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 xml:space="preserve">Name of journal: </w:t>
      </w:r>
      <w:r w:rsidRPr="008437C0">
        <w:rPr>
          <w:rFonts w:ascii="Book Antiqua" w:hAnsi="Book Antiqua"/>
          <w:i/>
          <w:sz w:val="24"/>
          <w:szCs w:val="24"/>
          <w:lang w:val="en-US"/>
        </w:rPr>
        <w:t>World Journal of Hepatology</w:t>
      </w:r>
    </w:p>
    <w:p w:rsidR="007831F0" w:rsidRPr="008437C0" w:rsidRDefault="007831F0" w:rsidP="008437C0">
      <w:pPr>
        <w:spacing w:after="0" w:line="360" w:lineRule="auto"/>
        <w:jc w:val="both"/>
        <w:rPr>
          <w:rFonts w:ascii="Book Antiqua" w:hAnsi="Book Antiqua"/>
          <w:sz w:val="24"/>
          <w:szCs w:val="24"/>
          <w:lang w:val="en-US" w:eastAsia="zh-CN"/>
        </w:rPr>
      </w:pPr>
      <w:r w:rsidRPr="008437C0">
        <w:rPr>
          <w:rFonts w:ascii="Book Antiqua" w:hAnsi="Book Antiqua"/>
          <w:sz w:val="24"/>
          <w:szCs w:val="24"/>
          <w:lang w:val="en-US"/>
        </w:rPr>
        <w:t xml:space="preserve">ESPS Manuscript NO: </w:t>
      </w:r>
      <w:r w:rsidRPr="008437C0">
        <w:rPr>
          <w:rFonts w:ascii="Book Antiqua" w:hAnsi="Book Antiqua"/>
          <w:sz w:val="24"/>
          <w:szCs w:val="24"/>
          <w:lang w:val="en-US" w:eastAsia="zh-CN"/>
        </w:rPr>
        <w:t>13604</w:t>
      </w:r>
    </w:p>
    <w:p w:rsidR="007831F0" w:rsidRPr="008437C0" w:rsidRDefault="007831F0" w:rsidP="008437C0">
      <w:pPr>
        <w:spacing w:after="0" w:line="360" w:lineRule="auto"/>
        <w:jc w:val="both"/>
        <w:rPr>
          <w:rFonts w:ascii="Book Antiqua" w:hAnsi="Book Antiqua"/>
          <w:sz w:val="24"/>
          <w:szCs w:val="24"/>
          <w:lang w:val="en-US" w:eastAsia="zh-CN"/>
        </w:rPr>
      </w:pPr>
      <w:r w:rsidRPr="008437C0">
        <w:rPr>
          <w:rFonts w:ascii="Book Antiqua" w:hAnsi="Book Antiqua"/>
          <w:sz w:val="24"/>
          <w:szCs w:val="24"/>
          <w:lang w:val="en-US"/>
        </w:rPr>
        <w:t>Columns: TOPIC HIGHLIGHT</w:t>
      </w:r>
    </w:p>
    <w:p w:rsidR="004A4074" w:rsidRPr="008437C0" w:rsidRDefault="004A4074" w:rsidP="008437C0">
      <w:pPr>
        <w:spacing w:after="0" w:line="360" w:lineRule="auto"/>
        <w:jc w:val="both"/>
        <w:rPr>
          <w:rFonts w:ascii="Book Antiqua" w:hAnsi="Book Antiqua"/>
          <w:sz w:val="24"/>
          <w:szCs w:val="24"/>
          <w:lang w:val="en-US" w:eastAsia="zh-CN"/>
        </w:rPr>
      </w:pPr>
    </w:p>
    <w:p w:rsidR="007831F0" w:rsidRPr="008437C0" w:rsidRDefault="004A4074" w:rsidP="008437C0">
      <w:pPr>
        <w:snapToGrid w:val="0"/>
        <w:spacing w:after="0" w:line="360" w:lineRule="auto"/>
        <w:jc w:val="both"/>
        <w:rPr>
          <w:rFonts w:ascii="Book Antiqua" w:hAnsi="Book Antiqua"/>
          <w:sz w:val="24"/>
          <w:szCs w:val="24"/>
          <w:lang w:val="en-US"/>
        </w:rPr>
      </w:pPr>
      <w:r w:rsidRPr="008437C0">
        <w:rPr>
          <w:rFonts w:ascii="Book Antiqua" w:hAnsi="Book Antiqua"/>
          <w:sz w:val="24"/>
          <w:szCs w:val="24"/>
          <w:lang w:val="en-US"/>
        </w:rPr>
        <w:t>WJH 6</w:t>
      </w:r>
      <w:r w:rsidRPr="008437C0">
        <w:rPr>
          <w:rFonts w:ascii="Book Antiqua" w:hAnsi="Book Antiqua"/>
          <w:sz w:val="24"/>
          <w:szCs w:val="24"/>
          <w:vertAlign w:val="superscript"/>
          <w:lang w:val="en-US"/>
        </w:rPr>
        <w:t>th</w:t>
      </w:r>
      <w:r w:rsidRPr="008437C0">
        <w:rPr>
          <w:rFonts w:ascii="Book Antiqua" w:hAnsi="Book Antiqua"/>
          <w:sz w:val="24"/>
          <w:szCs w:val="24"/>
          <w:lang w:val="en-US"/>
        </w:rPr>
        <w:t xml:space="preserve"> Anniversary Special Issues (3): Hepatitis B </w:t>
      </w:r>
      <w:r w:rsidR="008059B7">
        <w:rPr>
          <w:rFonts w:ascii="Book Antiqua" w:hAnsi="Book Antiqua" w:hint="eastAsia"/>
          <w:sz w:val="24"/>
          <w:szCs w:val="24"/>
          <w:lang w:val="en-US" w:eastAsia="zh-CN"/>
        </w:rPr>
        <w:t>v</w:t>
      </w:r>
      <w:r w:rsidRPr="008437C0">
        <w:rPr>
          <w:rFonts w:ascii="Book Antiqua" w:hAnsi="Book Antiqua"/>
          <w:sz w:val="24"/>
          <w:szCs w:val="24"/>
          <w:lang w:val="en-US"/>
        </w:rPr>
        <w:t>irus</w:t>
      </w:r>
    </w:p>
    <w:p w:rsidR="004A4074" w:rsidRPr="008437C0" w:rsidRDefault="004A4074" w:rsidP="008437C0">
      <w:pPr>
        <w:snapToGrid w:val="0"/>
        <w:spacing w:after="0" w:line="360" w:lineRule="auto"/>
        <w:jc w:val="both"/>
        <w:rPr>
          <w:rFonts w:ascii="Book Antiqua" w:hAnsi="Book Antiqua" w:cs="AdvP6975"/>
          <w:b/>
          <w:noProof/>
          <w:sz w:val="24"/>
          <w:szCs w:val="24"/>
          <w:lang w:val="en-US" w:eastAsia="zh-CN"/>
        </w:rPr>
      </w:pPr>
    </w:p>
    <w:p w:rsidR="007831F0" w:rsidRPr="008437C0" w:rsidRDefault="007831F0" w:rsidP="008437C0">
      <w:pPr>
        <w:snapToGrid w:val="0"/>
        <w:spacing w:after="0" w:line="360" w:lineRule="auto"/>
        <w:jc w:val="both"/>
        <w:rPr>
          <w:rFonts w:ascii="Book Antiqua" w:eastAsia="AdvP6975" w:hAnsi="Book Antiqua" w:cs="AdvP6975"/>
          <w:b/>
          <w:noProof/>
          <w:sz w:val="24"/>
          <w:szCs w:val="24"/>
          <w:lang w:val="en-GB" w:eastAsia="es-ES"/>
        </w:rPr>
      </w:pPr>
      <w:r w:rsidRPr="008437C0">
        <w:rPr>
          <w:rFonts w:ascii="Book Antiqua" w:eastAsia="AdvP6975" w:hAnsi="Book Antiqua" w:cs="AdvP6975"/>
          <w:b/>
          <w:noProof/>
          <w:sz w:val="24"/>
          <w:szCs w:val="24"/>
          <w:lang w:val="en-GB" w:eastAsia="es-ES"/>
        </w:rPr>
        <w:t xml:space="preserve">Hepatitis B and immunosuppressive therapies for chronic inflammatory diseases: </w:t>
      </w:r>
      <w:r w:rsidR="004A4074" w:rsidRPr="008437C0">
        <w:rPr>
          <w:rFonts w:ascii="Book Antiqua" w:eastAsia="AdvP6975" w:hAnsi="Book Antiqua" w:cs="AdvP6975"/>
          <w:b/>
          <w:noProof/>
          <w:sz w:val="24"/>
          <w:szCs w:val="24"/>
          <w:lang w:val="en-GB" w:eastAsia="es-ES"/>
        </w:rPr>
        <w:t>W</w:t>
      </w:r>
      <w:r w:rsidRPr="008437C0">
        <w:rPr>
          <w:rFonts w:ascii="Book Antiqua" w:eastAsia="AdvP6975" w:hAnsi="Book Antiqua" w:cs="AdvP6975"/>
          <w:b/>
          <w:noProof/>
          <w:sz w:val="24"/>
          <w:szCs w:val="24"/>
          <w:lang w:val="en-GB" w:eastAsia="es-ES"/>
        </w:rPr>
        <w:t>hen and how to apply prophylaxis, with a special f</w:t>
      </w:r>
      <w:r w:rsidR="00521426">
        <w:rPr>
          <w:rFonts w:ascii="Book Antiqua" w:eastAsia="AdvP6975" w:hAnsi="Book Antiqua" w:cs="AdvP6975"/>
          <w:b/>
          <w:noProof/>
          <w:sz w:val="24"/>
          <w:szCs w:val="24"/>
          <w:lang w:val="en-GB" w:eastAsia="es-ES"/>
        </w:rPr>
        <w:t>ocus on corticosteroid therapy</w:t>
      </w:r>
      <w:r w:rsidRPr="008437C0">
        <w:rPr>
          <w:rFonts w:ascii="Book Antiqua" w:eastAsia="AdvP6975" w:hAnsi="Book Antiqua" w:cs="AdvP6975"/>
          <w:b/>
          <w:noProof/>
          <w:sz w:val="24"/>
          <w:szCs w:val="24"/>
          <w:lang w:val="en-GB" w:eastAsia="es-ES"/>
        </w:rPr>
        <w:t xml:space="preserve"> </w:t>
      </w:r>
    </w:p>
    <w:p w:rsidR="007831F0" w:rsidRPr="008437C0" w:rsidRDefault="007831F0" w:rsidP="008437C0">
      <w:pPr>
        <w:snapToGrid w:val="0"/>
        <w:spacing w:after="0" w:line="360" w:lineRule="auto"/>
        <w:jc w:val="both"/>
        <w:rPr>
          <w:rFonts w:ascii="Book Antiqua" w:hAnsi="Book Antiqua" w:cs="Tahoma"/>
          <w:b/>
          <w:noProof/>
          <w:sz w:val="24"/>
          <w:szCs w:val="24"/>
          <w:lang w:val="en-US" w:eastAsia="zh-CN"/>
        </w:rPr>
      </w:pPr>
    </w:p>
    <w:p w:rsidR="007831F0" w:rsidRPr="008437C0" w:rsidRDefault="004A4074" w:rsidP="008437C0">
      <w:pPr>
        <w:spacing w:after="0" w:line="360" w:lineRule="auto"/>
        <w:jc w:val="both"/>
        <w:rPr>
          <w:rFonts w:ascii="Book Antiqua" w:hAnsi="Book Antiqua"/>
          <w:sz w:val="24"/>
          <w:szCs w:val="24"/>
          <w:lang w:val="en-GB" w:eastAsia="zh-CN"/>
        </w:rPr>
      </w:pPr>
      <w:r w:rsidRPr="008437C0">
        <w:rPr>
          <w:rFonts w:ascii="Book Antiqua" w:hAnsi="Book Antiqua"/>
          <w:sz w:val="24"/>
          <w:szCs w:val="24"/>
        </w:rPr>
        <w:t>López-Serrano</w:t>
      </w:r>
      <w:r w:rsidRPr="008437C0">
        <w:rPr>
          <w:rFonts w:ascii="Book Antiqua" w:hAnsi="Book Antiqua"/>
          <w:sz w:val="24"/>
          <w:szCs w:val="24"/>
          <w:lang w:eastAsia="zh-CN"/>
        </w:rPr>
        <w:t xml:space="preserve"> P </w:t>
      </w:r>
      <w:r w:rsidRPr="008437C0">
        <w:rPr>
          <w:rFonts w:ascii="Book Antiqua" w:hAnsi="Book Antiqua"/>
          <w:i/>
          <w:sz w:val="24"/>
          <w:szCs w:val="24"/>
          <w:lang w:eastAsia="zh-CN"/>
        </w:rPr>
        <w:t>et al.</w:t>
      </w:r>
      <w:r w:rsidR="007831F0" w:rsidRPr="008437C0">
        <w:rPr>
          <w:rFonts w:ascii="Book Antiqua" w:hAnsi="Book Antiqua"/>
          <w:sz w:val="24"/>
          <w:szCs w:val="24"/>
          <w:lang w:val="en-GB"/>
        </w:rPr>
        <w:t xml:space="preserve"> Hepatitis B and prophylaxis in immunosuppressive therapies</w:t>
      </w:r>
    </w:p>
    <w:p w:rsidR="004A4074" w:rsidRPr="008437C0" w:rsidRDefault="004A4074" w:rsidP="008437C0">
      <w:pPr>
        <w:spacing w:after="0" w:line="360" w:lineRule="auto"/>
        <w:jc w:val="both"/>
        <w:rPr>
          <w:rFonts w:ascii="Book Antiqua" w:hAnsi="Book Antiqua" w:cs="Arial Unicode MS"/>
          <w:sz w:val="24"/>
          <w:szCs w:val="24"/>
          <w:lang w:val="en-GB" w:eastAsia="zh-CN"/>
        </w:rPr>
      </w:pPr>
    </w:p>
    <w:p w:rsidR="007831F0" w:rsidRPr="008437C0" w:rsidRDefault="007831F0" w:rsidP="008437C0">
      <w:pPr>
        <w:spacing w:after="0" w:line="360" w:lineRule="auto"/>
        <w:jc w:val="both"/>
        <w:rPr>
          <w:rFonts w:ascii="Book Antiqua" w:hAnsi="Book Antiqua" w:cs="Arial"/>
          <w:sz w:val="24"/>
          <w:szCs w:val="24"/>
        </w:rPr>
      </w:pPr>
      <w:r w:rsidRPr="008437C0">
        <w:rPr>
          <w:rFonts w:ascii="Book Antiqua" w:hAnsi="Book Antiqua"/>
          <w:sz w:val="24"/>
          <w:szCs w:val="24"/>
        </w:rPr>
        <w:t>Pilar López-Serrano, Elsa de la Fuente Briongos, Elisa Carrera Alonso, Jose Lázaro Pérez-Calle, Conrado Fernández Rodríguez</w:t>
      </w:r>
      <w:r w:rsidRPr="008437C0">
        <w:rPr>
          <w:rFonts w:ascii="Book Antiqua" w:hAnsi="Book Antiqua" w:cs="Arial"/>
          <w:sz w:val="24"/>
          <w:szCs w:val="24"/>
        </w:rPr>
        <w:t xml:space="preserve"> </w:t>
      </w:r>
    </w:p>
    <w:p w:rsidR="007831F0" w:rsidRPr="008437C0" w:rsidRDefault="007831F0" w:rsidP="008437C0">
      <w:pPr>
        <w:tabs>
          <w:tab w:val="left" w:pos="2175"/>
        </w:tabs>
        <w:snapToGrid w:val="0"/>
        <w:spacing w:after="0" w:line="360" w:lineRule="auto"/>
        <w:jc w:val="both"/>
        <w:rPr>
          <w:rFonts w:ascii="Book Antiqua" w:hAnsi="Book Antiqua"/>
          <w:sz w:val="24"/>
          <w:szCs w:val="24"/>
          <w:lang w:eastAsia="zh-CN"/>
        </w:rPr>
      </w:pPr>
    </w:p>
    <w:p w:rsidR="007831F0" w:rsidRPr="008437C0" w:rsidRDefault="007831F0" w:rsidP="008437C0">
      <w:pPr>
        <w:snapToGrid w:val="0"/>
        <w:spacing w:after="0" w:line="360" w:lineRule="auto"/>
        <w:jc w:val="both"/>
        <w:rPr>
          <w:rFonts w:ascii="Book Antiqua" w:hAnsi="Book Antiqua"/>
          <w:sz w:val="24"/>
          <w:szCs w:val="24"/>
          <w:lang w:eastAsia="zh-CN"/>
        </w:rPr>
      </w:pPr>
      <w:r w:rsidRPr="008437C0">
        <w:rPr>
          <w:rFonts w:ascii="Book Antiqua" w:hAnsi="Book Antiqua"/>
          <w:b/>
          <w:sz w:val="24"/>
          <w:szCs w:val="24"/>
        </w:rPr>
        <w:t>Pilar López-Serrano, Elsa de la Fuente Briongos, Jose Lázaro Pérez-Calle, Conrado Fernández Rodríguez</w:t>
      </w:r>
      <w:r w:rsidRPr="008437C0">
        <w:rPr>
          <w:rFonts w:ascii="Book Antiqua" w:hAnsi="Book Antiqua" w:cs="Arial"/>
          <w:sz w:val="24"/>
          <w:szCs w:val="24"/>
        </w:rPr>
        <w:t xml:space="preserve"> </w:t>
      </w:r>
      <w:r w:rsidRPr="008437C0">
        <w:rPr>
          <w:rFonts w:ascii="Book Antiqua" w:hAnsi="Book Antiqua"/>
          <w:sz w:val="24"/>
          <w:szCs w:val="24"/>
        </w:rPr>
        <w:t xml:space="preserve">Department </w:t>
      </w:r>
      <w:r w:rsidRPr="008437C0">
        <w:rPr>
          <w:rFonts w:ascii="Book Antiqua" w:hAnsi="Book Antiqua"/>
          <w:sz w:val="24"/>
          <w:szCs w:val="24"/>
          <w:lang w:eastAsia="zh-CN"/>
        </w:rPr>
        <w:t xml:space="preserve">of </w:t>
      </w:r>
      <w:r w:rsidRPr="008437C0">
        <w:rPr>
          <w:rFonts w:ascii="Book Antiqua" w:hAnsi="Book Antiqua"/>
          <w:sz w:val="24"/>
          <w:szCs w:val="24"/>
        </w:rPr>
        <w:t>Gastroenterology</w:t>
      </w:r>
      <w:r w:rsidRPr="008437C0">
        <w:rPr>
          <w:rFonts w:ascii="Book Antiqua" w:hAnsi="Book Antiqua"/>
          <w:sz w:val="24"/>
          <w:szCs w:val="24"/>
          <w:lang w:eastAsia="zh-CN"/>
        </w:rPr>
        <w:t>,</w:t>
      </w:r>
      <w:r w:rsidRPr="008437C0">
        <w:rPr>
          <w:rFonts w:ascii="Book Antiqua" w:hAnsi="Book Antiqua"/>
          <w:sz w:val="24"/>
          <w:szCs w:val="24"/>
        </w:rPr>
        <w:t xml:space="preserve"> University Hospital</w:t>
      </w:r>
      <w:r w:rsidR="00521426">
        <w:rPr>
          <w:rFonts w:ascii="Book Antiqua" w:hAnsi="Book Antiqua" w:hint="eastAsia"/>
          <w:sz w:val="24"/>
          <w:szCs w:val="24"/>
          <w:lang w:eastAsia="zh-CN"/>
        </w:rPr>
        <w:t xml:space="preserve"> </w:t>
      </w:r>
      <w:r w:rsidRPr="008437C0">
        <w:rPr>
          <w:rFonts w:ascii="Book Antiqua" w:hAnsi="Book Antiqua"/>
          <w:sz w:val="24"/>
          <w:szCs w:val="24"/>
        </w:rPr>
        <w:t>Fundación Alcorcón</w:t>
      </w:r>
      <w:r w:rsidRPr="008437C0">
        <w:rPr>
          <w:rFonts w:ascii="Book Antiqua" w:hAnsi="Book Antiqua"/>
          <w:sz w:val="24"/>
          <w:szCs w:val="24"/>
          <w:lang w:eastAsia="zh-CN"/>
        </w:rPr>
        <w:t>,</w:t>
      </w:r>
      <w:r w:rsidRPr="008437C0">
        <w:rPr>
          <w:rFonts w:ascii="Book Antiqua" w:hAnsi="Book Antiqua"/>
          <w:sz w:val="24"/>
          <w:szCs w:val="24"/>
        </w:rPr>
        <w:t xml:space="preserve"> 28922</w:t>
      </w:r>
      <w:r w:rsidRPr="008437C0">
        <w:rPr>
          <w:rFonts w:ascii="Book Antiqua" w:hAnsi="Book Antiqua"/>
          <w:sz w:val="24"/>
          <w:szCs w:val="24"/>
          <w:lang w:eastAsia="zh-CN"/>
        </w:rPr>
        <w:t xml:space="preserve"> </w:t>
      </w:r>
      <w:r w:rsidRPr="008437C0">
        <w:rPr>
          <w:rFonts w:ascii="Book Antiqua" w:hAnsi="Book Antiqua"/>
          <w:sz w:val="24"/>
          <w:szCs w:val="24"/>
        </w:rPr>
        <w:t>Madrid</w:t>
      </w:r>
      <w:r w:rsidRPr="008437C0">
        <w:rPr>
          <w:rFonts w:ascii="Book Antiqua" w:hAnsi="Book Antiqua"/>
          <w:sz w:val="24"/>
          <w:szCs w:val="24"/>
          <w:lang w:eastAsia="zh-CN"/>
        </w:rPr>
        <w:t>,</w:t>
      </w:r>
      <w:r w:rsidRPr="008437C0">
        <w:rPr>
          <w:rFonts w:ascii="Book Antiqua" w:hAnsi="Book Antiqua"/>
          <w:sz w:val="24"/>
          <w:szCs w:val="24"/>
        </w:rPr>
        <w:t xml:space="preserve"> Spain</w:t>
      </w:r>
    </w:p>
    <w:p w:rsidR="007831F0" w:rsidRPr="008437C0" w:rsidRDefault="007831F0" w:rsidP="008437C0">
      <w:pPr>
        <w:snapToGrid w:val="0"/>
        <w:spacing w:after="0" w:line="360" w:lineRule="auto"/>
        <w:jc w:val="both"/>
        <w:rPr>
          <w:rFonts w:ascii="Book Antiqua" w:hAnsi="Book Antiqua"/>
          <w:b/>
          <w:sz w:val="24"/>
          <w:szCs w:val="24"/>
          <w:lang w:eastAsia="zh-CN"/>
        </w:rPr>
      </w:pPr>
    </w:p>
    <w:p w:rsidR="007831F0" w:rsidRPr="008437C0" w:rsidRDefault="007831F0" w:rsidP="008437C0">
      <w:pPr>
        <w:snapToGrid w:val="0"/>
        <w:spacing w:after="0" w:line="360" w:lineRule="auto"/>
        <w:jc w:val="both"/>
        <w:rPr>
          <w:rFonts w:ascii="Book Antiqua" w:hAnsi="Book Antiqua"/>
          <w:sz w:val="24"/>
          <w:szCs w:val="24"/>
        </w:rPr>
      </w:pPr>
      <w:r w:rsidRPr="008437C0">
        <w:rPr>
          <w:rFonts w:ascii="Book Antiqua" w:hAnsi="Book Antiqua"/>
          <w:b/>
          <w:sz w:val="24"/>
          <w:szCs w:val="24"/>
        </w:rPr>
        <w:t>Elisa Carrera Alonso</w:t>
      </w:r>
      <w:r w:rsidRPr="008437C0">
        <w:rPr>
          <w:rFonts w:ascii="Book Antiqua" w:hAnsi="Book Antiqua"/>
          <w:b/>
          <w:sz w:val="24"/>
          <w:szCs w:val="24"/>
          <w:lang w:eastAsia="zh-CN"/>
        </w:rPr>
        <w:t>,</w:t>
      </w:r>
      <w:r w:rsidRPr="008437C0">
        <w:rPr>
          <w:rFonts w:ascii="Book Antiqua" w:hAnsi="Book Antiqua"/>
          <w:sz w:val="24"/>
          <w:szCs w:val="24"/>
        </w:rPr>
        <w:t xml:space="preserve"> Department </w:t>
      </w:r>
      <w:r w:rsidRPr="008437C0">
        <w:rPr>
          <w:rFonts w:ascii="Book Antiqua" w:hAnsi="Book Antiqua"/>
          <w:sz w:val="24"/>
          <w:szCs w:val="24"/>
          <w:lang w:eastAsia="zh-CN"/>
        </w:rPr>
        <w:t xml:space="preserve">of </w:t>
      </w:r>
      <w:r w:rsidRPr="008437C0">
        <w:rPr>
          <w:rFonts w:ascii="Book Antiqua" w:hAnsi="Book Antiqua"/>
          <w:sz w:val="24"/>
          <w:szCs w:val="24"/>
        </w:rPr>
        <w:t>Gastroenterology</w:t>
      </w:r>
      <w:r w:rsidRPr="008437C0">
        <w:rPr>
          <w:rFonts w:ascii="Book Antiqua" w:hAnsi="Book Antiqua"/>
          <w:sz w:val="24"/>
          <w:szCs w:val="24"/>
          <w:lang w:eastAsia="zh-CN"/>
        </w:rPr>
        <w:t>,</w:t>
      </w:r>
      <w:r w:rsidRPr="008437C0">
        <w:rPr>
          <w:rFonts w:ascii="Book Antiqua" w:hAnsi="Book Antiqua"/>
          <w:sz w:val="24"/>
          <w:szCs w:val="24"/>
        </w:rPr>
        <w:t xml:space="preserve"> University Hospital of Guadalajara</w:t>
      </w:r>
      <w:r w:rsidRPr="008437C0">
        <w:rPr>
          <w:rFonts w:ascii="Book Antiqua" w:hAnsi="Book Antiqua"/>
          <w:sz w:val="24"/>
          <w:szCs w:val="24"/>
          <w:lang w:eastAsia="zh-CN"/>
        </w:rPr>
        <w:t>,</w:t>
      </w:r>
      <w:r w:rsidRPr="008437C0">
        <w:rPr>
          <w:rFonts w:ascii="Book Antiqua" w:hAnsi="Book Antiqua"/>
          <w:sz w:val="24"/>
          <w:szCs w:val="24"/>
        </w:rPr>
        <w:t xml:space="preserve"> 19002</w:t>
      </w:r>
      <w:r w:rsidRPr="008437C0">
        <w:rPr>
          <w:rFonts w:ascii="Book Antiqua" w:hAnsi="Book Antiqua"/>
          <w:sz w:val="24"/>
          <w:szCs w:val="24"/>
          <w:lang w:eastAsia="zh-CN"/>
        </w:rPr>
        <w:t xml:space="preserve"> </w:t>
      </w:r>
      <w:r w:rsidRPr="008437C0">
        <w:rPr>
          <w:rFonts w:ascii="Book Antiqua" w:hAnsi="Book Antiqua"/>
          <w:sz w:val="24"/>
          <w:szCs w:val="24"/>
        </w:rPr>
        <w:t xml:space="preserve">Guadalajara, Spain </w:t>
      </w:r>
    </w:p>
    <w:p w:rsidR="007831F0" w:rsidRPr="008437C0" w:rsidRDefault="007831F0" w:rsidP="008437C0">
      <w:pPr>
        <w:pStyle w:val="ListParagraph"/>
        <w:snapToGrid w:val="0"/>
        <w:spacing w:after="0" w:line="360" w:lineRule="auto"/>
        <w:ind w:left="0"/>
        <w:contextualSpacing w:val="0"/>
        <w:jc w:val="both"/>
        <w:rPr>
          <w:rFonts w:ascii="Book Antiqua" w:hAnsi="Book Antiqua"/>
          <w:sz w:val="24"/>
          <w:szCs w:val="24"/>
        </w:rPr>
      </w:pPr>
    </w:p>
    <w:p w:rsidR="007831F0" w:rsidRPr="008437C0" w:rsidRDefault="007831F0" w:rsidP="008437C0">
      <w:pPr>
        <w:spacing w:after="0" w:line="360" w:lineRule="auto"/>
        <w:jc w:val="both"/>
        <w:rPr>
          <w:rFonts w:ascii="Book Antiqua" w:hAnsi="Book Antiqua" w:cs="Arial"/>
          <w:sz w:val="24"/>
          <w:szCs w:val="24"/>
          <w:lang w:val="en-GB"/>
        </w:rPr>
      </w:pPr>
      <w:r w:rsidRPr="008437C0">
        <w:rPr>
          <w:rFonts w:ascii="Book Antiqua" w:hAnsi="Book Antiqua" w:cs="Book Antiqua"/>
          <w:b/>
          <w:bCs/>
          <w:sz w:val="24"/>
          <w:szCs w:val="24"/>
        </w:rPr>
        <w:t>Author contributions:</w:t>
      </w:r>
      <w:r w:rsidRPr="008437C0">
        <w:rPr>
          <w:rFonts w:ascii="Book Antiqua" w:hAnsi="Book Antiqua"/>
          <w:sz w:val="24"/>
          <w:szCs w:val="24"/>
        </w:rPr>
        <w:t xml:space="preserve"> López-Serrano</w:t>
      </w:r>
      <w:r w:rsidR="004A4074" w:rsidRPr="008437C0">
        <w:rPr>
          <w:rFonts w:ascii="Book Antiqua" w:hAnsi="Book Antiqua"/>
          <w:sz w:val="24"/>
          <w:szCs w:val="24"/>
          <w:lang w:eastAsia="zh-CN"/>
        </w:rPr>
        <w:t xml:space="preserve"> P</w:t>
      </w:r>
      <w:r w:rsidRPr="008437C0">
        <w:rPr>
          <w:rFonts w:ascii="Book Antiqua" w:hAnsi="Book Antiqua"/>
          <w:sz w:val="24"/>
          <w:szCs w:val="24"/>
        </w:rPr>
        <w:t>, de la Fuente Briongos</w:t>
      </w:r>
      <w:r w:rsidR="00C173B2" w:rsidRPr="008437C0">
        <w:rPr>
          <w:rFonts w:ascii="Book Antiqua" w:hAnsi="Book Antiqua"/>
          <w:sz w:val="24"/>
          <w:szCs w:val="24"/>
          <w:lang w:eastAsia="zh-CN"/>
        </w:rPr>
        <w:t xml:space="preserve"> E</w:t>
      </w:r>
      <w:r w:rsidR="00C173B2" w:rsidRPr="008437C0">
        <w:rPr>
          <w:rFonts w:ascii="Book Antiqua" w:hAnsi="Book Antiqua"/>
          <w:sz w:val="24"/>
          <w:szCs w:val="24"/>
        </w:rPr>
        <w:t>,</w:t>
      </w:r>
      <w:r w:rsidRPr="008437C0">
        <w:rPr>
          <w:rFonts w:ascii="Book Antiqua" w:hAnsi="Book Antiqua"/>
          <w:sz w:val="24"/>
          <w:szCs w:val="24"/>
        </w:rPr>
        <w:t xml:space="preserve"> Alonso</w:t>
      </w:r>
      <w:r w:rsidR="00C173B2" w:rsidRPr="008437C0">
        <w:rPr>
          <w:rFonts w:ascii="Book Antiqua" w:hAnsi="Book Antiqua"/>
          <w:sz w:val="24"/>
          <w:szCs w:val="24"/>
          <w:lang w:eastAsia="zh-CN"/>
        </w:rPr>
        <w:t xml:space="preserve"> EC</w:t>
      </w:r>
      <w:r w:rsidRPr="008437C0">
        <w:rPr>
          <w:rFonts w:ascii="Book Antiqua" w:hAnsi="Book Antiqua"/>
          <w:sz w:val="24"/>
          <w:szCs w:val="24"/>
        </w:rPr>
        <w:t xml:space="preserve">, Pérez-Calle </w:t>
      </w:r>
      <w:r w:rsidR="00C173B2" w:rsidRPr="008437C0">
        <w:rPr>
          <w:rFonts w:ascii="Book Antiqua" w:hAnsi="Book Antiqua"/>
          <w:sz w:val="24"/>
          <w:szCs w:val="24"/>
          <w:lang w:eastAsia="zh-CN"/>
        </w:rPr>
        <w:t xml:space="preserve">JL </w:t>
      </w:r>
      <w:r w:rsidRPr="008437C0">
        <w:rPr>
          <w:rFonts w:ascii="Book Antiqua" w:hAnsi="Book Antiqua"/>
          <w:sz w:val="24"/>
          <w:szCs w:val="24"/>
        </w:rPr>
        <w:t>and Rodríguez</w:t>
      </w:r>
      <w:r w:rsidRPr="008437C0">
        <w:rPr>
          <w:rFonts w:ascii="Book Antiqua" w:hAnsi="Book Antiqua" w:cs="Arial"/>
          <w:sz w:val="24"/>
          <w:szCs w:val="24"/>
        </w:rPr>
        <w:t xml:space="preserve"> </w:t>
      </w:r>
      <w:r w:rsidR="00C173B2" w:rsidRPr="008437C0">
        <w:rPr>
          <w:rFonts w:ascii="Book Antiqua" w:hAnsi="Book Antiqua" w:cs="Arial"/>
          <w:sz w:val="24"/>
          <w:szCs w:val="24"/>
          <w:lang w:eastAsia="zh-CN"/>
        </w:rPr>
        <w:t xml:space="preserve">CF </w:t>
      </w:r>
      <w:r w:rsidRPr="008437C0">
        <w:rPr>
          <w:rFonts w:ascii="Book Antiqua" w:hAnsi="Book Antiqua"/>
          <w:sz w:val="24"/>
          <w:szCs w:val="24"/>
        </w:rPr>
        <w:t>contributed equally to this work</w:t>
      </w:r>
      <w:r w:rsidR="00C173B2" w:rsidRPr="008437C0">
        <w:rPr>
          <w:rFonts w:ascii="Book Antiqua" w:hAnsi="Book Antiqua"/>
          <w:sz w:val="24"/>
          <w:szCs w:val="24"/>
          <w:lang w:eastAsia="zh-CN"/>
        </w:rPr>
        <w:t>;</w:t>
      </w:r>
      <w:r w:rsidRPr="008437C0">
        <w:rPr>
          <w:rFonts w:ascii="Book Antiqua" w:hAnsi="Book Antiqua"/>
          <w:sz w:val="24"/>
          <w:szCs w:val="24"/>
        </w:rPr>
        <w:t xml:space="preserve"> </w:t>
      </w:r>
      <w:r w:rsidR="00C173B2" w:rsidRPr="008437C0">
        <w:rPr>
          <w:rFonts w:ascii="Book Antiqua" w:hAnsi="Book Antiqua" w:cs="Book Antiqua"/>
          <w:sz w:val="24"/>
          <w:szCs w:val="24"/>
          <w:lang w:val="en-GB"/>
        </w:rPr>
        <w:t>a</w:t>
      </w:r>
      <w:r w:rsidRPr="008437C0">
        <w:rPr>
          <w:rFonts w:ascii="Book Antiqua" w:hAnsi="Book Antiqua" w:cs="Book Antiqua"/>
          <w:sz w:val="24"/>
          <w:szCs w:val="24"/>
          <w:lang w:val="en-GB"/>
        </w:rPr>
        <w:t>ll authors ha</w:t>
      </w:r>
      <w:r w:rsidR="00C173B2" w:rsidRPr="008437C0">
        <w:rPr>
          <w:rFonts w:ascii="Book Antiqua" w:hAnsi="Book Antiqua" w:cs="Book Antiqua"/>
          <w:sz w:val="24"/>
          <w:szCs w:val="24"/>
          <w:lang w:val="en-GB" w:eastAsia="zh-CN"/>
        </w:rPr>
        <w:t>D</w:t>
      </w:r>
      <w:r w:rsidRPr="008437C0">
        <w:rPr>
          <w:rFonts w:ascii="Book Antiqua" w:hAnsi="Book Antiqua" w:cs="Book Antiqua"/>
          <w:sz w:val="24"/>
          <w:szCs w:val="24"/>
          <w:lang w:val="en-GB"/>
        </w:rPr>
        <w:t xml:space="preserve"> approved the final version of the manuscript.</w:t>
      </w:r>
    </w:p>
    <w:p w:rsidR="00C173B2" w:rsidRPr="008437C0" w:rsidRDefault="00C173B2" w:rsidP="008437C0">
      <w:pPr>
        <w:spacing w:after="0" w:line="360" w:lineRule="auto"/>
        <w:jc w:val="both"/>
        <w:rPr>
          <w:rFonts w:ascii="Book Antiqua" w:hAnsi="Book Antiqua" w:cs="TimesNewRomanPS-BoldItalicMT"/>
          <w:b/>
          <w:bCs/>
          <w:i/>
          <w:iCs/>
          <w:sz w:val="24"/>
          <w:szCs w:val="24"/>
          <w:lang w:val="en-US" w:eastAsia="zh-CN"/>
        </w:rPr>
      </w:pPr>
    </w:p>
    <w:p w:rsidR="00C173B2" w:rsidRPr="008437C0" w:rsidRDefault="00C173B2" w:rsidP="008437C0">
      <w:pPr>
        <w:spacing w:after="0" w:line="360" w:lineRule="auto"/>
        <w:jc w:val="both"/>
        <w:rPr>
          <w:rFonts w:ascii="Book Antiqua" w:hAnsi="Book Antiqua"/>
          <w:sz w:val="24"/>
          <w:szCs w:val="24"/>
          <w:lang w:val="en-US"/>
        </w:rPr>
      </w:pPr>
      <w:r w:rsidRPr="008437C0">
        <w:rPr>
          <w:rFonts w:ascii="Book Antiqua" w:hAnsi="Book Antiqua" w:cs="TimesNewRomanPS-BoldItalicMT"/>
          <w:b/>
          <w:bCs/>
          <w:iCs/>
          <w:color w:val="000000"/>
          <w:sz w:val="24"/>
          <w:szCs w:val="24"/>
        </w:rPr>
        <w:t xml:space="preserve">Conflict-of-interest: </w:t>
      </w:r>
      <w:r w:rsidRPr="008437C0">
        <w:rPr>
          <w:rFonts w:ascii="Book Antiqua" w:hAnsi="Book Antiqua"/>
          <w:sz w:val="24"/>
          <w:szCs w:val="24"/>
          <w:lang w:val="en-US"/>
        </w:rPr>
        <w:t>Dr. Conrado Fernández Rodríguez is a advisory board member, panel reviewer and consultant for Bristol Myers Squibb. The rest of the authors whose names are listed certify that they have NO affiliations or involvement in any organization or entity with any financial interest, or non-financial interest in the subject matter or materials discussed in this manuscript.</w:t>
      </w:r>
    </w:p>
    <w:p w:rsidR="00C173B2" w:rsidRPr="008437C0" w:rsidRDefault="00C173B2" w:rsidP="008437C0">
      <w:pPr>
        <w:spacing w:after="0" w:line="360" w:lineRule="auto"/>
        <w:jc w:val="both"/>
        <w:rPr>
          <w:rFonts w:ascii="Book Antiqua" w:hAnsi="Book Antiqua" w:cs="Garamond"/>
          <w:color w:val="000000"/>
          <w:sz w:val="24"/>
          <w:szCs w:val="24"/>
          <w:lang w:eastAsia="zh-CN"/>
        </w:rPr>
      </w:pPr>
    </w:p>
    <w:p w:rsidR="002F7238" w:rsidRPr="00993147" w:rsidRDefault="002F7238" w:rsidP="002F723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7831F0" w:rsidRPr="002F7238" w:rsidRDefault="007831F0" w:rsidP="002F7238">
      <w:pPr>
        <w:snapToGrid w:val="0"/>
        <w:spacing w:after="0" w:line="360" w:lineRule="auto"/>
        <w:jc w:val="both"/>
        <w:rPr>
          <w:rFonts w:ascii="Book Antiqua" w:hAnsi="Book Antiqua" w:cs="Book Antiqua"/>
          <w:sz w:val="24"/>
          <w:szCs w:val="24"/>
          <w:lang w:eastAsia="zh-CN"/>
        </w:rPr>
      </w:pPr>
    </w:p>
    <w:p w:rsidR="007831F0" w:rsidRPr="008437C0" w:rsidRDefault="007831F0" w:rsidP="002F7238">
      <w:pPr>
        <w:pStyle w:val="ListParagraph"/>
        <w:snapToGrid w:val="0"/>
        <w:spacing w:after="0" w:line="360" w:lineRule="auto"/>
        <w:ind w:left="0"/>
        <w:contextualSpacing w:val="0"/>
        <w:jc w:val="both"/>
        <w:rPr>
          <w:rFonts w:ascii="Book Antiqua" w:hAnsi="Book Antiqua"/>
          <w:b/>
          <w:sz w:val="24"/>
          <w:szCs w:val="24"/>
          <w:lang w:val="en-US" w:eastAsia="zh-CN"/>
        </w:rPr>
      </w:pPr>
      <w:r w:rsidRPr="008437C0">
        <w:rPr>
          <w:rFonts w:ascii="Book Antiqua" w:hAnsi="Book Antiqua"/>
          <w:b/>
          <w:sz w:val="24"/>
          <w:szCs w:val="24"/>
          <w:lang w:val="en-US"/>
        </w:rPr>
        <w:t>Correspondence to: Dr. Pilar López-Serrano</w:t>
      </w:r>
      <w:r w:rsidRPr="008437C0">
        <w:rPr>
          <w:rFonts w:ascii="Book Antiqua" w:hAnsi="Book Antiqua"/>
          <w:b/>
          <w:sz w:val="24"/>
          <w:szCs w:val="24"/>
          <w:lang w:val="en-US" w:eastAsia="zh-CN"/>
        </w:rPr>
        <w:t>,</w:t>
      </w:r>
      <w:r w:rsidRPr="008437C0">
        <w:rPr>
          <w:rFonts w:ascii="Book Antiqua" w:hAnsi="Book Antiqua"/>
          <w:b/>
          <w:sz w:val="24"/>
          <w:szCs w:val="24"/>
          <w:lang w:val="en-US"/>
        </w:rPr>
        <w:t xml:space="preserve"> </w:t>
      </w:r>
      <w:r w:rsidRPr="008437C0">
        <w:rPr>
          <w:rFonts w:ascii="Book Antiqua" w:hAnsi="Book Antiqua"/>
          <w:sz w:val="24"/>
          <w:szCs w:val="24"/>
          <w:lang w:val="en-GB"/>
        </w:rPr>
        <w:t xml:space="preserve">Department </w:t>
      </w:r>
      <w:r w:rsidRPr="008437C0">
        <w:rPr>
          <w:rFonts w:ascii="Book Antiqua" w:hAnsi="Book Antiqua"/>
          <w:sz w:val="24"/>
          <w:szCs w:val="24"/>
          <w:lang w:val="en-GB" w:eastAsia="zh-CN"/>
        </w:rPr>
        <w:t xml:space="preserve">of </w:t>
      </w:r>
      <w:r w:rsidRPr="008437C0">
        <w:rPr>
          <w:rFonts w:ascii="Book Antiqua" w:hAnsi="Book Antiqua"/>
          <w:sz w:val="24"/>
          <w:szCs w:val="24"/>
          <w:lang w:val="en-GB"/>
        </w:rPr>
        <w:t>Gastroenterology</w:t>
      </w:r>
      <w:r w:rsidRPr="008437C0">
        <w:rPr>
          <w:rFonts w:ascii="Book Antiqua" w:hAnsi="Book Antiqua"/>
          <w:sz w:val="24"/>
          <w:szCs w:val="24"/>
          <w:lang w:val="en-GB" w:eastAsia="zh-CN"/>
        </w:rPr>
        <w:t>,</w:t>
      </w:r>
      <w:r w:rsidRPr="008437C0">
        <w:rPr>
          <w:rFonts w:ascii="Book Antiqua" w:hAnsi="Book Antiqua"/>
          <w:sz w:val="24"/>
          <w:szCs w:val="24"/>
          <w:lang w:val="en-GB"/>
        </w:rPr>
        <w:t xml:space="preserve"> University Hospital</w:t>
      </w:r>
      <w:r w:rsidR="00521426">
        <w:rPr>
          <w:rFonts w:ascii="Book Antiqua" w:hAnsi="Book Antiqua" w:hint="eastAsia"/>
          <w:sz w:val="24"/>
          <w:szCs w:val="24"/>
          <w:lang w:val="en-GB" w:eastAsia="zh-CN"/>
        </w:rPr>
        <w:t xml:space="preserve"> </w:t>
      </w:r>
      <w:r w:rsidRPr="008437C0">
        <w:rPr>
          <w:rFonts w:ascii="Book Antiqua" w:hAnsi="Book Antiqua"/>
          <w:sz w:val="24"/>
          <w:szCs w:val="24"/>
          <w:lang w:val="en-GB"/>
        </w:rPr>
        <w:t>Fundación Alcorcón</w:t>
      </w:r>
      <w:r w:rsidRPr="008437C0">
        <w:rPr>
          <w:rFonts w:ascii="Book Antiqua" w:hAnsi="Book Antiqua"/>
          <w:sz w:val="24"/>
          <w:szCs w:val="24"/>
          <w:lang w:val="en-GB" w:eastAsia="zh-CN"/>
        </w:rPr>
        <w:t>,</w:t>
      </w:r>
      <w:r w:rsidRPr="008437C0">
        <w:rPr>
          <w:rFonts w:ascii="Book Antiqua" w:hAnsi="Book Antiqua"/>
          <w:sz w:val="24"/>
          <w:szCs w:val="24"/>
          <w:lang w:val="en-US"/>
        </w:rPr>
        <w:t xml:space="preserve"> Calle Budapest</w:t>
      </w:r>
      <w:r w:rsidRPr="008437C0">
        <w:rPr>
          <w:rFonts w:ascii="Book Antiqua" w:hAnsi="Book Antiqua"/>
          <w:sz w:val="24"/>
          <w:szCs w:val="24"/>
          <w:lang w:val="en-US" w:eastAsia="zh-CN"/>
        </w:rPr>
        <w:t xml:space="preserve"> </w:t>
      </w:r>
      <w:r w:rsidRPr="008437C0">
        <w:rPr>
          <w:rFonts w:ascii="Book Antiqua" w:hAnsi="Book Antiqua"/>
          <w:sz w:val="24"/>
          <w:szCs w:val="24"/>
          <w:lang w:val="en-US"/>
        </w:rPr>
        <w:t>1</w:t>
      </w:r>
      <w:r w:rsidRPr="008437C0">
        <w:rPr>
          <w:rFonts w:ascii="Book Antiqua" w:hAnsi="Book Antiqua"/>
          <w:sz w:val="24"/>
          <w:szCs w:val="24"/>
          <w:lang w:val="en-US" w:eastAsia="zh-CN"/>
        </w:rPr>
        <w:t>,</w:t>
      </w:r>
      <w:r w:rsidRPr="008437C0">
        <w:rPr>
          <w:rFonts w:ascii="Book Antiqua" w:hAnsi="Book Antiqua"/>
          <w:sz w:val="24"/>
          <w:szCs w:val="24"/>
          <w:lang w:val="en-GB"/>
        </w:rPr>
        <w:t xml:space="preserve"> 28922</w:t>
      </w:r>
      <w:r w:rsidRPr="008437C0">
        <w:rPr>
          <w:rFonts w:ascii="Book Antiqua" w:hAnsi="Book Antiqua"/>
          <w:sz w:val="24"/>
          <w:szCs w:val="24"/>
          <w:lang w:val="en-GB" w:eastAsia="zh-CN"/>
        </w:rPr>
        <w:t xml:space="preserve"> </w:t>
      </w:r>
      <w:r w:rsidRPr="008437C0">
        <w:rPr>
          <w:rFonts w:ascii="Book Antiqua" w:hAnsi="Book Antiqua"/>
          <w:sz w:val="24"/>
          <w:szCs w:val="24"/>
          <w:lang w:val="en-GB"/>
        </w:rPr>
        <w:t>Madrid</w:t>
      </w:r>
      <w:r w:rsidRPr="008437C0">
        <w:rPr>
          <w:rFonts w:ascii="Book Antiqua" w:hAnsi="Book Antiqua"/>
          <w:sz w:val="24"/>
          <w:szCs w:val="24"/>
          <w:lang w:val="en-GB" w:eastAsia="zh-CN"/>
        </w:rPr>
        <w:t>,</w:t>
      </w:r>
      <w:r w:rsidRPr="008437C0">
        <w:rPr>
          <w:rFonts w:ascii="Book Antiqua" w:hAnsi="Book Antiqua"/>
          <w:sz w:val="24"/>
          <w:szCs w:val="24"/>
          <w:lang w:val="en-GB"/>
        </w:rPr>
        <w:t xml:space="preserve"> </w:t>
      </w:r>
      <w:r w:rsidRPr="008437C0">
        <w:rPr>
          <w:rFonts w:ascii="Book Antiqua" w:hAnsi="Book Antiqua"/>
          <w:sz w:val="24"/>
          <w:szCs w:val="24"/>
          <w:lang w:val="en-US"/>
        </w:rPr>
        <w:t>Spain</w:t>
      </w:r>
      <w:r w:rsidRPr="008437C0">
        <w:rPr>
          <w:rFonts w:ascii="Book Antiqua" w:hAnsi="Book Antiqua"/>
          <w:sz w:val="24"/>
          <w:szCs w:val="24"/>
          <w:lang w:val="en-US" w:eastAsia="zh-CN"/>
        </w:rPr>
        <w:t>.</w:t>
      </w:r>
      <w:r w:rsidRPr="008437C0">
        <w:rPr>
          <w:rFonts w:ascii="Book Antiqua" w:hAnsi="Book Antiqua"/>
          <w:b/>
          <w:sz w:val="24"/>
          <w:szCs w:val="24"/>
          <w:lang w:val="en-US" w:eastAsia="zh-CN"/>
        </w:rPr>
        <w:t xml:space="preserve"> </w:t>
      </w:r>
      <w:r w:rsidRPr="008437C0">
        <w:rPr>
          <w:rFonts w:ascii="Book Antiqua" w:hAnsi="Book Antiqua"/>
          <w:sz w:val="24"/>
          <w:szCs w:val="24"/>
          <w:lang w:val="en-US"/>
        </w:rPr>
        <w:t>pilarlopezserrano@gmail.com</w:t>
      </w:r>
    </w:p>
    <w:p w:rsidR="007831F0" w:rsidRPr="008437C0" w:rsidRDefault="007831F0" w:rsidP="008437C0">
      <w:pPr>
        <w:snapToGrid w:val="0"/>
        <w:spacing w:after="0" w:line="360" w:lineRule="auto"/>
        <w:jc w:val="both"/>
        <w:rPr>
          <w:rFonts w:ascii="Book Antiqua" w:hAnsi="Book Antiqua"/>
          <w:sz w:val="24"/>
          <w:szCs w:val="24"/>
          <w:lang w:val="en-GB"/>
        </w:rPr>
      </w:pPr>
    </w:p>
    <w:p w:rsidR="00521426" w:rsidRDefault="007831F0" w:rsidP="008437C0">
      <w:pPr>
        <w:autoSpaceDE w:val="0"/>
        <w:autoSpaceDN w:val="0"/>
        <w:adjustRightInd w:val="0"/>
        <w:snapToGrid w:val="0"/>
        <w:spacing w:after="0" w:line="360" w:lineRule="auto"/>
        <w:jc w:val="both"/>
        <w:rPr>
          <w:rFonts w:ascii="Book Antiqua" w:hAnsi="Book Antiqua"/>
          <w:b/>
          <w:bCs/>
          <w:sz w:val="24"/>
          <w:szCs w:val="24"/>
          <w:lang w:val="en-GB" w:eastAsia="zh-CN"/>
        </w:rPr>
      </w:pPr>
      <w:bookmarkStart w:id="4" w:name="OLE_LINK65"/>
      <w:bookmarkStart w:id="5" w:name="OLE_LINK106"/>
      <w:bookmarkStart w:id="6" w:name="OLE_LINK207"/>
      <w:bookmarkStart w:id="7" w:name="OLE_LINK208"/>
      <w:r w:rsidRPr="008437C0">
        <w:rPr>
          <w:rFonts w:ascii="Book Antiqua" w:hAnsi="Book Antiqua"/>
          <w:b/>
          <w:bCs/>
          <w:sz w:val="24"/>
          <w:szCs w:val="24"/>
          <w:lang w:val="en-GB"/>
        </w:rPr>
        <w:t xml:space="preserve">Telephone: </w:t>
      </w:r>
      <w:r w:rsidRPr="008437C0">
        <w:rPr>
          <w:rFonts w:ascii="Book Antiqua" w:hAnsi="Book Antiqua"/>
          <w:sz w:val="24"/>
          <w:szCs w:val="24"/>
          <w:lang w:val="en-GB"/>
        </w:rPr>
        <w:t>+</w:t>
      </w:r>
      <w:r w:rsidRPr="008437C0">
        <w:rPr>
          <w:rFonts w:ascii="Book Antiqua" w:hAnsi="Book Antiqua"/>
          <w:sz w:val="24"/>
          <w:szCs w:val="24"/>
          <w:lang w:val="en-US"/>
        </w:rPr>
        <w:t>34</w:t>
      </w:r>
      <w:r w:rsidR="00C173B2" w:rsidRPr="008437C0">
        <w:rPr>
          <w:rFonts w:ascii="Book Antiqua" w:hAnsi="Book Antiqua"/>
          <w:sz w:val="24"/>
          <w:szCs w:val="24"/>
          <w:lang w:val="en-US" w:eastAsia="zh-CN"/>
        </w:rPr>
        <w:t>-</w:t>
      </w:r>
      <w:r w:rsidRPr="008437C0">
        <w:rPr>
          <w:rFonts w:ascii="Book Antiqua" w:hAnsi="Book Antiqua"/>
          <w:sz w:val="24"/>
          <w:szCs w:val="24"/>
          <w:lang w:val="en-US"/>
        </w:rPr>
        <w:t>91</w:t>
      </w:r>
      <w:r w:rsidR="00C173B2" w:rsidRPr="008437C0">
        <w:rPr>
          <w:rFonts w:ascii="Book Antiqua" w:hAnsi="Book Antiqua"/>
          <w:sz w:val="24"/>
          <w:szCs w:val="24"/>
          <w:lang w:val="en-US" w:eastAsia="zh-CN"/>
        </w:rPr>
        <w:t>-</w:t>
      </w:r>
      <w:r w:rsidRPr="008437C0">
        <w:rPr>
          <w:rFonts w:ascii="Book Antiqua" w:hAnsi="Book Antiqua"/>
          <w:sz w:val="24"/>
          <w:szCs w:val="24"/>
          <w:lang w:val="en-US"/>
        </w:rPr>
        <w:t>6219400</w:t>
      </w:r>
      <w:r w:rsidRPr="008437C0">
        <w:rPr>
          <w:rFonts w:ascii="Book Antiqua" w:hAnsi="Book Antiqua"/>
          <w:sz w:val="24"/>
          <w:szCs w:val="24"/>
          <w:lang w:val="en-GB"/>
        </w:rPr>
        <w:t xml:space="preserve"> </w:t>
      </w:r>
      <w:bookmarkStart w:id="8" w:name="OLE_LINK42"/>
      <w:bookmarkStart w:id="9" w:name="OLE_LINK128"/>
    </w:p>
    <w:p w:rsidR="007831F0" w:rsidRPr="008437C0" w:rsidRDefault="007831F0" w:rsidP="008437C0">
      <w:pPr>
        <w:autoSpaceDE w:val="0"/>
        <w:autoSpaceDN w:val="0"/>
        <w:adjustRightInd w:val="0"/>
        <w:snapToGrid w:val="0"/>
        <w:spacing w:after="0" w:line="360" w:lineRule="auto"/>
        <w:jc w:val="both"/>
        <w:rPr>
          <w:rFonts w:ascii="Book Antiqua" w:hAnsi="Book Antiqua"/>
          <w:sz w:val="24"/>
          <w:szCs w:val="24"/>
          <w:lang w:val="en-GB"/>
        </w:rPr>
      </w:pPr>
      <w:r w:rsidRPr="008437C0">
        <w:rPr>
          <w:rFonts w:ascii="Book Antiqua" w:hAnsi="Book Antiqua"/>
          <w:b/>
          <w:bCs/>
          <w:sz w:val="24"/>
          <w:szCs w:val="24"/>
          <w:lang w:val="en-GB"/>
        </w:rPr>
        <w:t>Fax:</w:t>
      </w:r>
      <w:r w:rsidRPr="008437C0">
        <w:rPr>
          <w:rFonts w:ascii="Book Antiqua" w:hAnsi="Book Antiqua"/>
          <w:sz w:val="24"/>
          <w:szCs w:val="24"/>
          <w:lang w:val="en-GB"/>
        </w:rPr>
        <w:t xml:space="preserve"> +</w:t>
      </w:r>
      <w:bookmarkEnd w:id="4"/>
      <w:bookmarkEnd w:id="5"/>
      <w:bookmarkEnd w:id="8"/>
      <w:bookmarkEnd w:id="9"/>
      <w:r w:rsidR="00C173B2" w:rsidRPr="008437C0">
        <w:rPr>
          <w:rFonts w:ascii="Book Antiqua" w:hAnsi="Book Antiqua"/>
          <w:sz w:val="24"/>
          <w:szCs w:val="24"/>
          <w:lang w:val="en-GB" w:eastAsia="zh-CN"/>
        </w:rPr>
        <w:t>34-</w:t>
      </w:r>
      <w:r w:rsidRPr="008437C0">
        <w:rPr>
          <w:rFonts w:ascii="Book Antiqua" w:hAnsi="Book Antiqua"/>
          <w:sz w:val="24"/>
          <w:szCs w:val="24"/>
          <w:lang w:val="en-GB"/>
        </w:rPr>
        <w:t>91</w:t>
      </w:r>
      <w:r w:rsidR="00C173B2" w:rsidRPr="008437C0">
        <w:rPr>
          <w:rFonts w:ascii="Book Antiqua" w:hAnsi="Book Antiqua"/>
          <w:sz w:val="24"/>
          <w:szCs w:val="24"/>
          <w:lang w:val="en-GB" w:eastAsia="zh-CN"/>
        </w:rPr>
        <w:t>-</w:t>
      </w:r>
      <w:r w:rsidRPr="008437C0">
        <w:rPr>
          <w:rFonts w:ascii="Book Antiqua" w:hAnsi="Book Antiqua"/>
          <w:sz w:val="24"/>
          <w:szCs w:val="24"/>
          <w:lang w:val="en-GB"/>
        </w:rPr>
        <w:t>6219890</w:t>
      </w:r>
    </w:p>
    <w:p w:rsidR="00C173B2" w:rsidRPr="008437C0" w:rsidRDefault="00C173B2" w:rsidP="008437C0">
      <w:pPr>
        <w:snapToGrid w:val="0"/>
        <w:spacing w:after="0" w:line="360" w:lineRule="auto"/>
        <w:jc w:val="both"/>
        <w:rPr>
          <w:rFonts w:ascii="Book Antiqua" w:hAnsi="Book Antiqua"/>
          <w:b/>
          <w:sz w:val="24"/>
          <w:szCs w:val="24"/>
          <w:lang w:val="en-US" w:eastAsia="zh-CN"/>
        </w:rPr>
      </w:pPr>
      <w:bookmarkStart w:id="10" w:name="OLE_LINK25"/>
      <w:bookmarkStart w:id="11" w:name="OLE_LINK26"/>
      <w:bookmarkStart w:id="12" w:name="OLE_LINK145"/>
      <w:bookmarkStart w:id="13" w:name="OLE_LINK215"/>
    </w:p>
    <w:bookmarkEnd w:id="6"/>
    <w:bookmarkEnd w:id="7"/>
    <w:bookmarkEnd w:id="10"/>
    <w:bookmarkEnd w:id="11"/>
    <w:bookmarkEnd w:id="12"/>
    <w:bookmarkEnd w:id="13"/>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 xml:space="preserve">Received: </w:t>
      </w:r>
      <w:r w:rsidRPr="008437C0">
        <w:rPr>
          <w:rFonts w:ascii="Book Antiqua" w:hAnsi="Book Antiqua"/>
          <w:sz w:val="24"/>
          <w:szCs w:val="24"/>
          <w:lang w:eastAsia="zh-CN"/>
        </w:rPr>
        <w:t>August 28, 2014</w:t>
      </w:r>
      <w:r w:rsidRPr="008437C0">
        <w:rPr>
          <w:rFonts w:ascii="Book Antiqua" w:hAnsi="Book Antiqua"/>
          <w:sz w:val="24"/>
          <w:szCs w:val="24"/>
        </w:rPr>
        <w:t xml:space="preserve"> </w:t>
      </w:r>
    </w:p>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Peer-review started:</w:t>
      </w:r>
      <w:r w:rsidRPr="008437C0">
        <w:rPr>
          <w:rFonts w:ascii="Book Antiqua" w:hAnsi="Book Antiqua"/>
          <w:sz w:val="24"/>
          <w:szCs w:val="24"/>
          <w:lang w:eastAsia="zh-CN"/>
        </w:rPr>
        <w:t xml:space="preserve"> August 30, 2014</w:t>
      </w:r>
      <w:r w:rsidRPr="008437C0">
        <w:rPr>
          <w:rFonts w:ascii="Book Antiqua" w:hAnsi="Book Antiqua"/>
          <w:sz w:val="24"/>
          <w:szCs w:val="24"/>
        </w:rPr>
        <w:t xml:space="preserve"> </w:t>
      </w:r>
    </w:p>
    <w:p w:rsidR="00C173B2" w:rsidRPr="008437C0" w:rsidRDefault="00C173B2" w:rsidP="008437C0">
      <w:pPr>
        <w:spacing w:after="0" w:line="360" w:lineRule="auto"/>
        <w:jc w:val="both"/>
        <w:rPr>
          <w:rFonts w:ascii="Book Antiqua" w:hAnsi="Book Antiqua"/>
          <w:b/>
          <w:sz w:val="24"/>
          <w:szCs w:val="24"/>
          <w:lang w:eastAsia="zh-CN"/>
        </w:rPr>
      </w:pPr>
      <w:r w:rsidRPr="008437C0">
        <w:rPr>
          <w:rFonts w:ascii="Book Antiqua" w:hAnsi="Book Antiqua"/>
          <w:b/>
          <w:sz w:val="24"/>
          <w:szCs w:val="24"/>
        </w:rPr>
        <w:t>First decision:</w:t>
      </w:r>
      <w:r w:rsidRPr="008437C0">
        <w:rPr>
          <w:rFonts w:ascii="Book Antiqua" w:hAnsi="Book Antiqua"/>
          <w:b/>
          <w:sz w:val="24"/>
          <w:szCs w:val="24"/>
          <w:lang w:eastAsia="zh-CN"/>
        </w:rPr>
        <w:t xml:space="preserve"> </w:t>
      </w:r>
      <w:r w:rsidRPr="008437C0">
        <w:rPr>
          <w:rFonts w:ascii="Book Antiqua" w:hAnsi="Book Antiqua"/>
          <w:sz w:val="24"/>
          <w:szCs w:val="24"/>
          <w:lang w:eastAsia="zh-CN"/>
        </w:rPr>
        <w:t>November 14, 2014</w:t>
      </w:r>
    </w:p>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 xml:space="preserve">Revised: </w:t>
      </w:r>
      <w:r w:rsidRPr="008437C0">
        <w:rPr>
          <w:rFonts w:ascii="Book Antiqua" w:hAnsi="Book Antiqua"/>
          <w:sz w:val="24"/>
          <w:szCs w:val="24"/>
          <w:lang w:eastAsia="zh-CN"/>
        </w:rPr>
        <w:t>December 28, 2014</w:t>
      </w:r>
      <w:r w:rsidRPr="008437C0">
        <w:rPr>
          <w:rFonts w:ascii="Book Antiqua" w:hAnsi="Book Antiqua"/>
          <w:sz w:val="24"/>
          <w:szCs w:val="24"/>
        </w:rPr>
        <w:t xml:space="preserve"> </w:t>
      </w:r>
    </w:p>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 xml:space="preserve">Accepted: </w:t>
      </w:r>
      <w:r w:rsidR="00F81729" w:rsidRPr="00F81729">
        <w:rPr>
          <w:rFonts w:ascii="Book Antiqua" w:hAnsi="Book Antiqua"/>
          <w:sz w:val="24"/>
          <w:szCs w:val="24"/>
        </w:rPr>
        <w:t>Janurary 9, 2015</w:t>
      </w:r>
    </w:p>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Article in press:</w:t>
      </w:r>
    </w:p>
    <w:p w:rsidR="00C173B2" w:rsidRPr="008437C0" w:rsidRDefault="00C173B2" w:rsidP="008437C0">
      <w:pPr>
        <w:spacing w:after="0" w:line="360" w:lineRule="auto"/>
        <w:jc w:val="both"/>
        <w:rPr>
          <w:rFonts w:ascii="Book Antiqua" w:hAnsi="Book Antiqua"/>
          <w:b/>
          <w:sz w:val="24"/>
          <w:szCs w:val="24"/>
        </w:rPr>
      </w:pPr>
      <w:r w:rsidRPr="008437C0">
        <w:rPr>
          <w:rFonts w:ascii="Book Antiqua" w:hAnsi="Book Antiqua"/>
          <w:b/>
          <w:sz w:val="24"/>
          <w:szCs w:val="24"/>
        </w:rPr>
        <w:t xml:space="preserve">Published online: </w:t>
      </w:r>
      <w:bookmarkStart w:id="14" w:name="_GoBack"/>
      <w:bookmarkEnd w:id="14"/>
    </w:p>
    <w:p w:rsidR="007831F0" w:rsidRPr="0007546D" w:rsidRDefault="007831F0" w:rsidP="008437C0">
      <w:pPr>
        <w:spacing w:after="0" w:line="360" w:lineRule="auto"/>
        <w:jc w:val="both"/>
        <w:rPr>
          <w:rFonts w:ascii="Book Antiqua" w:hAnsi="Book Antiqua"/>
          <w:b/>
          <w:sz w:val="24"/>
          <w:szCs w:val="24"/>
          <w:u w:val="single"/>
          <w:lang w:val="en-US" w:eastAsia="zh-CN"/>
        </w:rPr>
      </w:pPr>
    </w:p>
    <w:p w:rsidR="007831F0" w:rsidRPr="008437C0" w:rsidRDefault="007831F0" w:rsidP="008437C0">
      <w:pPr>
        <w:spacing w:after="0" w:line="360" w:lineRule="auto"/>
        <w:jc w:val="both"/>
        <w:rPr>
          <w:rFonts w:ascii="Book Antiqua" w:hAnsi="Book Antiqua"/>
          <w:b/>
          <w:sz w:val="24"/>
          <w:szCs w:val="24"/>
          <w:lang w:val="en-US"/>
        </w:rPr>
      </w:pPr>
      <w:r w:rsidRPr="008437C0">
        <w:rPr>
          <w:rFonts w:ascii="Book Antiqua" w:hAnsi="Book Antiqua"/>
          <w:b/>
          <w:sz w:val="24"/>
          <w:szCs w:val="24"/>
          <w:lang w:val="en-US"/>
        </w:rPr>
        <w:t>Abstract</w:t>
      </w:r>
    </w:p>
    <w:p w:rsidR="007831F0" w:rsidRPr="008437C0" w:rsidRDefault="007831F0" w:rsidP="008437C0">
      <w:pPr>
        <w:spacing w:after="0" w:line="360" w:lineRule="auto"/>
        <w:jc w:val="both"/>
        <w:rPr>
          <w:rFonts w:ascii="Book Antiqua" w:hAnsi="Book Antiqua"/>
          <w:sz w:val="24"/>
          <w:szCs w:val="24"/>
          <w:lang w:val="en-GB" w:eastAsia="es-ES"/>
        </w:rPr>
      </w:pPr>
      <w:r w:rsidRPr="008437C0">
        <w:rPr>
          <w:rFonts w:ascii="Book Antiqua" w:hAnsi="Book Antiqua"/>
          <w:sz w:val="24"/>
          <w:szCs w:val="24"/>
          <w:lang w:val="en-US" w:eastAsia="es-ES"/>
        </w:rPr>
        <w:t xml:space="preserve">Currently immunosuppressive and biological agents are used in a more extensive and earlier way in patients with inflammatory bowel disease, rheumatic or dermatologic diseases. Although these drugs have shown a significant clinical benefit, the safety of these treatments is a challenge. Hepatitis B virus (HBV) reactivations </w:t>
      </w:r>
      <w:r w:rsidRPr="008437C0">
        <w:rPr>
          <w:rFonts w:ascii="Book Antiqua" w:hAnsi="Book Antiqua"/>
          <w:sz w:val="24"/>
          <w:szCs w:val="24"/>
          <w:lang w:val="en-GB" w:eastAsia="es-ES"/>
        </w:rPr>
        <w:t xml:space="preserve">have been reported widely, even including liver failure and death, and it </w:t>
      </w:r>
      <w:r w:rsidRPr="008437C0">
        <w:rPr>
          <w:rFonts w:ascii="Book Antiqua" w:hAnsi="Book Antiqua"/>
          <w:sz w:val="24"/>
          <w:szCs w:val="24"/>
          <w:lang w:val="en-US" w:eastAsia="es-ES"/>
        </w:rPr>
        <w:t>represents a deep concern in these patients</w:t>
      </w:r>
      <w:r w:rsidRPr="008437C0">
        <w:rPr>
          <w:rFonts w:ascii="Book Antiqua" w:hAnsi="Book Antiqua"/>
          <w:sz w:val="24"/>
          <w:szCs w:val="24"/>
          <w:lang w:val="en-GB" w:eastAsia="es-ES"/>
        </w:rPr>
        <w:t>.</w:t>
      </w:r>
      <w:r w:rsidR="00C173B2" w:rsidRPr="008437C0">
        <w:rPr>
          <w:rFonts w:ascii="Book Antiqua" w:hAnsi="Book Antiqua"/>
          <w:sz w:val="24"/>
          <w:szCs w:val="24"/>
          <w:lang w:val="en-GB" w:eastAsia="zh-CN"/>
        </w:rPr>
        <w:t xml:space="preserve"> </w:t>
      </w:r>
      <w:r w:rsidRPr="008437C0">
        <w:rPr>
          <w:rFonts w:ascii="Book Antiqua" w:hAnsi="Book Antiqua"/>
          <w:sz w:val="24"/>
          <w:szCs w:val="24"/>
          <w:lang w:val="en-GB" w:eastAsia="es-ES"/>
        </w:rPr>
        <w:t>Current guidelines recommend to pre-emptive therapy in patients with immunosuppressants in general, but preventive measures focused in patients with corticosteroids and inflammatory diseases are scarce. Screening for HBV infection should be done at diagnosis. The patients who test positive for hepatitis B surface antigen, but do not meet criteria for antiviral treatment must receive prophylaxis before undergoing immunosuppression, including corticosteroids at higher doses than</w:t>
      </w:r>
      <w:r w:rsidRPr="008437C0">
        <w:rPr>
          <w:rFonts w:ascii="Book Antiqua" w:hAnsi="Book Antiqua"/>
          <w:sz w:val="24"/>
          <w:szCs w:val="24"/>
          <w:lang w:val="en-US" w:eastAsia="es-ES"/>
        </w:rPr>
        <w:t> </w:t>
      </w:r>
      <w:r w:rsidRPr="008437C0">
        <w:rPr>
          <w:rFonts w:ascii="Book Antiqua" w:hAnsi="Book Antiqua"/>
          <w:sz w:val="24"/>
          <w:szCs w:val="24"/>
          <w:lang w:val="en-GB" w:eastAsia="es-ES"/>
        </w:rPr>
        <w:t xml:space="preserve">prednisone 20 mg/d during more than two weeks. </w:t>
      </w:r>
      <w:r w:rsidRPr="008437C0">
        <w:rPr>
          <w:rFonts w:ascii="Book Antiqua" w:hAnsi="Book Antiqua"/>
          <w:sz w:val="24"/>
          <w:szCs w:val="24"/>
          <w:lang w:val="en-US" w:eastAsia="es-ES"/>
        </w:rPr>
        <w:t>T</w:t>
      </w:r>
      <w:r w:rsidRPr="008437C0">
        <w:rPr>
          <w:rFonts w:ascii="Book Antiqua" w:hAnsi="Book Antiqua"/>
          <w:sz w:val="24"/>
          <w:szCs w:val="24"/>
          <w:lang w:val="en-GB" w:eastAsia="es-ES"/>
        </w:rPr>
        <w:t>enofovir and entecavir are preferred than lamivudine because of their better resistance profile in long-term immunosuppressant treatments.</w:t>
      </w:r>
      <w:r w:rsidR="00C173B2" w:rsidRPr="008437C0">
        <w:rPr>
          <w:rFonts w:ascii="Book Antiqua" w:hAnsi="Book Antiqua"/>
          <w:sz w:val="24"/>
          <w:szCs w:val="24"/>
          <w:lang w:val="en-GB" w:eastAsia="zh-CN"/>
        </w:rPr>
        <w:t xml:space="preserve"> </w:t>
      </w:r>
      <w:r w:rsidRPr="008437C0">
        <w:rPr>
          <w:rFonts w:ascii="Book Antiqua" w:hAnsi="Book Antiqua"/>
          <w:sz w:val="24"/>
          <w:szCs w:val="24"/>
          <w:lang w:val="en-GB"/>
        </w:rPr>
        <w:t>There is not a strong evidence, to make a general recommendation on the necessity of prophylaxis therapy in patients with inflammatory diseases that are taking low doses of corticosteroids</w:t>
      </w:r>
      <w:r w:rsidRPr="008437C0">
        <w:rPr>
          <w:rFonts w:ascii="Book Antiqua" w:hAnsi="Book Antiqua"/>
          <w:sz w:val="24"/>
          <w:szCs w:val="24"/>
          <w:lang w:val="en-US"/>
        </w:rPr>
        <w:t xml:space="preserve"> in short term basis or low systemic bioavailability corticosteroids such as budesonide or beclomethasone dipropionate. In these cases regularly HBV DNA monitoring is recommended, starting </w:t>
      </w:r>
      <w:r w:rsidRPr="008437C0">
        <w:rPr>
          <w:rFonts w:ascii="Book Antiqua" w:hAnsi="Book Antiqua"/>
          <w:sz w:val="24"/>
          <w:szCs w:val="24"/>
          <w:lang w:val="en-GB"/>
        </w:rPr>
        <w:t>early antiviral therapy if DNA levels begin to rise</w:t>
      </w:r>
      <w:r w:rsidRPr="008437C0">
        <w:rPr>
          <w:rFonts w:ascii="Book Antiqua" w:hAnsi="Book Antiqua"/>
          <w:sz w:val="24"/>
          <w:szCs w:val="24"/>
          <w:lang w:val="en-US"/>
        </w:rPr>
        <w:t>. I</w:t>
      </w:r>
      <w:r w:rsidRPr="008437C0">
        <w:rPr>
          <w:rFonts w:ascii="Book Antiqua" w:hAnsi="Book Antiqua"/>
          <w:sz w:val="24"/>
          <w:szCs w:val="24"/>
          <w:lang w:val="en-GB"/>
        </w:rPr>
        <w:t xml:space="preserve">n patients with occult or resolved hepatitis the risk of reactivation is much lower, and excepting for Rituximab treatment, the prophylaxis is not necessary. </w:t>
      </w:r>
    </w:p>
    <w:p w:rsidR="007831F0" w:rsidRPr="008437C0" w:rsidRDefault="007831F0" w:rsidP="008437C0">
      <w:pPr>
        <w:spacing w:after="0" w:line="360" w:lineRule="auto"/>
        <w:jc w:val="both"/>
        <w:rPr>
          <w:rFonts w:ascii="Book Antiqua" w:hAnsi="Book Antiqua" w:cs="Arial"/>
          <w:sz w:val="24"/>
          <w:szCs w:val="24"/>
          <w:lang w:val="en-US" w:eastAsia="zh-CN"/>
        </w:rPr>
      </w:pPr>
    </w:p>
    <w:p w:rsidR="007831F0" w:rsidRPr="008437C0" w:rsidRDefault="007831F0" w:rsidP="008437C0">
      <w:pPr>
        <w:autoSpaceDE w:val="0"/>
        <w:autoSpaceDN w:val="0"/>
        <w:adjustRightInd w:val="0"/>
        <w:spacing w:after="0" w:line="360" w:lineRule="auto"/>
        <w:jc w:val="both"/>
        <w:rPr>
          <w:rFonts w:ascii="Book Antiqua" w:hAnsi="Book Antiqua"/>
          <w:b/>
          <w:sz w:val="24"/>
          <w:szCs w:val="24"/>
          <w:u w:val="single"/>
          <w:lang w:val="en-US" w:eastAsia="zh-CN"/>
        </w:rPr>
      </w:pPr>
      <w:r w:rsidRPr="008437C0">
        <w:rPr>
          <w:rFonts w:ascii="Book Antiqua" w:hAnsi="Book Antiqua"/>
          <w:b/>
          <w:sz w:val="24"/>
          <w:szCs w:val="24"/>
          <w:lang w:val="en-US"/>
        </w:rPr>
        <w:t>Key words:</w:t>
      </w:r>
      <w:r w:rsidRPr="008437C0">
        <w:rPr>
          <w:rFonts w:ascii="Book Antiqua" w:hAnsi="Book Antiqua"/>
          <w:sz w:val="24"/>
          <w:szCs w:val="24"/>
          <w:lang w:val="en-US"/>
        </w:rPr>
        <w:t xml:space="preserve"> Hepatitis B virus; Inflammatory bowel disease; Rheumatic disease. Dermatologic diseases</w:t>
      </w:r>
      <w:r w:rsidR="00C173B2" w:rsidRPr="008437C0">
        <w:rPr>
          <w:rFonts w:ascii="Book Antiqua" w:hAnsi="Book Antiqua"/>
          <w:sz w:val="24"/>
          <w:szCs w:val="24"/>
          <w:lang w:val="en-US" w:eastAsia="zh-CN"/>
        </w:rPr>
        <w:t>;</w:t>
      </w:r>
      <w:r w:rsidRPr="008437C0">
        <w:rPr>
          <w:rFonts w:ascii="Book Antiqua" w:hAnsi="Book Antiqua"/>
          <w:sz w:val="24"/>
          <w:szCs w:val="24"/>
          <w:lang w:val="en-US"/>
        </w:rPr>
        <w:t xml:space="preserve"> Corticosteroids</w:t>
      </w:r>
      <w:r w:rsidR="00C173B2" w:rsidRPr="008437C0">
        <w:rPr>
          <w:rFonts w:ascii="Book Antiqua" w:hAnsi="Book Antiqua"/>
          <w:sz w:val="24"/>
          <w:szCs w:val="24"/>
          <w:lang w:val="en-US" w:eastAsia="zh-CN"/>
        </w:rPr>
        <w:t>;</w:t>
      </w:r>
      <w:r w:rsidRPr="008437C0">
        <w:rPr>
          <w:rFonts w:ascii="Book Antiqua" w:hAnsi="Book Antiqua"/>
          <w:sz w:val="24"/>
          <w:szCs w:val="24"/>
          <w:lang w:val="en-US"/>
        </w:rPr>
        <w:t xml:space="preserve"> Anti-tumor necrosis factor; P</w:t>
      </w:r>
      <w:r w:rsidR="00C173B2" w:rsidRPr="008437C0">
        <w:rPr>
          <w:rFonts w:ascii="Book Antiqua" w:hAnsi="Book Antiqua"/>
          <w:sz w:val="24"/>
          <w:szCs w:val="24"/>
          <w:lang w:val="en-US"/>
        </w:rPr>
        <w:t>rophylaxis; Immunosuppressants</w:t>
      </w:r>
    </w:p>
    <w:p w:rsidR="007831F0" w:rsidRPr="008437C0" w:rsidRDefault="007831F0" w:rsidP="008437C0">
      <w:pPr>
        <w:spacing w:after="0" w:line="360" w:lineRule="auto"/>
        <w:jc w:val="both"/>
        <w:rPr>
          <w:rFonts w:ascii="Book Antiqua" w:hAnsi="Book Antiqua"/>
          <w:b/>
          <w:sz w:val="24"/>
          <w:szCs w:val="24"/>
          <w:u w:val="single"/>
          <w:lang w:val="en-US"/>
        </w:rPr>
      </w:pPr>
    </w:p>
    <w:p w:rsidR="00C173B2" w:rsidRPr="008437C0" w:rsidRDefault="00C173B2" w:rsidP="008437C0">
      <w:pPr>
        <w:spacing w:after="0" w:line="360" w:lineRule="auto"/>
        <w:jc w:val="both"/>
        <w:rPr>
          <w:rFonts w:ascii="Book Antiqua" w:hAnsi="Book Antiqua" w:cs="Arial"/>
          <w:sz w:val="24"/>
          <w:szCs w:val="24"/>
        </w:rPr>
      </w:pPr>
      <w:r w:rsidRPr="008437C0">
        <w:rPr>
          <w:rFonts w:ascii="Book Antiqua" w:hAnsi="Book Antiqua"/>
          <w:sz w:val="24"/>
          <w:szCs w:val="24"/>
        </w:rPr>
        <w:t xml:space="preserve">© </w:t>
      </w:r>
      <w:r w:rsidRPr="008437C0">
        <w:rPr>
          <w:rFonts w:ascii="Book Antiqua" w:hAnsi="Book Antiqua" w:cs="Arial"/>
          <w:sz w:val="24"/>
          <w:szCs w:val="24"/>
        </w:rPr>
        <w:t>The Author(s) 2015. Published by Baishideng Publishing Group Inc. All rights reserved.</w:t>
      </w:r>
    </w:p>
    <w:p w:rsidR="007831F0" w:rsidRPr="008437C0" w:rsidRDefault="007831F0" w:rsidP="008437C0">
      <w:pPr>
        <w:spacing w:after="0" w:line="360" w:lineRule="auto"/>
        <w:jc w:val="both"/>
        <w:rPr>
          <w:rFonts w:ascii="Book Antiqua" w:hAnsi="Book Antiqua"/>
          <w:b/>
          <w:sz w:val="24"/>
          <w:szCs w:val="24"/>
          <w:u w:val="single"/>
          <w:lang w:val="en-US"/>
        </w:rPr>
      </w:pP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b/>
          <w:sz w:val="24"/>
          <w:szCs w:val="24"/>
          <w:lang w:val="en-US"/>
        </w:rPr>
        <w:t>Core tip:</w:t>
      </w:r>
      <w:r w:rsidRPr="008437C0">
        <w:rPr>
          <w:rFonts w:ascii="Book Antiqua" w:hAnsi="Book Antiqua"/>
          <w:sz w:val="24"/>
          <w:szCs w:val="24"/>
          <w:lang w:val="en-US"/>
        </w:rPr>
        <w:t xml:space="preserve"> Few reviews have been published including data of the three more common inflammatory diseases that require immunosuppressive therapy: </w:t>
      </w:r>
      <w:r w:rsidR="00C173B2" w:rsidRPr="008437C0">
        <w:rPr>
          <w:rFonts w:ascii="Book Antiqua" w:hAnsi="Book Antiqua"/>
          <w:sz w:val="24"/>
          <w:szCs w:val="24"/>
          <w:lang w:val="en-US"/>
        </w:rPr>
        <w:t>inflammatory bowel disease, rheumatic and dermatologic di</w:t>
      </w:r>
      <w:r w:rsidRPr="008437C0">
        <w:rPr>
          <w:rFonts w:ascii="Book Antiqua" w:hAnsi="Book Antiqua"/>
          <w:sz w:val="24"/>
          <w:szCs w:val="24"/>
          <w:lang w:val="en-US"/>
        </w:rPr>
        <w:t xml:space="preserve">seases. This paper is focused on the risk of reactivation of hepatitis B virus under immunosuppressants, and particularly corticosteroids. Although most of the guidelines do not specify the necessity of prophylaxis in case of monotherapy with </w:t>
      </w:r>
      <w:r w:rsidRPr="008437C0">
        <w:rPr>
          <w:rFonts w:ascii="Book Antiqua" w:hAnsi="Book Antiqua"/>
          <w:sz w:val="24"/>
          <w:szCs w:val="24"/>
          <w:lang w:val="en-GB"/>
        </w:rPr>
        <w:t>corticosteroids, the specialists responsible of these patients are usually concerned about this issue. Moreover, the risk with</w:t>
      </w:r>
      <w:r w:rsidRPr="008437C0">
        <w:rPr>
          <w:rFonts w:ascii="Book Antiqua" w:hAnsi="Book Antiqua"/>
          <w:sz w:val="24"/>
          <w:szCs w:val="24"/>
          <w:lang w:val="en-US"/>
        </w:rPr>
        <w:t xml:space="preserve"> low systemic bioavailability new corticosteroids has not been evaluated in previous reviews. This work summarizes the evidence of VHB reactivation in patients with inflammatory diseases: when and how to apply prophylaxis, with a special focus on “new” and “old” steroids. </w:t>
      </w:r>
    </w:p>
    <w:p w:rsidR="00C173B2" w:rsidRPr="008437C0" w:rsidRDefault="00C173B2" w:rsidP="008437C0">
      <w:pPr>
        <w:spacing w:after="0" w:line="360" w:lineRule="auto"/>
        <w:jc w:val="both"/>
        <w:rPr>
          <w:rFonts w:ascii="Book Antiqua" w:hAnsi="Book Antiqua" w:cs="Arial Unicode MS"/>
          <w:sz w:val="24"/>
          <w:szCs w:val="24"/>
          <w:lang w:val="en-GB" w:eastAsia="zh-CN"/>
        </w:rPr>
      </w:pPr>
    </w:p>
    <w:p w:rsidR="00C173B2" w:rsidRPr="008437C0" w:rsidRDefault="00C173B2" w:rsidP="008437C0">
      <w:pPr>
        <w:snapToGrid w:val="0"/>
        <w:spacing w:after="0" w:line="360" w:lineRule="auto"/>
        <w:jc w:val="both"/>
        <w:rPr>
          <w:rFonts w:ascii="Book Antiqua" w:eastAsia="AdvP6975" w:hAnsi="Book Antiqua" w:cs="AdvP6975"/>
          <w:noProof/>
          <w:sz w:val="24"/>
          <w:szCs w:val="24"/>
          <w:lang w:val="en-GB" w:eastAsia="es-ES"/>
        </w:rPr>
      </w:pPr>
      <w:r w:rsidRPr="008437C0">
        <w:rPr>
          <w:rFonts w:ascii="Book Antiqua" w:hAnsi="Book Antiqua"/>
          <w:sz w:val="24"/>
          <w:szCs w:val="24"/>
        </w:rPr>
        <w:t>López-Serrano</w:t>
      </w:r>
      <w:r w:rsidRPr="008437C0">
        <w:rPr>
          <w:rFonts w:ascii="Book Antiqua" w:hAnsi="Book Antiqua"/>
          <w:sz w:val="24"/>
          <w:szCs w:val="24"/>
          <w:lang w:eastAsia="zh-CN"/>
        </w:rPr>
        <w:t xml:space="preserve"> P</w:t>
      </w:r>
      <w:r w:rsidRPr="008437C0">
        <w:rPr>
          <w:rFonts w:ascii="Book Antiqua" w:hAnsi="Book Antiqua"/>
          <w:sz w:val="24"/>
          <w:szCs w:val="24"/>
        </w:rPr>
        <w:t>, de la Fuente Briongos</w:t>
      </w:r>
      <w:r w:rsidRPr="008437C0">
        <w:rPr>
          <w:rFonts w:ascii="Book Antiqua" w:hAnsi="Book Antiqua"/>
          <w:sz w:val="24"/>
          <w:szCs w:val="24"/>
          <w:lang w:eastAsia="zh-CN"/>
        </w:rPr>
        <w:t xml:space="preserve"> E</w:t>
      </w:r>
      <w:r w:rsidRPr="008437C0">
        <w:rPr>
          <w:rFonts w:ascii="Book Antiqua" w:hAnsi="Book Antiqua"/>
          <w:sz w:val="24"/>
          <w:szCs w:val="24"/>
        </w:rPr>
        <w:t>, Alonso</w:t>
      </w:r>
      <w:r w:rsidRPr="008437C0">
        <w:rPr>
          <w:rFonts w:ascii="Book Antiqua" w:hAnsi="Book Antiqua"/>
          <w:sz w:val="24"/>
          <w:szCs w:val="24"/>
          <w:lang w:eastAsia="zh-CN"/>
        </w:rPr>
        <w:t xml:space="preserve"> EC</w:t>
      </w:r>
      <w:r w:rsidRPr="008437C0">
        <w:rPr>
          <w:rFonts w:ascii="Book Antiqua" w:hAnsi="Book Antiqua"/>
          <w:sz w:val="24"/>
          <w:szCs w:val="24"/>
        </w:rPr>
        <w:t>, Pérez-Calle</w:t>
      </w:r>
      <w:r w:rsidRPr="008437C0">
        <w:rPr>
          <w:rFonts w:ascii="Book Antiqua" w:hAnsi="Book Antiqua"/>
          <w:sz w:val="24"/>
          <w:szCs w:val="24"/>
          <w:lang w:eastAsia="zh-CN"/>
        </w:rPr>
        <w:t xml:space="preserve"> JL</w:t>
      </w:r>
      <w:r w:rsidRPr="008437C0">
        <w:rPr>
          <w:rFonts w:ascii="Book Antiqua" w:hAnsi="Book Antiqua"/>
          <w:sz w:val="24"/>
          <w:szCs w:val="24"/>
        </w:rPr>
        <w:t>, Rodríguez</w:t>
      </w:r>
      <w:r w:rsidRPr="008437C0">
        <w:rPr>
          <w:rFonts w:ascii="Book Antiqua" w:hAnsi="Book Antiqua"/>
          <w:sz w:val="24"/>
          <w:szCs w:val="24"/>
          <w:lang w:eastAsia="zh-CN"/>
        </w:rPr>
        <w:t xml:space="preserve"> CF.</w:t>
      </w:r>
      <w:r w:rsidRPr="008437C0">
        <w:rPr>
          <w:rFonts w:ascii="Book Antiqua" w:hAnsi="Book Antiqua" w:cs="Arial"/>
          <w:sz w:val="24"/>
          <w:szCs w:val="24"/>
        </w:rPr>
        <w:t xml:space="preserve"> </w:t>
      </w:r>
      <w:r w:rsidRPr="008437C0">
        <w:rPr>
          <w:rFonts w:ascii="Book Antiqua" w:eastAsia="AdvP6975" w:hAnsi="Book Antiqua" w:cs="AdvP6975"/>
          <w:noProof/>
          <w:sz w:val="24"/>
          <w:szCs w:val="24"/>
          <w:lang w:val="en-GB" w:eastAsia="es-ES"/>
        </w:rPr>
        <w:t>Hepatitis B and immunosuppressive therapies for chronic inflammatory diseases: When and how to apply prophylaxis, with a special focus on corticosteroid therapy</w:t>
      </w:r>
      <w:r w:rsidRPr="0007546D">
        <w:rPr>
          <w:rFonts w:ascii="Book Antiqua" w:hAnsi="Book Antiqua" w:cs="AdvP6975"/>
          <w:noProof/>
          <w:sz w:val="24"/>
          <w:szCs w:val="24"/>
          <w:lang w:val="en-GB" w:eastAsia="zh-CN"/>
        </w:rPr>
        <w:t xml:space="preserve">. </w:t>
      </w:r>
      <w:r w:rsidR="008437C0" w:rsidRPr="008437C0">
        <w:rPr>
          <w:rFonts w:ascii="Book Antiqua" w:hAnsi="Book Antiqua"/>
          <w:i/>
          <w:iCs/>
          <w:sz w:val="24"/>
          <w:szCs w:val="24"/>
        </w:rPr>
        <w:t>World J Hepatol</w:t>
      </w:r>
      <w:r w:rsidR="008437C0" w:rsidRPr="008437C0">
        <w:rPr>
          <w:rFonts w:ascii="Book Antiqua" w:hAnsi="Book Antiqua"/>
          <w:i/>
          <w:iCs/>
          <w:sz w:val="24"/>
          <w:szCs w:val="24"/>
          <w:lang w:eastAsia="zh-CN"/>
        </w:rPr>
        <w:t xml:space="preserve"> </w:t>
      </w:r>
      <w:r w:rsidR="008437C0" w:rsidRPr="008437C0">
        <w:rPr>
          <w:rFonts w:ascii="Book Antiqua" w:hAnsi="Book Antiqua"/>
          <w:iCs/>
          <w:sz w:val="24"/>
          <w:szCs w:val="24"/>
          <w:lang w:eastAsia="zh-CN"/>
        </w:rPr>
        <w:t>2015; In press</w:t>
      </w:r>
      <w:r w:rsidRPr="008437C0">
        <w:rPr>
          <w:rFonts w:ascii="Book Antiqua" w:eastAsia="AdvP6975" w:hAnsi="Book Antiqua" w:cs="AdvP6975"/>
          <w:noProof/>
          <w:sz w:val="24"/>
          <w:szCs w:val="24"/>
          <w:lang w:val="en-GB" w:eastAsia="es-ES"/>
        </w:rPr>
        <w:t xml:space="preserve"> </w:t>
      </w:r>
    </w:p>
    <w:p w:rsidR="007831F0" w:rsidRPr="008437C0" w:rsidRDefault="007831F0" w:rsidP="008437C0">
      <w:pPr>
        <w:spacing w:after="0" w:line="360" w:lineRule="auto"/>
        <w:jc w:val="both"/>
        <w:rPr>
          <w:rFonts w:ascii="Book Antiqua" w:hAnsi="Book Antiqua"/>
          <w:sz w:val="24"/>
          <w:szCs w:val="24"/>
          <w:lang w:eastAsia="zh-CN"/>
        </w:rPr>
      </w:pP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b/>
          <w:sz w:val="24"/>
          <w:szCs w:val="24"/>
          <w:lang w:val="en-US"/>
        </w:rPr>
        <w:t>INTRODUCTION</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Hepatitis B virus (HBV) is a preventable viral infection, but it is estimated that 2 billion persons worldwide are infected, and a significant number of case reports and clinical studies have pointed the risk of reactivation of this infection in patients on immunosuppressive therapies</w:t>
      </w:r>
      <w:r w:rsidRPr="008437C0">
        <w:rPr>
          <w:rFonts w:ascii="Book Antiqua" w:hAnsi="Book Antiqua"/>
          <w:sz w:val="24"/>
          <w:szCs w:val="24"/>
          <w:vertAlign w:val="superscript"/>
          <w:lang w:val="en-US"/>
        </w:rPr>
        <w:t>[1,2]</w:t>
      </w:r>
      <w:r w:rsidRPr="008437C0">
        <w:rPr>
          <w:rFonts w:ascii="Book Antiqua" w:hAnsi="Book Antiqua"/>
          <w:sz w:val="24"/>
          <w:szCs w:val="24"/>
          <w:lang w:val="en-US"/>
        </w:rPr>
        <w:t xml:space="preserve"> Immunosuppressive and biological treatments are use more and sooner, during long periods of time in patients with inflammatory diseases (ID), including inflammatory bowel disease (IBD), rheumatic or dermatologic diseases. Therefore, the safety of these treatments is a deep concern among gastroenterologist, rheumatologist, and dermatologist </w:t>
      </w:r>
    </w:p>
    <w:p w:rsidR="007831F0" w:rsidRPr="008437C0" w:rsidRDefault="007831F0" w:rsidP="008437C0">
      <w:pPr>
        <w:spacing w:after="0" w:line="360" w:lineRule="auto"/>
        <w:jc w:val="both"/>
        <w:rPr>
          <w:rFonts w:ascii="Book Antiqua" w:hAnsi="Book Antiqua"/>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b/>
          <w:sz w:val="24"/>
          <w:szCs w:val="24"/>
          <w:lang w:val="en-US"/>
        </w:rPr>
      </w:pPr>
      <w:r w:rsidRPr="008437C0">
        <w:rPr>
          <w:rFonts w:ascii="Book Antiqua" w:hAnsi="Book Antiqua"/>
          <w:b/>
          <w:sz w:val="24"/>
          <w:szCs w:val="24"/>
          <w:lang w:val="en-US"/>
        </w:rPr>
        <w:t xml:space="preserve">PREVALENCE OF HBV INFECTION IN PATIENTS WITH INFLAMMATORY DISEASES </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The prevalence of the hepatitis B infection varies sign</w:t>
      </w:r>
      <w:r w:rsidR="008437C0">
        <w:rPr>
          <w:rFonts w:ascii="Book Antiqua" w:hAnsi="Book Antiqua"/>
          <w:sz w:val="24"/>
          <w:szCs w:val="24"/>
          <w:lang w:val="en-US"/>
        </w:rPr>
        <w:t>ificantly worldwidely, from 1</w:t>
      </w:r>
      <w:r w:rsidR="008437C0">
        <w:rPr>
          <w:rFonts w:ascii="Book Antiqua" w:hAnsi="Book Antiqua" w:hint="eastAsia"/>
          <w:sz w:val="24"/>
          <w:szCs w:val="24"/>
          <w:lang w:val="en-US" w:eastAsia="zh-CN"/>
        </w:rPr>
        <w:t>%</w:t>
      </w:r>
      <w:r w:rsidR="008437C0">
        <w:rPr>
          <w:rFonts w:ascii="Book Antiqua" w:hAnsi="Book Antiqua"/>
          <w:sz w:val="24"/>
          <w:szCs w:val="24"/>
          <w:lang w:val="en-US"/>
        </w:rPr>
        <w:t>-2</w:t>
      </w:r>
      <w:r w:rsidRPr="008437C0">
        <w:rPr>
          <w:rFonts w:ascii="Book Antiqua" w:hAnsi="Book Antiqua"/>
          <w:sz w:val="24"/>
          <w:szCs w:val="24"/>
          <w:lang w:val="en-US"/>
        </w:rPr>
        <w:t>% in the Western countries, to more than 8% in Asia and Africa</w:t>
      </w:r>
      <w:r w:rsidRPr="008437C0">
        <w:rPr>
          <w:rFonts w:ascii="Book Antiqua" w:hAnsi="Book Antiqua"/>
          <w:sz w:val="24"/>
          <w:szCs w:val="24"/>
          <w:vertAlign w:val="superscript"/>
          <w:lang w:val="en-US"/>
        </w:rPr>
        <w:t>[3-5]</w:t>
      </w:r>
      <w:r w:rsidRPr="008437C0">
        <w:rPr>
          <w:rFonts w:ascii="Book Antiqua" w:hAnsi="Book Antiqua"/>
          <w:sz w:val="24"/>
          <w:szCs w:val="24"/>
          <w:lang w:val="en-US"/>
        </w:rPr>
        <w:t>.</w:t>
      </w:r>
    </w:p>
    <w:p w:rsidR="007831F0" w:rsidRPr="008437C0" w:rsidRDefault="007831F0" w:rsidP="008437C0">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Among patients with inflammatories diseases, those with IBD are assumed to have a higher risk of HBV infection because of the potential nosocomial transmission</w:t>
      </w:r>
      <w:r w:rsidRPr="008437C0">
        <w:rPr>
          <w:rFonts w:ascii="Book Antiqua" w:hAnsi="Book Antiqua"/>
          <w:sz w:val="24"/>
          <w:szCs w:val="24"/>
          <w:vertAlign w:val="superscript"/>
          <w:lang w:val="en-US"/>
        </w:rPr>
        <w:t>[6]</w:t>
      </w:r>
      <w:r w:rsidRPr="008437C0">
        <w:rPr>
          <w:rFonts w:ascii="Book Antiqua" w:hAnsi="Book Antiqua"/>
          <w:sz w:val="24"/>
          <w:szCs w:val="24"/>
          <w:lang w:val="en-US"/>
        </w:rPr>
        <w:t>, Biancon</w:t>
      </w:r>
      <w:r w:rsidR="00D13058">
        <w:rPr>
          <w:rFonts w:ascii="Book Antiqua" w:hAnsi="Book Antiqua" w:hint="eastAsia"/>
          <w:sz w:val="24"/>
          <w:szCs w:val="24"/>
          <w:lang w:val="en-US" w:eastAsia="zh-CN"/>
        </w:rPr>
        <w:t>e</w:t>
      </w:r>
      <w:r w:rsidRPr="008437C0">
        <w:rPr>
          <w:rFonts w:ascii="Book Antiqua" w:hAnsi="Book Antiqua"/>
          <w:sz w:val="24"/>
          <w:szCs w:val="24"/>
          <w:lang w:val="en-US"/>
        </w:rPr>
        <w:t xml:space="preserve"> </w:t>
      </w:r>
      <w:r w:rsidRPr="00D13058">
        <w:rPr>
          <w:rFonts w:ascii="Book Antiqua" w:hAnsi="Book Antiqua"/>
          <w:i/>
          <w:sz w:val="24"/>
          <w:szCs w:val="24"/>
          <w:lang w:val="en-US"/>
        </w:rPr>
        <w:t>et al</w:t>
      </w:r>
      <w:r w:rsidR="00D13058">
        <w:rPr>
          <w:rFonts w:ascii="Book Antiqua" w:hAnsi="Book Antiqua" w:hint="eastAsia"/>
          <w:sz w:val="24"/>
          <w:szCs w:val="24"/>
          <w:vertAlign w:val="superscript"/>
          <w:lang w:val="en-US" w:eastAsia="zh-CN"/>
        </w:rPr>
        <w:t>[7]</w:t>
      </w:r>
      <w:r w:rsidRPr="008437C0">
        <w:rPr>
          <w:rFonts w:ascii="Book Antiqua" w:hAnsi="Book Antiqua"/>
          <w:sz w:val="24"/>
          <w:szCs w:val="24"/>
          <w:lang w:val="en-US"/>
        </w:rPr>
        <w:t xml:space="preserve"> found that IBD population had higher prevalence of hepatitis B surface antibody (HBcAb) than controls</w:t>
      </w:r>
      <w:bookmarkStart w:id="15" w:name="_Ref404813989"/>
      <w:r w:rsidRPr="008437C0">
        <w:rPr>
          <w:rFonts w:ascii="Book Antiqua" w:hAnsi="Book Antiqua"/>
          <w:sz w:val="24"/>
          <w:szCs w:val="24"/>
          <w:vertAlign w:val="superscript"/>
          <w:lang w:val="en-US"/>
        </w:rPr>
        <w:t>[7]</w:t>
      </w:r>
      <w:r w:rsidRPr="008437C0">
        <w:rPr>
          <w:rFonts w:ascii="Book Antiqua" w:hAnsi="Book Antiqua"/>
          <w:sz w:val="24"/>
          <w:szCs w:val="24"/>
          <w:lang w:val="en-US"/>
        </w:rPr>
        <w:t>,</w:t>
      </w:r>
      <w:bookmarkEnd w:id="15"/>
      <w:r w:rsidRPr="008437C0">
        <w:rPr>
          <w:rFonts w:ascii="Book Antiqua" w:hAnsi="Book Antiqua"/>
          <w:sz w:val="24"/>
          <w:szCs w:val="24"/>
          <w:lang w:val="en-US"/>
        </w:rPr>
        <w:t xml:space="preserve"> and studies conducted in endemic areas have reported a rate of present and past HBV infection of 40%</w:t>
      </w:r>
      <w:r w:rsidRPr="008437C0">
        <w:rPr>
          <w:rFonts w:ascii="Book Antiqua" w:hAnsi="Book Antiqua"/>
          <w:sz w:val="24"/>
          <w:szCs w:val="24"/>
          <w:vertAlign w:val="superscript"/>
          <w:lang w:val="en-US"/>
        </w:rPr>
        <w:t>[8]</w:t>
      </w:r>
      <w:r w:rsidRPr="008437C0">
        <w:rPr>
          <w:rFonts w:ascii="Book Antiqua" w:hAnsi="Book Antiqua"/>
          <w:sz w:val="24"/>
          <w:szCs w:val="24"/>
          <w:lang w:val="en-US"/>
        </w:rPr>
        <w:t>. Conversely, recent researches in Spain and France describe exposure rates similar to the general population</w:t>
      </w:r>
      <w:bookmarkStart w:id="16" w:name="_Ref404814005"/>
      <w:r w:rsidRPr="008437C0">
        <w:rPr>
          <w:rFonts w:ascii="Book Antiqua" w:hAnsi="Book Antiqua"/>
          <w:sz w:val="24"/>
          <w:szCs w:val="24"/>
          <w:vertAlign w:val="superscript"/>
          <w:lang w:val="en-US"/>
        </w:rPr>
        <w:t>[9,10]</w:t>
      </w:r>
      <w:r w:rsidRPr="008437C0">
        <w:rPr>
          <w:rFonts w:ascii="Book Antiqua" w:hAnsi="Book Antiqua"/>
          <w:sz w:val="24"/>
          <w:szCs w:val="24"/>
          <w:lang w:val="en-US"/>
        </w:rPr>
        <w:t>,</w:t>
      </w:r>
      <w:bookmarkEnd w:id="16"/>
      <w:r w:rsidR="00521FA6">
        <w:rPr>
          <w:rFonts w:ascii="Book Antiqua" w:hAnsi="Book Antiqua"/>
          <w:sz w:val="24"/>
          <w:szCs w:val="24"/>
          <w:lang w:val="en-US"/>
        </w:rPr>
        <w:t xml:space="preserve"> while Kim </w:t>
      </w:r>
      <w:r w:rsidR="00521FA6" w:rsidRPr="00521FA6">
        <w:rPr>
          <w:rFonts w:ascii="Book Antiqua" w:hAnsi="Book Antiqua"/>
          <w:i/>
          <w:sz w:val="24"/>
          <w:szCs w:val="24"/>
          <w:lang w:val="en-US"/>
        </w:rPr>
        <w:t>et al</w:t>
      </w:r>
      <w:r w:rsidRPr="008437C0">
        <w:rPr>
          <w:rFonts w:ascii="Book Antiqua" w:hAnsi="Book Antiqua"/>
          <w:sz w:val="24"/>
          <w:szCs w:val="24"/>
          <w:vertAlign w:val="superscript"/>
          <w:lang w:val="en-US"/>
        </w:rPr>
        <w:t>[1</w:t>
      </w:r>
      <w:r w:rsidR="00FA2515">
        <w:rPr>
          <w:rFonts w:ascii="Book Antiqua" w:hAnsi="Book Antiqua" w:hint="eastAsia"/>
          <w:sz w:val="24"/>
          <w:szCs w:val="24"/>
          <w:vertAlign w:val="superscript"/>
          <w:lang w:val="en-US" w:eastAsia="zh-CN"/>
        </w:rPr>
        <w:t>1</w:t>
      </w:r>
      <w:r w:rsidRPr="008437C0">
        <w:rPr>
          <w:rFonts w:ascii="Book Antiqua" w:hAnsi="Book Antiqua"/>
          <w:sz w:val="24"/>
          <w:szCs w:val="24"/>
          <w:vertAlign w:val="superscript"/>
          <w:lang w:val="en-US"/>
        </w:rPr>
        <w:t>]</w:t>
      </w:r>
      <w:r w:rsidRPr="008437C0">
        <w:rPr>
          <w:rFonts w:ascii="Book Antiqua" w:hAnsi="Book Antiqua"/>
          <w:sz w:val="24"/>
          <w:szCs w:val="24"/>
          <w:lang w:val="en-US"/>
        </w:rPr>
        <w:t xml:space="preserve">, in </w:t>
      </w:r>
      <w:r w:rsidR="00521FA6">
        <w:rPr>
          <w:rFonts w:ascii="Book Antiqua" w:hAnsi="Book Antiqua" w:hint="eastAsia"/>
          <w:sz w:val="24"/>
          <w:szCs w:val="24"/>
          <w:lang w:val="en-US" w:eastAsia="zh-CN"/>
        </w:rPr>
        <w:t xml:space="preserve">South </w:t>
      </w:r>
      <w:r w:rsidRPr="008437C0">
        <w:rPr>
          <w:rFonts w:ascii="Book Antiqua" w:hAnsi="Book Antiqua"/>
          <w:sz w:val="24"/>
          <w:szCs w:val="24"/>
          <w:lang w:val="en-US"/>
        </w:rPr>
        <w:t>Korea, cannot find IBD as a risk factor for HBV, with a reported prevalence of</w:t>
      </w:r>
      <w:r w:rsidR="00521426">
        <w:rPr>
          <w:rFonts w:ascii="Book Antiqua" w:hAnsi="Book Antiqua" w:hint="eastAsia"/>
          <w:sz w:val="24"/>
          <w:szCs w:val="24"/>
          <w:lang w:val="en-US" w:eastAsia="zh-CN"/>
        </w:rPr>
        <w:t xml:space="preserve"> </w:t>
      </w:r>
      <w:r w:rsidRPr="008437C0">
        <w:rPr>
          <w:rFonts w:ascii="Book Antiqua" w:hAnsi="Book Antiqua"/>
          <w:sz w:val="24"/>
          <w:szCs w:val="24"/>
          <w:lang w:val="en-US"/>
        </w:rPr>
        <w:t xml:space="preserve">hepatitis B surface antigen (HBsAg) of 3.7% in IBD </w:t>
      </w:r>
      <w:r w:rsidRPr="00521426">
        <w:rPr>
          <w:rFonts w:ascii="Book Antiqua" w:hAnsi="Book Antiqua"/>
          <w:i/>
          <w:sz w:val="24"/>
          <w:szCs w:val="24"/>
          <w:lang w:val="en-US"/>
        </w:rPr>
        <w:t>vs</w:t>
      </w:r>
      <w:r w:rsidR="00521426">
        <w:rPr>
          <w:rFonts w:ascii="Book Antiqua" w:hAnsi="Book Antiqua" w:hint="eastAsia"/>
          <w:sz w:val="24"/>
          <w:szCs w:val="24"/>
          <w:lang w:val="en-US" w:eastAsia="zh-CN"/>
        </w:rPr>
        <w:t xml:space="preserve"> </w:t>
      </w:r>
      <w:r w:rsidRPr="008437C0">
        <w:rPr>
          <w:rFonts w:ascii="Book Antiqua" w:hAnsi="Book Antiqua"/>
          <w:sz w:val="24"/>
          <w:szCs w:val="24"/>
          <w:lang w:val="en-US"/>
        </w:rPr>
        <w:t>4.4% in the control group</w:t>
      </w:r>
      <w:bookmarkStart w:id="17" w:name="_Ref404814056"/>
      <w:r w:rsidRPr="008437C0">
        <w:rPr>
          <w:rFonts w:ascii="Book Antiqua" w:hAnsi="Book Antiqua"/>
          <w:sz w:val="24"/>
          <w:szCs w:val="24"/>
          <w:vertAlign w:val="superscript"/>
          <w:lang w:val="en-US"/>
        </w:rPr>
        <w:t>[11]</w:t>
      </w:r>
      <w:bookmarkEnd w:id="17"/>
      <w:r w:rsidRPr="008437C0">
        <w:rPr>
          <w:rFonts w:ascii="Book Antiqua" w:hAnsi="Book Antiqua"/>
          <w:sz w:val="24"/>
          <w:szCs w:val="24"/>
          <w:lang w:val="en-US"/>
        </w:rPr>
        <w:t xml:space="preserve">. </w:t>
      </w:r>
    </w:p>
    <w:p w:rsidR="007831F0" w:rsidRPr="008437C0" w:rsidRDefault="007831F0" w:rsidP="00521FA6">
      <w:pPr>
        <w:spacing w:after="0" w:line="360" w:lineRule="auto"/>
        <w:ind w:firstLineChars="100" w:firstLine="240"/>
        <w:jc w:val="both"/>
        <w:rPr>
          <w:rFonts w:ascii="Book Antiqua" w:hAnsi="Book Antiqua"/>
          <w:b/>
          <w:bCs/>
          <w:sz w:val="24"/>
          <w:szCs w:val="24"/>
          <w:lang w:val="en-US"/>
        </w:rPr>
      </w:pPr>
      <w:r w:rsidRPr="008437C0">
        <w:rPr>
          <w:rFonts w:ascii="Book Antiqua" w:hAnsi="Book Antiqua"/>
          <w:bCs/>
          <w:sz w:val="24"/>
          <w:szCs w:val="24"/>
          <w:lang w:val="en-US"/>
        </w:rPr>
        <w:t>In rheumatic diseases, the HBV status has also been evaluated. Irish investigators identified in a cohort of 200 rheumatoid arthritis (RA) patients only 4 cases of hepatitis B core antibody (HBcAb), and 11 of HBsAb, with no cases of positive HBsAg</w:t>
      </w:r>
      <w:bookmarkStart w:id="18" w:name="_Ref404814094"/>
      <w:r w:rsidRPr="008437C0">
        <w:rPr>
          <w:rFonts w:ascii="Book Antiqua" w:hAnsi="Book Antiqua"/>
          <w:sz w:val="24"/>
          <w:szCs w:val="24"/>
          <w:vertAlign w:val="superscript"/>
          <w:lang w:val="en-US"/>
        </w:rPr>
        <w:t>[12]</w:t>
      </w:r>
      <w:bookmarkEnd w:id="18"/>
      <w:r w:rsidRPr="008437C0">
        <w:rPr>
          <w:rFonts w:ascii="Book Antiqua" w:hAnsi="Book Antiqua"/>
          <w:bCs/>
          <w:sz w:val="24"/>
          <w:szCs w:val="24"/>
          <w:lang w:val="en-US"/>
        </w:rPr>
        <w:t>. The prevalence of concurrent chronic hepatitis B infection in a cohort of RA patients in China was 11.2%, consistent with the prevalence in the general population</w:t>
      </w:r>
      <w:bookmarkStart w:id="19" w:name="_Ref404814068"/>
      <w:r w:rsidRPr="008437C0">
        <w:rPr>
          <w:rFonts w:ascii="Book Antiqua" w:hAnsi="Book Antiqua"/>
          <w:sz w:val="24"/>
          <w:szCs w:val="24"/>
          <w:vertAlign w:val="superscript"/>
          <w:lang w:val="en-US"/>
        </w:rPr>
        <w:t>[13]</w:t>
      </w:r>
      <w:r w:rsidRPr="008437C0">
        <w:rPr>
          <w:rFonts w:ascii="Book Antiqua" w:hAnsi="Book Antiqua"/>
          <w:sz w:val="24"/>
          <w:szCs w:val="24"/>
          <w:lang w:val="en-US"/>
        </w:rPr>
        <w:t>,</w:t>
      </w:r>
      <w:bookmarkEnd w:id="19"/>
      <w:r w:rsidRPr="008437C0">
        <w:rPr>
          <w:rFonts w:ascii="Book Antiqua" w:hAnsi="Book Antiqua"/>
          <w:sz w:val="24"/>
          <w:szCs w:val="24"/>
          <w:lang w:val="en-US"/>
        </w:rPr>
        <w:t xml:space="preserve"> </w:t>
      </w:r>
      <w:r w:rsidRPr="008437C0">
        <w:rPr>
          <w:rFonts w:ascii="Book Antiqua" w:hAnsi="Book Antiqua"/>
          <w:bCs/>
          <w:sz w:val="24"/>
          <w:szCs w:val="24"/>
          <w:lang w:val="en-US"/>
        </w:rPr>
        <w:t xml:space="preserve">although the reported rate of HBsAg in ankylosing spondylitis (AS) by Zheng </w:t>
      </w:r>
      <w:r w:rsidRPr="00521FA6">
        <w:rPr>
          <w:rFonts w:ascii="Book Antiqua" w:hAnsi="Book Antiqua"/>
          <w:bCs/>
          <w:i/>
          <w:sz w:val="24"/>
          <w:szCs w:val="24"/>
          <w:lang w:val="en-US"/>
        </w:rPr>
        <w:t>et a</w:t>
      </w:r>
      <w:r w:rsidR="00521FA6" w:rsidRPr="00521FA6">
        <w:rPr>
          <w:rFonts w:ascii="Book Antiqua" w:hAnsi="Book Antiqua"/>
          <w:bCs/>
          <w:i/>
          <w:sz w:val="24"/>
          <w:szCs w:val="24"/>
          <w:lang w:val="en-US"/>
        </w:rPr>
        <w:t>l</w:t>
      </w:r>
      <w:r w:rsidR="00521FA6" w:rsidRPr="008437C0">
        <w:rPr>
          <w:rFonts w:ascii="Book Antiqua" w:hAnsi="Book Antiqua"/>
          <w:sz w:val="24"/>
          <w:szCs w:val="24"/>
          <w:vertAlign w:val="superscript"/>
          <w:lang w:val="en-US"/>
        </w:rPr>
        <w:t>[14]</w:t>
      </w:r>
      <w:r w:rsidRPr="008437C0">
        <w:rPr>
          <w:rFonts w:ascii="Book Antiqua" w:hAnsi="Book Antiqua"/>
          <w:bCs/>
          <w:sz w:val="24"/>
          <w:szCs w:val="24"/>
          <w:lang w:val="en-US"/>
        </w:rPr>
        <w:t xml:space="preserve"> was 23.4%, higher than in the general population or patients with other spondyloarthropathies and R</w:t>
      </w:r>
      <w:bookmarkStart w:id="20" w:name="_Ref404814106"/>
      <w:r w:rsidRPr="008437C0">
        <w:rPr>
          <w:rFonts w:ascii="Book Antiqua" w:hAnsi="Book Antiqua"/>
          <w:bCs/>
          <w:sz w:val="24"/>
          <w:szCs w:val="24"/>
          <w:lang w:val="en-US"/>
        </w:rPr>
        <w:t>A</w:t>
      </w:r>
      <w:bookmarkEnd w:id="20"/>
      <w:r w:rsidRPr="008437C0">
        <w:rPr>
          <w:rFonts w:ascii="Book Antiqua" w:hAnsi="Book Antiqua"/>
          <w:bCs/>
          <w:sz w:val="24"/>
          <w:szCs w:val="24"/>
          <w:lang w:val="en-US"/>
        </w:rPr>
        <w:t>. In Japan, where approximately 20% Japanese individuals are infected with HBV, HBsAg and HBcAb positive occurred in 0.7% and 25.6%</w:t>
      </w:r>
      <w:r w:rsidRPr="008437C0">
        <w:rPr>
          <w:rFonts w:ascii="Book Antiqua" w:hAnsi="Book Antiqua"/>
          <w:b/>
          <w:bCs/>
          <w:sz w:val="24"/>
          <w:szCs w:val="24"/>
          <w:lang w:val="en-US"/>
        </w:rPr>
        <w:t xml:space="preserve"> </w:t>
      </w:r>
      <w:r w:rsidRPr="008437C0">
        <w:rPr>
          <w:rFonts w:ascii="Book Antiqua" w:hAnsi="Book Antiqua"/>
          <w:bCs/>
          <w:sz w:val="24"/>
          <w:szCs w:val="24"/>
          <w:lang w:val="en-US"/>
        </w:rPr>
        <w:t>of patients with RA</w:t>
      </w:r>
      <w:bookmarkStart w:id="21" w:name="_Ref404814083"/>
      <w:r w:rsidRPr="008437C0">
        <w:rPr>
          <w:rFonts w:ascii="Book Antiqua" w:hAnsi="Book Antiqua"/>
          <w:sz w:val="24"/>
          <w:szCs w:val="24"/>
          <w:vertAlign w:val="superscript"/>
          <w:lang w:val="en-US"/>
        </w:rPr>
        <w:t>[15]</w:t>
      </w:r>
      <w:bookmarkEnd w:id="21"/>
      <w:r w:rsidRPr="008437C0">
        <w:rPr>
          <w:rFonts w:ascii="Book Antiqua" w:hAnsi="Book Antiqua"/>
          <w:bCs/>
          <w:sz w:val="24"/>
          <w:szCs w:val="24"/>
          <w:lang w:val="en-US"/>
        </w:rPr>
        <w:t xml:space="preserve">. </w:t>
      </w:r>
    </w:p>
    <w:p w:rsidR="007831F0" w:rsidRPr="008437C0" w:rsidRDefault="007831F0" w:rsidP="00521FA6">
      <w:pPr>
        <w:tabs>
          <w:tab w:val="left" w:pos="1134"/>
        </w:tabs>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There are very few studies to determinate the prevalence of HBV infection in psoriasis and no significant differences between general population have been found</w:t>
      </w:r>
      <w:bookmarkStart w:id="22" w:name="_Ref404814120"/>
      <w:r w:rsidRPr="008437C0">
        <w:rPr>
          <w:rFonts w:ascii="Book Antiqua" w:hAnsi="Book Antiqua"/>
          <w:sz w:val="24"/>
          <w:szCs w:val="24"/>
          <w:vertAlign w:val="superscript"/>
          <w:lang w:val="en-US"/>
        </w:rPr>
        <w:t>[16]</w:t>
      </w:r>
      <w:bookmarkEnd w:id="22"/>
      <w:r w:rsidRPr="008437C0">
        <w:rPr>
          <w:rFonts w:ascii="Book Antiqua" w:hAnsi="Book Antiqua"/>
          <w:sz w:val="24"/>
          <w:szCs w:val="24"/>
          <w:lang w:val="en-US"/>
        </w:rPr>
        <w:t>.</w:t>
      </w:r>
    </w:p>
    <w:p w:rsidR="007831F0" w:rsidRPr="008437C0" w:rsidRDefault="007831F0" w:rsidP="00521FA6">
      <w:pPr>
        <w:tabs>
          <w:tab w:val="left" w:pos="1134"/>
        </w:tabs>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Therefore, we cannot say that ID patients are a great risk population for HBV infection, at least according to the more recent research. The </w:t>
      </w:r>
      <w:r w:rsidR="00521FA6" w:rsidRPr="008437C0">
        <w:rPr>
          <w:rFonts w:ascii="Book Antiqua" w:hAnsi="Book Antiqua"/>
          <w:sz w:val="24"/>
          <w:szCs w:val="24"/>
          <w:lang w:val="en-US"/>
        </w:rPr>
        <w:t>T</w:t>
      </w:r>
      <w:r w:rsidRPr="008437C0">
        <w:rPr>
          <w:rFonts w:ascii="Book Antiqua" w:hAnsi="Book Antiqua"/>
          <w:sz w:val="24"/>
          <w:szCs w:val="24"/>
          <w:lang w:val="en-US"/>
        </w:rPr>
        <w:t>able 1 summarizes some of the more relevant studies that have evaluated the prevalence of HBV in patients with inflammatory diseases.</w:t>
      </w:r>
    </w:p>
    <w:p w:rsidR="007831F0" w:rsidRPr="008437C0" w:rsidRDefault="007831F0" w:rsidP="008437C0">
      <w:pPr>
        <w:spacing w:after="0" w:line="360" w:lineRule="auto"/>
        <w:jc w:val="both"/>
        <w:rPr>
          <w:rFonts w:ascii="Book Antiqua" w:hAnsi="Book Antiqua"/>
          <w:sz w:val="24"/>
          <w:szCs w:val="24"/>
          <w:vertAlign w:val="superscript"/>
          <w:lang w:val="en-US" w:eastAsia="es-ES"/>
        </w:rPr>
      </w:pPr>
    </w:p>
    <w:p w:rsidR="007831F0" w:rsidRPr="008437C0" w:rsidRDefault="007831F0" w:rsidP="008437C0">
      <w:pPr>
        <w:autoSpaceDE w:val="0"/>
        <w:autoSpaceDN w:val="0"/>
        <w:adjustRightInd w:val="0"/>
        <w:spacing w:after="0" w:line="360" w:lineRule="auto"/>
        <w:jc w:val="both"/>
        <w:rPr>
          <w:rFonts w:ascii="Book Antiqua" w:hAnsi="Book Antiqua"/>
          <w:b/>
          <w:sz w:val="24"/>
          <w:szCs w:val="24"/>
          <w:lang w:val="en-US"/>
        </w:rPr>
      </w:pPr>
      <w:r w:rsidRPr="008437C0">
        <w:rPr>
          <w:rFonts w:ascii="Book Antiqua" w:hAnsi="Book Antiqua"/>
          <w:b/>
          <w:sz w:val="24"/>
          <w:szCs w:val="24"/>
          <w:lang w:val="en-US"/>
        </w:rPr>
        <w:t>DENITIONS OF HEPATITIS B INFECTION AND REACTIVATION</w:t>
      </w:r>
    </w:p>
    <w:p w:rsidR="007831F0" w:rsidRPr="00521FA6" w:rsidRDefault="007831F0" w:rsidP="00521FA6">
      <w:pPr>
        <w:spacing w:after="0" w:line="360" w:lineRule="auto"/>
        <w:jc w:val="both"/>
        <w:rPr>
          <w:rFonts w:ascii="Book Antiqua" w:hAnsi="Book Antiqua"/>
          <w:sz w:val="24"/>
          <w:szCs w:val="24"/>
          <w:lang w:val="en-US" w:eastAsia="zh-CN"/>
        </w:rPr>
      </w:pPr>
      <w:r w:rsidRPr="008437C0">
        <w:rPr>
          <w:rFonts w:ascii="Book Antiqua" w:hAnsi="Book Antiqua"/>
          <w:sz w:val="24"/>
          <w:szCs w:val="24"/>
          <w:lang w:val="en-US"/>
        </w:rPr>
        <w:t>The exposure to HBV can be divided broadly by the viral load and the live</w:t>
      </w:r>
      <w:r w:rsidR="00521FA6">
        <w:rPr>
          <w:rFonts w:ascii="Book Antiqua" w:hAnsi="Book Antiqua"/>
          <w:sz w:val="24"/>
          <w:szCs w:val="24"/>
          <w:lang w:val="en-US"/>
        </w:rPr>
        <w:t>r biopsy into three categories:</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1) Active chronic HVB, characterized by an elevated serum ALT (usually more than twice the upper limit of normal) and DNA levels above 2000 IU/m</w:t>
      </w:r>
      <w:r w:rsidR="00521FA6" w:rsidRPr="008437C0">
        <w:rPr>
          <w:rFonts w:ascii="Book Antiqua" w:hAnsi="Book Antiqua"/>
          <w:sz w:val="24"/>
          <w:szCs w:val="24"/>
          <w:lang w:val="en-US"/>
        </w:rPr>
        <w:t>L</w:t>
      </w:r>
      <w:r w:rsidR="00521FA6">
        <w:rPr>
          <w:rFonts w:ascii="Book Antiqua" w:hAnsi="Book Antiqua" w:hint="eastAsia"/>
          <w:sz w:val="24"/>
          <w:szCs w:val="24"/>
          <w:lang w:val="en-US" w:eastAsia="zh-CN"/>
        </w:rPr>
        <w:t>; (</w:t>
      </w:r>
      <w:r w:rsidRPr="008437C0">
        <w:rPr>
          <w:rFonts w:ascii="Book Antiqua" w:hAnsi="Book Antiqua"/>
          <w:sz w:val="24"/>
          <w:szCs w:val="24"/>
          <w:lang w:val="en-US"/>
        </w:rPr>
        <w:t>2) Inactive hepatitis B carrier, defined by low HBV DNA levels, typically &lt;</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2000 IU/mL, and normal ALT. There is not a significant necroinflammatory activity on the liver biopsy</w:t>
      </w:r>
      <w:r w:rsidR="00521FA6">
        <w:rPr>
          <w:rFonts w:ascii="Book Antiqua" w:hAnsi="Book Antiqua" w:hint="eastAsia"/>
          <w:sz w:val="24"/>
          <w:szCs w:val="24"/>
          <w:lang w:val="en-US" w:eastAsia="zh-CN"/>
        </w:rPr>
        <w:t>; and (</w:t>
      </w:r>
      <w:r w:rsidRPr="008437C0">
        <w:rPr>
          <w:rFonts w:ascii="Book Antiqua" w:hAnsi="Book Antiqua"/>
          <w:sz w:val="24"/>
          <w:szCs w:val="24"/>
          <w:lang w:val="en-US"/>
        </w:rPr>
        <w:t xml:space="preserve">3) Resolved HBV infection. These patients are characterized by negative HBsAg and positive HBsAb. Patients with occult HBV infection (OBI) test positive only for </w:t>
      </w:r>
      <w:r w:rsidRPr="008437C0">
        <w:rPr>
          <w:rFonts w:ascii="Book Antiqua" w:hAnsi="Book Antiqua"/>
          <w:sz w:val="24"/>
          <w:szCs w:val="24"/>
          <w:lang w:val="en-GB"/>
        </w:rPr>
        <w:t>HBcAb</w:t>
      </w:r>
      <w:r w:rsidRPr="008437C0">
        <w:rPr>
          <w:rFonts w:ascii="Book Antiqua" w:hAnsi="Book Antiqua"/>
          <w:sz w:val="24"/>
          <w:szCs w:val="24"/>
          <w:vertAlign w:val="superscript"/>
          <w:lang w:val="en-US"/>
        </w:rPr>
        <w:t>[17]</w:t>
      </w:r>
      <w:r w:rsidRPr="008437C0">
        <w:rPr>
          <w:rFonts w:ascii="Book Antiqua" w:hAnsi="Book Antiqua"/>
          <w:sz w:val="24"/>
          <w:szCs w:val="24"/>
          <w:lang w:val="en-GB"/>
        </w:rPr>
        <w:t>.</w: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GB"/>
        </w:rPr>
      </w:pPr>
      <w:r w:rsidRPr="008437C0">
        <w:rPr>
          <w:rFonts w:ascii="Book Antiqua" w:hAnsi="Book Antiqua"/>
          <w:sz w:val="24"/>
          <w:szCs w:val="24"/>
          <w:lang w:val="en-US"/>
        </w:rPr>
        <w:t>HBV reactivation is the reappearance of active necroinflammatory disease, marked by a 1.5-2-fold increase in ALT levels and DNA viral load &gt;</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2000 IU/mL in an inactive hepatitis B carrier, or a positivization from a previously undetectable DNA in an individual with a resolved hepatitis B</w:t>
      </w:r>
      <w:r w:rsidR="00521426">
        <w:rPr>
          <w:rFonts w:ascii="Book Antiqua" w:hAnsi="Book Antiqua"/>
          <w:sz w:val="24"/>
          <w:szCs w:val="24"/>
          <w:vertAlign w:val="superscript"/>
          <w:lang w:val="en-US"/>
        </w:rPr>
        <w:t>[18,19]</w:t>
      </w:r>
      <w:r w:rsidRPr="008437C0">
        <w:rPr>
          <w:rFonts w:ascii="Book Antiqua" w:hAnsi="Book Antiqua"/>
          <w:sz w:val="24"/>
          <w:szCs w:val="24"/>
          <w:lang w:val="en-US"/>
        </w:rPr>
        <w:t xml:space="preserve">. </w:t>
      </w:r>
    </w:p>
    <w:p w:rsidR="007831F0" w:rsidRPr="00521FA6" w:rsidRDefault="007831F0" w:rsidP="008437C0">
      <w:pPr>
        <w:spacing w:after="0" w:line="360" w:lineRule="auto"/>
        <w:jc w:val="both"/>
        <w:rPr>
          <w:rFonts w:ascii="Book Antiqua" w:hAnsi="Book Antiqua"/>
          <w:sz w:val="24"/>
          <w:szCs w:val="24"/>
          <w:lang w:val="en-GB"/>
        </w:rPr>
      </w:pPr>
    </w:p>
    <w:p w:rsidR="007831F0" w:rsidRPr="008437C0" w:rsidRDefault="007831F0" w:rsidP="008437C0">
      <w:pPr>
        <w:autoSpaceDE w:val="0"/>
        <w:autoSpaceDN w:val="0"/>
        <w:adjustRightInd w:val="0"/>
        <w:spacing w:after="0" w:line="360" w:lineRule="auto"/>
        <w:jc w:val="both"/>
        <w:rPr>
          <w:rFonts w:ascii="Book Antiqua" w:hAnsi="Book Antiqua"/>
          <w:b/>
          <w:sz w:val="24"/>
          <w:szCs w:val="24"/>
          <w:lang w:val="en-US" w:eastAsia="zh-CN"/>
        </w:rPr>
      </w:pPr>
      <w:r w:rsidRPr="008437C0">
        <w:rPr>
          <w:rFonts w:ascii="Book Antiqua" w:hAnsi="Book Antiqua"/>
          <w:b/>
          <w:sz w:val="24"/>
          <w:szCs w:val="24"/>
          <w:lang w:val="en-US"/>
        </w:rPr>
        <w:t>EFFECT OF IMMUNOSUPPRE</w:t>
      </w:r>
      <w:r w:rsidR="00521FA6">
        <w:rPr>
          <w:rFonts w:ascii="Book Antiqua" w:hAnsi="Book Antiqua"/>
          <w:b/>
          <w:sz w:val="24"/>
          <w:szCs w:val="24"/>
          <w:lang w:val="en-US"/>
        </w:rPr>
        <w:t>SSIVE THERAPY ON HBV INFECTION</w: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GB" w:eastAsia="es-ES"/>
        </w:rPr>
      </w:pPr>
      <w:r w:rsidRPr="008437C0">
        <w:rPr>
          <w:rFonts w:ascii="Book Antiqua" w:hAnsi="Book Antiqua"/>
          <w:sz w:val="24"/>
          <w:szCs w:val="24"/>
          <w:lang w:val="en-GB" w:eastAsia="es-ES"/>
        </w:rPr>
        <w:t>The HBV-induced liver inflammation is predominantly immune mediated: the host </w:t>
      </w:r>
      <w:hyperlink r:id="rId9" w:tooltip="Immune response" w:history="1">
        <w:r w:rsidRPr="008437C0">
          <w:rPr>
            <w:rFonts w:ascii="Book Antiqua" w:hAnsi="Book Antiqua"/>
            <w:sz w:val="24"/>
            <w:szCs w:val="24"/>
            <w:lang w:val="en-GB" w:eastAsia="es-ES"/>
          </w:rPr>
          <w:t>immune response</w:t>
        </w:r>
      </w:hyperlink>
      <w:r w:rsidRPr="008437C0">
        <w:rPr>
          <w:rFonts w:ascii="Book Antiqua" w:hAnsi="Book Antiqua"/>
          <w:sz w:val="24"/>
          <w:szCs w:val="24"/>
          <w:lang w:val="en-GB" w:eastAsia="es-ES"/>
        </w:rPr>
        <w:t xml:space="preserve"> causes a hepatocellular damage following the HBV replication, which can result in an acute or chronic liver necroinflammation. </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GB" w:eastAsia="es-ES"/>
        </w:rPr>
      </w:pPr>
      <w:r w:rsidRPr="008437C0">
        <w:rPr>
          <w:rFonts w:ascii="Book Antiqua" w:hAnsi="Book Antiqua"/>
          <w:sz w:val="24"/>
          <w:szCs w:val="24"/>
          <w:lang w:val="en-GB" w:eastAsia="es-ES"/>
        </w:rPr>
        <w:t>Immunosuppressants lead to an increase in DNA viral due to both a effect on the host immune response, as to a stimulatory effect of these drugs on hepatitis B virus</w:t>
      </w:r>
      <w:r w:rsidRPr="008437C0">
        <w:rPr>
          <w:rFonts w:ascii="Book Antiqua" w:hAnsi="Book Antiqua"/>
          <w:sz w:val="24"/>
          <w:szCs w:val="24"/>
          <w:vertAlign w:val="superscript"/>
          <w:lang w:val="en-US"/>
        </w:rPr>
        <w:t>[20]</w:t>
      </w:r>
      <w:r w:rsidR="00521FA6">
        <w:rPr>
          <w:rFonts w:ascii="Book Antiqua" w:hAnsi="Book Antiqua"/>
          <w:sz w:val="24"/>
          <w:szCs w:val="24"/>
          <w:lang w:val="en-GB" w:eastAsia="es-ES"/>
        </w:rPr>
        <w:t>.</w:t>
      </w:r>
      <w:r w:rsidRPr="008437C0">
        <w:rPr>
          <w:rFonts w:ascii="Book Antiqua" w:hAnsi="Book Antiqua"/>
          <w:sz w:val="24"/>
          <w:szCs w:val="24"/>
          <w:lang w:val="en-GB" w:eastAsia="es-ES"/>
        </w:rPr>
        <w:t xml:space="preserve"> The corticosteroids may increase the expression of HBV through a glucocorticoid-responsive element, which has been detected in viral genoma, and stimulates viral replication in </w:t>
      </w:r>
      <w:r w:rsidR="00521FA6">
        <w:rPr>
          <w:rFonts w:ascii="Book Antiqua" w:hAnsi="Book Antiqua"/>
          <w:sz w:val="24"/>
          <w:szCs w:val="24"/>
          <w:lang w:val="en-GB" w:eastAsia="es-ES"/>
        </w:rPr>
        <w:t>patients under these treatments</w:t>
      </w:r>
      <w:r w:rsidRPr="008437C0">
        <w:rPr>
          <w:rFonts w:ascii="Book Antiqua" w:hAnsi="Book Antiqua"/>
          <w:sz w:val="24"/>
          <w:szCs w:val="24"/>
          <w:vertAlign w:val="superscript"/>
          <w:lang w:val="en-US"/>
        </w:rPr>
        <w:t>[21]</w:t>
      </w:r>
      <w:r w:rsidRPr="008437C0">
        <w:rPr>
          <w:rFonts w:ascii="Book Antiqua" w:hAnsi="Book Antiqua"/>
          <w:sz w:val="24"/>
          <w:szCs w:val="24"/>
          <w:lang w:val="en-GB" w:eastAsia="es-ES"/>
        </w:rPr>
        <w:t>.</w:t>
      </w:r>
      <w:r w:rsidRPr="008437C0">
        <w:rPr>
          <w:rFonts w:ascii="Book Antiqua" w:hAnsi="Book Antiqua"/>
          <w:sz w:val="24"/>
          <w:szCs w:val="24"/>
          <w:shd w:val="clear" w:color="auto" w:fill="FFFFFF"/>
          <w:lang w:val="en-US"/>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GB" w:eastAsia="es-ES"/>
        </w:rPr>
      </w:pPr>
      <w:r w:rsidRPr="008437C0">
        <w:rPr>
          <w:rFonts w:ascii="Book Antiqua" w:hAnsi="Book Antiqua"/>
          <w:sz w:val="24"/>
          <w:szCs w:val="24"/>
          <w:lang w:val="en-GB" w:eastAsia="es-ES"/>
        </w:rPr>
        <w:t>On the other hand, tumoral necrosis factor (TNF)α and interferon gamma (IFNγ) are important in the clearance of HBV from infected hepatocytes, so the use of anti-TNF drugs in patients with chronic HBV infections may result in an increase in viral replication</w:t>
      </w:r>
      <w:r w:rsidRPr="008437C0">
        <w:rPr>
          <w:rFonts w:ascii="Book Antiqua" w:hAnsi="Book Antiqua"/>
          <w:sz w:val="24"/>
          <w:szCs w:val="24"/>
          <w:vertAlign w:val="superscript"/>
          <w:lang w:val="en-US"/>
        </w:rPr>
        <w:t>[22,23]</w:t>
      </w:r>
      <w:r w:rsidRPr="008437C0">
        <w:rPr>
          <w:rFonts w:ascii="Book Antiqua" w:hAnsi="Book Antiqua"/>
          <w:sz w:val="24"/>
          <w:szCs w:val="24"/>
          <w:lang w:val="en-GB" w:eastAsia="es-ES"/>
        </w:rPr>
        <w:t xml:space="preserve">. </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GB" w:eastAsia="es-ES"/>
        </w:rPr>
      </w:pPr>
      <w:r w:rsidRPr="008437C0">
        <w:rPr>
          <w:rFonts w:ascii="Book Antiqua" w:hAnsi="Book Antiqua"/>
          <w:sz w:val="24"/>
          <w:szCs w:val="24"/>
          <w:lang w:val="en-GB" w:eastAsia="es-ES"/>
        </w:rPr>
        <w:t>Despite the increase in viral replication, the major damage hardly ever appears at the time of maximal immunosuppression and usually occurs once the immunosuppressive therapy is withdrawn, during the phase of immune reconstitution, when the immune system is able to destroy the hepatitis B-infected hepatocytes, producing the liver disease</w:t>
      </w:r>
      <w:r w:rsidR="00521FA6">
        <w:rPr>
          <w:rFonts w:ascii="Book Antiqua" w:hAnsi="Book Antiqua"/>
          <w:sz w:val="24"/>
          <w:szCs w:val="24"/>
          <w:vertAlign w:val="superscript"/>
          <w:lang w:val="en-US"/>
        </w:rPr>
        <w:t>[5,</w:t>
      </w:r>
      <w:r w:rsidRPr="008437C0">
        <w:rPr>
          <w:rFonts w:ascii="Book Antiqua" w:hAnsi="Book Antiqua"/>
          <w:sz w:val="24"/>
          <w:szCs w:val="24"/>
          <w:vertAlign w:val="superscript"/>
          <w:lang w:val="en-US"/>
        </w:rPr>
        <w:t>24]</w:t>
      </w:r>
      <w:r w:rsidRPr="008437C0">
        <w:rPr>
          <w:rFonts w:ascii="Book Antiqua" w:hAnsi="Book Antiqua"/>
          <w:sz w:val="24"/>
          <w:szCs w:val="24"/>
          <w:lang w:val="en-GB" w:eastAsia="es-ES"/>
        </w:rPr>
        <w:t>. Clinically these exacerbations can vary, ranging from a subclinical or asymptomatic course to severe acute hepatitis and even death</w:t>
      </w:r>
      <w:r w:rsidRPr="008437C0">
        <w:rPr>
          <w:rFonts w:ascii="Book Antiqua" w:hAnsi="Book Antiqua"/>
          <w:sz w:val="24"/>
          <w:szCs w:val="24"/>
          <w:vertAlign w:val="superscript"/>
          <w:lang w:val="en-US"/>
        </w:rPr>
        <w:t>[25]</w:t>
      </w:r>
      <w:r w:rsidRPr="008437C0">
        <w:rPr>
          <w:rFonts w:ascii="Book Antiqua" w:hAnsi="Book Antiqua"/>
          <w:sz w:val="24"/>
          <w:szCs w:val="24"/>
          <w:lang w:val="en-GB" w:eastAsia="es-ES"/>
        </w:rPr>
        <w:t>.</w: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GB" w:eastAsia="es-ES"/>
        </w:rPr>
      </w:pPr>
    </w:p>
    <w:p w:rsidR="007831F0" w:rsidRPr="008437C0" w:rsidRDefault="007831F0" w:rsidP="008437C0">
      <w:pPr>
        <w:spacing w:after="0" w:line="360" w:lineRule="auto"/>
        <w:jc w:val="both"/>
        <w:rPr>
          <w:rFonts w:ascii="Book Antiqua" w:hAnsi="Book Antiqua"/>
          <w:sz w:val="24"/>
          <w:szCs w:val="24"/>
          <w:lang w:val="en-GB" w:eastAsia="es-ES"/>
        </w:rPr>
      </w:pPr>
      <w:r w:rsidRPr="008437C0">
        <w:rPr>
          <w:rFonts w:ascii="Book Antiqua" w:hAnsi="Book Antiqua"/>
          <w:b/>
          <w:sz w:val="24"/>
          <w:szCs w:val="24"/>
          <w:lang w:val="en-US"/>
        </w:rPr>
        <w:t>HBV REACTIVATIONS IN PATIENTS WITH INFLAMMATORY DISEASES</w:t>
      </w:r>
    </w:p>
    <w:p w:rsidR="007831F0" w:rsidRPr="008437C0" w:rsidRDefault="007831F0" w:rsidP="008437C0">
      <w:pPr>
        <w:spacing w:after="0" w:line="360" w:lineRule="auto"/>
        <w:jc w:val="both"/>
        <w:rPr>
          <w:rFonts w:ascii="Book Antiqua" w:eastAsia="Gulliver" w:hAnsi="Book Antiqua"/>
          <w:sz w:val="24"/>
          <w:szCs w:val="24"/>
          <w:lang w:val="en-GB" w:eastAsia="es-ES"/>
        </w:rPr>
      </w:pPr>
      <w:r w:rsidRPr="008437C0">
        <w:rPr>
          <w:rFonts w:ascii="Book Antiqua" w:hAnsi="Book Antiqua"/>
          <w:sz w:val="24"/>
          <w:szCs w:val="24"/>
          <w:lang w:val="en-GB" w:eastAsia="es-ES"/>
        </w:rPr>
        <w:t>In ID patients the risk of hepatitis B reactivation is highest with the use of monoclonal antibodies anti-CD20 (rituximab)</w:t>
      </w:r>
      <w:r w:rsidRPr="008437C0">
        <w:rPr>
          <w:rFonts w:ascii="Book Antiqua" w:hAnsi="Book Antiqua"/>
          <w:sz w:val="24"/>
          <w:szCs w:val="24"/>
          <w:vertAlign w:val="superscript"/>
          <w:lang w:val="en-US"/>
        </w:rPr>
        <w:t>[26]</w:t>
      </w:r>
      <w:r w:rsidRPr="008437C0">
        <w:rPr>
          <w:rFonts w:ascii="Book Antiqua" w:hAnsi="Book Antiqua"/>
          <w:sz w:val="24"/>
          <w:szCs w:val="24"/>
          <w:lang w:val="en-GB" w:eastAsia="es-ES"/>
        </w:rPr>
        <w:t>, but it may also be fatal in i</w:t>
      </w:r>
      <w:r w:rsidRPr="008437C0">
        <w:rPr>
          <w:rFonts w:ascii="Book Antiqua" w:hAnsi="Book Antiqua"/>
          <w:sz w:val="24"/>
          <w:szCs w:val="24"/>
          <w:lang w:val="en-US"/>
        </w:rPr>
        <w:t>nactive hepatitis B carriers</w:t>
      </w:r>
      <w:r w:rsidRPr="008437C0">
        <w:rPr>
          <w:rFonts w:ascii="Book Antiqua" w:hAnsi="Book Antiqua"/>
          <w:sz w:val="24"/>
          <w:szCs w:val="24"/>
          <w:lang w:val="en-GB" w:eastAsia="es-ES"/>
        </w:rPr>
        <w:t xml:space="preserve"> patients undergoing other immunosuppressant treatments</w:t>
      </w:r>
      <w:r w:rsidRPr="008437C0">
        <w:rPr>
          <w:rFonts w:ascii="Book Antiqua" w:hAnsi="Book Antiqua"/>
          <w:sz w:val="24"/>
          <w:szCs w:val="24"/>
          <w:vertAlign w:val="superscript"/>
          <w:lang w:val="en-US"/>
        </w:rPr>
        <w:t>[27]</w:t>
      </w:r>
      <w:r w:rsidR="00521FA6">
        <w:rPr>
          <w:rFonts w:ascii="Book Antiqua" w:hAnsi="Book Antiqua"/>
          <w:sz w:val="24"/>
          <w:szCs w:val="24"/>
          <w:lang w:val="en-GB" w:eastAsia="es-ES"/>
        </w:rPr>
        <w:t>.</w:t>
      </w:r>
      <w:r w:rsidRPr="008437C0">
        <w:rPr>
          <w:rFonts w:ascii="Book Antiqua" w:hAnsi="Book Antiqua"/>
          <w:sz w:val="24"/>
          <w:szCs w:val="24"/>
          <w:lang w:val="en-GB" w:eastAsia="es-ES"/>
        </w:rPr>
        <w:t xml:space="preserve"> Cases of HBV reactivation have been reported</w:t>
      </w:r>
      <w:r w:rsidRPr="008437C0">
        <w:rPr>
          <w:rFonts w:ascii="Book Antiqua" w:eastAsia="Gulliver" w:hAnsi="Book Antiqua"/>
          <w:sz w:val="24"/>
          <w:szCs w:val="24"/>
          <w:lang w:val="en-GB" w:eastAsia="es-ES"/>
        </w:rPr>
        <w:t xml:space="preserve"> in RA patients treated with MTX, general</w:t>
      </w:r>
      <w:r w:rsidR="00521426">
        <w:rPr>
          <w:rFonts w:ascii="Book Antiqua" w:eastAsia="Gulliver" w:hAnsi="Book Antiqua"/>
          <w:sz w:val="24"/>
          <w:szCs w:val="24"/>
          <w:lang w:val="en-GB" w:eastAsia="es-ES"/>
        </w:rPr>
        <w:t>ly at doses lower than 10 mg/w</w:t>
      </w:r>
      <w:r w:rsidRPr="008437C0">
        <w:rPr>
          <w:rFonts w:ascii="Book Antiqua" w:eastAsia="Gulliver" w:hAnsi="Book Antiqua"/>
          <w:sz w:val="24"/>
          <w:szCs w:val="24"/>
          <w:lang w:val="en-GB" w:eastAsia="es-ES"/>
        </w:rPr>
        <w:t>k</w:t>
      </w:r>
      <w:r w:rsidRPr="008437C0">
        <w:rPr>
          <w:rFonts w:ascii="Book Antiqua" w:hAnsi="Book Antiqua"/>
          <w:sz w:val="24"/>
          <w:szCs w:val="24"/>
          <w:vertAlign w:val="superscript"/>
          <w:lang w:val="en-US"/>
        </w:rPr>
        <w:t>[28]</w:t>
      </w:r>
      <w:r w:rsidRPr="008437C0">
        <w:rPr>
          <w:rFonts w:ascii="Book Antiqua" w:eastAsia="Gulliver" w:hAnsi="Book Antiqua"/>
          <w:sz w:val="24"/>
          <w:szCs w:val="24"/>
          <w:lang w:val="en-GB" w:eastAsia="es-ES"/>
        </w:rPr>
        <w:t>, and anti-TNF agents, specially with IFX, but also with adalimumab and ethanercept</w:t>
      </w:r>
      <w:r w:rsidRPr="008437C0">
        <w:rPr>
          <w:rFonts w:ascii="Book Antiqua" w:hAnsi="Book Antiqua"/>
          <w:sz w:val="24"/>
          <w:szCs w:val="24"/>
          <w:vertAlign w:val="superscript"/>
          <w:lang w:val="en-US"/>
        </w:rPr>
        <w:t>[29-31]</w:t>
      </w:r>
      <w:r w:rsidRPr="008437C0">
        <w:rPr>
          <w:rFonts w:ascii="Book Antiqua" w:eastAsia="Gulliver" w:hAnsi="Book Antiqua"/>
          <w:sz w:val="24"/>
          <w:szCs w:val="24"/>
          <w:lang w:val="en-GB" w:eastAsia="es-ES"/>
        </w:rPr>
        <w:t xml:space="preserve">. </w:t>
      </w:r>
    </w:p>
    <w:p w:rsidR="007831F0" w:rsidRPr="008437C0" w:rsidRDefault="007831F0" w:rsidP="00521FA6">
      <w:pPr>
        <w:pStyle w:val="Heading1"/>
        <w:spacing w:before="0" w:line="360" w:lineRule="auto"/>
        <w:ind w:firstLineChars="100" w:firstLine="240"/>
        <w:jc w:val="both"/>
        <w:rPr>
          <w:rFonts w:ascii="Book Antiqua" w:hAnsi="Book Antiqua"/>
          <w:b w:val="0"/>
          <w:color w:val="auto"/>
          <w:sz w:val="24"/>
          <w:szCs w:val="24"/>
          <w:lang w:val="en-US"/>
        </w:rPr>
      </w:pPr>
      <w:r w:rsidRPr="008437C0">
        <w:rPr>
          <w:rFonts w:ascii="Book Antiqua" w:eastAsia="Gulliver" w:hAnsi="Book Antiqua"/>
          <w:b w:val="0"/>
          <w:color w:val="auto"/>
          <w:sz w:val="24"/>
          <w:szCs w:val="24"/>
          <w:lang w:val="en-GB"/>
        </w:rPr>
        <w:t xml:space="preserve">Oshima </w:t>
      </w:r>
      <w:r w:rsidRPr="00521FA6">
        <w:rPr>
          <w:rFonts w:ascii="Book Antiqua" w:eastAsia="Gulliver" w:hAnsi="Book Antiqua"/>
          <w:b w:val="0"/>
          <w:i/>
          <w:color w:val="auto"/>
          <w:sz w:val="24"/>
          <w:szCs w:val="24"/>
          <w:lang w:val="en-GB"/>
        </w:rPr>
        <w:t>et al</w:t>
      </w:r>
      <w:r w:rsidR="00521FA6" w:rsidRPr="008437C0">
        <w:rPr>
          <w:rFonts w:ascii="Book Antiqua" w:hAnsi="Book Antiqua"/>
          <w:b w:val="0"/>
          <w:color w:val="auto"/>
          <w:sz w:val="24"/>
          <w:szCs w:val="24"/>
          <w:vertAlign w:val="superscript"/>
          <w:lang w:val="en-US"/>
        </w:rPr>
        <w:t>[32]</w:t>
      </w:r>
      <w:r w:rsidRPr="008437C0">
        <w:rPr>
          <w:rFonts w:ascii="Book Antiqua" w:eastAsia="Gulliver" w:hAnsi="Book Antiqua"/>
          <w:b w:val="0"/>
          <w:color w:val="auto"/>
          <w:sz w:val="24"/>
          <w:szCs w:val="24"/>
          <w:lang w:val="en-GB"/>
        </w:rPr>
        <w:t xml:space="preserve"> measured the risk of hepatitis B with anti rheumatic drugs and found a significant association between them and the occurrence of hepatitis exacerbation </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 xml:space="preserve">corticosteroids </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OR 2.3</w:t>
      </w:r>
      <w:r w:rsidR="00521FA6" w:rsidRPr="0007546D">
        <w:rPr>
          <w:rFonts w:ascii="Book Antiqua" w:hAnsi="Book Antiqua" w:hint="eastAsia"/>
          <w:b w:val="0"/>
          <w:color w:val="auto"/>
          <w:sz w:val="24"/>
          <w:szCs w:val="24"/>
          <w:lang w:val="en-GB" w:eastAsia="zh-CN"/>
        </w:rPr>
        <w:t xml:space="preserve"> </w:t>
      </w:r>
      <w:r w:rsidRPr="008437C0">
        <w:rPr>
          <w:rFonts w:ascii="Book Antiqua" w:eastAsia="Gulliver" w:hAnsi="Book Antiqua"/>
          <w:b w:val="0"/>
          <w:color w:val="auto"/>
          <w:sz w:val="24"/>
          <w:szCs w:val="24"/>
          <w:lang w:val="en-GB"/>
        </w:rPr>
        <w:t>(1.3-4)</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 xml:space="preserve">, MTX </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4.9</w:t>
      </w:r>
      <w:r w:rsidR="00521FA6" w:rsidRPr="0007546D">
        <w:rPr>
          <w:rFonts w:ascii="Book Antiqua" w:hAnsi="Book Antiqua" w:hint="eastAsia"/>
          <w:b w:val="0"/>
          <w:color w:val="auto"/>
          <w:sz w:val="24"/>
          <w:szCs w:val="24"/>
          <w:lang w:val="en-GB" w:eastAsia="zh-CN"/>
        </w:rPr>
        <w:t xml:space="preserve"> </w:t>
      </w:r>
      <w:r w:rsidRPr="008437C0">
        <w:rPr>
          <w:rFonts w:ascii="Book Antiqua" w:eastAsia="Gulliver" w:hAnsi="Book Antiqua"/>
          <w:b w:val="0"/>
          <w:color w:val="auto"/>
          <w:sz w:val="24"/>
          <w:szCs w:val="24"/>
          <w:lang w:val="en-GB"/>
        </w:rPr>
        <w:t>(3.9-6.0)</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 xml:space="preserve"> and rituximab </w:t>
      </w:r>
      <w:r w:rsidR="00521FA6" w:rsidRPr="0007546D">
        <w:rPr>
          <w:rFonts w:ascii="Book Antiqua" w:hAnsi="Book Antiqua" w:hint="eastAsia"/>
          <w:b w:val="0"/>
          <w:color w:val="auto"/>
          <w:sz w:val="24"/>
          <w:szCs w:val="24"/>
          <w:lang w:val="en-GB" w:eastAsia="zh-CN"/>
        </w:rPr>
        <w:t>[</w:t>
      </w:r>
      <w:r w:rsidRPr="008437C0">
        <w:rPr>
          <w:rFonts w:ascii="Book Antiqua" w:eastAsia="Gulliver" w:hAnsi="Book Antiqua"/>
          <w:b w:val="0"/>
          <w:color w:val="auto"/>
          <w:sz w:val="24"/>
          <w:szCs w:val="24"/>
          <w:lang w:val="en-GB"/>
        </w:rPr>
        <w:t>7.2</w:t>
      </w:r>
      <w:r w:rsidR="00521FA6" w:rsidRPr="0007546D">
        <w:rPr>
          <w:rFonts w:ascii="Book Antiqua" w:hAnsi="Book Antiqua" w:hint="eastAsia"/>
          <w:b w:val="0"/>
          <w:color w:val="auto"/>
          <w:sz w:val="24"/>
          <w:szCs w:val="24"/>
          <w:lang w:val="en-GB" w:eastAsia="zh-CN"/>
        </w:rPr>
        <w:t xml:space="preserve"> </w:t>
      </w:r>
      <w:r w:rsidRPr="008437C0">
        <w:rPr>
          <w:rFonts w:ascii="Book Antiqua" w:eastAsia="Gulliver" w:hAnsi="Book Antiqua"/>
          <w:b w:val="0"/>
          <w:color w:val="auto"/>
          <w:sz w:val="24"/>
          <w:szCs w:val="24"/>
          <w:lang w:val="en-GB"/>
        </w:rPr>
        <w:t>(5.3-9.9)</w:t>
      </w:r>
      <w:r w:rsidR="00521FA6" w:rsidRPr="0007546D">
        <w:rPr>
          <w:rFonts w:ascii="Book Antiqua" w:hAnsi="Book Antiqua" w:hint="eastAsia"/>
          <w:b w:val="0"/>
          <w:color w:val="auto"/>
          <w:sz w:val="24"/>
          <w:szCs w:val="24"/>
          <w:lang w:val="en-GB" w:eastAsia="zh-CN"/>
        </w:rPr>
        <w:t>]}</w:t>
      </w:r>
      <w:r w:rsidRPr="008437C0">
        <w:rPr>
          <w:rFonts w:ascii="Book Antiqua" w:hAnsi="Book Antiqua"/>
          <w:b w:val="0"/>
          <w:color w:val="auto"/>
          <w:sz w:val="24"/>
          <w:szCs w:val="24"/>
          <w:vertAlign w:val="superscript"/>
          <w:lang w:val="en-US"/>
        </w:rPr>
        <w:t>[32]</w:t>
      </w:r>
      <w:r w:rsidRPr="008437C0">
        <w:rPr>
          <w:rFonts w:ascii="Book Antiqua" w:eastAsia="Gulliver" w:hAnsi="Book Antiqua"/>
          <w:b w:val="0"/>
          <w:bCs w:val="0"/>
          <w:color w:val="auto"/>
          <w:sz w:val="24"/>
          <w:szCs w:val="24"/>
          <w:lang w:val="en-GB"/>
        </w:rPr>
        <w:t>.</w:t>
      </w:r>
      <w:r w:rsidRPr="008437C0">
        <w:rPr>
          <w:rFonts w:ascii="Book Antiqua" w:eastAsia="Gulliver" w:hAnsi="Book Antiqua"/>
          <w:b w:val="0"/>
          <w:color w:val="auto"/>
          <w:sz w:val="24"/>
          <w:szCs w:val="24"/>
          <w:lang w:val="en-GB"/>
        </w:rPr>
        <w:t xml:space="preserve"> Lee </w:t>
      </w:r>
      <w:r w:rsidRPr="00FA2515">
        <w:rPr>
          <w:rFonts w:ascii="Book Antiqua" w:eastAsia="Gulliver" w:hAnsi="Book Antiqua"/>
          <w:b w:val="0"/>
          <w:i/>
          <w:color w:val="auto"/>
          <w:sz w:val="24"/>
          <w:szCs w:val="24"/>
          <w:lang w:val="en-GB"/>
        </w:rPr>
        <w:t>et al</w:t>
      </w:r>
      <w:r w:rsidR="00FA2515" w:rsidRPr="0007546D">
        <w:rPr>
          <w:rFonts w:ascii="Book Antiqua" w:hAnsi="Book Antiqua" w:hint="eastAsia"/>
          <w:b w:val="0"/>
          <w:color w:val="auto"/>
          <w:sz w:val="24"/>
          <w:szCs w:val="24"/>
          <w:vertAlign w:val="superscript"/>
          <w:lang w:val="en-GB" w:eastAsia="zh-CN"/>
        </w:rPr>
        <w:t>[33]</w:t>
      </w:r>
      <w:r w:rsidRPr="008437C0">
        <w:rPr>
          <w:rFonts w:ascii="Book Antiqua" w:hAnsi="Book Antiqua"/>
          <w:b w:val="0"/>
          <w:color w:val="auto"/>
          <w:sz w:val="24"/>
          <w:szCs w:val="24"/>
          <w:vertAlign w:val="superscript"/>
          <w:lang w:val="en-US"/>
        </w:rPr>
        <w:t xml:space="preserve"> </w:t>
      </w:r>
      <w:r w:rsidRPr="008437C0">
        <w:rPr>
          <w:rFonts w:ascii="Book Antiqua" w:eastAsia="Gulliver" w:hAnsi="Book Antiqua"/>
          <w:b w:val="0"/>
          <w:color w:val="auto"/>
          <w:sz w:val="24"/>
          <w:szCs w:val="24"/>
          <w:lang w:val="en-GB"/>
        </w:rPr>
        <w:t xml:space="preserve">and Nakamura </w:t>
      </w:r>
      <w:r w:rsidRPr="00521FA6">
        <w:rPr>
          <w:rFonts w:ascii="Book Antiqua" w:eastAsia="Gulliver" w:hAnsi="Book Antiqua"/>
          <w:b w:val="0"/>
          <w:i/>
          <w:color w:val="auto"/>
          <w:sz w:val="24"/>
          <w:szCs w:val="24"/>
          <w:lang w:val="en-GB"/>
        </w:rPr>
        <w:t>et al</w:t>
      </w:r>
      <w:r w:rsidR="00521FA6" w:rsidRPr="0007546D">
        <w:rPr>
          <w:rFonts w:ascii="Book Antiqua" w:hAnsi="Book Antiqua" w:hint="eastAsia"/>
          <w:b w:val="0"/>
          <w:color w:val="auto"/>
          <w:sz w:val="24"/>
          <w:szCs w:val="24"/>
          <w:vertAlign w:val="superscript"/>
          <w:lang w:val="en-GB" w:eastAsia="zh-CN"/>
        </w:rPr>
        <w:t>[34]</w:t>
      </w:r>
      <w:r w:rsidRPr="008437C0">
        <w:rPr>
          <w:rFonts w:ascii="Book Antiqua" w:hAnsi="Book Antiqua"/>
          <w:b w:val="0"/>
          <w:color w:val="auto"/>
          <w:sz w:val="24"/>
          <w:szCs w:val="24"/>
          <w:vertAlign w:val="superscript"/>
          <w:lang w:val="en-US"/>
        </w:rPr>
        <w:t xml:space="preserve"> </w:t>
      </w:r>
      <w:r w:rsidRPr="008437C0">
        <w:rPr>
          <w:rFonts w:ascii="Book Antiqua" w:hAnsi="Book Antiqua"/>
          <w:b w:val="0"/>
          <w:color w:val="auto"/>
          <w:sz w:val="24"/>
          <w:szCs w:val="24"/>
          <w:lang w:val="en-US"/>
        </w:rPr>
        <w:t>reported an incidence of viral reactivations of 5.3% and 12% in the patients under immunosuppressive treatment and inactive viral infection</w:t>
      </w:r>
      <w:r w:rsidRPr="008437C0">
        <w:rPr>
          <w:rFonts w:ascii="Book Antiqua" w:hAnsi="Book Antiqua"/>
          <w:b w:val="0"/>
          <w:color w:val="auto"/>
          <w:sz w:val="24"/>
          <w:szCs w:val="24"/>
          <w:vertAlign w:val="superscript"/>
          <w:lang w:val="en-US"/>
        </w:rPr>
        <w:t>[33,34]</w:t>
      </w:r>
      <w:r w:rsidRPr="008437C0">
        <w:rPr>
          <w:rFonts w:ascii="Book Antiqua" w:hAnsi="Book Antiqua"/>
          <w:b w:val="0"/>
          <w:color w:val="auto"/>
          <w:sz w:val="24"/>
          <w:szCs w:val="24"/>
          <w:lang w:val="en-US"/>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Regarding IBD, reported cases of reactivation of HBV with IFX have been extensively reviewed elsewhere</w:t>
      </w:r>
      <w:r w:rsidRPr="008437C0">
        <w:rPr>
          <w:rFonts w:ascii="Book Antiqua" w:hAnsi="Book Antiqua"/>
          <w:sz w:val="24"/>
          <w:szCs w:val="24"/>
          <w:vertAlign w:val="superscript"/>
          <w:lang w:val="en-US"/>
        </w:rPr>
        <w:t>[35-38]</w:t>
      </w:r>
      <w:r w:rsidRPr="008437C0">
        <w:rPr>
          <w:rFonts w:ascii="Book Antiqua" w:hAnsi="Book Antiqua"/>
          <w:sz w:val="24"/>
          <w:szCs w:val="24"/>
          <w:lang w:val="en-US"/>
        </w:rPr>
        <w:t>. Most of them have occurred in patients with co-treatment with immunomodulators such as azathioprine or MTX. The Spanish REPENTINA study</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showed that no single drug was specifically involved, and the risk seems to be associated with the intensity of immunosuppression</w:t>
      </w:r>
      <w:r w:rsidRPr="008437C0">
        <w:rPr>
          <w:rFonts w:ascii="Book Antiqua" w:hAnsi="Book Antiqua"/>
          <w:sz w:val="24"/>
          <w:szCs w:val="24"/>
          <w:vertAlign w:val="superscript"/>
          <w:lang w:val="en-US"/>
        </w:rPr>
        <w:t>[39,40]</w:t>
      </w:r>
      <w:r w:rsidRPr="008437C0">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GB"/>
        </w:rPr>
      </w:pPr>
      <w:r w:rsidRPr="008437C0">
        <w:rPr>
          <w:rFonts w:ascii="Book Antiqua" w:hAnsi="Book Antiqua"/>
          <w:sz w:val="24"/>
          <w:szCs w:val="24"/>
          <w:lang w:val="en-US"/>
        </w:rPr>
        <w:t>Case reports of HBV exacerbation in severe psoriasis pa</w:t>
      </w:r>
      <w:r w:rsidR="00521FA6">
        <w:rPr>
          <w:rFonts w:ascii="Book Antiqua" w:hAnsi="Book Antiqua"/>
          <w:sz w:val="24"/>
          <w:szCs w:val="24"/>
          <w:lang w:val="en-US"/>
        </w:rPr>
        <w:t>tients have also been published</w:t>
      </w:r>
      <w:r w:rsidRPr="008437C0">
        <w:rPr>
          <w:rFonts w:ascii="Book Antiqua" w:hAnsi="Book Antiqua"/>
          <w:sz w:val="24"/>
          <w:szCs w:val="24"/>
          <w:vertAlign w:val="superscript"/>
          <w:lang w:val="en-US"/>
        </w:rPr>
        <w:t>[41]</w:t>
      </w:r>
      <w:r w:rsidRPr="008437C0">
        <w:rPr>
          <w:rFonts w:ascii="Book Antiqua" w:hAnsi="Book Antiqua"/>
          <w:sz w:val="24"/>
          <w:szCs w:val="24"/>
          <w:lang w:val="en-US"/>
        </w:rPr>
        <w:t xml:space="preserve">. In a recent review in </w:t>
      </w:r>
      <w:r w:rsidRPr="008437C0">
        <w:rPr>
          <w:rFonts w:ascii="Book Antiqua" w:hAnsi="Book Antiqua"/>
          <w:sz w:val="24"/>
          <w:szCs w:val="24"/>
          <w:lang w:val="en-GB"/>
        </w:rPr>
        <w:t xml:space="preserve">patients with rheumatic, digestive, and dermatologic autoimmune diseases, </w:t>
      </w:r>
      <w:r w:rsidRPr="008437C0">
        <w:rPr>
          <w:rFonts w:ascii="Book Antiqua" w:hAnsi="Book Antiqua"/>
          <w:sz w:val="24"/>
          <w:szCs w:val="24"/>
          <w:lang w:val="en-US"/>
        </w:rPr>
        <w:t xml:space="preserve">treated </w:t>
      </w:r>
      <w:r w:rsidRPr="008437C0">
        <w:rPr>
          <w:rFonts w:ascii="Book Antiqua" w:hAnsi="Book Antiqua"/>
          <w:sz w:val="24"/>
          <w:szCs w:val="24"/>
          <w:lang w:val="en-GB"/>
        </w:rPr>
        <w:t xml:space="preserve">with any of the anti-TNF inhibitors, by Pérez-Alvarez </w:t>
      </w:r>
      <w:r w:rsidRPr="00521FA6">
        <w:rPr>
          <w:rFonts w:ascii="Book Antiqua" w:hAnsi="Book Antiqua"/>
          <w:i/>
          <w:sz w:val="24"/>
          <w:szCs w:val="24"/>
          <w:lang w:val="en-GB"/>
        </w:rPr>
        <w:t>et al</w:t>
      </w:r>
      <w:r w:rsidR="00521FA6" w:rsidRPr="008437C0">
        <w:rPr>
          <w:rFonts w:ascii="Book Antiqua" w:hAnsi="Book Antiqua"/>
          <w:sz w:val="24"/>
          <w:szCs w:val="24"/>
          <w:vertAlign w:val="superscript"/>
          <w:lang w:val="en-US"/>
        </w:rPr>
        <w:t>[42]</w:t>
      </w:r>
      <w:r w:rsidRPr="008437C0">
        <w:rPr>
          <w:rFonts w:ascii="Book Antiqua" w:hAnsi="Book Antiqua"/>
          <w:i/>
          <w:iCs/>
          <w:sz w:val="24"/>
          <w:szCs w:val="24"/>
          <w:lang w:val="en-GB"/>
        </w:rPr>
        <w:t xml:space="preserve"> </w:t>
      </w:r>
      <w:r w:rsidRPr="008437C0">
        <w:rPr>
          <w:rFonts w:ascii="Book Antiqua" w:hAnsi="Book Antiqua"/>
          <w:sz w:val="24"/>
          <w:szCs w:val="24"/>
          <w:lang w:val="en-GB"/>
        </w:rPr>
        <w:t>report a 39% of</w:t>
      </w:r>
      <w:r w:rsidR="00521426">
        <w:rPr>
          <w:rFonts w:ascii="Book Antiqua" w:hAnsi="Book Antiqua" w:hint="eastAsia"/>
          <w:sz w:val="24"/>
          <w:szCs w:val="24"/>
          <w:lang w:val="en-GB" w:eastAsia="zh-CN"/>
        </w:rPr>
        <w:t xml:space="preserve"> </w:t>
      </w:r>
      <w:r w:rsidRPr="008437C0">
        <w:rPr>
          <w:rFonts w:ascii="Book Antiqua" w:hAnsi="Book Antiqua"/>
          <w:sz w:val="24"/>
          <w:szCs w:val="24"/>
          <w:lang w:val="en-GB"/>
        </w:rPr>
        <w:t>HBV reactivation in hepatitis B</w:t>
      </w:r>
      <w:r w:rsidRPr="008437C0">
        <w:rPr>
          <w:rFonts w:ascii="Book Antiqua" w:hAnsi="Book Antiqua"/>
          <w:sz w:val="24"/>
          <w:szCs w:val="24"/>
          <w:lang w:val="en-US"/>
        </w:rPr>
        <w:t xml:space="preserve"> carriers</w:t>
      </w:r>
      <w:r w:rsidRPr="008437C0">
        <w:rPr>
          <w:rFonts w:ascii="Book Antiqua" w:hAnsi="Book Antiqua"/>
          <w:sz w:val="24"/>
          <w:szCs w:val="24"/>
          <w:lang w:val="en-GB"/>
        </w:rPr>
        <w:t>. R</w:t>
      </w:r>
      <w:r w:rsidRPr="008437C0">
        <w:rPr>
          <w:rFonts w:ascii="Book Antiqua" w:hAnsi="Book Antiqua"/>
          <w:sz w:val="24"/>
          <w:szCs w:val="24"/>
          <w:lang w:val="en-US"/>
        </w:rPr>
        <w:t>eactivations were more frequent in patients previously treated with other i</w:t>
      </w:r>
      <w:r w:rsidR="00521FA6">
        <w:rPr>
          <w:rFonts w:ascii="Book Antiqua" w:hAnsi="Book Antiqua"/>
          <w:sz w:val="24"/>
          <w:szCs w:val="24"/>
          <w:lang w:val="en-US"/>
        </w:rPr>
        <w:t xml:space="preserve">mmunosuppressive agents (96% </w:t>
      </w:r>
      <w:r w:rsidR="00521FA6" w:rsidRPr="00521FA6">
        <w:rPr>
          <w:rFonts w:ascii="Book Antiqua" w:hAnsi="Book Antiqua"/>
          <w:i/>
          <w:sz w:val="24"/>
          <w:szCs w:val="24"/>
          <w:lang w:val="en-US"/>
        </w:rPr>
        <w:t>vs</w:t>
      </w:r>
      <w:r w:rsidRPr="00521FA6">
        <w:rPr>
          <w:rFonts w:ascii="Book Antiqua" w:hAnsi="Book Antiqua"/>
          <w:i/>
          <w:sz w:val="24"/>
          <w:szCs w:val="24"/>
          <w:lang w:val="en-US"/>
        </w:rPr>
        <w:t xml:space="preserve"> </w:t>
      </w:r>
      <w:r w:rsidRPr="008437C0">
        <w:rPr>
          <w:rFonts w:ascii="Book Antiqua" w:hAnsi="Book Antiqua"/>
          <w:sz w:val="24"/>
          <w:szCs w:val="24"/>
          <w:lang w:val="en-US"/>
        </w:rPr>
        <w:t xml:space="preserve">70%, </w:t>
      </w:r>
      <w:r w:rsidR="00521FA6" w:rsidRPr="00521FA6">
        <w:rPr>
          <w:rFonts w:ascii="Book Antiqua" w:hAnsi="Book Antiqua"/>
          <w:i/>
          <w:sz w:val="24"/>
          <w:szCs w:val="24"/>
          <w:lang w:val="en-US"/>
        </w:rPr>
        <w:t>P</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0.033) and less in those who receive</w:t>
      </w:r>
      <w:r w:rsidR="00521FA6">
        <w:rPr>
          <w:rFonts w:ascii="Book Antiqua" w:hAnsi="Book Antiqua"/>
          <w:sz w:val="24"/>
          <w:szCs w:val="24"/>
          <w:lang w:val="en-US"/>
        </w:rPr>
        <w:t xml:space="preserve">d antiviral prophylaxis (23% </w:t>
      </w:r>
      <w:r w:rsidR="00521FA6" w:rsidRPr="00521FA6">
        <w:rPr>
          <w:rFonts w:ascii="Book Antiqua" w:hAnsi="Book Antiqua"/>
          <w:i/>
          <w:sz w:val="24"/>
          <w:szCs w:val="24"/>
          <w:lang w:val="en-US"/>
        </w:rPr>
        <w:t>vs</w:t>
      </w:r>
      <w:r w:rsidRPr="008437C0">
        <w:rPr>
          <w:rFonts w:ascii="Book Antiqua" w:hAnsi="Book Antiqua"/>
          <w:sz w:val="24"/>
          <w:szCs w:val="24"/>
          <w:lang w:val="en-US"/>
        </w:rPr>
        <w:t xml:space="preserve"> 62%, </w:t>
      </w:r>
      <w:r w:rsidR="00521FA6" w:rsidRPr="00521FA6">
        <w:rPr>
          <w:rFonts w:ascii="Book Antiqua" w:hAnsi="Book Antiqua"/>
          <w:i/>
          <w:sz w:val="24"/>
          <w:szCs w:val="24"/>
          <w:lang w:val="en-US"/>
        </w:rPr>
        <w:t>P</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w:t>
      </w:r>
      <w:r w:rsidR="00521FA6">
        <w:rPr>
          <w:rFonts w:ascii="Book Antiqua" w:hAnsi="Book Antiqua" w:hint="eastAsia"/>
          <w:sz w:val="24"/>
          <w:szCs w:val="24"/>
          <w:lang w:val="en-US" w:eastAsia="zh-CN"/>
        </w:rPr>
        <w:t xml:space="preserve"> </w:t>
      </w:r>
      <w:r w:rsidRPr="008437C0">
        <w:rPr>
          <w:rFonts w:ascii="Book Antiqua" w:hAnsi="Book Antiqua"/>
          <w:sz w:val="24"/>
          <w:szCs w:val="24"/>
          <w:lang w:val="en-US"/>
        </w:rPr>
        <w:t>0.003)</w:t>
      </w:r>
      <w:r w:rsidRPr="008437C0">
        <w:rPr>
          <w:rFonts w:ascii="Book Antiqua" w:hAnsi="Book Antiqua"/>
          <w:sz w:val="24"/>
          <w:szCs w:val="24"/>
          <w:lang w:val="en-GB"/>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GB"/>
        </w:rPr>
      </w:pPr>
      <w:r w:rsidRPr="008437C0">
        <w:rPr>
          <w:rFonts w:ascii="Book Antiqua" w:hAnsi="Book Antiqua"/>
          <w:sz w:val="24"/>
          <w:szCs w:val="24"/>
          <w:lang w:val="en-GB"/>
        </w:rPr>
        <w:t>Although anti-TNFs are the most common biological therapy in patients with ID, h</w:t>
      </w:r>
      <w:r w:rsidRPr="008437C0">
        <w:rPr>
          <w:rFonts w:ascii="Book Antiqua" w:hAnsi="Book Antiqua"/>
          <w:sz w:val="24"/>
          <w:szCs w:val="24"/>
          <w:lang w:val="en-US"/>
        </w:rPr>
        <w:t>uman IgG1</w:t>
      </w:r>
      <w:r w:rsidRPr="008437C0">
        <w:rPr>
          <w:rFonts w:ascii="Book Antiqua" w:hAnsi="Book Antiqua"/>
          <w:sz w:val="24"/>
          <w:szCs w:val="24"/>
        </w:rPr>
        <w:t>κ</w:t>
      </w:r>
      <w:r w:rsidRPr="008437C0">
        <w:rPr>
          <w:rFonts w:ascii="Book Antiqua" w:hAnsi="Book Antiqua"/>
          <w:sz w:val="24"/>
          <w:szCs w:val="24"/>
          <w:lang w:val="en-US"/>
        </w:rPr>
        <w:t xml:space="preserve"> monoclonal antibody of interleukin-12/23</w:t>
      </w:r>
      <w:r w:rsidRPr="008437C0">
        <w:rPr>
          <w:rFonts w:ascii="Book Antiqua" w:hAnsi="Book Antiqua"/>
          <w:sz w:val="24"/>
          <w:szCs w:val="24"/>
          <w:lang w:val="en-GB"/>
        </w:rPr>
        <w:t xml:space="preserve"> (ustekinumab) has become an emerging therapy, especially in chronic psoriasis, but </w:t>
      </w:r>
      <w:r w:rsidRPr="008437C0">
        <w:rPr>
          <w:rFonts w:ascii="Book Antiqua" w:hAnsi="Book Antiqua"/>
          <w:sz w:val="24"/>
          <w:szCs w:val="24"/>
          <w:lang w:val="en-US"/>
        </w:rPr>
        <w:t>also in IBD</w:t>
      </w:r>
      <w:r w:rsidRPr="008437C0">
        <w:rPr>
          <w:rFonts w:ascii="Book Antiqua" w:hAnsi="Book Antiqua"/>
          <w:sz w:val="24"/>
          <w:szCs w:val="24"/>
          <w:lang w:val="en-GB"/>
        </w:rPr>
        <w:t>. There are scarce data about the safety of ustekinumab and the relationship between IL-12 or IL-23 and HBV, but some cases of reactivations have been described</w:t>
      </w:r>
      <w:r w:rsidRPr="008437C0">
        <w:rPr>
          <w:rFonts w:ascii="Book Antiqua" w:hAnsi="Book Antiqua"/>
          <w:sz w:val="24"/>
          <w:szCs w:val="24"/>
          <w:vertAlign w:val="superscript"/>
          <w:lang w:val="en-US"/>
        </w:rPr>
        <w:t>[2,43,44]</w:t>
      </w:r>
      <w:r w:rsidRPr="008437C0">
        <w:rPr>
          <w:rFonts w:ascii="Book Antiqua" w:hAnsi="Book Antiqua"/>
          <w:sz w:val="24"/>
          <w:szCs w:val="24"/>
          <w:lang w:val="en-GB"/>
        </w:rPr>
        <w:t>.</w:t>
      </w:r>
    </w:p>
    <w:p w:rsidR="007831F0" w:rsidRPr="008437C0" w:rsidRDefault="007831F0" w:rsidP="00521FA6">
      <w:pPr>
        <w:autoSpaceDE w:val="0"/>
        <w:autoSpaceDN w:val="0"/>
        <w:adjustRightInd w:val="0"/>
        <w:spacing w:after="0" w:line="360" w:lineRule="auto"/>
        <w:ind w:firstLineChars="100" w:firstLine="240"/>
        <w:jc w:val="both"/>
        <w:rPr>
          <w:rFonts w:ascii="Book Antiqua" w:eastAsia="Gulliver" w:hAnsi="Book Antiqua"/>
          <w:sz w:val="24"/>
          <w:szCs w:val="24"/>
          <w:lang w:val="en-GB" w:eastAsia="es-ES"/>
        </w:rPr>
      </w:pPr>
      <w:r w:rsidRPr="008437C0">
        <w:rPr>
          <w:rFonts w:ascii="Book Antiqua" w:hAnsi="Book Antiqua"/>
          <w:sz w:val="24"/>
          <w:szCs w:val="24"/>
          <w:lang w:val="en-GB"/>
        </w:rPr>
        <w:t xml:space="preserve">Regarding </w:t>
      </w:r>
      <w:r w:rsidRPr="008437C0">
        <w:rPr>
          <w:rFonts w:ascii="Book Antiqua" w:hAnsi="Book Antiqua"/>
          <w:sz w:val="24"/>
          <w:szCs w:val="24"/>
          <w:lang w:val="en-US"/>
        </w:rPr>
        <w:t>patients with resolved HBV or OBI, the risk is much lower. Reactivations following chemotherapy or potent immunosuppressive drugs such as Rituximab have been reported specially on the onco-</w:t>
      </w:r>
      <w:r w:rsidRPr="008437C0">
        <w:rPr>
          <w:rFonts w:ascii="Book Antiqua" w:eastAsia="Gulliver" w:hAnsi="Book Antiqua"/>
          <w:sz w:val="24"/>
          <w:szCs w:val="24"/>
          <w:lang w:val="en-GB" w:eastAsia="es-ES"/>
        </w:rPr>
        <w:t>haematological field</w:t>
      </w:r>
      <w:r w:rsidRPr="008437C0">
        <w:rPr>
          <w:rFonts w:ascii="Book Antiqua" w:hAnsi="Book Antiqua"/>
          <w:sz w:val="24"/>
          <w:szCs w:val="24"/>
          <w:vertAlign w:val="superscript"/>
          <w:lang w:val="en-US"/>
        </w:rPr>
        <w:t>[13,45]</w:t>
      </w:r>
      <w:r w:rsidRPr="008437C0">
        <w:rPr>
          <w:rFonts w:ascii="Book Antiqua" w:hAnsi="Book Antiqua"/>
          <w:sz w:val="24"/>
          <w:szCs w:val="24"/>
          <w:lang w:val="en-US"/>
        </w:rPr>
        <w:t>, and although s</w:t>
      </w:r>
      <w:r w:rsidRPr="008437C0">
        <w:rPr>
          <w:rFonts w:ascii="Book Antiqua" w:hAnsi="Book Antiqua"/>
          <w:sz w:val="24"/>
          <w:szCs w:val="24"/>
          <w:lang w:val="en-GB"/>
        </w:rPr>
        <w:t xml:space="preserve">ome cases </w:t>
      </w:r>
      <w:r w:rsidRPr="008437C0">
        <w:rPr>
          <w:rFonts w:ascii="Book Antiqua" w:hAnsi="Book Antiqua"/>
          <w:sz w:val="24"/>
          <w:szCs w:val="24"/>
          <w:lang w:val="en-US"/>
        </w:rPr>
        <w:t>have also been</w:t>
      </w:r>
      <w:r w:rsidR="00521426">
        <w:rPr>
          <w:rFonts w:ascii="Book Antiqua" w:hAnsi="Book Antiqua" w:hint="eastAsia"/>
          <w:sz w:val="24"/>
          <w:szCs w:val="24"/>
          <w:lang w:val="en-US" w:eastAsia="zh-CN"/>
        </w:rPr>
        <w:t xml:space="preserve"> </w:t>
      </w:r>
      <w:r w:rsidRPr="008437C0">
        <w:rPr>
          <w:rFonts w:ascii="Book Antiqua" w:hAnsi="Book Antiqua"/>
          <w:sz w:val="24"/>
          <w:szCs w:val="24"/>
          <w:lang w:val="en-US"/>
        </w:rPr>
        <w:t>published</w:t>
      </w:r>
      <w:r w:rsidRPr="008437C0">
        <w:rPr>
          <w:rFonts w:ascii="Book Antiqua" w:hAnsi="Book Antiqua"/>
          <w:sz w:val="24"/>
          <w:szCs w:val="24"/>
          <w:lang w:val="en-GB"/>
        </w:rPr>
        <w:t xml:space="preserve"> </w:t>
      </w:r>
      <w:r w:rsidRPr="008437C0">
        <w:rPr>
          <w:rFonts w:ascii="Book Antiqua" w:hAnsi="Book Antiqua"/>
          <w:sz w:val="24"/>
          <w:szCs w:val="24"/>
          <w:lang w:val="en-US"/>
        </w:rPr>
        <w:t>with anti-TNF therapy, the rate is not relevant</w:t>
      </w:r>
      <w:r w:rsidRPr="008437C0">
        <w:rPr>
          <w:rFonts w:ascii="Book Antiqua" w:hAnsi="Book Antiqua"/>
          <w:sz w:val="24"/>
          <w:szCs w:val="24"/>
          <w:vertAlign w:val="superscript"/>
          <w:lang w:val="en-US"/>
        </w:rPr>
        <w:t>[46]</w:t>
      </w:r>
      <w:r w:rsidRPr="008437C0">
        <w:rPr>
          <w:rFonts w:ascii="Book Antiqua" w:hAnsi="Book Antiqua"/>
          <w:sz w:val="24"/>
          <w:szCs w:val="24"/>
          <w:lang w:val="en-US"/>
        </w:rPr>
        <w:t xml:space="preserve">. Tamori </w:t>
      </w:r>
      <w:r w:rsidRPr="00FA2515">
        <w:rPr>
          <w:rFonts w:ascii="Book Antiqua" w:hAnsi="Book Antiqua"/>
          <w:i/>
          <w:iCs/>
          <w:sz w:val="24"/>
          <w:szCs w:val="24"/>
          <w:lang w:val="en-US"/>
        </w:rPr>
        <w:t xml:space="preserve">et </w:t>
      </w:r>
      <w:r w:rsidRPr="00FA2515">
        <w:rPr>
          <w:rFonts w:ascii="Book Antiqua" w:hAnsi="Book Antiqua"/>
          <w:i/>
          <w:sz w:val="24"/>
          <w:szCs w:val="24"/>
          <w:lang w:val="en-US"/>
        </w:rPr>
        <w:t>al</w:t>
      </w:r>
      <w:r w:rsidR="00FA2515">
        <w:rPr>
          <w:rFonts w:ascii="Book Antiqua" w:hAnsi="Book Antiqua" w:hint="eastAsia"/>
          <w:sz w:val="24"/>
          <w:szCs w:val="24"/>
          <w:vertAlign w:val="superscript"/>
          <w:lang w:val="en-US" w:eastAsia="zh-CN"/>
        </w:rPr>
        <w:t>[47]</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 xml:space="preserve">described the reactivation risk in 50 patients, with positive results for hepatitis B core antibody, treated with immunosuppresants for rheumatic diseases: the reactivation was 10 times more likely in those with HBsAg positive than </w:t>
      </w:r>
      <w:r w:rsidR="00D13058">
        <w:rPr>
          <w:rFonts w:ascii="Book Antiqua" w:hAnsi="Book Antiqua"/>
          <w:sz w:val="24"/>
          <w:szCs w:val="24"/>
          <w:lang w:val="en-US"/>
        </w:rPr>
        <w:t>in the HBsAg negative grupo (20</w:t>
      </w:r>
      <w:r w:rsidRPr="008437C0">
        <w:rPr>
          <w:rFonts w:ascii="Book Antiqua" w:hAnsi="Book Antiqua"/>
          <w:sz w:val="24"/>
          <w:szCs w:val="24"/>
          <w:lang w:val="en-US"/>
        </w:rPr>
        <w:t xml:space="preserve">% </w:t>
      </w:r>
      <w:r w:rsidRPr="00D13058">
        <w:rPr>
          <w:rFonts w:ascii="Book Antiqua" w:hAnsi="Book Antiqua"/>
          <w:i/>
          <w:sz w:val="24"/>
          <w:szCs w:val="24"/>
          <w:lang w:val="en-US"/>
        </w:rPr>
        <w:t>vs</w:t>
      </w:r>
      <w:r w:rsidR="00521FA6">
        <w:rPr>
          <w:rFonts w:ascii="Book Antiqua" w:hAnsi="Book Antiqua"/>
          <w:sz w:val="24"/>
          <w:szCs w:val="24"/>
          <w:lang w:val="en-US"/>
        </w:rPr>
        <w:t xml:space="preserve"> 2%)</w:t>
      </w:r>
      <w:r w:rsidRPr="008437C0">
        <w:rPr>
          <w:rFonts w:ascii="Book Antiqua" w:hAnsi="Book Antiqua"/>
          <w:sz w:val="24"/>
          <w:szCs w:val="24"/>
          <w:vertAlign w:val="superscript"/>
          <w:lang w:val="en-US"/>
        </w:rPr>
        <w:t>[47]</w:t>
      </w:r>
      <w:r w:rsidRPr="008437C0">
        <w:rPr>
          <w:rFonts w:ascii="Book Antiqua" w:hAnsi="Book Antiqua"/>
          <w:sz w:val="24"/>
          <w:szCs w:val="24"/>
          <w:lang w:val="en-US"/>
        </w:rPr>
        <w:t xml:space="preserve">. </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Finally, Cassano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[48]</w:t>
      </w:r>
      <w:r w:rsidRPr="008437C0">
        <w:rPr>
          <w:rFonts w:ascii="Book Antiqua" w:hAnsi="Book Antiqua"/>
          <w:sz w:val="24"/>
          <w:szCs w:val="24"/>
          <w:lang w:val="en-US"/>
        </w:rPr>
        <w:t xml:space="preserve"> analyzed 62 psoriatic patients with occult viral infection, treated with anti-TNFs agents. There were no signs of HBV activation after a period of 4 years, which supports the safety of the use of immunosuppressant drugs (others than </w:t>
      </w:r>
      <w:r w:rsidRPr="008437C0">
        <w:rPr>
          <w:rFonts w:ascii="Book Antiqua" w:eastAsia="Gulliver" w:hAnsi="Book Antiqua"/>
          <w:sz w:val="24"/>
          <w:szCs w:val="24"/>
          <w:lang w:val="en-GB" w:eastAsia="es-ES"/>
        </w:rPr>
        <w:t xml:space="preserve">rituximab) </w:t>
      </w:r>
      <w:r w:rsidR="00521FA6">
        <w:rPr>
          <w:rFonts w:ascii="Book Antiqua" w:hAnsi="Book Antiqua"/>
          <w:sz w:val="24"/>
          <w:szCs w:val="24"/>
          <w:lang w:val="en-US"/>
        </w:rPr>
        <w:t>in this scenario</w:t>
      </w:r>
      <w:r w:rsidRPr="008437C0">
        <w:rPr>
          <w:rFonts w:ascii="Book Antiqua" w:hAnsi="Book Antiqua"/>
          <w:sz w:val="24"/>
          <w:szCs w:val="24"/>
          <w:vertAlign w:val="superscript"/>
          <w:lang w:val="en-US"/>
        </w:rPr>
        <w:t>[48]</w:t>
      </w:r>
      <w:r w:rsidRPr="008437C0">
        <w:rPr>
          <w:rFonts w:ascii="Book Antiqua" w:hAnsi="Book Antiqua"/>
          <w:sz w:val="24"/>
          <w:szCs w:val="24"/>
          <w:lang w:val="en-GB"/>
        </w:rPr>
        <w:t>.</w:t>
      </w:r>
    </w:p>
    <w:p w:rsidR="007831F0" w:rsidRPr="008437C0" w:rsidRDefault="007831F0" w:rsidP="008437C0">
      <w:pPr>
        <w:spacing w:after="0" w:line="360" w:lineRule="auto"/>
        <w:jc w:val="both"/>
        <w:rPr>
          <w:rFonts w:ascii="Book Antiqua" w:hAnsi="Book Antiqua"/>
          <w:b/>
          <w:sz w:val="24"/>
          <w:szCs w:val="24"/>
          <w:lang w:val="en-US"/>
        </w:rPr>
      </w:pPr>
    </w:p>
    <w:p w:rsidR="007831F0" w:rsidRPr="008437C0" w:rsidRDefault="007831F0" w:rsidP="008437C0">
      <w:pPr>
        <w:spacing w:after="0" w:line="360" w:lineRule="auto"/>
        <w:jc w:val="both"/>
        <w:rPr>
          <w:rFonts w:ascii="Book Antiqua" w:hAnsi="Book Antiqua"/>
          <w:b/>
          <w:sz w:val="24"/>
          <w:szCs w:val="24"/>
          <w:lang w:val="en-US" w:eastAsia="zh-CN"/>
        </w:rPr>
      </w:pPr>
      <w:r w:rsidRPr="008437C0">
        <w:rPr>
          <w:rFonts w:ascii="Book Antiqua" w:hAnsi="Book Antiqua"/>
          <w:b/>
          <w:sz w:val="24"/>
          <w:szCs w:val="24"/>
          <w:lang w:val="en-US"/>
        </w:rPr>
        <w:t>CORTIC</w:t>
      </w:r>
      <w:r w:rsidR="00521FA6">
        <w:rPr>
          <w:rFonts w:ascii="Book Antiqua" w:hAnsi="Book Antiqua"/>
          <w:b/>
          <w:sz w:val="24"/>
          <w:szCs w:val="24"/>
          <w:lang w:val="en-US"/>
        </w:rPr>
        <w:t>OSTEROIDS AND IMMUNOSUPPRESSION</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The risk of infections with corticosteroids are proved to be increased with the dose</w:t>
      </w:r>
      <w:r w:rsidRPr="008437C0">
        <w:rPr>
          <w:rFonts w:ascii="Book Antiqua" w:hAnsi="Book Antiqua"/>
          <w:sz w:val="24"/>
          <w:szCs w:val="24"/>
          <w:vertAlign w:val="superscript"/>
          <w:lang w:val="en-US"/>
        </w:rPr>
        <w:t>[49]</w:t>
      </w:r>
      <w:r w:rsidRPr="008437C0">
        <w:rPr>
          <w:rFonts w:ascii="Book Antiqua" w:hAnsi="Book Antiqua"/>
          <w:sz w:val="24"/>
          <w:szCs w:val="24"/>
          <w:lang w:val="en-US"/>
        </w:rPr>
        <w:t>. Although it is not clearly defined, a dose equivalent to either 2 mg/kg of body weight or a total of 20 mg/d of prednisone are accepted to suppress significatively the immune system in treatments longer than two weeks</w:t>
      </w:r>
      <w:r w:rsidRPr="008437C0">
        <w:rPr>
          <w:rFonts w:ascii="Book Antiqua" w:hAnsi="Book Antiqua"/>
          <w:sz w:val="24"/>
          <w:szCs w:val="24"/>
          <w:vertAlign w:val="superscript"/>
          <w:lang w:val="en-US"/>
        </w:rPr>
        <w:t>[50-52]</w:t>
      </w:r>
      <w:r w:rsidRPr="008437C0">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The Consortium of Rheumatology Researchers of North America evaluated the risk for all infectious events, which were increased with prednisone 10 mg/d </w:t>
      </w:r>
      <w:r w:rsidR="00521FA6">
        <w:rPr>
          <w:rFonts w:ascii="Book Antiqua" w:hAnsi="Book Antiqua" w:hint="eastAsia"/>
          <w:sz w:val="24"/>
          <w:szCs w:val="24"/>
          <w:lang w:val="en-US" w:eastAsia="zh-CN"/>
        </w:rPr>
        <w:t>[</w:t>
      </w:r>
      <w:r w:rsidRPr="008437C0">
        <w:rPr>
          <w:rFonts w:ascii="Book Antiqua" w:hAnsi="Book Antiqua"/>
          <w:sz w:val="24"/>
          <w:szCs w:val="24"/>
          <w:lang w:val="en-US"/>
        </w:rPr>
        <w:t>incidence rate ratio relative (IRR) 1.30; 95%</w:t>
      </w:r>
      <w:r w:rsidR="00521FA6">
        <w:rPr>
          <w:rFonts w:ascii="Book Antiqua" w:hAnsi="Book Antiqua" w:hint="eastAsia"/>
          <w:sz w:val="24"/>
          <w:szCs w:val="24"/>
          <w:lang w:val="en-US" w:eastAsia="zh-CN"/>
        </w:rPr>
        <w:t>CI</w:t>
      </w:r>
      <w:r w:rsidR="008059B7">
        <w:rPr>
          <w:rFonts w:ascii="Book Antiqua" w:hAnsi="Book Antiqua" w:hint="eastAsia"/>
          <w:sz w:val="24"/>
          <w:szCs w:val="24"/>
          <w:lang w:val="en-US" w:eastAsia="zh-CN"/>
        </w:rPr>
        <w:t>:</w:t>
      </w:r>
      <w:r w:rsidR="008059B7">
        <w:rPr>
          <w:rFonts w:ascii="Book Antiqua" w:hAnsi="Book Antiqua"/>
          <w:sz w:val="24"/>
          <w:szCs w:val="24"/>
          <w:lang w:val="en-US"/>
        </w:rPr>
        <w:t xml:space="preserve"> 1.11-1.53</w:t>
      </w:r>
      <w:r w:rsidR="00521FA6">
        <w:rPr>
          <w:rFonts w:ascii="Book Antiqua" w:hAnsi="Book Antiqua" w:hint="eastAsia"/>
          <w:sz w:val="24"/>
          <w:szCs w:val="24"/>
          <w:lang w:val="en-US" w:eastAsia="zh-CN"/>
        </w:rPr>
        <w:t>]</w:t>
      </w:r>
      <w:r w:rsidRPr="008437C0">
        <w:rPr>
          <w:rFonts w:ascii="Book Antiqua" w:hAnsi="Book Antiqua"/>
          <w:sz w:val="24"/>
          <w:szCs w:val="24"/>
          <w:lang w:val="en-US"/>
        </w:rPr>
        <w:t xml:space="preserve"> whilst any dose increased the risk of opportunistic infections</w:t>
      </w:r>
      <w:r w:rsidRPr="008437C0">
        <w:rPr>
          <w:rFonts w:ascii="Book Antiqua" w:hAnsi="Book Antiqua"/>
          <w:sz w:val="24"/>
          <w:szCs w:val="24"/>
          <w:vertAlign w:val="superscript"/>
          <w:lang w:val="en-US"/>
        </w:rPr>
        <w:t>[53]</w:t>
      </w:r>
      <w:r w:rsidRPr="008437C0">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Concerning IBD population, there are no precise data on the dose of corticosteroids associated with the increased risk, but Rahier </w:t>
      </w:r>
      <w:r w:rsidRPr="00FA2515">
        <w:rPr>
          <w:rFonts w:ascii="Book Antiqua" w:hAnsi="Book Antiqua"/>
          <w:i/>
          <w:sz w:val="24"/>
          <w:szCs w:val="24"/>
          <w:lang w:val="en-US"/>
        </w:rPr>
        <w:t>et al</w:t>
      </w:r>
      <w:r w:rsidR="00FA2515">
        <w:rPr>
          <w:rFonts w:ascii="Book Antiqua" w:hAnsi="Book Antiqua" w:hint="eastAsia"/>
          <w:sz w:val="24"/>
          <w:szCs w:val="24"/>
          <w:vertAlign w:val="superscript"/>
          <w:lang w:val="en-US" w:eastAsia="zh-CN"/>
        </w:rPr>
        <w:t>[25]</w:t>
      </w:r>
      <w:r w:rsidRPr="008437C0">
        <w:rPr>
          <w:rFonts w:ascii="Book Antiqua" w:hAnsi="Book Antiqua"/>
          <w:sz w:val="24"/>
          <w:szCs w:val="24"/>
          <w:lang w:val="en-US"/>
        </w:rPr>
        <w:t xml:space="preserve"> in the </w:t>
      </w:r>
      <w:r w:rsidRPr="008437C0">
        <w:rPr>
          <w:rFonts w:ascii="Book Antiqua" w:hAnsi="Book Antiqua"/>
          <w:i/>
          <w:sz w:val="24"/>
          <w:szCs w:val="24"/>
          <w:lang w:val="en-US"/>
        </w:rPr>
        <w:t xml:space="preserve">Second </w:t>
      </w:r>
      <w:r w:rsidRPr="00521FA6">
        <w:rPr>
          <w:rFonts w:ascii="Book Antiqua" w:hAnsi="Book Antiqua"/>
          <w:sz w:val="24"/>
          <w:szCs w:val="24"/>
          <w:lang w:val="en-US"/>
        </w:rPr>
        <w:t xml:space="preserve">European evidence-based Consensus on the prevention, diagnosis and management of opportunistic infections in inflammatory bowel disease, </w:t>
      </w:r>
      <w:r w:rsidRPr="008437C0">
        <w:rPr>
          <w:rFonts w:ascii="Book Antiqua" w:hAnsi="Book Antiqua"/>
          <w:sz w:val="24"/>
          <w:szCs w:val="24"/>
          <w:lang w:val="en-US"/>
        </w:rPr>
        <w:t>indicate that doses greater than 20 mg/d of prednisolone in adults are considered immunosuppressive and that increase the percentage of events</w:t>
      </w:r>
      <w:r w:rsidRPr="008437C0">
        <w:rPr>
          <w:rFonts w:ascii="Book Antiqua" w:hAnsi="Book Antiqua"/>
          <w:sz w:val="24"/>
          <w:szCs w:val="24"/>
          <w:vertAlign w:val="superscript"/>
          <w:lang w:val="en-US"/>
        </w:rPr>
        <w:t>[25]</w:t>
      </w:r>
      <w:r w:rsidRPr="008437C0">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Beyond that, the combination of two or three of immunosuppressant drugs enhances the probability of infections</w:t>
      </w:r>
      <w:r w:rsidRPr="008437C0">
        <w:rPr>
          <w:rFonts w:ascii="Book Antiqua" w:hAnsi="Book Antiqua"/>
          <w:sz w:val="24"/>
          <w:szCs w:val="24"/>
          <w:vertAlign w:val="superscript"/>
          <w:lang w:val="en-US"/>
        </w:rPr>
        <w:t>[54,55]</w:t>
      </w:r>
      <w:r w:rsidRPr="008437C0">
        <w:rPr>
          <w:rFonts w:ascii="Book Antiqua" w:hAnsi="Book Antiqua"/>
          <w:sz w:val="24"/>
          <w:szCs w:val="24"/>
          <w:lang w:val="en-US"/>
        </w:rPr>
        <w:t>.</w:t>
      </w:r>
    </w:p>
    <w:p w:rsidR="007831F0" w:rsidRPr="008437C0" w:rsidRDefault="007831F0" w:rsidP="008437C0">
      <w:pPr>
        <w:spacing w:after="0" w:line="360" w:lineRule="auto"/>
        <w:jc w:val="both"/>
        <w:rPr>
          <w:rFonts w:ascii="Book Antiqua" w:hAnsi="Book Antiqua"/>
          <w:b/>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b/>
          <w:i/>
          <w:sz w:val="24"/>
          <w:szCs w:val="24"/>
          <w:lang w:val="en-US"/>
        </w:rPr>
      </w:pPr>
      <w:r w:rsidRPr="008437C0">
        <w:rPr>
          <w:rFonts w:ascii="Book Antiqua" w:hAnsi="Book Antiqua"/>
          <w:b/>
          <w:i/>
          <w:sz w:val="24"/>
          <w:szCs w:val="24"/>
          <w:lang w:val="en-US"/>
        </w:rPr>
        <w:t xml:space="preserve">Corticosteroids and HBV reactivation </w: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US"/>
        </w:rPr>
      </w:pPr>
      <w:r w:rsidRPr="008437C0">
        <w:rPr>
          <w:rFonts w:ascii="Book Antiqua" w:hAnsi="Book Antiqua"/>
          <w:sz w:val="24"/>
          <w:szCs w:val="24"/>
          <w:lang w:val="en-US"/>
        </w:rPr>
        <w:t xml:space="preserve">First reactivation was described by Wands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[56]</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 xml:space="preserve">in 1975, in 20 patients with lymphoproliferative and myeloproliferative disorders receiving chemotherapy. </w:t>
      </w:r>
    </w:p>
    <w:p w:rsidR="007831F0" w:rsidRPr="008437C0" w:rsidRDefault="007831F0" w:rsidP="00FA2515">
      <w:pPr>
        <w:autoSpaceDE w:val="0"/>
        <w:autoSpaceDN w:val="0"/>
        <w:adjustRightInd w:val="0"/>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Subsequently, other cases were communicated in rheumatic and autoimmune diseases: Nakanishi </w:t>
      </w:r>
      <w:r w:rsidR="00521FA6">
        <w:rPr>
          <w:rFonts w:ascii="Book Antiqua" w:hAnsi="Book Antiqua" w:hint="eastAsia"/>
          <w:i/>
          <w:sz w:val="24"/>
          <w:szCs w:val="24"/>
          <w:lang w:val="en-US" w:eastAsia="zh-CN"/>
        </w:rPr>
        <w:t>et al</w:t>
      </w:r>
      <w:r w:rsidR="00521FA6">
        <w:rPr>
          <w:rFonts w:ascii="Book Antiqua" w:hAnsi="Book Antiqua" w:hint="eastAsia"/>
          <w:sz w:val="24"/>
          <w:szCs w:val="24"/>
          <w:vertAlign w:val="superscript"/>
          <w:lang w:val="en-US" w:eastAsia="zh-CN"/>
        </w:rPr>
        <w:t>[57]</w:t>
      </w:r>
      <w:r w:rsidR="00521FA6">
        <w:rPr>
          <w:rFonts w:ascii="Book Antiqua" w:hAnsi="Book Antiqua" w:hint="eastAsia"/>
          <w:i/>
          <w:sz w:val="24"/>
          <w:szCs w:val="24"/>
          <w:lang w:val="en-US" w:eastAsia="zh-CN"/>
        </w:rPr>
        <w:t xml:space="preserve"> </w:t>
      </w:r>
      <w:r w:rsidRPr="008437C0">
        <w:rPr>
          <w:rFonts w:ascii="Book Antiqua" w:hAnsi="Book Antiqua"/>
          <w:sz w:val="24"/>
          <w:szCs w:val="24"/>
          <w:lang w:val="en-US"/>
        </w:rPr>
        <w:t xml:space="preserve">and Cheng </w:t>
      </w:r>
      <w:r w:rsidR="00521FA6">
        <w:rPr>
          <w:rFonts w:ascii="Book Antiqua" w:hAnsi="Book Antiqua" w:hint="eastAsia"/>
          <w:i/>
          <w:sz w:val="24"/>
          <w:szCs w:val="24"/>
          <w:lang w:val="en-US" w:eastAsia="zh-CN"/>
        </w:rPr>
        <w:t>et al</w:t>
      </w:r>
      <w:r w:rsidR="00521FA6">
        <w:rPr>
          <w:rFonts w:ascii="Book Antiqua" w:hAnsi="Book Antiqua" w:hint="eastAsia"/>
          <w:sz w:val="24"/>
          <w:szCs w:val="24"/>
          <w:vertAlign w:val="superscript"/>
          <w:lang w:val="en-US" w:eastAsia="zh-CN"/>
        </w:rPr>
        <w:t xml:space="preserve">[58] </w:t>
      </w:r>
      <w:r w:rsidRPr="008437C0">
        <w:rPr>
          <w:rFonts w:ascii="Book Antiqua" w:hAnsi="Book Antiqua"/>
          <w:sz w:val="24"/>
          <w:szCs w:val="24"/>
          <w:lang w:val="en-US"/>
        </w:rPr>
        <w:t xml:space="preserve">reported HBV reactivations after high </w:t>
      </w:r>
      <w:r w:rsidR="00521FA6">
        <w:rPr>
          <w:rFonts w:ascii="Book Antiqua" w:hAnsi="Book Antiqua"/>
          <w:sz w:val="24"/>
          <w:szCs w:val="24"/>
          <w:lang w:val="en-US"/>
        </w:rPr>
        <w:t>dose of steroids in monotherapy</w:t>
      </w:r>
      <w:r w:rsidRPr="008437C0">
        <w:rPr>
          <w:rFonts w:ascii="Book Antiqua" w:hAnsi="Book Antiqua"/>
          <w:sz w:val="24"/>
          <w:szCs w:val="24"/>
          <w:lang w:val="en-US"/>
        </w:rPr>
        <w:t xml:space="preserve">. None of the cases had received prophylaxis for HBV, and developed clinical disease in 4, 5 and 9 mo after the beginning of the treatment. Zanati </w:t>
      </w:r>
      <w:r w:rsidR="00521FA6">
        <w:rPr>
          <w:rFonts w:ascii="Book Antiqua" w:hAnsi="Book Antiqua" w:hint="eastAsia"/>
          <w:i/>
          <w:sz w:val="24"/>
          <w:szCs w:val="24"/>
          <w:lang w:val="en-US" w:eastAsia="zh-CN"/>
        </w:rPr>
        <w:t>et al</w:t>
      </w:r>
      <w:r w:rsidR="00521FA6">
        <w:rPr>
          <w:rFonts w:ascii="Book Antiqua" w:hAnsi="Book Antiqua" w:hint="eastAsia"/>
          <w:sz w:val="24"/>
          <w:szCs w:val="24"/>
          <w:vertAlign w:val="superscript"/>
          <w:lang w:val="en-US" w:eastAsia="zh-CN"/>
        </w:rPr>
        <w:t xml:space="preserve">[59] </w:t>
      </w:r>
      <w:r w:rsidRPr="008437C0">
        <w:rPr>
          <w:rFonts w:ascii="Book Antiqua" w:hAnsi="Book Antiqua"/>
          <w:sz w:val="24"/>
          <w:szCs w:val="24"/>
          <w:lang w:val="en-US"/>
        </w:rPr>
        <w:t xml:space="preserve">and Bae </w:t>
      </w:r>
      <w:r w:rsidR="00521FA6">
        <w:rPr>
          <w:rFonts w:ascii="Book Antiqua" w:hAnsi="Book Antiqua" w:hint="eastAsia"/>
          <w:i/>
          <w:sz w:val="24"/>
          <w:szCs w:val="24"/>
          <w:lang w:val="en-US" w:eastAsia="zh-CN"/>
        </w:rPr>
        <w:t>et al</w:t>
      </w:r>
      <w:r w:rsidR="00521FA6">
        <w:rPr>
          <w:rFonts w:ascii="Book Antiqua" w:hAnsi="Book Antiqua" w:hint="eastAsia"/>
          <w:sz w:val="24"/>
          <w:szCs w:val="24"/>
          <w:vertAlign w:val="superscript"/>
          <w:lang w:val="en-US" w:eastAsia="zh-CN"/>
        </w:rPr>
        <w:t xml:space="preserve">[60] </w:t>
      </w:r>
      <w:r w:rsidRPr="008437C0">
        <w:rPr>
          <w:rFonts w:ascii="Book Antiqua" w:hAnsi="Book Antiqua"/>
          <w:sz w:val="24"/>
          <w:szCs w:val="24"/>
          <w:lang w:val="en-US"/>
        </w:rPr>
        <w:t>have also described two fatal cases of HBV reactivations in patients with connective tissue diseases treate</w:t>
      </w:r>
      <w:r w:rsidR="00521FA6">
        <w:rPr>
          <w:rFonts w:ascii="Book Antiqua" w:hAnsi="Book Antiqua"/>
          <w:sz w:val="24"/>
          <w:szCs w:val="24"/>
          <w:lang w:val="en-US"/>
        </w:rPr>
        <w:t>d with steroids and chloroquine</w:t>
      </w:r>
      <w:r w:rsidRPr="00521FA6">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Another prospective study, carried in 41 Chinese adults with idiopatic nephrotic syndrome and inactive hepatitis B, compared standard doses of prednisone </w:t>
      </w:r>
      <w:r w:rsidRPr="00521426">
        <w:rPr>
          <w:rFonts w:ascii="Book Antiqua" w:hAnsi="Book Antiqua"/>
          <w:i/>
          <w:sz w:val="24"/>
          <w:szCs w:val="24"/>
          <w:lang w:val="en-US"/>
        </w:rPr>
        <w:t>vs</w:t>
      </w:r>
      <w:r w:rsidRPr="008437C0">
        <w:rPr>
          <w:rFonts w:ascii="Book Antiqua" w:hAnsi="Book Antiqua"/>
          <w:sz w:val="24"/>
          <w:szCs w:val="24"/>
          <w:lang w:val="en-US"/>
        </w:rPr>
        <w:t xml:space="preserve"> lower doses of prednisone plus mycophenolate mofetil (MMF)</w:t>
      </w:r>
      <w:r w:rsidRPr="008437C0">
        <w:rPr>
          <w:rFonts w:ascii="Book Antiqua" w:hAnsi="Book Antiqua"/>
          <w:sz w:val="24"/>
          <w:szCs w:val="24"/>
          <w:vertAlign w:val="superscript"/>
          <w:lang w:val="en-US"/>
        </w:rPr>
        <w:t>[61]</w:t>
      </w:r>
      <w:r w:rsidRPr="008437C0">
        <w:rPr>
          <w:rFonts w:ascii="Book Antiqua" w:hAnsi="Book Antiqua"/>
          <w:sz w:val="24"/>
          <w:szCs w:val="24"/>
          <w:lang w:val="en-US"/>
        </w:rPr>
        <w:t>. Without pre-emptive therapy, the risk of exacerbation was lower in MMF–prednisone regimen than the group with prednisone in monotherapy, reflecting the major effect of higher doses on the viral reactivation.</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Yang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[62]</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identified in a retrospective study, four cases of viral hepatitis flares in HBV carriers, who received at least 6 mo of high doses of systemic corticosteroid for connective tissue diseases</w:t>
      </w:r>
      <w:r w:rsidRPr="008437C0">
        <w:rPr>
          <w:rFonts w:ascii="Book Antiqua" w:hAnsi="Book Antiqua"/>
          <w:sz w:val="24"/>
          <w:szCs w:val="24"/>
          <w:vertAlign w:val="superscript"/>
          <w:lang w:val="en-US"/>
        </w:rPr>
        <w:t>[62]</w:t>
      </w:r>
      <w:r w:rsidRPr="008437C0">
        <w:rPr>
          <w:rFonts w:ascii="Book Antiqua" w:hAnsi="Book Antiqua"/>
          <w:sz w:val="24"/>
          <w:szCs w:val="24"/>
          <w:lang w:val="en-US"/>
        </w:rPr>
        <w:t xml:space="preserve">, and resulted in a mortality of fifty percent. </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Finally, Xuan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[63]</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 xml:space="preserve">have reviewed 30 cases of reactivation after steroids, in monotherapy or combined with other therapies, in 144 patients </w:t>
      </w:r>
      <w:r w:rsidRPr="008437C0">
        <w:rPr>
          <w:rFonts w:ascii="Book Antiqua" w:hAnsi="Book Antiqua"/>
          <w:sz w:val="24"/>
          <w:szCs w:val="24"/>
          <w:lang w:val="en-US" w:eastAsia="es-ES"/>
        </w:rPr>
        <w:t>with rheumatic diseases</w:t>
      </w:r>
      <w:r w:rsidRPr="008437C0">
        <w:rPr>
          <w:rFonts w:ascii="Book Antiqua" w:hAnsi="Book Antiqua"/>
          <w:sz w:val="24"/>
          <w:szCs w:val="24"/>
          <w:lang w:val="en-US"/>
        </w:rPr>
        <w:t>. The mean time to reactivations was 9.8 mo. Although the findings indicate that the risk of hepatitis reactivation mostly relies on the prednisone doses, as some cases of HBV reactivation have occurred with low-dose-prednisone therapies, caution is advisable</w:t>
      </w:r>
      <w:r w:rsidRPr="008437C0">
        <w:rPr>
          <w:rFonts w:ascii="Book Antiqua" w:hAnsi="Book Antiqua"/>
          <w:sz w:val="24"/>
          <w:szCs w:val="24"/>
          <w:vertAlign w:val="superscript"/>
          <w:lang w:val="en-US"/>
        </w:rPr>
        <w:t>[60]</w:t>
      </w:r>
      <w:r w:rsidRPr="008437C0">
        <w:rPr>
          <w:rFonts w:ascii="Book Antiqua" w:hAnsi="Book Antiqua"/>
          <w:sz w:val="24"/>
          <w:szCs w:val="24"/>
          <w:lang w:val="en-US"/>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In IBD there have also been reports of reactivation in patients under corticosteroids, with or without azathioprine or anti-TNF therapy, even resulting in severe acute hepatitis</w:t>
      </w:r>
      <w:r w:rsidRPr="008437C0">
        <w:rPr>
          <w:rFonts w:ascii="Book Antiqua" w:hAnsi="Book Antiqua"/>
          <w:sz w:val="24"/>
          <w:szCs w:val="24"/>
          <w:vertAlign w:val="superscript"/>
          <w:lang w:val="en-US"/>
        </w:rPr>
        <w:t>[6,64,65]</w:t>
      </w:r>
      <w:r w:rsidRPr="008437C0">
        <w:rPr>
          <w:rFonts w:ascii="Book Antiqua" w:hAnsi="Book Antiqua"/>
          <w:sz w:val="24"/>
          <w:szCs w:val="24"/>
          <w:lang w:val="en-US"/>
        </w:rPr>
        <w:t>. The Spanish REPENTINA study describes 6 cases of HBV reactivation in IBD patients during conventional immunosuppressive therapy, two of them with prednisone in monotherapy. Fifty percent of the cases resulted in liver failure and one of them required a liver transplantation</w:t>
      </w:r>
      <w:r w:rsidRPr="008437C0">
        <w:rPr>
          <w:rFonts w:ascii="Book Antiqua" w:hAnsi="Book Antiqua"/>
          <w:sz w:val="24"/>
          <w:szCs w:val="24"/>
          <w:vertAlign w:val="superscript"/>
          <w:lang w:val="en-US"/>
        </w:rPr>
        <w:t>[39]</w:t>
      </w:r>
      <w:r w:rsidRPr="008437C0">
        <w:rPr>
          <w:rFonts w:ascii="Book Antiqua" w:hAnsi="Book Antiqua"/>
          <w:sz w:val="24"/>
          <w:szCs w:val="24"/>
          <w:lang w:val="en-US"/>
        </w:rPr>
        <w:t xml:space="preserve">. The </w:t>
      </w:r>
      <w:r w:rsidR="002445AD" w:rsidRPr="008437C0">
        <w:rPr>
          <w:rFonts w:ascii="Book Antiqua" w:hAnsi="Book Antiqua"/>
          <w:sz w:val="24"/>
          <w:szCs w:val="24"/>
          <w:lang w:val="en-US"/>
        </w:rPr>
        <w:t>T</w:t>
      </w:r>
      <w:r w:rsidRPr="008437C0">
        <w:rPr>
          <w:rFonts w:ascii="Book Antiqua" w:hAnsi="Book Antiqua"/>
          <w:sz w:val="24"/>
          <w:szCs w:val="24"/>
          <w:lang w:val="en-US"/>
        </w:rPr>
        <w:t>able 2 reflects the cases of VHB reactivation with steroid therapy.</w:t>
      </w:r>
    </w:p>
    <w:p w:rsidR="007831F0" w:rsidRPr="008437C0" w:rsidRDefault="007831F0" w:rsidP="008437C0">
      <w:pPr>
        <w:spacing w:after="0" w:line="360" w:lineRule="auto"/>
        <w:jc w:val="both"/>
        <w:rPr>
          <w:rFonts w:ascii="Book Antiqua" w:hAnsi="Book Antiqua"/>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b/>
          <w:bCs/>
          <w:i/>
          <w:iCs/>
          <w:sz w:val="24"/>
          <w:szCs w:val="24"/>
          <w:lang w:val="en-GB" w:eastAsia="es-ES"/>
        </w:rPr>
      </w:pPr>
      <w:r w:rsidRPr="008437C0">
        <w:rPr>
          <w:rFonts w:ascii="Book Antiqua" w:hAnsi="Book Antiqua"/>
          <w:b/>
          <w:bCs/>
          <w:i/>
          <w:iCs/>
          <w:sz w:val="24"/>
          <w:szCs w:val="24"/>
          <w:lang w:val="en-GB" w:eastAsia="es-ES"/>
        </w:rPr>
        <w:t xml:space="preserve">Reactivation of HBV and “new” corticosteroids </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The topically acting oral steroids are agents characterized by a low systemic bioavailability due to an important first-pass liver metabolism. So, the typical adverse effects of steroids are partially avoided because of a lower concentration of the drug in plasma</w:t>
      </w:r>
      <w:r w:rsidRPr="008437C0">
        <w:rPr>
          <w:rFonts w:ascii="Book Antiqua" w:hAnsi="Book Antiqua"/>
          <w:sz w:val="24"/>
          <w:szCs w:val="24"/>
          <w:vertAlign w:val="superscript"/>
          <w:lang w:val="en-US"/>
        </w:rPr>
        <w:t>[66]</w:t>
      </w:r>
      <w:r w:rsidRPr="008437C0">
        <w:rPr>
          <w:rFonts w:ascii="Book Antiqua" w:hAnsi="Book Antiqua"/>
          <w:sz w:val="24"/>
          <w:szCs w:val="24"/>
          <w:lang w:val="en-US"/>
        </w:rPr>
        <w:t>. The most representative are beclometasone dipropionate (BDP) and budesonide. Many studies have reported their efficacy compared to placebo, conventional steroids and 5-ASA</w:t>
      </w:r>
      <w:r w:rsidRPr="008437C0">
        <w:rPr>
          <w:rFonts w:ascii="Book Antiqua" w:hAnsi="Book Antiqua"/>
          <w:sz w:val="24"/>
          <w:szCs w:val="24"/>
          <w:vertAlign w:val="superscript"/>
          <w:lang w:val="en-US"/>
        </w:rPr>
        <w:t>[67-70]</w:t>
      </w:r>
      <w:r w:rsidRPr="008437C0">
        <w:rPr>
          <w:rFonts w:ascii="Book Antiqua" w:hAnsi="Book Antiqua"/>
          <w:sz w:val="24"/>
          <w:szCs w:val="24"/>
          <w:lang w:val="en-US"/>
        </w:rPr>
        <w:t xml:space="preserve">. Nunes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[71]</w:t>
      </w:r>
      <w:r w:rsidRPr="008437C0">
        <w:rPr>
          <w:rFonts w:ascii="Book Antiqua" w:hAnsi="Book Antiqua"/>
          <w:sz w:val="24"/>
          <w:szCs w:val="24"/>
          <w:lang w:val="en-US"/>
        </w:rPr>
        <w:t xml:space="preserve"> reported the Spanish experience of oral BDP in a retrospective and multicenter study that included more than four hundred patients with active UC. Mild secondary effects were described in 7.6% of the cases, but no serious events either cases of HBV reactivations were identified. </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 xml:space="preserve">Lichtenstein </w:t>
      </w:r>
      <w:r w:rsidRPr="00521FA6">
        <w:rPr>
          <w:rFonts w:ascii="Book Antiqua" w:hAnsi="Book Antiqua"/>
          <w:i/>
          <w:sz w:val="24"/>
          <w:szCs w:val="24"/>
          <w:lang w:val="en-US"/>
        </w:rPr>
        <w:t>et al</w:t>
      </w:r>
      <w:r w:rsidR="00521FA6" w:rsidRPr="008437C0">
        <w:rPr>
          <w:rFonts w:ascii="Book Antiqua" w:hAnsi="Book Antiqua"/>
          <w:sz w:val="24"/>
          <w:szCs w:val="24"/>
          <w:vertAlign w:val="superscript"/>
          <w:lang w:val="en-US"/>
        </w:rPr>
        <w:t>[72]</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reviewed five trials evaluating budesonide for up to 1 year for mild-to-moderate CD compared to placebo. Budesonide 6 mg/d was found to be significantly associated with mild infections (</w:t>
      </w:r>
      <w:r w:rsidR="00521FA6" w:rsidRPr="00521FA6">
        <w:rPr>
          <w:rFonts w:ascii="Book Antiqua" w:hAnsi="Book Antiqua"/>
          <w:i/>
          <w:sz w:val="24"/>
          <w:szCs w:val="24"/>
          <w:lang w:val="en-US"/>
        </w:rPr>
        <w:t>P</w:t>
      </w:r>
      <w:r w:rsidRPr="008437C0">
        <w:rPr>
          <w:rFonts w:ascii="Book Antiqua" w:hAnsi="Book Antiqua"/>
          <w:sz w:val="24"/>
          <w:szCs w:val="24"/>
          <w:lang w:val="en-US"/>
        </w:rPr>
        <w:t xml:space="preserve"> = 0.023), but clinically important events were rare, and no HBV reactivations were observed.</w:t>
      </w:r>
    </w:p>
    <w:p w:rsidR="007831F0" w:rsidRPr="008437C0" w:rsidRDefault="007831F0" w:rsidP="008437C0">
      <w:pPr>
        <w:pStyle w:val="NormalWeb"/>
        <w:spacing w:before="0" w:beforeAutospacing="0" w:after="0" w:afterAutospacing="0" w:line="360" w:lineRule="auto"/>
        <w:jc w:val="both"/>
        <w:rPr>
          <w:rFonts w:ascii="Book Antiqua" w:hAnsi="Book Antiqua"/>
          <w:lang w:val="en-US"/>
        </w:rPr>
      </w:pPr>
    </w:p>
    <w:p w:rsidR="007831F0" w:rsidRPr="008437C0" w:rsidRDefault="007831F0" w:rsidP="008437C0">
      <w:pPr>
        <w:spacing w:after="0" w:line="360" w:lineRule="auto"/>
        <w:jc w:val="both"/>
        <w:rPr>
          <w:rFonts w:ascii="Book Antiqua" w:hAnsi="Book Antiqua"/>
          <w:b/>
          <w:sz w:val="24"/>
          <w:szCs w:val="24"/>
          <w:lang w:val="en-US"/>
        </w:rPr>
      </w:pPr>
      <w:r w:rsidRPr="008437C0">
        <w:rPr>
          <w:rFonts w:ascii="Book Antiqua" w:hAnsi="Book Antiqua"/>
          <w:b/>
          <w:sz w:val="24"/>
          <w:szCs w:val="24"/>
          <w:lang w:val="en-US"/>
        </w:rPr>
        <w:t xml:space="preserve">PROPHYLAXIS AGAINST HEPATITIS B REACTIVATION </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The aim of the diverse guidelines is to provide clear recommendations for clinical practice. Before 2005 there were no recommendations for HVB and HCV screening in IBD or rheumatic patients requiring immunosuppression</w:t>
      </w:r>
      <w:r w:rsidRPr="008437C0">
        <w:rPr>
          <w:rFonts w:ascii="Book Antiqua" w:hAnsi="Book Antiqua"/>
          <w:sz w:val="24"/>
          <w:szCs w:val="24"/>
          <w:vertAlign w:val="superscript"/>
          <w:lang w:val="en-US"/>
        </w:rPr>
        <w:t>[73]</w:t>
      </w:r>
      <w:r w:rsidRPr="008437C0">
        <w:rPr>
          <w:rFonts w:ascii="Book Antiqua" w:hAnsi="Book Antiqua"/>
          <w:sz w:val="24"/>
          <w:szCs w:val="24"/>
          <w:lang w:val="en-US"/>
        </w:rPr>
        <w:t>. The appropriate time to do hepatitis B serologic tests is at diagnosis, better than the moment of considering immunosuppression</w:t>
      </w:r>
      <w:r w:rsidRPr="008437C0">
        <w:rPr>
          <w:rFonts w:ascii="Book Antiqua" w:hAnsi="Book Antiqua"/>
          <w:sz w:val="24"/>
          <w:szCs w:val="24"/>
          <w:vertAlign w:val="superscript"/>
          <w:lang w:val="en-US"/>
        </w:rPr>
        <w:t>[74-77]</w:t>
      </w:r>
      <w:r w:rsidRPr="008437C0">
        <w:rPr>
          <w:rFonts w:ascii="Book Antiqua" w:hAnsi="Book Antiqua"/>
          <w:sz w:val="24"/>
          <w:szCs w:val="24"/>
          <w:lang w:val="en-US"/>
        </w:rPr>
        <w:t>. The tests must include HBsAb, HBsAg, and HBcAb, in order to detect also OBI, and HBV vaccination or HBV-DNA quantification must be done depending on the results</w:t>
      </w:r>
      <w:r w:rsidRPr="008437C0">
        <w:rPr>
          <w:rFonts w:ascii="Book Antiqua" w:hAnsi="Book Antiqua"/>
          <w:sz w:val="24"/>
          <w:szCs w:val="24"/>
          <w:vertAlign w:val="superscript"/>
          <w:lang w:val="en-US"/>
        </w:rPr>
        <w:t>[25]</w:t>
      </w:r>
      <w:r w:rsidRPr="008437C0">
        <w:rPr>
          <w:rFonts w:ascii="Book Antiqua" w:hAnsi="Book Antiqua"/>
          <w:sz w:val="24"/>
          <w:szCs w:val="24"/>
          <w:lang w:val="en-US"/>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Patients with active chronic HBV should receive the antiviral treatment applicable to immunocompetent patients, but this is not the goal of this review.</w:t>
      </w:r>
    </w:p>
    <w:p w:rsidR="007831F0" w:rsidRPr="008437C0" w:rsidRDefault="007831F0" w:rsidP="008437C0">
      <w:pPr>
        <w:spacing w:after="0" w:line="360" w:lineRule="auto"/>
        <w:jc w:val="both"/>
        <w:rPr>
          <w:rFonts w:ascii="Book Antiqua" w:hAnsi="Book Antiqua"/>
          <w:sz w:val="24"/>
          <w:szCs w:val="24"/>
          <w:lang w:val="en-US"/>
        </w:rPr>
      </w:pPr>
    </w:p>
    <w:p w:rsidR="007831F0" w:rsidRPr="00521FA6" w:rsidRDefault="007831F0" w:rsidP="008437C0">
      <w:pPr>
        <w:spacing w:after="0" w:line="360" w:lineRule="auto"/>
        <w:jc w:val="both"/>
        <w:rPr>
          <w:rFonts w:ascii="Book Antiqua" w:hAnsi="Book Antiqua"/>
          <w:b/>
          <w:i/>
          <w:sz w:val="24"/>
          <w:szCs w:val="24"/>
          <w:lang w:val="en-US" w:eastAsia="zh-CN"/>
        </w:rPr>
      </w:pPr>
      <w:r w:rsidRPr="00521FA6">
        <w:rPr>
          <w:rFonts w:ascii="Book Antiqua" w:hAnsi="Book Antiqua"/>
          <w:b/>
          <w:i/>
          <w:sz w:val="24"/>
          <w:szCs w:val="24"/>
          <w:lang w:val="en-US"/>
        </w:rPr>
        <w:t>Prophylaxis in hepatitis B resolved i</w:t>
      </w:r>
      <w:r w:rsidR="00521FA6" w:rsidRPr="00521FA6">
        <w:rPr>
          <w:rFonts w:ascii="Book Antiqua" w:hAnsi="Book Antiqua"/>
          <w:b/>
          <w:i/>
          <w:sz w:val="24"/>
          <w:szCs w:val="24"/>
          <w:lang w:val="en-US"/>
        </w:rPr>
        <w:t>nfection</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Excepting rituximab, there is no evidence for systematic anti-viral prophylaxis in resolved or OBI in patients on immunosuppresants, taking into account that the HBV reactivation occurs rarely</w:t>
      </w:r>
      <w:r w:rsidRPr="008437C0">
        <w:rPr>
          <w:rFonts w:ascii="Book Antiqua" w:hAnsi="Book Antiqua"/>
          <w:sz w:val="24"/>
          <w:szCs w:val="24"/>
          <w:vertAlign w:val="superscript"/>
          <w:lang w:val="en-US"/>
        </w:rPr>
        <w:t>[78]</w:t>
      </w:r>
      <w:r w:rsidRPr="008437C0">
        <w:rPr>
          <w:rFonts w:ascii="Book Antiqua" w:hAnsi="Book Antiqua"/>
          <w:sz w:val="24"/>
          <w:szCs w:val="24"/>
          <w:lang w:val="en-US"/>
        </w:rPr>
        <w:t>. These patients must be followed closely during therapy (every 1-3 mo, and for 6 mo after stopping treatment), and considered for prophylactic therapy according to DNA levels</w:t>
      </w:r>
      <w:r w:rsidRPr="008437C0">
        <w:rPr>
          <w:rFonts w:ascii="Book Antiqua" w:hAnsi="Book Antiqua"/>
          <w:sz w:val="24"/>
          <w:szCs w:val="24"/>
          <w:vertAlign w:val="superscript"/>
          <w:lang w:val="en-US"/>
        </w:rPr>
        <w:t>[5]</w:t>
      </w:r>
      <w:r w:rsidRPr="008437C0">
        <w:rPr>
          <w:rFonts w:ascii="Book Antiqua" w:hAnsi="Book Antiqua"/>
          <w:sz w:val="24"/>
          <w:szCs w:val="24"/>
          <w:lang w:val="en-US"/>
        </w:rPr>
        <w:t xml:space="preserve"> (</w:t>
      </w:r>
      <w:r w:rsidR="00521FA6" w:rsidRPr="008437C0">
        <w:rPr>
          <w:rFonts w:ascii="Book Antiqua" w:hAnsi="Book Antiqua"/>
          <w:sz w:val="24"/>
          <w:szCs w:val="24"/>
          <w:lang w:val="en-US"/>
        </w:rPr>
        <w:t>F</w:t>
      </w:r>
      <w:r w:rsidRPr="008437C0">
        <w:rPr>
          <w:rFonts w:ascii="Book Antiqua" w:hAnsi="Book Antiqua"/>
          <w:sz w:val="24"/>
          <w:szCs w:val="24"/>
          <w:lang w:val="en-US"/>
        </w:rPr>
        <w:t>igure 1).</w:t>
      </w:r>
    </w:p>
    <w:p w:rsidR="007831F0" w:rsidRPr="008437C0" w:rsidRDefault="007831F0" w:rsidP="008437C0">
      <w:pPr>
        <w:spacing w:after="0" w:line="360" w:lineRule="auto"/>
        <w:jc w:val="both"/>
        <w:rPr>
          <w:rFonts w:ascii="Book Antiqua" w:hAnsi="Book Antiqua"/>
          <w:i/>
          <w:sz w:val="24"/>
          <w:szCs w:val="24"/>
          <w:lang w:val="en-US"/>
        </w:rPr>
      </w:pPr>
    </w:p>
    <w:p w:rsidR="007831F0" w:rsidRPr="00521FA6" w:rsidRDefault="007831F0" w:rsidP="008437C0">
      <w:pPr>
        <w:spacing w:after="0" w:line="360" w:lineRule="auto"/>
        <w:jc w:val="both"/>
        <w:rPr>
          <w:rFonts w:ascii="Book Antiqua" w:hAnsi="Book Antiqua"/>
          <w:b/>
          <w:i/>
          <w:sz w:val="24"/>
          <w:szCs w:val="24"/>
          <w:lang w:val="en-US" w:eastAsia="zh-CN"/>
        </w:rPr>
      </w:pPr>
      <w:r w:rsidRPr="00521FA6">
        <w:rPr>
          <w:rFonts w:ascii="Book Antiqua" w:hAnsi="Book Antiqua"/>
          <w:b/>
          <w:i/>
          <w:sz w:val="24"/>
          <w:szCs w:val="24"/>
          <w:lang w:val="en-US"/>
        </w:rPr>
        <w:t>Prophylaxis i</w:t>
      </w:r>
      <w:r w:rsidR="00521FA6" w:rsidRPr="00521FA6">
        <w:rPr>
          <w:rFonts w:ascii="Book Antiqua" w:hAnsi="Book Antiqua"/>
          <w:b/>
          <w:i/>
          <w:sz w:val="24"/>
          <w:szCs w:val="24"/>
          <w:lang w:val="en-US"/>
        </w:rPr>
        <w:t>n inactive hepatitis B carriers</w:t>
      </w:r>
    </w:p>
    <w:p w:rsidR="007831F0" w:rsidRPr="008437C0" w:rsidRDefault="007831F0" w:rsidP="008437C0">
      <w:pPr>
        <w:tabs>
          <w:tab w:val="left" w:pos="2410"/>
        </w:tabs>
        <w:spacing w:after="0" w:line="360" w:lineRule="auto"/>
        <w:jc w:val="both"/>
        <w:rPr>
          <w:rFonts w:ascii="Book Antiqua" w:hAnsi="Book Antiqua"/>
          <w:sz w:val="24"/>
          <w:szCs w:val="24"/>
          <w:lang w:val="en-US"/>
        </w:rPr>
      </w:pPr>
      <w:r w:rsidRPr="008437C0">
        <w:rPr>
          <w:rFonts w:ascii="Book Antiqua" w:hAnsi="Book Antiqua"/>
          <w:sz w:val="24"/>
          <w:szCs w:val="24"/>
          <w:lang w:val="en-US"/>
        </w:rPr>
        <w:t>The American Association for the Study of Liver Diseases (AASLD) and</w:t>
      </w:r>
      <w:r w:rsidR="00521426">
        <w:rPr>
          <w:rFonts w:ascii="Book Antiqua" w:hAnsi="Book Antiqua" w:hint="eastAsia"/>
          <w:sz w:val="24"/>
          <w:szCs w:val="24"/>
          <w:lang w:val="en-US" w:eastAsia="zh-CN"/>
        </w:rPr>
        <w:t xml:space="preserve"> </w:t>
      </w:r>
      <w:r w:rsidRPr="008437C0">
        <w:rPr>
          <w:rFonts w:ascii="Book Antiqua" w:hAnsi="Book Antiqua"/>
          <w:sz w:val="24"/>
          <w:szCs w:val="24"/>
          <w:lang w:val="en-US"/>
        </w:rPr>
        <w:t>the European Association for the Study of the Liver (EASL) recommend the early introduction of pre-emptive therapy in those HBsAg carriers which are going to start immunosuppressive therapy, including immunomodulators, biologic therapy and corticosteroids</w:t>
      </w:r>
      <w:r w:rsidRPr="008437C0">
        <w:rPr>
          <w:rFonts w:ascii="Book Antiqua" w:hAnsi="Book Antiqua"/>
          <w:sz w:val="24"/>
          <w:szCs w:val="24"/>
          <w:vertAlign w:val="superscript"/>
          <w:lang w:val="en-US"/>
        </w:rPr>
        <w:t>[74,75]</w:t>
      </w:r>
      <w:r w:rsidRPr="00521FA6">
        <w:rPr>
          <w:rFonts w:ascii="Book Antiqua" w:hAnsi="Book Antiqua"/>
          <w:sz w:val="24"/>
          <w:szCs w:val="24"/>
          <w:lang w:val="en-US"/>
        </w:rPr>
        <w:t>.</w:t>
      </w:r>
      <w:r w:rsidRPr="008437C0">
        <w:rPr>
          <w:rFonts w:ascii="Book Antiqua" w:hAnsi="Book Antiqua"/>
          <w:sz w:val="24"/>
          <w:szCs w:val="24"/>
          <w:vertAlign w:val="superscript"/>
          <w:lang w:val="en-US"/>
        </w:rPr>
        <w:t xml:space="preserve"> </w:t>
      </w:r>
      <w:r w:rsidRPr="008437C0">
        <w:rPr>
          <w:rFonts w:ascii="Book Antiqua" w:hAnsi="Book Antiqua"/>
          <w:sz w:val="24"/>
          <w:szCs w:val="24"/>
          <w:lang w:val="en-US"/>
        </w:rPr>
        <w:t xml:space="preserve">As we have commented previously, a dose of prednisone higher than 20 mg/d appears to be sufficiently immunosuppressive, in treatments longer than two weeks, so that prophylaxis must be considered. It must </w:t>
      </w:r>
      <w:r w:rsidR="00521FA6">
        <w:rPr>
          <w:rFonts w:ascii="Book Antiqua" w:eastAsia="AdvP6975" w:hAnsi="Book Antiqua"/>
          <w:noProof/>
          <w:sz w:val="24"/>
          <w:szCs w:val="24"/>
          <w:lang w:val="en-GB"/>
        </w:rPr>
        <w:t>be introduced 1-3 wk</w:t>
      </w:r>
      <w:r w:rsidRPr="008437C0">
        <w:rPr>
          <w:rFonts w:ascii="Book Antiqua" w:eastAsia="AdvP6975" w:hAnsi="Book Antiqua"/>
          <w:noProof/>
          <w:sz w:val="24"/>
          <w:szCs w:val="24"/>
          <w:lang w:val="en-GB"/>
        </w:rPr>
        <w:t xml:space="preserve"> before therapy and continue for 6 mo to 1 year after withdrawal</w:t>
      </w:r>
      <w:r w:rsidRPr="008437C0">
        <w:rPr>
          <w:rFonts w:ascii="Book Antiqua" w:hAnsi="Book Antiqua"/>
          <w:sz w:val="24"/>
          <w:szCs w:val="24"/>
          <w:vertAlign w:val="superscript"/>
          <w:lang w:val="en-US"/>
        </w:rPr>
        <w:t xml:space="preserve"> [77,79</w:t>
      </w:r>
      <w:r w:rsidR="00FA2515">
        <w:rPr>
          <w:rFonts w:ascii="Book Antiqua" w:hAnsi="Book Antiqua" w:hint="eastAsia"/>
          <w:sz w:val="24"/>
          <w:szCs w:val="24"/>
          <w:vertAlign w:val="superscript"/>
          <w:lang w:val="en-US" w:eastAsia="zh-CN"/>
        </w:rPr>
        <w:t>,</w:t>
      </w:r>
      <w:r w:rsidR="00521426">
        <w:rPr>
          <w:rFonts w:ascii="Book Antiqua" w:hAnsi="Book Antiqua"/>
          <w:sz w:val="24"/>
          <w:szCs w:val="24"/>
          <w:vertAlign w:val="superscript"/>
          <w:lang w:val="en-US"/>
        </w:rPr>
        <w:t>80]</w:t>
      </w:r>
      <w:r w:rsidRPr="008437C0">
        <w:rPr>
          <w:rFonts w:ascii="Book Antiqua" w:hAnsi="Book Antiqua"/>
          <w:sz w:val="24"/>
          <w:szCs w:val="24"/>
          <w:lang w:val="en-US"/>
        </w:rPr>
        <w:t xml:space="preserve">. </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Apart from cases reviews, there is no strong evidence to make this recommendation in patients with ID and low doses of corticosteroids in short term basis. More conservative management advises to monitor regularly HBV DNA and to start early antivi</w:t>
      </w:r>
      <w:r w:rsidR="00521FA6">
        <w:rPr>
          <w:rFonts w:ascii="Book Antiqua" w:hAnsi="Book Antiqua"/>
          <w:sz w:val="24"/>
          <w:szCs w:val="24"/>
          <w:lang w:val="en-US"/>
        </w:rPr>
        <w:t>ral therapy if DNA level arises</w:t>
      </w:r>
      <w:r w:rsidRPr="008437C0">
        <w:rPr>
          <w:rFonts w:ascii="Book Antiqua" w:hAnsi="Book Antiqua"/>
          <w:sz w:val="24"/>
          <w:szCs w:val="24"/>
          <w:vertAlign w:val="superscript"/>
          <w:lang w:val="en-US"/>
        </w:rPr>
        <w:t>[6,81,82]</w:t>
      </w:r>
      <w:r w:rsidRPr="008437C0">
        <w:rPr>
          <w:rFonts w:ascii="Book Antiqua" w:hAnsi="Book Antiqua"/>
          <w:sz w:val="24"/>
          <w:szCs w:val="24"/>
          <w:lang w:val="en-US"/>
        </w:rPr>
        <w:t xml:space="preserve">. The same recommendations can be made in the case of the low systemic bioavailability steroids (budesonide and BPD). </w:t>
      </w:r>
    </w:p>
    <w:p w:rsidR="007831F0" w:rsidRPr="008437C0" w:rsidRDefault="007831F0" w:rsidP="008437C0">
      <w:pPr>
        <w:spacing w:after="0" w:line="360" w:lineRule="auto"/>
        <w:jc w:val="both"/>
        <w:rPr>
          <w:rFonts w:ascii="Book Antiqua" w:hAnsi="Book Antiqua"/>
          <w:sz w:val="24"/>
          <w:szCs w:val="24"/>
          <w:vertAlign w:val="superscript"/>
          <w:lang w:val="en-US"/>
        </w:rPr>
      </w:pPr>
    </w:p>
    <w:p w:rsidR="007831F0" w:rsidRPr="00521FA6" w:rsidRDefault="007831F0" w:rsidP="008437C0">
      <w:pPr>
        <w:spacing w:after="0" w:line="360" w:lineRule="auto"/>
        <w:jc w:val="both"/>
        <w:rPr>
          <w:rFonts w:ascii="Book Antiqua" w:hAnsi="Book Antiqua"/>
          <w:b/>
          <w:i/>
          <w:sz w:val="24"/>
          <w:szCs w:val="24"/>
          <w:lang w:val="en-US"/>
        </w:rPr>
      </w:pPr>
      <w:r w:rsidRPr="00521FA6">
        <w:rPr>
          <w:rFonts w:ascii="Book Antiqua" w:hAnsi="Book Antiqua"/>
          <w:b/>
          <w:i/>
          <w:sz w:val="24"/>
          <w:szCs w:val="24"/>
          <w:lang w:val="en-US"/>
        </w:rPr>
        <w:t>Which antiviral drug must we choose?</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Lamivudine has been the most frequent agent used agent in this scenario, having proved to reduce the reactivation risk and the associated mortality and morbidity. However, Lamivudine resistance develops in 53</w:t>
      </w:r>
      <w:r w:rsidR="00521FA6">
        <w:rPr>
          <w:rFonts w:ascii="Book Antiqua" w:hAnsi="Book Antiqua" w:hint="eastAsia"/>
          <w:sz w:val="24"/>
          <w:szCs w:val="24"/>
          <w:lang w:val="en-US" w:eastAsia="zh-CN"/>
        </w:rPr>
        <w:t>%</w:t>
      </w:r>
      <w:r w:rsidRPr="008437C0">
        <w:rPr>
          <w:rFonts w:ascii="Book Antiqua" w:hAnsi="Book Antiqua"/>
          <w:sz w:val="24"/>
          <w:szCs w:val="24"/>
          <w:lang w:val="en-US"/>
        </w:rPr>
        <w:t>-76% of patients after 3 years of treatment, therefore, this agent is only appropriate when a short course of therapy is needed. As immunosuppressants for ID usually are used for long term, nucleoside/nucleotide analogues (NAs) with a lower rate of resistance must be considered. Tenofovir and entecavir have a higher barrier to resistance, and should be considered if treatments longer than 12 mo are planned</w:t>
      </w:r>
      <w:r w:rsidRPr="008437C0">
        <w:rPr>
          <w:rFonts w:ascii="Book Antiqua" w:hAnsi="Book Antiqua"/>
          <w:sz w:val="24"/>
          <w:szCs w:val="24"/>
          <w:vertAlign w:val="superscript"/>
          <w:lang w:val="en-US"/>
        </w:rPr>
        <w:t>[6,76,77,82]</w:t>
      </w:r>
      <w:r w:rsidRPr="008437C0">
        <w:rPr>
          <w:rFonts w:ascii="Book Antiqua" w:hAnsi="Book Antiqua"/>
          <w:sz w:val="24"/>
          <w:szCs w:val="24"/>
          <w:lang w:val="en-US"/>
        </w:rPr>
        <w:t>.</w:t>
      </w:r>
    </w:p>
    <w:p w:rsidR="007831F0" w:rsidRPr="008437C0" w:rsidRDefault="007831F0" w:rsidP="00521FA6">
      <w:pPr>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In those patients with OBI with a high risk of reactivation, lamivudine may still have a role, because of its low cost, and the low or absent HBV viremia in these cases</w:t>
      </w:r>
      <w:r w:rsidRPr="008437C0">
        <w:rPr>
          <w:rFonts w:ascii="Book Antiqua" w:hAnsi="Book Antiqua"/>
          <w:sz w:val="24"/>
          <w:szCs w:val="24"/>
          <w:vertAlign w:val="superscript"/>
          <w:lang w:val="en-US"/>
        </w:rPr>
        <w:t>[76,78]</w:t>
      </w:r>
      <w:r w:rsidRPr="008437C0">
        <w:rPr>
          <w:rFonts w:ascii="Book Antiqua" w:hAnsi="Book Antiqua"/>
          <w:sz w:val="24"/>
          <w:szCs w:val="24"/>
          <w:lang w:val="en-US"/>
        </w:rPr>
        <w:t>. Alternative antiviral medications for lamivudine would be adefovir and telbivudine</w:t>
      </w:r>
      <w:r w:rsidRPr="008437C0">
        <w:rPr>
          <w:rFonts w:ascii="Book Antiqua" w:hAnsi="Book Antiqua"/>
          <w:sz w:val="24"/>
          <w:szCs w:val="24"/>
          <w:vertAlign w:val="superscript"/>
          <w:lang w:val="en-US"/>
        </w:rPr>
        <w:t>[20]</w:t>
      </w:r>
      <w:r w:rsidRPr="008437C0">
        <w:rPr>
          <w:rFonts w:ascii="Book Antiqua" w:hAnsi="Book Antiqua"/>
          <w:sz w:val="24"/>
          <w:szCs w:val="24"/>
          <w:lang w:val="en-US"/>
        </w:rPr>
        <w:t>. In all cases, but more closely if lamivudine, adefovir or telbivudine are used, serum AST/ALT levels and hepatitis B viral load must be monitored every 3 or 6 mo.</w:t>
      </w:r>
    </w:p>
    <w:p w:rsidR="007831F0" w:rsidRPr="008437C0" w:rsidRDefault="007831F0" w:rsidP="00521FA6">
      <w:pPr>
        <w:autoSpaceDE w:val="0"/>
        <w:autoSpaceDN w:val="0"/>
        <w:adjustRightInd w:val="0"/>
        <w:spacing w:after="0" w:line="360" w:lineRule="auto"/>
        <w:ind w:firstLineChars="100" w:firstLine="240"/>
        <w:jc w:val="both"/>
        <w:rPr>
          <w:rFonts w:ascii="Book Antiqua" w:hAnsi="Book Antiqua"/>
          <w:sz w:val="24"/>
          <w:szCs w:val="24"/>
          <w:lang w:val="en-US"/>
        </w:rPr>
      </w:pPr>
      <w:r w:rsidRPr="008437C0">
        <w:rPr>
          <w:rFonts w:ascii="Book Antiqua" w:hAnsi="Book Antiqua"/>
          <w:sz w:val="24"/>
          <w:szCs w:val="24"/>
          <w:lang w:val="en-US"/>
        </w:rPr>
        <w:t>In conclusion, HBV reactivations are not uncommon in inactive VHB patients treated with immunosuppressive the</w:t>
      </w:r>
      <w:r w:rsidR="00521FA6">
        <w:rPr>
          <w:rFonts w:ascii="Book Antiqua" w:hAnsi="Book Antiqua"/>
          <w:sz w:val="24"/>
          <w:szCs w:val="24"/>
          <w:lang w:val="en-US"/>
        </w:rPr>
        <w:t>rapy for inflammatory diseases.</w:t>
      </w:r>
      <w:r w:rsidRPr="008437C0">
        <w:rPr>
          <w:rFonts w:ascii="Book Antiqua" w:hAnsi="Book Antiqua"/>
          <w:sz w:val="24"/>
          <w:szCs w:val="24"/>
          <w:lang w:val="en-US"/>
        </w:rPr>
        <w:t xml:space="preserve"> Current guidelines highly recommend prophylaxis in case of immunosuppressive therapy, including patients receiving steroids in monotherapy. However, steroids at low doses, treatments shorter than two weeks and low biodisponibility steroids are unlikely to need prophylaxis, although studies are lacking in this setting. These patients and those with occult or resolved HBV precise regularly HBV DNA monitoring during immunosuppressant therapy in order to detect reactivations. Entecavir or tenofovir are recommended as the optimal agents against HBV reactivation.</w:t>
      </w:r>
    </w:p>
    <w:p w:rsidR="007831F0" w:rsidRPr="008437C0" w:rsidRDefault="007831F0" w:rsidP="008437C0">
      <w:pPr>
        <w:spacing w:after="0" w:line="360" w:lineRule="auto"/>
        <w:jc w:val="both"/>
        <w:rPr>
          <w:rFonts w:ascii="Book Antiqua" w:hAnsi="Book Antiqua"/>
          <w:sz w:val="24"/>
          <w:szCs w:val="24"/>
          <w:lang w:val="en-US"/>
        </w:rPr>
      </w:pPr>
    </w:p>
    <w:p w:rsidR="00521FA6" w:rsidRPr="00407C8B" w:rsidRDefault="00521FA6" w:rsidP="00407C8B">
      <w:pPr>
        <w:autoSpaceDE w:val="0"/>
        <w:autoSpaceDN w:val="0"/>
        <w:adjustRightInd w:val="0"/>
        <w:spacing w:after="0" w:line="360" w:lineRule="auto"/>
        <w:jc w:val="both"/>
        <w:rPr>
          <w:rFonts w:ascii="Book Antiqua" w:hAnsi="Book Antiqua"/>
          <w:b/>
          <w:sz w:val="24"/>
          <w:szCs w:val="24"/>
          <w:lang w:val="en-US"/>
        </w:rPr>
      </w:pPr>
      <w:r w:rsidRPr="00407C8B">
        <w:rPr>
          <w:rFonts w:ascii="Book Antiqua" w:hAnsi="Book Antiqua"/>
          <w:b/>
          <w:sz w:val="24"/>
          <w:szCs w:val="24"/>
          <w:lang w:val="en-US"/>
        </w:rPr>
        <w:t>REFERENCES</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1 </w:t>
      </w:r>
      <w:r w:rsidRPr="00407C8B">
        <w:rPr>
          <w:rFonts w:ascii="Book Antiqua" w:hAnsi="Book Antiqua" w:cs="宋体"/>
          <w:b/>
          <w:bCs/>
          <w:color w:val="000000"/>
          <w:sz w:val="24"/>
          <w:szCs w:val="24"/>
          <w:lang w:val="en-US" w:eastAsia="zh-CN"/>
        </w:rPr>
        <w:t>Shouval D</w:t>
      </w:r>
      <w:r w:rsidRPr="00407C8B">
        <w:rPr>
          <w:rFonts w:ascii="Book Antiqua" w:hAnsi="Book Antiqua" w:cs="宋体"/>
          <w:color w:val="000000"/>
          <w:sz w:val="24"/>
          <w:szCs w:val="24"/>
          <w:lang w:val="en-US" w:eastAsia="zh-CN"/>
        </w:rPr>
        <w:t>, Shibolet O. Immunosuppression and HBV reactivation. </w:t>
      </w:r>
      <w:r w:rsidRPr="00407C8B">
        <w:rPr>
          <w:rFonts w:ascii="Book Antiqua" w:hAnsi="Book Antiqua" w:cs="宋体"/>
          <w:i/>
          <w:iCs/>
          <w:color w:val="000000"/>
          <w:sz w:val="24"/>
          <w:szCs w:val="24"/>
          <w:lang w:val="en-US" w:eastAsia="zh-CN"/>
        </w:rPr>
        <w:t>Semin Liver Dis</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33</w:t>
      </w:r>
      <w:r w:rsidRPr="00407C8B">
        <w:rPr>
          <w:rFonts w:ascii="Book Antiqua" w:hAnsi="Book Antiqua" w:cs="宋体"/>
          <w:color w:val="000000"/>
          <w:sz w:val="24"/>
          <w:szCs w:val="24"/>
          <w:lang w:val="en-US" w:eastAsia="zh-CN"/>
        </w:rPr>
        <w:t>: 167-177 [PMID: 2374967</w:t>
      </w:r>
      <w:r>
        <w:rPr>
          <w:rFonts w:ascii="Book Antiqua" w:hAnsi="Book Antiqua" w:cs="宋体"/>
          <w:color w:val="000000"/>
          <w:sz w:val="24"/>
          <w:szCs w:val="24"/>
          <w:lang w:val="en-US" w:eastAsia="zh-CN"/>
        </w:rPr>
        <w:t>3 DOI: 10.1055/s-0033-1345722]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2 </w:t>
      </w:r>
      <w:r w:rsidRPr="00407C8B">
        <w:rPr>
          <w:rFonts w:ascii="Book Antiqua" w:hAnsi="Book Antiqua" w:cs="宋体"/>
          <w:b/>
          <w:bCs/>
          <w:color w:val="000000"/>
          <w:sz w:val="24"/>
          <w:szCs w:val="24"/>
          <w:lang w:val="en-US" w:eastAsia="zh-CN"/>
        </w:rPr>
        <w:t>Koskinas J</w:t>
      </w:r>
      <w:r w:rsidRPr="00407C8B">
        <w:rPr>
          <w:rFonts w:ascii="Book Antiqua" w:hAnsi="Book Antiqua" w:cs="宋体"/>
          <w:color w:val="000000"/>
          <w:sz w:val="24"/>
          <w:szCs w:val="24"/>
          <w:lang w:val="en-US" w:eastAsia="zh-CN"/>
        </w:rPr>
        <w:t>, Tampaki M, Doumba PP, Rallis E. Hepatitis B virus reactivation during therapy with ustekinumab for psoriasis in a hepatitis B surface-antigen-negative anti-HBs-positive patient. </w:t>
      </w:r>
      <w:r w:rsidRPr="00407C8B">
        <w:rPr>
          <w:rFonts w:ascii="Book Antiqua" w:hAnsi="Book Antiqua" w:cs="宋体"/>
          <w:i/>
          <w:iCs/>
          <w:color w:val="000000"/>
          <w:sz w:val="24"/>
          <w:szCs w:val="24"/>
          <w:lang w:val="en-US" w:eastAsia="zh-CN"/>
        </w:rPr>
        <w:t>Br J Dermatol</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168</w:t>
      </w:r>
      <w:r w:rsidRPr="00407C8B">
        <w:rPr>
          <w:rFonts w:ascii="Book Antiqua" w:hAnsi="Book Antiqua" w:cs="宋体"/>
          <w:color w:val="000000"/>
          <w:sz w:val="24"/>
          <w:szCs w:val="24"/>
          <w:lang w:val="en-US" w:eastAsia="zh-CN"/>
        </w:rPr>
        <w:t>: 679-680 [PMID: 23</w:t>
      </w:r>
      <w:r>
        <w:rPr>
          <w:rFonts w:ascii="Book Antiqua" w:hAnsi="Book Antiqua" w:cs="宋体"/>
          <w:color w:val="000000"/>
          <w:sz w:val="24"/>
          <w:szCs w:val="24"/>
          <w:lang w:val="en-US" w:eastAsia="zh-CN"/>
        </w:rPr>
        <w:t>121260 DOI: 10.1111/bjd.12120]</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3 </w:t>
      </w:r>
      <w:r w:rsidRPr="00407C8B">
        <w:rPr>
          <w:rFonts w:ascii="Book Antiqua" w:hAnsi="Book Antiqua" w:cs="宋体"/>
          <w:b/>
          <w:bCs/>
          <w:color w:val="000000"/>
          <w:sz w:val="24"/>
          <w:szCs w:val="24"/>
          <w:lang w:val="en-US" w:eastAsia="zh-CN"/>
        </w:rPr>
        <w:t>Huang ML</w:t>
      </w:r>
      <w:r w:rsidRPr="00407C8B">
        <w:rPr>
          <w:rFonts w:ascii="Book Antiqua" w:hAnsi="Book Antiqua" w:cs="宋体"/>
          <w:color w:val="000000"/>
          <w:sz w:val="24"/>
          <w:szCs w:val="24"/>
          <w:lang w:val="en-US" w:eastAsia="zh-CN"/>
        </w:rPr>
        <w:t>, Xu XT, Shen J, Qiao YQ, Dai ZH, Ran ZH. Prevalence and factors related to hepatitis B and C infection in inflammatory bowel disease patients in China: a retrospective study. </w:t>
      </w:r>
      <w:r w:rsidRPr="00407C8B">
        <w:rPr>
          <w:rFonts w:ascii="Book Antiqua" w:hAnsi="Book Antiqua" w:cs="宋体"/>
          <w:i/>
          <w:iCs/>
          <w:color w:val="000000"/>
          <w:sz w:val="24"/>
          <w:szCs w:val="24"/>
          <w:lang w:val="en-US" w:eastAsia="zh-CN"/>
        </w:rPr>
        <w:t>J Crohns Colitis</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8</w:t>
      </w:r>
      <w:r w:rsidRPr="00407C8B">
        <w:rPr>
          <w:rFonts w:ascii="Book Antiqua" w:hAnsi="Book Antiqua" w:cs="宋体"/>
          <w:color w:val="000000"/>
          <w:sz w:val="24"/>
          <w:szCs w:val="24"/>
          <w:lang w:val="en-US" w:eastAsia="zh-CN"/>
        </w:rPr>
        <w:t>: 282-287 [PMID: 24067604 DOI: 10.1016/j.crohns</w:t>
      </w:r>
      <w:r>
        <w:rPr>
          <w:rFonts w:ascii="Book Antiqua" w:hAnsi="Book Antiqua" w:cs="宋体"/>
          <w:color w:val="000000"/>
          <w:sz w:val="24"/>
          <w:szCs w:val="24"/>
          <w:lang w:val="en-US" w:eastAsia="zh-CN"/>
        </w:rPr>
        <w:t>.2013.08.017]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4 </w:t>
      </w:r>
      <w:r w:rsidRPr="00407C8B">
        <w:rPr>
          <w:rFonts w:ascii="Book Antiqua" w:hAnsi="Book Antiqua" w:cs="宋体"/>
          <w:b/>
          <w:bCs/>
          <w:color w:val="000000"/>
          <w:sz w:val="24"/>
          <w:szCs w:val="24"/>
          <w:lang w:val="en-US" w:eastAsia="zh-CN"/>
        </w:rPr>
        <w:t>Stroffolini T</w:t>
      </w:r>
      <w:r w:rsidRPr="00407C8B">
        <w:rPr>
          <w:rFonts w:ascii="Book Antiqua" w:hAnsi="Book Antiqua" w:cs="宋体"/>
          <w:color w:val="000000"/>
          <w:sz w:val="24"/>
          <w:szCs w:val="24"/>
          <w:lang w:val="en-US" w:eastAsia="zh-CN"/>
        </w:rPr>
        <w:t>, Guadagnino V, Chionne P, Procopio B, Mazzuca EG, Quintieri F, Scerbo P, Giancotti A, Nisticò S, Focà A, Tosti ME, Rapicetta M. A population based survey of hepatitis B virus infection in a southern Italian town. </w:t>
      </w:r>
      <w:r w:rsidRPr="00407C8B">
        <w:rPr>
          <w:rFonts w:ascii="Book Antiqua" w:hAnsi="Book Antiqua" w:cs="宋体"/>
          <w:i/>
          <w:iCs/>
          <w:color w:val="000000"/>
          <w:sz w:val="24"/>
          <w:szCs w:val="24"/>
          <w:lang w:val="en-US" w:eastAsia="zh-CN"/>
        </w:rPr>
        <w:t>Ital J Gastroenterol Hepatol</w:t>
      </w:r>
      <w:r w:rsidRPr="00407C8B">
        <w:rPr>
          <w:rFonts w:ascii="Book Antiqua" w:hAnsi="Book Antiqua" w:cs="宋体"/>
          <w:color w:val="000000"/>
          <w:sz w:val="24"/>
          <w:szCs w:val="24"/>
          <w:lang w:val="en-US" w:eastAsia="zh-CN"/>
        </w:rPr>
        <w:t> 1997; </w:t>
      </w:r>
      <w:r w:rsidRPr="00407C8B">
        <w:rPr>
          <w:rFonts w:ascii="Book Antiqua" w:hAnsi="Book Antiqua" w:cs="宋体"/>
          <w:b/>
          <w:bCs/>
          <w:color w:val="000000"/>
          <w:sz w:val="24"/>
          <w:szCs w:val="24"/>
          <w:lang w:val="en-US" w:eastAsia="zh-CN"/>
        </w:rPr>
        <w:t>29</w:t>
      </w:r>
      <w:r w:rsidRPr="00407C8B">
        <w:rPr>
          <w:rFonts w:ascii="Book Antiqua" w:hAnsi="Book Antiqua" w:cs="宋体"/>
          <w:color w:val="000000"/>
          <w:sz w:val="24"/>
          <w:szCs w:val="24"/>
          <w:lang w:val="en-US" w:eastAsia="zh-CN"/>
        </w:rPr>
        <w:t>: 415-418 [PMID: 9494849]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5 </w:t>
      </w:r>
      <w:r w:rsidRPr="00407C8B">
        <w:rPr>
          <w:rFonts w:ascii="Book Antiqua" w:hAnsi="Book Antiqua" w:cs="宋体"/>
          <w:b/>
          <w:bCs/>
          <w:color w:val="000000"/>
          <w:sz w:val="24"/>
          <w:szCs w:val="24"/>
          <w:lang w:val="en-US" w:eastAsia="zh-CN"/>
        </w:rPr>
        <w:t>Sansone S</w:t>
      </w:r>
      <w:r w:rsidRPr="00407C8B">
        <w:rPr>
          <w:rFonts w:ascii="Book Antiqua" w:hAnsi="Book Antiqua" w:cs="宋体"/>
          <w:color w:val="000000"/>
          <w:sz w:val="24"/>
          <w:szCs w:val="24"/>
          <w:lang w:val="en-US" w:eastAsia="zh-CN"/>
        </w:rPr>
        <w:t>, Guarino M, Castiglione F, Rispo A, Auriemma F, Loperto I, Rea M, Caporaso N, Morisco F. Hepatitis B and C virus reactivation in immunosuppressed patients with inflammatory bowel disease. </w:t>
      </w:r>
      <w:r w:rsidRPr="00407C8B">
        <w:rPr>
          <w:rFonts w:ascii="Book Antiqua" w:hAnsi="Book Antiqua" w:cs="宋体"/>
          <w:i/>
          <w:iCs/>
          <w:color w:val="000000"/>
          <w:sz w:val="24"/>
          <w:szCs w:val="24"/>
          <w:lang w:val="en-US" w:eastAsia="zh-CN"/>
        </w:rPr>
        <w:t>World J Gastroenterol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20</w:t>
      </w:r>
      <w:r w:rsidRPr="00407C8B">
        <w:rPr>
          <w:rFonts w:ascii="Book Antiqua" w:hAnsi="Book Antiqua" w:cs="宋体"/>
          <w:color w:val="000000"/>
          <w:sz w:val="24"/>
          <w:szCs w:val="24"/>
          <w:lang w:val="en-US" w:eastAsia="zh-CN"/>
        </w:rPr>
        <w:t xml:space="preserve">: 3516-3524 [PMID: 24707134 </w:t>
      </w:r>
      <w:r>
        <w:rPr>
          <w:rFonts w:ascii="Book Antiqua" w:hAnsi="Book Antiqua" w:cs="宋体"/>
          <w:color w:val="000000"/>
          <w:sz w:val="24"/>
          <w:szCs w:val="24"/>
          <w:lang w:val="en-US" w:eastAsia="zh-CN"/>
        </w:rPr>
        <w:t>DOI: 10.3748/wjg.v20.i13.3516]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6 </w:t>
      </w:r>
      <w:r w:rsidRPr="00407C8B">
        <w:rPr>
          <w:rFonts w:ascii="Book Antiqua" w:hAnsi="Book Antiqua" w:cs="宋体"/>
          <w:b/>
          <w:bCs/>
          <w:color w:val="000000"/>
          <w:sz w:val="24"/>
          <w:szCs w:val="24"/>
          <w:lang w:val="en-US" w:eastAsia="zh-CN"/>
        </w:rPr>
        <w:t>Gisbert JP</w:t>
      </w:r>
      <w:r w:rsidRPr="00407C8B">
        <w:rPr>
          <w:rFonts w:ascii="Book Antiqua" w:hAnsi="Book Antiqua" w:cs="宋体"/>
          <w:color w:val="000000"/>
          <w:sz w:val="24"/>
          <w:szCs w:val="24"/>
          <w:lang w:val="en-US" w:eastAsia="zh-CN"/>
        </w:rPr>
        <w:t>, Chaparro M, Esteve M. Review article: prevention and management of hepatitis B and C infection in patients with inflammatory bowel disease. </w:t>
      </w:r>
      <w:r w:rsidRPr="00407C8B">
        <w:rPr>
          <w:rFonts w:ascii="Book Antiqua" w:hAnsi="Book Antiqua" w:cs="宋体"/>
          <w:i/>
          <w:iCs/>
          <w:color w:val="000000"/>
          <w:sz w:val="24"/>
          <w:szCs w:val="24"/>
          <w:lang w:val="en-US" w:eastAsia="zh-CN"/>
        </w:rPr>
        <w:t>Aliment Pharmacol Ther</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33</w:t>
      </w:r>
      <w:r w:rsidRPr="00407C8B">
        <w:rPr>
          <w:rFonts w:ascii="Book Antiqua" w:hAnsi="Book Antiqua" w:cs="宋体"/>
          <w:color w:val="000000"/>
          <w:sz w:val="24"/>
          <w:szCs w:val="24"/>
          <w:lang w:val="en-US" w:eastAsia="zh-CN"/>
        </w:rPr>
        <w:t>: 619-633 [PMID: 21416659 DOI: 1</w:t>
      </w:r>
      <w:r>
        <w:rPr>
          <w:rFonts w:ascii="Book Antiqua" w:hAnsi="Book Antiqua" w:cs="宋体"/>
          <w:color w:val="000000"/>
          <w:sz w:val="24"/>
          <w:szCs w:val="24"/>
          <w:lang w:val="en-US" w:eastAsia="zh-CN"/>
        </w:rPr>
        <w:t>0.1111/j.1365-2036.2010.04570]</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7 </w:t>
      </w:r>
      <w:r w:rsidRPr="00407C8B">
        <w:rPr>
          <w:rFonts w:ascii="Book Antiqua" w:hAnsi="Book Antiqua" w:cs="宋体"/>
          <w:b/>
          <w:bCs/>
          <w:color w:val="000000"/>
          <w:sz w:val="24"/>
          <w:szCs w:val="24"/>
          <w:lang w:val="en-US" w:eastAsia="zh-CN"/>
        </w:rPr>
        <w:t>Biancone L</w:t>
      </w:r>
      <w:r w:rsidRPr="00407C8B">
        <w:rPr>
          <w:rFonts w:ascii="Book Antiqua" w:hAnsi="Book Antiqua" w:cs="宋体"/>
          <w:color w:val="000000"/>
          <w:sz w:val="24"/>
          <w:szCs w:val="24"/>
          <w:lang w:val="en-US" w:eastAsia="zh-CN"/>
        </w:rPr>
        <w:t>, Pavia M, Del Vecchio Blanco G, D'Incà R, Castiglione F, De Nigris F, Doldo P, Cosco F, Vavassori P, Bresci GP, Arrigoni A, Cadau G, Monteleone I, Rispo A, Fries W, Mallardi B, Sturniolo GC, Pallone F. Hepatitis B and C virus infection in Crohn's disease. </w:t>
      </w:r>
      <w:r w:rsidRPr="00407C8B">
        <w:rPr>
          <w:rFonts w:ascii="Book Antiqua" w:hAnsi="Book Antiqua" w:cs="宋体"/>
          <w:i/>
          <w:iCs/>
          <w:color w:val="000000"/>
          <w:sz w:val="24"/>
          <w:szCs w:val="24"/>
          <w:lang w:val="en-US" w:eastAsia="zh-CN"/>
        </w:rPr>
        <w:t>Inflamm Bowel Dis</w:t>
      </w:r>
      <w:r w:rsidRPr="00407C8B">
        <w:rPr>
          <w:rFonts w:ascii="Book Antiqua" w:hAnsi="Book Antiqua" w:cs="宋体"/>
          <w:color w:val="000000"/>
          <w:sz w:val="24"/>
          <w:szCs w:val="24"/>
          <w:lang w:val="en-US" w:eastAsia="zh-CN"/>
        </w:rPr>
        <w:t> 2001; </w:t>
      </w:r>
      <w:r w:rsidRPr="00407C8B">
        <w:rPr>
          <w:rFonts w:ascii="Book Antiqua" w:hAnsi="Book Antiqua" w:cs="宋体"/>
          <w:b/>
          <w:bCs/>
          <w:color w:val="000000"/>
          <w:sz w:val="24"/>
          <w:szCs w:val="24"/>
          <w:lang w:val="en-US" w:eastAsia="zh-CN"/>
        </w:rPr>
        <w:t>7</w:t>
      </w:r>
      <w:r w:rsidRPr="00407C8B">
        <w:rPr>
          <w:rFonts w:ascii="Book Antiqua" w:hAnsi="Book Antiqua" w:cs="宋体"/>
          <w:color w:val="000000"/>
          <w:sz w:val="24"/>
          <w:szCs w:val="24"/>
          <w:lang w:val="en-US" w:eastAsia="zh-CN"/>
        </w:rPr>
        <w:t>: 287-294 [PMID: 11720317 DOI: 10.</w:t>
      </w:r>
      <w:r>
        <w:rPr>
          <w:rFonts w:ascii="Book Antiqua" w:hAnsi="Book Antiqua" w:cs="宋体"/>
          <w:color w:val="000000"/>
          <w:sz w:val="24"/>
          <w:szCs w:val="24"/>
          <w:lang w:val="en-US" w:eastAsia="zh-CN"/>
        </w:rPr>
        <w:t>1097/00054725-200111000-00002]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8 </w:t>
      </w:r>
      <w:r w:rsidRPr="00407C8B">
        <w:rPr>
          <w:rFonts w:ascii="Book Antiqua" w:hAnsi="Book Antiqua" w:cs="宋体"/>
          <w:b/>
          <w:bCs/>
          <w:color w:val="000000"/>
          <w:sz w:val="24"/>
          <w:szCs w:val="24"/>
          <w:lang w:val="en-US" w:eastAsia="zh-CN"/>
        </w:rPr>
        <w:t>Yim HJ</w:t>
      </w:r>
      <w:r w:rsidRPr="00407C8B">
        <w:rPr>
          <w:rFonts w:ascii="Book Antiqua" w:hAnsi="Book Antiqua" w:cs="宋体"/>
          <w:color w:val="000000"/>
          <w:sz w:val="24"/>
          <w:szCs w:val="24"/>
          <w:lang w:val="en-US" w:eastAsia="zh-CN"/>
        </w:rPr>
        <w:t>, Lok AS. Natural history of chronic hepatitis B virus infection: what we knew in 1981 and what we know in 2005. </w:t>
      </w:r>
      <w:r w:rsidRPr="00407C8B">
        <w:rPr>
          <w:rFonts w:ascii="Book Antiqua" w:hAnsi="Book Antiqua" w:cs="宋体"/>
          <w:i/>
          <w:iCs/>
          <w:color w:val="000000"/>
          <w:sz w:val="24"/>
          <w:szCs w:val="24"/>
          <w:lang w:val="en-US" w:eastAsia="zh-CN"/>
        </w:rPr>
        <w:t>Hepatology</w:t>
      </w:r>
      <w:r w:rsidRPr="00407C8B">
        <w:rPr>
          <w:rFonts w:ascii="Book Antiqua" w:hAnsi="Book Antiqua" w:cs="宋体"/>
          <w:color w:val="000000"/>
          <w:sz w:val="24"/>
          <w:szCs w:val="24"/>
          <w:lang w:val="en-US" w:eastAsia="zh-CN"/>
        </w:rPr>
        <w:t> 2006; </w:t>
      </w:r>
      <w:r w:rsidRPr="00407C8B">
        <w:rPr>
          <w:rFonts w:ascii="Book Antiqua" w:hAnsi="Book Antiqua" w:cs="宋体"/>
          <w:b/>
          <w:bCs/>
          <w:color w:val="000000"/>
          <w:sz w:val="24"/>
          <w:szCs w:val="24"/>
          <w:lang w:val="en-US" w:eastAsia="zh-CN"/>
        </w:rPr>
        <w:t>43</w:t>
      </w:r>
      <w:r w:rsidRPr="00407C8B">
        <w:rPr>
          <w:rFonts w:ascii="Book Antiqua" w:hAnsi="Book Antiqua" w:cs="宋体"/>
          <w:color w:val="000000"/>
          <w:sz w:val="24"/>
          <w:szCs w:val="24"/>
          <w:lang w:val="en-US" w:eastAsia="zh-CN"/>
        </w:rPr>
        <w:t>: S173-S181 [PMID: 16</w:t>
      </w:r>
      <w:r>
        <w:rPr>
          <w:rFonts w:ascii="Book Antiqua" w:hAnsi="Book Antiqua" w:cs="宋体"/>
          <w:color w:val="000000"/>
          <w:sz w:val="24"/>
          <w:szCs w:val="24"/>
          <w:lang w:val="en-US" w:eastAsia="zh-CN"/>
        </w:rPr>
        <w:t>447285 DOI: 10.1002/hep.20956]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9 </w:t>
      </w:r>
      <w:r w:rsidRPr="00407C8B">
        <w:rPr>
          <w:rFonts w:ascii="Book Antiqua" w:hAnsi="Book Antiqua" w:cs="宋体"/>
          <w:b/>
          <w:bCs/>
          <w:color w:val="000000"/>
          <w:sz w:val="24"/>
          <w:szCs w:val="24"/>
          <w:lang w:val="en-US" w:eastAsia="zh-CN"/>
        </w:rPr>
        <w:t>Loras C</w:t>
      </w:r>
      <w:r w:rsidRPr="00407C8B">
        <w:rPr>
          <w:rFonts w:ascii="Book Antiqua" w:hAnsi="Book Antiqua" w:cs="宋体"/>
          <w:color w:val="000000"/>
          <w:sz w:val="24"/>
          <w:szCs w:val="24"/>
          <w:lang w:val="en-US" w:eastAsia="zh-CN"/>
        </w:rPr>
        <w:t>, Saro C, Gonzalez-Huix F, Mínguez M, Merino O, Gisbert JP, Barrio J, Bernal A, Gutiérrez A, Piqueras M, Calvet X, Andreu M, Abad A, Ginard D, Bujanda L, Panés J, Torres M, Fernández-Bañares F, Viver JM, Esteve M. Prevalence and factors related to hepatitis B and C in inflammatory bowel disease patients in Spain: a nationwide, multicenter study. </w:t>
      </w:r>
      <w:r w:rsidRPr="00407C8B">
        <w:rPr>
          <w:rFonts w:ascii="Book Antiqua" w:hAnsi="Book Antiqua" w:cs="宋体"/>
          <w:i/>
          <w:iCs/>
          <w:color w:val="000000"/>
          <w:sz w:val="24"/>
          <w:szCs w:val="24"/>
          <w:lang w:val="en-US" w:eastAsia="zh-CN"/>
        </w:rPr>
        <w:t>Am J Gastroenterol</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104</w:t>
      </w:r>
      <w:r w:rsidRPr="00407C8B">
        <w:rPr>
          <w:rFonts w:ascii="Book Antiqua" w:hAnsi="Book Antiqua" w:cs="宋体"/>
          <w:color w:val="000000"/>
          <w:sz w:val="24"/>
          <w:szCs w:val="24"/>
          <w:lang w:val="en-US" w:eastAsia="zh-CN"/>
        </w:rPr>
        <w:t>: 57-63 [PMID: 19098850 DOI: 10.1038/ajg.2008.4]</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10 </w:t>
      </w:r>
      <w:r w:rsidRPr="00407C8B">
        <w:rPr>
          <w:rFonts w:ascii="Book Antiqua" w:hAnsi="Book Antiqua" w:cs="宋体"/>
          <w:b/>
          <w:bCs/>
          <w:color w:val="000000"/>
          <w:sz w:val="24"/>
          <w:szCs w:val="24"/>
          <w:lang w:val="en-US" w:eastAsia="zh-CN"/>
        </w:rPr>
        <w:t>Chevaux JB</w:t>
      </w:r>
      <w:r w:rsidRPr="00407C8B">
        <w:rPr>
          <w:rFonts w:ascii="Book Antiqua" w:hAnsi="Book Antiqua" w:cs="宋体"/>
          <w:color w:val="000000"/>
          <w:sz w:val="24"/>
          <w:szCs w:val="24"/>
          <w:lang w:val="en-US" w:eastAsia="zh-CN"/>
        </w:rPr>
        <w:t>, Nani A, Oussalah A, Venard V, Bensenane M, Belle A, Gueant JL, Bigard MA, Bronowicki JP, Peyrin-Biroulet L. Prevalence of hepatitis B and C and risk factors for nonvaccination in inflammatory bowel disease patients in Northeast France. </w:t>
      </w:r>
      <w:r w:rsidRPr="00407C8B">
        <w:rPr>
          <w:rFonts w:ascii="Book Antiqua" w:hAnsi="Book Antiqua" w:cs="宋体"/>
          <w:i/>
          <w:iCs/>
          <w:color w:val="000000"/>
          <w:sz w:val="24"/>
          <w:szCs w:val="24"/>
          <w:lang w:val="en-US" w:eastAsia="zh-CN"/>
        </w:rPr>
        <w:t>Inflamm Bowel Dis</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16</w:t>
      </w:r>
      <w:r w:rsidRPr="00407C8B">
        <w:rPr>
          <w:rFonts w:ascii="Book Antiqua" w:hAnsi="Book Antiqua" w:cs="宋体"/>
          <w:color w:val="000000"/>
          <w:sz w:val="24"/>
          <w:szCs w:val="24"/>
          <w:lang w:val="en-US" w:eastAsia="zh-CN"/>
        </w:rPr>
        <w:t>: 916-924 [PMID: 19</w:t>
      </w:r>
      <w:r>
        <w:rPr>
          <w:rFonts w:ascii="Book Antiqua" w:hAnsi="Book Antiqua" w:cs="宋体"/>
          <w:color w:val="000000"/>
          <w:sz w:val="24"/>
          <w:szCs w:val="24"/>
          <w:lang w:val="en-US" w:eastAsia="zh-CN"/>
        </w:rPr>
        <w:t>885908 DOI: 10.1002/ibd.21147]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11 </w:t>
      </w:r>
      <w:r w:rsidRPr="00407C8B">
        <w:rPr>
          <w:rFonts w:ascii="Book Antiqua" w:hAnsi="Book Antiqua" w:cs="宋体"/>
          <w:b/>
          <w:bCs/>
          <w:color w:val="000000"/>
          <w:sz w:val="24"/>
          <w:szCs w:val="24"/>
          <w:lang w:val="en-US" w:eastAsia="zh-CN"/>
        </w:rPr>
        <w:t>Kim ES</w:t>
      </w:r>
      <w:r w:rsidRPr="00407C8B">
        <w:rPr>
          <w:rFonts w:ascii="Book Antiqua" w:hAnsi="Book Antiqua" w:cs="宋体"/>
          <w:color w:val="000000"/>
          <w:sz w:val="24"/>
          <w:szCs w:val="24"/>
          <w:lang w:val="en-US" w:eastAsia="zh-CN"/>
        </w:rPr>
        <w:t>, Cho KB, Park KS, Jang BI, Kim KO, Jeon SW, Kim EY, Yang CH, Kim WJ. Prevalence of hepatitis-B viral markers in patients with inflammatory bowel disease in a hepatitis-B-endemic area: inadequate protective antibody levels in young patients. </w:t>
      </w:r>
      <w:r w:rsidRPr="00407C8B">
        <w:rPr>
          <w:rFonts w:ascii="Book Antiqua" w:hAnsi="Book Antiqua" w:cs="宋体"/>
          <w:i/>
          <w:iCs/>
          <w:color w:val="000000"/>
          <w:sz w:val="24"/>
          <w:szCs w:val="24"/>
          <w:lang w:val="en-US" w:eastAsia="zh-CN"/>
        </w:rPr>
        <w:t>J Clin Gastroenterol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48</w:t>
      </w:r>
      <w:r w:rsidRPr="00407C8B">
        <w:rPr>
          <w:rFonts w:ascii="Book Antiqua" w:hAnsi="Book Antiqua" w:cs="宋体"/>
          <w:color w:val="000000"/>
          <w:sz w:val="24"/>
          <w:szCs w:val="24"/>
          <w:lang w:val="en-US" w:eastAsia="zh-CN"/>
        </w:rPr>
        <w:t>: 553-558 [PMID: 24162170 DOI: 10.10</w:t>
      </w:r>
      <w:r>
        <w:rPr>
          <w:rFonts w:ascii="Book Antiqua" w:hAnsi="Book Antiqua" w:cs="宋体"/>
          <w:color w:val="000000"/>
          <w:sz w:val="24"/>
          <w:szCs w:val="24"/>
          <w:lang w:val="en-US" w:eastAsia="zh-CN"/>
        </w:rPr>
        <w:t>97/01.mcg.0000436435.75392.23]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12 </w:t>
      </w:r>
      <w:r w:rsidRPr="00407C8B">
        <w:rPr>
          <w:rFonts w:ascii="Book Antiqua" w:hAnsi="Book Antiqua" w:cs="宋体"/>
          <w:b/>
          <w:bCs/>
          <w:color w:val="000000"/>
          <w:sz w:val="24"/>
          <w:szCs w:val="24"/>
          <w:lang w:val="en-US" w:eastAsia="zh-CN"/>
        </w:rPr>
        <w:t>Conway R</w:t>
      </w:r>
      <w:r w:rsidRPr="00407C8B">
        <w:rPr>
          <w:rFonts w:ascii="Book Antiqua" w:hAnsi="Book Antiqua" w:cs="宋体"/>
          <w:color w:val="000000"/>
          <w:sz w:val="24"/>
          <w:szCs w:val="24"/>
          <w:lang w:val="en-US" w:eastAsia="zh-CN"/>
        </w:rPr>
        <w:t>, Doran MF, O'Shea FD, Crowley B, Cunnane G. The impact of hepatitis screening on diagnosis and treatment in rheumatoid arthritis. </w:t>
      </w:r>
      <w:r w:rsidRPr="00407C8B">
        <w:rPr>
          <w:rFonts w:ascii="Book Antiqua" w:hAnsi="Book Antiqua" w:cs="宋体"/>
          <w:i/>
          <w:iCs/>
          <w:color w:val="000000"/>
          <w:sz w:val="24"/>
          <w:szCs w:val="24"/>
          <w:lang w:val="en-US" w:eastAsia="zh-CN"/>
        </w:rPr>
        <w:t>Clin Rheumatol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33</w:t>
      </w:r>
      <w:r w:rsidRPr="00407C8B">
        <w:rPr>
          <w:rFonts w:ascii="Book Antiqua" w:hAnsi="Book Antiqua" w:cs="宋体"/>
          <w:color w:val="000000"/>
          <w:sz w:val="24"/>
          <w:szCs w:val="24"/>
          <w:lang w:val="en-US" w:eastAsia="zh-CN"/>
        </w:rPr>
        <w:t>: 1823-1827 [PMID: 24728880 D</w:t>
      </w:r>
      <w:r>
        <w:rPr>
          <w:rFonts w:ascii="Book Antiqua" w:hAnsi="Book Antiqua" w:cs="宋体"/>
          <w:color w:val="000000"/>
          <w:sz w:val="24"/>
          <w:szCs w:val="24"/>
          <w:lang w:val="en-US" w:eastAsia="zh-CN"/>
        </w:rPr>
        <w:t>OI: 10.1007/s10067-014-2612-4]</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13 </w:t>
      </w:r>
      <w:r w:rsidRPr="00407C8B">
        <w:rPr>
          <w:rFonts w:ascii="Book Antiqua" w:hAnsi="Book Antiqua" w:cs="宋体"/>
          <w:b/>
          <w:bCs/>
          <w:color w:val="000000"/>
          <w:sz w:val="24"/>
          <w:szCs w:val="24"/>
          <w:lang w:val="en-US" w:eastAsia="zh-CN"/>
        </w:rPr>
        <w:t>Zou CJ</w:t>
      </w:r>
      <w:r w:rsidRPr="00407C8B">
        <w:rPr>
          <w:rFonts w:ascii="Book Antiqua" w:hAnsi="Book Antiqua" w:cs="宋体"/>
          <w:color w:val="000000"/>
          <w:sz w:val="24"/>
          <w:szCs w:val="24"/>
          <w:lang w:val="en-US" w:eastAsia="zh-CN"/>
        </w:rPr>
        <w:t>, Zhu LJ, Li YH, Mo YQ, Zheng DH, Ma JD, Ou-Yang X, Pessler F, Dai L. The association between hepatitis B virus infection and disease activity, synovitis, or joint destruction in rheumatoid arthritis. </w:t>
      </w:r>
      <w:r w:rsidRPr="00407C8B">
        <w:rPr>
          <w:rFonts w:ascii="Book Antiqua" w:hAnsi="Book Antiqua" w:cs="宋体"/>
          <w:i/>
          <w:iCs/>
          <w:color w:val="000000"/>
          <w:sz w:val="24"/>
          <w:szCs w:val="24"/>
          <w:lang w:val="en-US" w:eastAsia="zh-CN"/>
        </w:rPr>
        <w:t>Clin Rheumatol</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32</w:t>
      </w:r>
      <w:r w:rsidRPr="00407C8B">
        <w:rPr>
          <w:rFonts w:ascii="Book Antiqua" w:hAnsi="Book Antiqua" w:cs="宋体"/>
          <w:color w:val="000000"/>
          <w:sz w:val="24"/>
          <w:szCs w:val="24"/>
          <w:lang w:val="en-US" w:eastAsia="zh-CN"/>
        </w:rPr>
        <w:t>: 787-795 [PMID: 23340833 DOI: 1</w:t>
      </w:r>
      <w:r>
        <w:rPr>
          <w:rFonts w:ascii="Book Antiqua" w:hAnsi="Book Antiqua" w:cs="宋体"/>
          <w:color w:val="000000"/>
          <w:sz w:val="24"/>
          <w:szCs w:val="24"/>
          <w:lang w:val="en-US" w:eastAsia="zh-CN"/>
        </w:rPr>
        <w:t>0.1007/s10067-013-2170-1]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14 </w:t>
      </w:r>
      <w:r w:rsidRPr="00407C8B">
        <w:rPr>
          <w:rFonts w:ascii="Book Antiqua" w:hAnsi="Book Antiqua" w:cs="宋体"/>
          <w:b/>
          <w:bCs/>
          <w:color w:val="000000"/>
          <w:sz w:val="24"/>
          <w:szCs w:val="24"/>
          <w:lang w:val="en-US" w:eastAsia="zh-CN"/>
        </w:rPr>
        <w:t>Zheng B</w:t>
      </w:r>
      <w:r w:rsidRPr="00407C8B">
        <w:rPr>
          <w:rFonts w:ascii="Book Antiqua" w:hAnsi="Book Antiqua" w:cs="宋体"/>
          <w:color w:val="000000"/>
          <w:sz w:val="24"/>
          <w:szCs w:val="24"/>
          <w:lang w:val="en-US" w:eastAsia="zh-CN"/>
        </w:rPr>
        <w:t>, Li T, Lin Q, Huang Z, Wang M, Deng W, Liao Z, Gu J. Prevalence of hepatitis B surface antigen in patients with ankylosing spondylitis and its association with HLA-B27: a retrospective study from south China. </w:t>
      </w:r>
      <w:r w:rsidRPr="00407C8B">
        <w:rPr>
          <w:rFonts w:ascii="Book Antiqua" w:hAnsi="Book Antiqua" w:cs="宋体"/>
          <w:i/>
          <w:iCs/>
          <w:color w:val="000000"/>
          <w:sz w:val="24"/>
          <w:szCs w:val="24"/>
          <w:lang w:val="en-US" w:eastAsia="zh-CN"/>
        </w:rPr>
        <w:t>Rheumatol Int</w:t>
      </w:r>
      <w:r w:rsidRPr="00407C8B">
        <w:rPr>
          <w:rFonts w:ascii="Book Antiqua" w:hAnsi="Book Antiqua" w:cs="宋体"/>
          <w:color w:val="000000"/>
          <w:sz w:val="24"/>
          <w:szCs w:val="24"/>
          <w:lang w:val="en-US" w:eastAsia="zh-CN"/>
        </w:rPr>
        <w:t> 2012; </w:t>
      </w:r>
      <w:r w:rsidRPr="00407C8B">
        <w:rPr>
          <w:rFonts w:ascii="Book Antiqua" w:hAnsi="Book Antiqua" w:cs="宋体"/>
          <w:b/>
          <w:bCs/>
          <w:color w:val="000000"/>
          <w:sz w:val="24"/>
          <w:szCs w:val="24"/>
          <w:lang w:val="en-US" w:eastAsia="zh-CN"/>
        </w:rPr>
        <w:t>32</w:t>
      </w:r>
      <w:r w:rsidRPr="00407C8B">
        <w:rPr>
          <w:rFonts w:ascii="Book Antiqua" w:hAnsi="Book Antiqua" w:cs="宋体"/>
          <w:color w:val="000000"/>
          <w:sz w:val="24"/>
          <w:szCs w:val="24"/>
          <w:lang w:val="en-US" w:eastAsia="zh-CN"/>
        </w:rPr>
        <w:t>: 2011-2016 [PMID: 21479602 D</w:t>
      </w:r>
      <w:r>
        <w:rPr>
          <w:rFonts w:ascii="Book Antiqua" w:hAnsi="Book Antiqua" w:cs="宋体"/>
          <w:color w:val="000000"/>
          <w:sz w:val="24"/>
          <w:szCs w:val="24"/>
          <w:lang w:val="en-US" w:eastAsia="zh-CN"/>
        </w:rPr>
        <w:t>OI: 10.1007/s00296-011-1934-7]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15 </w:t>
      </w:r>
      <w:r w:rsidRPr="00407C8B">
        <w:rPr>
          <w:rFonts w:ascii="Book Antiqua" w:hAnsi="Book Antiqua" w:cs="宋体"/>
          <w:b/>
          <w:bCs/>
          <w:color w:val="000000"/>
          <w:sz w:val="24"/>
          <w:szCs w:val="24"/>
          <w:lang w:val="en-US" w:eastAsia="zh-CN"/>
        </w:rPr>
        <w:t>Watanabe R</w:t>
      </w:r>
      <w:r w:rsidRPr="00407C8B">
        <w:rPr>
          <w:rFonts w:ascii="Book Antiqua" w:hAnsi="Book Antiqua" w:cs="宋体"/>
          <w:color w:val="000000"/>
          <w:sz w:val="24"/>
          <w:szCs w:val="24"/>
          <w:lang w:val="en-US" w:eastAsia="zh-CN"/>
        </w:rPr>
        <w:t>, Ishii T, Kobayashi H, Asahina I, Takemori H, Izumiyama T, Oguchi Y, Urata Y, Nishimaki T, Chiba K, Komatsuda A, Chiba N, Miyata M, Takagi M, Kawamura O, Kanno T, Hirabayashi Y, Konta T, Ninomiya Y, Abe Y, Murata Y, Saito Y, Ohira H, Harigae H, Sasaki T. Prevalence of hepatitis B virus infection in patients with rheumatic diseases in tohoku area: a retrospective multicenter survey. </w:t>
      </w:r>
      <w:r w:rsidRPr="00407C8B">
        <w:rPr>
          <w:rFonts w:ascii="Book Antiqua" w:hAnsi="Book Antiqua" w:cs="宋体"/>
          <w:i/>
          <w:iCs/>
          <w:color w:val="000000"/>
          <w:sz w:val="24"/>
          <w:szCs w:val="24"/>
          <w:lang w:val="en-US" w:eastAsia="zh-CN"/>
        </w:rPr>
        <w:t>Tohoku J Exp Med</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233</w:t>
      </w:r>
      <w:r w:rsidRPr="00407C8B">
        <w:rPr>
          <w:rFonts w:ascii="Book Antiqua" w:hAnsi="Book Antiqua" w:cs="宋体"/>
          <w:color w:val="000000"/>
          <w:sz w:val="24"/>
          <w:szCs w:val="24"/>
          <w:lang w:val="en-US" w:eastAsia="zh-CN"/>
        </w:rPr>
        <w:t>: 129-133 [PMID: 24898712]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16 </w:t>
      </w:r>
      <w:r w:rsidRPr="00407C8B">
        <w:rPr>
          <w:rFonts w:ascii="Book Antiqua" w:hAnsi="Book Antiqua" w:cs="宋体"/>
          <w:b/>
          <w:bCs/>
          <w:color w:val="000000"/>
          <w:sz w:val="24"/>
          <w:szCs w:val="24"/>
          <w:lang w:val="en-US" w:eastAsia="zh-CN"/>
        </w:rPr>
        <w:t>Cohen AD</w:t>
      </w:r>
      <w:r w:rsidRPr="00407C8B">
        <w:rPr>
          <w:rFonts w:ascii="Book Antiqua" w:hAnsi="Book Antiqua" w:cs="宋体"/>
          <w:color w:val="000000"/>
          <w:sz w:val="24"/>
          <w:szCs w:val="24"/>
          <w:lang w:val="en-US" w:eastAsia="zh-CN"/>
        </w:rPr>
        <w:t>, Weitzman D, Birkenfeld S, Dreiher J. Psoriasis associated with hepatitis C but not with hepatitis B. </w:t>
      </w:r>
      <w:r w:rsidRPr="00407C8B">
        <w:rPr>
          <w:rFonts w:ascii="Book Antiqua" w:hAnsi="Book Antiqua" w:cs="宋体"/>
          <w:i/>
          <w:iCs/>
          <w:color w:val="000000"/>
          <w:sz w:val="24"/>
          <w:szCs w:val="24"/>
          <w:lang w:val="en-US" w:eastAsia="zh-CN"/>
        </w:rPr>
        <w:t>Dermatology</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220</w:t>
      </w:r>
      <w:r w:rsidRPr="00407C8B">
        <w:rPr>
          <w:rFonts w:ascii="Book Antiqua" w:hAnsi="Book Antiqua" w:cs="宋体"/>
          <w:color w:val="000000"/>
          <w:sz w:val="24"/>
          <w:szCs w:val="24"/>
          <w:lang w:val="en-US" w:eastAsia="zh-CN"/>
        </w:rPr>
        <w:t>: 218-222 [PMID: 20</w:t>
      </w:r>
      <w:r>
        <w:rPr>
          <w:rFonts w:ascii="Book Antiqua" w:hAnsi="Book Antiqua" w:cs="宋体"/>
          <w:color w:val="000000"/>
          <w:sz w:val="24"/>
          <w:szCs w:val="24"/>
          <w:lang w:val="en-US" w:eastAsia="zh-CN"/>
        </w:rPr>
        <w:t>185894 DOI: 10.1159/000286131]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17 </w:t>
      </w:r>
      <w:r w:rsidRPr="00407C8B">
        <w:rPr>
          <w:rFonts w:ascii="Book Antiqua" w:hAnsi="Book Antiqua" w:cs="宋体"/>
          <w:b/>
          <w:bCs/>
          <w:color w:val="000000"/>
          <w:sz w:val="24"/>
          <w:szCs w:val="24"/>
          <w:lang w:val="en-US" w:eastAsia="zh-CN"/>
        </w:rPr>
        <w:t>López-Serrano P</w:t>
      </w:r>
      <w:r w:rsidRPr="00407C8B">
        <w:rPr>
          <w:rFonts w:ascii="Book Antiqua" w:hAnsi="Book Antiqua" w:cs="宋体"/>
          <w:color w:val="000000"/>
          <w:sz w:val="24"/>
          <w:szCs w:val="24"/>
          <w:lang w:val="en-US" w:eastAsia="zh-CN"/>
        </w:rPr>
        <w:t>, Pérez-Calle JL, Sánchez-Tembleque MD. Hepatitis B and inflammatory bowel disease: role of antiviral prophylaxis. </w:t>
      </w:r>
      <w:r w:rsidRPr="00407C8B">
        <w:rPr>
          <w:rFonts w:ascii="Book Antiqua" w:hAnsi="Book Antiqua" w:cs="宋体"/>
          <w:i/>
          <w:iCs/>
          <w:color w:val="000000"/>
          <w:sz w:val="24"/>
          <w:szCs w:val="24"/>
          <w:lang w:val="en-US" w:eastAsia="zh-CN"/>
        </w:rPr>
        <w:t>World J Gastroenterol</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19</w:t>
      </w:r>
      <w:r w:rsidRPr="00407C8B">
        <w:rPr>
          <w:rFonts w:ascii="Book Antiqua" w:hAnsi="Book Antiqua" w:cs="宋体"/>
          <w:color w:val="000000"/>
          <w:sz w:val="24"/>
          <w:szCs w:val="24"/>
          <w:lang w:val="en-US" w:eastAsia="zh-CN"/>
        </w:rPr>
        <w:t>: 1342-1348 [PMID: 23538480</w:t>
      </w:r>
      <w:r>
        <w:rPr>
          <w:rFonts w:ascii="Book Antiqua" w:hAnsi="Book Antiqua" w:cs="宋体"/>
          <w:color w:val="000000"/>
          <w:sz w:val="24"/>
          <w:szCs w:val="24"/>
          <w:lang w:val="en-US" w:eastAsia="zh-CN"/>
        </w:rPr>
        <w:t xml:space="preserve"> DOI: 10.3748/wjg.v19.i9.1342]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18 </w:t>
      </w:r>
      <w:r w:rsidRPr="00407C8B">
        <w:rPr>
          <w:rFonts w:ascii="Book Antiqua" w:hAnsi="Book Antiqua" w:cs="宋体"/>
          <w:b/>
          <w:bCs/>
          <w:color w:val="000000"/>
          <w:sz w:val="24"/>
          <w:szCs w:val="24"/>
          <w:lang w:val="en-US" w:eastAsia="zh-CN"/>
        </w:rPr>
        <w:t>Beaugerie L</w:t>
      </w:r>
      <w:r w:rsidRPr="00407C8B">
        <w:rPr>
          <w:rFonts w:ascii="Book Antiqua" w:hAnsi="Book Antiqua" w:cs="宋体"/>
          <w:color w:val="000000"/>
          <w:sz w:val="24"/>
          <w:szCs w:val="24"/>
          <w:lang w:val="en-US" w:eastAsia="zh-CN"/>
        </w:rPr>
        <w:t>, Gerbes AL. Liver dysfunction in patients with IBD under immunosuppressive treatment: do we need to fear? </w:t>
      </w:r>
      <w:r w:rsidRPr="00407C8B">
        <w:rPr>
          <w:rFonts w:ascii="Book Antiqua" w:hAnsi="Book Antiqua" w:cs="宋体"/>
          <w:i/>
          <w:iCs/>
          <w:color w:val="000000"/>
          <w:sz w:val="24"/>
          <w:szCs w:val="24"/>
          <w:lang w:val="en-US" w:eastAsia="zh-CN"/>
        </w:rPr>
        <w:t>Gut</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59</w:t>
      </w:r>
      <w:r w:rsidRPr="00407C8B">
        <w:rPr>
          <w:rFonts w:ascii="Book Antiqua" w:hAnsi="Book Antiqua" w:cs="宋体"/>
          <w:color w:val="000000"/>
          <w:sz w:val="24"/>
          <w:szCs w:val="24"/>
          <w:lang w:val="en-US" w:eastAsia="zh-CN"/>
        </w:rPr>
        <w:t>: 1310-1311 [PMID: 20833661</w:t>
      </w:r>
      <w:r>
        <w:rPr>
          <w:rFonts w:ascii="Book Antiqua" w:hAnsi="Book Antiqua" w:cs="宋体"/>
          <w:color w:val="000000"/>
          <w:sz w:val="24"/>
          <w:szCs w:val="24"/>
          <w:lang w:val="en-US" w:eastAsia="zh-CN"/>
        </w:rPr>
        <w:t xml:space="preserve"> DOI: 10.1136/gut.2010.217331]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19 </w:t>
      </w:r>
      <w:r w:rsidRPr="00407C8B">
        <w:rPr>
          <w:rFonts w:ascii="Book Antiqua" w:hAnsi="Book Antiqua" w:cs="宋体"/>
          <w:b/>
          <w:bCs/>
          <w:color w:val="000000"/>
          <w:sz w:val="24"/>
          <w:szCs w:val="24"/>
          <w:lang w:val="en-US" w:eastAsia="zh-CN"/>
        </w:rPr>
        <w:t>Manzano-Alonso ML</w:t>
      </w:r>
      <w:r w:rsidRPr="00407C8B">
        <w:rPr>
          <w:rFonts w:ascii="Book Antiqua" w:hAnsi="Book Antiqua" w:cs="宋体"/>
          <w:color w:val="000000"/>
          <w:sz w:val="24"/>
          <w:szCs w:val="24"/>
          <w:lang w:val="en-US" w:eastAsia="zh-CN"/>
        </w:rPr>
        <w:t>, Castellano-Tortajada G. Reactivation of hepatitis B virus infection after cytotoxic chemotherapy or immunosuppressive therapy. </w:t>
      </w:r>
      <w:r w:rsidRPr="00407C8B">
        <w:rPr>
          <w:rFonts w:ascii="Book Antiqua" w:hAnsi="Book Antiqua" w:cs="宋体"/>
          <w:i/>
          <w:iCs/>
          <w:color w:val="000000"/>
          <w:sz w:val="24"/>
          <w:szCs w:val="24"/>
          <w:lang w:val="en-US" w:eastAsia="zh-CN"/>
        </w:rPr>
        <w:t>World J Gastroenterol</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17</w:t>
      </w:r>
      <w:r w:rsidRPr="00407C8B">
        <w:rPr>
          <w:rFonts w:ascii="Book Antiqua" w:hAnsi="Book Antiqua" w:cs="宋体"/>
          <w:color w:val="000000"/>
          <w:sz w:val="24"/>
          <w:szCs w:val="24"/>
          <w:lang w:val="en-US" w:eastAsia="zh-CN"/>
        </w:rPr>
        <w:t>: 1531-1537 [PMID: 2147</w:t>
      </w:r>
      <w:r>
        <w:rPr>
          <w:rFonts w:ascii="Book Antiqua" w:hAnsi="Book Antiqua" w:cs="宋体"/>
          <w:color w:val="000000"/>
          <w:sz w:val="24"/>
          <w:szCs w:val="24"/>
          <w:lang w:val="en-US" w:eastAsia="zh-CN"/>
        </w:rPr>
        <w:t>2116 DOI: 10.3748/wjg.v17.i12]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20 </w:t>
      </w:r>
      <w:r w:rsidRPr="00407C8B">
        <w:rPr>
          <w:rFonts w:ascii="Book Antiqua" w:hAnsi="Book Antiqua" w:cs="宋体"/>
          <w:b/>
          <w:bCs/>
          <w:color w:val="000000"/>
          <w:sz w:val="24"/>
          <w:szCs w:val="24"/>
          <w:lang w:val="en-US" w:eastAsia="zh-CN"/>
        </w:rPr>
        <w:t>Calabrese LH</w:t>
      </w:r>
      <w:r w:rsidRPr="00407C8B">
        <w:rPr>
          <w:rFonts w:ascii="Book Antiqua" w:hAnsi="Book Antiqua" w:cs="宋体"/>
          <w:color w:val="000000"/>
          <w:sz w:val="24"/>
          <w:szCs w:val="24"/>
          <w:lang w:val="en-US" w:eastAsia="zh-CN"/>
        </w:rPr>
        <w:t>, Zein NN, Vassilopoulos D. Hepatitis B virus (HBV) reactivation with immunosuppressive therapy in rheumatic diseases: assessment and preventive strategies. </w:t>
      </w:r>
      <w:r w:rsidRPr="00407C8B">
        <w:rPr>
          <w:rFonts w:ascii="Book Antiqua" w:hAnsi="Book Antiqua" w:cs="宋体"/>
          <w:i/>
          <w:iCs/>
          <w:color w:val="000000"/>
          <w:sz w:val="24"/>
          <w:szCs w:val="24"/>
          <w:lang w:val="en-US" w:eastAsia="zh-CN"/>
        </w:rPr>
        <w:t>Ann Rheum Dis</w:t>
      </w:r>
      <w:r w:rsidRPr="00407C8B">
        <w:rPr>
          <w:rFonts w:ascii="Book Antiqua" w:hAnsi="Book Antiqua" w:cs="宋体"/>
          <w:color w:val="000000"/>
          <w:sz w:val="24"/>
          <w:szCs w:val="24"/>
          <w:lang w:val="en-US" w:eastAsia="zh-CN"/>
        </w:rPr>
        <w:t> 2006; </w:t>
      </w:r>
      <w:r w:rsidRPr="00407C8B">
        <w:rPr>
          <w:rFonts w:ascii="Book Antiqua" w:hAnsi="Book Antiqua" w:cs="宋体"/>
          <w:b/>
          <w:bCs/>
          <w:color w:val="000000"/>
          <w:sz w:val="24"/>
          <w:szCs w:val="24"/>
          <w:lang w:val="en-US" w:eastAsia="zh-CN"/>
        </w:rPr>
        <w:t>65</w:t>
      </w:r>
      <w:r w:rsidRPr="00407C8B">
        <w:rPr>
          <w:rFonts w:ascii="Book Antiqua" w:hAnsi="Book Antiqua" w:cs="宋体"/>
          <w:color w:val="000000"/>
          <w:sz w:val="24"/>
          <w:szCs w:val="24"/>
          <w:lang w:val="en-US" w:eastAsia="zh-CN"/>
        </w:rPr>
        <w:t>: 983-989 [PMID: 16627542]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21 </w:t>
      </w:r>
      <w:r w:rsidRPr="00407C8B">
        <w:rPr>
          <w:rFonts w:ascii="Book Antiqua" w:hAnsi="Book Antiqua" w:cs="宋体"/>
          <w:b/>
          <w:bCs/>
          <w:color w:val="000000"/>
          <w:sz w:val="24"/>
          <w:szCs w:val="24"/>
          <w:lang w:val="en-US" w:eastAsia="zh-CN"/>
        </w:rPr>
        <w:t>Tur-Kaspa R</w:t>
      </w:r>
      <w:r w:rsidRPr="00407C8B">
        <w:rPr>
          <w:rFonts w:ascii="Book Antiqua" w:hAnsi="Book Antiqua" w:cs="宋体"/>
          <w:color w:val="000000"/>
          <w:sz w:val="24"/>
          <w:szCs w:val="24"/>
          <w:lang w:val="en-US" w:eastAsia="zh-CN"/>
        </w:rPr>
        <w:t>, Shaul Y, Moore DD, Burk RD, Okret S, Poellinger L, Shafritz DA. The glucocorticoid receptor recognizes a specific nucleotide sequence in hepatitis B virus DNA causing increased activity of the HBV enhancer. </w:t>
      </w:r>
      <w:r w:rsidRPr="00407C8B">
        <w:rPr>
          <w:rFonts w:ascii="Book Antiqua" w:hAnsi="Book Antiqua" w:cs="宋体"/>
          <w:i/>
          <w:iCs/>
          <w:color w:val="000000"/>
          <w:sz w:val="24"/>
          <w:szCs w:val="24"/>
          <w:lang w:val="en-US" w:eastAsia="zh-CN"/>
        </w:rPr>
        <w:t>Virology</w:t>
      </w:r>
      <w:r w:rsidRPr="00407C8B">
        <w:rPr>
          <w:rFonts w:ascii="Book Antiqua" w:hAnsi="Book Antiqua" w:cs="宋体"/>
          <w:color w:val="000000"/>
          <w:sz w:val="24"/>
          <w:szCs w:val="24"/>
          <w:lang w:val="en-US" w:eastAsia="zh-CN"/>
        </w:rPr>
        <w:t> 1988; </w:t>
      </w:r>
      <w:r w:rsidRPr="00407C8B">
        <w:rPr>
          <w:rFonts w:ascii="Book Antiqua" w:hAnsi="Book Antiqua" w:cs="宋体"/>
          <w:b/>
          <w:bCs/>
          <w:color w:val="000000"/>
          <w:sz w:val="24"/>
          <w:szCs w:val="24"/>
          <w:lang w:val="en-US" w:eastAsia="zh-CN"/>
        </w:rPr>
        <w:t>167</w:t>
      </w:r>
      <w:r w:rsidRPr="00407C8B">
        <w:rPr>
          <w:rFonts w:ascii="Book Antiqua" w:hAnsi="Book Antiqua" w:cs="宋体"/>
          <w:color w:val="000000"/>
          <w:sz w:val="24"/>
          <w:szCs w:val="24"/>
          <w:lang w:val="en-US" w:eastAsia="zh-CN"/>
        </w:rPr>
        <w:t>: 630-633 [PMID: 3201757]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22 </w:t>
      </w:r>
      <w:r w:rsidRPr="00407C8B">
        <w:rPr>
          <w:rFonts w:ascii="Book Antiqua" w:hAnsi="Book Antiqua" w:cs="宋体"/>
          <w:b/>
          <w:bCs/>
          <w:color w:val="000000"/>
          <w:sz w:val="24"/>
          <w:szCs w:val="24"/>
          <w:lang w:val="en-US" w:eastAsia="zh-CN"/>
        </w:rPr>
        <w:t>Herbein G</w:t>
      </w:r>
      <w:r w:rsidRPr="00407C8B">
        <w:rPr>
          <w:rFonts w:ascii="Book Antiqua" w:hAnsi="Book Antiqua" w:cs="宋体"/>
          <w:color w:val="000000"/>
          <w:sz w:val="24"/>
          <w:szCs w:val="24"/>
          <w:lang w:val="en-US" w:eastAsia="zh-CN"/>
        </w:rPr>
        <w:t>, O'Brien WA. Tumor necrosis factor (TNF)-alpha and TNF receptors in viral pathogenesis. </w:t>
      </w:r>
      <w:r w:rsidRPr="00407C8B">
        <w:rPr>
          <w:rFonts w:ascii="Book Antiqua" w:hAnsi="Book Antiqua" w:cs="宋体"/>
          <w:i/>
          <w:iCs/>
          <w:color w:val="000000"/>
          <w:sz w:val="24"/>
          <w:szCs w:val="24"/>
          <w:lang w:val="en-US" w:eastAsia="zh-CN"/>
        </w:rPr>
        <w:t>Proc Soc Exp Biol Med</w:t>
      </w:r>
      <w:r w:rsidRPr="00407C8B">
        <w:rPr>
          <w:rFonts w:ascii="Book Antiqua" w:hAnsi="Book Antiqua" w:cs="宋体"/>
          <w:color w:val="000000"/>
          <w:sz w:val="24"/>
          <w:szCs w:val="24"/>
          <w:lang w:val="en-US" w:eastAsia="zh-CN"/>
        </w:rPr>
        <w:t> 2000; </w:t>
      </w:r>
      <w:r w:rsidRPr="00407C8B">
        <w:rPr>
          <w:rFonts w:ascii="Book Antiqua" w:hAnsi="Book Antiqua" w:cs="宋体"/>
          <w:b/>
          <w:bCs/>
          <w:color w:val="000000"/>
          <w:sz w:val="24"/>
          <w:szCs w:val="24"/>
          <w:lang w:val="en-US" w:eastAsia="zh-CN"/>
        </w:rPr>
        <w:t>223</w:t>
      </w:r>
      <w:r w:rsidRPr="00407C8B">
        <w:rPr>
          <w:rFonts w:ascii="Book Antiqua" w:hAnsi="Book Antiqua" w:cs="宋体"/>
          <w:color w:val="000000"/>
          <w:sz w:val="24"/>
          <w:szCs w:val="24"/>
          <w:lang w:val="en-US" w:eastAsia="zh-CN"/>
        </w:rPr>
        <w:t>: 241-257 [PMID: 10719836 DOI: 10.1046/j.1525-1373.</w:t>
      </w:r>
      <w:r>
        <w:rPr>
          <w:rFonts w:ascii="Book Antiqua" w:hAnsi="Book Antiqua" w:cs="宋体"/>
          <w:color w:val="000000"/>
          <w:sz w:val="24"/>
          <w:szCs w:val="24"/>
          <w:lang w:val="en-US" w:eastAsia="zh-CN"/>
        </w:rPr>
        <w:t>2000.22335.x]</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23 </w:t>
      </w:r>
      <w:r w:rsidRPr="00407C8B">
        <w:rPr>
          <w:rFonts w:ascii="Book Antiqua" w:hAnsi="Book Antiqua" w:cs="宋体"/>
          <w:b/>
          <w:bCs/>
          <w:color w:val="000000"/>
          <w:sz w:val="24"/>
          <w:szCs w:val="24"/>
          <w:lang w:val="en-US" w:eastAsia="zh-CN"/>
        </w:rPr>
        <w:t>Kasahara S</w:t>
      </w:r>
      <w:r w:rsidRPr="00407C8B">
        <w:rPr>
          <w:rFonts w:ascii="Book Antiqua" w:hAnsi="Book Antiqua" w:cs="宋体"/>
          <w:color w:val="000000"/>
          <w:sz w:val="24"/>
          <w:szCs w:val="24"/>
          <w:lang w:val="en-US" w:eastAsia="zh-CN"/>
        </w:rPr>
        <w:t>, Ando K, Saito K, Sekikawa K, Ito H, Ishikawa T, Ohnishi H, Seishima M, Kakumu S, Moriwaki H. Lack of tumor necrosis factor alpha induces impaired proliferation of hepatitis B virus-specific cytotoxic T lymphocytes. </w:t>
      </w:r>
      <w:r w:rsidRPr="00407C8B">
        <w:rPr>
          <w:rFonts w:ascii="Book Antiqua" w:hAnsi="Book Antiqua" w:cs="宋体"/>
          <w:i/>
          <w:iCs/>
          <w:color w:val="000000"/>
          <w:sz w:val="24"/>
          <w:szCs w:val="24"/>
          <w:lang w:val="en-US" w:eastAsia="zh-CN"/>
        </w:rPr>
        <w:t>J Virol</w:t>
      </w:r>
      <w:r w:rsidRPr="00407C8B">
        <w:rPr>
          <w:rFonts w:ascii="Book Antiqua" w:hAnsi="Book Antiqua" w:cs="宋体"/>
          <w:color w:val="000000"/>
          <w:sz w:val="24"/>
          <w:szCs w:val="24"/>
          <w:lang w:val="en-US" w:eastAsia="zh-CN"/>
        </w:rPr>
        <w:t> 2003; </w:t>
      </w:r>
      <w:r w:rsidRPr="00407C8B">
        <w:rPr>
          <w:rFonts w:ascii="Book Antiqua" w:hAnsi="Book Antiqua" w:cs="宋体"/>
          <w:b/>
          <w:bCs/>
          <w:color w:val="000000"/>
          <w:sz w:val="24"/>
          <w:szCs w:val="24"/>
          <w:lang w:val="en-US" w:eastAsia="zh-CN"/>
        </w:rPr>
        <w:t>77</w:t>
      </w:r>
      <w:r w:rsidRPr="00407C8B">
        <w:rPr>
          <w:rFonts w:ascii="Book Antiqua" w:hAnsi="Book Antiqua" w:cs="宋体"/>
          <w:color w:val="000000"/>
          <w:sz w:val="24"/>
          <w:szCs w:val="24"/>
          <w:lang w:val="en-US" w:eastAsia="zh-CN"/>
        </w:rPr>
        <w:t>: 2469-2476 [PMID: 12551985 DOI: 10</w:t>
      </w:r>
      <w:r>
        <w:rPr>
          <w:rFonts w:ascii="Book Antiqua" w:hAnsi="Book Antiqua" w:cs="宋体"/>
          <w:color w:val="000000"/>
          <w:sz w:val="24"/>
          <w:szCs w:val="24"/>
          <w:lang w:val="en-US" w:eastAsia="zh-CN"/>
        </w:rPr>
        <w:t>.1128/JVI.77.4.2469-2476.2003]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24 </w:t>
      </w:r>
      <w:r w:rsidRPr="00407C8B">
        <w:rPr>
          <w:rFonts w:ascii="Book Antiqua" w:hAnsi="Book Antiqua" w:cs="宋体"/>
          <w:b/>
          <w:bCs/>
          <w:color w:val="000000"/>
          <w:sz w:val="24"/>
          <w:szCs w:val="24"/>
          <w:lang w:val="en-US" w:eastAsia="zh-CN"/>
        </w:rPr>
        <w:t>Morisco F</w:t>
      </w:r>
      <w:r w:rsidRPr="00407C8B">
        <w:rPr>
          <w:rFonts w:ascii="Book Antiqua" w:hAnsi="Book Antiqua" w:cs="宋体"/>
          <w:color w:val="000000"/>
          <w:sz w:val="24"/>
          <w:szCs w:val="24"/>
          <w:lang w:val="en-US" w:eastAsia="zh-CN"/>
        </w:rPr>
        <w:t>, Castiglione F, Rispo A, Stroffolini T, Vitale R, Sansone S, Granata R, Orlando A, Marmo R, Riegler G, Vecchi M, Biancone L, Caporaso N. Hepatitis B virus infection and immunosuppressive therapy in patients with inflammatory bowel disease. </w:t>
      </w:r>
      <w:r w:rsidRPr="00407C8B">
        <w:rPr>
          <w:rFonts w:ascii="Book Antiqua" w:hAnsi="Book Antiqua" w:cs="宋体"/>
          <w:i/>
          <w:iCs/>
          <w:color w:val="000000"/>
          <w:sz w:val="24"/>
          <w:szCs w:val="24"/>
          <w:lang w:val="en-US" w:eastAsia="zh-CN"/>
        </w:rPr>
        <w:t>Dig Liver Dis</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 xml:space="preserve">43 </w:t>
      </w:r>
      <w:r w:rsidRPr="00407C8B">
        <w:rPr>
          <w:rFonts w:ascii="Book Antiqua" w:hAnsi="Book Antiqua" w:cs="宋体"/>
          <w:bCs/>
          <w:color w:val="000000"/>
          <w:sz w:val="24"/>
          <w:szCs w:val="24"/>
          <w:lang w:val="en-US" w:eastAsia="zh-CN"/>
        </w:rPr>
        <w:t>Suppl 1</w:t>
      </w:r>
      <w:r w:rsidRPr="00407C8B">
        <w:rPr>
          <w:rFonts w:ascii="Book Antiqua" w:hAnsi="Book Antiqua" w:cs="宋体"/>
          <w:color w:val="000000"/>
          <w:sz w:val="24"/>
          <w:szCs w:val="24"/>
          <w:lang w:val="en-US" w:eastAsia="zh-CN"/>
        </w:rPr>
        <w:t>: S40-S48 [PMID: 21195371 DOI: 10.1016/S1590-8658(10)60691-3]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25 </w:t>
      </w:r>
      <w:r w:rsidRPr="00407C8B">
        <w:rPr>
          <w:rFonts w:ascii="Book Antiqua" w:hAnsi="Book Antiqua" w:cs="宋体"/>
          <w:b/>
          <w:bCs/>
          <w:color w:val="000000"/>
          <w:sz w:val="24"/>
          <w:szCs w:val="24"/>
          <w:lang w:val="en-US" w:eastAsia="zh-CN"/>
        </w:rPr>
        <w:t>Rahier JF</w:t>
      </w:r>
      <w:r w:rsidRPr="00407C8B">
        <w:rPr>
          <w:rFonts w:ascii="Book Antiqua" w:hAnsi="Book Antiqua" w:cs="宋体"/>
          <w:color w:val="000000"/>
          <w:sz w:val="24"/>
          <w:szCs w:val="24"/>
          <w:lang w:val="en-US" w:eastAsia="zh-CN"/>
        </w:rPr>
        <w:t>,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 </w:t>
      </w:r>
      <w:r w:rsidRPr="00407C8B">
        <w:rPr>
          <w:rFonts w:ascii="Book Antiqua" w:hAnsi="Book Antiqua" w:cs="宋体"/>
          <w:i/>
          <w:iCs/>
          <w:color w:val="000000"/>
          <w:sz w:val="24"/>
          <w:szCs w:val="24"/>
          <w:lang w:val="en-US" w:eastAsia="zh-CN"/>
        </w:rPr>
        <w:t>J Crohns Colitis</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8</w:t>
      </w:r>
      <w:r w:rsidRPr="00407C8B">
        <w:rPr>
          <w:rFonts w:ascii="Book Antiqua" w:hAnsi="Book Antiqua" w:cs="宋体"/>
          <w:color w:val="000000"/>
          <w:sz w:val="24"/>
          <w:szCs w:val="24"/>
          <w:lang w:val="en-US" w:eastAsia="zh-CN"/>
        </w:rPr>
        <w:t>: 443-468 [PMID: 24613021 DO</w:t>
      </w:r>
      <w:r>
        <w:rPr>
          <w:rFonts w:ascii="Book Antiqua" w:hAnsi="Book Antiqua" w:cs="宋体"/>
          <w:color w:val="000000"/>
          <w:sz w:val="24"/>
          <w:szCs w:val="24"/>
          <w:lang w:val="en-US" w:eastAsia="zh-CN"/>
        </w:rPr>
        <w:t>I: 10.1016/j.crohns.2013.12.013</w:t>
      </w:r>
      <w:r w:rsidRPr="00407C8B">
        <w:rPr>
          <w:rFonts w:ascii="Book Antiqua" w:hAnsi="Book Antiqua" w:cs="宋体"/>
          <w:color w:val="000000"/>
          <w:sz w:val="24"/>
          <w:szCs w:val="24"/>
          <w:lang w:val="en-US" w:eastAsia="zh-CN"/>
        </w:rPr>
        <w:t>]</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26 </w:t>
      </w:r>
      <w:r w:rsidRPr="00407C8B">
        <w:rPr>
          <w:rFonts w:ascii="Book Antiqua" w:hAnsi="Book Antiqua" w:cs="宋体"/>
          <w:b/>
          <w:bCs/>
          <w:color w:val="000000"/>
          <w:sz w:val="24"/>
          <w:szCs w:val="24"/>
          <w:lang w:val="en-US" w:eastAsia="zh-CN"/>
        </w:rPr>
        <w:t>Hanbali A</w:t>
      </w:r>
      <w:r w:rsidRPr="00407C8B">
        <w:rPr>
          <w:rFonts w:ascii="Book Antiqua" w:hAnsi="Book Antiqua" w:cs="宋体"/>
          <w:color w:val="000000"/>
          <w:sz w:val="24"/>
          <w:szCs w:val="24"/>
          <w:lang w:val="en-US" w:eastAsia="zh-CN"/>
        </w:rPr>
        <w:t>, Khaled Y. Incidence of hepatitis B reactivation following Rituximab therapy. </w:t>
      </w:r>
      <w:r w:rsidRPr="00407C8B">
        <w:rPr>
          <w:rFonts w:ascii="Book Antiqua" w:hAnsi="Book Antiqua" w:cs="宋体"/>
          <w:i/>
          <w:iCs/>
          <w:color w:val="000000"/>
          <w:sz w:val="24"/>
          <w:szCs w:val="24"/>
          <w:lang w:val="en-US" w:eastAsia="zh-CN"/>
        </w:rPr>
        <w:t>Am J Hematol</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84</w:t>
      </w:r>
      <w:r w:rsidRPr="00407C8B">
        <w:rPr>
          <w:rFonts w:ascii="Book Antiqua" w:hAnsi="Book Antiqua" w:cs="宋体"/>
          <w:color w:val="000000"/>
          <w:sz w:val="24"/>
          <w:szCs w:val="24"/>
          <w:lang w:val="en-US" w:eastAsia="zh-CN"/>
        </w:rPr>
        <w:t>: 195 [PMID: 19</w:t>
      </w:r>
      <w:r>
        <w:rPr>
          <w:rFonts w:ascii="Book Antiqua" w:hAnsi="Book Antiqua" w:cs="宋体"/>
          <w:color w:val="000000"/>
          <w:sz w:val="24"/>
          <w:szCs w:val="24"/>
          <w:lang w:val="en-US" w:eastAsia="zh-CN"/>
        </w:rPr>
        <w:t>140189 DOI: 10.1002/ajh.21343]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27 </w:t>
      </w:r>
      <w:r w:rsidRPr="00407C8B">
        <w:rPr>
          <w:rFonts w:ascii="Book Antiqua" w:hAnsi="Book Antiqua" w:cs="宋体"/>
          <w:b/>
          <w:bCs/>
          <w:color w:val="000000"/>
          <w:sz w:val="24"/>
          <w:szCs w:val="24"/>
          <w:lang w:val="en-US" w:eastAsia="zh-CN"/>
        </w:rPr>
        <w:t>Flowers MA</w:t>
      </w:r>
      <w:r w:rsidRPr="00407C8B">
        <w:rPr>
          <w:rFonts w:ascii="Book Antiqua" w:hAnsi="Book Antiqua" w:cs="宋体"/>
          <w:color w:val="000000"/>
          <w:sz w:val="24"/>
          <w:szCs w:val="24"/>
          <w:lang w:val="en-US" w:eastAsia="zh-CN"/>
        </w:rPr>
        <w:t>, Heathcote J, Wanless IR, Sherman M, Reynolds WJ, Cameron RG, Levy GA, Inman RD. Fulminant hepatitis as a consequence of reactivation of hepatitis B virus infection after discontinuation of low-dose methotrexate therapy. </w:t>
      </w:r>
      <w:r w:rsidRPr="00407C8B">
        <w:rPr>
          <w:rFonts w:ascii="Book Antiqua" w:hAnsi="Book Antiqua" w:cs="宋体"/>
          <w:i/>
          <w:iCs/>
          <w:color w:val="000000"/>
          <w:sz w:val="24"/>
          <w:szCs w:val="24"/>
          <w:lang w:val="en-US" w:eastAsia="zh-CN"/>
        </w:rPr>
        <w:t>Ann Intern Med</w:t>
      </w:r>
      <w:r w:rsidRPr="00407C8B">
        <w:rPr>
          <w:rFonts w:ascii="Book Antiqua" w:hAnsi="Book Antiqua" w:cs="宋体"/>
          <w:color w:val="000000"/>
          <w:sz w:val="24"/>
          <w:szCs w:val="24"/>
          <w:lang w:val="en-US" w:eastAsia="zh-CN"/>
        </w:rPr>
        <w:t> 1990; </w:t>
      </w:r>
      <w:r w:rsidRPr="00407C8B">
        <w:rPr>
          <w:rFonts w:ascii="Book Antiqua" w:hAnsi="Book Antiqua" w:cs="宋体"/>
          <w:b/>
          <w:bCs/>
          <w:color w:val="000000"/>
          <w:sz w:val="24"/>
          <w:szCs w:val="24"/>
          <w:lang w:val="en-US" w:eastAsia="zh-CN"/>
        </w:rPr>
        <w:t>112</w:t>
      </w:r>
      <w:r w:rsidRPr="00407C8B">
        <w:rPr>
          <w:rFonts w:ascii="Book Antiqua" w:hAnsi="Book Antiqua" w:cs="宋体"/>
          <w:color w:val="000000"/>
          <w:sz w:val="24"/>
          <w:szCs w:val="24"/>
          <w:lang w:val="en-US" w:eastAsia="zh-CN"/>
        </w:rPr>
        <w:t>: 381-382 [PMID: 2306066 DOI</w:t>
      </w:r>
      <w:r>
        <w:rPr>
          <w:rFonts w:ascii="Book Antiqua" w:hAnsi="Book Antiqua" w:cs="宋体"/>
          <w:color w:val="000000"/>
          <w:sz w:val="24"/>
          <w:szCs w:val="24"/>
          <w:lang w:val="en-US" w:eastAsia="zh-CN"/>
        </w:rPr>
        <w:t>: 10.7326/0003-4819-112-5-381]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28 </w:t>
      </w:r>
      <w:r w:rsidRPr="00407C8B">
        <w:rPr>
          <w:rFonts w:ascii="Book Antiqua" w:hAnsi="Book Antiqua" w:cs="宋体"/>
          <w:b/>
          <w:bCs/>
          <w:color w:val="000000"/>
          <w:sz w:val="24"/>
          <w:szCs w:val="24"/>
          <w:lang w:val="en-US" w:eastAsia="zh-CN"/>
        </w:rPr>
        <w:t>Wendling D</w:t>
      </w:r>
      <w:r w:rsidRPr="00407C8B">
        <w:rPr>
          <w:rFonts w:ascii="Book Antiqua" w:hAnsi="Book Antiqua" w:cs="宋体"/>
          <w:color w:val="000000"/>
          <w:sz w:val="24"/>
          <w:szCs w:val="24"/>
          <w:lang w:val="en-US" w:eastAsia="zh-CN"/>
        </w:rPr>
        <w:t>, Auge B, Bettinger D, Lohse A, Le Huede G, Bresson-Hadni S, Toussirot E, Miguet JP, Herbein G, Di Martino V. Reactivation of a latent precore mutant hepatitis B virus related chronic hepatitis during infliximab treatment for severe spondyloarthropathy. </w:t>
      </w:r>
      <w:r w:rsidRPr="00407C8B">
        <w:rPr>
          <w:rFonts w:ascii="Book Antiqua" w:hAnsi="Book Antiqua" w:cs="宋体"/>
          <w:i/>
          <w:iCs/>
          <w:color w:val="000000"/>
          <w:sz w:val="24"/>
          <w:szCs w:val="24"/>
          <w:lang w:val="en-US" w:eastAsia="zh-CN"/>
        </w:rPr>
        <w:t>Ann Rheum Dis</w:t>
      </w:r>
      <w:r w:rsidRPr="00407C8B">
        <w:rPr>
          <w:rFonts w:ascii="Book Antiqua" w:hAnsi="Book Antiqua" w:cs="宋体"/>
          <w:color w:val="000000"/>
          <w:sz w:val="24"/>
          <w:szCs w:val="24"/>
          <w:lang w:val="en-US" w:eastAsia="zh-CN"/>
        </w:rPr>
        <w:t> 2005; </w:t>
      </w:r>
      <w:r w:rsidRPr="00407C8B">
        <w:rPr>
          <w:rFonts w:ascii="Book Antiqua" w:hAnsi="Book Antiqua" w:cs="宋体"/>
          <w:b/>
          <w:bCs/>
          <w:color w:val="000000"/>
          <w:sz w:val="24"/>
          <w:szCs w:val="24"/>
          <w:lang w:val="en-US" w:eastAsia="zh-CN"/>
        </w:rPr>
        <w:t>64</w:t>
      </w:r>
      <w:r w:rsidRPr="00407C8B">
        <w:rPr>
          <w:rFonts w:ascii="Book Antiqua" w:hAnsi="Book Antiqua" w:cs="宋体"/>
          <w:color w:val="000000"/>
          <w:sz w:val="24"/>
          <w:szCs w:val="24"/>
          <w:lang w:val="en-US" w:eastAsia="zh-CN"/>
        </w:rPr>
        <w:t>: 788-789 [PMID: 15834064</w:t>
      </w:r>
      <w:r>
        <w:rPr>
          <w:rFonts w:ascii="Book Antiqua" w:hAnsi="Book Antiqua" w:cs="宋体"/>
          <w:color w:val="000000"/>
          <w:sz w:val="24"/>
          <w:szCs w:val="24"/>
          <w:lang w:val="en-US" w:eastAsia="zh-CN"/>
        </w:rPr>
        <w:t xml:space="preserve"> DOI: 10.1136/ard.2004.031187]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29 </w:t>
      </w:r>
      <w:r w:rsidRPr="00407C8B">
        <w:rPr>
          <w:rFonts w:ascii="Book Antiqua" w:hAnsi="Book Antiqua" w:cs="宋体"/>
          <w:b/>
          <w:bCs/>
          <w:color w:val="000000"/>
          <w:sz w:val="24"/>
          <w:szCs w:val="24"/>
          <w:lang w:val="en-US" w:eastAsia="zh-CN"/>
        </w:rPr>
        <w:t>Calabrese LH</w:t>
      </w:r>
      <w:r w:rsidRPr="00407C8B">
        <w:rPr>
          <w:rFonts w:ascii="Book Antiqua" w:hAnsi="Book Antiqua" w:cs="宋体"/>
          <w:color w:val="000000"/>
          <w:sz w:val="24"/>
          <w:szCs w:val="24"/>
          <w:lang w:val="en-US" w:eastAsia="zh-CN"/>
        </w:rPr>
        <w:t>, Zein N, Vassilopoulos D. Safety of antitumour necrosis factor (anti-TNF) therapy in patients with chronic viral infections: hepatitis C, hepatitis B, and HIV infection. </w:t>
      </w:r>
      <w:r w:rsidRPr="00407C8B">
        <w:rPr>
          <w:rFonts w:ascii="Book Antiqua" w:hAnsi="Book Antiqua" w:cs="宋体"/>
          <w:i/>
          <w:iCs/>
          <w:color w:val="000000"/>
          <w:sz w:val="24"/>
          <w:szCs w:val="24"/>
          <w:lang w:val="en-US" w:eastAsia="zh-CN"/>
        </w:rPr>
        <w:t>Ann Rheum Dis</w:t>
      </w:r>
      <w:r w:rsidRPr="00407C8B">
        <w:rPr>
          <w:rFonts w:ascii="Book Antiqua" w:hAnsi="Book Antiqua" w:cs="宋体"/>
          <w:color w:val="000000"/>
          <w:sz w:val="24"/>
          <w:szCs w:val="24"/>
          <w:lang w:val="en-US" w:eastAsia="zh-CN"/>
        </w:rPr>
        <w:t> 2004; </w:t>
      </w:r>
      <w:r w:rsidRPr="00407C8B">
        <w:rPr>
          <w:rFonts w:ascii="Book Antiqua" w:hAnsi="Book Antiqua" w:cs="宋体"/>
          <w:b/>
          <w:bCs/>
          <w:color w:val="000000"/>
          <w:sz w:val="24"/>
          <w:szCs w:val="24"/>
          <w:lang w:val="en-US" w:eastAsia="zh-CN"/>
        </w:rPr>
        <w:t xml:space="preserve">63 </w:t>
      </w:r>
      <w:r w:rsidRPr="00407C8B">
        <w:rPr>
          <w:rFonts w:ascii="Book Antiqua" w:hAnsi="Book Antiqua" w:cs="宋体"/>
          <w:bCs/>
          <w:color w:val="000000"/>
          <w:sz w:val="24"/>
          <w:szCs w:val="24"/>
          <w:lang w:val="en-US" w:eastAsia="zh-CN"/>
        </w:rPr>
        <w:t>Suppl 2</w:t>
      </w:r>
      <w:r w:rsidRPr="00407C8B">
        <w:rPr>
          <w:rFonts w:ascii="Book Antiqua" w:hAnsi="Book Antiqua" w:cs="宋体"/>
          <w:color w:val="000000"/>
          <w:sz w:val="24"/>
          <w:szCs w:val="24"/>
          <w:lang w:val="en-US" w:eastAsia="zh-CN"/>
        </w:rPr>
        <w:t>: ii18-ii24 [PMID: 15479865]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30 </w:t>
      </w:r>
      <w:r w:rsidRPr="00407C8B">
        <w:rPr>
          <w:rFonts w:ascii="Book Antiqua" w:hAnsi="Book Antiqua" w:cs="宋体"/>
          <w:b/>
          <w:bCs/>
          <w:color w:val="000000"/>
          <w:sz w:val="24"/>
          <w:szCs w:val="24"/>
          <w:lang w:val="en-US" w:eastAsia="zh-CN"/>
        </w:rPr>
        <w:t>Verhelst X</w:t>
      </w:r>
      <w:r w:rsidRPr="00407C8B">
        <w:rPr>
          <w:rFonts w:ascii="Book Antiqua" w:hAnsi="Book Antiqua" w:cs="宋体"/>
          <w:color w:val="000000"/>
          <w:sz w:val="24"/>
          <w:szCs w:val="24"/>
          <w:lang w:val="en-US" w:eastAsia="zh-CN"/>
        </w:rPr>
        <w:t>, Orlent H, Colle I, Geerts A, De Vos M, Van Vlierberghe H. Subfulminant hepatitis B during treatment with adalimumab in a patient with rheumatoid arthritis and chronic hepatitis B. </w:t>
      </w:r>
      <w:r w:rsidRPr="00407C8B">
        <w:rPr>
          <w:rFonts w:ascii="Book Antiqua" w:hAnsi="Book Antiqua" w:cs="宋体"/>
          <w:i/>
          <w:iCs/>
          <w:color w:val="000000"/>
          <w:sz w:val="24"/>
          <w:szCs w:val="24"/>
          <w:lang w:val="en-US" w:eastAsia="zh-CN"/>
        </w:rPr>
        <w:t>Eur J Gastroenterol Hepatol</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22</w:t>
      </w:r>
      <w:r w:rsidRPr="00407C8B">
        <w:rPr>
          <w:rFonts w:ascii="Book Antiqua" w:hAnsi="Book Antiqua" w:cs="宋体"/>
          <w:color w:val="000000"/>
          <w:sz w:val="24"/>
          <w:szCs w:val="24"/>
          <w:lang w:val="en-US" w:eastAsia="zh-CN"/>
        </w:rPr>
        <w:t>: 494-499 [PMID: 20306568]</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31 </w:t>
      </w:r>
      <w:r w:rsidRPr="00407C8B">
        <w:rPr>
          <w:rFonts w:ascii="Book Antiqua" w:hAnsi="Book Antiqua" w:cs="宋体"/>
          <w:b/>
          <w:bCs/>
          <w:color w:val="000000"/>
          <w:sz w:val="24"/>
          <w:szCs w:val="24"/>
          <w:lang w:val="en-US" w:eastAsia="zh-CN"/>
        </w:rPr>
        <w:t>Michel M</w:t>
      </w:r>
      <w:r w:rsidRPr="00407C8B">
        <w:rPr>
          <w:rFonts w:ascii="Book Antiqua" w:hAnsi="Book Antiqua" w:cs="宋体"/>
          <w:color w:val="000000"/>
          <w:sz w:val="24"/>
          <w:szCs w:val="24"/>
          <w:lang w:val="en-US" w:eastAsia="zh-CN"/>
        </w:rPr>
        <w:t>, Duvoux C, Hezode C, Cherqui D. Fulminant hepatitis after infliximab in a patient with hepatitis B virus treated for an adult onset still's disease. </w:t>
      </w:r>
      <w:r w:rsidRPr="00407C8B">
        <w:rPr>
          <w:rFonts w:ascii="Book Antiqua" w:hAnsi="Book Antiqua" w:cs="宋体"/>
          <w:i/>
          <w:iCs/>
          <w:color w:val="000000"/>
          <w:sz w:val="24"/>
          <w:szCs w:val="24"/>
          <w:lang w:val="en-US" w:eastAsia="zh-CN"/>
        </w:rPr>
        <w:t>J Rheumatol</w:t>
      </w:r>
      <w:r w:rsidRPr="00407C8B">
        <w:rPr>
          <w:rFonts w:ascii="Book Antiqua" w:hAnsi="Book Antiqua" w:cs="宋体"/>
          <w:color w:val="000000"/>
          <w:sz w:val="24"/>
          <w:szCs w:val="24"/>
          <w:lang w:val="en-US" w:eastAsia="zh-CN"/>
        </w:rPr>
        <w:t> 2003; </w:t>
      </w:r>
      <w:r w:rsidRPr="00407C8B">
        <w:rPr>
          <w:rFonts w:ascii="Book Antiqua" w:hAnsi="Book Antiqua" w:cs="宋体"/>
          <w:b/>
          <w:bCs/>
          <w:color w:val="000000"/>
          <w:sz w:val="24"/>
          <w:szCs w:val="24"/>
          <w:lang w:val="en-US" w:eastAsia="zh-CN"/>
        </w:rPr>
        <w:t>30</w:t>
      </w:r>
      <w:r w:rsidRPr="00407C8B">
        <w:rPr>
          <w:rFonts w:ascii="Book Antiqua" w:hAnsi="Book Antiqua" w:cs="宋体"/>
          <w:color w:val="000000"/>
          <w:sz w:val="24"/>
          <w:szCs w:val="24"/>
          <w:lang w:val="en-US" w:eastAsia="zh-CN"/>
        </w:rPr>
        <w:t>: 1624-1625 [PMID: 12858469]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32 </w:t>
      </w:r>
      <w:r w:rsidRPr="00407C8B">
        <w:rPr>
          <w:rFonts w:ascii="Book Antiqua" w:hAnsi="Book Antiqua" w:cs="宋体"/>
          <w:b/>
          <w:bCs/>
          <w:color w:val="000000"/>
          <w:sz w:val="24"/>
          <w:szCs w:val="24"/>
          <w:lang w:val="en-US" w:eastAsia="zh-CN"/>
        </w:rPr>
        <w:t>Oshima Y</w:t>
      </w:r>
      <w:r w:rsidRPr="00407C8B">
        <w:rPr>
          <w:rFonts w:ascii="Book Antiqua" w:hAnsi="Book Antiqua" w:cs="宋体"/>
          <w:color w:val="000000"/>
          <w:sz w:val="24"/>
          <w:szCs w:val="24"/>
          <w:lang w:val="en-US" w:eastAsia="zh-CN"/>
        </w:rPr>
        <w:t>, Tsukamoto H, Tojo A. Association of hepatitis B with antirheumatic drugs: a case-control study. </w:t>
      </w:r>
      <w:r w:rsidRPr="00407C8B">
        <w:rPr>
          <w:rFonts w:ascii="Book Antiqua" w:hAnsi="Book Antiqua" w:cs="宋体"/>
          <w:i/>
          <w:iCs/>
          <w:color w:val="000000"/>
          <w:sz w:val="24"/>
          <w:szCs w:val="24"/>
          <w:lang w:val="en-US" w:eastAsia="zh-CN"/>
        </w:rPr>
        <w:t>Mod Rheumatol</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23</w:t>
      </w:r>
      <w:r w:rsidRPr="00407C8B">
        <w:rPr>
          <w:rFonts w:ascii="Book Antiqua" w:hAnsi="Book Antiqua" w:cs="宋体"/>
          <w:color w:val="000000"/>
          <w:sz w:val="24"/>
          <w:szCs w:val="24"/>
          <w:lang w:val="en-US" w:eastAsia="zh-CN"/>
        </w:rPr>
        <w:t>: 694-704 [PMID: 22802011 D</w:t>
      </w:r>
      <w:r>
        <w:rPr>
          <w:rFonts w:ascii="Book Antiqua" w:hAnsi="Book Antiqua" w:cs="宋体"/>
          <w:color w:val="000000"/>
          <w:sz w:val="24"/>
          <w:szCs w:val="24"/>
          <w:lang w:val="en-US" w:eastAsia="zh-CN"/>
        </w:rPr>
        <w:t>OI: 10.1007/s10165-012-0709-7]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33 </w:t>
      </w:r>
      <w:r w:rsidRPr="00407C8B">
        <w:rPr>
          <w:rFonts w:ascii="Book Antiqua" w:hAnsi="Book Antiqua" w:cs="宋体"/>
          <w:b/>
          <w:bCs/>
          <w:color w:val="000000"/>
          <w:sz w:val="24"/>
          <w:szCs w:val="24"/>
          <w:lang w:val="en-US" w:eastAsia="zh-CN"/>
        </w:rPr>
        <w:t>Lee YH</w:t>
      </w:r>
      <w:r w:rsidRPr="00407C8B">
        <w:rPr>
          <w:rFonts w:ascii="Book Antiqua" w:hAnsi="Book Antiqua" w:cs="宋体"/>
          <w:color w:val="000000"/>
          <w:sz w:val="24"/>
          <w:szCs w:val="24"/>
          <w:lang w:val="en-US" w:eastAsia="zh-CN"/>
        </w:rPr>
        <w:t>, Bae SC, Song GG. Hepatitis B virus reactivation in HBsAg-positive patients with rheumatic diseases undergoing anti-tumor necrosis factor therapy or DMARDs. </w:t>
      </w:r>
      <w:r w:rsidRPr="00407C8B">
        <w:rPr>
          <w:rFonts w:ascii="Book Antiqua" w:hAnsi="Book Antiqua" w:cs="宋体"/>
          <w:i/>
          <w:iCs/>
          <w:color w:val="000000"/>
          <w:sz w:val="24"/>
          <w:szCs w:val="24"/>
          <w:lang w:val="en-US" w:eastAsia="zh-CN"/>
        </w:rPr>
        <w:t>Int J Rheum Dis</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16</w:t>
      </w:r>
      <w:r w:rsidRPr="00407C8B">
        <w:rPr>
          <w:rFonts w:ascii="Book Antiqua" w:hAnsi="Book Antiqua" w:cs="宋体"/>
          <w:color w:val="000000"/>
          <w:sz w:val="24"/>
          <w:szCs w:val="24"/>
          <w:lang w:val="en-US" w:eastAsia="zh-CN"/>
        </w:rPr>
        <w:t>: 527-531 [PMID: 24164839</w:t>
      </w:r>
      <w:r>
        <w:rPr>
          <w:rFonts w:ascii="Book Antiqua" w:hAnsi="Book Antiqua" w:cs="宋体"/>
          <w:color w:val="000000"/>
          <w:sz w:val="24"/>
          <w:szCs w:val="24"/>
          <w:lang w:val="en-US" w:eastAsia="zh-CN"/>
        </w:rPr>
        <w:t xml:space="preserve"> DOI: 10.1111/1756-185X.12154]</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 xml:space="preserve">34 </w:t>
      </w:r>
      <w:r w:rsidR="00521426" w:rsidRPr="008437C0">
        <w:rPr>
          <w:rFonts w:ascii="Book Antiqua" w:hAnsi="Book Antiqua"/>
          <w:b/>
          <w:sz w:val="24"/>
          <w:szCs w:val="24"/>
          <w:lang w:val="en-US" w:eastAsia="es-ES"/>
        </w:rPr>
        <w:t>Nakamura J</w:t>
      </w:r>
      <w:r w:rsidR="00521426" w:rsidRPr="008437C0">
        <w:rPr>
          <w:rFonts w:ascii="Book Antiqua" w:hAnsi="Book Antiqua"/>
          <w:sz w:val="24"/>
          <w:szCs w:val="24"/>
          <w:lang w:val="en-US" w:eastAsia="es-ES"/>
        </w:rPr>
        <w:t>, Nagashima T, Nagatani K, Yoshio T, Iwamoto M, Minota S</w:t>
      </w:r>
      <w:r w:rsidRPr="00407C8B">
        <w:rPr>
          <w:rFonts w:ascii="Book Antiqua" w:hAnsi="Book Antiqua" w:cs="宋体"/>
          <w:color w:val="000000"/>
          <w:sz w:val="24"/>
          <w:szCs w:val="24"/>
          <w:lang w:val="en-US" w:eastAsia="zh-CN"/>
        </w:rPr>
        <w:t>. Reactivation of hepatitis B virus in rheumatoid arthritis patients treated with biological disease-modifying antirheumatic drugs. </w:t>
      </w:r>
      <w:r w:rsidRPr="00407C8B">
        <w:rPr>
          <w:rFonts w:ascii="Book Antiqua" w:hAnsi="Book Antiqua" w:cs="宋体"/>
          <w:i/>
          <w:iCs/>
          <w:color w:val="000000"/>
          <w:sz w:val="24"/>
          <w:szCs w:val="24"/>
          <w:lang w:val="en-US" w:eastAsia="zh-CN"/>
        </w:rPr>
        <w:t>Int J Rheum Dis</w:t>
      </w:r>
      <w:r w:rsidRPr="00407C8B">
        <w:rPr>
          <w:rFonts w:ascii="Book Antiqua" w:hAnsi="Book Antiqua" w:cs="宋体"/>
          <w:color w:val="000000"/>
          <w:sz w:val="24"/>
          <w:szCs w:val="24"/>
          <w:lang w:val="en-US" w:eastAsia="zh-CN"/>
        </w:rPr>
        <w:t> 2014; </w:t>
      </w:r>
      <w:r w:rsidR="00521426" w:rsidRPr="008437C0">
        <w:rPr>
          <w:rFonts w:ascii="Book Antiqua" w:hAnsi="Book Antiqua"/>
          <w:sz w:val="24"/>
          <w:szCs w:val="24"/>
          <w:lang w:val="en-GB" w:eastAsia="es-ES"/>
        </w:rPr>
        <w:t>Epub ahead of print</w:t>
      </w:r>
      <w:r w:rsidRPr="00407C8B">
        <w:rPr>
          <w:rFonts w:ascii="Book Antiqua" w:hAnsi="Book Antiqua" w:cs="宋体"/>
          <w:color w:val="000000"/>
          <w:sz w:val="24"/>
          <w:szCs w:val="24"/>
          <w:lang w:val="en-US" w:eastAsia="zh-CN"/>
        </w:rPr>
        <w:t xml:space="preserve"> [PMID: </w:t>
      </w:r>
      <w:r>
        <w:rPr>
          <w:rFonts w:ascii="Book Antiqua" w:hAnsi="Book Antiqua" w:cs="宋体"/>
          <w:color w:val="000000"/>
          <w:sz w:val="24"/>
          <w:szCs w:val="24"/>
          <w:lang w:val="en-US" w:eastAsia="zh-CN"/>
        </w:rPr>
        <w:t>24698305 DOI: 10.1111/1756-185X</w:t>
      </w:r>
      <w:r w:rsidRPr="00407C8B">
        <w:rPr>
          <w:rFonts w:ascii="Book Antiqua" w:hAnsi="Book Antiqua" w:cs="宋体"/>
          <w:color w:val="000000"/>
          <w:sz w:val="24"/>
          <w:szCs w:val="24"/>
          <w:lang w:val="en-US" w:eastAsia="zh-CN"/>
        </w:rPr>
        <w:t>]</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35 </w:t>
      </w:r>
      <w:r w:rsidRPr="00407C8B">
        <w:rPr>
          <w:rFonts w:ascii="Book Antiqua" w:hAnsi="Book Antiqua" w:cs="宋体"/>
          <w:b/>
          <w:bCs/>
          <w:color w:val="000000"/>
          <w:sz w:val="24"/>
          <w:szCs w:val="24"/>
          <w:lang w:val="en-US" w:eastAsia="zh-CN"/>
        </w:rPr>
        <w:t>Esteve M</w:t>
      </w:r>
      <w:r w:rsidRPr="00407C8B">
        <w:rPr>
          <w:rFonts w:ascii="Book Antiqua" w:hAnsi="Book Antiqua" w:cs="宋体"/>
          <w:color w:val="000000"/>
          <w:sz w:val="24"/>
          <w:szCs w:val="24"/>
          <w:lang w:val="en-US" w:eastAsia="zh-CN"/>
        </w:rPr>
        <w:t>, Saro C, González-Huix F, Suarez F, Forné M, Viver JM. Chronic hepatitis B reactivation following infliximab therapy in Crohn's disease patients: need for primary prophylaxis. </w:t>
      </w:r>
      <w:r w:rsidRPr="00407C8B">
        <w:rPr>
          <w:rFonts w:ascii="Book Antiqua" w:hAnsi="Book Antiqua" w:cs="宋体"/>
          <w:i/>
          <w:iCs/>
          <w:color w:val="000000"/>
          <w:sz w:val="24"/>
          <w:szCs w:val="24"/>
          <w:lang w:val="en-US" w:eastAsia="zh-CN"/>
        </w:rPr>
        <w:t>Gut</w:t>
      </w:r>
      <w:r w:rsidRPr="00407C8B">
        <w:rPr>
          <w:rFonts w:ascii="Book Antiqua" w:hAnsi="Book Antiqua" w:cs="宋体"/>
          <w:color w:val="000000"/>
          <w:sz w:val="24"/>
          <w:szCs w:val="24"/>
          <w:lang w:val="en-US" w:eastAsia="zh-CN"/>
        </w:rPr>
        <w:t> 2004; </w:t>
      </w:r>
      <w:r w:rsidRPr="00407C8B">
        <w:rPr>
          <w:rFonts w:ascii="Book Antiqua" w:hAnsi="Book Antiqua" w:cs="宋体"/>
          <w:b/>
          <w:bCs/>
          <w:color w:val="000000"/>
          <w:sz w:val="24"/>
          <w:szCs w:val="24"/>
          <w:lang w:val="en-US" w:eastAsia="zh-CN"/>
        </w:rPr>
        <w:t>53</w:t>
      </w:r>
      <w:r w:rsidRPr="00407C8B">
        <w:rPr>
          <w:rFonts w:ascii="Book Antiqua" w:hAnsi="Book Antiqua" w:cs="宋体"/>
          <w:color w:val="000000"/>
          <w:sz w:val="24"/>
          <w:szCs w:val="24"/>
          <w:lang w:val="en-US" w:eastAsia="zh-CN"/>
        </w:rPr>
        <w:t>: 1363-1365 [PMID: 15306601 D</w:t>
      </w:r>
      <w:r w:rsidR="00521426">
        <w:rPr>
          <w:rFonts w:ascii="Book Antiqua" w:hAnsi="Book Antiqua" w:cs="宋体"/>
          <w:color w:val="000000"/>
          <w:sz w:val="24"/>
          <w:szCs w:val="24"/>
          <w:lang w:val="en-US" w:eastAsia="zh-CN"/>
        </w:rPr>
        <w:t>OI</w:t>
      </w:r>
      <w:r>
        <w:rPr>
          <w:rFonts w:ascii="Book Antiqua" w:hAnsi="Book Antiqua" w:cs="宋体"/>
          <w:color w:val="000000"/>
          <w:sz w:val="24"/>
          <w:szCs w:val="24"/>
          <w:lang w:val="en-US" w:eastAsia="zh-CN"/>
        </w:rPr>
        <w:t>: 10.1136/gut.2004.040675]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36 </w:t>
      </w:r>
      <w:r w:rsidRPr="00407C8B">
        <w:rPr>
          <w:rFonts w:ascii="Book Antiqua" w:hAnsi="Book Antiqua" w:cs="宋体"/>
          <w:b/>
          <w:bCs/>
          <w:color w:val="000000"/>
          <w:sz w:val="24"/>
          <w:szCs w:val="24"/>
          <w:lang w:val="en-US" w:eastAsia="zh-CN"/>
        </w:rPr>
        <w:t>Ojiro K</w:t>
      </w:r>
      <w:r w:rsidRPr="00407C8B">
        <w:rPr>
          <w:rFonts w:ascii="Book Antiqua" w:hAnsi="Book Antiqua" w:cs="宋体"/>
          <w:color w:val="000000"/>
          <w:sz w:val="24"/>
          <w:szCs w:val="24"/>
          <w:lang w:val="en-US" w:eastAsia="zh-CN"/>
        </w:rPr>
        <w:t>, Naganuma M, Ebinuma H, Kunimoto H, Tada S, Ogata H, Iwao Y, Saito H, Hibi T. Reactivation of hepatitis B in a patient with Crohn's disease treated using infliximab. </w:t>
      </w:r>
      <w:r w:rsidRPr="00407C8B">
        <w:rPr>
          <w:rFonts w:ascii="Book Antiqua" w:hAnsi="Book Antiqua" w:cs="宋体"/>
          <w:i/>
          <w:iCs/>
          <w:color w:val="000000"/>
          <w:sz w:val="24"/>
          <w:szCs w:val="24"/>
          <w:lang w:val="en-US" w:eastAsia="zh-CN"/>
        </w:rPr>
        <w:t>J Gastroenterol</w:t>
      </w:r>
      <w:r w:rsidRPr="00407C8B">
        <w:rPr>
          <w:rFonts w:ascii="Book Antiqua" w:hAnsi="Book Antiqua" w:cs="宋体"/>
          <w:color w:val="000000"/>
          <w:sz w:val="24"/>
          <w:szCs w:val="24"/>
          <w:lang w:val="en-US" w:eastAsia="zh-CN"/>
        </w:rPr>
        <w:t> 2008; </w:t>
      </w:r>
      <w:r w:rsidRPr="00407C8B">
        <w:rPr>
          <w:rFonts w:ascii="Book Antiqua" w:hAnsi="Book Antiqua" w:cs="宋体"/>
          <w:b/>
          <w:bCs/>
          <w:color w:val="000000"/>
          <w:sz w:val="24"/>
          <w:szCs w:val="24"/>
          <w:lang w:val="en-US" w:eastAsia="zh-CN"/>
        </w:rPr>
        <w:t>43</w:t>
      </w:r>
      <w:r w:rsidRPr="00407C8B">
        <w:rPr>
          <w:rFonts w:ascii="Book Antiqua" w:hAnsi="Book Antiqua" w:cs="宋体"/>
          <w:color w:val="000000"/>
          <w:sz w:val="24"/>
          <w:szCs w:val="24"/>
          <w:lang w:val="en-US" w:eastAsia="zh-CN"/>
        </w:rPr>
        <w:t>: 397-401 [PMID: 18592158]</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37 </w:t>
      </w:r>
      <w:r w:rsidRPr="00407C8B">
        <w:rPr>
          <w:rFonts w:ascii="Book Antiqua" w:hAnsi="Book Antiqua" w:cs="宋体"/>
          <w:b/>
          <w:bCs/>
          <w:color w:val="000000"/>
          <w:sz w:val="24"/>
          <w:szCs w:val="24"/>
          <w:lang w:val="en-US" w:eastAsia="zh-CN"/>
        </w:rPr>
        <w:t>del Valle García-Sánchez M</w:t>
      </w:r>
      <w:r w:rsidRPr="00407C8B">
        <w:rPr>
          <w:rFonts w:ascii="Book Antiqua" w:hAnsi="Book Antiqua" w:cs="宋体"/>
          <w:color w:val="000000"/>
          <w:sz w:val="24"/>
          <w:szCs w:val="24"/>
          <w:lang w:val="en-US" w:eastAsia="zh-CN"/>
        </w:rPr>
        <w:t>, Gómez-Camacho F, Poyato-González A, Iglesias-Flores EM, de Dios-Vega JF, Sancho-Zapatero R. Infliximab therapy in a patient with Crohn's disease and chronic hepatitis B virus infection. </w:t>
      </w:r>
      <w:r w:rsidRPr="00407C8B">
        <w:rPr>
          <w:rFonts w:ascii="Book Antiqua" w:hAnsi="Book Antiqua" w:cs="宋体"/>
          <w:i/>
          <w:iCs/>
          <w:color w:val="000000"/>
          <w:sz w:val="24"/>
          <w:szCs w:val="24"/>
          <w:lang w:val="en-US" w:eastAsia="zh-CN"/>
        </w:rPr>
        <w:t>Inflamm Bowel Dis</w:t>
      </w:r>
      <w:r w:rsidRPr="00407C8B">
        <w:rPr>
          <w:rFonts w:ascii="Book Antiqua" w:hAnsi="Book Antiqua" w:cs="宋体"/>
          <w:color w:val="000000"/>
          <w:sz w:val="24"/>
          <w:szCs w:val="24"/>
          <w:lang w:val="en-US" w:eastAsia="zh-CN"/>
        </w:rPr>
        <w:t> 2004; </w:t>
      </w:r>
      <w:r w:rsidRPr="00407C8B">
        <w:rPr>
          <w:rFonts w:ascii="Book Antiqua" w:hAnsi="Book Antiqua" w:cs="宋体"/>
          <w:b/>
          <w:bCs/>
          <w:color w:val="000000"/>
          <w:sz w:val="24"/>
          <w:szCs w:val="24"/>
          <w:lang w:val="en-US" w:eastAsia="zh-CN"/>
        </w:rPr>
        <w:t>10</w:t>
      </w:r>
      <w:r w:rsidRPr="00407C8B">
        <w:rPr>
          <w:rFonts w:ascii="Book Antiqua" w:hAnsi="Book Antiqua" w:cs="宋体"/>
          <w:color w:val="000000"/>
          <w:sz w:val="24"/>
          <w:szCs w:val="24"/>
          <w:lang w:val="en-US" w:eastAsia="zh-CN"/>
        </w:rPr>
        <w:t>: 701-702 [PMID: 15472541 DOI: 10.</w:t>
      </w:r>
      <w:r>
        <w:rPr>
          <w:rFonts w:ascii="Book Antiqua" w:hAnsi="Book Antiqua" w:cs="宋体"/>
          <w:color w:val="000000"/>
          <w:sz w:val="24"/>
          <w:szCs w:val="24"/>
          <w:lang w:val="en-US" w:eastAsia="zh-CN"/>
        </w:rPr>
        <w:t>1097/00054725-200409000-00035]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38 </w:t>
      </w:r>
      <w:r w:rsidRPr="00407C8B">
        <w:rPr>
          <w:rFonts w:ascii="Book Antiqua" w:hAnsi="Book Antiqua" w:cs="宋体"/>
          <w:b/>
          <w:bCs/>
          <w:color w:val="000000"/>
          <w:sz w:val="24"/>
          <w:szCs w:val="24"/>
          <w:lang w:val="en-US" w:eastAsia="zh-CN"/>
        </w:rPr>
        <w:t>Esteve M</w:t>
      </w:r>
      <w:r w:rsidRPr="00407C8B">
        <w:rPr>
          <w:rFonts w:ascii="Book Antiqua" w:hAnsi="Book Antiqua" w:cs="宋体"/>
          <w:color w:val="000000"/>
          <w:sz w:val="24"/>
          <w:szCs w:val="24"/>
          <w:lang w:val="en-US" w:eastAsia="zh-CN"/>
        </w:rPr>
        <w:t>, Loras C, González-Huix F. Lamivudine resistance and exacerbation of hepatitis B in infliximab-treated Crohn's disease patient. </w:t>
      </w:r>
      <w:r w:rsidRPr="00407C8B">
        <w:rPr>
          <w:rFonts w:ascii="Book Antiqua" w:hAnsi="Book Antiqua" w:cs="宋体"/>
          <w:i/>
          <w:iCs/>
          <w:color w:val="000000"/>
          <w:sz w:val="24"/>
          <w:szCs w:val="24"/>
          <w:lang w:val="en-US" w:eastAsia="zh-CN"/>
        </w:rPr>
        <w:t>Inflamm Bowel Dis</w:t>
      </w:r>
      <w:r w:rsidRPr="00407C8B">
        <w:rPr>
          <w:rFonts w:ascii="Book Antiqua" w:hAnsi="Book Antiqua" w:cs="宋体"/>
          <w:color w:val="000000"/>
          <w:sz w:val="24"/>
          <w:szCs w:val="24"/>
          <w:lang w:val="en-US" w:eastAsia="zh-CN"/>
        </w:rPr>
        <w:t> 2007; </w:t>
      </w:r>
      <w:r w:rsidRPr="00407C8B">
        <w:rPr>
          <w:rFonts w:ascii="Book Antiqua" w:hAnsi="Book Antiqua" w:cs="宋体"/>
          <w:b/>
          <w:bCs/>
          <w:color w:val="000000"/>
          <w:sz w:val="24"/>
          <w:szCs w:val="24"/>
          <w:lang w:val="en-US" w:eastAsia="zh-CN"/>
        </w:rPr>
        <w:t>13</w:t>
      </w:r>
      <w:r w:rsidRPr="00407C8B">
        <w:rPr>
          <w:rFonts w:ascii="Book Antiqua" w:hAnsi="Book Antiqua" w:cs="宋体"/>
          <w:color w:val="000000"/>
          <w:sz w:val="24"/>
          <w:szCs w:val="24"/>
          <w:lang w:val="en-US" w:eastAsia="zh-CN"/>
        </w:rPr>
        <w:t>: 1450-1451 [PMID: 17</w:t>
      </w:r>
      <w:r>
        <w:rPr>
          <w:rFonts w:ascii="Book Antiqua" w:hAnsi="Book Antiqua" w:cs="宋体"/>
          <w:color w:val="000000"/>
          <w:sz w:val="24"/>
          <w:szCs w:val="24"/>
          <w:lang w:val="en-US" w:eastAsia="zh-CN"/>
        </w:rPr>
        <w:t>712837 DOI: 10.1002/ibd.20202]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39 </w:t>
      </w:r>
      <w:r w:rsidRPr="00407C8B">
        <w:rPr>
          <w:rFonts w:ascii="Book Antiqua" w:hAnsi="Book Antiqua" w:cs="宋体"/>
          <w:b/>
          <w:bCs/>
          <w:color w:val="000000"/>
          <w:sz w:val="24"/>
          <w:szCs w:val="24"/>
          <w:lang w:val="en-US" w:eastAsia="zh-CN"/>
        </w:rPr>
        <w:t>Loras C</w:t>
      </w:r>
      <w:r w:rsidRPr="00407C8B">
        <w:rPr>
          <w:rFonts w:ascii="Book Antiqua" w:hAnsi="Book Antiqua" w:cs="宋体"/>
          <w:color w:val="000000"/>
          <w:sz w:val="24"/>
          <w:szCs w:val="24"/>
          <w:lang w:val="en-US" w:eastAsia="zh-CN"/>
        </w:rPr>
        <w:t>, Gisbert JP, Mínguez M, Merino O, Bujanda L, Saro C, Domenech E, Barrio J, Andreu M, Ordás I, Vida L, Bastida G, González-Huix F, Piqueras M, Ginard D, Calvet X, Gutiérrez A, Abad A, Torres M, Panés J, Chaparro M, Pascual I, Rodriguez-Carballeira M, Fernández-Bañares F, Viver JM, Esteve M. Liver dysfunction related to hepatitis B and C in patients with inflammatory bowel disease treated with immunosuppressive therapy. </w:t>
      </w:r>
      <w:r w:rsidRPr="00407C8B">
        <w:rPr>
          <w:rFonts w:ascii="Book Antiqua" w:hAnsi="Book Antiqua" w:cs="宋体"/>
          <w:i/>
          <w:iCs/>
          <w:color w:val="000000"/>
          <w:sz w:val="24"/>
          <w:szCs w:val="24"/>
          <w:lang w:val="en-US" w:eastAsia="zh-CN"/>
        </w:rPr>
        <w:t>Gut</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59</w:t>
      </w:r>
      <w:r w:rsidRPr="00407C8B">
        <w:rPr>
          <w:rFonts w:ascii="Book Antiqua" w:hAnsi="Book Antiqua" w:cs="宋体"/>
          <w:color w:val="000000"/>
          <w:sz w:val="24"/>
          <w:szCs w:val="24"/>
          <w:lang w:val="en-US" w:eastAsia="zh-CN"/>
        </w:rPr>
        <w:t>: 1340-1346 [PMID: 20577000</w:t>
      </w:r>
      <w:r>
        <w:rPr>
          <w:rFonts w:ascii="Book Antiqua" w:hAnsi="Book Antiqua" w:cs="宋体"/>
          <w:color w:val="000000"/>
          <w:sz w:val="24"/>
          <w:szCs w:val="24"/>
          <w:lang w:val="en-US" w:eastAsia="zh-CN"/>
        </w:rPr>
        <w:t xml:space="preserve"> DOI: 10.1136/gut.2010.208413]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40 </w:t>
      </w:r>
      <w:r w:rsidRPr="00407C8B">
        <w:rPr>
          <w:rFonts w:ascii="Book Antiqua" w:hAnsi="Book Antiqua" w:cs="宋体"/>
          <w:b/>
          <w:bCs/>
          <w:color w:val="000000"/>
          <w:sz w:val="24"/>
          <w:szCs w:val="24"/>
          <w:lang w:val="en-US" w:eastAsia="zh-CN"/>
        </w:rPr>
        <w:t>Garcia-Vidal C</w:t>
      </w:r>
      <w:r w:rsidRPr="00407C8B">
        <w:rPr>
          <w:rFonts w:ascii="Book Antiqua" w:hAnsi="Book Antiqua" w:cs="宋体"/>
          <w:color w:val="000000"/>
          <w:sz w:val="24"/>
          <w:szCs w:val="24"/>
          <w:lang w:val="en-US" w:eastAsia="zh-CN"/>
        </w:rPr>
        <w:t>, Rodríguez-Fernández S, Teijón S, Esteve M, Rodríguez-Carballeira M, Lacasa JM, Salvador G, Garau J. Risk factors for opportunistic infections in infliximab-treated patients: the importance of screening in prevention. </w:t>
      </w:r>
      <w:r w:rsidRPr="00407C8B">
        <w:rPr>
          <w:rFonts w:ascii="Book Antiqua" w:hAnsi="Book Antiqua" w:cs="宋体"/>
          <w:i/>
          <w:iCs/>
          <w:color w:val="000000"/>
          <w:sz w:val="24"/>
          <w:szCs w:val="24"/>
          <w:lang w:val="en-US" w:eastAsia="zh-CN"/>
        </w:rPr>
        <w:t>Eur J Clin Microbiol Infect Dis</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28</w:t>
      </w:r>
      <w:r w:rsidRPr="00407C8B">
        <w:rPr>
          <w:rFonts w:ascii="Book Antiqua" w:hAnsi="Book Antiqua" w:cs="宋体"/>
          <w:color w:val="000000"/>
          <w:sz w:val="24"/>
          <w:szCs w:val="24"/>
          <w:lang w:val="en-US" w:eastAsia="zh-CN"/>
        </w:rPr>
        <w:t>: 331-337 [PMID: 18797940 D</w:t>
      </w:r>
      <w:r>
        <w:rPr>
          <w:rFonts w:ascii="Book Antiqua" w:hAnsi="Book Antiqua" w:cs="宋体"/>
          <w:color w:val="000000"/>
          <w:sz w:val="24"/>
          <w:szCs w:val="24"/>
          <w:lang w:val="en-US" w:eastAsia="zh-CN"/>
        </w:rPr>
        <w:t>OI: 10.1007/s10096-008-0628-x]</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41 </w:t>
      </w:r>
      <w:r w:rsidRPr="00407C8B">
        <w:rPr>
          <w:rFonts w:ascii="Book Antiqua" w:hAnsi="Book Antiqua" w:cs="宋体"/>
          <w:b/>
          <w:bCs/>
          <w:color w:val="000000"/>
          <w:sz w:val="24"/>
          <w:szCs w:val="24"/>
          <w:lang w:val="en-US" w:eastAsia="zh-CN"/>
        </w:rPr>
        <w:t>Conde-Taboada A</w:t>
      </w:r>
      <w:r w:rsidRPr="00407C8B">
        <w:rPr>
          <w:rFonts w:ascii="Book Antiqua" w:hAnsi="Book Antiqua" w:cs="宋体"/>
          <w:color w:val="000000"/>
          <w:sz w:val="24"/>
          <w:szCs w:val="24"/>
          <w:lang w:val="en-US" w:eastAsia="zh-CN"/>
        </w:rPr>
        <w:t>, Muñoz JP, Muñoz LC, López-Bran E. Infliximab treatment for severe psoriasis in a patient with active hepatitis B virus infection. </w:t>
      </w:r>
      <w:r w:rsidRPr="00407C8B">
        <w:rPr>
          <w:rFonts w:ascii="Book Antiqua" w:hAnsi="Book Antiqua" w:cs="宋体"/>
          <w:i/>
          <w:iCs/>
          <w:color w:val="000000"/>
          <w:sz w:val="24"/>
          <w:szCs w:val="24"/>
          <w:lang w:val="en-US" w:eastAsia="zh-CN"/>
        </w:rPr>
        <w:t>J Am Acad Dermatol</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60</w:t>
      </w:r>
      <w:r w:rsidRPr="00407C8B">
        <w:rPr>
          <w:rFonts w:ascii="Book Antiqua" w:hAnsi="Book Antiqua" w:cs="宋体"/>
          <w:color w:val="000000"/>
          <w:sz w:val="24"/>
          <w:szCs w:val="24"/>
          <w:lang w:val="en-US" w:eastAsia="zh-CN"/>
        </w:rPr>
        <w:t>: 1077-1080 [PMID: 19467387 DO</w:t>
      </w:r>
      <w:r>
        <w:rPr>
          <w:rFonts w:ascii="Book Antiqua" w:hAnsi="Book Antiqua" w:cs="宋体"/>
          <w:color w:val="000000"/>
          <w:sz w:val="24"/>
          <w:szCs w:val="24"/>
          <w:lang w:val="en-US" w:eastAsia="zh-CN"/>
        </w:rPr>
        <w:t>I: 10.1016/j.jaad.2008.09.057]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42 </w:t>
      </w:r>
      <w:r w:rsidRPr="00407C8B">
        <w:rPr>
          <w:rFonts w:ascii="Book Antiqua" w:hAnsi="Book Antiqua" w:cs="宋体"/>
          <w:b/>
          <w:bCs/>
          <w:color w:val="000000"/>
          <w:sz w:val="24"/>
          <w:szCs w:val="24"/>
          <w:lang w:val="en-US" w:eastAsia="zh-CN"/>
        </w:rPr>
        <w:t>Pérez-Alvarez R</w:t>
      </w:r>
      <w:r w:rsidRPr="00407C8B">
        <w:rPr>
          <w:rFonts w:ascii="Book Antiqua" w:hAnsi="Book Antiqua" w:cs="宋体"/>
          <w:color w:val="000000"/>
          <w:sz w:val="24"/>
          <w:szCs w:val="24"/>
          <w:lang w:val="en-US" w:eastAsia="zh-CN"/>
        </w:rPr>
        <w:t>, Díaz-Lagares C, García-Hernández F, Lopez-Roses L, Brito-Zerón P, Pérez-de-Lis M, Retamozo S, Bové A, Bosch X, Sanchez-Tapias JM, Forns X, Ramos-Casals M. Hepatitis B virus (HBV) reactivation in patients receiving tumor necrosis factor (TNF)-targeted therapy: analysis of 257 cases. </w:t>
      </w:r>
      <w:r w:rsidRPr="00407C8B">
        <w:rPr>
          <w:rFonts w:ascii="Book Antiqua" w:hAnsi="Book Antiqua" w:cs="宋体"/>
          <w:i/>
          <w:iCs/>
          <w:color w:val="000000"/>
          <w:sz w:val="24"/>
          <w:szCs w:val="24"/>
          <w:lang w:val="en-US" w:eastAsia="zh-CN"/>
        </w:rPr>
        <w:t>Medicine (Baltimore)</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90</w:t>
      </w:r>
      <w:r w:rsidRPr="00407C8B">
        <w:rPr>
          <w:rFonts w:ascii="Book Antiqua" w:hAnsi="Book Antiqua" w:cs="宋体"/>
          <w:color w:val="000000"/>
          <w:sz w:val="24"/>
          <w:szCs w:val="24"/>
          <w:lang w:val="en-US" w:eastAsia="zh-CN"/>
        </w:rPr>
        <w:t>: 359-371 [PMID: 22033451 DOI</w:t>
      </w:r>
      <w:r>
        <w:rPr>
          <w:rFonts w:ascii="Book Antiqua" w:hAnsi="Book Antiqua" w:cs="宋体"/>
          <w:color w:val="000000"/>
          <w:sz w:val="24"/>
          <w:szCs w:val="24"/>
          <w:lang w:val="en-US" w:eastAsia="zh-CN"/>
        </w:rPr>
        <w:t>: 10.1097/MD.0b013e3182380a76]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43 </w:t>
      </w:r>
      <w:r w:rsidRPr="00407C8B">
        <w:rPr>
          <w:rFonts w:ascii="Book Antiqua" w:hAnsi="Book Antiqua" w:cs="宋体"/>
          <w:b/>
          <w:bCs/>
          <w:color w:val="000000"/>
          <w:sz w:val="24"/>
          <w:szCs w:val="24"/>
          <w:lang w:val="en-US" w:eastAsia="zh-CN"/>
        </w:rPr>
        <w:t>Navarro R</w:t>
      </w:r>
      <w:r w:rsidRPr="00407C8B">
        <w:rPr>
          <w:rFonts w:ascii="Book Antiqua" w:hAnsi="Book Antiqua" w:cs="宋体"/>
          <w:color w:val="000000"/>
          <w:sz w:val="24"/>
          <w:szCs w:val="24"/>
          <w:lang w:val="en-US" w:eastAsia="zh-CN"/>
        </w:rPr>
        <w:t>, Vilarrasa E, Herranz P, Puig L, Bordas X, Carrascosa JM, Taberner R, Ferrán M, García-Bustinduy M, Romero-Maté A, Pedragosa R, García-Diez A, Daudén E. Safety and effectiveness of ustekinumab and antitumour necrosis factor therapy in patients with psoriasis and chronic viral hepatitis B or C: a retrospective, multicentre study in a clinical setting. </w:t>
      </w:r>
      <w:r w:rsidRPr="00407C8B">
        <w:rPr>
          <w:rFonts w:ascii="Book Antiqua" w:hAnsi="Book Antiqua" w:cs="宋体"/>
          <w:i/>
          <w:iCs/>
          <w:color w:val="000000"/>
          <w:sz w:val="24"/>
          <w:szCs w:val="24"/>
          <w:lang w:val="en-US" w:eastAsia="zh-CN"/>
        </w:rPr>
        <w:t>Br J Dermatol</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168</w:t>
      </w:r>
      <w:r w:rsidRPr="00407C8B">
        <w:rPr>
          <w:rFonts w:ascii="Book Antiqua" w:hAnsi="Book Antiqua" w:cs="宋体"/>
          <w:color w:val="000000"/>
          <w:sz w:val="24"/>
          <w:szCs w:val="24"/>
          <w:lang w:val="en-US" w:eastAsia="zh-CN"/>
        </w:rPr>
        <w:t>: 609-616 [PMID: 22</w:t>
      </w:r>
      <w:r>
        <w:rPr>
          <w:rFonts w:ascii="Book Antiqua" w:hAnsi="Book Antiqua" w:cs="宋体"/>
          <w:color w:val="000000"/>
          <w:sz w:val="24"/>
          <w:szCs w:val="24"/>
          <w:lang w:val="en-US" w:eastAsia="zh-CN"/>
        </w:rPr>
        <w:t>985451 DOI: 10.1111/bjd.12045]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44 </w:t>
      </w:r>
      <w:r w:rsidRPr="00407C8B">
        <w:rPr>
          <w:rFonts w:ascii="Book Antiqua" w:hAnsi="Book Antiqua" w:cs="宋体"/>
          <w:b/>
          <w:bCs/>
          <w:color w:val="000000"/>
          <w:sz w:val="24"/>
          <w:szCs w:val="24"/>
          <w:lang w:val="en-US" w:eastAsia="zh-CN"/>
        </w:rPr>
        <w:t>Purnak S</w:t>
      </w:r>
      <w:r w:rsidRPr="00407C8B">
        <w:rPr>
          <w:rFonts w:ascii="Book Antiqua" w:hAnsi="Book Antiqua" w:cs="宋体"/>
          <w:color w:val="000000"/>
          <w:sz w:val="24"/>
          <w:szCs w:val="24"/>
          <w:lang w:val="en-US" w:eastAsia="zh-CN"/>
        </w:rPr>
        <w:t>, Purnak T. Hepatitis B virus reactivation after ustekinumab treatment. </w:t>
      </w:r>
      <w:r w:rsidRPr="00407C8B">
        <w:rPr>
          <w:rFonts w:ascii="Book Antiqua" w:hAnsi="Book Antiqua" w:cs="宋体"/>
          <w:i/>
          <w:iCs/>
          <w:color w:val="000000"/>
          <w:sz w:val="24"/>
          <w:szCs w:val="24"/>
          <w:lang w:val="en-US" w:eastAsia="zh-CN"/>
        </w:rPr>
        <w:t>Br J Dermatol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170</w:t>
      </w:r>
      <w:r w:rsidRPr="00407C8B">
        <w:rPr>
          <w:rFonts w:ascii="Book Antiqua" w:hAnsi="Book Antiqua" w:cs="宋体"/>
          <w:color w:val="000000"/>
          <w:sz w:val="24"/>
          <w:szCs w:val="24"/>
          <w:lang w:val="en-US" w:eastAsia="zh-CN"/>
        </w:rPr>
        <w:t>: 477-478 [PMID: 24</w:t>
      </w:r>
      <w:r>
        <w:rPr>
          <w:rFonts w:ascii="Book Antiqua" w:hAnsi="Book Antiqua" w:cs="宋体"/>
          <w:color w:val="000000"/>
          <w:sz w:val="24"/>
          <w:szCs w:val="24"/>
          <w:lang w:val="en-US" w:eastAsia="zh-CN"/>
        </w:rPr>
        <w:t>032639 DOI: 10.1111/bjd.12612]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45 </w:t>
      </w:r>
      <w:r w:rsidRPr="00407C8B">
        <w:rPr>
          <w:rFonts w:ascii="Book Antiqua" w:hAnsi="Book Antiqua" w:cs="宋体"/>
          <w:b/>
          <w:bCs/>
          <w:color w:val="000000"/>
          <w:sz w:val="24"/>
          <w:szCs w:val="24"/>
          <w:lang w:val="en-US" w:eastAsia="zh-CN"/>
        </w:rPr>
        <w:t>Lledó JL</w:t>
      </w:r>
      <w:r w:rsidRPr="00407C8B">
        <w:rPr>
          <w:rFonts w:ascii="Book Antiqua" w:hAnsi="Book Antiqua" w:cs="宋体"/>
          <w:color w:val="000000"/>
          <w:sz w:val="24"/>
          <w:szCs w:val="24"/>
          <w:lang w:val="en-US" w:eastAsia="zh-CN"/>
        </w:rPr>
        <w:t>, Fernández C, Gutiérrez ML, Ocaña S. Management of occult hepatitis B virus infection: an update for the clinician. </w:t>
      </w:r>
      <w:r w:rsidRPr="00407C8B">
        <w:rPr>
          <w:rFonts w:ascii="Book Antiqua" w:hAnsi="Book Antiqua" w:cs="宋体"/>
          <w:i/>
          <w:iCs/>
          <w:color w:val="000000"/>
          <w:sz w:val="24"/>
          <w:szCs w:val="24"/>
          <w:lang w:val="en-US" w:eastAsia="zh-CN"/>
        </w:rPr>
        <w:t>World J Gastroenterol</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17</w:t>
      </w:r>
      <w:r w:rsidRPr="00407C8B">
        <w:rPr>
          <w:rFonts w:ascii="Book Antiqua" w:hAnsi="Book Antiqua" w:cs="宋体"/>
          <w:color w:val="000000"/>
          <w:sz w:val="24"/>
          <w:szCs w:val="24"/>
          <w:lang w:val="en-US" w:eastAsia="zh-CN"/>
        </w:rPr>
        <w:t>: 1563-1568 [PMID: 21472122]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46 </w:t>
      </w:r>
      <w:r w:rsidRPr="00407C8B">
        <w:rPr>
          <w:rFonts w:ascii="Book Antiqua" w:hAnsi="Book Antiqua" w:cs="宋体"/>
          <w:b/>
          <w:bCs/>
          <w:color w:val="000000"/>
          <w:sz w:val="24"/>
          <w:szCs w:val="24"/>
          <w:lang w:val="en-US" w:eastAsia="zh-CN"/>
        </w:rPr>
        <w:t>Matsumoto T</w:t>
      </w:r>
      <w:r w:rsidRPr="00407C8B">
        <w:rPr>
          <w:rFonts w:ascii="Book Antiqua" w:hAnsi="Book Antiqua" w:cs="宋体"/>
          <w:color w:val="000000"/>
          <w:sz w:val="24"/>
          <w:szCs w:val="24"/>
          <w:lang w:val="en-US" w:eastAsia="zh-CN"/>
        </w:rPr>
        <w:t>, Marusawa H, Dogaki M, Suginoshita Y, Inokuma T. Adalimumab-induced lethal hepatitis B virus reactivation in an HBsAg-negative patient with clinically resolved hepatitis B virus infection. </w:t>
      </w:r>
      <w:r w:rsidRPr="00407C8B">
        <w:rPr>
          <w:rFonts w:ascii="Book Antiqua" w:hAnsi="Book Antiqua" w:cs="宋体"/>
          <w:i/>
          <w:iCs/>
          <w:color w:val="000000"/>
          <w:sz w:val="24"/>
          <w:szCs w:val="24"/>
          <w:lang w:val="en-US" w:eastAsia="zh-CN"/>
        </w:rPr>
        <w:t>Liver Int</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30</w:t>
      </w:r>
      <w:r w:rsidRPr="00407C8B">
        <w:rPr>
          <w:rFonts w:ascii="Book Antiqua" w:hAnsi="Book Antiqua" w:cs="宋体"/>
          <w:color w:val="000000"/>
          <w:sz w:val="24"/>
          <w:szCs w:val="24"/>
          <w:lang w:val="en-US" w:eastAsia="zh-CN"/>
        </w:rPr>
        <w:t>: 1241-1242 [PMID: 20345703 DOI: 10.</w:t>
      </w:r>
      <w:r>
        <w:rPr>
          <w:rFonts w:ascii="Book Antiqua" w:hAnsi="Book Antiqua" w:cs="宋体"/>
          <w:color w:val="000000"/>
          <w:sz w:val="24"/>
          <w:szCs w:val="24"/>
          <w:lang w:val="en-US" w:eastAsia="zh-CN"/>
        </w:rPr>
        <w:t>1111/j.1478-3231.2010.02238.x]</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47 </w:t>
      </w:r>
      <w:r w:rsidRPr="00407C8B">
        <w:rPr>
          <w:rFonts w:ascii="Book Antiqua" w:hAnsi="Book Antiqua" w:cs="宋体"/>
          <w:b/>
          <w:bCs/>
          <w:color w:val="000000"/>
          <w:sz w:val="24"/>
          <w:szCs w:val="24"/>
          <w:lang w:val="en-US" w:eastAsia="zh-CN"/>
        </w:rPr>
        <w:t>Tamori A</w:t>
      </w:r>
      <w:r w:rsidRPr="00407C8B">
        <w:rPr>
          <w:rFonts w:ascii="Book Antiqua" w:hAnsi="Book Antiqua" w:cs="宋体"/>
          <w:color w:val="000000"/>
          <w:sz w:val="24"/>
          <w:szCs w:val="24"/>
          <w:lang w:val="en-US" w:eastAsia="zh-CN"/>
        </w:rPr>
        <w:t>, Koike T, Goto H, Wakitani S, Tada M, Morikawa H, Enomoto M, Inaba M, Nakatani T, Hino M, Kawada N. Prospective study of reactivation of hepatitis B virus in patients with rheumatoid arthritis who received immunosuppressive therapy: evaluation of both HBsAg-positive and HBsAg-negative cohorts. </w:t>
      </w:r>
      <w:r w:rsidRPr="00407C8B">
        <w:rPr>
          <w:rFonts w:ascii="Book Antiqua" w:hAnsi="Book Antiqua" w:cs="宋体"/>
          <w:i/>
          <w:iCs/>
          <w:color w:val="000000"/>
          <w:sz w:val="24"/>
          <w:szCs w:val="24"/>
          <w:lang w:val="en-US" w:eastAsia="zh-CN"/>
        </w:rPr>
        <w:t>J Gastroenterol</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46</w:t>
      </w:r>
      <w:r w:rsidRPr="00407C8B">
        <w:rPr>
          <w:rFonts w:ascii="Book Antiqua" w:hAnsi="Book Antiqua" w:cs="宋体"/>
          <w:color w:val="000000"/>
          <w:sz w:val="24"/>
          <w:szCs w:val="24"/>
          <w:lang w:val="en-US" w:eastAsia="zh-CN"/>
        </w:rPr>
        <w:t>: 556-564 [PMID: 21246383 D</w:t>
      </w:r>
      <w:r>
        <w:rPr>
          <w:rFonts w:ascii="Book Antiqua" w:hAnsi="Book Antiqua" w:cs="宋体"/>
          <w:color w:val="000000"/>
          <w:sz w:val="24"/>
          <w:szCs w:val="24"/>
          <w:lang w:val="en-US" w:eastAsia="zh-CN"/>
        </w:rPr>
        <w:t>OI: 10.1007/s00535-010-0367-5]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48 </w:t>
      </w:r>
      <w:r w:rsidRPr="00407C8B">
        <w:rPr>
          <w:rFonts w:ascii="Book Antiqua" w:hAnsi="Book Antiqua" w:cs="宋体"/>
          <w:b/>
          <w:bCs/>
          <w:color w:val="000000"/>
          <w:sz w:val="24"/>
          <w:szCs w:val="24"/>
          <w:lang w:val="en-US" w:eastAsia="zh-CN"/>
        </w:rPr>
        <w:t>Cassano N</w:t>
      </w:r>
      <w:r w:rsidRPr="00407C8B">
        <w:rPr>
          <w:rFonts w:ascii="Book Antiqua" w:hAnsi="Book Antiqua" w:cs="宋体"/>
          <w:color w:val="000000"/>
          <w:sz w:val="24"/>
          <w:szCs w:val="24"/>
          <w:lang w:val="en-US" w:eastAsia="zh-CN"/>
        </w:rPr>
        <w:t>, Mastrandrea V, Principi M, Loconsole F, De Tullio N, Di Leo A, Vena GA. Anti-tumor necrosis factor treatment in occult hepatitis B virus infection: a retrospective analysis of 62 patients with psoriatic disease. </w:t>
      </w:r>
      <w:r w:rsidRPr="00407C8B">
        <w:rPr>
          <w:rFonts w:ascii="Book Antiqua" w:hAnsi="Book Antiqua" w:cs="宋体"/>
          <w:i/>
          <w:iCs/>
          <w:color w:val="000000"/>
          <w:sz w:val="24"/>
          <w:szCs w:val="24"/>
          <w:lang w:val="en-US" w:eastAsia="zh-CN"/>
        </w:rPr>
        <w:t>J Biol Regul Homeost Agents</w:t>
      </w:r>
      <w:r w:rsidRPr="00407C8B">
        <w:rPr>
          <w:rFonts w:ascii="Book Antiqua" w:hAnsi="Book Antiqua" w:cs="宋体"/>
          <w:color w:val="000000"/>
          <w:sz w:val="24"/>
          <w:szCs w:val="24"/>
          <w:lang w:val="en-US" w:eastAsia="zh-CN"/>
        </w:rPr>
        <w:t> </w:t>
      </w:r>
      <w:r w:rsidR="00521426">
        <w:rPr>
          <w:rFonts w:ascii="Book Antiqua" w:hAnsi="Book Antiqua" w:cs="宋体" w:hint="eastAsia"/>
          <w:color w:val="000000"/>
          <w:sz w:val="24"/>
          <w:szCs w:val="24"/>
          <w:lang w:val="en-US" w:eastAsia="zh-CN"/>
        </w:rPr>
        <w:t>2011</w:t>
      </w:r>
      <w:r w:rsidRPr="00407C8B">
        <w:rPr>
          <w:rFonts w:ascii="Book Antiqua" w:hAnsi="Book Antiqua" w:cs="宋体"/>
          <w:color w:val="000000"/>
          <w:sz w:val="24"/>
          <w:szCs w:val="24"/>
          <w:lang w:val="en-US" w:eastAsia="zh-CN"/>
        </w:rPr>
        <w:t>; </w:t>
      </w:r>
      <w:r w:rsidRPr="00407C8B">
        <w:rPr>
          <w:rFonts w:ascii="Book Antiqua" w:hAnsi="Book Antiqua" w:cs="宋体"/>
          <w:b/>
          <w:bCs/>
          <w:color w:val="000000"/>
          <w:sz w:val="24"/>
          <w:szCs w:val="24"/>
          <w:lang w:val="en-US" w:eastAsia="zh-CN"/>
        </w:rPr>
        <w:t>25</w:t>
      </w:r>
      <w:r w:rsidRPr="00407C8B">
        <w:rPr>
          <w:rFonts w:ascii="Book Antiqua" w:hAnsi="Book Antiqua" w:cs="宋体"/>
          <w:color w:val="000000"/>
          <w:sz w:val="24"/>
          <w:szCs w:val="24"/>
          <w:lang w:val="en-US" w:eastAsia="zh-CN"/>
        </w:rPr>
        <w:t>: 285-289 [PMID: 21880218 DOI: 10.</w:t>
      </w:r>
      <w:r>
        <w:rPr>
          <w:rFonts w:ascii="Book Antiqua" w:hAnsi="Book Antiqua" w:cs="宋体"/>
          <w:color w:val="000000"/>
          <w:sz w:val="24"/>
          <w:szCs w:val="24"/>
          <w:lang w:val="en-US" w:eastAsia="zh-CN"/>
        </w:rPr>
        <w:t>1111/j.1365-4632.2011.05100.x]</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49 </w:t>
      </w:r>
      <w:r w:rsidRPr="00407C8B">
        <w:rPr>
          <w:rFonts w:ascii="Book Antiqua" w:hAnsi="Book Antiqua" w:cs="宋体"/>
          <w:b/>
          <w:bCs/>
          <w:color w:val="000000"/>
          <w:sz w:val="24"/>
          <w:szCs w:val="24"/>
          <w:lang w:val="en-US" w:eastAsia="zh-CN"/>
        </w:rPr>
        <w:t>Dixon WG</w:t>
      </w:r>
      <w:r w:rsidRPr="00407C8B">
        <w:rPr>
          <w:rFonts w:ascii="Book Antiqua" w:hAnsi="Book Antiqua" w:cs="宋体"/>
          <w:color w:val="000000"/>
          <w:sz w:val="24"/>
          <w:szCs w:val="24"/>
          <w:lang w:val="en-US" w:eastAsia="zh-CN"/>
        </w:rPr>
        <w:t>, Kezouh A, Bernatsky S, Suissa S. The influence of systemic glucocorticoid therapy upon the risk of non-serious infection in older patients with rheumatoid arthritis: a nested case-control study. </w:t>
      </w:r>
      <w:r w:rsidRPr="00407C8B">
        <w:rPr>
          <w:rFonts w:ascii="Book Antiqua" w:hAnsi="Book Antiqua" w:cs="宋体"/>
          <w:i/>
          <w:iCs/>
          <w:color w:val="000000"/>
          <w:sz w:val="24"/>
          <w:szCs w:val="24"/>
          <w:lang w:val="en-US" w:eastAsia="zh-CN"/>
        </w:rPr>
        <w:t>Ann Rheum Dis</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70</w:t>
      </w:r>
      <w:r w:rsidRPr="00407C8B">
        <w:rPr>
          <w:rFonts w:ascii="Book Antiqua" w:hAnsi="Book Antiqua" w:cs="宋体"/>
          <w:color w:val="000000"/>
          <w:sz w:val="24"/>
          <w:szCs w:val="24"/>
          <w:lang w:val="en-US" w:eastAsia="zh-CN"/>
        </w:rPr>
        <w:t>: 956-960 [PMID: 21285116</w:t>
      </w:r>
      <w:r>
        <w:rPr>
          <w:rFonts w:ascii="Book Antiqua" w:hAnsi="Book Antiqua" w:cs="宋体"/>
          <w:color w:val="000000"/>
          <w:sz w:val="24"/>
          <w:szCs w:val="24"/>
          <w:lang w:val="en-US" w:eastAsia="zh-CN"/>
        </w:rPr>
        <w:t xml:space="preserve"> DOI: 10.1136/ard.2010.144741]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50 </w:t>
      </w:r>
      <w:r w:rsidRPr="00407C8B">
        <w:rPr>
          <w:rFonts w:ascii="Book Antiqua" w:hAnsi="Book Antiqua" w:cs="宋体"/>
          <w:color w:val="000000"/>
          <w:sz w:val="24"/>
          <w:szCs w:val="24"/>
          <w:lang w:val="en-US" w:eastAsia="zh-CN"/>
        </w:rPr>
        <w:t>Update on adult immunization. Recommendations of the Immunization Practices Advisory Committee (ACIP). </w:t>
      </w:r>
      <w:r w:rsidRPr="00407C8B">
        <w:rPr>
          <w:rFonts w:ascii="Book Antiqua" w:hAnsi="Book Antiqua" w:cs="宋体"/>
          <w:i/>
          <w:iCs/>
          <w:color w:val="000000"/>
          <w:sz w:val="24"/>
          <w:szCs w:val="24"/>
          <w:lang w:val="en-US" w:eastAsia="zh-CN"/>
        </w:rPr>
        <w:t>MMWR Recomm Rep</w:t>
      </w:r>
      <w:r w:rsidRPr="00407C8B">
        <w:rPr>
          <w:rFonts w:ascii="Book Antiqua" w:hAnsi="Book Antiqua" w:cs="宋体"/>
          <w:color w:val="000000"/>
          <w:sz w:val="24"/>
          <w:szCs w:val="24"/>
          <w:lang w:val="en-US" w:eastAsia="zh-CN"/>
        </w:rPr>
        <w:t> 1991; </w:t>
      </w:r>
      <w:r w:rsidRPr="00407C8B">
        <w:rPr>
          <w:rFonts w:ascii="Book Antiqua" w:hAnsi="Book Antiqua" w:cs="宋体"/>
          <w:b/>
          <w:bCs/>
          <w:color w:val="000000"/>
          <w:sz w:val="24"/>
          <w:szCs w:val="24"/>
          <w:lang w:val="en-US" w:eastAsia="zh-CN"/>
        </w:rPr>
        <w:t>40</w:t>
      </w:r>
      <w:r w:rsidRPr="00407C8B">
        <w:rPr>
          <w:rFonts w:ascii="Book Antiqua" w:hAnsi="Book Antiqua" w:cs="宋体"/>
          <w:color w:val="000000"/>
          <w:sz w:val="24"/>
          <w:szCs w:val="24"/>
          <w:lang w:val="en-US" w:eastAsia="zh-CN"/>
        </w:rPr>
        <w:t>: 1-94 [PMID: 1956371]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51 </w:t>
      </w:r>
      <w:r w:rsidRPr="00407C8B">
        <w:rPr>
          <w:rFonts w:ascii="Book Antiqua" w:hAnsi="Book Antiqua" w:cs="宋体"/>
          <w:b/>
          <w:bCs/>
          <w:color w:val="000000"/>
          <w:sz w:val="24"/>
          <w:szCs w:val="24"/>
          <w:lang w:val="en-US" w:eastAsia="zh-CN"/>
        </w:rPr>
        <w:t>Shepherd JE</w:t>
      </w:r>
      <w:r w:rsidRPr="00407C8B">
        <w:rPr>
          <w:rFonts w:ascii="Book Antiqua" w:hAnsi="Book Antiqua" w:cs="宋体"/>
          <w:color w:val="000000"/>
          <w:sz w:val="24"/>
          <w:szCs w:val="24"/>
          <w:lang w:val="en-US" w:eastAsia="zh-CN"/>
        </w:rPr>
        <w:t>, Grabenstein JD. Immunizations for high-risk populations. </w:t>
      </w:r>
      <w:r w:rsidRPr="00407C8B">
        <w:rPr>
          <w:rFonts w:ascii="Book Antiqua" w:hAnsi="Book Antiqua" w:cs="宋体"/>
          <w:i/>
          <w:iCs/>
          <w:color w:val="000000"/>
          <w:sz w:val="24"/>
          <w:szCs w:val="24"/>
          <w:lang w:val="en-US" w:eastAsia="zh-CN"/>
        </w:rPr>
        <w:t>J Am Pharm Assoc (Wash)</w:t>
      </w:r>
      <w:r w:rsidRPr="00407C8B">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2001</w:t>
      </w:r>
      <w:r w:rsidRPr="00407C8B">
        <w:rPr>
          <w:rFonts w:ascii="Book Antiqua" w:hAnsi="Book Antiqua" w:cs="宋体"/>
          <w:color w:val="000000"/>
          <w:sz w:val="24"/>
          <w:szCs w:val="24"/>
          <w:lang w:val="en-US" w:eastAsia="zh-CN"/>
        </w:rPr>
        <w:t>; </w:t>
      </w:r>
      <w:r w:rsidRPr="00407C8B">
        <w:rPr>
          <w:rFonts w:ascii="Book Antiqua" w:hAnsi="Book Antiqua" w:cs="宋体"/>
          <w:b/>
          <w:bCs/>
          <w:color w:val="000000"/>
          <w:sz w:val="24"/>
          <w:szCs w:val="24"/>
          <w:lang w:val="en-US" w:eastAsia="zh-CN"/>
        </w:rPr>
        <w:t>41</w:t>
      </w:r>
      <w:r w:rsidRPr="00407C8B">
        <w:rPr>
          <w:rFonts w:ascii="Book Antiqua" w:hAnsi="Book Antiqua" w:cs="宋体"/>
          <w:color w:val="000000"/>
          <w:sz w:val="24"/>
          <w:szCs w:val="24"/>
          <w:lang w:val="en-US" w:eastAsia="zh-CN"/>
        </w:rPr>
        <w:t>: 839-49; quiz 923-5 [PMID: 11765109]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52 </w:t>
      </w:r>
      <w:r w:rsidRPr="00407C8B">
        <w:rPr>
          <w:rFonts w:ascii="Book Antiqua" w:hAnsi="Book Antiqua" w:cs="宋体"/>
          <w:b/>
          <w:bCs/>
          <w:color w:val="000000"/>
          <w:sz w:val="24"/>
          <w:szCs w:val="24"/>
          <w:lang w:val="en-US" w:eastAsia="zh-CN"/>
        </w:rPr>
        <w:t>Campos-Outcalt D</w:t>
      </w:r>
      <w:r w:rsidRPr="00407C8B">
        <w:rPr>
          <w:rFonts w:ascii="Book Antiqua" w:hAnsi="Book Antiqua" w:cs="宋体"/>
          <w:color w:val="000000"/>
          <w:sz w:val="24"/>
          <w:szCs w:val="24"/>
          <w:lang w:val="en-US" w:eastAsia="zh-CN"/>
        </w:rPr>
        <w:t>. Immunization update: the latest ACIP recommendations. </w:t>
      </w:r>
      <w:r w:rsidRPr="00407C8B">
        <w:rPr>
          <w:rFonts w:ascii="Book Antiqua" w:hAnsi="Book Antiqua" w:cs="宋体"/>
          <w:i/>
          <w:iCs/>
          <w:color w:val="000000"/>
          <w:sz w:val="24"/>
          <w:szCs w:val="24"/>
          <w:lang w:val="en-US" w:eastAsia="zh-CN"/>
        </w:rPr>
        <w:t>J Fam Pract</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63</w:t>
      </w:r>
      <w:r w:rsidRPr="00407C8B">
        <w:rPr>
          <w:rFonts w:ascii="Book Antiqua" w:hAnsi="Book Antiqua" w:cs="宋体"/>
          <w:color w:val="000000"/>
          <w:sz w:val="24"/>
          <w:szCs w:val="24"/>
          <w:lang w:val="en-US" w:eastAsia="zh-CN"/>
        </w:rPr>
        <w:t>: 137-140 [PMID: 24701599]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53 </w:t>
      </w:r>
      <w:r w:rsidRPr="00407C8B">
        <w:rPr>
          <w:rFonts w:ascii="Book Antiqua" w:hAnsi="Book Antiqua" w:cs="宋体"/>
          <w:b/>
          <w:bCs/>
          <w:color w:val="000000"/>
          <w:sz w:val="24"/>
          <w:szCs w:val="24"/>
          <w:lang w:val="en-US" w:eastAsia="zh-CN"/>
        </w:rPr>
        <w:t>Greenberg JD</w:t>
      </w:r>
      <w:r w:rsidRPr="00407C8B">
        <w:rPr>
          <w:rFonts w:ascii="Book Antiqua" w:hAnsi="Book Antiqua" w:cs="宋体"/>
          <w:color w:val="000000"/>
          <w:sz w:val="24"/>
          <w:szCs w:val="24"/>
          <w:lang w:val="en-US" w:eastAsia="zh-CN"/>
        </w:rPr>
        <w:t>, Reed G, Kremer JM, Tindall E, Kavanaugh A, Zheng C, Bishai W, Hochberg MC. Association of methotrexate and tumour necrosis factor antagonists with risk of infectious outcomes including opportunistic infections in the CORRONA registry. </w:t>
      </w:r>
      <w:r w:rsidRPr="00407C8B">
        <w:rPr>
          <w:rFonts w:ascii="Book Antiqua" w:hAnsi="Book Antiqua" w:cs="宋体"/>
          <w:i/>
          <w:iCs/>
          <w:color w:val="000000"/>
          <w:sz w:val="24"/>
          <w:szCs w:val="24"/>
          <w:lang w:val="en-US" w:eastAsia="zh-CN"/>
        </w:rPr>
        <w:t>Ann Rheum Dis</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69</w:t>
      </w:r>
      <w:r w:rsidRPr="00407C8B">
        <w:rPr>
          <w:rFonts w:ascii="Book Antiqua" w:hAnsi="Book Antiqua" w:cs="宋体"/>
          <w:color w:val="000000"/>
          <w:sz w:val="24"/>
          <w:szCs w:val="24"/>
          <w:lang w:val="en-US" w:eastAsia="zh-CN"/>
        </w:rPr>
        <w:t>: 380-386 [PMID: 19359261</w:t>
      </w:r>
      <w:r>
        <w:rPr>
          <w:rFonts w:ascii="Book Antiqua" w:hAnsi="Book Antiqua" w:cs="宋体"/>
          <w:color w:val="000000"/>
          <w:sz w:val="24"/>
          <w:szCs w:val="24"/>
          <w:lang w:val="en-US" w:eastAsia="zh-CN"/>
        </w:rPr>
        <w:t xml:space="preserve"> DOI: 10.1136/ard.2008.089276]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54 </w:t>
      </w:r>
      <w:r w:rsidRPr="00407C8B">
        <w:rPr>
          <w:rFonts w:ascii="Book Antiqua" w:hAnsi="Book Antiqua" w:cs="宋体"/>
          <w:b/>
          <w:bCs/>
          <w:color w:val="000000"/>
          <w:sz w:val="24"/>
          <w:szCs w:val="24"/>
          <w:lang w:val="en-US" w:eastAsia="zh-CN"/>
        </w:rPr>
        <w:t>Aberra FN</w:t>
      </w:r>
      <w:r w:rsidRPr="00407C8B">
        <w:rPr>
          <w:rFonts w:ascii="Book Antiqua" w:hAnsi="Book Antiqua" w:cs="宋体"/>
          <w:color w:val="000000"/>
          <w:sz w:val="24"/>
          <w:szCs w:val="24"/>
          <w:lang w:val="en-US" w:eastAsia="zh-CN"/>
        </w:rPr>
        <w:t>, Lewis JD, Hass D, Rombeau JL, Osborne B, Lichtenstein GR. Corticosteroids and immunomodulators: postoperative infectious complication risk in inflammatory bowel disease patients. </w:t>
      </w:r>
      <w:r w:rsidRPr="00407C8B">
        <w:rPr>
          <w:rFonts w:ascii="Book Antiqua" w:hAnsi="Book Antiqua" w:cs="宋体"/>
          <w:i/>
          <w:iCs/>
          <w:color w:val="000000"/>
          <w:sz w:val="24"/>
          <w:szCs w:val="24"/>
          <w:lang w:val="en-US" w:eastAsia="zh-CN"/>
        </w:rPr>
        <w:t>Gastroenterology</w:t>
      </w:r>
      <w:r w:rsidRPr="00407C8B">
        <w:rPr>
          <w:rFonts w:ascii="Book Antiqua" w:hAnsi="Book Antiqua" w:cs="宋体"/>
          <w:color w:val="000000"/>
          <w:sz w:val="24"/>
          <w:szCs w:val="24"/>
          <w:lang w:val="en-US" w:eastAsia="zh-CN"/>
        </w:rPr>
        <w:t> 2003; </w:t>
      </w:r>
      <w:r w:rsidRPr="00407C8B">
        <w:rPr>
          <w:rFonts w:ascii="Book Antiqua" w:hAnsi="Book Antiqua" w:cs="宋体"/>
          <w:b/>
          <w:bCs/>
          <w:color w:val="000000"/>
          <w:sz w:val="24"/>
          <w:szCs w:val="24"/>
          <w:lang w:val="en-US" w:eastAsia="zh-CN"/>
        </w:rPr>
        <w:t>125</w:t>
      </w:r>
      <w:r w:rsidRPr="00407C8B">
        <w:rPr>
          <w:rFonts w:ascii="Book Antiqua" w:hAnsi="Book Antiqua" w:cs="宋体"/>
          <w:color w:val="000000"/>
          <w:sz w:val="24"/>
          <w:szCs w:val="24"/>
          <w:lang w:val="en-US" w:eastAsia="zh-CN"/>
        </w:rPr>
        <w:t xml:space="preserve">: 320-327 [PMID: 12891531 DOI: </w:t>
      </w:r>
      <w:r>
        <w:rPr>
          <w:rFonts w:ascii="Book Antiqua" w:hAnsi="Book Antiqua" w:cs="宋体"/>
          <w:color w:val="000000"/>
          <w:sz w:val="24"/>
          <w:szCs w:val="24"/>
          <w:lang w:val="en-US" w:eastAsia="zh-CN"/>
        </w:rPr>
        <w:t>10.1016/S0016-5085(03)00883-7]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55 </w:t>
      </w:r>
      <w:r w:rsidRPr="00407C8B">
        <w:rPr>
          <w:rFonts w:ascii="Book Antiqua" w:hAnsi="Book Antiqua" w:cs="宋体"/>
          <w:b/>
          <w:bCs/>
          <w:color w:val="000000"/>
          <w:sz w:val="24"/>
          <w:szCs w:val="24"/>
          <w:lang w:val="en-US" w:eastAsia="zh-CN"/>
        </w:rPr>
        <w:t>Serradori T</w:t>
      </w:r>
      <w:r w:rsidRPr="00407C8B">
        <w:rPr>
          <w:rFonts w:ascii="Book Antiqua" w:hAnsi="Book Antiqua" w:cs="宋体"/>
          <w:color w:val="000000"/>
          <w:sz w:val="24"/>
          <w:szCs w:val="24"/>
          <w:lang w:val="en-US" w:eastAsia="zh-CN"/>
        </w:rPr>
        <w:t>, Germain A, Scherrer ML, Ayav C, Perez M, Romain B, Palot JP, Rohr S, Peyrin-Biroulet L, Bresler L. The effect of immune therapy on surgical site infection following Crohn's Disease resection. </w:t>
      </w:r>
      <w:r w:rsidRPr="00407C8B">
        <w:rPr>
          <w:rFonts w:ascii="Book Antiqua" w:hAnsi="Book Antiqua" w:cs="宋体"/>
          <w:i/>
          <w:iCs/>
          <w:color w:val="000000"/>
          <w:sz w:val="24"/>
          <w:szCs w:val="24"/>
          <w:lang w:val="en-US" w:eastAsia="zh-CN"/>
        </w:rPr>
        <w:t>Br J Surg</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100</w:t>
      </w:r>
      <w:r w:rsidRPr="00407C8B">
        <w:rPr>
          <w:rFonts w:ascii="Book Antiqua" w:hAnsi="Book Antiqua" w:cs="宋体"/>
          <w:color w:val="000000"/>
          <w:sz w:val="24"/>
          <w:szCs w:val="24"/>
          <w:lang w:val="en-US" w:eastAsia="zh-CN"/>
        </w:rPr>
        <w:t>: 1089-1093 [PMID: 2</w:t>
      </w:r>
      <w:r>
        <w:rPr>
          <w:rFonts w:ascii="Book Antiqua" w:hAnsi="Book Antiqua" w:cs="宋体"/>
          <w:color w:val="000000"/>
          <w:sz w:val="24"/>
          <w:szCs w:val="24"/>
          <w:lang w:val="en-US" w:eastAsia="zh-CN"/>
        </w:rPr>
        <w:t>3649458 DOI: 10.1002/bjs.9152]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56 </w:t>
      </w:r>
      <w:r w:rsidRPr="00407C8B">
        <w:rPr>
          <w:rFonts w:ascii="Book Antiqua" w:hAnsi="Book Antiqua" w:cs="宋体"/>
          <w:b/>
          <w:bCs/>
          <w:color w:val="000000"/>
          <w:sz w:val="24"/>
          <w:szCs w:val="24"/>
          <w:lang w:val="en-US" w:eastAsia="zh-CN"/>
        </w:rPr>
        <w:t>Wands JR</w:t>
      </w:r>
      <w:r w:rsidRPr="00407C8B">
        <w:rPr>
          <w:rFonts w:ascii="Book Antiqua" w:hAnsi="Book Antiqua" w:cs="宋体"/>
          <w:color w:val="000000"/>
          <w:sz w:val="24"/>
          <w:szCs w:val="24"/>
          <w:lang w:val="en-US" w:eastAsia="zh-CN"/>
        </w:rPr>
        <w:t>, Chura CM, Roll FJ, Maddrey WC. Serial studies of hepatitis-associated antigen and antibody in patients receiving antitumor chemotherapy for myeloproliferative and lymphoproliferative disorders. </w:t>
      </w:r>
      <w:r w:rsidRPr="00407C8B">
        <w:rPr>
          <w:rFonts w:ascii="Book Antiqua" w:hAnsi="Book Antiqua" w:cs="宋体"/>
          <w:i/>
          <w:iCs/>
          <w:color w:val="000000"/>
          <w:sz w:val="24"/>
          <w:szCs w:val="24"/>
          <w:lang w:val="en-US" w:eastAsia="zh-CN"/>
        </w:rPr>
        <w:t>Gastroenterology</w:t>
      </w:r>
      <w:r w:rsidRPr="00407C8B">
        <w:rPr>
          <w:rFonts w:ascii="Book Antiqua" w:hAnsi="Book Antiqua" w:cs="宋体"/>
          <w:color w:val="000000"/>
          <w:sz w:val="24"/>
          <w:szCs w:val="24"/>
          <w:lang w:val="en-US" w:eastAsia="zh-CN"/>
        </w:rPr>
        <w:t> 1975; </w:t>
      </w:r>
      <w:r w:rsidRPr="00407C8B">
        <w:rPr>
          <w:rFonts w:ascii="Book Antiqua" w:hAnsi="Book Antiqua" w:cs="宋体"/>
          <w:b/>
          <w:bCs/>
          <w:color w:val="000000"/>
          <w:sz w:val="24"/>
          <w:szCs w:val="24"/>
          <w:lang w:val="en-US" w:eastAsia="zh-CN"/>
        </w:rPr>
        <w:t>68</w:t>
      </w:r>
      <w:r w:rsidRPr="00407C8B">
        <w:rPr>
          <w:rFonts w:ascii="Book Antiqua" w:hAnsi="Book Antiqua" w:cs="宋体"/>
          <w:color w:val="000000"/>
          <w:sz w:val="24"/>
          <w:szCs w:val="24"/>
          <w:lang w:val="en-US" w:eastAsia="zh-CN"/>
        </w:rPr>
        <w:t>: 105-112 [PMID: 1054319]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57 </w:t>
      </w:r>
      <w:r w:rsidRPr="00407C8B">
        <w:rPr>
          <w:rFonts w:ascii="Book Antiqua" w:hAnsi="Book Antiqua" w:cs="宋体"/>
          <w:b/>
          <w:bCs/>
          <w:color w:val="000000"/>
          <w:sz w:val="24"/>
          <w:szCs w:val="24"/>
          <w:lang w:val="en-US" w:eastAsia="zh-CN"/>
        </w:rPr>
        <w:t>Nakanishi K</w:t>
      </w:r>
      <w:r w:rsidRPr="00407C8B">
        <w:rPr>
          <w:rFonts w:ascii="Book Antiqua" w:hAnsi="Book Antiqua" w:cs="宋体"/>
          <w:color w:val="000000"/>
          <w:sz w:val="24"/>
          <w:szCs w:val="24"/>
          <w:lang w:val="en-US" w:eastAsia="zh-CN"/>
        </w:rPr>
        <w:t>, Ishikawa M, Nakauchi M, Sakurai A, Doi K, Taniguchi Y. Antibody to hepatitis B e positive hepatitis induced by withdrawal of steroid therapy for polymyositis: response to interferon-alpha and cyclosporin A. </w:t>
      </w:r>
      <w:r w:rsidRPr="00407C8B">
        <w:rPr>
          <w:rFonts w:ascii="Book Antiqua" w:hAnsi="Book Antiqua" w:cs="宋体"/>
          <w:i/>
          <w:iCs/>
          <w:color w:val="000000"/>
          <w:sz w:val="24"/>
          <w:szCs w:val="24"/>
          <w:lang w:val="en-US" w:eastAsia="zh-CN"/>
        </w:rPr>
        <w:t>Intern Med</w:t>
      </w:r>
      <w:r w:rsidRPr="00407C8B">
        <w:rPr>
          <w:rFonts w:ascii="Book Antiqua" w:hAnsi="Book Antiqua" w:cs="宋体"/>
          <w:color w:val="000000"/>
          <w:sz w:val="24"/>
          <w:szCs w:val="24"/>
          <w:lang w:val="en-US" w:eastAsia="zh-CN"/>
        </w:rPr>
        <w:t> 1998; </w:t>
      </w:r>
      <w:r w:rsidRPr="00407C8B">
        <w:rPr>
          <w:rFonts w:ascii="Book Antiqua" w:hAnsi="Book Antiqua" w:cs="宋体"/>
          <w:b/>
          <w:bCs/>
          <w:color w:val="000000"/>
          <w:sz w:val="24"/>
          <w:szCs w:val="24"/>
          <w:lang w:val="en-US" w:eastAsia="zh-CN"/>
        </w:rPr>
        <w:t>37</w:t>
      </w:r>
      <w:r w:rsidRPr="00407C8B">
        <w:rPr>
          <w:rFonts w:ascii="Book Antiqua" w:hAnsi="Book Antiqua" w:cs="宋体"/>
          <w:color w:val="000000"/>
          <w:sz w:val="24"/>
          <w:szCs w:val="24"/>
          <w:lang w:val="en-US" w:eastAsia="zh-CN"/>
        </w:rPr>
        <w:t>: 519-522 [PMID: 967868</w:t>
      </w:r>
      <w:r>
        <w:rPr>
          <w:rFonts w:ascii="Book Antiqua" w:hAnsi="Book Antiqua" w:cs="宋体"/>
          <w:color w:val="000000"/>
          <w:sz w:val="24"/>
          <w:szCs w:val="24"/>
          <w:lang w:val="en-US" w:eastAsia="zh-CN"/>
        </w:rPr>
        <w:t>5 DOI: 10.2169/internalmedicine</w:t>
      </w:r>
      <w:r w:rsidRPr="00407C8B">
        <w:rPr>
          <w:rFonts w:ascii="Book Antiqua" w:hAnsi="Book Antiqua" w:cs="宋体"/>
          <w:color w:val="000000"/>
          <w:sz w:val="24"/>
          <w:szCs w:val="24"/>
          <w:lang w:val="en-US" w:eastAsia="zh-CN"/>
        </w:rPr>
        <w:t>]</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58 </w:t>
      </w:r>
      <w:r w:rsidRPr="00407C8B">
        <w:rPr>
          <w:rFonts w:ascii="Book Antiqua" w:hAnsi="Book Antiqua" w:cs="宋体"/>
          <w:b/>
          <w:bCs/>
          <w:color w:val="000000"/>
          <w:sz w:val="24"/>
          <w:szCs w:val="24"/>
          <w:lang w:val="en-US" w:eastAsia="zh-CN"/>
        </w:rPr>
        <w:t>Cheng J</w:t>
      </w:r>
      <w:r w:rsidRPr="00407C8B">
        <w:rPr>
          <w:rFonts w:ascii="Book Antiqua" w:hAnsi="Book Antiqua" w:cs="宋体"/>
          <w:color w:val="000000"/>
          <w:sz w:val="24"/>
          <w:szCs w:val="24"/>
          <w:lang w:val="en-US" w:eastAsia="zh-CN"/>
        </w:rPr>
        <w:t>, Li JB, Sun QL, Li X. Reactivation of hepatitis B virus after steroid treatment in rheumatic diseases. </w:t>
      </w:r>
      <w:r w:rsidRPr="00407C8B">
        <w:rPr>
          <w:rFonts w:ascii="Book Antiqua" w:hAnsi="Book Antiqua" w:cs="宋体"/>
          <w:i/>
          <w:iCs/>
          <w:color w:val="000000"/>
          <w:sz w:val="24"/>
          <w:szCs w:val="24"/>
          <w:lang w:val="en-US" w:eastAsia="zh-CN"/>
        </w:rPr>
        <w:t>J Rheumatol</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38</w:t>
      </w:r>
      <w:r w:rsidRPr="00407C8B">
        <w:rPr>
          <w:rFonts w:ascii="Book Antiqua" w:hAnsi="Book Antiqua" w:cs="宋体"/>
          <w:color w:val="000000"/>
          <w:sz w:val="24"/>
          <w:szCs w:val="24"/>
          <w:lang w:val="en-US" w:eastAsia="zh-CN"/>
        </w:rPr>
        <w:t>: 181-182 [PMID: 211965</w:t>
      </w:r>
      <w:r>
        <w:rPr>
          <w:rFonts w:ascii="Book Antiqua" w:hAnsi="Book Antiqua" w:cs="宋体"/>
          <w:color w:val="000000"/>
          <w:sz w:val="24"/>
          <w:szCs w:val="24"/>
          <w:lang w:val="en-US" w:eastAsia="zh-CN"/>
        </w:rPr>
        <w:t>89 DOI: 10.3899/jrheum.100692]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59 </w:t>
      </w:r>
      <w:r w:rsidRPr="00407C8B">
        <w:rPr>
          <w:rFonts w:ascii="Book Antiqua" w:hAnsi="Book Antiqua" w:cs="宋体"/>
          <w:b/>
          <w:bCs/>
          <w:color w:val="000000"/>
          <w:sz w:val="24"/>
          <w:szCs w:val="24"/>
          <w:lang w:val="en-US" w:eastAsia="zh-CN"/>
        </w:rPr>
        <w:t>Zanati SA</w:t>
      </w:r>
      <w:r w:rsidRPr="00407C8B">
        <w:rPr>
          <w:rFonts w:ascii="Book Antiqua" w:hAnsi="Book Antiqua" w:cs="宋体"/>
          <w:color w:val="000000"/>
          <w:sz w:val="24"/>
          <w:szCs w:val="24"/>
          <w:lang w:val="en-US" w:eastAsia="zh-CN"/>
        </w:rPr>
        <w:t>, Locarnini SA, Dowling JP, Angus PW, Dudley FJ, Roberts SK. Hepatic failure due to fibrosing cholestatic hepatitis in a patient with pre-surface mutant hepatitis B virus and mixed connective tissue disease treated with prednisolone and chloroquine. </w:t>
      </w:r>
      <w:r w:rsidRPr="00407C8B">
        <w:rPr>
          <w:rFonts w:ascii="Book Antiqua" w:hAnsi="Book Antiqua" w:cs="宋体"/>
          <w:i/>
          <w:iCs/>
          <w:color w:val="000000"/>
          <w:sz w:val="24"/>
          <w:szCs w:val="24"/>
          <w:lang w:val="en-US" w:eastAsia="zh-CN"/>
        </w:rPr>
        <w:t>J Clin Virol</w:t>
      </w:r>
      <w:r w:rsidRPr="00407C8B">
        <w:rPr>
          <w:rFonts w:ascii="Book Antiqua" w:hAnsi="Book Antiqua" w:cs="宋体"/>
          <w:color w:val="000000"/>
          <w:sz w:val="24"/>
          <w:szCs w:val="24"/>
          <w:lang w:val="en-US" w:eastAsia="zh-CN"/>
        </w:rPr>
        <w:t> 2004; </w:t>
      </w:r>
      <w:r w:rsidRPr="00407C8B">
        <w:rPr>
          <w:rFonts w:ascii="Book Antiqua" w:hAnsi="Book Antiqua" w:cs="宋体"/>
          <w:b/>
          <w:bCs/>
          <w:color w:val="000000"/>
          <w:sz w:val="24"/>
          <w:szCs w:val="24"/>
          <w:lang w:val="en-US" w:eastAsia="zh-CN"/>
        </w:rPr>
        <w:t>31</w:t>
      </w:r>
      <w:r w:rsidRPr="00407C8B">
        <w:rPr>
          <w:rFonts w:ascii="Book Antiqua" w:hAnsi="Book Antiqua" w:cs="宋体"/>
          <w:color w:val="000000"/>
          <w:sz w:val="24"/>
          <w:szCs w:val="24"/>
          <w:lang w:val="en-US" w:eastAsia="zh-CN"/>
        </w:rPr>
        <w:t>: 53-57 [PMID: 15288614 DOI: 10.1016/j.jvc.2004.02.013]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60 </w:t>
      </w:r>
      <w:r w:rsidRPr="00407C8B">
        <w:rPr>
          <w:rFonts w:ascii="Book Antiqua" w:hAnsi="Book Antiqua" w:cs="宋体"/>
          <w:b/>
          <w:bCs/>
          <w:color w:val="000000"/>
          <w:sz w:val="24"/>
          <w:szCs w:val="24"/>
          <w:lang w:val="en-US" w:eastAsia="zh-CN"/>
        </w:rPr>
        <w:t>Bae JH</w:t>
      </w:r>
      <w:r w:rsidRPr="00407C8B">
        <w:rPr>
          <w:rFonts w:ascii="Book Antiqua" w:hAnsi="Book Antiqua" w:cs="宋体"/>
          <w:color w:val="000000"/>
          <w:sz w:val="24"/>
          <w:szCs w:val="24"/>
          <w:lang w:val="en-US" w:eastAsia="zh-CN"/>
        </w:rPr>
        <w:t>, Sohn JH, Lee HS, Park HS, Hyun YS, Kim TY, Eun CS, Jeon YC, Han DS. A fatal case of hepatitis B virus (HBV) reactivation during long-term, very-low-dose steroid treatment in an inactive HBV carrier. </w:t>
      </w:r>
      <w:r w:rsidRPr="00407C8B">
        <w:rPr>
          <w:rFonts w:ascii="Book Antiqua" w:hAnsi="Book Antiqua" w:cs="宋体"/>
          <w:i/>
          <w:iCs/>
          <w:color w:val="000000"/>
          <w:sz w:val="24"/>
          <w:szCs w:val="24"/>
          <w:lang w:val="en-US" w:eastAsia="zh-CN"/>
        </w:rPr>
        <w:t>Clin Mol Hepatol</w:t>
      </w:r>
      <w:r w:rsidRPr="00407C8B">
        <w:rPr>
          <w:rFonts w:ascii="Book Antiqua" w:hAnsi="Book Antiqua" w:cs="宋体"/>
          <w:color w:val="000000"/>
          <w:sz w:val="24"/>
          <w:szCs w:val="24"/>
          <w:lang w:val="en-US" w:eastAsia="zh-CN"/>
        </w:rPr>
        <w:t> 2012; </w:t>
      </w:r>
      <w:r w:rsidRPr="00407C8B">
        <w:rPr>
          <w:rFonts w:ascii="Book Antiqua" w:hAnsi="Book Antiqua" w:cs="宋体"/>
          <w:b/>
          <w:bCs/>
          <w:color w:val="000000"/>
          <w:sz w:val="24"/>
          <w:szCs w:val="24"/>
          <w:lang w:val="en-US" w:eastAsia="zh-CN"/>
        </w:rPr>
        <w:t>18</w:t>
      </w:r>
      <w:r w:rsidRPr="00407C8B">
        <w:rPr>
          <w:rFonts w:ascii="Book Antiqua" w:hAnsi="Book Antiqua" w:cs="宋体"/>
          <w:color w:val="000000"/>
          <w:sz w:val="24"/>
          <w:szCs w:val="24"/>
          <w:lang w:val="en-US" w:eastAsia="zh-CN"/>
        </w:rPr>
        <w:t>: 225-228 [PMID: 22893874 D</w:t>
      </w:r>
      <w:r>
        <w:rPr>
          <w:rFonts w:ascii="Book Antiqua" w:hAnsi="Book Antiqua" w:cs="宋体"/>
          <w:color w:val="000000"/>
          <w:sz w:val="24"/>
          <w:szCs w:val="24"/>
          <w:lang w:val="en-US" w:eastAsia="zh-CN"/>
        </w:rPr>
        <w:t>OI: 10.3350/cmh.2012.18.2.225]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61 </w:t>
      </w:r>
      <w:r w:rsidRPr="00407C8B">
        <w:rPr>
          <w:rFonts w:ascii="Book Antiqua" w:hAnsi="Book Antiqua" w:cs="宋体"/>
          <w:b/>
          <w:bCs/>
          <w:color w:val="000000"/>
          <w:sz w:val="24"/>
          <w:szCs w:val="24"/>
          <w:lang w:val="en-US" w:eastAsia="zh-CN"/>
        </w:rPr>
        <w:t>Li X</w:t>
      </w:r>
      <w:r w:rsidRPr="00407C8B">
        <w:rPr>
          <w:rFonts w:ascii="Book Antiqua" w:hAnsi="Book Antiqua" w:cs="宋体"/>
          <w:color w:val="000000"/>
          <w:sz w:val="24"/>
          <w:szCs w:val="24"/>
          <w:lang w:val="en-US" w:eastAsia="zh-CN"/>
        </w:rPr>
        <w:t>, Tian J, Wu J, He Q, Li H, Han F, Li Q, Chen Y, Ni Q, Chen J. A comparison of a standard-dose prednisone regimen and mycophenolate mofetil combined with a lower prednisone dose in Chinese adults with idiopathic nephrotic syndrome who were carriers of hepatitis B surface antigen: a prospective cohort study. </w:t>
      </w:r>
      <w:r w:rsidRPr="00407C8B">
        <w:rPr>
          <w:rFonts w:ascii="Book Antiqua" w:hAnsi="Book Antiqua" w:cs="宋体"/>
          <w:i/>
          <w:iCs/>
          <w:color w:val="000000"/>
          <w:sz w:val="24"/>
          <w:szCs w:val="24"/>
          <w:lang w:val="en-US" w:eastAsia="zh-CN"/>
        </w:rPr>
        <w:t>Clin Ther</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31</w:t>
      </w:r>
      <w:r w:rsidRPr="00407C8B">
        <w:rPr>
          <w:rFonts w:ascii="Book Antiqua" w:hAnsi="Book Antiqua" w:cs="宋体"/>
          <w:color w:val="000000"/>
          <w:sz w:val="24"/>
          <w:szCs w:val="24"/>
          <w:lang w:val="en-US" w:eastAsia="zh-CN"/>
        </w:rPr>
        <w:t>: 741-750 [PMID: 19446147 DOI: 10</w:t>
      </w:r>
      <w:r>
        <w:rPr>
          <w:rFonts w:ascii="Book Antiqua" w:hAnsi="Book Antiqua" w:cs="宋体"/>
          <w:color w:val="000000"/>
          <w:sz w:val="24"/>
          <w:szCs w:val="24"/>
          <w:lang w:val="en-US" w:eastAsia="zh-CN"/>
        </w:rPr>
        <w:t>.1016/j.clinthera.2009.04.011]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62 </w:t>
      </w:r>
      <w:r w:rsidRPr="00407C8B">
        <w:rPr>
          <w:rFonts w:ascii="Book Antiqua" w:hAnsi="Book Antiqua" w:cs="宋体"/>
          <w:b/>
          <w:bCs/>
          <w:color w:val="000000"/>
          <w:sz w:val="24"/>
          <w:szCs w:val="24"/>
          <w:lang w:val="en-US" w:eastAsia="zh-CN"/>
        </w:rPr>
        <w:t>Yang CH</w:t>
      </w:r>
      <w:r w:rsidRPr="00407C8B">
        <w:rPr>
          <w:rFonts w:ascii="Book Antiqua" w:hAnsi="Book Antiqua" w:cs="宋体"/>
          <w:color w:val="000000"/>
          <w:sz w:val="24"/>
          <w:szCs w:val="24"/>
          <w:lang w:val="en-US" w:eastAsia="zh-CN"/>
        </w:rPr>
        <w:t>, Wu TS, Chiu CT. Chronic hepatitis B reactivation: a word of caution regarding the use of systemic glucocorticosteroid therapy. </w:t>
      </w:r>
      <w:r w:rsidRPr="00407C8B">
        <w:rPr>
          <w:rFonts w:ascii="Book Antiqua" w:hAnsi="Book Antiqua" w:cs="宋体"/>
          <w:i/>
          <w:iCs/>
          <w:color w:val="000000"/>
          <w:sz w:val="24"/>
          <w:szCs w:val="24"/>
          <w:lang w:val="en-US" w:eastAsia="zh-CN"/>
        </w:rPr>
        <w:t>Br J Dermatol</w:t>
      </w:r>
      <w:r w:rsidRPr="00407C8B">
        <w:rPr>
          <w:rFonts w:ascii="Book Antiqua" w:hAnsi="Book Antiqua" w:cs="宋体"/>
          <w:color w:val="000000"/>
          <w:sz w:val="24"/>
          <w:szCs w:val="24"/>
          <w:lang w:val="en-US" w:eastAsia="zh-CN"/>
        </w:rPr>
        <w:t> 2007; </w:t>
      </w:r>
      <w:r w:rsidRPr="00407C8B">
        <w:rPr>
          <w:rFonts w:ascii="Book Antiqua" w:hAnsi="Book Antiqua" w:cs="宋体"/>
          <w:b/>
          <w:bCs/>
          <w:color w:val="000000"/>
          <w:sz w:val="24"/>
          <w:szCs w:val="24"/>
          <w:lang w:val="en-US" w:eastAsia="zh-CN"/>
        </w:rPr>
        <w:t>157</w:t>
      </w:r>
      <w:r w:rsidRPr="00407C8B">
        <w:rPr>
          <w:rFonts w:ascii="Book Antiqua" w:hAnsi="Book Antiqua" w:cs="宋体"/>
          <w:color w:val="000000"/>
          <w:sz w:val="24"/>
          <w:szCs w:val="24"/>
          <w:lang w:val="en-US" w:eastAsia="zh-CN"/>
        </w:rPr>
        <w:t>: 587-590 [PMID: 17596145]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63 </w:t>
      </w:r>
      <w:r w:rsidRPr="00407C8B">
        <w:rPr>
          <w:rFonts w:ascii="Book Antiqua" w:hAnsi="Book Antiqua" w:cs="宋体"/>
          <w:b/>
          <w:bCs/>
          <w:color w:val="000000"/>
          <w:sz w:val="24"/>
          <w:szCs w:val="24"/>
          <w:lang w:val="en-US" w:eastAsia="zh-CN"/>
        </w:rPr>
        <w:t>Xuan D</w:t>
      </w:r>
      <w:r w:rsidRPr="00407C8B">
        <w:rPr>
          <w:rFonts w:ascii="Book Antiqua" w:hAnsi="Book Antiqua" w:cs="宋体"/>
          <w:color w:val="000000"/>
          <w:sz w:val="24"/>
          <w:szCs w:val="24"/>
          <w:lang w:val="en-US" w:eastAsia="zh-CN"/>
        </w:rPr>
        <w:t>, Yu Y, Shao L, Wang J, Zhang W, Zou H. Hepatitis reactivation in patients with rheumatic diseases after immunosuppressive therapy--a report of long-term follow-up of serial cases and literature review. </w:t>
      </w:r>
      <w:r w:rsidRPr="00407C8B">
        <w:rPr>
          <w:rFonts w:ascii="Book Antiqua" w:hAnsi="Book Antiqua" w:cs="宋体"/>
          <w:i/>
          <w:iCs/>
          <w:color w:val="000000"/>
          <w:sz w:val="24"/>
          <w:szCs w:val="24"/>
          <w:lang w:val="en-US" w:eastAsia="zh-CN"/>
        </w:rPr>
        <w:t>Clin Rheumatol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33</w:t>
      </w:r>
      <w:r w:rsidRPr="00407C8B">
        <w:rPr>
          <w:rFonts w:ascii="Book Antiqua" w:hAnsi="Book Antiqua" w:cs="宋体"/>
          <w:color w:val="000000"/>
          <w:sz w:val="24"/>
          <w:szCs w:val="24"/>
          <w:lang w:val="en-US" w:eastAsia="zh-CN"/>
        </w:rPr>
        <w:t>: 577-586 [PMID: 24343455 D</w:t>
      </w:r>
      <w:r>
        <w:rPr>
          <w:rFonts w:ascii="Book Antiqua" w:hAnsi="Book Antiqua" w:cs="宋体"/>
          <w:color w:val="000000"/>
          <w:sz w:val="24"/>
          <w:szCs w:val="24"/>
          <w:lang w:val="en-US" w:eastAsia="zh-CN"/>
        </w:rPr>
        <w:t>OI: 10.1007/s10067-013-2450-9]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64 </w:t>
      </w:r>
      <w:r w:rsidRPr="00407C8B">
        <w:rPr>
          <w:rFonts w:ascii="Book Antiqua" w:hAnsi="Book Antiqua" w:cs="宋体"/>
          <w:b/>
          <w:bCs/>
          <w:color w:val="000000"/>
          <w:sz w:val="24"/>
          <w:szCs w:val="24"/>
          <w:lang w:val="en-US" w:eastAsia="zh-CN"/>
        </w:rPr>
        <w:t>Colbert C</w:t>
      </w:r>
      <w:r w:rsidRPr="00407C8B">
        <w:rPr>
          <w:rFonts w:ascii="Book Antiqua" w:hAnsi="Book Antiqua" w:cs="宋体"/>
          <w:color w:val="000000"/>
          <w:sz w:val="24"/>
          <w:szCs w:val="24"/>
          <w:lang w:val="en-US" w:eastAsia="zh-CN"/>
        </w:rPr>
        <w:t>, Chavarria A, Berkelhammer C. Fulminant hepatic failure in chronic hepatitis B on withdrawal of corticosteroids, azathioprine and infliximab for Crohn's disease. </w:t>
      </w:r>
      <w:r w:rsidRPr="00407C8B">
        <w:rPr>
          <w:rFonts w:ascii="Book Antiqua" w:hAnsi="Book Antiqua" w:cs="宋体"/>
          <w:i/>
          <w:iCs/>
          <w:color w:val="000000"/>
          <w:sz w:val="24"/>
          <w:szCs w:val="24"/>
          <w:lang w:val="en-US" w:eastAsia="zh-CN"/>
        </w:rPr>
        <w:t>Inflamm Bowel Dis</w:t>
      </w:r>
      <w:r w:rsidRPr="00407C8B">
        <w:rPr>
          <w:rFonts w:ascii="Book Antiqua" w:hAnsi="Book Antiqua" w:cs="宋体"/>
          <w:color w:val="000000"/>
          <w:sz w:val="24"/>
          <w:szCs w:val="24"/>
          <w:lang w:val="en-US" w:eastAsia="zh-CN"/>
        </w:rPr>
        <w:t> 2007; </w:t>
      </w:r>
      <w:r w:rsidRPr="00407C8B">
        <w:rPr>
          <w:rFonts w:ascii="Book Antiqua" w:hAnsi="Book Antiqua" w:cs="宋体"/>
          <w:b/>
          <w:bCs/>
          <w:color w:val="000000"/>
          <w:sz w:val="24"/>
          <w:szCs w:val="24"/>
          <w:lang w:val="en-US" w:eastAsia="zh-CN"/>
        </w:rPr>
        <w:t>13</w:t>
      </w:r>
      <w:r w:rsidRPr="00407C8B">
        <w:rPr>
          <w:rFonts w:ascii="Book Antiqua" w:hAnsi="Book Antiqua" w:cs="宋体"/>
          <w:color w:val="000000"/>
          <w:sz w:val="24"/>
          <w:szCs w:val="24"/>
          <w:lang w:val="en-US" w:eastAsia="zh-CN"/>
        </w:rPr>
        <w:t>: 1453-1454 [PMID: 17</w:t>
      </w:r>
      <w:r>
        <w:rPr>
          <w:rFonts w:ascii="Book Antiqua" w:hAnsi="Book Antiqua" w:cs="宋体"/>
          <w:color w:val="000000"/>
          <w:sz w:val="24"/>
          <w:szCs w:val="24"/>
          <w:lang w:val="en-US" w:eastAsia="zh-CN"/>
        </w:rPr>
        <w:t>600380 DOI: 10.1002/ibd.20216]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65 </w:t>
      </w:r>
      <w:r w:rsidRPr="00407C8B">
        <w:rPr>
          <w:rFonts w:ascii="Book Antiqua" w:hAnsi="Book Antiqua" w:cs="宋体"/>
          <w:b/>
          <w:bCs/>
          <w:color w:val="000000"/>
          <w:sz w:val="24"/>
          <w:szCs w:val="24"/>
          <w:lang w:val="en-US" w:eastAsia="zh-CN"/>
        </w:rPr>
        <w:t>Zeitz J</w:t>
      </w:r>
      <w:r w:rsidRPr="00407C8B">
        <w:rPr>
          <w:rFonts w:ascii="Book Antiqua" w:hAnsi="Book Antiqua" w:cs="宋体"/>
          <w:color w:val="000000"/>
          <w:sz w:val="24"/>
          <w:szCs w:val="24"/>
          <w:lang w:val="en-US" w:eastAsia="zh-CN"/>
        </w:rPr>
        <w:t>, Mullhaupt B, Fruehauf H, Rogler G, Vavricka SR. Hepatic failure due to hepatitis B reactivation in a patient with ulcerative colitis treated with prednisone. </w:t>
      </w:r>
      <w:r w:rsidRPr="00407C8B">
        <w:rPr>
          <w:rFonts w:ascii="Book Antiqua" w:hAnsi="Book Antiqua" w:cs="宋体"/>
          <w:i/>
          <w:iCs/>
          <w:color w:val="000000"/>
          <w:sz w:val="24"/>
          <w:szCs w:val="24"/>
          <w:lang w:val="en-US" w:eastAsia="zh-CN"/>
        </w:rPr>
        <w:t>Hepatology</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50</w:t>
      </w:r>
      <w:r w:rsidRPr="00407C8B">
        <w:rPr>
          <w:rFonts w:ascii="Book Antiqua" w:hAnsi="Book Antiqua" w:cs="宋体"/>
          <w:color w:val="000000"/>
          <w:sz w:val="24"/>
          <w:szCs w:val="24"/>
          <w:lang w:val="en-US" w:eastAsia="zh-CN"/>
        </w:rPr>
        <w:t>: 653-654 [PMID: 19</w:t>
      </w:r>
      <w:r>
        <w:rPr>
          <w:rFonts w:ascii="Book Antiqua" w:hAnsi="Book Antiqua" w:cs="宋体"/>
          <w:color w:val="000000"/>
          <w:sz w:val="24"/>
          <w:szCs w:val="24"/>
          <w:lang w:val="en-US" w:eastAsia="zh-CN"/>
        </w:rPr>
        <w:t>575458 DOI: 10.1002/hep.23035]</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66 </w:t>
      </w:r>
      <w:r w:rsidRPr="00407C8B">
        <w:rPr>
          <w:rFonts w:ascii="Book Antiqua" w:hAnsi="Book Antiqua" w:cs="宋体"/>
          <w:b/>
          <w:bCs/>
          <w:color w:val="000000"/>
          <w:sz w:val="24"/>
          <w:szCs w:val="24"/>
          <w:lang w:val="en-US" w:eastAsia="zh-CN"/>
        </w:rPr>
        <w:t>Harris DM</w:t>
      </w:r>
      <w:r w:rsidRPr="00407C8B">
        <w:rPr>
          <w:rFonts w:ascii="Book Antiqua" w:hAnsi="Book Antiqua" w:cs="宋体"/>
          <w:color w:val="000000"/>
          <w:sz w:val="24"/>
          <w:szCs w:val="24"/>
          <w:lang w:val="en-US" w:eastAsia="zh-CN"/>
        </w:rPr>
        <w:t>. Some properties of beclomethasone dipropionate and related steroids in man. </w:t>
      </w:r>
      <w:r w:rsidRPr="00407C8B">
        <w:rPr>
          <w:rFonts w:ascii="Book Antiqua" w:hAnsi="Book Antiqua" w:cs="宋体"/>
          <w:i/>
          <w:iCs/>
          <w:color w:val="000000"/>
          <w:sz w:val="24"/>
          <w:szCs w:val="24"/>
          <w:lang w:val="en-US" w:eastAsia="zh-CN"/>
        </w:rPr>
        <w:t>Postgrad Med J</w:t>
      </w:r>
      <w:r w:rsidRPr="00407C8B">
        <w:rPr>
          <w:rFonts w:ascii="Book Antiqua" w:hAnsi="Book Antiqua" w:cs="宋体"/>
          <w:color w:val="000000"/>
          <w:sz w:val="24"/>
          <w:szCs w:val="24"/>
          <w:lang w:val="en-US" w:eastAsia="zh-CN"/>
        </w:rPr>
        <w:t> 1975; </w:t>
      </w:r>
      <w:r w:rsidRPr="00407C8B">
        <w:rPr>
          <w:rFonts w:ascii="Book Antiqua" w:hAnsi="Book Antiqua" w:cs="宋体"/>
          <w:b/>
          <w:bCs/>
          <w:color w:val="000000"/>
          <w:sz w:val="24"/>
          <w:szCs w:val="24"/>
          <w:lang w:val="en-US" w:eastAsia="zh-CN"/>
        </w:rPr>
        <w:t xml:space="preserve">51 </w:t>
      </w:r>
      <w:r w:rsidRPr="00407C8B">
        <w:rPr>
          <w:rFonts w:ascii="Book Antiqua" w:hAnsi="Book Antiqua" w:cs="宋体"/>
          <w:bCs/>
          <w:color w:val="000000"/>
          <w:sz w:val="24"/>
          <w:szCs w:val="24"/>
          <w:lang w:val="en-US" w:eastAsia="zh-CN"/>
        </w:rPr>
        <w:t>Suppl 4</w:t>
      </w:r>
      <w:r w:rsidRPr="00407C8B">
        <w:rPr>
          <w:rFonts w:ascii="Book Antiqua" w:hAnsi="Book Antiqua" w:cs="宋体"/>
          <w:color w:val="000000"/>
          <w:sz w:val="24"/>
          <w:szCs w:val="24"/>
          <w:lang w:val="en-US" w:eastAsia="zh-CN"/>
        </w:rPr>
        <w:t>: 20-25 [PMID: 1105513]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67 </w:t>
      </w:r>
      <w:r w:rsidRPr="00407C8B">
        <w:rPr>
          <w:rFonts w:ascii="Book Antiqua" w:hAnsi="Book Antiqua" w:cs="宋体"/>
          <w:b/>
          <w:bCs/>
          <w:color w:val="000000"/>
          <w:sz w:val="24"/>
          <w:szCs w:val="24"/>
          <w:lang w:val="en-US" w:eastAsia="zh-CN"/>
        </w:rPr>
        <w:t>Nos P</w:t>
      </w:r>
      <w:r w:rsidRPr="00407C8B">
        <w:rPr>
          <w:rFonts w:ascii="Book Antiqua" w:hAnsi="Book Antiqua" w:cs="宋体"/>
          <w:color w:val="000000"/>
          <w:sz w:val="24"/>
          <w:szCs w:val="24"/>
          <w:lang w:val="en-US" w:eastAsia="zh-CN"/>
        </w:rPr>
        <w:t>, Hinojosa J, Gomollón F, Ponce J. [Budesonide in inflammatory bowel disease: a meta-analysis]. </w:t>
      </w:r>
      <w:r w:rsidRPr="00407C8B">
        <w:rPr>
          <w:rFonts w:ascii="Book Antiqua" w:hAnsi="Book Antiqua" w:cs="宋体"/>
          <w:i/>
          <w:iCs/>
          <w:color w:val="000000"/>
          <w:sz w:val="24"/>
          <w:szCs w:val="24"/>
          <w:lang w:val="en-US" w:eastAsia="zh-CN"/>
        </w:rPr>
        <w:t>Med Clin (Barc)</w:t>
      </w:r>
      <w:r w:rsidRPr="00407C8B">
        <w:rPr>
          <w:rFonts w:ascii="Book Antiqua" w:hAnsi="Book Antiqua" w:cs="宋体"/>
          <w:color w:val="000000"/>
          <w:sz w:val="24"/>
          <w:szCs w:val="24"/>
          <w:lang w:val="en-US" w:eastAsia="zh-CN"/>
        </w:rPr>
        <w:t> 2001; </w:t>
      </w:r>
      <w:r w:rsidRPr="00407C8B">
        <w:rPr>
          <w:rFonts w:ascii="Book Antiqua" w:hAnsi="Book Antiqua" w:cs="宋体"/>
          <w:b/>
          <w:bCs/>
          <w:color w:val="000000"/>
          <w:sz w:val="24"/>
          <w:szCs w:val="24"/>
          <w:lang w:val="en-US" w:eastAsia="zh-CN"/>
        </w:rPr>
        <w:t>116</w:t>
      </w:r>
      <w:r w:rsidRPr="00407C8B">
        <w:rPr>
          <w:rFonts w:ascii="Book Antiqua" w:hAnsi="Book Antiqua" w:cs="宋体"/>
          <w:color w:val="000000"/>
          <w:sz w:val="24"/>
          <w:szCs w:val="24"/>
          <w:lang w:val="en-US" w:eastAsia="zh-CN"/>
        </w:rPr>
        <w:t>: 47-53 [PMID: 11181269]</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68 </w:t>
      </w:r>
      <w:r w:rsidRPr="00407C8B">
        <w:rPr>
          <w:rFonts w:ascii="Book Antiqua" w:hAnsi="Book Antiqua" w:cs="宋体"/>
          <w:b/>
          <w:bCs/>
          <w:color w:val="000000"/>
          <w:sz w:val="24"/>
          <w:szCs w:val="24"/>
          <w:lang w:val="en-US" w:eastAsia="zh-CN"/>
        </w:rPr>
        <w:t>Seow CH</w:t>
      </w:r>
      <w:r w:rsidRPr="00407C8B">
        <w:rPr>
          <w:rFonts w:ascii="Book Antiqua" w:hAnsi="Book Antiqua" w:cs="宋体"/>
          <w:color w:val="000000"/>
          <w:sz w:val="24"/>
          <w:szCs w:val="24"/>
          <w:lang w:val="en-US" w:eastAsia="zh-CN"/>
        </w:rPr>
        <w:t>, Benchimol EI, Griffiths AM, Otley AR, Steinhart AH. Budesonide for induction of remission in Crohn's disease. </w:t>
      </w:r>
      <w:r w:rsidRPr="00407C8B">
        <w:rPr>
          <w:rFonts w:ascii="Book Antiqua" w:hAnsi="Book Antiqua" w:cs="宋体"/>
          <w:i/>
          <w:iCs/>
          <w:color w:val="000000"/>
          <w:sz w:val="24"/>
          <w:szCs w:val="24"/>
          <w:lang w:val="en-US" w:eastAsia="zh-CN"/>
        </w:rPr>
        <w:t>Cochrane Database Syst Rev</w:t>
      </w:r>
      <w:r w:rsidRPr="00407C8B">
        <w:rPr>
          <w:rFonts w:ascii="Book Antiqua" w:hAnsi="Book Antiqua" w:cs="宋体"/>
          <w:color w:val="000000"/>
          <w:sz w:val="24"/>
          <w:szCs w:val="24"/>
          <w:lang w:val="en-US" w:eastAsia="zh-CN"/>
        </w:rPr>
        <w:t> 2008; </w:t>
      </w:r>
      <w:r w:rsidR="00521426">
        <w:rPr>
          <w:rFonts w:ascii="Book Antiqua" w:hAnsi="Book Antiqua" w:cs="宋体" w:hint="eastAsia"/>
          <w:b/>
          <w:color w:val="000000"/>
          <w:sz w:val="24"/>
          <w:szCs w:val="24"/>
          <w:lang w:val="en-US" w:eastAsia="zh-CN"/>
        </w:rPr>
        <w:t>3</w:t>
      </w:r>
      <w:r w:rsidRPr="00407C8B">
        <w:rPr>
          <w:rFonts w:ascii="Book Antiqua" w:hAnsi="Book Antiqua" w:cs="宋体"/>
          <w:color w:val="000000"/>
          <w:sz w:val="24"/>
          <w:szCs w:val="24"/>
          <w:lang w:val="en-US" w:eastAsia="zh-CN"/>
        </w:rPr>
        <w:t>: CD000296 [PMID: 18646064 DOI: 1</w:t>
      </w:r>
      <w:r>
        <w:rPr>
          <w:rFonts w:ascii="Book Antiqua" w:hAnsi="Book Antiqua" w:cs="宋体"/>
          <w:color w:val="000000"/>
          <w:sz w:val="24"/>
          <w:szCs w:val="24"/>
          <w:lang w:val="en-US" w:eastAsia="zh-CN"/>
        </w:rPr>
        <w:t>0.1002/14651858.CD000296.pub3]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69 </w:t>
      </w:r>
      <w:r w:rsidRPr="00407C8B">
        <w:rPr>
          <w:rFonts w:ascii="Book Antiqua" w:hAnsi="Book Antiqua" w:cs="宋体"/>
          <w:b/>
          <w:bCs/>
          <w:color w:val="000000"/>
          <w:sz w:val="24"/>
          <w:szCs w:val="24"/>
          <w:lang w:val="en-US" w:eastAsia="zh-CN"/>
        </w:rPr>
        <w:t>Gross V</w:t>
      </w:r>
      <w:r w:rsidRPr="00407C8B">
        <w:rPr>
          <w:rFonts w:ascii="Book Antiqua" w:hAnsi="Book Antiqua" w:cs="宋体"/>
          <w:color w:val="000000"/>
          <w:sz w:val="24"/>
          <w:szCs w:val="24"/>
          <w:lang w:val="en-US" w:eastAsia="zh-CN"/>
        </w:rPr>
        <w:t>, Bunganic I, Belousova EA, Mikhailova TL, Kupcinskas L, Kiudelis G, Tulassay Z, Gabalec L, Dorofeyev AE, Derova J, Dilger K, Greinwald R, Mueller R. 3g mesalazine granules are superior to 9mg budesonide for achieving remission in active ulcerative colitis: a double-blind, double-dummy, randomised trial. </w:t>
      </w:r>
      <w:r w:rsidRPr="00407C8B">
        <w:rPr>
          <w:rFonts w:ascii="Book Antiqua" w:hAnsi="Book Antiqua" w:cs="宋体"/>
          <w:i/>
          <w:iCs/>
          <w:color w:val="000000"/>
          <w:sz w:val="24"/>
          <w:szCs w:val="24"/>
          <w:lang w:val="en-US" w:eastAsia="zh-CN"/>
        </w:rPr>
        <w:t>J Crohns Colitis</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5</w:t>
      </w:r>
      <w:r w:rsidRPr="00407C8B">
        <w:rPr>
          <w:rFonts w:ascii="Book Antiqua" w:hAnsi="Book Antiqua" w:cs="宋体"/>
          <w:color w:val="000000"/>
          <w:sz w:val="24"/>
          <w:szCs w:val="24"/>
          <w:lang w:val="en-US" w:eastAsia="zh-CN"/>
        </w:rPr>
        <w:t>: 129-138 [PMID: 21453882 DOI:</w:t>
      </w:r>
      <w:r w:rsidR="00521426">
        <w:rPr>
          <w:rFonts w:ascii="Book Antiqua" w:hAnsi="Book Antiqua" w:cs="宋体"/>
          <w:color w:val="000000"/>
          <w:sz w:val="24"/>
          <w:szCs w:val="24"/>
          <w:lang w:val="en-US" w:eastAsia="zh-CN"/>
        </w:rPr>
        <w:t xml:space="preserve"> 10.1016/j.crohns.2010.11.006]</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70 </w:t>
      </w:r>
      <w:r w:rsidRPr="00407C8B">
        <w:rPr>
          <w:rFonts w:ascii="Book Antiqua" w:hAnsi="Book Antiqua" w:cs="宋体"/>
          <w:b/>
          <w:bCs/>
          <w:color w:val="000000"/>
          <w:sz w:val="24"/>
          <w:szCs w:val="24"/>
          <w:lang w:val="en-US" w:eastAsia="zh-CN"/>
        </w:rPr>
        <w:t>Papi C</w:t>
      </w:r>
      <w:r w:rsidRPr="00407C8B">
        <w:rPr>
          <w:rFonts w:ascii="Book Antiqua" w:hAnsi="Book Antiqua" w:cs="宋体"/>
          <w:color w:val="000000"/>
          <w:sz w:val="24"/>
          <w:szCs w:val="24"/>
          <w:lang w:val="en-US" w:eastAsia="zh-CN"/>
        </w:rPr>
        <w:t>, Aratari A, Moretti A, Mangone M, Margagnoni G, Koch M, Capurso L. Oral beclomethasone dipropionate as an alternative to systemic steroids in mild to moderate ulcerative colitis not responding to aminosalicylates. </w:t>
      </w:r>
      <w:r w:rsidRPr="00407C8B">
        <w:rPr>
          <w:rFonts w:ascii="Book Antiqua" w:hAnsi="Book Antiqua" w:cs="宋体"/>
          <w:i/>
          <w:iCs/>
          <w:color w:val="000000"/>
          <w:sz w:val="24"/>
          <w:szCs w:val="24"/>
          <w:lang w:val="en-US" w:eastAsia="zh-CN"/>
        </w:rPr>
        <w:t>Dig Dis Sci</w:t>
      </w:r>
      <w:r w:rsidRPr="00407C8B">
        <w:rPr>
          <w:rFonts w:ascii="Book Antiqua" w:hAnsi="Book Antiqua" w:cs="宋体"/>
          <w:color w:val="000000"/>
          <w:sz w:val="24"/>
          <w:szCs w:val="24"/>
          <w:lang w:val="en-US" w:eastAsia="zh-CN"/>
        </w:rPr>
        <w:t> 2010; </w:t>
      </w:r>
      <w:r w:rsidRPr="00407C8B">
        <w:rPr>
          <w:rFonts w:ascii="Book Antiqua" w:hAnsi="Book Antiqua" w:cs="宋体"/>
          <w:b/>
          <w:bCs/>
          <w:color w:val="000000"/>
          <w:sz w:val="24"/>
          <w:szCs w:val="24"/>
          <w:lang w:val="en-US" w:eastAsia="zh-CN"/>
        </w:rPr>
        <w:t>55</w:t>
      </w:r>
      <w:r w:rsidRPr="00407C8B">
        <w:rPr>
          <w:rFonts w:ascii="Book Antiqua" w:hAnsi="Book Antiqua" w:cs="宋体"/>
          <w:color w:val="000000"/>
          <w:sz w:val="24"/>
          <w:szCs w:val="24"/>
          <w:lang w:val="en-US" w:eastAsia="zh-CN"/>
        </w:rPr>
        <w:t>: 2002-2007 [PMID: 19937467</w:t>
      </w:r>
      <w:r w:rsidR="00521426">
        <w:rPr>
          <w:rFonts w:ascii="Book Antiqua" w:hAnsi="Book Antiqua" w:cs="宋体"/>
          <w:color w:val="000000"/>
          <w:sz w:val="24"/>
          <w:szCs w:val="24"/>
          <w:lang w:val="en-US" w:eastAsia="zh-CN"/>
        </w:rPr>
        <w:t xml:space="preserve"> DOI: 10.1007/s10620-009-0962-6</w:t>
      </w:r>
      <w:r w:rsidRPr="00407C8B">
        <w:rPr>
          <w:rFonts w:ascii="Book Antiqua" w:hAnsi="Book Antiqua" w:cs="宋体"/>
          <w:color w:val="000000"/>
          <w:sz w:val="24"/>
          <w:szCs w:val="24"/>
          <w:lang w:val="en-US" w:eastAsia="zh-CN"/>
        </w:rPr>
        <w:t>]</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71 </w:t>
      </w:r>
      <w:r w:rsidRPr="00407C8B">
        <w:rPr>
          <w:rFonts w:ascii="Book Antiqua" w:hAnsi="Book Antiqua" w:cs="宋体"/>
          <w:b/>
          <w:bCs/>
          <w:color w:val="000000"/>
          <w:sz w:val="24"/>
          <w:szCs w:val="24"/>
          <w:lang w:val="en-US" w:eastAsia="zh-CN"/>
        </w:rPr>
        <w:t>Nunes T</w:t>
      </w:r>
      <w:r w:rsidRPr="00407C8B">
        <w:rPr>
          <w:rFonts w:ascii="Book Antiqua" w:hAnsi="Book Antiqua" w:cs="宋体"/>
          <w:color w:val="000000"/>
          <w:sz w:val="24"/>
          <w:szCs w:val="24"/>
          <w:lang w:val="en-US" w:eastAsia="zh-CN"/>
        </w:rPr>
        <w:t>, Barreiro-de Acosta M, Marin-Jiménez I, Nos P, Sans M. Oral locally active steroids in inflammatory bowel disease. </w:t>
      </w:r>
      <w:r w:rsidRPr="00407C8B">
        <w:rPr>
          <w:rFonts w:ascii="Book Antiqua" w:hAnsi="Book Antiqua" w:cs="宋体"/>
          <w:i/>
          <w:iCs/>
          <w:color w:val="000000"/>
          <w:sz w:val="24"/>
          <w:szCs w:val="24"/>
          <w:lang w:val="en-US" w:eastAsia="zh-CN"/>
        </w:rPr>
        <w:t>J Crohns Colitis</w:t>
      </w:r>
      <w:r w:rsidRPr="00407C8B">
        <w:rPr>
          <w:rFonts w:ascii="Book Antiqua" w:hAnsi="Book Antiqua" w:cs="宋体"/>
          <w:color w:val="000000"/>
          <w:sz w:val="24"/>
          <w:szCs w:val="24"/>
          <w:lang w:val="en-US" w:eastAsia="zh-CN"/>
        </w:rPr>
        <w:t> 2013; </w:t>
      </w:r>
      <w:r w:rsidRPr="00407C8B">
        <w:rPr>
          <w:rFonts w:ascii="Book Antiqua" w:hAnsi="Book Antiqua" w:cs="宋体"/>
          <w:b/>
          <w:bCs/>
          <w:color w:val="000000"/>
          <w:sz w:val="24"/>
          <w:szCs w:val="24"/>
          <w:lang w:val="en-US" w:eastAsia="zh-CN"/>
        </w:rPr>
        <w:t>7</w:t>
      </w:r>
      <w:r w:rsidRPr="00407C8B">
        <w:rPr>
          <w:rFonts w:ascii="Book Antiqua" w:hAnsi="Book Antiqua" w:cs="宋体"/>
          <w:color w:val="000000"/>
          <w:sz w:val="24"/>
          <w:szCs w:val="24"/>
          <w:lang w:val="en-US" w:eastAsia="zh-CN"/>
        </w:rPr>
        <w:t>: 183-191 [PMID: 22784947 DOI:</w:t>
      </w:r>
      <w:r w:rsidR="00521426">
        <w:rPr>
          <w:rFonts w:ascii="Book Antiqua" w:hAnsi="Book Antiqua" w:cs="宋体"/>
          <w:color w:val="000000"/>
          <w:sz w:val="24"/>
          <w:szCs w:val="24"/>
          <w:lang w:val="en-US" w:eastAsia="zh-CN"/>
        </w:rPr>
        <w:t xml:space="preserve"> 10.1016/j.crohns.2010.07.003]</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72 </w:t>
      </w:r>
      <w:r w:rsidRPr="00407C8B">
        <w:rPr>
          <w:rFonts w:ascii="Book Antiqua" w:hAnsi="Book Antiqua" w:cs="宋体"/>
          <w:b/>
          <w:bCs/>
          <w:color w:val="000000"/>
          <w:sz w:val="24"/>
          <w:szCs w:val="24"/>
          <w:lang w:val="en-US" w:eastAsia="zh-CN"/>
        </w:rPr>
        <w:t>Lichtenstein GR</w:t>
      </w:r>
      <w:r w:rsidRPr="00407C8B">
        <w:rPr>
          <w:rFonts w:ascii="Book Antiqua" w:hAnsi="Book Antiqua" w:cs="宋体"/>
          <w:color w:val="000000"/>
          <w:sz w:val="24"/>
          <w:szCs w:val="24"/>
          <w:lang w:val="en-US" w:eastAsia="zh-CN"/>
        </w:rPr>
        <w:t>, Bengtsson B, Hapten-White L, Rutgeerts P. Oral budesonide for maintenance of remission of Crohn's disease: a pooled safety analysis. </w:t>
      </w:r>
      <w:r w:rsidRPr="00407C8B">
        <w:rPr>
          <w:rFonts w:ascii="Book Antiqua" w:hAnsi="Book Antiqua" w:cs="宋体"/>
          <w:i/>
          <w:iCs/>
          <w:color w:val="000000"/>
          <w:sz w:val="24"/>
          <w:szCs w:val="24"/>
          <w:lang w:val="en-US" w:eastAsia="zh-CN"/>
        </w:rPr>
        <w:t>Aliment Pharmacol Ther</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29</w:t>
      </w:r>
      <w:r w:rsidRPr="00407C8B">
        <w:rPr>
          <w:rFonts w:ascii="Book Antiqua" w:hAnsi="Book Antiqua" w:cs="宋体"/>
          <w:color w:val="000000"/>
          <w:sz w:val="24"/>
          <w:szCs w:val="24"/>
          <w:lang w:val="en-US" w:eastAsia="zh-CN"/>
        </w:rPr>
        <w:t>: 643-653 [PMID: 19035972 DOI: 10.</w:t>
      </w:r>
      <w:r w:rsidR="00521426">
        <w:rPr>
          <w:rFonts w:ascii="Book Antiqua" w:hAnsi="Book Antiqua" w:cs="宋体"/>
          <w:color w:val="000000"/>
          <w:sz w:val="24"/>
          <w:szCs w:val="24"/>
          <w:lang w:val="en-US" w:eastAsia="zh-CN"/>
        </w:rPr>
        <w:t>1111/j.1365-2036.2008.03891.x]</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73 </w:t>
      </w:r>
      <w:r w:rsidRPr="00407C8B">
        <w:rPr>
          <w:rFonts w:ascii="Book Antiqua" w:hAnsi="Book Antiqua" w:cs="宋体"/>
          <w:b/>
          <w:bCs/>
          <w:color w:val="000000"/>
          <w:sz w:val="24"/>
          <w:szCs w:val="24"/>
          <w:lang w:val="en-US" w:eastAsia="zh-CN"/>
        </w:rPr>
        <w:t>Domènech E</w:t>
      </w:r>
      <w:r w:rsidRPr="00407C8B">
        <w:rPr>
          <w:rFonts w:ascii="Book Antiqua" w:hAnsi="Book Antiqua" w:cs="宋体"/>
          <w:color w:val="000000"/>
          <w:sz w:val="24"/>
          <w:szCs w:val="24"/>
          <w:lang w:val="en-US" w:eastAsia="zh-CN"/>
        </w:rPr>
        <w:t>, Esteve M, Gomollón F, Hinojosa J, Panés J, Obrador A, Gassull MA. [GETECCU-2005 recommendations for the use of infliximab (Remicade) in inflammatory bowel disease]. </w:t>
      </w:r>
      <w:r w:rsidRPr="00407C8B">
        <w:rPr>
          <w:rFonts w:ascii="Book Antiqua" w:hAnsi="Book Antiqua" w:cs="宋体"/>
          <w:i/>
          <w:iCs/>
          <w:color w:val="000000"/>
          <w:sz w:val="24"/>
          <w:szCs w:val="24"/>
          <w:lang w:val="en-US" w:eastAsia="zh-CN"/>
        </w:rPr>
        <w:t>Gastroenterol Hepatol</w:t>
      </w:r>
      <w:r w:rsidRPr="00407C8B">
        <w:rPr>
          <w:rFonts w:ascii="Book Antiqua" w:hAnsi="Book Antiqua" w:cs="宋体"/>
          <w:color w:val="000000"/>
          <w:sz w:val="24"/>
          <w:szCs w:val="24"/>
          <w:lang w:val="en-US" w:eastAsia="zh-CN"/>
        </w:rPr>
        <w:t> 2005; </w:t>
      </w:r>
      <w:r w:rsidRPr="00407C8B">
        <w:rPr>
          <w:rFonts w:ascii="Book Antiqua" w:hAnsi="Book Antiqua" w:cs="宋体"/>
          <w:b/>
          <w:bCs/>
          <w:color w:val="000000"/>
          <w:sz w:val="24"/>
          <w:szCs w:val="24"/>
          <w:lang w:val="en-US" w:eastAsia="zh-CN"/>
        </w:rPr>
        <w:t>28</w:t>
      </w:r>
      <w:r w:rsidRPr="00407C8B">
        <w:rPr>
          <w:rFonts w:ascii="Book Antiqua" w:hAnsi="Book Antiqua" w:cs="宋体"/>
          <w:color w:val="000000"/>
          <w:sz w:val="24"/>
          <w:szCs w:val="24"/>
          <w:lang w:val="en-US" w:eastAsia="zh-CN"/>
        </w:rPr>
        <w:t>: 126-134 [PMID: 15771858]</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74 </w:t>
      </w:r>
      <w:r w:rsidRPr="00407C8B">
        <w:rPr>
          <w:rFonts w:ascii="Book Antiqua" w:hAnsi="Book Antiqua" w:cs="宋体"/>
          <w:b/>
          <w:bCs/>
          <w:color w:val="000000"/>
          <w:sz w:val="24"/>
          <w:szCs w:val="24"/>
          <w:lang w:val="en-US" w:eastAsia="zh-CN"/>
        </w:rPr>
        <w:t>Lok AS</w:t>
      </w:r>
      <w:r w:rsidRPr="00407C8B">
        <w:rPr>
          <w:rFonts w:ascii="Book Antiqua" w:hAnsi="Book Antiqua" w:cs="宋体"/>
          <w:color w:val="000000"/>
          <w:sz w:val="24"/>
          <w:szCs w:val="24"/>
          <w:lang w:val="en-US" w:eastAsia="zh-CN"/>
        </w:rPr>
        <w:t>, McMahon BJ. Chronic hepatitis B: update 2009. </w:t>
      </w:r>
      <w:r w:rsidRPr="00407C8B">
        <w:rPr>
          <w:rFonts w:ascii="Book Antiqua" w:hAnsi="Book Antiqua" w:cs="宋体"/>
          <w:i/>
          <w:iCs/>
          <w:color w:val="000000"/>
          <w:sz w:val="24"/>
          <w:szCs w:val="24"/>
          <w:lang w:val="en-US" w:eastAsia="zh-CN"/>
        </w:rPr>
        <w:t>Hepatology</w:t>
      </w:r>
      <w:r w:rsidRPr="00407C8B">
        <w:rPr>
          <w:rFonts w:ascii="Book Antiqua" w:hAnsi="Book Antiqua" w:cs="宋体"/>
          <w:color w:val="000000"/>
          <w:sz w:val="24"/>
          <w:szCs w:val="24"/>
          <w:lang w:val="en-US" w:eastAsia="zh-CN"/>
        </w:rPr>
        <w:t> 2009; </w:t>
      </w:r>
      <w:r w:rsidRPr="00407C8B">
        <w:rPr>
          <w:rFonts w:ascii="Book Antiqua" w:hAnsi="Book Antiqua" w:cs="宋体"/>
          <w:b/>
          <w:bCs/>
          <w:color w:val="000000"/>
          <w:sz w:val="24"/>
          <w:szCs w:val="24"/>
          <w:lang w:val="en-US" w:eastAsia="zh-CN"/>
        </w:rPr>
        <w:t>50</w:t>
      </w:r>
      <w:r w:rsidRPr="00407C8B">
        <w:rPr>
          <w:rFonts w:ascii="Book Antiqua" w:hAnsi="Book Antiqua" w:cs="宋体"/>
          <w:color w:val="000000"/>
          <w:sz w:val="24"/>
          <w:szCs w:val="24"/>
          <w:lang w:val="en-US" w:eastAsia="zh-CN"/>
        </w:rPr>
        <w:t>: 661-662 [PMID: 19</w:t>
      </w:r>
      <w:r w:rsidR="00521426">
        <w:rPr>
          <w:rFonts w:ascii="Book Antiqua" w:hAnsi="Book Antiqua" w:cs="宋体"/>
          <w:color w:val="000000"/>
          <w:sz w:val="24"/>
          <w:szCs w:val="24"/>
          <w:lang w:val="en-US" w:eastAsia="zh-CN"/>
        </w:rPr>
        <w:t>714720 DOI: 10.1002/hep.23190]</w:t>
      </w:r>
    </w:p>
    <w:p w:rsidR="00407C8B" w:rsidRPr="00407C8B" w:rsidRDefault="00521426" w:rsidP="00407C8B">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75 </w:t>
      </w:r>
      <w:r w:rsidRPr="008437C0">
        <w:rPr>
          <w:rFonts w:ascii="Book Antiqua" w:hAnsi="Book Antiqua"/>
          <w:b/>
          <w:sz w:val="24"/>
          <w:szCs w:val="24"/>
          <w:lang w:val="en-US"/>
        </w:rPr>
        <w:t>European Association For The Study Of The Liver</w:t>
      </w:r>
      <w:r w:rsidRPr="008437C0">
        <w:rPr>
          <w:rFonts w:ascii="Book Antiqua" w:hAnsi="Book Antiqua"/>
          <w:sz w:val="24"/>
          <w:szCs w:val="24"/>
          <w:lang w:val="en-US"/>
        </w:rPr>
        <w:t>.</w:t>
      </w:r>
      <w:r>
        <w:rPr>
          <w:rFonts w:ascii="Book Antiqua" w:hAnsi="Book Antiqua" w:hint="eastAsia"/>
          <w:sz w:val="24"/>
          <w:szCs w:val="24"/>
          <w:lang w:val="en-US" w:eastAsia="zh-CN"/>
        </w:rPr>
        <w:t xml:space="preserve"> </w:t>
      </w:r>
      <w:r w:rsidR="00407C8B" w:rsidRPr="00407C8B">
        <w:rPr>
          <w:rFonts w:ascii="Book Antiqua" w:hAnsi="Book Antiqua" w:cs="宋体"/>
          <w:color w:val="000000"/>
          <w:sz w:val="24"/>
          <w:szCs w:val="24"/>
          <w:lang w:val="en-US" w:eastAsia="zh-CN"/>
        </w:rPr>
        <w:t>EASL clinical practice guidelines: Management of chronic hepatitis B virus infection. </w:t>
      </w:r>
      <w:r w:rsidR="00407C8B" w:rsidRPr="00407C8B">
        <w:rPr>
          <w:rFonts w:ascii="Book Antiqua" w:hAnsi="Book Antiqua" w:cs="宋体"/>
          <w:i/>
          <w:iCs/>
          <w:color w:val="000000"/>
          <w:sz w:val="24"/>
          <w:szCs w:val="24"/>
          <w:lang w:val="en-US" w:eastAsia="zh-CN"/>
        </w:rPr>
        <w:t>J Hepatol</w:t>
      </w:r>
      <w:r w:rsidR="00407C8B" w:rsidRPr="00407C8B">
        <w:rPr>
          <w:rFonts w:ascii="Book Antiqua" w:hAnsi="Book Antiqua" w:cs="宋体"/>
          <w:color w:val="000000"/>
          <w:sz w:val="24"/>
          <w:szCs w:val="24"/>
          <w:lang w:val="en-US" w:eastAsia="zh-CN"/>
        </w:rPr>
        <w:t> 2012; </w:t>
      </w:r>
      <w:r w:rsidR="00407C8B" w:rsidRPr="00407C8B">
        <w:rPr>
          <w:rFonts w:ascii="Book Antiqua" w:hAnsi="Book Antiqua" w:cs="宋体"/>
          <w:b/>
          <w:bCs/>
          <w:color w:val="000000"/>
          <w:sz w:val="24"/>
          <w:szCs w:val="24"/>
          <w:lang w:val="en-US" w:eastAsia="zh-CN"/>
        </w:rPr>
        <w:t>57</w:t>
      </w:r>
      <w:r w:rsidR="00407C8B" w:rsidRPr="00407C8B">
        <w:rPr>
          <w:rFonts w:ascii="Book Antiqua" w:hAnsi="Book Antiqua" w:cs="宋体"/>
          <w:color w:val="000000"/>
          <w:sz w:val="24"/>
          <w:szCs w:val="24"/>
          <w:lang w:val="en-US" w:eastAsia="zh-CN"/>
        </w:rPr>
        <w:t>: 167-185 [PMID: 22436845 DO</w:t>
      </w:r>
      <w:r>
        <w:rPr>
          <w:rFonts w:ascii="Book Antiqua" w:hAnsi="Book Antiqua" w:cs="宋体"/>
          <w:color w:val="000000"/>
          <w:sz w:val="24"/>
          <w:szCs w:val="24"/>
          <w:lang w:val="en-US" w:eastAsia="zh-CN"/>
        </w:rPr>
        <w:t>I: 10.1016/j.jhep.2012.02.010]</w:t>
      </w:r>
    </w:p>
    <w:p w:rsidR="00407C8B" w:rsidRPr="00407C8B" w:rsidRDefault="00521426" w:rsidP="00407C8B">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76 </w:t>
      </w:r>
      <w:r w:rsidR="00407C8B" w:rsidRPr="00521426">
        <w:rPr>
          <w:rFonts w:ascii="Book Antiqua" w:hAnsi="Book Antiqua" w:cs="宋体"/>
          <w:b/>
          <w:color w:val="000000"/>
          <w:sz w:val="24"/>
          <w:szCs w:val="24"/>
          <w:lang w:val="en-US" w:eastAsia="zh-CN"/>
        </w:rPr>
        <w:t>Liaw Y</w:t>
      </w:r>
      <w:r w:rsidR="00407C8B" w:rsidRPr="00407C8B">
        <w:rPr>
          <w:rFonts w:ascii="Book Antiqua" w:hAnsi="Book Antiqua" w:cs="宋体"/>
          <w:color w:val="000000"/>
          <w:sz w:val="24"/>
          <w:szCs w:val="24"/>
          <w:lang w:val="en-US" w:eastAsia="zh-CN"/>
        </w:rPr>
        <w:t>, Kao J, Piratvisuth T, Yuen Chan H, Chien R, Liu C, Gane E, Locarnini S, Lim S, Han K, Amarapurkar D, Cooksley G, Jafri W, Mohamed R, Hou J, Chuang W, Lesmana L, Sollano J, Suh D, Omata M. Asian-Pacific consensus statement on the management of chronic hepatitis B: a 2012 update</w:t>
      </w:r>
      <w:r>
        <w:rPr>
          <w:rFonts w:ascii="Book Antiqua" w:hAnsi="Book Antiqua" w:cs="宋体" w:hint="eastAsia"/>
          <w:color w:val="000000"/>
          <w:sz w:val="24"/>
          <w:szCs w:val="24"/>
          <w:lang w:val="en-US" w:eastAsia="zh-CN"/>
        </w:rPr>
        <w:t>.</w:t>
      </w:r>
      <w:r w:rsidR="00407C8B" w:rsidRPr="00407C8B">
        <w:rPr>
          <w:rFonts w:ascii="Book Antiqua" w:hAnsi="Book Antiqua" w:cs="宋体"/>
          <w:color w:val="000000"/>
          <w:sz w:val="24"/>
          <w:szCs w:val="24"/>
          <w:lang w:val="en-US" w:eastAsia="zh-CN"/>
        </w:rPr>
        <w:t xml:space="preserve"> </w:t>
      </w:r>
      <w:r w:rsidR="00407C8B" w:rsidRPr="00521426">
        <w:rPr>
          <w:rFonts w:ascii="Book Antiqua" w:hAnsi="Book Antiqua" w:cs="宋体"/>
          <w:i/>
          <w:color w:val="000000"/>
          <w:sz w:val="24"/>
          <w:szCs w:val="24"/>
          <w:lang w:val="en-US" w:eastAsia="zh-CN"/>
        </w:rPr>
        <w:t>Hepatol Int</w:t>
      </w:r>
      <w:r w:rsidR="00407C8B" w:rsidRPr="00407C8B">
        <w:rPr>
          <w:rFonts w:ascii="Book Antiqua" w:hAnsi="Book Antiqua" w:cs="宋体"/>
          <w:color w:val="000000"/>
          <w:sz w:val="24"/>
          <w:szCs w:val="24"/>
          <w:lang w:val="en-US" w:eastAsia="zh-CN"/>
        </w:rPr>
        <w:t xml:space="preserve"> 2012; </w:t>
      </w:r>
      <w:r w:rsidR="00407C8B" w:rsidRPr="00521426">
        <w:rPr>
          <w:rFonts w:ascii="Book Antiqua" w:hAnsi="Book Antiqua" w:cs="宋体"/>
          <w:b/>
          <w:color w:val="000000"/>
          <w:sz w:val="24"/>
          <w:szCs w:val="24"/>
          <w:lang w:val="en-US" w:eastAsia="zh-CN"/>
        </w:rPr>
        <w:t>6</w:t>
      </w:r>
      <w:r>
        <w:rPr>
          <w:rFonts w:ascii="Book Antiqua" w:hAnsi="Book Antiqua" w:cs="宋体"/>
          <w:color w:val="000000"/>
          <w:sz w:val="24"/>
          <w:szCs w:val="24"/>
          <w:lang w:val="en-US" w:eastAsia="zh-CN"/>
        </w:rPr>
        <w:t>: 531–561</w:t>
      </w:r>
      <w:r w:rsidR="00407C8B" w:rsidRPr="00407C8B">
        <w:rPr>
          <w:rFonts w:ascii="Book Antiqua" w:hAnsi="Book Antiqua" w:cs="宋体"/>
          <w:color w:val="000000"/>
          <w:sz w:val="24"/>
          <w:szCs w:val="24"/>
          <w:lang w:val="en-US" w:eastAsia="zh-CN"/>
        </w:rPr>
        <w:t xml:space="preserve"> </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DOI</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 xml:space="preserve"> 10.1007/s12072-012-9365-4]</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77 </w:t>
      </w:r>
      <w:r w:rsidRPr="00407C8B">
        <w:rPr>
          <w:rFonts w:ascii="Book Antiqua" w:hAnsi="Book Antiqua" w:cs="宋体"/>
          <w:b/>
          <w:bCs/>
          <w:color w:val="000000"/>
          <w:sz w:val="24"/>
          <w:szCs w:val="24"/>
          <w:lang w:val="en-US" w:eastAsia="zh-CN"/>
        </w:rPr>
        <w:t>Buti M</w:t>
      </w:r>
      <w:r w:rsidRPr="00407C8B">
        <w:rPr>
          <w:rFonts w:ascii="Book Antiqua" w:hAnsi="Book Antiqua" w:cs="宋体"/>
          <w:color w:val="000000"/>
          <w:sz w:val="24"/>
          <w:szCs w:val="24"/>
          <w:lang w:val="en-US" w:eastAsia="zh-CN"/>
        </w:rPr>
        <w:t>, García-Samaniego J, Prieto M, Rodríguez M, Sánchez-Tapias JM, Suárez E, Esteban R. [Consensus document of the Spanish Association for the Study of the Liver on the treatment of hepatitis B infection (2012)]. </w:t>
      </w:r>
      <w:r w:rsidRPr="00407C8B">
        <w:rPr>
          <w:rFonts w:ascii="Book Antiqua" w:hAnsi="Book Antiqua" w:cs="宋体"/>
          <w:i/>
          <w:iCs/>
          <w:color w:val="000000"/>
          <w:sz w:val="24"/>
          <w:szCs w:val="24"/>
          <w:lang w:val="en-US" w:eastAsia="zh-CN"/>
        </w:rPr>
        <w:t>Gastroenterol Hepatol</w:t>
      </w:r>
      <w:r w:rsidRPr="00407C8B">
        <w:rPr>
          <w:rFonts w:ascii="Book Antiqua" w:hAnsi="Book Antiqua" w:cs="宋体"/>
          <w:color w:val="000000"/>
          <w:sz w:val="24"/>
          <w:szCs w:val="24"/>
          <w:lang w:val="en-US" w:eastAsia="zh-CN"/>
        </w:rPr>
        <w:t> </w:t>
      </w:r>
      <w:r w:rsidR="00521426">
        <w:rPr>
          <w:rFonts w:ascii="Book Antiqua" w:hAnsi="Book Antiqua" w:cs="宋体" w:hint="eastAsia"/>
          <w:color w:val="000000"/>
          <w:sz w:val="24"/>
          <w:szCs w:val="24"/>
          <w:lang w:val="en-US" w:eastAsia="zh-CN"/>
        </w:rPr>
        <w:t>2012</w:t>
      </w:r>
      <w:r w:rsidRPr="00407C8B">
        <w:rPr>
          <w:rFonts w:ascii="Book Antiqua" w:hAnsi="Book Antiqua" w:cs="宋体"/>
          <w:color w:val="000000"/>
          <w:sz w:val="24"/>
          <w:szCs w:val="24"/>
          <w:lang w:val="en-US" w:eastAsia="zh-CN"/>
        </w:rPr>
        <w:t>: 512-528 [PMID: 22749508 DOI: 10</w:t>
      </w:r>
      <w:r w:rsidR="00521426">
        <w:rPr>
          <w:rFonts w:ascii="Book Antiqua" w:hAnsi="Book Antiqua" w:cs="宋体"/>
          <w:color w:val="000000"/>
          <w:sz w:val="24"/>
          <w:szCs w:val="24"/>
          <w:lang w:val="en-US" w:eastAsia="zh-CN"/>
        </w:rPr>
        <w:t>.1016/j.gastrohep.2012.04.006]</w:t>
      </w:r>
    </w:p>
    <w:p w:rsidR="00407C8B" w:rsidRPr="00407C8B" w:rsidRDefault="00521426" w:rsidP="00407C8B">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78 </w:t>
      </w:r>
      <w:r w:rsidR="00407C8B" w:rsidRPr="00521426">
        <w:rPr>
          <w:rFonts w:ascii="Book Antiqua" w:hAnsi="Book Antiqua" w:cs="宋体"/>
          <w:b/>
          <w:color w:val="000000"/>
          <w:sz w:val="24"/>
          <w:szCs w:val="24"/>
          <w:lang w:val="en-US" w:eastAsia="zh-CN"/>
        </w:rPr>
        <w:t>Sagnelli E,</w:t>
      </w:r>
      <w:r w:rsidR="00407C8B" w:rsidRPr="00407C8B">
        <w:rPr>
          <w:rFonts w:ascii="Book Antiqua" w:hAnsi="Book Antiqua" w:cs="宋体"/>
          <w:color w:val="000000"/>
          <w:sz w:val="24"/>
          <w:szCs w:val="24"/>
          <w:lang w:val="en-US" w:eastAsia="zh-CN"/>
        </w:rPr>
        <w:t xml:space="preserve"> Pisaturo M, Martini S, Filippini P, Sagnelli C, Coppola N. Clinical impact of occult hepatitis B virus infection in immunosuppressed patients. </w:t>
      </w:r>
      <w:r w:rsidR="00407C8B" w:rsidRPr="00521426">
        <w:rPr>
          <w:rFonts w:ascii="Book Antiqua" w:hAnsi="Book Antiqua" w:cs="宋体"/>
          <w:i/>
          <w:color w:val="000000"/>
          <w:sz w:val="24"/>
          <w:szCs w:val="24"/>
          <w:lang w:val="en-US" w:eastAsia="zh-CN"/>
        </w:rPr>
        <w:t>Wo</w:t>
      </w:r>
      <w:r w:rsidRPr="00521426">
        <w:rPr>
          <w:rFonts w:ascii="Book Antiqua" w:hAnsi="Book Antiqua" w:cs="宋体"/>
          <w:i/>
          <w:color w:val="000000"/>
          <w:sz w:val="24"/>
          <w:szCs w:val="24"/>
          <w:lang w:val="en-US" w:eastAsia="zh-CN"/>
        </w:rPr>
        <w:t xml:space="preserve">rld J Hepatol </w:t>
      </w:r>
      <w:r>
        <w:rPr>
          <w:rFonts w:ascii="Book Antiqua" w:hAnsi="Book Antiqua" w:cs="宋体"/>
          <w:color w:val="000000"/>
          <w:sz w:val="24"/>
          <w:szCs w:val="24"/>
          <w:lang w:val="en-US" w:eastAsia="zh-CN"/>
        </w:rPr>
        <w:t xml:space="preserve">2014; </w:t>
      </w:r>
      <w:r w:rsidRPr="00521426">
        <w:rPr>
          <w:rFonts w:ascii="Book Antiqua" w:hAnsi="Book Antiqua" w:cs="宋体"/>
          <w:b/>
          <w:color w:val="000000"/>
          <w:sz w:val="24"/>
          <w:szCs w:val="24"/>
          <w:lang w:val="en-US" w:eastAsia="zh-CN"/>
        </w:rPr>
        <w:t>6:</w:t>
      </w:r>
      <w:r>
        <w:rPr>
          <w:rFonts w:ascii="Book Antiqua" w:hAnsi="Book Antiqua" w:cs="宋体"/>
          <w:color w:val="000000"/>
          <w:sz w:val="24"/>
          <w:szCs w:val="24"/>
          <w:lang w:val="en-US" w:eastAsia="zh-CN"/>
        </w:rPr>
        <w:t xml:space="preserve"> 384-393</w:t>
      </w:r>
      <w:r w:rsidR="00407C8B" w:rsidRPr="00407C8B">
        <w:rPr>
          <w:rFonts w:ascii="Book Antiqua" w:hAnsi="Book Antiqua" w:cs="宋体"/>
          <w:color w:val="000000"/>
          <w:sz w:val="24"/>
          <w:szCs w:val="24"/>
          <w:lang w:val="en-US" w:eastAsia="zh-CN"/>
        </w:rPr>
        <w:t xml:space="preserve"> [PMID</w:t>
      </w:r>
      <w:r>
        <w:rPr>
          <w:rFonts w:ascii="Book Antiqua" w:hAnsi="Book Antiqua" w:cs="宋体" w:hint="eastAsia"/>
          <w:color w:val="000000"/>
          <w:sz w:val="24"/>
          <w:szCs w:val="24"/>
          <w:lang w:val="en-US" w:eastAsia="zh-CN"/>
        </w:rPr>
        <w:t xml:space="preserve">: </w:t>
      </w:r>
      <w:r w:rsidR="00407C8B" w:rsidRPr="00407C8B">
        <w:rPr>
          <w:rFonts w:ascii="Book Antiqua" w:hAnsi="Book Antiqua" w:cs="宋体"/>
          <w:color w:val="000000"/>
          <w:sz w:val="24"/>
          <w:szCs w:val="24"/>
          <w:lang w:val="en-US" w:eastAsia="zh-CN"/>
        </w:rPr>
        <w:t>25018849 DOI: 10.425</w:t>
      </w:r>
      <w:r>
        <w:rPr>
          <w:rFonts w:ascii="Book Antiqua" w:hAnsi="Book Antiqua" w:cs="宋体"/>
          <w:color w:val="000000"/>
          <w:sz w:val="24"/>
          <w:szCs w:val="24"/>
          <w:lang w:val="en-US" w:eastAsia="zh-CN"/>
        </w:rPr>
        <w:t>4/wjh.v6.i6.384]</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79 </w:t>
      </w:r>
      <w:r w:rsidRPr="00407C8B">
        <w:rPr>
          <w:rFonts w:ascii="Book Antiqua" w:hAnsi="Book Antiqua" w:cs="宋体"/>
          <w:b/>
          <w:bCs/>
          <w:color w:val="000000"/>
          <w:sz w:val="24"/>
          <w:szCs w:val="24"/>
          <w:lang w:val="en-US" w:eastAsia="zh-CN"/>
        </w:rPr>
        <w:t>Mastroianni CM</w:t>
      </w:r>
      <w:r w:rsidRPr="00407C8B">
        <w:rPr>
          <w:rFonts w:ascii="Book Antiqua" w:hAnsi="Book Antiqua" w:cs="宋体"/>
          <w:color w:val="000000"/>
          <w:sz w:val="24"/>
          <w:szCs w:val="24"/>
          <w:lang w:val="en-US" w:eastAsia="zh-CN"/>
        </w:rPr>
        <w:t>, Lichtner M, Citton R, Del Borgo C, Rago A, Martini H, Cimino G, Vullo V. Current trends in management of hepatitis B virus reactivation in the biologic therapy era. </w:t>
      </w:r>
      <w:r w:rsidRPr="00407C8B">
        <w:rPr>
          <w:rFonts w:ascii="Book Antiqua" w:hAnsi="Book Antiqua" w:cs="宋体"/>
          <w:i/>
          <w:iCs/>
          <w:color w:val="000000"/>
          <w:sz w:val="24"/>
          <w:szCs w:val="24"/>
          <w:lang w:val="en-US" w:eastAsia="zh-CN"/>
        </w:rPr>
        <w:t>World J Gastroenterol</w:t>
      </w:r>
      <w:r w:rsidRPr="00407C8B">
        <w:rPr>
          <w:rFonts w:ascii="Book Antiqua" w:hAnsi="Book Antiqua" w:cs="宋体"/>
          <w:color w:val="000000"/>
          <w:sz w:val="24"/>
          <w:szCs w:val="24"/>
          <w:lang w:val="en-US" w:eastAsia="zh-CN"/>
        </w:rPr>
        <w:t> 2011; </w:t>
      </w:r>
      <w:r w:rsidRPr="00407C8B">
        <w:rPr>
          <w:rFonts w:ascii="Book Antiqua" w:hAnsi="Book Antiqua" w:cs="宋体"/>
          <w:b/>
          <w:bCs/>
          <w:color w:val="000000"/>
          <w:sz w:val="24"/>
          <w:szCs w:val="24"/>
          <w:lang w:val="en-US" w:eastAsia="zh-CN"/>
        </w:rPr>
        <w:t>17</w:t>
      </w:r>
      <w:r w:rsidRPr="00407C8B">
        <w:rPr>
          <w:rFonts w:ascii="Book Antiqua" w:hAnsi="Book Antiqua" w:cs="宋体"/>
          <w:color w:val="000000"/>
          <w:sz w:val="24"/>
          <w:szCs w:val="24"/>
          <w:lang w:val="en-US" w:eastAsia="zh-CN"/>
        </w:rPr>
        <w:t xml:space="preserve">: 3881-3887 [PMID: 22025876 </w:t>
      </w:r>
      <w:r w:rsidR="00521426">
        <w:rPr>
          <w:rFonts w:ascii="Book Antiqua" w:hAnsi="Book Antiqua" w:cs="宋体"/>
          <w:color w:val="000000"/>
          <w:sz w:val="24"/>
          <w:szCs w:val="24"/>
          <w:lang w:val="en-US" w:eastAsia="zh-CN"/>
        </w:rPr>
        <w:t>DOI: 10.3748/wjg.v17.i34.3881]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80 </w:t>
      </w:r>
      <w:r w:rsidRPr="00407C8B">
        <w:rPr>
          <w:rFonts w:ascii="Book Antiqua" w:hAnsi="Book Antiqua" w:cs="宋体"/>
          <w:b/>
          <w:bCs/>
          <w:color w:val="000000"/>
          <w:sz w:val="24"/>
          <w:szCs w:val="24"/>
          <w:lang w:val="en-US" w:eastAsia="zh-CN"/>
        </w:rPr>
        <w:t>Hoofnagle JH</w:t>
      </w:r>
      <w:r w:rsidRPr="00407C8B">
        <w:rPr>
          <w:rFonts w:ascii="Book Antiqua" w:hAnsi="Book Antiqua" w:cs="宋体"/>
          <w:color w:val="000000"/>
          <w:sz w:val="24"/>
          <w:szCs w:val="24"/>
          <w:lang w:val="en-US" w:eastAsia="zh-CN"/>
        </w:rPr>
        <w:t>, Doo E, Liang TJ, Fleischer R, Lok AS. Management of hepatitis B: summary of a clinical research workshop. </w:t>
      </w:r>
      <w:r w:rsidRPr="00407C8B">
        <w:rPr>
          <w:rFonts w:ascii="Book Antiqua" w:hAnsi="Book Antiqua" w:cs="宋体"/>
          <w:i/>
          <w:iCs/>
          <w:color w:val="000000"/>
          <w:sz w:val="24"/>
          <w:szCs w:val="24"/>
          <w:lang w:val="en-US" w:eastAsia="zh-CN"/>
        </w:rPr>
        <w:t>Hepatology</w:t>
      </w:r>
      <w:r w:rsidRPr="00407C8B">
        <w:rPr>
          <w:rFonts w:ascii="Book Antiqua" w:hAnsi="Book Antiqua" w:cs="宋体"/>
          <w:color w:val="000000"/>
          <w:sz w:val="24"/>
          <w:szCs w:val="24"/>
          <w:lang w:val="en-US" w:eastAsia="zh-CN"/>
        </w:rPr>
        <w:t> 2007; </w:t>
      </w:r>
      <w:r w:rsidRPr="00407C8B">
        <w:rPr>
          <w:rFonts w:ascii="Book Antiqua" w:hAnsi="Book Antiqua" w:cs="宋体"/>
          <w:b/>
          <w:bCs/>
          <w:color w:val="000000"/>
          <w:sz w:val="24"/>
          <w:szCs w:val="24"/>
          <w:lang w:val="en-US" w:eastAsia="zh-CN"/>
        </w:rPr>
        <w:t>45</w:t>
      </w:r>
      <w:r w:rsidRPr="00407C8B">
        <w:rPr>
          <w:rFonts w:ascii="Book Antiqua" w:hAnsi="Book Antiqua" w:cs="宋体"/>
          <w:color w:val="000000"/>
          <w:sz w:val="24"/>
          <w:szCs w:val="24"/>
          <w:lang w:val="en-US" w:eastAsia="zh-CN"/>
        </w:rPr>
        <w:t>: 1056-1075 [PMID: 17</w:t>
      </w:r>
      <w:r w:rsidR="00521426">
        <w:rPr>
          <w:rFonts w:ascii="Book Antiqua" w:hAnsi="Book Antiqua" w:cs="宋体"/>
          <w:color w:val="000000"/>
          <w:sz w:val="24"/>
          <w:szCs w:val="24"/>
          <w:lang w:val="en-US" w:eastAsia="zh-CN"/>
        </w:rPr>
        <w:t>393513 DOI: 10.1002/hep.21627]</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81 </w:t>
      </w:r>
      <w:r w:rsidRPr="00407C8B">
        <w:rPr>
          <w:rFonts w:ascii="Book Antiqua" w:hAnsi="Book Antiqua" w:cs="宋体"/>
          <w:b/>
          <w:bCs/>
          <w:color w:val="000000"/>
          <w:sz w:val="24"/>
          <w:szCs w:val="24"/>
          <w:lang w:val="en-US" w:eastAsia="zh-CN"/>
        </w:rPr>
        <w:t>Toruner M</w:t>
      </w:r>
      <w:r w:rsidRPr="00407C8B">
        <w:rPr>
          <w:rFonts w:ascii="Book Antiqua" w:hAnsi="Book Antiqua" w:cs="宋体"/>
          <w:color w:val="000000"/>
          <w:sz w:val="24"/>
          <w:szCs w:val="24"/>
          <w:lang w:val="en-US" w:eastAsia="zh-CN"/>
        </w:rPr>
        <w:t>, Loftus EV, Harmsen WS, Zinsmeister AR, Orenstein R, Sandborn WJ, Colombel JF, Egan LJ. Risk factors for opportunistic infections in patients with inflammatory bowel disease. </w:t>
      </w:r>
      <w:r w:rsidRPr="00407C8B">
        <w:rPr>
          <w:rFonts w:ascii="Book Antiqua" w:hAnsi="Book Antiqua" w:cs="宋体"/>
          <w:i/>
          <w:iCs/>
          <w:color w:val="000000"/>
          <w:sz w:val="24"/>
          <w:szCs w:val="24"/>
          <w:lang w:val="en-US" w:eastAsia="zh-CN"/>
        </w:rPr>
        <w:t>Gastroenterology</w:t>
      </w:r>
      <w:r w:rsidRPr="00407C8B">
        <w:rPr>
          <w:rFonts w:ascii="Book Antiqua" w:hAnsi="Book Antiqua" w:cs="宋体"/>
          <w:color w:val="000000"/>
          <w:sz w:val="24"/>
          <w:szCs w:val="24"/>
          <w:lang w:val="en-US" w:eastAsia="zh-CN"/>
        </w:rPr>
        <w:t> 2008; </w:t>
      </w:r>
      <w:r w:rsidRPr="00407C8B">
        <w:rPr>
          <w:rFonts w:ascii="Book Antiqua" w:hAnsi="Book Antiqua" w:cs="宋体"/>
          <w:b/>
          <w:bCs/>
          <w:color w:val="000000"/>
          <w:sz w:val="24"/>
          <w:szCs w:val="24"/>
          <w:lang w:val="en-US" w:eastAsia="zh-CN"/>
        </w:rPr>
        <w:t>134</w:t>
      </w:r>
      <w:r w:rsidRPr="00407C8B">
        <w:rPr>
          <w:rFonts w:ascii="Book Antiqua" w:hAnsi="Book Antiqua" w:cs="宋体"/>
          <w:color w:val="000000"/>
          <w:sz w:val="24"/>
          <w:szCs w:val="24"/>
          <w:lang w:val="en-US" w:eastAsia="zh-CN"/>
        </w:rPr>
        <w:t>: 929-936 [PMID: 18294633 DOI:</w:t>
      </w:r>
      <w:r w:rsidR="00521426">
        <w:rPr>
          <w:rFonts w:ascii="Book Antiqua" w:hAnsi="Book Antiqua" w:cs="宋体"/>
          <w:color w:val="000000"/>
          <w:sz w:val="24"/>
          <w:szCs w:val="24"/>
          <w:lang w:val="en-US" w:eastAsia="zh-CN"/>
        </w:rPr>
        <w:t xml:space="preserve"> 10.1053/j.gastro.2008.01.012]</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82 </w:t>
      </w:r>
      <w:r w:rsidRPr="00407C8B">
        <w:rPr>
          <w:rFonts w:ascii="Book Antiqua" w:hAnsi="Book Antiqua" w:cs="宋体"/>
          <w:b/>
          <w:bCs/>
          <w:color w:val="000000"/>
          <w:sz w:val="24"/>
          <w:szCs w:val="24"/>
          <w:lang w:val="en-US" w:eastAsia="zh-CN"/>
        </w:rPr>
        <w:t>Sacco R</w:t>
      </w:r>
      <w:r w:rsidRPr="00407C8B">
        <w:rPr>
          <w:rFonts w:ascii="Book Antiqua" w:hAnsi="Book Antiqua" w:cs="宋体"/>
          <w:color w:val="000000"/>
          <w:sz w:val="24"/>
          <w:szCs w:val="24"/>
          <w:lang w:val="en-US" w:eastAsia="zh-CN"/>
        </w:rPr>
        <w:t>, Bertini M, Bresci G, Romano A, Altomare E, Capria A. Entecavir for hepatitis B virus flare treatment in patients with Crohn's disease. </w:t>
      </w:r>
      <w:r w:rsidRPr="00407C8B">
        <w:rPr>
          <w:rFonts w:ascii="Book Antiqua" w:hAnsi="Book Antiqua" w:cs="宋体"/>
          <w:i/>
          <w:iCs/>
          <w:color w:val="000000"/>
          <w:sz w:val="24"/>
          <w:szCs w:val="24"/>
          <w:lang w:val="en-US" w:eastAsia="zh-CN"/>
        </w:rPr>
        <w:t>Hepatogastroenterology</w:t>
      </w:r>
      <w:r w:rsidRPr="00407C8B">
        <w:rPr>
          <w:rFonts w:ascii="Book Antiqua" w:hAnsi="Book Antiqua" w:cs="宋体"/>
          <w:color w:val="000000"/>
          <w:sz w:val="24"/>
          <w:szCs w:val="24"/>
          <w:lang w:val="en-US" w:eastAsia="zh-CN"/>
        </w:rPr>
        <w:t> </w:t>
      </w:r>
      <w:r w:rsidR="00521426">
        <w:rPr>
          <w:rFonts w:ascii="Book Antiqua" w:hAnsi="Book Antiqua" w:cs="宋体" w:hint="eastAsia"/>
          <w:color w:val="000000"/>
          <w:sz w:val="24"/>
          <w:szCs w:val="24"/>
          <w:lang w:val="en-US" w:eastAsia="zh-CN"/>
        </w:rPr>
        <w:t>2010</w:t>
      </w:r>
      <w:r w:rsidRPr="00407C8B">
        <w:rPr>
          <w:rFonts w:ascii="Book Antiqua" w:hAnsi="Book Antiqua" w:cs="宋体"/>
          <w:color w:val="000000"/>
          <w:sz w:val="24"/>
          <w:szCs w:val="24"/>
          <w:lang w:val="en-US" w:eastAsia="zh-CN"/>
        </w:rPr>
        <w:t>; </w:t>
      </w:r>
      <w:r w:rsidRPr="00407C8B">
        <w:rPr>
          <w:rFonts w:ascii="Book Antiqua" w:hAnsi="Book Antiqua" w:cs="宋体"/>
          <w:b/>
          <w:bCs/>
          <w:color w:val="000000"/>
          <w:sz w:val="24"/>
          <w:szCs w:val="24"/>
          <w:lang w:val="en-US" w:eastAsia="zh-CN"/>
        </w:rPr>
        <w:t>57</w:t>
      </w:r>
      <w:r w:rsidRPr="00407C8B">
        <w:rPr>
          <w:rFonts w:ascii="Book Antiqua" w:hAnsi="Book Antiqua" w:cs="宋体"/>
          <w:color w:val="000000"/>
          <w:sz w:val="24"/>
          <w:szCs w:val="24"/>
          <w:lang w:val="en-US" w:eastAsia="zh-CN"/>
        </w:rPr>
        <w:t>: 242-245 [PMID: 20583421]</w:t>
      </w:r>
    </w:p>
    <w:p w:rsidR="00407C8B" w:rsidRPr="00407C8B" w:rsidRDefault="00407C8B" w:rsidP="00407C8B">
      <w:pPr>
        <w:spacing w:after="0" w:line="360" w:lineRule="auto"/>
        <w:jc w:val="both"/>
        <w:rPr>
          <w:rFonts w:ascii="Book Antiqua" w:hAnsi="Book Antiqua" w:cs="宋体"/>
          <w:color w:val="000000"/>
          <w:sz w:val="24"/>
          <w:szCs w:val="24"/>
          <w:lang w:val="en-US" w:eastAsia="zh-CN"/>
        </w:rPr>
      </w:pPr>
      <w:r w:rsidRPr="00407C8B">
        <w:rPr>
          <w:rFonts w:ascii="Book Antiqua" w:hAnsi="Book Antiqua" w:cs="宋体"/>
          <w:color w:val="000000"/>
          <w:sz w:val="24"/>
          <w:szCs w:val="24"/>
          <w:lang w:val="en-US" w:eastAsia="zh-CN"/>
        </w:rPr>
        <w:t>83 </w:t>
      </w:r>
      <w:r w:rsidRPr="00407C8B">
        <w:rPr>
          <w:rFonts w:ascii="Book Antiqua" w:hAnsi="Book Antiqua" w:cs="宋体"/>
          <w:b/>
          <w:bCs/>
          <w:color w:val="000000"/>
          <w:sz w:val="24"/>
          <w:szCs w:val="24"/>
          <w:lang w:val="en-US" w:eastAsia="zh-CN"/>
        </w:rPr>
        <w:t>Vallet-Pichard A</w:t>
      </w:r>
      <w:r w:rsidRPr="00407C8B">
        <w:rPr>
          <w:rFonts w:ascii="Book Antiqua" w:hAnsi="Book Antiqua" w:cs="宋体"/>
          <w:color w:val="000000"/>
          <w:sz w:val="24"/>
          <w:szCs w:val="24"/>
          <w:lang w:val="en-US" w:eastAsia="zh-CN"/>
        </w:rPr>
        <w:t>, Pol S. Hepatitis B virus treatment beyond the guidelines: special populations and consideration of treatment withdrawal. </w:t>
      </w:r>
      <w:r w:rsidRPr="00407C8B">
        <w:rPr>
          <w:rFonts w:ascii="Book Antiqua" w:hAnsi="Book Antiqua" w:cs="宋体"/>
          <w:i/>
          <w:iCs/>
          <w:color w:val="000000"/>
          <w:sz w:val="24"/>
          <w:szCs w:val="24"/>
          <w:lang w:val="en-US" w:eastAsia="zh-CN"/>
        </w:rPr>
        <w:t>Therap Adv Gastroenterol</w:t>
      </w:r>
      <w:r w:rsidRPr="00407C8B">
        <w:rPr>
          <w:rFonts w:ascii="Book Antiqua" w:hAnsi="Book Antiqua" w:cs="宋体"/>
          <w:color w:val="000000"/>
          <w:sz w:val="24"/>
          <w:szCs w:val="24"/>
          <w:lang w:val="en-US" w:eastAsia="zh-CN"/>
        </w:rPr>
        <w:t> 2014; </w:t>
      </w:r>
      <w:r w:rsidRPr="00407C8B">
        <w:rPr>
          <w:rFonts w:ascii="Book Antiqua" w:hAnsi="Book Antiqua" w:cs="宋体"/>
          <w:b/>
          <w:bCs/>
          <w:color w:val="000000"/>
          <w:sz w:val="24"/>
          <w:szCs w:val="24"/>
          <w:lang w:val="en-US" w:eastAsia="zh-CN"/>
        </w:rPr>
        <w:t>7</w:t>
      </w:r>
      <w:r w:rsidRPr="00407C8B">
        <w:rPr>
          <w:rFonts w:ascii="Book Antiqua" w:hAnsi="Book Antiqua" w:cs="宋体"/>
          <w:color w:val="000000"/>
          <w:sz w:val="24"/>
          <w:szCs w:val="24"/>
          <w:lang w:val="en-US" w:eastAsia="zh-CN"/>
        </w:rPr>
        <w:t>: 148-155 [PMID: 25057295]</w:t>
      </w:r>
    </w:p>
    <w:p w:rsidR="007831F0" w:rsidRPr="00407C8B" w:rsidRDefault="007831F0" w:rsidP="00407C8B">
      <w:pPr>
        <w:autoSpaceDE w:val="0"/>
        <w:autoSpaceDN w:val="0"/>
        <w:adjustRightInd w:val="0"/>
        <w:spacing w:after="0" w:line="360" w:lineRule="auto"/>
        <w:jc w:val="both"/>
        <w:rPr>
          <w:rFonts w:ascii="Book Antiqua" w:hAnsi="Book Antiqua" w:cs="AdvTT3713a231"/>
          <w:sz w:val="24"/>
          <w:szCs w:val="24"/>
          <w:lang w:val="en-US" w:eastAsia="zh-CN"/>
        </w:rPr>
      </w:pPr>
    </w:p>
    <w:p w:rsidR="00521FA6" w:rsidRPr="00521426" w:rsidRDefault="00521FA6" w:rsidP="00521426">
      <w:pPr>
        <w:pStyle w:val="PlainText"/>
        <w:spacing w:line="360" w:lineRule="auto"/>
        <w:jc w:val="right"/>
        <w:rPr>
          <w:rFonts w:ascii="Book Antiqua" w:hAnsi="Book Antiqua"/>
          <w:b/>
          <w:sz w:val="24"/>
          <w:szCs w:val="24"/>
        </w:rPr>
      </w:pPr>
      <w:r w:rsidRPr="00521426">
        <w:rPr>
          <w:rFonts w:ascii="Book Antiqua" w:hAnsi="Book Antiqua"/>
          <w:b/>
          <w:sz w:val="24"/>
          <w:szCs w:val="24"/>
        </w:rPr>
        <w:t xml:space="preserve">P-Reviewer: </w:t>
      </w:r>
      <w:r w:rsidR="00FA2515" w:rsidRPr="00521426">
        <w:rPr>
          <w:rFonts w:ascii="Book Antiqua" w:hAnsi="Book Antiqua" w:cs="Tahoma"/>
          <w:color w:val="000000"/>
          <w:sz w:val="24"/>
          <w:szCs w:val="24"/>
        </w:rPr>
        <w:t>Khattab MA, Li YY, Vespasiani-Gentilucci U</w:t>
      </w:r>
      <w:r w:rsidR="00FA2515" w:rsidRPr="00521426">
        <w:rPr>
          <w:rFonts w:ascii="Book Antiqua" w:hAnsi="Book Antiqua"/>
          <w:b/>
          <w:sz w:val="24"/>
          <w:szCs w:val="24"/>
        </w:rPr>
        <w:t xml:space="preserve"> </w:t>
      </w:r>
      <w:r w:rsidRPr="00521426">
        <w:rPr>
          <w:rFonts w:ascii="Book Antiqua" w:hAnsi="Book Antiqua"/>
          <w:b/>
          <w:sz w:val="24"/>
          <w:szCs w:val="24"/>
        </w:rPr>
        <w:t xml:space="preserve">S-Editor: </w:t>
      </w:r>
      <w:r w:rsidRPr="00521426">
        <w:rPr>
          <w:rFonts w:ascii="Book Antiqua" w:hAnsi="Book Antiqua"/>
          <w:sz w:val="24"/>
          <w:szCs w:val="24"/>
        </w:rPr>
        <w:t>Ji FF</w:t>
      </w:r>
      <w:r w:rsidRPr="00521426">
        <w:rPr>
          <w:rFonts w:ascii="Book Antiqua" w:hAnsi="Book Antiqua"/>
          <w:b/>
          <w:sz w:val="24"/>
          <w:szCs w:val="24"/>
        </w:rPr>
        <w:t xml:space="preserve"> L-Editor: E-Editor:</w:t>
      </w:r>
    </w:p>
    <w:p w:rsidR="00521FA6" w:rsidRPr="00521FA6" w:rsidRDefault="00521FA6" w:rsidP="008437C0">
      <w:pPr>
        <w:autoSpaceDE w:val="0"/>
        <w:autoSpaceDN w:val="0"/>
        <w:adjustRightInd w:val="0"/>
        <w:spacing w:after="0" w:line="360" w:lineRule="auto"/>
        <w:jc w:val="both"/>
        <w:rPr>
          <w:rFonts w:ascii="Book Antiqua" w:hAnsi="Book Antiqua" w:cs="AdvTT3713a231"/>
          <w:sz w:val="24"/>
          <w:szCs w:val="24"/>
          <w:lang w:val="en-US" w:eastAsia="zh-CN"/>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cs="AdvTT3713a231"/>
          <w:sz w:val="24"/>
          <w:szCs w:val="24"/>
          <w:lang w:val="en-US"/>
        </w:rPr>
      </w:pPr>
    </w:p>
    <w:p w:rsidR="007831F0" w:rsidRPr="008437C0" w:rsidRDefault="007831F0" w:rsidP="008437C0">
      <w:pPr>
        <w:tabs>
          <w:tab w:val="left" w:pos="1134"/>
        </w:tabs>
        <w:spacing w:after="0" w:line="360" w:lineRule="auto"/>
        <w:jc w:val="both"/>
        <w:rPr>
          <w:rFonts w:ascii="Book Antiqua" w:hAnsi="Book Antiqua"/>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521426" w:rsidRDefault="00521426" w:rsidP="008437C0">
      <w:pPr>
        <w:tabs>
          <w:tab w:val="left" w:pos="1134"/>
        </w:tabs>
        <w:spacing w:after="0" w:line="360" w:lineRule="auto"/>
        <w:jc w:val="both"/>
        <w:rPr>
          <w:rFonts w:ascii="Book Antiqua" w:hAnsi="Book Antiqua"/>
          <w:b/>
          <w:sz w:val="24"/>
          <w:szCs w:val="24"/>
          <w:lang w:val="en-US" w:eastAsia="zh-CN"/>
        </w:rPr>
      </w:pPr>
    </w:p>
    <w:p w:rsidR="007831F0" w:rsidRPr="00521FA6" w:rsidRDefault="00521FA6" w:rsidP="008437C0">
      <w:pPr>
        <w:tabs>
          <w:tab w:val="left" w:pos="1134"/>
        </w:tabs>
        <w:spacing w:after="0" w:line="360" w:lineRule="auto"/>
        <w:jc w:val="both"/>
        <w:rPr>
          <w:rFonts w:ascii="Book Antiqua" w:hAnsi="Book Antiqua"/>
          <w:b/>
          <w:sz w:val="24"/>
          <w:szCs w:val="24"/>
          <w:lang w:val="en-US" w:eastAsia="zh-CN"/>
        </w:rPr>
      </w:pPr>
      <w:r w:rsidRPr="00521FA6">
        <w:rPr>
          <w:rFonts w:ascii="Book Antiqua" w:hAnsi="Book Antiqua"/>
          <w:b/>
          <w:sz w:val="24"/>
          <w:szCs w:val="24"/>
          <w:lang w:val="en-US"/>
        </w:rPr>
        <w:t>Table 1</w:t>
      </w:r>
      <w:r w:rsidR="007831F0" w:rsidRPr="00521FA6">
        <w:rPr>
          <w:rFonts w:ascii="Book Antiqua" w:hAnsi="Book Antiqua"/>
          <w:b/>
          <w:sz w:val="24"/>
          <w:szCs w:val="24"/>
          <w:lang w:val="en-US"/>
        </w:rPr>
        <w:t xml:space="preserve"> Studies evaluating the prevalence of hepatitis B virus infection in pati</w:t>
      </w:r>
      <w:r w:rsidRPr="00521FA6">
        <w:rPr>
          <w:rFonts w:ascii="Book Antiqua" w:hAnsi="Book Antiqua"/>
          <w:b/>
          <w:sz w:val="24"/>
          <w:szCs w:val="24"/>
          <w:lang w:val="en-US"/>
        </w:rPr>
        <w:t>ents with inflammatory diseases</w:t>
      </w:r>
    </w:p>
    <w:p w:rsidR="007831F0" w:rsidRPr="008437C0" w:rsidRDefault="007831F0" w:rsidP="008437C0">
      <w:pPr>
        <w:tabs>
          <w:tab w:val="left" w:pos="2041"/>
        </w:tabs>
        <w:spacing w:after="0" w:line="360" w:lineRule="auto"/>
        <w:jc w:val="both"/>
        <w:rPr>
          <w:rFonts w:ascii="Book Antiqua" w:hAnsi="Book Antiqua"/>
          <w:sz w:val="24"/>
          <w:szCs w:val="24"/>
          <w:lang w:val="en-US" w:eastAsia="zh-CN"/>
        </w:rPr>
      </w:pPr>
    </w:p>
    <w:tbl>
      <w:tblPr>
        <w:tblW w:w="0" w:type="auto"/>
        <w:tblInd w:w="357" w:type="dxa"/>
        <w:tblBorders>
          <w:top w:val="single" w:sz="4" w:space="0" w:color="auto"/>
          <w:bottom w:val="single" w:sz="4" w:space="0" w:color="auto"/>
        </w:tblBorders>
        <w:tblLayout w:type="fixed"/>
        <w:tblLook w:val="00A0" w:firstRow="1" w:lastRow="0" w:firstColumn="1" w:lastColumn="0" w:noHBand="0" w:noVBand="0"/>
      </w:tblPr>
      <w:tblGrid>
        <w:gridCol w:w="1549"/>
        <w:gridCol w:w="1152"/>
        <w:gridCol w:w="1115"/>
        <w:gridCol w:w="1322"/>
        <w:gridCol w:w="992"/>
        <w:gridCol w:w="1134"/>
        <w:gridCol w:w="1242"/>
      </w:tblGrid>
      <w:tr w:rsidR="00E47C8C" w:rsidRPr="008437C0" w:rsidTr="00521426">
        <w:tc>
          <w:tcPr>
            <w:tcW w:w="1549" w:type="dxa"/>
            <w:tcBorders>
              <w:top w:val="single" w:sz="4" w:space="0" w:color="auto"/>
              <w:bottom w:val="single" w:sz="4" w:space="0" w:color="auto"/>
            </w:tcBorders>
            <w:shd w:val="clear" w:color="auto" w:fill="auto"/>
          </w:tcPr>
          <w:p w:rsidR="007831F0" w:rsidRPr="008437C0" w:rsidRDefault="00521FA6" w:rsidP="008437C0">
            <w:pPr>
              <w:tabs>
                <w:tab w:val="left" w:pos="1134"/>
              </w:tabs>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Ref.</w:t>
            </w:r>
          </w:p>
        </w:tc>
        <w:tc>
          <w:tcPr>
            <w:tcW w:w="1152"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Disease</w:t>
            </w:r>
          </w:p>
        </w:tc>
        <w:tc>
          <w:tcPr>
            <w:tcW w:w="1115"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Country</w:t>
            </w:r>
          </w:p>
        </w:tc>
        <w:tc>
          <w:tcPr>
            <w:tcW w:w="1322"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Publication year</w:t>
            </w:r>
          </w:p>
        </w:tc>
        <w:tc>
          <w:tcPr>
            <w:tcW w:w="992"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Number patients</w:t>
            </w:r>
          </w:p>
        </w:tc>
        <w:tc>
          <w:tcPr>
            <w:tcW w:w="1134"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HBcAb</w:t>
            </w:r>
          </w:p>
        </w:tc>
        <w:tc>
          <w:tcPr>
            <w:tcW w:w="1242" w:type="dxa"/>
            <w:tcBorders>
              <w:top w:val="single" w:sz="4" w:space="0" w:color="auto"/>
              <w:bottom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H</w:t>
            </w:r>
            <w:r w:rsidR="005B7DE7" w:rsidRPr="008437C0">
              <w:rPr>
                <w:rFonts w:ascii="Book Antiqua" w:hAnsi="Book Antiqua"/>
                <w:sz w:val="24"/>
                <w:szCs w:val="24"/>
                <w:lang w:val="en-US"/>
              </w:rPr>
              <w:t>B</w:t>
            </w:r>
            <w:r w:rsidRPr="008437C0">
              <w:rPr>
                <w:rFonts w:ascii="Book Antiqua" w:hAnsi="Book Antiqua"/>
                <w:sz w:val="24"/>
                <w:szCs w:val="24"/>
                <w:lang w:val="en-US"/>
              </w:rPr>
              <w:t>sAg</w:t>
            </w:r>
          </w:p>
        </w:tc>
      </w:tr>
      <w:tr w:rsidR="00E47C8C" w:rsidRPr="008437C0" w:rsidTr="00521426">
        <w:tc>
          <w:tcPr>
            <w:tcW w:w="1549"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Biancone</w:t>
            </w:r>
            <w:r w:rsidR="005B7DE7">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[7]</w:t>
            </w:r>
          </w:p>
        </w:tc>
        <w:tc>
          <w:tcPr>
            <w:tcW w:w="1152"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IBD</w:t>
            </w:r>
          </w:p>
        </w:tc>
        <w:tc>
          <w:tcPr>
            <w:tcW w:w="1115"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Italy</w:t>
            </w:r>
          </w:p>
        </w:tc>
        <w:tc>
          <w:tcPr>
            <w:tcW w:w="1322"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2001</w:t>
            </w:r>
          </w:p>
        </w:tc>
        <w:tc>
          <w:tcPr>
            <w:tcW w:w="992"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494</w:t>
            </w:r>
          </w:p>
        </w:tc>
        <w:tc>
          <w:tcPr>
            <w:tcW w:w="1134" w:type="dxa"/>
            <w:tcBorders>
              <w:top w:val="single" w:sz="4" w:space="0" w:color="auto"/>
            </w:tcBorders>
            <w:shd w:val="clear" w:color="auto" w:fill="auto"/>
          </w:tcPr>
          <w:p w:rsidR="007831F0" w:rsidRPr="008437C0" w:rsidRDefault="00E47C8C"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 xml:space="preserve">UC </w:t>
            </w:r>
            <w:r w:rsidR="007831F0" w:rsidRPr="008437C0">
              <w:rPr>
                <w:rFonts w:ascii="Book Antiqua" w:hAnsi="Book Antiqua"/>
                <w:sz w:val="24"/>
                <w:szCs w:val="24"/>
                <w:lang w:val="en-US"/>
              </w:rPr>
              <w:t>11.5%</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11%</w:t>
            </w:r>
          </w:p>
        </w:tc>
        <w:tc>
          <w:tcPr>
            <w:tcW w:w="1242" w:type="dxa"/>
            <w:tcBorders>
              <w:top w:val="single" w:sz="4" w:space="0" w:color="auto"/>
            </w:tcBorders>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0.64%</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2.1%</w:t>
            </w: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Loras</w:t>
            </w:r>
            <w:r w:rsidR="005B7DE7">
              <w:rPr>
                <w:rFonts w:ascii="Book Antiqua" w:hAnsi="Book Antiqua" w:hint="eastAsia"/>
                <w:i/>
                <w:sz w:val="24"/>
                <w:szCs w:val="24"/>
                <w:lang w:val="en-US" w:eastAsia="zh-CN"/>
              </w:rPr>
              <w:t xml:space="preserve"> et al</w:t>
            </w:r>
            <w:r w:rsidRPr="008437C0">
              <w:rPr>
                <w:rFonts w:ascii="Book Antiqua" w:hAnsi="Book Antiqua"/>
                <w:sz w:val="24"/>
                <w:szCs w:val="24"/>
                <w:vertAlign w:val="superscript"/>
                <w:lang w:val="en-US"/>
              </w:rPr>
              <w:t>[9]</w:t>
            </w:r>
          </w:p>
        </w:tc>
        <w:tc>
          <w:tcPr>
            <w:tcW w:w="1152" w:type="dxa"/>
            <w:shd w:val="clear" w:color="auto" w:fill="auto"/>
          </w:tcPr>
          <w:p w:rsidR="007831F0" w:rsidRPr="008437C0" w:rsidRDefault="007831F0" w:rsidP="008437C0">
            <w:pPr>
              <w:spacing w:after="0" w:line="360" w:lineRule="auto"/>
              <w:jc w:val="both"/>
              <w:rPr>
                <w:rFonts w:ascii="Book Antiqua" w:hAnsi="Book Antiqua"/>
                <w:sz w:val="24"/>
                <w:szCs w:val="24"/>
              </w:rPr>
            </w:pPr>
            <w:r w:rsidRPr="008437C0">
              <w:rPr>
                <w:rFonts w:ascii="Book Antiqua" w:hAnsi="Book Antiqua"/>
                <w:sz w:val="24"/>
                <w:szCs w:val="24"/>
                <w:lang w:val="en-US"/>
              </w:rPr>
              <w:t>IBD</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Spain</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2009</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2056</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8%</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7.1%</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0.8%</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0.6%</w:t>
            </w: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Chevaux</w:t>
            </w:r>
            <w:r w:rsidR="005B7DE7">
              <w:rPr>
                <w:rFonts w:ascii="Book Antiqua" w:hAnsi="Book Antiqua" w:hint="eastAsia"/>
                <w:i/>
                <w:sz w:val="24"/>
                <w:szCs w:val="24"/>
                <w:lang w:val="en-US" w:eastAsia="zh-CN"/>
              </w:rPr>
              <w:t xml:space="preserve"> et al</w:t>
            </w:r>
            <w:r w:rsidR="00A23256" w:rsidRPr="008437C0">
              <w:rPr>
                <w:rFonts w:ascii="Book Antiqua" w:hAnsi="Book Antiqua"/>
                <w:sz w:val="24"/>
                <w:szCs w:val="24"/>
              </w:rPr>
              <w:fldChar w:fldCharType="begin"/>
            </w:r>
            <w:r w:rsidR="00DB346C" w:rsidRPr="008437C0">
              <w:rPr>
                <w:rFonts w:ascii="Book Antiqua" w:hAnsi="Book Antiqua"/>
                <w:sz w:val="24"/>
                <w:szCs w:val="24"/>
              </w:rPr>
              <w:instrText xml:space="preserve"> NOTEREF _Ref404814017 \h  \* MERGEFORMAT </w:instrText>
            </w:r>
            <w:r w:rsidR="00A23256" w:rsidRPr="008437C0">
              <w:rPr>
                <w:rFonts w:ascii="Book Antiqua" w:hAnsi="Book Antiqua"/>
                <w:sz w:val="24"/>
                <w:szCs w:val="24"/>
              </w:rPr>
            </w:r>
            <w:r w:rsidR="00A23256" w:rsidRPr="008437C0">
              <w:rPr>
                <w:rFonts w:ascii="Book Antiqua" w:hAnsi="Book Antiqua"/>
                <w:sz w:val="24"/>
                <w:szCs w:val="24"/>
              </w:rPr>
              <w:fldChar w:fldCharType="separate"/>
            </w:r>
            <w:r w:rsidRPr="008437C0">
              <w:rPr>
                <w:rFonts w:ascii="Book Antiqua" w:hAnsi="Book Antiqua"/>
                <w:sz w:val="24"/>
                <w:szCs w:val="24"/>
                <w:vertAlign w:val="superscript"/>
                <w:lang w:val="en-US"/>
              </w:rPr>
              <w:t>[10]</w:t>
            </w:r>
            <w:r w:rsidR="00A23256" w:rsidRPr="008437C0">
              <w:rPr>
                <w:rFonts w:ascii="Book Antiqua" w:hAnsi="Book Antiqua"/>
                <w:sz w:val="24"/>
                <w:szCs w:val="24"/>
              </w:rPr>
              <w:fldChar w:fldCharType="end"/>
            </w:r>
            <w:r w:rsidRPr="008437C0">
              <w:rPr>
                <w:rFonts w:ascii="Book Antiqua" w:hAnsi="Book Antiqua"/>
                <w:sz w:val="24"/>
                <w:szCs w:val="24"/>
                <w:lang w:val="en-US"/>
              </w:rPr>
              <w:t xml:space="preserve"> </w:t>
            </w:r>
          </w:p>
        </w:tc>
        <w:tc>
          <w:tcPr>
            <w:tcW w:w="1152" w:type="dxa"/>
            <w:shd w:val="clear" w:color="auto" w:fill="auto"/>
          </w:tcPr>
          <w:p w:rsidR="007831F0" w:rsidRPr="008437C0" w:rsidRDefault="007831F0" w:rsidP="008437C0">
            <w:pPr>
              <w:spacing w:after="0" w:line="360" w:lineRule="auto"/>
              <w:jc w:val="both"/>
              <w:rPr>
                <w:rFonts w:ascii="Book Antiqua" w:hAnsi="Book Antiqua"/>
                <w:sz w:val="24"/>
                <w:szCs w:val="24"/>
              </w:rPr>
            </w:pPr>
            <w:r w:rsidRPr="008437C0">
              <w:rPr>
                <w:rFonts w:ascii="Book Antiqua" w:hAnsi="Book Antiqua"/>
                <w:sz w:val="24"/>
                <w:szCs w:val="24"/>
                <w:lang w:val="en-US"/>
              </w:rPr>
              <w:t>IBD</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France</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2010</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315</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1.6%</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2.8%</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1.59%</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0.79%</w:t>
            </w: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Huang</w:t>
            </w:r>
            <w:r w:rsidR="005B7DE7">
              <w:rPr>
                <w:rFonts w:ascii="Book Antiqua" w:hAnsi="Book Antiqua" w:hint="eastAsia"/>
                <w:i/>
                <w:sz w:val="24"/>
                <w:szCs w:val="24"/>
                <w:lang w:val="en-US" w:eastAsia="zh-CN"/>
              </w:rPr>
              <w:t xml:space="preserve"> et al</w:t>
            </w:r>
            <w:r w:rsidRPr="008437C0">
              <w:rPr>
                <w:rFonts w:ascii="Book Antiqua" w:hAnsi="Book Antiqua"/>
                <w:sz w:val="24"/>
                <w:szCs w:val="24"/>
                <w:vertAlign w:val="superscript"/>
                <w:lang w:val="en-US"/>
              </w:rPr>
              <w:t>[3]</w:t>
            </w:r>
          </w:p>
        </w:tc>
        <w:tc>
          <w:tcPr>
            <w:tcW w:w="1152" w:type="dxa"/>
            <w:shd w:val="clear" w:color="auto" w:fill="auto"/>
          </w:tcPr>
          <w:p w:rsidR="007831F0" w:rsidRPr="008437C0" w:rsidRDefault="007831F0" w:rsidP="008437C0">
            <w:pPr>
              <w:spacing w:after="0" w:line="360" w:lineRule="auto"/>
              <w:jc w:val="both"/>
              <w:rPr>
                <w:rFonts w:ascii="Book Antiqua" w:hAnsi="Book Antiqua"/>
                <w:sz w:val="24"/>
                <w:szCs w:val="24"/>
              </w:rPr>
            </w:pPr>
            <w:r w:rsidRPr="008437C0">
              <w:rPr>
                <w:rFonts w:ascii="Book Antiqua" w:hAnsi="Book Antiqua"/>
                <w:sz w:val="24"/>
                <w:szCs w:val="24"/>
                <w:lang w:val="en-US"/>
              </w:rPr>
              <w:t>IBD</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China</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2014</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714</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41.6%</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39.8%</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UC 5.7%</w:t>
            </w:r>
          </w:p>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CD 5.3%</w:t>
            </w: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Kim</w:t>
            </w:r>
            <w:r w:rsidR="005B7DE7">
              <w:rPr>
                <w:rFonts w:ascii="Book Antiqua" w:hAnsi="Book Antiqua" w:hint="eastAsia"/>
                <w:i/>
                <w:sz w:val="24"/>
                <w:szCs w:val="24"/>
                <w:lang w:val="en-US" w:eastAsia="zh-CN"/>
              </w:rPr>
              <w:t xml:space="preserve"> et al</w:t>
            </w:r>
            <w:r w:rsidR="00C173B2" w:rsidRPr="008437C0">
              <w:rPr>
                <w:rFonts w:ascii="Book Antiqua" w:hAnsi="Book Antiqua"/>
                <w:sz w:val="24"/>
                <w:szCs w:val="24"/>
              </w:rPr>
              <w:fldChar w:fldCharType="begin"/>
            </w:r>
            <w:r w:rsidR="00C173B2" w:rsidRPr="008437C0">
              <w:rPr>
                <w:rFonts w:ascii="Book Antiqua" w:hAnsi="Book Antiqua"/>
                <w:sz w:val="24"/>
                <w:szCs w:val="24"/>
              </w:rPr>
              <w:instrText xml:space="preserve"> NOTEREF _Ref404814056 \h  \* MERGEFORMAT </w:instrText>
            </w:r>
            <w:r w:rsidR="00C173B2" w:rsidRPr="008437C0">
              <w:rPr>
                <w:rFonts w:ascii="Book Antiqua" w:hAnsi="Book Antiqua"/>
                <w:sz w:val="24"/>
                <w:szCs w:val="24"/>
              </w:rPr>
            </w:r>
            <w:r w:rsidR="00C173B2" w:rsidRPr="008437C0">
              <w:rPr>
                <w:rFonts w:ascii="Book Antiqua" w:hAnsi="Book Antiqua"/>
                <w:sz w:val="24"/>
                <w:szCs w:val="24"/>
              </w:rPr>
              <w:fldChar w:fldCharType="separate"/>
            </w:r>
            <w:r w:rsidRPr="008437C0">
              <w:rPr>
                <w:rFonts w:ascii="Book Antiqua" w:hAnsi="Book Antiqua"/>
                <w:sz w:val="24"/>
                <w:szCs w:val="24"/>
                <w:vertAlign w:val="superscript"/>
                <w:lang w:val="en-US"/>
              </w:rPr>
              <w:t>[11]</w:t>
            </w:r>
            <w:r w:rsidR="00C173B2"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IBD</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Korea</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2014</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513</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UC 4.1%</w:t>
            </w:r>
          </w:p>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CD 3.3%</w:t>
            </w: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Zou</w:t>
            </w:r>
            <w:r w:rsidR="005B7DE7">
              <w:rPr>
                <w:rFonts w:ascii="Book Antiqua" w:hAnsi="Book Antiqua" w:hint="eastAsia"/>
                <w:i/>
                <w:sz w:val="24"/>
                <w:szCs w:val="24"/>
                <w:lang w:val="en-US" w:eastAsia="zh-CN"/>
              </w:rPr>
              <w:t xml:space="preserve"> et al</w:t>
            </w:r>
            <w:r w:rsidR="00A23256" w:rsidRPr="008437C0">
              <w:rPr>
                <w:rFonts w:ascii="Book Antiqua" w:hAnsi="Book Antiqua"/>
                <w:sz w:val="24"/>
                <w:szCs w:val="24"/>
              </w:rPr>
              <w:fldChar w:fldCharType="begin"/>
            </w:r>
            <w:r w:rsidR="00DB346C" w:rsidRPr="008437C0">
              <w:rPr>
                <w:rFonts w:ascii="Book Antiqua" w:hAnsi="Book Antiqua"/>
                <w:sz w:val="24"/>
                <w:szCs w:val="24"/>
              </w:rPr>
              <w:instrText xml:space="preserve"> NOTEREF _Ref404814068 \h  \* MERGEFORMAT </w:instrText>
            </w:r>
            <w:r w:rsidR="00A23256" w:rsidRPr="008437C0">
              <w:rPr>
                <w:rFonts w:ascii="Book Antiqua" w:hAnsi="Book Antiqua"/>
                <w:sz w:val="24"/>
                <w:szCs w:val="24"/>
              </w:rPr>
            </w:r>
            <w:r w:rsidR="00A23256" w:rsidRPr="008437C0">
              <w:rPr>
                <w:rFonts w:ascii="Book Antiqua" w:hAnsi="Book Antiqua"/>
                <w:sz w:val="24"/>
                <w:szCs w:val="24"/>
              </w:rPr>
              <w:fldChar w:fldCharType="separate"/>
            </w:r>
            <w:r w:rsidRPr="008437C0">
              <w:rPr>
                <w:rFonts w:ascii="Book Antiqua" w:hAnsi="Book Antiqua"/>
                <w:sz w:val="24"/>
                <w:szCs w:val="24"/>
                <w:vertAlign w:val="superscript"/>
                <w:lang w:val="en-US"/>
              </w:rPr>
              <w:t>[13]</w:t>
            </w:r>
            <w:r w:rsidR="00A23256"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RA</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China</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2013</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223</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11.2%</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p>
          <w:p w:rsidR="00E47C8C" w:rsidRPr="008437C0" w:rsidRDefault="00E47C8C" w:rsidP="008437C0">
            <w:pPr>
              <w:tabs>
                <w:tab w:val="left" w:pos="1134"/>
              </w:tabs>
              <w:spacing w:after="0" w:line="360" w:lineRule="auto"/>
              <w:jc w:val="both"/>
              <w:rPr>
                <w:rFonts w:ascii="Book Antiqua" w:hAnsi="Book Antiqua"/>
                <w:sz w:val="24"/>
                <w:szCs w:val="24"/>
              </w:rPr>
            </w:pP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rPr>
              <w:t>Watanabe</w:t>
            </w:r>
            <w:r w:rsidR="005B7DE7">
              <w:rPr>
                <w:rFonts w:ascii="Book Antiqua" w:hAnsi="Book Antiqua" w:hint="eastAsia"/>
                <w:i/>
                <w:sz w:val="24"/>
                <w:szCs w:val="24"/>
                <w:lang w:val="en-US" w:eastAsia="zh-CN"/>
              </w:rPr>
              <w:t xml:space="preserve"> et al</w:t>
            </w:r>
            <w:r w:rsidR="00A23256" w:rsidRPr="008437C0">
              <w:rPr>
                <w:rFonts w:ascii="Book Antiqua" w:hAnsi="Book Antiqua"/>
                <w:sz w:val="24"/>
                <w:szCs w:val="24"/>
              </w:rPr>
              <w:fldChar w:fldCharType="begin"/>
            </w:r>
            <w:r w:rsidR="00DB346C" w:rsidRPr="008437C0">
              <w:rPr>
                <w:rFonts w:ascii="Book Antiqua" w:hAnsi="Book Antiqua"/>
                <w:sz w:val="24"/>
                <w:szCs w:val="24"/>
              </w:rPr>
              <w:instrText xml:space="preserve"> NOTEREF _Ref404814083 \h  \* MERGEFORMAT </w:instrText>
            </w:r>
            <w:r w:rsidR="00A23256" w:rsidRPr="008437C0">
              <w:rPr>
                <w:rFonts w:ascii="Book Antiqua" w:hAnsi="Book Antiqua"/>
                <w:sz w:val="24"/>
                <w:szCs w:val="24"/>
              </w:rPr>
            </w:r>
            <w:r w:rsidR="00A23256" w:rsidRPr="008437C0">
              <w:rPr>
                <w:rFonts w:ascii="Book Antiqua" w:hAnsi="Book Antiqua"/>
                <w:sz w:val="24"/>
                <w:szCs w:val="24"/>
              </w:rPr>
              <w:fldChar w:fldCharType="separate"/>
            </w:r>
            <w:r w:rsidRPr="008437C0">
              <w:rPr>
                <w:rFonts w:ascii="Book Antiqua" w:hAnsi="Book Antiqua"/>
                <w:sz w:val="24"/>
                <w:szCs w:val="24"/>
                <w:vertAlign w:val="superscript"/>
                <w:lang w:val="en-US"/>
              </w:rPr>
              <w:t>[15]</w:t>
            </w:r>
            <w:r w:rsidR="00A23256"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RA</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Japan</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2014</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7650</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25.6%</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0.7%</w:t>
            </w:r>
          </w:p>
          <w:p w:rsidR="00E47C8C" w:rsidRPr="008437C0" w:rsidRDefault="00E47C8C" w:rsidP="008437C0">
            <w:pPr>
              <w:tabs>
                <w:tab w:val="left" w:pos="1134"/>
              </w:tabs>
              <w:spacing w:after="0" w:line="360" w:lineRule="auto"/>
              <w:jc w:val="both"/>
              <w:rPr>
                <w:rFonts w:ascii="Book Antiqua" w:hAnsi="Book Antiqua"/>
                <w:sz w:val="24"/>
                <w:szCs w:val="24"/>
                <w:lang w:val="en-US"/>
              </w:rPr>
            </w:pP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Conway</w:t>
            </w:r>
            <w:r w:rsidR="005B7DE7">
              <w:rPr>
                <w:rFonts w:ascii="Book Antiqua" w:hAnsi="Book Antiqua" w:hint="eastAsia"/>
                <w:i/>
                <w:sz w:val="24"/>
                <w:szCs w:val="24"/>
                <w:lang w:val="en-US" w:eastAsia="zh-CN"/>
              </w:rPr>
              <w:t xml:space="preserve"> et al</w:t>
            </w:r>
            <w:r w:rsidR="00C173B2" w:rsidRPr="008437C0">
              <w:rPr>
                <w:rFonts w:ascii="Book Antiqua" w:hAnsi="Book Antiqua"/>
                <w:sz w:val="24"/>
                <w:szCs w:val="24"/>
              </w:rPr>
              <w:fldChar w:fldCharType="begin"/>
            </w:r>
            <w:r w:rsidR="00C173B2" w:rsidRPr="008437C0">
              <w:rPr>
                <w:rFonts w:ascii="Book Antiqua" w:hAnsi="Book Antiqua"/>
                <w:sz w:val="24"/>
                <w:szCs w:val="24"/>
              </w:rPr>
              <w:instrText xml:space="preserve"> NOTEREF _Ref404814094 \h  \* MERGEFORMAT </w:instrText>
            </w:r>
            <w:r w:rsidR="00C173B2" w:rsidRPr="008437C0">
              <w:rPr>
                <w:rFonts w:ascii="Book Antiqua" w:hAnsi="Book Antiqua"/>
                <w:sz w:val="24"/>
                <w:szCs w:val="24"/>
              </w:rPr>
            </w:r>
            <w:r w:rsidR="00C173B2" w:rsidRPr="008437C0">
              <w:rPr>
                <w:rFonts w:ascii="Book Antiqua" w:hAnsi="Book Antiqua"/>
                <w:sz w:val="24"/>
                <w:szCs w:val="24"/>
              </w:rPr>
              <w:fldChar w:fldCharType="separate"/>
            </w:r>
            <w:r w:rsidRPr="008437C0">
              <w:rPr>
                <w:rFonts w:ascii="Book Antiqua" w:hAnsi="Book Antiqua"/>
                <w:sz w:val="24"/>
                <w:szCs w:val="24"/>
                <w:vertAlign w:val="superscript"/>
                <w:lang w:val="en-US"/>
              </w:rPr>
              <w:t>[12]</w:t>
            </w:r>
            <w:r w:rsidR="00C173B2"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RA</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Ireland</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2014</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200</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w:t>
            </w: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0%</w:t>
            </w:r>
          </w:p>
          <w:p w:rsidR="00E47C8C" w:rsidRPr="008437C0" w:rsidRDefault="00E47C8C" w:rsidP="008437C0">
            <w:pPr>
              <w:tabs>
                <w:tab w:val="left" w:pos="1134"/>
              </w:tabs>
              <w:spacing w:after="0" w:line="360" w:lineRule="auto"/>
              <w:jc w:val="both"/>
              <w:rPr>
                <w:rFonts w:ascii="Book Antiqua" w:hAnsi="Book Antiqua"/>
                <w:sz w:val="24"/>
                <w:szCs w:val="24"/>
                <w:lang w:val="en-US"/>
              </w:rPr>
            </w:pPr>
          </w:p>
        </w:tc>
      </w:tr>
      <w:tr w:rsidR="00E47C8C" w:rsidRPr="008437C0" w:rsidTr="005B7DE7">
        <w:trPr>
          <w:trHeight w:val="70"/>
        </w:trPr>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Zheng</w:t>
            </w:r>
            <w:r w:rsidR="005B7DE7">
              <w:rPr>
                <w:rFonts w:ascii="Book Antiqua" w:hAnsi="Book Antiqua" w:hint="eastAsia"/>
                <w:i/>
                <w:sz w:val="24"/>
                <w:szCs w:val="24"/>
                <w:lang w:val="en-US" w:eastAsia="zh-CN"/>
              </w:rPr>
              <w:t xml:space="preserve"> et al</w:t>
            </w:r>
            <w:r w:rsidR="00A23256" w:rsidRPr="008437C0">
              <w:rPr>
                <w:rFonts w:ascii="Book Antiqua" w:hAnsi="Book Antiqua"/>
                <w:sz w:val="24"/>
                <w:szCs w:val="24"/>
              </w:rPr>
              <w:fldChar w:fldCharType="begin"/>
            </w:r>
            <w:r w:rsidR="00DB346C" w:rsidRPr="008437C0">
              <w:rPr>
                <w:rFonts w:ascii="Book Antiqua" w:hAnsi="Book Antiqua"/>
                <w:sz w:val="24"/>
                <w:szCs w:val="24"/>
              </w:rPr>
              <w:instrText xml:space="preserve"> NOTEREF _Ref404814106 \h  \* MERGEFORMAT </w:instrText>
            </w:r>
            <w:r w:rsidR="00A23256" w:rsidRPr="008437C0">
              <w:rPr>
                <w:rFonts w:ascii="Book Antiqua" w:hAnsi="Book Antiqua"/>
                <w:sz w:val="24"/>
                <w:szCs w:val="24"/>
              </w:rPr>
            </w:r>
            <w:r w:rsidR="00A23256" w:rsidRPr="008437C0">
              <w:rPr>
                <w:rFonts w:ascii="Book Antiqua" w:hAnsi="Book Antiqua"/>
                <w:sz w:val="24"/>
                <w:szCs w:val="24"/>
              </w:rPr>
              <w:fldChar w:fldCharType="separate"/>
            </w:r>
            <w:r w:rsidRPr="008437C0">
              <w:rPr>
                <w:rFonts w:ascii="Book Antiqua" w:hAnsi="Book Antiqua"/>
                <w:sz w:val="24"/>
                <w:szCs w:val="24"/>
                <w:vertAlign w:val="superscript"/>
                <w:lang w:val="en-US"/>
              </w:rPr>
              <w:t>[14]</w:t>
            </w:r>
            <w:r w:rsidR="00A23256"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AS</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China</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2011</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439</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23.9%</w:t>
            </w:r>
          </w:p>
          <w:p w:rsidR="00E47C8C" w:rsidRPr="008437C0" w:rsidRDefault="00E47C8C" w:rsidP="008437C0">
            <w:pPr>
              <w:tabs>
                <w:tab w:val="left" w:pos="1134"/>
              </w:tabs>
              <w:spacing w:after="0" w:line="360" w:lineRule="auto"/>
              <w:jc w:val="both"/>
              <w:rPr>
                <w:rFonts w:ascii="Book Antiqua" w:hAnsi="Book Antiqua"/>
                <w:sz w:val="24"/>
                <w:szCs w:val="24"/>
                <w:lang w:val="en-US"/>
              </w:rPr>
            </w:pPr>
          </w:p>
        </w:tc>
      </w:tr>
      <w:tr w:rsidR="00E47C8C" w:rsidRPr="008437C0" w:rsidTr="005B7DE7">
        <w:tc>
          <w:tcPr>
            <w:tcW w:w="1549"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Cohen</w:t>
            </w:r>
            <w:r w:rsidR="00C173B2" w:rsidRPr="008437C0">
              <w:rPr>
                <w:rFonts w:ascii="Book Antiqua" w:hAnsi="Book Antiqua"/>
                <w:sz w:val="24"/>
                <w:szCs w:val="24"/>
              </w:rPr>
              <w:fldChar w:fldCharType="begin"/>
            </w:r>
            <w:r w:rsidR="00C173B2" w:rsidRPr="008437C0">
              <w:rPr>
                <w:rFonts w:ascii="Book Antiqua" w:hAnsi="Book Antiqua"/>
                <w:sz w:val="24"/>
                <w:szCs w:val="24"/>
              </w:rPr>
              <w:instrText xml:space="preserve"> NOTEREF _Ref404814120 \h  \* MERGEFORMAT </w:instrText>
            </w:r>
            <w:r w:rsidR="00C173B2" w:rsidRPr="008437C0">
              <w:rPr>
                <w:rFonts w:ascii="Book Antiqua" w:hAnsi="Book Antiqua"/>
                <w:sz w:val="24"/>
                <w:szCs w:val="24"/>
              </w:rPr>
            </w:r>
            <w:r w:rsidR="00C173B2" w:rsidRPr="008437C0">
              <w:rPr>
                <w:rFonts w:ascii="Book Antiqua" w:hAnsi="Book Antiqua"/>
                <w:sz w:val="24"/>
                <w:szCs w:val="24"/>
              </w:rPr>
              <w:fldChar w:fldCharType="separate"/>
            </w:r>
            <w:r w:rsidRPr="008437C0">
              <w:rPr>
                <w:rFonts w:ascii="Book Antiqua" w:hAnsi="Book Antiqua"/>
                <w:sz w:val="24"/>
                <w:szCs w:val="24"/>
                <w:lang w:val="en-US"/>
              </w:rPr>
              <w:t>1</w:t>
            </w:r>
            <w:r w:rsidR="005B7DE7">
              <w:rPr>
                <w:rFonts w:ascii="Book Antiqua" w:hAnsi="Book Antiqua" w:hint="eastAsia"/>
                <w:i/>
                <w:sz w:val="24"/>
                <w:szCs w:val="24"/>
                <w:lang w:val="en-US" w:eastAsia="zh-CN"/>
              </w:rPr>
              <w:t xml:space="preserve"> et al</w:t>
            </w:r>
            <w:r w:rsidRPr="008437C0">
              <w:rPr>
                <w:rFonts w:ascii="Book Antiqua" w:hAnsi="Book Antiqua"/>
                <w:sz w:val="24"/>
                <w:szCs w:val="24"/>
                <w:vertAlign w:val="superscript"/>
                <w:lang w:val="en-US"/>
              </w:rPr>
              <w:t>[16]</w:t>
            </w:r>
            <w:r w:rsidR="00C173B2" w:rsidRPr="008437C0">
              <w:rPr>
                <w:rFonts w:ascii="Book Antiqua" w:hAnsi="Book Antiqua"/>
                <w:sz w:val="24"/>
                <w:szCs w:val="24"/>
              </w:rPr>
              <w:fldChar w:fldCharType="end"/>
            </w:r>
          </w:p>
        </w:tc>
        <w:tc>
          <w:tcPr>
            <w:tcW w:w="115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Psori</w:t>
            </w:r>
            <w:r w:rsidR="00E47C8C" w:rsidRPr="008437C0">
              <w:rPr>
                <w:rFonts w:ascii="Book Antiqua" w:hAnsi="Book Antiqua"/>
                <w:sz w:val="24"/>
                <w:szCs w:val="24"/>
                <w:lang w:val="en-US"/>
              </w:rPr>
              <w:t>as</w:t>
            </w:r>
            <w:r w:rsidRPr="008437C0">
              <w:rPr>
                <w:rFonts w:ascii="Book Antiqua" w:hAnsi="Book Antiqua"/>
                <w:sz w:val="24"/>
                <w:szCs w:val="24"/>
                <w:lang w:val="en-US"/>
              </w:rPr>
              <w:t>is</w:t>
            </w:r>
          </w:p>
        </w:tc>
        <w:tc>
          <w:tcPr>
            <w:tcW w:w="1115"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Israel</w:t>
            </w:r>
          </w:p>
        </w:tc>
        <w:tc>
          <w:tcPr>
            <w:tcW w:w="132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2010</w:t>
            </w:r>
          </w:p>
        </w:tc>
        <w:tc>
          <w:tcPr>
            <w:tcW w:w="99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rPr>
              <w:t>12.502</w:t>
            </w:r>
          </w:p>
        </w:tc>
        <w:tc>
          <w:tcPr>
            <w:tcW w:w="1134"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lang w:val="en-US"/>
              </w:rPr>
            </w:pPr>
          </w:p>
        </w:tc>
        <w:tc>
          <w:tcPr>
            <w:tcW w:w="1242" w:type="dxa"/>
            <w:shd w:val="clear" w:color="auto" w:fill="auto"/>
          </w:tcPr>
          <w:p w:rsidR="007831F0" w:rsidRPr="008437C0" w:rsidRDefault="007831F0" w:rsidP="008437C0">
            <w:pPr>
              <w:tabs>
                <w:tab w:val="left" w:pos="1134"/>
              </w:tabs>
              <w:spacing w:after="0" w:line="360" w:lineRule="auto"/>
              <w:jc w:val="both"/>
              <w:rPr>
                <w:rFonts w:ascii="Book Antiqua" w:hAnsi="Book Antiqua"/>
                <w:sz w:val="24"/>
                <w:szCs w:val="24"/>
              </w:rPr>
            </w:pPr>
            <w:r w:rsidRPr="008437C0">
              <w:rPr>
                <w:rFonts w:ascii="Book Antiqua" w:hAnsi="Book Antiqua"/>
                <w:sz w:val="24"/>
                <w:szCs w:val="24"/>
              </w:rPr>
              <w:t>0.74%</w:t>
            </w:r>
          </w:p>
          <w:p w:rsidR="00E47C8C" w:rsidRPr="008437C0" w:rsidRDefault="00E47C8C" w:rsidP="008437C0">
            <w:pPr>
              <w:tabs>
                <w:tab w:val="left" w:pos="1134"/>
              </w:tabs>
              <w:spacing w:after="0" w:line="360" w:lineRule="auto"/>
              <w:jc w:val="both"/>
              <w:rPr>
                <w:rFonts w:ascii="Book Antiqua" w:hAnsi="Book Antiqua"/>
                <w:sz w:val="24"/>
                <w:szCs w:val="24"/>
                <w:lang w:val="en-US"/>
              </w:rPr>
            </w:pPr>
          </w:p>
        </w:tc>
      </w:tr>
    </w:tbl>
    <w:p w:rsidR="007831F0" w:rsidRPr="008437C0" w:rsidRDefault="007831F0" w:rsidP="008437C0">
      <w:pPr>
        <w:spacing w:after="0" w:line="360" w:lineRule="auto"/>
        <w:jc w:val="both"/>
        <w:rPr>
          <w:rFonts w:ascii="Book Antiqua" w:hAnsi="Book Antiqua"/>
          <w:sz w:val="24"/>
          <w:szCs w:val="24"/>
        </w:rPr>
      </w:pPr>
    </w:p>
    <w:p w:rsidR="007831F0" w:rsidRPr="008437C0" w:rsidRDefault="005B7DE7" w:rsidP="008437C0">
      <w:pPr>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IBD:</w:t>
      </w:r>
      <w:r w:rsidRPr="005B7DE7">
        <w:rPr>
          <w:rFonts w:ascii="Book Antiqua" w:hAnsi="Book Antiqua"/>
          <w:sz w:val="24"/>
          <w:szCs w:val="24"/>
          <w:lang w:val="en-US"/>
        </w:rPr>
        <w:t xml:space="preserve"> </w:t>
      </w:r>
      <w:r w:rsidRPr="00E67DF7">
        <w:rPr>
          <w:rFonts w:ascii="Book Antiqua" w:hAnsi="Book Antiqua"/>
          <w:color w:val="000000"/>
          <w:sz w:val="24"/>
          <w:szCs w:val="24"/>
          <w:lang w:val="en-US"/>
        </w:rPr>
        <w:t>Inflammatory bowel disease</w:t>
      </w:r>
      <w:r>
        <w:rPr>
          <w:rFonts w:ascii="Book Antiqua" w:hAnsi="Book Antiqua" w:hint="eastAsia"/>
          <w:color w:val="000000"/>
          <w:sz w:val="24"/>
          <w:szCs w:val="24"/>
          <w:lang w:val="en-US" w:eastAsia="zh-CN"/>
        </w:rPr>
        <w:t>;</w:t>
      </w:r>
      <w:r w:rsidRPr="008437C0">
        <w:rPr>
          <w:rFonts w:ascii="Book Antiqua" w:hAnsi="Book Antiqua"/>
          <w:sz w:val="24"/>
          <w:szCs w:val="24"/>
          <w:lang w:val="en-US"/>
        </w:rPr>
        <w:t xml:space="preserve"> HBcAb</w:t>
      </w:r>
      <w:r>
        <w:rPr>
          <w:rFonts w:ascii="Book Antiqua" w:hAnsi="Book Antiqua" w:hint="eastAsia"/>
          <w:sz w:val="24"/>
          <w:szCs w:val="24"/>
          <w:lang w:val="en-US" w:eastAsia="zh-CN"/>
        </w:rPr>
        <w:t xml:space="preserve">: </w:t>
      </w:r>
      <w:r w:rsidRPr="00E67DF7">
        <w:rPr>
          <w:rFonts w:ascii="Book Antiqua" w:hAnsi="Book Antiqua"/>
          <w:color w:val="000000"/>
          <w:sz w:val="24"/>
          <w:szCs w:val="24"/>
          <w:lang w:val="en-US"/>
        </w:rPr>
        <w:t>Hepatitis B surface antibody</w:t>
      </w:r>
      <w:r>
        <w:rPr>
          <w:rFonts w:ascii="Book Antiqua" w:hAnsi="Book Antiqua" w:hint="eastAsia"/>
          <w:color w:val="000000"/>
          <w:sz w:val="24"/>
          <w:szCs w:val="24"/>
          <w:lang w:val="en-US" w:eastAsia="zh-CN"/>
        </w:rPr>
        <w:t>;</w:t>
      </w:r>
      <w:r w:rsidRPr="008437C0">
        <w:rPr>
          <w:rFonts w:ascii="Book Antiqua" w:hAnsi="Book Antiqua"/>
          <w:sz w:val="24"/>
          <w:szCs w:val="24"/>
          <w:lang w:val="en-US"/>
        </w:rPr>
        <w:t xml:space="preserve"> HBsAg</w:t>
      </w:r>
      <w:r>
        <w:rPr>
          <w:rFonts w:ascii="Book Antiqua" w:hAnsi="Book Antiqua" w:hint="eastAsia"/>
          <w:sz w:val="24"/>
          <w:szCs w:val="24"/>
          <w:lang w:val="en-US" w:eastAsia="zh-CN"/>
        </w:rPr>
        <w:t xml:space="preserve">: </w:t>
      </w:r>
      <w:r w:rsidRPr="00E67DF7">
        <w:rPr>
          <w:rFonts w:ascii="Book Antiqua" w:hAnsi="Book Antiqua"/>
          <w:color w:val="000000"/>
          <w:sz w:val="24"/>
          <w:szCs w:val="24"/>
          <w:lang w:val="en-US"/>
        </w:rPr>
        <w:t>Hepatitis B surface antigen</w:t>
      </w:r>
      <w:r>
        <w:rPr>
          <w:rFonts w:ascii="Book Antiqua" w:hAnsi="Book Antiqua" w:hint="eastAsia"/>
          <w:color w:val="000000"/>
          <w:sz w:val="24"/>
          <w:szCs w:val="24"/>
          <w:lang w:val="en-US" w:eastAsia="zh-CN"/>
        </w:rPr>
        <w:t>;</w:t>
      </w:r>
      <w:r>
        <w:rPr>
          <w:rFonts w:ascii="Book Antiqua" w:hAnsi="Book Antiqua" w:hint="eastAsia"/>
          <w:sz w:val="24"/>
          <w:szCs w:val="24"/>
          <w:lang w:val="en-US" w:eastAsia="zh-CN"/>
        </w:rPr>
        <w:t xml:space="preserve"> RA:</w:t>
      </w:r>
      <w:r w:rsidRPr="005B7DE7">
        <w:rPr>
          <w:rFonts w:ascii="Book Antiqua" w:hAnsi="Book Antiqua"/>
          <w:bCs/>
          <w:color w:val="000000"/>
          <w:sz w:val="24"/>
          <w:szCs w:val="24"/>
          <w:lang w:val="en-US"/>
        </w:rPr>
        <w:t xml:space="preserve"> </w:t>
      </w:r>
      <w:r w:rsidRPr="00E67DF7">
        <w:rPr>
          <w:rFonts w:ascii="Book Antiqua" w:hAnsi="Book Antiqua"/>
          <w:bCs/>
          <w:color w:val="000000"/>
          <w:sz w:val="24"/>
          <w:szCs w:val="24"/>
          <w:lang w:val="en-US"/>
        </w:rPr>
        <w:t>Rheumatoid arthritis</w:t>
      </w:r>
      <w:r>
        <w:rPr>
          <w:rFonts w:ascii="Book Antiqua" w:hAnsi="Book Antiqua" w:hint="eastAsia"/>
          <w:bCs/>
          <w:color w:val="000000"/>
          <w:sz w:val="24"/>
          <w:szCs w:val="24"/>
          <w:lang w:val="en-US" w:eastAsia="zh-CN"/>
        </w:rPr>
        <w:t>;</w:t>
      </w:r>
      <w:r>
        <w:rPr>
          <w:rFonts w:ascii="Book Antiqua" w:hAnsi="Book Antiqua" w:hint="eastAsia"/>
          <w:sz w:val="24"/>
          <w:szCs w:val="24"/>
          <w:lang w:val="en-US" w:eastAsia="zh-CN"/>
        </w:rPr>
        <w:t xml:space="preserve"> AS:</w:t>
      </w:r>
      <w:r w:rsidRPr="005B7DE7">
        <w:rPr>
          <w:rFonts w:ascii="Book Antiqua" w:hAnsi="Book Antiqua"/>
          <w:bCs/>
          <w:color w:val="000000"/>
          <w:sz w:val="24"/>
          <w:szCs w:val="24"/>
          <w:lang w:val="en-US"/>
        </w:rPr>
        <w:t xml:space="preserve"> </w:t>
      </w:r>
      <w:r w:rsidRPr="00E67DF7">
        <w:rPr>
          <w:rFonts w:ascii="Book Antiqua" w:hAnsi="Book Antiqua"/>
          <w:bCs/>
          <w:color w:val="000000"/>
          <w:sz w:val="24"/>
          <w:szCs w:val="24"/>
          <w:lang w:val="en-US"/>
        </w:rPr>
        <w:t>Ankylosing spondylitis</w:t>
      </w:r>
      <w:r>
        <w:rPr>
          <w:rFonts w:ascii="Book Antiqua" w:hAnsi="Book Antiqua" w:hint="eastAsia"/>
          <w:bCs/>
          <w:color w:val="000000"/>
          <w:sz w:val="24"/>
          <w:szCs w:val="24"/>
          <w:lang w:val="en-US" w:eastAsia="zh-CN"/>
        </w:rPr>
        <w:t>.</w:t>
      </w:r>
    </w:p>
    <w:p w:rsidR="00E47C8C" w:rsidRPr="008437C0" w:rsidRDefault="00E47C8C" w:rsidP="008437C0">
      <w:pPr>
        <w:autoSpaceDE w:val="0"/>
        <w:autoSpaceDN w:val="0"/>
        <w:adjustRightInd w:val="0"/>
        <w:spacing w:after="0" w:line="360" w:lineRule="auto"/>
        <w:jc w:val="both"/>
        <w:rPr>
          <w:rFonts w:ascii="Book Antiqua" w:hAnsi="Book Antiqua"/>
          <w:sz w:val="24"/>
          <w:szCs w:val="24"/>
          <w:lang w:val="en-US" w:eastAsia="zh-CN"/>
        </w:rPr>
      </w:pPr>
    </w:p>
    <w:p w:rsidR="007831F0" w:rsidRPr="005B7DE7" w:rsidRDefault="005B7DE7" w:rsidP="008437C0">
      <w:pPr>
        <w:spacing w:after="0" w:line="360" w:lineRule="auto"/>
        <w:jc w:val="both"/>
        <w:rPr>
          <w:rFonts w:ascii="Book Antiqua" w:hAnsi="Book Antiqua"/>
          <w:b/>
          <w:sz w:val="24"/>
          <w:szCs w:val="24"/>
          <w:lang w:val="en-US" w:eastAsia="zh-CN"/>
        </w:rPr>
      </w:pPr>
      <w:r w:rsidRPr="005B7DE7">
        <w:rPr>
          <w:rFonts w:ascii="Book Antiqua" w:hAnsi="Book Antiqua"/>
          <w:b/>
          <w:sz w:val="24"/>
          <w:szCs w:val="24"/>
          <w:lang w:val="en-US"/>
        </w:rPr>
        <w:t>Table 2</w:t>
      </w:r>
      <w:r w:rsidR="007831F0" w:rsidRPr="005B7DE7">
        <w:rPr>
          <w:rFonts w:ascii="Book Antiqua" w:hAnsi="Book Antiqua"/>
          <w:b/>
          <w:sz w:val="24"/>
          <w:szCs w:val="24"/>
          <w:lang w:val="en-US"/>
        </w:rPr>
        <w:t xml:space="preserve"> </w:t>
      </w:r>
      <w:r w:rsidRPr="005B7DE7">
        <w:rPr>
          <w:rFonts w:ascii="Book Antiqua" w:hAnsi="Book Antiqua"/>
          <w:b/>
          <w:color w:val="000000"/>
          <w:sz w:val="24"/>
          <w:szCs w:val="24"/>
          <w:lang w:val="en-US" w:eastAsia="es-ES"/>
        </w:rPr>
        <w:t>Hepatitis B virus</w:t>
      </w:r>
      <w:r w:rsidR="007831F0" w:rsidRPr="005B7DE7">
        <w:rPr>
          <w:rFonts w:ascii="Book Antiqua" w:hAnsi="Book Antiqua"/>
          <w:b/>
          <w:sz w:val="24"/>
          <w:szCs w:val="24"/>
          <w:lang w:val="en-US"/>
        </w:rPr>
        <w:t xml:space="preserve"> reactivations in </w:t>
      </w:r>
      <w:r w:rsidRPr="005B7DE7">
        <w:rPr>
          <w:rFonts w:ascii="Book Antiqua" w:hAnsi="Book Antiqua"/>
          <w:b/>
          <w:sz w:val="24"/>
          <w:szCs w:val="24"/>
          <w:lang w:val="en-US"/>
        </w:rPr>
        <w:t>patients treated with steroids</w:t>
      </w:r>
    </w:p>
    <w:tbl>
      <w:tblPr>
        <w:tblpPr w:leftFromText="141" w:rightFromText="141" w:vertAnchor="text" w:horzAnchor="page" w:tblpX="1937" w:tblpY="268"/>
        <w:tblW w:w="8648" w:type="dxa"/>
        <w:tblBorders>
          <w:top w:val="single" w:sz="4" w:space="0" w:color="auto"/>
          <w:bottom w:val="single" w:sz="4" w:space="0" w:color="auto"/>
        </w:tblBorders>
        <w:tblLayout w:type="fixed"/>
        <w:tblLook w:val="00A0" w:firstRow="1" w:lastRow="0" w:firstColumn="1" w:lastColumn="0" w:noHBand="0" w:noVBand="0"/>
      </w:tblPr>
      <w:tblGrid>
        <w:gridCol w:w="1242"/>
        <w:gridCol w:w="1276"/>
        <w:gridCol w:w="1276"/>
        <w:gridCol w:w="1134"/>
        <w:gridCol w:w="1417"/>
        <w:gridCol w:w="851"/>
        <w:gridCol w:w="1452"/>
      </w:tblGrid>
      <w:tr w:rsidR="007831F0" w:rsidRPr="008437C0" w:rsidTr="005B7DE7">
        <w:tc>
          <w:tcPr>
            <w:tcW w:w="1242" w:type="dxa"/>
            <w:tcBorders>
              <w:top w:val="single" w:sz="4" w:space="0" w:color="auto"/>
              <w:bottom w:val="single" w:sz="4" w:space="0" w:color="auto"/>
            </w:tcBorders>
          </w:tcPr>
          <w:p w:rsidR="007831F0" w:rsidRPr="008437C0" w:rsidRDefault="005B7DE7" w:rsidP="008437C0">
            <w:pPr>
              <w:tabs>
                <w:tab w:val="left" w:pos="1134"/>
              </w:tabs>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Ref.</w:t>
            </w:r>
          </w:p>
        </w:tc>
        <w:tc>
          <w:tcPr>
            <w:tcW w:w="1276" w:type="dxa"/>
            <w:tcBorders>
              <w:top w:val="single" w:sz="4" w:space="0" w:color="auto"/>
              <w:bottom w:val="single" w:sz="4" w:space="0" w:color="auto"/>
            </w:tcBorders>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Disease</w:t>
            </w:r>
          </w:p>
        </w:tc>
        <w:tc>
          <w:tcPr>
            <w:tcW w:w="1276" w:type="dxa"/>
            <w:tcBorders>
              <w:top w:val="single" w:sz="4" w:space="0" w:color="auto"/>
              <w:bottom w:val="single" w:sz="4" w:space="0" w:color="auto"/>
            </w:tcBorders>
          </w:tcPr>
          <w:p w:rsidR="007831F0" w:rsidRPr="008437C0" w:rsidRDefault="007831F0" w:rsidP="008437C0">
            <w:pPr>
              <w:tabs>
                <w:tab w:val="left" w:pos="1134"/>
              </w:tabs>
              <w:spacing w:after="0" w:line="360" w:lineRule="auto"/>
              <w:jc w:val="both"/>
              <w:rPr>
                <w:rFonts w:ascii="Book Antiqua" w:hAnsi="Book Antiqua"/>
                <w:sz w:val="24"/>
                <w:szCs w:val="24"/>
                <w:lang w:val="en-US"/>
              </w:rPr>
            </w:pPr>
            <w:r w:rsidRPr="008437C0">
              <w:rPr>
                <w:rFonts w:ascii="Book Antiqua" w:hAnsi="Book Antiqua"/>
                <w:sz w:val="24"/>
                <w:szCs w:val="24"/>
                <w:lang w:val="en-US"/>
              </w:rPr>
              <w:t>Study</w:t>
            </w:r>
          </w:p>
        </w:tc>
        <w:tc>
          <w:tcPr>
            <w:tcW w:w="1134" w:type="dxa"/>
            <w:tcBorders>
              <w:top w:val="single" w:sz="4" w:space="0" w:color="auto"/>
              <w:bottom w:val="single" w:sz="4" w:space="0" w:color="auto"/>
            </w:tcBorders>
          </w:tcPr>
          <w:p w:rsidR="007831F0" w:rsidRPr="008437C0" w:rsidRDefault="007831F0" w:rsidP="008437C0">
            <w:pPr>
              <w:spacing w:after="0" w:line="360" w:lineRule="auto"/>
              <w:jc w:val="both"/>
              <w:rPr>
                <w:rFonts w:ascii="Book Antiqua" w:hAnsi="Book Antiqua"/>
                <w:sz w:val="24"/>
                <w:szCs w:val="24"/>
              </w:rPr>
            </w:pPr>
            <w:r w:rsidRPr="008437C0">
              <w:rPr>
                <w:rFonts w:ascii="Book Antiqua" w:hAnsi="Book Antiqua"/>
                <w:sz w:val="24"/>
                <w:szCs w:val="24"/>
              </w:rPr>
              <w:t>Patients (n)</w:t>
            </w:r>
          </w:p>
        </w:tc>
        <w:tc>
          <w:tcPr>
            <w:tcW w:w="1417" w:type="dxa"/>
            <w:tcBorders>
              <w:top w:val="single" w:sz="4" w:space="0" w:color="auto"/>
              <w:bottom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HBV status (n)</w:t>
            </w:r>
          </w:p>
        </w:tc>
        <w:tc>
          <w:tcPr>
            <w:tcW w:w="851" w:type="dxa"/>
            <w:tcBorders>
              <w:top w:val="single" w:sz="4" w:space="0" w:color="auto"/>
              <w:bottom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Pre-emptive therapy</w:t>
            </w:r>
          </w:p>
        </w:tc>
        <w:tc>
          <w:tcPr>
            <w:tcW w:w="1452" w:type="dxa"/>
            <w:tcBorders>
              <w:top w:val="single" w:sz="4" w:space="0" w:color="auto"/>
              <w:bottom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HBV reactivations(n)</w:t>
            </w:r>
          </w:p>
        </w:tc>
      </w:tr>
      <w:tr w:rsidR="007831F0" w:rsidRPr="008437C0" w:rsidTr="005B7DE7">
        <w:tc>
          <w:tcPr>
            <w:tcW w:w="1242"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Cheng</w:t>
            </w:r>
            <w:r w:rsidR="005B7DE7">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[58]</w:t>
            </w:r>
          </w:p>
          <w:p w:rsidR="007831F0" w:rsidRPr="008437C0" w:rsidRDefault="007831F0" w:rsidP="008437C0">
            <w:pPr>
              <w:spacing w:after="0" w:line="360" w:lineRule="auto"/>
              <w:jc w:val="both"/>
              <w:rPr>
                <w:rFonts w:ascii="Book Antiqua" w:hAnsi="Book Antiqua"/>
                <w:sz w:val="24"/>
                <w:szCs w:val="24"/>
                <w:lang w:val="en-US"/>
              </w:rPr>
            </w:pPr>
          </w:p>
        </w:tc>
        <w:tc>
          <w:tcPr>
            <w:tcW w:w="1276"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 xml:space="preserve"> Autoimmune diseases</w:t>
            </w:r>
          </w:p>
        </w:tc>
        <w:tc>
          <w:tcPr>
            <w:tcW w:w="1276"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Case report</w:t>
            </w:r>
          </w:p>
        </w:tc>
        <w:tc>
          <w:tcPr>
            <w:tcW w:w="1134"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2</w:t>
            </w:r>
          </w:p>
        </w:tc>
        <w:tc>
          <w:tcPr>
            <w:tcW w:w="1417"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 (1)</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RS (1)</w:t>
            </w:r>
          </w:p>
        </w:tc>
        <w:tc>
          <w:tcPr>
            <w:tcW w:w="851"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Borders>
              <w:top w:val="single" w:sz="4" w:space="0" w:color="auto"/>
            </w:tcBorders>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2</w:t>
            </w:r>
          </w:p>
        </w:tc>
      </w:tr>
      <w:tr w:rsidR="007831F0" w:rsidRPr="008437C0" w:rsidTr="005B7DE7">
        <w:tc>
          <w:tcPr>
            <w:tcW w:w="1242" w:type="dxa"/>
          </w:tcPr>
          <w:p w:rsidR="007831F0" w:rsidRPr="008437C0" w:rsidRDefault="007831F0" w:rsidP="00521426">
            <w:pPr>
              <w:spacing w:after="0" w:line="360" w:lineRule="auto"/>
              <w:jc w:val="both"/>
              <w:rPr>
                <w:rFonts w:ascii="Book Antiqua" w:hAnsi="Book Antiqua"/>
                <w:sz w:val="24"/>
                <w:szCs w:val="24"/>
                <w:lang w:val="en-US"/>
              </w:rPr>
            </w:pPr>
            <w:r w:rsidRPr="008437C0">
              <w:rPr>
                <w:rFonts w:ascii="Book Antiqua" w:hAnsi="Book Antiqua"/>
                <w:sz w:val="24"/>
                <w:szCs w:val="24"/>
                <w:lang w:val="en-US"/>
              </w:rPr>
              <w:t>Nakanishi</w:t>
            </w:r>
            <w:r w:rsidR="00521426">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[57]</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Polymyositis</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Case report</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r>
      <w:tr w:rsidR="007831F0" w:rsidRPr="008437C0" w:rsidTr="005B7DE7">
        <w:tc>
          <w:tcPr>
            <w:tcW w:w="1242" w:type="dxa"/>
          </w:tcPr>
          <w:p w:rsidR="007831F0" w:rsidRPr="008437C0" w:rsidRDefault="007831F0" w:rsidP="00521426">
            <w:pPr>
              <w:spacing w:after="0" w:line="360" w:lineRule="auto"/>
              <w:jc w:val="both"/>
              <w:rPr>
                <w:rFonts w:ascii="Book Antiqua" w:hAnsi="Book Antiqua"/>
                <w:sz w:val="24"/>
                <w:szCs w:val="24"/>
                <w:lang w:val="en-US"/>
              </w:rPr>
            </w:pPr>
            <w:r w:rsidRPr="008437C0">
              <w:rPr>
                <w:rFonts w:ascii="Book Antiqua" w:hAnsi="Book Antiqua"/>
                <w:sz w:val="24"/>
                <w:szCs w:val="24"/>
                <w:lang w:val="en-US"/>
              </w:rPr>
              <w:t>Zanati</w:t>
            </w:r>
            <w:r w:rsidR="00521426">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[59]</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Mixed connective tissue disease</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Case report</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r>
      <w:tr w:rsidR="007831F0" w:rsidRPr="008437C0" w:rsidTr="005B7DE7">
        <w:tc>
          <w:tcPr>
            <w:tcW w:w="1242" w:type="dxa"/>
          </w:tcPr>
          <w:p w:rsidR="007831F0" w:rsidRPr="008437C0" w:rsidRDefault="007831F0" w:rsidP="00521426">
            <w:pPr>
              <w:spacing w:after="0" w:line="360" w:lineRule="auto"/>
              <w:jc w:val="both"/>
              <w:rPr>
                <w:rFonts w:ascii="Book Antiqua" w:hAnsi="Book Antiqua"/>
                <w:sz w:val="24"/>
                <w:szCs w:val="24"/>
                <w:lang w:val="en-US"/>
              </w:rPr>
            </w:pPr>
            <w:r w:rsidRPr="008437C0">
              <w:rPr>
                <w:rFonts w:ascii="Book Antiqua" w:hAnsi="Book Antiqua"/>
                <w:sz w:val="24"/>
                <w:szCs w:val="24"/>
                <w:lang w:val="en-US"/>
              </w:rPr>
              <w:t>Bae</w:t>
            </w:r>
            <w:r w:rsidR="00521426">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[60]</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Rheumatoid arthritis</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Case report</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1</w:t>
            </w:r>
          </w:p>
        </w:tc>
      </w:tr>
      <w:tr w:rsidR="007831F0" w:rsidRPr="008437C0" w:rsidTr="005B7DE7">
        <w:tc>
          <w:tcPr>
            <w:tcW w:w="124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Li</w:t>
            </w:r>
            <w:r w:rsidR="005B7DE7">
              <w:rPr>
                <w:rFonts w:ascii="Book Antiqua" w:hAnsi="Book Antiqua" w:hint="eastAsia"/>
                <w:i/>
                <w:sz w:val="24"/>
                <w:szCs w:val="24"/>
                <w:lang w:val="en-US" w:eastAsia="zh-CN"/>
              </w:rPr>
              <w:t xml:space="preserve"> et al</w:t>
            </w:r>
            <w:r w:rsidRPr="008437C0">
              <w:rPr>
                <w:rFonts w:ascii="Book Antiqua" w:hAnsi="Book Antiqua"/>
                <w:sz w:val="24"/>
                <w:szCs w:val="24"/>
                <w:vertAlign w:val="superscript"/>
                <w:lang w:val="en-US"/>
              </w:rPr>
              <w:t>[61]</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Idiopathic nephrotic syndrome</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Prospective</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41</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 (41)</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21</w:t>
            </w:r>
          </w:p>
        </w:tc>
      </w:tr>
      <w:tr w:rsidR="007831F0" w:rsidRPr="008437C0" w:rsidTr="005B7DE7">
        <w:tc>
          <w:tcPr>
            <w:tcW w:w="124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Yang</w:t>
            </w:r>
            <w:r w:rsidR="005B7DE7">
              <w:rPr>
                <w:rFonts w:ascii="Book Antiqua" w:hAnsi="Book Antiqua" w:hint="eastAsia"/>
                <w:i/>
                <w:sz w:val="24"/>
                <w:szCs w:val="24"/>
                <w:lang w:val="en-US" w:eastAsia="zh-CN"/>
              </w:rPr>
              <w:t xml:space="preserve"> et al</w:t>
            </w:r>
            <w:r w:rsidRPr="008437C0">
              <w:rPr>
                <w:rFonts w:ascii="Book Antiqua" w:hAnsi="Book Antiqua"/>
                <w:sz w:val="24"/>
                <w:szCs w:val="24"/>
                <w:vertAlign w:val="superscript"/>
                <w:lang w:val="en-US"/>
              </w:rPr>
              <w:t>[62]</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Connective tissue disease</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Retrospective</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98</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 (21)</w:t>
            </w:r>
          </w:p>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Not applied (77)</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4</w:t>
            </w:r>
          </w:p>
        </w:tc>
      </w:tr>
      <w:tr w:rsidR="007831F0" w:rsidRPr="008437C0" w:rsidTr="005B7DE7">
        <w:tc>
          <w:tcPr>
            <w:tcW w:w="1242" w:type="dxa"/>
          </w:tcPr>
          <w:p w:rsidR="007831F0" w:rsidRPr="008437C0" w:rsidRDefault="007831F0" w:rsidP="00521426">
            <w:pPr>
              <w:spacing w:after="0" w:line="360" w:lineRule="auto"/>
              <w:jc w:val="both"/>
              <w:rPr>
                <w:rFonts w:ascii="Book Antiqua" w:hAnsi="Book Antiqua"/>
                <w:sz w:val="24"/>
                <w:szCs w:val="24"/>
                <w:lang w:val="en-US"/>
              </w:rPr>
            </w:pPr>
            <w:r w:rsidRPr="008437C0">
              <w:rPr>
                <w:rFonts w:ascii="Book Antiqua" w:hAnsi="Book Antiqua"/>
                <w:sz w:val="24"/>
                <w:szCs w:val="24"/>
                <w:lang w:val="en-US"/>
              </w:rPr>
              <w:t>Loras</w:t>
            </w:r>
            <w:r w:rsidR="00521426">
              <w:rPr>
                <w:rFonts w:ascii="Book Antiqua" w:hAnsi="Book Antiqua" w:hint="eastAsia"/>
                <w:sz w:val="24"/>
                <w:szCs w:val="24"/>
                <w:lang w:val="en-US" w:eastAsia="zh-CN"/>
              </w:rPr>
              <w:t xml:space="preserve"> </w:t>
            </w:r>
            <w:r w:rsidR="005B7DE7">
              <w:rPr>
                <w:rFonts w:ascii="Book Antiqua" w:hAnsi="Book Antiqua" w:hint="eastAsia"/>
                <w:i/>
                <w:sz w:val="24"/>
                <w:szCs w:val="24"/>
                <w:lang w:val="en-US" w:eastAsia="zh-CN"/>
              </w:rPr>
              <w:t>et al</w:t>
            </w:r>
            <w:r w:rsidRPr="008437C0">
              <w:rPr>
                <w:rFonts w:ascii="Book Antiqua" w:hAnsi="Book Antiqua"/>
                <w:sz w:val="24"/>
                <w:szCs w:val="24"/>
                <w:vertAlign w:val="superscript"/>
                <w:lang w:val="en-US"/>
              </w:rPr>
              <w:t>[39]</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IBD</w:t>
            </w:r>
          </w:p>
        </w:tc>
        <w:tc>
          <w:tcPr>
            <w:tcW w:w="1276"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Retrospective</w:t>
            </w:r>
          </w:p>
        </w:tc>
        <w:tc>
          <w:tcPr>
            <w:tcW w:w="1134"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25</w:t>
            </w:r>
          </w:p>
        </w:tc>
        <w:tc>
          <w:tcPr>
            <w:tcW w:w="1417"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CHB</w:t>
            </w:r>
          </w:p>
        </w:tc>
        <w:tc>
          <w:tcPr>
            <w:tcW w:w="851"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No</w:t>
            </w:r>
          </w:p>
        </w:tc>
        <w:tc>
          <w:tcPr>
            <w:tcW w:w="1452" w:type="dxa"/>
          </w:tcPr>
          <w:p w:rsidR="007831F0" w:rsidRPr="008437C0" w:rsidRDefault="007831F0" w:rsidP="008437C0">
            <w:pPr>
              <w:spacing w:after="0" w:line="360" w:lineRule="auto"/>
              <w:jc w:val="both"/>
              <w:rPr>
                <w:rFonts w:ascii="Book Antiqua" w:hAnsi="Book Antiqua"/>
                <w:sz w:val="24"/>
                <w:szCs w:val="24"/>
                <w:lang w:val="en-US"/>
              </w:rPr>
            </w:pPr>
            <w:r w:rsidRPr="008437C0">
              <w:rPr>
                <w:rFonts w:ascii="Book Antiqua" w:hAnsi="Book Antiqua"/>
                <w:sz w:val="24"/>
                <w:szCs w:val="24"/>
                <w:lang w:val="en-US"/>
              </w:rPr>
              <w:t>6</w:t>
            </w:r>
          </w:p>
        </w:tc>
      </w:tr>
    </w:tbl>
    <w:p w:rsidR="007831F0" w:rsidRPr="008437C0" w:rsidRDefault="005B7DE7" w:rsidP="008437C0">
      <w:pPr>
        <w:spacing w:after="0" w:line="360" w:lineRule="auto"/>
        <w:jc w:val="both"/>
        <w:rPr>
          <w:rFonts w:ascii="Book Antiqua" w:hAnsi="Book Antiqua"/>
          <w:sz w:val="24"/>
          <w:szCs w:val="24"/>
          <w:lang w:val="en-US" w:eastAsia="zh-CN"/>
        </w:rPr>
      </w:pPr>
      <w:r w:rsidRPr="008437C0">
        <w:rPr>
          <w:rFonts w:ascii="Book Antiqua" w:hAnsi="Book Antiqua"/>
          <w:sz w:val="24"/>
          <w:szCs w:val="24"/>
          <w:lang w:val="en-US"/>
        </w:rPr>
        <w:t>Adapted from Xuan</w:t>
      </w:r>
      <w:r w:rsidRPr="005B7DE7">
        <w:rPr>
          <w:rFonts w:ascii="Book Antiqua" w:hAnsi="Book Antiqua"/>
          <w:i/>
          <w:sz w:val="24"/>
          <w:szCs w:val="24"/>
          <w:lang w:val="en-US"/>
        </w:rPr>
        <w:t xml:space="preserve"> et al</w:t>
      </w:r>
      <w:r w:rsidRPr="008437C0">
        <w:rPr>
          <w:rFonts w:ascii="Book Antiqua" w:hAnsi="Book Antiqua"/>
          <w:sz w:val="24"/>
          <w:szCs w:val="24"/>
          <w:vertAlign w:val="superscript"/>
          <w:lang w:val="en-US"/>
        </w:rPr>
        <w:t>[63]</w:t>
      </w:r>
      <w:r>
        <w:rPr>
          <w:rFonts w:ascii="Book Antiqua" w:hAnsi="Book Antiqua" w:hint="eastAsia"/>
          <w:sz w:val="24"/>
          <w:szCs w:val="24"/>
          <w:lang w:val="en-US" w:eastAsia="zh-CN"/>
        </w:rPr>
        <w:t xml:space="preserve">. </w:t>
      </w:r>
      <w:r w:rsidR="007831F0" w:rsidRPr="008437C0">
        <w:rPr>
          <w:rFonts w:ascii="Book Antiqua" w:hAnsi="Book Antiqua"/>
          <w:sz w:val="24"/>
          <w:szCs w:val="24"/>
          <w:lang w:val="en-US"/>
        </w:rPr>
        <w:t>CHB</w:t>
      </w:r>
      <w:r>
        <w:rPr>
          <w:rFonts w:ascii="Book Antiqua" w:hAnsi="Book Antiqua" w:hint="eastAsia"/>
          <w:sz w:val="24"/>
          <w:szCs w:val="24"/>
          <w:lang w:val="en-US" w:eastAsia="zh-CN"/>
        </w:rPr>
        <w:t>:</w:t>
      </w:r>
      <w:r w:rsidR="007831F0" w:rsidRPr="008437C0">
        <w:rPr>
          <w:rFonts w:ascii="Book Antiqua" w:hAnsi="Book Antiqua"/>
          <w:sz w:val="24"/>
          <w:szCs w:val="24"/>
          <w:lang w:val="en-US"/>
        </w:rPr>
        <w:t xml:space="preserve"> </w:t>
      </w:r>
      <w:r w:rsidRPr="008437C0">
        <w:rPr>
          <w:rFonts w:ascii="Book Antiqua" w:hAnsi="Book Antiqua"/>
          <w:sz w:val="24"/>
          <w:szCs w:val="24"/>
          <w:lang w:val="en-US"/>
        </w:rPr>
        <w:t>C</w:t>
      </w:r>
      <w:r w:rsidR="007831F0" w:rsidRPr="008437C0">
        <w:rPr>
          <w:rFonts w:ascii="Book Antiqua" w:hAnsi="Book Antiqua"/>
          <w:sz w:val="24"/>
          <w:szCs w:val="24"/>
          <w:lang w:val="en-US"/>
        </w:rPr>
        <w:t>hronic hepatitis B, inactive carriers included</w:t>
      </w:r>
      <w:r>
        <w:rPr>
          <w:rFonts w:ascii="Book Antiqua" w:hAnsi="Book Antiqua" w:hint="eastAsia"/>
          <w:sz w:val="24"/>
          <w:szCs w:val="24"/>
          <w:lang w:val="en-US" w:eastAsia="zh-CN"/>
        </w:rPr>
        <w:t xml:space="preserve">; </w:t>
      </w:r>
      <w:r w:rsidR="007831F0" w:rsidRPr="008437C0">
        <w:rPr>
          <w:rFonts w:ascii="Book Antiqua" w:hAnsi="Book Antiqua"/>
          <w:sz w:val="24"/>
          <w:szCs w:val="24"/>
          <w:lang w:val="en-US"/>
        </w:rPr>
        <w:t>RS</w:t>
      </w:r>
      <w:r>
        <w:rPr>
          <w:rFonts w:ascii="Book Antiqua" w:hAnsi="Book Antiqua" w:hint="eastAsia"/>
          <w:sz w:val="24"/>
          <w:szCs w:val="24"/>
          <w:lang w:val="en-US" w:eastAsia="zh-CN"/>
        </w:rPr>
        <w:t>:</w:t>
      </w:r>
      <w:r w:rsidR="007831F0" w:rsidRPr="008437C0">
        <w:rPr>
          <w:rFonts w:ascii="Book Antiqua" w:hAnsi="Book Antiqua"/>
          <w:sz w:val="24"/>
          <w:szCs w:val="24"/>
          <w:lang w:val="en-US"/>
        </w:rPr>
        <w:t xml:space="preserve"> </w:t>
      </w:r>
      <w:r w:rsidRPr="008437C0">
        <w:rPr>
          <w:rFonts w:ascii="Book Antiqua" w:hAnsi="Book Antiqua"/>
          <w:sz w:val="24"/>
          <w:szCs w:val="24"/>
          <w:lang w:val="en-US"/>
        </w:rPr>
        <w:t>R</w:t>
      </w:r>
      <w:r w:rsidR="007831F0" w:rsidRPr="008437C0">
        <w:rPr>
          <w:rFonts w:ascii="Book Antiqua" w:hAnsi="Book Antiqua"/>
          <w:sz w:val="24"/>
          <w:szCs w:val="24"/>
          <w:lang w:val="en-US"/>
        </w:rPr>
        <w:t>esolved infection</w:t>
      </w:r>
      <w:r>
        <w:rPr>
          <w:rFonts w:ascii="Book Antiqua" w:hAnsi="Book Antiqua" w:hint="eastAsia"/>
          <w:sz w:val="24"/>
          <w:szCs w:val="24"/>
          <w:lang w:val="en-US" w:eastAsia="zh-CN"/>
        </w:rPr>
        <w:t xml:space="preserve">; HBV: </w:t>
      </w:r>
      <w:r w:rsidRPr="005B7DE7">
        <w:rPr>
          <w:rFonts w:ascii="Book Antiqua" w:hAnsi="Book Antiqua"/>
          <w:color w:val="000000"/>
          <w:sz w:val="24"/>
          <w:szCs w:val="24"/>
          <w:lang w:val="en-US" w:eastAsia="es-ES"/>
        </w:rPr>
        <w:t>Hepatitis B virus</w:t>
      </w:r>
      <w:r w:rsidRPr="005B7DE7">
        <w:rPr>
          <w:rFonts w:ascii="Book Antiqua" w:hAnsi="Book Antiqua" w:hint="eastAsia"/>
          <w:color w:val="000000"/>
          <w:sz w:val="24"/>
          <w:szCs w:val="24"/>
          <w:lang w:val="en-US" w:eastAsia="zh-CN"/>
        </w:rPr>
        <w:t>.</w:t>
      </w:r>
    </w:p>
    <w:p w:rsidR="007831F0" w:rsidRDefault="007831F0"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Pr="008437C0" w:rsidRDefault="00F578F9" w:rsidP="00F578F9">
      <w:pPr>
        <w:autoSpaceDE w:val="0"/>
        <w:autoSpaceDN w:val="0"/>
        <w:adjustRightInd w:val="0"/>
        <w:spacing w:after="0" w:line="360" w:lineRule="auto"/>
        <w:jc w:val="both"/>
        <w:rPr>
          <w:rFonts w:ascii="Book Antiqua" w:hAnsi="Book Antiqua"/>
          <w:sz w:val="24"/>
          <w:szCs w:val="24"/>
          <w:lang w:val="en-US" w:eastAsia="zh-CN"/>
        </w:rPr>
      </w:pPr>
      <w:r w:rsidRPr="00F578F9">
        <w:rPr>
          <w:rFonts w:ascii="Book Antiqua" w:hAnsi="Book Antiqua"/>
          <w:b/>
          <w:sz w:val="24"/>
          <w:szCs w:val="24"/>
          <w:lang w:val="en-US"/>
        </w:rPr>
        <w:t>Figure 1 Algorithm suggested for the management of patients with inflammatory diseases and hepatitis B virus infection.</w:t>
      </w:r>
      <w:r w:rsidRPr="008437C0">
        <w:rPr>
          <w:rFonts w:ascii="Book Antiqua" w:hAnsi="Book Antiqua"/>
          <w:sz w:val="24"/>
          <w:szCs w:val="24"/>
          <w:lang w:val="en-US"/>
        </w:rPr>
        <w:t xml:space="preserve"> </w:t>
      </w:r>
      <w:r w:rsidRPr="00F578F9">
        <w:rPr>
          <w:rFonts w:ascii="Book Antiqua" w:hAnsi="Book Antiqua" w:hint="eastAsia"/>
          <w:sz w:val="24"/>
          <w:szCs w:val="24"/>
          <w:vertAlign w:val="superscript"/>
          <w:lang w:val="en-US" w:eastAsia="zh-CN"/>
        </w:rPr>
        <w:t>1</w:t>
      </w:r>
      <w:r w:rsidRPr="008437C0">
        <w:rPr>
          <w:rFonts w:ascii="Book Antiqua" w:hAnsi="Book Antiqua"/>
          <w:sz w:val="24"/>
          <w:szCs w:val="24"/>
          <w:lang w:val="en-US"/>
        </w:rPr>
        <w:t>Except Rituximab, in which anti</w:t>
      </w:r>
      <w:r>
        <w:rPr>
          <w:rFonts w:ascii="Book Antiqua" w:hAnsi="Book Antiqua"/>
          <w:sz w:val="24"/>
          <w:szCs w:val="24"/>
          <w:lang w:val="en-US"/>
        </w:rPr>
        <w:t>viral prophylaxis is desirable</w:t>
      </w:r>
      <w:r>
        <w:rPr>
          <w:rFonts w:ascii="Book Antiqua" w:hAnsi="Book Antiqua" w:hint="eastAsia"/>
          <w:sz w:val="24"/>
          <w:szCs w:val="24"/>
          <w:lang w:val="en-US" w:eastAsia="zh-CN"/>
        </w:rPr>
        <w:t xml:space="preserve">; </w:t>
      </w:r>
      <w:r w:rsidRPr="00F578F9">
        <w:rPr>
          <w:rFonts w:ascii="Book Antiqua" w:hAnsi="Book Antiqua" w:hint="eastAsia"/>
          <w:sz w:val="24"/>
          <w:szCs w:val="24"/>
          <w:vertAlign w:val="superscript"/>
          <w:lang w:val="en-US" w:eastAsia="zh-CN"/>
        </w:rPr>
        <w:t>2</w:t>
      </w:r>
      <w:r w:rsidRPr="008437C0">
        <w:rPr>
          <w:rFonts w:ascii="Book Antiqua" w:hAnsi="Book Antiqua"/>
          <w:sz w:val="24"/>
          <w:szCs w:val="24"/>
          <w:lang w:val="en-US"/>
        </w:rPr>
        <w:t xml:space="preserve">Low dose steroids </w:t>
      </w:r>
      <w:r w:rsidRPr="004E1F0C">
        <w:rPr>
          <w:rFonts w:ascii="Book Antiqua" w:eastAsia="Arial Unicode MS" w:hAnsi="Book Antiqua" w:cs="Arial Unicode MS"/>
          <w:sz w:val="24"/>
          <w:szCs w:val="24"/>
        </w:rPr>
        <w:t>≤</w:t>
      </w:r>
      <w:r w:rsidRPr="008437C0">
        <w:rPr>
          <w:rFonts w:ascii="Book Antiqua" w:hAnsi="Book Antiqua"/>
          <w:sz w:val="24"/>
          <w:szCs w:val="24"/>
          <w:lang w:val="en-US"/>
        </w:rPr>
        <w:t xml:space="preserve"> 20 mg/d pre</w:t>
      </w:r>
      <w:r>
        <w:rPr>
          <w:rFonts w:ascii="Book Antiqua" w:hAnsi="Book Antiqua"/>
          <w:sz w:val="24"/>
          <w:szCs w:val="24"/>
          <w:lang w:val="en-US"/>
        </w:rPr>
        <w:t>dnisone during less than 2 wk</w:t>
      </w:r>
      <w:r>
        <w:rPr>
          <w:rFonts w:ascii="Book Antiqua" w:hAnsi="Book Antiqua" w:hint="eastAsia"/>
          <w:sz w:val="24"/>
          <w:szCs w:val="24"/>
          <w:lang w:val="en-US" w:eastAsia="zh-CN"/>
        </w:rPr>
        <w:t>.</w:t>
      </w:r>
      <w:r w:rsidRPr="008437C0">
        <w:rPr>
          <w:rFonts w:ascii="Book Antiqua" w:hAnsi="Book Antiqua"/>
          <w:sz w:val="24"/>
          <w:szCs w:val="24"/>
          <w:lang w:val="en-US"/>
        </w:rPr>
        <w:t xml:space="preserve"> </w:t>
      </w:r>
      <w:r w:rsidR="002445AD" w:rsidRPr="008437C0">
        <w:rPr>
          <w:rFonts w:ascii="Book Antiqua" w:hAnsi="Book Antiqua"/>
          <w:sz w:val="24"/>
          <w:szCs w:val="24"/>
          <w:lang w:val="en-US"/>
        </w:rPr>
        <w:t>Ada</w:t>
      </w:r>
      <w:r w:rsidR="002445AD">
        <w:rPr>
          <w:rFonts w:ascii="Book Antiqua" w:hAnsi="Book Antiqua"/>
          <w:sz w:val="24"/>
          <w:szCs w:val="24"/>
          <w:lang w:val="en-US"/>
        </w:rPr>
        <w:t xml:space="preserve">pted from Lopez-Serrano P </w:t>
      </w:r>
      <w:r w:rsidR="002445AD" w:rsidRPr="00F578F9">
        <w:rPr>
          <w:rFonts w:ascii="Book Antiqua" w:hAnsi="Book Antiqua"/>
          <w:i/>
          <w:sz w:val="24"/>
          <w:szCs w:val="24"/>
          <w:lang w:val="en-US"/>
        </w:rPr>
        <w:t>et al</w:t>
      </w:r>
      <w:r w:rsidR="002445AD" w:rsidRPr="00F578F9">
        <w:rPr>
          <w:rFonts w:ascii="Book Antiqua" w:hAnsi="Book Antiqua"/>
          <w:sz w:val="24"/>
          <w:szCs w:val="24"/>
          <w:vertAlign w:val="superscript"/>
          <w:lang w:val="en-US"/>
        </w:rPr>
        <w:t>[17]</w:t>
      </w:r>
      <w:r w:rsidR="002445AD" w:rsidRPr="008437C0">
        <w:rPr>
          <w:rFonts w:ascii="Book Antiqua" w:hAnsi="Book Antiqua"/>
          <w:sz w:val="24"/>
          <w:szCs w:val="24"/>
          <w:lang w:val="en-US"/>
        </w:rPr>
        <w:t>.</w:t>
      </w:r>
      <w:r w:rsidR="002445AD" w:rsidRPr="00F578F9">
        <w:rPr>
          <w:rFonts w:ascii="Book Antiqua" w:hAnsi="Book Antiqua"/>
          <w:sz w:val="24"/>
          <w:szCs w:val="24"/>
          <w:lang w:val="en-US"/>
        </w:rPr>
        <w:t xml:space="preserve"> </w:t>
      </w:r>
      <w:r w:rsidR="002445AD" w:rsidRPr="008437C0">
        <w:rPr>
          <w:rFonts w:ascii="Book Antiqua" w:hAnsi="Book Antiqua"/>
          <w:sz w:val="24"/>
          <w:szCs w:val="24"/>
          <w:lang w:val="en-US"/>
        </w:rPr>
        <w:t>ID</w:t>
      </w:r>
      <w:r w:rsidR="002445AD">
        <w:rPr>
          <w:rFonts w:ascii="Book Antiqua" w:hAnsi="Book Antiqua" w:hint="eastAsia"/>
          <w:sz w:val="24"/>
          <w:szCs w:val="24"/>
          <w:lang w:val="en-US" w:eastAsia="zh-CN"/>
        </w:rPr>
        <w:t>:</w:t>
      </w:r>
      <w:r w:rsidR="002445AD" w:rsidRPr="008437C0">
        <w:rPr>
          <w:rFonts w:ascii="Book Antiqua" w:hAnsi="Book Antiqua"/>
          <w:sz w:val="24"/>
          <w:szCs w:val="24"/>
          <w:lang w:val="en-US"/>
        </w:rPr>
        <w:t xml:space="preserve"> Inflammatory diseases</w:t>
      </w:r>
      <w:r w:rsidR="002445AD">
        <w:rPr>
          <w:rFonts w:ascii="Book Antiqua" w:hAnsi="Book Antiqua" w:hint="eastAsia"/>
          <w:sz w:val="24"/>
          <w:szCs w:val="24"/>
          <w:lang w:val="en-US" w:eastAsia="zh-CN"/>
        </w:rPr>
        <w:t>;</w:t>
      </w:r>
      <w:r w:rsidR="002445AD" w:rsidRPr="008437C0">
        <w:rPr>
          <w:rFonts w:ascii="Book Antiqua" w:hAnsi="Book Antiqua"/>
          <w:sz w:val="24"/>
          <w:szCs w:val="24"/>
          <w:lang w:val="en-US"/>
        </w:rPr>
        <w:t xml:space="preserve"> IS</w:t>
      </w:r>
      <w:r w:rsidR="002445AD">
        <w:rPr>
          <w:rFonts w:ascii="Book Antiqua" w:hAnsi="Book Antiqua" w:hint="eastAsia"/>
          <w:sz w:val="24"/>
          <w:szCs w:val="24"/>
          <w:lang w:val="en-US" w:eastAsia="zh-CN"/>
        </w:rPr>
        <w:t>:</w:t>
      </w:r>
      <w:r w:rsidR="002445AD" w:rsidRPr="008437C0">
        <w:rPr>
          <w:rFonts w:ascii="Book Antiqua" w:hAnsi="Book Antiqua"/>
          <w:sz w:val="24"/>
          <w:szCs w:val="24"/>
          <w:lang w:val="en-US"/>
        </w:rPr>
        <w:t xml:space="preserve"> Immunosuppressants (steroids, thiopurines, methotrexate and biologics)</w:t>
      </w:r>
      <w:r w:rsidR="002445AD">
        <w:rPr>
          <w:rFonts w:ascii="Book Antiqua" w:hAnsi="Book Antiqua" w:hint="eastAsia"/>
          <w:sz w:val="24"/>
          <w:szCs w:val="24"/>
          <w:lang w:val="en-US" w:eastAsia="zh-CN"/>
        </w:rPr>
        <w:t>;</w:t>
      </w:r>
      <w:r w:rsidR="002445AD" w:rsidRPr="008437C0">
        <w:rPr>
          <w:rFonts w:ascii="Book Antiqua" w:hAnsi="Book Antiqua"/>
          <w:sz w:val="24"/>
          <w:szCs w:val="24"/>
          <w:lang w:val="en-US"/>
        </w:rPr>
        <w:t xml:space="preserve"> NAs</w:t>
      </w:r>
      <w:r w:rsidR="002445AD">
        <w:rPr>
          <w:rFonts w:ascii="Book Antiqua" w:hAnsi="Book Antiqua" w:hint="eastAsia"/>
          <w:sz w:val="24"/>
          <w:szCs w:val="24"/>
          <w:lang w:val="en-US" w:eastAsia="zh-CN"/>
        </w:rPr>
        <w:t>:</w:t>
      </w:r>
      <w:r w:rsidR="002445AD" w:rsidRPr="008437C0">
        <w:rPr>
          <w:rFonts w:ascii="Book Antiqua" w:hAnsi="Book Antiqua"/>
          <w:sz w:val="24"/>
          <w:szCs w:val="24"/>
          <w:lang w:val="en-US"/>
        </w:rPr>
        <w:t xml:space="preserve"> Nucleoside/nucleotide analogues</w:t>
      </w:r>
      <w:r w:rsidR="002445AD">
        <w:rPr>
          <w:rFonts w:ascii="Book Antiqua" w:hAnsi="Book Antiqua" w:hint="eastAsia"/>
          <w:sz w:val="24"/>
          <w:szCs w:val="24"/>
          <w:lang w:val="en-US" w:eastAsia="zh-CN"/>
        </w:rPr>
        <w:t xml:space="preserve">; </w:t>
      </w:r>
      <w:r w:rsidRPr="008437C0">
        <w:rPr>
          <w:rFonts w:ascii="Book Antiqua" w:hAnsi="Book Antiqua"/>
          <w:sz w:val="24"/>
          <w:szCs w:val="24"/>
          <w:lang w:val="en-US"/>
        </w:rPr>
        <w:t>Low biodisponibility steroids</w:t>
      </w:r>
      <w:r w:rsidR="002445AD">
        <w:rPr>
          <w:rFonts w:ascii="Book Antiqua" w:hAnsi="Book Antiqua" w:hint="eastAsia"/>
          <w:sz w:val="24"/>
          <w:szCs w:val="24"/>
          <w:lang w:val="en-US" w:eastAsia="zh-CN"/>
        </w:rPr>
        <w:t>:</w:t>
      </w:r>
      <w:r w:rsidRPr="008437C0">
        <w:rPr>
          <w:rFonts w:ascii="Book Antiqua" w:hAnsi="Book Antiqua"/>
          <w:sz w:val="24"/>
          <w:szCs w:val="24"/>
          <w:lang w:val="en-US"/>
        </w:rPr>
        <w:t xml:space="preserve"> </w:t>
      </w:r>
      <w:r w:rsidR="002445AD" w:rsidRPr="008437C0">
        <w:rPr>
          <w:rFonts w:ascii="Book Antiqua" w:hAnsi="Book Antiqua"/>
          <w:sz w:val="24"/>
          <w:szCs w:val="24"/>
          <w:lang w:val="en-US"/>
        </w:rPr>
        <w:t>B</w:t>
      </w:r>
      <w:r w:rsidRPr="008437C0">
        <w:rPr>
          <w:rFonts w:ascii="Book Antiqua" w:hAnsi="Book Antiqua"/>
          <w:sz w:val="24"/>
          <w:szCs w:val="24"/>
          <w:lang w:val="en-US"/>
        </w:rPr>
        <w:t>udesonide or beclometasone dipropionate.</w:t>
      </w:r>
    </w:p>
    <w:p w:rsidR="00F578F9" w:rsidRPr="008437C0" w:rsidRDefault="00F578F9" w:rsidP="00F578F9">
      <w:pPr>
        <w:autoSpaceDE w:val="0"/>
        <w:autoSpaceDN w:val="0"/>
        <w:adjustRightInd w:val="0"/>
        <w:spacing w:after="0" w:line="360" w:lineRule="auto"/>
        <w:jc w:val="both"/>
        <w:rPr>
          <w:rFonts w:ascii="Book Antiqua" w:hAnsi="Book Antiqua"/>
          <w:sz w:val="24"/>
          <w:szCs w:val="24"/>
          <w:lang w:val="en-US"/>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F578F9" w:rsidRPr="008437C0" w:rsidRDefault="00F578F9" w:rsidP="008437C0">
      <w:pPr>
        <w:autoSpaceDE w:val="0"/>
        <w:autoSpaceDN w:val="0"/>
        <w:adjustRightInd w:val="0"/>
        <w:spacing w:after="0" w:line="360" w:lineRule="auto"/>
        <w:jc w:val="both"/>
        <w:rPr>
          <w:rFonts w:ascii="Book Antiqua" w:hAnsi="Book Antiqua"/>
          <w:sz w:val="24"/>
          <w:szCs w:val="24"/>
          <w:lang w:val="en-US" w:eastAsia="zh-CN"/>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38784" behindDoc="0" locked="0" layoutInCell="1" allowOverlap="1">
                <wp:simplePos x="0" y="0"/>
                <wp:positionH relativeFrom="column">
                  <wp:posOffset>1736090</wp:posOffset>
                </wp:positionH>
                <wp:positionV relativeFrom="paragraph">
                  <wp:posOffset>-1270</wp:posOffset>
                </wp:positionV>
                <wp:extent cx="1487170" cy="309880"/>
                <wp:effectExtent l="0" t="0" r="36830" b="20320"/>
                <wp:wrapNone/>
                <wp:docPr id="38"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09880"/>
                        </a:xfrm>
                        <a:prstGeom prst="rect">
                          <a:avLst/>
                        </a:prstGeom>
                        <a:solidFill>
                          <a:srgbClr val="FFFFFF"/>
                        </a:solidFill>
                        <a:ln w="9525">
                          <a:solidFill>
                            <a:srgbClr val="000000"/>
                          </a:solidFill>
                          <a:miter lim="800000"/>
                          <a:headEnd/>
                          <a:tailEnd/>
                        </a:ln>
                      </wps:spPr>
                      <wps:txbx>
                        <w:txbxContent>
                          <w:p w:rsidR="00407C8B" w:rsidRPr="00CD7CAF" w:rsidRDefault="00407C8B" w:rsidP="00CD7CAF">
                            <w:pPr>
                              <w:jc w:val="center"/>
                              <w:rPr>
                                <w:rFonts w:ascii="Book Antiqua" w:hAnsi="Book Antiqua"/>
                                <w:lang w:val="en-GB"/>
                              </w:rPr>
                            </w:pPr>
                            <w:r w:rsidRPr="00CD7CAF">
                              <w:rPr>
                                <w:rFonts w:ascii="Book Antiqua" w:hAnsi="Book Antiqua"/>
                                <w:lang w:val="en-GB"/>
                              </w:rPr>
                              <w:t>All ID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7" o:spid="_x0000_s1026" type="#_x0000_t202" style="position:absolute;left:0;text-align:left;margin-left:136.7pt;margin-top:-.05pt;width:117.1pt;height:2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">
                <v:textbox>
                  <w:txbxContent>
                    <w:p w:rsidR="00407C8B" w:rsidRPr="00CD7CAF" w:rsidRDefault="00407C8B" w:rsidP="00CD7CAF">
                      <w:pPr>
                        <w:jc w:val="center"/>
                        <w:rPr>
                          <w:rFonts w:ascii="Book Antiqua" w:hAnsi="Book Antiqua"/>
                          <w:lang w:val="en-GB"/>
                        </w:rPr>
                      </w:pPr>
                      <w:r w:rsidRPr="00CD7CAF">
                        <w:rPr>
                          <w:rFonts w:ascii="Book Antiqua" w:hAnsi="Book Antiqua"/>
                          <w:lang w:val="en-GB"/>
                        </w:rPr>
                        <w:t>All ID patients</w:t>
                      </w:r>
                    </w:p>
                  </w:txbxContent>
                </v:textbox>
              </v:shape>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299" distR="114299" simplePos="0" relativeHeight="251650048" behindDoc="0" locked="0" layoutInCell="1" allowOverlap="1">
                <wp:simplePos x="0" y="0"/>
                <wp:positionH relativeFrom="column">
                  <wp:posOffset>2415539</wp:posOffset>
                </wp:positionH>
                <wp:positionV relativeFrom="paragraph">
                  <wp:posOffset>5080</wp:posOffset>
                </wp:positionV>
                <wp:extent cx="0" cy="330200"/>
                <wp:effectExtent l="50800" t="0" r="76200" b="76200"/>
                <wp:wrapNone/>
                <wp:docPr id="37"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ector recto de flecha 26" o:spid="_x0000_s1026" type="#_x0000_t32" style="position:absolute;margin-left:190.2pt;margin-top:.4pt;width:0;height:26pt;z-index:2516500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">
                <v:stroke endarrow="block"/>
              </v:shape>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39808" behindDoc="0" locked="0" layoutInCell="1" allowOverlap="1">
                <wp:simplePos x="0" y="0"/>
                <wp:positionH relativeFrom="column">
                  <wp:posOffset>1423670</wp:posOffset>
                </wp:positionH>
                <wp:positionV relativeFrom="paragraph">
                  <wp:posOffset>19685</wp:posOffset>
                </wp:positionV>
                <wp:extent cx="1944370" cy="1075055"/>
                <wp:effectExtent l="0" t="0" r="36830" b="17145"/>
                <wp:wrapNone/>
                <wp:docPr id="36"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075055"/>
                        </a:xfrm>
                        <a:prstGeom prst="ellipse">
                          <a:avLst/>
                        </a:prstGeom>
                        <a:solidFill>
                          <a:srgbClr val="FFFFFF"/>
                        </a:solidFill>
                        <a:ln w="9525">
                          <a:solidFill>
                            <a:srgbClr val="000000"/>
                          </a:solidFill>
                          <a:round/>
                          <a:headEnd/>
                          <a:tailEnd/>
                        </a:ln>
                      </wps:spPr>
                      <wps:txbx>
                        <w:txbxContent>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Check at diagnosis:</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HBsAb</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HBcAb</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HBsAg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4" o:spid="_x0000_s1027" style="position:absolute;left:0;text-align:left;margin-left:112.1pt;margin-top:1.55pt;width:153.1pt;height:8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">
                <v:textbox>
                  <w:txbxContent>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Check at diagnosis:</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HBsAb</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HBcAb</w:t>
                      </w:r>
                    </w:p>
                    <w:p w:rsidR="00407C8B" w:rsidRPr="00CD7CAF" w:rsidRDefault="00407C8B" w:rsidP="00CD7CAF">
                      <w:pPr>
                        <w:spacing w:after="0" w:line="240" w:lineRule="auto"/>
                        <w:jc w:val="center"/>
                        <w:rPr>
                          <w:rFonts w:ascii="Book Antiqua" w:hAnsi="Book Antiqua"/>
                          <w:lang w:val="en-US"/>
                        </w:rPr>
                      </w:pPr>
                      <w:r w:rsidRPr="00CD7CAF">
                        <w:rPr>
                          <w:rFonts w:ascii="Book Antiqua" w:hAnsi="Book Antiqua"/>
                          <w:lang w:val="en-US"/>
                        </w:rPr>
                        <w:t>HBsAg</w:t>
                      </w:r>
                    </w:p>
                  </w:txbxContent>
                </v:textbox>
              </v:oval>
            </w:pict>
          </mc:Fallback>
        </mc:AlternateContent>
      </w: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4527550</wp:posOffset>
                </wp:positionH>
                <wp:positionV relativeFrom="paragraph">
                  <wp:posOffset>151765</wp:posOffset>
                </wp:positionV>
                <wp:extent cx="1174115" cy="469265"/>
                <wp:effectExtent l="0" t="0" r="19685" b="13335"/>
                <wp:wrapNone/>
                <wp:docPr id="3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469265"/>
                        </a:xfrm>
                        <a:prstGeom prst="rect">
                          <a:avLst/>
                        </a:prstGeom>
                        <a:solidFill>
                          <a:srgbClr val="FFFFFF"/>
                        </a:solidFill>
                        <a:ln w="9525">
                          <a:solidFill>
                            <a:srgbClr val="000000"/>
                          </a:solidFill>
                          <a:miter lim="800000"/>
                          <a:headEnd/>
                          <a:tailEnd/>
                        </a:ln>
                      </wps:spPr>
                      <wps:txbx>
                        <w:txbxContent>
                          <w:p w:rsidR="00407C8B" w:rsidRPr="00CD7CAF" w:rsidRDefault="00407C8B" w:rsidP="006C2E31">
                            <w:pPr>
                              <w:spacing w:after="0" w:line="240" w:lineRule="auto"/>
                              <w:rPr>
                                <w:rFonts w:ascii="Book Antiqua" w:hAnsi="Book Antiqua"/>
                                <w:lang w:val="en-US"/>
                              </w:rPr>
                            </w:pPr>
                            <w:r w:rsidRPr="00CD7CAF">
                              <w:rPr>
                                <w:rFonts w:ascii="Book Antiqua" w:hAnsi="Book Antiqua"/>
                                <w:lang w:val="en-US"/>
                              </w:rPr>
                              <w:t xml:space="preserve">Vaccination if negative markers </w:t>
                            </w:r>
                          </w:p>
                          <w:p w:rsidR="00407C8B" w:rsidRPr="00CD7CAF" w:rsidRDefault="00407C8B" w:rsidP="006C2E31">
                            <w:pPr>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8" style="position:absolute;left:0;text-align:left;margin-left:356.5pt;margin-top:11.95pt;width:92.45pt;height:3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">
                <v:textbox>
                  <w:txbxContent>
                    <w:p w:rsidR="00407C8B" w:rsidRPr="00CD7CAF" w:rsidRDefault="00407C8B" w:rsidP="006C2E31">
                      <w:pPr>
                        <w:spacing w:after="0" w:line="240" w:lineRule="auto"/>
                        <w:rPr>
                          <w:rFonts w:ascii="Book Antiqua" w:hAnsi="Book Antiqua"/>
                          <w:lang w:val="en-US"/>
                        </w:rPr>
                      </w:pPr>
                      <w:r w:rsidRPr="00CD7CAF">
                        <w:rPr>
                          <w:rFonts w:ascii="Book Antiqua" w:hAnsi="Book Antiqua"/>
                          <w:lang w:val="en-US"/>
                        </w:rPr>
                        <w:t xml:space="preserve">Vaccination if negative markers </w:t>
                      </w:r>
                    </w:p>
                    <w:p w:rsidR="00407C8B" w:rsidRPr="00CD7CAF" w:rsidRDefault="00407C8B" w:rsidP="006C2E31">
                      <w:pPr>
                        <w:rPr>
                          <w:rFonts w:ascii="Book Antiqua" w:hAnsi="Book Antiqua"/>
                        </w:rPr>
                      </w:pPr>
                    </w:p>
                  </w:txbxContent>
                </v:textbox>
              </v:rect>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51072" behindDoc="0" locked="0" layoutInCell="1" allowOverlap="1">
                <wp:simplePos x="0" y="0"/>
                <wp:positionH relativeFrom="column">
                  <wp:posOffset>3425190</wp:posOffset>
                </wp:positionH>
                <wp:positionV relativeFrom="paragraph">
                  <wp:posOffset>43180</wp:posOffset>
                </wp:positionV>
                <wp:extent cx="989330" cy="635"/>
                <wp:effectExtent l="47625" t="86995" r="80645" b="115570"/>
                <wp:wrapNone/>
                <wp:docPr id="34"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ector recto de flecha 23" o:spid="_x0000_s1026" type="#_x0000_t34" style="position:absolute;margin-left:269.7pt;margin-top:3.4pt;width:77.9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">
                <v:stroke endarrow="block"/>
              </v:shape>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2985135</wp:posOffset>
                </wp:positionH>
                <wp:positionV relativeFrom="paragraph">
                  <wp:posOffset>14605</wp:posOffset>
                </wp:positionV>
                <wp:extent cx="525780" cy="307975"/>
                <wp:effectExtent l="13970" t="8890" r="31750" b="2603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5.05pt;margin-top:1.15pt;width:41.4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">
                <v:stroke endarrow="block"/>
              </v:shape>
            </w:pict>
          </mc:Fallback>
        </mc:AlternateContent>
      </w:r>
      <w:r>
        <w:rPr>
          <w:rFonts w:ascii="Book Antiqua" w:hAnsi="Book Antiqua"/>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1358265</wp:posOffset>
                </wp:positionH>
                <wp:positionV relativeFrom="paragraph">
                  <wp:posOffset>14605</wp:posOffset>
                </wp:positionV>
                <wp:extent cx="351790" cy="307975"/>
                <wp:effectExtent l="12700" t="8890" r="29210" b="2603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6.95pt;margin-top:1.15pt;width:27.7pt;height:24.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">
                <v:stroke endarrow="block"/>
              </v:shape>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3368040</wp:posOffset>
                </wp:positionH>
                <wp:positionV relativeFrom="paragraph">
                  <wp:posOffset>43815</wp:posOffset>
                </wp:positionV>
                <wp:extent cx="1174115" cy="564515"/>
                <wp:effectExtent l="0" t="0" r="19685" b="19685"/>
                <wp:wrapNone/>
                <wp:docPr id="3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564515"/>
                        </a:xfrm>
                        <a:prstGeom prst="rect">
                          <a:avLst/>
                        </a:prstGeom>
                        <a:solidFill>
                          <a:srgbClr val="FFFFFF"/>
                        </a:solidFill>
                        <a:ln w="9525">
                          <a:solidFill>
                            <a:srgbClr val="000000"/>
                          </a:solidFill>
                          <a:miter lim="800000"/>
                          <a:headEnd/>
                          <a:tailEnd/>
                        </a:ln>
                      </wps:spPr>
                      <wps:txbx>
                        <w:txbxContent>
                          <w:p w:rsidR="00407C8B" w:rsidRPr="00CD7CAF" w:rsidRDefault="00407C8B" w:rsidP="006C2E31">
                            <w:pPr>
                              <w:rPr>
                                <w:rFonts w:ascii="Book Antiqua" w:hAnsi="Book Antiqua"/>
                                <w:lang w:val="en-GB"/>
                              </w:rPr>
                            </w:pPr>
                            <w:r w:rsidRPr="00CD7CAF">
                              <w:rPr>
                                <w:rFonts w:ascii="Book Antiqua" w:hAnsi="Book Antiqua"/>
                                <w:lang w:val="en-GB"/>
                              </w:rPr>
                              <w:t>Inactive HBV+ IS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9" style="position:absolute;left:0;text-align:left;margin-left:265.2pt;margin-top:3.45pt;width:92.45pt;height:4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">
                <v:textbox>
                  <w:txbxContent>
                    <w:p w:rsidR="00407C8B" w:rsidRPr="00CD7CAF" w:rsidRDefault="00407C8B" w:rsidP="006C2E31">
                      <w:pPr>
                        <w:rPr>
                          <w:rFonts w:ascii="Book Antiqua" w:hAnsi="Book Antiqua"/>
                          <w:lang w:val="en-GB"/>
                        </w:rPr>
                      </w:pPr>
                      <w:r w:rsidRPr="00CD7CAF">
                        <w:rPr>
                          <w:rFonts w:ascii="Book Antiqua" w:hAnsi="Book Antiqua"/>
                          <w:lang w:val="en-GB"/>
                        </w:rPr>
                        <w:t>Inactive HBV+ IS treatment</w:t>
                      </w:r>
                    </w:p>
                  </w:txbxContent>
                </v:textbox>
              </v:rect>
            </w:pict>
          </mc:Fallback>
        </mc:AlternateContent>
      </w:r>
      <w:r>
        <w:rPr>
          <w:rFonts w:ascii="Book Antiqua" w:hAnsi="Book Antiqua"/>
          <w:noProof/>
          <w:sz w:val="24"/>
          <w:szCs w:val="24"/>
          <w:lang w:val="en-US"/>
        </w:rPr>
        <mc:AlternateContent>
          <mc:Choice Requires="wps">
            <w:drawing>
              <wp:anchor distT="0" distB="0" distL="114300" distR="114300" simplePos="0" relativeHeight="251640832" behindDoc="0" locked="0" layoutInCell="1" allowOverlap="1">
                <wp:simplePos x="0" y="0"/>
                <wp:positionH relativeFrom="column">
                  <wp:posOffset>438150</wp:posOffset>
                </wp:positionH>
                <wp:positionV relativeFrom="paragraph">
                  <wp:posOffset>30480</wp:posOffset>
                </wp:positionV>
                <wp:extent cx="1282700" cy="564515"/>
                <wp:effectExtent l="0" t="0" r="38100" b="19685"/>
                <wp:wrapNone/>
                <wp:docPr id="30"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64515"/>
                        </a:xfrm>
                        <a:prstGeom prst="rect">
                          <a:avLst/>
                        </a:prstGeom>
                        <a:solidFill>
                          <a:srgbClr val="FFFFFF"/>
                        </a:solidFill>
                        <a:ln w="9525">
                          <a:solidFill>
                            <a:srgbClr val="000000"/>
                          </a:solidFill>
                          <a:miter lim="800000"/>
                          <a:headEnd/>
                          <a:tailEnd/>
                        </a:ln>
                      </wps:spPr>
                      <wps:txbx>
                        <w:txbxContent>
                          <w:p w:rsidR="00407C8B" w:rsidRPr="00CD7CAF" w:rsidRDefault="00407C8B" w:rsidP="006C2E31">
                            <w:pPr>
                              <w:rPr>
                                <w:rFonts w:ascii="Book Antiqua" w:hAnsi="Book Antiqua"/>
                                <w:lang w:val="en-GB" w:eastAsia="zh-CN"/>
                              </w:rPr>
                            </w:pPr>
                            <w:r w:rsidRPr="00CD7CAF">
                              <w:rPr>
                                <w:rFonts w:ascii="Book Antiqua" w:hAnsi="Book Antiqua"/>
                                <w:lang w:val="en-GB"/>
                              </w:rPr>
                              <w:t>Resolved HBV + IS treatment</w:t>
                            </w:r>
                            <w:r w:rsidRPr="00F578F9">
                              <w:rPr>
                                <w:rFonts w:ascii="Book Antiqua" w:hAnsi="Book Antiqua" w:hint="eastAsia"/>
                                <w:vertAlign w:val="superscript"/>
                                <w:lang w:val="en-GB" w:eastAsia="zh-C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0" style="position:absolute;left:0;text-align:left;margin-left:34.5pt;margin-top:2.4pt;width:101pt;height:4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">
                <v:textbox>
                  <w:txbxContent>
                    <w:p w:rsidR="00407C8B" w:rsidRPr="00CD7CAF" w:rsidRDefault="00407C8B" w:rsidP="006C2E31">
                      <w:pPr>
                        <w:rPr>
                          <w:rFonts w:ascii="Book Antiqua" w:hAnsi="Book Antiqua"/>
                          <w:lang w:val="en-GB" w:eastAsia="zh-CN"/>
                        </w:rPr>
                      </w:pPr>
                      <w:r w:rsidRPr="00CD7CAF">
                        <w:rPr>
                          <w:rFonts w:ascii="Book Antiqua" w:hAnsi="Book Antiqua"/>
                          <w:lang w:val="en-GB"/>
                        </w:rPr>
                        <w:t>Resolved HBV + IS treatment</w:t>
                      </w:r>
                      <w:r w:rsidRPr="00F578F9">
                        <w:rPr>
                          <w:rFonts w:ascii="Book Antiqua" w:hAnsi="Book Antiqua" w:hint="eastAsia"/>
                          <w:vertAlign w:val="superscript"/>
                          <w:lang w:val="en-GB" w:eastAsia="zh-CN"/>
                        </w:rPr>
                        <w:t>1</w:t>
                      </w:r>
                    </w:p>
                  </w:txbxContent>
                </v:textbox>
              </v:rect>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299" distR="114299" simplePos="0" relativeHeight="251646976" behindDoc="0" locked="0" layoutInCell="1" allowOverlap="1">
                <wp:simplePos x="0" y="0"/>
                <wp:positionH relativeFrom="column">
                  <wp:posOffset>1010919</wp:posOffset>
                </wp:positionH>
                <wp:positionV relativeFrom="paragraph">
                  <wp:posOffset>135255</wp:posOffset>
                </wp:positionV>
                <wp:extent cx="0" cy="379730"/>
                <wp:effectExtent l="50800" t="0" r="76200" b="77470"/>
                <wp:wrapNone/>
                <wp:docPr id="27"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79.6pt;margin-top:10.65pt;width:0;height:29.9pt;z-index:2516469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">
                <v:stroke endarrow="block"/>
              </v:shape>
            </w:pict>
          </mc:Fallback>
        </mc:AlternateContent>
      </w: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4339590</wp:posOffset>
                </wp:positionH>
                <wp:positionV relativeFrom="paragraph">
                  <wp:posOffset>2540</wp:posOffset>
                </wp:positionV>
                <wp:extent cx="202565" cy="249555"/>
                <wp:effectExtent l="9525" t="12065" r="41910" b="4318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1.7pt;margin-top:.2pt;width:15.9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">
                <v:stroke endarrow="block"/>
              </v:shape>
            </w:pict>
          </mc:Fallback>
        </mc:AlternateContent>
      </w:r>
      <w:r>
        <w:rPr>
          <w:rFonts w:ascii="Book Antiqua" w:hAnsi="Book Antiqua"/>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3368040</wp:posOffset>
                </wp:positionH>
                <wp:positionV relativeFrom="paragraph">
                  <wp:posOffset>2540</wp:posOffset>
                </wp:positionV>
                <wp:extent cx="171450" cy="201930"/>
                <wp:effectExtent l="15875" t="12065" r="28575" b="4000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5.2pt;margin-top:.2pt;width:13.5pt;height:15.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">
                <v:stroke endarrow="block"/>
              </v:shape>
            </w:pict>
          </mc:Fallback>
        </mc:AlternateContent>
      </w:r>
      <w:r>
        <w:rPr>
          <w:rFonts w:ascii="Book Antiqua" w:hAnsi="Book Antiqua"/>
          <w:noProof/>
          <w:sz w:val="24"/>
          <w:szCs w:val="24"/>
          <w:lang w:val="en-US"/>
        </w:rPr>
        <mc:AlternateContent>
          <mc:Choice Requires="wps">
            <w:drawing>
              <wp:anchor distT="4294967295" distB="4294967295" distL="114299" distR="114299" simplePos="0" relativeHeight="251648000" behindDoc="0" locked="0" layoutInCell="1" allowOverlap="1">
                <wp:simplePos x="0" y="0"/>
                <wp:positionH relativeFrom="column">
                  <wp:posOffset>4477384</wp:posOffset>
                </wp:positionH>
                <wp:positionV relativeFrom="paragraph">
                  <wp:posOffset>126364</wp:posOffset>
                </wp:positionV>
                <wp:extent cx="0" cy="0"/>
                <wp:effectExtent l="0" t="0" r="0" b="0"/>
                <wp:wrapNone/>
                <wp:docPr id="24"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352.55pt;margin-top:9.95pt;width:0;height:0;z-index:25164800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"/>
            </w:pict>
          </mc:Fallback>
        </mc:AlternateContent>
      </w: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2545080</wp:posOffset>
                </wp:positionH>
                <wp:positionV relativeFrom="paragraph">
                  <wp:posOffset>93980</wp:posOffset>
                </wp:positionV>
                <wp:extent cx="1320165" cy="946150"/>
                <wp:effectExtent l="0" t="0" r="26035" b="19050"/>
                <wp:wrapNone/>
                <wp:docPr id="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946150"/>
                        </a:xfrm>
                        <a:prstGeom prst="rect">
                          <a:avLst/>
                        </a:prstGeom>
                        <a:solidFill>
                          <a:srgbClr val="FFFFFF"/>
                        </a:solidFill>
                        <a:ln w="9525">
                          <a:solidFill>
                            <a:srgbClr val="000000"/>
                          </a:solidFill>
                          <a:miter lim="800000"/>
                          <a:headEnd/>
                          <a:tailEnd/>
                        </a:ln>
                      </wps:spPr>
                      <wps:txbx>
                        <w:txbxContent>
                          <w:p w:rsidR="00407C8B" w:rsidRPr="00CD7CAF" w:rsidRDefault="00407C8B" w:rsidP="006C2E31">
                            <w:pPr>
                              <w:rPr>
                                <w:rFonts w:ascii="Book Antiqua" w:hAnsi="Book Antiqua"/>
                                <w:lang w:val="en-US" w:eastAsia="zh-CN"/>
                              </w:rPr>
                            </w:pPr>
                            <w:r w:rsidRPr="00CD7CAF">
                              <w:rPr>
                                <w:rFonts w:ascii="Book Antiqua" w:hAnsi="Book Antiqua"/>
                                <w:lang w:val="en-US"/>
                              </w:rPr>
                              <w:t>Low dose steroids or low biodisponibility steroids</w:t>
                            </w:r>
                            <w:r w:rsidRPr="00F578F9">
                              <w:rPr>
                                <w:rFonts w:ascii="Book Antiqua" w:hAnsi="Book Antiqua" w:hint="eastAsia"/>
                                <w:vertAlign w:val="superscript"/>
                                <w:lang w:val="en-US" w:eastAsia="zh-C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1" style="position:absolute;left:0;text-align:left;margin-left:200.4pt;margin-top:7.4pt;width:103.95pt;height: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">
                <v:textbox>
                  <w:txbxContent>
                    <w:p w:rsidR="00407C8B" w:rsidRPr="00CD7CAF" w:rsidRDefault="00407C8B" w:rsidP="006C2E31">
                      <w:pPr>
                        <w:rPr>
                          <w:rFonts w:ascii="Book Antiqua" w:hAnsi="Book Antiqua"/>
                          <w:lang w:val="en-US" w:eastAsia="zh-CN"/>
                        </w:rPr>
                      </w:pPr>
                      <w:r w:rsidRPr="00CD7CAF">
                        <w:rPr>
                          <w:rFonts w:ascii="Book Antiqua" w:hAnsi="Book Antiqua"/>
                          <w:lang w:val="en-US"/>
                        </w:rPr>
                        <w:t>Low dose steroids or low biodisponibility steroids</w:t>
                      </w:r>
                      <w:r w:rsidRPr="00F578F9">
                        <w:rPr>
                          <w:rFonts w:ascii="Book Antiqua" w:hAnsi="Book Antiqua" w:hint="eastAsia"/>
                          <w:vertAlign w:val="superscript"/>
                          <w:lang w:val="en-US" w:eastAsia="zh-CN"/>
                        </w:rPr>
                        <w:t>2</w:t>
                      </w:r>
                    </w:p>
                  </w:txbxContent>
                </v:textbox>
              </v:rect>
            </w:pict>
          </mc:Fallback>
        </mc:AlternateContent>
      </w:r>
      <w:r>
        <w:rPr>
          <w:rFonts w:ascii="Book Antiqua" w:hAnsi="Book Antiqua"/>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4596765</wp:posOffset>
                </wp:positionH>
                <wp:positionV relativeFrom="paragraph">
                  <wp:posOffset>46355</wp:posOffset>
                </wp:positionV>
                <wp:extent cx="803275" cy="453390"/>
                <wp:effectExtent l="0" t="0" r="34925" b="2921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53390"/>
                        </a:xfrm>
                        <a:prstGeom prst="rect">
                          <a:avLst/>
                        </a:prstGeom>
                        <a:solidFill>
                          <a:srgbClr val="FFFFFF"/>
                        </a:solidFill>
                        <a:ln w="9525">
                          <a:solidFill>
                            <a:srgbClr val="000000"/>
                          </a:solidFill>
                          <a:miter lim="800000"/>
                          <a:headEnd/>
                          <a:tailEnd/>
                        </a:ln>
                      </wps:spPr>
                      <wps:txbx>
                        <w:txbxContent>
                          <w:p w:rsidR="00407C8B" w:rsidRPr="00CD7CAF" w:rsidRDefault="00407C8B" w:rsidP="006C2E31">
                            <w:pPr>
                              <w:spacing w:after="0" w:line="240" w:lineRule="atLeast"/>
                              <w:rPr>
                                <w:rFonts w:ascii="Book Antiqua" w:hAnsi="Book Antiqua"/>
                                <w:lang w:val="en-US"/>
                              </w:rPr>
                            </w:pPr>
                            <w:r w:rsidRPr="00CD7CAF">
                              <w:rPr>
                                <w:rFonts w:ascii="Book Antiqua" w:hAnsi="Book Antiqua"/>
                                <w:lang w:val="en-US"/>
                              </w:rPr>
                              <w:t>Rest of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2" style="position:absolute;left:0;text-align:left;margin-left:361.95pt;margin-top:3.65pt;width:63.25pt;height:3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">
                <v:textbox>
                  <w:txbxContent>
                    <w:p w:rsidR="00407C8B" w:rsidRPr="00CD7CAF" w:rsidRDefault="00407C8B" w:rsidP="006C2E31">
                      <w:pPr>
                        <w:spacing w:after="0" w:line="240" w:lineRule="atLeast"/>
                        <w:rPr>
                          <w:rFonts w:ascii="Book Antiqua" w:hAnsi="Book Antiqua"/>
                          <w:lang w:val="en-US"/>
                        </w:rPr>
                      </w:pPr>
                      <w:r w:rsidRPr="00CD7CAF">
                        <w:rPr>
                          <w:rFonts w:ascii="Book Antiqua" w:hAnsi="Book Antiqua"/>
                          <w:lang w:val="en-US"/>
                        </w:rPr>
                        <w:t>Rest of IS</w:t>
                      </w:r>
                    </w:p>
                  </w:txbxContent>
                </v:textbox>
              </v:rect>
            </w:pict>
          </mc:Fallback>
        </mc:AlternateContent>
      </w: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5821680</wp:posOffset>
                </wp:positionH>
                <wp:positionV relativeFrom="paragraph">
                  <wp:posOffset>62230</wp:posOffset>
                </wp:positionV>
                <wp:extent cx="0" cy="2984500"/>
                <wp:effectExtent l="18415" t="13335" r="19685" b="24765"/>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58.4pt;margin-top:4.9pt;width:0;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N0x8CAAA9BAAADgAAAGRycy9lMm9Eb2MueG1srFPBjtowEL1X6j9YvkMSGli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"/>
            </w:pict>
          </mc:Fallback>
        </mc:AlternateContent>
      </w:r>
      <w:r>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5419090</wp:posOffset>
                </wp:positionH>
                <wp:positionV relativeFrom="paragraph">
                  <wp:posOffset>62230</wp:posOffset>
                </wp:positionV>
                <wp:extent cx="402590" cy="0"/>
                <wp:effectExtent l="9525" t="13335" r="19685" b="2476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26.7pt;margin-top:4.9pt;width:31.7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"/>
            </w:pict>
          </mc:Fallback>
        </mc:AlternateContent>
      </w:r>
      <w:r>
        <w:rPr>
          <w:rFonts w:ascii="Book Antiqua" w:hAnsi="Book Antiqua"/>
          <w:noProof/>
          <w:sz w:val="24"/>
          <w:szCs w:val="24"/>
          <w:lang w:val="en-US"/>
        </w:rPr>
        <mc:AlternateContent>
          <mc:Choice Requires="wps">
            <w:drawing>
              <wp:anchor distT="0" distB="0" distL="114300" distR="114300" simplePos="0" relativeHeight="251641856" behindDoc="0" locked="0" layoutInCell="1" allowOverlap="1">
                <wp:simplePos x="0" y="0"/>
                <wp:positionH relativeFrom="column">
                  <wp:posOffset>268605</wp:posOffset>
                </wp:positionH>
                <wp:positionV relativeFrom="paragraph">
                  <wp:posOffset>62230</wp:posOffset>
                </wp:positionV>
                <wp:extent cx="1479550" cy="1009650"/>
                <wp:effectExtent l="0" t="0" r="19050" b="31750"/>
                <wp:wrapNone/>
                <wp:docPr id="1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009650"/>
                        </a:xfrm>
                        <a:prstGeom prst="ellipse">
                          <a:avLst/>
                        </a:prstGeom>
                        <a:solidFill>
                          <a:srgbClr val="FFFFFF"/>
                        </a:solidFill>
                        <a:ln w="9525">
                          <a:solidFill>
                            <a:srgbClr val="000000"/>
                          </a:solidFill>
                          <a:round/>
                          <a:headEnd/>
                          <a:tailEnd/>
                        </a:ln>
                      </wps:spPr>
                      <wps:txbx>
                        <w:txbxContent>
                          <w:p w:rsidR="00407C8B" w:rsidRPr="00BC4955" w:rsidRDefault="00407C8B" w:rsidP="006C2E31">
                            <w:pPr>
                              <w:spacing w:after="0" w:line="240" w:lineRule="atLeast"/>
                              <w:rPr>
                                <w:szCs w:val="16"/>
                                <w:lang w:val="en-US"/>
                              </w:rPr>
                            </w:pPr>
                            <w:r>
                              <w:rPr>
                                <w:rFonts w:ascii="Book Antiqua" w:hAnsi="Book Antiqua"/>
                                <w:sz w:val="20"/>
                                <w:szCs w:val="16"/>
                                <w:lang w:val="en-US"/>
                              </w:rPr>
                              <w:t>Monitor HBV DNA every 1-3 mo and for 6 mo</w:t>
                            </w:r>
                            <w:r w:rsidRPr="00CD7CAF">
                              <w:rPr>
                                <w:rFonts w:ascii="Book Antiqua" w:hAnsi="Book Antiqua"/>
                                <w:sz w:val="20"/>
                                <w:szCs w:val="16"/>
                                <w:lang w:val="en-US"/>
                              </w:rPr>
                              <w:t xml:space="preserve"> after</w:t>
                            </w:r>
                            <w:r>
                              <w:rPr>
                                <w:sz w:val="20"/>
                                <w:szCs w:val="16"/>
                                <w:lang w:val="en-US"/>
                              </w:rPr>
                              <w:t xml:space="preser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3" style="position:absolute;left:0;text-align:left;margin-left:21.15pt;margin-top:4.9pt;width:116.5pt;height: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">
                <v:textbox>
                  <w:txbxContent>
                    <w:p w:rsidR="00407C8B" w:rsidRPr="00BC4955" w:rsidRDefault="00407C8B" w:rsidP="006C2E31">
                      <w:pPr>
                        <w:spacing w:after="0" w:line="240" w:lineRule="atLeast"/>
                        <w:rPr>
                          <w:szCs w:val="16"/>
                          <w:lang w:val="en-US"/>
                        </w:rPr>
                      </w:pPr>
                      <w:r>
                        <w:rPr>
                          <w:rFonts w:ascii="Book Antiqua" w:hAnsi="Book Antiqua"/>
                          <w:sz w:val="20"/>
                          <w:szCs w:val="16"/>
                          <w:lang w:val="en-US"/>
                        </w:rPr>
                        <w:t>Monitor HBV DNA every 1-3 mo and for 6 mo</w:t>
                      </w:r>
                      <w:r w:rsidRPr="00CD7CAF">
                        <w:rPr>
                          <w:rFonts w:ascii="Book Antiqua" w:hAnsi="Book Antiqua"/>
                          <w:sz w:val="20"/>
                          <w:szCs w:val="16"/>
                          <w:lang w:val="en-US"/>
                        </w:rPr>
                        <w:t xml:space="preserve"> after</w:t>
                      </w:r>
                      <w:r>
                        <w:rPr>
                          <w:sz w:val="20"/>
                          <w:szCs w:val="16"/>
                          <w:lang w:val="en-US"/>
                        </w:rPr>
                        <w:t xml:space="preserve"> treatment</w:t>
                      </w:r>
                    </w:p>
                  </w:txbxContent>
                </v:textbox>
              </v:oval>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hAnsi="Book Antiqua"/>
          <w:noProof/>
          <w:sz w:val="24"/>
          <w:szCs w:val="24"/>
          <w:lang w:val="en-GB"/>
        </w:rPr>
      </w:pPr>
      <w:r>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-270510</wp:posOffset>
                </wp:positionH>
                <wp:positionV relativeFrom="paragraph">
                  <wp:posOffset>191770</wp:posOffset>
                </wp:positionV>
                <wp:extent cx="0" cy="2539365"/>
                <wp:effectExtent l="9525" t="8255" r="28575" b="3048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1.25pt;margin-top:15.1pt;width:0;height:19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"/>
            </w:pict>
          </mc:Fallback>
        </mc:AlternateContent>
      </w:r>
      <w:r>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-270510</wp:posOffset>
                </wp:positionH>
                <wp:positionV relativeFrom="paragraph">
                  <wp:posOffset>191770</wp:posOffset>
                </wp:positionV>
                <wp:extent cx="438150" cy="0"/>
                <wp:effectExtent l="9525" t="46355" r="22225" b="8064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25pt;margin-top:15.1pt;width:3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">
                <v:stroke endarrow="block"/>
              </v:shape>
            </w:pict>
          </mc:Fallback>
        </mc:AlternateContent>
      </w:r>
    </w:p>
    <w:p w:rsidR="007831F0" w:rsidRPr="008437C0" w:rsidRDefault="007831F0" w:rsidP="008437C0">
      <w:pPr>
        <w:spacing w:after="0" w:line="360" w:lineRule="auto"/>
        <w:jc w:val="both"/>
        <w:rPr>
          <w:rFonts w:ascii="Book Antiqua" w:hAnsi="Book Antiqua"/>
          <w:noProof/>
          <w:sz w:val="24"/>
          <w:szCs w:val="24"/>
          <w:lang w:val="en-GB"/>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3223260</wp:posOffset>
                </wp:positionH>
                <wp:positionV relativeFrom="paragraph">
                  <wp:posOffset>128905</wp:posOffset>
                </wp:positionV>
                <wp:extent cx="0" cy="125095"/>
                <wp:effectExtent l="48895" t="8890" r="78105" b="4381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3.8pt;margin-top:10.15pt;width:0;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">
                <v:stroke endarrow="block"/>
              </v:shape>
            </w:pict>
          </mc:Fallback>
        </mc:AlternateContent>
      </w: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1366520</wp:posOffset>
                </wp:positionH>
                <wp:positionV relativeFrom="paragraph">
                  <wp:posOffset>138430</wp:posOffset>
                </wp:positionV>
                <wp:extent cx="258445" cy="1558290"/>
                <wp:effectExtent l="8255" t="14605" r="63500" b="2730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155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7.6pt;margin-top:10.9pt;width:20.35pt;height:1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">
                <v:stroke endarrow="block"/>
              </v:shape>
            </w:pict>
          </mc:Fallback>
        </mc:AlternateContent>
      </w:r>
      <w:r>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2478405</wp:posOffset>
                </wp:positionH>
                <wp:positionV relativeFrom="paragraph">
                  <wp:posOffset>121920</wp:posOffset>
                </wp:positionV>
                <wp:extent cx="1479550" cy="1009650"/>
                <wp:effectExtent l="0" t="0" r="19050" b="31750"/>
                <wp:wrapNone/>
                <wp:docPr id="14"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009650"/>
                        </a:xfrm>
                        <a:prstGeom prst="ellipse">
                          <a:avLst/>
                        </a:prstGeom>
                        <a:solidFill>
                          <a:srgbClr val="FFFFFF"/>
                        </a:solidFill>
                        <a:ln w="9525">
                          <a:solidFill>
                            <a:srgbClr val="000000"/>
                          </a:solidFill>
                          <a:round/>
                          <a:headEnd/>
                          <a:tailEnd/>
                        </a:ln>
                      </wps:spPr>
                      <wps:txbx>
                        <w:txbxContent>
                          <w:p w:rsidR="00407C8B" w:rsidRPr="00BC4955" w:rsidRDefault="00407C8B" w:rsidP="006C2E31">
                            <w:pPr>
                              <w:spacing w:after="0" w:line="240" w:lineRule="atLeast"/>
                              <w:rPr>
                                <w:szCs w:val="16"/>
                                <w:lang w:val="en-US"/>
                              </w:rPr>
                            </w:pPr>
                            <w:r w:rsidRPr="00CD7CAF">
                              <w:rPr>
                                <w:rFonts w:ascii="Book Antiqua" w:hAnsi="Book Antiqua"/>
                                <w:sz w:val="20"/>
                                <w:szCs w:val="16"/>
                                <w:lang w:val="en-US"/>
                              </w:rPr>
                              <w:t>Monitor HBV DNA e</w:t>
                            </w:r>
                            <w:r>
                              <w:rPr>
                                <w:rFonts w:ascii="Book Antiqua" w:hAnsi="Book Antiqua"/>
                                <w:sz w:val="20"/>
                                <w:szCs w:val="16"/>
                                <w:lang w:val="en-US"/>
                              </w:rPr>
                              <w:t>very 1-3 mo and for 6 mo</w:t>
                            </w:r>
                            <w:r w:rsidRPr="00CD7CAF">
                              <w:rPr>
                                <w:rFonts w:ascii="Book Antiqua" w:hAnsi="Book Antiqua"/>
                                <w:sz w:val="20"/>
                                <w:szCs w:val="16"/>
                                <w:lang w:val="en-US"/>
                              </w:rPr>
                              <w:t xml:space="preserve"> after</w:t>
                            </w:r>
                            <w:r>
                              <w:rPr>
                                <w:sz w:val="20"/>
                                <w:szCs w:val="16"/>
                                <w:lang w:val="en-US"/>
                              </w:rPr>
                              <w:t xml:space="preser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95.15pt;margin-top:9.6pt;width:116.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">
                <v:textbox>
                  <w:txbxContent>
                    <w:p w:rsidR="00407C8B" w:rsidRPr="00BC4955" w:rsidRDefault="00407C8B" w:rsidP="006C2E31">
                      <w:pPr>
                        <w:spacing w:after="0" w:line="240" w:lineRule="atLeast"/>
                        <w:rPr>
                          <w:szCs w:val="16"/>
                          <w:lang w:val="en-US"/>
                        </w:rPr>
                      </w:pPr>
                      <w:r w:rsidRPr="00CD7CAF">
                        <w:rPr>
                          <w:rFonts w:ascii="Book Antiqua" w:hAnsi="Book Antiqua"/>
                          <w:sz w:val="20"/>
                          <w:szCs w:val="16"/>
                          <w:lang w:val="en-US"/>
                        </w:rPr>
                        <w:t>Monitor HBV DNA e</w:t>
                      </w:r>
                      <w:r>
                        <w:rPr>
                          <w:rFonts w:ascii="Book Antiqua" w:hAnsi="Book Antiqua"/>
                          <w:sz w:val="20"/>
                          <w:szCs w:val="16"/>
                          <w:lang w:val="en-US"/>
                        </w:rPr>
                        <w:t>very 1-3 mo and for 6 mo</w:t>
                      </w:r>
                      <w:r w:rsidRPr="00CD7CAF">
                        <w:rPr>
                          <w:rFonts w:ascii="Book Antiqua" w:hAnsi="Book Antiqua"/>
                          <w:sz w:val="20"/>
                          <w:szCs w:val="16"/>
                          <w:lang w:val="en-US"/>
                        </w:rPr>
                        <w:t xml:space="preserve"> after</w:t>
                      </w:r>
                      <w:r>
                        <w:rPr>
                          <w:sz w:val="20"/>
                          <w:szCs w:val="16"/>
                          <w:lang w:val="en-US"/>
                        </w:rPr>
                        <w:t xml:space="preserve"> treatment</w:t>
                      </w:r>
                    </w:p>
                  </w:txbxContent>
                </v:textbox>
              </v:oval>
            </w:pict>
          </mc:Fallback>
        </mc:AlternateContent>
      </w:r>
      <w:r>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230505</wp:posOffset>
                </wp:positionH>
                <wp:positionV relativeFrom="paragraph">
                  <wp:posOffset>90805</wp:posOffset>
                </wp:positionV>
                <wp:extent cx="318135" cy="1605915"/>
                <wp:effectExtent l="27940" t="17780" r="22225" b="2730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160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15pt;margin-top:7.15pt;width:25.05pt;height:126.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">
                <v:stroke endarrow="block"/>
              </v:shape>
            </w:pict>
          </mc:Fallback>
        </mc:AlternateContent>
      </w: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7831F0" w:rsidP="008437C0">
      <w:pPr>
        <w:spacing w:after="0" w:line="360" w:lineRule="auto"/>
        <w:jc w:val="both"/>
        <w:rPr>
          <w:rFonts w:ascii="Book Antiqua" w:eastAsia="AdvP6975" w:hAnsi="Book Antiqua" w:cs="AdvP6975"/>
          <w:noProof/>
          <w:sz w:val="24"/>
          <w:szCs w:val="24"/>
          <w:lang w:val="en-GB" w:eastAsia="es-ES"/>
        </w:rPr>
      </w:pPr>
    </w:p>
    <w:p w:rsidR="007831F0" w:rsidRPr="008437C0" w:rsidRDefault="00F81729" w:rsidP="008437C0">
      <w:pPr>
        <w:spacing w:after="0" w:line="360" w:lineRule="auto"/>
        <w:jc w:val="both"/>
        <w:rPr>
          <w:rFonts w:ascii="Book Antiqua" w:eastAsia="AdvP6975" w:hAnsi="Book Antiqua" w:cs="AdvP6975"/>
          <w:noProof/>
          <w:sz w:val="24"/>
          <w:szCs w:val="24"/>
          <w:lang w:val="en-GB" w:eastAsia="es-ES"/>
        </w:rPr>
      </w:pPr>
      <w:r>
        <w:rPr>
          <w:rFonts w:ascii="Book Antiqua" w:eastAsia="AdvP6975" w:hAnsi="Book Antiqua" w:cs="AdvP6975"/>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2059940</wp:posOffset>
                </wp:positionH>
                <wp:positionV relativeFrom="paragraph">
                  <wp:posOffset>123190</wp:posOffset>
                </wp:positionV>
                <wp:extent cx="384175" cy="635"/>
                <wp:effectExtent l="15875" t="51435" r="31750" b="7493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62.2pt;margin-top:9.7pt;width:30.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">
                <v:stroke endarrow="block"/>
              </v:shape>
            </w:pict>
          </mc:Fallback>
        </mc:AlternateContent>
      </w:r>
      <w:r>
        <w:rPr>
          <w:rFonts w:ascii="Book Antiqua" w:eastAsia="AdvP6975" w:hAnsi="Book Antiqua" w:cs="AdvP6975"/>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2059940</wp:posOffset>
                </wp:positionH>
                <wp:positionV relativeFrom="paragraph">
                  <wp:posOffset>123190</wp:posOffset>
                </wp:positionV>
                <wp:extent cx="0" cy="914400"/>
                <wp:effectExtent l="15875" t="13335" r="22225" b="2476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62.2pt;margin-top:9.7pt;width:0;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2JB0CAAA8BAAADgAAAGRycy9lMm9Eb2MueG1srFNNj9owEL1X6n+wcockbK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"/>
            </w:pict>
          </mc:Fallback>
        </mc:AlternateConten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GB"/>
        </w:rPr>
      </w:pPr>
    </w:p>
    <w:p w:rsidR="007831F0" w:rsidRPr="008437C0" w:rsidRDefault="00F81729" w:rsidP="008437C0">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3632200</wp:posOffset>
                </wp:positionH>
                <wp:positionV relativeFrom="paragraph">
                  <wp:posOffset>92075</wp:posOffset>
                </wp:positionV>
                <wp:extent cx="285115" cy="237490"/>
                <wp:effectExtent l="13335" t="12700" r="31750" b="4191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86pt;margin-top:7.25pt;width:22.4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">
                <v:stroke endarrow="block"/>
              </v:shape>
            </w:pict>
          </mc:Fallback>
        </mc:AlternateContent>
      </w:r>
      <w:r>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2611120</wp:posOffset>
                </wp:positionH>
                <wp:positionV relativeFrom="paragraph">
                  <wp:posOffset>127635</wp:posOffset>
                </wp:positionV>
                <wp:extent cx="166370" cy="180340"/>
                <wp:effectExtent l="8255" t="10160" r="28575" b="3810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5.6pt;margin-top:10.05pt;width:13.1pt;height:14.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">
                <v:stroke endarrow="block"/>
              </v:shape>
            </w:pict>
          </mc:Fallback>
        </mc:AlternateContent>
      </w:r>
    </w:p>
    <w:p w:rsidR="007831F0" w:rsidRPr="008437C0" w:rsidRDefault="00F81729" w:rsidP="008437C0">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81280</wp:posOffset>
                </wp:positionV>
                <wp:extent cx="1296670" cy="349885"/>
                <wp:effectExtent l="0" t="0" r="24130" b="31115"/>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49885"/>
                        </a:xfrm>
                        <a:prstGeom prst="rect">
                          <a:avLst/>
                        </a:prstGeom>
                        <a:solidFill>
                          <a:srgbClr val="FFFFFF"/>
                        </a:solidFill>
                        <a:ln w="9525">
                          <a:solidFill>
                            <a:srgbClr val="000000"/>
                          </a:solidFill>
                          <a:miter lim="800000"/>
                          <a:headEnd/>
                          <a:tailEnd/>
                        </a:ln>
                      </wps:spPr>
                      <wps:txbx>
                        <w:txbxContent>
                          <w:p w:rsidR="00407C8B" w:rsidRPr="00CD7CAF" w:rsidRDefault="00407C8B" w:rsidP="008C445E">
                            <w:pPr>
                              <w:rPr>
                                <w:rFonts w:ascii="Book Antiqua" w:hAnsi="Book Antiqua"/>
                                <w:lang w:val="en-US"/>
                              </w:rPr>
                            </w:pPr>
                            <w:r w:rsidRPr="00CD7CAF">
                              <w:rPr>
                                <w:rFonts w:ascii="Book Antiqua" w:hAnsi="Book Antiqua"/>
                                <w:lang w:val="en-US"/>
                              </w:rPr>
                              <w:t>D</w:t>
                            </w:r>
                            <w:r>
                              <w:rPr>
                                <w:rFonts w:ascii="Book Antiqua" w:hAnsi="Book Antiqua"/>
                                <w:lang w:val="en-US"/>
                              </w:rPr>
                              <w:t>NA&gt;2000UI/ml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94.35pt;margin-top:6.4pt;width:102.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">
                <v:textbox>
                  <w:txbxContent>
                    <w:p w:rsidR="00407C8B" w:rsidRPr="00CD7CAF" w:rsidRDefault="00407C8B" w:rsidP="008C445E">
                      <w:pPr>
                        <w:rPr>
                          <w:rFonts w:ascii="Book Antiqua" w:hAnsi="Book Antiqua"/>
                          <w:lang w:val="en-US"/>
                        </w:rPr>
                      </w:pPr>
                      <w:r w:rsidRPr="00CD7CAF">
                        <w:rPr>
                          <w:rFonts w:ascii="Book Antiqua" w:hAnsi="Book Antiqua"/>
                          <w:lang w:val="en-US"/>
                        </w:rPr>
                        <w:t>D</w:t>
                      </w:r>
                      <w:r>
                        <w:rPr>
                          <w:rFonts w:ascii="Book Antiqua" w:hAnsi="Book Antiqua"/>
                          <w:lang w:val="en-US"/>
                        </w:rPr>
                        <w:t>NA&gt;2000UI/ml</w:t>
                      </w:r>
                    </w:p>
                  </w:txbxContent>
                </v:textbox>
              </v:rect>
            </w:pict>
          </mc:Fallback>
        </mc:AlternateContent>
      </w:r>
      <w:r>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2053590</wp:posOffset>
                </wp:positionH>
                <wp:positionV relativeFrom="paragraph">
                  <wp:posOffset>280035</wp:posOffset>
                </wp:positionV>
                <wp:extent cx="114300" cy="0"/>
                <wp:effectExtent l="9525" t="19050" r="28575" b="1905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61.7pt;margin-top:22.05pt;width: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1h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"/>
            </w:pict>
          </mc:Fallback>
        </mc:AlternateContent>
      </w:r>
      <w:r>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2167890</wp:posOffset>
                </wp:positionH>
                <wp:positionV relativeFrom="paragraph">
                  <wp:posOffset>81280</wp:posOffset>
                </wp:positionV>
                <wp:extent cx="1405890" cy="349885"/>
                <wp:effectExtent l="0" t="0" r="16510" b="31115"/>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349885"/>
                        </a:xfrm>
                        <a:prstGeom prst="rect">
                          <a:avLst/>
                        </a:prstGeom>
                        <a:solidFill>
                          <a:srgbClr val="FFFFFF"/>
                        </a:solidFill>
                        <a:ln w="9525">
                          <a:solidFill>
                            <a:srgbClr val="000000"/>
                          </a:solidFill>
                          <a:miter lim="800000"/>
                          <a:headEnd/>
                          <a:tailEnd/>
                        </a:ln>
                      </wps:spPr>
                      <wps:txbx>
                        <w:txbxContent>
                          <w:p w:rsidR="00407C8B" w:rsidRPr="00CD7CAF" w:rsidRDefault="00407C8B" w:rsidP="008C445E">
                            <w:pPr>
                              <w:rPr>
                                <w:rFonts w:ascii="Book Antiqua" w:hAnsi="Book Antiqua"/>
                                <w:lang w:val="en-US"/>
                              </w:rPr>
                            </w:pPr>
                            <w:r>
                              <w:rPr>
                                <w:rFonts w:ascii="Book Antiqua" w:hAnsi="Book Antiqua"/>
                                <w:lang w:val="en-US"/>
                              </w:rPr>
                              <w:t>DNA &lt; 2000 UI/ml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70.7pt;margin-top:6.4pt;width:110.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">
                <v:textbox>
                  <w:txbxContent>
                    <w:p w:rsidR="00407C8B" w:rsidRPr="00CD7CAF" w:rsidRDefault="00407C8B" w:rsidP="008C445E">
                      <w:pPr>
                        <w:rPr>
                          <w:rFonts w:ascii="Book Antiqua" w:hAnsi="Book Antiqua"/>
                          <w:lang w:val="en-US"/>
                        </w:rPr>
                      </w:pPr>
                      <w:r>
                        <w:rPr>
                          <w:rFonts w:ascii="Book Antiqua" w:hAnsi="Book Antiqua"/>
                          <w:lang w:val="en-US"/>
                        </w:rPr>
                        <w:t>DNA &lt; 2000 UI/ml</w:t>
                      </w:r>
                    </w:p>
                  </w:txbxContent>
                </v:textbox>
              </v:rect>
            </w:pict>
          </mc:Fallback>
        </mc:AlternateContent>
      </w:r>
    </w:p>
    <w:p w:rsidR="007831F0" w:rsidRPr="008437C0" w:rsidRDefault="00F81729" w:rsidP="008437C0">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4339590</wp:posOffset>
                </wp:positionH>
                <wp:positionV relativeFrom="paragraph">
                  <wp:posOffset>146685</wp:posOffset>
                </wp:positionV>
                <wp:extent cx="0" cy="168275"/>
                <wp:effectExtent l="47625" t="8890" r="79375" b="3873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41.7pt;margin-top:11.55pt;width:0;height: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">
                <v:stroke endarrow="block"/>
              </v:shape>
            </w:pict>
          </mc:Fallback>
        </mc:AlternateContent>
      </w:r>
    </w:p>
    <w:p w:rsidR="007831F0" w:rsidRPr="008437C0" w:rsidRDefault="00F81729" w:rsidP="008437C0">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-128905</wp:posOffset>
                </wp:positionH>
                <wp:positionV relativeFrom="paragraph">
                  <wp:posOffset>143510</wp:posOffset>
                </wp:positionV>
                <wp:extent cx="1021080" cy="349885"/>
                <wp:effectExtent l="0" t="0" r="20320" b="31115"/>
                <wp:wrapNone/>
                <wp:docPr id="2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49885"/>
                        </a:xfrm>
                        <a:prstGeom prst="rect">
                          <a:avLst/>
                        </a:prstGeom>
                        <a:solidFill>
                          <a:srgbClr val="FFFFFF"/>
                        </a:solidFill>
                        <a:ln w="9525">
                          <a:solidFill>
                            <a:srgbClr val="000000"/>
                          </a:solidFill>
                          <a:miter lim="800000"/>
                          <a:headEnd/>
                          <a:tailEnd/>
                        </a:ln>
                      </wps:spPr>
                      <wps:txbx>
                        <w:txbxContent>
                          <w:p w:rsidR="00407C8B" w:rsidRPr="00CD7CAF" w:rsidRDefault="00407C8B" w:rsidP="008C445E">
                            <w:pPr>
                              <w:rPr>
                                <w:rFonts w:ascii="Book Antiqua" w:hAnsi="Book Antiqua"/>
                                <w:lang w:val="en-US"/>
                              </w:rPr>
                            </w:pPr>
                            <w:r w:rsidRPr="00CD7CAF">
                              <w:rPr>
                                <w:rFonts w:ascii="Book Antiqua" w:hAnsi="Book Antiqua"/>
                                <w:lang w:val="en-US"/>
                              </w:rPr>
                              <w:t>Undetectable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0.1pt;margin-top:11.3pt;width:80.4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">
                <v:textbox>
                  <w:txbxContent>
                    <w:p w:rsidR="00407C8B" w:rsidRPr="00CD7CAF" w:rsidRDefault="00407C8B" w:rsidP="008C445E">
                      <w:pPr>
                        <w:rPr>
                          <w:rFonts w:ascii="Book Antiqua" w:hAnsi="Book Antiqua"/>
                          <w:lang w:val="en-US"/>
                        </w:rPr>
                      </w:pPr>
                      <w:r w:rsidRPr="00CD7CAF">
                        <w:rPr>
                          <w:rFonts w:ascii="Book Antiqua" w:hAnsi="Book Antiqua"/>
                          <w:lang w:val="en-US"/>
                        </w:rPr>
                        <w:t>Undetectable</w:t>
                      </w:r>
                    </w:p>
                  </w:txbxContent>
                </v:textbox>
              </v:rect>
            </w:pict>
          </mc:Fallback>
        </mc:AlternateContent>
      </w:r>
      <w:r>
        <w:rPr>
          <w:rFonts w:ascii="Book Antiqua" w:hAnsi="Book Antiqua"/>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1183640</wp:posOffset>
                </wp:positionH>
                <wp:positionV relativeFrom="paragraph">
                  <wp:posOffset>138430</wp:posOffset>
                </wp:positionV>
                <wp:extent cx="984250" cy="349885"/>
                <wp:effectExtent l="0" t="0" r="31750" b="31115"/>
                <wp:wrapNone/>
                <wp:docPr id="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49885"/>
                        </a:xfrm>
                        <a:prstGeom prst="rect">
                          <a:avLst/>
                        </a:prstGeom>
                        <a:solidFill>
                          <a:srgbClr val="FFFFFF"/>
                        </a:solidFill>
                        <a:ln w="9525">
                          <a:solidFill>
                            <a:srgbClr val="000000"/>
                          </a:solidFill>
                          <a:miter lim="800000"/>
                          <a:headEnd/>
                          <a:tailEnd/>
                        </a:ln>
                      </wps:spPr>
                      <wps:txbx>
                        <w:txbxContent>
                          <w:p w:rsidR="00407C8B" w:rsidRPr="00CD7CAF" w:rsidRDefault="00407C8B" w:rsidP="008C445E">
                            <w:pPr>
                              <w:rPr>
                                <w:rFonts w:ascii="Book Antiqua" w:hAnsi="Book Antiqua"/>
                                <w:lang w:val="en-US"/>
                              </w:rPr>
                            </w:pPr>
                            <w:r w:rsidRPr="00CD7CAF">
                              <w:rPr>
                                <w:rFonts w:ascii="Book Antiqua" w:hAnsi="Book Antiqua"/>
                                <w:lang w:val="en-US"/>
                              </w:rPr>
                              <w:t>Detectable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93.2pt;margin-top:10.9pt;width:77.5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">
                <v:textbox>
                  <w:txbxContent>
                    <w:p w:rsidR="00407C8B" w:rsidRPr="00CD7CAF" w:rsidRDefault="00407C8B" w:rsidP="008C445E">
                      <w:pPr>
                        <w:rPr>
                          <w:rFonts w:ascii="Book Antiqua" w:hAnsi="Book Antiqua"/>
                          <w:lang w:val="en-US"/>
                        </w:rPr>
                      </w:pPr>
                      <w:r w:rsidRPr="00CD7CAF">
                        <w:rPr>
                          <w:rFonts w:ascii="Book Antiqua" w:hAnsi="Book Antiqua"/>
                          <w:lang w:val="en-US"/>
                        </w:rPr>
                        <w:t>Detectable</w:t>
                      </w:r>
                    </w:p>
                  </w:txbxContent>
                </v:textbox>
              </v:rect>
            </w:pict>
          </mc:Fallback>
        </mc:AlternateContent>
      </w:r>
      <w:r>
        <w:rPr>
          <w:rFonts w:ascii="Book Antiqua" w:hAnsi="Book Antiqua"/>
          <w:noProof/>
          <w:sz w:val="24"/>
          <w:szCs w:val="24"/>
          <w:lang w:val="en-US"/>
        </w:rPr>
        <mc:AlternateContent>
          <mc:Choice Requires="wps">
            <w:drawing>
              <wp:anchor distT="0" distB="0" distL="114300" distR="114300" simplePos="0" relativeHeight="251642880" behindDoc="0" locked="0" layoutInCell="1" allowOverlap="1">
                <wp:simplePos x="0" y="0"/>
                <wp:positionH relativeFrom="column">
                  <wp:posOffset>3573780</wp:posOffset>
                </wp:positionH>
                <wp:positionV relativeFrom="paragraph">
                  <wp:posOffset>97790</wp:posOffset>
                </wp:positionV>
                <wp:extent cx="1539240" cy="552450"/>
                <wp:effectExtent l="0" t="0" r="35560" b="3175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52450"/>
                        </a:xfrm>
                        <a:prstGeom prst="ellipse">
                          <a:avLst/>
                        </a:prstGeom>
                        <a:solidFill>
                          <a:srgbClr val="FFFFFF"/>
                        </a:solidFill>
                        <a:ln w="9525">
                          <a:solidFill>
                            <a:srgbClr val="000000"/>
                          </a:solidFill>
                          <a:round/>
                          <a:headEnd/>
                          <a:tailEnd/>
                        </a:ln>
                      </wps:spPr>
                      <wps:txbx>
                        <w:txbxContent>
                          <w:p w:rsidR="00407C8B" w:rsidRPr="00CD7CAF" w:rsidRDefault="00407C8B" w:rsidP="00CD7CAF">
                            <w:pPr>
                              <w:spacing w:after="0" w:line="240" w:lineRule="atLeast"/>
                              <w:jc w:val="center"/>
                              <w:rPr>
                                <w:rFonts w:ascii="Book Antiqua" w:hAnsi="Book Antiqua"/>
                                <w:lang w:val="en-GB"/>
                              </w:rPr>
                            </w:pPr>
                            <w:r w:rsidRPr="00CD7CAF">
                              <w:rPr>
                                <w:rFonts w:ascii="Book Antiqua" w:hAnsi="Book Antiqua"/>
                                <w:lang w:val="en-GB"/>
                              </w:rPr>
                              <w:t>Prophylaxis with 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39" style="position:absolute;left:0;text-align:left;margin-left:281.4pt;margin-top:7.7pt;width:121.2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">
                <v:textbox>
                  <w:txbxContent>
                    <w:p w:rsidR="00407C8B" w:rsidRPr="00CD7CAF" w:rsidRDefault="00407C8B" w:rsidP="00CD7CAF">
                      <w:pPr>
                        <w:spacing w:after="0" w:line="240" w:lineRule="atLeast"/>
                        <w:jc w:val="center"/>
                        <w:rPr>
                          <w:rFonts w:ascii="Book Antiqua" w:hAnsi="Book Antiqua"/>
                          <w:lang w:val="en-GB"/>
                        </w:rPr>
                      </w:pPr>
                      <w:r w:rsidRPr="00CD7CAF">
                        <w:rPr>
                          <w:rFonts w:ascii="Book Antiqua" w:hAnsi="Book Antiqua"/>
                          <w:lang w:val="en-GB"/>
                        </w:rPr>
                        <w:t>Prophylaxis with NAs</w:t>
                      </w:r>
                    </w:p>
                  </w:txbxContent>
                </v:textbox>
              </v:oval>
            </w:pict>
          </mc:Fallback>
        </mc:AlternateContent>
      </w:r>
    </w:p>
    <w:p w:rsidR="007831F0" w:rsidRPr="008437C0" w:rsidRDefault="00F81729" w:rsidP="008437C0">
      <w:pPr>
        <w:autoSpaceDE w:val="0"/>
        <w:autoSpaceDN w:val="0"/>
        <w:adjustRightInd w:val="0"/>
        <w:spacing w:after="0" w:line="360" w:lineRule="auto"/>
        <w:jc w:val="both"/>
        <w:rPr>
          <w:rFonts w:ascii="Book Antiqua" w:hAnsi="Book Antiqua"/>
          <w:sz w:val="24"/>
          <w:szCs w:val="24"/>
          <w:lang w:val="en-US"/>
        </w:rPr>
      </w:pPr>
      <w:r>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5113020</wp:posOffset>
                </wp:positionH>
                <wp:positionV relativeFrom="paragraph">
                  <wp:posOffset>61595</wp:posOffset>
                </wp:positionV>
                <wp:extent cx="708660" cy="0"/>
                <wp:effectExtent l="8255" t="55880" r="19685" b="7112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2.6pt;margin-top:4.85pt;width:55.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">
                <v:stroke endarrow="block"/>
              </v:shape>
            </w:pict>
          </mc:Fallback>
        </mc:AlternateContent>
      </w:r>
      <w:r>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-270510</wp:posOffset>
                </wp:positionH>
                <wp:positionV relativeFrom="paragraph">
                  <wp:posOffset>61595</wp:posOffset>
                </wp:positionV>
                <wp:extent cx="141605" cy="0"/>
                <wp:effectExtent l="9525" t="17780" r="26670" b="203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1.25pt;margin-top:4.85pt;width:11.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"/>
            </w:pict>
          </mc:Fallback>
        </mc:AlternateContent>
      </w:r>
      <w:r>
        <w:rPr>
          <w:rFonts w:ascii="Book Antiqua" w:hAnsi="Book Antiqua"/>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2259330</wp:posOffset>
                </wp:positionH>
                <wp:positionV relativeFrom="paragraph">
                  <wp:posOffset>52070</wp:posOffset>
                </wp:positionV>
                <wp:extent cx="1165860" cy="9525"/>
                <wp:effectExtent l="12065" t="46355" r="41275" b="711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7.9pt;margin-top:4.1pt;width:91.8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">
                <v:stroke endarrow="block"/>
              </v:shape>
            </w:pict>
          </mc:Fallback>
        </mc:AlternateContent>
      </w: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US"/>
        </w:rPr>
      </w:pP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en-US"/>
        </w:rPr>
      </w:pPr>
    </w:p>
    <w:p w:rsidR="0075021C" w:rsidRPr="008437C0" w:rsidRDefault="0075021C" w:rsidP="008437C0">
      <w:pPr>
        <w:autoSpaceDE w:val="0"/>
        <w:autoSpaceDN w:val="0"/>
        <w:adjustRightInd w:val="0"/>
        <w:spacing w:after="0" w:line="360" w:lineRule="auto"/>
        <w:jc w:val="both"/>
        <w:rPr>
          <w:rFonts w:ascii="Book Antiqua" w:hAnsi="Book Antiqua"/>
          <w:b/>
          <w:sz w:val="24"/>
          <w:szCs w:val="24"/>
          <w:u w:val="single"/>
          <w:lang w:val="en-US"/>
        </w:rPr>
      </w:pPr>
    </w:p>
    <w:p w:rsidR="007831F0" w:rsidRPr="008437C0" w:rsidRDefault="007831F0" w:rsidP="008437C0">
      <w:pPr>
        <w:autoSpaceDE w:val="0"/>
        <w:autoSpaceDN w:val="0"/>
        <w:adjustRightInd w:val="0"/>
        <w:spacing w:after="0" w:line="360" w:lineRule="auto"/>
        <w:jc w:val="both"/>
        <w:rPr>
          <w:rFonts w:ascii="Book Antiqua" w:hAnsi="Book Antiqua"/>
          <w:sz w:val="24"/>
          <w:szCs w:val="24"/>
          <w:lang w:val="pt-BR"/>
        </w:rPr>
      </w:pPr>
    </w:p>
    <w:sectPr w:rsidR="007831F0" w:rsidRPr="008437C0" w:rsidSect="00C333B4">
      <w:endnotePr>
        <w:numFmt w:val="decimal"/>
      </w:endnotePr>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D7" w:rsidRDefault="00A916D7" w:rsidP="00F50536">
      <w:pPr>
        <w:spacing w:after="0" w:line="240" w:lineRule="auto"/>
      </w:pPr>
      <w:r>
        <w:separator/>
      </w:r>
    </w:p>
  </w:endnote>
  <w:endnote w:type="continuationSeparator" w:id="0">
    <w:p w:rsidR="00A916D7" w:rsidRDefault="00A916D7" w:rsidP="00F5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P6975">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Gulliver">
    <w:altName w:val="Arial Unicode MS"/>
    <w:panose1 w:val="00000000000000000000"/>
    <w:charset w:val="80"/>
    <w:family w:val="roman"/>
    <w:notTrueType/>
    <w:pitch w:val="default"/>
    <w:sig w:usb0="00000001" w:usb1="08070000" w:usb2="00000010" w:usb3="00000000" w:csb0="00020000" w:csb1="00000000"/>
  </w:font>
  <w:font w:name="AdvTT3713a231">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D7" w:rsidRDefault="00A916D7" w:rsidP="00F50536">
      <w:pPr>
        <w:spacing w:after="0" w:line="240" w:lineRule="auto"/>
      </w:pPr>
      <w:r>
        <w:separator/>
      </w:r>
    </w:p>
  </w:footnote>
  <w:footnote w:type="continuationSeparator" w:id="0">
    <w:p w:rsidR="00A916D7" w:rsidRDefault="00A916D7" w:rsidP="00F505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00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1E14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3A56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6037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3ECE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EAA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CA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68C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BA60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7E5A28"/>
    <w:lvl w:ilvl="0">
      <w:start w:val="1"/>
      <w:numFmt w:val="bullet"/>
      <w:lvlText w:val=""/>
      <w:lvlJc w:val="left"/>
      <w:pPr>
        <w:tabs>
          <w:tab w:val="num" w:pos="360"/>
        </w:tabs>
        <w:ind w:left="360" w:hanging="360"/>
      </w:pPr>
      <w:rPr>
        <w:rFonts w:ascii="Symbol" w:hAnsi="Symbol" w:hint="default"/>
      </w:rPr>
    </w:lvl>
  </w:abstractNum>
  <w:abstractNum w:abstractNumId="10">
    <w:nsid w:val="01F41228"/>
    <w:multiLevelType w:val="hybridMultilevel"/>
    <w:tmpl w:val="6AC6A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8FF4BB2"/>
    <w:multiLevelType w:val="hybridMultilevel"/>
    <w:tmpl w:val="9F46EBC8"/>
    <w:lvl w:ilvl="0" w:tplc="7242CF3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06602D"/>
    <w:multiLevelType w:val="hybridMultilevel"/>
    <w:tmpl w:val="EE4C615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1E83EE2"/>
    <w:multiLevelType w:val="hybridMultilevel"/>
    <w:tmpl w:val="30E2D874"/>
    <w:lvl w:ilvl="0" w:tplc="BF383C6C">
      <w:start w:val="1"/>
      <w:numFmt w:val="decimal"/>
      <w:lvlText w:val="%1."/>
      <w:lvlJc w:val="left"/>
      <w:pPr>
        <w:ind w:left="1440" w:hanging="360"/>
      </w:pPr>
      <w:rPr>
        <w:rFonts w:ascii="Times New Roman" w:eastAsia="Times New Roman" w:hAnsi="Times New Roman" w:cs="Times New Roman" w:hint="default"/>
        <w:sz w:val="22"/>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4">
    <w:nsid w:val="32133C6D"/>
    <w:multiLevelType w:val="hybridMultilevel"/>
    <w:tmpl w:val="E384DD4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38E7FDE"/>
    <w:multiLevelType w:val="hybridMultilevel"/>
    <w:tmpl w:val="30047832"/>
    <w:lvl w:ilvl="0" w:tplc="29AAA50C">
      <w:start w:val="10"/>
      <w:numFmt w:val="bullet"/>
      <w:lvlText w:val="-"/>
      <w:lvlJc w:val="left"/>
      <w:pPr>
        <w:tabs>
          <w:tab w:val="num" w:pos="990"/>
        </w:tabs>
        <w:ind w:left="990" w:hanging="63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187715"/>
    <w:multiLevelType w:val="hybridMultilevel"/>
    <w:tmpl w:val="7538533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424435"/>
    <w:multiLevelType w:val="multilevel"/>
    <w:tmpl w:val="F57061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AC7E2D"/>
    <w:multiLevelType w:val="multilevel"/>
    <w:tmpl w:val="B59CB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FD31615"/>
    <w:multiLevelType w:val="multilevel"/>
    <w:tmpl w:val="C84A7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50151F"/>
    <w:multiLevelType w:val="hybridMultilevel"/>
    <w:tmpl w:val="CCF4577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4AB3628"/>
    <w:multiLevelType w:val="multilevel"/>
    <w:tmpl w:val="9D043A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CB1063E"/>
    <w:multiLevelType w:val="multilevel"/>
    <w:tmpl w:val="6B4EF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FFF56A6"/>
    <w:multiLevelType w:val="multilevel"/>
    <w:tmpl w:val="CCC8A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78032C"/>
    <w:multiLevelType w:val="multilevel"/>
    <w:tmpl w:val="A28C3C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2"/>
  </w:num>
  <w:num w:numId="14">
    <w:abstractNumId w:val="12"/>
  </w:num>
  <w:num w:numId="15">
    <w:abstractNumId w:val="21"/>
  </w:num>
  <w:num w:numId="16">
    <w:abstractNumId w:val="23"/>
  </w:num>
  <w:num w:numId="17">
    <w:abstractNumId w:val="17"/>
  </w:num>
  <w:num w:numId="18">
    <w:abstractNumId w:val="19"/>
  </w:num>
  <w:num w:numId="19">
    <w:abstractNumId w:val="24"/>
  </w:num>
  <w:num w:numId="20">
    <w:abstractNumId w:val="20"/>
  </w:num>
  <w:num w:numId="21">
    <w:abstractNumId w:val="13"/>
  </w:num>
  <w:num w:numId="22">
    <w:abstractNumId w:val="18"/>
  </w:num>
  <w:num w:numId="23">
    <w:abstractNumId w:val="1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9"/>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82"/>
    <w:rsid w:val="00001CED"/>
    <w:rsid w:val="00002117"/>
    <w:rsid w:val="00005A21"/>
    <w:rsid w:val="00010629"/>
    <w:rsid w:val="0001229B"/>
    <w:rsid w:val="00013D4F"/>
    <w:rsid w:val="00014449"/>
    <w:rsid w:val="000153E0"/>
    <w:rsid w:val="0001597A"/>
    <w:rsid w:val="00017DEF"/>
    <w:rsid w:val="000200A7"/>
    <w:rsid w:val="00023A31"/>
    <w:rsid w:val="00023E25"/>
    <w:rsid w:val="000264CE"/>
    <w:rsid w:val="0002769D"/>
    <w:rsid w:val="0002769F"/>
    <w:rsid w:val="000361AA"/>
    <w:rsid w:val="000424BF"/>
    <w:rsid w:val="0005365F"/>
    <w:rsid w:val="00054AC0"/>
    <w:rsid w:val="00061AF8"/>
    <w:rsid w:val="00062DD2"/>
    <w:rsid w:val="00064934"/>
    <w:rsid w:val="00066233"/>
    <w:rsid w:val="00074B17"/>
    <w:rsid w:val="0007546D"/>
    <w:rsid w:val="00081C6D"/>
    <w:rsid w:val="000900E4"/>
    <w:rsid w:val="000907E1"/>
    <w:rsid w:val="0009244D"/>
    <w:rsid w:val="00094F6C"/>
    <w:rsid w:val="00095561"/>
    <w:rsid w:val="0009735C"/>
    <w:rsid w:val="000A1B46"/>
    <w:rsid w:val="000A2B02"/>
    <w:rsid w:val="000A37DF"/>
    <w:rsid w:val="000A5E78"/>
    <w:rsid w:val="000B4F70"/>
    <w:rsid w:val="000C1ED2"/>
    <w:rsid w:val="000C66F9"/>
    <w:rsid w:val="000D157C"/>
    <w:rsid w:val="000D3B0C"/>
    <w:rsid w:val="000D52E0"/>
    <w:rsid w:val="000D632F"/>
    <w:rsid w:val="000E13C9"/>
    <w:rsid w:val="000E217C"/>
    <w:rsid w:val="000E4A6B"/>
    <w:rsid w:val="000E7983"/>
    <w:rsid w:val="000F0AA2"/>
    <w:rsid w:val="00101AAC"/>
    <w:rsid w:val="00104949"/>
    <w:rsid w:val="00113A53"/>
    <w:rsid w:val="001141F3"/>
    <w:rsid w:val="00114E2D"/>
    <w:rsid w:val="0011763A"/>
    <w:rsid w:val="0013013C"/>
    <w:rsid w:val="00131C75"/>
    <w:rsid w:val="001348B1"/>
    <w:rsid w:val="00134F5C"/>
    <w:rsid w:val="00135BB0"/>
    <w:rsid w:val="00137C83"/>
    <w:rsid w:val="00143C88"/>
    <w:rsid w:val="00144988"/>
    <w:rsid w:val="00150500"/>
    <w:rsid w:val="00150920"/>
    <w:rsid w:val="001519EA"/>
    <w:rsid w:val="00151AAB"/>
    <w:rsid w:val="00157346"/>
    <w:rsid w:val="00160A61"/>
    <w:rsid w:val="0016621E"/>
    <w:rsid w:val="001703F6"/>
    <w:rsid w:val="00177053"/>
    <w:rsid w:val="00177506"/>
    <w:rsid w:val="00177C46"/>
    <w:rsid w:val="001814D2"/>
    <w:rsid w:val="0018591F"/>
    <w:rsid w:val="00187CA2"/>
    <w:rsid w:val="00194CC8"/>
    <w:rsid w:val="001952BB"/>
    <w:rsid w:val="00196011"/>
    <w:rsid w:val="00197161"/>
    <w:rsid w:val="001A0F32"/>
    <w:rsid w:val="001A515C"/>
    <w:rsid w:val="001B0061"/>
    <w:rsid w:val="001B0094"/>
    <w:rsid w:val="001B22C4"/>
    <w:rsid w:val="001B37F6"/>
    <w:rsid w:val="001B4841"/>
    <w:rsid w:val="001B4C47"/>
    <w:rsid w:val="001C4537"/>
    <w:rsid w:val="001C4903"/>
    <w:rsid w:val="001D26EF"/>
    <w:rsid w:val="001D3AEF"/>
    <w:rsid w:val="001E20F2"/>
    <w:rsid w:val="001E2C3D"/>
    <w:rsid w:val="001E5C09"/>
    <w:rsid w:val="001E5D1C"/>
    <w:rsid w:val="001E667D"/>
    <w:rsid w:val="001F074C"/>
    <w:rsid w:val="00200D23"/>
    <w:rsid w:val="002020BF"/>
    <w:rsid w:val="00205125"/>
    <w:rsid w:val="002058AE"/>
    <w:rsid w:val="00211654"/>
    <w:rsid w:val="00220DA5"/>
    <w:rsid w:val="002230E4"/>
    <w:rsid w:val="0023124A"/>
    <w:rsid w:val="00244499"/>
    <w:rsid w:val="002445AD"/>
    <w:rsid w:val="00247F3A"/>
    <w:rsid w:val="00253B4A"/>
    <w:rsid w:val="002556D8"/>
    <w:rsid w:val="0025576C"/>
    <w:rsid w:val="00260C2F"/>
    <w:rsid w:val="00272AC2"/>
    <w:rsid w:val="00274F2F"/>
    <w:rsid w:val="00276BC9"/>
    <w:rsid w:val="002806BD"/>
    <w:rsid w:val="002834BC"/>
    <w:rsid w:val="002A0BD1"/>
    <w:rsid w:val="002A4165"/>
    <w:rsid w:val="002A5D04"/>
    <w:rsid w:val="002A5DC3"/>
    <w:rsid w:val="002B01D1"/>
    <w:rsid w:val="002B4832"/>
    <w:rsid w:val="002B6AC5"/>
    <w:rsid w:val="002C02D1"/>
    <w:rsid w:val="002D1B67"/>
    <w:rsid w:val="002D345B"/>
    <w:rsid w:val="002D4687"/>
    <w:rsid w:val="002E015B"/>
    <w:rsid w:val="002E1498"/>
    <w:rsid w:val="002E3C15"/>
    <w:rsid w:val="002E3C5E"/>
    <w:rsid w:val="002F2CF4"/>
    <w:rsid w:val="002F4214"/>
    <w:rsid w:val="002F52B1"/>
    <w:rsid w:val="002F7238"/>
    <w:rsid w:val="003124A1"/>
    <w:rsid w:val="00324B5A"/>
    <w:rsid w:val="003270CA"/>
    <w:rsid w:val="003327F8"/>
    <w:rsid w:val="00336124"/>
    <w:rsid w:val="00336E3F"/>
    <w:rsid w:val="00344321"/>
    <w:rsid w:val="00347E42"/>
    <w:rsid w:val="003508A9"/>
    <w:rsid w:val="00353511"/>
    <w:rsid w:val="00353D2B"/>
    <w:rsid w:val="00360875"/>
    <w:rsid w:val="00364694"/>
    <w:rsid w:val="00365841"/>
    <w:rsid w:val="0037394A"/>
    <w:rsid w:val="00374A85"/>
    <w:rsid w:val="00375424"/>
    <w:rsid w:val="003843FB"/>
    <w:rsid w:val="00392B49"/>
    <w:rsid w:val="00393131"/>
    <w:rsid w:val="00394D93"/>
    <w:rsid w:val="003A24FB"/>
    <w:rsid w:val="003A4B43"/>
    <w:rsid w:val="003A695A"/>
    <w:rsid w:val="003B06EF"/>
    <w:rsid w:val="003B0C0C"/>
    <w:rsid w:val="003B34FC"/>
    <w:rsid w:val="003B46F1"/>
    <w:rsid w:val="003B48EA"/>
    <w:rsid w:val="003C250B"/>
    <w:rsid w:val="003C6D38"/>
    <w:rsid w:val="003D23F2"/>
    <w:rsid w:val="003D31AA"/>
    <w:rsid w:val="003D5BD1"/>
    <w:rsid w:val="003D68B0"/>
    <w:rsid w:val="003E0F27"/>
    <w:rsid w:val="003E5AF4"/>
    <w:rsid w:val="003E7444"/>
    <w:rsid w:val="003F0D6B"/>
    <w:rsid w:val="003F138E"/>
    <w:rsid w:val="003F2D79"/>
    <w:rsid w:val="003F5D80"/>
    <w:rsid w:val="003F6636"/>
    <w:rsid w:val="003F71B6"/>
    <w:rsid w:val="004028ED"/>
    <w:rsid w:val="00404826"/>
    <w:rsid w:val="0040536F"/>
    <w:rsid w:val="00407C8B"/>
    <w:rsid w:val="00410161"/>
    <w:rsid w:val="004139D0"/>
    <w:rsid w:val="00415AFB"/>
    <w:rsid w:val="00417DED"/>
    <w:rsid w:val="004209B4"/>
    <w:rsid w:val="0042362F"/>
    <w:rsid w:val="00431D1B"/>
    <w:rsid w:val="00433EB6"/>
    <w:rsid w:val="00436155"/>
    <w:rsid w:val="00440969"/>
    <w:rsid w:val="00443049"/>
    <w:rsid w:val="00444AC8"/>
    <w:rsid w:val="0044514B"/>
    <w:rsid w:val="00452194"/>
    <w:rsid w:val="004552A6"/>
    <w:rsid w:val="004562A7"/>
    <w:rsid w:val="00460DCB"/>
    <w:rsid w:val="00462DA4"/>
    <w:rsid w:val="004673DA"/>
    <w:rsid w:val="00473E62"/>
    <w:rsid w:val="00477D64"/>
    <w:rsid w:val="00483D8C"/>
    <w:rsid w:val="00483FA8"/>
    <w:rsid w:val="004848E4"/>
    <w:rsid w:val="00487AA6"/>
    <w:rsid w:val="00490B44"/>
    <w:rsid w:val="004912B5"/>
    <w:rsid w:val="00494CF3"/>
    <w:rsid w:val="004959C8"/>
    <w:rsid w:val="00497BAB"/>
    <w:rsid w:val="004A18D5"/>
    <w:rsid w:val="004A4074"/>
    <w:rsid w:val="004A4989"/>
    <w:rsid w:val="004A69BC"/>
    <w:rsid w:val="004A7AE7"/>
    <w:rsid w:val="004B14A7"/>
    <w:rsid w:val="004B419E"/>
    <w:rsid w:val="004B4D42"/>
    <w:rsid w:val="004B5927"/>
    <w:rsid w:val="004B7D82"/>
    <w:rsid w:val="004C36AA"/>
    <w:rsid w:val="004D21A0"/>
    <w:rsid w:val="004D29B5"/>
    <w:rsid w:val="004D775F"/>
    <w:rsid w:val="004E1F0C"/>
    <w:rsid w:val="004E34F3"/>
    <w:rsid w:val="004E4199"/>
    <w:rsid w:val="004E7D30"/>
    <w:rsid w:val="004F26E6"/>
    <w:rsid w:val="004F3C83"/>
    <w:rsid w:val="004F3DCF"/>
    <w:rsid w:val="004F45C9"/>
    <w:rsid w:val="005052C4"/>
    <w:rsid w:val="00506658"/>
    <w:rsid w:val="005113B6"/>
    <w:rsid w:val="00512364"/>
    <w:rsid w:val="00514806"/>
    <w:rsid w:val="00520B4C"/>
    <w:rsid w:val="00521426"/>
    <w:rsid w:val="00521FA6"/>
    <w:rsid w:val="00527604"/>
    <w:rsid w:val="00534B22"/>
    <w:rsid w:val="0054170C"/>
    <w:rsid w:val="00542E69"/>
    <w:rsid w:val="005457E0"/>
    <w:rsid w:val="00554596"/>
    <w:rsid w:val="00554C17"/>
    <w:rsid w:val="0055642D"/>
    <w:rsid w:val="005601DE"/>
    <w:rsid w:val="00560803"/>
    <w:rsid w:val="005667EE"/>
    <w:rsid w:val="00566A7F"/>
    <w:rsid w:val="00567492"/>
    <w:rsid w:val="0057185D"/>
    <w:rsid w:val="00574287"/>
    <w:rsid w:val="00594240"/>
    <w:rsid w:val="005946B6"/>
    <w:rsid w:val="005951F7"/>
    <w:rsid w:val="00596121"/>
    <w:rsid w:val="005A2F60"/>
    <w:rsid w:val="005A5723"/>
    <w:rsid w:val="005B68AA"/>
    <w:rsid w:val="005B6F1F"/>
    <w:rsid w:val="005B7DE7"/>
    <w:rsid w:val="005C4841"/>
    <w:rsid w:val="005C5D3D"/>
    <w:rsid w:val="005C623D"/>
    <w:rsid w:val="005C7CF7"/>
    <w:rsid w:val="005D24C3"/>
    <w:rsid w:val="005D3A1E"/>
    <w:rsid w:val="005D3F38"/>
    <w:rsid w:val="005D41CA"/>
    <w:rsid w:val="005F281F"/>
    <w:rsid w:val="005F389E"/>
    <w:rsid w:val="0060536D"/>
    <w:rsid w:val="00613468"/>
    <w:rsid w:val="00615500"/>
    <w:rsid w:val="006264CA"/>
    <w:rsid w:val="0063006E"/>
    <w:rsid w:val="00633FCC"/>
    <w:rsid w:val="006416DE"/>
    <w:rsid w:val="00647006"/>
    <w:rsid w:val="0065049F"/>
    <w:rsid w:val="00651C2E"/>
    <w:rsid w:val="00654422"/>
    <w:rsid w:val="00654F00"/>
    <w:rsid w:val="00664F87"/>
    <w:rsid w:val="00670CDA"/>
    <w:rsid w:val="00672705"/>
    <w:rsid w:val="00683848"/>
    <w:rsid w:val="00691844"/>
    <w:rsid w:val="006931E8"/>
    <w:rsid w:val="0069406F"/>
    <w:rsid w:val="00694E30"/>
    <w:rsid w:val="006A0EFC"/>
    <w:rsid w:val="006A259C"/>
    <w:rsid w:val="006A4FE8"/>
    <w:rsid w:val="006A6158"/>
    <w:rsid w:val="006A61B7"/>
    <w:rsid w:val="006A68B5"/>
    <w:rsid w:val="006B6FF1"/>
    <w:rsid w:val="006C2E31"/>
    <w:rsid w:val="006C5DE4"/>
    <w:rsid w:val="006C6A27"/>
    <w:rsid w:val="006D0AAC"/>
    <w:rsid w:val="006D5020"/>
    <w:rsid w:val="006E10C9"/>
    <w:rsid w:val="006E33F8"/>
    <w:rsid w:val="006E4234"/>
    <w:rsid w:val="006E6575"/>
    <w:rsid w:val="006F6911"/>
    <w:rsid w:val="007036B0"/>
    <w:rsid w:val="007053D8"/>
    <w:rsid w:val="00711335"/>
    <w:rsid w:val="0071786C"/>
    <w:rsid w:val="007212FF"/>
    <w:rsid w:val="00737B66"/>
    <w:rsid w:val="00745B2B"/>
    <w:rsid w:val="00745C65"/>
    <w:rsid w:val="0075021C"/>
    <w:rsid w:val="0075118D"/>
    <w:rsid w:val="0075662F"/>
    <w:rsid w:val="0076359A"/>
    <w:rsid w:val="00763B03"/>
    <w:rsid w:val="00765E3A"/>
    <w:rsid w:val="00770E4B"/>
    <w:rsid w:val="00773389"/>
    <w:rsid w:val="007735A3"/>
    <w:rsid w:val="00774F85"/>
    <w:rsid w:val="007831F0"/>
    <w:rsid w:val="00785999"/>
    <w:rsid w:val="007904EC"/>
    <w:rsid w:val="007A0A42"/>
    <w:rsid w:val="007B059D"/>
    <w:rsid w:val="007B1FC8"/>
    <w:rsid w:val="007B4D21"/>
    <w:rsid w:val="007B7430"/>
    <w:rsid w:val="007C06A2"/>
    <w:rsid w:val="007C467E"/>
    <w:rsid w:val="007C51BB"/>
    <w:rsid w:val="007C5235"/>
    <w:rsid w:val="007C5CFF"/>
    <w:rsid w:val="007C6EBC"/>
    <w:rsid w:val="007D0A60"/>
    <w:rsid w:val="007D2D17"/>
    <w:rsid w:val="007E5A36"/>
    <w:rsid w:val="007E67C7"/>
    <w:rsid w:val="007F0C11"/>
    <w:rsid w:val="007F3C3E"/>
    <w:rsid w:val="008047E2"/>
    <w:rsid w:val="00805110"/>
    <w:rsid w:val="008059B7"/>
    <w:rsid w:val="008120D9"/>
    <w:rsid w:val="008136D6"/>
    <w:rsid w:val="00837943"/>
    <w:rsid w:val="00840D66"/>
    <w:rsid w:val="008437C0"/>
    <w:rsid w:val="00850F04"/>
    <w:rsid w:val="00857ED4"/>
    <w:rsid w:val="0086239B"/>
    <w:rsid w:val="0086243F"/>
    <w:rsid w:val="00864F66"/>
    <w:rsid w:val="008759EE"/>
    <w:rsid w:val="00876355"/>
    <w:rsid w:val="00883C12"/>
    <w:rsid w:val="00892DDF"/>
    <w:rsid w:val="00895A77"/>
    <w:rsid w:val="008A00C3"/>
    <w:rsid w:val="008A414D"/>
    <w:rsid w:val="008A4F14"/>
    <w:rsid w:val="008C445E"/>
    <w:rsid w:val="008C779D"/>
    <w:rsid w:val="008D1231"/>
    <w:rsid w:val="008D18A2"/>
    <w:rsid w:val="008D4791"/>
    <w:rsid w:val="008D508A"/>
    <w:rsid w:val="008F2191"/>
    <w:rsid w:val="008F31C9"/>
    <w:rsid w:val="008F4AA4"/>
    <w:rsid w:val="009025DF"/>
    <w:rsid w:val="00912919"/>
    <w:rsid w:val="00930432"/>
    <w:rsid w:val="009361F6"/>
    <w:rsid w:val="00942B82"/>
    <w:rsid w:val="00943E48"/>
    <w:rsid w:val="00946841"/>
    <w:rsid w:val="00946DCD"/>
    <w:rsid w:val="00953049"/>
    <w:rsid w:val="009635DC"/>
    <w:rsid w:val="00967C71"/>
    <w:rsid w:val="009742FA"/>
    <w:rsid w:val="0097551E"/>
    <w:rsid w:val="009779D2"/>
    <w:rsid w:val="00981134"/>
    <w:rsid w:val="00981FE4"/>
    <w:rsid w:val="00986BB7"/>
    <w:rsid w:val="00986EDC"/>
    <w:rsid w:val="00994250"/>
    <w:rsid w:val="00995AB4"/>
    <w:rsid w:val="009A515F"/>
    <w:rsid w:val="009B21DA"/>
    <w:rsid w:val="009B3178"/>
    <w:rsid w:val="009B51E3"/>
    <w:rsid w:val="009C02AF"/>
    <w:rsid w:val="009D65E5"/>
    <w:rsid w:val="009E33B9"/>
    <w:rsid w:val="009E3E32"/>
    <w:rsid w:val="009E6F94"/>
    <w:rsid w:val="009F7970"/>
    <w:rsid w:val="00A007F8"/>
    <w:rsid w:val="00A02FCB"/>
    <w:rsid w:val="00A032EB"/>
    <w:rsid w:val="00A11C73"/>
    <w:rsid w:val="00A1236B"/>
    <w:rsid w:val="00A14E6E"/>
    <w:rsid w:val="00A15706"/>
    <w:rsid w:val="00A16834"/>
    <w:rsid w:val="00A1730A"/>
    <w:rsid w:val="00A20146"/>
    <w:rsid w:val="00A23256"/>
    <w:rsid w:val="00A23F4E"/>
    <w:rsid w:val="00A2656D"/>
    <w:rsid w:val="00A26A09"/>
    <w:rsid w:val="00A271A4"/>
    <w:rsid w:val="00A532AF"/>
    <w:rsid w:val="00A61E4F"/>
    <w:rsid w:val="00A65D03"/>
    <w:rsid w:val="00A724C4"/>
    <w:rsid w:val="00A76CC6"/>
    <w:rsid w:val="00A82054"/>
    <w:rsid w:val="00A83E6F"/>
    <w:rsid w:val="00A916D7"/>
    <w:rsid w:val="00A921E1"/>
    <w:rsid w:val="00A938FE"/>
    <w:rsid w:val="00A94A49"/>
    <w:rsid w:val="00A94DF9"/>
    <w:rsid w:val="00AA26A3"/>
    <w:rsid w:val="00AB17D4"/>
    <w:rsid w:val="00AC0B57"/>
    <w:rsid w:val="00AC1CD2"/>
    <w:rsid w:val="00AC3D28"/>
    <w:rsid w:val="00AC74ED"/>
    <w:rsid w:val="00AD27BE"/>
    <w:rsid w:val="00AE7AC2"/>
    <w:rsid w:val="00AF76D4"/>
    <w:rsid w:val="00B00C83"/>
    <w:rsid w:val="00B03056"/>
    <w:rsid w:val="00B0327D"/>
    <w:rsid w:val="00B12FC4"/>
    <w:rsid w:val="00B14CF9"/>
    <w:rsid w:val="00B15D18"/>
    <w:rsid w:val="00B16081"/>
    <w:rsid w:val="00B16A29"/>
    <w:rsid w:val="00B1748E"/>
    <w:rsid w:val="00B30FC2"/>
    <w:rsid w:val="00B3258A"/>
    <w:rsid w:val="00B33310"/>
    <w:rsid w:val="00B3454B"/>
    <w:rsid w:val="00B41C1B"/>
    <w:rsid w:val="00B43382"/>
    <w:rsid w:val="00B51704"/>
    <w:rsid w:val="00B54CFB"/>
    <w:rsid w:val="00B5715A"/>
    <w:rsid w:val="00B600FB"/>
    <w:rsid w:val="00B63312"/>
    <w:rsid w:val="00B63887"/>
    <w:rsid w:val="00B65CB2"/>
    <w:rsid w:val="00B730D5"/>
    <w:rsid w:val="00B7651E"/>
    <w:rsid w:val="00B81C57"/>
    <w:rsid w:val="00B86710"/>
    <w:rsid w:val="00B91135"/>
    <w:rsid w:val="00B94113"/>
    <w:rsid w:val="00BA3BF5"/>
    <w:rsid w:val="00BB1F1F"/>
    <w:rsid w:val="00BB6081"/>
    <w:rsid w:val="00BC162B"/>
    <w:rsid w:val="00BC36D4"/>
    <w:rsid w:val="00BC456A"/>
    <w:rsid w:val="00BC4955"/>
    <w:rsid w:val="00BC4F80"/>
    <w:rsid w:val="00BC5469"/>
    <w:rsid w:val="00BC6E7E"/>
    <w:rsid w:val="00BC722F"/>
    <w:rsid w:val="00BD0766"/>
    <w:rsid w:val="00BD28A7"/>
    <w:rsid w:val="00BD41C3"/>
    <w:rsid w:val="00BE25B4"/>
    <w:rsid w:val="00BE291A"/>
    <w:rsid w:val="00BE5EDE"/>
    <w:rsid w:val="00BE74ED"/>
    <w:rsid w:val="00BE7ED6"/>
    <w:rsid w:val="00BF6078"/>
    <w:rsid w:val="00BF6ED9"/>
    <w:rsid w:val="00C01581"/>
    <w:rsid w:val="00C01B07"/>
    <w:rsid w:val="00C05F13"/>
    <w:rsid w:val="00C166CA"/>
    <w:rsid w:val="00C173B2"/>
    <w:rsid w:val="00C2238B"/>
    <w:rsid w:val="00C25137"/>
    <w:rsid w:val="00C313C8"/>
    <w:rsid w:val="00C333B4"/>
    <w:rsid w:val="00C34A1B"/>
    <w:rsid w:val="00C35F22"/>
    <w:rsid w:val="00C47D38"/>
    <w:rsid w:val="00C50751"/>
    <w:rsid w:val="00C507F3"/>
    <w:rsid w:val="00C52E1B"/>
    <w:rsid w:val="00C56A9D"/>
    <w:rsid w:val="00C56BB8"/>
    <w:rsid w:val="00C65BAD"/>
    <w:rsid w:val="00C71BB6"/>
    <w:rsid w:val="00C7271D"/>
    <w:rsid w:val="00C75C17"/>
    <w:rsid w:val="00C81420"/>
    <w:rsid w:val="00C83E87"/>
    <w:rsid w:val="00C905B6"/>
    <w:rsid w:val="00C91E14"/>
    <w:rsid w:val="00C92F1D"/>
    <w:rsid w:val="00C949E2"/>
    <w:rsid w:val="00CA0F0C"/>
    <w:rsid w:val="00CA127F"/>
    <w:rsid w:val="00CA156C"/>
    <w:rsid w:val="00CA21E9"/>
    <w:rsid w:val="00CA2FA9"/>
    <w:rsid w:val="00CB25E4"/>
    <w:rsid w:val="00CB4E0D"/>
    <w:rsid w:val="00CD7CAF"/>
    <w:rsid w:val="00CE34D5"/>
    <w:rsid w:val="00CE5E9E"/>
    <w:rsid w:val="00CE7659"/>
    <w:rsid w:val="00CF0C62"/>
    <w:rsid w:val="00CF2749"/>
    <w:rsid w:val="00D00EB1"/>
    <w:rsid w:val="00D07CD4"/>
    <w:rsid w:val="00D13058"/>
    <w:rsid w:val="00D13A8F"/>
    <w:rsid w:val="00D1729C"/>
    <w:rsid w:val="00D23660"/>
    <w:rsid w:val="00D30C44"/>
    <w:rsid w:val="00D345AD"/>
    <w:rsid w:val="00D34DB6"/>
    <w:rsid w:val="00D35D54"/>
    <w:rsid w:val="00D36615"/>
    <w:rsid w:val="00D41219"/>
    <w:rsid w:val="00D415FC"/>
    <w:rsid w:val="00D43428"/>
    <w:rsid w:val="00D43F53"/>
    <w:rsid w:val="00D452D0"/>
    <w:rsid w:val="00D458C8"/>
    <w:rsid w:val="00D50359"/>
    <w:rsid w:val="00D506D0"/>
    <w:rsid w:val="00D527FF"/>
    <w:rsid w:val="00D56A01"/>
    <w:rsid w:val="00D5758E"/>
    <w:rsid w:val="00D60658"/>
    <w:rsid w:val="00D62A83"/>
    <w:rsid w:val="00D62CB6"/>
    <w:rsid w:val="00D64768"/>
    <w:rsid w:val="00D64C0E"/>
    <w:rsid w:val="00D64E2B"/>
    <w:rsid w:val="00D6511D"/>
    <w:rsid w:val="00D6576A"/>
    <w:rsid w:val="00D65B68"/>
    <w:rsid w:val="00D72E71"/>
    <w:rsid w:val="00D74B76"/>
    <w:rsid w:val="00D756FF"/>
    <w:rsid w:val="00D8108A"/>
    <w:rsid w:val="00D82BF5"/>
    <w:rsid w:val="00D84A1C"/>
    <w:rsid w:val="00D84DD8"/>
    <w:rsid w:val="00D91673"/>
    <w:rsid w:val="00D944E4"/>
    <w:rsid w:val="00D96CF2"/>
    <w:rsid w:val="00DA1BC1"/>
    <w:rsid w:val="00DA5DEB"/>
    <w:rsid w:val="00DB2651"/>
    <w:rsid w:val="00DB346C"/>
    <w:rsid w:val="00DB5699"/>
    <w:rsid w:val="00DB74E7"/>
    <w:rsid w:val="00DC32C4"/>
    <w:rsid w:val="00DC6624"/>
    <w:rsid w:val="00DD40B9"/>
    <w:rsid w:val="00DD7D6E"/>
    <w:rsid w:val="00DE4769"/>
    <w:rsid w:val="00DE5AF3"/>
    <w:rsid w:val="00DE62E7"/>
    <w:rsid w:val="00DE6608"/>
    <w:rsid w:val="00DE7AB0"/>
    <w:rsid w:val="00DE7CED"/>
    <w:rsid w:val="00DF349B"/>
    <w:rsid w:val="00DF4C0C"/>
    <w:rsid w:val="00E045C7"/>
    <w:rsid w:val="00E04DDE"/>
    <w:rsid w:val="00E1110D"/>
    <w:rsid w:val="00E128CC"/>
    <w:rsid w:val="00E16123"/>
    <w:rsid w:val="00E1636D"/>
    <w:rsid w:val="00E17203"/>
    <w:rsid w:val="00E2137C"/>
    <w:rsid w:val="00E42E69"/>
    <w:rsid w:val="00E431DF"/>
    <w:rsid w:val="00E4729C"/>
    <w:rsid w:val="00E47C8C"/>
    <w:rsid w:val="00E56269"/>
    <w:rsid w:val="00E60E23"/>
    <w:rsid w:val="00E60EEB"/>
    <w:rsid w:val="00E6453D"/>
    <w:rsid w:val="00E65F06"/>
    <w:rsid w:val="00E71145"/>
    <w:rsid w:val="00E77C57"/>
    <w:rsid w:val="00E80F0B"/>
    <w:rsid w:val="00E82AC8"/>
    <w:rsid w:val="00E82D58"/>
    <w:rsid w:val="00E83F1E"/>
    <w:rsid w:val="00E8788D"/>
    <w:rsid w:val="00E951B3"/>
    <w:rsid w:val="00EA35D6"/>
    <w:rsid w:val="00EA421D"/>
    <w:rsid w:val="00EA42D2"/>
    <w:rsid w:val="00EA7F3F"/>
    <w:rsid w:val="00EB0A52"/>
    <w:rsid w:val="00EB2B65"/>
    <w:rsid w:val="00EB34B5"/>
    <w:rsid w:val="00EC7F69"/>
    <w:rsid w:val="00EE46C6"/>
    <w:rsid w:val="00EF0CA3"/>
    <w:rsid w:val="00EF7248"/>
    <w:rsid w:val="00F0396E"/>
    <w:rsid w:val="00F058ED"/>
    <w:rsid w:val="00F067AB"/>
    <w:rsid w:val="00F17825"/>
    <w:rsid w:val="00F20468"/>
    <w:rsid w:val="00F26A68"/>
    <w:rsid w:val="00F3413B"/>
    <w:rsid w:val="00F43EF4"/>
    <w:rsid w:val="00F452FF"/>
    <w:rsid w:val="00F47E1B"/>
    <w:rsid w:val="00F50536"/>
    <w:rsid w:val="00F52472"/>
    <w:rsid w:val="00F5427A"/>
    <w:rsid w:val="00F55D7A"/>
    <w:rsid w:val="00F56CA0"/>
    <w:rsid w:val="00F578F9"/>
    <w:rsid w:val="00F6672F"/>
    <w:rsid w:val="00F70772"/>
    <w:rsid w:val="00F71295"/>
    <w:rsid w:val="00F7194E"/>
    <w:rsid w:val="00F736C6"/>
    <w:rsid w:val="00F77C57"/>
    <w:rsid w:val="00F80CB6"/>
    <w:rsid w:val="00F80E5A"/>
    <w:rsid w:val="00F81729"/>
    <w:rsid w:val="00F83BD7"/>
    <w:rsid w:val="00FA2515"/>
    <w:rsid w:val="00FB1B1A"/>
    <w:rsid w:val="00FB68A2"/>
    <w:rsid w:val="00FC348B"/>
    <w:rsid w:val="00FC3568"/>
    <w:rsid w:val="00FD11C5"/>
    <w:rsid w:val="00FD6E0B"/>
    <w:rsid w:val="00FE06A9"/>
    <w:rsid w:val="00FE13DB"/>
    <w:rsid w:val="00FE1579"/>
    <w:rsid w:val="00FE70CA"/>
    <w:rsid w:val="00FF227A"/>
    <w:rsid w:val="00FF22A8"/>
    <w:rsid w:val="00FF2CF9"/>
    <w:rsid w:val="00FF54B4"/>
    <w:rsid w:val="00FF75B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5" type="connector" idref="#Conector recto de flecha 23"/>
        <o:r id="V:Rule26" type="connector" idref="#_x0000_s1053"/>
        <o:r id="V:Rule27" type="connector" idref="#Conector recto de flecha 14"/>
        <o:r id="V:Rule28" type="connector" idref="#_x0000_s1071"/>
        <o:r id="V:Rule29" type="connector" idref="#_x0000_s1068"/>
        <o:r id="V:Rule30" type="connector" idref="#_x0000_s1049"/>
        <o:r id="V:Rule31" type="connector" idref="#_x0000_s1052"/>
        <o:r id="V:Rule32" type="connector" idref="#_x0000_s1067"/>
        <o:r id="V:Rule33" type="connector" idref="#Conector recto de flecha 15"/>
        <o:r id="V:Rule34" type="connector" idref="#_x0000_s1044"/>
        <o:r id="V:Rule35" type="connector" idref="#_x0000_s1045"/>
        <o:r id="V:Rule36" type="connector" idref="#Conector recto de flecha 26"/>
        <o:r id="V:Rule37" type="connector" idref="#_x0000_s1070"/>
        <o:r id="V:Rule38" type="connector" idref="#_x0000_s1036"/>
        <o:r id="V:Rule39" type="connector" idref="#_x0000_s1031"/>
        <o:r id="V:Rule40" type="connector" idref="#_x0000_s1048"/>
        <o:r id="V:Rule41" type="connector" idref="#_x0000_s1065"/>
        <o:r id="V:Rule42" type="connector" idref="#_x0000_s1035"/>
        <o:r id="V:Rule43" type="connector" idref="#_x0000_s1066"/>
        <o:r id="V:Rule44" type="connector" idref="#_x0000_s1069"/>
        <o:r id="V:Rule45" type="connector" idref="#_x0000_s1032"/>
        <o:r id="V:Rule46" type="connector" idref="#_x0000_s1073"/>
        <o:r id="V:Rule47" type="connector" idref="#_x0000_s1063"/>
        <o:r id="V:Rule4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65"/>
    <w:pPr>
      <w:spacing w:after="200" w:line="276" w:lineRule="auto"/>
    </w:pPr>
    <w:rPr>
      <w:sz w:val="22"/>
      <w:szCs w:val="22"/>
      <w:lang w:val="es-ES" w:eastAsia="en-US"/>
    </w:rPr>
  </w:style>
  <w:style w:type="paragraph" w:styleId="Heading1">
    <w:name w:val="heading 1"/>
    <w:basedOn w:val="Normal"/>
    <w:next w:val="Normal"/>
    <w:link w:val="Heading1Char"/>
    <w:uiPriority w:val="99"/>
    <w:qFormat/>
    <w:rsid w:val="000200A7"/>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rsid w:val="000200A7"/>
    <w:pPr>
      <w:spacing w:before="100" w:beforeAutospacing="1" w:after="100" w:afterAutospacing="1" w:line="240" w:lineRule="auto"/>
      <w:outlineLvl w:val="2"/>
    </w:pPr>
    <w:rPr>
      <w:rFonts w:ascii="Times New Roman" w:hAnsi="Times New Roman"/>
      <w:b/>
      <w:bCs/>
      <w:sz w:val="27"/>
      <w:szCs w:val="27"/>
      <w:lang w:eastAsia="es-ES"/>
    </w:rPr>
  </w:style>
  <w:style w:type="paragraph" w:styleId="Heading4">
    <w:name w:val="heading 4"/>
    <w:basedOn w:val="Normal"/>
    <w:link w:val="Heading4Char"/>
    <w:uiPriority w:val="99"/>
    <w:qFormat/>
    <w:rsid w:val="000200A7"/>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00A7"/>
    <w:rPr>
      <w:rFonts w:ascii="Cambria" w:hAnsi="Cambria" w:cs="Times New Roman"/>
      <w:b/>
      <w:bCs/>
      <w:color w:val="365F91"/>
      <w:sz w:val="28"/>
      <w:szCs w:val="28"/>
    </w:rPr>
  </w:style>
  <w:style w:type="character" w:customStyle="1" w:styleId="Heading3Char">
    <w:name w:val="Heading 3 Char"/>
    <w:link w:val="Heading3"/>
    <w:uiPriority w:val="99"/>
    <w:locked/>
    <w:rsid w:val="000200A7"/>
    <w:rPr>
      <w:rFonts w:ascii="Times New Roman" w:hAnsi="Times New Roman" w:cs="Times New Roman"/>
      <w:b/>
      <w:bCs/>
      <w:sz w:val="27"/>
      <w:szCs w:val="27"/>
      <w:lang w:eastAsia="es-ES"/>
    </w:rPr>
  </w:style>
  <w:style w:type="character" w:customStyle="1" w:styleId="Heading4Char">
    <w:name w:val="Heading 4 Char"/>
    <w:link w:val="Heading4"/>
    <w:uiPriority w:val="99"/>
    <w:locked/>
    <w:rsid w:val="000200A7"/>
    <w:rPr>
      <w:rFonts w:ascii="Times New Roman" w:hAnsi="Times New Roman" w:cs="Times New Roman"/>
      <w:b/>
      <w:bCs/>
      <w:sz w:val="24"/>
      <w:szCs w:val="24"/>
      <w:lang w:eastAsia="es-ES"/>
    </w:rPr>
  </w:style>
  <w:style w:type="character" w:styleId="Hyperlink">
    <w:name w:val="Hyperlink"/>
    <w:uiPriority w:val="99"/>
    <w:semiHidden/>
    <w:rsid w:val="00B43382"/>
    <w:rPr>
      <w:rFonts w:cs="Times New Roman"/>
      <w:color w:val="0000FF"/>
      <w:u w:val="single"/>
    </w:rPr>
  </w:style>
  <w:style w:type="character" w:customStyle="1" w:styleId="apple-converted-space">
    <w:name w:val="apple-converted-space"/>
    <w:rsid w:val="00B43382"/>
    <w:rPr>
      <w:rFonts w:cs="Times New Roman"/>
    </w:rPr>
  </w:style>
  <w:style w:type="paragraph" w:styleId="NormalWeb">
    <w:name w:val="Normal (Web)"/>
    <w:basedOn w:val="Normal"/>
    <w:uiPriority w:val="99"/>
    <w:semiHidden/>
    <w:rsid w:val="00B43382"/>
    <w:pPr>
      <w:spacing w:before="100" w:beforeAutospacing="1" w:after="100" w:afterAutospacing="1" w:line="240" w:lineRule="auto"/>
    </w:pPr>
    <w:rPr>
      <w:rFonts w:ascii="Times New Roman" w:hAnsi="Times New Roman"/>
      <w:sz w:val="24"/>
      <w:szCs w:val="24"/>
      <w:lang w:eastAsia="es-ES"/>
    </w:rPr>
  </w:style>
  <w:style w:type="character" w:customStyle="1" w:styleId="highlight">
    <w:name w:val="highlight"/>
    <w:uiPriority w:val="99"/>
    <w:rsid w:val="006D5020"/>
    <w:rPr>
      <w:rFonts w:cs="Times New Roman"/>
    </w:rPr>
  </w:style>
  <w:style w:type="character" w:customStyle="1" w:styleId="ui-ncbitoggler-master-text">
    <w:name w:val="ui-ncbitoggler-master-text"/>
    <w:uiPriority w:val="99"/>
    <w:rsid w:val="006D5020"/>
    <w:rPr>
      <w:rFonts w:cs="Times New Roman"/>
    </w:rPr>
  </w:style>
  <w:style w:type="paragraph" w:styleId="ListParagraph">
    <w:name w:val="List Paragraph"/>
    <w:basedOn w:val="Normal"/>
    <w:uiPriority w:val="99"/>
    <w:qFormat/>
    <w:rsid w:val="000200A7"/>
    <w:pPr>
      <w:ind w:left="720"/>
      <w:contextualSpacing/>
    </w:pPr>
  </w:style>
  <w:style w:type="character" w:styleId="Emphasis">
    <w:name w:val="Emphasis"/>
    <w:uiPriority w:val="99"/>
    <w:qFormat/>
    <w:rsid w:val="000200A7"/>
    <w:rPr>
      <w:rFonts w:cs="Times New Roman"/>
      <w:i/>
      <w:iCs/>
    </w:rPr>
  </w:style>
  <w:style w:type="character" w:styleId="Strong">
    <w:name w:val="Strong"/>
    <w:uiPriority w:val="99"/>
    <w:qFormat/>
    <w:rsid w:val="000200A7"/>
    <w:rPr>
      <w:rFonts w:cs="Times New Roman"/>
      <w:b/>
      <w:bCs/>
    </w:rPr>
  </w:style>
  <w:style w:type="paragraph" w:styleId="EndnoteText">
    <w:name w:val="endnote text"/>
    <w:basedOn w:val="Normal"/>
    <w:link w:val="EndnoteTextChar"/>
    <w:uiPriority w:val="99"/>
    <w:semiHidden/>
    <w:rsid w:val="00F50536"/>
    <w:pPr>
      <w:spacing w:after="0" w:line="240" w:lineRule="auto"/>
    </w:pPr>
    <w:rPr>
      <w:sz w:val="20"/>
      <w:szCs w:val="20"/>
    </w:rPr>
  </w:style>
  <w:style w:type="character" w:customStyle="1" w:styleId="EndnoteTextChar">
    <w:name w:val="Endnote Text Char"/>
    <w:link w:val="EndnoteText"/>
    <w:uiPriority w:val="99"/>
    <w:semiHidden/>
    <w:locked/>
    <w:rsid w:val="00F50536"/>
    <w:rPr>
      <w:rFonts w:cs="Times New Roman"/>
      <w:sz w:val="20"/>
      <w:szCs w:val="20"/>
    </w:rPr>
  </w:style>
  <w:style w:type="character" w:styleId="EndnoteReference">
    <w:name w:val="endnote reference"/>
    <w:uiPriority w:val="99"/>
    <w:semiHidden/>
    <w:rsid w:val="00F50536"/>
    <w:rPr>
      <w:rFonts w:cs="Times New Roman"/>
      <w:vertAlign w:val="superscript"/>
    </w:rPr>
  </w:style>
  <w:style w:type="character" w:customStyle="1" w:styleId="st1">
    <w:name w:val="st1"/>
    <w:uiPriority w:val="99"/>
    <w:rsid w:val="0075662F"/>
    <w:rPr>
      <w:rFonts w:cs="Times New Roman"/>
    </w:rPr>
  </w:style>
  <w:style w:type="paragraph" w:customStyle="1" w:styleId="Normal14pt">
    <w:name w:val="Normal + 14 pt"/>
    <w:basedOn w:val="Normal"/>
    <w:uiPriority w:val="99"/>
    <w:rsid w:val="003E7444"/>
    <w:rPr>
      <w:sz w:val="28"/>
      <w:szCs w:val="28"/>
      <w:lang w:val="en-US"/>
    </w:rPr>
  </w:style>
  <w:style w:type="paragraph" w:styleId="FootnoteText">
    <w:name w:val="footnote text"/>
    <w:basedOn w:val="Normal"/>
    <w:link w:val="FootnoteTextChar"/>
    <w:uiPriority w:val="99"/>
    <w:semiHidden/>
    <w:rsid w:val="003E7444"/>
    <w:rPr>
      <w:sz w:val="20"/>
      <w:szCs w:val="20"/>
    </w:rPr>
  </w:style>
  <w:style w:type="character" w:customStyle="1" w:styleId="FootnoteTextChar">
    <w:name w:val="Footnote Text Char"/>
    <w:link w:val="FootnoteText"/>
    <w:uiPriority w:val="99"/>
    <w:semiHidden/>
    <w:locked/>
    <w:rsid w:val="00336E3F"/>
    <w:rPr>
      <w:rFonts w:cs="Times New Roman"/>
      <w:sz w:val="20"/>
      <w:szCs w:val="20"/>
      <w:lang w:eastAsia="en-US"/>
    </w:rPr>
  </w:style>
  <w:style w:type="character" w:styleId="FootnoteReference">
    <w:name w:val="footnote reference"/>
    <w:uiPriority w:val="99"/>
    <w:semiHidden/>
    <w:rsid w:val="003E7444"/>
    <w:rPr>
      <w:rFonts w:cs="Times New Roman"/>
      <w:vertAlign w:val="superscript"/>
    </w:rPr>
  </w:style>
  <w:style w:type="character" w:customStyle="1" w:styleId="cit">
    <w:name w:val="cit"/>
    <w:uiPriority w:val="99"/>
    <w:rsid w:val="00D64C0E"/>
    <w:rPr>
      <w:rFonts w:cs="Times New Roman"/>
    </w:rPr>
  </w:style>
  <w:style w:type="character" w:customStyle="1" w:styleId="fm-citation-ids-label">
    <w:name w:val="fm-citation-ids-label"/>
    <w:uiPriority w:val="99"/>
    <w:rsid w:val="00D64C0E"/>
    <w:rPr>
      <w:rFonts w:cs="Times New Roman"/>
    </w:rPr>
  </w:style>
  <w:style w:type="character" w:customStyle="1" w:styleId="fm-vol-iss-date">
    <w:name w:val="fm-vol-iss-date"/>
    <w:uiPriority w:val="99"/>
    <w:rsid w:val="00BC36D4"/>
    <w:rPr>
      <w:rFonts w:cs="Times New Roman"/>
    </w:rPr>
  </w:style>
  <w:style w:type="character" w:customStyle="1" w:styleId="doi1">
    <w:name w:val="doi1"/>
    <w:uiPriority w:val="99"/>
    <w:rsid w:val="00BC36D4"/>
    <w:rPr>
      <w:rFonts w:cs="Times New Roman"/>
    </w:rPr>
  </w:style>
  <w:style w:type="character" w:customStyle="1" w:styleId="highlight2">
    <w:name w:val="highlight2"/>
    <w:uiPriority w:val="99"/>
    <w:rsid w:val="00672705"/>
    <w:rPr>
      <w:rFonts w:cs="Times New Roman"/>
    </w:rPr>
  </w:style>
  <w:style w:type="paragraph" w:styleId="HTMLPreformatted">
    <w:name w:val="HTML Preformatted"/>
    <w:basedOn w:val="Normal"/>
    <w:link w:val="HTMLPreformattedChar"/>
    <w:uiPriority w:val="99"/>
    <w:rsid w:val="00D5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link w:val="HTMLPreformatted"/>
    <w:uiPriority w:val="99"/>
    <w:locked/>
    <w:rsid w:val="00D506D0"/>
    <w:rPr>
      <w:rFonts w:ascii="Courier New" w:hAnsi="Courier New" w:cs="Courier New"/>
      <w:sz w:val="20"/>
      <w:szCs w:val="20"/>
    </w:rPr>
  </w:style>
  <w:style w:type="table" w:styleId="TableGrid">
    <w:name w:val="Table Grid"/>
    <w:basedOn w:val="TableNormal"/>
    <w:uiPriority w:val="99"/>
    <w:locked/>
    <w:rsid w:val="00D506D0"/>
    <w:pPr>
      <w:ind w:left="357" w:hanging="357"/>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C25137"/>
    <w:pPr>
      <w:autoSpaceDE w:val="0"/>
      <w:autoSpaceDN w:val="0"/>
      <w:adjustRightInd w:val="0"/>
      <w:spacing w:after="0" w:line="191" w:lineRule="atLeast"/>
    </w:pPr>
    <w:rPr>
      <w:rFonts w:ascii="Frutiger LT 47 LightCn" w:hAnsi="Frutiger LT 47 LightCn"/>
      <w:sz w:val="24"/>
      <w:szCs w:val="24"/>
      <w:lang w:eastAsia="es-ES"/>
    </w:rPr>
  </w:style>
  <w:style w:type="character" w:styleId="CommentReference">
    <w:name w:val="annotation reference"/>
    <w:uiPriority w:val="99"/>
    <w:semiHidden/>
    <w:rsid w:val="00BD28A7"/>
    <w:rPr>
      <w:rFonts w:cs="Times New Roman"/>
      <w:sz w:val="16"/>
    </w:rPr>
  </w:style>
  <w:style w:type="paragraph" w:styleId="CommentText">
    <w:name w:val="annotation text"/>
    <w:basedOn w:val="Normal"/>
    <w:link w:val="CommentTextChar"/>
    <w:uiPriority w:val="99"/>
    <w:rsid w:val="00BD28A7"/>
    <w:rPr>
      <w:sz w:val="20"/>
      <w:szCs w:val="20"/>
    </w:rPr>
  </w:style>
  <w:style w:type="character" w:customStyle="1" w:styleId="CommentTextChar">
    <w:name w:val="Comment Text Char"/>
    <w:link w:val="CommentText"/>
    <w:uiPriority w:val="99"/>
    <w:locked/>
    <w:rsid w:val="00BD28A7"/>
    <w:rPr>
      <w:rFonts w:eastAsia="宋体" w:cs="Times New Roman"/>
      <w:sz w:val="20"/>
      <w:szCs w:val="20"/>
      <w:lang w:eastAsia="en-US"/>
    </w:rPr>
  </w:style>
  <w:style w:type="paragraph" w:styleId="BalloonText">
    <w:name w:val="Balloon Text"/>
    <w:basedOn w:val="Normal"/>
    <w:link w:val="BalloonTextChar"/>
    <w:uiPriority w:val="99"/>
    <w:semiHidden/>
    <w:rsid w:val="00BD28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D28A7"/>
    <w:rPr>
      <w:rFonts w:ascii="Tahoma" w:hAnsi="Tahoma" w:cs="Tahoma"/>
      <w:sz w:val="16"/>
      <w:szCs w:val="16"/>
      <w:lang w:eastAsia="en-US"/>
    </w:rPr>
  </w:style>
  <w:style w:type="paragraph" w:styleId="Header">
    <w:name w:val="header"/>
    <w:basedOn w:val="Normal"/>
    <w:link w:val="HeaderChar"/>
    <w:uiPriority w:val="99"/>
    <w:rsid w:val="00B16A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B16A29"/>
    <w:rPr>
      <w:rFonts w:cs="Times New Roman"/>
      <w:sz w:val="18"/>
      <w:szCs w:val="18"/>
      <w:lang w:eastAsia="en-US"/>
    </w:rPr>
  </w:style>
  <w:style w:type="paragraph" w:styleId="Footer">
    <w:name w:val="footer"/>
    <w:basedOn w:val="Normal"/>
    <w:link w:val="FooterChar"/>
    <w:uiPriority w:val="99"/>
    <w:rsid w:val="00B16A29"/>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sid w:val="00B16A29"/>
    <w:rPr>
      <w:rFonts w:cs="Times New Roman"/>
      <w:sz w:val="18"/>
      <w:szCs w:val="18"/>
      <w:lang w:eastAsia="en-US"/>
    </w:rPr>
  </w:style>
  <w:style w:type="paragraph" w:styleId="CommentSubject">
    <w:name w:val="annotation subject"/>
    <w:basedOn w:val="CommentText"/>
    <w:next w:val="CommentText"/>
    <w:link w:val="CommentSubjectChar"/>
    <w:uiPriority w:val="99"/>
    <w:semiHidden/>
    <w:rsid w:val="00B16A29"/>
    <w:rPr>
      <w:b/>
      <w:bCs/>
      <w:sz w:val="22"/>
      <w:szCs w:val="22"/>
    </w:rPr>
  </w:style>
  <w:style w:type="character" w:customStyle="1" w:styleId="CommentSubjectChar">
    <w:name w:val="Comment Subject Char"/>
    <w:link w:val="CommentSubject"/>
    <w:uiPriority w:val="99"/>
    <w:semiHidden/>
    <w:locked/>
    <w:rsid w:val="00B16A29"/>
    <w:rPr>
      <w:rFonts w:eastAsia="宋体" w:cs="Times New Roman"/>
      <w:b/>
      <w:bCs/>
      <w:sz w:val="20"/>
      <w:szCs w:val="20"/>
      <w:lang w:eastAsia="en-US"/>
    </w:rPr>
  </w:style>
  <w:style w:type="character" w:customStyle="1" w:styleId="doi">
    <w:name w:val="doi"/>
    <w:uiPriority w:val="99"/>
    <w:rsid w:val="00137C83"/>
    <w:rPr>
      <w:rFonts w:cs="Times New Roman"/>
    </w:rPr>
  </w:style>
  <w:style w:type="paragraph" w:styleId="Revision">
    <w:name w:val="Revision"/>
    <w:hidden/>
    <w:uiPriority w:val="99"/>
    <w:semiHidden/>
    <w:rsid w:val="00BC4F80"/>
    <w:rPr>
      <w:sz w:val="22"/>
      <w:szCs w:val="22"/>
      <w:lang w:val="es-ES" w:eastAsia="en-US"/>
    </w:rPr>
  </w:style>
  <w:style w:type="paragraph" w:customStyle="1" w:styleId="Prrafodelista1">
    <w:name w:val="Párrafo de lista1"/>
    <w:basedOn w:val="Normal"/>
    <w:uiPriority w:val="99"/>
    <w:rsid w:val="002D4687"/>
    <w:pPr>
      <w:ind w:left="720"/>
      <w:contextualSpacing/>
    </w:pPr>
  </w:style>
  <w:style w:type="character" w:customStyle="1" w:styleId="st">
    <w:name w:val="st"/>
    <w:uiPriority w:val="99"/>
    <w:rsid w:val="003F138E"/>
    <w:rPr>
      <w:rFonts w:cs="Times New Roman"/>
    </w:rPr>
  </w:style>
  <w:style w:type="character" w:customStyle="1" w:styleId="hps">
    <w:name w:val="hps"/>
    <w:uiPriority w:val="99"/>
    <w:rsid w:val="003F138E"/>
    <w:rPr>
      <w:rFonts w:cs="Times New Roman"/>
    </w:rPr>
  </w:style>
  <w:style w:type="paragraph" w:styleId="PlainText">
    <w:name w:val="Plain Text"/>
    <w:basedOn w:val="Normal"/>
    <w:link w:val="PlainTextChar"/>
    <w:rsid w:val="00521FA6"/>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521FA6"/>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65"/>
    <w:pPr>
      <w:spacing w:after="200" w:line="276" w:lineRule="auto"/>
    </w:pPr>
    <w:rPr>
      <w:sz w:val="22"/>
      <w:szCs w:val="22"/>
      <w:lang w:val="es-ES" w:eastAsia="en-US"/>
    </w:rPr>
  </w:style>
  <w:style w:type="paragraph" w:styleId="Heading1">
    <w:name w:val="heading 1"/>
    <w:basedOn w:val="Normal"/>
    <w:next w:val="Normal"/>
    <w:link w:val="Heading1Char"/>
    <w:uiPriority w:val="99"/>
    <w:qFormat/>
    <w:rsid w:val="000200A7"/>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rsid w:val="000200A7"/>
    <w:pPr>
      <w:spacing w:before="100" w:beforeAutospacing="1" w:after="100" w:afterAutospacing="1" w:line="240" w:lineRule="auto"/>
      <w:outlineLvl w:val="2"/>
    </w:pPr>
    <w:rPr>
      <w:rFonts w:ascii="Times New Roman" w:hAnsi="Times New Roman"/>
      <w:b/>
      <w:bCs/>
      <w:sz w:val="27"/>
      <w:szCs w:val="27"/>
      <w:lang w:eastAsia="es-ES"/>
    </w:rPr>
  </w:style>
  <w:style w:type="paragraph" w:styleId="Heading4">
    <w:name w:val="heading 4"/>
    <w:basedOn w:val="Normal"/>
    <w:link w:val="Heading4Char"/>
    <w:uiPriority w:val="99"/>
    <w:qFormat/>
    <w:rsid w:val="000200A7"/>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00A7"/>
    <w:rPr>
      <w:rFonts w:ascii="Cambria" w:hAnsi="Cambria" w:cs="Times New Roman"/>
      <w:b/>
      <w:bCs/>
      <w:color w:val="365F91"/>
      <w:sz w:val="28"/>
      <w:szCs w:val="28"/>
    </w:rPr>
  </w:style>
  <w:style w:type="character" w:customStyle="1" w:styleId="Heading3Char">
    <w:name w:val="Heading 3 Char"/>
    <w:link w:val="Heading3"/>
    <w:uiPriority w:val="99"/>
    <w:locked/>
    <w:rsid w:val="000200A7"/>
    <w:rPr>
      <w:rFonts w:ascii="Times New Roman" w:hAnsi="Times New Roman" w:cs="Times New Roman"/>
      <w:b/>
      <w:bCs/>
      <w:sz w:val="27"/>
      <w:szCs w:val="27"/>
      <w:lang w:eastAsia="es-ES"/>
    </w:rPr>
  </w:style>
  <w:style w:type="character" w:customStyle="1" w:styleId="Heading4Char">
    <w:name w:val="Heading 4 Char"/>
    <w:link w:val="Heading4"/>
    <w:uiPriority w:val="99"/>
    <w:locked/>
    <w:rsid w:val="000200A7"/>
    <w:rPr>
      <w:rFonts w:ascii="Times New Roman" w:hAnsi="Times New Roman" w:cs="Times New Roman"/>
      <w:b/>
      <w:bCs/>
      <w:sz w:val="24"/>
      <w:szCs w:val="24"/>
      <w:lang w:eastAsia="es-ES"/>
    </w:rPr>
  </w:style>
  <w:style w:type="character" w:styleId="Hyperlink">
    <w:name w:val="Hyperlink"/>
    <w:uiPriority w:val="99"/>
    <w:semiHidden/>
    <w:rsid w:val="00B43382"/>
    <w:rPr>
      <w:rFonts w:cs="Times New Roman"/>
      <w:color w:val="0000FF"/>
      <w:u w:val="single"/>
    </w:rPr>
  </w:style>
  <w:style w:type="character" w:customStyle="1" w:styleId="apple-converted-space">
    <w:name w:val="apple-converted-space"/>
    <w:rsid w:val="00B43382"/>
    <w:rPr>
      <w:rFonts w:cs="Times New Roman"/>
    </w:rPr>
  </w:style>
  <w:style w:type="paragraph" w:styleId="NormalWeb">
    <w:name w:val="Normal (Web)"/>
    <w:basedOn w:val="Normal"/>
    <w:uiPriority w:val="99"/>
    <w:semiHidden/>
    <w:rsid w:val="00B43382"/>
    <w:pPr>
      <w:spacing w:before="100" w:beforeAutospacing="1" w:after="100" w:afterAutospacing="1" w:line="240" w:lineRule="auto"/>
    </w:pPr>
    <w:rPr>
      <w:rFonts w:ascii="Times New Roman" w:hAnsi="Times New Roman"/>
      <w:sz w:val="24"/>
      <w:szCs w:val="24"/>
      <w:lang w:eastAsia="es-ES"/>
    </w:rPr>
  </w:style>
  <w:style w:type="character" w:customStyle="1" w:styleId="highlight">
    <w:name w:val="highlight"/>
    <w:uiPriority w:val="99"/>
    <w:rsid w:val="006D5020"/>
    <w:rPr>
      <w:rFonts w:cs="Times New Roman"/>
    </w:rPr>
  </w:style>
  <w:style w:type="character" w:customStyle="1" w:styleId="ui-ncbitoggler-master-text">
    <w:name w:val="ui-ncbitoggler-master-text"/>
    <w:uiPriority w:val="99"/>
    <w:rsid w:val="006D5020"/>
    <w:rPr>
      <w:rFonts w:cs="Times New Roman"/>
    </w:rPr>
  </w:style>
  <w:style w:type="paragraph" w:styleId="ListParagraph">
    <w:name w:val="List Paragraph"/>
    <w:basedOn w:val="Normal"/>
    <w:uiPriority w:val="99"/>
    <w:qFormat/>
    <w:rsid w:val="000200A7"/>
    <w:pPr>
      <w:ind w:left="720"/>
      <w:contextualSpacing/>
    </w:pPr>
  </w:style>
  <w:style w:type="character" w:styleId="Emphasis">
    <w:name w:val="Emphasis"/>
    <w:uiPriority w:val="99"/>
    <w:qFormat/>
    <w:rsid w:val="000200A7"/>
    <w:rPr>
      <w:rFonts w:cs="Times New Roman"/>
      <w:i/>
      <w:iCs/>
    </w:rPr>
  </w:style>
  <w:style w:type="character" w:styleId="Strong">
    <w:name w:val="Strong"/>
    <w:uiPriority w:val="99"/>
    <w:qFormat/>
    <w:rsid w:val="000200A7"/>
    <w:rPr>
      <w:rFonts w:cs="Times New Roman"/>
      <w:b/>
      <w:bCs/>
    </w:rPr>
  </w:style>
  <w:style w:type="paragraph" w:styleId="EndnoteText">
    <w:name w:val="endnote text"/>
    <w:basedOn w:val="Normal"/>
    <w:link w:val="EndnoteTextChar"/>
    <w:uiPriority w:val="99"/>
    <w:semiHidden/>
    <w:rsid w:val="00F50536"/>
    <w:pPr>
      <w:spacing w:after="0" w:line="240" w:lineRule="auto"/>
    </w:pPr>
    <w:rPr>
      <w:sz w:val="20"/>
      <w:szCs w:val="20"/>
    </w:rPr>
  </w:style>
  <w:style w:type="character" w:customStyle="1" w:styleId="EndnoteTextChar">
    <w:name w:val="Endnote Text Char"/>
    <w:link w:val="EndnoteText"/>
    <w:uiPriority w:val="99"/>
    <w:semiHidden/>
    <w:locked/>
    <w:rsid w:val="00F50536"/>
    <w:rPr>
      <w:rFonts w:cs="Times New Roman"/>
      <w:sz w:val="20"/>
      <w:szCs w:val="20"/>
    </w:rPr>
  </w:style>
  <w:style w:type="character" w:styleId="EndnoteReference">
    <w:name w:val="endnote reference"/>
    <w:uiPriority w:val="99"/>
    <w:semiHidden/>
    <w:rsid w:val="00F50536"/>
    <w:rPr>
      <w:rFonts w:cs="Times New Roman"/>
      <w:vertAlign w:val="superscript"/>
    </w:rPr>
  </w:style>
  <w:style w:type="character" w:customStyle="1" w:styleId="st1">
    <w:name w:val="st1"/>
    <w:uiPriority w:val="99"/>
    <w:rsid w:val="0075662F"/>
    <w:rPr>
      <w:rFonts w:cs="Times New Roman"/>
    </w:rPr>
  </w:style>
  <w:style w:type="paragraph" w:customStyle="1" w:styleId="Normal14pt">
    <w:name w:val="Normal + 14 pt"/>
    <w:basedOn w:val="Normal"/>
    <w:uiPriority w:val="99"/>
    <w:rsid w:val="003E7444"/>
    <w:rPr>
      <w:sz w:val="28"/>
      <w:szCs w:val="28"/>
      <w:lang w:val="en-US"/>
    </w:rPr>
  </w:style>
  <w:style w:type="paragraph" w:styleId="FootnoteText">
    <w:name w:val="footnote text"/>
    <w:basedOn w:val="Normal"/>
    <w:link w:val="FootnoteTextChar"/>
    <w:uiPriority w:val="99"/>
    <w:semiHidden/>
    <w:rsid w:val="003E7444"/>
    <w:rPr>
      <w:sz w:val="20"/>
      <w:szCs w:val="20"/>
    </w:rPr>
  </w:style>
  <w:style w:type="character" w:customStyle="1" w:styleId="FootnoteTextChar">
    <w:name w:val="Footnote Text Char"/>
    <w:link w:val="FootnoteText"/>
    <w:uiPriority w:val="99"/>
    <w:semiHidden/>
    <w:locked/>
    <w:rsid w:val="00336E3F"/>
    <w:rPr>
      <w:rFonts w:cs="Times New Roman"/>
      <w:sz w:val="20"/>
      <w:szCs w:val="20"/>
      <w:lang w:eastAsia="en-US"/>
    </w:rPr>
  </w:style>
  <w:style w:type="character" w:styleId="FootnoteReference">
    <w:name w:val="footnote reference"/>
    <w:uiPriority w:val="99"/>
    <w:semiHidden/>
    <w:rsid w:val="003E7444"/>
    <w:rPr>
      <w:rFonts w:cs="Times New Roman"/>
      <w:vertAlign w:val="superscript"/>
    </w:rPr>
  </w:style>
  <w:style w:type="character" w:customStyle="1" w:styleId="cit">
    <w:name w:val="cit"/>
    <w:uiPriority w:val="99"/>
    <w:rsid w:val="00D64C0E"/>
    <w:rPr>
      <w:rFonts w:cs="Times New Roman"/>
    </w:rPr>
  </w:style>
  <w:style w:type="character" w:customStyle="1" w:styleId="fm-citation-ids-label">
    <w:name w:val="fm-citation-ids-label"/>
    <w:uiPriority w:val="99"/>
    <w:rsid w:val="00D64C0E"/>
    <w:rPr>
      <w:rFonts w:cs="Times New Roman"/>
    </w:rPr>
  </w:style>
  <w:style w:type="character" w:customStyle="1" w:styleId="fm-vol-iss-date">
    <w:name w:val="fm-vol-iss-date"/>
    <w:uiPriority w:val="99"/>
    <w:rsid w:val="00BC36D4"/>
    <w:rPr>
      <w:rFonts w:cs="Times New Roman"/>
    </w:rPr>
  </w:style>
  <w:style w:type="character" w:customStyle="1" w:styleId="doi1">
    <w:name w:val="doi1"/>
    <w:uiPriority w:val="99"/>
    <w:rsid w:val="00BC36D4"/>
    <w:rPr>
      <w:rFonts w:cs="Times New Roman"/>
    </w:rPr>
  </w:style>
  <w:style w:type="character" w:customStyle="1" w:styleId="highlight2">
    <w:name w:val="highlight2"/>
    <w:uiPriority w:val="99"/>
    <w:rsid w:val="00672705"/>
    <w:rPr>
      <w:rFonts w:cs="Times New Roman"/>
    </w:rPr>
  </w:style>
  <w:style w:type="paragraph" w:styleId="HTMLPreformatted">
    <w:name w:val="HTML Preformatted"/>
    <w:basedOn w:val="Normal"/>
    <w:link w:val="HTMLPreformattedChar"/>
    <w:uiPriority w:val="99"/>
    <w:rsid w:val="00D5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link w:val="HTMLPreformatted"/>
    <w:uiPriority w:val="99"/>
    <w:locked/>
    <w:rsid w:val="00D506D0"/>
    <w:rPr>
      <w:rFonts w:ascii="Courier New" w:hAnsi="Courier New" w:cs="Courier New"/>
      <w:sz w:val="20"/>
      <w:szCs w:val="20"/>
    </w:rPr>
  </w:style>
  <w:style w:type="table" w:styleId="TableGrid">
    <w:name w:val="Table Grid"/>
    <w:basedOn w:val="TableNormal"/>
    <w:uiPriority w:val="99"/>
    <w:locked/>
    <w:rsid w:val="00D506D0"/>
    <w:pPr>
      <w:ind w:left="357" w:hanging="357"/>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C25137"/>
    <w:pPr>
      <w:autoSpaceDE w:val="0"/>
      <w:autoSpaceDN w:val="0"/>
      <w:adjustRightInd w:val="0"/>
      <w:spacing w:after="0" w:line="191" w:lineRule="atLeast"/>
    </w:pPr>
    <w:rPr>
      <w:rFonts w:ascii="Frutiger LT 47 LightCn" w:hAnsi="Frutiger LT 47 LightCn"/>
      <w:sz w:val="24"/>
      <w:szCs w:val="24"/>
      <w:lang w:eastAsia="es-ES"/>
    </w:rPr>
  </w:style>
  <w:style w:type="character" w:styleId="CommentReference">
    <w:name w:val="annotation reference"/>
    <w:uiPriority w:val="99"/>
    <w:semiHidden/>
    <w:rsid w:val="00BD28A7"/>
    <w:rPr>
      <w:rFonts w:cs="Times New Roman"/>
      <w:sz w:val="16"/>
    </w:rPr>
  </w:style>
  <w:style w:type="paragraph" w:styleId="CommentText">
    <w:name w:val="annotation text"/>
    <w:basedOn w:val="Normal"/>
    <w:link w:val="CommentTextChar"/>
    <w:uiPriority w:val="99"/>
    <w:rsid w:val="00BD28A7"/>
    <w:rPr>
      <w:sz w:val="20"/>
      <w:szCs w:val="20"/>
    </w:rPr>
  </w:style>
  <w:style w:type="character" w:customStyle="1" w:styleId="CommentTextChar">
    <w:name w:val="Comment Text Char"/>
    <w:link w:val="CommentText"/>
    <w:uiPriority w:val="99"/>
    <w:locked/>
    <w:rsid w:val="00BD28A7"/>
    <w:rPr>
      <w:rFonts w:eastAsia="宋体" w:cs="Times New Roman"/>
      <w:sz w:val="20"/>
      <w:szCs w:val="20"/>
      <w:lang w:eastAsia="en-US"/>
    </w:rPr>
  </w:style>
  <w:style w:type="paragraph" w:styleId="BalloonText">
    <w:name w:val="Balloon Text"/>
    <w:basedOn w:val="Normal"/>
    <w:link w:val="BalloonTextChar"/>
    <w:uiPriority w:val="99"/>
    <w:semiHidden/>
    <w:rsid w:val="00BD28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D28A7"/>
    <w:rPr>
      <w:rFonts w:ascii="Tahoma" w:hAnsi="Tahoma" w:cs="Tahoma"/>
      <w:sz w:val="16"/>
      <w:szCs w:val="16"/>
      <w:lang w:eastAsia="en-US"/>
    </w:rPr>
  </w:style>
  <w:style w:type="paragraph" w:styleId="Header">
    <w:name w:val="header"/>
    <w:basedOn w:val="Normal"/>
    <w:link w:val="HeaderChar"/>
    <w:uiPriority w:val="99"/>
    <w:rsid w:val="00B16A2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B16A29"/>
    <w:rPr>
      <w:rFonts w:cs="Times New Roman"/>
      <w:sz w:val="18"/>
      <w:szCs w:val="18"/>
      <w:lang w:eastAsia="en-US"/>
    </w:rPr>
  </w:style>
  <w:style w:type="paragraph" w:styleId="Footer">
    <w:name w:val="footer"/>
    <w:basedOn w:val="Normal"/>
    <w:link w:val="FooterChar"/>
    <w:uiPriority w:val="99"/>
    <w:rsid w:val="00B16A29"/>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sid w:val="00B16A29"/>
    <w:rPr>
      <w:rFonts w:cs="Times New Roman"/>
      <w:sz w:val="18"/>
      <w:szCs w:val="18"/>
      <w:lang w:eastAsia="en-US"/>
    </w:rPr>
  </w:style>
  <w:style w:type="paragraph" w:styleId="CommentSubject">
    <w:name w:val="annotation subject"/>
    <w:basedOn w:val="CommentText"/>
    <w:next w:val="CommentText"/>
    <w:link w:val="CommentSubjectChar"/>
    <w:uiPriority w:val="99"/>
    <w:semiHidden/>
    <w:rsid w:val="00B16A29"/>
    <w:rPr>
      <w:b/>
      <w:bCs/>
      <w:sz w:val="22"/>
      <w:szCs w:val="22"/>
    </w:rPr>
  </w:style>
  <w:style w:type="character" w:customStyle="1" w:styleId="CommentSubjectChar">
    <w:name w:val="Comment Subject Char"/>
    <w:link w:val="CommentSubject"/>
    <w:uiPriority w:val="99"/>
    <w:semiHidden/>
    <w:locked/>
    <w:rsid w:val="00B16A29"/>
    <w:rPr>
      <w:rFonts w:eastAsia="宋体" w:cs="Times New Roman"/>
      <w:b/>
      <w:bCs/>
      <w:sz w:val="20"/>
      <w:szCs w:val="20"/>
      <w:lang w:eastAsia="en-US"/>
    </w:rPr>
  </w:style>
  <w:style w:type="character" w:customStyle="1" w:styleId="doi">
    <w:name w:val="doi"/>
    <w:uiPriority w:val="99"/>
    <w:rsid w:val="00137C83"/>
    <w:rPr>
      <w:rFonts w:cs="Times New Roman"/>
    </w:rPr>
  </w:style>
  <w:style w:type="paragraph" w:styleId="Revision">
    <w:name w:val="Revision"/>
    <w:hidden/>
    <w:uiPriority w:val="99"/>
    <w:semiHidden/>
    <w:rsid w:val="00BC4F80"/>
    <w:rPr>
      <w:sz w:val="22"/>
      <w:szCs w:val="22"/>
      <w:lang w:val="es-ES" w:eastAsia="en-US"/>
    </w:rPr>
  </w:style>
  <w:style w:type="paragraph" w:customStyle="1" w:styleId="Prrafodelista1">
    <w:name w:val="Párrafo de lista1"/>
    <w:basedOn w:val="Normal"/>
    <w:uiPriority w:val="99"/>
    <w:rsid w:val="002D4687"/>
    <w:pPr>
      <w:ind w:left="720"/>
      <w:contextualSpacing/>
    </w:pPr>
  </w:style>
  <w:style w:type="character" w:customStyle="1" w:styleId="st">
    <w:name w:val="st"/>
    <w:uiPriority w:val="99"/>
    <w:rsid w:val="003F138E"/>
    <w:rPr>
      <w:rFonts w:cs="Times New Roman"/>
    </w:rPr>
  </w:style>
  <w:style w:type="character" w:customStyle="1" w:styleId="hps">
    <w:name w:val="hps"/>
    <w:uiPriority w:val="99"/>
    <w:rsid w:val="003F138E"/>
    <w:rPr>
      <w:rFonts w:cs="Times New Roman"/>
    </w:rPr>
  </w:style>
  <w:style w:type="paragraph" w:styleId="PlainText">
    <w:name w:val="Plain Text"/>
    <w:basedOn w:val="Normal"/>
    <w:link w:val="PlainTextChar"/>
    <w:rsid w:val="00521FA6"/>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521FA6"/>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0116">
      <w:marLeft w:val="0"/>
      <w:marRight w:val="0"/>
      <w:marTop w:val="0"/>
      <w:marBottom w:val="0"/>
      <w:divBdr>
        <w:top w:val="none" w:sz="0" w:space="0" w:color="auto"/>
        <w:left w:val="none" w:sz="0" w:space="0" w:color="auto"/>
        <w:bottom w:val="none" w:sz="0" w:space="0" w:color="auto"/>
        <w:right w:val="none" w:sz="0" w:space="0" w:color="auto"/>
      </w:divBdr>
      <w:divsChild>
        <w:div w:id="809710115">
          <w:marLeft w:val="0"/>
          <w:marRight w:val="0"/>
          <w:marTop w:val="120"/>
          <w:marBottom w:val="360"/>
          <w:divBdr>
            <w:top w:val="none" w:sz="0" w:space="0" w:color="auto"/>
            <w:left w:val="none" w:sz="0" w:space="0" w:color="auto"/>
            <w:bottom w:val="none" w:sz="0" w:space="0" w:color="auto"/>
            <w:right w:val="none" w:sz="0" w:space="0" w:color="auto"/>
          </w:divBdr>
          <w:divsChild>
            <w:div w:id="809710114">
              <w:marLeft w:val="0"/>
              <w:marRight w:val="0"/>
              <w:marTop w:val="0"/>
              <w:marBottom w:val="0"/>
              <w:divBdr>
                <w:top w:val="none" w:sz="0" w:space="0" w:color="auto"/>
                <w:left w:val="none" w:sz="0" w:space="0" w:color="auto"/>
                <w:bottom w:val="none" w:sz="0" w:space="0" w:color="auto"/>
                <w:right w:val="none" w:sz="0" w:space="0" w:color="auto"/>
              </w:divBdr>
            </w:div>
            <w:div w:id="8097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117">
      <w:marLeft w:val="0"/>
      <w:marRight w:val="0"/>
      <w:marTop w:val="0"/>
      <w:marBottom w:val="0"/>
      <w:divBdr>
        <w:top w:val="none" w:sz="0" w:space="0" w:color="auto"/>
        <w:left w:val="none" w:sz="0" w:space="0" w:color="auto"/>
        <w:bottom w:val="none" w:sz="0" w:space="0" w:color="auto"/>
        <w:right w:val="none" w:sz="0" w:space="0" w:color="auto"/>
      </w:divBdr>
    </w:div>
    <w:div w:id="809710118">
      <w:marLeft w:val="0"/>
      <w:marRight w:val="0"/>
      <w:marTop w:val="0"/>
      <w:marBottom w:val="0"/>
      <w:divBdr>
        <w:top w:val="none" w:sz="0" w:space="0" w:color="auto"/>
        <w:left w:val="none" w:sz="0" w:space="0" w:color="auto"/>
        <w:bottom w:val="none" w:sz="0" w:space="0" w:color="auto"/>
        <w:right w:val="none" w:sz="0" w:space="0" w:color="auto"/>
      </w:divBdr>
    </w:div>
    <w:div w:id="809710119">
      <w:marLeft w:val="0"/>
      <w:marRight w:val="0"/>
      <w:marTop w:val="0"/>
      <w:marBottom w:val="0"/>
      <w:divBdr>
        <w:top w:val="none" w:sz="0" w:space="0" w:color="auto"/>
        <w:left w:val="none" w:sz="0" w:space="0" w:color="auto"/>
        <w:bottom w:val="none" w:sz="0" w:space="0" w:color="auto"/>
        <w:right w:val="none" w:sz="0" w:space="0" w:color="auto"/>
      </w:divBdr>
    </w:div>
    <w:div w:id="809710120">
      <w:marLeft w:val="0"/>
      <w:marRight w:val="0"/>
      <w:marTop w:val="0"/>
      <w:marBottom w:val="0"/>
      <w:divBdr>
        <w:top w:val="none" w:sz="0" w:space="0" w:color="auto"/>
        <w:left w:val="none" w:sz="0" w:space="0" w:color="auto"/>
        <w:bottom w:val="none" w:sz="0" w:space="0" w:color="auto"/>
        <w:right w:val="none" w:sz="0" w:space="0" w:color="auto"/>
      </w:divBdr>
    </w:div>
    <w:div w:id="809710122">
      <w:marLeft w:val="0"/>
      <w:marRight w:val="0"/>
      <w:marTop w:val="0"/>
      <w:marBottom w:val="0"/>
      <w:divBdr>
        <w:top w:val="none" w:sz="0" w:space="0" w:color="auto"/>
        <w:left w:val="none" w:sz="0" w:space="0" w:color="auto"/>
        <w:bottom w:val="none" w:sz="0" w:space="0" w:color="auto"/>
        <w:right w:val="none" w:sz="0" w:space="0" w:color="auto"/>
      </w:divBdr>
    </w:div>
    <w:div w:id="809710123">
      <w:marLeft w:val="0"/>
      <w:marRight w:val="0"/>
      <w:marTop w:val="0"/>
      <w:marBottom w:val="0"/>
      <w:divBdr>
        <w:top w:val="none" w:sz="0" w:space="0" w:color="auto"/>
        <w:left w:val="none" w:sz="0" w:space="0" w:color="auto"/>
        <w:bottom w:val="none" w:sz="0" w:space="0" w:color="auto"/>
        <w:right w:val="none" w:sz="0" w:space="0" w:color="auto"/>
      </w:divBdr>
    </w:div>
    <w:div w:id="809710124">
      <w:marLeft w:val="0"/>
      <w:marRight w:val="0"/>
      <w:marTop w:val="0"/>
      <w:marBottom w:val="0"/>
      <w:divBdr>
        <w:top w:val="none" w:sz="0" w:space="0" w:color="auto"/>
        <w:left w:val="none" w:sz="0" w:space="0" w:color="auto"/>
        <w:bottom w:val="none" w:sz="0" w:space="0" w:color="auto"/>
        <w:right w:val="none" w:sz="0" w:space="0" w:color="auto"/>
      </w:divBdr>
    </w:div>
    <w:div w:id="809710125">
      <w:marLeft w:val="0"/>
      <w:marRight w:val="0"/>
      <w:marTop w:val="0"/>
      <w:marBottom w:val="0"/>
      <w:divBdr>
        <w:top w:val="none" w:sz="0" w:space="0" w:color="auto"/>
        <w:left w:val="none" w:sz="0" w:space="0" w:color="auto"/>
        <w:bottom w:val="none" w:sz="0" w:space="0" w:color="auto"/>
        <w:right w:val="none" w:sz="0" w:space="0" w:color="auto"/>
      </w:divBdr>
    </w:div>
    <w:div w:id="809710126">
      <w:marLeft w:val="0"/>
      <w:marRight w:val="0"/>
      <w:marTop w:val="0"/>
      <w:marBottom w:val="0"/>
      <w:divBdr>
        <w:top w:val="none" w:sz="0" w:space="0" w:color="auto"/>
        <w:left w:val="none" w:sz="0" w:space="0" w:color="auto"/>
        <w:bottom w:val="none" w:sz="0" w:space="0" w:color="auto"/>
        <w:right w:val="none" w:sz="0" w:space="0" w:color="auto"/>
      </w:divBdr>
    </w:div>
    <w:div w:id="809710127">
      <w:marLeft w:val="0"/>
      <w:marRight w:val="0"/>
      <w:marTop w:val="0"/>
      <w:marBottom w:val="0"/>
      <w:divBdr>
        <w:top w:val="none" w:sz="0" w:space="0" w:color="auto"/>
        <w:left w:val="none" w:sz="0" w:space="0" w:color="auto"/>
        <w:bottom w:val="none" w:sz="0" w:space="0" w:color="auto"/>
        <w:right w:val="none" w:sz="0" w:space="0" w:color="auto"/>
      </w:divBdr>
    </w:div>
    <w:div w:id="809710130">
      <w:marLeft w:val="0"/>
      <w:marRight w:val="0"/>
      <w:marTop w:val="0"/>
      <w:marBottom w:val="0"/>
      <w:divBdr>
        <w:top w:val="none" w:sz="0" w:space="0" w:color="auto"/>
        <w:left w:val="none" w:sz="0" w:space="0" w:color="auto"/>
        <w:bottom w:val="none" w:sz="0" w:space="0" w:color="auto"/>
        <w:right w:val="none" w:sz="0" w:space="0" w:color="auto"/>
      </w:divBdr>
    </w:div>
    <w:div w:id="809710132">
      <w:marLeft w:val="0"/>
      <w:marRight w:val="0"/>
      <w:marTop w:val="0"/>
      <w:marBottom w:val="0"/>
      <w:divBdr>
        <w:top w:val="none" w:sz="0" w:space="0" w:color="auto"/>
        <w:left w:val="none" w:sz="0" w:space="0" w:color="auto"/>
        <w:bottom w:val="none" w:sz="0" w:space="0" w:color="auto"/>
        <w:right w:val="none" w:sz="0" w:space="0" w:color="auto"/>
      </w:divBdr>
    </w:div>
    <w:div w:id="809710133">
      <w:marLeft w:val="0"/>
      <w:marRight w:val="0"/>
      <w:marTop w:val="0"/>
      <w:marBottom w:val="0"/>
      <w:divBdr>
        <w:top w:val="none" w:sz="0" w:space="0" w:color="auto"/>
        <w:left w:val="none" w:sz="0" w:space="0" w:color="auto"/>
        <w:bottom w:val="none" w:sz="0" w:space="0" w:color="auto"/>
        <w:right w:val="none" w:sz="0" w:space="0" w:color="auto"/>
      </w:divBdr>
    </w:div>
    <w:div w:id="809710134">
      <w:marLeft w:val="0"/>
      <w:marRight w:val="0"/>
      <w:marTop w:val="0"/>
      <w:marBottom w:val="0"/>
      <w:divBdr>
        <w:top w:val="none" w:sz="0" w:space="0" w:color="auto"/>
        <w:left w:val="none" w:sz="0" w:space="0" w:color="auto"/>
        <w:bottom w:val="none" w:sz="0" w:space="0" w:color="auto"/>
        <w:right w:val="none" w:sz="0" w:space="0" w:color="auto"/>
      </w:divBdr>
    </w:div>
    <w:div w:id="809710135">
      <w:marLeft w:val="0"/>
      <w:marRight w:val="0"/>
      <w:marTop w:val="0"/>
      <w:marBottom w:val="0"/>
      <w:divBdr>
        <w:top w:val="none" w:sz="0" w:space="0" w:color="auto"/>
        <w:left w:val="none" w:sz="0" w:space="0" w:color="auto"/>
        <w:bottom w:val="none" w:sz="0" w:space="0" w:color="auto"/>
        <w:right w:val="none" w:sz="0" w:space="0" w:color="auto"/>
      </w:divBdr>
      <w:divsChild>
        <w:div w:id="809710293">
          <w:marLeft w:val="720"/>
          <w:marRight w:val="720"/>
          <w:marTop w:val="100"/>
          <w:marBottom w:val="100"/>
          <w:divBdr>
            <w:top w:val="none" w:sz="0" w:space="0" w:color="auto"/>
            <w:left w:val="none" w:sz="0" w:space="0" w:color="auto"/>
            <w:bottom w:val="none" w:sz="0" w:space="0" w:color="auto"/>
            <w:right w:val="none" w:sz="0" w:space="0" w:color="auto"/>
          </w:divBdr>
          <w:divsChild>
            <w:div w:id="809710128">
              <w:marLeft w:val="0"/>
              <w:marRight w:val="0"/>
              <w:marTop w:val="0"/>
              <w:marBottom w:val="0"/>
              <w:divBdr>
                <w:top w:val="none" w:sz="0" w:space="0" w:color="auto"/>
                <w:left w:val="none" w:sz="0" w:space="0" w:color="auto"/>
                <w:bottom w:val="none" w:sz="0" w:space="0" w:color="auto"/>
                <w:right w:val="none" w:sz="0" w:space="0" w:color="auto"/>
              </w:divBdr>
              <w:divsChild>
                <w:div w:id="809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0137">
      <w:marLeft w:val="0"/>
      <w:marRight w:val="0"/>
      <w:marTop w:val="0"/>
      <w:marBottom w:val="0"/>
      <w:divBdr>
        <w:top w:val="none" w:sz="0" w:space="0" w:color="auto"/>
        <w:left w:val="none" w:sz="0" w:space="0" w:color="auto"/>
        <w:bottom w:val="none" w:sz="0" w:space="0" w:color="auto"/>
        <w:right w:val="none" w:sz="0" w:space="0" w:color="auto"/>
      </w:divBdr>
      <w:divsChild>
        <w:div w:id="809710152">
          <w:marLeft w:val="0"/>
          <w:marRight w:val="0"/>
          <w:marTop w:val="0"/>
          <w:marBottom w:val="0"/>
          <w:divBdr>
            <w:top w:val="none" w:sz="0" w:space="0" w:color="auto"/>
            <w:left w:val="none" w:sz="0" w:space="0" w:color="auto"/>
            <w:bottom w:val="none" w:sz="0" w:space="0" w:color="auto"/>
            <w:right w:val="none" w:sz="0" w:space="0" w:color="auto"/>
          </w:divBdr>
        </w:div>
      </w:divsChild>
    </w:div>
    <w:div w:id="809710138">
      <w:marLeft w:val="0"/>
      <w:marRight w:val="0"/>
      <w:marTop w:val="0"/>
      <w:marBottom w:val="0"/>
      <w:divBdr>
        <w:top w:val="none" w:sz="0" w:space="0" w:color="auto"/>
        <w:left w:val="none" w:sz="0" w:space="0" w:color="auto"/>
        <w:bottom w:val="none" w:sz="0" w:space="0" w:color="auto"/>
        <w:right w:val="none" w:sz="0" w:space="0" w:color="auto"/>
      </w:divBdr>
      <w:divsChild>
        <w:div w:id="809710139">
          <w:marLeft w:val="0"/>
          <w:marRight w:val="0"/>
          <w:marTop w:val="0"/>
          <w:marBottom w:val="0"/>
          <w:divBdr>
            <w:top w:val="none" w:sz="0" w:space="0" w:color="auto"/>
            <w:left w:val="none" w:sz="0" w:space="0" w:color="auto"/>
            <w:bottom w:val="none" w:sz="0" w:space="0" w:color="auto"/>
            <w:right w:val="none" w:sz="0" w:space="0" w:color="auto"/>
          </w:divBdr>
        </w:div>
        <w:div w:id="809710142">
          <w:marLeft w:val="0"/>
          <w:marRight w:val="0"/>
          <w:marTop w:val="0"/>
          <w:marBottom w:val="0"/>
          <w:divBdr>
            <w:top w:val="none" w:sz="0" w:space="0" w:color="auto"/>
            <w:left w:val="none" w:sz="0" w:space="0" w:color="auto"/>
            <w:bottom w:val="none" w:sz="0" w:space="0" w:color="auto"/>
            <w:right w:val="none" w:sz="0" w:space="0" w:color="auto"/>
          </w:divBdr>
        </w:div>
        <w:div w:id="809710148">
          <w:marLeft w:val="0"/>
          <w:marRight w:val="0"/>
          <w:marTop w:val="0"/>
          <w:marBottom w:val="0"/>
          <w:divBdr>
            <w:top w:val="none" w:sz="0" w:space="0" w:color="auto"/>
            <w:left w:val="none" w:sz="0" w:space="0" w:color="auto"/>
            <w:bottom w:val="none" w:sz="0" w:space="0" w:color="auto"/>
            <w:right w:val="none" w:sz="0" w:space="0" w:color="auto"/>
          </w:divBdr>
        </w:div>
        <w:div w:id="809710151">
          <w:marLeft w:val="720"/>
          <w:marRight w:val="720"/>
          <w:marTop w:val="100"/>
          <w:marBottom w:val="100"/>
          <w:divBdr>
            <w:top w:val="none" w:sz="0" w:space="0" w:color="auto"/>
            <w:left w:val="none" w:sz="0" w:space="0" w:color="auto"/>
            <w:bottom w:val="none" w:sz="0" w:space="0" w:color="auto"/>
            <w:right w:val="none" w:sz="0" w:space="0" w:color="auto"/>
          </w:divBdr>
          <w:divsChild>
            <w:div w:id="809710147">
              <w:marLeft w:val="0"/>
              <w:marRight w:val="0"/>
              <w:marTop w:val="0"/>
              <w:marBottom w:val="0"/>
              <w:divBdr>
                <w:top w:val="none" w:sz="0" w:space="0" w:color="auto"/>
                <w:left w:val="none" w:sz="0" w:space="0" w:color="auto"/>
                <w:bottom w:val="none" w:sz="0" w:space="0" w:color="auto"/>
                <w:right w:val="none" w:sz="0" w:space="0" w:color="auto"/>
              </w:divBdr>
              <w:divsChild>
                <w:div w:id="809710141">
                  <w:marLeft w:val="0"/>
                  <w:marRight w:val="0"/>
                  <w:marTop w:val="0"/>
                  <w:marBottom w:val="0"/>
                  <w:divBdr>
                    <w:top w:val="none" w:sz="0" w:space="0" w:color="auto"/>
                    <w:left w:val="none" w:sz="0" w:space="0" w:color="auto"/>
                    <w:bottom w:val="none" w:sz="0" w:space="0" w:color="auto"/>
                    <w:right w:val="none" w:sz="0" w:space="0" w:color="auto"/>
                  </w:divBdr>
                  <w:divsChild>
                    <w:div w:id="809710145">
                      <w:marLeft w:val="0"/>
                      <w:marRight w:val="0"/>
                      <w:marTop w:val="0"/>
                      <w:marBottom w:val="0"/>
                      <w:divBdr>
                        <w:top w:val="none" w:sz="0" w:space="0" w:color="auto"/>
                        <w:left w:val="none" w:sz="0" w:space="0" w:color="auto"/>
                        <w:bottom w:val="none" w:sz="0" w:space="0" w:color="auto"/>
                        <w:right w:val="none" w:sz="0" w:space="0" w:color="auto"/>
                      </w:divBdr>
                      <w:divsChild>
                        <w:div w:id="809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0140">
      <w:marLeft w:val="0"/>
      <w:marRight w:val="0"/>
      <w:marTop w:val="0"/>
      <w:marBottom w:val="0"/>
      <w:divBdr>
        <w:top w:val="none" w:sz="0" w:space="0" w:color="auto"/>
        <w:left w:val="none" w:sz="0" w:space="0" w:color="auto"/>
        <w:bottom w:val="none" w:sz="0" w:space="0" w:color="auto"/>
        <w:right w:val="none" w:sz="0" w:space="0" w:color="auto"/>
      </w:divBdr>
      <w:divsChild>
        <w:div w:id="809710150">
          <w:marLeft w:val="60"/>
          <w:marRight w:val="0"/>
          <w:marTop w:val="15"/>
          <w:marBottom w:val="0"/>
          <w:divBdr>
            <w:top w:val="none" w:sz="0" w:space="0" w:color="auto"/>
            <w:left w:val="none" w:sz="0" w:space="0" w:color="auto"/>
            <w:bottom w:val="none" w:sz="0" w:space="0" w:color="auto"/>
            <w:right w:val="none" w:sz="0" w:space="0" w:color="auto"/>
          </w:divBdr>
        </w:div>
      </w:divsChild>
    </w:div>
    <w:div w:id="809710144">
      <w:marLeft w:val="0"/>
      <w:marRight w:val="0"/>
      <w:marTop w:val="0"/>
      <w:marBottom w:val="0"/>
      <w:divBdr>
        <w:top w:val="none" w:sz="0" w:space="0" w:color="auto"/>
        <w:left w:val="none" w:sz="0" w:space="0" w:color="auto"/>
        <w:bottom w:val="none" w:sz="0" w:space="0" w:color="auto"/>
        <w:right w:val="none" w:sz="0" w:space="0" w:color="auto"/>
      </w:divBdr>
    </w:div>
    <w:div w:id="809710149">
      <w:marLeft w:val="0"/>
      <w:marRight w:val="0"/>
      <w:marTop w:val="0"/>
      <w:marBottom w:val="0"/>
      <w:divBdr>
        <w:top w:val="none" w:sz="0" w:space="0" w:color="auto"/>
        <w:left w:val="none" w:sz="0" w:space="0" w:color="auto"/>
        <w:bottom w:val="none" w:sz="0" w:space="0" w:color="auto"/>
        <w:right w:val="none" w:sz="0" w:space="0" w:color="auto"/>
      </w:divBdr>
      <w:divsChild>
        <w:div w:id="809710146">
          <w:marLeft w:val="0"/>
          <w:marRight w:val="0"/>
          <w:marTop w:val="240"/>
          <w:marBottom w:val="100"/>
          <w:divBdr>
            <w:top w:val="none" w:sz="0" w:space="0" w:color="auto"/>
            <w:left w:val="none" w:sz="0" w:space="0" w:color="auto"/>
            <w:bottom w:val="none" w:sz="0" w:space="0" w:color="auto"/>
            <w:right w:val="none" w:sz="0" w:space="0" w:color="auto"/>
          </w:divBdr>
          <w:divsChild>
            <w:div w:id="809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153">
      <w:marLeft w:val="0"/>
      <w:marRight w:val="0"/>
      <w:marTop w:val="0"/>
      <w:marBottom w:val="0"/>
      <w:divBdr>
        <w:top w:val="none" w:sz="0" w:space="0" w:color="auto"/>
        <w:left w:val="none" w:sz="0" w:space="0" w:color="auto"/>
        <w:bottom w:val="none" w:sz="0" w:space="0" w:color="auto"/>
        <w:right w:val="none" w:sz="0" w:space="0" w:color="auto"/>
      </w:divBdr>
    </w:div>
    <w:div w:id="809710154">
      <w:marLeft w:val="0"/>
      <w:marRight w:val="0"/>
      <w:marTop w:val="0"/>
      <w:marBottom w:val="0"/>
      <w:divBdr>
        <w:top w:val="none" w:sz="0" w:space="0" w:color="auto"/>
        <w:left w:val="none" w:sz="0" w:space="0" w:color="auto"/>
        <w:bottom w:val="none" w:sz="0" w:space="0" w:color="auto"/>
        <w:right w:val="none" w:sz="0" w:space="0" w:color="auto"/>
      </w:divBdr>
    </w:div>
    <w:div w:id="809710159">
      <w:marLeft w:val="0"/>
      <w:marRight w:val="0"/>
      <w:marTop w:val="0"/>
      <w:marBottom w:val="0"/>
      <w:divBdr>
        <w:top w:val="none" w:sz="0" w:space="0" w:color="auto"/>
        <w:left w:val="none" w:sz="0" w:space="0" w:color="auto"/>
        <w:bottom w:val="none" w:sz="0" w:space="0" w:color="auto"/>
        <w:right w:val="none" w:sz="0" w:space="0" w:color="auto"/>
      </w:divBdr>
      <w:divsChild>
        <w:div w:id="809710260">
          <w:marLeft w:val="0"/>
          <w:marRight w:val="0"/>
          <w:marTop w:val="0"/>
          <w:marBottom w:val="0"/>
          <w:divBdr>
            <w:top w:val="none" w:sz="0" w:space="0" w:color="auto"/>
            <w:left w:val="none" w:sz="0" w:space="0" w:color="auto"/>
            <w:bottom w:val="none" w:sz="0" w:space="0" w:color="auto"/>
            <w:right w:val="none" w:sz="0" w:space="0" w:color="auto"/>
          </w:divBdr>
          <w:divsChild>
            <w:div w:id="809710214">
              <w:marLeft w:val="0"/>
              <w:marRight w:val="0"/>
              <w:marTop w:val="0"/>
              <w:marBottom w:val="0"/>
              <w:divBdr>
                <w:top w:val="none" w:sz="0" w:space="0" w:color="auto"/>
                <w:left w:val="none" w:sz="0" w:space="0" w:color="auto"/>
                <w:bottom w:val="none" w:sz="0" w:space="0" w:color="auto"/>
                <w:right w:val="none" w:sz="0" w:space="0" w:color="auto"/>
              </w:divBdr>
              <w:divsChild>
                <w:div w:id="809710233">
                  <w:marLeft w:val="0"/>
                  <w:marRight w:val="0"/>
                  <w:marTop w:val="0"/>
                  <w:marBottom w:val="0"/>
                  <w:divBdr>
                    <w:top w:val="none" w:sz="0" w:space="0" w:color="auto"/>
                    <w:left w:val="none" w:sz="0" w:space="0" w:color="auto"/>
                    <w:bottom w:val="none" w:sz="0" w:space="0" w:color="auto"/>
                    <w:right w:val="none" w:sz="0" w:space="0" w:color="auto"/>
                  </w:divBdr>
                  <w:divsChild>
                    <w:div w:id="809710263">
                      <w:marLeft w:val="0"/>
                      <w:marRight w:val="0"/>
                      <w:marTop w:val="0"/>
                      <w:marBottom w:val="0"/>
                      <w:divBdr>
                        <w:top w:val="none" w:sz="0" w:space="0" w:color="auto"/>
                        <w:left w:val="none" w:sz="0" w:space="0" w:color="auto"/>
                        <w:bottom w:val="none" w:sz="0" w:space="0" w:color="auto"/>
                        <w:right w:val="none" w:sz="0" w:space="0" w:color="auto"/>
                      </w:divBdr>
                      <w:divsChild>
                        <w:div w:id="809710279">
                          <w:marLeft w:val="0"/>
                          <w:marRight w:val="0"/>
                          <w:marTop w:val="0"/>
                          <w:marBottom w:val="0"/>
                          <w:divBdr>
                            <w:top w:val="none" w:sz="0" w:space="0" w:color="auto"/>
                            <w:left w:val="none" w:sz="0" w:space="0" w:color="auto"/>
                            <w:bottom w:val="none" w:sz="0" w:space="0" w:color="auto"/>
                            <w:right w:val="none" w:sz="0" w:space="0" w:color="auto"/>
                          </w:divBdr>
                          <w:divsChild>
                            <w:div w:id="8097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10160">
      <w:marLeft w:val="0"/>
      <w:marRight w:val="0"/>
      <w:marTop w:val="0"/>
      <w:marBottom w:val="0"/>
      <w:divBdr>
        <w:top w:val="none" w:sz="0" w:space="0" w:color="auto"/>
        <w:left w:val="none" w:sz="0" w:space="0" w:color="auto"/>
        <w:bottom w:val="none" w:sz="0" w:space="0" w:color="auto"/>
        <w:right w:val="none" w:sz="0" w:space="0" w:color="auto"/>
      </w:divBdr>
      <w:divsChild>
        <w:div w:id="809710189">
          <w:marLeft w:val="0"/>
          <w:marRight w:val="0"/>
          <w:marTop w:val="0"/>
          <w:marBottom w:val="0"/>
          <w:divBdr>
            <w:top w:val="none" w:sz="0" w:space="0" w:color="auto"/>
            <w:left w:val="none" w:sz="0" w:space="0" w:color="auto"/>
            <w:bottom w:val="none" w:sz="0" w:space="0" w:color="auto"/>
            <w:right w:val="none" w:sz="0" w:space="0" w:color="auto"/>
          </w:divBdr>
          <w:divsChild>
            <w:div w:id="809710252">
              <w:marLeft w:val="0"/>
              <w:marRight w:val="0"/>
              <w:marTop w:val="0"/>
              <w:marBottom w:val="0"/>
              <w:divBdr>
                <w:top w:val="none" w:sz="0" w:space="0" w:color="auto"/>
                <w:left w:val="none" w:sz="0" w:space="0" w:color="auto"/>
                <w:bottom w:val="none" w:sz="0" w:space="0" w:color="auto"/>
                <w:right w:val="none" w:sz="0" w:space="0" w:color="auto"/>
              </w:divBdr>
              <w:divsChild>
                <w:div w:id="809710166">
                  <w:marLeft w:val="0"/>
                  <w:marRight w:val="0"/>
                  <w:marTop w:val="0"/>
                  <w:marBottom w:val="0"/>
                  <w:divBdr>
                    <w:top w:val="none" w:sz="0" w:space="0" w:color="auto"/>
                    <w:left w:val="none" w:sz="0" w:space="0" w:color="auto"/>
                    <w:bottom w:val="none" w:sz="0" w:space="0" w:color="auto"/>
                    <w:right w:val="none" w:sz="0" w:space="0" w:color="auto"/>
                  </w:divBdr>
                  <w:divsChild>
                    <w:div w:id="809710262">
                      <w:marLeft w:val="0"/>
                      <w:marRight w:val="0"/>
                      <w:marTop w:val="0"/>
                      <w:marBottom w:val="0"/>
                      <w:divBdr>
                        <w:top w:val="none" w:sz="0" w:space="0" w:color="auto"/>
                        <w:left w:val="none" w:sz="0" w:space="0" w:color="auto"/>
                        <w:bottom w:val="none" w:sz="0" w:space="0" w:color="auto"/>
                        <w:right w:val="none" w:sz="0" w:space="0" w:color="auto"/>
                      </w:divBdr>
                      <w:divsChild>
                        <w:div w:id="809710176">
                          <w:marLeft w:val="0"/>
                          <w:marRight w:val="0"/>
                          <w:marTop w:val="0"/>
                          <w:marBottom w:val="0"/>
                          <w:divBdr>
                            <w:top w:val="none" w:sz="0" w:space="0" w:color="auto"/>
                            <w:left w:val="none" w:sz="0" w:space="0" w:color="auto"/>
                            <w:bottom w:val="none" w:sz="0" w:space="0" w:color="auto"/>
                            <w:right w:val="none" w:sz="0" w:space="0" w:color="auto"/>
                          </w:divBdr>
                          <w:divsChild>
                            <w:div w:id="809710216">
                              <w:marLeft w:val="0"/>
                              <w:marRight w:val="0"/>
                              <w:marTop w:val="0"/>
                              <w:marBottom w:val="0"/>
                              <w:divBdr>
                                <w:top w:val="none" w:sz="0" w:space="0" w:color="auto"/>
                                <w:left w:val="none" w:sz="0" w:space="0" w:color="auto"/>
                                <w:bottom w:val="none" w:sz="0" w:space="0" w:color="auto"/>
                                <w:right w:val="none" w:sz="0" w:space="0" w:color="auto"/>
                              </w:divBdr>
                              <w:divsChild>
                                <w:div w:id="809710284">
                                  <w:marLeft w:val="0"/>
                                  <w:marRight w:val="0"/>
                                  <w:marTop w:val="0"/>
                                  <w:marBottom w:val="0"/>
                                  <w:divBdr>
                                    <w:top w:val="none" w:sz="0" w:space="0" w:color="auto"/>
                                    <w:left w:val="none" w:sz="0" w:space="0" w:color="auto"/>
                                    <w:bottom w:val="none" w:sz="0" w:space="0" w:color="auto"/>
                                    <w:right w:val="none" w:sz="0" w:space="0" w:color="auto"/>
                                  </w:divBdr>
                                  <w:divsChild>
                                    <w:div w:id="809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10165">
      <w:marLeft w:val="0"/>
      <w:marRight w:val="0"/>
      <w:marTop w:val="0"/>
      <w:marBottom w:val="0"/>
      <w:divBdr>
        <w:top w:val="none" w:sz="0" w:space="0" w:color="auto"/>
        <w:left w:val="none" w:sz="0" w:space="0" w:color="auto"/>
        <w:bottom w:val="none" w:sz="0" w:space="0" w:color="auto"/>
        <w:right w:val="none" w:sz="0" w:space="0" w:color="auto"/>
      </w:divBdr>
      <w:divsChild>
        <w:div w:id="809710205">
          <w:marLeft w:val="0"/>
          <w:marRight w:val="0"/>
          <w:marTop w:val="0"/>
          <w:marBottom w:val="0"/>
          <w:divBdr>
            <w:top w:val="none" w:sz="0" w:space="0" w:color="auto"/>
            <w:left w:val="none" w:sz="0" w:space="0" w:color="auto"/>
            <w:bottom w:val="none" w:sz="0" w:space="0" w:color="auto"/>
            <w:right w:val="none" w:sz="0" w:space="0" w:color="auto"/>
          </w:divBdr>
          <w:divsChild>
            <w:div w:id="809710217">
              <w:marLeft w:val="0"/>
              <w:marRight w:val="0"/>
              <w:marTop w:val="0"/>
              <w:marBottom w:val="0"/>
              <w:divBdr>
                <w:top w:val="none" w:sz="0" w:space="0" w:color="auto"/>
                <w:left w:val="none" w:sz="0" w:space="0" w:color="auto"/>
                <w:bottom w:val="none" w:sz="0" w:space="0" w:color="auto"/>
                <w:right w:val="none" w:sz="0" w:space="0" w:color="auto"/>
              </w:divBdr>
              <w:divsChild>
                <w:div w:id="809710163">
                  <w:marLeft w:val="0"/>
                  <w:marRight w:val="0"/>
                  <w:marTop w:val="0"/>
                  <w:marBottom w:val="0"/>
                  <w:divBdr>
                    <w:top w:val="none" w:sz="0" w:space="0" w:color="auto"/>
                    <w:left w:val="none" w:sz="0" w:space="0" w:color="auto"/>
                    <w:bottom w:val="none" w:sz="0" w:space="0" w:color="auto"/>
                    <w:right w:val="none" w:sz="0" w:space="0" w:color="auto"/>
                  </w:divBdr>
                  <w:divsChild>
                    <w:div w:id="809710173">
                      <w:marLeft w:val="0"/>
                      <w:marRight w:val="0"/>
                      <w:marTop w:val="0"/>
                      <w:marBottom w:val="0"/>
                      <w:divBdr>
                        <w:top w:val="none" w:sz="0" w:space="0" w:color="auto"/>
                        <w:left w:val="none" w:sz="0" w:space="0" w:color="auto"/>
                        <w:bottom w:val="none" w:sz="0" w:space="0" w:color="auto"/>
                        <w:right w:val="none" w:sz="0" w:space="0" w:color="auto"/>
                      </w:divBdr>
                      <w:divsChild>
                        <w:div w:id="809710238">
                          <w:marLeft w:val="0"/>
                          <w:marRight w:val="0"/>
                          <w:marTop w:val="0"/>
                          <w:marBottom w:val="0"/>
                          <w:divBdr>
                            <w:top w:val="none" w:sz="0" w:space="0" w:color="auto"/>
                            <w:left w:val="none" w:sz="0" w:space="0" w:color="auto"/>
                            <w:bottom w:val="none" w:sz="0" w:space="0" w:color="auto"/>
                            <w:right w:val="none" w:sz="0" w:space="0" w:color="auto"/>
                          </w:divBdr>
                          <w:divsChild>
                            <w:div w:id="8097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10171">
      <w:marLeft w:val="0"/>
      <w:marRight w:val="0"/>
      <w:marTop w:val="0"/>
      <w:marBottom w:val="0"/>
      <w:divBdr>
        <w:top w:val="none" w:sz="0" w:space="0" w:color="auto"/>
        <w:left w:val="none" w:sz="0" w:space="0" w:color="auto"/>
        <w:bottom w:val="none" w:sz="0" w:space="0" w:color="auto"/>
        <w:right w:val="none" w:sz="0" w:space="0" w:color="auto"/>
      </w:divBdr>
      <w:divsChild>
        <w:div w:id="809710274">
          <w:marLeft w:val="0"/>
          <w:marRight w:val="0"/>
          <w:marTop w:val="0"/>
          <w:marBottom w:val="0"/>
          <w:divBdr>
            <w:top w:val="none" w:sz="0" w:space="0" w:color="auto"/>
            <w:left w:val="none" w:sz="0" w:space="0" w:color="auto"/>
            <w:bottom w:val="none" w:sz="0" w:space="0" w:color="auto"/>
            <w:right w:val="none" w:sz="0" w:space="0" w:color="auto"/>
          </w:divBdr>
          <w:divsChild>
            <w:div w:id="809710200">
              <w:marLeft w:val="0"/>
              <w:marRight w:val="0"/>
              <w:marTop w:val="0"/>
              <w:marBottom w:val="0"/>
              <w:divBdr>
                <w:top w:val="none" w:sz="0" w:space="0" w:color="auto"/>
                <w:left w:val="none" w:sz="0" w:space="0" w:color="auto"/>
                <w:bottom w:val="none" w:sz="0" w:space="0" w:color="auto"/>
                <w:right w:val="none" w:sz="0" w:space="0" w:color="auto"/>
              </w:divBdr>
              <w:divsChild>
                <w:div w:id="809710244">
                  <w:marLeft w:val="0"/>
                  <w:marRight w:val="0"/>
                  <w:marTop w:val="0"/>
                  <w:marBottom w:val="0"/>
                  <w:divBdr>
                    <w:top w:val="none" w:sz="0" w:space="0" w:color="auto"/>
                    <w:left w:val="none" w:sz="0" w:space="0" w:color="auto"/>
                    <w:bottom w:val="none" w:sz="0" w:space="0" w:color="auto"/>
                    <w:right w:val="none" w:sz="0" w:space="0" w:color="auto"/>
                  </w:divBdr>
                  <w:divsChild>
                    <w:div w:id="809710209">
                      <w:marLeft w:val="0"/>
                      <w:marRight w:val="0"/>
                      <w:marTop w:val="0"/>
                      <w:marBottom w:val="0"/>
                      <w:divBdr>
                        <w:top w:val="none" w:sz="0" w:space="0" w:color="auto"/>
                        <w:left w:val="none" w:sz="0" w:space="0" w:color="auto"/>
                        <w:bottom w:val="none" w:sz="0" w:space="0" w:color="auto"/>
                        <w:right w:val="none" w:sz="0" w:space="0" w:color="auto"/>
                      </w:divBdr>
                      <w:divsChild>
                        <w:div w:id="809710248">
                          <w:marLeft w:val="0"/>
                          <w:marRight w:val="0"/>
                          <w:marTop w:val="0"/>
                          <w:marBottom w:val="0"/>
                          <w:divBdr>
                            <w:top w:val="none" w:sz="0" w:space="0" w:color="auto"/>
                            <w:left w:val="none" w:sz="0" w:space="0" w:color="auto"/>
                            <w:bottom w:val="none" w:sz="0" w:space="0" w:color="auto"/>
                            <w:right w:val="none" w:sz="0" w:space="0" w:color="auto"/>
                          </w:divBdr>
                          <w:divsChild>
                            <w:div w:id="809710258">
                              <w:marLeft w:val="0"/>
                              <w:marRight w:val="0"/>
                              <w:marTop w:val="0"/>
                              <w:marBottom w:val="0"/>
                              <w:divBdr>
                                <w:top w:val="none" w:sz="0" w:space="0" w:color="auto"/>
                                <w:left w:val="none" w:sz="0" w:space="0" w:color="auto"/>
                                <w:bottom w:val="none" w:sz="0" w:space="0" w:color="auto"/>
                                <w:right w:val="none" w:sz="0" w:space="0" w:color="auto"/>
                              </w:divBdr>
                              <w:divsChild>
                                <w:div w:id="809710224">
                                  <w:marLeft w:val="0"/>
                                  <w:marRight w:val="0"/>
                                  <w:marTop w:val="0"/>
                                  <w:marBottom w:val="0"/>
                                  <w:divBdr>
                                    <w:top w:val="none" w:sz="0" w:space="0" w:color="auto"/>
                                    <w:left w:val="none" w:sz="0" w:space="0" w:color="auto"/>
                                    <w:bottom w:val="none" w:sz="0" w:space="0" w:color="auto"/>
                                    <w:right w:val="none" w:sz="0" w:space="0" w:color="auto"/>
                                  </w:divBdr>
                                  <w:divsChild>
                                    <w:div w:id="809710198">
                                      <w:marLeft w:val="0"/>
                                      <w:marRight w:val="0"/>
                                      <w:marTop w:val="0"/>
                                      <w:marBottom w:val="0"/>
                                      <w:divBdr>
                                        <w:top w:val="none" w:sz="0" w:space="0" w:color="auto"/>
                                        <w:left w:val="none" w:sz="0" w:space="0" w:color="auto"/>
                                        <w:bottom w:val="none" w:sz="0" w:space="0" w:color="auto"/>
                                        <w:right w:val="none" w:sz="0" w:space="0" w:color="auto"/>
                                      </w:divBdr>
                                      <w:divsChild>
                                        <w:div w:id="809710230">
                                          <w:marLeft w:val="0"/>
                                          <w:marRight w:val="0"/>
                                          <w:marTop w:val="0"/>
                                          <w:marBottom w:val="0"/>
                                          <w:divBdr>
                                            <w:top w:val="none" w:sz="0" w:space="0" w:color="auto"/>
                                            <w:left w:val="none" w:sz="0" w:space="0" w:color="auto"/>
                                            <w:bottom w:val="none" w:sz="0" w:space="0" w:color="auto"/>
                                            <w:right w:val="none" w:sz="0" w:space="0" w:color="auto"/>
                                          </w:divBdr>
                                          <w:divsChild>
                                            <w:div w:id="809710179">
                                              <w:marLeft w:val="0"/>
                                              <w:marRight w:val="0"/>
                                              <w:marTop w:val="0"/>
                                              <w:marBottom w:val="0"/>
                                              <w:divBdr>
                                                <w:top w:val="none" w:sz="0" w:space="0" w:color="auto"/>
                                                <w:left w:val="none" w:sz="0" w:space="0" w:color="auto"/>
                                                <w:bottom w:val="none" w:sz="0" w:space="0" w:color="auto"/>
                                                <w:right w:val="none" w:sz="0" w:space="0" w:color="auto"/>
                                              </w:divBdr>
                                            </w:div>
                                          </w:divsChild>
                                        </w:div>
                                        <w:div w:id="809710292">
                                          <w:marLeft w:val="0"/>
                                          <w:marRight w:val="0"/>
                                          <w:marTop w:val="0"/>
                                          <w:marBottom w:val="0"/>
                                          <w:divBdr>
                                            <w:top w:val="none" w:sz="0" w:space="0" w:color="auto"/>
                                            <w:left w:val="none" w:sz="0" w:space="0" w:color="auto"/>
                                            <w:bottom w:val="none" w:sz="0" w:space="0" w:color="auto"/>
                                            <w:right w:val="none" w:sz="0" w:space="0" w:color="auto"/>
                                          </w:divBdr>
                                          <w:divsChild>
                                            <w:div w:id="809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710172">
      <w:marLeft w:val="0"/>
      <w:marRight w:val="0"/>
      <w:marTop w:val="0"/>
      <w:marBottom w:val="0"/>
      <w:divBdr>
        <w:top w:val="none" w:sz="0" w:space="0" w:color="auto"/>
        <w:left w:val="none" w:sz="0" w:space="0" w:color="auto"/>
        <w:bottom w:val="none" w:sz="0" w:space="0" w:color="auto"/>
        <w:right w:val="none" w:sz="0" w:space="0" w:color="auto"/>
      </w:divBdr>
      <w:divsChild>
        <w:div w:id="809710236">
          <w:marLeft w:val="0"/>
          <w:marRight w:val="0"/>
          <w:marTop w:val="0"/>
          <w:marBottom w:val="0"/>
          <w:divBdr>
            <w:top w:val="none" w:sz="0" w:space="0" w:color="auto"/>
            <w:left w:val="none" w:sz="0" w:space="0" w:color="auto"/>
            <w:bottom w:val="none" w:sz="0" w:space="0" w:color="auto"/>
            <w:right w:val="none" w:sz="0" w:space="0" w:color="auto"/>
          </w:divBdr>
          <w:divsChild>
            <w:div w:id="809710278">
              <w:marLeft w:val="0"/>
              <w:marRight w:val="0"/>
              <w:marTop w:val="0"/>
              <w:marBottom w:val="0"/>
              <w:divBdr>
                <w:top w:val="none" w:sz="0" w:space="0" w:color="auto"/>
                <w:left w:val="none" w:sz="0" w:space="0" w:color="auto"/>
                <w:bottom w:val="none" w:sz="0" w:space="0" w:color="auto"/>
                <w:right w:val="none" w:sz="0" w:space="0" w:color="auto"/>
              </w:divBdr>
              <w:divsChild>
                <w:div w:id="809710242">
                  <w:marLeft w:val="0"/>
                  <w:marRight w:val="0"/>
                  <w:marTop w:val="0"/>
                  <w:marBottom w:val="0"/>
                  <w:divBdr>
                    <w:top w:val="none" w:sz="0" w:space="0" w:color="auto"/>
                    <w:left w:val="none" w:sz="0" w:space="0" w:color="auto"/>
                    <w:bottom w:val="none" w:sz="0" w:space="0" w:color="auto"/>
                    <w:right w:val="none" w:sz="0" w:space="0" w:color="auto"/>
                  </w:divBdr>
                  <w:divsChild>
                    <w:div w:id="809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0208">
      <w:marLeft w:val="0"/>
      <w:marRight w:val="0"/>
      <w:marTop w:val="0"/>
      <w:marBottom w:val="0"/>
      <w:divBdr>
        <w:top w:val="none" w:sz="0" w:space="0" w:color="auto"/>
        <w:left w:val="none" w:sz="0" w:space="0" w:color="auto"/>
        <w:bottom w:val="none" w:sz="0" w:space="0" w:color="auto"/>
        <w:right w:val="none" w:sz="0" w:space="0" w:color="auto"/>
      </w:divBdr>
      <w:divsChild>
        <w:div w:id="809710277">
          <w:marLeft w:val="0"/>
          <w:marRight w:val="0"/>
          <w:marTop w:val="0"/>
          <w:marBottom w:val="0"/>
          <w:divBdr>
            <w:top w:val="none" w:sz="0" w:space="0" w:color="auto"/>
            <w:left w:val="none" w:sz="0" w:space="0" w:color="auto"/>
            <w:bottom w:val="none" w:sz="0" w:space="0" w:color="auto"/>
            <w:right w:val="none" w:sz="0" w:space="0" w:color="auto"/>
          </w:divBdr>
          <w:divsChild>
            <w:div w:id="809710287">
              <w:marLeft w:val="0"/>
              <w:marRight w:val="0"/>
              <w:marTop w:val="0"/>
              <w:marBottom w:val="0"/>
              <w:divBdr>
                <w:top w:val="none" w:sz="0" w:space="0" w:color="auto"/>
                <w:left w:val="none" w:sz="0" w:space="0" w:color="auto"/>
                <w:bottom w:val="none" w:sz="0" w:space="0" w:color="auto"/>
                <w:right w:val="none" w:sz="0" w:space="0" w:color="auto"/>
              </w:divBdr>
              <w:divsChild>
                <w:div w:id="809710193">
                  <w:marLeft w:val="0"/>
                  <w:marRight w:val="0"/>
                  <w:marTop w:val="0"/>
                  <w:marBottom w:val="0"/>
                  <w:divBdr>
                    <w:top w:val="none" w:sz="0" w:space="0" w:color="auto"/>
                    <w:left w:val="none" w:sz="0" w:space="0" w:color="auto"/>
                    <w:bottom w:val="none" w:sz="0" w:space="0" w:color="auto"/>
                    <w:right w:val="none" w:sz="0" w:space="0" w:color="auto"/>
                  </w:divBdr>
                  <w:divsChild>
                    <w:div w:id="809710225">
                      <w:marLeft w:val="0"/>
                      <w:marRight w:val="0"/>
                      <w:marTop w:val="0"/>
                      <w:marBottom w:val="0"/>
                      <w:divBdr>
                        <w:top w:val="none" w:sz="0" w:space="0" w:color="auto"/>
                        <w:left w:val="none" w:sz="0" w:space="0" w:color="auto"/>
                        <w:bottom w:val="none" w:sz="0" w:space="0" w:color="auto"/>
                        <w:right w:val="none" w:sz="0" w:space="0" w:color="auto"/>
                      </w:divBdr>
                      <w:divsChild>
                        <w:div w:id="809710246">
                          <w:marLeft w:val="0"/>
                          <w:marRight w:val="0"/>
                          <w:marTop w:val="0"/>
                          <w:marBottom w:val="0"/>
                          <w:divBdr>
                            <w:top w:val="none" w:sz="0" w:space="0" w:color="auto"/>
                            <w:left w:val="none" w:sz="0" w:space="0" w:color="auto"/>
                            <w:bottom w:val="none" w:sz="0" w:space="0" w:color="auto"/>
                            <w:right w:val="none" w:sz="0" w:space="0" w:color="auto"/>
                          </w:divBdr>
                          <w:divsChild>
                            <w:div w:id="80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10212">
      <w:marLeft w:val="0"/>
      <w:marRight w:val="0"/>
      <w:marTop w:val="0"/>
      <w:marBottom w:val="0"/>
      <w:divBdr>
        <w:top w:val="none" w:sz="0" w:space="0" w:color="auto"/>
        <w:left w:val="none" w:sz="0" w:space="0" w:color="auto"/>
        <w:bottom w:val="none" w:sz="0" w:space="0" w:color="auto"/>
        <w:right w:val="none" w:sz="0" w:space="0" w:color="auto"/>
      </w:divBdr>
      <w:divsChild>
        <w:div w:id="809710204">
          <w:marLeft w:val="0"/>
          <w:marRight w:val="0"/>
          <w:marTop w:val="0"/>
          <w:marBottom w:val="0"/>
          <w:divBdr>
            <w:top w:val="none" w:sz="0" w:space="0" w:color="auto"/>
            <w:left w:val="none" w:sz="0" w:space="0" w:color="auto"/>
            <w:bottom w:val="none" w:sz="0" w:space="0" w:color="auto"/>
            <w:right w:val="none" w:sz="0" w:space="0" w:color="auto"/>
          </w:divBdr>
          <w:divsChild>
            <w:div w:id="809710180">
              <w:marLeft w:val="0"/>
              <w:marRight w:val="0"/>
              <w:marTop w:val="0"/>
              <w:marBottom w:val="0"/>
              <w:divBdr>
                <w:top w:val="none" w:sz="0" w:space="0" w:color="auto"/>
                <w:left w:val="none" w:sz="0" w:space="0" w:color="auto"/>
                <w:bottom w:val="none" w:sz="0" w:space="0" w:color="auto"/>
                <w:right w:val="none" w:sz="0" w:space="0" w:color="auto"/>
              </w:divBdr>
              <w:divsChild>
                <w:div w:id="809710227">
                  <w:marLeft w:val="0"/>
                  <w:marRight w:val="0"/>
                  <w:marTop w:val="0"/>
                  <w:marBottom w:val="0"/>
                  <w:divBdr>
                    <w:top w:val="none" w:sz="0" w:space="0" w:color="auto"/>
                    <w:left w:val="none" w:sz="0" w:space="0" w:color="auto"/>
                    <w:bottom w:val="none" w:sz="0" w:space="0" w:color="auto"/>
                    <w:right w:val="none" w:sz="0" w:space="0" w:color="auto"/>
                  </w:divBdr>
                  <w:divsChild>
                    <w:div w:id="809710182">
                      <w:marLeft w:val="0"/>
                      <w:marRight w:val="0"/>
                      <w:marTop w:val="0"/>
                      <w:marBottom w:val="0"/>
                      <w:divBdr>
                        <w:top w:val="none" w:sz="0" w:space="0" w:color="auto"/>
                        <w:left w:val="none" w:sz="0" w:space="0" w:color="auto"/>
                        <w:bottom w:val="none" w:sz="0" w:space="0" w:color="auto"/>
                        <w:right w:val="none" w:sz="0" w:space="0" w:color="auto"/>
                      </w:divBdr>
                      <w:divsChild>
                        <w:div w:id="809710162">
                          <w:marLeft w:val="0"/>
                          <w:marRight w:val="0"/>
                          <w:marTop w:val="0"/>
                          <w:marBottom w:val="0"/>
                          <w:divBdr>
                            <w:top w:val="none" w:sz="0" w:space="0" w:color="auto"/>
                            <w:left w:val="none" w:sz="0" w:space="0" w:color="auto"/>
                            <w:bottom w:val="none" w:sz="0" w:space="0" w:color="auto"/>
                            <w:right w:val="none" w:sz="0" w:space="0" w:color="auto"/>
                          </w:divBdr>
                          <w:divsChild>
                            <w:div w:id="809710268">
                              <w:marLeft w:val="0"/>
                              <w:marRight w:val="0"/>
                              <w:marTop w:val="0"/>
                              <w:marBottom w:val="0"/>
                              <w:divBdr>
                                <w:top w:val="none" w:sz="0" w:space="0" w:color="auto"/>
                                <w:left w:val="none" w:sz="0" w:space="0" w:color="auto"/>
                                <w:bottom w:val="none" w:sz="0" w:space="0" w:color="auto"/>
                                <w:right w:val="none" w:sz="0" w:space="0" w:color="auto"/>
                              </w:divBdr>
                              <w:divsChild>
                                <w:div w:id="809710203">
                                  <w:marLeft w:val="0"/>
                                  <w:marRight w:val="0"/>
                                  <w:marTop w:val="0"/>
                                  <w:marBottom w:val="0"/>
                                  <w:divBdr>
                                    <w:top w:val="none" w:sz="0" w:space="0" w:color="auto"/>
                                    <w:left w:val="none" w:sz="0" w:space="0" w:color="auto"/>
                                    <w:bottom w:val="none" w:sz="0" w:space="0" w:color="auto"/>
                                    <w:right w:val="none" w:sz="0" w:space="0" w:color="auto"/>
                                  </w:divBdr>
                                  <w:divsChild>
                                    <w:div w:id="8097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10226">
      <w:marLeft w:val="0"/>
      <w:marRight w:val="0"/>
      <w:marTop w:val="0"/>
      <w:marBottom w:val="0"/>
      <w:divBdr>
        <w:top w:val="none" w:sz="0" w:space="0" w:color="auto"/>
        <w:left w:val="none" w:sz="0" w:space="0" w:color="auto"/>
        <w:bottom w:val="none" w:sz="0" w:space="0" w:color="auto"/>
        <w:right w:val="none" w:sz="0" w:space="0" w:color="auto"/>
      </w:divBdr>
      <w:divsChild>
        <w:div w:id="809710196">
          <w:marLeft w:val="0"/>
          <w:marRight w:val="0"/>
          <w:marTop w:val="0"/>
          <w:marBottom w:val="0"/>
          <w:divBdr>
            <w:top w:val="none" w:sz="0" w:space="0" w:color="auto"/>
            <w:left w:val="none" w:sz="0" w:space="0" w:color="auto"/>
            <w:bottom w:val="none" w:sz="0" w:space="0" w:color="auto"/>
            <w:right w:val="none" w:sz="0" w:space="0" w:color="auto"/>
          </w:divBdr>
          <w:divsChild>
            <w:div w:id="809710168">
              <w:marLeft w:val="0"/>
              <w:marRight w:val="0"/>
              <w:marTop w:val="0"/>
              <w:marBottom w:val="0"/>
              <w:divBdr>
                <w:top w:val="none" w:sz="0" w:space="0" w:color="auto"/>
                <w:left w:val="none" w:sz="0" w:space="0" w:color="auto"/>
                <w:bottom w:val="none" w:sz="0" w:space="0" w:color="auto"/>
                <w:right w:val="none" w:sz="0" w:space="0" w:color="auto"/>
              </w:divBdr>
              <w:divsChild>
                <w:div w:id="809710221">
                  <w:marLeft w:val="0"/>
                  <w:marRight w:val="0"/>
                  <w:marTop w:val="0"/>
                  <w:marBottom w:val="0"/>
                  <w:divBdr>
                    <w:top w:val="none" w:sz="0" w:space="0" w:color="auto"/>
                    <w:left w:val="none" w:sz="0" w:space="0" w:color="auto"/>
                    <w:bottom w:val="none" w:sz="0" w:space="0" w:color="auto"/>
                    <w:right w:val="none" w:sz="0" w:space="0" w:color="auto"/>
                  </w:divBdr>
                  <w:divsChild>
                    <w:div w:id="809710272">
                      <w:marLeft w:val="0"/>
                      <w:marRight w:val="0"/>
                      <w:marTop w:val="0"/>
                      <w:marBottom w:val="0"/>
                      <w:divBdr>
                        <w:top w:val="none" w:sz="0" w:space="0" w:color="auto"/>
                        <w:left w:val="none" w:sz="0" w:space="0" w:color="auto"/>
                        <w:bottom w:val="none" w:sz="0" w:space="0" w:color="auto"/>
                        <w:right w:val="none" w:sz="0" w:space="0" w:color="auto"/>
                      </w:divBdr>
                      <w:divsChild>
                        <w:div w:id="8097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0228">
      <w:marLeft w:val="0"/>
      <w:marRight w:val="0"/>
      <w:marTop w:val="0"/>
      <w:marBottom w:val="0"/>
      <w:divBdr>
        <w:top w:val="none" w:sz="0" w:space="0" w:color="auto"/>
        <w:left w:val="none" w:sz="0" w:space="0" w:color="auto"/>
        <w:bottom w:val="none" w:sz="0" w:space="0" w:color="auto"/>
        <w:right w:val="none" w:sz="0" w:space="0" w:color="auto"/>
      </w:divBdr>
      <w:divsChild>
        <w:div w:id="809710207">
          <w:marLeft w:val="0"/>
          <w:marRight w:val="0"/>
          <w:marTop w:val="0"/>
          <w:marBottom w:val="0"/>
          <w:divBdr>
            <w:top w:val="none" w:sz="0" w:space="0" w:color="auto"/>
            <w:left w:val="none" w:sz="0" w:space="0" w:color="auto"/>
            <w:bottom w:val="none" w:sz="0" w:space="0" w:color="auto"/>
            <w:right w:val="none" w:sz="0" w:space="0" w:color="auto"/>
          </w:divBdr>
          <w:divsChild>
            <w:div w:id="809710194">
              <w:marLeft w:val="0"/>
              <w:marRight w:val="0"/>
              <w:marTop w:val="0"/>
              <w:marBottom w:val="0"/>
              <w:divBdr>
                <w:top w:val="none" w:sz="0" w:space="0" w:color="auto"/>
                <w:left w:val="none" w:sz="0" w:space="0" w:color="auto"/>
                <w:bottom w:val="none" w:sz="0" w:space="0" w:color="auto"/>
                <w:right w:val="none" w:sz="0" w:space="0" w:color="auto"/>
              </w:divBdr>
              <w:divsChild>
                <w:div w:id="809710170">
                  <w:marLeft w:val="0"/>
                  <w:marRight w:val="0"/>
                  <w:marTop w:val="0"/>
                  <w:marBottom w:val="0"/>
                  <w:divBdr>
                    <w:top w:val="none" w:sz="0" w:space="0" w:color="auto"/>
                    <w:left w:val="none" w:sz="0" w:space="0" w:color="auto"/>
                    <w:bottom w:val="none" w:sz="0" w:space="0" w:color="auto"/>
                    <w:right w:val="none" w:sz="0" w:space="0" w:color="auto"/>
                  </w:divBdr>
                  <w:divsChild>
                    <w:div w:id="809710288">
                      <w:marLeft w:val="0"/>
                      <w:marRight w:val="0"/>
                      <w:marTop w:val="0"/>
                      <w:marBottom w:val="0"/>
                      <w:divBdr>
                        <w:top w:val="none" w:sz="0" w:space="0" w:color="auto"/>
                        <w:left w:val="none" w:sz="0" w:space="0" w:color="auto"/>
                        <w:bottom w:val="none" w:sz="0" w:space="0" w:color="auto"/>
                        <w:right w:val="none" w:sz="0" w:space="0" w:color="auto"/>
                      </w:divBdr>
                      <w:divsChild>
                        <w:div w:id="809710243">
                          <w:marLeft w:val="0"/>
                          <w:marRight w:val="0"/>
                          <w:marTop w:val="0"/>
                          <w:marBottom w:val="0"/>
                          <w:divBdr>
                            <w:top w:val="none" w:sz="0" w:space="0" w:color="auto"/>
                            <w:left w:val="none" w:sz="0" w:space="0" w:color="auto"/>
                            <w:bottom w:val="none" w:sz="0" w:space="0" w:color="auto"/>
                            <w:right w:val="none" w:sz="0" w:space="0" w:color="auto"/>
                          </w:divBdr>
                          <w:divsChild>
                            <w:div w:id="809710195">
                              <w:marLeft w:val="0"/>
                              <w:marRight w:val="0"/>
                              <w:marTop w:val="0"/>
                              <w:marBottom w:val="0"/>
                              <w:divBdr>
                                <w:top w:val="none" w:sz="0" w:space="0" w:color="auto"/>
                                <w:left w:val="none" w:sz="0" w:space="0" w:color="auto"/>
                                <w:bottom w:val="none" w:sz="0" w:space="0" w:color="auto"/>
                                <w:right w:val="none" w:sz="0" w:space="0" w:color="auto"/>
                              </w:divBdr>
                              <w:divsChild>
                                <w:div w:id="809710229">
                                  <w:marLeft w:val="0"/>
                                  <w:marRight w:val="0"/>
                                  <w:marTop w:val="0"/>
                                  <w:marBottom w:val="0"/>
                                  <w:divBdr>
                                    <w:top w:val="none" w:sz="0" w:space="0" w:color="auto"/>
                                    <w:left w:val="none" w:sz="0" w:space="0" w:color="auto"/>
                                    <w:bottom w:val="none" w:sz="0" w:space="0" w:color="auto"/>
                                    <w:right w:val="none" w:sz="0" w:space="0" w:color="auto"/>
                                  </w:divBdr>
                                  <w:divsChild>
                                    <w:div w:id="809710247">
                                      <w:marLeft w:val="0"/>
                                      <w:marRight w:val="0"/>
                                      <w:marTop w:val="0"/>
                                      <w:marBottom w:val="0"/>
                                      <w:divBdr>
                                        <w:top w:val="none" w:sz="0" w:space="0" w:color="auto"/>
                                        <w:left w:val="none" w:sz="0" w:space="0" w:color="auto"/>
                                        <w:bottom w:val="none" w:sz="0" w:space="0" w:color="auto"/>
                                        <w:right w:val="none" w:sz="0" w:space="0" w:color="auto"/>
                                      </w:divBdr>
                                      <w:divsChild>
                                        <w:div w:id="809710191">
                                          <w:marLeft w:val="0"/>
                                          <w:marRight w:val="0"/>
                                          <w:marTop w:val="0"/>
                                          <w:marBottom w:val="0"/>
                                          <w:divBdr>
                                            <w:top w:val="none" w:sz="0" w:space="0" w:color="auto"/>
                                            <w:left w:val="none" w:sz="0" w:space="0" w:color="auto"/>
                                            <w:bottom w:val="none" w:sz="0" w:space="0" w:color="auto"/>
                                            <w:right w:val="none" w:sz="0" w:space="0" w:color="auto"/>
                                          </w:divBdr>
                                          <w:divsChild>
                                            <w:div w:id="809710239">
                                              <w:marLeft w:val="0"/>
                                              <w:marRight w:val="0"/>
                                              <w:marTop w:val="0"/>
                                              <w:marBottom w:val="0"/>
                                              <w:divBdr>
                                                <w:top w:val="none" w:sz="0" w:space="0" w:color="auto"/>
                                                <w:left w:val="none" w:sz="0" w:space="0" w:color="auto"/>
                                                <w:bottom w:val="none" w:sz="0" w:space="0" w:color="auto"/>
                                                <w:right w:val="none" w:sz="0" w:space="0" w:color="auto"/>
                                              </w:divBdr>
                                              <w:divsChild>
                                                <w:div w:id="809710169">
                                                  <w:marLeft w:val="0"/>
                                                  <w:marRight w:val="0"/>
                                                  <w:marTop w:val="0"/>
                                                  <w:marBottom w:val="0"/>
                                                  <w:divBdr>
                                                    <w:top w:val="none" w:sz="0" w:space="0" w:color="auto"/>
                                                    <w:left w:val="none" w:sz="0" w:space="0" w:color="auto"/>
                                                    <w:bottom w:val="none" w:sz="0" w:space="0" w:color="auto"/>
                                                    <w:right w:val="none" w:sz="0" w:space="0" w:color="auto"/>
                                                  </w:divBdr>
                                                  <w:divsChild>
                                                    <w:div w:id="809710223">
                                                      <w:marLeft w:val="0"/>
                                                      <w:marRight w:val="0"/>
                                                      <w:marTop w:val="0"/>
                                                      <w:marBottom w:val="0"/>
                                                      <w:divBdr>
                                                        <w:top w:val="none" w:sz="0" w:space="0" w:color="auto"/>
                                                        <w:left w:val="none" w:sz="0" w:space="0" w:color="auto"/>
                                                        <w:bottom w:val="none" w:sz="0" w:space="0" w:color="auto"/>
                                                        <w:right w:val="none" w:sz="0" w:space="0" w:color="auto"/>
                                                      </w:divBdr>
                                                      <w:divsChild>
                                                        <w:div w:id="809710184">
                                                          <w:marLeft w:val="0"/>
                                                          <w:marRight w:val="0"/>
                                                          <w:marTop w:val="0"/>
                                                          <w:marBottom w:val="0"/>
                                                          <w:divBdr>
                                                            <w:top w:val="none" w:sz="0" w:space="0" w:color="auto"/>
                                                            <w:left w:val="none" w:sz="0" w:space="0" w:color="auto"/>
                                                            <w:bottom w:val="none" w:sz="0" w:space="0" w:color="auto"/>
                                                            <w:right w:val="none" w:sz="0" w:space="0" w:color="auto"/>
                                                          </w:divBdr>
                                                        </w:div>
                                                      </w:divsChild>
                                                    </w:div>
                                                    <w:div w:id="809710237">
                                                      <w:marLeft w:val="0"/>
                                                      <w:marRight w:val="0"/>
                                                      <w:marTop w:val="0"/>
                                                      <w:marBottom w:val="0"/>
                                                      <w:divBdr>
                                                        <w:top w:val="none" w:sz="0" w:space="0" w:color="auto"/>
                                                        <w:left w:val="none" w:sz="0" w:space="0" w:color="auto"/>
                                                        <w:bottom w:val="none" w:sz="0" w:space="0" w:color="auto"/>
                                                        <w:right w:val="none" w:sz="0" w:space="0" w:color="auto"/>
                                                      </w:divBdr>
                                                      <w:divsChild>
                                                        <w:div w:id="809710265">
                                                          <w:marLeft w:val="0"/>
                                                          <w:marRight w:val="0"/>
                                                          <w:marTop w:val="0"/>
                                                          <w:marBottom w:val="0"/>
                                                          <w:divBdr>
                                                            <w:top w:val="none" w:sz="0" w:space="0" w:color="auto"/>
                                                            <w:left w:val="none" w:sz="0" w:space="0" w:color="auto"/>
                                                            <w:bottom w:val="none" w:sz="0" w:space="0" w:color="auto"/>
                                                            <w:right w:val="none" w:sz="0" w:space="0" w:color="auto"/>
                                                          </w:divBdr>
                                                          <w:divsChild>
                                                            <w:div w:id="809710178">
                                                              <w:marLeft w:val="0"/>
                                                              <w:marRight w:val="0"/>
                                                              <w:marTop w:val="0"/>
                                                              <w:marBottom w:val="0"/>
                                                              <w:divBdr>
                                                                <w:top w:val="none" w:sz="0" w:space="0" w:color="auto"/>
                                                                <w:left w:val="none" w:sz="0" w:space="0" w:color="auto"/>
                                                                <w:bottom w:val="none" w:sz="0" w:space="0" w:color="auto"/>
                                                                <w:right w:val="none" w:sz="0" w:space="0" w:color="auto"/>
                                                              </w:divBdr>
                                                              <w:divsChild>
                                                                <w:div w:id="809710290">
                                                                  <w:marLeft w:val="0"/>
                                                                  <w:marRight w:val="0"/>
                                                                  <w:marTop w:val="0"/>
                                                                  <w:marBottom w:val="0"/>
                                                                  <w:divBdr>
                                                                    <w:top w:val="none" w:sz="0" w:space="0" w:color="auto"/>
                                                                    <w:left w:val="none" w:sz="0" w:space="0" w:color="auto"/>
                                                                    <w:bottom w:val="none" w:sz="0" w:space="0" w:color="auto"/>
                                                                    <w:right w:val="none" w:sz="0" w:space="0" w:color="auto"/>
                                                                  </w:divBdr>
                                                                  <w:divsChild>
                                                                    <w:div w:id="8097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190">
                                                              <w:marLeft w:val="0"/>
                                                              <w:marRight w:val="0"/>
                                                              <w:marTop w:val="0"/>
                                                              <w:marBottom w:val="0"/>
                                                              <w:divBdr>
                                                                <w:top w:val="none" w:sz="0" w:space="0" w:color="auto"/>
                                                                <w:left w:val="none" w:sz="0" w:space="0" w:color="auto"/>
                                                                <w:bottom w:val="none" w:sz="0" w:space="0" w:color="auto"/>
                                                                <w:right w:val="none" w:sz="0" w:space="0" w:color="auto"/>
                                                              </w:divBdr>
                                                              <w:divsChild>
                                                                <w:div w:id="809710186">
                                                                  <w:marLeft w:val="0"/>
                                                                  <w:marRight w:val="0"/>
                                                                  <w:marTop w:val="0"/>
                                                                  <w:marBottom w:val="0"/>
                                                                  <w:divBdr>
                                                                    <w:top w:val="none" w:sz="0" w:space="0" w:color="auto"/>
                                                                    <w:left w:val="none" w:sz="0" w:space="0" w:color="auto"/>
                                                                    <w:bottom w:val="none" w:sz="0" w:space="0" w:color="auto"/>
                                                                    <w:right w:val="none" w:sz="0" w:space="0" w:color="auto"/>
                                                                  </w:divBdr>
                                                                  <w:divsChild>
                                                                    <w:div w:id="8097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9710232">
      <w:marLeft w:val="0"/>
      <w:marRight w:val="0"/>
      <w:marTop w:val="0"/>
      <w:marBottom w:val="0"/>
      <w:divBdr>
        <w:top w:val="none" w:sz="0" w:space="0" w:color="auto"/>
        <w:left w:val="none" w:sz="0" w:space="0" w:color="auto"/>
        <w:bottom w:val="none" w:sz="0" w:space="0" w:color="auto"/>
        <w:right w:val="none" w:sz="0" w:space="0" w:color="auto"/>
      </w:divBdr>
      <w:divsChild>
        <w:div w:id="809710281">
          <w:marLeft w:val="0"/>
          <w:marRight w:val="0"/>
          <w:marTop w:val="0"/>
          <w:marBottom w:val="0"/>
          <w:divBdr>
            <w:top w:val="none" w:sz="0" w:space="0" w:color="auto"/>
            <w:left w:val="none" w:sz="0" w:space="0" w:color="auto"/>
            <w:bottom w:val="none" w:sz="0" w:space="0" w:color="auto"/>
            <w:right w:val="none" w:sz="0" w:space="0" w:color="auto"/>
          </w:divBdr>
          <w:divsChild>
            <w:div w:id="809710231">
              <w:marLeft w:val="0"/>
              <w:marRight w:val="0"/>
              <w:marTop w:val="0"/>
              <w:marBottom w:val="0"/>
              <w:divBdr>
                <w:top w:val="none" w:sz="0" w:space="0" w:color="auto"/>
                <w:left w:val="none" w:sz="0" w:space="0" w:color="auto"/>
                <w:bottom w:val="none" w:sz="0" w:space="0" w:color="auto"/>
                <w:right w:val="none" w:sz="0" w:space="0" w:color="auto"/>
              </w:divBdr>
              <w:divsChild>
                <w:div w:id="809710285">
                  <w:marLeft w:val="0"/>
                  <w:marRight w:val="0"/>
                  <w:marTop w:val="0"/>
                  <w:marBottom w:val="0"/>
                  <w:divBdr>
                    <w:top w:val="none" w:sz="0" w:space="0" w:color="auto"/>
                    <w:left w:val="none" w:sz="0" w:space="0" w:color="auto"/>
                    <w:bottom w:val="none" w:sz="0" w:space="0" w:color="auto"/>
                    <w:right w:val="none" w:sz="0" w:space="0" w:color="auto"/>
                  </w:divBdr>
                  <w:divsChild>
                    <w:div w:id="809710271">
                      <w:marLeft w:val="0"/>
                      <w:marRight w:val="0"/>
                      <w:marTop w:val="0"/>
                      <w:marBottom w:val="0"/>
                      <w:divBdr>
                        <w:top w:val="none" w:sz="0" w:space="0" w:color="auto"/>
                        <w:left w:val="none" w:sz="0" w:space="0" w:color="auto"/>
                        <w:bottom w:val="none" w:sz="0" w:space="0" w:color="auto"/>
                        <w:right w:val="none" w:sz="0" w:space="0" w:color="auto"/>
                      </w:divBdr>
                      <w:divsChild>
                        <w:div w:id="809710269">
                          <w:marLeft w:val="0"/>
                          <w:marRight w:val="0"/>
                          <w:marTop w:val="0"/>
                          <w:marBottom w:val="0"/>
                          <w:divBdr>
                            <w:top w:val="none" w:sz="0" w:space="0" w:color="auto"/>
                            <w:left w:val="none" w:sz="0" w:space="0" w:color="auto"/>
                            <w:bottom w:val="none" w:sz="0" w:space="0" w:color="auto"/>
                            <w:right w:val="none" w:sz="0" w:space="0" w:color="auto"/>
                          </w:divBdr>
                          <w:divsChild>
                            <w:div w:id="8097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10251">
      <w:marLeft w:val="0"/>
      <w:marRight w:val="0"/>
      <w:marTop w:val="0"/>
      <w:marBottom w:val="0"/>
      <w:divBdr>
        <w:top w:val="none" w:sz="0" w:space="0" w:color="auto"/>
        <w:left w:val="none" w:sz="0" w:space="0" w:color="auto"/>
        <w:bottom w:val="none" w:sz="0" w:space="0" w:color="auto"/>
        <w:right w:val="none" w:sz="0" w:space="0" w:color="auto"/>
      </w:divBdr>
      <w:divsChild>
        <w:div w:id="809710201">
          <w:marLeft w:val="0"/>
          <w:marRight w:val="0"/>
          <w:marTop w:val="0"/>
          <w:marBottom w:val="0"/>
          <w:divBdr>
            <w:top w:val="none" w:sz="0" w:space="0" w:color="auto"/>
            <w:left w:val="none" w:sz="0" w:space="0" w:color="auto"/>
            <w:bottom w:val="none" w:sz="0" w:space="0" w:color="auto"/>
            <w:right w:val="none" w:sz="0" w:space="0" w:color="auto"/>
          </w:divBdr>
          <w:divsChild>
            <w:div w:id="809710167">
              <w:marLeft w:val="0"/>
              <w:marRight w:val="0"/>
              <w:marTop w:val="0"/>
              <w:marBottom w:val="0"/>
              <w:divBdr>
                <w:top w:val="none" w:sz="0" w:space="0" w:color="auto"/>
                <w:left w:val="none" w:sz="0" w:space="0" w:color="auto"/>
                <w:bottom w:val="none" w:sz="0" w:space="0" w:color="auto"/>
                <w:right w:val="none" w:sz="0" w:space="0" w:color="auto"/>
              </w:divBdr>
              <w:divsChild>
                <w:div w:id="809710161">
                  <w:marLeft w:val="0"/>
                  <w:marRight w:val="0"/>
                  <w:marTop w:val="0"/>
                  <w:marBottom w:val="0"/>
                  <w:divBdr>
                    <w:top w:val="none" w:sz="0" w:space="0" w:color="auto"/>
                    <w:left w:val="none" w:sz="0" w:space="0" w:color="auto"/>
                    <w:bottom w:val="none" w:sz="0" w:space="0" w:color="auto"/>
                    <w:right w:val="none" w:sz="0" w:space="0" w:color="auto"/>
                  </w:divBdr>
                  <w:divsChild>
                    <w:div w:id="809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0256">
      <w:marLeft w:val="0"/>
      <w:marRight w:val="0"/>
      <w:marTop w:val="0"/>
      <w:marBottom w:val="0"/>
      <w:divBdr>
        <w:top w:val="none" w:sz="0" w:space="0" w:color="auto"/>
        <w:left w:val="none" w:sz="0" w:space="0" w:color="auto"/>
        <w:bottom w:val="none" w:sz="0" w:space="0" w:color="auto"/>
        <w:right w:val="none" w:sz="0" w:space="0" w:color="auto"/>
      </w:divBdr>
      <w:divsChild>
        <w:div w:id="809710202">
          <w:marLeft w:val="0"/>
          <w:marRight w:val="0"/>
          <w:marTop w:val="0"/>
          <w:marBottom w:val="0"/>
          <w:divBdr>
            <w:top w:val="none" w:sz="0" w:space="0" w:color="auto"/>
            <w:left w:val="none" w:sz="0" w:space="0" w:color="auto"/>
            <w:bottom w:val="none" w:sz="0" w:space="0" w:color="auto"/>
            <w:right w:val="none" w:sz="0" w:space="0" w:color="auto"/>
          </w:divBdr>
          <w:divsChild>
            <w:div w:id="809710253">
              <w:marLeft w:val="0"/>
              <w:marRight w:val="0"/>
              <w:marTop w:val="0"/>
              <w:marBottom w:val="0"/>
              <w:divBdr>
                <w:top w:val="none" w:sz="0" w:space="0" w:color="auto"/>
                <w:left w:val="none" w:sz="0" w:space="0" w:color="auto"/>
                <w:bottom w:val="none" w:sz="0" w:space="0" w:color="auto"/>
                <w:right w:val="none" w:sz="0" w:space="0" w:color="auto"/>
              </w:divBdr>
              <w:divsChild>
                <w:div w:id="809710188">
                  <w:marLeft w:val="0"/>
                  <w:marRight w:val="0"/>
                  <w:marTop w:val="0"/>
                  <w:marBottom w:val="0"/>
                  <w:divBdr>
                    <w:top w:val="none" w:sz="0" w:space="0" w:color="auto"/>
                    <w:left w:val="none" w:sz="0" w:space="0" w:color="auto"/>
                    <w:bottom w:val="none" w:sz="0" w:space="0" w:color="auto"/>
                    <w:right w:val="none" w:sz="0" w:space="0" w:color="auto"/>
                  </w:divBdr>
                  <w:divsChild>
                    <w:div w:id="809710222">
                      <w:marLeft w:val="0"/>
                      <w:marRight w:val="0"/>
                      <w:marTop w:val="0"/>
                      <w:marBottom w:val="0"/>
                      <w:divBdr>
                        <w:top w:val="none" w:sz="0" w:space="0" w:color="auto"/>
                        <w:left w:val="none" w:sz="0" w:space="0" w:color="auto"/>
                        <w:bottom w:val="none" w:sz="0" w:space="0" w:color="auto"/>
                        <w:right w:val="none" w:sz="0" w:space="0" w:color="auto"/>
                      </w:divBdr>
                      <w:divsChild>
                        <w:div w:id="809710234">
                          <w:marLeft w:val="0"/>
                          <w:marRight w:val="0"/>
                          <w:marTop w:val="0"/>
                          <w:marBottom w:val="0"/>
                          <w:divBdr>
                            <w:top w:val="none" w:sz="0" w:space="0" w:color="auto"/>
                            <w:left w:val="none" w:sz="0" w:space="0" w:color="auto"/>
                            <w:bottom w:val="none" w:sz="0" w:space="0" w:color="auto"/>
                            <w:right w:val="none" w:sz="0" w:space="0" w:color="auto"/>
                          </w:divBdr>
                          <w:divsChild>
                            <w:div w:id="809710267">
                              <w:marLeft w:val="0"/>
                              <w:marRight w:val="0"/>
                              <w:marTop w:val="0"/>
                              <w:marBottom w:val="0"/>
                              <w:divBdr>
                                <w:top w:val="none" w:sz="0" w:space="0" w:color="auto"/>
                                <w:left w:val="none" w:sz="0" w:space="0" w:color="auto"/>
                                <w:bottom w:val="none" w:sz="0" w:space="0" w:color="auto"/>
                                <w:right w:val="none" w:sz="0" w:space="0" w:color="auto"/>
                              </w:divBdr>
                              <w:divsChild>
                                <w:div w:id="809710289">
                                  <w:marLeft w:val="0"/>
                                  <w:marRight w:val="0"/>
                                  <w:marTop w:val="0"/>
                                  <w:marBottom w:val="0"/>
                                  <w:divBdr>
                                    <w:top w:val="none" w:sz="0" w:space="0" w:color="auto"/>
                                    <w:left w:val="none" w:sz="0" w:space="0" w:color="auto"/>
                                    <w:bottom w:val="none" w:sz="0" w:space="0" w:color="auto"/>
                                    <w:right w:val="none" w:sz="0" w:space="0" w:color="auto"/>
                                  </w:divBdr>
                                  <w:divsChild>
                                    <w:div w:id="809710280">
                                      <w:marLeft w:val="0"/>
                                      <w:marRight w:val="0"/>
                                      <w:marTop w:val="0"/>
                                      <w:marBottom w:val="0"/>
                                      <w:divBdr>
                                        <w:top w:val="none" w:sz="0" w:space="0" w:color="auto"/>
                                        <w:left w:val="none" w:sz="0" w:space="0" w:color="auto"/>
                                        <w:bottom w:val="none" w:sz="0" w:space="0" w:color="auto"/>
                                        <w:right w:val="none" w:sz="0" w:space="0" w:color="auto"/>
                                      </w:divBdr>
                                      <w:divsChild>
                                        <w:div w:id="809710183">
                                          <w:marLeft w:val="0"/>
                                          <w:marRight w:val="0"/>
                                          <w:marTop w:val="0"/>
                                          <w:marBottom w:val="0"/>
                                          <w:divBdr>
                                            <w:top w:val="none" w:sz="0" w:space="0" w:color="auto"/>
                                            <w:left w:val="none" w:sz="0" w:space="0" w:color="auto"/>
                                            <w:bottom w:val="none" w:sz="0" w:space="0" w:color="auto"/>
                                            <w:right w:val="none" w:sz="0" w:space="0" w:color="auto"/>
                                          </w:divBdr>
                                          <w:divsChild>
                                            <w:div w:id="809710215">
                                              <w:marLeft w:val="0"/>
                                              <w:marRight w:val="0"/>
                                              <w:marTop w:val="0"/>
                                              <w:marBottom w:val="0"/>
                                              <w:divBdr>
                                                <w:top w:val="none" w:sz="0" w:space="0" w:color="auto"/>
                                                <w:left w:val="none" w:sz="0" w:space="0" w:color="auto"/>
                                                <w:bottom w:val="none" w:sz="0" w:space="0" w:color="auto"/>
                                                <w:right w:val="none" w:sz="0" w:space="0" w:color="auto"/>
                                              </w:divBdr>
                                              <w:divsChild>
                                                <w:div w:id="809710175">
                                                  <w:marLeft w:val="0"/>
                                                  <w:marRight w:val="0"/>
                                                  <w:marTop w:val="0"/>
                                                  <w:marBottom w:val="0"/>
                                                  <w:divBdr>
                                                    <w:top w:val="none" w:sz="0" w:space="0" w:color="auto"/>
                                                    <w:left w:val="none" w:sz="0" w:space="0" w:color="auto"/>
                                                    <w:bottom w:val="none" w:sz="0" w:space="0" w:color="auto"/>
                                                    <w:right w:val="none" w:sz="0" w:space="0" w:color="auto"/>
                                                  </w:divBdr>
                                                  <w:divsChild>
                                                    <w:div w:id="809710219">
                                                      <w:marLeft w:val="0"/>
                                                      <w:marRight w:val="0"/>
                                                      <w:marTop w:val="0"/>
                                                      <w:marBottom w:val="0"/>
                                                      <w:divBdr>
                                                        <w:top w:val="none" w:sz="0" w:space="0" w:color="auto"/>
                                                        <w:left w:val="none" w:sz="0" w:space="0" w:color="auto"/>
                                                        <w:bottom w:val="none" w:sz="0" w:space="0" w:color="auto"/>
                                                        <w:right w:val="none" w:sz="0" w:space="0" w:color="auto"/>
                                                      </w:divBdr>
                                                      <w:divsChild>
                                                        <w:div w:id="809710291">
                                                          <w:marLeft w:val="0"/>
                                                          <w:marRight w:val="0"/>
                                                          <w:marTop w:val="0"/>
                                                          <w:marBottom w:val="0"/>
                                                          <w:divBdr>
                                                            <w:top w:val="none" w:sz="0" w:space="0" w:color="auto"/>
                                                            <w:left w:val="none" w:sz="0" w:space="0" w:color="auto"/>
                                                            <w:bottom w:val="none" w:sz="0" w:space="0" w:color="auto"/>
                                                            <w:right w:val="none" w:sz="0" w:space="0" w:color="auto"/>
                                                          </w:divBdr>
                                                          <w:divsChild>
                                                            <w:div w:id="809710213">
                                                              <w:marLeft w:val="0"/>
                                                              <w:marRight w:val="0"/>
                                                              <w:marTop w:val="0"/>
                                                              <w:marBottom w:val="0"/>
                                                              <w:divBdr>
                                                                <w:top w:val="none" w:sz="0" w:space="0" w:color="auto"/>
                                                                <w:left w:val="none" w:sz="0" w:space="0" w:color="auto"/>
                                                                <w:bottom w:val="none" w:sz="0" w:space="0" w:color="auto"/>
                                                                <w:right w:val="none" w:sz="0" w:space="0" w:color="auto"/>
                                                              </w:divBdr>
                                                              <w:divsChild>
                                                                <w:div w:id="809710259">
                                                                  <w:marLeft w:val="0"/>
                                                                  <w:marRight w:val="0"/>
                                                                  <w:marTop w:val="0"/>
                                                                  <w:marBottom w:val="0"/>
                                                                  <w:divBdr>
                                                                    <w:top w:val="none" w:sz="0" w:space="0" w:color="auto"/>
                                                                    <w:left w:val="none" w:sz="0" w:space="0" w:color="auto"/>
                                                                    <w:bottom w:val="none" w:sz="0" w:space="0" w:color="auto"/>
                                                                    <w:right w:val="none" w:sz="0" w:space="0" w:color="auto"/>
                                                                  </w:divBdr>
                                                                  <w:divsChild>
                                                                    <w:div w:id="8097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270">
                                                              <w:marLeft w:val="0"/>
                                                              <w:marRight w:val="0"/>
                                                              <w:marTop w:val="0"/>
                                                              <w:marBottom w:val="0"/>
                                                              <w:divBdr>
                                                                <w:top w:val="none" w:sz="0" w:space="0" w:color="auto"/>
                                                                <w:left w:val="none" w:sz="0" w:space="0" w:color="auto"/>
                                                                <w:bottom w:val="none" w:sz="0" w:space="0" w:color="auto"/>
                                                                <w:right w:val="none" w:sz="0" w:space="0" w:color="auto"/>
                                                              </w:divBdr>
                                                              <w:divsChild>
                                                                <w:div w:id="809710218">
                                                                  <w:marLeft w:val="0"/>
                                                                  <w:marRight w:val="0"/>
                                                                  <w:marTop w:val="0"/>
                                                                  <w:marBottom w:val="0"/>
                                                                  <w:divBdr>
                                                                    <w:top w:val="none" w:sz="0" w:space="0" w:color="auto"/>
                                                                    <w:left w:val="none" w:sz="0" w:space="0" w:color="auto"/>
                                                                    <w:bottom w:val="none" w:sz="0" w:space="0" w:color="auto"/>
                                                                    <w:right w:val="none" w:sz="0" w:space="0" w:color="auto"/>
                                                                  </w:divBdr>
                                                                  <w:divsChild>
                                                                    <w:div w:id="809710156">
                                                                      <w:marLeft w:val="0"/>
                                                                      <w:marRight w:val="0"/>
                                                                      <w:marTop w:val="0"/>
                                                                      <w:marBottom w:val="0"/>
                                                                      <w:divBdr>
                                                                        <w:top w:val="none" w:sz="0" w:space="0" w:color="auto"/>
                                                                        <w:left w:val="none" w:sz="0" w:space="0" w:color="auto"/>
                                                                        <w:bottom w:val="none" w:sz="0" w:space="0" w:color="auto"/>
                                                                        <w:right w:val="none" w:sz="0" w:space="0" w:color="auto"/>
                                                                      </w:divBdr>
                                                                    </w:div>
                                                                    <w:div w:id="8097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0266">
                                                      <w:marLeft w:val="0"/>
                                                      <w:marRight w:val="0"/>
                                                      <w:marTop w:val="0"/>
                                                      <w:marBottom w:val="0"/>
                                                      <w:divBdr>
                                                        <w:top w:val="none" w:sz="0" w:space="0" w:color="auto"/>
                                                        <w:left w:val="none" w:sz="0" w:space="0" w:color="auto"/>
                                                        <w:bottom w:val="none" w:sz="0" w:space="0" w:color="auto"/>
                                                        <w:right w:val="none" w:sz="0" w:space="0" w:color="auto"/>
                                                      </w:divBdr>
                                                      <w:divsChild>
                                                        <w:div w:id="8097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710261">
      <w:marLeft w:val="0"/>
      <w:marRight w:val="0"/>
      <w:marTop w:val="0"/>
      <w:marBottom w:val="0"/>
      <w:divBdr>
        <w:top w:val="none" w:sz="0" w:space="0" w:color="auto"/>
        <w:left w:val="none" w:sz="0" w:space="0" w:color="auto"/>
        <w:bottom w:val="none" w:sz="0" w:space="0" w:color="auto"/>
        <w:right w:val="none" w:sz="0" w:space="0" w:color="auto"/>
      </w:divBdr>
      <w:divsChild>
        <w:div w:id="809710240">
          <w:marLeft w:val="0"/>
          <w:marRight w:val="0"/>
          <w:marTop w:val="0"/>
          <w:marBottom w:val="0"/>
          <w:divBdr>
            <w:top w:val="none" w:sz="0" w:space="0" w:color="auto"/>
            <w:left w:val="none" w:sz="0" w:space="0" w:color="auto"/>
            <w:bottom w:val="none" w:sz="0" w:space="0" w:color="auto"/>
            <w:right w:val="none" w:sz="0" w:space="0" w:color="auto"/>
          </w:divBdr>
          <w:divsChild>
            <w:div w:id="809710245">
              <w:marLeft w:val="0"/>
              <w:marRight w:val="0"/>
              <w:marTop w:val="0"/>
              <w:marBottom w:val="0"/>
              <w:divBdr>
                <w:top w:val="none" w:sz="0" w:space="0" w:color="auto"/>
                <w:left w:val="none" w:sz="0" w:space="0" w:color="auto"/>
                <w:bottom w:val="none" w:sz="0" w:space="0" w:color="auto"/>
                <w:right w:val="none" w:sz="0" w:space="0" w:color="auto"/>
              </w:divBdr>
              <w:divsChild>
                <w:div w:id="809710187">
                  <w:marLeft w:val="0"/>
                  <w:marRight w:val="0"/>
                  <w:marTop w:val="0"/>
                  <w:marBottom w:val="0"/>
                  <w:divBdr>
                    <w:top w:val="none" w:sz="0" w:space="0" w:color="auto"/>
                    <w:left w:val="none" w:sz="0" w:space="0" w:color="auto"/>
                    <w:bottom w:val="none" w:sz="0" w:space="0" w:color="auto"/>
                    <w:right w:val="none" w:sz="0" w:space="0" w:color="auto"/>
                  </w:divBdr>
                  <w:divsChild>
                    <w:div w:id="809710164">
                      <w:marLeft w:val="0"/>
                      <w:marRight w:val="0"/>
                      <w:marTop w:val="0"/>
                      <w:marBottom w:val="0"/>
                      <w:divBdr>
                        <w:top w:val="none" w:sz="0" w:space="0" w:color="auto"/>
                        <w:left w:val="none" w:sz="0" w:space="0" w:color="auto"/>
                        <w:bottom w:val="none" w:sz="0" w:space="0" w:color="auto"/>
                        <w:right w:val="none" w:sz="0" w:space="0" w:color="auto"/>
                      </w:divBdr>
                      <w:divsChild>
                        <w:div w:id="809710264">
                          <w:marLeft w:val="0"/>
                          <w:marRight w:val="0"/>
                          <w:marTop w:val="0"/>
                          <w:marBottom w:val="0"/>
                          <w:divBdr>
                            <w:top w:val="none" w:sz="0" w:space="0" w:color="auto"/>
                            <w:left w:val="none" w:sz="0" w:space="0" w:color="auto"/>
                            <w:bottom w:val="none" w:sz="0" w:space="0" w:color="auto"/>
                            <w:right w:val="none" w:sz="0" w:space="0" w:color="auto"/>
                          </w:divBdr>
                          <w:divsChild>
                            <w:div w:id="8097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10275">
      <w:marLeft w:val="0"/>
      <w:marRight w:val="0"/>
      <w:marTop w:val="0"/>
      <w:marBottom w:val="0"/>
      <w:divBdr>
        <w:top w:val="none" w:sz="0" w:space="0" w:color="auto"/>
        <w:left w:val="none" w:sz="0" w:space="0" w:color="auto"/>
        <w:bottom w:val="none" w:sz="0" w:space="0" w:color="auto"/>
        <w:right w:val="none" w:sz="0" w:space="0" w:color="auto"/>
      </w:divBdr>
      <w:divsChild>
        <w:div w:id="809710199">
          <w:marLeft w:val="0"/>
          <w:marRight w:val="0"/>
          <w:marTop w:val="0"/>
          <w:marBottom w:val="0"/>
          <w:divBdr>
            <w:top w:val="none" w:sz="0" w:space="0" w:color="auto"/>
            <w:left w:val="none" w:sz="0" w:space="0" w:color="auto"/>
            <w:bottom w:val="none" w:sz="0" w:space="0" w:color="auto"/>
            <w:right w:val="none" w:sz="0" w:space="0" w:color="auto"/>
          </w:divBdr>
          <w:divsChild>
            <w:div w:id="809710210">
              <w:marLeft w:val="0"/>
              <w:marRight w:val="0"/>
              <w:marTop w:val="0"/>
              <w:marBottom w:val="0"/>
              <w:divBdr>
                <w:top w:val="none" w:sz="0" w:space="0" w:color="auto"/>
                <w:left w:val="none" w:sz="0" w:space="0" w:color="auto"/>
                <w:bottom w:val="none" w:sz="0" w:space="0" w:color="auto"/>
                <w:right w:val="none" w:sz="0" w:space="0" w:color="auto"/>
              </w:divBdr>
              <w:divsChild>
                <w:div w:id="809710158">
                  <w:marLeft w:val="0"/>
                  <w:marRight w:val="0"/>
                  <w:marTop w:val="0"/>
                  <w:marBottom w:val="0"/>
                  <w:divBdr>
                    <w:top w:val="none" w:sz="0" w:space="0" w:color="auto"/>
                    <w:left w:val="none" w:sz="0" w:space="0" w:color="auto"/>
                    <w:bottom w:val="none" w:sz="0" w:space="0" w:color="auto"/>
                    <w:right w:val="none" w:sz="0" w:space="0" w:color="auto"/>
                  </w:divBdr>
                  <w:divsChild>
                    <w:div w:id="809710192">
                      <w:marLeft w:val="0"/>
                      <w:marRight w:val="0"/>
                      <w:marTop w:val="0"/>
                      <w:marBottom w:val="0"/>
                      <w:divBdr>
                        <w:top w:val="none" w:sz="0" w:space="0" w:color="auto"/>
                        <w:left w:val="none" w:sz="0" w:space="0" w:color="auto"/>
                        <w:bottom w:val="none" w:sz="0" w:space="0" w:color="auto"/>
                        <w:right w:val="none" w:sz="0" w:space="0" w:color="auto"/>
                      </w:divBdr>
                      <w:divsChild>
                        <w:div w:id="809710283">
                          <w:marLeft w:val="0"/>
                          <w:marRight w:val="0"/>
                          <w:marTop w:val="0"/>
                          <w:marBottom w:val="0"/>
                          <w:divBdr>
                            <w:top w:val="none" w:sz="0" w:space="0" w:color="auto"/>
                            <w:left w:val="none" w:sz="0" w:space="0" w:color="auto"/>
                            <w:bottom w:val="none" w:sz="0" w:space="0" w:color="auto"/>
                            <w:right w:val="none" w:sz="0" w:space="0" w:color="auto"/>
                          </w:divBdr>
                          <w:divsChild>
                            <w:div w:id="809710257">
                              <w:marLeft w:val="0"/>
                              <w:marRight w:val="0"/>
                              <w:marTop w:val="0"/>
                              <w:marBottom w:val="0"/>
                              <w:divBdr>
                                <w:top w:val="none" w:sz="0" w:space="0" w:color="auto"/>
                                <w:left w:val="none" w:sz="0" w:space="0" w:color="auto"/>
                                <w:bottom w:val="none" w:sz="0" w:space="0" w:color="auto"/>
                                <w:right w:val="none" w:sz="0" w:space="0" w:color="auto"/>
                              </w:divBdr>
                              <w:divsChild>
                                <w:div w:id="809710177">
                                  <w:marLeft w:val="0"/>
                                  <w:marRight w:val="0"/>
                                  <w:marTop w:val="0"/>
                                  <w:marBottom w:val="0"/>
                                  <w:divBdr>
                                    <w:top w:val="none" w:sz="0" w:space="0" w:color="auto"/>
                                    <w:left w:val="none" w:sz="0" w:space="0" w:color="auto"/>
                                    <w:bottom w:val="none" w:sz="0" w:space="0" w:color="auto"/>
                                    <w:right w:val="none" w:sz="0" w:space="0" w:color="auto"/>
                                  </w:divBdr>
                                </w:div>
                                <w:div w:id="809710185">
                                  <w:marLeft w:val="0"/>
                                  <w:marRight w:val="0"/>
                                  <w:marTop w:val="0"/>
                                  <w:marBottom w:val="0"/>
                                  <w:divBdr>
                                    <w:top w:val="none" w:sz="0" w:space="0" w:color="auto"/>
                                    <w:left w:val="none" w:sz="0" w:space="0" w:color="auto"/>
                                    <w:bottom w:val="none" w:sz="0" w:space="0" w:color="auto"/>
                                    <w:right w:val="none" w:sz="0" w:space="0" w:color="auto"/>
                                  </w:divBdr>
                                </w:div>
                                <w:div w:id="8097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710294">
      <w:marLeft w:val="0"/>
      <w:marRight w:val="0"/>
      <w:marTop w:val="0"/>
      <w:marBottom w:val="0"/>
      <w:divBdr>
        <w:top w:val="none" w:sz="0" w:space="0" w:color="auto"/>
        <w:left w:val="none" w:sz="0" w:space="0" w:color="auto"/>
        <w:bottom w:val="none" w:sz="0" w:space="0" w:color="auto"/>
        <w:right w:val="none" w:sz="0" w:space="0" w:color="auto"/>
      </w:divBdr>
      <w:divsChild>
        <w:div w:id="809710131">
          <w:marLeft w:val="720"/>
          <w:marRight w:val="720"/>
          <w:marTop w:val="100"/>
          <w:marBottom w:val="100"/>
          <w:divBdr>
            <w:top w:val="none" w:sz="0" w:space="0" w:color="auto"/>
            <w:left w:val="none" w:sz="0" w:space="0" w:color="auto"/>
            <w:bottom w:val="none" w:sz="0" w:space="0" w:color="auto"/>
            <w:right w:val="none" w:sz="0" w:space="0" w:color="auto"/>
          </w:divBdr>
          <w:divsChild>
            <w:div w:id="809710129">
              <w:marLeft w:val="0"/>
              <w:marRight w:val="0"/>
              <w:marTop w:val="0"/>
              <w:marBottom w:val="0"/>
              <w:divBdr>
                <w:top w:val="none" w:sz="0" w:space="0" w:color="auto"/>
                <w:left w:val="none" w:sz="0" w:space="0" w:color="auto"/>
                <w:bottom w:val="none" w:sz="0" w:space="0" w:color="auto"/>
                <w:right w:val="none" w:sz="0" w:space="0" w:color="auto"/>
              </w:divBdr>
              <w:divsChild>
                <w:div w:id="8097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0299">
      <w:marLeft w:val="0"/>
      <w:marRight w:val="0"/>
      <w:marTop w:val="0"/>
      <w:marBottom w:val="0"/>
      <w:divBdr>
        <w:top w:val="none" w:sz="0" w:space="0" w:color="auto"/>
        <w:left w:val="none" w:sz="0" w:space="0" w:color="auto"/>
        <w:bottom w:val="none" w:sz="0" w:space="0" w:color="auto"/>
        <w:right w:val="none" w:sz="0" w:space="0" w:color="auto"/>
      </w:divBdr>
      <w:divsChild>
        <w:div w:id="809710312">
          <w:marLeft w:val="0"/>
          <w:marRight w:val="0"/>
          <w:marTop w:val="0"/>
          <w:marBottom w:val="0"/>
          <w:divBdr>
            <w:top w:val="none" w:sz="0" w:space="0" w:color="auto"/>
            <w:left w:val="none" w:sz="0" w:space="0" w:color="auto"/>
            <w:bottom w:val="none" w:sz="0" w:space="0" w:color="auto"/>
            <w:right w:val="none" w:sz="0" w:space="0" w:color="auto"/>
          </w:divBdr>
          <w:divsChild>
            <w:div w:id="809710311">
              <w:marLeft w:val="0"/>
              <w:marRight w:val="0"/>
              <w:marTop w:val="0"/>
              <w:marBottom w:val="0"/>
              <w:divBdr>
                <w:top w:val="none" w:sz="0" w:space="0" w:color="auto"/>
                <w:left w:val="none" w:sz="0" w:space="0" w:color="auto"/>
                <w:bottom w:val="none" w:sz="0" w:space="0" w:color="auto"/>
                <w:right w:val="none" w:sz="0" w:space="0" w:color="auto"/>
              </w:divBdr>
            </w:div>
          </w:divsChild>
        </w:div>
        <w:div w:id="809710315">
          <w:marLeft w:val="0"/>
          <w:marRight w:val="0"/>
          <w:marTop w:val="0"/>
          <w:marBottom w:val="0"/>
          <w:divBdr>
            <w:top w:val="none" w:sz="0" w:space="0" w:color="auto"/>
            <w:left w:val="none" w:sz="0" w:space="0" w:color="auto"/>
            <w:bottom w:val="none" w:sz="0" w:space="0" w:color="auto"/>
            <w:right w:val="none" w:sz="0" w:space="0" w:color="auto"/>
          </w:divBdr>
          <w:divsChild>
            <w:div w:id="809710319">
              <w:marLeft w:val="0"/>
              <w:marRight w:val="0"/>
              <w:marTop w:val="0"/>
              <w:marBottom w:val="0"/>
              <w:divBdr>
                <w:top w:val="none" w:sz="0" w:space="0" w:color="auto"/>
                <w:left w:val="none" w:sz="0" w:space="0" w:color="auto"/>
                <w:bottom w:val="none" w:sz="0" w:space="0" w:color="auto"/>
                <w:right w:val="none" w:sz="0" w:space="0" w:color="auto"/>
              </w:divBdr>
              <w:divsChild>
                <w:div w:id="809710297">
                  <w:marLeft w:val="0"/>
                  <w:marRight w:val="0"/>
                  <w:marTop w:val="0"/>
                  <w:marBottom w:val="0"/>
                  <w:divBdr>
                    <w:top w:val="none" w:sz="0" w:space="0" w:color="auto"/>
                    <w:left w:val="none" w:sz="0" w:space="0" w:color="auto"/>
                    <w:bottom w:val="none" w:sz="0" w:space="0" w:color="auto"/>
                    <w:right w:val="none" w:sz="0" w:space="0" w:color="auto"/>
                  </w:divBdr>
                  <w:divsChild>
                    <w:div w:id="809710300">
                      <w:marLeft w:val="0"/>
                      <w:marRight w:val="0"/>
                      <w:marTop w:val="0"/>
                      <w:marBottom w:val="0"/>
                      <w:divBdr>
                        <w:top w:val="none" w:sz="0" w:space="0" w:color="auto"/>
                        <w:left w:val="none" w:sz="0" w:space="0" w:color="auto"/>
                        <w:bottom w:val="none" w:sz="0" w:space="0" w:color="auto"/>
                        <w:right w:val="none" w:sz="0" w:space="0" w:color="auto"/>
                      </w:divBdr>
                      <w:divsChild>
                        <w:div w:id="809710298">
                          <w:marLeft w:val="0"/>
                          <w:marRight w:val="0"/>
                          <w:marTop w:val="0"/>
                          <w:marBottom w:val="0"/>
                          <w:divBdr>
                            <w:top w:val="none" w:sz="0" w:space="0" w:color="auto"/>
                            <w:left w:val="none" w:sz="0" w:space="0" w:color="auto"/>
                            <w:bottom w:val="none" w:sz="0" w:space="0" w:color="auto"/>
                            <w:right w:val="none" w:sz="0" w:space="0" w:color="auto"/>
                          </w:divBdr>
                        </w:div>
                        <w:div w:id="80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316">
                  <w:marLeft w:val="0"/>
                  <w:marRight w:val="0"/>
                  <w:marTop w:val="0"/>
                  <w:marBottom w:val="0"/>
                  <w:divBdr>
                    <w:top w:val="none" w:sz="0" w:space="0" w:color="auto"/>
                    <w:left w:val="none" w:sz="0" w:space="0" w:color="auto"/>
                    <w:bottom w:val="none" w:sz="0" w:space="0" w:color="auto"/>
                    <w:right w:val="none" w:sz="0" w:space="0" w:color="auto"/>
                  </w:divBdr>
                  <w:divsChild>
                    <w:div w:id="809710303">
                      <w:marLeft w:val="0"/>
                      <w:marRight w:val="0"/>
                      <w:marTop w:val="0"/>
                      <w:marBottom w:val="0"/>
                      <w:divBdr>
                        <w:top w:val="none" w:sz="0" w:space="0" w:color="auto"/>
                        <w:left w:val="none" w:sz="0" w:space="0" w:color="auto"/>
                        <w:bottom w:val="none" w:sz="0" w:space="0" w:color="auto"/>
                        <w:right w:val="none" w:sz="0" w:space="0" w:color="auto"/>
                      </w:divBdr>
                      <w:divsChild>
                        <w:div w:id="809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0310">
      <w:marLeft w:val="0"/>
      <w:marRight w:val="0"/>
      <w:marTop w:val="0"/>
      <w:marBottom w:val="0"/>
      <w:divBdr>
        <w:top w:val="none" w:sz="0" w:space="0" w:color="auto"/>
        <w:left w:val="none" w:sz="0" w:space="0" w:color="auto"/>
        <w:bottom w:val="none" w:sz="0" w:space="0" w:color="auto"/>
        <w:right w:val="none" w:sz="0" w:space="0" w:color="auto"/>
      </w:divBdr>
      <w:divsChild>
        <w:div w:id="809710295">
          <w:marLeft w:val="0"/>
          <w:marRight w:val="0"/>
          <w:marTop w:val="0"/>
          <w:marBottom w:val="0"/>
          <w:divBdr>
            <w:top w:val="none" w:sz="0" w:space="0" w:color="auto"/>
            <w:left w:val="none" w:sz="0" w:space="0" w:color="auto"/>
            <w:bottom w:val="none" w:sz="0" w:space="0" w:color="auto"/>
            <w:right w:val="none" w:sz="0" w:space="0" w:color="auto"/>
          </w:divBdr>
        </w:div>
        <w:div w:id="809710296">
          <w:marLeft w:val="0"/>
          <w:marRight w:val="0"/>
          <w:marTop w:val="0"/>
          <w:marBottom w:val="0"/>
          <w:divBdr>
            <w:top w:val="none" w:sz="0" w:space="0" w:color="auto"/>
            <w:left w:val="none" w:sz="0" w:space="0" w:color="auto"/>
            <w:bottom w:val="none" w:sz="0" w:space="0" w:color="auto"/>
            <w:right w:val="none" w:sz="0" w:space="0" w:color="auto"/>
          </w:divBdr>
        </w:div>
        <w:div w:id="809710302">
          <w:marLeft w:val="0"/>
          <w:marRight w:val="0"/>
          <w:marTop w:val="0"/>
          <w:marBottom w:val="0"/>
          <w:divBdr>
            <w:top w:val="none" w:sz="0" w:space="0" w:color="auto"/>
            <w:left w:val="none" w:sz="0" w:space="0" w:color="auto"/>
            <w:bottom w:val="none" w:sz="0" w:space="0" w:color="auto"/>
            <w:right w:val="none" w:sz="0" w:space="0" w:color="auto"/>
          </w:divBdr>
        </w:div>
        <w:div w:id="809710304">
          <w:marLeft w:val="0"/>
          <w:marRight w:val="0"/>
          <w:marTop w:val="0"/>
          <w:marBottom w:val="0"/>
          <w:divBdr>
            <w:top w:val="none" w:sz="0" w:space="0" w:color="auto"/>
            <w:left w:val="none" w:sz="0" w:space="0" w:color="auto"/>
            <w:bottom w:val="none" w:sz="0" w:space="0" w:color="auto"/>
            <w:right w:val="none" w:sz="0" w:space="0" w:color="auto"/>
          </w:divBdr>
        </w:div>
        <w:div w:id="809710305">
          <w:marLeft w:val="0"/>
          <w:marRight w:val="0"/>
          <w:marTop w:val="0"/>
          <w:marBottom w:val="0"/>
          <w:divBdr>
            <w:top w:val="none" w:sz="0" w:space="0" w:color="auto"/>
            <w:left w:val="none" w:sz="0" w:space="0" w:color="auto"/>
            <w:bottom w:val="none" w:sz="0" w:space="0" w:color="auto"/>
            <w:right w:val="none" w:sz="0" w:space="0" w:color="auto"/>
          </w:divBdr>
        </w:div>
        <w:div w:id="809710306">
          <w:marLeft w:val="0"/>
          <w:marRight w:val="0"/>
          <w:marTop w:val="0"/>
          <w:marBottom w:val="0"/>
          <w:divBdr>
            <w:top w:val="none" w:sz="0" w:space="0" w:color="auto"/>
            <w:left w:val="none" w:sz="0" w:space="0" w:color="auto"/>
            <w:bottom w:val="none" w:sz="0" w:space="0" w:color="auto"/>
            <w:right w:val="none" w:sz="0" w:space="0" w:color="auto"/>
          </w:divBdr>
        </w:div>
        <w:div w:id="809710307">
          <w:marLeft w:val="0"/>
          <w:marRight w:val="0"/>
          <w:marTop w:val="0"/>
          <w:marBottom w:val="0"/>
          <w:divBdr>
            <w:top w:val="none" w:sz="0" w:space="0" w:color="auto"/>
            <w:left w:val="none" w:sz="0" w:space="0" w:color="auto"/>
            <w:bottom w:val="none" w:sz="0" w:space="0" w:color="auto"/>
            <w:right w:val="none" w:sz="0" w:space="0" w:color="auto"/>
          </w:divBdr>
        </w:div>
        <w:div w:id="809710308">
          <w:marLeft w:val="0"/>
          <w:marRight w:val="0"/>
          <w:marTop w:val="0"/>
          <w:marBottom w:val="0"/>
          <w:divBdr>
            <w:top w:val="none" w:sz="0" w:space="0" w:color="auto"/>
            <w:left w:val="none" w:sz="0" w:space="0" w:color="auto"/>
            <w:bottom w:val="none" w:sz="0" w:space="0" w:color="auto"/>
            <w:right w:val="none" w:sz="0" w:space="0" w:color="auto"/>
          </w:divBdr>
        </w:div>
        <w:div w:id="809710309">
          <w:marLeft w:val="0"/>
          <w:marRight w:val="0"/>
          <w:marTop w:val="0"/>
          <w:marBottom w:val="0"/>
          <w:divBdr>
            <w:top w:val="none" w:sz="0" w:space="0" w:color="auto"/>
            <w:left w:val="none" w:sz="0" w:space="0" w:color="auto"/>
            <w:bottom w:val="none" w:sz="0" w:space="0" w:color="auto"/>
            <w:right w:val="none" w:sz="0" w:space="0" w:color="auto"/>
          </w:divBdr>
        </w:div>
        <w:div w:id="809710313">
          <w:marLeft w:val="0"/>
          <w:marRight w:val="0"/>
          <w:marTop w:val="0"/>
          <w:marBottom w:val="0"/>
          <w:divBdr>
            <w:top w:val="none" w:sz="0" w:space="0" w:color="auto"/>
            <w:left w:val="none" w:sz="0" w:space="0" w:color="auto"/>
            <w:bottom w:val="none" w:sz="0" w:space="0" w:color="auto"/>
            <w:right w:val="none" w:sz="0" w:space="0" w:color="auto"/>
          </w:divBdr>
        </w:div>
        <w:div w:id="809710314">
          <w:marLeft w:val="0"/>
          <w:marRight w:val="0"/>
          <w:marTop w:val="0"/>
          <w:marBottom w:val="0"/>
          <w:divBdr>
            <w:top w:val="none" w:sz="0" w:space="0" w:color="auto"/>
            <w:left w:val="none" w:sz="0" w:space="0" w:color="auto"/>
            <w:bottom w:val="none" w:sz="0" w:space="0" w:color="auto"/>
            <w:right w:val="none" w:sz="0" w:space="0" w:color="auto"/>
          </w:divBdr>
        </w:div>
        <w:div w:id="809710318">
          <w:marLeft w:val="0"/>
          <w:marRight w:val="0"/>
          <w:marTop w:val="0"/>
          <w:marBottom w:val="0"/>
          <w:divBdr>
            <w:top w:val="none" w:sz="0" w:space="0" w:color="auto"/>
            <w:left w:val="none" w:sz="0" w:space="0" w:color="auto"/>
            <w:bottom w:val="none" w:sz="0" w:space="0" w:color="auto"/>
            <w:right w:val="none" w:sz="0" w:space="0" w:color="auto"/>
          </w:divBdr>
        </w:div>
        <w:div w:id="809710320">
          <w:marLeft w:val="0"/>
          <w:marRight w:val="0"/>
          <w:marTop w:val="0"/>
          <w:marBottom w:val="0"/>
          <w:divBdr>
            <w:top w:val="none" w:sz="0" w:space="0" w:color="auto"/>
            <w:left w:val="none" w:sz="0" w:space="0" w:color="auto"/>
            <w:bottom w:val="none" w:sz="0" w:space="0" w:color="auto"/>
            <w:right w:val="none" w:sz="0" w:space="0" w:color="auto"/>
          </w:divBdr>
        </w:div>
      </w:divsChild>
    </w:div>
    <w:div w:id="809710321">
      <w:marLeft w:val="0"/>
      <w:marRight w:val="0"/>
      <w:marTop w:val="0"/>
      <w:marBottom w:val="0"/>
      <w:divBdr>
        <w:top w:val="none" w:sz="0" w:space="0" w:color="auto"/>
        <w:left w:val="none" w:sz="0" w:space="0" w:color="auto"/>
        <w:bottom w:val="none" w:sz="0" w:space="0" w:color="auto"/>
        <w:right w:val="none" w:sz="0" w:space="0" w:color="auto"/>
      </w:divBdr>
    </w:div>
    <w:div w:id="809710323">
      <w:marLeft w:val="0"/>
      <w:marRight w:val="0"/>
      <w:marTop w:val="0"/>
      <w:marBottom w:val="0"/>
      <w:divBdr>
        <w:top w:val="none" w:sz="0" w:space="0" w:color="auto"/>
        <w:left w:val="none" w:sz="0" w:space="0" w:color="auto"/>
        <w:bottom w:val="none" w:sz="0" w:space="0" w:color="auto"/>
        <w:right w:val="none" w:sz="0" w:space="0" w:color="auto"/>
      </w:divBdr>
    </w:div>
    <w:div w:id="1046220961">
      <w:bodyDiv w:val="1"/>
      <w:marLeft w:val="0"/>
      <w:marRight w:val="0"/>
      <w:marTop w:val="0"/>
      <w:marBottom w:val="0"/>
      <w:divBdr>
        <w:top w:val="none" w:sz="0" w:space="0" w:color="auto"/>
        <w:left w:val="none" w:sz="0" w:space="0" w:color="auto"/>
        <w:bottom w:val="none" w:sz="0" w:space="0" w:color="auto"/>
        <w:right w:val="none" w:sz="0" w:space="0" w:color="auto"/>
      </w:divBdr>
      <w:divsChild>
        <w:div w:id="426270639">
          <w:marLeft w:val="0"/>
          <w:marRight w:val="0"/>
          <w:marTop w:val="0"/>
          <w:marBottom w:val="0"/>
          <w:divBdr>
            <w:top w:val="none" w:sz="0" w:space="0" w:color="auto"/>
            <w:left w:val="none" w:sz="0" w:space="0" w:color="auto"/>
            <w:bottom w:val="none" w:sz="0" w:space="0" w:color="auto"/>
            <w:right w:val="none" w:sz="0" w:space="0" w:color="auto"/>
          </w:divBdr>
        </w:div>
        <w:div w:id="1573930786">
          <w:marLeft w:val="0"/>
          <w:marRight w:val="0"/>
          <w:marTop w:val="0"/>
          <w:marBottom w:val="0"/>
          <w:divBdr>
            <w:top w:val="none" w:sz="0" w:space="0" w:color="auto"/>
            <w:left w:val="none" w:sz="0" w:space="0" w:color="auto"/>
            <w:bottom w:val="none" w:sz="0" w:space="0" w:color="auto"/>
            <w:right w:val="none" w:sz="0" w:space="0" w:color="auto"/>
          </w:divBdr>
        </w:div>
        <w:div w:id="303585002">
          <w:marLeft w:val="0"/>
          <w:marRight w:val="0"/>
          <w:marTop w:val="0"/>
          <w:marBottom w:val="0"/>
          <w:divBdr>
            <w:top w:val="none" w:sz="0" w:space="0" w:color="auto"/>
            <w:left w:val="none" w:sz="0" w:space="0" w:color="auto"/>
            <w:bottom w:val="none" w:sz="0" w:space="0" w:color="auto"/>
            <w:right w:val="none" w:sz="0" w:space="0" w:color="auto"/>
          </w:divBdr>
        </w:div>
        <w:div w:id="1691948309">
          <w:marLeft w:val="0"/>
          <w:marRight w:val="0"/>
          <w:marTop w:val="0"/>
          <w:marBottom w:val="0"/>
          <w:divBdr>
            <w:top w:val="none" w:sz="0" w:space="0" w:color="auto"/>
            <w:left w:val="none" w:sz="0" w:space="0" w:color="auto"/>
            <w:bottom w:val="none" w:sz="0" w:space="0" w:color="auto"/>
            <w:right w:val="none" w:sz="0" w:space="0" w:color="auto"/>
          </w:divBdr>
        </w:div>
        <w:div w:id="1298953413">
          <w:marLeft w:val="0"/>
          <w:marRight w:val="0"/>
          <w:marTop w:val="0"/>
          <w:marBottom w:val="0"/>
          <w:divBdr>
            <w:top w:val="none" w:sz="0" w:space="0" w:color="auto"/>
            <w:left w:val="none" w:sz="0" w:space="0" w:color="auto"/>
            <w:bottom w:val="none" w:sz="0" w:space="0" w:color="auto"/>
            <w:right w:val="none" w:sz="0" w:space="0" w:color="auto"/>
          </w:divBdr>
        </w:div>
        <w:div w:id="1166096170">
          <w:marLeft w:val="0"/>
          <w:marRight w:val="0"/>
          <w:marTop w:val="0"/>
          <w:marBottom w:val="0"/>
          <w:divBdr>
            <w:top w:val="none" w:sz="0" w:space="0" w:color="auto"/>
            <w:left w:val="none" w:sz="0" w:space="0" w:color="auto"/>
            <w:bottom w:val="none" w:sz="0" w:space="0" w:color="auto"/>
            <w:right w:val="none" w:sz="0" w:space="0" w:color="auto"/>
          </w:divBdr>
        </w:div>
        <w:div w:id="1469201072">
          <w:marLeft w:val="0"/>
          <w:marRight w:val="0"/>
          <w:marTop w:val="0"/>
          <w:marBottom w:val="0"/>
          <w:divBdr>
            <w:top w:val="none" w:sz="0" w:space="0" w:color="auto"/>
            <w:left w:val="none" w:sz="0" w:space="0" w:color="auto"/>
            <w:bottom w:val="none" w:sz="0" w:space="0" w:color="auto"/>
            <w:right w:val="none" w:sz="0" w:space="0" w:color="auto"/>
          </w:divBdr>
        </w:div>
        <w:div w:id="245310278">
          <w:marLeft w:val="0"/>
          <w:marRight w:val="0"/>
          <w:marTop w:val="0"/>
          <w:marBottom w:val="0"/>
          <w:divBdr>
            <w:top w:val="none" w:sz="0" w:space="0" w:color="auto"/>
            <w:left w:val="none" w:sz="0" w:space="0" w:color="auto"/>
            <w:bottom w:val="none" w:sz="0" w:space="0" w:color="auto"/>
            <w:right w:val="none" w:sz="0" w:space="0" w:color="auto"/>
          </w:divBdr>
        </w:div>
        <w:div w:id="1109083008">
          <w:marLeft w:val="0"/>
          <w:marRight w:val="0"/>
          <w:marTop w:val="0"/>
          <w:marBottom w:val="0"/>
          <w:divBdr>
            <w:top w:val="none" w:sz="0" w:space="0" w:color="auto"/>
            <w:left w:val="none" w:sz="0" w:space="0" w:color="auto"/>
            <w:bottom w:val="none" w:sz="0" w:space="0" w:color="auto"/>
            <w:right w:val="none" w:sz="0" w:space="0" w:color="auto"/>
          </w:divBdr>
        </w:div>
        <w:div w:id="859667390">
          <w:marLeft w:val="0"/>
          <w:marRight w:val="0"/>
          <w:marTop w:val="0"/>
          <w:marBottom w:val="0"/>
          <w:divBdr>
            <w:top w:val="none" w:sz="0" w:space="0" w:color="auto"/>
            <w:left w:val="none" w:sz="0" w:space="0" w:color="auto"/>
            <w:bottom w:val="none" w:sz="0" w:space="0" w:color="auto"/>
            <w:right w:val="none" w:sz="0" w:space="0" w:color="auto"/>
          </w:divBdr>
        </w:div>
        <w:div w:id="1394160895">
          <w:marLeft w:val="0"/>
          <w:marRight w:val="0"/>
          <w:marTop w:val="0"/>
          <w:marBottom w:val="0"/>
          <w:divBdr>
            <w:top w:val="none" w:sz="0" w:space="0" w:color="auto"/>
            <w:left w:val="none" w:sz="0" w:space="0" w:color="auto"/>
            <w:bottom w:val="none" w:sz="0" w:space="0" w:color="auto"/>
            <w:right w:val="none" w:sz="0" w:space="0" w:color="auto"/>
          </w:divBdr>
        </w:div>
        <w:div w:id="1139883246">
          <w:marLeft w:val="0"/>
          <w:marRight w:val="0"/>
          <w:marTop w:val="0"/>
          <w:marBottom w:val="0"/>
          <w:divBdr>
            <w:top w:val="none" w:sz="0" w:space="0" w:color="auto"/>
            <w:left w:val="none" w:sz="0" w:space="0" w:color="auto"/>
            <w:bottom w:val="none" w:sz="0" w:space="0" w:color="auto"/>
            <w:right w:val="none" w:sz="0" w:space="0" w:color="auto"/>
          </w:divBdr>
        </w:div>
        <w:div w:id="481430793">
          <w:marLeft w:val="0"/>
          <w:marRight w:val="0"/>
          <w:marTop w:val="0"/>
          <w:marBottom w:val="0"/>
          <w:divBdr>
            <w:top w:val="none" w:sz="0" w:space="0" w:color="auto"/>
            <w:left w:val="none" w:sz="0" w:space="0" w:color="auto"/>
            <w:bottom w:val="none" w:sz="0" w:space="0" w:color="auto"/>
            <w:right w:val="none" w:sz="0" w:space="0" w:color="auto"/>
          </w:divBdr>
        </w:div>
        <w:div w:id="486216224">
          <w:marLeft w:val="0"/>
          <w:marRight w:val="0"/>
          <w:marTop w:val="0"/>
          <w:marBottom w:val="0"/>
          <w:divBdr>
            <w:top w:val="none" w:sz="0" w:space="0" w:color="auto"/>
            <w:left w:val="none" w:sz="0" w:space="0" w:color="auto"/>
            <w:bottom w:val="none" w:sz="0" w:space="0" w:color="auto"/>
            <w:right w:val="none" w:sz="0" w:space="0" w:color="auto"/>
          </w:divBdr>
        </w:div>
        <w:div w:id="1736932310">
          <w:marLeft w:val="0"/>
          <w:marRight w:val="0"/>
          <w:marTop w:val="0"/>
          <w:marBottom w:val="0"/>
          <w:divBdr>
            <w:top w:val="none" w:sz="0" w:space="0" w:color="auto"/>
            <w:left w:val="none" w:sz="0" w:space="0" w:color="auto"/>
            <w:bottom w:val="none" w:sz="0" w:space="0" w:color="auto"/>
            <w:right w:val="none" w:sz="0" w:space="0" w:color="auto"/>
          </w:divBdr>
        </w:div>
        <w:div w:id="1781953982">
          <w:marLeft w:val="0"/>
          <w:marRight w:val="0"/>
          <w:marTop w:val="0"/>
          <w:marBottom w:val="0"/>
          <w:divBdr>
            <w:top w:val="none" w:sz="0" w:space="0" w:color="auto"/>
            <w:left w:val="none" w:sz="0" w:space="0" w:color="auto"/>
            <w:bottom w:val="none" w:sz="0" w:space="0" w:color="auto"/>
            <w:right w:val="none" w:sz="0" w:space="0" w:color="auto"/>
          </w:divBdr>
        </w:div>
        <w:div w:id="940064819">
          <w:marLeft w:val="0"/>
          <w:marRight w:val="0"/>
          <w:marTop w:val="0"/>
          <w:marBottom w:val="0"/>
          <w:divBdr>
            <w:top w:val="none" w:sz="0" w:space="0" w:color="auto"/>
            <w:left w:val="none" w:sz="0" w:space="0" w:color="auto"/>
            <w:bottom w:val="none" w:sz="0" w:space="0" w:color="auto"/>
            <w:right w:val="none" w:sz="0" w:space="0" w:color="auto"/>
          </w:divBdr>
        </w:div>
        <w:div w:id="73405658">
          <w:marLeft w:val="0"/>
          <w:marRight w:val="0"/>
          <w:marTop w:val="0"/>
          <w:marBottom w:val="0"/>
          <w:divBdr>
            <w:top w:val="none" w:sz="0" w:space="0" w:color="auto"/>
            <w:left w:val="none" w:sz="0" w:space="0" w:color="auto"/>
            <w:bottom w:val="none" w:sz="0" w:space="0" w:color="auto"/>
            <w:right w:val="none" w:sz="0" w:space="0" w:color="auto"/>
          </w:divBdr>
        </w:div>
        <w:div w:id="103884651">
          <w:marLeft w:val="0"/>
          <w:marRight w:val="0"/>
          <w:marTop w:val="0"/>
          <w:marBottom w:val="0"/>
          <w:divBdr>
            <w:top w:val="none" w:sz="0" w:space="0" w:color="auto"/>
            <w:left w:val="none" w:sz="0" w:space="0" w:color="auto"/>
            <w:bottom w:val="none" w:sz="0" w:space="0" w:color="auto"/>
            <w:right w:val="none" w:sz="0" w:space="0" w:color="auto"/>
          </w:divBdr>
        </w:div>
        <w:div w:id="1340505114">
          <w:marLeft w:val="0"/>
          <w:marRight w:val="0"/>
          <w:marTop w:val="0"/>
          <w:marBottom w:val="0"/>
          <w:divBdr>
            <w:top w:val="none" w:sz="0" w:space="0" w:color="auto"/>
            <w:left w:val="none" w:sz="0" w:space="0" w:color="auto"/>
            <w:bottom w:val="none" w:sz="0" w:space="0" w:color="auto"/>
            <w:right w:val="none" w:sz="0" w:space="0" w:color="auto"/>
          </w:divBdr>
        </w:div>
        <w:div w:id="555354616">
          <w:marLeft w:val="0"/>
          <w:marRight w:val="0"/>
          <w:marTop w:val="0"/>
          <w:marBottom w:val="0"/>
          <w:divBdr>
            <w:top w:val="none" w:sz="0" w:space="0" w:color="auto"/>
            <w:left w:val="none" w:sz="0" w:space="0" w:color="auto"/>
            <w:bottom w:val="none" w:sz="0" w:space="0" w:color="auto"/>
            <w:right w:val="none" w:sz="0" w:space="0" w:color="auto"/>
          </w:divBdr>
        </w:div>
        <w:div w:id="203324547">
          <w:marLeft w:val="0"/>
          <w:marRight w:val="0"/>
          <w:marTop w:val="0"/>
          <w:marBottom w:val="0"/>
          <w:divBdr>
            <w:top w:val="none" w:sz="0" w:space="0" w:color="auto"/>
            <w:left w:val="none" w:sz="0" w:space="0" w:color="auto"/>
            <w:bottom w:val="none" w:sz="0" w:space="0" w:color="auto"/>
            <w:right w:val="none" w:sz="0" w:space="0" w:color="auto"/>
          </w:divBdr>
        </w:div>
        <w:div w:id="1260486401">
          <w:marLeft w:val="0"/>
          <w:marRight w:val="0"/>
          <w:marTop w:val="0"/>
          <w:marBottom w:val="0"/>
          <w:divBdr>
            <w:top w:val="none" w:sz="0" w:space="0" w:color="auto"/>
            <w:left w:val="none" w:sz="0" w:space="0" w:color="auto"/>
            <w:bottom w:val="none" w:sz="0" w:space="0" w:color="auto"/>
            <w:right w:val="none" w:sz="0" w:space="0" w:color="auto"/>
          </w:divBdr>
        </w:div>
        <w:div w:id="171645016">
          <w:marLeft w:val="0"/>
          <w:marRight w:val="0"/>
          <w:marTop w:val="0"/>
          <w:marBottom w:val="0"/>
          <w:divBdr>
            <w:top w:val="none" w:sz="0" w:space="0" w:color="auto"/>
            <w:left w:val="none" w:sz="0" w:space="0" w:color="auto"/>
            <w:bottom w:val="none" w:sz="0" w:space="0" w:color="auto"/>
            <w:right w:val="none" w:sz="0" w:space="0" w:color="auto"/>
          </w:divBdr>
        </w:div>
        <w:div w:id="20786157">
          <w:marLeft w:val="0"/>
          <w:marRight w:val="0"/>
          <w:marTop w:val="0"/>
          <w:marBottom w:val="0"/>
          <w:divBdr>
            <w:top w:val="none" w:sz="0" w:space="0" w:color="auto"/>
            <w:left w:val="none" w:sz="0" w:space="0" w:color="auto"/>
            <w:bottom w:val="none" w:sz="0" w:space="0" w:color="auto"/>
            <w:right w:val="none" w:sz="0" w:space="0" w:color="auto"/>
          </w:divBdr>
        </w:div>
        <w:div w:id="775439553">
          <w:marLeft w:val="0"/>
          <w:marRight w:val="0"/>
          <w:marTop w:val="0"/>
          <w:marBottom w:val="0"/>
          <w:divBdr>
            <w:top w:val="none" w:sz="0" w:space="0" w:color="auto"/>
            <w:left w:val="none" w:sz="0" w:space="0" w:color="auto"/>
            <w:bottom w:val="none" w:sz="0" w:space="0" w:color="auto"/>
            <w:right w:val="none" w:sz="0" w:space="0" w:color="auto"/>
          </w:divBdr>
        </w:div>
        <w:div w:id="960842118">
          <w:marLeft w:val="0"/>
          <w:marRight w:val="0"/>
          <w:marTop w:val="0"/>
          <w:marBottom w:val="0"/>
          <w:divBdr>
            <w:top w:val="none" w:sz="0" w:space="0" w:color="auto"/>
            <w:left w:val="none" w:sz="0" w:space="0" w:color="auto"/>
            <w:bottom w:val="none" w:sz="0" w:space="0" w:color="auto"/>
            <w:right w:val="none" w:sz="0" w:space="0" w:color="auto"/>
          </w:divBdr>
        </w:div>
        <w:div w:id="1116484447">
          <w:marLeft w:val="0"/>
          <w:marRight w:val="0"/>
          <w:marTop w:val="0"/>
          <w:marBottom w:val="0"/>
          <w:divBdr>
            <w:top w:val="none" w:sz="0" w:space="0" w:color="auto"/>
            <w:left w:val="none" w:sz="0" w:space="0" w:color="auto"/>
            <w:bottom w:val="none" w:sz="0" w:space="0" w:color="auto"/>
            <w:right w:val="none" w:sz="0" w:space="0" w:color="auto"/>
          </w:divBdr>
        </w:div>
        <w:div w:id="1777561096">
          <w:marLeft w:val="0"/>
          <w:marRight w:val="0"/>
          <w:marTop w:val="0"/>
          <w:marBottom w:val="0"/>
          <w:divBdr>
            <w:top w:val="none" w:sz="0" w:space="0" w:color="auto"/>
            <w:left w:val="none" w:sz="0" w:space="0" w:color="auto"/>
            <w:bottom w:val="none" w:sz="0" w:space="0" w:color="auto"/>
            <w:right w:val="none" w:sz="0" w:space="0" w:color="auto"/>
          </w:divBdr>
        </w:div>
        <w:div w:id="1246575572">
          <w:marLeft w:val="0"/>
          <w:marRight w:val="0"/>
          <w:marTop w:val="0"/>
          <w:marBottom w:val="0"/>
          <w:divBdr>
            <w:top w:val="none" w:sz="0" w:space="0" w:color="auto"/>
            <w:left w:val="none" w:sz="0" w:space="0" w:color="auto"/>
            <w:bottom w:val="none" w:sz="0" w:space="0" w:color="auto"/>
            <w:right w:val="none" w:sz="0" w:space="0" w:color="auto"/>
          </w:divBdr>
        </w:div>
        <w:div w:id="1227254222">
          <w:marLeft w:val="0"/>
          <w:marRight w:val="0"/>
          <w:marTop w:val="0"/>
          <w:marBottom w:val="0"/>
          <w:divBdr>
            <w:top w:val="none" w:sz="0" w:space="0" w:color="auto"/>
            <w:left w:val="none" w:sz="0" w:space="0" w:color="auto"/>
            <w:bottom w:val="none" w:sz="0" w:space="0" w:color="auto"/>
            <w:right w:val="none" w:sz="0" w:space="0" w:color="auto"/>
          </w:divBdr>
        </w:div>
        <w:div w:id="1028676272">
          <w:marLeft w:val="0"/>
          <w:marRight w:val="0"/>
          <w:marTop w:val="0"/>
          <w:marBottom w:val="0"/>
          <w:divBdr>
            <w:top w:val="none" w:sz="0" w:space="0" w:color="auto"/>
            <w:left w:val="none" w:sz="0" w:space="0" w:color="auto"/>
            <w:bottom w:val="none" w:sz="0" w:space="0" w:color="auto"/>
            <w:right w:val="none" w:sz="0" w:space="0" w:color="auto"/>
          </w:divBdr>
        </w:div>
        <w:div w:id="632297007">
          <w:marLeft w:val="0"/>
          <w:marRight w:val="0"/>
          <w:marTop w:val="0"/>
          <w:marBottom w:val="0"/>
          <w:divBdr>
            <w:top w:val="none" w:sz="0" w:space="0" w:color="auto"/>
            <w:left w:val="none" w:sz="0" w:space="0" w:color="auto"/>
            <w:bottom w:val="none" w:sz="0" w:space="0" w:color="auto"/>
            <w:right w:val="none" w:sz="0" w:space="0" w:color="auto"/>
          </w:divBdr>
        </w:div>
        <w:div w:id="268046610">
          <w:marLeft w:val="0"/>
          <w:marRight w:val="0"/>
          <w:marTop w:val="0"/>
          <w:marBottom w:val="0"/>
          <w:divBdr>
            <w:top w:val="none" w:sz="0" w:space="0" w:color="auto"/>
            <w:left w:val="none" w:sz="0" w:space="0" w:color="auto"/>
            <w:bottom w:val="none" w:sz="0" w:space="0" w:color="auto"/>
            <w:right w:val="none" w:sz="0" w:space="0" w:color="auto"/>
          </w:divBdr>
        </w:div>
        <w:div w:id="1653097222">
          <w:marLeft w:val="0"/>
          <w:marRight w:val="0"/>
          <w:marTop w:val="0"/>
          <w:marBottom w:val="0"/>
          <w:divBdr>
            <w:top w:val="none" w:sz="0" w:space="0" w:color="auto"/>
            <w:left w:val="none" w:sz="0" w:space="0" w:color="auto"/>
            <w:bottom w:val="none" w:sz="0" w:space="0" w:color="auto"/>
            <w:right w:val="none" w:sz="0" w:space="0" w:color="auto"/>
          </w:divBdr>
        </w:div>
        <w:div w:id="1729842640">
          <w:marLeft w:val="0"/>
          <w:marRight w:val="0"/>
          <w:marTop w:val="0"/>
          <w:marBottom w:val="0"/>
          <w:divBdr>
            <w:top w:val="none" w:sz="0" w:space="0" w:color="auto"/>
            <w:left w:val="none" w:sz="0" w:space="0" w:color="auto"/>
            <w:bottom w:val="none" w:sz="0" w:space="0" w:color="auto"/>
            <w:right w:val="none" w:sz="0" w:space="0" w:color="auto"/>
          </w:divBdr>
        </w:div>
        <w:div w:id="1357005584">
          <w:marLeft w:val="0"/>
          <w:marRight w:val="0"/>
          <w:marTop w:val="0"/>
          <w:marBottom w:val="0"/>
          <w:divBdr>
            <w:top w:val="none" w:sz="0" w:space="0" w:color="auto"/>
            <w:left w:val="none" w:sz="0" w:space="0" w:color="auto"/>
            <w:bottom w:val="none" w:sz="0" w:space="0" w:color="auto"/>
            <w:right w:val="none" w:sz="0" w:space="0" w:color="auto"/>
          </w:divBdr>
        </w:div>
        <w:div w:id="1639531185">
          <w:marLeft w:val="0"/>
          <w:marRight w:val="0"/>
          <w:marTop w:val="0"/>
          <w:marBottom w:val="0"/>
          <w:divBdr>
            <w:top w:val="none" w:sz="0" w:space="0" w:color="auto"/>
            <w:left w:val="none" w:sz="0" w:space="0" w:color="auto"/>
            <w:bottom w:val="none" w:sz="0" w:space="0" w:color="auto"/>
            <w:right w:val="none" w:sz="0" w:space="0" w:color="auto"/>
          </w:divBdr>
        </w:div>
        <w:div w:id="202522579">
          <w:marLeft w:val="0"/>
          <w:marRight w:val="0"/>
          <w:marTop w:val="0"/>
          <w:marBottom w:val="0"/>
          <w:divBdr>
            <w:top w:val="none" w:sz="0" w:space="0" w:color="auto"/>
            <w:left w:val="none" w:sz="0" w:space="0" w:color="auto"/>
            <w:bottom w:val="none" w:sz="0" w:space="0" w:color="auto"/>
            <w:right w:val="none" w:sz="0" w:space="0" w:color="auto"/>
          </w:divBdr>
        </w:div>
        <w:div w:id="533808967">
          <w:marLeft w:val="0"/>
          <w:marRight w:val="0"/>
          <w:marTop w:val="0"/>
          <w:marBottom w:val="0"/>
          <w:divBdr>
            <w:top w:val="none" w:sz="0" w:space="0" w:color="auto"/>
            <w:left w:val="none" w:sz="0" w:space="0" w:color="auto"/>
            <w:bottom w:val="none" w:sz="0" w:space="0" w:color="auto"/>
            <w:right w:val="none" w:sz="0" w:space="0" w:color="auto"/>
          </w:divBdr>
        </w:div>
        <w:div w:id="211037091">
          <w:marLeft w:val="0"/>
          <w:marRight w:val="0"/>
          <w:marTop w:val="0"/>
          <w:marBottom w:val="0"/>
          <w:divBdr>
            <w:top w:val="none" w:sz="0" w:space="0" w:color="auto"/>
            <w:left w:val="none" w:sz="0" w:space="0" w:color="auto"/>
            <w:bottom w:val="none" w:sz="0" w:space="0" w:color="auto"/>
            <w:right w:val="none" w:sz="0" w:space="0" w:color="auto"/>
          </w:divBdr>
        </w:div>
        <w:div w:id="648635599">
          <w:marLeft w:val="0"/>
          <w:marRight w:val="0"/>
          <w:marTop w:val="0"/>
          <w:marBottom w:val="0"/>
          <w:divBdr>
            <w:top w:val="none" w:sz="0" w:space="0" w:color="auto"/>
            <w:left w:val="none" w:sz="0" w:space="0" w:color="auto"/>
            <w:bottom w:val="none" w:sz="0" w:space="0" w:color="auto"/>
            <w:right w:val="none" w:sz="0" w:space="0" w:color="auto"/>
          </w:divBdr>
        </w:div>
        <w:div w:id="1918829625">
          <w:marLeft w:val="0"/>
          <w:marRight w:val="0"/>
          <w:marTop w:val="0"/>
          <w:marBottom w:val="0"/>
          <w:divBdr>
            <w:top w:val="none" w:sz="0" w:space="0" w:color="auto"/>
            <w:left w:val="none" w:sz="0" w:space="0" w:color="auto"/>
            <w:bottom w:val="none" w:sz="0" w:space="0" w:color="auto"/>
            <w:right w:val="none" w:sz="0" w:space="0" w:color="auto"/>
          </w:divBdr>
        </w:div>
        <w:div w:id="2059934537">
          <w:marLeft w:val="0"/>
          <w:marRight w:val="0"/>
          <w:marTop w:val="0"/>
          <w:marBottom w:val="0"/>
          <w:divBdr>
            <w:top w:val="none" w:sz="0" w:space="0" w:color="auto"/>
            <w:left w:val="none" w:sz="0" w:space="0" w:color="auto"/>
            <w:bottom w:val="none" w:sz="0" w:space="0" w:color="auto"/>
            <w:right w:val="none" w:sz="0" w:space="0" w:color="auto"/>
          </w:divBdr>
        </w:div>
        <w:div w:id="1098133972">
          <w:marLeft w:val="0"/>
          <w:marRight w:val="0"/>
          <w:marTop w:val="0"/>
          <w:marBottom w:val="0"/>
          <w:divBdr>
            <w:top w:val="none" w:sz="0" w:space="0" w:color="auto"/>
            <w:left w:val="none" w:sz="0" w:space="0" w:color="auto"/>
            <w:bottom w:val="none" w:sz="0" w:space="0" w:color="auto"/>
            <w:right w:val="none" w:sz="0" w:space="0" w:color="auto"/>
          </w:divBdr>
        </w:div>
        <w:div w:id="401684399">
          <w:marLeft w:val="0"/>
          <w:marRight w:val="0"/>
          <w:marTop w:val="0"/>
          <w:marBottom w:val="0"/>
          <w:divBdr>
            <w:top w:val="none" w:sz="0" w:space="0" w:color="auto"/>
            <w:left w:val="none" w:sz="0" w:space="0" w:color="auto"/>
            <w:bottom w:val="none" w:sz="0" w:space="0" w:color="auto"/>
            <w:right w:val="none" w:sz="0" w:space="0" w:color="auto"/>
          </w:divBdr>
        </w:div>
        <w:div w:id="1124888499">
          <w:marLeft w:val="0"/>
          <w:marRight w:val="0"/>
          <w:marTop w:val="0"/>
          <w:marBottom w:val="0"/>
          <w:divBdr>
            <w:top w:val="none" w:sz="0" w:space="0" w:color="auto"/>
            <w:left w:val="none" w:sz="0" w:space="0" w:color="auto"/>
            <w:bottom w:val="none" w:sz="0" w:space="0" w:color="auto"/>
            <w:right w:val="none" w:sz="0" w:space="0" w:color="auto"/>
          </w:divBdr>
        </w:div>
        <w:div w:id="1317149997">
          <w:marLeft w:val="0"/>
          <w:marRight w:val="0"/>
          <w:marTop w:val="0"/>
          <w:marBottom w:val="0"/>
          <w:divBdr>
            <w:top w:val="none" w:sz="0" w:space="0" w:color="auto"/>
            <w:left w:val="none" w:sz="0" w:space="0" w:color="auto"/>
            <w:bottom w:val="none" w:sz="0" w:space="0" w:color="auto"/>
            <w:right w:val="none" w:sz="0" w:space="0" w:color="auto"/>
          </w:divBdr>
        </w:div>
        <w:div w:id="1291281341">
          <w:marLeft w:val="0"/>
          <w:marRight w:val="0"/>
          <w:marTop w:val="0"/>
          <w:marBottom w:val="0"/>
          <w:divBdr>
            <w:top w:val="none" w:sz="0" w:space="0" w:color="auto"/>
            <w:left w:val="none" w:sz="0" w:space="0" w:color="auto"/>
            <w:bottom w:val="none" w:sz="0" w:space="0" w:color="auto"/>
            <w:right w:val="none" w:sz="0" w:space="0" w:color="auto"/>
          </w:divBdr>
        </w:div>
        <w:div w:id="1967270040">
          <w:marLeft w:val="0"/>
          <w:marRight w:val="0"/>
          <w:marTop w:val="0"/>
          <w:marBottom w:val="0"/>
          <w:divBdr>
            <w:top w:val="none" w:sz="0" w:space="0" w:color="auto"/>
            <w:left w:val="none" w:sz="0" w:space="0" w:color="auto"/>
            <w:bottom w:val="none" w:sz="0" w:space="0" w:color="auto"/>
            <w:right w:val="none" w:sz="0" w:space="0" w:color="auto"/>
          </w:divBdr>
        </w:div>
        <w:div w:id="1362363398">
          <w:marLeft w:val="0"/>
          <w:marRight w:val="0"/>
          <w:marTop w:val="0"/>
          <w:marBottom w:val="0"/>
          <w:divBdr>
            <w:top w:val="none" w:sz="0" w:space="0" w:color="auto"/>
            <w:left w:val="none" w:sz="0" w:space="0" w:color="auto"/>
            <w:bottom w:val="none" w:sz="0" w:space="0" w:color="auto"/>
            <w:right w:val="none" w:sz="0" w:space="0" w:color="auto"/>
          </w:divBdr>
        </w:div>
        <w:div w:id="1720010759">
          <w:marLeft w:val="0"/>
          <w:marRight w:val="0"/>
          <w:marTop w:val="0"/>
          <w:marBottom w:val="0"/>
          <w:divBdr>
            <w:top w:val="none" w:sz="0" w:space="0" w:color="auto"/>
            <w:left w:val="none" w:sz="0" w:space="0" w:color="auto"/>
            <w:bottom w:val="none" w:sz="0" w:space="0" w:color="auto"/>
            <w:right w:val="none" w:sz="0" w:space="0" w:color="auto"/>
          </w:divBdr>
        </w:div>
        <w:div w:id="1188565999">
          <w:marLeft w:val="0"/>
          <w:marRight w:val="0"/>
          <w:marTop w:val="0"/>
          <w:marBottom w:val="0"/>
          <w:divBdr>
            <w:top w:val="none" w:sz="0" w:space="0" w:color="auto"/>
            <w:left w:val="none" w:sz="0" w:space="0" w:color="auto"/>
            <w:bottom w:val="none" w:sz="0" w:space="0" w:color="auto"/>
            <w:right w:val="none" w:sz="0" w:space="0" w:color="auto"/>
          </w:divBdr>
        </w:div>
        <w:div w:id="1290087502">
          <w:marLeft w:val="0"/>
          <w:marRight w:val="0"/>
          <w:marTop w:val="0"/>
          <w:marBottom w:val="0"/>
          <w:divBdr>
            <w:top w:val="none" w:sz="0" w:space="0" w:color="auto"/>
            <w:left w:val="none" w:sz="0" w:space="0" w:color="auto"/>
            <w:bottom w:val="none" w:sz="0" w:space="0" w:color="auto"/>
            <w:right w:val="none" w:sz="0" w:space="0" w:color="auto"/>
          </w:divBdr>
        </w:div>
        <w:div w:id="1351566978">
          <w:marLeft w:val="0"/>
          <w:marRight w:val="0"/>
          <w:marTop w:val="0"/>
          <w:marBottom w:val="0"/>
          <w:divBdr>
            <w:top w:val="none" w:sz="0" w:space="0" w:color="auto"/>
            <w:left w:val="none" w:sz="0" w:space="0" w:color="auto"/>
            <w:bottom w:val="none" w:sz="0" w:space="0" w:color="auto"/>
            <w:right w:val="none" w:sz="0" w:space="0" w:color="auto"/>
          </w:divBdr>
        </w:div>
        <w:div w:id="347417355">
          <w:marLeft w:val="0"/>
          <w:marRight w:val="0"/>
          <w:marTop w:val="0"/>
          <w:marBottom w:val="0"/>
          <w:divBdr>
            <w:top w:val="none" w:sz="0" w:space="0" w:color="auto"/>
            <w:left w:val="none" w:sz="0" w:space="0" w:color="auto"/>
            <w:bottom w:val="none" w:sz="0" w:space="0" w:color="auto"/>
            <w:right w:val="none" w:sz="0" w:space="0" w:color="auto"/>
          </w:divBdr>
        </w:div>
        <w:div w:id="1184243659">
          <w:marLeft w:val="0"/>
          <w:marRight w:val="0"/>
          <w:marTop w:val="0"/>
          <w:marBottom w:val="0"/>
          <w:divBdr>
            <w:top w:val="none" w:sz="0" w:space="0" w:color="auto"/>
            <w:left w:val="none" w:sz="0" w:space="0" w:color="auto"/>
            <w:bottom w:val="none" w:sz="0" w:space="0" w:color="auto"/>
            <w:right w:val="none" w:sz="0" w:space="0" w:color="auto"/>
          </w:divBdr>
        </w:div>
        <w:div w:id="838694118">
          <w:marLeft w:val="0"/>
          <w:marRight w:val="0"/>
          <w:marTop w:val="0"/>
          <w:marBottom w:val="0"/>
          <w:divBdr>
            <w:top w:val="none" w:sz="0" w:space="0" w:color="auto"/>
            <w:left w:val="none" w:sz="0" w:space="0" w:color="auto"/>
            <w:bottom w:val="none" w:sz="0" w:space="0" w:color="auto"/>
            <w:right w:val="none" w:sz="0" w:space="0" w:color="auto"/>
          </w:divBdr>
        </w:div>
        <w:div w:id="1387415618">
          <w:marLeft w:val="0"/>
          <w:marRight w:val="0"/>
          <w:marTop w:val="0"/>
          <w:marBottom w:val="0"/>
          <w:divBdr>
            <w:top w:val="none" w:sz="0" w:space="0" w:color="auto"/>
            <w:left w:val="none" w:sz="0" w:space="0" w:color="auto"/>
            <w:bottom w:val="none" w:sz="0" w:space="0" w:color="auto"/>
            <w:right w:val="none" w:sz="0" w:space="0" w:color="auto"/>
          </w:divBdr>
        </w:div>
        <w:div w:id="672101745">
          <w:marLeft w:val="0"/>
          <w:marRight w:val="0"/>
          <w:marTop w:val="0"/>
          <w:marBottom w:val="0"/>
          <w:divBdr>
            <w:top w:val="none" w:sz="0" w:space="0" w:color="auto"/>
            <w:left w:val="none" w:sz="0" w:space="0" w:color="auto"/>
            <w:bottom w:val="none" w:sz="0" w:space="0" w:color="auto"/>
            <w:right w:val="none" w:sz="0" w:space="0" w:color="auto"/>
          </w:divBdr>
        </w:div>
        <w:div w:id="651447136">
          <w:marLeft w:val="0"/>
          <w:marRight w:val="0"/>
          <w:marTop w:val="0"/>
          <w:marBottom w:val="0"/>
          <w:divBdr>
            <w:top w:val="none" w:sz="0" w:space="0" w:color="auto"/>
            <w:left w:val="none" w:sz="0" w:space="0" w:color="auto"/>
            <w:bottom w:val="none" w:sz="0" w:space="0" w:color="auto"/>
            <w:right w:val="none" w:sz="0" w:space="0" w:color="auto"/>
          </w:divBdr>
        </w:div>
        <w:div w:id="1378968503">
          <w:marLeft w:val="0"/>
          <w:marRight w:val="0"/>
          <w:marTop w:val="0"/>
          <w:marBottom w:val="0"/>
          <w:divBdr>
            <w:top w:val="none" w:sz="0" w:space="0" w:color="auto"/>
            <w:left w:val="none" w:sz="0" w:space="0" w:color="auto"/>
            <w:bottom w:val="none" w:sz="0" w:space="0" w:color="auto"/>
            <w:right w:val="none" w:sz="0" w:space="0" w:color="auto"/>
          </w:divBdr>
        </w:div>
        <w:div w:id="407075642">
          <w:marLeft w:val="0"/>
          <w:marRight w:val="0"/>
          <w:marTop w:val="0"/>
          <w:marBottom w:val="0"/>
          <w:divBdr>
            <w:top w:val="none" w:sz="0" w:space="0" w:color="auto"/>
            <w:left w:val="none" w:sz="0" w:space="0" w:color="auto"/>
            <w:bottom w:val="none" w:sz="0" w:space="0" w:color="auto"/>
            <w:right w:val="none" w:sz="0" w:space="0" w:color="auto"/>
          </w:divBdr>
        </w:div>
        <w:div w:id="2074812737">
          <w:marLeft w:val="0"/>
          <w:marRight w:val="0"/>
          <w:marTop w:val="0"/>
          <w:marBottom w:val="0"/>
          <w:divBdr>
            <w:top w:val="none" w:sz="0" w:space="0" w:color="auto"/>
            <w:left w:val="none" w:sz="0" w:space="0" w:color="auto"/>
            <w:bottom w:val="none" w:sz="0" w:space="0" w:color="auto"/>
            <w:right w:val="none" w:sz="0" w:space="0" w:color="auto"/>
          </w:divBdr>
        </w:div>
        <w:div w:id="1514607411">
          <w:marLeft w:val="0"/>
          <w:marRight w:val="0"/>
          <w:marTop w:val="0"/>
          <w:marBottom w:val="0"/>
          <w:divBdr>
            <w:top w:val="none" w:sz="0" w:space="0" w:color="auto"/>
            <w:left w:val="none" w:sz="0" w:space="0" w:color="auto"/>
            <w:bottom w:val="none" w:sz="0" w:space="0" w:color="auto"/>
            <w:right w:val="none" w:sz="0" w:space="0" w:color="auto"/>
          </w:divBdr>
        </w:div>
        <w:div w:id="593630449">
          <w:marLeft w:val="0"/>
          <w:marRight w:val="0"/>
          <w:marTop w:val="0"/>
          <w:marBottom w:val="0"/>
          <w:divBdr>
            <w:top w:val="none" w:sz="0" w:space="0" w:color="auto"/>
            <w:left w:val="none" w:sz="0" w:space="0" w:color="auto"/>
            <w:bottom w:val="none" w:sz="0" w:space="0" w:color="auto"/>
            <w:right w:val="none" w:sz="0" w:space="0" w:color="auto"/>
          </w:divBdr>
        </w:div>
        <w:div w:id="1838954769">
          <w:marLeft w:val="0"/>
          <w:marRight w:val="0"/>
          <w:marTop w:val="0"/>
          <w:marBottom w:val="0"/>
          <w:divBdr>
            <w:top w:val="none" w:sz="0" w:space="0" w:color="auto"/>
            <w:left w:val="none" w:sz="0" w:space="0" w:color="auto"/>
            <w:bottom w:val="none" w:sz="0" w:space="0" w:color="auto"/>
            <w:right w:val="none" w:sz="0" w:space="0" w:color="auto"/>
          </w:divBdr>
        </w:div>
        <w:div w:id="1610160886">
          <w:marLeft w:val="0"/>
          <w:marRight w:val="0"/>
          <w:marTop w:val="0"/>
          <w:marBottom w:val="0"/>
          <w:divBdr>
            <w:top w:val="none" w:sz="0" w:space="0" w:color="auto"/>
            <w:left w:val="none" w:sz="0" w:space="0" w:color="auto"/>
            <w:bottom w:val="none" w:sz="0" w:space="0" w:color="auto"/>
            <w:right w:val="none" w:sz="0" w:space="0" w:color="auto"/>
          </w:divBdr>
        </w:div>
        <w:div w:id="1710298183">
          <w:marLeft w:val="0"/>
          <w:marRight w:val="0"/>
          <w:marTop w:val="0"/>
          <w:marBottom w:val="0"/>
          <w:divBdr>
            <w:top w:val="none" w:sz="0" w:space="0" w:color="auto"/>
            <w:left w:val="none" w:sz="0" w:space="0" w:color="auto"/>
            <w:bottom w:val="none" w:sz="0" w:space="0" w:color="auto"/>
            <w:right w:val="none" w:sz="0" w:space="0" w:color="auto"/>
          </w:divBdr>
        </w:div>
        <w:div w:id="4938823">
          <w:marLeft w:val="0"/>
          <w:marRight w:val="0"/>
          <w:marTop w:val="0"/>
          <w:marBottom w:val="0"/>
          <w:divBdr>
            <w:top w:val="none" w:sz="0" w:space="0" w:color="auto"/>
            <w:left w:val="none" w:sz="0" w:space="0" w:color="auto"/>
            <w:bottom w:val="none" w:sz="0" w:space="0" w:color="auto"/>
            <w:right w:val="none" w:sz="0" w:space="0" w:color="auto"/>
          </w:divBdr>
        </w:div>
        <w:div w:id="1046174209">
          <w:marLeft w:val="0"/>
          <w:marRight w:val="0"/>
          <w:marTop w:val="0"/>
          <w:marBottom w:val="0"/>
          <w:divBdr>
            <w:top w:val="none" w:sz="0" w:space="0" w:color="auto"/>
            <w:left w:val="none" w:sz="0" w:space="0" w:color="auto"/>
            <w:bottom w:val="none" w:sz="0" w:space="0" w:color="auto"/>
            <w:right w:val="none" w:sz="0" w:space="0" w:color="auto"/>
          </w:divBdr>
        </w:div>
        <w:div w:id="1992519820">
          <w:marLeft w:val="0"/>
          <w:marRight w:val="0"/>
          <w:marTop w:val="0"/>
          <w:marBottom w:val="0"/>
          <w:divBdr>
            <w:top w:val="none" w:sz="0" w:space="0" w:color="auto"/>
            <w:left w:val="none" w:sz="0" w:space="0" w:color="auto"/>
            <w:bottom w:val="none" w:sz="0" w:space="0" w:color="auto"/>
            <w:right w:val="none" w:sz="0" w:space="0" w:color="auto"/>
          </w:divBdr>
        </w:div>
        <w:div w:id="1247426071">
          <w:marLeft w:val="0"/>
          <w:marRight w:val="0"/>
          <w:marTop w:val="0"/>
          <w:marBottom w:val="0"/>
          <w:divBdr>
            <w:top w:val="none" w:sz="0" w:space="0" w:color="auto"/>
            <w:left w:val="none" w:sz="0" w:space="0" w:color="auto"/>
            <w:bottom w:val="none" w:sz="0" w:space="0" w:color="auto"/>
            <w:right w:val="none" w:sz="0" w:space="0" w:color="auto"/>
          </w:divBdr>
        </w:div>
        <w:div w:id="529727758">
          <w:marLeft w:val="0"/>
          <w:marRight w:val="0"/>
          <w:marTop w:val="0"/>
          <w:marBottom w:val="0"/>
          <w:divBdr>
            <w:top w:val="none" w:sz="0" w:space="0" w:color="auto"/>
            <w:left w:val="none" w:sz="0" w:space="0" w:color="auto"/>
            <w:bottom w:val="none" w:sz="0" w:space="0" w:color="auto"/>
            <w:right w:val="none" w:sz="0" w:space="0" w:color="auto"/>
          </w:divBdr>
        </w:div>
        <w:div w:id="149714888">
          <w:marLeft w:val="0"/>
          <w:marRight w:val="0"/>
          <w:marTop w:val="0"/>
          <w:marBottom w:val="0"/>
          <w:divBdr>
            <w:top w:val="none" w:sz="0" w:space="0" w:color="auto"/>
            <w:left w:val="none" w:sz="0" w:space="0" w:color="auto"/>
            <w:bottom w:val="none" w:sz="0" w:space="0" w:color="auto"/>
            <w:right w:val="none" w:sz="0" w:space="0" w:color="auto"/>
          </w:divBdr>
        </w:div>
        <w:div w:id="1623803537">
          <w:marLeft w:val="0"/>
          <w:marRight w:val="0"/>
          <w:marTop w:val="0"/>
          <w:marBottom w:val="0"/>
          <w:divBdr>
            <w:top w:val="none" w:sz="0" w:space="0" w:color="auto"/>
            <w:left w:val="none" w:sz="0" w:space="0" w:color="auto"/>
            <w:bottom w:val="none" w:sz="0" w:space="0" w:color="auto"/>
            <w:right w:val="none" w:sz="0" w:space="0" w:color="auto"/>
          </w:divBdr>
        </w:div>
        <w:div w:id="1066883051">
          <w:marLeft w:val="0"/>
          <w:marRight w:val="0"/>
          <w:marTop w:val="0"/>
          <w:marBottom w:val="0"/>
          <w:divBdr>
            <w:top w:val="none" w:sz="0" w:space="0" w:color="auto"/>
            <w:left w:val="none" w:sz="0" w:space="0" w:color="auto"/>
            <w:bottom w:val="none" w:sz="0" w:space="0" w:color="auto"/>
            <w:right w:val="none" w:sz="0" w:space="0" w:color="auto"/>
          </w:divBdr>
        </w:div>
        <w:div w:id="1836989075">
          <w:marLeft w:val="0"/>
          <w:marRight w:val="0"/>
          <w:marTop w:val="0"/>
          <w:marBottom w:val="0"/>
          <w:divBdr>
            <w:top w:val="none" w:sz="0" w:space="0" w:color="auto"/>
            <w:left w:val="none" w:sz="0" w:space="0" w:color="auto"/>
            <w:bottom w:val="none" w:sz="0" w:space="0" w:color="auto"/>
            <w:right w:val="none" w:sz="0" w:space="0" w:color="auto"/>
          </w:divBdr>
        </w:div>
        <w:div w:id="729768672">
          <w:marLeft w:val="0"/>
          <w:marRight w:val="0"/>
          <w:marTop w:val="0"/>
          <w:marBottom w:val="0"/>
          <w:divBdr>
            <w:top w:val="none" w:sz="0" w:space="0" w:color="auto"/>
            <w:left w:val="none" w:sz="0" w:space="0" w:color="auto"/>
            <w:bottom w:val="none" w:sz="0" w:space="0" w:color="auto"/>
            <w:right w:val="none" w:sz="0" w:space="0" w:color="auto"/>
          </w:divBdr>
        </w:div>
        <w:div w:id="1406414248">
          <w:marLeft w:val="0"/>
          <w:marRight w:val="0"/>
          <w:marTop w:val="0"/>
          <w:marBottom w:val="0"/>
          <w:divBdr>
            <w:top w:val="none" w:sz="0" w:space="0" w:color="auto"/>
            <w:left w:val="none" w:sz="0" w:space="0" w:color="auto"/>
            <w:bottom w:val="none" w:sz="0" w:space="0" w:color="auto"/>
            <w:right w:val="none" w:sz="0" w:space="0" w:color="auto"/>
          </w:divBdr>
        </w:div>
        <w:div w:id="707340088">
          <w:marLeft w:val="0"/>
          <w:marRight w:val="0"/>
          <w:marTop w:val="0"/>
          <w:marBottom w:val="0"/>
          <w:divBdr>
            <w:top w:val="none" w:sz="0" w:space="0" w:color="auto"/>
            <w:left w:val="none" w:sz="0" w:space="0" w:color="auto"/>
            <w:bottom w:val="none" w:sz="0" w:space="0" w:color="auto"/>
            <w:right w:val="none" w:sz="0" w:space="0" w:color="auto"/>
          </w:divBdr>
        </w:div>
        <w:div w:id="532881717">
          <w:marLeft w:val="0"/>
          <w:marRight w:val="0"/>
          <w:marTop w:val="0"/>
          <w:marBottom w:val="0"/>
          <w:divBdr>
            <w:top w:val="none" w:sz="0" w:space="0" w:color="auto"/>
            <w:left w:val="none" w:sz="0" w:space="0" w:color="auto"/>
            <w:bottom w:val="none" w:sz="0" w:space="0" w:color="auto"/>
            <w:right w:val="none" w:sz="0" w:space="0" w:color="auto"/>
          </w:divBdr>
        </w:div>
        <w:div w:id="19342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en.wikipedia.org/wiki/Immune_respon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7113</Words>
  <Characters>40547</Characters>
  <Application>Microsoft Macintosh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47565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Pilar</dc:creator>
  <cp:keywords/>
  <dc:description/>
  <cp:lastModifiedBy>NA MA</cp:lastModifiedBy>
  <cp:revision>2</cp:revision>
  <cp:lastPrinted>2014-11-30T17:43:00Z</cp:lastPrinted>
  <dcterms:created xsi:type="dcterms:W3CDTF">2015-01-09T23:48:00Z</dcterms:created>
  <dcterms:modified xsi:type="dcterms:W3CDTF">2015-01-09T23:48:00Z</dcterms:modified>
</cp:coreProperties>
</file>