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A2" w:rsidRPr="00A47E55" w:rsidRDefault="00E363A2" w:rsidP="00E363A2">
      <w:pPr>
        <w:spacing w:line="360" w:lineRule="auto"/>
        <w:rPr>
          <w:rFonts w:ascii="Book Antiqua" w:hAnsi="Book Antiqua"/>
          <w:b/>
          <w:bCs/>
          <w:sz w:val="24"/>
          <w:szCs w:val="24"/>
        </w:rPr>
      </w:pPr>
      <w:r w:rsidRPr="00A47E55">
        <w:rPr>
          <w:rFonts w:ascii="Book Antiqua" w:hAnsi="Book Antiqua"/>
          <w:b/>
          <w:bCs/>
          <w:sz w:val="24"/>
          <w:szCs w:val="24"/>
        </w:rPr>
        <w:t>Name of journal: World Journal of Diabetes</w:t>
      </w:r>
    </w:p>
    <w:p w:rsidR="00E363A2" w:rsidRPr="00A47E55" w:rsidRDefault="00E363A2" w:rsidP="00E363A2">
      <w:pPr>
        <w:spacing w:line="360" w:lineRule="auto"/>
        <w:rPr>
          <w:rFonts w:ascii="Book Antiqua" w:hAnsi="Book Antiqua"/>
          <w:b/>
          <w:bCs/>
          <w:sz w:val="24"/>
          <w:szCs w:val="24"/>
        </w:rPr>
      </w:pPr>
      <w:r w:rsidRPr="00A47E55">
        <w:rPr>
          <w:rFonts w:ascii="Book Antiqua" w:hAnsi="Book Antiqua"/>
          <w:b/>
          <w:bCs/>
          <w:sz w:val="24"/>
          <w:szCs w:val="24"/>
        </w:rPr>
        <w:t>ESPS Manuscript NO: 13624</w:t>
      </w:r>
    </w:p>
    <w:p w:rsidR="00E363A2" w:rsidRPr="00A47E55" w:rsidRDefault="00E363A2" w:rsidP="00E363A2">
      <w:pPr>
        <w:spacing w:line="360" w:lineRule="auto"/>
        <w:rPr>
          <w:rFonts w:ascii="Book Antiqua" w:hAnsi="Book Antiqua"/>
          <w:b/>
          <w:bCs/>
          <w:sz w:val="24"/>
          <w:szCs w:val="24"/>
        </w:rPr>
      </w:pPr>
      <w:r w:rsidRPr="00A47E55">
        <w:rPr>
          <w:rFonts w:ascii="Book Antiqua" w:hAnsi="Book Antiqua"/>
          <w:b/>
          <w:bCs/>
          <w:sz w:val="24"/>
          <w:szCs w:val="24"/>
        </w:rPr>
        <w:t>Columns: MINIREVIEWS</w:t>
      </w:r>
    </w:p>
    <w:p w:rsidR="00E363A2" w:rsidRPr="00A47E55" w:rsidRDefault="00E363A2" w:rsidP="00E363A2">
      <w:pPr>
        <w:spacing w:line="360" w:lineRule="auto"/>
        <w:rPr>
          <w:rFonts w:ascii="Book Antiqua" w:hAnsi="Book Antiqua"/>
          <w:b/>
          <w:bCs/>
          <w:sz w:val="24"/>
          <w:szCs w:val="24"/>
        </w:rPr>
      </w:pPr>
    </w:p>
    <w:p w:rsidR="00E363A2" w:rsidRPr="00A47E55" w:rsidRDefault="00E363A2" w:rsidP="00E363A2">
      <w:pPr>
        <w:spacing w:line="360" w:lineRule="auto"/>
        <w:rPr>
          <w:rFonts w:ascii="Book Antiqua" w:hAnsi="Book Antiqua"/>
          <w:b/>
          <w:sz w:val="24"/>
          <w:szCs w:val="24"/>
        </w:rPr>
      </w:pPr>
      <w:r w:rsidRPr="00A47E55">
        <w:rPr>
          <w:rFonts w:ascii="Book Antiqua" w:hAnsi="Book Antiqua"/>
          <w:b/>
          <w:sz w:val="24"/>
          <w:szCs w:val="24"/>
        </w:rPr>
        <w:t>Impact of glucose level on morbidity and mortality in elderly with diabetes and pre-diabetes</w:t>
      </w:r>
    </w:p>
    <w:p w:rsidR="00E363A2" w:rsidRPr="00A47E55" w:rsidRDefault="00E363A2" w:rsidP="00E363A2">
      <w:pPr>
        <w:spacing w:line="360" w:lineRule="auto"/>
        <w:rPr>
          <w:rFonts w:ascii="Book Antiqua" w:hAnsi="Book Antiqua"/>
          <w:sz w:val="24"/>
          <w:szCs w:val="24"/>
        </w:rPr>
      </w:pPr>
    </w:p>
    <w:p w:rsidR="00E363A2" w:rsidRPr="00A47E55" w:rsidRDefault="00E363A2" w:rsidP="00E363A2">
      <w:pPr>
        <w:spacing w:line="360" w:lineRule="auto"/>
        <w:rPr>
          <w:rFonts w:ascii="Book Antiqua" w:hAnsi="Book Antiqua"/>
          <w:sz w:val="24"/>
          <w:szCs w:val="24"/>
        </w:rPr>
      </w:pPr>
      <w:r w:rsidRPr="00A47E55">
        <w:rPr>
          <w:rFonts w:ascii="Book Antiqua" w:hAnsi="Book Antiqua"/>
          <w:sz w:val="24"/>
          <w:szCs w:val="24"/>
        </w:rPr>
        <w:t xml:space="preserve">Twito O </w:t>
      </w:r>
      <w:r w:rsidRPr="00A47E55">
        <w:rPr>
          <w:rFonts w:ascii="Book Antiqua" w:hAnsi="Book Antiqua"/>
          <w:i/>
          <w:sz w:val="24"/>
          <w:szCs w:val="24"/>
        </w:rPr>
        <w:t>et al</w:t>
      </w:r>
      <w:r w:rsidRPr="00A47E55">
        <w:rPr>
          <w:rFonts w:ascii="Book Antiqua" w:hAnsi="Book Antiqua"/>
          <w:sz w:val="24"/>
          <w:szCs w:val="24"/>
        </w:rPr>
        <w:t>. Diabetes and Pre-diabetes in the elderly</w:t>
      </w:r>
    </w:p>
    <w:p w:rsidR="00E363A2" w:rsidRPr="00A47E55" w:rsidRDefault="00E363A2" w:rsidP="00E363A2">
      <w:pPr>
        <w:spacing w:line="360" w:lineRule="auto"/>
        <w:rPr>
          <w:rFonts w:ascii="Book Antiqua" w:hAnsi="Book Antiqua"/>
          <w:b/>
          <w:bCs/>
          <w:sz w:val="24"/>
          <w:szCs w:val="24"/>
        </w:rPr>
      </w:pPr>
    </w:p>
    <w:p w:rsidR="00E363A2" w:rsidRPr="00A47E55" w:rsidRDefault="00E363A2" w:rsidP="00E363A2">
      <w:pPr>
        <w:spacing w:line="360" w:lineRule="auto"/>
        <w:rPr>
          <w:rFonts w:ascii="Book Antiqua" w:hAnsi="Book Antiqua"/>
          <w:sz w:val="24"/>
          <w:szCs w:val="24"/>
        </w:rPr>
      </w:pPr>
      <w:r w:rsidRPr="00A47E55">
        <w:rPr>
          <w:rFonts w:ascii="Book Antiqua" w:hAnsi="Book Antiqua"/>
          <w:sz w:val="24"/>
          <w:szCs w:val="24"/>
        </w:rPr>
        <w:t>Orit Twito, Meir Frankel, Dan Nabriski</w:t>
      </w:r>
    </w:p>
    <w:p w:rsidR="00E363A2" w:rsidRPr="00A47E55" w:rsidRDefault="00E363A2" w:rsidP="00E363A2">
      <w:pPr>
        <w:spacing w:line="360" w:lineRule="auto"/>
        <w:rPr>
          <w:rFonts w:ascii="Book Antiqua" w:hAnsi="Book Antiqua"/>
          <w:sz w:val="24"/>
          <w:szCs w:val="24"/>
        </w:rPr>
      </w:pPr>
    </w:p>
    <w:p w:rsidR="00E363A2" w:rsidRPr="00A47E55" w:rsidRDefault="00E363A2" w:rsidP="00E363A2">
      <w:pPr>
        <w:spacing w:line="360" w:lineRule="auto"/>
        <w:rPr>
          <w:rFonts w:ascii="Book Antiqua" w:hAnsi="Book Antiqua"/>
          <w:sz w:val="24"/>
          <w:szCs w:val="24"/>
        </w:rPr>
      </w:pPr>
      <w:r w:rsidRPr="00A47E55">
        <w:rPr>
          <w:rFonts w:ascii="Book Antiqua" w:hAnsi="Book Antiqua"/>
          <w:b/>
          <w:sz w:val="24"/>
          <w:szCs w:val="24"/>
        </w:rPr>
        <w:t>Orit Twito, Meir Frankel, Dan Nabriski,</w:t>
      </w:r>
      <w:r w:rsidRPr="00A47E55">
        <w:rPr>
          <w:rFonts w:ascii="Book Antiqua" w:hAnsi="Book Antiqua"/>
          <w:sz w:val="24"/>
          <w:szCs w:val="24"/>
        </w:rPr>
        <w:t xml:space="preserve"> Endocrinology, Diabetes and Metabolism Institute, Meir Medical Center, Kfar Saba 44281, Israel</w:t>
      </w:r>
    </w:p>
    <w:p w:rsidR="00E363A2" w:rsidRPr="00A47E55" w:rsidRDefault="00E363A2" w:rsidP="00E363A2">
      <w:pPr>
        <w:spacing w:line="360" w:lineRule="auto"/>
        <w:rPr>
          <w:rFonts w:ascii="Book Antiqua" w:hAnsi="Book Antiqua"/>
          <w:sz w:val="24"/>
          <w:szCs w:val="24"/>
        </w:rPr>
      </w:pPr>
    </w:p>
    <w:p w:rsidR="00E363A2" w:rsidRPr="00A47E55" w:rsidRDefault="00E363A2" w:rsidP="00E363A2">
      <w:pPr>
        <w:spacing w:line="360" w:lineRule="auto"/>
        <w:rPr>
          <w:rFonts w:ascii="Book Antiqua" w:hAnsi="Book Antiqua"/>
          <w:sz w:val="24"/>
          <w:szCs w:val="24"/>
        </w:rPr>
      </w:pPr>
      <w:r w:rsidRPr="00A47E55">
        <w:rPr>
          <w:rFonts w:ascii="Book Antiqua" w:hAnsi="Book Antiqua"/>
          <w:b/>
          <w:bCs/>
          <w:sz w:val="24"/>
          <w:szCs w:val="24"/>
        </w:rPr>
        <w:t>Author contributions:</w:t>
      </w:r>
      <w:r w:rsidR="00A47E55" w:rsidRPr="00A47E55">
        <w:rPr>
          <w:rFonts w:ascii="Book Antiqua" w:hAnsi="Book Antiqua"/>
          <w:b/>
          <w:bCs/>
          <w:sz w:val="24"/>
          <w:szCs w:val="24"/>
        </w:rPr>
        <w:t xml:space="preserve"> </w:t>
      </w:r>
      <w:r w:rsidRPr="00A47E55">
        <w:rPr>
          <w:rFonts w:ascii="Book Antiqua" w:hAnsi="Book Antiqua"/>
          <w:sz w:val="24"/>
          <w:szCs w:val="24"/>
        </w:rPr>
        <w:t xml:space="preserve">Twito O proposed the initial idea of the </w:t>
      </w:r>
      <w:proofErr w:type="gramStart"/>
      <w:r w:rsidRPr="00A47E55">
        <w:rPr>
          <w:rFonts w:ascii="Book Antiqua" w:hAnsi="Book Antiqua"/>
          <w:sz w:val="24"/>
          <w:szCs w:val="24"/>
        </w:rPr>
        <w:t>paper,</w:t>
      </w:r>
      <w:proofErr w:type="gramEnd"/>
      <w:r w:rsidRPr="00A47E55">
        <w:rPr>
          <w:rFonts w:ascii="Book Antiqua" w:hAnsi="Book Antiqua"/>
          <w:sz w:val="24"/>
          <w:szCs w:val="24"/>
        </w:rPr>
        <w:t xml:space="preserve"> wrote part of the paper and read and approved the final manuscript; Frankel M wrote part of the paper, and read and approved the final manuscript; Nabriski D made critical revisions, and read and approved the final manuscript.</w:t>
      </w:r>
      <w:r w:rsidR="00CC58D4">
        <w:rPr>
          <w:rFonts w:ascii="Book Antiqua" w:hAnsi="Book Antiqua"/>
          <w:sz w:val="24"/>
          <w:szCs w:val="24"/>
        </w:rPr>
        <w:t xml:space="preserve"> </w:t>
      </w:r>
    </w:p>
    <w:p w:rsidR="00E363A2" w:rsidRPr="00A47E55" w:rsidRDefault="00E363A2" w:rsidP="00E363A2">
      <w:pPr>
        <w:spacing w:line="360" w:lineRule="auto"/>
        <w:rPr>
          <w:rFonts w:ascii="Book Antiqua" w:hAnsi="Book Antiqua"/>
          <w:sz w:val="24"/>
          <w:szCs w:val="24"/>
        </w:rPr>
      </w:pPr>
    </w:p>
    <w:p w:rsidR="00E363A2" w:rsidRPr="00A47E55" w:rsidRDefault="00E363A2" w:rsidP="00E363A2">
      <w:pPr>
        <w:pStyle w:val="BodyTextIndent"/>
        <w:spacing w:after="0" w:line="360" w:lineRule="auto"/>
        <w:ind w:leftChars="0" w:left="0"/>
        <w:rPr>
          <w:sz w:val="24"/>
          <w:szCs w:val="24"/>
          <w:lang w:eastAsia="zh-CN"/>
        </w:rPr>
      </w:pPr>
      <w:r w:rsidRPr="00A47E55">
        <w:rPr>
          <w:rFonts w:eastAsia="Times New Roman" w:cs="Gulim"/>
          <w:b/>
          <w:color w:val="000000"/>
          <w:sz w:val="24"/>
          <w:szCs w:val="24"/>
        </w:rPr>
        <w:t>Conflict-of-interest</w:t>
      </w:r>
      <w:r w:rsidRPr="00A47E55">
        <w:rPr>
          <w:rFonts w:cs="Gulim"/>
          <w:b/>
          <w:color w:val="000000"/>
          <w:sz w:val="24"/>
          <w:szCs w:val="24"/>
          <w:lang w:eastAsia="zh-CN"/>
        </w:rPr>
        <w:t>:</w:t>
      </w:r>
      <w:r w:rsidRPr="00A47E55">
        <w:rPr>
          <w:rFonts w:eastAsia="宋体" w:cs="Gulim"/>
          <w:b/>
          <w:color w:val="000000"/>
          <w:sz w:val="24"/>
          <w:szCs w:val="24"/>
          <w:lang w:eastAsia="zh-CN"/>
        </w:rPr>
        <w:t xml:space="preserve"> </w:t>
      </w:r>
      <w:r w:rsidRPr="00A47E55">
        <w:rPr>
          <w:sz w:val="24"/>
          <w:szCs w:val="24"/>
        </w:rPr>
        <w:t>The authors declare that they have no competing interests.</w:t>
      </w:r>
      <w:bookmarkStart w:id="0" w:name="OLE_LINK3"/>
      <w:bookmarkStart w:id="1" w:name="OLE_LINK4"/>
    </w:p>
    <w:p w:rsidR="00E363A2" w:rsidRPr="00A47E55" w:rsidRDefault="00E363A2" w:rsidP="00E363A2">
      <w:pPr>
        <w:pStyle w:val="BodyTextIndent"/>
        <w:spacing w:after="0" w:line="360" w:lineRule="auto"/>
        <w:ind w:leftChars="0" w:left="0"/>
        <w:rPr>
          <w:sz w:val="24"/>
          <w:szCs w:val="24"/>
          <w:lang w:eastAsia="zh-CN"/>
        </w:rPr>
      </w:pPr>
    </w:p>
    <w:p w:rsidR="00E363A2" w:rsidRPr="00A47E55" w:rsidRDefault="00E363A2" w:rsidP="00E363A2">
      <w:pPr>
        <w:pStyle w:val="BodyTextIndent"/>
        <w:spacing w:after="0" w:line="360" w:lineRule="auto"/>
        <w:ind w:leftChars="0" w:left="0"/>
        <w:rPr>
          <w:sz w:val="24"/>
          <w:szCs w:val="24"/>
          <w:lang w:eastAsia="zh-CN"/>
        </w:rPr>
      </w:pPr>
      <w:r w:rsidRPr="00A47E55">
        <w:rPr>
          <w:b/>
          <w:color w:val="000000"/>
          <w:sz w:val="24"/>
          <w:szCs w:val="24"/>
        </w:rPr>
        <w:t xml:space="preserve">Open-Access: </w:t>
      </w:r>
      <w:r w:rsidRPr="00A47E55">
        <w:rPr>
          <w:color w:val="000000"/>
          <w:sz w:val="24"/>
          <w:szCs w:val="24"/>
        </w:rPr>
        <w:t xml:space="preserve">This article is an </w:t>
      </w:r>
      <w:r w:rsidRPr="00A47E55">
        <w:rPr>
          <w:rFonts w:cs="宋体"/>
          <w:sz w:val="24"/>
          <w:szCs w:val="24"/>
        </w:rPr>
        <w:t xml:space="preserve">open-access article which </w:t>
      </w:r>
      <w:r w:rsidRPr="00A47E55">
        <w:rPr>
          <w:sz w:val="24"/>
          <w:szCs w:val="24"/>
        </w:rPr>
        <w:t xml:space="preserve">selected by an in-house editor and fully peer-reviewed by external reviewers. It </w:t>
      </w:r>
      <w:r w:rsidRPr="00A47E55">
        <w:rPr>
          <w:rFonts w:cs="宋体"/>
          <w:sz w:val="24"/>
          <w:szCs w:val="24"/>
        </w:rPr>
        <w:t xml:space="preserve">distributed in accordance with </w:t>
      </w:r>
      <w:r w:rsidRPr="00A47E55">
        <w:rPr>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47E55">
        <w:rPr>
          <w:sz w:val="24"/>
          <w:szCs w:val="24"/>
        </w:rPr>
        <w:lastRenderedPageBreak/>
        <w:t>http://creativecommons.org/licenses/by-nc/4.0/</w:t>
      </w:r>
    </w:p>
    <w:bookmarkEnd w:id="0"/>
    <w:bookmarkEnd w:id="1"/>
    <w:p w:rsidR="00E363A2" w:rsidRPr="00A47E55" w:rsidRDefault="00E363A2" w:rsidP="00E363A2">
      <w:pPr>
        <w:pStyle w:val="BodyTextIndent"/>
        <w:spacing w:after="0" w:line="360" w:lineRule="auto"/>
        <w:ind w:leftChars="0" w:left="0"/>
        <w:rPr>
          <w:rFonts w:eastAsia="宋体"/>
          <w:sz w:val="24"/>
          <w:szCs w:val="24"/>
          <w:lang w:eastAsia="zh-CN"/>
        </w:rPr>
      </w:pPr>
    </w:p>
    <w:p w:rsidR="00A47E55" w:rsidRPr="00A47E55" w:rsidRDefault="00A47E55" w:rsidP="00A47E55">
      <w:pPr>
        <w:spacing w:line="360" w:lineRule="auto"/>
        <w:rPr>
          <w:rFonts w:ascii="Book Antiqua" w:hAnsi="Book Antiqua"/>
          <w:sz w:val="24"/>
          <w:szCs w:val="24"/>
        </w:rPr>
      </w:pPr>
      <w:bookmarkStart w:id="2" w:name="OLE_LINK1"/>
      <w:bookmarkStart w:id="3" w:name="OLE_LINK2"/>
      <w:r w:rsidRPr="00A47E55">
        <w:rPr>
          <w:rFonts w:ascii="Book Antiqua" w:hAnsi="Book Antiqua"/>
          <w:b/>
          <w:color w:val="000000"/>
          <w:sz w:val="24"/>
          <w:szCs w:val="24"/>
        </w:rPr>
        <w:t xml:space="preserve">Correspondence to: </w:t>
      </w:r>
      <w:r w:rsidR="00CC58D4">
        <w:rPr>
          <w:rFonts w:ascii="Book Antiqua" w:hAnsi="Book Antiqua" w:hint="eastAsia"/>
          <w:b/>
          <w:color w:val="000000"/>
          <w:sz w:val="24"/>
          <w:szCs w:val="24"/>
        </w:rPr>
        <w:t xml:space="preserve">Dr. </w:t>
      </w:r>
      <w:r w:rsidRPr="00A47E55">
        <w:rPr>
          <w:rFonts w:ascii="Book Antiqua" w:hAnsi="Book Antiqua"/>
          <w:b/>
          <w:bCs/>
          <w:sz w:val="24"/>
          <w:szCs w:val="24"/>
        </w:rPr>
        <w:t xml:space="preserve">Orit Twito, </w:t>
      </w:r>
      <w:r w:rsidRPr="00A47E55">
        <w:rPr>
          <w:rFonts w:ascii="Book Antiqua" w:hAnsi="Book Antiqua"/>
          <w:sz w:val="24"/>
          <w:szCs w:val="24"/>
        </w:rPr>
        <w:t>Endocrinology, Diabetes and Metabolism Institute, Meir Medical Center, 59 Tschernihovsky, St., Kfar Saba 44281, Israel. orit.twito@clalit.org.il</w:t>
      </w:r>
    </w:p>
    <w:p w:rsidR="00A47E55" w:rsidRPr="00A47E55" w:rsidRDefault="00A47E55" w:rsidP="00A47E55">
      <w:pPr>
        <w:spacing w:line="360" w:lineRule="auto"/>
        <w:rPr>
          <w:rFonts w:ascii="Book Antiqua" w:hAnsi="Book Antiqua"/>
          <w:sz w:val="24"/>
          <w:szCs w:val="24"/>
        </w:rPr>
      </w:pPr>
    </w:p>
    <w:bookmarkEnd w:id="2"/>
    <w:bookmarkEnd w:id="3"/>
    <w:p w:rsidR="00BA2B78" w:rsidRDefault="00A47E55" w:rsidP="00A47E55">
      <w:pPr>
        <w:spacing w:line="360" w:lineRule="auto"/>
        <w:rPr>
          <w:rFonts w:ascii="Book Antiqua" w:eastAsia="宋体" w:hAnsi="Book Antiqua" w:cs="Times New Roman"/>
          <w:sz w:val="24"/>
          <w:szCs w:val="24"/>
        </w:rPr>
      </w:pPr>
      <w:r w:rsidRPr="00A47E55">
        <w:rPr>
          <w:rFonts w:ascii="Book Antiqua" w:hAnsi="Book Antiqua" w:cs="Times New Roman"/>
          <w:b/>
          <w:sz w:val="24"/>
          <w:szCs w:val="24"/>
        </w:rPr>
        <w:t xml:space="preserve">Telephone: </w:t>
      </w:r>
      <w:r w:rsidRPr="00A47E55">
        <w:rPr>
          <w:rFonts w:ascii="Book Antiqua" w:hAnsi="Book Antiqua"/>
          <w:sz w:val="24"/>
          <w:szCs w:val="24"/>
        </w:rPr>
        <w:t>+972-9-7472788</w:t>
      </w:r>
      <w:r w:rsidRPr="00A47E55">
        <w:rPr>
          <w:rFonts w:ascii="Book Antiqua" w:eastAsia="宋体" w:hAnsi="Book Antiqua" w:cs="Times New Roman"/>
          <w:sz w:val="24"/>
          <w:szCs w:val="24"/>
        </w:rPr>
        <w:tab/>
      </w:r>
      <w:r w:rsidRPr="00A47E55">
        <w:rPr>
          <w:rFonts w:ascii="Book Antiqua" w:eastAsia="宋体" w:hAnsi="Book Antiqua" w:cs="Times New Roman"/>
          <w:sz w:val="24"/>
          <w:szCs w:val="24"/>
        </w:rPr>
        <w:tab/>
      </w:r>
    </w:p>
    <w:p w:rsidR="00A47E55" w:rsidRPr="00A47E55" w:rsidRDefault="00A47E55" w:rsidP="00A47E55">
      <w:pPr>
        <w:spacing w:line="360" w:lineRule="auto"/>
        <w:rPr>
          <w:rFonts w:ascii="Book Antiqua" w:eastAsia="宋体" w:hAnsi="Book Antiqua" w:cs="Times New Roman"/>
          <w:sz w:val="24"/>
          <w:szCs w:val="24"/>
        </w:rPr>
      </w:pPr>
      <w:r w:rsidRPr="00A47E55">
        <w:rPr>
          <w:rFonts w:ascii="Book Antiqua" w:hAnsi="Book Antiqua" w:cs="Times New Roman"/>
          <w:b/>
          <w:sz w:val="24"/>
          <w:szCs w:val="24"/>
        </w:rPr>
        <w:t>Fax:</w:t>
      </w:r>
      <w:r w:rsidRPr="00A47E55">
        <w:rPr>
          <w:rFonts w:ascii="Book Antiqua" w:hAnsi="Book Antiqua" w:cs="Times New Roman"/>
          <w:sz w:val="24"/>
          <w:szCs w:val="24"/>
        </w:rPr>
        <w:t xml:space="preserve"> </w:t>
      </w:r>
      <w:r w:rsidRPr="00A47E55">
        <w:rPr>
          <w:rFonts w:ascii="Book Antiqua" w:hAnsi="Book Antiqua"/>
          <w:sz w:val="24"/>
          <w:szCs w:val="24"/>
        </w:rPr>
        <w:t>+972-9-7471644</w:t>
      </w:r>
    </w:p>
    <w:p w:rsidR="00A47E55" w:rsidRPr="00A47E55" w:rsidRDefault="00A47E55" w:rsidP="00A47E55">
      <w:pPr>
        <w:spacing w:line="360" w:lineRule="auto"/>
        <w:rPr>
          <w:rFonts w:ascii="Book Antiqua" w:hAnsi="Book Antiqua"/>
          <w:b/>
          <w:sz w:val="24"/>
          <w:szCs w:val="24"/>
        </w:rPr>
      </w:pPr>
      <w:r w:rsidRPr="00A47E55">
        <w:rPr>
          <w:rFonts w:ascii="Book Antiqua" w:hAnsi="Book Antiqua"/>
          <w:b/>
          <w:sz w:val="24"/>
          <w:szCs w:val="24"/>
        </w:rPr>
        <w:t xml:space="preserve">Received: </w:t>
      </w:r>
      <w:r w:rsidRPr="00A47E55">
        <w:rPr>
          <w:rFonts w:ascii="Book Antiqua" w:hAnsi="Book Antiqua"/>
          <w:sz w:val="24"/>
          <w:szCs w:val="24"/>
        </w:rPr>
        <w:t>August 28, 2014</w:t>
      </w:r>
    </w:p>
    <w:p w:rsidR="00A47E55" w:rsidRPr="00A47E55" w:rsidRDefault="00A47E55" w:rsidP="00A47E55">
      <w:pPr>
        <w:spacing w:line="360" w:lineRule="auto"/>
        <w:rPr>
          <w:rFonts w:ascii="Book Antiqua" w:hAnsi="Book Antiqua"/>
          <w:b/>
          <w:sz w:val="24"/>
          <w:szCs w:val="24"/>
        </w:rPr>
      </w:pPr>
      <w:r w:rsidRPr="00A47E55">
        <w:rPr>
          <w:rFonts w:ascii="Book Antiqua" w:hAnsi="Book Antiqua"/>
          <w:b/>
          <w:sz w:val="24"/>
          <w:szCs w:val="24"/>
        </w:rPr>
        <w:t xml:space="preserve">Peer-review started: </w:t>
      </w:r>
      <w:r w:rsidRPr="00A47E55">
        <w:rPr>
          <w:rFonts w:ascii="Book Antiqua" w:hAnsi="Book Antiqua"/>
          <w:sz w:val="24"/>
          <w:szCs w:val="24"/>
        </w:rPr>
        <w:t>August 28, 2014</w:t>
      </w:r>
    </w:p>
    <w:p w:rsidR="00A47E55" w:rsidRPr="00A47E55" w:rsidRDefault="00A47E55" w:rsidP="00A47E55">
      <w:pPr>
        <w:spacing w:line="360" w:lineRule="auto"/>
        <w:rPr>
          <w:rFonts w:ascii="Book Antiqua" w:hAnsi="Book Antiqua"/>
          <w:b/>
          <w:sz w:val="24"/>
          <w:szCs w:val="24"/>
        </w:rPr>
      </w:pPr>
      <w:r w:rsidRPr="00A47E55">
        <w:rPr>
          <w:rFonts w:ascii="Book Antiqua" w:hAnsi="Book Antiqua"/>
          <w:b/>
          <w:sz w:val="24"/>
          <w:szCs w:val="24"/>
        </w:rPr>
        <w:t xml:space="preserve">First decision: </w:t>
      </w:r>
      <w:r w:rsidRPr="00A47E55">
        <w:rPr>
          <w:rFonts w:ascii="Book Antiqua" w:hAnsi="Book Antiqua"/>
          <w:sz w:val="24"/>
          <w:szCs w:val="24"/>
        </w:rPr>
        <w:t>September 19, 2014</w:t>
      </w:r>
    </w:p>
    <w:p w:rsidR="00A47E55" w:rsidRPr="00A47E55" w:rsidRDefault="00A47E55" w:rsidP="00A47E55">
      <w:pPr>
        <w:spacing w:line="360" w:lineRule="auto"/>
        <w:rPr>
          <w:rFonts w:ascii="Book Antiqua" w:hAnsi="Book Antiqua"/>
          <w:sz w:val="24"/>
          <w:szCs w:val="24"/>
        </w:rPr>
      </w:pPr>
      <w:r w:rsidRPr="00A47E55">
        <w:rPr>
          <w:rFonts w:ascii="Book Antiqua" w:hAnsi="Book Antiqua"/>
          <w:b/>
          <w:sz w:val="24"/>
          <w:szCs w:val="24"/>
        </w:rPr>
        <w:t>Revised:</w:t>
      </w:r>
      <w:r w:rsidRPr="00A47E55">
        <w:rPr>
          <w:rFonts w:ascii="Book Antiqua" w:hAnsi="Book Antiqua"/>
          <w:sz w:val="24"/>
          <w:szCs w:val="24"/>
        </w:rPr>
        <w:t xml:space="preserve"> October 30, 2014</w:t>
      </w:r>
    </w:p>
    <w:p w:rsidR="00A47E55" w:rsidRPr="007D398D" w:rsidRDefault="00A47E55" w:rsidP="007D398D">
      <w:pPr>
        <w:rPr>
          <w:rFonts w:ascii="Book Antiqua" w:hAnsi="Book Antiqua"/>
          <w:iCs/>
          <w:sz w:val="24"/>
        </w:rPr>
      </w:pPr>
      <w:r w:rsidRPr="00A47E55">
        <w:rPr>
          <w:rFonts w:ascii="Book Antiqua" w:hAnsi="Book Antiqua"/>
          <w:b/>
          <w:sz w:val="24"/>
          <w:szCs w:val="24"/>
        </w:rPr>
        <w:t>Accepted:</w:t>
      </w:r>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31"/>
      <w:bookmarkStart w:id="21" w:name="OLE_LINK32"/>
      <w:bookmarkStart w:id="22" w:name="OLE_LINK34"/>
      <w:bookmarkStart w:id="23" w:name="OLE_LINK36"/>
      <w:bookmarkStart w:id="24" w:name="OLE_LINK37"/>
      <w:bookmarkStart w:id="25" w:name="OLE_LINK38"/>
      <w:bookmarkStart w:id="26" w:name="OLE_LINK41"/>
      <w:bookmarkStart w:id="27" w:name="OLE_LINK42"/>
      <w:bookmarkStart w:id="28" w:name="OLE_LINK44"/>
      <w:bookmarkStart w:id="29" w:name="OLE_LINK45"/>
      <w:bookmarkStart w:id="30" w:name="OLE_LINK46"/>
      <w:bookmarkStart w:id="31" w:name="OLE_LINK52"/>
      <w:bookmarkStart w:id="32" w:name="OLE_LINK43"/>
      <w:bookmarkStart w:id="33" w:name="OLE_LINK57"/>
      <w:bookmarkStart w:id="34" w:name="OLE_LINK58"/>
      <w:bookmarkStart w:id="35" w:name="OLE_LINK8"/>
      <w:bookmarkStart w:id="36" w:name="OLE_LINK62"/>
      <w:bookmarkStart w:id="37" w:name="OLE_LINK66"/>
      <w:bookmarkStart w:id="38" w:name="OLE_LINK68"/>
      <w:bookmarkStart w:id="39" w:name="OLE_LINK69"/>
      <w:bookmarkStart w:id="40" w:name="OLE_LINK71"/>
      <w:bookmarkStart w:id="41" w:name="OLE_LINK74"/>
      <w:bookmarkStart w:id="42" w:name="OLE_LINK77"/>
      <w:bookmarkStart w:id="43" w:name="OLE_LINK78"/>
      <w:bookmarkStart w:id="44" w:name="OLE_LINK72"/>
      <w:bookmarkStart w:id="45" w:name="OLE_LINK73"/>
      <w:bookmarkStart w:id="46" w:name="OLE_LINK79"/>
      <w:bookmarkStart w:id="47" w:name="OLE_LINK81"/>
      <w:bookmarkStart w:id="48" w:name="OLE_LINK86"/>
      <w:bookmarkStart w:id="49" w:name="OLE_LINK87"/>
      <w:bookmarkStart w:id="50" w:name="OLE_LINK88"/>
      <w:bookmarkStart w:id="51" w:name="OLE_LINK89"/>
      <w:bookmarkStart w:id="52" w:name="OLE_LINK92"/>
      <w:bookmarkStart w:id="53" w:name="OLE_LINK94"/>
      <w:bookmarkStart w:id="54" w:name="OLE_LINK95"/>
      <w:r w:rsidR="007D398D" w:rsidRPr="007D398D">
        <w:rPr>
          <w:rStyle w:val="Emphasis"/>
        </w:rPr>
        <w:t xml:space="preserve"> </w:t>
      </w:r>
      <w:r w:rsidR="007D398D" w:rsidRPr="00FF2504">
        <w:rPr>
          <w:rStyle w:val="Emphasis"/>
        </w:rPr>
        <w:t xml:space="preserve">December </w:t>
      </w:r>
      <w:r w:rsidR="007D398D">
        <w:rPr>
          <w:rStyle w:val="Emphasis"/>
        </w:rPr>
        <w:t>29</w:t>
      </w:r>
      <w:r w:rsidR="007D398D" w:rsidRPr="00FF2504">
        <w:rPr>
          <w:rStyle w:val="Emphasis"/>
        </w:rPr>
        <w:t>, 2014</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CC58D4">
        <w:rPr>
          <w:rFonts w:ascii="Book Antiqua" w:hAnsi="Book Antiqua"/>
          <w:b/>
          <w:sz w:val="24"/>
          <w:szCs w:val="24"/>
        </w:rPr>
        <w:t xml:space="preserve"> </w:t>
      </w:r>
    </w:p>
    <w:p w:rsidR="00A47E55" w:rsidRPr="00A47E55" w:rsidRDefault="00A47E55" w:rsidP="00A47E55">
      <w:pPr>
        <w:spacing w:line="360" w:lineRule="auto"/>
        <w:rPr>
          <w:rFonts w:ascii="Book Antiqua" w:hAnsi="Book Antiqua"/>
          <w:b/>
          <w:sz w:val="24"/>
          <w:szCs w:val="24"/>
        </w:rPr>
      </w:pPr>
      <w:r w:rsidRPr="00A47E55">
        <w:rPr>
          <w:rFonts w:ascii="Book Antiqua" w:hAnsi="Book Antiqua"/>
          <w:b/>
          <w:sz w:val="24"/>
          <w:szCs w:val="24"/>
        </w:rPr>
        <w:t>Article in press:</w:t>
      </w:r>
    </w:p>
    <w:p w:rsidR="00A47E55" w:rsidRPr="00A47E55" w:rsidRDefault="00A47E55" w:rsidP="00A47E55">
      <w:pPr>
        <w:spacing w:line="360" w:lineRule="auto"/>
        <w:rPr>
          <w:rFonts w:ascii="Book Antiqua" w:hAnsi="Book Antiqua"/>
          <w:b/>
          <w:sz w:val="24"/>
          <w:szCs w:val="24"/>
        </w:rPr>
      </w:pPr>
      <w:r w:rsidRPr="00A47E55">
        <w:rPr>
          <w:rFonts w:ascii="Book Antiqua" w:hAnsi="Book Antiqua"/>
          <w:b/>
          <w:sz w:val="24"/>
          <w:szCs w:val="24"/>
        </w:rPr>
        <w:t xml:space="preserve">Published online: </w:t>
      </w:r>
    </w:p>
    <w:p w:rsidR="00A47E55" w:rsidRPr="00A47E55" w:rsidRDefault="00A47E55" w:rsidP="00E363A2">
      <w:pPr>
        <w:pStyle w:val="BodyTextIndent"/>
        <w:spacing w:after="0" w:line="360" w:lineRule="auto"/>
        <w:ind w:leftChars="0" w:left="0"/>
        <w:rPr>
          <w:rFonts w:eastAsia="宋体"/>
          <w:sz w:val="24"/>
          <w:szCs w:val="24"/>
          <w:lang w:eastAsia="zh-CN"/>
        </w:rPr>
      </w:pPr>
    </w:p>
    <w:p w:rsidR="00E363A2" w:rsidRPr="00A47E55" w:rsidRDefault="00E363A2" w:rsidP="00E363A2">
      <w:pPr>
        <w:spacing w:line="360" w:lineRule="auto"/>
        <w:rPr>
          <w:rFonts w:ascii="Book Antiqua" w:hAnsi="Book Antiqua"/>
          <w:b/>
          <w:bCs/>
          <w:sz w:val="24"/>
          <w:szCs w:val="24"/>
        </w:rPr>
      </w:pPr>
      <w:r w:rsidRPr="00A47E55">
        <w:rPr>
          <w:rFonts w:ascii="Book Antiqua" w:hAnsi="Book Antiqua"/>
          <w:b/>
          <w:bCs/>
          <w:sz w:val="24"/>
          <w:szCs w:val="24"/>
        </w:rPr>
        <w:t>Abstract</w:t>
      </w:r>
    </w:p>
    <w:p w:rsidR="00E363A2" w:rsidRPr="00A47E55" w:rsidRDefault="00E363A2" w:rsidP="00E363A2">
      <w:pPr>
        <w:spacing w:line="360" w:lineRule="auto"/>
        <w:rPr>
          <w:rFonts w:ascii="Book Antiqua" w:hAnsi="Book Antiqua"/>
          <w:sz w:val="24"/>
          <w:szCs w:val="24"/>
        </w:rPr>
      </w:pPr>
      <w:r w:rsidRPr="00A47E55">
        <w:rPr>
          <w:rFonts w:ascii="Book Antiqua" w:hAnsi="Book Antiqua"/>
          <w:sz w:val="24"/>
          <w:szCs w:val="24"/>
        </w:rPr>
        <w:t>The prevalence of type 2 diabetes mellitus (DM) increases with age and reaches 25% in those older than age 65 years. Pre-diabetes status is also very common in the elderly, and is present in about half of those age 75 years and older. Many physicians care for elderly patients with diabetes and pre-diabetes, dealing with the challenge of controlling glucose levels and improving health with minimal adverse events. Over the last decade, research on diabetes among the elderly population has proliferated, adding new information on this topic. This review summarizes the updated medical literature on diabetes and pre-diabetes in the elderly, including the significance of pre-diabetic conditions, new-onset DM in the elderly and long-standing DM. The role of therapeutic intervention and the level of glycemic control for this population are discussed in particular.</w:t>
      </w:r>
    </w:p>
    <w:p w:rsidR="00A47E55" w:rsidRPr="00A47E55" w:rsidRDefault="00A47E55" w:rsidP="00E363A2">
      <w:pPr>
        <w:spacing w:line="360" w:lineRule="auto"/>
        <w:rPr>
          <w:rFonts w:ascii="Book Antiqua" w:hAnsi="Book Antiqua"/>
          <w:sz w:val="24"/>
          <w:szCs w:val="24"/>
        </w:rPr>
      </w:pPr>
    </w:p>
    <w:p w:rsidR="00E363A2" w:rsidRPr="00A47E55" w:rsidRDefault="00E363A2" w:rsidP="00E363A2">
      <w:pPr>
        <w:spacing w:line="360" w:lineRule="auto"/>
        <w:rPr>
          <w:rFonts w:ascii="Book Antiqua" w:hAnsi="Book Antiqua"/>
          <w:b/>
          <w:bCs/>
          <w:sz w:val="24"/>
          <w:szCs w:val="24"/>
        </w:rPr>
      </w:pPr>
      <w:r w:rsidRPr="00A47E55">
        <w:rPr>
          <w:rFonts w:ascii="Book Antiqua" w:hAnsi="Book Antiqua"/>
          <w:b/>
          <w:bCs/>
          <w:sz w:val="24"/>
          <w:szCs w:val="24"/>
        </w:rPr>
        <w:t xml:space="preserve">Key words: </w:t>
      </w:r>
      <w:r w:rsidRPr="00A47E55">
        <w:rPr>
          <w:rFonts w:ascii="Book Antiqua" w:hAnsi="Book Antiqua"/>
          <w:sz w:val="24"/>
          <w:szCs w:val="24"/>
        </w:rPr>
        <w:t>Diabetes mellitus; Elderly; Old age; Pre-diabetes; Glycemic control</w:t>
      </w:r>
    </w:p>
    <w:p w:rsidR="00E363A2" w:rsidRDefault="00E363A2" w:rsidP="00E363A2">
      <w:pPr>
        <w:spacing w:line="360" w:lineRule="auto"/>
        <w:rPr>
          <w:rFonts w:ascii="Book Antiqua" w:hAnsi="Book Antiqua"/>
          <w:b/>
          <w:bCs/>
          <w:sz w:val="24"/>
          <w:szCs w:val="24"/>
        </w:rPr>
      </w:pPr>
    </w:p>
    <w:p w:rsidR="00CC58D4" w:rsidRPr="00A47E55" w:rsidRDefault="00CC58D4" w:rsidP="00CC58D4">
      <w:pPr>
        <w:spacing w:line="360" w:lineRule="auto"/>
        <w:rPr>
          <w:rFonts w:ascii="Book Antiqua" w:hAnsi="Book Antiqua"/>
          <w:i/>
          <w:iCs/>
          <w:sz w:val="24"/>
          <w:szCs w:val="24"/>
        </w:rPr>
      </w:pPr>
      <w:proofErr w:type="gramStart"/>
      <w:r w:rsidRPr="00A47E55">
        <w:rPr>
          <w:rFonts w:ascii="Book Antiqua" w:hAnsi="Book Antiqua" w:cs="Tahoma"/>
          <w:color w:val="000000"/>
          <w:sz w:val="24"/>
          <w:szCs w:val="24"/>
          <w:lang w:val="en-GB" w:eastAsia="ja-JP"/>
        </w:rPr>
        <w:t xml:space="preserve">© </w:t>
      </w:r>
      <w:r w:rsidRPr="00A47E55">
        <w:rPr>
          <w:rFonts w:ascii="Book Antiqua" w:eastAsia="AdvTimes" w:hAnsi="Book Antiqua" w:cs="AdvTimes"/>
          <w:color w:val="000000"/>
          <w:sz w:val="24"/>
          <w:szCs w:val="24"/>
          <w:lang w:val="fr-FR" w:eastAsia="ja-JP"/>
        </w:rPr>
        <w:t>The Author(s) 2015.</w:t>
      </w:r>
      <w:proofErr w:type="gramEnd"/>
      <w:r w:rsidRPr="00A47E55">
        <w:rPr>
          <w:rFonts w:ascii="Book Antiqua" w:eastAsia="AdvTimes" w:hAnsi="Book Antiqua" w:cs="AdvTimes"/>
          <w:color w:val="000000"/>
          <w:sz w:val="24"/>
          <w:szCs w:val="24"/>
          <w:lang w:val="fr-FR" w:eastAsia="ja-JP"/>
        </w:rPr>
        <w:t xml:space="preserve"> Published by </w:t>
      </w:r>
      <w:r w:rsidRPr="00A47E55">
        <w:rPr>
          <w:rFonts w:ascii="Book Antiqua" w:hAnsi="Book Antiqua" w:cs="Arial Unicode MS"/>
          <w:color w:val="000000"/>
          <w:sz w:val="24"/>
          <w:szCs w:val="24"/>
          <w:lang w:val="en-GB" w:eastAsia="ja-JP"/>
        </w:rPr>
        <w:t>Baishideng Publishing Group Inc.</w:t>
      </w:r>
      <w:r w:rsidRPr="00A47E55">
        <w:rPr>
          <w:rFonts w:ascii="Book Antiqua" w:hAnsi="Book Antiqua" w:cs="Arial Unicode MS"/>
          <w:sz w:val="24"/>
          <w:szCs w:val="24"/>
          <w:lang w:val="en-GB" w:eastAsia="ja-JP"/>
        </w:rPr>
        <w:t xml:space="preserve"> </w:t>
      </w:r>
      <w:r w:rsidRPr="00A47E55">
        <w:rPr>
          <w:rFonts w:ascii="Book Antiqua" w:hAnsi="Book Antiqua" w:cs="Arial Unicode MS"/>
          <w:sz w:val="24"/>
          <w:szCs w:val="24"/>
          <w:lang w:val="fr-FR" w:eastAsia="ja-JP"/>
        </w:rPr>
        <w:t>All rights reserved</w:t>
      </w:r>
      <w:r w:rsidRPr="00A47E55">
        <w:rPr>
          <w:rFonts w:ascii="Book Antiqua" w:hAnsi="Book Antiqua" w:cs="Arial Unicode MS"/>
          <w:sz w:val="24"/>
          <w:szCs w:val="24"/>
          <w:lang w:val="fr-FR"/>
        </w:rPr>
        <w:t>.</w:t>
      </w:r>
    </w:p>
    <w:p w:rsidR="00CC58D4" w:rsidRPr="00A47E55" w:rsidRDefault="00CC58D4" w:rsidP="00E363A2">
      <w:pPr>
        <w:spacing w:line="360" w:lineRule="auto"/>
        <w:rPr>
          <w:rFonts w:ascii="Book Antiqua" w:hAnsi="Book Antiqua"/>
          <w:b/>
          <w:bCs/>
          <w:sz w:val="24"/>
          <w:szCs w:val="24"/>
        </w:rPr>
      </w:pPr>
    </w:p>
    <w:p w:rsidR="00E363A2" w:rsidRPr="00A47E55" w:rsidRDefault="00BA2B78" w:rsidP="00E363A2">
      <w:pPr>
        <w:spacing w:line="360" w:lineRule="auto"/>
        <w:rPr>
          <w:rFonts w:ascii="Book Antiqua" w:hAnsi="Book Antiqua"/>
          <w:sz w:val="24"/>
          <w:szCs w:val="24"/>
        </w:rPr>
      </w:pPr>
      <w:r>
        <w:rPr>
          <w:rFonts w:ascii="Book Antiqua" w:hAnsi="Book Antiqua"/>
          <w:b/>
          <w:bCs/>
          <w:sz w:val="24"/>
          <w:szCs w:val="24"/>
        </w:rPr>
        <w:t>Core tip</w:t>
      </w:r>
      <w:r w:rsidR="00E363A2" w:rsidRPr="00A47E55">
        <w:rPr>
          <w:rFonts w:ascii="Book Antiqua" w:hAnsi="Book Antiqua"/>
          <w:b/>
          <w:bCs/>
          <w:sz w:val="24"/>
          <w:szCs w:val="24"/>
        </w:rPr>
        <w:t xml:space="preserve">: </w:t>
      </w:r>
      <w:r w:rsidR="00E363A2" w:rsidRPr="00A47E55">
        <w:rPr>
          <w:rFonts w:ascii="Book Antiqua" w:hAnsi="Book Antiqua"/>
          <w:sz w:val="24"/>
          <w:szCs w:val="24"/>
        </w:rPr>
        <w:t xml:space="preserve">The prevalence of diabetes mellitus (DM) and pre-diabetes in old age is very high. However, clinical guidelines do not provide complete information to the clinician managing patients with these conditions. Pre-diabetes status in the elderly increases the risk for DM, but probably does not increase the risk of cardiovascular morbidity and mortality. The role of therapeutic interventions in elderly patients with pre-diabetes is not yet proven. New-onset DM in older age is associated with better glycemic control and better prognosis compared to long standing DM in this population. Nevertheless, higher glucose levels in elderly with new-onset DM are associated with increased all-cause mortality. The benefits of tight glycemic control in elderly with long standing DM are doubtful and may cause more harm than good. To conclude, more research in this field is needed. Currently, the clinical approach for DM and pre-diabetes in the elderly should be tailored to meet individual needs. </w:t>
      </w:r>
    </w:p>
    <w:p w:rsidR="00A47E55" w:rsidRPr="00A47E55" w:rsidRDefault="00A47E55" w:rsidP="00A47E55">
      <w:pPr>
        <w:spacing w:line="360" w:lineRule="auto"/>
        <w:rPr>
          <w:rFonts w:ascii="Book Antiqua" w:hAnsi="Book Antiqua"/>
          <w:sz w:val="24"/>
          <w:szCs w:val="24"/>
        </w:rPr>
      </w:pPr>
    </w:p>
    <w:p w:rsidR="00A47E55" w:rsidRPr="00A47E55" w:rsidRDefault="00A47E55" w:rsidP="00A47E55">
      <w:pPr>
        <w:spacing w:line="360" w:lineRule="auto"/>
        <w:rPr>
          <w:rFonts w:ascii="Book Antiqua" w:hAnsi="Book Antiqua"/>
          <w:sz w:val="24"/>
          <w:szCs w:val="24"/>
        </w:rPr>
      </w:pPr>
      <w:r w:rsidRPr="00A47E55">
        <w:rPr>
          <w:rFonts w:ascii="Book Antiqua" w:hAnsi="Book Antiqua"/>
          <w:sz w:val="24"/>
          <w:szCs w:val="24"/>
        </w:rPr>
        <w:t xml:space="preserve">Twito O, Frankel M, Nabriski D. Impact of glucose level on morbidity and mortality in elderly with diabetes and pre-diabetes. </w:t>
      </w:r>
      <w:r w:rsidRPr="00A47E55">
        <w:rPr>
          <w:rFonts w:ascii="Book Antiqua" w:hAnsi="Book Antiqua"/>
          <w:i/>
          <w:iCs/>
          <w:sz w:val="24"/>
          <w:szCs w:val="24"/>
        </w:rPr>
        <w:t>World J Diabetes</w:t>
      </w:r>
      <w:r w:rsidRPr="00A47E55">
        <w:rPr>
          <w:rFonts w:ascii="Book Antiqua" w:hAnsi="Book Antiqua"/>
          <w:iCs/>
          <w:sz w:val="24"/>
          <w:szCs w:val="24"/>
        </w:rPr>
        <w:t xml:space="preserve"> 201</w:t>
      </w:r>
      <w:r w:rsidR="00CC58D4">
        <w:rPr>
          <w:rFonts w:ascii="Book Antiqua" w:hAnsi="Book Antiqua" w:hint="eastAsia"/>
          <w:iCs/>
          <w:sz w:val="24"/>
          <w:szCs w:val="24"/>
        </w:rPr>
        <w:t>5</w:t>
      </w:r>
      <w:r w:rsidRPr="00A47E55">
        <w:rPr>
          <w:rFonts w:ascii="Book Antiqua" w:hAnsi="Book Antiqua"/>
          <w:iCs/>
          <w:sz w:val="24"/>
          <w:szCs w:val="24"/>
        </w:rPr>
        <w:t xml:space="preserve">; </w:t>
      </w:r>
      <w:proofErr w:type="gramStart"/>
      <w:r w:rsidRPr="00A47E55">
        <w:rPr>
          <w:rFonts w:ascii="Book Antiqua" w:hAnsi="Book Antiqua"/>
          <w:iCs/>
          <w:sz w:val="24"/>
          <w:szCs w:val="24"/>
        </w:rPr>
        <w:t>In</w:t>
      </w:r>
      <w:proofErr w:type="gramEnd"/>
      <w:r w:rsidRPr="00A47E55">
        <w:rPr>
          <w:rFonts w:ascii="Book Antiqua" w:hAnsi="Book Antiqua"/>
          <w:iCs/>
          <w:sz w:val="24"/>
          <w:szCs w:val="24"/>
        </w:rPr>
        <w:t xml:space="preserve"> press</w:t>
      </w:r>
    </w:p>
    <w:p w:rsidR="00A47E55" w:rsidRPr="00A47E55" w:rsidRDefault="00A47E55" w:rsidP="00E363A2">
      <w:pPr>
        <w:spacing w:line="360" w:lineRule="auto"/>
        <w:rPr>
          <w:rFonts w:ascii="Book Antiqua" w:hAnsi="Book Antiqua"/>
          <w:b/>
          <w:bCs/>
          <w:sz w:val="24"/>
          <w:szCs w:val="24"/>
        </w:rPr>
      </w:pPr>
    </w:p>
    <w:p w:rsidR="00E363A2" w:rsidRPr="00A47E55" w:rsidRDefault="00E363A2" w:rsidP="00E363A2">
      <w:pPr>
        <w:spacing w:line="360" w:lineRule="auto"/>
        <w:rPr>
          <w:rFonts w:ascii="Book Antiqua" w:hAnsi="Book Antiqua"/>
          <w:b/>
          <w:bCs/>
          <w:sz w:val="24"/>
          <w:szCs w:val="24"/>
          <w:lang w:eastAsia="en-US"/>
        </w:rPr>
      </w:pPr>
      <w:r w:rsidRPr="00A47E55">
        <w:rPr>
          <w:rFonts w:ascii="Book Antiqua" w:hAnsi="Book Antiqua"/>
          <w:b/>
          <w:bCs/>
          <w:sz w:val="24"/>
          <w:szCs w:val="24"/>
        </w:rPr>
        <w:t>INTRODUCTION</w:t>
      </w:r>
    </w:p>
    <w:p w:rsidR="00E363A2" w:rsidRPr="00A47E55" w:rsidRDefault="00E363A2" w:rsidP="00E363A2">
      <w:pPr>
        <w:spacing w:line="360" w:lineRule="auto"/>
        <w:rPr>
          <w:rFonts w:ascii="Book Antiqua" w:hAnsi="Book Antiqua"/>
          <w:sz w:val="24"/>
          <w:szCs w:val="24"/>
        </w:rPr>
      </w:pPr>
      <w:r w:rsidRPr="00A47E55">
        <w:rPr>
          <w:rFonts w:ascii="Book Antiqua" w:hAnsi="Book Antiqua"/>
          <w:sz w:val="24"/>
          <w:szCs w:val="24"/>
        </w:rPr>
        <w:t xml:space="preserve">The concept of individualized treatment for type 2 diabetes mellitus (DM) is becoming established and replaces previous recommendations for tight glucose control for all diabetic patients. One of the main criteria in constructing personalized care for the patient is the chronologic and biologic age. </w:t>
      </w:r>
    </w:p>
    <w:p w:rsidR="00E363A2" w:rsidRPr="00A47E55" w:rsidRDefault="00E363A2" w:rsidP="00E363A2">
      <w:pPr>
        <w:spacing w:line="360" w:lineRule="auto"/>
        <w:ind w:firstLineChars="200" w:firstLine="480"/>
        <w:rPr>
          <w:rFonts w:ascii="Book Antiqua" w:hAnsi="Book Antiqua"/>
          <w:sz w:val="24"/>
          <w:szCs w:val="24"/>
          <w:vertAlign w:val="superscript"/>
        </w:rPr>
      </w:pPr>
      <w:r w:rsidRPr="00A47E55">
        <w:rPr>
          <w:rFonts w:ascii="Book Antiqua" w:hAnsi="Book Antiqua"/>
          <w:sz w:val="24"/>
          <w:szCs w:val="24"/>
        </w:rPr>
        <w:t xml:space="preserve">The incidence and prevalence of DM increase with age (www.cdc.gov/diabetes/statistics). Pre-diabetes states, including impaired fasting glucose (IFG), impaired glucose tolerance (IGT) and elevated HbA1c are even more prevalent among the </w:t>
      </w:r>
      <w:proofErr w:type="gramStart"/>
      <w:r w:rsidRPr="00A47E55">
        <w:rPr>
          <w:rFonts w:ascii="Book Antiqua" w:hAnsi="Book Antiqua"/>
          <w:sz w:val="24"/>
          <w:szCs w:val="24"/>
        </w:rPr>
        <w:t>elderly</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1-3]</w:t>
      </w:r>
      <w:r w:rsidRPr="00A47E55">
        <w:rPr>
          <w:rFonts w:ascii="Book Antiqua" w:hAnsi="Book Antiqua"/>
          <w:sz w:val="24"/>
          <w:szCs w:val="24"/>
        </w:rPr>
        <w:t>.</w:t>
      </w:r>
    </w:p>
    <w:p w:rsidR="00E363A2" w:rsidRPr="00A47E55" w:rsidRDefault="00E363A2" w:rsidP="00E363A2">
      <w:pPr>
        <w:spacing w:line="360" w:lineRule="auto"/>
        <w:ind w:firstLineChars="200" w:firstLine="480"/>
        <w:rPr>
          <w:rFonts w:ascii="Book Antiqua" w:hAnsi="Book Antiqua"/>
          <w:sz w:val="24"/>
          <w:szCs w:val="24"/>
        </w:rPr>
      </w:pPr>
      <w:r w:rsidRPr="00A47E55">
        <w:rPr>
          <w:rFonts w:ascii="Book Antiqua" w:hAnsi="Book Antiqua"/>
          <w:sz w:val="24"/>
          <w:szCs w:val="24"/>
        </w:rPr>
        <w:t xml:space="preserve">However, the clinical impact of glucose levels on microvascular and macrovascular complications, and mortality is not well established. The commonly used clinical guidelines do not provide separate recommendations for elderly individuals with pre-diabetes, and do not differentiate between elderly with long-standing or new-onset </w:t>
      </w:r>
      <w:proofErr w:type="gramStart"/>
      <w:r w:rsidRPr="00A47E55">
        <w:rPr>
          <w:rFonts w:ascii="Book Antiqua" w:hAnsi="Book Antiqua"/>
          <w:sz w:val="24"/>
          <w:szCs w:val="24"/>
        </w:rPr>
        <w:t>DM</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4]</w:t>
      </w:r>
      <w:r w:rsidRPr="00A47E55">
        <w:rPr>
          <w:rFonts w:ascii="Book Antiqua" w:hAnsi="Book Antiqua"/>
          <w:sz w:val="24"/>
          <w:szCs w:val="24"/>
        </w:rPr>
        <w:t>.</w:t>
      </w:r>
    </w:p>
    <w:p w:rsidR="00E363A2" w:rsidRPr="00A47E55" w:rsidRDefault="00E363A2" w:rsidP="00E363A2">
      <w:pPr>
        <w:spacing w:line="360" w:lineRule="auto"/>
        <w:ind w:firstLineChars="200" w:firstLine="480"/>
        <w:rPr>
          <w:rFonts w:ascii="Book Antiqua" w:hAnsi="Book Antiqua"/>
          <w:sz w:val="24"/>
          <w:szCs w:val="24"/>
        </w:rPr>
      </w:pPr>
      <w:r w:rsidRPr="00A47E55">
        <w:rPr>
          <w:rFonts w:ascii="Book Antiqua" w:hAnsi="Book Antiqua"/>
          <w:sz w:val="24"/>
          <w:szCs w:val="24"/>
        </w:rPr>
        <w:t>This review summarizes the data in the literature regarding the effect of glycemia in different stages on morbidity and mortality in the elderly population. It will address</w:t>
      </w:r>
      <w:r w:rsidR="00CC58D4">
        <w:rPr>
          <w:rFonts w:ascii="Book Antiqua" w:hAnsi="Book Antiqua"/>
          <w:sz w:val="24"/>
          <w:szCs w:val="24"/>
        </w:rPr>
        <w:t xml:space="preserve"> </w:t>
      </w:r>
      <w:r w:rsidRPr="00A47E55">
        <w:rPr>
          <w:rFonts w:ascii="Book Antiqua" w:hAnsi="Book Antiqua"/>
          <w:sz w:val="24"/>
          <w:szCs w:val="24"/>
        </w:rPr>
        <w:t>the aspects of the clinical impact of glucose levels in pre-diabetes, diabetes that was first diagnosed in old age and long-standing diabetes separately.</w:t>
      </w:r>
    </w:p>
    <w:p w:rsidR="00E363A2" w:rsidRPr="00A47E55" w:rsidRDefault="00E363A2" w:rsidP="00E363A2">
      <w:pPr>
        <w:spacing w:line="360" w:lineRule="auto"/>
        <w:rPr>
          <w:rFonts w:ascii="Book Antiqua" w:hAnsi="Book Antiqua"/>
          <w:b/>
          <w:bCs/>
          <w:sz w:val="24"/>
          <w:szCs w:val="24"/>
        </w:rPr>
      </w:pPr>
    </w:p>
    <w:p w:rsidR="00E363A2" w:rsidRPr="00A47E55" w:rsidRDefault="00E363A2" w:rsidP="00E363A2">
      <w:pPr>
        <w:spacing w:line="360" w:lineRule="auto"/>
        <w:rPr>
          <w:rFonts w:ascii="Book Antiqua" w:hAnsi="Book Antiqua"/>
          <w:b/>
          <w:bCs/>
          <w:sz w:val="24"/>
          <w:szCs w:val="24"/>
        </w:rPr>
      </w:pPr>
      <w:r w:rsidRPr="00A47E55">
        <w:rPr>
          <w:rFonts w:ascii="Book Antiqua" w:hAnsi="Book Antiqua"/>
          <w:b/>
          <w:bCs/>
          <w:sz w:val="24"/>
          <w:szCs w:val="24"/>
        </w:rPr>
        <w:t>PRE-DIABETES IN THE ELDERLY</w:t>
      </w:r>
    </w:p>
    <w:p w:rsidR="00E363A2" w:rsidRPr="00A47E55" w:rsidRDefault="00E363A2" w:rsidP="00E363A2">
      <w:pPr>
        <w:autoSpaceDE w:val="0"/>
        <w:autoSpaceDN w:val="0"/>
        <w:adjustRightInd w:val="0"/>
        <w:spacing w:line="360" w:lineRule="auto"/>
        <w:rPr>
          <w:rFonts w:ascii="Book Antiqua" w:hAnsi="Book Antiqua"/>
          <w:sz w:val="24"/>
          <w:szCs w:val="24"/>
        </w:rPr>
      </w:pPr>
      <w:r w:rsidRPr="00A47E55">
        <w:rPr>
          <w:rFonts w:ascii="Book Antiqua" w:hAnsi="Book Antiqua"/>
          <w:sz w:val="24"/>
          <w:szCs w:val="24"/>
        </w:rPr>
        <w:t>According to American Diabetes Association (ADA) guidelines, pre-diabetes may be diagnosed as IFG, IGT and/or by elevated HbA1c values of 5.7</w:t>
      </w:r>
      <w:r w:rsidR="00CC58D4" w:rsidRPr="00A47E55">
        <w:rPr>
          <w:rFonts w:ascii="Book Antiqua" w:hAnsi="Book Antiqua"/>
          <w:sz w:val="24"/>
          <w:szCs w:val="24"/>
        </w:rPr>
        <w:t>%</w:t>
      </w:r>
      <w:r w:rsidRPr="00A47E55">
        <w:rPr>
          <w:rFonts w:ascii="Book Antiqua" w:hAnsi="Book Antiqua"/>
          <w:sz w:val="24"/>
          <w:szCs w:val="24"/>
        </w:rPr>
        <w:t>-6.4%</w:t>
      </w:r>
      <w:r w:rsidRPr="00A47E55">
        <w:rPr>
          <w:rFonts w:ascii="Book Antiqua" w:hAnsi="Book Antiqua"/>
          <w:sz w:val="24"/>
          <w:szCs w:val="24"/>
          <w:vertAlign w:val="superscript"/>
        </w:rPr>
        <w:t>[4]</w:t>
      </w:r>
      <w:r w:rsidRPr="00A47E55">
        <w:rPr>
          <w:rFonts w:ascii="Book Antiqua" w:hAnsi="Book Antiqua"/>
          <w:sz w:val="24"/>
          <w:szCs w:val="24"/>
        </w:rPr>
        <w:t xml:space="preserve">. The rates of pre-diabetes states, including IFG and IGT, are very common in the general population, and increase with </w:t>
      </w:r>
      <w:proofErr w:type="gramStart"/>
      <w:r w:rsidRPr="00A47E55">
        <w:rPr>
          <w:rFonts w:ascii="Book Antiqua" w:hAnsi="Book Antiqua"/>
          <w:sz w:val="24"/>
          <w:szCs w:val="24"/>
        </w:rPr>
        <w:t>age</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1-3]</w:t>
      </w:r>
      <w:r w:rsidRPr="00A47E55">
        <w:rPr>
          <w:rFonts w:ascii="Book Antiqua" w:hAnsi="Book Antiqua"/>
          <w:sz w:val="24"/>
          <w:szCs w:val="24"/>
        </w:rPr>
        <w:t>.</w:t>
      </w:r>
    </w:p>
    <w:p w:rsidR="00E363A2" w:rsidRPr="00A47E55" w:rsidRDefault="00E363A2" w:rsidP="00E363A2">
      <w:pPr>
        <w:autoSpaceDE w:val="0"/>
        <w:autoSpaceDN w:val="0"/>
        <w:adjustRightInd w:val="0"/>
        <w:spacing w:line="360" w:lineRule="auto"/>
        <w:ind w:firstLineChars="200" w:firstLine="480"/>
        <w:rPr>
          <w:rFonts w:ascii="Book Antiqua" w:hAnsi="Book Antiqua"/>
          <w:sz w:val="24"/>
          <w:szCs w:val="24"/>
        </w:rPr>
      </w:pPr>
      <w:r w:rsidRPr="00A47E55">
        <w:rPr>
          <w:rFonts w:ascii="Book Antiqua" w:hAnsi="Book Antiqua"/>
          <w:sz w:val="24"/>
          <w:szCs w:val="24"/>
        </w:rPr>
        <w:t xml:space="preserve">It is well-established that pre-diabetes states are a significant risk factor for developing type 2 DM, as well as for diabetic complications and mortality in younger </w:t>
      </w:r>
      <w:proofErr w:type="gramStart"/>
      <w:r w:rsidRPr="00A47E55">
        <w:rPr>
          <w:rFonts w:ascii="Book Antiqua" w:hAnsi="Book Antiqua"/>
          <w:sz w:val="24"/>
          <w:szCs w:val="24"/>
        </w:rPr>
        <w:t>adults</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5,6]</w:t>
      </w:r>
      <w:r w:rsidRPr="00A47E55">
        <w:rPr>
          <w:rFonts w:ascii="Book Antiqua" w:hAnsi="Book Antiqua"/>
          <w:sz w:val="24"/>
          <w:szCs w:val="24"/>
        </w:rPr>
        <w:t>. It is also well known that lifestyle changes, including loss of at least 7% of body weight and ≥ 150 min/wk of activity,</w:t>
      </w:r>
      <w:r w:rsidR="00CC58D4">
        <w:rPr>
          <w:rFonts w:ascii="Book Antiqua" w:hAnsi="Book Antiqua"/>
          <w:sz w:val="24"/>
          <w:szCs w:val="24"/>
        </w:rPr>
        <w:t xml:space="preserve"> </w:t>
      </w:r>
      <w:r w:rsidRPr="00A47E55">
        <w:rPr>
          <w:rFonts w:ascii="Book Antiqua" w:hAnsi="Book Antiqua"/>
          <w:sz w:val="24"/>
          <w:szCs w:val="24"/>
        </w:rPr>
        <w:t>delay or even prevent development of DM, and may potentially reduce its complications among persons with pre-diabetes</w:t>
      </w:r>
      <w:r w:rsidRPr="00A47E55">
        <w:rPr>
          <w:rFonts w:ascii="Book Antiqua" w:hAnsi="Book Antiqua"/>
          <w:sz w:val="24"/>
          <w:szCs w:val="24"/>
          <w:vertAlign w:val="superscript"/>
        </w:rPr>
        <w:t>[7]</w:t>
      </w:r>
      <w:r w:rsidRPr="00A47E55">
        <w:rPr>
          <w:rFonts w:ascii="Book Antiqua" w:hAnsi="Book Antiqua"/>
          <w:sz w:val="24"/>
          <w:szCs w:val="24"/>
        </w:rPr>
        <w:t>. Thus, pre-diabetic patients are an important target group for primary prevention interventions.</w:t>
      </w:r>
    </w:p>
    <w:p w:rsidR="00E363A2" w:rsidRPr="00A47E55" w:rsidRDefault="00E363A2" w:rsidP="00E363A2">
      <w:pPr>
        <w:autoSpaceDE w:val="0"/>
        <w:autoSpaceDN w:val="0"/>
        <w:adjustRightInd w:val="0"/>
        <w:spacing w:line="360" w:lineRule="auto"/>
        <w:ind w:firstLineChars="200" w:firstLine="480"/>
        <w:rPr>
          <w:rFonts w:ascii="Book Antiqua" w:hAnsi="Book Antiqua"/>
          <w:sz w:val="24"/>
          <w:szCs w:val="24"/>
        </w:rPr>
      </w:pPr>
      <w:r w:rsidRPr="00A47E55">
        <w:rPr>
          <w:rFonts w:ascii="Book Antiqua" w:hAnsi="Book Antiqua"/>
          <w:sz w:val="24"/>
          <w:szCs w:val="24"/>
        </w:rPr>
        <w:t>Understanding the clinical impact of pre-diabetes in older adults is very important, as the prevalence of pre-diabetes increases with age and reaches about 50% in those age</w:t>
      </w:r>
      <w:r w:rsidR="00A47E55">
        <w:rPr>
          <w:rFonts w:ascii="Book Antiqua" w:hAnsi="Book Antiqua" w:hint="eastAsia"/>
          <w:sz w:val="24"/>
          <w:szCs w:val="24"/>
        </w:rPr>
        <w:t xml:space="preserve"> </w:t>
      </w:r>
      <w:r w:rsidRPr="00A47E55">
        <w:rPr>
          <w:rFonts w:ascii="Book Antiqua" w:hAnsi="Book Antiqua"/>
          <w:sz w:val="24"/>
          <w:szCs w:val="24"/>
        </w:rPr>
        <w:t xml:space="preserve">75 years and </w:t>
      </w:r>
      <w:proofErr w:type="gramStart"/>
      <w:r w:rsidRPr="00A47E55">
        <w:rPr>
          <w:rFonts w:ascii="Book Antiqua" w:hAnsi="Book Antiqua"/>
          <w:sz w:val="24"/>
          <w:szCs w:val="24"/>
        </w:rPr>
        <w:t>older</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2]</w:t>
      </w:r>
      <w:r w:rsidRPr="00A47E55">
        <w:rPr>
          <w:rFonts w:ascii="Book Antiqua" w:hAnsi="Book Antiqua"/>
          <w:sz w:val="24"/>
          <w:szCs w:val="24"/>
        </w:rPr>
        <w:t xml:space="preserve">. Moreover, lifestyle interventions are more successful in decreasing hyperglycemia in the elderly than in younger adults. This was demonstrated in the Diabetes Prevention Program (DPP) trial, which included subjects with combinations of IGT and IFG, considered to be at high risk for developing DM. The oldest age group, 60-85 years at enrollment, had the greatest benefit from the program, both in terms of weight loss and decreased incidence of DM over </w:t>
      </w:r>
      <w:proofErr w:type="gramStart"/>
      <w:r w:rsidRPr="00A47E55">
        <w:rPr>
          <w:rFonts w:ascii="Book Antiqua" w:hAnsi="Book Antiqua"/>
          <w:sz w:val="24"/>
          <w:szCs w:val="24"/>
        </w:rPr>
        <w:t>time</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7,8]</w:t>
      </w:r>
      <w:r w:rsidRPr="00A47E55">
        <w:rPr>
          <w:rFonts w:ascii="Book Antiqua" w:hAnsi="Book Antiqua"/>
          <w:sz w:val="24"/>
          <w:szCs w:val="24"/>
        </w:rPr>
        <w:t xml:space="preserve">. </w:t>
      </w:r>
    </w:p>
    <w:p w:rsidR="00E363A2" w:rsidRPr="00A47E55" w:rsidRDefault="00E363A2" w:rsidP="00E363A2">
      <w:pPr>
        <w:autoSpaceDE w:val="0"/>
        <w:autoSpaceDN w:val="0"/>
        <w:adjustRightInd w:val="0"/>
        <w:spacing w:line="360" w:lineRule="auto"/>
        <w:ind w:firstLineChars="200" w:firstLine="480"/>
        <w:rPr>
          <w:rFonts w:ascii="Book Antiqua" w:hAnsi="Book Antiqua"/>
          <w:sz w:val="24"/>
          <w:szCs w:val="24"/>
        </w:rPr>
      </w:pPr>
      <w:r w:rsidRPr="00A47E55">
        <w:rPr>
          <w:rFonts w:ascii="Book Antiqua" w:hAnsi="Book Antiqua"/>
          <w:sz w:val="24"/>
          <w:szCs w:val="24"/>
        </w:rPr>
        <w:t xml:space="preserve">Yet, there are some important, unanswered questions for the clinician. First, what is the clinical impact of pre-diabetes state in the elderly? Second, do glucose lowering interventions improve morbidity and mortality in this population? </w:t>
      </w:r>
    </w:p>
    <w:p w:rsidR="00E363A2" w:rsidRPr="00A47E55" w:rsidRDefault="00E363A2" w:rsidP="00E363A2">
      <w:pPr>
        <w:autoSpaceDE w:val="0"/>
        <w:autoSpaceDN w:val="0"/>
        <w:adjustRightInd w:val="0"/>
        <w:spacing w:line="360" w:lineRule="auto"/>
        <w:ind w:firstLineChars="200" w:firstLine="480"/>
        <w:rPr>
          <w:rFonts w:ascii="Book Antiqua" w:hAnsi="Book Antiqua"/>
          <w:sz w:val="24"/>
          <w:szCs w:val="24"/>
        </w:rPr>
      </w:pPr>
      <w:r w:rsidRPr="00A47E55">
        <w:rPr>
          <w:rFonts w:ascii="Book Antiqua" w:hAnsi="Book Antiqua"/>
          <w:sz w:val="24"/>
          <w:szCs w:val="24"/>
        </w:rPr>
        <w:t xml:space="preserve">The answer to the first question, regarding the clinical significance of pre-diabetes in elderly subjects, is based on a small number of studies (Table 1). A prospective, </w:t>
      </w:r>
      <w:r w:rsidR="00CC58D4">
        <w:rPr>
          <w:rFonts w:ascii="Book Antiqua" w:hAnsi="Book Antiqua"/>
          <w:sz w:val="24"/>
          <w:szCs w:val="24"/>
        </w:rPr>
        <w:t>observational study followed 1</w:t>
      </w:r>
      <w:r w:rsidRPr="00A47E55">
        <w:rPr>
          <w:rFonts w:ascii="Book Antiqua" w:hAnsi="Book Antiqua"/>
          <w:sz w:val="24"/>
          <w:szCs w:val="24"/>
        </w:rPr>
        <w:t>466 elderly subjects with IGT and compared their mortality rate to subjects with normal glucose levels and overt diabetes. The age of enrolled participants was 55-74 years and median follow-up was 8.8 years. Mortality rates were almost equal in the pre-diabetes and normal glucose groups. Nevertheless, within the non-diabetic range (</w:t>
      </w:r>
      <w:r w:rsidRPr="00CC58D4">
        <w:rPr>
          <w:rFonts w:ascii="Book Antiqua" w:hAnsi="Book Antiqua"/>
          <w:i/>
          <w:sz w:val="24"/>
          <w:szCs w:val="24"/>
        </w:rPr>
        <w:t>i.e.</w:t>
      </w:r>
      <w:r w:rsidRPr="00A47E55">
        <w:rPr>
          <w:rFonts w:ascii="Book Antiqua" w:hAnsi="Book Antiqua"/>
          <w:sz w:val="24"/>
          <w:szCs w:val="24"/>
        </w:rPr>
        <w:t>, normal and pre-diabetic glucose levels), a J-shaped association was demonstrated between glycemia and all-cause mortality, even after adjustment for multiple risk factors. The lowest mortality rates were documented in subjects with fasting plasma glucose 88-93 mg/d</w:t>
      </w:r>
      <w:r w:rsidR="00CC58D4" w:rsidRPr="00A47E55">
        <w:rPr>
          <w:rFonts w:ascii="Book Antiqua" w:hAnsi="Book Antiqua"/>
          <w:sz w:val="24"/>
          <w:szCs w:val="24"/>
        </w:rPr>
        <w:t>L</w:t>
      </w:r>
      <w:r w:rsidRPr="00A47E55">
        <w:rPr>
          <w:rFonts w:ascii="Book Antiqua" w:hAnsi="Book Antiqua"/>
          <w:sz w:val="24"/>
          <w:szCs w:val="24"/>
        </w:rPr>
        <w:t xml:space="preserve"> and HbA1c 5.4</w:t>
      </w:r>
      <w:r w:rsidR="00CC58D4" w:rsidRPr="00A47E55">
        <w:rPr>
          <w:rFonts w:ascii="Book Antiqua" w:hAnsi="Book Antiqua"/>
          <w:sz w:val="24"/>
          <w:szCs w:val="24"/>
        </w:rPr>
        <w:t>%</w:t>
      </w:r>
      <w:r w:rsidRPr="00A47E55">
        <w:rPr>
          <w:rFonts w:ascii="Book Antiqua" w:hAnsi="Book Antiqua"/>
          <w:sz w:val="24"/>
          <w:szCs w:val="24"/>
        </w:rPr>
        <w:t xml:space="preserve">-5.5%. Participants with glucose levels at the upper pre-diabetes range had a higher mortality </w:t>
      </w:r>
      <w:proofErr w:type="gramStart"/>
      <w:r w:rsidRPr="00A47E55">
        <w:rPr>
          <w:rFonts w:ascii="Book Antiqua" w:hAnsi="Book Antiqua"/>
          <w:sz w:val="24"/>
          <w:szCs w:val="24"/>
        </w:rPr>
        <w:t>rate</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9]</w:t>
      </w:r>
      <w:r w:rsidRPr="00A47E55">
        <w:rPr>
          <w:rFonts w:ascii="Book Antiqua" w:hAnsi="Book Antiqua"/>
          <w:sz w:val="24"/>
          <w:szCs w:val="24"/>
        </w:rPr>
        <w:t xml:space="preserve">. </w:t>
      </w:r>
    </w:p>
    <w:p w:rsidR="00E363A2" w:rsidRPr="00A47E55" w:rsidRDefault="00E363A2" w:rsidP="00E363A2">
      <w:pPr>
        <w:autoSpaceDE w:val="0"/>
        <w:autoSpaceDN w:val="0"/>
        <w:adjustRightInd w:val="0"/>
        <w:spacing w:line="360" w:lineRule="auto"/>
        <w:ind w:firstLineChars="200" w:firstLine="480"/>
        <w:rPr>
          <w:rFonts w:ascii="Book Antiqua" w:hAnsi="Book Antiqua"/>
          <w:sz w:val="24"/>
          <w:szCs w:val="24"/>
        </w:rPr>
      </w:pPr>
      <w:r w:rsidRPr="00A47E55">
        <w:rPr>
          <w:rFonts w:ascii="Book Antiqua" w:hAnsi="Book Antiqua"/>
          <w:sz w:val="24"/>
          <w:szCs w:val="24"/>
        </w:rPr>
        <w:t>On the other hand, a recent prospective cohort study of</w:t>
      </w:r>
      <w:r w:rsidR="00CC58D4">
        <w:rPr>
          <w:rFonts w:ascii="Book Antiqua" w:hAnsi="Book Antiqua"/>
          <w:sz w:val="24"/>
          <w:szCs w:val="24"/>
        </w:rPr>
        <w:t xml:space="preserve"> </w:t>
      </w:r>
      <w:r w:rsidRPr="00A47E55">
        <w:rPr>
          <w:rFonts w:ascii="Book Antiqua" w:hAnsi="Book Antiqua"/>
          <w:sz w:val="24"/>
          <w:szCs w:val="24"/>
        </w:rPr>
        <w:t>8365 older subjects, 50-74 years-old, revealed that the increased cardiovascular risk in pre-diabetes (defined as IFG or HbA1c 5.7</w:t>
      </w:r>
      <w:r w:rsidR="00CC58D4" w:rsidRPr="00A47E55">
        <w:rPr>
          <w:rFonts w:ascii="Book Antiqua" w:hAnsi="Book Antiqua"/>
          <w:sz w:val="24"/>
          <w:szCs w:val="24"/>
        </w:rPr>
        <w:t>%</w:t>
      </w:r>
      <w:r w:rsidRPr="00A47E55">
        <w:rPr>
          <w:rFonts w:ascii="Book Antiqua" w:hAnsi="Book Antiqua"/>
          <w:sz w:val="24"/>
          <w:szCs w:val="24"/>
        </w:rPr>
        <w:t>-6.4%) can mainly be explained</w:t>
      </w:r>
      <w:r w:rsidR="00CC58D4">
        <w:rPr>
          <w:rFonts w:ascii="Book Antiqua" w:hAnsi="Book Antiqua"/>
          <w:sz w:val="24"/>
          <w:szCs w:val="24"/>
        </w:rPr>
        <w:t xml:space="preserve"> </w:t>
      </w:r>
      <w:r w:rsidRPr="00A47E55">
        <w:rPr>
          <w:rFonts w:ascii="Book Antiqua" w:hAnsi="Book Antiqua"/>
          <w:sz w:val="24"/>
          <w:szCs w:val="24"/>
        </w:rPr>
        <w:t>by other concurrent cardiovascular risk factors and not by the hyperglycemia itself</w:t>
      </w:r>
      <w:r w:rsidRPr="00A47E55">
        <w:rPr>
          <w:rFonts w:ascii="Book Antiqua" w:hAnsi="Book Antiqua"/>
          <w:sz w:val="24"/>
          <w:szCs w:val="24"/>
          <w:vertAlign w:val="superscript"/>
        </w:rPr>
        <w:t>[10]</w:t>
      </w:r>
      <w:r w:rsidRPr="00A47E55">
        <w:rPr>
          <w:rFonts w:ascii="Book Antiqua" w:hAnsi="Book Antiqua"/>
          <w:sz w:val="24"/>
          <w:szCs w:val="24"/>
        </w:rPr>
        <w:t xml:space="preserve">. Similar results arose from the Cardiovascular Health Study of 4602 community-dwelling elderly participants, 65 years-of-age and older. This study found no evidence that pre-diabetes is an independent risk factor for a variety of cardiovascular outcomes, including heart failure, myocardial infarction, stroke and all-cause </w:t>
      </w:r>
      <w:proofErr w:type="gramStart"/>
      <w:r w:rsidRPr="00A47E55">
        <w:rPr>
          <w:rFonts w:ascii="Book Antiqua" w:hAnsi="Book Antiqua"/>
          <w:sz w:val="24"/>
          <w:szCs w:val="24"/>
        </w:rPr>
        <w:t>mortality</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11]</w:t>
      </w:r>
      <w:r w:rsidRPr="00A47E55">
        <w:rPr>
          <w:rFonts w:ascii="Book Antiqua" w:hAnsi="Book Antiqua"/>
          <w:sz w:val="24"/>
          <w:szCs w:val="24"/>
        </w:rPr>
        <w:t xml:space="preserve">. Pre-diabetes increased the risk of developing DM, but the absolute rate was low and not related to increased cardiovascular risk. </w:t>
      </w:r>
    </w:p>
    <w:p w:rsidR="00E363A2" w:rsidRPr="00A47E55" w:rsidRDefault="00E363A2" w:rsidP="00E363A2">
      <w:pPr>
        <w:autoSpaceDE w:val="0"/>
        <w:autoSpaceDN w:val="0"/>
        <w:adjustRightInd w:val="0"/>
        <w:spacing w:line="360" w:lineRule="auto"/>
        <w:ind w:firstLineChars="200" w:firstLine="480"/>
        <w:rPr>
          <w:rFonts w:ascii="Book Antiqua" w:hAnsi="Book Antiqua"/>
          <w:sz w:val="24"/>
          <w:szCs w:val="24"/>
        </w:rPr>
      </w:pPr>
      <w:r w:rsidRPr="00A47E55">
        <w:rPr>
          <w:rFonts w:ascii="Book Antiqua" w:hAnsi="Book Antiqua"/>
          <w:sz w:val="24"/>
          <w:szCs w:val="24"/>
        </w:rPr>
        <w:t xml:space="preserve">An interesting pooled analysis examined the age specific effect of different metabolic risk factors on cardiovascular diseases. The analysis for plasma glucose included 372000 participants in 116 cohorts. The authors calculated the impact of mildly elevated glucose on the relative risk of ischemic heart disease and stroke. They concluded that the proportional effect of elevated fasting glucose declined with </w:t>
      </w:r>
      <w:proofErr w:type="gramStart"/>
      <w:r w:rsidRPr="00A47E55">
        <w:rPr>
          <w:rFonts w:ascii="Book Antiqua" w:hAnsi="Book Antiqua"/>
          <w:sz w:val="24"/>
          <w:szCs w:val="24"/>
        </w:rPr>
        <w:t>age</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12]</w:t>
      </w:r>
      <w:r w:rsidRPr="00A47E55">
        <w:rPr>
          <w:rFonts w:ascii="Book Antiqua" w:hAnsi="Book Antiqua"/>
          <w:sz w:val="24"/>
          <w:szCs w:val="24"/>
        </w:rPr>
        <w:t xml:space="preserve">. </w:t>
      </w:r>
    </w:p>
    <w:p w:rsidR="00E363A2" w:rsidRPr="00A47E55" w:rsidRDefault="00E363A2" w:rsidP="00E363A2">
      <w:pPr>
        <w:autoSpaceDE w:val="0"/>
        <w:autoSpaceDN w:val="0"/>
        <w:adjustRightInd w:val="0"/>
        <w:spacing w:line="360" w:lineRule="auto"/>
        <w:ind w:firstLineChars="200" w:firstLine="480"/>
        <w:rPr>
          <w:rFonts w:ascii="Book Antiqua" w:hAnsi="Book Antiqua"/>
          <w:sz w:val="24"/>
          <w:szCs w:val="24"/>
        </w:rPr>
      </w:pPr>
      <w:r w:rsidRPr="00A47E55">
        <w:rPr>
          <w:rFonts w:ascii="Book Antiqua" w:hAnsi="Book Antiqua"/>
          <w:sz w:val="24"/>
          <w:szCs w:val="24"/>
        </w:rPr>
        <w:t xml:space="preserve">For the second question - whether glucose lowering intervention would improve morbidity and mortality outcomes in elderly population </w:t>
      </w:r>
      <w:r w:rsidR="00CC58D4">
        <w:rPr>
          <w:rFonts w:ascii="Book Antiqua" w:hAnsi="Book Antiqua" w:hint="eastAsia"/>
          <w:sz w:val="24"/>
          <w:szCs w:val="24"/>
        </w:rPr>
        <w:t>-</w:t>
      </w:r>
      <w:r w:rsidRPr="00A47E55">
        <w:rPr>
          <w:rFonts w:ascii="Book Antiqua" w:hAnsi="Book Antiqua"/>
          <w:sz w:val="24"/>
          <w:szCs w:val="24"/>
        </w:rPr>
        <w:t xml:space="preserve"> there is still no satisfactory answer. The DPP study, mentioned above, found a better response of elderly subject to lifestyle interventions, in particular weight loss and DM prevention. However, clinical outcome data were not </w:t>
      </w:r>
      <w:proofErr w:type="gramStart"/>
      <w:r w:rsidRPr="00A47E55">
        <w:rPr>
          <w:rFonts w:ascii="Book Antiqua" w:hAnsi="Book Antiqua"/>
          <w:sz w:val="24"/>
          <w:szCs w:val="24"/>
        </w:rPr>
        <w:t>reported</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7,8]</w:t>
      </w:r>
      <w:r w:rsidRPr="00A47E55">
        <w:rPr>
          <w:rFonts w:ascii="Book Antiqua" w:hAnsi="Book Antiqua"/>
          <w:sz w:val="24"/>
          <w:szCs w:val="24"/>
        </w:rPr>
        <w:t xml:space="preserve">. The effect of lifestyle interventions on mortality and cardiovascular disease in pre-diabetes patients is questionable, even among younger </w:t>
      </w:r>
      <w:proofErr w:type="gramStart"/>
      <w:r w:rsidRPr="00A47E55">
        <w:rPr>
          <w:rFonts w:ascii="Book Antiqua" w:hAnsi="Book Antiqua"/>
          <w:sz w:val="24"/>
          <w:szCs w:val="24"/>
        </w:rPr>
        <w:t>adults</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13]</w:t>
      </w:r>
      <w:r w:rsidRPr="00A47E55">
        <w:rPr>
          <w:rFonts w:ascii="Book Antiqua" w:hAnsi="Book Antiqua"/>
          <w:sz w:val="24"/>
          <w:szCs w:val="24"/>
        </w:rPr>
        <w:t>.</w:t>
      </w:r>
    </w:p>
    <w:p w:rsidR="00E363A2" w:rsidRPr="00A47E55" w:rsidRDefault="00E363A2" w:rsidP="00E363A2">
      <w:pPr>
        <w:autoSpaceDE w:val="0"/>
        <w:autoSpaceDN w:val="0"/>
        <w:adjustRightInd w:val="0"/>
        <w:spacing w:line="360" w:lineRule="auto"/>
        <w:ind w:firstLineChars="200" w:firstLine="480"/>
        <w:rPr>
          <w:rFonts w:ascii="Book Antiqua" w:hAnsi="Book Antiqua"/>
          <w:sz w:val="24"/>
          <w:szCs w:val="24"/>
        </w:rPr>
      </w:pPr>
      <w:r w:rsidRPr="00A47E55">
        <w:rPr>
          <w:rFonts w:ascii="Book Antiqua" w:hAnsi="Book Antiqua"/>
          <w:sz w:val="24"/>
          <w:szCs w:val="24"/>
        </w:rPr>
        <w:t xml:space="preserve">In summary, existing data regarding the clinical impact of pre-diabetes on morbidity and mortality among elderly individuals are limited and study results are conflicting. There is an association between pre-diabetes and mortality, which increases with higher glucose levels within the pre-diabetic range. However, it is unclear whether pre-diabetes is a marker of poor metabolic condition or an independent risk factor. There is almost no information regarding the influence of lifestyle or medical interventions on morbidity and mortality in this population. </w:t>
      </w:r>
    </w:p>
    <w:p w:rsidR="00E363A2" w:rsidRPr="00A47E55" w:rsidRDefault="00E363A2" w:rsidP="00E363A2">
      <w:pPr>
        <w:autoSpaceDE w:val="0"/>
        <w:autoSpaceDN w:val="0"/>
        <w:adjustRightInd w:val="0"/>
        <w:spacing w:line="360" w:lineRule="auto"/>
        <w:ind w:firstLineChars="150" w:firstLine="360"/>
        <w:rPr>
          <w:rFonts w:ascii="Book Antiqua" w:hAnsi="Book Antiqua"/>
          <w:sz w:val="24"/>
          <w:szCs w:val="24"/>
        </w:rPr>
      </w:pPr>
      <w:r w:rsidRPr="00A47E55">
        <w:rPr>
          <w:rFonts w:ascii="Book Antiqua" w:hAnsi="Book Antiqua"/>
          <w:sz w:val="24"/>
          <w:szCs w:val="24"/>
        </w:rPr>
        <w:t xml:space="preserve"> The ADA does not have separate clinical guidelines for pre-diabetes in the elderly </w:t>
      </w:r>
      <w:proofErr w:type="gramStart"/>
      <w:r w:rsidRPr="00A47E55">
        <w:rPr>
          <w:rFonts w:ascii="Book Antiqua" w:hAnsi="Book Antiqua"/>
          <w:sz w:val="24"/>
          <w:szCs w:val="24"/>
        </w:rPr>
        <w:t>population</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4]</w:t>
      </w:r>
      <w:r w:rsidRPr="00A47E55">
        <w:rPr>
          <w:rFonts w:ascii="Book Antiqua" w:hAnsi="Book Antiqua"/>
          <w:sz w:val="24"/>
          <w:szCs w:val="24"/>
        </w:rPr>
        <w:t xml:space="preserve">. The 2012 consensus report of the ADA and the American Geriatrics Society provided vague advice on this issue. They recommended screening for pre-diabetes in elderly patients who are likely to benefit from diagnosis of pre-diabetes and from subsequent intervention. Similarly, they recommended lifestyle interventions for elderly individuals with pre-diabetes who are able to participate and are likely to benefit from DM </w:t>
      </w:r>
      <w:proofErr w:type="gramStart"/>
      <w:r w:rsidRPr="00A47E55">
        <w:rPr>
          <w:rFonts w:ascii="Book Antiqua" w:hAnsi="Book Antiqua"/>
          <w:sz w:val="24"/>
          <w:szCs w:val="24"/>
        </w:rPr>
        <w:t>prevention</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14]</w:t>
      </w:r>
      <w:r w:rsidRPr="00A47E55">
        <w:rPr>
          <w:rFonts w:ascii="Book Antiqua" w:hAnsi="Book Antiqua"/>
          <w:sz w:val="24"/>
          <w:szCs w:val="24"/>
        </w:rPr>
        <w:t xml:space="preserve">. </w:t>
      </w:r>
    </w:p>
    <w:p w:rsidR="00E363A2" w:rsidRPr="00A47E55" w:rsidRDefault="00E363A2" w:rsidP="00E363A2">
      <w:pPr>
        <w:autoSpaceDE w:val="0"/>
        <w:autoSpaceDN w:val="0"/>
        <w:adjustRightInd w:val="0"/>
        <w:spacing w:line="360" w:lineRule="auto"/>
        <w:ind w:firstLineChars="150" w:firstLine="360"/>
        <w:rPr>
          <w:rFonts w:ascii="Book Antiqua" w:hAnsi="Book Antiqua"/>
          <w:sz w:val="24"/>
          <w:szCs w:val="24"/>
        </w:rPr>
      </w:pPr>
    </w:p>
    <w:p w:rsidR="00E363A2" w:rsidRPr="00A47E55" w:rsidRDefault="00E363A2" w:rsidP="00E363A2">
      <w:pPr>
        <w:spacing w:line="360" w:lineRule="auto"/>
        <w:rPr>
          <w:rFonts w:ascii="Book Antiqua" w:hAnsi="Book Antiqua"/>
          <w:b/>
          <w:bCs/>
          <w:sz w:val="24"/>
          <w:szCs w:val="24"/>
        </w:rPr>
      </w:pPr>
      <w:r w:rsidRPr="00A47E55">
        <w:rPr>
          <w:rFonts w:ascii="Book Antiqua" w:hAnsi="Book Antiqua"/>
          <w:b/>
          <w:bCs/>
          <w:sz w:val="24"/>
          <w:szCs w:val="24"/>
        </w:rPr>
        <w:t>NEW-ONSET DIABETES IN THE ELDERLY</w:t>
      </w:r>
    </w:p>
    <w:p w:rsidR="00E363A2" w:rsidRPr="00A47E55" w:rsidRDefault="00E363A2" w:rsidP="00E363A2">
      <w:pPr>
        <w:spacing w:line="360" w:lineRule="auto"/>
        <w:rPr>
          <w:rFonts w:ascii="Book Antiqua" w:hAnsi="Book Antiqua"/>
          <w:sz w:val="24"/>
          <w:szCs w:val="24"/>
        </w:rPr>
      </w:pPr>
      <w:r w:rsidRPr="00A47E55">
        <w:rPr>
          <w:rFonts w:ascii="Book Antiqua" w:hAnsi="Book Antiqua"/>
          <w:sz w:val="24"/>
          <w:szCs w:val="24"/>
        </w:rPr>
        <w:t xml:space="preserve">The pathophysiology of the appearance of DM in the elderly is a combination of age-related changes in carbohydrate metabolism, pancreatic endocrine dysfunction and adverse lifestyle </w:t>
      </w:r>
      <w:proofErr w:type="gramStart"/>
      <w:r w:rsidRPr="00A47E55">
        <w:rPr>
          <w:rFonts w:ascii="Book Antiqua" w:hAnsi="Book Antiqua"/>
          <w:sz w:val="24"/>
          <w:szCs w:val="24"/>
        </w:rPr>
        <w:t>factors</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15,16]</w:t>
      </w:r>
      <w:r w:rsidRPr="00A47E55">
        <w:rPr>
          <w:rFonts w:ascii="Book Antiqua" w:hAnsi="Book Antiqua"/>
          <w:sz w:val="24"/>
          <w:szCs w:val="24"/>
        </w:rPr>
        <w:t>. The epidemiology of incident DM in relation to population age is interesting. The incidence of new-onset DM increases with age until age 65 years, after which both incidence and prevalence of DM seem to level off (www.cdc.gov/diabetes/statistics).</w:t>
      </w:r>
      <w:r w:rsidR="00CC58D4">
        <w:rPr>
          <w:rFonts w:ascii="Book Antiqua" w:hAnsi="Book Antiqua"/>
          <w:sz w:val="24"/>
          <w:szCs w:val="24"/>
        </w:rPr>
        <w:t xml:space="preserve"> </w:t>
      </w:r>
    </w:p>
    <w:p w:rsidR="00E363A2" w:rsidRPr="00A47E55" w:rsidRDefault="00E363A2" w:rsidP="00E363A2">
      <w:pPr>
        <w:spacing w:line="360" w:lineRule="auto"/>
        <w:ind w:firstLineChars="200" w:firstLine="480"/>
        <w:rPr>
          <w:rFonts w:ascii="Book Antiqua" w:hAnsi="Book Antiqua"/>
          <w:sz w:val="24"/>
          <w:szCs w:val="24"/>
        </w:rPr>
      </w:pPr>
      <w:r w:rsidRPr="00A47E55">
        <w:rPr>
          <w:rFonts w:ascii="Book Antiqua" w:hAnsi="Book Antiqua"/>
          <w:sz w:val="24"/>
          <w:szCs w:val="24"/>
        </w:rPr>
        <w:t xml:space="preserve">The natural history of new-onset DM in the elderly seems to have a benign course in comparison to that of long-standing DM. Interesting information comes up from a study of centenarian subjects, ages 100-109, compared to elderly subjects aged 65-84 years. The centenarians had relatively low prevalence of DM (7.64%), and almost exclusively had senile DM, that is DM diagnosed after 65 years of age. The authors suggest that long-standing DM is not compatible with extreme longevity, while senile DM does not change the clinical outcomes </w:t>
      </w:r>
      <w:proofErr w:type="gramStart"/>
      <w:r w:rsidRPr="00A47E55">
        <w:rPr>
          <w:rFonts w:ascii="Book Antiqua" w:hAnsi="Book Antiqua"/>
          <w:sz w:val="24"/>
          <w:szCs w:val="24"/>
        </w:rPr>
        <w:t>significantly</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17]</w:t>
      </w:r>
      <w:r w:rsidRPr="00A47E55">
        <w:rPr>
          <w:rFonts w:ascii="Book Antiqua" w:hAnsi="Book Antiqua"/>
          <w:sz w:val="24"/>
          <w:szCs w:val="24"/>
        </w:rPr>
        <w:t xml:space="preserve">. New onset DM in older age is associated with better glycemic </w:t>
      </w:r>
      <w:proofErr w:type="gramStart"/>
      <w:r w:rsidRPr="00A47E55">
        <w:rPr>
          <w:rFonts w:ascii="Book Antiqua" w:hAnsi="Book Antiqua"/>
          <w:sz w:val="24"/>
          <w:szCs w:val="24"/>
        </w:rPr>
        <w:t>control</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18]</w:t>
      </w:r>
      <w:r w:rsidRPr="00A47E55">
        <w:rPr>
          <w:rFonts w:ascii="Book Antiqua" w:hAnsi="Book Antiqua"/>
          <w:sz w:val="24"/>
          <w:szCs w:val="24"/>
        </w:rPr>
        <w:t xml:space="preserve"> and with less frequent microvascular complications compared to long standing DM</w:t>
      </w:r>
      <w:r w:rsidRPr="00A47E55">
        <w:rPr>
          <w:rFonts w:ascii="Book Antiqua" w:hAnsi="Book Antiqua"/>
          <w:sz w:val="24"/>
          <w:szCs w:val="24"/>
          <w:vertAlign w:val="superscript"/>
        </w:rPr>
        <w:t>[19]</w:t>
      </w:r>
      <w:r w:rsidRPr="00A47E55">
        <w:rPr>
          <w:rFonts w:ascii="Book Antiqua" w:hAnsi="Book Antiqua"/>
          <w:sz w:val="24"/>
          <w:szCs w:val="24"/>
        </w:rPr>
        <w:t xml:space="preserve">. Data from the National Health and Nutrition Examination Survey database found that although elderly with new-onset DM were 5 years older in average, they had much lower prevalence of retinopathy and a similar burden of macrovascular disease compared with long-standing DM. The difference in retinopathy rate may reflect the difference in DM duration between the two </w:t>
      </w:r>
      <w:proofErr w:type="gramStart"/>
      <w:r w:rsidRPr="00A47E55">
        <w:rPr>
          <w:rFonts w:ascii="Book Antiqua" w:hAnsi="Book Antiqua"/>
          <w:sz w:val="24"/>
          <w:szCs w:val="24"/>
        </w:rPr>
        <w:t>groups</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20]</w:t>
      </w:r>
      <w:r w:rsidRPr="00A47E55">
        <w:rPr>
          <w:rFonts w:ascii="Book Antiqua" w:hAnsi="Book Antiqua"/>
          <w:sz w:val="24"/>
          <w:szCs w:val="24"/>
        </w:rPr>
        <w:t>.</w:t>
      </w:r>
    </w:p>
    <w:p w:rsidR="00E363A2" w:rsidRPr="00A47E55" w:rsidRDefault="00E363A2" w:rsidP="00E363A2">
      <w:pPr>
        <w:spacing w:line="360" w:lineRule="auto"/>
        <w:ind w:firstLineChars="200" w:firstLine="480"/>
        <w:rPr>
          <w:rFonts w:ascii="Book Antiqua" w:hAnsi="Book Antiqua"/>
          <w:sz w:val="24"/>
          <w:szCs w:val="24"/>
        </w:rPr>
      </w:pPr>
      <w:r w:rsidRPr="00A47E55">
        <w:rPr>
          <w:rFonts w:ascii="Book Antiqua" w:hAnsi="Book Antiqua"/>
          <w:sz w:val="24"/>
          <w:szCs w:val="24"/>
        </w:rPr>
        <w:t>The few studies that compared elderly subjects with new-onset DM to non-diabetic patients demonstrated short term elevation in all-cause and cardiovascular mortality and long term elevation of microvascular and macrovascular complications</w:t>
      </w:r>
      <w:r w:rsidRPr="00A47E55">
        <w:rPr>
          <w:rFonts w:ascii="Book Antiqua" w:hAnsi="Book Antiqua"/>
          <w:sz w:val="24"/>
          <w:szCs w:val="24"/>
          <w:vertAlign w:val="superscript"/>
        </w:rPr>
        <w:t>[21-25]</w:t>
      </w:r>
      <w:r w:rsidRPr="00A47E55">
        <w:rPr>
          <w:rFonts w:ascii="Book Antiqua" w:hAnsi="Book Antiqua"/>
          <w:sz w:val="24"/>
          <w:szCs w:val="24"/>
        </w:rPr>
        <w:t>. None of these studies checked the association of glucose levels with mortality or diabetic complications and did not consider the influence of other cardiovascular risk factors on morbidity and mortality.</w:t>
      </w:r>
    </w:p>
    <w:p w:rsidR="00E363A2" w:rsidRPr="00A47E55" w:rsidRDefault="00E363A2" w:rsidP="00E363A2">
      <w:pPr>
        <w:spacing w:line="360" w:lineRule="auto"/>
        <w:ind w:firstLineChars="200" w:firstLine="480"/>
        <w:rPr>
          <w:rFonts w:ascii="Book Antiqua" w:hAnsi="Book Antiqua"/>
          <w:sz w:val="24"/>
          <w:szCs w:val="24"/>
        </w:rPr>
      </w:pPr>
      <w:r w:rsidRPr="00A47E55">
        <w:rPr>
          <w:rFonts w:ascii="Book Antiqua" w:hAnsi="Book Antiqua"/>
          <w:sz w:val="24"/>
          <w:szCs w:val="24"/>
        </w:rPr>
        <w:t xml:space="preserve">A large, observational study focused on the association between glycemic control and mortality in elderly patients with new-onset DM. This study followed almost 3000 elderly patients with new-onset DM for 7 years. A J-shaped relationship was found between HbA1c level and mortality rate. </w:t>
      </w:r>
      <w:proofErr w:type="gramStart"/>
      <w:r w:rsidRPr="00A47E55">
        <w:rPr>
          <w:rFonts w:ascii="Book Antiqua" w:hAnsi="Book Antiqua"/>
          <w:sz w:val="24"/>
          <w:szCs w:val="24"/>
        </w:rPr>
        <w:t>A</w:t>
      </w:r>
      <w:proofErr w:type="gramEnd"/>
      <w:r w:rsidRPr="00A47E55">
        <w:rPr>
          <w:rFonts w:ascii="Book Antiqua" w:hAnsi="Book Antiqua"/>
          <w:sz w:val="24"/>
          <w:szCs w:val="24"/>
        </w:rPr>
        <w:t xml:space="preserve"> HbA1c level above 7.5% was associated with significantly higher all-cause mortality, while the lowest mortality rate was found in subjects with HbA1c levels from 6.5% to 6.99%. This association remained statistically significant after adjustment for other conventional cardiovascular risk </w:t>
      </w:r>
      <w:proofErr w:type="gramStart"/>
      <w:r w:rsidRPr="00A47E55">
        <w:rPr>
          <w:rFonts w:ascii="Book Antiqua" w:hAnsi="Book Antiqua"/>
          <w:sz w:val="24"/>
          <w:szCs w:val="24"/>
        </w:rPr>
        <w:t>factors</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26]</w:t>
      </w:r>
      <w:r w:rsidRPr="00A47E55">
        <w:rPr>
          <w:rFonts w:ascii="Book Antiqua" w:hAnsi="Book Antiqua"/>
          <w:sz w:val="24"/>
          <w:szCs w:val="24"/>
        </w:rPr>
        <w:t xml:space="preserve">. </w:t>
      </w:r>
    </w:p>
    <w:p w:rsidR="00E363A2" w:rsidRPr="00A47E55" w:rsidRDefault="00E363A2" w:rsidP="00E363A2">
      <w:pPr>
        <w:spacing w:line="360" w:lineRule="auto"/>
        <w:ind w:firstLineChars="200" w:firstLine="480"/>
        <w:rPr>
          <w:rFonts w:ascii="Book Antiqua" w:hAnsi="Book Antiqua"/>
          <w:sz w:val="24"/>
          <w:szCs w:val="24"/>
        </w:rPr>
      </w:pPr>
      <w:r w:rsidRPr="00A47E55">
        <w:rPr>
          <w:rFonts w:ascii="Book Antiqua" w:hAnsi="Book Antiqua"/>
          <w:sz w:val="24"/>
          <w:szCs w:val="24"/>
        </w:rPr>
        <w:t>In summary, the existing data suggest that new-onset DM in the elderly is associated with better glycemic control and better prognosis compared to long-standing DM in this population. However, when compared to elderly people with normal glucose levels, the new-onset DM patients have higher rates of morbidity and mortality (Table 2). There is some evidence that higher glucose levels within the diabetic range are associated with increased mortality.</w:t>
      </w:r>
    </w:p>
    <w:p w:rsidR="00E363A2" w:rsidRPr="00A47E55" w:rsidRDefault="00E363A2" w:rsidP="00E363A2">
      <w:pPr>
        <w:spacing w:line="360" w:lineRule="auto"/>
        <w:ind w:firstLineChars="200" w:firstLine="480"/>
        <w:rPr>
          <w:rFonts w:ascii="Book Antiqua" w:hAnsi="Book Antiqua"/>
          <w:sz w:val="24"/>
          <w:szCs w:val="24"/>
        </w:rPr>
      </w:pPr>
      <w:r w:rsidRPr="00A47E55">
        <w:rPr>
          <w:rFonts w:ascii="Book Antiqua" w:hAnsi="Book Antiqua"/>
          <w:sz w:val="24"/>
          <w:szCs w:val="24"/>
        </w:rPr>
        <w:t xml:space="preserve">The ADA guidelines do not deal separately with new-onset DM in elderly individuals, but mention the duration of the disease as a parameter that should be considered when choosing HbA1c target </w:t>
      </w:r>
      <w:proofErr w:type="gramStart"/>
      <w:r w:rsidRPr="00A47E55">
        <w:rPr>
          <w:rFonts w:ascii="Book Antiqua" w:hAnsi="Book Antiqua"/>
          <w:sz w:val="24"/>
          <w:szCs w:val="24"/>
        </w:rPr>
        <w:t>levels</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4]</w:t>
      </w:r>
      <w:r w:rsidRPr="00A47E55">
        <w:rPr>
          <w:rFonts w:ascii="Book Antiqua" w:hAnsi="Book Antiqua"/>
          <w:sz w:val="24"/>
          <w:szCs w:val="24"/>
        </w:rPr>
        <w:t xml:space="preserve">. Vacante </w:t>
      </w:r>
      <w:r w:rsidRPr="00A47E55">
        <w:rPr>
          <w:rFonts w:ascii="Book Antiqua" w:hAnsi="Book Antiqua"/>
          <w:i/>
          <w:sz w:val="24"/>
          <w:szCs w:val="24"/>
        </w:rPr>
        <w:t xml:space="preserve">et </w:t>
      </w:r>
      <w:proofErr w:type="gramStart"/>
      <w:r w:rsidRPr="00A47E55">
        <w:rPr>
          <w:rFonts w:ascii="Book Antiqua" w:hAnsi="Book Antiqua"/>
          <w:i/>
          <w:sz w:val="24"/>
          <w:szCs w:val="24"/>
        </w:rPr>
        <w:t>al</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27]</w:t>
      </w:r>
      <w:r w:rsidRPr="00A47E55">
        <w:rPr>
          <w:rFonts w:ascii="Book Antiqua" w:hAnsi="Book Antiqua"/>
          <w:sz w:val="24"/>
          <w:szCs w:val="24"/>
        </w:rPr>
        <w:t xml:space="preserve"> suggested combining the current age of the patient with the duration of DM.</w:t>
      </w:r>
    </w:p>
    <w:p w:rsidR="00E363A2" w:rsidRPr="00A47E55" w:rsidRDefault="00E363A2" w:rsidP="00E363A2">
      <w:pPr>
        <w:spacing w:line="360" w:lineRule="auto"/>
        <w:rPr>
          <w:rFonts w:ascii="Book Antiqua" w:hAnsi="Book Antiqua"/>
          <w:sz w:val="24"/>
          <w:szCs w:val="24"/>
        </w:rPr>
      </w:pPr>
    </w:p>
    <w:p w:rsidR="00E363A2" w:rsidRPr="00A47E55" w:rsidRDefault="00E363A2" w:rsidP="00E363A2">
      <w:pPr>
        <w:spacing w:line="360" w:lineRule="auto"/>
        <w:rPr>
          <w:rFonts w:ascii="Book Antiqua" w:hAnsi="Book Antiqua"/>
          <w:b/>
          <w:bCs/>
          <w:sz w:val="24"/>
          <w:szCs w:val="24"/>
        </w:rPr>
      </w:pPr>
      <w:r w:rsidRPr="00A47E55">
        <w:rPr>
          <w:rFonts w:ascii="Book Antiqua" w:hAnsi="Book Antiqua"/>
          <w:b/>
          <w:bCs/>
          <w:sz w:val="24"/>
          <w:szCs w:val="24"/>
        </w:rPr>
        <w:t>LONG-STANDING DIABETES IN THE ELDERLY</w:t>
      </w:r>
    </w:p>
    <w:p w:rsidR="00E363A2" w:rsidRPr="00A47E55" w:rsidRDefault="00E363A2" w:rsidP="00E363A2">
      <w:pPr>
        <w:spacing w:line="360" w:lineRule="auto"/>
        <w:rPr>
          <w:rFonts w:ascii="Book Antiqua" w:hAnsi="Book Antiqua"/>
          <w:sz w:val="24"/>
          <w:szCs w:val="24"/>
        </w:rPr>
      </w:pPr>
      <w:r w:rsidRPr="00A47E55">
        <w:rPr>
          <w:rFonts w:ascii="Book Antiqua" w:hAnsi="Book Antiqua"/>
          <w:sz w:val="24"/>
          <w:szCs w:val="24"/>
        </w:rPr>
        <w:t>As mentioned above, long-standing DM in the elderly has higher morbidity rates compared to new-onset DM. Therefore, the question is whether good glycemic control in elderly people with long-standing DM will influence the course of the disease.</w:t>
      </w:r>
    </w:p>
    <w:p w:rsidR="00E363A2" w:rsidRPr="00A47E55" w:rsidRDefault="00E363A2" w:rsidP="00E363A2">
      <w:pPr>
        <w:spacing w:line="360" w:lineRule="auto"/>
        <w:ind w:firstLineChars="200" w:firstLine="480"/>
        <w:rPr>
          <w:rFonts w:ascii="Book Antiqua" w:hAnsi="Book Antiqua"/>
          <w:sz w:val="24"/>
          <w:szCs w:val="24"/>
        </w:rPr>
      </w:pPr>
      <w:r w:rsidRPr="00A47E55">
        <w:rPr>
          <w:rFonts w:ascii="Book Antiqua" w:hAnsi="Book Antiqua"/>
          <w:sz w:val="24"/>
          <w:szCs w:val="24"/>
        </w:rPr>
        <w:t>In young and middle-aged diabetic patients, the role of tight glycemic control is crucial, as was proven in the Diabetes Control and Complications Study ( DCCT) and United Kingdom Prospective Diabetes Study ( UKPDS) in type 1 and type 2 DM, respectively</w:t>
      </w:r>
      <w:r w:rsidRPr="00A47E55">
        <w:rPr>
          <w:rFonts w:ascii="Book Antiqua" w:hAnsi="Book Antiqua"/>
          <w:sz w:val="24"/>
          <w:szCs w:val="24"/>
          <w:vertAlign w:val="superscript"/>
        </w:rPr>
        <w:t>[28-30]</w:t>
      </w:r>
      <w:r w:rsidRPr="00A47E55">
        <w:rPr>
          <w:rFonts w:ascii="Book Antiqua" w:hAnsi="Book Antiqua"/>
          <w:sz w:val="24"/>
          <w:szCs w:val="24"/>
        </w:rPr>
        <w:t xml:space="preserve">. These two studies confirmed the benefit of intensive glycemic control in reducing microvascular and macrovascular </w:t>
      </w:r>
      <w:proofErr w:type="gramStart"/>
      <w:r w:rsidRPr="00A47E55">
        <w:rPr>
          <w:rFonts w:ascii="Book Antiqua" w:hAnsi="Book Antiqua"/>
          <w:sz w:val="24"/>
          <w:szCs w:val="24"/>
        </w:rPr>
        <w:t>complications</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31]</w:t>
      </w:r>
      <w:r w:rsidRPr="00A47E55">
        <w:rPr>
          <w:rFonts w:ascii="Book Antiqua" w:hAnsi="Book Antiqua"/>
          <w:sz w:val="24"/>
          <w:szCs w:val="24"/>
        </w:rPr>
        <w:t xml:space="preserve">. Nonetheless, these studies included only new-onset diabetic patients and excluded patients ages 65 years and above at the time of enrollment. </w:t>
      </w:r>
    </w:p>
    <w:p w:rsidR="00E363A2" w:rsidRPr="00A47E55" w:rsidRDefault="00E363A2" w:rsidP="00E363A2">
      <w:pPr>
        <w:spacing w:line="360" w:lineRule="auto"/>
        <w:ind w:firstLineChars="200" w:firstLine="480"/>
        <w:rPr>
          <w:rFonts w:ascii="Book Antiqua" w:hAnsi="Book Antiqua"/>
          <w:sz w:val="24"/>
          <w:szCs w:val="24"/>
        </w:rPr>
      </w:pPr>
      <w:r w:rsidRPr="00A47E55">
        <w:rPr>
          <w:rFonts w:ascii="Book Antiqua" w:hAnsi="Book Antiqua"/>
          <w:sz w:val="24"/>
          <w:szCs w:val="24"/>
        </w:rPr>
        <w:t xml:space="preserve">Almost 10 years after the publication of the UKPDS study, and 15 years after the DCCT study, 3 large randomized controlled trials examined the influence of intensive glycemic control on microvascular and macrovascular complications in older subjects with long standing DM. The Action to Control Cardiovascular Risk in Diabetes </w:t>
      </w:r>
      <w:proofErr w:type="gramStart"/>
      <w:r w:rsidRPr="00A47E55">
        <w:rPr>
          <w:rFonts w:ascii="Book Antiqua" w:hAnsi="Book Antiqua"/>
          <w:sz w:val="24"/>
          <w:szCs w:val="24"/>
        </w:rPr>
        <w:t>trial</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32]</w:t>
      </w:r>
      <w:r w:rsidRPr="00A47E55">
        <w:rPr>
          <w:rStyle w:val="EndnoteReference"/>
          <w:rFonts w:ascii="Book Antiqua" w:hAnsi="Book Antiqua"/>
          <w:sz w:val="24"/>
          <w:szCs w:val="24"/>
        </w:rPr>
        <w:t xml:space="preserve"> </w:t>
      </w:r>
      <w:r w:rsidRPr="00A47E55">
        <w:rPr>
          <w:rFonts w:ascii="Book Antiqua" w:hAnsi="Book Antiqua"/>
          <w:sz w:val="24"/>
          <w:szCs w:val="24"/>
        </w:rPr>
        <w:t>enrolled diabetic patients (mean age 62.2</w:t>
      </w:r>
      <w:r w:rsidR="00CB220C">
        <w:rPr>
          <w:rFonts w:ascii="Book Antiqua" w:hAnsi="Book Antiqua" w:hint="eastAsia"/>
          <w:sz w:val="24"/>
          <w:szCs w:val="24"/>
        </w:rPr>
        <w:t xml:space="preserve"> </w:t>
      </w:r>
      <w:r w:rsidRPr="00A47E55">
        <w:rPr>
          <w:rFonts w:ascii="Book Antiqua" w:hAnsi="Book Antiqua"/>
          <w:sz w:val="24"/>
          <w:szCs w:val="24"/>
        </w:rPr>
        <w:t>±</w:t>
      </w:r>
      <w:r w:rsidR="00CB220C">
        <w:rPr>
          <w:rFonts w:ascii="Book Antiqua" w:hAnsi="Book Antiqua" w:hint="eastAsia"/>
          <w:sz w:val="24"/>
          <w:szCs w:val="24"/>
        </w:rPr>
        <w:t xml:space="preserve"> </w:t>
      </w:r>
      <w:r w:rsidRPr="00A47E55">
        <w:rPr>
          <w:rFonts w:ascii="Book Antiqua" w:hAnsi="Book Antiqua"/>
          <w:sz w:val="24"/>
          <w:szCs w:val="24"/>
        </w:rPr>
        <w:t xml:space="preserve">6.8 years) 10 years after diagnosis, 35% with previous cardiovascular disease. This trial was terminated after 3 years because of excessive deaths in the intensive glycemic control arm. The </w:t>
      </w:r>
      <w:bookmarkStart w:id="55" w:name="OLE_LINK49"/>
      <w:bookmarkStart w:id="56" w:name="OLE_LINK50"/>
      <w:r w:rsidRPr="00A47E55">
        <w:rPr>
          <w:rFonts w:ascii="Book Antiqua" w:hAnsi="Book Antiqua"/>
          <w:sz w:val="24"/>
          <w:szCs w:val="24"/>
        </w:rPr>
        <w:t>Action in Diabetes and V</w:t>
      </w:r>
      <w:r w:rsidR="00E57BCC">
        <w:rPr>
          <w:rFonts w:ascii="Book Antiqua" w:hAnsi="Book Antiqua"/>
          <w:sz w:val="24"/>
          <w:szCs w:val="24"/>
        </w:rPr>
        <w:t xml:space="preserve">ascular </w:t>
      </w:r>
      <w:r w:rsidRPr="00A47E55">
        <w:rPr>
          <w:rFonts w:ascii="Book Antiqua" w:hAnsi="Book Antiqua"/>
          <w:sz w:val="24"/>
          <w:szCs w:val="24"/>
        </w:rPr>
        <w:t>Disease</w:t>
      </w:r>
      <w:bookmarkEnd w:id="55"/>
      <w:bookmarkEnd w:id="56"/>
      <w:r w:rsidRPr="00A47E55">
        <w:rPr>
          <w:rFonts w:ascii="Book Antiqua" w:hAnsi="Book Antiqua"/>
          <w:sz w:val="24"/>
          <w:szCs w:val="24"/>
        </w:rPr>
        <w:t xml:space="preserve"> </w:t>
      </w:r>
      <w:proofErr w:type="gramStart"/>
      <w:r w:rsidRPr="00A47E55">
        <w:rPr>
          <w:rFonts w:ascii="Book Antiqua" w:hAnsi="Book Antiqua"/>
          <w:sz w:val="24"/>
          <w:szCs w:val="24"/>
        </w:rPr>
        <w:t>trial</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33]</w:t>
      </w:r>
      <w:r w:rsidRPr="00A47E55">
        <w:rPr>
          <w:rFonts w:ascii="Book Antiqua" w:hAnsi="Book Antiqua"/>
          <w:sz w:val="24"/>
          <w:szCs w:val="24"/>
        </w:rPr>
        <w:t>, which had also enrolled people with advanced disease (mean age 66 ± 6 years, average duration of diabetes 8 years, 32% with previous major macrovascular disease), showed no significant effect of tight glycemic control on major macrovascular events or death from any cause, but there was significant reduction in nephropathy incidence and as a result, reduction in the incidence of combined microvascular and macrovascular events. This reduction was proven only for patients younger than 65 years, according to a sub-group analysis published as part of the trial. The Veterans Affairs Diabetes Trial trial</w:t>
      </w:r>
      <w:r w:rsidRPr="00A47E55">
        <w:rPr>
          <w:rFonts w:ascii="Book Antiqua" w:hAnsi="Book Antiqua"/>
          <w:sz w:val="24"/>
          <w:szCs w:val="24"/>
          <w:vertAlign w:val="superscript"/>
        </w:rPr>
        <w:t>[34]</w:t>
      </w:r>
      <w:r w:rsidRPr="00A47E55">
        <w:rPr>
          <w:rFonts w:ascii="Book Antiqua" w:hAnsi="Book Antiqua"/>
          <w:sz w:val="24"/>
          <w:szCs w:val="24"/>
        </w:rPr>
        <w:t xml:space="preserve"> enrolled similar diabetic patients (mean age 60.5 ± 9 years, 11.5 years after diagnosis, 41% with major macrovascular disease) and also showed no significant effect of tight glycemic control on major macrovascular events or death from any cause. As one would expect, adverse events related to intensive glycemic control, such as hypoglycemia, were more common in the </w:t>
      </w:r>
      <w:proofErr w:type="gramStart"/>
      <w:r w:rsidRPr="00A47E55">
        <w:rPr>
          <w:rFonts w:ascii="Book Antiqua" w:hAnsi="Book Antiqua"/>
          <w:sz w:val="24"/>
          <w:szCs w:val="24"/>
        </w:rPr>
        <w:t>elderly</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35]</w:t>
      </w:r>
      <w:r w:rsidRPr="00A47E55">
        <w:rPr>
          <w:rFonts w:ascii="Book Antiqua" w:hAnsi="Book Antiqua"/>
          <w:sz w:val="24"/>
          <w:szCs w:val="24"/>
        </w:rPr>
        <w:t xml:space="preserve">. </w:t>
      </w:r>
    </w:p>
    <w:p w:rsidR="00E363A2" w:rsidRPr="00A47E55" w:rsidRDefault="00E363A2" w:rsidP="00E363A2">
      <w:pPr>
        <w:spacing w:line="360" w:lineRule="auto"/>
        <w:ind w:firstLineChars="200" w:firstLine="480"/>
        <w:rPr>
          <w:rFonts w:ascii="Book Antiqua" w:hAnsi="Book Antiqua"/>
          <w:sz w:val="24"/>
          <w:szCs w:val="24"/>
        </w:rPr>
      </w:pPr>
      <w:r w:rsidRPr="00A47E55">
        <w:rPr>
          <w:rFonts w:ascii="Book Antiqua" w:hAnsi="Book Antiqua"/>
          <w:sz w:val="24"/>
          <w:szCs w:val="24"/>
        </w:rPr>
        <w:t xml:space="preserve">Few studies are directed to glycemic control in the old age. For example, the retrospective diabetes and aging </w:t>
      </w:r>
      <w:proofErr w:type="gramStart"/>
      <w:r w:rsidRPr="00A47E55">
        <w:rPr>
          <w:rFonts w:ascii="Book Antiqua" w:hAnsi="Book Antiqua"/>
          <w:sz w:val="24"/>
          <w:szCs w:val="24"/>
        </w:rPr>
        <w:t>study</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36]</w:t>
      </w:r>
      <w:r w:rsidRPr="00A47E55">
        <w:rPr>
          <w:rFonts w:ascii="Book Antiqua" w:hAnsi="Book Antiqua"/>
          <w:sz w:val="24"/>
          <w:szCs w:val="24"/>
        </w:rPr>
        <w:t xml:space="preserve"> enrolled participants above 60 years of age (38% between 70-79 years and 15% age 80 or older); 57% had diabetes for more than 4 years at enrollment. There was a U-shaped relationship between mortality and HbA1C, with the lowest mortality rate at HbA1C 6-8%, in all age-groups (Table 3).</w:t>
      </w:r>
    </w:p>
    <w:p w:rsidR="00E363A2" w:rsidRPr="00A47E55" w:rsidRDefault="00E363A2" w:rsidP="00E363A2">
      <w:pPr>
        <w:spacing w:line="360" w:lineRule="auto"/>
        <w:ind w:firstLineChars="200" w:firstLine="480"/>
        <w:rPr>
          <w:rFonts w:ascii="Book Antiqua" w:hAnsi="Book Antiqua"/>
          <w:sz w:val="24"/>
          <w:szCs w:val="24"/>
        </w:rPr>
      </w:pPr>
      <w:r w:rsidRPr="00A47E55">
        <w:rPr>
          <w:rFonts w:ascii="Book Antiqua" w:hAnsi="Book Antiqua"/>
          <w:sz w:val="24"/>
          <w:szCs w:val="24"/>
        </w:rPr>
        <w:t>The benefit of tight glycemic control for prevention of microvascular complications is not immediate. As proven in the UKPDS studies, the difference in outcome between the tight glycemic control group and the control group only appeared</w:t>
      </w:r>
      <w:r w:rsidR="00CC58D4">
        <w:rPr>
          <w:rFonts w:ascii="Book Antiqua" w:hAnsi="Book Antiqua"/>
          <w:sz w:val="24"/>
          <w:szCs w:val="24"/>
        </w:rPr>
        <w:t xml:space="preserve"> </w:t>
      </w:r>
      <w:r w:rsidRPr="00A47E55">
        <w:rPr>
          <w:rFonts w:ascii="Book Antiqua" w:hAnsi="Book Antiqua"/>
          <w:sz w:val="24"/>
          <w:szCs w:val="24"/>
        </w:rPr>
        <w:t xml:space="preserve">9 years after </w:t>
      </w:r>
      <w:proofErr w:type="gramStart"/>
      <w:r w:rsidRPr="00A47E55">
        <w:rPr>
          <w:rFonts w:ascii="Book Antiqua" w:hAnsi="Book Antiqua"/>
          <w:sz w:val="24"/>
          <w:szCs w:val="24"/>
        </w:rPr>
        <w:t>randomization</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14,31]</w:t>
      </w:r>
      <w:r w:rsidRPr="00A47E55">
        <w:rPr>
          <w:rFonts w:ascii="Book Antiqua" w:hAnsi="Book Antiqua"/>
          <w:sz w:val="24"/>
          <w:szCs w:val="24"/>
        </w:rPr>
        <w:t>. In other words, for patients with life expectancy of 7 years or less, the benefit in this area is doubtful.</w:t>
      </w:r>
    </w:p>
    <w:p w:rsidR="00E363A2" w:rsidRPr="00A47E55" w:rsidRDefault="00E363A2" w:rsidP="00E363A2">
      <w:pPr>
        <w:spacing w:line="360" w:lineRule="auto"/>
        <w:ind w:firstLineChars="200" w:firstLine="480"/>
        <w:rPr>
          <w:rFonts w:ascii="Book Antiqua" w:hAnsi="Book Antiqua"/>
          <w:sz w:val="24"/>
          <w:szCs w:val="24"/>
        </w:rPr>
      </w:pPr>
      <w:r w:rsidRPr="00A47E55">
        <w:rPr>
          <w:rFonts w:ascii="Book Antiqua" w:hAnsi="Book Antiqua"/>
          <w:sz w:val="24"/>
          <w:szCs w:val="24"/>
        </w:rPr>
        <w:t xml:space="preserve">The complexities of diabetes care in old age, with benefits alongside potentially serious adverse events, led researchers to </w:t>
      </w:r>
      <w:r w:rsidRPr="00A47E55">
        <w:rPr>
          <w:rFonts w:ascii="Book Antiqua" w:hAnsi="Book Antiqua"/>
          <w:color w:val="222222"/>
          <w:sz w:val="24"/>
          <w:szCs w:val="24"/>
        </w:rPr>
        <w:t>quality-adjusted life year (</w:t>
      </w:r>
      <w:r w:rsidRPr="00A47E55">
        <w:rPr>
          <w:rFonts w:ascii="Book Antiqua" w:hAnsi="Book Antiqua"/>
          <w:sz w:val="24"/>
          <w:szCs w:val="24"/>
        </w:rPr>
        <w:t xml:space="preserve">QALY) trials. Vijan </w:t>
      </w:r>
      <w:r w:rsidRPr="00A47E55">
        <w:rPr>
          <w:rFonts w:ascii="Book Antiqua" w:hAnsi="Book Antiqua"/>
          <w:i/>
          <w:sz w:val="24"/>
          <w:szCs w:val="24"/>
        </w:rPr>
        <w:t xml:space="preserve">et </w:t>
      </w:r>
      <w:proofErr w:type="gramStart"/>
      <w:r w:rsidRPr="00A47E55">
        <w:rPr>
          <w:rFonts w:ascii="Book Antiqua" w:hAnsi="Book Antiqua"/>
          <w:i/>
          <w:sz w:val="24"/>
          <w:szCs w:val="24"/>
        </w:rPr>
        <w:t>al</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37]</w:t>
      </w:r>
      <w:r w:rsidRPr="00A47E55">
        <w:rPr>
          <w:rFonts w:ascii="Book Antiqua" w:hAnsi="Book Antiqua"/>
          <w:sz w:val="24"/>
          <w:szCs w:val="24"/>
        </w:rPr>
        <w:t xml:space="preserve"> compared the QALY gained with intensive glycemic control versus moderate glycemic control, in different age-groups. They concluded that older patients, age 75 years and older, experience smaller benefit from glycemic control compared to younger patients, and their expected gain in QALYs for a 1-point change in HbA1c was minimal, even with the favorable assumption that the benefits of glycemic control extend to the elderly.</w:t>
      </w:r>
    </w:p>
    <w:p w:rsidR="00E363A2" w:rsidRPr="00A47E55" w:rsidRDefault="00E363A2" w:rsidP="00E363A2">
      <w:pPr>
        <w:spacing w:line="360" w:lineRule="auto"/>
        <w:ind w:firstLineChars="200" w:firstLine="480"/>
        <w:rPr>
          <w:rFonts w:ascii="Book Antiqua" w:hAnsi="Book Antiqua"/>
          <w:sz w:val="24"/>
          <w:szCs w:val="24"/>
        </w:rPr>
      </w:pPr>
      <w:r w:rsidRPr="00A47E55">
        <w:rPr>
          <w:rFonts w:ascii="Book Antiqua" w:hAnsi="Book Antiqua"/>
          <w:sz w:val="24"/>
          <w:szCs w:val="24"/>
        </w:rPr>
        <w:t>The results of the aforementioned studies resulted in changes in the clinical guidelines regarding treatment goals for elderly with long-standing DM. However, the guidelines offer general instructions and leave a large margin for clinical judgment.</w:t>
      </w:r>
    </w:p>
    <w:p w:rsidR="00E363A2" w:rsidRPr="00A47E55" w:rsidRDefault="00E363A2" w:rsidP="00E363A2">
      <w:pPr>
        <w:spacing w:line="360" w:lineRule="auto"/>
        <w:ind w:firstLineChars="200" w:firstLine="480"/>
        <w:rPr>
          <w:rFonts w:ascii="Book Antiqua" w:hAnsi="Book Antiqua"/>
          <w:sz w:val="24"/>
          <w:szCs w:val="24"/>
        </w:rPr>
      </w:pPr>
      <w:r w:rsidRPr="00A47E55">
        <w:rPr>
          <w:rFonts w:ascii="Book Antiqua" w:hAnsi="Book Antiqua"/>
          <w:sz w:val="24"/>
          <w:szCs w:val="24"/>
        </w:rPr>
        <w:t>The 2014 ADA guidelines</w:t>
      </w:r>
      <w:r w:rsidRPr="00A47E55">
        <w:rPr>
          <w:rFonts w:ascii="Book Antiqua" w:hAnsi="Book Antiqua"/>
          <w:sz w:val="24"/>
          <w:szCs w:val="24"/>
          <w:vertAlign w:val="superscript"/>
        </w:rPr>
        <w:t>[4]</w:t>
      </w:r>
      <w:r w:rsidRPr="00A47E55">
        <w:rPr>
          <w:rFonts w:ascii="Book Antiqua" w:hAnsi="Book Antiqua"/>
          <w:sz w:val="24"/>
          <w:szCs w:val="24"/>
        </w:rPr>
        <w:t xml:space="preserve"> recommend a standard glycemic goal of HbA1c below 7% for adults, and a less stringent goal, such as &lt;8% for patients with a more complex status, which is defined according to disease duration, life expectancy, important comorbidities, risk for adverse events and existing vascular complications. The International Association of Gerontology and Geriatrics and the European Diabetes Working Party for Older People published similar </w:t>
      </w:r>
      <w:proofErr w:type="gramStart"/>
      <w:r w:rsidRPr="00A47E55">
        <w:rPr>
          <w:rFonts w:ascii="Book Antiqua" w:hAnsi="Book Antiqua"/>
          <w:sz w:val="24"/>
          <w:szCs w:val="24"/>
        </w:rPr>
        <w:t>recommendations</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38]</w:t>
      </w:r>
      <w:r w:rsidRPr="00A47E55">
        <w:rPr>
          <w:rFonts w:ascii="Book Antiqua" w:hAnsi="Book Antiqua"/>
          <w:sz w:val="24"/>
          <w:szCs w:val="24"/>
        </w:rPr>
        <w:t>.</w:t>
      </w:r>
    </w:p>
    <w:p w:rsidR="00E363A2" w:rsidRPr="00A47E55" w:rsidRDefault="00E363A2" w:rsidP="00E363A2">
      <w:pPr>
        <w:spacing w:line="360" w:lineRule="auto"/>
        <w:ind w:firstLineChars="200" w:firstLine="480"/>
        <w:rPr>
          <w:rFonts w:ascii="Book Antiqua" w:hAnsi="Book Antiqua"/>
          <w:sz w:val="24"/>
          <w:szCs w:val="24"/>
        </w:rPr>
      </w:pPr>
      <w:r w:rsidRPr="00A47E55">
        <w:rPr>
          <w:rFonts w:ascii="Book Antiqua" w:hAnsi="Book Antiqua"/>
          <w:sz w:val="24"/>
          <w:szCs w:val="24"/>
        </w:rPr>
        <w:t>The consensus report of the ADA and the American Geriatrics Society from 2012</w:t>
      </w:r>
      <w:r w:rsidRPr="00A47E55">
        <w:rPr>
          <w:rFonts w:ascii="Book Antiqua" w:hAnsi="Book Antiqua"/>
          <w:sz w:val="24"/>
          <w:szCs w:val="24"/>
          <w:vertAlign w:val="superscript"/>
        </w:rPr>
        <w:t>[14]</w:t>
      </w:r>
      <w:r w:rsidRPr="00A47E55">
        <w:rPr>
          <w:rFonts w:ascii="Book Antiqua" w:hAnsi="Book Antiqua"/>
          <w:sz w:val="24"/>
          <w:szCs w:val="24"/>
        </w:rPr>
        <w:t xml:space="preserve">, offered 3 levels of glycemic control for the old patient: HbA1C&lt; 7.5% for healthy patients, &lt; 8% for patients with intermediate health status (multiple chronic illnesses, 2+ instrumental impairments or mild cognitive impairment), and &lt; 8.5% for patients with poor health status (end-stage chronic illnesses or moderate-to-severe cognitive impairment or 2+ activities of daily living dependencies). The International Diabetes Federation 2013 </w:t>
      </w:r>
      <w:proofErr w:type="gramStart"/>
      <w:r w:rsidRPr="00A47E55">
        <w:rPr>
          <w:rFonts w:ascii="Book Antiqua" w:hAnsi="Book Antiqua"/>
          <w:sz w:val="24"/>
          <w:szCs w:val="24"/>
        </w:rPr>
        <w:t>guidelines</w:t>
      </w:r>
      <w:r w:rsidRPr="00A47E55">
        <w:rPr>
          <w:rFonts w:ascii="Book Antiqua" w:hAnsi="Book Antiqua"/>
          <w:sz w:val="24"/>
          <w:szCs w:val="24"/>
          <w:vertAlign w:val="superscript"/>
        </w:rPr>
        <w:t>[</w:t>
      </w:r>
      <w:proofErr w:type="gramEnd"/>
      <w:r w:rsidRPr="00A47E55">
        <w:rPr>
          <w:rFonts w:ascii="Book Antiqua" w:hAnsi="Book Antiqua"/>
          <w:sz w:val="24"/>
          <w:szCs w:val="24"/>
          <w:vertAlign w:val="superscript"/>
        </w:rPr>
        <w:t>39]</w:t>
      </w:r>
      <w:r w:rsidRPr="00A47E55">
        <w:rPr>
          <w:rFonts w:ascii="Book Antiqua" w:hAnsi="Book Antiqua"/>
          <w:sz w:val="24"/>
          <w:szCs w:val="24"/>
        </w:rPr>
        <w:t>, suggest a similar categorization. They also emphasize that for end-of-life situations, the goal should be merely to avoid symptomatic hyperglycemia (Table 4).</w:t>
      </w:r>
    </w:p>
    <w:p w:rsidR="00E363A2" w:rsidRPr="00A47E55" w:rsidRDefault="00E363A2" w:rsidP="00E363A2">
      <w:pPr>
        <w:spacing w:line="360" w:lineRule="auto"/>
        <w:rPr>
          <w:rFonts w:ascii="Book Antiqua" w:hAnsi="Book Antiqua"/>
          <w:sz w:val="24"/>
          <w:szCs w:val="24"/>
        </w:rPr>
      </w:pPr>
    </w:p>
    <w:p w:rsidR="00E363A2" w:rsidRPr="00A47E55" w:rsidRDefault="00E363A2" w:rsidP="00E363A2">
      <w:pPr>
        <w:spacing w:line="360" w:lineRule="auto"/>
        <w:rPr>
          <w:rFonts w:ascii="Book Antiqua" w:hAnsi="Book Antiqua"/>
          <w:b/>
          <w:bCs/>
          <w:sz w:val="24"/>
          <w:szCs w:val="24"/>
        </w:rPr>
      </w:pPr>
      <w:r w:rsidRPr="00A47E55">
        <w:rPr>
          <w:rFonts w:ascii="Book Antiqua" w:hAnsi="Book Antiqua"/>
          <w:b/>
          <w:bCs/>
          <w:sz w:val="24"/>
          <w:szCs w:val="24"/>
        </w:rPr>
        <w:t>CONCLUSION</w:t>
      </w:r>
    </w:p>
    <w:p w:rsidR="00E363A2" w:rsidRPr="00A47E55" w:rsidRDefault="00E363A2" w:rsidP="00E363A2">
      <w:pPr>
        <w:spacing w:line="360" w:lineRule="auto"/>
        <w:rPr>
          <w:rFonts w:ascii="Book Antiqua" w:hAnsi="Book Antiqua"/>
          <w:sz w:val="24"/>
          <w:szCs w:val="24"/>
        </w:rPr>
      </w:pPr>
      <w:r w:rsidRPr="00A47E55">
        <w:rPr>
          <w:rFonts w:ascii="Book Antiqua" w:hAnsi="Book Antiqua"/>
          <w:sz w:val="24"/>
          <w:szCs w:val="24"/>
        </w:rPr>
        <w:t>This review summarizes the current evidence about glycemic control in the elderly. Similar to young and middle-aged adults with DM, it seems that the elderly patient with diabetes has higher risks for morbidity and mortality compared to a non-diabetic person of the same age. Even so, new-onset DM is less severe in elderly patients compared to young adults and easier to control. The impact of pre-diabetes state on morbidity and mortality risk in the elderly is doubtful, and the role of screening and treatment in these patients is questionable. Finally, the importance of tight glycemic control on long-standing DM in the elderly in not well-established and the preferred level of glycemic control should be considered in the overall context of the patient’s health status. The optimal level of control among elderly patient subgroups requires further evaluation.</w:t>
      </w:r>
    </w:p>
    <w:p w:rsidR="00E363A2" w:rsidRPr="00A47E55" w:rsidRDefault="00E363A2" w:rsidP="00E363A2">
      <w:pPr>
        <w:spacing w:line="360" w:lineRule="auto"/>
        <w:ind w:firstLineChars="200" w:firstLine="480"/>
        <w:rPr>
          <w:rFonts w:ascii="Book Antiqua" w:hAnsi="Book Antiqua"/>
          <w:sz w:val="24"/>
          <w:szCs w:val="24"/>
        </w:rPr>
      </w:pPr>
      <w:r w:rsidRPr="00A47E55">
        <w:rPr>
          <w:rFonts w:ascii="Book Antiqua" w:hAnsi="Book Antiqua"/>
          <w:sz w:val="24"/>
          <w:szCs w:val="24"/>
        </w:rPr>
        <w:t xml:space="preserve">Beyond all the above, the heterogeneity of the elderly population presents a significant challenge in clinical decision making. Old diabetic patients can be healthy or with much comorbidity and the risks of adverse events from medications increases with age. The decision regarding an individual patient’s glycemic goal should be made, ideally with the patient himself, after considering all the comorbidities, together with current cognitive state, risk of adverse events, quality of life aspects and life expectancy. </w:t>
      </w:r>
    </w:p>
    <w:p w:rsidR="00E363A2" w:rsidRPr="00A47E55" w:rsidRDefault="00E363A2" w:rsidP="00E363A2">
      <w:pPr>
        <w:spacing w:line="360" w:lineRule="auto"/>
        <w:rPr>
          <w:rFonts w:ascii="Book Antiqua" w:hAnsi="Book Antiqua"/>
          <w:b/>
          <w:bCs/>
          <w:sz w:val="24"/>
          <w:szCs w:val="24"/>
        </w:rPr>
      </w:pPr>
    </w:p>
    <w:p w:rsidR="00E363A2" w:rsidRPr="00A47E55" w:rsidRDefault="00E363A2" w:rsidP="00E363A2">
      <w:pPr>
        <w:spacing w:line="360" w:lineRule="auto"/>
        <w:rPr>
          <w:rFonts w:ascii="Book Antiqua" w:hAnsi="Book Antiqua"/>
          <w:b/>
          <w:bCs/>
          <w:sz w:val="24"/>
          <w:szCs w:val="24"/>
        </w:rPr>
      </w:pPr>
      <w:r w:rsidRPr="00A47E55">
        <w:rPr>
          <w:rFonts w:ascii="Book Antiqua" w:hAnsi="Book Antiqua"/>
          <w:b/>
          <w:bCs/>
          <w:sz w:val="24"/>
          <w:szCs w:val="24"/>
        </w:rPr>
        <w:t>ACKNOWLEDGEMENTS</w:t>
      </w:r>
    </w:p>
    <w:p w:rsidR="00A5187C" w:rsidRPr="00A47E55" w:rsidRDefault="00E363A2" w:rsidP="00E363A2">
      <w:pPr>
        <w:spacing w:line="360" w:lineRule="auto"/>
        <w:rPr>
          <w:rFonts w:ascii="Book Antiqua" w:hAnsi="Book Antiqua"/>
          <w:sz w:val="24"/>
          <w:szCs w:val="24"/>
        </w:rPr>
      </w:pPr>
      <w:r w:rsidRPr="00A47E55">
        <w:rPr>
          <w:rFonts w:ascii="Book Antiqua" w:hAnsi="Book Antiqua"/>
          <w:sz w:val="24"/>
          <w:szCs w:val="24"/>
        </w:rPr>
        <w:t>The authors are grateful to Prof. MS Shapiro for his assistance.</w:t>
      </w:r>
    </w:p>
    <w:p w:rsidR="00E363A2" w:rsidRPr="00A47E55" w:rsidRDefault="00E363A2" w:rsidP="00E363A2">
      <w:pPr>
        <w:spacing w:line="360" w:lineRule="auto"/>
        <w:rPr>
          <w:rFonts w:ascii="Book Antiqua" w:hAnsi="Book Antiqua"/>
          <w:sz w:val="24"/>
          <w:szCs w:val="24"/>
        </w:rPr>
      </w:pPr>
    </w:p>
    <w:p w:rsidR="00E363A2" w:rsidRPr="00A47E55" w:rsidRDefault="00E363A2" w:rsidP="00E363A2">
      <w:pPr>
        <w:widowControl/>
        <w:spacing w:line="360" w:lineRule="auto"/>
        <w:rPr>
          <w:rFonts w:ascii="Book Antiqua" w:hAnsi="Book Antiqua" w:cs="Times New Roman"/>
          <w:b/>
          <w:sz w:val="24"/>
          <w:szCs w:val="24"/>
        </w:rPr>
      </w:pPr>
      <w:r w:rsidRPr="00A47E55">
        <w:rPr>
          <w:rFonts w:ascii="Book Antiqua" w:hAnsi="Book Antiqua" w:cs="Times New Roman"/>
          <w:b/>
          <w:sz w:val="24"/>
          <w:szCs w:val="24"/>
        </w:rPr>
        <w:t>REFERENCES</w:t>
      </w:r>
    </w:p>
    <w:p w:rsidR="00E363A2" w:rsidRPr="00A47E55" w:rsidRDefault="00E363A2" w:rsidP="00E363A2">
      <w:pPr>
        <w:widowControl/>
        <w:spacing w:line="360" w:lineRule="auto"/>
        <w:rPr>
          <w:rFonts w:ascii="Book Antiqua" w:eastAsia="宋体" w:hAnsi="Book Antiqua" w:cs="宋体"/>
          <w:kern w:val="0"/>
          <w:sz w:val="24"/>
          <w:szCs w:val="24"/>
        </w:rPr>
      </w:pPr>
      <w:proofErr w:type="gramStart"/>
      <w:r w:rsidRPr="00A47E55">
        <w:rPr>
          <w:rFonts w:ascii="Book Antiqua" w:eastAsia="宋体" w:hAnsi="Book Antiqua" w:cs="宋体"/>
          <w:kern w:val="0"/>
          <w:sz w:val="24"/>
          <w:szCs w:val="24"/>
        </w:rPr>
        <w:t xml:space="preserve">1 </w:t>
      </w:r>
      <w:r w:rsidRPr="00A47E55">
        <w:rPr>
          <w:rFonts w:ascii="Book Antiqua" w:eastAsia="宋体" w:hAnsi="Book Antiqua" w:cs="宋体"/>
          <w:b/>
          <w:bCs/>
          <w:kern w:val="0"/>
          <w:sz w:val="24"/>
          <w:szCs w:val="24"/>
        </w:rPr>
        <w:t>Karve A</w:t>
      </w:r>
      <w:r w:rsidRPr="00A47E55">
        <w:rPr>
          <w:rFonts w:ascii="Book Antiqua" w:eastAsia="宋体" w:hAnsi="Book Antiqua" w:cs="宋体"/>
          <w:kern w:val="0"/>
          <w:sz w:val="24"/>
          <w:szCs w:val="24"/>
        </w:rPr>
        <w:t>, Hayward RA.</w:t>
      </w:r>
      <w:proofErr w:type="gramEnd"/>
      <w:r w:rsidRPr="00A47E55">
        <w:rPr>
          <w:rFonts w:ascii="Book Antiqua" w:eastAsia="宋体" w:hAnsi="Book Antiqua" w:cs="宋体"/>
          <w:kern w:val="0"/>
          <w:sz w:val="24"/>
          <w:szCs w:val="24"/>
        </w:rPr>
        <w:t xml:space="preserve"> Prevalence, diagnosis, and treatment of impaired fasting glucose and impaired glucose tolerance in nondiabetic U.S. adults. </w:t>
      </w:r>
      <w:r w:rsidRPr="00A47E55">
        <w:rPr>
          <w:rFonts w:ascii="Book Antiqua" w:eastAsia="宋体" w:hAnsi="Book Antiqua" w:cs="宋体"/>
          <w:i/>
          <w:iCs/>
          <w:kern w:val="0"/>
          <w:sz w:val="24"/>
          <w:szCs w:val="24"/>
        </w:rPr>
        <w:t>Diabetes Care</w:t>
      </w:r>
      <w:r w:rsidRPr="00A47E55">
        <w:rPr>
          <w:rFonts w:ascii="Book Antiqua" w:eastAsia="宋体" w:hAnsi="Book Antiqua" w:cs="宋体"/>
          <w:kern w:val="0"/>
          <w:sz w:val="24"/>
          <w:szCs w:val="24"/>
        </w:rPr>
        <w:t xml:space="preserve"> 2010; </w:t>
      </w:r>
      <w:r w:rsidRPr="00A47E55">
        <w:rPr>
          <w:rFonts w:ascii="Book Antiqua" w:eastAsia="宋体" w:hAnsi="Book Antiqua" w:cs="宋体"/>
          <w:b/>
          <w:bCs/>
          <w:kern w:val="0"/>
          <w:sz w:val="24"/>
          <w:szCs w:val="24"/>
        </w:rPr>
        <w:t>33</w:t>
      </w:r>
      <w:r w:rsidRPr="00A47E55">
        <w:rPr>
          <w:rFonts w:ascii="Book Antiqua" w:eastAsia="宋体" w:hAnsi="Book Antiqua" w:cs="宋体"/>
          <w:kern w:val="0"/>
          <w:sz w:val="24"/>
          <w:szCs w:val="24"/>
        </w:rPr>
        <w:t>: 2355-2359 [PMID: 20724649 DOI: 10.2337/dc09-1957]</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2 </w:t>
      </w:r>
      <w:r w:rsidRPr="00A47E55">
        <w:rPr>
          <w:rFonts w:ascii="Book Antiqua" w:eastAsia="宋体" w:hAnsi="Book Antiqua" w:cs="宋体"/>
          <w:b/>
          <w:bCs/>
          <w:kern w:val="0"/>
          <w:sz w:val="24"/>
          <w:szCs w:val="24"/>
        </w:rPr>
        <w:t>Cowie CC</w:t>
      </w:r>
      <w:r w:rsidRPr="00A47E55">
        <w:rPr>
          <w:rFonts w:ascii="Book Antiqua" w:eastAsia="宋体" w:hAnsi="Book Antiqua" w:cs="宋体"/>
          <w:kern w:val="0"/>
          <w:sz w:val="24"/>
          <w:szCs w:val="24"/>
        </w:rPr>
        <w:t xml:space="preserve">, Rust KF, Ford ES, Eberhardt MS, Byrd-Holt DD, Li C, Williams DE, Gregg EW, Bainbridge KE, Saydah SH, Geiss LS. </w:t>
      </w:r>
      <w:proofErr w:type="gramStart"/>
      <w:r w:rsidRPr="00A47E55">
        <w:rPr>
          <w:rFonts w:ascii="Book Antiqua" w:eastAsia="宋体" w:hAnsi="Book Antiqua" w:cs="宋体"/>
          <w:kern w:val="0"/>
          <w:sz w:val="24"/>
          <w:szCs w:val="24"/>
        </w:rPr>
        <w:t>Full accounting of diabetes and pre-diabetes in the U.S. population in 1988-1994 and 2005-2006.</w:t>
      </w:r>
      <w:proofErr w:type="gramEnd"/>
      <w:r w:rsidRPr="00A47E55">
        <w:rPr>
          <w:rFonts w:ascii="Book Antiqua" w:eastAsia="宋体" w:hAnsi="Book Antiqua" w:cs="宋体"/>
          <w:kern w:val="0"/>
          <w:sz w:val="24"/>
          <w:szCs w:val="24"/>
        </w:rPr>
        <w:t xml:space="preserve"> </w:t>
      </w:r>
      <w:r w:rsidRPr="00A47E55">
        <w:rPr>
          <w:rFonts w:ascii="Book Antiqua" w:eastAsia="宋体" w:hAnsi="Book Antiqua" w:cs="宋体"/>
          <w:i/>
          <w:iCs/>
          <w:kern w:val="0"/>
          <w:sz w:val="24"/>
          <w:szCs w:val="24"/>
        </w:rPr>
        <w:t>Diabetes Care</w:t>
      </w:r>
      <w:r w:rsidRPr="00A47E55">
        <w:rPr>
          <w:rFonts w:ascii="Book Antiqua" w:eastAsia="宋体" w:hAnsi="Book Antiqua" w:cs="宋体"/>
          <w:kern w:val="0"/>
          <w:sz w:val="24"/>
          <w:szCs w:val="24"/>
        </w:rPr>
        <w:t xml:space="preserve"> 2009; </w:t>
      </w:r>
      <w:r w:rsidRPr="00A47E55">
        <w:rPr>
          <w:rFonts w:ascii="Book Antiqua" w:eastAsia="宋体" w:hAnsi="Book Antiqua" w:cs="宋体"/>
          <w:b/>
          <w:bCs/>
          <w:kern w:val="0"/>
          <w:sz w:val="24"/>
          <w:szCs w:val="24"/>
        </w:rPr>
        <w:t>32</w:t>
      </w:r>
      <w:r w:rsidRPr="00A47E55">
        <w:rPr>
          <w:rFonts w:ascii="Book Antiqua" w:eastAsia="宋体" w:hAnsi="Book Antiqua" w:cs="宋体"/>
          <w:kern w:val="0"/>
          <w:sz w:val="24"/>
          <w:szCs w:val="24"/>
        </w:rPr>
        <w:t>: 287-294 [PMID: 19017771 DOI: 10.2337/dc08-1296]</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3 </w:t>
      </w:r>
      <w:r w:rsidRPr="00A47E55">
        <w:rPr>
          <w:rFonts w:ascii="Book Antiqua" w:eastAsia="宋体" w:hAnsi="Book Antiqua" w:cs="宋体"/>
          <w:b/>
          <w:kern w:val="0"/>
          <w:sz w:val="24"/>
          <w:szCs w:val="24"/>
        </w:rPr>
        <w:t>Mainous AG 3rd</w:t>
      </w:r>
      <w:r w:rsidRPr="00A47E55">
        <w:rPr>
          <w:rFonts w:ascii="Book Antiqua" w:eastAsia="宋体" w:hAnsi="Book Antiqua" w:cs="宋体"/>
          <w:kern w:val="0"/>
          <w:sz w:val="24"/>
          <w:szCs w:val="24"/>
        </w:rPr>
        <w:t xml:space="preserve">, Tanner RJ, Baker R, Zayas CE, Harle CA. Prevalence of prediabetes in England from 2003 to 2011: population-based, cross-sectional study. </w:t>
      </w:r>
      <w:r w:rsidRPr="00A47E55">
        <w:rPr>
          <w:rFonts w:ascii="Book Antiqua" w:eastAsia="宋体" w:hAnsi="Book Antiqua" w:cs="宋体"/>
          <w:i/>
          <w:kern w:val="0"/>
          <w:sz w:val="24"/>
          <w:szCs w:val="24"/>
        </w:rPr>
        <w:t>BMJ Open</w:t>
      </w:r>
      <w:r w:rsidRPr="00A47E55">
        <w:rPr>
          <w:rFonts w:ascii="Book Antiqua" w:eastAsia="宋体" w:hAnsi="Book Antiqua" w:cs="宋体"/>
          <w:kern w:val="0"/>
          <w:sz w:val="24"/>
          <w:szCs w:val="24"/>
        </w:rPr>
        <w:t xml:space="preserve"> 2014; </w:t>
      </w:r>
      <w:r w:rsidRPr="00A47E55">
        <w:rPr>
          <w:rFonts w:ascii="Book Antiqua" w:eastAsia="宋体" w:hAnsi="Book Antiqua" w:cs="宋体"/>
          <w:b/>
          <w:kern w:val="0"/>
          <w:sz w:val="24"/>
          <w:szCs w:val="24"/>
        </w:rPr>
        <w:t>4</w:t>
      </w:r>
      <w:r w:rsidRPr="00A47E55">
        <w:rPr>
          <w:rFonts w:ascii="Book Antiqua" w:eastAsia="宋体" w:hAnsi="Book Antiqua" w:cs="宋体"/>
          <w:kern w:val="0"/>
          <w:sz w:val="24"/>
          <w:szCs w:val="24"/>
        </w:rPr>
        <w:t>: e005002 [PMID: 24913327 DOI: 10.1136/bmjopen-2014-005002]</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4 </w:t>
      </w:r>
      <w:r w:rsidRPr="00A47E55">
        <w:rPr>
          <w:rFonts w:ascii="Book Antiqua" w:eastAsia="宋体" w:hAnsi="Book Antiqua" w:cs="宋体"/>
          <w:b/>
          <w:kern w:val="0"/>
          <w:sz w:val="24"/>
          <w:szCs w:val="24"/>
        </w:rPr>
        <w:t xml:space="preserve">American Diabetes </w:t>
      </w:r>
      <w:proofErr w:type="gramStart"/>
      <w:r w:rsidRPr="00A47E55">
        <w:rPr>
          <w:rFonts w:ascii="Book Antiqua" w:eastAsia="宋体" w:hAnsi="Book Antiqua" w:cs="宋体"/>
          <w:b/>
          <w:kern w:val="0"/>
          <w:sz w:val="24"/>
          <w:szCs w:val="24"/>
        </w:rPr>
        <w:t>Association</w:t>
      </w:r>
      <w:proofErr w:type="gramEnd"/>
      <w:r w:rsidRPr="00A47E55">
        <w:rPr>
          <w:rFonts w:ascii="Book Antiqua" w:eastAsia="宋体" w:hAnsi="Book Antiqua" w:cs="宋体"/>
          <w:b/>
          <w:kern w:val="0"/>
          <w:sz w:val="24"/>
          <w:szCs w:val="24"/>
        </w:rPr>
        <w:t xml:space="preserve">. </w:t>
      </w:r>
      <w:r w:rsidRPr="00A47E55">
        <w:rPr>
          <w:rFonts w:ascii="Book Antiqua" w:eastAsia="宋体" w:hAnsi="Book Antiqua" w:cs="宋体"/>
          <w:kern w:val="0"/>
          <w:sz w:val="24"/>
          <w:szCs w:val="24"/>
        </w:rPr>
        <w:t xml:space="preserve">Standards of medical care in diabetes--2014. </w:t>
      </w:r>
      <w:r w:rsidRPr="00A47E55">
        <w:rPr>
          <w:rFonts w:ascii="Book Antiqua" w:eastAsia="宋体" w:hAnsi="Book Antiqua" w:cs="宋体"/>
          <w:i/>
          <w:iCs/>
          <w:kern w:val="0"/>
          <w:sz w:val="24"/>
          <w:szCs w:val="24"/>
        </w:rPr>
        <w:t>Diabetes Care</w:t>
      </w:r>
      <w:r w:rsidRPr="00A47E55">
        <w:rPr>
          <w:rFonts w:ascii="Book Antiqua" w:eastAsia="宋体" w:hAnsi="Book Antiqua" w:cs="宋体"/>
          <w:kern w:val="0"/>
          <w:sz w:val="24"/>
          <w:szCs w:val="24"/>
        </w:rPr>
        <w:t xml:space="preserve"> 2014; </w:t>
      </w:r>
      <w:r w:rsidRPr="00A47E55">
        <w:rPr>
          <w:rFonts w:ascii="Book Antiqua" w:eastAsia="宋体" w:hAnsi="Book Antiqua" w:cs="宋体"/>
          <w:b/>
          <w:bCs/>
          <w:kern w:val="0"/>
          <w:sz w:val="24"/>
          <w:szCs w:val="24"/>
        </w:rPr>
        <w:t xml:space="preserve">37 </w:t>
      </w:r>
      <w:r w:rsidRPr="00A47E55">
        <w:rPr>
          <w:rFonts w:ascii="Book Antiqua" w:eastAsia="宋体" w:hAnsi="Book Antiqua" w:cs="宋体"/>
          <w:bCs/>
          <w:kern w:val="0"/>
          <w:sz w:val="24"/>
          <w:szCs w:val="24"/>
        </w:rPr>
        <w:t>Suppl 1</w:t>
      </w:r>
      <w:r w:rsidRPr="00A47E55">
        <w:rPr>
          <w:rFonts w:ascii="Book Antiqua" w:eastAsia="宋体" w:hAnsi="Book Antiqua" w:cs="宋体"/>
          <w:kern w:val="0"/>
          <w:sz w:val="24"/>
          <w:szCs w:val="24"/>
        </w:rPr>
        <w:t>: S14-S80 [PMID: 24357209 DOI: 10.2337/dc14-S014]</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5 </w:t>
      </w:r>
      <w:r w:rsidRPr="00A47E55">
        <w:rPr>
          <w:rFonts w:ascii="Book Antiqua" w:eastAsia="宋体" w:hAnsi="Book Antiqua" w:cs="宋体"/>
          <w:b/>
          <w:bCs/>
          <w:kern w:val="0"/>
          <w:sz w:val="24"/>
          <w:szCs w:val="24"/>
        </w:rPr>
        <w:t>Selvin E</w:t>
      </w:r>
      <w:r w:rsidRPr="00A47E55">
        <w:rPr>
          <w:rFonts w:ascii="Book Antiqua" w:eastAsia="宋体" w:hAnsi="Book Antiqua" w:cs="宋体"/>
          <w:kern w:val="0"/>
          <w:sz w:val="24"/>
          <w:szCs w:val="24"/>
        </w:rPr>
        <w:t xml:space="preserve">, Steffes MW, Zhu H, Matsushita K, Wagenknecht L, Pankow J, Coresh J, Brancati FL. Glycated hemoglobin, diabetes, and cardiovascular risk in nondiabetic adults. </w:t>
      </w:r>
      <w:r w:rsidRPr="00A47E55">
        <w:rPr>
          <w:rFonts w:ascii="Book Antiqua" w:eastAsia="宋体" w:hAnsi="Book Antiqua" w:cs="宋体"/>
          <w:i/>
          <w:iCs/>
          <w:kern w:val="0"/>
          <w:sz w:val="24"/>
          <w:szCs w:val="24"/>
        </w:rPr>
        <w:t>N Engl J Med</w:t>
      </w:r>
      <w:r w:rsidRPr="00A47E55">
        <w:rPr>
          <w:rFonts w:ascii="Book Antiqua" w:eastAsia="宋体" w:hAnsi="Book Antiqua" w:cs="宋体"/>
          <w:kern w:val="0"/>
          <w:sz w:val="24"/>
          <w:szCs w:val="24"/>
        </w:rPr>
        <w:t xml:space="preserve"> 2010; </w:t>
      </w:r>
      <w:r w:rsidRPr="00A47E55">
        <w:rPr>
          <w:rFonts w:ascii="Book Antiqua" w:eastAsia="宋体" w:hAnsi="Book Antiqua" w:cs="宋体"/>
          <w:b/>
          <w:bCs/>
          <w:kern w:val="0"/>
          <w:sz w:val="24"/>
          <w:szCs w:val="24"/>
        </w:rPr>
        <w:t>362</w:t>
      </w:r>
      <w:r w:rsidRPr="00A47E55">
        <w:rPr>
          <w:rFonts w:ascii="Book Antiqua" w:eastAsia="宋体" w:hAnsi="Book Antiqua" w:cs="宋体"/>
          <w:kern w:val="0"/>
          <w:sz w:val="24"/>
          <w:szCs w:val="24"/>
        </w:rPr>
        <w:t>: 800-811 [PMID: 20200384 DOI: 10.1056/NEJMoa0908359]</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6 </w:t>
      </w:r>
      <w:r w:rsidRPr="00A47E55">
        <w:rPr>
          <w:rFonts w:ascii="Book Antiqua" w:eastAsia="宋体" w:hAnsi="Book Antiqua" w:cs="宋体"/>
          <w:b/>
          <w:bCs/>
          <w:kern w:val="0"/>
          <w:sz w:val="24"/>
          <w:szCs w:val="24"/>
        </w:rPr>
        <w:t>Coutinho M</w:t>
      </w:r>
      <w:r w:rsidRPr="00A47E55">
        <w:rPr>
          <w:rFonts w:ascii="Book Antiqua" w:eastAsia="宋体" w:hAnsi="Book Antiqua" w:cs="宋体"/>
          <w:kern w:val="0"/>
          <w:sz w:val="24"/>
          <w:szCs w:val="24"/>
        </w:rPr>
        <w:t xml:space="preserve">, Gerstein HC, Wang Y, Yusuf S. </w:t>
      </w:r>
      <w:proofErr w:type="gramStart"/>
      <w:r w:rsidRPr="00A47E55">
        <w:rPr>
          <w:rFonts w:ascii="Book Antiqua" w:eastAsia="宋体" w:hAnsi="Book Antiqua" w:cs="宋体"/>
          <w:kern w:val="0"/>
          <w:sz w:val="24"/>
          <w:szCs w:val="24"/>
        </w:rPr>
        <w:t>The relationship between glucose and incident cardiovascular events.</w:t>
      </w:r>
      <w:proofErr w:type="gramEnd"/>
      <w:r w:rsidRPr="00A47E55">
        <w:rPr>
          <w:rFonts w:ascii="Book Antiqua" w:eastAsia="宋体" w:hAnsi="Book Antiqua" w:cs="宋体"/>
          <w:kern w:val="0"/>
          <w:sz w:val="24"/>
          <w:szCs w:val="24"/>
        </w:rPr>
        <w:t xml:space="preserve"> A metaregression analysis of published data from 20 studies of 95,783 individuals followed for 12.4 years. </w:t>
      </w:r>
      <w:r w:rsidRPr="00A47E55">
        <w:rPr>
          <w:rFonts w:ascii="Book Antiqua" w:eastAsia="宋体" w:hAnsi="Book Antiqua" w:cs="宋体"/>
          <w:i/>
          <w:iCs/>
          <w:kern w:val="0"/>
          <w:sz w:val="24"/>
          <w:szCs w:val="24"/>
        </w:rPr>
        <w:t>Diabetes Care</w:t>
      </w:r>
      <w:r w:rsidRPr="00A47E55">
        <w:rPr>
          <w:rFonts w:ascii="Book Antiqua" w:eastAsia="宋体" w:hAnsi="Book Antiqua" w:cs="宋体"/>
          <w:kern w:val="0"/>
          <w:sz w:val="24"/>
          <w:szCs w:val="24"/>
        </w:rPr>
        <w:t xml:space="preserve"> 1999; </w:t>
      </w:r>
      <w:r w:rsidRPr="00A47E55">
        <w:rPr>
          <w:rFonts w:ascii="Book Antiqua" w:eastAsia="宋体" w:hAnsi="Book Antiqua" w:cs="宋体"/>
          <w:b/>
          <w:bCs/>
          <w:kern w:val="0"/>
          <w:sz w:val="24"/>
          <w:szCs w:val="24"/>
        </w:rPr>
        <w:t>22</w:t>
      </w:r>
      <w:r w:rsidRPr="00A47E55">
        <w:rPr>
          <w:rFonts w:ascii="Book Antiqua" w:eastAsia="宋体" w:hAnsi="Book Antiqua" w:cs="宋体"/>
          <w:kern w:val="0"/>
          <w:sz w:val="24"/>
          <w:szCs w:val="24"/>
        </w:rPr>
        <w:t>: 233-240 [PMID: 10333939 DOI: 10.2337/diacare.22.2.233]</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7 </w:t>
      </w:r>
      <w:r w:rsidRPr="00A47E55">
        <w:rPr>
          <w:rFonts w:ascii="Book Antiqua" w:eastAsia="宋体" w:hAnsi="Book Antiqua" w:cs="宋体"/>
          <w:b/>
          <w:bCs/>
          <w:kern w:val="0"/>
          <w:sz w:val="24"/>
          <w:szCs w:val="24"/>
        </w:rPr>
        <w:t>Knowler WC</w:t>
      </w:r>
      <w:r w:rsidRPr="00A47E55">
        <w:rPr>
          <w:rFonts w:ascii="Book Antiqua" w:eastAsia="宋体" w:hAnsi="Book Antiqua" w:cs="宋体"/>
          <w:kern w:val="0"/>
          <w:sz w:val="24"/>
          <w:szCs w:val="24"/>
        </w:rPr>
        <w:t xml:space="preserve">, Fowler SE, Hamman RF, Christophi CA, Hoffman HJ, Brenneman AT, Brown-Friday JO, Goldberg R, Venditti E, Nathan DM. 10-year follow-up of diabetes incidence and weight loss in the Diabetes Prevention Program Outcomes Study. </w:t>
      </w:r>
      <w:r w:rsidRPr="00A47E55">
        <w:rPr>
          <w:rFonts w:ascii="Book Antiqua" w:eastAsia="宋体" w:hAnsi="Book Antiqua" w:cs="宋体"/>
          <w:i/>
          <w:iCs/>
          <w:kern w:val="0"/>
          <w:sz w:val="24"/>
          <w:szCs w:val="24"/>
        </w:rPr>
        <w:t>Lancet</w:t>
      </w:r>
      <w:r w:rsidRPr="00A47E55">
        <w:rPr>
          <w:rFonts w:ascii="Book Antiqua" w:eastAsia="宋体" w:hAnsi="Book Antiqua" w:cs="宋体"/>
          <w:kern w:val="0"/>
          <w:sz w:val="24"/>
          <w:szCs w:val="24"/>
        </w:rPr>
        <w:t xml:space="preserve"> 2009; </w:t>
      </w:r>
      <w:r w:rsidRPr="00A47E55">
        <w:rPr>
          <w:rFonts w:ascii="Book Antiqua" w:eastAsia="宋体" w:hAnsi="Book Antiqua" w:cs="宋体"/>
          <w:b/>
          <w:bCs/>
          <w:kern w:val="0"/>
          <w:sz w:val="24"/>
          <w:szCs w:val="24"/>
        </w:rPr>
        <w:t>374</w:t>
      </w:r>
      <w:r w:rsidRPr="00A47E55">
        <w:rPr>
          <w:rFonts w:ascii="Book Antiqua" w:eastAsia="宋体" w:hAnsi="Book Antiqua" w:cs="宋体"/>
          <w:kern w:val="0"/>
          <w:sz w:val="24"/>
          <w:szCs w:val="24"/>
        </w:rPr>
        <w:t>: 1677-1686 [PMID: 19878986 DOI: 10.1016/S0140-6736(09)61457-4]</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8 </w:t>
      </w:r>
      <w:r w:rsidRPr="00A47E55">
        <w:rPr>
          <w:rFonts w:ascii="Book Antiqua" w:eastAsia="宋体" w:hAnsi="Book Antiqua" w:cs="宋体"/>
          <w:b/>
          <w:bCs/>
          <w:kern w:val="0"/>
          <w:sz w:val="24"/>
          <w:szCs w:val="24"/>
        </w:rPr>
        <w:t>Crandall J</w:t>
      </w:r>
      <w:r w:rsidRPr="00A47E55">
        <w:rPr>
          <w:rFonts w:ascii="Book Antiqua" w:eastAsia="宋体" w:hAnsi="Book Antiqua" w:cs="宋体"/>
          <w:kern w:val="0"/>
          <w:sz w:val="24"/>
          <w:szCs w:val="24"/>
        </w:rPr>
        <w:t xml:space="preserve">, Schade D, Ma Y, Fujimoto WY, Barrett-Connor E, Fowler S, Dagogo-Jack S, Andres R; Diabetes Prevention Program Research Group. </w:t>
      </w:r>
      <w:proofErr w:type="gramStart"/>
      <w:r w:rsidRPr="00A47E55">
        <w:rPr>
          <w:rFonts w:ascii="Book Antiqua" w:eastAsia="宋体" w:hAnsi="Book Antiqua" w:cs="宋体"/>
          <w:kern w:val="0"/>
          <w:sz w:val="24"/>
          <w:szCs w:val="24"/>
        </w:rPr>
        <w:t>The influence of age on the effects of lifestyle modification and metformin in prevention of diabetes.</w:t>
      </w:r>
      <w:proofErr w:type="gramEnd"/>
      <w:r w:rsidRPr="00A47E55">
        <w:rPr>
          <w:rFonts w:ascii="Book Antiqua" w:eastAsia="宋体" w:hAnsi="Book Antiqua" w:cs="宋体"/>
          <w:kern w:val="0"/>
          <w:sz w:val="24"/>
          <w:szCs w:val="24"/>
        </w:rPr>
        <w:t xml:space="preserve"> </w:t>
      </w:r>
      <w:r w:rsidRPr="00A47E55">
        <w:rPr>
          <w:rFonts w:ascii="Book Antiqua" w:eastAsia="宋体" w:hAnsi="Book Antiqua" w:cs="宋体"/>
          <w:i/>
          <w:iCs/>
          <w:kern w:val="0"/>
          <w:sz w:val="24"/>
          <w:szCs w:val="24"/>
        </w:rPr>
        <w:t>J Gerontol A Biol Sci Med Sci</w:t>
      </w:r>
      <w:r w:rsidRPr="00A47E55">
        <w:rPr>
          <w:rFonts w:ascii="Book Antiqua" w:eastAsia="宋体" w:hAnsi="Book Antiqua" w:cs="宋体"/>
          <w:kern w:val="0"/>
          <w:sz w:val="24"/>
          <w:szCs w:val="24"/>
        </w:rPr>
        <w:t xml:space="preserve"> 2006; </w:t>
      </w:r>
      <w:r w:rsidRPr="00A47E55">
        <w:rPr>
          <w:rFonts w:ascii="Book Antiqua" w:eastAsia="宋体" w:hAnsi="Book Antiqua" w:cs="宋体"/>
          <w:b/>
          <w:bCs/>
          <w:kern w:val="0"/>
          <w:sz w:val="24"/>
          <w:szCs w:val="24"/>
        </w:rPr>
        <w:t>61</w:t>
      </w:r>
      <w:r w:rsidRPr="00A47E55">
        <w:rPr>
          <w:rFonts w:ascii="Book Antiqua" w:eastAsia="宋体" w:hAnsi="Book Antiqua" w:cs="宋体"/>
          <w:kern w:val="0"/>
          <w:sz w:val="24"/>
          <w:szCs w:val="24"/>
        </w:rPr>
        <w:t>: 1075-1081 [PMID: 17077202 DOI: 10.1093/gerona/61.10.1075]</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9 </w:t>
      </w:r>
      <w:r w:rsidRPr="00A47E55">
        <w:rPr>
          <w:rFonts w:ascii="Book Antiqua" w:eastAsia="宋体" w:hAnsi="Book Antiqua" w:cs="宋体"/>
          <w:b/>
          <w:bCs/>
          <w:kern w:val="0"/>
          <w:sz w:val="24"/>
          <w:szCs w:val="24"/>
        </w:rPr>
        <w:t>Kowall B</w:t>
      </w:r>
      <w:r w:rsidRPr="00A47E55">
        <w:rPr>
          <w:rFonts w:ascii="Book Antiqua" w:eastAsia="宋体" w:hAnsi="Book Antiqua" w:cs="宋体"/>
          <w:kern w:val="0"/>
          <w:sz w:val="24"/>
          <w:szCs w:val="24"/>
        </w:rPr>
        <w:t xml:space="preserve">, Rathmann W, Heier M, Giani G, Peters A, Thorand B, Huth C, Icks A, Meisinger C. Categories of glucose tolerance and continuous glycemic measures and mortality. </w:t>
      </w:r>
      <w:r w:rsidRPr="00A47E55">
        <w:rPr>
          <w:rFonts w:ascii="Book Antiqua" w:eastAsia="宋体" w:hAnsi="Book Antiqua" w:cs="宋体"/>
          <w:i/>
          <w:iCs/>
          <w:kern w:val="0"/>
          <w:sz w:val="24"/>
          <w:szCs w:val="24"/>
        </w:rPr>
        <w:t>Eur J Epidemiol</w:t>
      </w:r>
      <w:r w:rsidRPr="00A47E55">
        <w:rPr>
          <w:rFonts w:ascii="Book Antiqua" w:eastAsia="宋体" w:hAnsi="Book Antiqua" w:cs="宋体"/>
          <w:kern w:val="0"/>
          <w:sz w:val="24"/>
          <w:szCs w:val="24"/>
        </w:rPr>
        <w:t xml:space="preserve"> 2011; </w:t>
      </w:r>
      <w:r w:rsidRPr="00A47E55">
        <w:rPr>
          <w:rFonts w:ascii="Book Antiqua" w:eastAsia="宋体" w:hAnsi="Book Antiqua" w:cs="宋体"/>
          <w:b/>
          <w:bCs/>
          <w:kern w:val="0"/>
          <w:sz w:val="24"/>
          <w:szCs w:val="24"/>
        </w:rPr>
        <w:t>26</w:t>
      </w:r>
      <w:r w:rsidRPr="00A47E55">
        <w:rPr>
          <w:rFonts w:ascii="Book Antiqua" w:eastAsia="宋体" w:hAnsi="Book Antiqua" w:cs="宋体"/>
          <w:kern w:val="0"/>
          <w:sz w:val="24"/>
          <w:szCs w:val="24"/>
        </w:rPr>
        <w:t>: 637-645 [PMID: 21785986</w:t>
      </w:r>
      <w:r w:rsidR="00CC58D4">
        <w:rPr>
          <w:rFonts w:ascii="Book Antiqua" w:eastAsia="宋体" w:hAnsi="Book Antiqua" w:cs="宋体"/>
          <w:kern w:val="0"/>
          <w:sz w:val="24"/>
          <w:szCs w:val="24"/>
        </w:rPr>
        <w:t xml:space="preserve"> DOI: 10.1007/s10654-011-9609-y</w:t>
      </w:r>
      <w:r w:rsidRPr="00A47E55">
        <w:rPr>
          <w:rFonts w:ascii="Book Antiqua" w:eastAsia="宋体" w:hAnsi="Book Antiqua" w:cs="宋体"/>
          <w:kern w:val="0"/>
          <w:sz w:val="24"/>
          <w:szCs w:val="24"/>
        </w:rPr>
        <w:t>]</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10 </w:t>
      </w:r>
      <w:r w:rsidRPr="00A47E55">
        <w:rPr>
          <w:rFonts w:ascii="Book Antiqua" w:eastAsia="宋体" w:hAnsi="Book Antiqua" w:cs="宋体"/>
          <w:b/>
          <w:bCs/>
          <w:kern w:val="0"/>
          <w:sz w:val="24"/>
          <w:szCs w:val="24"/>
        </w:rPr>
        <w:t>Schöttker B</w:t>
      </w:r>
      <w:r w:rsidRPr="00A47E55">
        <w:rPr>
          <w:rFonts w:ascii="Book Antiqua" w:eastAsia="宋体" w:hAnsi="Book Antiqua" w:cs="宋体"/>
          <w:kern w:val="0"/>
          <w:sz w:val="24"/>
          <w:szCs w:val="24"/>
        </w:rPr>
        <w:t xml:space="preserve">, Müller H, Rothenbacher D, Brenner H. Fasting plasma glucose and HbA1c in cardiovascular risk prediction: a sex-specific comparison in individuals without diabetes mellitus. </w:t>
      </w:r>
      <w:r w:rsidRPr="00A47E55">
        <w:rPr>
          <w:rFonts w:ascii="Book Antiqua" w:eastAsia="宋体" w:hAnsi="Book Antiqua" w:cs="宋体"/>
          <w:i/>
          <w:iCs/>
          <w:kern w:val="0"/>
          <w:sz w:val="24"/>
          <w:szCs w:val="24"/>
        </w:rPr>
        <w:t>Diabetologia</w:t>
      </w:r>
      <w:r w:rsidRPr="00A47E55">
        <w:rPr>
          <w:rFonts w:ascii="Book Antiqua" w:eastAsia="宋体" w:hAnsi="Book Antiqua" w:cs="宋体"/>
          <w:kern w:val="0"/>
          <w:sz w:val="24"/>
          <w:szCs w:val="24"/>
        </w:rPr>
        <w:t xml:space="preserve"> 2013; </w:t>
      </w:r>
      <w:r w:rsidRPr="00A47E55">
        <w:rPr>
          <w:rFonts w:ascii="Book Antiqua" w:eastAsia="宋体" w:hAnsi="Book Antiqua" w:cs="宋体"/>
          <w:b/>
          <w:bCs/>
          <w:kern w:val="0"/>
          <w:sz w:val="24"/>
          <w:szCs w:val="24"/>
        </w:rPr>
        <w:t>56</w:t>
      </w:r>
      <w:r w:rsidRPr="00A47E55">
        <w:rPr>
          <w:rFonts w:ascii="Book Antiqua" w:eastAsia="宋体" w:hAnsi="Book Antiqua" w:cs="宋体"/>
          <w:kern w:val="0"/>
          <w:sz w:val="24"/>
          <w:szCs w:val="24"/>
        </w:rPr>
        <w:t>: 92-100 [PMID: 22986731 DOI: 10.1007/s00125-012-2707-x]</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11 </w:t>
      </w:r>
      <w:r w:rsidRPr="00A47E55">
        <w:rPr>
          <w:rFonts w:ascii="Book Antiqua" w:eastAsia="宋体" w:hAnsi="Book Antiqua" w:cs="宋体"/>
          <w:b/>
          <w:bCs/>
          <w:kern w:val="0"/>
          <w:sz w:val="24"/>
          <w:szCs w:val="24"/>
        </w:rPr>
        <w:t>Deedwania P</w:t>
      </w:r>
      <w:r w:rsidRPr="00A47E55">
        <w:rPr>
          <w:rFonts w:ascii="Book Antiqua" w:eastAsia="宋体" w:hAnsi="Book Antiqua" w:cs="宋体"/>
          <w:kern w:val="0"/>
          <w:sz w:val="24"/>
          <w:szCs w:val="24"/>
        </w:rPr>
        <w:t xml:space="preserve">, Patel K, Fonarow GC, Desai RV, Zhang Y, Feller MA, Ovalle F, Love TE, Aban IB, Mujib M, Ahmed MI, Anker SD, Ahmed A. Prediabetes is not an independent risk factor for incident heart failure, other cardiovascular events or mortality in older adults: findings from a population-based cohort study. </w:t>
      </w:r>
      <w:r w:rsidRPr="00A47E55">
        <w:rPr>
          <w:rFonts w:ascii="Book Antiqua" w:eastAsia="宋体" w:hAnsi="Book Antiqua" w:cs="宋体"/>
          <w:i/>
          <w:iCs/>
          <w:kern w:val="0"/>
          <w:sz w:val="24"/>
          <w:szCs w:val="24"/>
        </w:rPr>
        <w:t>Int J Cardiol</w:t>
      </w:r>
      <w:r w:rsidRPr="00A47E55">
        <w:rPr>
          <w:rFonts w:ascii="Book Antiqua" w:eastAsia="宋体" w:hAnsi="Book Antiqua" w:cs="宋体"/>
          <w:kern w:val="0"/>
          <w:sz w:val="24"/>
          <w:szCs w:val="24"/>
        </w:rPr>
        <w:t xml:space="preserve"> 2013; </w:t>
      </w:r>
      <w:r w:rsidRPr="00A47E55">
        <w:rPr>
          <w:rFonts w:ascii="Book Antiqua" w:eastAsia="宋体" w:hAnsi="Book Antiqua" w:cs="宋体"/>
          <w:b/>
          <w:bCs/>
          <w:kern w:val="0"/>
          <w:sz w:val="24"/>
          <w:szCs w:val="24"/>
        </w:rPr>
        <w:t>168</w:t>
      </w:r>
      <w:r w:rsidRPr="00A47E55">
        <w:rPr>
          <w:rFonts w:ascii="Book Antiqua" w:eastAsia="宋体" w:hAnsi="Book Antiqua" w:cs="宋体"/>
          <w:kern w:val="0"/>
          <w:sz w:val="24"/>
          <w:szCs w:val="24"/>
        </w:rPr>
        <w:t>: 3616-3622 [PMID: 23731526 DOI: 10.1016/j.ijcard.2013.05.038]</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12 </w:t>
      </w:r>
      <w:r w:rsidRPr="00A47E55">
        <w:rPr>
          <w:rFonts w:ascii="Book Antiqua" w:eastAsia="宋体" w:hAnsi="Book Antiqua" w:cs="宋体"/>
          <w:b/>
          <w:bCs/>
          <w:kern w:val="0"/>
          <w:sz w:val="24"/>
          <w:szCs w:val="24"/>
        </w:rPr>
        <w:t>Singh GM</w:t>
      </w:r>
      <w:r w:rsidRPr="00A47E55">
        <w:rPr>
          <w:rFonts w:ascii="Book Antiqua" w:eastAsia="宋体" w:hAnsi="Book Antiqua" w:cs="宋体"/>
          <w:kern w:val="0"/>
          <w:sz w:val="24"/>
          <w:szCs w:val="24"/>
        </w:rPr>
        <w:t xml:space="preserve">, Danaei G, Farzadfar F, Stevens GA, Woodward M, Wormser D, Kaptoge S, Whitlock G, Qiao Q, Lewington S, Di Angelantonio E, Vander Hoorn S, Lawes CM, Ali MK, Mozaffarian D, Ezzati M. The age-specific quantitative effects of metabolic risk factors on cardiovascular diseases and diabetes: a pooled analysis. </w:t>
      </w:r>
      <w:r w:rsidRPr="00A47E55">
        <w:rPr>
          <w:rFonts w:ascii="Book Antiqua" w:eastAsia="宋体" w:hAnsi="Book Antiqua" w:cs="宋体"/>
          <w:i/>
          <w:iCs/>
          <w:kern w:val="0"/>
          <w:sz w:val="24"/>
          <w:szCs w:val="24"/>
        </w:rPr>
        <w:t>PLoS One</w:t>
      </w:r>
      <w:r w:rsidRPr="00A47E55">
        <w:rPr>
          <w:rFonts w:ascii="Book Antiqua" w:eastAsia="宋体" w:hAnsi="Book Antiqua" w:cs="宋体"/>
          <w:kern w:val="0"/>
          <w:sz w:val="24"/>
          <w:szCs w:val="24"/>
        </w:rPr>
        <w:t xml:space="preserve"> 2013; </w:t>
      </w:r>
      <w:r w:rsidRPr="00A47E55">
        <w:rPr>
          <w:rFonts w:ascii="Book Antiqua" w:eastAsia="宋体" w:hAnsi="Book Antiqua" w:cs="宋体"/>
          <w:b/>
          <w:bCs/>
          <w:kern w:val="0"/>
          <w:sz w:val="24"/>
          <w:szCs w:val="24"/>
        </w:rPr>
        <w:t>8</w:t>
      </w:r>
      <w:r w:rsidRPr="00A47E55">
        <w:rPr>
          <w:rFonts w:ascii="Book Antiqua" w:eastAsia="宋体" w:hAnsi="Book Antiqua" w:cs="宋体"/>
          <w:kern w:val="0"/>
          <w:sz w:val="24"/>
          <w:szCs w:val="24"/>
        </w:rPr>
        <w:t>: e65174 [PMID: 23935815 DOI: 10.1371/journal.pone.0065174]</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13 </w:t>
      </w:r>
      <w:r w:rsidRPr="00A47E55">
        <w:rPr>
          <w:rFonts w:ascii="Book Antiqua" w:eastAsia="宋体" w:hAnsi="Book Antiqua" w:cs="宋体"/>
          <w:b/>
          <w:bCs/>
          <w:kern w:val="0"/>
          <w:sz w:val="24"/>
          <w:szCs w:val="24"/>
        </w:rPr>
        <w:t>Hopper I</w:t>
      </w:r>
      <w:r w:rsidRPr="00A47E55">
        <w:rPr>
          <w:rFonts w:ascii="Book Antiqua" w:eastAsia="宋体" w:hAnsi="Book Antiqua" w:cs="宋体"/>
          <w:kern w:val="0"/>
          <w:sz w:val="24"/>
          <w:szCs w:val="24"/>
        </w:rPr>
        <w:t xml:space="preserve">, Billah B, Skiba M, Krum H. Prevention of diabetes and reduction in major cardiovascular events in studies of subjects with prediabetes: meta-analysis of randomised controlled clinical trials. </w:t>
      </w:r>
      <w:r w:rsidRPr="00A47E55">
        <w:rPr>
          <w:rFonts w:ascii="Book Antiqua" w:eastAsia="宋体" w:hAnsi="Book Antiqua" w:cs="宋体"/>
          <w:i/>
          <w:iCs/>
          <w:kern w:val="0"/>
          <w:sz w:val="24"/>
          <w:szCs w:val="24"/>
        </w:rPr>
        <w:t>Eur J Cardiovasc Prev Rehabil</w:t>
      </w:r>
      <w:r w:rsidRPr="00A47E55">
        <w:rPr>
          <w:rFonts w:ascii="Book Antiqua" w:eastAsia="宋体" w:hAnsi="Book Antiqua" w:cs="宋体"/>
          <w:kern w:val="0"/>
          <w:sz w:val="24"/>
          <w:szCs w:val="24"/>
        </w:rPr>
        <w:t xml:space="preserve"> 2011; </w:t>
      </w:r>
      <w:r w:rsidRPr="00A47E55">
        <w:rPr>
          <w:rFonts w:ascii="Book Antiqua" w:eastAsia="宋体" w:hAnsi="Book Antiqua" w:cs="宋体"/>
          <w:b/>
          <w:bCs/>
          <w:kern w:val="0"/>
          <w:sz w:val="24"/>
          <w:szCs w:val="24"/>
        </w:rPr>
        <w:t>18</w:t>
      </w:r>
      <w:r w:rsidRPr="00A47E55">
        <w:rPr>
          <w:rFonts w:ascii="Book Antiqua" w:eastAsia="宋体" w:hAnsi="Book Antiqua" w:cs="宋体"/>
          <w:kern w:val="0"/>
          <w:sz w:val="24"/>
          <w:szCs w:val="24"/>
        </w:rPr>
        <w:t>: 813-823 [PMID: 21878448 DOI: 10.1177/1741826711421687]</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14 </w:t>
      </w:r>
      <w:r w:rsidRPr="00A47E55">
        <w:rPr>
          <w:rFonts w:ascii="Book Antiqua" w:eastAsia="宋体" w:hAnsi="Book Antiqua" w:cs="宋体"/>
          <w:b/>
          <w:bCs/>
          <w:kern w:val="0"/>
          <w:sz w:val="24"/>
          <w:szCs w:val="24"/>
        </w:rPr>
        <w:t>Sue Kirkman M</w:t>
      </w:r>
      <w:r w:rsidRPr="00A47E55">
        <w:rPr>
          <w:rFonts w:ascii="Book Antiqua" w:eastAsia="宋体" w:hAnsi="Book Antiqua" w:cs="宋体"/>
          <w:kern w:val="0"/>
          <w:sz w:val="24"/>
          <w:szCs w:val="24"/>
        </w:rPr>
        <w:t xml:space="preserve">, Briscoe VJ, Clark N, Florez H, Haas LB, Halter JB, Huang ES, Korytkowski MT, Munshi MN, Odegard PS, Pratley RE, Swift CS; Consensus Development Conference on Diabetes and Older Adults. Diabetes in older adults: a consensus report. </w:t>
      </w:r>
      <w:r w:rsidRPr="00A47E55">
        <w:rPr>
          <w:rFonts w:ascii="Book Antiqua" w:eastAsia="宋体" w:hAnsi="Book Antiqua" w:cs="宋体"/>
          <w:i/>
          <w:iCs/>
          <w:kern w:val="0"/>
          <w:sz w:val="24"/>
          <w:szCs w:val="24"/>
        </w:rPr>
        <w:t>J Am Geriatr Soc</w:t>
      </w:r>
      <w:r w:rsidRPr="00A47E55">
        <w:rPr>
          <w:rFonts w:ascii="Book Antiqua" w:eastAsia="宋体" w:hAnsi="Book Antiqua" w:cs="宋体"/>
          <w:kern w:val="0"/>
          <w:sz w:val="24"/>
          <w:szCs w:val="24"/>
        </w:rPr>
        <w:t xml:space="preserve"> 2012; </w:t>
      </w:r>
      <w:r w:rsidRPr="00A47E55">
        <w:rPr>
          <w:rFonts w:ascii="Book Antiqua" w:eastAsia="宋体" w:hAnsi="Book Antiqua" w:cs="宋体"/>
          <w:b/>
          <w:bCs/>
          <w:kern w:val="0"/>
          <w:sz w:val="24"/>
          <w:szCs w:val="24"/>
        </w:rPr>
        <w:t>60</w:t>
      </w:r>
      <w:r w:rsidRPr="00A47E55">
        <w:rPr>
          <w:rFonts w:ascii="Book Antiqua" w:eastAsia="宋体" w:hAnsi="Book Antiqua" w:cs="宋体"/>
          <w:kern w:val="0"/>
          <w:sz w:val="24"/>
          <w:szCs w:val="24"/>
        </w:rPr>
        <w:t>: 2342-2356 [PMID: 23106132 DOI: 10.1111/jgs.12035]</w:t>
      </w:r>
    </w:p>
    <w:p w:rsidR="00E363A2" w:rsidRPr="00A47E55" w:rsidRDefault="00E363A2" w:rsidP="00E363A2">
      <w:pPr>
        <w:widowControl/>
        <w:spacing w:line="360" w:lineRule="auto"/>
        <w:rPr>
          <w:rFonts w:ascii="Book Antiqua" w:eastAsia="宋体" w:hAnsi="Book Antiqua" w:cs="宋体"/>
          <w:kern w:val="0"/>
          <w:sz w:val="24"/>
          <w:szCs w:val="24"/>
        </w:rPr>
      </w:pPr>
      <w:proofErr w:type="gramStart"/>
      <w:r w:rsidRPr="00A47E55">
        <w:rPr>
          <w:rFonts w:ascii="Book Antiqua" w:eastAsia="宋体" w:hAnsi="Book Antiqua" w:cs="宋体"/>
          <w:kern w:val="0"/>
          <w:sz w:val="24"/>
          <w:szCs w:val="24"/>
        </w:rPr>
        <w:t xml:space="preserve">15 </w:t>
      </w:r>
      <w:r w:rsidRPr="00A47E55">
        <w:rPr>
          <w:rFonts w:ascii="Book Antiqua" w:eastAsia="宋体" w:hAnsi="Book Antiqua" w:cs="宋体"/>
          <w:b/>
          <w:bCs/>
          <w:kern w:val="0"/>
          <w:sz w:val="24"/>
          <w:szCs w:val="24"/>
        </w:rPr>
        <w:t>Meneilly GS</w:t>
      </w:r>
      <w:r w:rsidRPr="00A47E55">
        <w:rPr>
          <w:rFonts w:ascii="Book Antiqua" w:eastAsia="宋体" w:hAnsi="Book Antiqua" w:cs="宋体"/>
          <w:kern w:val="0"/>
          <w:sz w:val="24"/>
          <w:szCs w:val="24"/>
        </w:rPr>
        <w:t>.</w:t>
      </w:r>
      <w:proofErr w:type="gramEnd"/>
      <w:r w:rsidRPr="00A47E55">
        <w:rPr>
          <w:rFonts w:ascii="Book Antiqua" w:eastAsia="宋体" w:hAnsi="Book Antiqua" w:cs="宋体"/>
          <w:kern w:val="0"/>
          <w:sz w:val="24"/>
          <w:szCs w:val="24"/>
        </w:rPr>
        <w:t xml:space="preserve"> Pathophysiology of type </w:t>
      </w:r>
      <w:proofErr w:type="gramStart"/>
      <w:r w:rsidRPr="00A47E55">
        <w:rPr>
          <w:rFonts w:ascii="Book Antiqua" w:eastAsia="宋体" w:hAnsi="Book Antiqua" w:cs="宋体"/>
          <w:kern w:val="0"/>
          <w:sz w:val="24"/>
          <w:szCs w:val="24"/>
        </w:rPr>
        <w:t>2 diabetes in the elderly</w:t>
      </w:r>
      <w:proofErr w:type="gramEnd"/>
      <w:r w:rsidRPr="00A47E55">
        <w:rPr>
          <w:rFonts w:ascii="Book Antiqua" w:eastAsia="宋体" w:hAnsi="Book Antiqua" w:cs="宋体"/>
          <w:kern w:val="0"/>
          <w:sz w:val="24"/>
          <w:szCs w:val="24"/>
        </w:rPr>
        <w:t xml:space="preserve">. </w:t>
      </w:r>
      <w:r w:rsidRPr="00A47E55">
        <w:rPr>
          <w:rFonts w:ascii="Book Antiqua" w:eastAsia="宋体" w:hAnsi="Book Antiqua" w:cs="宋体"/>
          <w:i/>
          <w:iCs/>
          <w:kern w:val="0"/>
          <w:sz w:val="24"/>
          <w:szCs w:val="24"/>
        </w:rPr>
        <w:t>Clin Geriatr Med</w:t>
      </w:r>
      <w:r w:rsidRPr="00A47E55">
        <w:rPr>
          <w:rFonts w:ascii="Book Antiqua" w:eastAsia="宋体" w:hAnsi="Book Antiqua" w:cs="宋体"/>
          <w:kern w:val="0"/>
          <w:sz w:val="24"/>
          <w:szCs w:val="24"/>
        </w:rPr>
        <w:t xml:space="preserve"> 1999; </w:t>
      </w:r>
      <w:r w:rsidRPr="00A47E55">
        <w:rPr>
          <w:rFonts w:ascii="Book Antiqua" w:eastAsia="宋体" w:hAnsi="Book Antiqua" w:cs="宋体"/>
          <w:b/>
          <w:bCs/>
          <w:kern w:val="0"/>
          <w:sz w:val="24"/>
          <w:szCs w:val="24"/>
        </w:rPr>
        <w:t>15</w:t>
      </w:r>
      <w:r w:rsidRPr="00A47E55">
        <w:rPr>
          <w:rFonts w:ascii="Book Antiqua" w:eastAsia="宋体" w:hAnsi="Book Antiqua" w:cs="宋体"/>
          <w:kern w:val="0"/>
          <w:sz w:val="24"/>
          <w:szCs w:val="24"/>
        </w:rPr>
        <w:t>: 239-253 [PMID: 10339631]</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16 </w:t>
      </w:r>
      <w:r w:rsidRPr="00A47E55">
        <w:rPr>
          <w:rFonts w:ascii="Book Antiqua" w:eastAsia="宋体" w:hAnsi="Book Antiqua" w:cs="宋体"/>
          <w:b/>
          <w:bCs/>
          <w:kern w:val="0"/>
          <w:sz w:val="24"/>
          <w:szCs w:val="24"/>
        </w:rPr>
        <w:t>Mozaffarian D</w:t>
      </w:r>
      <w:r w:rsidRPr="00A47E55">
        <w:rPr>
          <w:rFonts w:ascii="Book Antiqua" w:eastAsia="宋体" w:hAnsi="Book Antiqua" w:cs="宋体"/>
          <w:kern w:val="0"/>
          <w:sz w:val="24"/>
          <w:szCs w:val="24"/>
        </w:rPr>
        <w:t xml:space="preserve">, Kamineni A, Carnethon M, Djoussé L, Mukamal KJ, Siscovick D. Lifestyle risk factors and new-onset diabetes mellitus in older adults: the cardiovascular health study. </w:t>
      </w:r>
      <w:r w:rsidRPr="00A47E55">
        <w:rPr>
          <w:rFonts w:ascii="Book Antiqua" w:eastAsia="宋体" w:hAnsi="Book Antiqua" w:cs="宋体"/>
          <w:i/>
          <w:iCs/>
          <w:kern w:val="0"/>
          <w:sz w:val="24"/>
          <w:szCs w:val="24"/>
        </w:rPr>
        <w:t>Arch Intern Med</w:t>
      </w:r>
      <w:r w:rsidRPr="00A47E55">
        <w:rPr>
          <w:rFonts w:ascii="Book Antiqua" w:eastAsia="宋体" w:hAnsi="Book Antiqua" w:cs="宋体"/>
          <w:kern w:val="0"/>
          <w:sz w:val="24"/>
          <w:szCs w:val="24"/>
        </w:rPr>
        <w:t xml:space="preserve"> 2009; </w:t>
      </w:r>
      <w:r w:rsidRPr="00A47E55">
        <w:rPr>
          <w:rFonts w:ascii="Book Antiqua" w:eastAsia="宋体" w:hAnsi="Book Antiqua" w:cs="宋体"/>
          <w:b/>
          <w:bCs/>
          <w:kern w:val="0"/>
          <w:sz w:val="24"/>
          <w:szCs w:val="24"/>
        </w:rPr>
        <w:t>169</w:t>
      </w:r>
      <w:r w:rsidRPr="00A47E55">
        <w:rPr>
          <w:rFonts w:ascii="Book Antiqua" w:eastAsia="宋体" w:hAnsi="Book Antiqua" w:cs="宋体"/>
          <w:kern w:val="0"/>
          <w:sz w:val="24"/>
          <w:szCs w:val="24"/>
        </w:rPr>
        <w:t xml:space="preserve">: 798-807 [PMID: 19398692 DOI: </w:t>
      </w:r>
      <w:r w:rsidR="00CB220C" w:rsidRPr="00CB220C">
        <w:rPr>
          <w:rFonts w:ascii="Book Antiqua" w:eastAsia="宋体" w:hAnsi="Book Antiqua" w:cs="宋体"/>
          <w:kern w:val="0"/>
          <w:sz w:val="24"/>
          <w:szCs w:val="24"/>
        </w:rPr>
        <w:t>10.1001/archinternmed.2009.21</w:t>
      </w:r>
      <w:r w:rsidRPr="00A47E55">
        <w:rPr>
          <w:rFonts w:ascii="Book Antiqua" w:eastAsia="宋体" w:hAnsi="Book Antiqua" w:cs="宋体"/>
          <w:kern w:val="0"/>
          <w:sz w:val="24"/>
          <w:szCs w:val="24"/>
        </w:rPr>
        <w:t>]</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17 </w:t>
      </w:r>
      <w:r w:rsidRPr="00A47E55">
        <w:rPr>
          <w:rFonts w:ascii="Book Antiqua" w:eastAsia="宋体" w:hAnsi="Book Antiqua" w:cs="宋体"/>
          <w:b/>
          <w:bCs/>
          <w:kern w:val="0"/>
          <w:sz w:val="24"/>
          <w:szCs w:val="24"/>
        </w:rPr>
        <w:t>Motta M</w:t>
      </w:r>
      <w:r w:rsidRPr="00A47E55">
        <w:rPr>
          <w:rFonts w:ascii="Book Antiqua" w:eastAsia="宋体" w:hAnsi="Book Antiqua" w:cs="宋体"/>
          <w:kern w:val="0"/>
          <w:sz w:val="24"/>
          <w:szCs w:val="24"/>
        </w:rPr>
        <w:t xml:space="preserve">, Bennati E, Capri M, Ferlito L, Malaguarnera M. Diabetes mellitus in the extreme longevity. </w:t>
      </w:r>
      <w:r w:rsidRPr="00A47E55">
        <w:rPr>
          <w:rFonts w:ascii="Book Antiqua" w:eastAsia="宋体" w:hAnsi="Book Antiqua" w:cs="宋体"/>
          <w:i/>
          <w:iCs/>
          <w:kern w:val="0"/>
          <w:sz w:val="24"/>
          <w:szCs w:val="24"/>
        </w:rPr>
        <w:t>Exp Gerontol</w:t>
      </w:r>
      <w:r w:rsidRPr="00A47E55">
        <w:rPr>
          <w:rFonts w:ascii="Book Antiqua" w:eastAsia="宋体" w:hAnsi="Book Antiqua" w:cs="宋体"/>
          <w:kern w:val="0"/>
          <w:sz w:val="24"/>
          <w:szCs w:val="24"/>
        </w:rPr>
        <w:t xml:space="preserve"> 2008; </w:t>
      </w:r>
      <w:r w:rsidRPr="00A47E55">
        <w:rPr>
          <w:rFonts w:ascii="Book Antiqua" w:eastAsia="宋体" w:hAnsi="Book Antiqua" w:cs="宋体"/>
          <w:b/>
          <w:bCs/>
          <w:kern w:val="0"/>
          <w:sz w:val="24"/>
          <w:szCs w:val="24"/>
        </w:rPr>
        <w:t>43</w:t>
      </w:r>
      <w:r w:rsidRPr="00A47E55">
        <w:rPr>
          <w:rFonts w:ascii="Book Antiqua" w:eastAsia="宋体" w:hAnsi="Book Antiqua" w:cs="宋体"/>
          <w:kern w:val="0"/>
          <w:sz w:val="24"/>
          <w:szCs w:val="24"/>
        </w:rPr>
        <w:t>: 102-105 [PMID: 17689906 DOI: 10.1016/j.exger.2007.06.012]</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18 </w:t>
      </w:r>
      <w:r w:rsidRPr="00A47E55">
        <w:rPr>
          <w:rFonts w:ascii="Book Antiqua" w:eastAsia="宋体" w:hAnsi="Book Antiqua" w:cs="宋体"/>
          <w:b/>
          <w:bCs/>
          <w:kern w:val="0"/>
          <w:sz w:val="24"/>
          <w:szCs w:val="24"/>
        </w:rPr>
        <w:t>Berkowitz SA</w:t>
      </w:r>
      <w:r w:rsidRPr="00A47E55">
        <w:rPr>
          <w:rFonts w:ascii="Book Antiqua" w:eastAsia="宋体" w:hAnsi="Book Antiqua" w:cs="宋体"/>
          <w:kern w:val="0"/>
          <w:sz w:val="24"/>
          <w:szCs w:val="24"/>
        </w:rPr>
        <w:t xml:space="preserve">, Meigs JB, Wexler DJ. Age at type 2 diabetes onset and glycaemic control: results from the National Health and Nutrition Examination Survey (NHANES) 2005-2010. </w:t>
      </w:r>
      <w:r w:rsidRPr="00A47E55">
        <w:rPr>
          <w:rFonts w:ascii="Book Antiqua" w:eastAsia="宋体" w:hAnsi="Book Antiqua" w:cs="宋体"/>
          <w:i/>
          <w:iCs/>
          <w:kern w:val="0"/>
          <w:sz w:val="24"/>
          <w:szCs w:val="24"/>
        </w:rPr>
        <w:t>Diabetologia</w:t>
      </w:r>
      <w:r w:rsidRPr="00A47E55">
        <w:rPr>
          <w:rFonts w:ascii="Book Antiqua" w:eastAsia="宋体" w:hAnsi="Book Antiqua" w:cs="宋体"/>
          <w:kern w:val="0"/>
          <w:sz w:val="24"/>
          <w:szCs w:val="24"/>
        </w:rPr>
        <w:t xml:space="preserve"> 2013; </w:t>
      </w:r>
      <w:r w:rsidRPr="00A47E55">
        <w:rPr>
          <w:rFonts w:ascii="Book Antiqua" w:eastAsia="宋体" w:hAnsi="Book Antiqua" w:cs="宋体"/>
          <w:b/>
          <w:bCs/>
          <w:kern w:val="0"/>
          <w:sz w:val="24"/>
          <w:szCs w:val="24"/>
        </w:rPr>
        <w:t>56</w:t>
      </w:r>
      <w:r w:rsidRPr="00A47E55">
        <w:rPr>
          <w:rFonts w:ascii="Book Antiqua" w:eastAsia="宋体" w:hAnsi="Book Antiqua" w:cs="宋体"/>
          <w:kern w:val="0"/>
          <w:sz w:val="24"/>
          <w:szCs w:val="24"/>
        </w:rPr>
        <w:t>: 2593-2600 [PMID: 23995472 DOI: 10.1007/s00125-013-3036-4]</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19 </w:t>
      </w:r>
      <w:r w:rsidRPr="00A47E55">
        <w:rPr>
          <w:rFonts w:ascii="Book Antiqua" w:eastAsia="宋体" w:hAnsi="Book Antiqua" w:cs="宋体"/>
          <w:b/>
          <w:bCs/>
          <w:kern w:val="0"/>
          <w:sz w:val="24"/>
          <w:szCs w:val="24"/>
        </w:rPr>
        <w:t>Wang Y</w:t>
      </w:r>
      <w:r w:rsidRPr="00A47E55">
        <w:rPr>
          <w:rFonts w:ascii="Book Antiqua" w:eastAsia="宋体" w:hAnsi="Book Antiqua" w:cs="宋体"/>
          <w:kern w:val="0"/>
          <w:sz w:val="24"/>
          <w:szCs w:val="24"/>
        </w:rPr>
        <w:t xml:space="preserve">, Qin MZ, Liu Q, Liu Q, Chang ZW. Clinical analysis of elderly patients with elderly-onset type 2 diabetes mellitus in China: assessment of appropriate therapy. </w:t>
      </w:r>
      <w:r w:rsidRPr="00A47E55">
        <w:rPr>
          <w:rFonts w:ascii="Book Antiqua" w:eastAsia="宋体" w:hAnsi="Book Antiqua" w:cs="宋体"/>
          <w:i/>
          <w:iCs/>
          <w:kern w:val="0"/>
          <w:sz w:val="24"/>
          <w:szCs w:val="24"/>
        </w:rPr>
        <w:t>J Int Med Res</w:t>
      </w:r>
      <w:r w:rsidRPr="00A47E55">
        <w:rPr>
          <w:rFonts w:ascii="Book Antiqua" w:eastAsia="宋体" w:hAnsi="Book Antiqua" w:cs="宋体"/>
          <w:kern w:val="0"/>
          <w:sz w:val="24"/>
          <w:szCs w:val="24"/>
        </w:rPr>
        <w:t xml:space="preserve"> 2010; </w:t>
      </w:r>
      <w:r w:rsidRPr="00A47E55">
        <w:rPr>
          <w:rFonts w:ascii="Book Antiqua" w:eastAsia="宋体" w:hAnsi="Book Antiqua" w:cs="宋体"/>
          <w:b/>
          <w:bCs/>
          <w:kern w:val="0"/>
          <w:sz w:val="24"/>
          <w:szCs w:val="24"/>
        </w:rPr>
        <w:t>38</w:t>
      </w:r>
      <w:r w:rsidRPr="00A47E55">
        <w:rPr>
          <w:rFonts w:ascii="Book Antiqua" w:eastAsia="宋体" w:hAnsi="Book Antiqua" w:cs="宋体"/>
          <w:kern w:val="0"/>
          <w:sz w:val="24"/>
          <w:szCs w:val="24"/>
        </w:rPr>
        <w:t>: 1134-1141 [PMID: 20819452 DOI: 10.1177/147323001003800342]</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20 </w:t>
      </w:r>
      <w:r w:rsidRPr="00A47E55">
        <w:rPr>
          <w:rFonts w:ascii="Book Antiqua" w:eastAsia="宋体" w:hAnsi="Book Antiqua" w:cs="宋体"/>
          <w:b/>
          <w:bCs/>
          <w:kern w:val="0"/>
          <w:sz w:val="24"/>
          <w:szCs w:val="24"/>
        </w:rPr>
        <w:t>Selvin E</w:t>
      </w:r>
      <w:r w:rsidRPr="00A47E55">
        <w:rPr>
          <w:rFonts w:ascii="Book Antiqua" w:eastAsia="宋体" w:hAnsi="Book Antiqua" w:cs="宋体"/>
          <w:kern w:val="0"/>
          <w:sz w:val="24"/>
          <w:szCs w:val="24"/>
        </w:rPr>
        <w:t xml:space="preserve">, Coresh J, Brancati FL. The burden and treatment of diabetes in elderly individuals in the </w:t>
      </w:r>
      <w:proofErr w:type="gramStart"/>
      <w:r w:rsidRPr="00A47E55">
        <w:rPr>
          <w:rFonts w:ascii="Book Antiqua" w:eastAsia="宋体" w:hAnsi="Book Antiqua" w:cs="宋体"/>
          <w:kern w:val="0"/>
          <w:sz w:val="24"/>
          <w:szCs w:val="24"/>
        </w:rPr>
        <w:t>u.s.</w:t>
      </w:r>
      <w:proofErr w:type="gramEnd"/>
      <w:r w:rsidRPr="00A47E55">
        <w:rPr>
          <w:rFonts w:ascii="Book Antiqua" w:eastAsia="宋体" w:hAnsi="Book Antiqua" w:cs="宋体"/>
          <w:kern w:val="0"/>
          <w:sz w:val="24"/>
          <w:szCs w:val="24"/>
        </w:rPr>
        <w:t xml:space="preserve"> </w:t>
      </w:r>
      <w:r w:rsidRPr="00A47E55">
        <w:rPr>
          <w:rFonts w:ascii="Book Antiqua" w:eastAsia="宋体" w:hAnsi="Book Antiqua" w:cs="宋体"/>
          <w:i/>
          <w:iCs/>
          <w:kern w:val="0"/>
          <w:sz w:val="24"/>
          <w:szCs w:val="24"/>
        </w:rPr>
        <w:t>Diabetes Care</w:t>
      </w:r>
      <w:r w:rsidRPr="00A47E55">
        <w:rPr>
          <w:rFonts w:ascii="Book Antiqua" w:eastAsia="宋体" w:hAnsi="Book Antiqua" w:cs="宋体"/>
          <w:kern w:val="0"/>
          <w:sz w:val="24"/>
          <w:szCs w:val="24"/>
        </w:rPr>
        <w:t xml:space="preserve"> 2006; </w:t>
      </w:r>
      <w:r w:rsidRPr="00A47E55">
        <w:rPr>
          <w:rFonts w:ascii="Book Antiqua" w:eastAsia="宋体" w:hAnsi="Book Antiqua" w:cs="宋体"/>
          <w:b/>
          <w:bCs/>
          <w:kern w:val="0"/>
          <w:sz w:val="24"/>
          <w:szCs w:val="24"/>
        </w:rPr>
        <w:t>29</w:t>
      </w:r>
      <w:r w:rsidRPr="00A47E55">
        <w:rPr>
          <w:rFonts w:ascii="Book Antiqua" w:eastAsia="宋体" w:hAnsi="Book Antiqua" w:cs="宋体"/>
          <w:kern w:val="0"/>
          <w:sz w:val="24"/>
          <w:szCs w:val="24"/>
        </w:rPr>
        <w:t>: 2415-2419 [PMID: 17065677]</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21 </w:t>
      </w:r>
      <w:r w:rsidRPr="00A47E55">
        <w:rPr>
          <w:rFonts w:ascii="Book Antiqua" w:eastAsia="宋体" w:hAnsi="Book Antiqua" w:cs="宋体"/>
          <w:b/>
          <w:bCs/>
          <w:kern w:val="0"/>
          <w:sz w:val="24"/>
          <w:szCs w:val="24"/>
        </w:rPr>
        <w:t>Smith NL</w:t>
      </w:r>
      <w:r w:rsidRPr="00A47E55">
        <w:rPr>
          <w:rFonts w:ascii="Book Antiqua" w:eastAsia="宋体" w:hAnsi="Book Antiqua" w:cs="宋体"/>
          <w:kern w:val="0"/>
          <w:sz w:val="24"/>
          <w:szCs w:val="24"/>
        </w:rPr>
        <w:t xml:space="preserve">, Barzilay JI, Kronmal R, Lumley T, Enquobahrie D, Psaty BM. New-onset diabetes and risk of all-cause and cardiovascular mortality: the Cardiovascular Health Study. </w:t>
      </w:r>
      <w:r w:rsidRPr="00A47E55">
        <w:rPr>
          <w:rFonts w:ascii="Book Antiqua" w:eastAsia="宋体" w:hAnsi="Book Antiqua" w:cs="宋体"/>
          <w:i/>
          <w:iCs/>
          <w:kern w:val="0"/>
          <w:sz w:val="24"/>
          <w:szCs w:val="24"/>
        </w:rPr>
        <w:t>Diabetes Care</w:t>
      </w:r>
      <w:r w:rsidRPr="00A47E55">
        <w:rPr>
          <w:rFonts w:ascii="Book Antiqua" w:eastAsia="宋体" w:hAnsi="Book Antiqua" w:cs="宋体"/>
          <w:kern w:val="0"/>
          <w:sz w:val="24"/>
          <w:szCs w:val="24"/>
        </w:rPr>
        <w:t xml:space="preserve"> 2006; </w:t>
      </w:r>
      <w:r w:rsidRPr="00A47E55">
        <w:rPr>
          <w:rFonts w:ascii="Book Antiqua" w:eastAsia="宋体" w:hAnsi="Book Antiqua" w:cs="宋体"/>
          <w:b/>
          <w:bCs/>
          <w:kern w:val="0"/>
          <w:sz w:val="24"/>
          <w:szCs w:val="24"/>
        </w:rPr>
        <w:t>29</w:t>
      </w:r>
      <w:r w:rsidRPr="00A47E55">
        <w:rPr>
          <w:rFonts w:ascii="Book Antiqua" w:eastAsia="宋体" w:hAnsi="Book Antiqua" w:cs="宋体"/>
          <w:kern w:val="0"/>
          <w:sz w:val="24"/>
          <w:szCs w:val="24"/>
        </w:rPr>
        <w:t>: 2012-2017 [PMID: 16936145 DOI: 10.2337/dc06-0574]</w:t>
      </w:r>
    </w:p>
    <w:p w:rsidR="00E363A2" w:rsidRPr="00A47E55" w:rsidRDefault="00E363A2" w:rsidP="00E363A2">
      <w:pPr>
        <w:widowControl/>
        <w:spacing w:line="360" w:lineRule="auto"/>
        <w:rPr>
          <w:rFonts w:ascii="Book Antiqua" w:eastAsia="宋体" w:hAnsi="Book Antiqua" w:cs="宋体"/>
          <w:kern w:val="0"/>
          <w:sz w:val="24"/>
          <w:szCs w:val="24"/>
        </w:rPr>
      </w:pPr>
      <w:proofErr w:type="gramStart"/>
      <w:r w:rsidRPr="00A47E55">
        <w:rPr>
          <w:rFonts w:ascii="Book Antiqua" w:eastAsia="宋体" w:hAnsi="Book Antiqua" w:cs="宋体"/>
          <w:kern w:val="0"/>
          <w:sz w:val="24"/>
          <w:szCs w:val="24"/>
        </w:rPr>
        <w:t xml:space="preserve">22 </w:t>
      </w:r>
      <w:r w:rsidRPr="00A47E55">
        <w:rPr>
          <w:rFonts w:ascii="Book Antiqua" w:eastAsia="宋体" w:hAnsi="Book Antiqua" w:cs="宋体"/>
          <w:b/>
          <w:bCs/>
          <w:kern w:val="0"/>
          <w:sz w:val="24"/>
          <w:szCs w:val="24"/>
        </w:rPr>
        <w:t>Bethel MA</w:t>
      </w:r>
      <w:r w:rsidRPr="00A47E55">
        <w:rPr>
          <w:rFonts w:ascii="Book Antiqua" w:eastAsia="宋体" w:hAnsi="Book Antiqua" w:cs="宋体"/>
          <w:kern w:val="0"/>
          <w:sz w:val="24"/>
          <w:szCs w:val="24"/>
        </w:rPr>
        <w:t>, Sloan FA, Belsky D, Feinglos MN.</w:t>
      </w:r>
      <w:proofErr w:type="gramEnd"/>
      <w:r w:rsidRPr="00A47E55">
        <w:rPr>
          <w:rFonts w:ascii="Book Antiqua" w:eastAsia="宋体" w:hAnsi="Book Antiqua" w:cs="宋体"/>
          <w:kern w:val="0"/>
          <w:sz w:val="24"/>
          <w:szCs w:val="24"/>
        </w:rPr>
        <w:t xml:space="preserve"> </w:t>
      </w:r>
      <w:proofErr w:type="gramStart"/>
      <w:r w:rsidRPr="00A47E55">
        <w:rPr>
          <w:rFonts w:ascii="Book Antiqua" w:eastAsia="宋体" w:hAnsi="Book Antiqua" w:cs="宋体"/>
          <w:kern w:val="0"/>
          <w:sz w:val="24"/>
          <w:szCs w:val="24"/>
        </w:rPr>
        <w:t>Longitudinal incidence and prevalence of adverse outcomes of diabetes mellitus in elderly patients.</w:t>
      </w:r>
      <w:proofErr w:type="gramEnd"/>
      <w:r w:rsidRPr="00A47E55">
        <w:rPr>
          <w:rFonts w:ascii="Book Antiqua" w:eastAsia="宋体" w:hAnsi="Book Antiqua" w:cs="宋体"/>
          <w:kern w:val="0"/>
          <w:sz w:val="24"/>
          <w:szCs w:val="24"/>
        </w:rPr>
        <w:t xml:space="preserve"> </w:t>
      </w:r>
      <w:r w:rsidRPr="00A47E55">
        <w:rPr>
          <w:rFonts w:ascii="Book Antiqua" w:eastAsia="宋体" w:hAnsi="Book Antiqua" w:cs="宋体"/>
          <w:i/>
          <w:iCs/>
          <w:kern w:val="0"/>
          <w:sz w:val="24"/>
          <w:szCs w:val="24"/>
        </w:rPr>
        <w:t>Arch Intern Med</w:t>
      </w:r>
      <w:r w:rsidRPr="00A47E55">
        <w:rPr>
          <w:rFonts w:ascii="Book Antiqua" w:eastAsia="宋体" w:hAnsi="Book Antiqua" w:cs="宋体"/>
          <w:kern w:val="0"/>
          <w:sz w:val="24"/>
          <w:szCs w:val="24"/>
        </w:rPr>
        <w:t xml:space="preserve"> 2007; </w:t>
      </w:r>
      <w:r w:rsidRPr="00A47E55">
        <w:rPr>
          <w:rFonts w:ascii="Book Antiqua" w:eastAsia="宋体" w:hAnsi="Book Antiqua" w:cs="宋体"/>
          <w:b/>
          <w:bCs/>
          <w:kern w:val="0"/>
          <w:sz w:val="24"/>
          <w:szCs w:val="24"/>
        </w:rPr>
        <w:t>167</w:t>
      </w:r>
      <w:r w:rsidRPr="00A47E55">
        <w:rPr>
          <w:rFonts w:ascii="Book Antiqua" w:eastAsia="宋体" w:hAnsi="Book Antiqua" w:cs="宋体"/>
          <w:kern w:val="0"/>
          <w:sz w:val="24"/>
          <w:szCs w:val="24"/>
        </w:rPr>
        <w:t>: 921-927 [PMID: 17502533 DOI: 10.1001/archinte.167.9.921]</w:t>
      </w:r>
    </w:p>
    <w:p w:rsidR="00E363A2" w:rsidRPr="00A47E55" w:rsidRDefault="00E363A2" w:rsidP="00E363A2">
      <w:pPr>
        <w:widowControl/>
        <w:spacing w:line="360" w:lineRule="auto"/>
        <w:rPr>
          <w:rFonts w:ascii="Book Antiqua" w:eastAsia="宋体" w:hAnsi="Book Antiqua" w:cs="宋体"/>
          <w:kern w:val="0"/>
          <w:sz w:val="24"/>
          <w:szCs w:val="24"/>
        </w:rPr>
      </w:pPr>
      <w:proofErr w:type="gramStart"/>
      <w:r w:rsidRPr="00A47E55">
        <w:rPr>
          <w:rFonts w:ascii="Book Antiqua" w:eastAsia="宋体" w:hAnsi="Book Antiqua" w:cs="宋体"/>
          <w:kern w:val="0"/>
          <w:sz w:val="24"/>
          <w:szCs w:val="24"/>
        </w:rPr>
        <w:t xml:space="preserve">23 </w:t>
      </w:r>
      <w:r w:rsidRPr="00A47E55">
        <w:rPr>
          <w:rFonts w:ascii="Book Antiqua" w:eastAsia="宋体" w:hAnsi="Book Antiqua" w:cs="宋体"/>
          <w:b/>
          <w:bCs/>
          <w:kern w:val="0"/>
          <w:sz w:val="24"/>
          <w:szCs w:val="24"/>
        </w:rPr>
        <w:t>Panzram G</w:t>
      </w:r>
      <w:r w:rsidRPr="00A47E55">
        <w:rPr>
          <w:rFonts w:ascii="Book Antiqua" w:eastAsia="宋体" w:hAnsi="Book Antiqua" w:cs="宋体"/>
          <w:kern w:val="0"/>
          <w:sz w:val="24"/>
          <w:szCs w:val="24"/>
        </w:rPr>
        <w:t>, Zabel-Langhennig R. Prognosis of diabetes mellitus in a geographically defined population.</w:t>
      </w:r>
      <w:proofErr w:type="gramEnd"/>
      <w:r w:rsidRPr="00A47E55">
        <w:rPr>
          <w:rFonts w:ascii="Book Antiqua" w:eastAsia="宋体" w:hAnsi="Book Antiqua" w:cs="宋体"/>
          <w:kern w:val="0"/>
          <w:sz w:val="24"/>
          <w:szCs w:val="24"/>
        </w:rPr>
        <w:t xml:space="preserve"> </w:t>
      </w:r>
      <w:r w:rsidRPr="00A47E55">
        <w:rPr>
          <w:rFonts w:ascii="Book Antiqua" w:eastAsia="宋体" w:hAnsi="Book Antiqua" w:cs="宋体"/>
          <w:i/>
          <w:iCs/>
          <w:kern w:val="0"/>
          <w:sz w:val="24"/>
          <w:szCs w:val="24"/>
        </w:rPr>
        <w:t>Diabetologia</w:t>
      </w:r>
      <w:r w:rsidRPr="00A47E55">
        <w:rPr>
          <w:rFonts w:ascii="Book Antiqua" w:eastAsia="宋体" w:hAnsi="Book Antiqua" w:cs="宋体"/>
          <w:kern w:val="0"/>
          <w:sz w:val="24"/>
          <w:szCs w:val="24"/>
        </w:rPr>
        <w:t xml:space="preserve"> 1981; </w:t>
      </w:r>
      <w:r w:rsidRPr="00A47E55">
        <w:rPr>
          <w:rFonts w:ascii="Book Antiqua" w:eastAsia="宋体" w:hAnsi="Book Antiqua" w:cs="宋体"/>
          <w:b/>
          <w:bCs/>
          <w:kern w:val="0"/>
          <w:sz w:val="24"/>
          <w:szCs w:val="24"/>
        </w:rPr>
        <w:t>20</w:t>
      </w:r>
      <w:r w:rsidRPr="00A47E55">
        <w:rPr>
          <w:rFonts w:ascii="Book Antiqua" w:eastAsia="宋体" w:hAnsi="Book Antiqua" w:cs="宋体"/>
          <w:kern w:val="0"/>
          <w:sz w:val="24"/>
          <w:szCs w:val="24"/>
        </w:rPr>
        <w:t>: 587-591 [PMID: 7262474 DOI: 10.1007/BF00257424]</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24 </w:t>
      </w:r>
      <w:r w:rsidRPr="00A47E55">
        <w:rPr>
          <w:rFonts w:ascii="Book Antiqua" w:eastAsia="宋体" w:hAnsi="Book Antiqua" w:cs="宋体"/>
          <w:b/>
          <w:bCs/>
          <w:kern w:val="0"/>
          <w:sz w:val="24"/>
          <w:szCs w:val="24"/>
        </w:rPr>
        <w:t>Croxson SC</w:t>
      </w:r>
      <w:r w:rsidRPr="00A47E55">
        <w:rPr>
          <w:rFonts w:ascii="Book Antiqua" w:eastAsia="宋体" w:hAnsi="Book Antiqua" w:cs="宋体"/>
          <w:kern w:val="0"/>
          <w:sz w:val="24"/>
          <w:szCs w:val="24"/>
        </w:rPr>
        <w:t xml:space="preserve">, Price DE, Burden M, Jagger C, Burden AC. </w:t>
      </w:r>
      <w:proofErr w:type="gramStart"/>
      <w:r w:rsidRPr="00A47E55">
        <w:rPr>
          <w:rFonts w:ascii="Book Antiqua" w:eastAsia="宋体" w:hAnsi="Book Antiqua" w:cs="宋体"/>
          <w:kern w:val="0"/>
          <w:sz w:val="24"/>
          <w:szCs w:val="24"/>
        </w:rPr>
        <w:t>The mortality of elderly people with diabetes.</w:t>
      </w:r>
      <w:proofErr w:type="gramEnd"/>
      <w:r w:rsidRPr="00A47E55">
        <w:rPr>
          <w:rFonts w:ascii="Book Antiqua" w:eastAsia="宋体" w:hAnsi="Book Antiqua" w:cs="宋体"/>
          <w:kern w:val="0"/>
          <w:sz w:val="24"/>
          <w:szCs w:val="24"/>
        </w:rPr>
        <w:t xml:space="preserve"> </w:t>
      </w:r>
      <w:r w:rsidRPr="00A47E55">
        <w:rPr>
          <w:rFonts w:ascii="Book Antiqua" w:eastAsia="宋体" w:hAnsi="Book Antiqua" w:cs="宋体"/>
          <w:i/>
          <w:iCs/>
          <w:kern w:val="0"/>
          <w:sz w:val="24"/>
          <w:szCs w:val="24"/>
        </w:rPr>
        <w:t>Diabet Med</w:t>
      </w:r>
      <w:r w:rsidRPr="00A47E55">
        <w:rPr>
          <w:rFonts w:ascii="Book Antiqua" w:eastAsia="宋体" w:hAnsi="Book Antiqua" w:cs="宋体"/>
          <w:kern w:val="0"/>
          <w:sz w:val="24"/>
          <w:szCs w:val="24"/>
        </w:rPr>
        <w:t xml:space="preserve"> 1994; </w:t>
      </w:r>
      <w:r w:rsidRPr="00A47E55">
        <w:rPr>
          <w:rFonts w:ascii="Book Antiqua" w:eastAsia="宋体" w:hAnsi="Book Antiqua" w:cs="宋体"/>
          <w:b/>
          <w:bCs/>
          <w:kern w:val="0"/>
          <w:sz w:val="24"/>
          <w:szCs w:val="24"/>
        </w:rPr>
        <w:t>11</w:t>
      </w:r>
      <w:r w:rsidRPr="00A47E55">
        <w:rPr>
          <w:rFonts w:ascii="Book Antiqua" w:eastAsia="宋体" w:hAnsi="Book Antiqua" w:cs="宋体"/>
          <w:kern w:val="0"/>
          <w:sz w:val="24"/>
          <w:szCs w:val="24"/>
        </w:rPr>
        <w:t>: 250-252 [PMID: 8033522 DOI: 10.1111/j.1464-5491.1994.tb00267.x]</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25 </w:t>
      </w:r>
      <w:r w:rsidRPr="00A47E55">
        <w:rPr>
          <w:rFonts w:ascii="Book Antiqua" w:eastAsia="宋体" w:hAnsi="Book Antiqua" w:cs="宋体"/>
          <w:b/>
          <w:bCs/>
          <w:kern w:val="0"/>
          <w:sz w:val="24"/>
          <w:szCs w:val="24"/>
        </w:rPr>
        <w:t>Tan HH</w:t>
      </w:r>
      <w:r w:rsidRPr="00A47E55">
        <w:rPr>
          <w:rFonts w:ascii="Book Antiqua" w:eastAsia="宋体" w:hAnsi="Book Antiqua" w:cs="宋体"/>
          <w:kern w:val="0"/>
          <w:sz w:val="24"/>
          <w:szCs w:val="24"/>
        </w:rPr>
        <w:t xml:space="preserve">, McAlpine RR, James P, Thompson P, McMurdo ME, Morris AD, Evans JM. Diagnosis of type 2 diabetes at an older age: effect on mortality in men and women. </w:t>
      </w:r>
      <w:r w:rsidRPr="00A47E55">
        <w:rPr>
          <w:rFonts w:ascii="Book Antiqua" w:eastAsia="宋体" w:hAnsi="Book Antiqua" w:cs="宋体"/>
          <w:i/>
          <w:iCs/>
          <w:kern w:val="0"/>
          <w:sz w:val="24"/>
          <w:szCs w:val="24"/>
        </w:rPr>
        <w:t>Diabetes Care</w:t>
      </w:r>
      <w:r w:rsidRPr="00A47E55">
        <w:rPr>
          <w:rFonts w:ascii="Book Antiqua" w:eastAsia="宋体" w:hAnsi="Book Antiqua" w:cs="宋体"/>
          <w:kern w:val="0"/>
          <w:sz w:val="24"/>
          <w:szCs w:val="24"/>
        </w:rPr>
        <w:t xml:space="preserve"> 2004; </w:t>
      </w:r>
      <w:r w:rsidRPr="00A47E55">
        <w:rPr>
          <w:rFonts w:ascii="Book Antiqua" w:eastAsia="宋体" w:hAnsi="Book Antiqua" w:cs="宋体"/>
          <w:b/>
          <w:bCs/>
          <w:kern w:val="0"/>
          <w:sz w:val="24"/>
          <w:szCs w:val="24"/>
        </w:rPr>
        <w:t>27</w:t>
      </w:r>
      <w:r w:rsidRPr="00A47E55">
        <w:rPr>
          <w:rFonts w:ascii="Book Antiqua" w:eastAsia="宋体" w:hAnsi="Book Antiqua" w:cs="宋体"/>
          <w:kern w:val="0"/>
          <w:sz w:val="24"/>
          <w:szCs w:val="24"/>
        </w:rPr>
        <w:t>: 2797-2799 [PMID: 15562187 DOI: 10.2337/diacare.27.12.2797]</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26 </w:t>
      </w:r>
      <w:r w:rsidRPr="00A47E55">
        <w:rPr>
          <w:rFonts w:ascii="Book Antiqua" w:eastAsia="宋体" w:hAnsi="Book Antiqua" w:cs="宋体"/>
          <w:b/>
          <w:bCs/>
          <w:kern w:val="0"/>
          <w:sz w:val="24"/>
          <w:szCs w:val="24"/>
        </w:rPr>
        <w:t>Twito O</w:t>
      </w:r>
      <w:r w:rsidRPr="00A47E55">
        <w:rPr>
          <w:rFonts w:ascii="Book Antiqua" w:eastAsia="宋体" w:hAnsi="Book Antiqua" w:cs="宋体"/>
          <w:kern w:val="0"/>
          <w:sz w:val="24"/>
          <w:szCs w:val="24"/>
        </w:rPr>
        <w:t xml:space="preserve">, Ahron E, Jaffe A, Afek S, Cohen E, Granek-Catarivas M, Klein P, Hermoni D. New-onset diabetes in elderly subjects: association between HbA1c levels, mortality, and coronary revascularization. </w:t>
      </w:r>
      <w:r w:rsidRPr="00A47E55">
        <w:rPr>
          <w:rFonts w:ascii="Book Antiqua" w:eastAsia="宋体" w:hAnsi="Book Antiqua" w:cs="宋体"/>
          <w:i/>
          <w:iCs/>
          <w:kern w:val="0"/>
          <w:sz w:val="24"/>
          <w:szCs w:val="24"/>
        </w:rPr>
        <w:t>Diabetes Care</w:t>
      </w:r>
      <w:r w:rsidRPr="00A47E55">
        <w:rPr>
          <w:rFonts w:ascii="Book Antiqua" w:eastAsia="宋体" w:hAnsi="Book Antiqua" w:cs="宋体"/>
          <w:kern w:val="0"/>
          <w:sz w:val="24"/>
          <w:szCs w:val="24"/>
        </w:rPr>
        <w:t xml:space="preserve"> 2013; </w:t>
      </w:r>
      <w:r w:rsidRPr="00A47E55">
        <w:rPr>
          <w:rFonts w:ascii="Book Antiqua" w:eastAsia="宋体" w:hAnsi="Book Antiqua" w:cs="宋体"/>
          <w:b/>
          <w:bCs/>
          <w:kern w:val="0"/>
          <w:sz w:val="24"/>
          <w:szCs w:val="24"/>
        </w:rPr>
        <w:t>36</w:t>
      </w:r>
      <w:r w:rsidRPr="00A47E55">
        <w:rPr>
          <w:rFonts w:ascii="Book Antiqua" w:eastAsia="宋体" w:hAnsi="Book Antiqua" w:cs="宋体"/>
          <w:kern w:val="0"/>
          <w:sz w:val="24"/>
          <w:szCs w:val="24"/>
        </w:rPr>
        <w:t xml:space="preserve">: 3425-3429 [PMID: </w:t>
      </w:r>
      <w:r w:rsidR="00CC58D4">
        <w:rPr>
          <w:rFonts w:ascii="Book Antiqua" w:eastAsia="宋体" w:hAnsi="Book Antiqua" w:cs="宋体"/>
          <w:kern w:val="0"/>
          <w:sz w:val="24"/>
          <w:szCs w:val="24"/>
        </w:rPr>
        <w:t>23877985 DOI: 10.2337/dc12-2503</w:t>
      </w:r>
      <w:r w:rsidRPr="00A47E55">
        <w:rPr>
          <w:rFonts w:ascii="Book Antiqua" w:eastAsia="宋体" w:hAnsi="Book Antiqua" w:cs="宋体"/>
          <w:kern w:val="0"/>
          <w:sz w:val="24"/>
          <w:szCs w:val="24"/>
        </w:rPr>
        <w:t>]</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27 </w:t>
      </w:r>
      <w:r w:rsidRPr="00A47E55">
        <w:rPr>
          <w:rFonts w:ascii="Book Antiqua" w:eastAsia="宋体" w:hAnsi="Book Antiqua" w:cs="宋体"/>
          <w:b/>
          <w:bCs/>
          <w:kern w:val="0"/>
          <w:sz w:val="24"/>
          <w:szCs w:val="24"/>
        </w:rPr>
        <w:t>Vacante M</w:t>
      </w:r>
      <w:r w:rsidRPr="00A47E55">
        <w:rPr>
          <w:rFonts w:ascii="Book Antiqua" w:eastAsia="宋体" w:hAnsi="Book Antiqua" w:cs="宋体"/>
          <w:kern w:val="0"/>
          <w:sz w:val="24"/>
          <w:szCs w:val="24"/>
        </w:rPr>
        <w:t xml:space="preserve">, Malaguarnera M, Motta M. Revision of the ADA-classification of diabetes mellitus type 2 (DMT2): the importance of maturity onset diabetes (MOD), and senile diabetes (DS). </w:t>
      </w:r>
      <w:r w:rsidRPr="00A47E55">
        <w:rPr>
          <w:rFonts w:ascii="Book Antiqua" w:eastAsia="宋体" w:hAnsi="Book Antiqua" w:cs="宋体"/>
          <w:i/>
          <w:iCs/>
          <w:kern w:val="0"/>
          <w:sz w:val="24"/>
          <w:szCs w:val="24"/>
        </w:rPr>
        <w:t>Arch Gerontol Geriatr</w:t>
      </w:r>
      <w:r w:rsidRPr="00A47E55">
        <w:rPr>
          <w:rFonts w:ascii="Book Antiqua" w:eastAsia="宋体" w:hAnsi="Book Antiqua" w:cs="宋体"/>
          <w:kern w:val="0"/>
          <w:sz w:val="24"/>
          <w:szCs w:val="24"/>
        </w:rPr>
        <w:t xml:space="preserve"> 2011; </w:t>
      </w:r>
      <w:r w:rsidRPr="00A47E55">
        <w:rPr>
          <w:rFonts w:ascii="Book Antiqua" w:eastAsia="宋体" w:hAnsi="Book Antiqua" w:cs="宋体"/>
          <w:b/>
          <w:bCs/>
          <w:kern w:val="0"/>
          <w:sz w:val="24"/>
          <w:szCs w:val="24"/>
        </w:rPr>
        <w:t>53</w:t>
      </w:r>
      <w:r w:rsidRPr="00A47E55">
        <w:rPr>
          <w:rFonts w:ascii="Book Antiqua" w:eastAsia="宋体" w:hAnsi="Book Antiqua" w:cs="宋体"/>
          <w:kern w:val="0"/>
          <w:sz w:val="24"/>
          <w:szCs w:val="24"/>
        </w:rPr>
        <w:t>: 113-119 [PMID: 20800300 DOI: 10.1016/j.archger.2010.06.017]</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28 The effect of intensive treatment of diabetes on the development and progression of long-term complications in insulin-dependent diabetes mellitus. The Diabetes Control and Complications Trial Research Group. </w:t>
      </w:r>
      <w:r w:rsidRPr="00A47E55">
        <w:rPr>
          <w:rFonts w:ascii="Book Antiqua" w:eastAsia="宋体" w:hAnsi="Book Antiqua" w:cs="宋体"/>
          <w:i/>
          <w:iCs/>
          <w:kern w:val="0"/>
          <w:sz w:val="24"/>
          <w:szCs w:val="24"/>
        </w:rPr>
        <w:t>N Engl J Med</w:t>
      </w:r>
      <w:r w:rsidRPr="00A47E55">
        <w:rPr>
          <w:rFonts w:ascii="Book Antiqua" w:eastAsia="宋体" w:hAnsi="Book Antiqua" w:cs="宋体"/>
          <w:kern w:val="0"/>
          <w:sz w:val="24"/>
          <w:szCs w:val="24"/>
        </w:rPr>
        <w:t xml:space="preserve"> 1993; </w:t>
      </w:r>
      <w:r w:rsidRPr="00A47E55">
        <w:rPr>
          <w:rFonts w:ascii="Book Antiqua" w:eastAsia="宋体" w:hAnsi="Book Antiqua" w:cs="宋体"/>
          <w:b/>
          <w:bCs/>
          <w:kern w:val="0"/>
          <w:sz w:val="24"/>
          <w:szCs w:val="24"/>
        </w:rPr>
        <w:t>329</w:t>
      </w:r>
      <w:r w:rsidRPr="00A47E55">
        <w:rPr>
          <w:rFonts w:ascii="Book Antiqua" w:eastAsia="宋体" w:hAnsi="Book Antiqua" w:cs="宋体"/>
          <w:kern w:val="0"/>
          <w:sz w:val="24"/>
          <w:szCs w:val="24"/>
        </w:rPr>
        <w:t>: 977-986 [PMID: 8366922]</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29 Intensive blood-glucose </w:t>
      </w:r>
      <w:proofErr w:type="gramStart"/>
      <w:r w:rsidRPr="00A47E55">
        <w:rPr>
          <w:rFonts w:ascii="Book Antiqua" w:eastAsia="宋体" w:hAnsi="Book Antiqua" w:cs="宋体"/>
          <w:kern w:val="0"/>
          <w:sz w:val="24"/>
          <w:szCs w:val="24"/>
        </w:rPr>
        <w:t>control</w:t>
      </w:r>
      <w:proofErr w:type="gramEnd"/>
      <w:r w:rsidRPr="00A47E55">
        <w:rPr>
          <w:rFonts w:ascii="Book Antiqua" w:eastAsia="宋体" w:hAnsi="Book Antiqua" w:cs="宋体"/>
          <w:kern w:val="0"/>
          <w:sz w:val="24"/>
          <w:szCs w:val="24"/>
        </w:rPr>
        <w:t xml:space="preserve"> with sulphonylureas or insulin compared with conventional treatment and risk of complications in patients with type 2 diabetes (UKPDS 33). </w:t>
      </w:r>
      <w:proofErr w:type="gramStart"/>
      <w:r w:rsidRPr="00A47E55">
        <w:rPr>
          <w:rFonts w:ascii="Book Antiqua" w:eastAsia="宋体" w:hAnsi="Book Antiqua" w:cs="宋体"/>
          <w:kern w:val="0"/>
          <w:sz w:val="24"/>
          <w:szCs w:val="24"/>
        </w:rPr>
        <w:t>UK Prospective Diabetes Study (UKPDS) Group.</w:t>
      </w:r>
      <w:proofErr w:type="gramEnd"/>
      <w:r w:rsidRPr="00A47E55">
        <w:rPr>
          <w:rFonts w:ascii="Book Antiqua" w:eastAsia="宋体" w:hAnsi="Book Antiqua" w:cs="宋体"/>
          <w:kern w:val="0"/>
          <w:sz w:val="24"/>
          <w:szCs w:val="24"/>
        </w:rPr>
        <w:t xml:space="preserve"> </w:t>
      </w:r>
      <w:r w:rsidRPr="00A47E55">
        <w:rPr>
          <w:rFonts w:ascii="Book Antiqua" w:eastAsia="宋体" w:hAnsi="Book Antiqua" w:cs="宋体"/>
          <w:i/>
          <w:iCs/>
          <w:kern w:val="0"/>
          <w:sz w:val="24"/>
          <w:szCs w:val="24"/>
        </w:rPr>
        <w:t>Lancet</w:t>
      </w:r>
      <w:r w:rsidRPr="00A47E55">
        <w:rPr>
          <w:rFonts w:ascii="Book Antiqua" w:eastAsia="宋体" w:hAnsi="Book Antiqua" w:cs="宋体"/>
          <w:kern w:val="0"/>
          <w:sz w:val="24"/>
          <w:szCs w:val="24"/>
        </w:rPr>
        <w:t xml:space="preserve"> 1998; </w:t>
      </w:r>
      <w:r w:rsidRPr="00A47E55">
        <w:rPr>
          <w:rFonts w:ascii="Book Antiqua" w:eastAsia="宋体" w:hAnsi="Book Antiqua" w:cs="宋体"/>
          <w:b/>
          <w:bCs/>
          <w:kern w:val="0"/>
          <w:sz w:val="24"/>
          <w:szCs w:val="24"/>
        </w:rPr>
        <w:t>352</w:t>
      </w:r>
      <w:r w:rsidRPr="00A47E55">
        <w:rPr>
          <w:rFonts w:ascii="Book Antiqua" w:eastAsia="宋体" w:hAnsi="Book Antiqua" w:cs="宋体"/>
          <w:kern w:val="0"/>
          <w:sz w:val="24"/>
          <w:szCs w:val="24"/>
        </w:rPr>
        <w:t>: 837-853 [PMID: 9742976 DOI: 10.1016/S0140-6736(98)07019-6]</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30 Effect of intensive blood-glucose control with metformin on complications in overweight patients with type 2 diabetes (UKPDS 34). </w:t>
      </w:r>
      <w:proofErr w:type="gramStart"/>
      <w:r w:rsidRPr="00A47E55">
        <w:rPr>
          <w:rFonts w:ascii="Book Antiqua" w:eastAsia="宋体" w:hAnsi="Book Antiqua" w:cs="宋体"/>
          <w:kern w:val="0"/>
          <w:sz w:val="24"/>
          <w:szCs w:val="24"/>
        </w:rPr>
        <w:t>UK Prospective Diabetes Study (UKPDS) Group.</w:t>
      </w:r>
      <w:proofErr w:type="gramEnd"/>
      <w:r w:rsidRPr="00A47E55">
        <w:rPr>
          <w:rFonts w:ascii="Book Antiqua" w:eastAsia="宋体" w:hAnsi="Book Antiqua" w:cs="宋体"/>
          <w:kern w:val="0"/>
          <w:sz w:val="24"/>
          <w:szCs w:val="24"/>
        </w:rPr>
        <w:t xml:space="preserve"> </w:t>
      </w:r>
      <w:r w:rsidRPr="00A47E55">
        <w:rPr>
          <w:rFonts w:ascii="Book Antiqua" w:eastAsia="宋体" w:hAnsi="Book Antiqua" w:cs="宋体"/>
          <w:i/>
          <w:iCs/>
          <w:kern w:val="0"/>
          <w:sz w:val="24"/>
          <w:szCs w:val="24"/>
        </w:rPr>
        <w:t>Lancet</w:t>
      </w:r>
      <w:r w:rsidRPr="00A47E55">
        <w:rPr>
          <w:rFonts w:ascii="Book Antiqua" w:eastAsia="宋体" w:hAnsi="Book Antiqua" w:cs="宋体"/>
          <w:kern w:val="0"/>
          <w:sz w:val="24"/>
          <w:szCs w:val="24"/>
        </w:rPr>
        <w:t xml:space="preserve"> 1998; </w:t>
      </w:r>
      <w:r w:rsidRPr="00A47E55">
        <w:rPr>
          <w:rFonts w:ascii="Book Antiqua" w:eastAsia="宋体" w:hAnsi="Book Antiqua" w:cs="宋体"/>
          <w:b/>
          <w:bCs/>
          <w:kern w:val="0"/>
          <w:sz w:val="24"/>
          <w:szCs w:val="24"/>
        </w:rPr>
        <w:t>352</w:t>
      </w:r>
      <w:r w:rsidRPr="00A47E55">
        <w:rPr>
          <w:rFonts w:ascii="Book Antiqua" w:eastAsia="宋体" w:hAnsi="Book Antiqua" w:cs="宋体"/>
          <w:kern w:val="0"/>
          <w:sz w:val="24"/>
          <w:szCs w:val="24"/>
        </w:rPr>
        <w:t>: 854-865 [PMID: 9742977 DOI: 10.1016/S0140-6736(98)07037-8]</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31 </w:t>
      </w:r>
      <w:r w:rsidRPr="00A47E55">
        <w:rPr>
          <w:rFonts w:ascii="Book Antiqua" w:eastAsia="宋体" w:hAnsi="Book Antiqua" w:cs="宋体"/>
          <w:b/>
          <w:bCs/>
          <w:kern w:val="0"/>
          <w:sz w:val="24"/>
          <w:szCs w:val="24"/>
        </w:rPr>
        <w:t>Holman RR</w:t>
      </w:r>
      <w:r w:rsidRPr="00A47E55">
        <w:rPr>
          <w:rFonts w:ascii="Book Antiqua" w:eastAsia="宋体" w:hAnsi="Book Antiqua" w:cs="宋体"/>
          <w:kern w:val="0"/>
          <w:sz w:val="24"/>
          <w:szCs w:val="24"/>
        </w:rPr>
        <w:t xml:space="preserve">, Paul SK, Bethel MA, Matthews DR, Neil HA. 10-year follow-up of intensive glucose control in type </w:t>
      </w:r>
      <w:proofErr w:type="gramStart"/>
      <w:r w:rsidRPr="00A47E55">
        <w:rPr>
          <w:rFonts w:ascii="Book Antiqua" w:eastAsia="宋体" w:hAnsi="Book Antiqua" w:cs="宋体"/>
          <w:kern w:val="0"/>
          <w:sz w:val="24"/>
          <w:szCs w:val="24"/>
        </w:rPr>
        <w:t>2 diabetes</w:t>
      </w:r>
      <w:proofErr w:type="gramEnd"/>
      <w:r w:rsidRPr="00A47E55">
        <w:rPr>
          <w:rFonts w:ascii="Book Antiqua" w:eastAsia="宋体" w:hAnsi="Book Antiqua" w:cs="宋体"/>
          <w:kern w:val="0"/>
          <w:sz w:val="24"/>
          <w:szCs w:val="24"/>
        </w:rPr>
        <w:t xml:space="preserve">. </w:t>
      </w:r>
      <w:r w:rsidRPr="00A47E55">
        <w:rPr>
          <w:rFonts w:ascii="Book Antiqua" w:eastAsia="宋体" w:hAnsi="Book Antiqua" w:cs="宋体"/>
          <w:i/>
          <w:iCs/>
          <w:kern w:val="0"/>
          <w:sz w:val="24"/>
          <w:szCs w:val="24"/>
        </w:rPr>
        <w:t>N Engl J Med</w:t>
      </w:r>
      <w:r w:rsidRPr="00A47E55">
        <w:rPr>
          <w:rFonts w:ascii="Book Antiqua" w:eastAsia="宋体" w:hAnsi="Book Antiqua" w:cs="宋体"/>
          <w:kern w:val="0"/>
          <w:sz w:val="24"/>
          <w:szCs w:val="24"/>
        </w:rPr>
        <w:t xml:space="preserve"> 2008; </w:t>
      </w:r>
      <w:r w:rsidRPr="00A47E55">
        <w:rPr>
          <w:rFonts w:ascii="Book Antiqua" w:eastAsia="宋体" w:hAnsi="Book Antiqua" w:cs="宋体"/>
          <w:b/>
          <w:bCs/>
          <w:kern w:val="0"/>
          <w:sz w:val="24"/>
          <w:szCs w:val="24"/>
        </w:rPr>
        <w:t>359</w:t>
      </w:r>
      <w:r w:rsidRPr="00A47E55">
        <w:rPr>
          <w:rFonts w:ascii="Book Antiqua" w:eastAsia="宋体" w:hAnsi="Book Antiqua" w:cs="宋体"/>
          <w:kern w:val="0"/>
          <w:sz w:val="24"/>
          <w:szCs w:val="24"/>
        </w:rPr>
        <w:t>: 1577-1589 [PMID: 18784090 DOI: 10.1056/NEJMoa0806470]</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32 </w:t>
      </w:r>
      <w:r w:rsidRPr="00A47E55">
        <w:rPr>
          <w:rFonts w:ascii="Book Antiqua" w:eastAsia="宋体" w:hAnsi="Book Antiqua" w:cs="宋体"/>
          <w:b/>
          <w:bCs/>
          <w:kern w:val="0"/>
          <w:sz w:val="24"/>
          <w:szCs w:val="24"/>
        </w:rPr>
        <w:t>Gerstein HC</w:t>
      </w:r>
      <w:r w:rsidRPr="00A47E55">
        <w:rPr>
          <w:rFonts w:ascii="Book Antiqua" w:eastAsia="宋体" w:hAnsi="Book Antiqua" w:cs="宋体"/>
          <w:kern w:val="0"/>
          <w:sz w:val="24"/>
          <w:szCs w:val="24"/>
        </w:rPr>
        <w:t xml:space="preserve">, Miller ME, Byington RP, Goff DC, Bigger JT, Buse JB, Cushman WC, Genuth S, Ismail-Beigi F, Grimm RH, Probstfield JL, Simons-Morton DG, Friedewald WT. Effects of intensive glucose lowering in type 2 diabetes. </w:t>
      </w:r>
      <w:r w:rsidRPr="00A47E55">
        <w:rPr>
          <w:rFonts w:ascii="Book Antiqua" w:eastAsia="宋体" w:hAnsi="Book Antiqua" w:cs="宋体"/>
          <w:i/>
          <w:iCs/>
          <w:kern w:val="0"/>
          <w:sz w:val="24"/>
          <w:szCs w:val="24"/>
        </w:rPr>
        <w:t>N Engl J Med</w:t>
      </w:r>
      <w:r w:rsidRPr="00A47E55">
        <w:rPr>
          <w:rFonts w:ascii="Book Antiqua" w:eastAsia="宋体" w:hAnsi="Book Antiqua" w:cs="宋体"/>
          <w:kern w:val="0"/>
          <w:sz w:val="24"/>
          <w:szCs w:val="24"/>
        </w:rPr>
        <w:t xml:space="preserve"> 2008; </w:t>
      </w:r>
      <w:r w:rsidRPr="00A47E55">
        <w:rPr>
          <w:rFonts w:ascii="Book Antiqua" w:eastAsia="宋体" w:hAnsi="Book Antiqua" w:cs="宋体"/>
          <w:b/>
          <w:bCs/>
          <w:kern w:val="0"/>
          <w:sz w:val="24"/>
          <w:szCs w:val="24"/>
        </w:rPr>
        <w:t>358</w:t>
      </w:r>
      <w:r w:rsidRPr="00A47E55">
        <w:rPr>
          <w:rFonts w:ascii="Book Antiqua" w:eastAsia="宋体" w:hAnsi="Book Antiqua" w:cs="宋体"/>
          <w:kern w:val="0"/>
          <w:sz w:val="24"/>
          <w:szCs w:val="24"/>
        </w:rPr>
        <w:t>: 2545-2559 [PMID: 18539917 DOI: 10.1056/NEJMoa0802743]</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33 </w:t>
      </w:r>
      <w:r w:rsidRPr="00A47E55">
        <w:rPr>
          <w:rFonts w:ascii="Book Antiqua" w:eastAsia="宋体" w:hAnsi="Book Antiqua" w:cs="宋体"/>
          <w:b/>
          <w:bCs/>
          <w:kern w:val="0"/>
          <w:sz w:val="24"/>
          <w:szCs w:val="24"/>
        </w:rPr>
        <w:t>Patel A</w:t>
      </w:r>
      <w:r w:rsidRPr="00A47E55">
        <w:rPr>
          <w:rFonts w:ascii="Book Antiqua" w:eastAsia="宋体" w:hAnsi="Book Antiqua" w:cs="宋体"/>
          <w:kern w:val="0"/>
          <w:sz w:val="24"/>
          <w:szCs w:val="24"/>
        </w:rPr>
        <w:t xml:space="preserve">, MacMahon S, Chalmers J, Neal B, Billot L, Woodward M, Marre M, Cooper M, Glasziou P, Grobbee D, Hamet P, Harrap S, Heller S, Liu L, Mancia G, Mogensen CE, Pan C, Poulter N, Rodgers A, Williams B, Bompoint S, de Galan BE, Joshi R, Travert F; The ADVANCE Collaborative Group. Intensive blood glucose control and vascular outcomes in patients with type </w:t>
      </w:r>
      <w:proofErr w:type="gramStart"/>
      <w:r w:rsidRPr="00A47E55">
        <w:rPr>
          <w:rFonts w:ascii="Book Antiqua" w:eastAsia="宋体" w:hAnsi="Book Antiqua" w:cs="宋体"/>
          <w:kern w:val="0"/>
          <w:sz w:val="24"/>
          <w:szCs w:val="24"/>
        </w:rPr>
        <w:t>2 diabetes</w:t>
      </w:r>
      <w:proofErr w:type="gramEnd"/>
      <w:r w:rsidRPr="00A47E55">
        <w:rPr>
          <w:rFonts w:ascii="Book Antiqua" w:eastAsia="宋体" w:hAnsi="Book Antiqua" w:cs="宋体"/>
          <w:kern w:val="0"/>
          <w:sz w:val="24"/>
          <w:szCs w:val="24"/>
        </w:rPr>
        <w:t xml:space="preserve">. </w:t>
      </w:r>
      <w:r w:rsidRPr="00A47E55">
        <w:rPr>
          <w:rFonts w:ascii="Book Antiqua" w:eastAsia="宋体" w:hAnsi="Book Antiqua" w:cs="宋体"/>
          <w:i/>
          <w:iCs/>
          <w:kern w:val="0"/>
          <w:sz w:val="24"/>
          <w:szCs w:val="24"/>
        </w:rPr>
        <w:t>N Engl J Med</w:t>
      </w:r>
      <w:r w:rsidRPr="00A47E55">
        <w:rPr>
          <w:rFonts w:ascii="Book Antiqua" w:eastAsia="宋体" w:hAnsi="Book Antiqua" w:cs="宋体"/>
          <w:kern w:val="0"/>
          <w:sz w:val="24"/>
          <w:szCs w:val="24"/>
        </w:rPr>
        <w:t xml:space="preserve"> 2008; </w:t>
      </w:r>
      <w:r w:rsidRPr="00A47E55">
        <w:rPr>
          <w:rFonts w:ascii="Book Antiqua" w:eastAsia="宋体" w:hAnsi="Book Antiqua" w:cs="宋体"/>
          <w:b/>
          <w:bCs/>
          <w:kern w:val="0"/>
          <w:sz w:val="24"/>
          <w:szCs w:val="24"/>
        </w:rPr>
        <w:t>358</w:t>
      </w:r>
      <w:r w:rsidRPr="00A47E55">
        <w:rPr>
          <w:rFonts w:ascii="Book Antiqua" w:eastAsia="宋体" w:hAnsi="Book Antiqua" w:cs="宋体"/>
          <w:kern w:val="0"/>
          <w:sz w:val="24"/>
          <w:szCs w:val="24"/>
        </w:rPr>
        <w:t>: 2560-2572 [PMID: 18539916 DOI: 10.1056/NEJMoa0802987]</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34 </w:t>
      </w:r>
      <w:r w:rsidRPr="00A47E55">
        <w:rPr>
          <w:rFonts w:ascii="Book Antiqua" w:eastAsia="宋体" w:hAnsi="Book Antiqua" w:cs="宋体"/>
          <w:b/>
          <w:bCs/>
          <w:kern w:val="0"/>
          <w:sz w:val="24"/>
          <w:szCs w:val="24"/>
        </w:rPr>
        <w:t>Duckworth W</w:t>
      </w:r>
      <w:r w:rsidRPr="00A47E55">
        <w:rPr>
          <w:rFonts w:ascii="Book Antiqua" w:eastAsia="宋体" w:hAnsi="Book Antiqua" w:cs="宋体"/>
          <w:kern w:val="0"/>
          <w:sz w:val="24"/>
          <w:szCs w:val="24"/>
        </w:rPr>
        <w:t xml:space="preserve">, Abraira C, Moritz T, Reda D, Emanuele N, Reaven PD, Zieve FJ, Marks J, Davis SN, Hayward R, Warren SR, Goldman S, McCarren M, Vitek ME, Henderson WG, Huang GD. Glucose control and vascular complications in veterans with type 2 diabetes. </w:t>
      </w:r>
      <w:r w:rsidRPr="00A47E55">
        <w:rPr>
          <w:rFonts w:ascii="Book Antiqua" w:eastAsia="宋体" w:hAnsi="Book Antiqua" w:cs="宋体"/>
          <w:i/>
          <w:iCs/>
          <w:kern w:val="0"/>
          <w:sz w:val="24"/>
          <w:szCs w:val="24"/>
        </w:rPr>
        <w:t>N Engl J Med</w:t>
      </w:r>
      <w:r w:rsidRPr="00A47E55">
        <w:rPr>
          <w:rFonts w:ascii="Book Antiqua" w:eastAsia="宋体" w:hAnsi="Book Antiqua" w:cs="宋体"/>
          <w:kern w:val="0"/>
          <w:sz w:val="24"/>
          <w:szCs w:val="24"/>
        </w:rPr>
        <w:t xml:space="preserve"> 2009; </w:t>
      </w:r>
      <w:r w:rsidRPr="00A47E55">
        <w:rPr>
          <w:rFonts w:ascii="Book Antiqua" w:eastAsia="宋体" w:hAnsi="Book Antiqua" w:cs="宋体"/>
          <w:b/>
          <w:bCs/>
          <w:kern w:val="0"/>
          <w:sz w:val="24"/>
          <w:szCs w:val="24"/>
        </w:rPr>
        <w:t>360</w:t>
      </w:r>
      <w:r w:rsidRPr="00A47E55">
        <w:rPr>
          <w:rFonts w:ascii="Book Antiqua" w:eastAsia="宋体" w:hAnsi="Book Antiqua" w:cs="宋体"/>
          <w:kern w:val="0"/>
          <w:sz w:val="24"/>
          <w:szCs w:val="24"/>
        </w:rPr>
        <w:t>: 129-139 [PMID: 19092145 DOI: 10.1056/NEJMoa0808431]</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35 </w:t>
      </w:r>
      <w:r w:rsidRPr="00A47E55">
        <w:rPr>
          <w:rFonts w:ascii="Book Antiqua" w:eastAsia="宋体" w:hAnsi="Book Antiqua" w:cs="宋体"/>
          <w:b/>
          <w:bCs/>
          <w:kern w:val="0"/>
          <w:sz w:val="24"/>
          <w:szCs w:val="24"/>
        </w:rPr>
        <w:t>Miller ME</w:t>
      </w:r>
      <w:r w:rsidRPr="00A47E55">
        <w:rPr>
          <w:rFonts w:ascii="Book Antiqua" w:eastAsia="宋体" w:hAnsi="Book Antiqua" w:cs="宋体"/>
          <w:kern w:val="0"/>
          <w:sz w:val="24"/>
          <w:szCs w:val="24"/>
        </w:rPr>
        <w:t xml:space="preserve">, Bonds DE, Gerstein HC, Seaquist ER, Bergenstal RM, Calles-Escandon J, Childress RD, Craven TE, Cuddihy RM, Dailey G, Feinglos MN, Ismail-Beigi F, Largay JF, O'Connor PJ, Paul T, Savage PJ, Schubart UK, Sood A, Genuth S. The effects of baseline characteristics, glycaemia treatment approach, and glycated haemoglobin concentration on the risk of severe hypoglycaemia: post hoc epidemiological analysis of the ACCORD study. </w:t>
      </w:r>
      <w:r w:rsidRPr="00A47E55">
        <w:rPr>
          <w:rFonts w:ascii="Book Antiqua" w:eastAsia="宋体" w:hAnsi="Book Antiqua" w:cs="宋体"/>
          <w:i/>
          <w:iCs/>
          <w:kern w:val="0"/>
          <w:sz w:val="24"/>
          <w:szCs w:val="24"/>
        </w:rPr>
        <w:t>BMJ</w:t>
      </w:r>
      <w:r w:rsidRPr="00A47E55">
        <w:rPr>
          <w:rFonts w:ascii="Book Antiqua" w:eastAsia="宋体" w:hAnsi="Book Antiqua" w:cs="宋体"/>
          <w:kern w:val="0"/>
          <w:sz w:val="24"/>
          <w:szCs w:val="24"/>
        </w:rPr>
        <w:t xml:space="preserve"> 2010; </w:t>
      </w:r>
      <w:r w:rsidRPr="00A47E55">
        <w:rPr>
          <w:rFonts w:ascii="Book Antiqua" w:eastAsia="宋体" w:hAnsi="Book Antiqua" w:cs="宋体"/>
          <w:b/>
          <w:bCs/>
          <w:kern w:val="0"/>
          <w:sz w:val="24"/>
          <w:szCs w:val="24"/>
        </w:rPr>
        <w:t>340</w:t>
      </w:r>
      <w:r w:rsidRPr="00A47E55">
        <w:rPr>
          <w:rFonts w:ascii="Book Antiqua" w:eastAsia="宋体" w:hAnsi="Book Antiqua" w:cs="宋体"/>
          <w:kern w:val="0"/>
          <w:sz w:val="24"/>
          <w:szCs w:val="24"/>
        </w:rPr>
        <w:t>: b5444 [PMID: 20061360 DOI: 10.1136/bmj.b5444]</w:t>
      </w:r>
    </w:p>
    <w:p w:rsidR="00E363A2" w:rsidRPr="00A47E55" w:rsidRDefault="00E363A2" w:rsidP="00E363A2">
      <w:pPr>
        <w:widowControl/>
        <w:spacing w:line="360" w:lineRule="auto"/>
        <w:rPr>
          <w:rFonts w:ascii="Book Antiqua" w:eastAsia="宋体" w:hAnsi="Book Antiqua" w:cs="宋体"/>
          <w:kern w:val="0"/>
          <w:sz w:val="24"/>
          <w:szCs w:val="24"/>
        </w:rPr>
      </w:pPr>
      <w:proofErr w:type="gramStart"/>
      <w:r w:rsidRPr="00A47E55">
        <w:rPr>
          <w:rFonts w:ascii="Book Antiqua" w:eastAsia="宋体" w:hAnsi="Book Antiqua" w:cs="宋体"/>
          <w:kern w:val="0"/>
          <w:sz w:val="24"/>
          <w:szCs w:val="24"/>
        </w:rPr>
        <w:t xml:space="preserve">36 </w:t>
      </w:r>
      <w:r w:rsidRPr="00A47E55">
        <w:rPr>
          <w:rFonts w:ascii="Book Antiqua" w:eastAsia="宋体" w:hAnsi="Book Antiqua" w:cs="宋体"/>
          <w:b/>
          <w:bCs/>
          <w:kern w:val="0"/>
          <w:sz w:val="24"/>
          <w:szCs w:val="24"/>
        </w:rPr>
        <w:t>Huang ES</w:t>
      </w:r>
      <w:r w:rsidRPr="00A47E55">
        <w:rPr>
          <w:rFonts w:ascii="Book Antiqua" w:eastAsia="宋体" w:hAnsi="Book Antiqua" w:cs="宋体"/>
          <w:kern w:val="0"/>
          <w:sz w:val="24"/>
          <w:szCs w:val="24"/>
        </w:rPr>
        <w:t>, Liu JY, Moffet HH, John PM, Karter AJ.</w:t>
      </w:r>
      <w:proofErr w:type="gramEnd"/>
      <w:r w:rsidRPr="00A47E55">
        <w:rPr>
          <w:rFonts w:ascii="Book Antiqua" w:eastAsia="宋体" w:hAnsi="Book Antiqua" w:cs="宋体"/>
          <w:kern w:val="0"/>
          <w:sz w:val="24"/>
          <w:szCs w:val="24"/>
        </w:rPr>
        <w:t xml:space="preserve"> Glycemic control, complications, and death in older diabetic patients: the diabetes and aging study. </w:t>
      </w:r>
      <w:r w:rsidRPr="00A47E55">
        <w:rPr>
          <w:rFonts w:ascii="Book Antiqua" w:eastAsia="宋体" w:hAnsi="Book Antiqua" w:cs="宋体"/>
          <w:i/>
          <w:iCs/>
          <w:kern w:val="0"/>
          <w:sz w:val="24"/>
          <w:szCs w:val="24"/>
        </w:rPr>
        <w:t>Diabetes Care</w:t>
      </w:r>
      <w:r w:rsidRPr="00A47E55">
        <w:rPr>
          <w:rFonts w:ascii="Book Antiqua" w:eastAsia="宋体" w:hAnsi="Book Antiqua" w:cs="宋体"/>
          <w:kern w:val="0"/>
          <w:sz w:val="24"/>
          <w:szCs w:val="24"/>
        </w:rPr>
        <w:t xml:space="preserve"> 2011; </w:t>
      </w:r>
      <w:r w:rsidRPr="00A47E55">
        <w:rPr>
          <w:rFonts w:ascii="Book Antiqua" w:eastAsia="宋体" w:hAnsi="Book Antiqua" w:cs="宋体"/>
          <w:b/>
          <w:bCs/>
          <w:kern w:val="0"/>
          <w:sz w:val="24"/>
          <w:szCs w:val="24"/>
        </w:rPr>
        <w:t>34</w:t>
      </w:r>
      <w:r w:rsidRPr="00A47E55">
        <w:rPr>
          <w:rFonts w:ascii="Book Antiqua" w:eastAsia="宋体" w:hAnsi="Book Antiqua" w:cs="宋体"/>
          <w:kern w:val="0"/>
          <w:sz w:val="24"/>
          <w:szCs w:val="24"/>
        </w:rPr>
        <w:t>: 1329-1336 [PMID: 21505211 DOI: 10.2337/dc10-2377]</w:t>
      </w:r>
    </w:p>
    <w:p w:rsidR="00E363A2" w:rsidRPr="00A47E55" w:rsidRDefault="00E363A2" w:rsidP="00E363A2">
      <w:pPr>
        <w:widowControl/>
        <w:spacing w:line="360" w:lineRule="auto"/>
        <w:rPr>
          <w:rFonts w:ascii="Book Antiqua" w:eastAsia="宋体" w:hAnsi="Book Antiqua" w:cs="宋体"/>
          <w:kern w:val="0"/>
          <w:sz w:val="24"/>
          <w:szCs w:val="24"/>
        </w:rPr>
      </w:pPr>
      <w:proofErr w:type="gramStart"/>
      <w:r w:rsidRPr="00A47E55">
        <w:rPr>
          <w:rFonts w:ascii="Book Antiqua" w:eastAsia="宋体" w:hAnsi="Book Antiqua" w:cs="宋体"/>
          <w:kern w:val="0"/>
          <w:sz w:val="24"/>
          <w:szCs w:val="24"/>
        </w:rPr>
        <w:t xml:space="preserve">37 </w:t>
      </w:r>
      <w:r w:rsidRPr="00A47E55">
        <w:rPr>
          <w:rFonts w:ascii="Book Antiqua" w:eastAsia="宋体" w:hAnsi="Book Antiqua" w:cs="宋体"/>
          <w:b/>
          <w:bCs/>
          <w:kern w:val="0"/>
          <w:sz w:val="24"/>
          <w:szCs w:val="24"/>
        </w:rPr>
        <w:t>Vijan S</w:t>
      </w:r>
      <w:r w:rsidRPr="00A47E55">
        <w:rPr>
          <w:rFonts w:ascii="Book Antiqua" w:eastAsia="宋体" w:hAnsi="Book Antiqua" w:cs="宋体"/>
          <w:kern w:val="0"/>
          <w:sz w:val="24"/>
          <w:szCs w:val="24"/>
        </w:rPr>
        <w:t>, Sussman JB, Yudkin JS, Hayward RA.</w:t>
      </w:r>
      <w:proofErr w:type="gramEnd"/>
      <w:r w:rsidRPr="00A47E55">
        <w:rPr>
          <w:rFonts w:ascii="Book Antiqua" w:eastAsia="宋体" w:hAnsi="Book Antiqua" w:cs="宋体"/>
          <w:kern w:val="0"/>
          <w:sz w:val="24"/>
          <w:szCs w:val="24"/>
        </w:rPr>
        <w:t xml:space="preserve"> Effect of patients' risks and preferences on health gains with plasma glucose level lowering in type 2 diabetes mellitus. </w:t>
      </w:r>
      <w:r w:rsidRPr="00A47E55">
        <w:rPr>
          <w:rFonts w:ascii="Book Antiqua" w:eastAsia="宋体" w:hAnsi="Book Antiqua" w:cs="宋体"/>
          <w:i/>
          <w:iCs/>
          <w:kern w:val="0"/>
          <w:sz w:val="24"/>
          <w:szCs w:val="24"/>
        </w:rPr>
        <w:t>JAMA Intern Med</w:t>
      </w:r>
      <w:r w:rsidRPr="00A47E55">
        <w:rPr>
          <w:rFonts w:ascii="Book Antiqua" w:eastAsia="宋体" w:hAnsi="Book Antiqua" w:cs="宋体"/>
          <w:kern w:val="0"/>
          <w:sz w:val="24"/>
          <w:szCs w:val="24"/>
        </w:rPr>
        <w:t xml:space="preserve"> 2014; </w:t>
      </w:r>
      <w:r w:rsidRPr="00A47E55">
        <w:rPr>
          <w:rFonts w:ascii="Book Antiqua" w:eastAsia="宋体" w:hAnsi="Book Antiqua" w:cs="宋体"/>
          <w:b/>
          <w:bCs/>
          <w:kern w:val="0"/>
          <w:sz w:val="24"/>
          <w:szCs w:val="24"/>
        </w:rPr>
        <w:t>174</w:t>
      </w:r>
      <w:r w:rsidRPr="00A47E55">
        <w:rPr>
          <w:rFonts w:ascii="Book Antiqua" w:eastAsia="宋体" w:hAnsi="Book Antiqua" w:cs="宋体"/>
          <w:kern w:val="0"/>
          <w:sz w:val="24"/>
          <w:szCs w:val="24"/>
        </w:rPr>
        <w:t>: 1227-1234 [PMID: 24979148 DOI: 10.1001/jamainternmed.2014.2894]</w:t>
      </w:r>
    </w:p>
    <w:p w:rsidR="00E363A2" w:rsidRPr="00A47E55" w:rsidRDefault="00E363A2" w:rsidP="00E363A2">
      <w:pPr>
        <w:widowControl/>
        <w:spacing w:line="360" w:lineRule="auto"/>
        <w:rPr>
          <w:rFonts w:ascii="Book Antiqua" w:eastAsia="宋体" w:hAnsi="Book Antiqua" w:cs="宋体"/>
          <w:kern w:val="0"/>
          <w:sz w:val="24"/>
          <w:szCs w:val="24"/>
        </w:rPr>
      </w:pPr>
      <w:r w:rsidRPr="00A47E55">
        <w:rPr>
          <w:rFonts w:ascii="Book Antiqua" w:eastAsia="宋体" w:hAnsi="Book Antiqua" w:cs="宋体"/>
          <w:kern w:val="0"/>
          <w:sz w:val="24"/>
          <w:szCs w:val="24"/>
        </w:rPr>
        <w:t xml:space="preserve">38 </w:t>
      </w:r>
      <w:r w:rsidRPr="00A47E55">
        <w:rPr>
          <w:rFonts w:ascii="Book Antiqua" w:eastAsia="宋体" w:hAnsi="Book Antiqua" w:cs="宋体"/>
          <w:b/>
          <w:bCs/>
          <w:kern w:val="0"/>
          <w:sz w:val="24"/>
          <w:szCs w:val="24"/>
        </w:rPr>
        <w:t>Sinclair A</w:t>
      </w:r>
      <w:r w:rsidRPr="00A47E55">
        <w:rPr>
          <w:rFonts w:ascii="Book Antiqua" w:eastAsia="宋体" w:hAnsi="Book Antiqua" w:cs="宋体"/>
          <w:kern w:val="0"/>
          <w:sz w:val="24"/>
          <w:szCs w:val="24"/>
        </w:rPr>
        <w:t xml:space="preserve">, Morley JE, Rodriguez-Mañas L, Paolisso G, Bayer T, Zeyfang A, Bourdel-Marchasson I, Vischer U, Woo J, Chapman I, Dunning T, Meneilly G, Rodriguez-Saldana J, Gutierrez Robledo LM, Cukierman-Yaffe T, Gadsby R, Schernthaner G, Lorig K. Diabetes mellitus in older people: position statement on behalf of the International Association of Gerontology and Geriatrics (IAGG), the European Diabetes Working Party for Older People (EDWPOP), and the International Task Force of Experts in Diabetes. </w:t>
      </w:r>
      <w:r w:rsidRPr="00A47E55">
        <w:rPr>
          <w:rFonts w:ascii="Book Antiqua" w:eastAsia="宋体" w:hAnsi="Book Antiqua" w:cs="宋体"/>
          <w:i/>
          <w:iCs/>
          <w:kern w:val="0"/>
          <w:sz w:val="24"/>
          <w:szCs w:val="24"/>
        </w:rPr>
        <w:t>J Am Med Dir Assoc</w:t>
      </w:r>
      <w:r w:rsidRPr="00A47E55">
        <w:rPr>
          <w:rFonts w:ascii="Book Antiqua" w:eastAsia="宋体" w:hAnsi="Book Antiqua" w:cs="宋体"/>
          <w:kern w:val="0"/>
          <w:sz w:val="24"/>
          <w:szCs w:val="24"/>
        </w:rPr>
        <w:t xml:space="preserve"> 2012; </w:t>
      </w:r>
      <w:r w:rsidRPr="00A47E55">
        <w:rPr>
          <w:rFonts w:ascii="Book Antiqua" w:eastAsia="宋体" w:hAnsi="Book Antiqua" w:cs="宋体"/>
          <w:b/>
          <w:bCs/>
          <w:kern w:val="0"/>
          <w:sz w:val="24"/>
          <w:szCs w:val="24"/>
        </w:rPr>
        <w:t>13</w:t>
      </w:r>
      <w:r w:rsidRPr="00A47E55">
        <w:rPr>
          <w:rFonts w:ascii="Book Antiqua" w:eastAsia="宋体" w:hAnsi="Book Antiqua" w:cs="宋体"/>
          <w:kern w:val="0"/>
          <w:sz w:val="24"/>
          <w:szCs w:val="24"/>
        </w:rPr>
        <w:t>: 497-502 [PMID: 22748719 DOI: 10.1016/j.jamda.2012.04.012]</w:t>
      </w:r>
    </w:p>
    <w:p w:rsidR="00E363A2" w:rsidRDefault="00E363A2" w:rsidP="00E363A2">
      <w:pPr>
        <w:spacing w:line="360" w:lineRule="auto"/>
        <w:rPr>
          <w:rFonts w:ascii="Book Antiqua" w:eastAsia="宋体" w:hAnsi="Book Antiqua" w:cs="宋体"/>
          <w:kern w:val="0"/>
          <w:sz w:val="24"/>
          <w:szCs w:val="24"/>
        </w:rPr>
      </w:pPr>
      <w:proofErr w:type="gramStart"/>
      <w:r w:rsidRPr="00A47E55">
        <w:rPr>
          <w:rFonts w:ascii="Book Antiqua" w:eastAsia="宋体" w:hAnsi="Book Antiqua" w:cs="宋体"/>
          <w:kern w:val="0"/>
          <w:sz w:val="24"/>
          <w:szCs w:val="24"/>
        </w:rPr>
        <w:t>39 IDF Global Guideline for Managing Older People with</w:t>
      </w:r>
      <w:proofErr w:type="gramEnd"/>
      <w:r w:rsidRPr="00A47E55">
        <w:rPr>
          <w:rFonts w:ascii="Book Antiqua" w:eastAsia="宋体" w:hAnsi="Book Antiqua" w:cs="宋体"/>
          <w:kern w:val="0"/>
          <w:sz w:val="24"/>
          <w:szCs w:val="24"/>
        </w:rPr>
        <w:t xml:space="preserve"> Type 2 Diabetes. </w:t>
      </w:r>
      <w:r w:rsidR="007D398D">
        <w:rPr>
          <w:rFonts w:ascii="Book Antiqua" w:eastAsia="宋体" w:hAnsi="Book Antiqua" w:cs="宋体"/>
          <w:kern w:val="0"/>
          <w:sz w:val="24"/>
          <w:szCs w:val="24"/>
        </w:rPr>
        <w:t>[</w:t>
      </w:r>
      <w:bookmarkStart w:id="57" w:name="_GoBack"/>
      <w:r w:rsidR="007D398D">
        <w:rPr>
          <w:rFonts w:ascii="Book Antiqua" w:eastAsia="宋体" w:hAnsi="Book Antiqua" w:cs="宋体"/>
          <w:kern w:val="0"/>
          <w:sz w:val="24"/>
          <w:szCs w:val="24"/>
        </w:rPr>
        <w:t>Accessed</w:t>
      </w:r>
      <w:bookmarkEnd w:id="57"/>
      <w:r w:rsidR="007D398D">
        <w:rPr>
          <w:rFonts w:ascii="Book Antiqua" w:eastAsia="宋体" w:hAnsi="Book Antiqua" w:cs="宋体"/>
          <w:kern w:val="0"/>
          <w:sz w:val="24"/>
          <w:szCs w:val="24"/>
        </w:rPr>
        <w:t xml:space="preserve"> August 9</w:t>
      </w:r>
      <w:r w:rsidRPr="00A47E55">
        <w:rPr>
          <w:rFonts w:ascii="Book Antiqua" w:eastAsia="宋体" w:hAnsi="Book Antiqua" w:cs="宋体"/>
          <w:kern w:val="0"/>
          <w:sz w:val="24"/>
          <w:szCs w:val="24"/>
        </w:rPr>
        <w:t xml:space="preserve"> 2014</w:t>
      </w:r>
      <w:r w:rsidR="007D398D">
        <w:rPr>
          <w:rFonts w:ascii="Book Antiqua" w:eastAsia="宋体" w:hAnsi="Book Antiqua" w:cs="宋体"/>
          <w:kern w:val="0"/>
          <w:sz w:val="24"/>
          <w:szCs w:val="24"/>
        </w:rPr>
        <w:t>]</w:t>
      </w:r>
      <w:r w:rsidRPr="00A47E55">
        <w:rPr>
          <w:rFonts w:ascii="Book Antiqua" w:eastAsia="宋体" w:hAnsi="Book Antiqua" w:cs="宋体"/>
          <w:kern w:val="0"/>
          <w:sz w:val="24"/>
          <w:szCs w:val="24"/>
        </w:rPr>
        <w:t>. Available from: URL:</w:t>
      </w:r>
      <w:r w:rsidR="00CC58D4">
        <w:rPr>
          <w:rFonts w:ascii="Book Antiqua" w:eastAsia="宋体" w:hAnsi="Book Antiqua" w:cs="宋体"/>
          <w:kern w:val="0"/>
          <w:sz w:val="24"/>
          <w:szCs w:val="24"/>
        </w:rPr>
        <w:t xml:space="preserve"> </w:t>
      </w:r>
      <w:r w:rsidRPr="00A47E55">
        <w:rPr>
          <w:rFonts w:ascii="Book Antiqua" w:eastAsia="宋体" w:hAnsi="Book Antiqua" w:cs="宋体"/>
          <w:kern w:val="0"/>
          <w:sz w:val="24"/>
          <w:szCs w:val="24"/>
        </w:rPr>
        <w:t xml:space="preserve">http: </w:t>
      </w:r>
      <w:bookmarkStart w:id="58" w:name="OLE_LINK47"/>
      <w:bookmarkStart w:id="59" w:name="OLE_LINK48"/>
      <w:r w:rsidRPr="00A47E55">
        <w:rPr>
          <w:rFonts w:ascii="Book Antiqua" w:eastAsia="宋体" w:hAnsi="Book Antiqua" w:cs="宋体"/>
          <w:kern w:val="0"/>
          <w:sz w:val="24"/>
          <w:szCs w:val="24"/>
        </w:rPr>
        <w:t>//www.idf.org/sites/default/files/IDF-Guideline-for-older-people-T2D.pdf</w:t>
      </w:r>
      <w:bookmarkEnd w:id="58"/>
      <w:bookmarkEnd w:id="59"/>
    </w:p>
    <w:p w:rsidR="00A47E55" w:rsidRPr="00A47E55" w:rsidRDefault="00A47E55" w:rsidP="00A47E55">
      <w:pPr>
        <w:adjustRightInd w:val="0"/>
        <w:snapToGrid w:val="0"/>
        <w:spacing w:line="360" w:lineRule="auto"/>
        <w:ind w:right="238"/>
        <w:jc w:val="right"/>
        <w:rPr>
          <w:rFonts w:ascii="Book Antiqua" w:hAnsi="Book Antiqua"/>
          <w:b/>
          <w:bCs/>
          <w:sz w:val="24"/>
          <w:szCs w:val="24"/>
          <w:lang w:val="en-GB"/>
        </w:rPr>
      </w:pPr>
      <w:bookmarkStart w:id="60" w:name="OLE_LINK29"/>
      <w:bookmarkStart w:id="61" w:name="OLE_LINK30"/>
      <w:r w:rsidRPr="00A47E55">
        <w:rPr>
          <w:rStyle w:val="Strong"/>
          <w:rFonts w:ascii="Book Antiqua" w:hAnsi="Book Antiqua" w:cs="Arial"/>
          <w:noProof/>
          <w:sz w:val="24"/>
          <w:szCs w:val="24"/>
          <w:lang w:val="en-GB"/>
        </w:rPr>
        <w:t>P-Reviewer:</w:t>
      </w:r>
      <w:r>
        <w:rPr>
          <w:rFonts w:ascii="Book Antiqua" w:hAnsi="Book Antiqua" w:hint="eastAsia"/>
          <w:color w:val="000000"/>
          <w:sz w:val="24"/>
          <w:szCs w:val="24"/>
          <w:lang w:val="en-GB"/>
        </w:rPr>
        <w:t xml:space="preserve"> </w:t>
      </w:r>
      <w:r w:rsidRPr="00A47E55">
        <w:rPr>
          <w:rFonts w:ascii="Book Antiqua" w:hAnsi="Book Antiqua"/>
          <w:color w:val="000000"/>
          <w:sz w:val="24"/>
          <w:szCs w:val="24"/>
          <w:lang w:val="en-GB"/>
        </w:rPr>
        <w:t>Nihalani</w:t>
      </w:r>
      <w:r>
        <w:rPr>
          <w:rFonts w:ascii="Book Antiqua" w:hAnsi="Book Antiqua" w:hint="eastAsia"/>
          <w:color w:val="000000"/>
          <w:sz w:val="24"/>
          <w:szCs w:val="24"/>
          <w:lang w:val="en-GB"/>
        </w:rPr>
        <w:t xml:space="preserve"> </w:t>
      </w:r>
      <w:r>
        <w:rPr>
          <w:rFonts w:ascii="Book Antiqua" w:hAnsi="Book Antiqua"/>
          <w:color w:val="000000"/>
          <w:sz w:val="24"/>
          <w:szCs w:val="24"/>
          <w:lang w:val="en-GB"/>
        </w:rPr>
        <w:t>D</w:t>
      </w:r>
      <w:r w:rsidRPr="00A47E55">
        <w:rPr>
          <w:rFonts w:ascii="Book Antiqua" w:hAnsi="Book Antiqua"/>
          <w:color w:val="000000"/>
          <w:sz w:val="24"/>
          <w:szCs w:val="24"/>
          <w:lang w:val="en-GB"/>
        </w:rPr>
        <w:t>, Qin</w:t>
      </w:r>
      <w:r>
        <w:rPr>
          <w:rFonts w:ascii="Book Antiqua" w:hAnsi="Book Antiqua" w:hint="eastAsia"/>
          <w:color w:val="000000"/>
          <w:sz w:val="24"/>
          <w:szCs w:val="24"/>
          <w:lang w:val="en-GB"/>
        </w:rPr>
        <w:t xml:space="preserve"> H</w:t>
      </w:r>
      <w:r w:rsidRPr="00A47E55">
        <w:rPr>
          <w:rFonts w:ascii="Book Antiqua" w:hAnsi="Book Antiqua" w:hint="eastAsia"/>
          <w:color w:val="000000"/>
          <w:sz w:val="24"/>
          <w:szCs w:val="24"/>
          <w:lang w:val="en-GB"/>
        </w:rPr>
        <w:t xml:space="preserve">, </w:t>
      </w:r>
      <w:r w:rsidRPr="00A47E55">
        <w:rPr>
          <w:rFonts w:ascii="Book Antiqua" w:hAnsi="Book Antiqua"/>
          <w:color w:val="000000"/>
          <w:sz w:val="24"/>
          <w:szCs w:val="24"/>
          <w:lang w:val="en-GB"/>
        </w:rPr>
        <w:t>Skobel</w:t>
      </w:r>
      <w:r w:rsidRPr="00A47E55">
        <w:rPr>
          <w:rFonts w:ascii="Book Antiqua" w:hAnsi="Book Antiqua" w:hint="eastAsia"/>
          <w:bCs/>
          <w:sz w:val="24"/>
          <w:szCs w:val="24"/>
          <w:lang w:val="en-GB"/>
        </w:rPr>
        <w:t xml:space="preserve"> </w:t>
      </w:r>
      <w:r>
        <w:rPr>
          <w:rFonts w:ascii="Book Antiqua" w:hAnsi="Book Antiqua" w:hint="eastAsia"/>
          <w:bCs/>
          <w:sz w:val="24"/>
          <w:szCs w:val="24"/>
          <w:lang w:val="en-GB"/>
        </w:rPr>
        <w:t xml:space="preserve">E </w:t>
      </w:r>
      <w:r w:rsidRPr="00A47E55">
        <w:rPr>
          <w:rFonts w:ascii="Book Antiqua" w:hAnsi="Book Antiqua"/>
          <w:b/>
          <w:bCs/>
          <w:sz w:val="24"/>
          <w:szCs w:val="24"/>
          <w:lang w:val="en-GB"/>
        </w:rPr>
        <w:t>S-Editor:</w:t>
      </w:r>
      <w:r w:rsidRPr="00A47E55">
        <w:rPr>
          <w:rFonts w:ascii="Book Antiqua" w:hAnsi="Book Antiqua"/>
          <w:bCs/>
          <w:sz w:val="24"/>
          <w:szCs w:val="24"/>
          <w:lang w:val="en-GB"/>
        </w:rPr>
        <w:t xml:space="preserve"> Tian YL</w:t>
      </w:r>
    </w:p>
    <w:p w:rsidR="00E363A2" w:rsidRDefault="00A47E55" w:rsidP="00A47E55">
      <w:pPr>
        <w:adjustRightInd w:val="0"/>
        <w:snapToGrid w:val="0"/>
        <w:spacing w:line="360" w:lineRule="auto"/>
        <w:ind w:right="238"/>
        <w:jc w:val="right"/>
        <w:rPr>
          <w:rFonts w:ascii="Book Antiqua" w:hAnsi="Book Antiqua"/>
          <w:bCs/>
          <w:sz w:val="24"/>
          <w:szCs w:val="24"/>
        </w:rPr>
      </w:pPr>
      <w:r w:rsidRPr="00A47E55">
        <w:rPr>
          <w:rFonts w:ascii="Book Antiqua" w:hAnsi="Book Antiqua"/>
          <w:b/>
          <w:bCs/>
          <w:sz w:val="24"/>
          <w:szCs w:val="24"/>
        </w:rPr>
        <w:t>L-Editor:</w:t>
      </w:r>
      <w:r w:rsidR="00CC58D4">
        <w:rPr>
          <w:rFonts w:ascii="Book Antiqua" w:hAnsi="Book Antiqua"/>
          <w:b/>
          <w:bCs/>
          <w:sz w:val="24"/>
          <w:szCs w:val="24"/>
        </w:rPr>
        <w:t xml:space="preserve"> </w:t>
      </w:r>
      <w:r w:rsidRPr="00A47E55">
        <w:rPr>
          <w:rFonts w:ascii="Book Antiqua" w:hAnsi="Book Antiqua"/>
          <w:b/>
          <w:bCs/>
          <w:sz w:val="24"/>
          <w:szCs w:val="24"/>
        </w:rPr>
        <w:t xml:space="preserve"> E-Editor:</w:t>
      </w:r>
      <w:bookmarkEnd w:id="60"/>
      <w:bookmarkEnd w:id="61"/>
    </w:p>
    <w:p w:rsidR="00A47E55" w:rsidRPr="00AE1CE4" w:rsidRDefault="00A47E55" w:rsidP="00A47E55">
      <w:pPr>
        <w:autoSpaceDE w:val="0"/>
        <w:autoSpaceDN w:val="0"/>
        <w:adjustRightInd w:val="0"/>
        <w:rPr>
          <w:rFonts w:ascii="Book Antiqua" w:hAnsi="Book Antiqua"/>
          <w:b/>
          <w:bCs/>
          <w:sz w:val="24"/>
          <w:szCs w:val="24"/>
        </w:rPr>
      </w:pPr>
      <w:r>
        <w:rPr>
          <w:rFonts w:ascii="Book Antiqua" w:hAnsi="Book Antiqua"/>
          <w:b/>
          <w:bCs/>
          <w:sz w:val="24"/>
          <w:szCs w:val="24"/>
        </w:rPr>
        <w:t>Table 1</w:t>
      </w:r>
      <w:r w:rsidRPr="00AE1CE4">
        <w:rPr>
          <w:rFonts w:ascii="Book Antiqua" w:hAnsi="Book Antiqua"/>
          <w:b/>
          <w:bCs/>
          <w:sz w:val="24"/>
          <w:szCs w:val="24"/>
        </w:rPr>
        <w:t xml:space="preserve"> Studies comparing cardiovascular morbidity and mortality in elderly with pre-diabetes and</w:t>
      </w:r>
      <w:r w:rsidR="00CC58D4">
        <w:rPr>
          <w:rFonts w:ascii="Book Antiqua" w:hAnsi="Book Antiqua"/>
          <w:b/>
          <w:bCs/>
          <w:sz w:val="24"/>
          <w:szCs w:val="24"/>
        </w:rPr>
        <w:t xml:space="preserve"> </w:t>
      </w:r>
      <w:r w:rsidRPr="00AE1CE4">
        <w:rPr>
          <w:rFonts w:ascii="Book Antiqua" w:hAnsi="Book Antiqua"/>
          <w:b/>
          <w:bCs/>
          <w:sz w:val="24"/>
          <w:szCs w:val="24"/>
        </w:rPr>
        <w:t>normal glucose tolerance</w:t>
      </w:r>
    </w:p>
    <w:tbl>
      <w:tblPr>
        <w:tblStyle w:val="TableGrid"/>
        <w:tblW w:w="0" w:type="auto"/>
        <w:tblLook w:val="04A0" w:firstRow="1" w:lastRow="0" w:firstColumn="1" w:lastColumn="0" w:noHBand="0" w:noVBand="1"/>
      </w:tblPr>
      <w:tblGrid>
        <w:gridCol w:w="1428"/>
        <w:gridCol w:w="1522"/>
        <w:gridCol w:w="1258"/>
        <w:gridCol w:w="1200"/>
        <w:gridCol w:w="1471"/>
        <w:gridCol w:w="1606"/>
      </w:tblGrid>
      <w:tr w:rsidR="00A47E55" w:rsidRPr="00AE1CE4" w:rsidTr="00A0400C">
        <w:tc>
          <w:tcPr>
            <w:tcW w:w="1396" w:type="dxa"/>
            <w:vAlign w:val="bottom"/>
          </w:tcPr>
          <w:p w:rsidR="00A47E55" w:rsidRPr="00AE1CE4" w:rsidRDefault="00A47E55" w:rsidP="00A0400C">
            <w:pPr>
              <w:autoSpaceDE w:val="0"/>
              <w:autoSpaceDN w:val="0"/>
              <w:adjustRightInd w:val="0"/>
              <w:jc w:val="left"/>
              <w:rPr>
                <w:rFonts w:ascii="Book Antiqua" w:eastAsiaTheme="minorEastAsia" w:hAnsi="Book Antiqua" w:cstheme="minorBidi"/>
                <w:b/>
                <w:bCs/>
                <w:sz w:val="24"/>
                <w:szCs w:val="24"/>
                <w:lang w:eastAsia="zh-CN"/>
              </w:rPr>
            </w:pPr>
            <w:r>
              <w:rPr>
                <w:rFonts w:ascii="Book Antiqua" w:eastAsiaTheme="minorEastAsia" w:hAnsi="Book Antiqua" w:cstheme="minorBidi"/>
                <w:b/>
                <w:bCs/>
                <w:sz w:val="24"/>
                <w:szCs w:val="24"/>
                <w:lang w:eastAsia="zh-CN"/>
              </w:rPr>
              <w:t>R</w:t>
            </w:r>
            <w:r>
              <w:rPr>
                <w:rFonts w:ascii="Book Antiqua" w:eastAsiaTheme="minorEastAsia" w:hAnsi="Book Antiqua" w:cstheme="minorBidi" w:hint="eastAsia"/>
                <w:b/>
                <w:bCs/>
                <w:sz w:val="24"/>
                <w:szCs w:val="24"/>
                <w:lang w:eastAsia="zh-CN"/>
              </w:rPr>
              <w:t>ef.</w:t>
            </w:r>
          </w:p>
        </w:tc>
        <w:tc>
          <w:tcPr>
            <w:tcW w:w="1423" w:type="dxa"/>
            <w:vAlign w:val="bottom"/>
          </w:tcPr>
          <w:p w:rsidR="00A47E55" w:rsidRPr="00AE1CE4" w:rsidRDefault="00A47E55" w:rsidP="00A0400C">
            <w:pPr>
              <w:tabs>
                <w:tab w:val="center" w:pos="4153"/>
                <w:tab w:val="right" w:pos="8306"/>
              </w:tabs>
              <w:autoSpaceDE w:val="0"/>
              <w:autoSpaceDN w:val="0"/>
              <w:adjustRightInd w:val="0"/>
              <w:jc w:val="left"/>
              <w:rPr>
                <w:rFonts w:ascii="Book Antiqua" w:hAnsi="Book Antiqua" w:cstheme="minorBidi"/>
                <w:b/>
                <w:bCs/>
                <w:sz w:val="24"/>
                <w:szCs w:val="24"/>
              </w:rPr>
            </w:pPr>
            <w:r w:rsidRPr="00AE1CE4">
              <w:rPr>
                <w:rFonts w:ascii="Book Antiqua" w:hAnsi="Book Antiqua" w:cstheme="minorBidi"/>
                <w:b/>
                <w:bCs/>
                <w:sz w:val="24"/>
                <w:szCs w:val="24"/>
              </w:rPr>
              <w:t xml:space="preserve">No. </w:t>
            </w:r>
            <w:r>
              <w:rPr>
                <w:rFonts w:ascii="Book Antiqua" w:eastAsiaTheme="minorEastAsia" w:hAnsi="Book Antiqua" w:cstheme="minorBidi" w:hint="eastAsia"/>
                <w:b/>
                <w:bCs/>
                <w:sz w:val="24"/>
                <w:szCs w:val="24"/>
                <w:lang w:eastAsia="zh-CN"/>
              </w:rPr>
              <w:t xml:space="preserve">of </w:t>
            </w:r>
            <w:r w:rsidRPr="00AE1CE4">
              <w:rPr>
                <w:rFonts w:ascii="Book Antiqua" w:hAnsi="Book Antiqua" w:cstheme="minorBidi"/>
                <w:b/>
                <w:bCs/>
                <w:sz w:val="24"/>
                <w:szCs w:val="24"/>
              </w:rPr>
              <w:t>participants</w:t>
            </w:r>
          </w:p>
        </w:tc>
        <w:tc>
          <w:tcPr>
            <w:tcW w:w="1258" w:type="dxa"/>
            <w:vAlign w:val="bottom"/>
          </w:tcPr>
          <w:p w:rsidR="00A47E55" w:rsidRPr="00AE1CE4" w:rsidRDefault="00A47E55" w:rsidP="00A0400C">
            <w:pPr>
              <w:tabs>
                <w:tab w:val="center" w:pos="4153"/>
                <w:tab w:val="right" w:pos="8306"/>
              </w:tabs>
              <w:autoSpaceDE w:val="0"/>
              <w:autoSpaceDN w:val="0"/>
              <w:adjustRightInd w:val="0"/>
              <w:jc w:val="center"/>
              <w:rPr>
                <w:rFonts w:ascii="Book Antiqua" w:hAnsi="Book Antiqua" w:cstheme="minorBidi"/>
                <w:b/>
                <w:bCs/>
                <w:sz w:val="24"/>
                <w:szCs w:val="24"/>
              </w:rPr>
            </w:pPr>
            <w:r w:rsidRPr="00AE1CE4">
              <w:rPr>
                <w:rFonts w:ascii="Book Antiqua" w:hAnsi="Book Antiqua" w:cstheme="minorBidi"/>
                <w:b/>
                <w:bCs/>
                <w:sz w:val="24"/>
                <w:szCs w:val="24"/>
              </w:rPr>
              <w:t>Age at inclusion</w:t>
            </w:r>
          </w:p>
        </w:tc>
        <w:tc>
          <w:tcPr>
            <w:tcW w:w="1200" w:type="dxa"/>
            <w:vAlign w:val="bottom"/>
          </w:tcPr>
          <w:p w:rsidR="00A47E55" w:rsidRPr="00AE1CE4" w:rsidRDefault="00A47E55" w:rsidP="00A0400C">
            <w:pPr>
              <w:tabs>
                <w:tab w:val="center" w:pos="4153"/>
                <w:tab w:val="right" w:pos="8306"/>
              </w:tabs>
              <w:autoSpaceDE w:val="0"/>
              <w:autoSpaceDN w:val="0"/>
              <w:adjustRightInd w:val="0"/>
              <w:jc w:val="center"/>
              <w:rPr>
                <w:rFonts w:ascii="Book Antiqua" w:hAnsi="Book Antiqua" w:cstheme="minorBidi"/>
                <w:b/>
                <w:bCs/>
                <w:sz w:val="24"/>
                <w:szCs w:val="24"/>
              </w:rPr>
            </w:pPr>
            <w:r w:rsidRPr="00AE1CE4">
              <w:rPr>
                <w:rFonts w:ascii="Book Antiqua" w:hAnsi="Book Antiqua" w:cstheme="minorBidi"/>
                <w:b/>
                <w:bCs/>
                <w:sz w:val="24"/>
                <w:szCs w:val="24"/>
              </w:rPr>
              <w:t>Length of follow up (y</w:t>
            </w:r>
            <w:r>
              <w:rPr>
                <w:rFonts w:ascii="Book Antiqua" w:eastAsiaTheme="minorEastAsia" w:hAnsi="Book Antiqua" w:cstheme="minorBidi" w:hint="eastAsia"/>
                <w:b/>
                <w:bCs/>
                <w:sz w:val="24"/>
                <w:szCs w:val="24"/>
                <w:lang w:eastAsia="zh-CN"/>
              </w:rPr>
              <w:t>r</w:t>
            </w:r>
            <w:r w:rsidRPr="00AE1CE4">
              <w:rPr>
                <w:rFonts w:ascii="Book Antiqua" w:hAnsi="Book Antiqua" w:cstheme="minorBidi"/>
                <w:b/>
                <w:bCs/>
                <w:sz w:val="24"/>
                <w:szCs w:val="24"/>
              </w:rPr>
              <w:t>)</w:t>
            </w:r>
          </w:p>
        </w:tc>
        <w:tc>
          <w:tcPr>
            <w:tcW w:w="1305" w:type="dxa"/>
            <w:vAlign w:val="bottom"/>
          </w:tcPr>
          <w:p w:rsidR="00A47E55" w:rsidRPr="00AE1CE4" w:rsidRDefault="00A47E55" w:rsidP="00A0400C">
            <w:pPr>
              <w:tabs>
                <w:tab w:val="center" w:pos="4153"/>
                <w:tab w:val="right" w:pos="8306"/>
              </w:tabs>
              <w:autoSpaceDE w:val="0"/>
              <w:autoSpaceDN w:val="0"/>
              <w:adjustRightInd w:val="0"/>
              <w:jc w:val="center"/>
              <w:rPr>
                <w:rFonts w:ascii="Book Antiqua" w:hAnsi="Book Antiqua" w:cstheme="minorBidi"/>
                <w:b/>
                <w:bCs/>
                <w:sz w:val="24"/>
                <w:szCs w:val="24"/>
              </w:rPr>
            </w:pPr>
            <w:r w:rsidRPr="00AE1CE4">
              <w:rPr>
                <w:rFonts w:ascii="Book Antiqua" w:hAnsi="Book Antiqua" w:cstheme="minorBidi"/>
                <w:b/>
                <w:bCs/>
                <w:sz w:val="24"/>
                <w:szCs w:val="24"/>
              </w:rPr>
              <w:t>Population</w:t>
            </w:r>
          </w:p>
        </w:tc>
        <w:tc>
          <w:tcPr>
            <w:tcW w:w="1606" w:type="dxa"/>
            <w:vAlign w:val="bottom"/>
          </w:tcPr>
          <w:p w:rsidR="00A47E55" w:rsidRPr="00AE1CE4" w:rsidRDefault="00A47E55" w:rsidP="00A0400C">
            <w:pPr>
              <w:tabs>
                <w:tab w:val="center" w:pos="4153"/>
                <w:tab w:val="right" w:pos="8306"/>
              </w:tabs>
              <w:autoSpaceDE w:val="0"/>
              <w:autoSpaceDN w:val="0"/>
              <w:adjustRightInd w:val="0"/>
              <w:jc w:val="center"/>
              <w:rPr>
                <w:rFonts w:ascii="Book Antiqua" w:hAnsi="Book Antiqua" w:cstheme="minorBidi"/>
                <w:b/>
                <w:bCs/>
                <w:sz w:val="24"/>
                <w:szCs w:val="24"/>
              </w:rPr>
            </w:pPr>
            <w:r w:rsidRPr="00AE1CE4">
              <w:rPr>
                <w:rFonts w:ascii="Book Antiqua" w:hAnsi="Book Antiqua" w:cstheme="minorBidi"/>
                <w:b/>
                <w:bCs/>
                <w:sz w:val="24"/>
                <w:szCs w:val="24"/>
              </w:rPr>
              <w:t>Results</w:t>
            </w:r>
          </w:p>
        </w:tc>
      </w:tr>
      <w:tr w:rsidR="00A47E55" w:rsidRPr="00AE1CE4" w:rsidTr="00A0400C">
        <w:tc>
          <w:tcPr>
            <w:tcW w:w="1396" w:type="dxa"/>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Pr>
                <w:rFonts w:ascii="Book Antiqua" w:hAnsi="Book Antiqua" w:cstheme="minorBidi"/>
                <w:sz w:val="24"/>
                <w:szCs w:val="24"/>
              </w:rPr>
              <w:t xml:space="preserve">Kowall </w:t>
            </w:r>
            <w:r w:rsidRPr="00A23B28">
              <w:rPr>
                <w:rFonts w:ascii="Book Antiqua" w:hAnsi="Book Antiqua" w:cstheme="minorBidi"/>
                <w:i/>
                <w:sz w:val="24"/>
                <w:szCs w:val="24"/>
              </w:rPr>
              <w:t>et al</w:t>
            </w:r>
            <w:r w:rsidRPr="00AE1CE4">
              <w:rPr>
                <w:rFonts w:ascii="Book Antiqua" w:hAnsi="Book Antiqua" w:cstheme="minorBidi"/>
                <w:sz w:val="24"/>
                <w:szCs w:val="24"/>
                <w:vertAlign w:val="superscript"/>
              </w:rPr>
              <w:t>[9]</w:t>
            </w:r>
            <w:r w:rsidRPr="00AE1CE4">
              <w:rPr>
                <w:rFonts w:ascii="Book Antiqua" w:hAnsi="Book Antiqua" w:cstheme="minorBidi"/>
                <w:sz w:val="24"/>
                <w:szCs w:val="24"/>
              </w:rPr>
              <w:t xml:space="preserve"> </w:t>
            </w:r>
          </w:p>
        </w:tc>
        <w:tc>
          <w:tcPr>
            <w:tcW w:w="1423" w:type="dxa"/>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Pr>
                <w:rFonts w:ascii="Book Antiqua" w:hAnsi="Book Antiqua" w:cstheme="minorBidi"/>
                <w:sz w:val="24"/>
                <w:szCs w:val="24"/>
              </w:rPr>
              <w:t>1</w:t>
            </w:r>
            <w:r w:rsidRPr="00AE1CE4">
              <w:rPr>
                <w:rFonts w:ascii="Book Antiqua" w:hAnsi="Book Antiqua" w:cstheme="minorBidi"/>
                <w:sz w:val="24"/>
                <w:szCs w:val="24"/>
              </w:rPr>
              <w:t>466</w:t>
            </w:r>
          </w:p>
        </w:tc>
        <w:tc>
          <w:tcPr>
            <w:tcW w:w="1258" w:type="dxa"/>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55-74</w:t>
            </w:r>
          </w:p>
        </w:tc>
        <w:tc>
          <w:tcPr>
            <w:tcW w:w="1200" w:type="dxa"/>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8.8 (median)</w:t>
            </w:r>
          </w:p>
        </w:tc>
        <w:tc>
          <w:tcPr>
            <w:tcW w:w="1305" w:type="dxa"/>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 xml:space="preserve">German </w:t>
            </w:r>
          </w:p>
        </w:tc>
        <w:tc>
          <w:tcPr>
            <w:tcW w:w="1606" w:type="dxa"/>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 xml:space="preserve">Mortality rates were almost equal in the pre-diabetes and NGT groups </w:t>
            </w:r>
          </w:p>
        </w:tc>
      </w:tr>
      <w:tr w:rsidR="00A47E55" w:rsidRPr="00AE1CE4" w:rsidTr="00A0400C">
        <w:tc>
          <w:tcPr>
            <w:tcW w:w="1396" w:type="dxa"/>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 xml:space="preserve">Schottker </w:t>
            </w:r>
            <w:r w:rsidRPr="00A23B28">
              <w:rPr>
                <w:rFonts w:ascii="Book Antiqua" w:hAnsi="Book Antiqua" w:cstheme="minorBidi"/>
                <w:i/>
                <w:sz w:val="24"/>
                <w:szCs w:val="24"/>
              </w:rPr>
              <w:t>et al</w:t>
            </w:r>
            <w:r w:rsidRPr="00AE1CE4">
              <w:rPr>
                <w:rFonts w:ascii="Book Antiqua" w:hAnsi="Book Antiqua" w:cstheme="minorBidi"/>
                <w:sz w:val="24"/>
                <w:szCs w:val="24"/>
                <w:vertAlign w:val="superscript"/>
              </w:rPr>
              <w:t>[10]</w:t>
            </w:r>
          </w:p>
        </w:tc>
        <w:tc>
          <w:tcPr>
            <w:tcW w:w="1423" w:type="dxa"/>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Pr>
                <w:rFonts w:ascii="Book Antiqua" w:hAnsi="Book Antiqua" w:cstheme="minorBidi"/>
                <w:sz w:val="24"/>
                <w:szCs w:val="24"/>
              </w:rPr>
              <w:t>8</w:t>
            </w:r>
            <w:r w:rsidRPr="00AE1CE4">
              <w:rPr>
                <w:rFonts w:ascii="Book Antiqua" w:hAnsi="Book Antiqua" w:cstheme="minorBidi"/>
                <w:sz w:val="24"/>
                <w:szCs w:val="24"/>
              </w:rPr>
              <w:t>365</w:t>
            </w:r>
          </w:p>
        </w:tc>
        <w:tc>
          <w:tcPr>
            <w:tcW w:w="1258" w:type="dxa"/>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50-74</w:t>
            </w:r>
          </w:p>
        </w:tc>
        <w:tc>
          <w:tcPr>
            <w:tcW w:w="1200" w:type="dxa"/>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7.9 (median)</w:t>
            </w:r>
          </w:p>
        </w:tc>
        <w:tc>
          <w:tcPr>
            <w:tcW w:w="1305" w:type="dxa"/>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 xml:space="preserve">German </w:t>
            </w:r>
          </w:p>
        </w:tc>
        <w:tc>
          <w:tcPr>
            <w:tcW w:w="1606" w:type="dxa"/>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Major CV event</w:t>
            </w:r>
            <w:r w:rsidRPr="00A23B28">
              <w:rPr>
                <w:rFonts w:ascii="Book Antiqua" w:eastAsiaTheme="minorEastAsia" w:hAnsi="Book Antiqua" w:cstheme="minorBidi" w:hint="eastAsia"/>
                <w:sz w:val="24"/>
                <w:szCs w:val="24"/>
                <w:vertAlign w:val="superscript"/>
                <w:lang w:eastAsia="zh-CN"/>
              </w:rPr>
              <w:t>1</w:t>
            </w:r>
            <w:r w:rsidRPr="00AE1CE4">
              <w:rPr>
                <w:rFonts w:ascii="Book Antiqua" w:hAnsi="Book Antiqua" w:cstheme="minorBidi"/>
                <w:sz w:val="24"/>
                <w:szCs w:val="24"/>
              </w:rPr>
              <w:t xml:space="preserve"> rates were almost equal in the pre-diabetes and NGT groups.</w:t>
            </w:r>
          </w:p>
        </w:tc>
      </w:tr>
      <w:tr w:rsidR="00A47E55" w:rsidRPr="00AE1CE4" w:rsidTr="00A0400C">
        <w:tc>
          <w:tcPr>
            <w:tcW w:w="1396" w:type="dxa"/>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 xml:space="preserve">Deedwania </w:t>
            </w:r>
            <w:r w:rsidRPr="00A23B28">
              <w:rPr>
                <w:rFonts w:ascii="Book Antiqua" w:hAnsi="Book Antiqua" w:cstheme="minorBidi"/>
                <w:i/>
                <w:sz w:val="24"/>
                <w:szCs w:val="24"/>
              </w:rPr>
              <w:t>et al</w:t>
            </w:r>
            <w:r w:rsidRPr="00AE1CE4">
              <w:rPr>
                <w:rFonts w:ascii="Book Antiqua" w:hAnsi="Book Antiqua" w:cstheme="minorBidi"/>
                <w:sz w:val="24"/>
                <w:szCs w:val="24"/>
                <w:vertAlign w:val="superscript"/>
              </w:rPr>
              <w:t>[11]</w:t>
            </w:r>
          </w:p>
        </w:tc>
        <w:tc>
          <w:tcPr>
            <w:tcW w:w="1423" w:type="dxa"/>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4602</w:t>
            </w:r>
          </w:p>
        </w:tc>
        <w:tc>
          <w:tcPr>
            <w:tcW w:w="1258" w:type="dxa"/>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65</w:t>
            </w:r>
          </w:p>
        </w:tc>
        <w:tc>
          <w:tcPr>
            <w:tcW w:w="1200" w:type="dxa"/>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13 (median)</w:t>
            </w:r>
          </w:p>
        </w:tc>
        <w:tc>
          <w:tcPr>
            <w:tcW w:w="1305" w:type="dxa"/>
          </w:tcPr>
          <w:p w:rsidR="00A47E55" w:rsidRPr="00AE1CE4" w:rsidRDefault="00A47E55" w:rsidP="00A0400C">
            <w:pPr>
              <w:autoSpaceDE w:val="0"/>
              <w:autoSpaceDN w:val="0"/>
              <w:adjustRightInd w:val="0"/>
              <w:rPr>
                <w:rFonts w:ascii="Book Antiqua" w:hAnsi="Book Antiqua" w:cstheme="minorBidi"/>
                <w:sz w:val="24"/>
                <w:szCs w:val="24"/>
              </w:rPr>
            </w:pPr>
            <w:r w:rsidRPr="00AE1CE4">
              <w:rPr>
                <w:rFonts w:ascii="Book Antiqua" w:hAnsi="Book Antiqua"/>
                <w:sz w:val="24"/>
                <w:szCs w:val="24"/>
              </w:rPr>
              <w:t>United States</w:t>
            </w:r>
            <w:r w:rsidRPr="00AE1CE4">
              <w:rPr>
                <w:rFonts w:ascii="Book Antiqua" w:hAnsi="Book Antiqua" w:cstheme="minorBidi"/>
                <w:sz w:val="24"/>
                <w:szCs w:val="24"/>
              </w:rPr>
              <w:t>:</w:t>
            </w:r>
          </w:p>
          <w:p w:rsidR="00A47E55" w:rsidRPr="00AE1CE4" w:rsidRDefault="00A47E55" w:rsidP="00A0400C">
            <w:pPr>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87% Caucasians,</w:t>
            </w:r>
          </w:p>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13% African American</w:t>
            </w:r>
          </w:p>
        </w:tc>
        <w:tc>
          <w:tcPr>
            <w:tcW w:w="1606" w:type="dxa"/>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Major CV event</w:t>
            </w:r>
            <w:r w:rsidRPr="00A23B28">
              <w:rPr>
                <w:rFonts w:ascii="Book Antiqua" w:eastAsiaTheme="minorEastAsia" w:hAnsi="Book Antiqua" w:cstheme="minorBidi" w:hint="eastAsia"/>
                <w:sz w:val="24"/>
                <w:szCs w:val="24"/>
                <w:vertAlign w:val="superscript"/>
                <w:lang w:eastAsia="zh-CN"/>
              </w:rPr>
              <w:t>2</w:t>
            </w:r>
            <w:r w:rsidRPr="00AE1CE4">
              <w:rPr>
                <w:rFonts w:ascii="Book Antiqua" w:hAnsi="Book Antiqua" w:cstheme="minorBidi"/>
                <w:sz w:val="24"/>
                <w:szCs w:val="24"/>
              </w:rPr>
              <w:t xml:space="preserve"> rates were almost equal in the pre-diabetes and NGT groups.</w:t>
            </w:r>
          </w:p>
        </w:tc>
      </w:tr>
    </w:tbl>
    <w:p w:rsidR="00A47E55" w:rsidRPr="00AE1CE4" w:rsidRDefault="00A47E55" w:rsidP="00A47E55">
      <w:pPr>
        <w:rPr>
          <w:rFonts w:ascii="Book Antiqua" w:hAnsi="Book Antiqua"/>
          <w:sz w:val="24"/>
          <w:szCs w:val="24"/>
        </w:rPr>
      </w:pPr>
      <w:r w:rsidRPr="00A23B28">
        <w:rPr>
          <w:rFonts w:ascii="Book Antiqua" w:hAnsi="Book Antiqua" w:hint="eastAsia"/>
          <w:sz w:val="24"/>
          <w:szCs w:val="24"/>
          <w:vertAlign w:val="superscript"/>
        </w:rPr>
        <w:t>1</w:t>
      </w:r>
      <w:r w:rsidRPr="00AE1CE4">
        <w:rPr>
          <w:rFonts w:ascii="Book Antiqua" w:hAnsi="Book Antiqua"/>
          <w:sz w:val="24"/>
          <w:szCs w:val="24"/>
        </w:rPr>
        <w:t>Major cardiovascular events including non-fatal stroke, non-fatal MI and cardiovascular mortality</w:t>
      </w:r>
      <w:r>
        <w:rPr>
          <w:rFonts w:ascii="Book Antiqua" w:hAnsi="Book Antiqua" w:hint="eastAsia"/>
          <w:sz w:val="24"/>
          <w:szCs w:val="24"/>
        </w:rPr>
        <w:t xml:space="preserve">; </w:t>
      </w:r>
      <w:r w:rsidRPr="00A23B28">
        <w:rPr>
          <w:rFonts w:ascii="Book Antiqua" w:hAnsi="Book Antiqua" w:hint="eastAsia"/>
          <w:sz w:val="24"/>
          <w:szCs w:val="24"/>
          <w:vertAlign w:val="superscript"/>
        </w:rPr>
        <w:t>2</w:t>
      </w:r>
      <w:r w:rsidRPr="00AE1CE4">
        <w:rPr>
          <w:rFonts w:ascii="Book Antiqua" w:hAnsi="Book Antiqua"/>
          <w:sz w:val="24"/>
          <w:szCs w:val="24"/>
        </w:rPr>
        <w:t>Major cardiovascular events including heart failure, MI, angina pectoris, stroke and all-cause mortality</w:t>
      </w:r>
      <w:r>
        <w:rPr>
          <w:rFonts w:ascii="Book Antiqua" w:hAnsi="Book Antiqua" w:hint="eastAsia"/>
          <w:sz w:val="24"/>
          <w:szCs w:val="24"/>
        </w:rPr>
        <w:t xml:space="preserve">. </w:t>
      </w:r>
      <w:r w:rsidRPr="00AE1CE4">
        <w:rPr>
          <w:rFonts w:ascii="Book Antiqua" w:hAnsi="Book Antiqua"/>
          <w:sz w:val="24"/>
          <w:szCs w:val="24"/>
        </w:rPr>
        <w:t>CV</w:t>
      </w:r>
      <w:r>
        <w:rPr>
          <w:rFonts w:ascii="Book Antiqua" w:hAnsi="Book Antiqua" w:hint="eastAsia"/>
          <w:sz w:val="24"/>
          <w:szCs w:val="24"/>
        </w:rPr>
        <w:t xml:space="preserve">: </w:t>
      </w:r>
      <w:r w:rsidRPr="00AE1CE4">
        <w:rPr>
          <w:rFonts w:ascii="Book Antiqua" w:hAnsi="Book Antiqua"/>
          <w:sz w:val="24"/>
          <w:szCs w:val="24"/>
        </w:rPr>
        <w:t>Cardiovascular</w:t>
      </w:r>
      <w:r>
        <w:rPr>
          <w:rFonts w:ascii="Book Antiqua" w:hAnsi="Book Antiqua" w:hint="eastAsia"/>
          <w:sz w:val="24"/>
          <w:szCs w:val="24"/>
        </w:rPr>
        <w:t xml:space="preserve">; </w:t>
      </w:r>
      <w:r w:rsidRPr="00AE1CE4">
        <w:rPr>
          <w:rFonts w:ascii="Book Antiqua" w:hAnsi="Book Antiqua"/>
          <w:sz w:val="24"/>
          <w:szCs w:val="24"/>
        </w:rPr>
        <w:t>NGT</w:t>
      </w:r>
      <w:r>
        <w:rPr>
          <w:rFonts w:ascii="Book Antiqua" w:hAnsi="Book Antiqua" w:hint="eastAsia"/>
          <w:sz w:val="24"/>
          <w:szCs w:val="24"/>
        </w:rPr>
        <w:t>:</w:t>
      </w:r>
      <w:r w:rsidRPr="00AE1CE4">
        <w:rPr>
          <w:rFonts w:ascii="Book Antiqua" w:hAnsi="Book Antiqua"/>
          <w:sz w:val="24"/>
          <w:szCs w:val="24"/>
        </w:rPr>
        <w:t xml:space="preserve"> Normal glucose tolerance</w:t>
      </w:r>
      <w:r>
        <w:rPr>
          <w:rFonts w:ascii="Book Antiqua" w:hAnsi="Book Antiqua" w:hint="eastAsia"/>
          <w:sz w:val="24"/>
          <w:szCs w:val="24"/>
        </w:rPr>
        <w:t>.</w:t>
      </w:r>
    </w:p>
    <w:p w:rsidR="00A47E55" w:rsidRPr="00AE1CE4" w:rsidRDefault="00A47E55" w:rsidP="00A47E55">
      <w:pPr>
        <w:autoSpaceDE w:val="0"/>
        <w:autoSpaceDN w:val="0"/>
        <w:adjustRightInd w:val="0"/>
        <w:rPr>
          <w:rFonts w:ascii="Book Antiqua" w:hAnsi="Book Antiqua"/>
          <w:sz w:val="24"/>
          <w:szCs w:val="24"/>
        </w:rPr>
      </w:pPr>
    </w:p>
    <w:p w:rsidR="00A47E55" w:rsidRPr="00AE1CE4" w:rsidRDefault="00A47E55" w:rsidP="00A47E55">
      <w:pPr>
        <w:autoSpaceDE w:val="0"/>
        <w:autoSpaceDN w:val="0"/>
        <w:adjustRightInd w:val="0"/>
        <w:rPr>
          <w:rFonts w:ascii="Book Antiqua" w:hAnsi="Book Antiqua"/>
          <w:sz w:val="24"/>
          <w:szCs w:val="24"/>
        </w:rPr>
      </w:pPr>
    </w:p>
    <w:p w:rsidR="00A47E55" w:rsidRPr="00AE1CE4" w:rsidRDefault="00A47E55" w:rsidP="00A47E55">
      <w:pPr>
        <w:rPr>
          <w:rFonts w:ascii="Book Antiqua" w:hAnsi="Book Antiqua"/>
          <w:b/>
          <w:bCs/>
          <w:sz w:val="24"/>
          <w:szCs w:val="24"/>
        </w:rPr>
      </w:pPr>
      <w:r w:rsidRPr="00AE1CE4">
        <w:rPr>
          <w:rFonts w:ascii="Book Antiqua" w:hAnsi="Book Antiqua"/>
          <w:b/>
          <w:bCs/>
          <w:sz w:val="24"/>
          <w:szCs w:val="24"/>
        </w:rPr>
        <w:br w:type="page"/>
      </w:r>
    </w:p>
    <w:p w:rsidR="00A47E55" w:rsidRPr="00AE1CE4" w:rsidRDefault="00A47E55" w:rsidP="00A47E55">
      <w:pPr>
        <w:spacing w:before="280" w:after="280"/>
        <w:rPr>
          <w:rFonts w:ascii="Book Antiqua" w:hAnsi="Book Antiqua"/>
          <w:b/>
          <w:bCs/>
          <w:sz w:val="24"/>
          <w:szCs w:val="24"/>
        </w:rPr>
      </w:pPr>
      <w:r>
        <w:rPr>
          <w:rFonts w:ascii="Book Antiqua" w:hAnsi="Book Antiqua"/>
          <w:b/>
          <w:bCs/>
          <w:sz w:val="24"/>
          <w:szCs w:val="24"/>
        </w:rPr>
        <w:t>T</w:t>
      </w:r>
      <w:r w:rsidRPr="00A47E55">
        <w:rPr>
          <w:rFonts w:ascii="Book Antiqua" w:hAnsi="Book Antiqua"/>
          <w:b/>
          <w:bCs/>
          <w:sz w:val="24"/>
          <w:szCs w:val="24"/>
        </w:rPr>
        <w:t xml:space="preserve">able 2 Studies comparing cardiovascular morbidity and mortality in elderly subjects with new-onset </w:t>
      </w:r>
      <w:r w:rsidRPr="00A47E55">
        <w:rPr>
          <w:rFonts w:ascii="Book Antiqua" w:hAnsi="Book Antiqua"/>
          <w:b/>
          <w:sz w:val="24"/>
          <w:szCs w:val="24"/>
        </w:rPr>
        <w:t>diabetes mellitus</w:t>
      </w:r>
      <w:r w:rsidRPr="00A47E55">
        <w:rPr>
          <w:rFonts w:ascii="Book Antiqua" w:hAnsi="Book Antiqua"/>
          <w:b/>
          <w:bCs/>
          <w:sz w:val="24"/>
          <w:szCs w:val="24"/>
        </w:rPr>
        <w:t xml:space="preserve"> and subjects with normal glucose tolerance and long-standing </w:t>
      </w:r>
      <w:r w:rsidRPr="00A47E55">
        <w:rPr>
          <w:rFonts w:ascii="Book Antiqua" w:hAnsi="Book Antiqua"/>
          <w:b/>
          <w:sz w:val="24"/>
          <w:szCs w:val="24"/>
        </w:rPr>
        <w:t>diabetes mellitus</w:t>
      </w:r>
    </w:p>
    <w:tbl>
      <w:tblPr>
        <w:tblStyle w:val="TableGrid"/>
        <w:tblW w:w="0" w:type="auto"/>
        <w:tblLook w:val="04A0" w:firstRow="1" w:lastRow="0" w:firstColumn="1" w:lastColumn="0" w:noHBand="0" w:noVBand="1"/>
      </w:tblPr>
      <w:tblGrid>
        <w:gridCol w:w="967"/>
        <w:gridCol w:w="1246"/>
        <w:gridCol w:w="1386"/>
        <w:gridCol w:w="1330"/>
        <w:gridCol w:w="975"/>
        <w:gridCol w:w="1173"/>
        <w:gridCol w:w="1445"/>
      </w:tblGrid>
      <w:tr w:rsidR="00A47E55" w:rsidRPr="00AE1CE4" w:rsidTr="00A0400C">
        <w:tc>
          <w:tcPr>
            <w:tcW w:w="1201" w:type="dxa"/>
            <w:vAlign w:val="bottom"/>
          </w:tcPr>
          <w:p w:rsidR="00A47E55" w:rsidRPr="00AE1CE4" w:rsidRDefault="00A47E55" w:rsidP="00A0400C">
            <w:pPr>
              <w:rPr>
                <w:rFonts w:ascii="Book Antiqua" w:hAnsi="Book Antiqua" w:cstheme="minorBidi"/>
                <w:b/>
                <w:bCs/>
                <w:sz w:val="24"/>
                <w:szCs w:val="24"/>
              </w:rPr>
            </w:pPr>
            <w:r w:rsidRPr="00AE1CE4">
              <w:rPr>
                <w:rFonts w:ascii="Book Antiqua" w:hAnsi="Book Antiqua" w:cstheme="minorBidi"/>
                <w:b/>
                <w:bCs/>
                <w:sz w:val="24"/>
                <w:szCs w:val="24"/>
              </w:rPr>
              <w:t>Study</w:t>
            </w:r>
          </w:p>
        </w:tc>
        <w:tc>
          <w:tcPr>
            <w:tcW w:w="1239" w:type="dxa"/>
            <w:vAlign w:val="bottom"/>
          </w:tcPr>
          <w:p w:rsidR="00A47E55" w:rsidRPr="00AE1CE4" w:rsidRDefault="00A47E55" w:rsidP="00A0400C">
            <w:pPr>
              <w:rPr>
                <w:rFonts w:ascii="Book Antiqua" w:hAnsi="Book Antiqua" w:cstheme="minorBidi"/>
                <w:b/>
                <w:bCs/>
                <w:sz w:val="24"/>
                <w:szCs w:val="24"/>
              </w:rPr>
            </w:pPr>
            <w:r w:rsidRPr="00AE1CE4">
              <w:rPr>
                <w:rFonts w:ascii="Book Antiqua" w:hAnsi="Book Antiqua" w:cstheme="minorBidi"/>
                <w:b/>
                <w:bCs/>
                <w:sz w:val="24"/>
                <w:szCs w:val="24"/>
              </w:rPr>
              <w:t xml:space="preserve">No. </w:t>
            </w:r>
            <w:r>
              <w:rPr>
                <w:rFonts w:ascii="Book Antiqua" w:eastAsiaTheme="minorEastAsia" w:hAnsi="Book Antiqua" w:cstheme="minorBidi" w:hint="eastAsia"/>
                <w:b/>
                <w:bCs/>
                <w:sz w:val="24"/>
                <w:szCs w:val="24"/>
                <w:lang w:eastAsia="zh-CN"/>
              </w:rPr>
              <w:t xml:space="preserve">of </w:t>
            </w:r>
            <w:r w:rsidRPr="00AE1CE4">
              <w:rPr>
                <w:rFonts w:ascii="Book Antiqua" w:hAnsi="Book Antiqua" w:cstheme="minorBidi"/>
                <w:b/>
                <w:bCs/>
                <w:sz w:val="24"/>
                <w:szCs w:val="24"/>
              </w:rPr>
              <w:t>participants</w:t>
            </w:r>
          </w:p>
        </w:tc>
        <w:tc>
          <w:tcPr>
            <w:tcW w:w="1147" w:type="dxa"/>
            <w:vAlign w:val="bottom"/>
          </w:tcPr>
          <w:p w:rsidR="00A47E55" w:rsidRPr="00AE1CE4" w:rsidRDefault="00A47E55" w:rsidP="00A0400C">
            <w:pPr>
              <w:rPr>
                <w:rFonts w:ascii="Book Antiqua" w:hAnsi="Book Antiqua" w:cstheme="minorBidi"/>
                <w:b/>
                <w:bCs/>
                <w:sz w:val="24"/>
                <w:szCs w:val="24"/>
              </w:rPr>
            </w:pPr>
            <w:r w:rsidRPr="00AE1CE4">
              <w:rPr>
                <w:rFonts w:ascii="Book Antiqua" w:hAnsi="Book Antiqua" w:cstheme="minorBidi"/>
                <w:b/>
                <w:bCs/>
                <w:sz w:val="24"/>
                <w:szCs w:val="24"/>
              </w:rPr>
              <w:t>Glycemic status</w:t>
            </w:r>
          </w:p>
        </w:tc>
        <w:tc>
          <w:tcPr>
            <w:tcW w:w="1617" w:type="dxa"/>
            <w:vAlign w:val="bottom"/>
          </w:tcPr>
          <w:p w:rsidR="00A47E55" w:rsidRPr="00AE1CE4" w:rsidRDefault="00A47E55" w:rsidP="00A0400C">
            <w:pPr>
              <w:rPr>
                <w:rFonts w:ascii="Book Antiqua" w:hAnsi="Book Antiqua" w:cstheme="minorBidi"/>
                <w:b/>
                <w:bCs/>
                <w:sz w:val="24"/>
                <w:szCs w:val="24"/>
              </w:rPr>
            </w:pPr>
            <w:r w:rsidRPr="00AE1CE4">
              <w:rPr>
                <w:rFonts w:ascii="Book Antiqua" w:hAnsi="Book Antiqua" w:cstheme="minorBidi"/>
                <w:b/>
                <w:bCs/>
                <w:sz w:val="24"/>
                <w:szCs w:val="24"/>
              </w:rPr>
              <w:t>Age at inclusion(y</w:t>
            </w:r>
            <w:r>
              <w:rPr>
                <w:rFonts w:ascii="Book Antiqua" w:eastAsiaTheme="minorEastAsia" w:hAnsi="Book Antiqua" w:cstheme="minorBidi" w:hint="eastAsia"/>
                <w:b/>
                <w:bCs/>
                <w:sz w:val="24"/>
                <w:szCs w:val="24"/>
                <w:lang w:eastAsia="zh-CN"/>
              </w:rPr>
              <w:t>r</w:t>
            </w:r>
            <w:r w:rsidRPr="00AE1CE4">
              <w:rPr>
                <w:rFonts w:ascii="Book Antiqua" w:hAnsi="Book Antiqua" w:cstheme="minorBidi"/>
                <w:b/>
                <w:bCs/>
                <w:sz w:val="24"/>
                <w:szCs w:val="24"/>
              </w:rPr>
              <w:t>)</w:t>
            </w:r>
          </w:p>
        </w:tc>
        <w:tc>
          <w:tcPr>
            <w:tcW w:w="1202" w:type="dxa"/>
            <w:vAlign w:val="bottom"/>
          </w:tcPr>
          <w:p w:rsidR="00A47E55" w:rsidRPr="00AE1CE4" w:rsidRDefault="00A47E55" w:rsidP="00A47E55">
            <w:pPr>
              <w:rPr>
                <w:rFonts w:ascii="Book Antiqua" w:hAnsi="Book Antiqua" w:cstheme="minorBidi"/>
                <w:b/>
                <w:bCs/>
                <w:sz w:val="24"/>
                <w:szCs w:val="24"/>
              </w:rPr>
            </w:pPr>
            <w:r w:rsidRPr="00AE1CE4">
              <w:rPr>
                <w:rFonts w:ascii="Book Antiqua" w:hAnsi="Book Antiqua" w:cstheme="minorBidi"/>
                <w:b/>
                <w:bCs/>
                <w:sz w:val="24"/>
                <w:szCs w:val="24"/>
              </w:rPr>
              <w:t>Length of follow up (y</w:t>
            </w:r>
            <w:r>
              <w:rPr>
                <w:rFonts w:ascii="Book Antiqua" w:eastAsiaTheme="minorEastAsia" w:hAnsi="Book Antiqua" w:cstheme="minorBidi" w:hint="eastAsia"/>
                <w:b/>
                <w:bCs/>
                <w:sz w:val="24"/>
                <w:szCs w:val="24"/>
                <w:lang w:eastAsia="zh-CN"/>
              </w:rPr>
              <w:t>r</w:t>
            </w:r>
            <w:r w:rsidRPr="00AE1CE4">
              <w:rPr>
                <w:rFonts w:ascii="Book Antiqua" w:hAnsi="Book Antiqua" w:cstheme="minorBidi"/>
                <w:b/>
                <w:bCs/>
                <w:sz w:val="24"/>
                <w:szCs w:val="24"/>
              </w:rPr>
              <w:t>)</w:t>
            </w:r>
          </w:p>
        </w:tc>
        <w:tc>
          <w:tcPr>
            <w:tcW w:w="1112" w:type="dxa"/>
            <w:vAlign w:val="bottom"/>
          </w:tcPr>
          <w:p w:rsidR="00A47E55" w:rsidRPr="00AE1CE4" w:rsidRDefault="00A47E55" w:rsidP="00A0400C">
            <w:pPr>
              <w:rPr>
                <w:rFonts w:ascii="Book Antiqua" w:hAnsi="Book Antiqua" w:cstheme="minorBidi"/>
                <w:b/>
                <w:bCs/>
                <w:sz w:val="24"/>
                <w:szCs w:val="24"/>
              </w:rPr>
            </w:pPr>
            <w:r w:rsidRPr="00AE1CE4">
              <w:rPr>
                <w:rFonts w:ascii="Book Antiqua" w:hAnsi="Book Antiqua" w:cstheme="minorBidi"/>
                <w:b/>
                <w:bCs/>
                <w:sz w:val="24"/>
                <w:szCs w:val="24"/>
              </w:rPr>
              <w:t>Population</w:t>
            </w:r>
          </w:p>
        </w:tc>
        <w:tc>
          <w:tcPr>
            <w:tcW w:w="1397" w:type="dxa"/>
            <w:vAlign w:val="bottom"/>
          </w:tcPr>
          <w:p w:rsidR="00A47E55" w:rsidRPr="00AE1CE4" w:rsidRDefault="00A47E55" w:rsidP="00A0400C">
            <w:pPr>
              <w:rPr>
                <w:rFonts w:ascii="Book Antiqua" w:hAnsi="Book Antiqua" w:cstheme="minorBidi"/>
                <w:b/>
                <w:bCs/>
                <w:sz w:val="24"/>
                <w:szCs w:val="24"/>
              </w:rPr>
            </w:pPr>
            <w:r w:rsidRPr="00AE1CE4">
              <w:rPr>
                <w:rFonts w:ascii="Book Antiqua" w:hAnsi="Book Antiqua" w:cstheme="minorBidi"/>
                <w:b/>
                <w:bCs/>
                <w:sz w:val="24"/>
                <w:szCs w:val="24"/>
              </w:rPr>
              <w:t>Results</w:t>
            </w:r>
          </w:p>
        </w:tc>
      </w:tr>
      <w:tr w:rsidR="00A47E55" w:rsidRPr="00AE1CE4" w:rsidTr="00A0400C">
        <w:tc>
          <w:tcPr>
            <w:tcW w:w="1201"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 xml:space="preserve">Wang </w:t>
            </w:r>
            <w:r w:rsidRPr="00A23B28">
              <w:rPr>
                <w:rFonts w:ascii="Book Antiqua" w:hAnsi="Book Antiqua" w:cstheme="minorBidi"/>
                <w:i/>
                <w:sz w:val="24"/>
                <w:szCs w:val="24"/>
              </w:rPr>
              <w:t>et al</w:t>
            </w:r>
            <w:r w:rsidRPr="00AE1CE4">
              <w:rPr>
                <w:rFonts w:ascii="Book Antiqua" w:hAnsi="Book Antiqua" w:cstheme="minorBidi"/>
                <w:sz w:val="24"/>
                <w:szCs w:val="24"/>
                <w:vertAlign w:val="superscript"/>
              </w:rPr>
              <w:t>[19]</w:t>
            </w:r>
          </w:p>
        </w:tc>
        <w:tc>
          <w:tcPr>
            <w:tcW w:w="1239"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155</w:t>
            </w:r>
          </w:p>
        </w:tc>
        <w:tc>
          <w:tcPr>
            <w:tcW w:w="114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New-onset DM &amp; long-standing DM</w:t>
            </w:r>
          </w:p>
        </w:tc>
        <w:tc>
          <w:tcPr>
            <w:tcW w:w="161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65</w:t>
            </w:r>
          </w:p>
        </w:tc>
        <w:tc>
          <w:tcPr>
            <w:tcW w:w="1202"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w:t>
            </w:r>
          </w:p>
        </w:tc>
        <w:tc>
          <w:tcPr>
            <w:tcW w:w="1112"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China</w:t>
            </w:r>
          </w:p>
        </w:tc>
        <w:tc>
          <w:tcPr>
            <w:tcW w:w="139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Microvascular complication rate was higher in long-standing DM</w:t>
            </w:r>
          </w:p>
        </w:tc>
      </w:tr>
      <w:tr w:rsidR="00A47E55" w:rsidRPr="00AE1CE4" w:rsidTr="00A0400C">
        <w:tc>
          <w:tcPr>
            <w:tcW w:w="1201"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 xml:space="preserve">Selvin </w:t>
            </w:r>
            <w:r w:rsidRPr="00A23B28">
              <w:rPr>
                <w:rFonts w:ascii="Book Antiqua" w:hAnsi="Book Antiqua" w:cstheme="minorBidi"/>
                <w:i/>
                <w:sz w:val="24"/>
                <w:szCs w:val="24"/>
              </w:rPr>
              <w:t>et al</w:t>
            </w:r>
            <w:r w:rsidRPr="00AE1CE4">
              <w:rPr>
                <w:rFonts w:ascii="Book Antiqua" w:hAnsi="Book Antiqua" w:cstheme="minorBidi"/>
                <w:sz w:val="24"/>
                <w:szCs w:val="24"/>
                <w:vertAlign w:val="superscript"/>
              </w:rPr>
              <w:t>[20]</w:t>
            </w:r>
          </w:p>
        </w:tc>
        <w:tc>
          <w:tcPr>
            <w:tcW w:w="1239" w:type="dxa"/>
          </w:tcPr>
          <w:p w:rsidR="00A47E55" w:rsidRPr="00AE1CE4" w:rsidRDefault="00A47E55" w:rsidP="00A0400C">
            <w:pPr>
              <w:rPr>
                <w:rFonts w:ascii="Book Antiqua" w:hAnsi="Book Antiqua" w:cstheme="minorBidi"/>
                <w:sz w:val="24"/>
                <w:szCs w:val="24"/>
              </w:rPr>
            </w:pPr>
            <w:r>
              <w:rPr>
                <w:rFonts w:ascii="Book Antiqua" w:hAnsi="Book Antiqua" w:cstheme="minorBidi"/>
                <w:sz w:val="24"/>
                <w:szCs w:val="24"/>
              </w:rPr>
              <w:t>2</w:t>
            </w:r>
            <w:r w:rsidRPr="00AE1CE4">
              <w:rPr>
                <w:rFonts w:ascii="Book Antiqua" w:hAnsi="Book Antiqua" w:cstheme="minorBidi"/>
                <w:sz w:val="24"/>
                <w:szCs w:val="24"/>
              </w:rPr>
              <w:t>809</w:t>
            </w:r>
          </w:p>
        </w:tc>
        <w:tc>
          <w:tcPr>
            <w:tcW w:w="114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New-onset DM &amp; long-standing DM</w:t>
            </w:r>
          </w:p>
        </w:tc>
        <w:tc>
          <w:tcPr>
            <w:tcW w:w="161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65</w:t>
            </w:r>
          </w:p>
        </w:tc>
        <w:tc>
          <w:tcPr>
            <w:tcW w:w="1202"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w:t>
            </w:r>
          </w:p>
        </w:tc>
        <w:tc>
          <w:tcPr>
            <w:tcW w:w="1112" w:type="dxa"/>
          </w:tcPr>
          <w:p w:rsidR="00A47E55" w:rsidRPr="00AE1CE4" w:rsidRDefault="00A47E55" w:rsidP="00A0400C">
            <w:pPr>
              <w:rPr>
                <w:rFonts w:ascii="Book Antiqua" w:hAnsi="Book Antiqua" w:cstheme="minorBidi"/>
                <w:sz w:val="24"/>
                <w:szCs w:val="24"/>
              </w:rPr>
            </w:pPr>
            <w:r w:rsidRPr="00AE1CE4">
              <w:rPr>
                <w:rFonts w:ascii="Book Antiqua" w:hAnsi="Book Antiqua"/>
                <w:sz w:val="24"/>
                <w:szCs w:val="24"/>
              </w:rPr>
              <w:t>United States</w:t>
            </w:r>
          </w:p>
        </w:tc>
        <w:tc>
          <w:tcPr>
            <w:tcW w:w="139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Microvascular complication rate was higher in long-standing DM</w:t>
            </w:r>
          </w:p>
        </w:tc>
      </w:tr>
      <w:tr w:rsidR="00A47E55" w:rsidRPr="00AE1CE4" w:rsidTr="00A0400C">
        <w:tc>
          <w:tcPr>
            <w:tcW w:w="1201"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 xml:space="preserve">Smith </w:t>
            </w:r>
            <w:r w:rsidRPr="00A23B28">
              <w:rPr>
                <w:rFonts w:ascii="Book Antiqua" w:hAnsi="Book Antiqua" w:cstheme="minorBidi"/>
                <w:i/>
                <w:sz w:val="24"/>
                <w:szCs w:val="24"/>
              </w:rPr>
              <w:t>et al</w:t>
            </w:r>
            <w:r w:rsidRPr="00AE1CE4">
              <w:rPr>
                <w:rFonts w:ascii="Book Antiqua" w:hAnsi="Book Antiqua" w:cstheme="minorBidi"/>
                <w:sz w:val="24"/>
                <w:szCs w:val="24"/>
                <w:vertAlign w:val="superscript"/>
              </w:rPr>
              <w:t>[21]</w:t>
            </w:r>
          </w:p>
        </w:tc>
        <w:tc>
          <w:tcPr>
            <w:tcW w:w="1239" w:type="dxa"/>
          </w:tcPr>
          <w:p w:rsidR="00A47E55" w:rsidRPr="00AE1CE4" w:rsidRDefault="00A47E55" w:rsidP="00A0400C">
            <w:pPr>
              <w:rPr>
                <w:rFonts w:ascii="Book Antiqua" w:hAnsi="Book Antiqua" w:cstheme="minorBidi"/>
                <w:sz w:val="24"/>
                <w:szCs w:val="24"/>
              </w:rPr>
            </w:pPr>
            <w:r>
              <w:rPr>
                <w:rFonts w:ascii="Book Antiqua" w:hAnsi="Book Antiqua" w:cstheme="minorBidi"/>
                <w:sz w:val="24"/>
                <w:szCs w:val="24"/>
              </w:rPr>
              <w:t>1</w:t>
            </w:r>
            <w:r w:rsidRPr="00AE1CE4">
              <w:rPr>
                <w:rFonts w:ascii="Book Antiqua" w:hAnsi="Book Antiqua" w:cstheme="minorBidi"/>
                <w:sz w:val="24"/>
                <w:szCs w:val="24"/>
              </w:rPr>
              <w:t>119</w:t>
            </w:r>
          </w:p>
        </w:tc>
        <w:tc>
          <w:tcPr>
            <w:tcW w:w="114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NGT&amp; new-onset DM</w:t>
            </w:r>
          </w:p>
        </w:tc>
        <w:tc>
          <w:tcPr>
            <w:tcW w:w="161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65</w:t>
            </w:r>
          </w:p>
        </w:tc>
        <w:tc>
          <w:tcPr>
            <w:tcW w:w="1202"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5.9 (median)</w:t>
            </w:r>
          </w:p>
        </w:tc>
        <w:tc>
          <w:tcPr>
            <w:tcW w:w="1112" w:type="dxa"/>
          </w:tcPr>
          <w:p w:rsidR="00A47E55" w:rsidRPr="00AE1CE4" w:rsidRDefault="00A47E55" w:rsidP="00A0400C">
            <w:pPr>
              <w:rPr>
                <w:rFonts w:ascii="Book Antiqua" w:hAnsi="Book Antiqua" w:cstheme="minorBidi"/>
                <w:sz w:val="24"/>
                <w:szCs w:val="24"/>
              </w:rPr>
            </w:pPr>
            <w:r w:rsidRPr="00AE1CE4">
              <w:rPr>
                <w:rFonts w:ascii="Book Antiqua" w:hAnsi="Book Antiqua"/>
                <w:sz w:val="24"/>
                <w:szCs w:val="24"/>
              </w:rPr>
              <w:t>United States</w:t>
            </w:r>
          </w:p>
        </w:tc>
        <w:tc>
          <w:tcPr>
            <w:tcW w:w="139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Mortality rate was higher in new-onset DM</w:t>
            </w:r>
          </w:p>
        </w:tc>
      </w:tr>
      <w:tr w:rsidR="00A47E55" w:rsidRPr="00AE1CE4" w:rsidTr="00A0400C">
        <w:tc>
          <w:tcPr>
            <w:tcW w:w="1201"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 xml:space="preserve">Bethel </w:t>
            </w:r>
            <w:r w:rsidRPr="00A23B28">
              <w:rPr>
                <w:rFonts w:ascii="Book Antiqua" w:hAnsi="Book Antiqua" w:cstheme="minorBidi"/>
                <w:i/>
                <w:sz w:val="24"/>
                <w:szCs w:val="24"/>
              </w:rPr>
              <w:t>et al</w:t>
            </w:r>
            <w:r w:rsidRPr="00AE1CE4">
              <w:rPr>
                <w:rFonts w:ascii="Book Antiqua" w:hAnsi="Book Antiqua" w:cstheme="minorBidi"/>
                <w:sz w:val="24"/>
                <w:szCs w:val="24"/>
                <w:vertAlign w:val="superscript"/>
              </w:rPr>
              <w:t>[22]</w:t>
            </w:r>
          </w:p>
        </w:tc>
        <w:tc>
          <w:tcPr>
            <w:tcW w:w="1239" w:type="dxa"/>
          </w:tcPr>
          <w:p w:rsidR="00A47E55" w:rsidRPr="00AE1CE4" w:rsidRDefault="00A47E55" w:rsidP="00A0400C">
            <w:pPr>
              <w:rPr>
                <w:rFonts w:ascii="Book Antiqua" w:hAnsi="Book Antiqua" w:cstheme="minorBidi"/>
                <w:sz w:val="24"/>
                <w:szCs w:val="24"/>
              </w:rPr>
            </w:pPr>
            <w:r>
              <w:rPr>
                <w:rFonts w:ascii="Book Antiqua" w:hAnsi="Book Antiqua" w:cstheme="minorBidi"/>
                <w:sz w:val="24"/>
                <w:szCs w:val="24"/>
              </w:rPr>
              <w:t>59</w:t>
            </w:r>
            <w:r w:rsidRPr="00AE1CE4">
              <w:rPr>
                <w:rFonts w:ascii="Book Antiqua" w:hAnsi="Book Antiqua" w:cstheme="minorBidi"/>
                <w:sz w:val="24"/>
                <w:szCs w:val="24"/>
              </w:rPr>
              <w:t>335</w:t>
            </w:r>
          </w:p>
        </w:tc>
        <w:tc>
          <w:tcPr>
            <w:tcW w:w="114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NGT&amp; new-onset DM</w:t>
            </w:r>
          </w:p>
        </w:tc>
        <w:tc>
          <w:tcPr>
            <w:tcW w:w="161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65</w:t>
            </w:r>
          </w:p>
        </w:tc>
        <w:tc>
          <w:tcPr>
            <w:tcW w:w="1202"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10</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(median)</w:t>
            </w:r>
          </w:p>
        </w:tc>
        <w:tc>
          <w:tcPr>
            <w:tcW w:w="1112" w:type="dxa"/>
          </w:tcPr>
          <w:p w:rsidR="00A47E55" w:rsidRPr="00AE1CE4" w:rsidRDefault="00A47E55" w:rsidP="00A0400C">
            <w:pPr>
              <w:rPr>
                <w:rFonts w:ascii="Book Antiqua" w:hAnsi="Book Antiqua" w:cstheme="minorBidi"/>
                <w:sz w:val="24"/>
                <w:szCs w:val="24"/>
              </w:rPr>
            </w:pPr>
            <w:r w:rsidRPr="00AE1CE4">
              <w:rPr>
                <w:rFonts w:ascii="Book Antiqua" w:hAnsi="Book Antiqua"/>
                <w:sz w:val="24"/>
                <w:szCs w:val="24"/>
              </w:rPr>
              <w:t>United States</w:t>
            </w:r>
          </w:p>
        </w:tc>
        <w:tc>
          <w:tcPr>
            <w:tcW w:w="139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Microvascolar &amp; macrovascular complication rates were higher in new-onset- DM</w:t>
            </w:r>
          </w:p>
        </w:tc>
      </w:tr>
      <w:tr w:rsidR="00A47E55" w:rsidRPr="00AE1CE4" w:rsidTr="00A0400C">
        <w:tc>
          <w:tcPr>
            <w:tcW w:w="1201"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 xml:space="preserve">Panzram </w:t>
            </w:r>
            <w:r w:rsidRPr="00A23B28">
              <w:rPr>
                <w:rFonts w:ascii="Book Antiqua" w:hAnsi="Book Antiqua" w:cstheme="minorBidi"/>
                <w:i/>
                <w:sz w:val="24"/>
                <w:szCs w:val="24"/>
              </w:rPr>
              <w:t>et al</w:t>
            </w:r>
            <w:r w:rsidRPr="00AE1CE4">
              <w:rPr>
                <w:rFonts w:ascii="Book Antiqua" w:hAnsi="Book Antiqua" w:cstheme="minorBidi"/>
                <w:sz w:val="24"/>
                <w:szCs w:val="24"/>
                <w:vertAlign w:val="superscript"/>
              </w:rPr>
              <w:t>[23]</w:t>
            </w:r>
          </w:p>
        </w:tc>
        <w:tc>
          <w:tcPr>
            <w:tcW w:w="1239"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2381</w:t>
            </w:r>
          </w:p>
        </w:tc>
        <w:tc>
          <w:tcPr>
            <w:tcW w:w="114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New-onset DM</w:t>
            </w:r>
          </w:p>
        </w:tc>
        <w:tc>
          <w:tcPr>
            <w:tcW w:w="161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All</w:t>
            </w:r>
          </w:p>
        </w:tc>
        <w:tc>
          <w:tcPr>
            <w:tcW w:w="1202"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10 (median)</w:t>
            </w:r>
          </w:p>
        </w:tc>
        <w:tc>
          <w:tcPr>
            <w:tcW w:w="1112"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German</w:t>
            </w:r>
          </w:p>
        </w:tc>
        <w:tc>
          <w:tcPr>
            <w:tcW w:w="139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 xml:space="preserve">Mortality rate was related to age of onset of DM and was higher in men </w:t>
            </w:r>
          </w:p>
        </w:tc>
      </w:tr>
      <w:tr w:rsidR="00A47E55" w:rsidRPr="00AE1CE4" w:rsidTr="00A0400C">
        <w:tc>
          <w:tcPr>
            <w:tcW w:w="1201"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 xml:space="preserve">Croxson </w:t>
            </w:r>
            <w:r w:rsidRPr="00A23B28">
              <w:rPr>
                <w:rFonts w:ascii="Book Antiqua" w:hAnsi="Book Antiqua" w:cstheme="minorBidi"/>
                <w:i/>
                <w:sz w:val="24"/>
                <w:szCs w:val="24"/>
              </w:rPr>
              <w:t>et al</w:t>
            </w:r>
            <w:r w:rsidRPr="00AE1CE4">
              <w:rPr>
                <w:rFonts w:ascii="Book Antiqua" w:hAnsi="Book Antiqua" w:cstheme="minorBidi"/>
                <w:sz w:val="24"/>
                <w:szCs w:val="24"/>
                <w:vertAlign w:val="superscript"/>
              </w:rPr>
              <w:t>[24]</w:t>
            </w:r>
          </w:p>
        </w:tc>
        <w:tc>
          <w:tcPr>
            <w:tcW w:w="1239"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861</w:t>
            </w:r>
          </w:p>
        </w:tc>
        <w:tc>
          <w:tcPr>
            <w:tcW w:w="114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NGT, IGT, new-onset DM and long-standing DM</w:t>
            </w:r>
          </w:p>
        </w:tc>
        <w:tc>
          <w:tcPr>
            <w:tcW w:w="161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65-85</w:t>
            </w:r>
          </w:p>
        </w:tc>
        <w:tc>
          <w:tcPr>
            <w:tcW w:w="1202"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4.5 (median)</w:t>
            </w:r>
          </w:p>
        </w:tc>
        <w:tc>
          <w:tcPr>
            <w:tcW w:w="1112" w:type="dxa"/>
          </w:tcPr>
          <w:p w:rsidR="00A47E55" w:rsidRPr="00AE1CE4" w:rsidRDefault="00A47E55" w:rsidP="00A0400C">
            <w:pPr>
              <w:rPr>
                <w:rFonts w:ascii="Book Antiqua" w:hAnsi="Book Antiqua" w:cstheme="minorBidi"/>
                <w:sz w:val="24"/>
                <w:szCs w:val="24"/>
              </w:rPr>
            </w:pPr>
            <w:r w:rsidRPr="00AE1CE4">
              <w:rPr>
                <w:rFonts w:ascii="Book Antiqua" w:hAnsi="Book Antiqua"/>
                <w:sz w:val="24"/>
                <w:szCs w:val="24"/>
              </w:rPr>
              <w:t>United Kingdom</w:t>
            </w:r>
          </w:p>
        </w:tc>
        <w:tc>
          <w:tcPr>
            <w:tcW w:w="139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New onset DM was associated with increased mortality</w:t>
            </w:r>
          </w:p>
        </w:tc>
      </w:tr>
      <w:tr w:rsidR="00A47E55" w:rsidRPr="00AE1CE4" w:rsidTr="00A0400C">
        <w:tc>
          <w:tcPr>
            <w:tcW w:w="1201"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 xml:space="preserve">Tan </w:t>
            </w:r>
            <w:r w:rsidRPr="00A23B28">
              <w:rPr>
                <w:rFonts w:ascii="Book Antiqua" w:hAnsi="Book Antiqua" w:cstheme="minorBidi"/>
                <w:i/>
                <w:sz w:val="24"/>
                <w:szCs w:val="24"/>
              </w:rPr>
              <w:t>et al</w:t>
            </w:r>
            <w:r w:rsidRPr="00AE1CE4">
              <w:rPr>
                <w:rFonts w:ascii="Book Antiqua" w:hAnsi="Book Antiqua" w:cstheme="minorBidi"/>
                <w:sz w:val="24"/>
                <w:szCs w:val="24"/>
                <w:vertAlign w:val="superscript"/>
              </w:rPr>
              <w:t>[25]</w:t>
            </w:r>
          </w:p>
        </w:tc>
        <w:tc>
          <w:tcPr>
            <w:tcW w:w="1239" w:type="dxa"/>
          </w:tcPr>
          <w:p w:rsidR="00A47E55" w:rsidRPr="00AE1CE4" w:rsidRDefault="00A47E55" w:rsidP="00A0400C">
            <w:pPr>
              <w:rPr>
                <w:rFonts w:ascii="Book Antiqua" w:hAnsi="Book Antiqua" w:cstheme="minorBidi"/>
                <w:sz w:val="24"/>
                <w:szCs w:val="24"/>
              </w:rPr>
            </w:pPr>
            <w:r>
              <w:rPr>
                <w:rFonts w:ascii="Book Antiqua" w:hAnsi="Book Antiqua" w:cstheme="minorBidi"/>
                <w:sz w:val="24"/>
                <w:szCs w:val="24"/>
              </w:rPr>
              <w:t>10</w:t>
            </w:r>
            <w:r w:rsidRPr="00AE1CE4">
              <w:rPr>
                <w:rFonts w:ascii="Book Antiqua" w:hAnsi="Book Antiqua" w:cstheme="minorBidi"/>
                <w:sz w:val="24"/>
                <w:szCs w:val="24"/>
              </w:rPr>
              <w:t>782</w:t>
            </w:r>
          </w:p>
        </w:tc>
        <w:tc>
          <w:tcPr>
            <w:tcW w:w="114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NGT&amp; new-onset DM</w:t>
            </w:r>
          </w:p>
        </w:tc>
        <w:tc>
          <w:tcPr>
            <w:tcW w:w="161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65</w:t>
            </w:r>
          </w:p>
        </w:tc>
        <w:tc>
          <w:tcPr>
            <w:tcW w:w="1202"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4.6 (median)</w:t>
            </w:r>
          </w:p>
        </w:tc>
        <w:tc>
          <w:tcPr>
            <w:tcW w:w="1112"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Scotland</w:t>
            </w:r>
          </w:p>
        </w:tc>
        <w:tc>
          <w:tcPr>
            <w:tcW w:w="139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New onset DM was associated with increased mortality in females</w:t>
            </w:r>
          </w:p>
        </w:tc>
      </w:tr>
      <w:tr w:rsidR="00A47E55" w:rsidRPr="00AE1CE4" w:rsidTr="00A0400C">
        <w:tc>
          <w:tcPr>
            <w:tcW w:w="1201"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 xml:space="preserve">Twito </w:t>
            </w:r>
            <w:r w:rsidRPr="00A23B28">
              <w:rPr>
                <w:rFonts w:ascii="Book Antiqua" w:hAnsi="Book Antiqua" w:cstheme="minorBidi"/>
                <w:i/>
                <w:sz w:val="24"/>
                <w:szCs w:val="24"/>
              </w:rPr>
              <w:t>et al</w:t>
            </w:r>
            <w:r w:rsidRPr="00AE1CE4">
              <w:rPr>
                <w:rFonts w:ascii="Book Antiqua" w:hAnsi="Book Antiqua" w:cstheme="minorBidi"/>
                <w:sz w:val="24"/>
                <w:szCs w:val="24"/>
                <w:vertAlign w:val="superscript"/>
              </w:rPr>
              <w:t>[26]</w:t>
            </w:r>
          </w:p>
        </w:tc>
        <w:tc>
          <w:tcPr>
            <w:tcW w:w="1239" w:type="dxa"/>
          </w:tcPr>
          <w:p w:rsidR="00A47E55" w:rsidRPr="00AE1CE4" w:rsidRDefault="00A47E55" w:rsidP="00A0400C">
            <w:pPr>
              <w:rPr>
                <w:rFonts w:ascii="Book Antiqua" w:hAnsi="Book Antiqua" w:cstheme="minorBidi"/>
                <w:sz w:val="24"/>
                <w:szCs w:val="24"/>
              </w:rPr>
            </w:pPr>
            <w:r>
              <w:rPr>
                <w:rFonts w:ascii="Book Antiqua" w:hAnsi="Book Antiqua" w:cstheme="minorBidi"/>
                <w:sz w:val="24"/>
                <w:szCs w:val="24"/>
              </w:rPr>
              <w:t>2</w:t>
            </w:r>
            <w:r w:rsidRPr="00AE1CE4">
              <w:rPr>
                <w:rFonts w:ascii="Book Antiqua" w:hAnsi="Book Antiqua" w:cstheme="minorBidi"/>
                <w:sz w:val="24"/>
                <w:szCs w:val="24"/>
              </w:rPr>
              <w:t>994</w:t>
            </w:r>
          </w:p>
        </w:tc>
        <w:tc>
          <w:tcPr>
            <w:tcW w:w="114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New-onset DM</w:t>
            </w:r>
          </w:p>
        </w:tc>
        <w:tc>
          <w:tcPr>
            <w:tcW w:w="161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65</w:t>
            </w:r>
          </w:p>
        </w:tc>
        <w:tc>
          <w:tcPr>
            <w:tcW w:w="1202"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5.5 (mean)</w:t>
            </w:r>
          </w:p>
        </w:tc>
        <w:tc>
          <w:tcPr>
            <w:tcW w:w="1112"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Israel</w:t>
            </w:r>
          </w:p>
        </w:tc>
        <w:tc>
          <w:tcPr>
            <w:tcW w:w="1397" w:type="dxa"/>
          </w:tcPr>
          <w:p w:rsidR="00A47E55" w:rsidRPr="00AE1CE4" w:rsidRDefault="00A47E55" w:rsidP="00A0400C">
            <w:pPr>
              <w:rPr>
                <w:rFonts w:ascii="Book Antiqua" w:hAnsi="Book Antiqua" w:cstheme="minorBidi"/>
                <w:sz w:val="24"/>
                <w:szCs w:val="24"/>
              </w:rPr>
            </w:pPr>
            <w:r w:rsidRPr="00AE1CE4">
              <w:rPr>
                <w:rFonts w:ascii="Book Antiqua" w:hAnsi="Book Antiqua" w:cstheme="minorBidi"/>
                <w:sz w:val="24"/>
                <w:szCs w:val="24"/>
              </w:rPr>
              <w:t>Mortality rates in new-onset DM were associated with HbA1c levels</w:t>
            </w:r>
          </w:p>
        </w:tc>
      </w:tr>
    </w:tbl>
    <w:p w:rsidR="00A47E55" w:rsidRPr="00AE1CE4" w:rsidRDefault="00A47E55" w:rsidP="00A47E55">
      <w:pPr>
        <w:rPr>
          <w:rFonts w:ascii="Book Antiqua" w:hAnsi="Book Antiqua"/>
          <w:sz w:val="24"/>
          <w:szCs w:val="24"/>
        </w:rPr>
      </w:pPr>
      <w:r w:rsidRPr="00AE1CE4">
        <w:rPr>
          <w:rFonts w:ascii="Book Antiqua" w:hAnsi="Book Antiqua"/>
          <w:sz w:val="24"/>
          <w:szCs w:val="24"/>
        </w:rPr>
        <w:t>NGT</w:t>
      </w:r>
      <w:r>
        <w:rPr>
          <w:rFonts w:ascii="Book Antiqua" w:hAnsi="Book Antiqua" w:hint="eastAsia"/>
          <w:sz w:val="24"/>
          <w:szCs w:val="24"/>
        </w:rPr>
        <w:t>:</w:t>
      </w:r>
      <w:r w:rsidRPr="00AE1CE4">
        <w:rPr>
          <w:rFonts w:ascii="Book Antiqua" w:hAnsi="Book Antiqua"/>
          <w:sz w:val="24"/>
          <w:szCs w:val="24"/>
        </w:rPr>
        <w:t xml:space="preserve"> Normal glucose tolerance</w:t>
      </w:r>
      <w:r>
        <w:rPr>
          <w:rFonts w:ascii="Book Antiqua" w:hAnsi="Book Antiqua" w:hint="eastAsia"/>
          <w:sz w:val="24"/>
          <w:szCs w:val="24"/>
        </w:rPr>
        <w:t xml:space="preserve">; IGT: </w:t>
      </w:r>
      <w:r w:rsidRPr="00A47E55">
        <w:rPr>
          <w:rFonts w:ascii="Book Antiqua" w:hAnsi="Book Antiqua"/>
          <w:sz w:val="24"/>
          <w:szCs w:val="24"/>
        </w:rPr>
        <w:t>Impaired glucose tolerance</w:t>
      </w:r>
      <w:r>
        <w:rPr>
          <w:rFonts w:ascii="Book Antiqua" w:hAnsi="Book Antiqua" w:hint="eastAsia"/>
          <w:sz w:val="24"/>
          <w:szCs w:val="24"/>
        </w:rPr>
        <w:t xml:space="preserve">; DM: </w:t>
      </w:r>
      <w:r w:rsidRPr="00A47E55">
        <w:rPr>
          <w:rFonts w:ascii="Book Antiqua" w:hAnsi="Book Antiqua"/>
          <w:sz w:val="24"/>
          <w:szCs w:val="24"/>
        </w:rPr>
        <w:t>Diabetes mellitus</w:t>
      </w:r>
      <w:r>
        <w:rPr>
          <w:rFonts w:ascii="Book Antiqua" w:hAnsi="Book Antiqua" w:hint="eastAsia"/>
          <w:sz w:val="24"/>
          <w:szCs w:val="24"/>
        </w:rPr>
        <w:t>.</w:t>
      </w:r>
    </w:p>
    <w:p w:rsidR="00A47E55" w:rsidRPr="00AE1CE4" w:rsidRDefault="00A47E55" w:rsidP="00A47E55">
      <w:pPr>
        <w:rPr>
          <w:rFonts w:ascii="Book Antiqua" w:hAnsi="Book Antiqua"/>
          <w:b/>
          <w:bCs/>
          <w:sz w:val="24"/>
          <w:szCs w:val="24"/>
        </w:rPr>
      </w:pPr>
      <w:r w:rsidRPr="00AE1CE4">
        <w:rPr>
          <w:rFonts w:ascii="Book Antiqua" w:hAnsi="Book Antiqua"/>
          <w:b/>
          <w:bCs/>
          <w:sz w:val="24"/>
          <w:szCs w:val="24"/>
        </w:rPr>
        <w:br w:type="page"/>
      </w:r>
    </w:p>
    <w:p w:rsidR="00A47E55" w:rsidRPr="00AE1CE4" w:rsidRDefault="00A47E55" w:rsidP="00A47E55">
      <w:pPr>
        <w:rPr>
          <w:rFonts w:ascii="Book Antiqua" w:hAnsi="Book Antiqua"/>
          <w:b/>
          <w:bCs/>
          <w:sz w:val="24"/>
          <w:szCs w:val="24"/>
        </w:rPr>
      </w:pPr>
      <w:r>
        <w:rPr>
          <w:rFonts w:ascii="Book Antiqua" w:hAnsi="Book Antiqua"/>
          <w:b/>
          <w:bCs/>
          <w:sz w:val="24"/>
          <w:szCs w:val="24"/>
        </w:rPr>
        <w:t>Table 3</w:t>
      </w:r>
      <w:r w:rsidRPr="00AE1CE4">
        <w:rPr>
          <w:rFonts w:ascii="Book Antiqua" w:hAnsi="Book Antiqua"/>
          <w:b/>
          <w:bCs/>
          <w:sz w:val="24"/>
          <w:szCs w:val="24"/>
        </w:rPr>
        <w:t xml:space="preserve"> Studies on the role of tight glycemic control in long-standing </w:t>
      </w:r>
      <w:r w:rsidRPr="00A47E55">
        <w:rPr>
          <w:rFonts w:ascii="Book Antiqua" w:hAnsi="Book Antiqua"/>
          <w:b/>
          <w:sz w:val="24"/>
          <w:szCs w:val="24"/>
        </w:rPr>
        <w:t>diabetes mellitus</w:t>
      </w:r>
      <w:r w:rsidRPr="00A47E55">
        <w:rPr>
          <w:rFonts w:ascii="Book Antiqua" w:hAnsi="Book Antiqua"/>
          <w:b/>
          <w:bCs/>
          <w:sz w:val="24"/>
          <w:szCs w:val="24"/>
        </w:rPr>
        <w:t xml:space="preserve"> </w:t>
      </w:r>
    </w:p>
    <w:tbl>
      <w:tblPr>
        <w:tblStyle w:val="TableGrid"/>
        <w:tblW w:w="10105" w:type="dxa"/>
        <w:tblLayout w:type="fixed"/>
        <w:tblLook w:val="04A0" w:firstRow="1" w:lastRow="0" w:firstColumn="1" w:lastColumn="0" w:noHBand="0" w:noVBand="1"/>
      </w:tblPr>
      <w:tblGrid>
        <w:gridCol w:w="1242"/>
        <w:gridCol w:w="1276"/>
        <w:gridCol w:w="1062"/>
        <w:gridCol w:w="1150"/>
        <w:gridCol w:w="1144"/>
        <w:gridCol w:w="1418"/>
        <w:gridCol w:w="2813"/>
      </w:tblGrid>
      <w:tr w:rsidR="00A47E55" w:rsidRPr="00AE1CE4" w:rsidTr="00A0400C">
        <w:tc>
          <w:tcPr>
            <w:tcW w:w="1242" w:type="dxa"/>
            <w:vAlign w:val="bottom"/>
          </w:tcPr>
          <w:p w:rsidR="00A47E55" w:rsidRPr="00AE1CE4" w:rsidRDefault="00A47E55" w:rsidP="00A0400C">
            <w:pPr>
              <w:autoSpaceDE w:val="0"/>
              <w:autoSpaceDN w:val="0"/>
              <w:adjustRightInd w:val="0"/>
              <w:rPr>
                <w:rFonts w:ascii="Book Antiqua" w:hAnsi="Book Antiqua" w:cstheme="minorBidi"/>
                <w:b/>
                <w:bCs/>
                <w:sz w:val="24"/>
                <w:szCs w:val="24"/>
              </w:rPr>
            </w:pPr>
            <w:r w:rsidRPr="00AE1CE4">
              <w:rPr>
                <w:rFonts w:ascii="Book Antiqua" w:hAnsi="Book Antiqua" w:cstheme="minorBidi"/>
                <w:b/>
                <w:bCs/>
                <w:sz w:val="24"/>
                <w:szCs w:val="24"/>
              </w:rPr>
              <w:t>Study</w:t>
            </w:r>
          </w:p>
        </w:tc>
        <w:tc>
          <w:tcPr>
            <w:tcW w:w="1276" w:type="dxa"/>
            <w:vAlign w:val="bottom"/>
          </w:tcPr>
          <w:p w:rsidR="00A47E55" w:rsidRPr="00AE1CE4" w:rsidRDefault="00A47E55" w:rsidP="00A0400C">
            <w:pPr>
              <w:autoSpaceDE w:val="0"/>
              <w:autoSpaceDN w:val="0"/>
              <w:adjustRightInd w:val="0"/>
              <w:rPr>
                <w:rFonts w:ascii="Book Antiqua" w:hAnsi="Book Antiqua" w:cstheme="minorBidi"/>
                <w:b/>
                <w:bCs/>
                <w:sz w:val="24"/>
                <w:szCs w:val="24"/>
              </w:rPr>
            </w:pPr>
            <w:r w:rsidRPr="00AE1CE4">
              <w:rPr>
                <w:rFonts w:ascii="Book Antiqua" w:hAnsi="Book Antiqua" w:cstheme="minorBidi"/>
                <w:b/>
                <w:bCs/>
                <w:sz w:val="24"/>
                <w:szCs w:val="24"/>
              </w:rPr>
              <w:t>No. participants</w:t>
            </w:r>
          </w:p>
        </w:tc>
        <w:tc>
          <w:tcPr>
            <w:tcW w:w="1062" w:type="dxa"/>
            <w:vAlign w:val="bottom"/>
          </w:tcPr>
          <w:p w:rsidR="00A47E55" w:rsidRPr="00AE1CE4" w:rsidRDefault="00A47E55" w:rsidP="00A0400C">
            <w:pPr>
              <w:autoSpaceDE w:val="0"/>
              <w:autoSpaceDN w:val="0"/>
              <w:adjustRightInd w:val="0"/>
              <w:rPr>
                <w:rFonts w:ascii="Book Antiqua" w:hAnsi="Book Antiqua" w:cstheme="minorBidi"/>
                <w:b/>
                <w:bCs/>
                <w:sz w:val="24"/>
                <w:szCs w:val="24"/>
              </w:rPr>
            </w:pPr>
            <w:r w:rsidRPr="00AE1CE4">
              <w:rPr>
                <w:rFonts w:ascii="Book Antiqua" w:hAnsi="Book Antiqua" w:cstheme="minorBidi"/>
                <w:b/>
                <w:bCs/>
                <w:sz w:val="24"/>
                <w:szCs w:val="24"/>
              </w:rPr>
              <w:t>Years since diagnosis</w:t>
            </w:r>
          </w:p>
        </w:tc>
        <w:tc>
          <w:tcPr>
            <w:tcW w:w="1150" w:type="dxa"/>
            <w:vAlign w:val="bottom"/>
          </w:tcPr>
          <w:p w:rsidR="00A47E55" w:rsidRPr="00AE1CE4" w:rsidRDefault="00A47E55" w:rsidP="00A0400C">
            <w:pPr>
              <w:autoSpaceDE w:val="0"/>
              <w:autoSpaceDN w:val="0"/>
              <w:adjustRightInd w:val="0"/>
              <w:rPr>
                <w:rFonts w:ascii="Book Antiqua" w:hAnsi="Book Antiqua" w:cstheme="minorBidi"/>
                <w:b/>
                <w:bCs/>
                <w:sz w:val="24"/>
                <w:szCs w:val="24"/>
              </w:rPr>
            </w:pPr>
            <w:r w:rsidRPr="00AE1CE4">
              <w:rPr>
                <w:rFonts w:ascii="Book Antiqua" w:hAnsi="Book Antiqua" w:cstheme="minorBidi"/>
                <w:b/>
                <w:bCs/>
                <w:sz w:val="24"/>
                <w:szCs w:val="24"/>
              </w:rPr>
              <w:t>Mean age at enrollment (y</w:t>
            </w:r>
            <w:r>
              <w:rPr>
                <w:rFonts w:ascii="Book Antiqua" w:eastAsiaTheme="minorEastAsia" w:hAnsi="Book Antiqua" w:cstheme="minorBidi" w:hint="eastAsia"/>
                <w:b/>
                <w:bCs/>
                <w:sz w:val="24"/>
                <w:szCs w:val="24"/>
                <w:lang w:eastAsia="zh-CN"/>
              </w:rPr>
              <w:t>r</w:t>
            </w:r>
            <w:r w:rsidRPr="00AE1CE4">
              <w:rPr>
                <w:rFonts w:ascii="Book Antiqua" w:hAnsi="Book Antiqua" w:cstheme="minorBidi"/>
                <w:b/>
                <w:bCs/>
                <w:sz w:val="24"/>
                <w:szCs w:val="24"/>
              </w:rPr>
              <w:t>)</w:t>
            </w:r>
          </w:p>
        </w:tc>
        <w:tc>
          <w:tcPr>
            <w:tcW w:w="1144" w:type="dxa"/>
            <w:vAlign w:val="bottom"/>
          </w:tcPr>
          <w:p w:rsidR="00A47E55" w:rsidRPr="00AE1CE4" w:rsidRDefault="00A47E55" w:rsidP="00A0400C">
            <w:pPr>
              <w:autoSpaceDE w:val="0"/>
              <w:autoSpaceDN w:val="0"/>
              <w:adjustRightInd w:val="0"/>
              <w:rPr>
                <w:rFonts w:ascii="Book Antiqua" w:hAnsi="Book Antiqua" w:cstheme="minorBidi"/>
                <w:b/>
                <w:bCs/>
                <w:sz w:val="24"/>
                <w:szCs w:val="24"/>
              </w:rPr>
            </w:pPr>
            <w:r w:rsidRPr="00AE1CE4">
              <w:rPr>
                <w:rFonts w:ascii="Book Antiqua" w:hAnsi="Book Antiqua" w:cstheme="minorBidi"/>
                <w:b/>
                <w:bCs/>
                <w:sz w:val="24"/>
                <w:szCs w:val="24"/>
              </w:rPr>
              <w:t>Length of follow up (y</w:t>
            </w:r>
            <w:r>
              <w:rPr>
                <w:rFonts w:ascii="Book Antiqua" w:eastAsiaTheme="minorEastAsia" w:hAnsi="Book Antiqua" w:cstheme="minorBidi" w:hint="eastAsia"/>
                <w:b/>
                <w:bCs/>
                <w:sz w:val="24"/>
                <w:szCs w:val="24"/>
                <w:lang w:eastAsia="zh-CN"/>
              </w:rPr>
              <w:t>r</w:t>
            </w:r>
            <w:r w:rsidRPr="00AE1CE4">
              <w:rPr>
                <w:rFonts w:ascii="Book Antiqua" w:hAnsi="Book Antiqua" w:cstheme="minorBidi"/>
                <w:b/>
                <w:bCs/>
                <w:sz w:val="24"/>
                <w:szCs w:val="24"/>
              </w:rPr>
              <w:t>)</w:t>
            </w:r>
          </w:p>
        </w:tc>
        <w:tc>
          <w:tcPr>
            <w:tcW w:w="1418" w:type="dxa"/>
            <w:vAlign w:val="bottom"/>
          </w:tcPr>
          <w:p w:rsidR="00A47E55" w:rsidRPr="00AE1CE4" w:rsidRDefault="00A47E55" w:rsidP="00A0400C">
            <w:pPr>
              <w:autoSpaceDE w:val="0"/>
              <w:autoSpaceDN w:val="0"/>
              <w:adjustRightInd w:val="0"/>
              <w:rPr>
                <w:rFonts w:ascii="Book Antiqua" w:hAnsi="Book Antiqua" w:cstheme="minorBidi"/>
                <w:b/>
                <w:bCs/>
                <w:sz w:val="24"/>
                <w:szCs w:val="24"/>
              </w:rPr>
            </w:pPr>
            <w:r w:rsidRPr="00AE1CE4">
              <w:rPr>
                <w:rFonts w:ascii="Book Antiqua" w:hAnsi="Book Antiqua" w:cstheme="minorBidi"/>
                <w:b/>
                <w:bCs/>
                <w:sz w:val="24"/>
                <w:szCs w:val="24"/>
              </w:rPr>
              <w:t>Population</w:t>
            </w:r>
          </w:p>
        </w:tc>
        <w:tc>
          <w:tcPr>
            <w:tcW w:w="2813" w:type="dxa"/>
            <w:vAlign w:val="bottom"/>
          </w:tcPr>
          <w:p w:rsidR="00A47E55" w:rsidRPr="00AE1CE4" w:rsidRDefault="00A47E55" w:rsidP="00A0400C">
            <w:pPr>
              <w:autoSpaceDE w:val="0"/>
              <w:autoSpaceDN w:val="0"/>
              <w:adjustRightInd w:val="0"/>
              <w:rPr>
                <w:rFonts w:ascii="Book Antiqua" w:hAnsi="Book Antiqua" w:cstheme="minorBidi"/>
                <w:b/>
                <w:bCs/>
                <w:sz w:val="24"/>
                <w:szCs w:val="24"/>
              </w:rPr>
            </w:pPr>
            <w:r w:rsidRPr="00AE1CE4">
              <w:rPr>
                <w:rFonts w:ascii="Book Antiqua" w:hAnsi="Book Antiqua" w:cstheme="minorBidi"/>
                <w:b/>
                <w:bCs/>
                <w:sz w:val="24"/>
                <w:szCs w:val="24"/>
              </w:rPr>
              <w:t>Results</w:t>
            </w:r>
          </w:p>
        </w:tc>
      </w:tr>
      <w:tr w:rsidR="00A47E55" w:rsidRPr="00AE1CE4" w:rsidTr="00A0400C">
        <w:tc>
          <w:tcPr>
            <w:tcW w:w="1242" w:type="dxa"/>
          </w:tcPr>
          <w:p w:rsidR="00A47E55" w:rsidRPr="00AE1CE4" w:rsidRDefault="00A47E55" w:rsidP="00A0400C">
            <w:pPr>
              <w:autoSpaceDE w:val="0"/>
              <w:autoSpaceDN w:val="0"/>
              <w:adjustRightInd w:val="0"/>
              <w:rPr>
                <w:rFonts w:ascii="Book Antiqua" w:hAnsi="Book Antiqua" w:cstheme="minorBidi"/>
                <w:sz w:val="24"/>
                <w:szCs w:val="24"/>
                <w:vertAlign w:val="superscript"/>
              </w:rPr>
            </w:pPr>
            <w:r w:rsidRPr="00AE1CE4">
              <w:rPr>
                <w:rFonts w:ascii="Book Antiqua" w:hAnsi="Book Antiqua" w:cstheme="minorBidi"/>
                <w:sz w:val="24"/>
                <w:szCs w:val="24"/>
              </w:rPr>
              <w:t>ACCORD trial</w:t>
            </w:r>
            <w:r w:rsidRPr="00AE1CE4">
              <w:rPr>
                <w:rFonts w:ascii="Book Antiqua" w:hAnsi="Book Antiqua" w:cstheme="minorBidi"/>
                <w:sz w:val="24"/>
                <w:szCs w:val="24"/>
                <w:vertAlign w:val="superscript"/>
              </w:rPr>
              <w:t>[32]</w:t>
            </w:r>
          </w:p>
          <w:p w:rsidR="00A47E55" w:rsidRPr="00AE1CE4" w:rsidRDefault="00A47E55" w:rsidP="00A0400C">
            <w:pPr>
              <w:autoSpaceDE w:val="0"/>
              <w:autoSpaceDN w:val="0"/>
              <w:adjustRightInd w:val="0"/>
              <w:rPr>
                <w:rFonts w:ascii="Book Antiqua" w:hAnsi="Book Antiqua" w:cstheme="minorBidi"/>
                <w:sz w:val="24"/>
                <w:szCs w:val="24"/>
              </w:rPr>
            </w:pPr>
          </w:p>
        </w:tc>
        <w:tc>
          <w:tcPr>
            <w:tcW w:w="1276" w:type="dxa"/>
            <w:vAlign w:val="center"/>
          </w:tcPr>
          <w:p w:rsidR="00A47E55" w:rsidRPr="00AE1CE4" w:rsidRDefault="00E57BCC" w:rsidP="00A0400C">
            <w:pPr>
              <w:autoSpaceDE w:val="0"/>
              <w:autoSpaceDN w:val="0"/>
              <w:adjustRightInd w:val="0"/>
              <w:jc w:val="center"/>
              <w:rPr>
                <w:rFonts w:ascii="Book Antiqua" w:hAnsi="Book Antiqua" w:cstheme="minorBidi"/>
                <w:sz w:val="24"/>
                <w:szCs w:val="24"/>
              </w:rPr>
            </w:pPr>
            <w:r>
              <w:rPr>
                <w:rFonts w:ascii="Book Antiqua" w:hAnsi="Book Antiqua" w:cstheme="minorBidi"/>
                <w:sz w:val="24"/>
                <w:szCs w:val="24"/>
              </w:rPr>
              <w:t>10</w:t>
            </w:r>
            <w:r w:rsidR="00A47E55" w:rsidRPr="00AE1CE4">
              <w:rPr>
                <w:rFonts w:ascii="Book Antiqua" w:hAnsi="Book Antiqua" w:cstheme="minorBidi"/>
                <w:sz w:val="24"/>
                <w:szCs w:val="24"/>
              </w:rPr>
              <w:t>251</w:t>
            </w:r>
          </w:p>
        </w:tc>
        <w:tc>
          <w:tcPr>
            <w:tcW w:w="1062" w:type="dxa"/>
            <w:vAlign w:val="center"/>
          </w:tcPr>
          <w:p w:rsidR="00A47E55" w:rsidRPr="00AE1CE4" w:rsidRDefault="00A47E55" w:rsidP="00A0400C">
            <w:pPr>
              <w:autoSpaceDE w:val="0"/>
              <w:autoSpaceDN w:val="0"/>
              <w:adjustRightInd w:val="0"/>
              <w:jc w:val="center"/>
              <w:rPr>
                <w:rFonts w:ascii="Book Antiqua" w:hAnsi="Book Antiqua" w:cstheme="minorBidi"/>
                <w:sz w:val="24"/>
                <w:szCs w:val="24"/>
              </w:rPr>
            </w:pPr>
            <w:r w:rsidRPr="00AE1CE4">
              <w:rPr>
                <w:rFonts w:ascii="Book Antiqua" w:hAnsi="Book Antiqua" w:cstheme="minorBidi"/>
                <w:sz w:val="24"/>
                <w:szCs w:val="24"/>
              </w:rPr>
              <w:t>10 (median)</w:t>
            </w:r>
          </w:p>
        </w:tc>
        <w:tc>
          <w:tcPr>
            <w:tcW w:w="1150" w:type="dxa"/>
            <w:vAlign w:val="center"/>
          </w:tcPr>
          <w:p w:rsidR="00A47E55" w:rsidRPr="00AE1CE4" w:rsidRDefault="00A47E55" w:rsidP="00A0400C">
            <w:pPr>
              <w:autoSpaceDE w:val="0"/>
              <w:autoSpaceDN w:val="0"/>
              <w:adjustRightInd w:val="0"/>
              <w:jc w:val="center"/>
              <w:rPr>
                <w:rFonts w:ascii="Book Antiqua" w:hAnsi="Book Antiqua" w:cstheme="minorBidi"/>
                <w:sz w:val="24"/>
                <w:szCs w:val="24"/>
              </w:rPr>
            </w:pPr>
            <w:r w:rsidRPr="00AE1CE4">
              <w:rPr>
                <w:rFonts w:ascii="Book Antiqua" w:hAnsi="Book Antiqua" w:cstheme="minorBidi"/>
                <w:sz w:val="24"/>
                <w:szCs w:val="24"/>
              </w:rPr>
              <w:t>62.2</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6.8</w:t>
            </w:r>
          </w:p>
        </w:tc>
        <w:tc>
          <w:tcPr>
            <w:tcW w:w="1144" w:type="dxa"/>
            <w:vAlign w:val="center"/>
          </w:tcPr>
          <w:p w:rsidR="00A47E55" w:rsidRPr="00AE1CE4" w:rsidRDefault="00A47E55" w:rsidP="00A0400C">
            <w:pPr>
              <w:autoSpaceDE w:val="0"/>
              <w:autoSpaceDN w:val="0"/>
              <w:adjustRightInd w:val="0"/>
              <w:jc w:val="center"/>
              <w:rPr>
                <w:rFonts w:ascii="Book Antiqua" w:hAnsi="Book Antiqua" w:cstheme="minorBidi"/>
                <w:sz w:val="24"/>
                <w:szCs w:val="24"/>
              </w:rPr>
            </w:pPr>
            <w:r w:rsidRPr="00AE1CE4">
              <w:rPr>
                <w:rFonts w:ascii="Book Antiqua" w:hAnsi="Book Antiqua" w:cstheme="minorBidi"/>
                <w:sz w:val="24"/>
                <w:szCs w:val="24"/>
              </w:rPr>
              <w:t>3.4 (median)</w:t>
            </w:r>
          </w:p>
        </w:tc>
        <w:tc>
          <w:tcPr>
            <w:tcW w:w="1418" w:type="dxa"/>
            <w:vAlign w:val="center"/>
          </w:tcPr>
          <w:p w:rsidR="00A47E55" w:rsidRPr="00AE1CE4" w:rsidRDefault="00A47E55" w:rsidP="00A0400C">
            <w:pPr>
              <w:autoSpaceDE w:val="0"/>
              <w:autoSpaceDN w:val="0"/>
              <w:adjustRightInd w:val="0"/>
              <w:jc w:val="center"/>
              <w:rPr>
                <w:rFonts w:ascii="Book Antiqua" w:hAnsi="Book Antiqua" w:cstheme="minorBidi"/>
                <w:sz w:val="24"/>
                <w:szCs w:val="24"/>
              </w:rPr>
            </w:pPr>
            <w:r w:rsidRPr="00AE1CE4">
              <w:rPr>
                <w:rFonts w:ascii="Book Antiqua" w:hAnsi="Book Antiqua" w:cstheme="minorBidi"/>
                <w:sz w:val="24"/>
                <w:szCs w:val="24"/>
              </w:rPr>
              <w:t>United</w:t>
            </w:r>
          </w:p>
          <w:p w:rsidR="00A47E55" w:rsidRPr="00AE1CE4" w:rsidRDefault="00A47E55" w:rsidP="00A0400C">
            <w:pPr>
              <w:autoSpaceDE w:val="0"/>
              <w:autoSpaceDN w:val="0"/>
              <w:adjustRightInd w:val="0"/>
              <w:jc w:val="center"/>
              <w:rPr>
                <w:rFonts w:ascii="Book Antiqua" w:hAnsi="Book Antiqua" w:cstheme="minorBidi"/>
                <w:sz w:val="24"/>
                <w:szCs w:val="24"/>
              </w:rPr>
            </w:pPr>
            <w:r w:rsidRPr="00AE1CE4">
              <w:rPr>
                <w:rFonts w:ascii="Book Antiqua" w:hAnsi="Book Antiqua" w:cstheme="minorBidi"/>
                <w:sz w:val="24"/>
                <w:szCs w:val="24"/>
              </w:rPr>
              <w:t>States and Canada</w:t>
            </w:r>
          </w:p>
        </w:tc>
        <w:tc>
          <w:tcPr>
            <w:tcW w:w="2813" w:type="dxa"/>
            <w:vAlign w:val="center"/>
          </w:tcPr>
          <w:p w:rsidR="00A47E55" w:rsidRPr="00AE1CE4" w:rsidRDefault="00A47E55" w:rsidP="00E57BCC">
            <w:pPr>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Terminated after 3.5 y</w:t>
            </w:r>
            <w:r w:rsidR="00E57BCC">
              <w:rPr>
                <w:rFonts w:ascii="Book Antiqua" w:eastAsiaTheme="minorEastAsia" w:hAnsi="Book Antiqua" w:cstheme="minorBidi" w:hint="eastAsia"/>
                <w:sz w:val="24"/>
                <w:szCs w:val="24"/>
                <w:lang w:eastAsia="zh-CN"/>
              </w:rPr>
              <w:t>r</w:t>
            </w:r>
            <w:r w:rsidRPr="00AE1CE4">
              <w:rPr>
                <w:rFonts w:ascii="Book Antiqua" w:hAnsi="Book Antiqua" w:cstheme="minorBidi"/>
                <w:sz w:val="24"/>
                <w:szCs w:val="24"/>
              </w:rPr>
              <w:t>; excessive deaths in the intensive glycemic control arm</w:t>
            </w:r>
          </w:p>
        </w:tc>
      </w:tr>
      <w:tr w:rsidR="00A47E55" w:rsidRPr="00AE1CE4" w:rsidTr="00A0400C">
        <w:tc>
          <w:tcPr>
            <w:tcW w:w="1242" w:type="dxa"/>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ADVANCE trial</w:t>
            </w:r>
            <w:r w:rsidRPr="00AE1CE4">
              <w:rPr>
                <w:rFonts w:ascii="Book Antiqua" w:hAnsi="Book Antiqua" w:cstheme="minorBidi"/>
                <w:sz w:val="24"/>
                <w:szCs w:val="24"/>
                <w:vertAlign w:val="superscript"/>
              </w:rPr>
              <w:t>[33]</w:t>
            </w:r>
          </w:p>
        </w:tc>
        <w:tc>
          <w:tcPr>
            <w:tcW w:w="1276" w:type="dxa"/>
            <w:vAlign w:val="center"/>
          </w:tcPr>
          <w:p w:rsidR="00A47E55" w:rsidRPr="00AE1CE4" w:rsidRDefault="00E57BCC" w:rsidP="00A0400C">
            <w:pPr>
              <w:tabs>
                <w:tab w:val="center" w:pos="4153"/>
                <w:tab w:val="right" w:pos="8306"/>
              </w:tabs>
              <w:autoSpaceDE w:val="0"/>
              <w:autoSpaceDN w:val="0"/>
              <w:adjustRightInd w:val="0"/>
              <w:jc w:val="center"/>
              <w:rPr>
                <w:rFonts w:ascii="Book Antiqua" w:hAnsi="Book Antiqua" w:cstheme="minorBidi"/>
                <w:sz w:val="24"/>
                <w:szCs w:val="24"/>
              </w:rPr>
            </w:pPr>
            <w:r>
              <w:rPr>
                <w:rFonts w:ascii="Book Antiqua" w:hAnsi="Book Antiqua" w:cstheme="minorBidi"/>
                <w:sz w:val="24"/>
                <w:szCs w:val="24"/>
              </w:rPr>
              <w:t>11</w:t>
            </w:r>
            <w:r w:rsidR="00A47E55" w:rsidRPr="00AE1CE4">
              <w:rPr>
                <w:rFonts w:ascii="Book Antiqua" w:hAnsi="Book Antiqua" w:cstheme="minorBidi"/>
                <w:sz w:val="24"/>
                <w:szCs w:val="24"/>
              </w:rPr>
              <w:t>140</w:t>
            </w:r>
          </w:p>
        </w:tc>
        <w:tc>
          <w:tcPr>
            <w:tcW w:w="1062" w:type="dxa"/>
            <w:vAlign w:val="center"/>
          </w:tcPr>
          <w:p w:rsidR="00A47E55" w:rsidRPr="00AE1CE4" w:rsidRDefault="00A47E55" w:rsidP="00A0400C">
            <w:pPr>
              <w:tabs>
                <w:tab w:val="center" w:pos="4153"/>
                <w:tab w:val="right" w:pos="8306"/>
              </w:tabs>
              <w:autoSpaceDE w:val="0"/>
              <w:autoSpaceDN w:val="0"/>
              <w:adjustRightInd w:val="0"/>
              <w:jc w:val="center"/>
              <w:rPr>
                <w:rFonts w:ascii="Book Antiqua" w:hAnsi="Book Antiqua" w:cstheme="minorBidi"/>
                <w:sz w:val="24"/>
                <w:szCs w:val="24"/>
              </w:rPr>
            </w:pPr>
            <w:r w:rsidRPr="00AE1CE4">
              <w:rPr>
                <w:rFonts w:ascii="Book Antiqua" w:hAnsi="Book Antiqua" w:cstheme="minorBidi"/>
                <w:sz w:val="24"/>
                <w:szCs w:val="24"/>
              </w:rPr>
              <w:t>8 (mean)</w:t>
            </w:r>
          </w:p>
        </w:tc>
        <w:tc>
          <w:tcPr>
            <w:tcW w:w="1150" w:type="dxa"/>
            <w:vAlign w:val="center"/>
          </w:tcPr>
          <w:p w:rsidR="00A47E55" w:rsidRPr="00AE1CE4" w:rsidRDefault="00A47E55" w:rsidP="00A0400C">
            <w:pPr>
              <w:tabs>
                <w:tab w:val="center" w:pos="4153"/>
                <w:tab w:val="right" w:pos="8306"/>
              </w:tabs>
              <w:autoSpaceDE w:val="0"/>
              <w:autoSpaceDN w:val="0"/>
              <w:adjustRightInd w:val="0"/>
              <w:jc w:val="center"/>
              <w:rPr>
                <w:rFonts w:ascii="Book Antiqua" w:hAnsi="Book Antiqua" w:cstheme="minorBidi"/>
                <w:sz w:val="24"/>
                <w:szCs w:val="24"/>
              </w:rPr>
            </w:pPr>
            <w:r w:rsidRPr="00AE1CE4">
              <w:rPr>
                <w:rFonts w:ascii="Book Antiqua" w:hAnsi="Book Antiqua" w:cstheme="minorBidi"/>
                <w:sz w:val="24"/>
                <w:szCs w:val="24"/>
              </w:rPr>
              <w:t>66</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6</w:t>
            </w:r>
          </w:p>
        </w:tc>
        <w:tc>
          <w:tcPr>
            <w:tcW w:w="1144" w:type="dxa"/>
            <w:vAlign w:val="center"/>
          </w:tcPr>
          <w:p w:rsidR="00A47E55" w:rsidRPr="00AE1CE4" w:rsidRDefault="00A47E55" w:rsidP="00A0400C">
            <w:pPr>
              <w:tabs>
                <w:tab w:val="center" w:pos="4153"/>
                <w:tab w:val="right" w:pos="8306"/>
              </w:tabs>
              <w:autoSpaceDE w:val="0"/>
              <w:autoSpaceDN w:val="0"/>
              <w:adjustRightInd w:val="0"/>
              <w:jc w:val="center"/>
              <w:rPr>
                <w:rFonts w:ascii="Book Antiqua" w:hAnsi="Book Antiqua" w:cstheme="minorBidi"/>
                <w:sz w:val="24"/>
                <w:szCs w:val="24"/>
              </w:rPr>
            </w:pPr>
            <w:r w:rsidRPr="00AE1CE4">
              <w:rPr>
                <w:rFonts w:ascii="Book Antiqua" w:hAnsi="Book Antiqua" w:cstheme="minorBidi"/>
                <w:sz w:val="24"/>
                <w:szCs w:val="24"/>
              </w:rPr>
              <w:t>5 (median)</w:t>
            </w:r>
          </w:p>
        </w:tc>
        <w:tc>
          <w:tcPr>
            <w:tcW w:w="1418" w:type="dxa"/>
            <w:vAlign w:val="center"/>
          </w:tcPr>
          <w:p w:rsidR="00A47E55" w:rsidRPr="00AE1CE4" w:rsidRDefault="00A47E55" w:rsidP="00A0400C">
            <w:pPr>
              <w:tabs>
                <w:tab w:val="center" w:pos="4153"/>
                <w:tab w:val="right" w:pos="8306"/>
              </w:tabs>
              <w:autoSpaceDE w:val="0"/>
              <w:autoSpaceDN w:val="0"/>
              <w:adjustRightInd w:val="0"/>
              <w:jc w:val="center"/>
              <w:rPr>
                <w:rFonts w:ascii="Book Antiqua" w:hAnsi="Book Antiqua" w:cstheme="minorBidi"/>
                <w:sz w:val="24"/>
                <w:szCs w:val="24"/>
              </w:rPr>
            </w:pPr>
            <w:r w:rsidRPr="00AE1CE4">
              <w:rPr>
                <w:rFonts w:ascii="Book Antiqua" w:hAnsi="Book Antiqua" w:cstheme="minorBidi"/>
                <w:sz w:val="24"/>
                <w:szCs w:val="24"/>
              </w:rPr>
              <w:t>Asia, Australasia, Europe,</w:t>
            </w:r>
          </w:p>
          <w:p w:rsidR="00A47E55" w:rsidRPr="00AE1CE4" w:rsidRDefault="00A47E55" w:rsidP="00A0400C">
            <w:pPr>
              <w:tabs>
                <w:tab w:val="center" w:pos="4153"/>
                <w:tab w:val="right" w:pos="8306"/>
              </w:tabs>
              <w:autoSpaceDE w:val="0"/>
              <w:autoSpaceDN w:val="0"/>
              <w:adjustRightInd w:val="0"/>
              <w:jc w:val="center"/>
              <w:rPr>
                <w:rFonts w:ascii="Book Antiqua" w:hAnsi="Book Antiqua" w:cstheme="minorBidi"/>
                <w:sz w:val="24"/>
                <w:szCs w:val="24"/>
              </w:rPr>
            </w:pPr>
            <w:r w:rsidRPr="00AE1CE4">
              <w:rPr>
                <w:rFonts w:ascii="Book Antiqua" w:hAnsi="Book Antiqua" w:cstheme="minorBidi"/>
                <w:sz w:val="24"/>
                <w:szCs w:val="24"/>
              </w:rPr>
              <w:t>and North America (20 countries)</w:t>
            </w:r>
          </w:p>
        </w:tc>
        <w:tc>
          <w:tcPr>
            <w:tcW w:w="2813" w:type="dxa"/>
            <w:vAlign w:val="center"/>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No significant effect of tight glycemic control on major macrovascular events or death; significant reduction in nephropathy incidence</w:t>
            </w:r>
          </w:p>
        </w:tc>
      </w:tr>
      <w:tr w:rsidR="00A47E55" w:rsidRPr="00AE1CE4" w:rsidTr="00A0400C">
        <w:tc>
          <w:tcPr>
            <w:tcW w:w="1242" w:type="dxa"/>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VADT trial</w:t>
            </w:r>
            <w:r w:rsidRPr="00AE1CE4">
              <w:rPr>
                <w:rFonts w:ascii="Book Antiqua" w:hAnsi="Book Antiqua" w:cstheme="minorBidi"/>
                <w:sz w:val="24"/>
                <w:szCs w:val="24"/>
                <w:vertAlign w:val="superscript"/>
              </w:rPr>
              <w:t>[34]</w:t>
            </w:r>
          </w:p>
        </w:tc>
        <w:tc>
          <w:tcPr>
            <w:tcW w:w="1276" w:type="dxa"/>
            <w:vAlign w:val="center"/>
          </w:tcPr>
          <w:p w:rsidR="00A47E55" w:rsidRPr="00AE1CE4" w:rsidRDefault="00A47E55" w:rsidP="00A0400C">
            <w:pPr>
              <w:tabs>
                <w:tab w:val="center" w:pos="4153"/>
                <w:tab w:val="right" w:pos="8306"/>
              </w:tabs>
              <w:autoSpaceDE w:val="0"/>
              <w:autoSpaceDN w:val="0"/>
              <w:adjustRightInd w:val="0"/>
              <w:jc w:val="center"/>
              <w:rPr>
                <w:rFonts w:ascii="Book Antiqua" w:hAnsi="Book Antiqua" w:cstheme="minorBidi"/>
                <w:sz w:val="24"/>
                <w:szCs w:val="24"/>
              </w:rPr>
            </w:pPr>
            <w:r w:rsidRPr="00AE1CE4">
              <w:rPr>
                <w:rFonts w:ascii="Book Antiqua" w:hAnsi="Book Antiqua" w:cstheme="minorBidi"/>
                <w:sz w:val="24"/>
                <w:szCs w:val="24"/>
              </w:rPr>
              <w:t>1791</w:t>
            </w:r>
          </w:p>
        </w:tc>
        <w:tc>
          <w:tcPr>
            <w:tcW w:w="1062" w:type="dxa"/>
            <w:vAlign w:val="center"/>
          </w:tcPr>
          <w:p w:rsidR="00A47E55" w:rsidRPr="00AE1CE4" w:rsidRDefault="00A47E55" w:rsidP="00A0400C">
            <w:pPr>
              <w:tabs>
                <w:tab w:val="center" w:pos="4153"/>
                <w:tab w:val="right" w:pos="8306"/>
              </w:tabs>
              <w:autoSpaceDE w:val="0"/>
              <w:autoSpaceDN w:val="0"/>
              <w:adjustRightInd w:val="0"/>
              <w:jc w:val="center"/>
              <w:rPr>
                <w:rFonts w:ascii="Book Antiqua" w:hAnsi="Book Antiqua" w:cstheme="minorBidi"/>
                <w:sz w:val="24"/>
                <w:szCs w:val="24"/>
              </w:rPr>
            </w:pPr>
            <w:r w:rsidRPr="00AE1CE4">
              <w:rPr>
                <w:rFonts w:ascii="Book Antiqua" w:hAnsi="Book Antiqua" w:cstheme="minorBidi"/>
                <w:sz w:val="24"/>
                <w:szCs w:val="24"/>
              </w:rPr>
              <w:t>11.5 (mean)</w:t>
            </w:r>
          </w:p>
        </w:tc>
        <w:tc>
          <w:tcPr>
            <w:tcW w:w="1150" w:type="dxa"/>
            <w:vAlign w:val="center"/>
          </w:tcPr>
          <w:p w:rsidR="00A47E55" w:rsidRPr="00AE1CE4" w:rsidRDefault="00A47E55" w:rsidP="00A0400C">
            <w:pPr>
              <w:tabs>
                <w:tab w:val="center" w:pos="4153"/>
                <w:tab w:val="right" w:pos="8306"/>
              </w:tabs>
              <w:autoSpaceDE w:val="0"/>
              <w:autoSpaceDN w:val="0"/>
              <w:adjustRightInd w:val="0"/>
              <w:jc w:val="center"/>
              <w:rPr>
                <w:rFonts w:ascii="Book Antiqua" w:hAnsi="Book Antiqua" w:cstheme="minorBidi"/>
                <w:sz w:val="24"/>
                <w:szCs w:val="24"/>
              </w:rPr>
            </w:pPr>
            <w:r w:rsidRPr="00AE1CE4">
              <w:rPr>
                <w:rFonts w:ascii="Book Antiqua" w:hAnsi="Book Antiqua" w:cstheme="minorBidi"/>
                <w:sz w:val="24"/>
                <w:szCs w:val="24"/>
              </w:rPr>
              <w:t>60.5</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9</w:t>
            </w:r>
          </w:p>
        </w:tc>
        <w:tc>
          <w:tcPr>
            <w:tcW w:w="1144" w:type="dxa"/>
            <w:vAlign w:val="center"/>
          </w:tcPr>
          <w:p w:rsidR="00A47E55" w:rsidRPr="00AE1CE4" w:rsidRDefault="00A47E55" w:rsidP="00A0400C">
            <w:pPr>
              <w:tabs>
                <w:tab w:val="center" w:pos="4153"/>
                <w:tab w:val="right" w:pos="8306"/>
              </w:tabs>
              <w:autoSpaceDE w:val="0"/>
              <w:autoSpaceDN w:val="0"/>
              <w:adjustRightInd w:val="0"/>
              <w:jc w:val="center"/>
              <w:rPr>
                <w:rFonts w:ascii="Book Antiqua" w:hAnsi="Book Antiqua" w:cstheme="minorBidi"/>
                <w:sz w:val="24"/>
                <w:szCs w:val="24"/>
              </w:rPr>
            </w:pPr>
            <w:r w:rsidRPr="00AE1CE4">
              <w:rPr>
                <w:rFonts w:ascii="Book Antiqua" w:hAnsi="Book Antiqua" w:cstheme="minorBidi"/>
                <w:sz w:val="24"/>
                <w:szCs w:val="24"/>
              </w:rPr>
              <w:t>5.6 (median)</w:t>
            </w:r>
          </w:p>
        </w:tc>
        <w:tc>
          <w:tcPr>
            <w:tcW w:w="1418" w:type="dxa"/>
            <w:vAlign w:val="center"/>
          </w:tcPr>
          <w:p w:rsidR="00A47E55" w:rsidRPr="00AE1CE4" w:rsidRDefault="00A47E55" w:rsidP="00A0400C">
            <w:pPr>
              <w:tabs>
                <w:tab w:val="center" w:pos="4153"/>
                <w:tab w:val="right" w:pos="8306"/>
              </w:tabs>
              <w:autoSpaceDE w:val="0"/>
              <w:autoSpaceDN w:val="0"/>
              <w:adjustRightInd w:val="0"/>
              <w:jc w:val="center"/>
              <w:rPr>
                <w:rFonts w:ascii="Book Antiqua" w:hAnsi="Book Antiqua" w:cstheme="minorBidi"/>
                <w:sz w:val="24"/>
                <w:szCs w:val="24"/>
              </w:rPr>
            </w:pPr>
            <w:r w:rsidRPr="00AE1CE4">
              <w:rPr>
                <w:rFonts w:ascii="Book Antiqua" w:hAnsi="Book Antiqua"/>
                <w:sz w:val="24"/>
                <w:szCs w:val="24"/>
              </w:rPr>
              <w:t>United States</w:t>
            </w:r>
            <w:r w:rsidRPr="00AE1CE4">
              <w:rPr>
                <w:rFonts w:ascii="Book Antiqua" w:hAnsi="Book Antiqua" w:cstheme="minorBidi"/>
                <w:sz w:val="24"/>
                <w:szCs w:val="24"/>
              </w:rPr>
              <w:t xml:space="preserve"> military veterans; 97% males</w:t>
            </w:r>
          </w:p>
        </w:tc>
        <w:tc>
          <w:tcPr>
            <w:tcW w:w="2813" w:type="dxa"/>
            <w:vAlign w:val="center"/>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no significant effect of tight glycemic control on major macrovascular events or death</w:t>
            </w:r>
          </w:p>
        </w:tc>
      </w:tr>
      <w:tr w:rsidR="00A47E55" w:rsidRPr="00AE1CE4" w:rsidTr="00A0400C">
        <w:tc>
          <w:tcPr>
            <w:tcW w:w="1242" w:type="dxa"/>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Diabetes and aging study</w:t>
            </w:r>
            <w:r w:rsidRPr="00AE1CE4">
              <w:rPr>
                <w:rFonts w:ascii="Book Antiqua" w:hAnsi="Book Antiqua" w:cstheme="minorBidi"/>
                <w:sz w:val="24"/>
                <w:szCs w:val="24"/>
                <w:vertAlign w:val="superscript"/>
              </w:rPr>
              <w:t>[36]</w:t>
            </w:r>
          </w:p>
        </w:tc>
        <w:tc>
          <w:tcPr>
            <w:tcW w:w="1276" w:type="dxa"/>
            <w:vAlign w:val="center"/>
          </w:tcPr>
          <w:p w:rsidR="00A47E55" w:rsidRPr="00AE1CE4" w:rsidRDefault="00E57BCC" w:rsidP="00A0400C">
            <w:pPr>
              <w:tabs>
                <w:tab w:val="center" w:pos="4153"/>
                <w:tab w:val="right" w:pos="8306"/>
              </w:tabs>
              <w:autoSpaceDE w:val="0"/>
              <w:autoSpaceDN w:val="0"/>
              <w:adjustRightInd w:val="0"/>
              <w:jc w:val="center"/>
              <w:rPr>
                <w:rFonts w:ascii="Book Antiqua" w:hAnsi="Book Antiqua" w:cstheme="minorBidi"/>
                <w:sz w:val="24"/>
                <w:szCs w:val="24"/>
              </w:rPr>
            </w:pPr>
            <w:r>
              <w:rPr>
                <w:rFonts w:ascii="Book Antiqua" w:hAnsi="Book Antiqua" w:cstheme="minorBidi"/>
                <w:sz w:val="24"/>
                <w:szCs w:val="24"/>
              </w:rPr>
              <w:t>71</w:t>
            </w:r>
            <w:r w:rsidR="00A47E55" w:rsidRPr="00AE1CE4">
              <w:rPr>
                <w:rFonts w:ascii="Book Antiqua" w:hAnsi="Book Antiqua" w:cstheme="minorBidi"/>
                <w:sz w:val="24"/>
                <w:szCs w:val="24"/>
              </w:rPr>
              <w:t>092</w:t>
            </w:r>
          </w:p>
        </w:tc>
        <w:tc>
          <w:tcPr>
            <w:tcW w:w="1062" w:type="dxa"/>
            <w:vAlign w:val="center"/>
          </w:tcPr>
          <w:p w:rsidR="00A47E55" w:rsidRPr="00AE1CE4" w:rsidRDefault="00A47E55" w:rsidP="00A0400C">
            <w:pPr>
              <w:tabs>
                <w:tab w:val="center" w:pos="4153"/>
                <w:tab w:val="right" w:pos="8306"/>
              </w:tabs>
              <w:autoSpaceDE w:val="0"/>
              <w:autoSpaceDN w:val="0"/>
              <w:adjustRightInd w:val="0"/>
              <w:jc w:val="center"/>
              <w:rPr>
                <w:rFonts w:ascii="Book Antiqua" w:hAnsi="Book Antiqua" w:cstheme="minorBidi"/>
                <w:sz w:val="24"/>
                <w:szCs w:val="24"/>
              </w:rPr>
            </w:pPr>
            <w:r w:rsidRPr="00AE1CE4">
              <w:rPr>
                <w:rFonts w:ascii="Book Antiqua" w:hAnsi="Book Antiqua" w:cstheme="minorBidi"/>
                <w:sz w:val="24"/>
                <w:szCs w:val="24"/>
              </w:rPr>
              <w:t>8.3 (mean)</w:t>
            </w:r>
          </w:p>
        </w:tc>
        <w:tc>
          <w:tcPr>
            <w:tcW w:w="1150" w:type="dxa"/>
            <w:vAlign w:val="center"/>
          </w:tcPr>
          <w:p w:rsidR="00A47E55" w:rsidRPr="00AE1CE4" w:rsidRDefault="00A47E55" w:rsidP="00A0400C">
            <w:pPr>
              <w:tabs>
                <w:tab w:val="center" w:pos="4153"/>
                <w:tab w:val="right" w:pos="8306"/>
              </w:tabs>
              <w:autoSpaceDE w:val="0"/>
              <w:autoSpaceDN w:val="0"/>
              <w:adjustRightInd w:val="0"/>
              <w:jc w:val="center"/>
              <w:rPr>
                <w:rFonts w:ascii="Book Antiqua" w:hAnsi="Book Antiqua" w:cstheme="minorBidi"/>
                <w:sz w:val="24"/>
                <w:szCs w:val="24"/>
              </w:rPr>
            </w:pPr>
            <w:r w:rsidRPr="00AE1CE4">
              <w:rPr>
                <w:rFonts w:ascii="Book Antiqua" w:hAnsi="Book Antiqua" w:cstheme="minorBidi"/>
                <w:sz w:val="24"/>
                <w:szCs w:val="24"/>
              </w:rPr>
              <w:t>71</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7.4</w:t>
            </w:r>
          </w:p>
        </w:tc>
        <w:tc>
          <w:tcPr>
            <w:tcW w:w="1144" w:type="dxa"/>
            <w:vAlign w:val="center"/>
          </w:tcPr>
          <w:p w:rsidR="00A47E55" w:rsidRPr="00AE1CE4" w:rsidRDefault="00A47E55" w:rsidP="00A0400C">
            <w:pPr>
              <w:tabs>
                <w:tab w:val="center" w:pos="4153"/>
                <w:tab w:val="right" w:pos="8306"/>
              </w:tabs>
              <w:autoSpaceDE w:val="0"/>
              <w:autoSpaceDN w:val="0"/>
              <w:adjustRightInd w:val="0"/>
              <w:jc w:val="center"/>
              <w:rPr>
                <w:rFonts w:ascii="Book Antiqua" w:hAnsi="Book Antiqua" w:cstheme="minorBidi"/>
                <w:sz w:val="24"/>
                <w:szCs w:val="24"/>
              </w:rPr>
            </w:pPr>
            <w:r w:rsidRPr="00AE1CE4">
              <w:rPr>
                <w:rFonts w:ascii="Book Antiqua" w:hAnsi="Book Antiqua" w:cstheme="minorBidi"/>
                <w:sz w:val="24"/>
                <w:szCs w:val="24"/>
              </w:rPr>
              <w:t>3.1 (mean)</w:t>
            </w:r>
          </w:p>
        </w:tc>
        <w:tc>
          <w:tcPr>
            <w:tcW w:w="1418" w:type="dxa"/>
            <w:vAlign w:val="center"/>
          </w:tcPr>
          <w:p w:rsidR="00A47E55" w:rsidRPr="00AE1CE4" w:rsidRDefault="00A47E55" w:rsidP="00A0400C">
            <w:pPr>
              <w:tabs>
                <w:tab w:val="center" w:pos="4153"/>
                <w:tab w:val="right" w:pos="8306"/>
              </w:tabs>
              <w:autoSpaceDE w:val="0"/>
              <w:autoSpaceDN w:val="0"/>
              <w:adjustRightInd w:val="0"/>
              <w:jc w:val="center"/>
              <w:rPr>
                <w:rFonts w:ascii="Book Antiqua" w:hAnsi="Book Antiqua" w:cstheme="minorBidi"/>
                <w:sz w:val="24"/>
                <w:szCs w:val="24"/>
              </w:rPr>
            </w:pPr>
            <w:r w:rsidRPr="00AE1CE4">
              <w:rPr>
                <w:rFonts w:ascii="Book Antiqua" w:hAnsi="Book Antiqua" w:cstheme="minorBidi"/>
                <w:sz w:val="24"/>
                <w:szCs w:val="24"/>
              </w:rPr>
              <w:t xml:space="preserve">California, </w:t>
            </w:r>
            <w:r w:rsidRPr="00AE1CE4">
              <w:rPr>
                <w:rFonts w:ascii="Book Antiqua" w:hAnsi="Book Antiqua"/>
                <w:sz w:val="24"/>
                <w:szCs w:val="24"/>
              </w:rPr>
              <w:t>United States</w:t>
            </w:r>
          </w:p>
        </w:tc>
        <w:tc>
          <w:tcPr>
            <w:tcW w:w="2813" w:type="dxa"/>
            <w:vAlign w:val="center"/>
          </w:tcPr>
          <w:p w:rsidR="00A47E55" w:rsidRPr="00AE1CE4" w:rsidRDefault="00A47E55" w:rsidP="00A0400C">
            <w:pPr>
              <w:tabs>
                <w:tab w:val="center" w:pos="4153"/>
                <w:tab w:val="right" w:pos="8306"/>
              </w:tabs>
              <w:autoSpaceDE w:val="0"/>
              <w:autoSpaceDN w:val="0"/>
              <w:adjustRightInd w:val="0"/>
              <w:rPr>
                <w:rFonts w:ascii="Book Antiqua" w:hAnsi="Book Antiqua" w:cstheme="minorBidi"/>
                <w:sz w:val="24"/>
                <w:szCs w:val="24"/>
              </w:rPr>
            </w:pPr>
            <w:r w:rsidRPr="00AE1CE4">
              <w:rPr>
                <w:rFonts w:ascii="Book Antiqua" w:hAnsi="Book Antiqua" w:cstheme="minorBidi"/>
                <w:sz w:val="24"/>
                <w:szCs w:val="24"/>
              </w:rPr>
              <w:t>U-shape relationship between mortality and HbA1C, with the lowest mortality rate at HbA1C 6-8%</w:t>
            </w:r>
          </w:p>
        </w:tc>
      </w:tr>
    </w:tbl>
    <w:p w:rsidR="00E57BCC" w:rsidRDefault="00A47E55" w:rsidP="00A47E55">
      <w:pPr>
        <w:rPr>
          <w:rFonts w:ascii="Book Antiqua" w:hAnsi="Book Antiqua"/>
          <w:sz w:val="24"/>
          <w:szCs w:val="24"/>
        </w:rPr>
      </w:pPr>
      <w:r w:rsidRPr="00AE1CE4">
        <w:rPr>
          <w:rFonts w:ascii="Book Antiqua" w:hAnsi="Book Antiqua"/>
          <w:sz w:val="24"/>
          <w:szCs w:val="24"/>
        </w:rPr>
        <w:t>ACCORD</w:t>
      </w:r>
      <w:r>
        <w:rPr>
          <w:rFonts w:ascii="Book Antiqua" w:hAnsi="Book Antiqua" w:hint="eastAsia"/>
          <w:sz w:val="24"/>
          <w:szCs w:val="24"/>
        </w:rPr>
        <w:t xml:space="preserve">: </w:t>
      </w:r>
      <w:r w:rsidRPr="00A47E55">
        <w:rPr>
          <w:rFonts w:ascii="Book Antiqua" w:hAnsi="Book Antiqua"/>
          <w:sz w:val="24"/>
          <w:szCs w:val="24"/>
        </w:rPr>
        <w:t>Action to Control Cardiovascular Risk in Diabetes</w:t>
      </w:r>
      <w:r>
        <w:rPr>
          <w:rFonts w:ascii="Book Antiqua" w:hAnsi="Book Antiqua" w:hint="eastAsia"/>
          <w:sz w:val="24"/>
          <w:szCs w:val="24"/>
        </w:rPr>
        <w:t xml:space="preserve">; </w:t>
      </w:r>
      <w:r w:rsidRPr="00AE1CE4">
        <w:rPr>
          <w:rFonts w:ascii="Book Antiqua" w:hAnsi="Book Antiqua"/>
          <w:sz w:val="24"/>
          <w:szCs w:val="24"/>
        </w:rPr>
        <w:t>ADVANCE</w:t>
      </w:r>
      <w:r>
        <w:rPr>
          <w:rFonts w:ascii="Book Antiqua" w:hAnsi="Book Antiqua" w:hint="eastAsia"/>
          <w:sz w:val="24"/>
          <w:szCs w:val="24"/>
        </w:rPr>
        <w:t>:</w:t>
      </w:r>
      <w:r w:rsidR="00E57BCC">
        <w:rPr>
          <w:rFonts w:ascii="Book Antiqua" w:hAnsi="Book Antiqua" w:hint="eastAsia"/>
          <w:sz w:val="24"/>
          <w:szCs w:val="24"/>
        </w:rPr>
        <w:t xml:space="preserve"> </w:t>
      </w:r>
      <w:r w:rsidR="00E57BCC" w:rsidRPr="00E57BCC">
        <w:rPr>
          <w:rFonts w:ascii="Book Antiqua" w:hAnsi="Book Antiqua"/>
          <w:sz w:val="24"/>
          <w:szCs w:val="24"/>
        </w:rPr>
        <w:t>A</w:t>
      </w:r>
      <w:r w:rsidR="00E57BCC">
        <w:rPr>
          <w:rFonts w:ascii="Book Antiqua" w:hAnsi="Book Antiqua"/>
          <w:sz w:val="24"/>
          <w:szCs w:val="24"/>
        </w:rPr>
        <w:t xml:space="preserve">ction in Diabetes and Vascular </w:t>
      </w:r>
      <w:r w:rsidR="00E57BCC" w:rsidRPr="00E57BCC">
        <w:rPr>
          <w:rFonts w:ascii="Book Antiqua" w:hAnsi="Book Antiqua"/>
          <w:sz w:val="24"/>
          <w:szCs w:val="24"/>
        </w:rPr>
        <w:t>Disease</w:t>
      </w:r>
      <w:r w:rsidR="00E57BCC">
        <w:rPr>
          <w:rFonts w:ascii="Book Antiqua" w:hAnsi="Book Antiqua" w:hint="eastAsia"/>
          <w:sz w:val="24"/>
          <w:szCs w:val="24"/>
        </w:rPr>
        <w:t xml:space="preserve">; </w:t>
      </w:r>
      <w:r w:rsidR="00E57BCC" w:rsidRPr="00AE1CE4">
        <w:rPr>
          <w:rFonts w:ascii="Book Antiqua" w:hAnsi="Book Antiqua"/>
          <w:sz w:val="24"/>
          <w:szCs w:val="24"/>
        </w:rPr>
        <w:t>VADT</w:t>
      </w:r>
      <w:r w:rsidR="00E57BCC">
        <w:rPr>
          <w:rFonts w:ascii="Book Antiqua" w:hAnsi="Book Antiqua" w:hint="eastAsia"/>
          <w:sz w:val="24"/>
          <w:szCs w:val="24"/>
        </w:rPr>
        <w:t xml:space="preserve">: </w:t>
      </w:r>
      <w:r w:rsidR="00E57BCC" w:rsidRPr="00E57BCC">
        <w:rPr>
          <w:rFonts w:ascii="Book Antiqua" w:hAnsi="Book Antiqua"/>
          <w:sz w:val="24"/>
          <w:szCs w:val="24"/>
        </w:rPr>
        <w:t>Veterans Affairs Diabetes Trial</w:t>
      </w:r>
      <w:r w:rsidR="00E57BCC">
        <w:rPr>
          <w:rFonts w:ascii="Book Antiqua" w:hAnsi="Book Antiqua" w:hint="eastAsia"/>
          <w:sz w:val="24"/>
          <w:szCs w:val="24"/>
        </w:rPr>
        <w:t>.</w:t>
      </w:r>
    </w:p>
    <w:p w:rsidR="00E57BCC" w:rsidRDefault="00E57BCC">
      <w:pPr>
        <w:widowControl/>
        <w:jc w:val="left"/>
        <w:rPr>
          <w:rFonts w:ascii="Book Antiqua" w:hAnsi="Book Antiqua"/>
          <w:sz w:val="24"/>
          <w:szCs w:val="24"/>
        </w:rPr>
      </w:pPr>
      <w:r>
        <w:rPr>
          <w:rFonts w:ascii="Book Antiqua" w:hAnsi="Book Antiqua"/>
          <w:sz w:val="24"/>
          <w:szCs w:val="24"/>
        </w:rPr>
        <w:br w:type="page"/>
      </w:r>
    </w:p>
    <w:p w:rsidR="00A47E55" w:rsidRPr="00AE1CE4" w:rsidRDefault="00A47E55" w:rsidP="00A47E55">
      <w:pPr>
        <w:rPr>
          <w:rFonts w:ascii="Book Antiqua" w:hAnsi="Book Antiqua"/>
          <w:sz w:val="24"/>
          <w:szCs w:val="24"/>
        </w:rPr>
      </w:pPr>
    </w:p>
    <w:p w:rsidR="00A47E55" w:rsidRPr="00AE1CE4" w:rsidRDefault="00A47E55" w:rsidP="00A47E55">
      <w:pPr>
        <w:rPr>
          <w:rFonts w:ascii="Book Antiqua" w:hAnsi="Book Antiqua"/>
          <w:b/>
          <w:bCs/>
          <w:sz w:val="24"/>
          <w:szCs w:val="24"/>
        </w:rPr>
      </w:pPr>
      <w:r>
        <w:rPr>
          <w:rFonts w:ascii="Book Antiqua" w:hAnsi="Book Antiqua"/>
          <w:b/>
          <w:bCs/>
          <w:sz w:val="24"/>
          <w:szCs w:val="24"/>
        </w:rPr>
        <w:t>Table 4</w:t>
      </w:r>
      <w:r w:rsidRPr="00AE1CE4">
        <w:rPr>
          <w:rFonts w:ascii="Book Antiqua" w:hAnsi="Book Antiqua"/>
          <w:b/>
          <w:bCs/>
          <w:sz w:val="24"/>
          <w:szCs w:val="24"/>
        </w:rPr>
        <w:t xml:space="preserve"> Guideline recommendations for glycemic control in the elderly</w:t>
      </w:r>
    </w:p>
    <w:tbl>
      <w:tblPr>
        <w:tblStyle w:val="TableGrid"/>
        <w:tblW w:w="10382" w:type="dxa"/>
        <w:tblInd w:w="-635" w:type="dxa"/>
        <w:tblLook w:val="04A0" w:firstRow="1" w:lastRow="0" w:firstColumn="1" w:lastColumn="0" w:noHBand="0" w:noVBand="1"/>
      </w:tblPr>
      <w:tblGrid>
        <w:gridCol w:w="1986"/>
        <w:gridCol w:w="1411"/>
        <w:gridCol w:w="1725"/>
        <w:gridCol w:w="5260"/>
      </w:tblGrid>
      <w:tr w:rsidR="00A47E55" w:rsidRPr="00AE1CE4" w:rsidTr="00A0400C">
        <w:tc>
          <w:tcPr>
            <w:tcW w:w="2009" w:type="dxa"/>
            <w:vAlign w:val="center"/>
          </w:tcPr>
          <w:p w:rsidR="00A47E55" w:rsidRPr="00AE1CE4" w:rsidRDefault="00A47E55" w:rsidP="00A0400C">
            <w:pPr>
              <w:autoSpaceDE w:val="0"/>
              <w:autoSpaceDN w:val="0"/>
              <w:adjustRightInd w:val="0"/>
              <w:spacing w:line="360" w:lineRule="auto"/>
              <w:rPr>
                <w:rFonts w:ascii="Book Antiqua" w:hAnsi="Book Antiqua" w:cstheme="minorBidi"/>
                <w:b/>
                <w:bCs/>
                <w:sz w:val="24"/>
                <w:szCs w:val="24"/>
              </w:rPr>
            </w:pPr>
            <w:r w:rsidRPr="00AE1CE4">
              <w:rPr>
                <w:rFonts w:ascii="Book Antiqua" w:hAnsi="Book Antiqua" w:cstheme="minorBidi"/>
                <w:b/>
                <w:bCs/>
                <w:sz w:val="24"/>
                <w:szCs w:val="24"/>
              </w:rPr>
              <w:t>Article</w:t>
            </w:r>
          </w:p>
        </w:tc>
        <w:tc>
          <w:tcPr>
            <w:tcW w:w="1454" w:type="dxa"/>
            <w:vAlign w:val="center"/>
          </w:tcPr>
          <w:p w:rsidR="00A47E55" w:rsidRPr="00AE1CE4" w:rsidRDefault="00A47E55" w:rsidP="00A0400C">
            <w:pPr>
              <w:autoSpaceDE w:val="0"/>
              <w:autoSpaceDN w:val="0"/>
              <w:adjustRightInd w:val="0"/>
              <w:spacing w:line="360" w:lineRule="auto"/>
              <w:rPr>
                <w:rFonts w:ascii="Book Antiqua" w:hAnsi="Book Antiqua"/>
                <w:b/>
                <w:bCs/>
                <w:sz w:val="24"/>
                <w:szCs w:val="24"/>
              </w:rPr>
            </w:pPr>
            <w:r w:rsidRPr="00AE1CE4">
              <w:rPr>
                <w:rFonts w:ascii="Book Antiqua" w:hAnsi="Book Antiqua"/>
                <w:b/>
                <w:bCs/>
                <w:sz w:val="24"/>
                <w:szCs w:val="24"/>
              </w:rPr>
              <w:t>Age</w:t>
            </w:r>
          </w:p>
        </w:tc>
        <w:tc>
          <w:tcPr>
            <w:tcW w:w="1454" w:type="dxa"/>
            <w:vAlign w:val="center"/>
          </w:tcPr>
          <w:p w:rsidR="00A47E55" w:rsidRPr="00AE1CE4" w:rsidRDefault="00A47E55" w:rsidP="00A0400C">
            <w:pPr>
              <w:autoSpaceDE w:val="0"/>
              <w:autoSpaceDN w:val="0"/>
              <w:adjustRightInd w:val="0"/>
              <w:spacing w:line="360" w:lineRule="auto"/>
              <w:rPr>
                <w:rFonts w:ascii="Book Antiqua" w:hAnsi="Book Antiqua" w:cstheme="minorBidi"/>
                <w:b/>
                <w:bCs/>
                <w:sz w:val="24"/>
                <w:szCs w:val="24"/>
              </w:rPr>
            </w:pPr>
            <w:r w:rsidRPr="00AE1CE4">
              <w:rPr>
                <w:rFonts w:ascii="Book Antiqua" w:hAnsi="Book Antiqua" w:cstheme="minorBidi"/>
                <w:b/>
                <w:bCs/>
                <w:sz w:val="24"/>
                <w:szCs w:val="24"/>
              </w:rPr>
              <w:t>HbA1C target</w:t>
            </w:r>
          </w:p>
        </w:tc>
        <w:tc>
          <w:tcPr>
            <w:tcW w:w="5465" w:type="dxa"/>
            <w:vAlign w:val="center"/>
          </w:tcPr>
          <w:p w:rsidR="00A47E55" w:rsidRPr="00AE1CE4" w:rsidRDefault="00A47E55" w:rsidP="00A0400C">
            <w:pPr>
              <w:autoSpaceDE w:val="0"/>
              <w:autoSpaceDN w:val="0"/>
              <w:adjustRightInd w:val="0"/>
              <w:spacing w:line="360" w:lineRule="auto"/>
              <w:rPr>
                <w:rFonts w:ascii="Book Antiqua" w:hAnsi="Book Antiqua" w:cstheme="minorBidi"/>
                <w:b/>
                <w:bCs/>
                <w:sz w:val="24"/>
                <w:szCs w:val="24"/>
              </w:rPr>
            </w:pPr>
            <w:r w:rsidRPr="00AE1CE4">
              <w:rPr>
                <w:rFonts w:ascii="Book Antiqua" w:hAnsi="Book Antiqua" w:cstheme="minorBidi"/>
                <w:b/>
                <w:bCs/>
                <w:sz w:val="24"/>
                <w:szCs w:val="24"/>
              </w:rPr>
              <w:t>Population</w:t>
            </w:r>
          </w:p>
        </w:tc>
      </w:tr>
      <w:tr w:rsidR="00A47E55" w:rsidRPr="00AE1CE4" w:rsidTr="00A0400C">
        <w:tc>
          <w:tcPr>
            <w:tcW w:w="2009" w:type="dxa"/>
            <w:vMerge w:val="restart"/>
            <w:vAlign w:val="center"/>
          </w:tcPr>
          <w:p w:rsidR="00A47E55" w:rsidRPr="00AE1CE4" w:rsidRDefault="00A47E55" w:rsidP="00A0400C">
            <w:pPr>
              <w:autoSpaceDE w:val="0"/>
              <w:autoSpaceDN w:val="0"/>
              <w:adjustRightInd w:val="0"/>
              <w:spacing w:line="360" w:lineRule="auto"/>
              <w:rPr>
                <w:rFonts w:ascii="Book Antiqua" w:hAnsi="Book Antiqua" w:cstheme="minorBidi"/>
                <w:sz w:val="24"/>
                <w:szCs w:val="24"/>
              </w:rPr>
            </w:pPr>
            <w:r w:rsidRPr="00AE1CE4">
              <w:rPr>
                <w:rFonts w:ascii="Book Antiqua" w:hAnsi="Book Antiqua" w:cstheme="minorBidi"/>
                <w:sz w:val="24"/>
                <w:szCs w:val="24"/>
              </w:rPr>
              <w:t>The 2014 ADA guidelines</w:t>
            </w:r>
            <w:r w:rsidRPr="00AE1CE4">
              <w:rPr>
                <w:rFonts w:ascii="Book Antiqua" w:hAnsi="Book Antiqua" w:cstheme="minorBidi"/>
                <w:sz w:val="24"/>
                <w:szCs w:val="24"/>
                <w:vertAlign w:val="superscript"/>
              </w:rPr>
              <w:t>[4]</w:t>
            </w:r>
          </w:p>
        </w:tc>
        <w:tc>
          <w:tcPr>
            <w:tcW w:w="1454" w:type="dxa"/>
            <w:vMerge w:val="restart"/>
            <w:vAlign w:val="center"/>
          </w:tcPr>
          <w:p w:rsidR="00A47E55" w:rsidRPr="00AE1CE4" w:rsidRDefault="00A47E55" w:rsidP="00A0400C">
            <w:pPr>
              <w:autoSpaceDE w:val="0"/>
              <w:autoSpaceDN w:val="0"/>
              <w:adjustRightInd w:val="0"/>
              <w:spacing w:line="360" w:lineRule="auto"/>
              <w:rPr>
                <w:rFonts w:ascii="Book Antiqua" w:hAnsi="Book Antiqua"/>
                <w:sz w:val="24"/>
                <w:szCs w:val="24"/>
              </w:rPr>
            </w:pPr>
            <w:r w:rsidRPr="00AE1CE4">
              <w:rPr>
                <w:rFonts w:ascii="Book Antiqua" w:hAnsi="Book Antiqua"/>
                <w:sz w:val="24"/>
                <w:szCs w:val="24"/>
              </w:rPr>
              <w:t>Any age</w:t>
            </w:r>
          </w:p>
        </w:tc>
        <w:tc>
          <w:tcPr>
            <w:tcW w:w="1454" w:type="dxa"/>
            <w:vAlign w:val="center"/>
          </w:tcPr>
          <w:p w:rsidR="00A47E55" w:rsidRPr="00AE1CE4" w:rsidRDefault="00A47E55" w:rsidP="00A0400C">
            <w:pPr>
              <w:autoSpaceDE w:val="0"/>
              <w:autoSpaceDN w:val="0"/>
              <w:adjustRightInd w:val="0"/>
              <w:spacing w:line="360" w:lineRule="auto"/>
              <w:jc w:val="center"/>
              <w:rPr>
                <w:rFonts w:ascii="Book Antiqua" w:hAnsi="Book Antiqua" w:cstheme="minorBidi"/>
                <w:sz w:val="24"/>
                <w:szCs w:val="24"/>
              </w:rPr>
            </w:pPr>
            <w:r w:rsidRPr="00AE1CE4">
              <w:rPr>
                <w:rFonts w:ascii="Book Antiqua" w:hAnsi="Book Antiqua" w:cstheme="minorBidi"/>
                <w:sz w:val="24"/>
                <w:szCs w:val="24"/>
              </w:rPr>
              <w:t>&lt;</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7%</w:t>
            </w:r>
          </w:p>
        </w:tc>
        <w:tc>
          <w:tcPr>
            <w:tcW w:w="5465" w:type="dxa"/>
            <w:vAlign w:val="center"/>
          </w:tcPr>
          <w:p w:rsidR="00A47E55" w:rsidRPr="00AE1CE4" w:rsidRDefault="00A47E55" w:rsidP="00A0400C">
            <w:pPr>
              <w:autoSpaceDE w:val="0"/>
              <w:autoSpaceDN w:val="0"/>
              <w:adjustRightInd w:val="0"/>
              <w:spacing w:line="360" w:lineRule="auto"/>
              <w:rPr>
                <w:rFonts w:ascii="Book Antiqua" w:hAnsi="Book Antiqua" w:cstheme="minorBidi"/>
                <w:sz w:val="24"/>
                <w:szCs w:val="24"/>
              </w:rPr>
            </w:pPr>
            <w:r w:rsidRPr="00AE1CE4">
              <w:rPr>
                <w:rFonts w:ascii="Book Antiqua" w:hAnsi="Book Antiqua" w:cstheme="minorBidi"/>
                <w:sz w:val="24"/>
                <w:szCs w:val="24"/>
              </w:rPr>
              <w:t>Adult patients without serious comorbidities</w:t>
            </w:r>
          </w:p>
        </w:tc>
      </w:tr>
      <w:tr w:rsidR="00A47E55" w:rsidRPr="00AE1CE4" w:rsidTr="00A0400C">
        <w:tc>
          <w:tcPr>
            <w:tcW w:w="2009" w:type="dxa"/>
            <w:vMerge/>
            <w:vAlign w:val="center"/>
          </w:tcPr>
          <w:p w:rsidR="00A47E55" w:rsidRPr="00AE1CE4" w:rsidRDefault="00A47E55" w:rsidP="00A0400C">
            <w:pPr>
              <w:tabs>
                <w:tab w:val="center" w:pos="4153"/>
                <w:tab w:val="right" w:pos="8306"/>
              </w:tabs>
              <w:autoSpaceDE w:val="0"/>
              <w:autoSpaceDN w:val="0"/>
              <w:adjustRightInd w:val="0"/>
              <w:spacing w:line="360" w:lineRule="auto"/>
              <w:rPr>
                <w:rFonts w:ascii="Book Antiqua" w:hAnsi="Book Antiqua" w:cstheme="minorBidi"/>
                <w:sz w:val="24"/>
                <w:szCs w:val="24"/>
              </w:rPr>
            </w:pPr>
          </w:p>
        </w:tc>
        <w:tc>
          <w:tcPr>
            <w:tcW w:w="1454" w:type="dxa"/>
            <w:vMerge/>
            <w:vAlign w:val="center"/>
          </w:tcPr>
          <w:p w:rsidR="00A47E55" w:rsidRPr="00AE1CE4" w:rsidRDefault="00A47E55" w:rsidP="00A0400C">
            <w:pPr>
              <w:tabs>
                <w:tab w:val="center" w:pos="4153"/>
                <w:tab w:val="right" w:pos="8306"/>
              </w:tabs>
              <w:autoSpaceDE w:val="0"/>
              <w:autoSpaceDN w:val="0"/>
              <w:adjustRightInd w:val="0"/>
              <w:spacing w:line="360" w:lineRule="auto"/>
              <w:rPr>
                <w:rFonts w:ascii="Book Antiqua" w:hAnsi="Book Antiqua"/>
                <w:sz w:val="24"/>
                <w:szCs w:val="24"/>
              </w:rPr>
            </w:pPr>
          </w:p>
        </w:tc>
        <w:tc>
          <w:tcPr>
            <w:tcW w:w="1454" w:type="dxa"/>
            <w:vAlign w:val="center"/>
          </w:tcPr>
          <w:p w:rsidR="00A47E55" w:rsidRPr="00AE1CE4" w:rsidRDefault="00A47E55" w:rsidP="00A0400C">
            <w:pPr>
              <w:tabs>
                <w:tab w:val="center" w:pos="4153"/>
                <w:tab w:val="right" w:pos="8306"/>
              </w:tabs>
              <w:autoSpaceDE w:val="0"/>
              <w:autoSpaceDN w:val="0"/>
              <w:adjustRightInd w:val="0"/>
              <w:spacing w:line="360" w:lineRule="auto"/>
              <w:jc w:val="center"/>
              <w:rPr>
                <w:rFonts w:ascii="Book Antiqua" w:hAnsi="Book Antiqua" w:cstheme="minorBidi"/>
                <w:sz w:val="24"/>
                <w:szCs w:val="24"/>
              </w:rPr>
            </w:pPr>
            <w:r w:rsidRPr="00AE1CE4">
              <w:rPr>
                <w:rFonts w:ascii="Book Antiqua" w:hAnsi="Book Antiqua" w:cstheme="minorBidi"/>
                <w:sz w:val="24"/>
                <w:szCs w:val="24"/>
              </w:rPr>
              <w:t>&lt;</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8%</w:t>
            </w:r>
          </w:p>
        </w:tc>
        <w:tc>
          <w:tcPr>
            <w:tcW w:w="5465" w:type="dxa"/>
            <w:vAlign w:val="center"/>
          </w:tcPr>
          <w:p w:rsidR="00A47E55" w:rsidRPr="00AE1CE4" w:rsidRDefault="00A47E55" w:rsidP="00A0400C">
            <w:pPr>
              <w:tabs>
                <w:tab w:val="center" w:pos="4153"/>
                <w:tab w:val="right" w:pos="8306"/>
              </w:tabs>
              <w:autoSpaceDE w:val="0"/>
              <w:autoSpaceDN w:val="0"/>
              <w:adjustRightInd w:val="0"/>
              <w:spacing w:line="360" w:lineRule="auto"/>
              <w:rPr>
                <w:rFonts w:ascii="Book Antiqua" w:hAnsi="Book Antiqua" w:cstheme="minorBidi"/>
                <w:sz w:val="24"/>
                <w:szCs w:val="24"/>
              </w:rPr>
            </w:pPr>
            <w:r w:rsidRPr="00AE1CE4">
              <w:rPr>
                <w:rFonts w:ascii="Book Antiqua" w:hAnsi="Book Antiqua" w:cstheme="minorBidi"/>
                <w:sz w:val="24"/>
                <w:szCs w:val="24"/>
              </w:rPr>
              <w:t>Patients with a more complex status (see text)</w:t>
            </w:r>
            <w:r w:rsidRPr="00AE1CE4">
              <w:rPr>
                <w:rFonts w:ascii="Book Antiqua" w:hAnsi="Book Antiqua" w:cstheme="minorBidi"/>
                <w:sz w:val="24"/>
                <w:szCs w:val="24"/>
              </w:rPr>
              <w:br/>
              <w:t>Age itself not a criteria</w:t>
            </w:r>
          </w:p>
        </w:tc>
      </w:tr>
      <w:tr w:rsidR="00A47E55" w:rsidRPr="00AE1CE4" w:rsidTr="00A0400C">
        <w:tc>
          <w:tcPr>
            <w:tcW w:w="2009" w:type="dxa"/>
            <w:vMerge w:val="restart"/>
            <w:vAlign w:val="center"/>
          </w:tcPr>
          <w:p w:rsidR="00A47E55" w:rsidRPr="00AE1CE4" w:rsidRDefault="00A47E55" w:rsidP="00A0400C">
            <w:pPr>
              <w:tabs>
                <w:tab w:val="center" w:pos="4153"/>
                <w:tab w:val="right" w:pos="8306"/>
              </w:tabs>
              <w:autoSpaceDE w:val="0"/>
              <w:autoSpaceDN w:val="0"/>
              <w:adjustRightInd w:val="0"/>
              <w:spacing w:line="360" w:lineRule="auto"/>
              <w:rPr>
                <w:rFonts w:ascii="Book Antiqua" w:hAnsi="Book Antiqua" w:cstheme="minorBidi"/>
                <w:sz w:val="24"/>
                <w:szCs w:val="24"/>
              </w:rPr>
            </w:pPr>
            <w:r w:rsidRPr="00AE1CE4">
              <w:rPr>
                <w:rFonts w:ascii="Book Antiqua" w:hAnsi="Book Antiqua" w:cstheme="minorBidi"/>
                <w:sz w:val="24"/>
                <w:szCs w:val="24"/>
              </w:rPr>
              <w:t>The consensus report of the ADA and the American Geriatrics Society 2012</w:t>
            </w:r>
            <w:r w:rsidRPr="00AE1CE4">
              <w:rPr>
                <w:rFonts w:ascii="Book Antiqua" w:hAnsi="Book Antiqua" w:cstheme="minorBidi"/>
                <w:sz w:val="24"/>
                <w:szCs w:val="24"/>
                <w:vertAlign w:val="superscript"/>
              </w:rPr>
              <w:t>[14]</w:t>
            </w:r>
          </w:p>
        </w:tc>
        <w:tc>
          <w:tcPr>
            <w:tcW w:w="1454" w:type="dxa"/>
            <w:vMerge w:val="restart"/>
            <w:vAlign w:val="center"/>
          </w:tcPr>
          <w:p w:rsidR="00A47E55" w:rsidRPr="00A23B28" w:rsidRDefault="00A47E55" w:rsidP="00A0400C">
            <w:pPr>
              <w:tabs>
                <w:tab w:val="center" w:pos="4153"/>
                <w:tab w:val="right" w:pos="8306"/>
              </w:tabs>
              <w:autoSpaceDE w:val="0"/>
              <w:autoSpaceDN w:val="0"/>
              <w:adjustRightInd w:val="0"/>
              <w:spacing w:line="360" w:lineRule="auto"/>
              <w:rPr>
                <w:rFonts w:ascii="Book Antiqua" w:eastAsiaTheme="minorEastAsia" w:hAnsi="Book Antiqua"/>
                <w:sz w:val="24"/>
                <w:szCs w:val="24"/>
                <w:lang w:eastAsia="zh-CN"/>
              </w:rPr>
            </w:pPr>
            <w:r w:rsidRPr="00AE1CE4">
              <w:rPr>
                <w:rFonts w:ascii="Book Antiqua" w:hAnsi="Book Antiqua" w:cstheme="minorBidi"/>
                <w:sz w:val="24"/>
                <w:szCs w:val="24"/>
              </w:rPr>
              <w:t>&gt;</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65 y</w:t>
            </w:r>
            <w:r>
              <w:rPr>
                <w:rFonts w:ascii="Book Antiqua" w:eastAsiaTheme="minorEastAsia" w:hAnsi="Book Antiqua" w:cstheme="minorBidi" w:hint="eastAsia"/>
                <w:sz w:val="24"/>
                <w:szCs w:val="24"/>
                <w:lang w:eastAsia="zh-CN"/>
              </w:rPr>
              <w:t>r</w:t>
            </w:r>
          </w:p>
        </w:tc>
        <w:tc>
          <w:tcPr>
            <w:tcW w:w="1454" w:type="dxa"/>
            <w:vAlign w:val="center"/>
          </w:tcPr>
          <w:p w:rsidR="00A47E55" w:rsidRPr="00AE1CE4" w:rsidRDefault="00A47E55" w:rsidP="00A0400C">
            <w:pPr>
              <w:tabs>
                <w:tab w:val="center" w:pos="4153"/>
                <w:tab w:val="right" w:pos="8306"/>
              </w:tabs>
              <w:autoSpaceDE w:val="0"/>
              <w:autoSpaceDN w:val="0"/>
              <w:adjustRightInd w:val="0"/>
              <w:spacing w:line="360" w:lineRule="auto"/>
              <w:jc w:val="center"/>
              <w:rPr>
                <w:rFonts w:ascii="Book Antiqua" w:hAnsi="Book Antiqua" w:cstheme="minorBidi"/>
                <w:sz w:val="24"/>
                <w:szCs w:val="24"/>
              </w:rPr>
            </w:pPr>
            <w:r w:rsidRPr="00AE1CE4">
              <w:rPr>
                <w:rFonts w:ascii="Book Antiqua" w:hAnsi="Book Antiqua" w:cstheme="minorBidi"/>
                <w:sz w:val="24"/>
                <w:szCs w:val="24"/>
              </w:rPr>
              <w:t>&lt;</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7.5%</w:t>
            </w:r>
          </w:p>
        </w:tc>
        <w:tc>
          <w:tcPr>
            <w:tcW w:w="5465" w:type="dxa"/>
            <w:vAlign w:val="center"/>
          </w:tcPr>
          <w:p w:rsidR="00A47E55" w:rsidRPr="00AE1CE4" w:rsidRDefault="00A47E55" w:rsidP="00A0400C">
            <w:pPr>
              <w:tabs>
                <w:tab w:val="center" w:pos="4153"/>
                <w:tab w:val="right" w:pos="8306"/>
              </w:tabs>
              <w:autoSpaceDE w:val="0"/>
              <w:autoSpaceDN w:val="0"/>
              <w:adjustRightInd w:val="0"/>
              <w:spacing w:line="360" w:lineRule="auto"/>
              <w:rPr>
                <w:rFonts w:ascii="Book Antiqua" w:hAnsi="Book Antiqua" w:cstheme="minorBidi"/>
                <w:sz w:val="24"/>
                <w:szCs w:val="24"/>
              </w:rPr>
            </w:pPr>
            <w:r w:rsidRPr="00AE1CE4">
              <w:rPr>
                <w:rFonts w:ascii="Book Antiqua" w:hAnsi="Book Antiqua" w:cstheme="minorBidi"/>
                <w:sz w:val="24"/>
                <w:szCs w:val="24"/>
              </w:rPr>
              <w:t>Healthy old patients</w:t>
            </w:r>
          </w:p>
        </w:tc>
      </w:tr>
      <w:tr w:rsidR="00A47E55" w:rsidRPr="00AE1CE4" w:rsidTr="00A0400C">
        <w:tc>
          <w:tcPr>
            <w:tcW w:w="2009" w:type="dxa"/>
            <w:vMerge/>
            <w:vAlign w:val="center"/>
          </w:tcPr>
          <w:p w:rsidR="00A47E55" w:rsidRPr="00AE1CE4" w:rsidRDefault="00A47E55" w:rsidP="00A0400C">
            <w:pPr>
              <w:tabs>
                <w:tab w:val="center" w:pos="4153"/>
                <w:tab w:val="right" w:pos="8306"/>
              </w:tabs>
              <w:autoSpaceDE w:val="0"/>
              <w:autoSpaceDN w:val="0"/>
              <w:adjustRightInd w:val="0"/>
              <w:spacing w:line="360" w:lineRule="auto"/>
              <w:rPr>
                <w:rFonts w:ascii="Book Antiqua" w:hAnsi="Book Antiqua"/>
                <w:sz w:val="24"/>
                <w:szCs w:val="24"/>
              </w:rPr>
            </w:pPr>
          </w:p>
        </w:tc>
        <w:tc>
          <w:tcPr>
            <w:tcW w:w="1454" w:type="dxa"/>
            <w:vMerge/>
            <w:vAlign w:val="center"/>
          </w:tcPr>
          <w:p w:rsidR="00A47E55" w:rsidRPr="00AE1CE4" w:rsidRDefault="00A47E55" w:rsidP="00A0400C">
            <w:pPr>
              <w:tabs>
                <w:tab w:val="center" w:pos="4153"/>
                <w:tab w:val="right" w:pos="8306"/>
              </w:tabs>
              <w:autoSpaceDE w:val="0"/>
              <w:autoSpaceDN w:val="0"/>
              <w:adjustRightInd w:val="0"/>
              <w:spacing w:line="360" w:lineRule="auto"/>
              <w:rPr>
                <w:rFonts w:ascii="Book Antiqua" w:hAnsi="Book Antiqua"/>
                <w:sz w:val="24"/>
                <w:szCs w:val="24"/>
              </w:rPr>
            </w:pPr>
          </w:p>
        </w:tc>
        <w:tc>
          <w:tcPr>
            <w:tcW w:w="1454" w:type="dxa"/>
            <w:vAlign w:val="center"/>
          </w:tcPr>
          <w:p w:rsidR="00A47E55" w:rsidRPr="00AE1CE4" w:rsidRDefault="00A47E55" w:rsidP="00A0400C">
            <w:pPr>
              <w:tabs>
                <w:tab w:val="center" w:pos="4153"/>
                <w:tab w:val="right" w:pos="8306"/>
              </w:tabs>
              <w:autoSpaceDE w:val="0"/>
              <w:autoSpaceDN w:val="0"/>
              <w:adjustRightInd w:val="0"/>
              <w:spacing w:line="360" w:lineRule="auto"/>
              <w:jc w:val="center"/>
              <w:rPr>
                <w:rFonts w:ascii="Book Antiqua" w:hAnsi="Book Antiqua"/>
                <w:sz w:val="24"/>
                <w:szCs w:val="24"/>
              </w:rPr>
            </w:pPr>
            <w:r w:rsidRPr="00AE1CE4">
              <w:rPr>
                <w:rFonts w:ascii="Book Antiqua" w:hAnsi="Book Antiqua" w:cstheme="minorBidi"/>
                <w:sz w:val="24"/>
                <w:szCs w:val="24"/>
              </w:rPr>
              <w:t>&lt;</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8%</w:t>
            </w:r>
          </w:p>
        </w:tc>
        <w:tc>
          <w:tcPr>
            <w:tcW w:w="5465" w:type="dxa"/>
            <w:vAlign w:val="center"/>
          </w:tcPr>
          <w:p w:rsidR="00A47E55" w:rsidRPr="00AE1CE4" w:rsidRDefault="00A47E55" w:rsidP="00A0400C">
            <w:pPr>
              <w:tabs>
                <w:tab w:val="center" w:pos="4153"/>
                <w:tab w:val="right" w:pos="8306"/>
              </w:tabs>
              <w:autoSpaceDE w:val="0"/>
              <w:autoSpaceDN w:val="0"/>
              <w:adjustRightInd w:val="0"/>
              <w:spacing w:line="360" w:lineRule="auto"/>
              <w:rPr>
                <w:rFonts w:ascii="Book Antiqua" w:hAnsi="Book Antiqua"/>
                <w:sz w:val="24"/>
                <w:szCs w:val="24"/>
              </w:rPr>
            </w:pPr>
            <w:r w:rsidRPr="00AE1CE4">
              <w:rPr>
                <w:rFonts w:ascii="Book Antiqua" w:hAnsi="Book Antiqua" w:cstheme="minorBidi"/>
                <w:sz w:val="24"/>
                <w:szCs w:val="24"/>
              </w:rPr>
              <w:t>Patients with intermediate health status (multiple chronic illnesses or 2+ instrumental impairments or mild cognitive impairment)</w:t>
            </w:r>
          </w:p>
        </w:tc>
      </w:tr>
      <w:tr w:rsidR="00A47E55" w:rsidRPr="00AE1CE4" w:rsidTr="00A0400C">
        <w:tc>
          <w:tcPr>
            <w:tcW w:w="2009" w:type="dxa"/>
            <w:vMerge/>
            <w:vAlign w:val="center"/>
          </w:tcPr>
          <w:p w:rsidR="00A47E55" w:rsidRPr="00AE1CE4" w:rsidRDefault="00A47E55" w:rsidP="00A0400C">
            <w:pPr>
              <w:tabs>
                <w:tab w:val="center" w:pos="4153"/>
                <w:tab w:val="right" w:pos="8306"/>
              </w:tabs>
              <w:autoSpaceDE w:val="0"/>
              <w:autoSpaceDN w:val="0"/>
              <w:adjustRightInd w:val="0"/>
              <w:spacing w:line="360" w:lineRule="auto"/>
              <w:rPr>
                <w:rFonts w:ascii="Book Antiqua" w:hAnsi="Book Antiqua"/>
                <w:sz w:val="24"/>
                <w:szCs w:val="24"/>
              </w:rPr>
            </w:pPr>
          </w:p>
        </w:tc>
        <w:tc>
          <w:tcPr>
            <w:tcW w:w="1454" w:type="dxa"/>
            <w:vMerge/>
            <w:vAlign w:val="center"/>
          </w:tcPr>
          <w:p w:rsidR="00A47E55" w:rsidRPr="00AE1CE4" w:rsidRDefault="00A47E55" w:rsidP="00A0400C">
            <w:pPr>
              <w:tabs>
                <w:tab w:val="center" w:pos="4153"/>
                <w:tab w:val="right" w:pos="8306"/>
              </w:tabs>
              <w:autoSpaceDE w:val="0"/>
              <w:autoSpaceDN w:val="0"/>
              <w:adjustRightInd w:val="0"/>
              <w:spacing w:line="360" w:lineRule="auto"/>
              <w:rPr>
                <w:rFonts w:ascii="Book Antiqua" w:hAnsi="Book Antiqua"/>
                <w:sz w:val="24"/>
                <w:szCs w:val="24"/>
              </w:rPr>
            </w:pPr>
          </w:p>
        </w:tc>
        <w:tc>
          <w:tcPr>
            <w:tcW w:w="1454" w:type="dxa"/>
            <w:vAlign w:val="center"/>
          </w:tcPr>
          <w:p w:rsidR="00A47E55" w:rsidRPr="00AE1CE4" w:rsidRDefault="00A47E55" w:rsidP="00A0400C">
            <w:pPr>
              <w:tabs>
                <w:tab w:val="center" w:pos="4153"/>
                <w:tab w:val="right" w:pos="8306"/>
              </w:tabs>
              <w:autoSpaceDE w:val="0"/>
              <w:autoSpaceDN w:val="0"/>
              <w:adjustRightInd w:val="0"/>
              <w:spacing w:line="360" w:lineRule="auto"/>
              <w:jc w:val="center"/>
              <w:rPr>
                <w:rFonts w:ascii="Book Antiqua" w:hAnsi="Book Antiqua"/>
                <w:sz w:val="24"/>
                <w:szCs w:val="24"/>
              </w:rPr>
            </w:pPr>
            <w:r w:rsidRPr="00AE1CE4">
              <w:rPr>
                <w:rFonts w:ascii="Book Antiqua" w:hAnsi="Book Antiqua" w:cstheme="minorBidi"/>
                <w:sz w:val="24"/>
                <w:szCs w:val="24"/>
              </w:rPr>
              <w:t>&lt;</w:t>
            </w:r>
            <w:r>
              <w:rPr>
                <w:rFonts w:ascii="Book Antiqua" w:eastAsiaTheme="minorEastAsia" w:hAnsi="Book Antiqua" w:cstheme="minorBidi" w:hint="eastAsia"/>
                <w:sz w:val="24"/>
                <w:szCs w:val="24"/>
                <w:lang w:eastAsia="zh-CN"/>
              </w:rPr>
              <w:t xml:space="preserve"> </w:t>
            </w:r>
            <w:r w:rsidRPr="00AE1CE4">
              <w:rPr>
                <w:rFonts w:ascii="Book Antiqua" w:hAnsi="Book Antiqua" w:cstheme="minorBidi"/>
                <w:sz w:val="24"/>
                <w:szCs w:val="24"/>
              </w:rPr>
              <w:t>8.5%</w:t>
            </w:r>
          </w:p>
        </w:tc>
        <w:tc>
          <w:tcPr>
            <w:tcW w:w="5465" w:type="dxa"/>
            <w:vAlign w:val="center"/>
          </w:tcPr>
          <w:p w:rsidR="00A47E55" w:rsidRPr="00AE1CE4" w:rsidRDefault="00A47E55" w:rsidP="00A0400C">
            <w:pPr>
              <w:tabs>
                <w:tab w:val="center" w:pos="4153"/>
                <w:tab w:val="right" w:pos="8306"/>
              </w:tabs>
              <w:autoSpaceDE w:val="0"/>
              <w:autoSpaceDN w:val="0"/>
              <w:adjustRightInd w:val="0"/>
              <w:spacing w:line="360" w:lineRule="auto"/>
              <w:rPr>
                <w:rFonts w:ascii="Book Antiqua" w:hAnsi="Book Antiqua"/>
                <w:sz w:val="24"/>
                <w:szCs w:val="24"/>
              </w:rPr>
            </w:pPr>
            <w:r w:rsidRPr="00AE1CE4">
              <w:rPr>
                <w:rFonts w:ascii="Book Antiqua" w:hAnsi="Book Antiqua" w:cstheme="minorBidi"/>
                <w:sz w:val="24"/>
                <w:szCs w:val="24"/>
              </w:rPr>
              <w:t>Patients with poor health status (end-stage chronic illnesses or moderate to severe cognitive impairment or 2+ ADL dependencies)</w:t>
            </w:r>
          </w:p>
        </w:tc>
      </w:tr>
      <w:tr w:rsidR="00A47E55" w:rsidRPr="00AE1CE4" w:rsidTr="00A0400C">
        <w:tc>
          <w:tcPr>
            <w:tcW w:w="2009" w:type="dxa"/>
            <w:vMerge w:val="restart"/>
            <w:vAlign w:val="center"/>
          </w:tcPr>
          <w:p w:rsidR="00A47E55" w:rsidRPr="00AE1CE4" w:rsidRDefault="00A47E55" w:rsidP="00A0400C">
            <w:pPr>
              <w:tabs>
                <w:tab w:val="center" w:pos="4153"/>
                <w:tab w:val="right" w:pos="8306"/>
              </w:tabs>
              <w:autoSpaceDE w:val="0"/>
              <w:autoSpaceDN w:val="0"/>
              <w:adjustRightInd w:val="0"/>
              <w:spacing w:line="360" w:lineRule="auto"/>
              <w:rPr>
                <w:rFonts w:ascii="Book Antiqua" w:hAnsi="Book Antiqua"/>
                <w:sz w:val="24"/>
                <w:szCs w:val="24"/>
              </w:rPr>
            </w:pPr>
            <w:r w:rsidRPr="00AE1CE4">
              <w:rPr>
                <w:rFonts w:ascii="Book Antiqua" w:hAnsi="Book Antiqua" w:cstheme="minorBidi"/>
                <w:sz w:val="24"/>
                <w:szCs w:val="24"/>
              </w:rPr>
              <w:t>The 2013 International Diabetes Federation (IDF) guidelines</w:t>
            </w:r>
            <w:r w:rsidRPr="00AE1CE4">
              <w:rPr>
                <w:rFonts w:ascii="Book Antiqua" w:hAnsi="Book Antiqua" w:cstheme="minorBidi"/>
                <w:sz w:val="24"/>
                <w:szCs w:val="24"/>
                <w:vertAlign w:val="superscript"/>
              </w:rPr>
              <w:t>[39]</w:t>
            </w:r>
          </w:p>
        </w:tc>
        <w:tc>
          <w:tcPr>
            <w:tcW w:w="1454" w:type="dxa"/>
            <w:vMerge w:val="restart"/>
            <w:vAlign w:val="center"/>
          </w:tcPr>
          <w:p w:rsidR="00A47E55" w:rsidRPr="00A23B28" w:rsidRDefault="00A47E55" w:rsidP="00A0400C">
            <w:pPr>
              <w:tabs>
                <w:tab w:val="center" w:pos="4153"/>
                <w:tab w:val="right" w:pos="8306"/>
              </w:tabs>
              <w:autoSpaceDE w:val="0"/>
              <w:autoSpaceDN w:val="0"/>
              <w:adjustRightInd w:val="0"/>
              <w:spacing w:line="360" w:lineRule="auto"/>
              <w:rPr>
                <w:rFonts w:ascii="Book Antiqua" w:eastAsiaTheme="minorEastAsia" w:hAnsi="Book Antiqua"/>
                <w:sz w:val="24"/>
                <w:szCs w:val="24"/>
                <w:lang w:eastAsia="zh-CN"/>
              </w:rPr>
            </w:pPr>
            <w:r w:rsidRPr="00AE1CE4">
              <w:rPr>
                <w:rFonts w:ascii="Book Antiqua" w:hAnsi="Book Antiqua"/>
                <w:sz w:val="24"/>
                <w:szCs w:val="24"/>
              </w:rPr>
              <w:t>&gt;</w:t>
            </w:r>
            <w:r>
              <w:rPr>
                <w:rFonts w:ascii="Book Antiqua" w:eastAsiaTheme="minorEastAsia" w:hAnsi="Book Antiqua" w:hint="eastAsia"/>
                <w:sz w:val="24"/>
                <w:szCs w:val="24"/>
                <w:lang w:eastAsia="zh-CN"/>
              </w:rPr>
              <w:t xml:space="preserve"> </w:t>
            </w:r>
            <w:r w:rsidRPr="00AE1CE4">
              <w:rPr>
                <w:rFonts w:ascii="Book Antiqua" w:hAnsi="Book Antiqua"/>
                <w:sz w:val="24"/>
                <w:szCs w:val="24"/>
              </w:rPr>
              <w:t>70 y</w:t>
            </w:r>
            <w:r>
              <w:rPr>
                <w:rFonts w:ascii="Book Antiqua" w:eastAsiaTheme="minorEastAsia" w:hAnsi="Book Antiqua" w:hint="eastAsia"/>
                <w:sz w:val="24"/>
                <w:szCs w:val="24"/>
                <w:lang w:eastAsia="zh-CN"/>
              </w:rPr>
              <w:t>r</w:t>
            </w:r>
          </w:p>
        </w:tc>
        <w:tc>
          <w:tcPr>
            <w:tcW w:w="1454" w:type="dxa"/>
            <w:vAlign w:val="center"/>
          </w:tcPr>
          <w:p w:rsidR="00A47E55" w:rsidRPr="00AE1CE4" w:rsidRDefault="00A47E55" w:rsidP="00A0400C">
            <w:pPr>
              <w:tabs>
                <w:tab w:val="center" w:pos="4153"/>
                <w:tab w:val="right" w:pos="8306"/>
              </w:tabs>
              <w:autoSpaceDE w:val="0"/>
              <w:autoSpaceDN w:val="0"/>
              <w:adjustRightInd w:val="0"/>
              <w:spacing w:line="360" w:lineRule="auto"/>
              <w:jc w:val="center"/>
              <w:rPr>
                <w:rFonts w:ascii="Book Antiqua" w:hAnsi="Book Antiqua"/>
                <w:sz w:val="24"/>
                <w:szCs w:val="24"/>
              </w:rPr>
            </w:pPr>
            <w:r w:rsidRPr="00AE1CE4">
              <w:rPr>
                <w:rFonts w:ascii="Book Antiqua" w:hAnsi="Book Antiqua"/>
                <w:sz w:val="24"/>
                <w:szCs w:val="24"/>
              </w:rPr>
              <w:t>7-7.5%</w:t>
            </w:r>
          </w:p>
        </w:tc>
        <w:tc>
          <w:tcPr>
            <w:tcW w:w="5465" w:type="dxa"/>
            <w:vAlign w:val="center"/>
          </w:tcPr>
          <w:p w:rsidR="00A47E55" w:rsidRPr="00AE1CE4" w:rsidRDefault="00A47E55" w:rsidP="00A0400C">
            <w:pPr>
              <w:tabs>
                <w:tab w:val="center" w:pos="4153"/>
                <w:tab w:val="right" w:pos="8306"/>
              </w:tabs>
              <w:autoSpaceDE w:val="0"/>
              <w:autoSpaceDN w:val="0"/>
              <w:adjustRightInd w:val="0"/>
              <w:spacing w:line="360" w:lineRule="auto"/>
              <w:rPr>
                <w:rFonts w:ascii="Book Antiqua" w:hAnsi="Book Antiqua"/>
                <w:sz w:val="24"/>
                <w:szCs w:val="24"/>
              </w:rPr>
            </w:pPr>
            <w:r w:rsidRPr="00AE1CE4">
              <w:rPr>
                <w:rFonts w:ascii="Book Antiqua" w:hAnsi="Book Antiqua"/>
                <w:sz w:val="24"/>
                <w:szCs w:val="24"/>
              </w:rPr>
              <w:t>Functionally independent old patients</w:t>
            </w:r>
          </w:p>
        </w:tc>
      </w:tr>
      <w:tr w:rsidR="00A47E55" w:rsidRPr="00AE1CE4" w:rsidTr="00A0400C">
        <w:tc>
          <w:tcPr>
            <w:tcW w:w="2009" w:type="dxa"/>
            <w:vMerge/>
            <w:vAlign w:val="center"/>
          </w:tcPr>
          <w:p w:rsidR="00A47E55" w:rsidRPr="00AE1CE4" w:rsidRDefault="00A47E55" w:rsidP="00A0400C">
            <w:pPr>
              <w:tabs>
                <w:tab w:val="center" w:pos="4153"/>
                <w:tab w:val="right" w:pos="8306"/>
              </w:tabs>
              <w:autoSpaceDE w:val="0"/>
              <w:autoSpaceDN w:val="0"/>
              <w:adjustRightInd w:val="0"/>
              <w:spacing w:line="360" w:lineRule="auto"/>
              <w:jc w:val="center"/>
              <w:rPr>
                <w:rFonts w:ascii="Book Antiqua" w:hAnsi="Book Antiqua"/>
                <w:sz w:val="24"/>
                <w:szCs w:val="24"/>
              </w:rPr>
            </w:pPr>
          </w:p>
        </w:tc>
        <w:tc>
          <w:tcPr>
            <w:tcW w:w="1454" w:type="dxa"/>
            <w:vMerge/>
            <w:vAlign w:val="center"/>
          </w:tcPr>
          <w:p w:rsidR="00A47E55" w:rsidRPr="00AE1CE4" w:rsidRDefault="00A47E55" w:rsidP="00A0400C">
            <w:pPr>
              <w:tabs>
                <w:tab w:val="center" w:pos="4153"/>
                <w:tab w:val="right" w:pos="8306"/>
              </w:tabs>
              <w:autoSpaceDE w:val="0"/>
              <w:autoSpaceDN w:val="0"/>
              <w:adjustRightInd w:val="0"/>
              <w:spacing w:line="360" w:lineRule="auto"/>
              <w:jc w:val="center"/>
              <w:rPr>
                <w:rFonts w:ascii="Book Antiqua" w:hAnsi="Book Antiqua"/>
                <w:sz w:val="24"/>
                <w:szCs w:val="24"/>
              </w:rPr>
            </w:pPr>
          </w:p>
        </w:tc>
        <w:tc>
          <w:tcPr>
            <w:tcW w:w="1454" w:type="dxa"/>
            <w:vAlign w:val="center"/>
          </w:tcPr>
          <w:p w:rsidR="00A47E55" w:rsidRPr="00AE1CE4" w:rsidRDefault="00A47E55" w:rsidP="00A0400C">
            <w:pPr>
              <w:tabs>
                <w:tab w:val="center" w:pos="4153"/>
                <w:tab w:val="right" w:pos="8306"/>
              </w:tabs>
              <w:autoSpaceDE w:val="0"/>
              <w:autoSpaceDN w:val="0"/>
              <w:adjustRightInd w:val="0"/>
              <w:spacing w:line="360" w:lineRule="auto"/>
              <w:jc w:val="center"/>
              <w:rPr>
                <w:rFonts w:ascii="Book Antiqua" w:hAnsi="Book Antiqua"/>
                <w:sz w:val="24"/>
                <w:szCs w:val="24"/>
              </w:rPr>
            </w:pPr>
            <w:r w:rsidRPr="00AE1CE4">
              <w:rPr>
                <w:rFonts w:ascii="Book Antiqua" w:hAnsi="Book Antiqua"/>
                <w:sz w:val="24"/>
                <w:szCs w:val="24"/>
              </w:rPr>
              <w:t>7-8%</w:t>
            </w:r>
          </w:p>
        </w:tc>
        <w:tc>
          <w:tcPr>
            <w:tcW w:w="5465" w:type="dxa"/>
            <w:vAlign w:val="center"/>
          </w:tcPr>
          <w:p w:rsidR="00A47E55" w:rsidRPr="00AE1CE4" w:rsidRDefault="00A47E55" w:rsidP="00A0400C">
            <w:pPr>
              <w:tabs>
                <w:tab w:val="center" w:pos="4153"/>
                <w:tab w:val="right" w:pos="8306"/>
              </w:tabs>
              <w:autoSpaceDE w:val="0"/>
              <w:autoSpaceDN w:val="0"/>
              <w:adjustRightInd w:val="0"/>
              <w:spacing w:line="360" w:lineRule="auto"/>
              <w:rPr>
                <w:rFonts w:ascii="Book Antiqua" w:hAnsi="Book Antiqua"/>
                <w:sz w:val="24"/>
                <w:szCs w:val="24"/>
              </w:rPr>
            </w:pPr>
            <w:r w:rsidRPr="00AE1CE4">
              <w:rPr>
                <w:rFonts w:ascii="Book Antiqua" w:hAnsi="Book Antiqua"/>
                <w:sz w:val="24"/>
                <w:szCs w:val="24"/>
              </w:rPr>
              <w:t>Functionally dependent old patients</w:t>
            </w:r>
          </w:p>
        </w:tc>
      </w:tr>
      <w:tr w:rsidR="00A47E55" w:rsidRPr="00AE1CE4" w:rsidTr="00A0400C">
        <w:tc>
          <w:tcPr>
            <w:tcW w:w="2009" w:type="dxa"/>
            <w:vMerge/>
            <w:vAlign w:val="center"/>
          </w:tcPr>
          <w:p w:rsidR="00A47E55" w:rsidRPr="00AE1CE4" w:rsidRDefault="00A47E55" w:rsidP="00A0400C">
            <w:pPr>
              <w:tabs>
                <w:tab w:val="center" w:pos="4153"/>
                <w:tab w:val="right" w:pos="8306"/>
              </w:tabs>
              <w:autoSpaceDE w:val="0"/>
              <w:autoSpaceDN w:val="0"/>
              <w:adjustRightInd w:val="0"/>
              <w:spacing w:line="360" w:lineRule="auto"/>
              <w:jc w:val="center"/>
              <w:rPr>
                <w:rFonts w:ascii="Book Antiqua" w:hAnsi="Book Antiqua"/>
                <w:sz w:val="24"/>
                <w:szCs w:val="24"/>
              </w:rPr>
            </w:pPr>
          </w:p>
        </w:tc>
        <w:tc>
          <w:tcPr>
            <w:tcW w:w="1454" w:type="dxa"/>
            <w:vMerge/>
            <w:vAlign w:val="center"/>
          </w:tcPr>
          <w:p w:rsidR="00A47E55" w:rsidRPr="00AE1CE4" w:rsidRDefault="00A47E55" w:rsidP="00A0400C">
            <w:pPr>
              <w:tabs>
                <w:tab w:val="center" w:pos="4153"/>
                <w:tab w:val="right" w:pos="8306"/>
              </w:tabs>
              <w:autoSpaceDE w:val="0"/>
              <w:autoSpaceDN w:val="0"/>
              <w:adjustRightInd w:val="0"/>
              <w:spacing w:line="360" w:lineRule="auto"/>
              <w:jc w:val="center"/>
              <w:rPr>
                <w:rFonts w:ascii="Book Antiqua" w:hAnsi="Book Antiqua"/>
                <w:sz w:val="24"/>
                <w:szCs w:val="24"/>
              </w:rPr>
            </w:pPr>
          </w:p>
        </w:tc>
        <w:tc>
          <w:tcPr>
            <w:tcW w:w="1454" w:type="dxa"/>
            <w:vAlign w:val="center"/>
          </w:tcPr>
          <w:p w:rsidR="00A47E55" w:rsidRPr="00AE1CE4" w:rsidRDefault="00A47E55" w:rsidP="00A0400C">
            <w:pPr>
              <w:tabs>
                <w:tab w:val="center" w:pos="4153"/>
                <w:tab w:val="right" w:pos="8306"/>
              </w:tabs>
              <w:autoSpaceDE w:val="0"/>
              <w:autoSpaceDN w:val="0"/>
              <w:adjustRightInd w:val="0"/>
              <w:spacing w:line="360" w:lineRule="auto"/>
              <w:jc w:val="center"/>
              <w:rPr>
                <w:rFonts w:ascii="Book Antiqua" w:hAnsi="Book Antiqua"/>
                <w:sz w:val="24"/>
                <w:szCs w:val="24"/>
              </w:rPr>
            </w:pPr>
            <w:r w:rsidRPr="00AE1CE4">
              <w:rPr>
                <w:rFonts w:ascii="Book Antiqua" w:hAnsi="Book Antiqua"/>
                <w:sz w:val="24"/>
                <w:szCs w:val="24"/>
              </w:rPr>
              <w:t>&lt;</w:t>
            </w:r>
            <w:r>
              <w:rPr>
                <w:rFonts w:ascii="Book Antiqua" w:eastAsiaTheme="minorEastAsia" w:hAnsi="Book Antiqua" w:hint="eastAsia"/>
                <w:sz w:val="24"/>
                <w:szCs w:val="24"/>
                <w:lang w:eastAsia="zh-CN"/>
              </w:rPr>
              <w:t xml:space="preserve"> </w:t>
            </w:r>
            <w:r w:rsidRPr="00AE1CE4">
              <w:rPr>
                <w:rFonts w:ascii="Book Antiqua" w:hAnsi="Book Antiqua"/>
                <w:sz w:val="24"/>
                <w:szCs w:val="24"/>
              </w:rPr>
              <w:t>8.5%</w:t>
            </w:r>
          </w:p>
        </w:tc>
        <w:tc>
          <w:tcPr>
            <w:tcW w:w="5465" w:type="dxa"/>
            <w:vAlign w:val="center"/>
          </w:tcPr>
          <w:p w:rsidR="00A47E55" w:rsidRPr="00AE1CE4" w:rsidRDefault="00A47E55" w:rsidP="00A0400C">
            <w:pPr>
              <w:spacing w:line="360" w:lineRule="auto"/>
              <w:rPr>
                <w:rFonts w:ascii="Book Antiqua" w:hAnsi="Book Antiqua"/>
                <w:sz w:val="24"/>
                <w:szCs w:val="24"/>
              </w:rPr>
            </w:pPr>
            <w:r w:rsidRPr="00AE1CE4">
              <w:rPr>
                <w:rFonts w:ascii="Book Antiqua" w:hAnsi="Book Antiqua"/>
                <w:sz w:val="24"/>
                <w:szCs w:val="24"/>
              </w:rPr>
              <w:t>Frail elderly or dementia</w:t>
            </w:r>
          </w:p>
        </w:tc>
      </w:tr>
      <w:tr w:rsidR="00A47E55" w:rsidRPr="00AE1CE4" w:rsidTr="00A0400C">
        <w:trPr>
          <w:trHeight w:val="898"/>
        </w:trPr>
        <w:tc>
          <w:tcPr>
            <w:tcW w:w="2009" w:type="dxa"/>
            <w:vMerge/>
            <w:vAlign w:val="center"/>
          </w:tcPr>
          <w:p w:rsidR="00A47E55" w:rsidRPr="00AE1CE4" w:rsidRDefault="00A47E55" w:rsidP="00A0400C">
            <w:pPr>
              <w:tabs>
                <w:tab w:val="center" w:pos="4153"/>
                <w:tab w:val="right" w:pos="8306"/>
              </w:tabs>
              <w:autoSpaceDE w:val="0"/>
              <w:autoSpaceDN w:val="0"/>
              <w:adjustRightInd w:val="0"/>
              <w:spacing w:line="360" w:lineRule="auto"/>
              <w:jc w:val="center"/>
              <w:rPr>
                <w:rFonts w:ascii="Book Antiqua" w:hAnsi="Book Antiqua" w:cstheme="minorBidi"/>
                <w:sz w:val="24"/>
                <w:szCs w:val="24"/>
              </w:rPr>
            </w:pPr>
          </w:p>
        </w:tc>
        <w:tc>
          <w:tcPr>
            <w:tcW w:w="1454" w:type="dxa"/>
            <w:vMerge/>
            <w:vAlign w:val="center"/>
          </w:tcPr>
          <w:p w:rsidR="00A47E55" w:rsidRPr="00AE1CE4" w:rsidRDefault="00A47E55" w:rsidP="00A0400C">
            <w:pPr>
              <w:tabs>
                <w:tab w:val="center" w:pos="4153"/>
                <w:tab w:val="right" w:pos="8306"/>
              </w:tabs>
              <w:autoSpaceDE w:val="0"/>
              <w:autoSpaceDN w:val="0"/>
              <w:adjustRightInd w:val="0"/>
              <w:spacing w:line="360" w:lineRule="auto"/>
              <w:jc w:val="center"/>
              <w:rPr>
                <w:rFonts w:ascii="Book Antiqua" w:hAnsi="Book Antiqua"/>
                <w:sz w:val="24"/>
                <w:szCs w:val="24"/>
              </w:rPr>
            </w:pPr>
          </w:p>
        </w:tc>
        <w:tc>
          <w:tcPr>
            <w:tcW w:w="1454" w:type="dxa"/>
            <w:vAlign w:val="center"/>
          </w:tcPr>
          <w:p w:rsidR="00A47E55" w:rsidRPr="00AE1CE4" w:rsidRDefault="00A47E55" w:rsidP="00A0400C">
            <w:pPr>
              <w:tabs>
                <w:tab w:val="center" w:pos="4153"/>
                <w:tab w:val="right" w:pos="8306"/>
              </w:tabs>
              <w:autoSpaceDE w:val="0"/>
              <w:autoSpaceDN w:val="0"/>
              <w:adjustRightInd w:val="0"/>
              <w:spacing w:line="360" w:lineRule="auto"/>
              <w:jc w:val="center"/>
              <w:rPr>
                <w:rFonts w:ascii="Book Antiqua" w:hAnsi="Book Antiqua" w:cstheme="minorBidi"/>
                <w:sz w:val="24"/>
                <w:szCs w:val="24"/>
              </w:rPr>
            </w:pPr>
            <w:r w:rsidRPr="00AE1CE4">
              <w:rPr>
                <w:rFonts w:ascii="Book Antiqua" w:hAnsi="Book Antiqua" w:cstheme="minorBidi"/>
                <w:sz w:val="24"/>
                <w:szCs w:val="24"/>
              </w:rPr>
              <w:t>Any HbA1C; just to avoid hypoglycemia</w:t>
            </w:r>
          </w:p>
        </w:tc>
        <w:tc>
          <w:tcPr>
            <w:tcW w:w="5465" w:type="dxa"/>
            <w:vAlign w:val="center"/>
          </w:tcPr>
          <w:p w:rsidR="00A47E55" w:rsidRPr="00AE1CE4" w:rsidRDefault="00A47E55" w:rsidP="00A0400C">
            <w:pPr>
              <w:spacing w:line="360" w:lineRule="auto"/>
              <w:rPr>
                <w:rFonts w:ascii="Book Antiqua" w:hAnsi="Book Antiqua" w:cstheme="minorBidi"/>
                <w:sz w:val="24"/>
                <w:szCs w:val="24"/>
              </w:rPr>
            </w:pPr>
            <w:r w:rsidRPr="00AE1CE4">
              <w:rPr>
                <w:rFonts w:ascii="Book Antiqua" w:hAnsi="Book Antiqua" w:cstheme="minorBidi"/>
                <w:sz w:val="24"/>
                <w:szCs w:val="24"/>
              </w:rPr>
              <w:t xml:space="preserve">Patients at end-of-life </w:t>
            </w:r>
          </w:p>
        </w:tc>
      </w:tr>
    </w:tbl>
    <w:p w:rsidR="00A47E55" w:rsidRPr="00AE1CE4" w:rsidRDefault="00A47E55" w:rsidP="00A47E55">
      <w:pPr>
        <w:rPr>
          <w:rFonts w:ascii="Book Antiqua" w:hAnsi="Book Antiqua"/>
          <w:sz w:val="24"/>
          <w:szCs w:val="24"/>
        </w:rPr>
      </w:pPr>
      <w:r w:rsidRPr="00AE1CE4">
        <w:rPr>
          <w:rFonts w:ascii="Book Antiqua" w:hAnsi="Book Antiqua"/>
          <w:sz w:val="24"/>
          <w:szCs w:val="24"/>
        </w:rPr>
        <w:t>ADA</w:t>
      </w:r>
      <w:r>
        <w:rPr>
          <w:rFonts w:ascii="Book Antiqua" w:hAnsi="Book Antiqua" w:hint="eastAsia"/>
          <w:sz w:val="24"/>
          <w:szCs w:val="24"/>
        </w:rPr>
        <w:t>:</w:t>
      </w:r>
      <w:r w:rsidR="00E57BCC">
        <w:rPr>
          <w:rFonts w:ascii="Book Antiqua" w:hAnsi="Book Antiqua" w:hint="eastAsia"/>
          <w:sz w:val="24"/>
          <w:szCs w:val="24"/>
        </w:rPr>
        <w:t xml:space="preserve"> </w:t>
      </w:r>
      <w:r w:rsidRPr="00AE1CE4">
        <w:rPr>
          <w:rFonts w:ascii="Book Antiqua" w:hAnsi="Book Antiqua"/>
          <w:sz w:val="24"/>
          <w:szCs w:val="24"/>
        </w:rPr>
        <w:t>American Diabetes Association; ADL</w:t>
      </w:r>
      <w:r>
        <w:rPr>
          <w:rFonts w:ascii="Book Antiqua" w:hAnsi="Book Antiqua" w:hint="eastAsia"/>
          <w:sz w:val="24"/>
          <w:szCs w:val="24"/>
        </w:rPr>
        <w:t xml:space="preserve">: </w:t>
      </w:r>
      <w:r w:rsidRPr="00AE1CE4">
        <w:rPr>
          <w:rFonts w:ascii="Book Antiqua" w:hAnsi="Book Antiqua"/>
          <w:sz w:val="24"/>
          <w:szCs w:val="24"/>
        </w:rPr>
        <w:t>Activities of daily living</w:t>
      </w:r>
      <w:r>
        <w:rPr>
          <w:rFonts w:ascii="Book Antiqua" w:hAnsi="Book Antiqua" w:hint="eastAsia"/>
          <w:sz w:val="24"/>
          <w:szCs w:val="24"/>
        </w:rPr>
        <w:t>.</w:t>
      </w:r>
    </w:p>
    <w:p w:rsidR="00A47E55" w:rsidRPr="00A47E55" w:rsidRDefault="00A47E55" w:rsidP="00A47E55">
      <w:pPr>
        <w:adjustRightInd w:val="0"/>
        <w:snapToGrid w:val="0"/>
        <w:spacing w:line="360" w:lineRule="auto"/>
        <w:ind w:right="478"/>
        <w:jc w:val="left"/>
        <w:rPr>
          <w:rFonts w:ascii="Book Antiqua" w:hAnsi="Book Antiqua"/>
          <w:bCs/>
          <w:sz w:val="24"/>
          <w:szCs w:val="24"/>
        </w:rPr>
      </w:pPr>
    </w:p>
    <w:sectPr w:rsidR="00A47E55" w:rsidRPr="00A47E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AB" w:rsidRDefault="00774BAB" w:rsidP="00A47E55">
      <w:r>
        <w:separator/>
      </w:r>
    </w:p>
  </w:endnote>
  <w:endnote w:type="continuationSeparator" w:id="0">
    <w:p w:rsidR="00774BAB" w:rsidRDefault="00774BAB" w:rsidP="00A4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dvTimes">
    <w:altName w:val="新細明體"/>
    <w:charset w:val="88"/>
    <w:family w:val="auto"/>
    <w:pitch w:val="default"/>
    <w:sig w:usb0="00000000" w:usb1="08080000" w:usb2="00000010" w:usb3="00000000" w:csb0="001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AB" w:rsidRDefault="00774BAB" w:rsidP="00A47E55">
      <w:r>
        <w:separator/>
      </w:r>
    </w:p>
  </w:footnote>
  <w:footnote w:type="continuationSeparator" w:id="0">
    <w:p w:rsidR="00774BAB" w:rsidRDefault="00774BAB" w:rsidP="00A47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11"/>
    <w:rsid w:val="00003CC5"/>
    <w:rsid w:val="001845B8"/>
    <w:rsid w:val="004C5711"/>
    <w:rsid w:val="00774BAB"/>
    <w:rsid w:val="007D398D"/>
    <w:rsid w:val="00865FF6"/>
    <w:rsid w:val="00A47E55"/>
    <w:rsid w:val="00A5187C"/>
    <w:rsid w:val="00BA2B78"/>
    <w:rsid w:val="00C11F7D"/>
    <w:rsid w:val="00CB220C"/>
    <w:rsid w:val="00CC58D4"/>
    <w:rsid w:val="00D25075"/>
    <w:rsid w:val="00DF2BFC"/>
    <w:rsid w:val="00E363A2"/>
    <w:rsid w:val="00E57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rsid w:val="00E363A2"/>
    <w:rPr>
      <w:rFonts w:cs="Times New Roman"/>
      <w:vertAlign w:val="superscript"/>
    </w:rPr>
  </w:style>
  <w:style w:type="paragraph" w:styleId="BodyTextIndent">
    <w:name w:val="Body Text Indent"/>
    <w:basedOn w:val="Normal"/>
    <w:link w:val="BodyTextIndentChar"/>
    <w:uiPriority w:val="99"/>
    <w:unhideWhenUsed/>
    <w:rsid w:val="00E363A2"/>
    <w:pPr>
      <w:spacing w:after="120"/>
      <w:ind w:leftChars="200" w:left="420"/>
    </w:pPr>
    <w:rPr>
      <w:rFonts w:ascii="Book Antiqua" w:hAnsi="Book Antiqua" w:cs="Times New Roman"/>
      <w:kern w:val="0"/>
      <w:sz w:val="20"/>
      <w:szCs w:val="20"/>
      <w:lang w:eastAsia="ja-JP"/>
    </w:rPr>
  </w:style>
  <w:style w:type="character" w:customStyle="1" w:styleId="BodyTextIndentChar">
    <w:name w:val="Body Text Indent Char"/>
    <w:basedOn w:val="DefaultParagraphFont"/>
    <w:link w:val="BodyTextIndent"/>
    <w:uiPriority w:val="99"/>
    <w:rsid w:val="00E363A2"/>
    <w:rPr>
      <w:rFonts w:ascii="Book Antiqua" w:hAnsi="Book Antiqua" w:cs="Times New Roman"/>
      <w:kern w:val="0"/>
      <w:sz w:val="20"/>
      <w:szCs w:val="20"/>
      <w:lang w:eastAsia="ja-JP"/>
    </w:rPr>
  </w:style>
  <w:style w:type="paragraph" w:styleId="Header">
    <w:name w:val="header"/>
    <w:basedOn w:val="Normal"/>
    <w:link w:val="HeaderChar"/>
    <w:uiPriority w:val="99"/>
    <w:unhideWhenUsed/>
    <w:rsid w:val="00A47E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47E55"/>
    <w:rPr>
      <w:sz w:val="18"/>
      <w:szCs w:val="18"/>
    </w:rPr>
  </w:style>
  <w:style w:type="paragraph" w:styleId="Footer">
    <w:name w:val="footer"/>
    <w:basedOn w:val="Normal"/>
    <w:link w:val="FooterChar"/>
    <w:uiPriority w:val="99"/>
    <w:unhideWhenUsed/>
    <w:rsid w:val="00A47E5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47E55"/>
    <w:rPr>
      <w:sz w:val="18"/>
      <w:szCs w:val="18"/>
    </w:rPr>
  </w:style>
  <w:style w:type="character" w:styleId="Strong">
    <w:name w:val="Strong"/>
    <w:qFormat/>
    <w:rsid w:val="00A47E55"/>
    <w:rPr>
      <w:b/>
      <w:bCs/>
    </w:rPr>
  </w:style>
  <w:style w:type="table" w:styleId="TableGrid">
    <w:name w:val="Table Grid"/>
    <w:basedOn w:val="TableNormal"/>
    <w:rsid w:val="00A47E55"/>
    <w:rPr>
      <w:rFonts w:ascii="Calibri" w:eastAsia="Calibri" w:hAnsi="Calibri" w:cs="Arial"/>
      <w:kern w:val="0"/>
      <w:sz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7D398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rsid w:val="00E363A2"/>
    <w:rPr>
      <w:rFonts w:cs="Times New Roman"/>
      <w:vertAlign w:val="superscript"/>
    </w:rPr>
  </w:style>
  <w:style w:type="paragraph" w:styleId="BodyTextIndent">
    <w:name w:val="Body Text Indent"/>
    <w:basedOn w:val="Normal"/>
    <w:link w:val="BodyTextIndentChar"/>
    <w:uiPriority w:val="99"/>
    <w:unhideWhenUsed/>
    <w:rsid w:val="00E363A2"/>
    <w:pPr>
      <w:spacing w:after="120"/>
      <w:ind w:leftChars="200" w:left="420"/>
    </w:pPr>
    <w:rPr>
      <w:rFonts w:ascii="Book Antiqua" w:hAnsi="Book Antiqua" w:cs="Times New Roman"/>
      <w:kern w:val="0"/>
      <w:sz w:val="20"/>
      <w:szCs w:val="20"/>
      <w:lang w:eastAsia="ja-JP"/>
    </w:rPr>
  </w:style>
  <w:style w:type="character" w:customStyle="1" w:styleId="BodyTextIndentChar">
    <w:name w:val="Body Text Indent Char"/>
    <w:basedOn w:val="DefaultParagraphFont"/>
    <w:link w:val="BodyTextIndent"/>
    <w:uiPriority w:val="99"/>
    <w:rsid w:val="00E363A2"/>
    <w:rPr>
      <w:rFonts w:ascii="Book Antiqua" w:hAnsi="Book Antiqua" w:cs="Times New Roman"/>
      <w:kern w:val="0"/>
      <w:sz w:val="20"/>
      <w:szCs w:val="20"/>
      <w:lang w:eastAsia="ja-JP"/>
    </w:rPr>
  </w:style>
  <w:style w:type="paragraph" w:styleId="Header">
    <w:name w:val="header"/>
    <w:basedOn w:val="Normal"/>
    <w:link w:val="HeaderChar"/>
    <w:uiPriority w:val="99"/>
    <w:unhideWhenUsed/>
    <w:rsid w:val="00A47E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47E55"/>
    <w:rPr>
      <w:sz w:val="18"/>
      <w:szCs w:val="18"/>
    </w:rPr>
  </w:style>
  <w:style w:type="paragraph" w:styleId="Footer">
    <w:name w:val="footer"/>
    <w:basedOn w:val="Normal"/>
    <w:link w:val="FooterChar"/>
    <w:uiPriority w:val="99"/>
    <w:unhideWhenUsed/>
    <w:rsid w:val="00A47E5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47E55"/>
    <w:rPr>
      <w:sz w:val="18"/>
      <w:szCs w:val="18"/>
    </w:rPr>
  </w:style>
  <w:style w:type="character" w:styleId="Strong">
    <w:name w:val="Strong"/>
    <w:qFormat/>
    <w:rsid w:val="00A47E55"/>
    <w:rPr>
      <w:b/>
      <w:bCs/>
    </w:rPr>
  </w:style>
  <w:style w:type="table" w:styleId="TableGrid">
    <w:name w:val="Table Grid"/>
    <w:basedOn w:val="TableNormal"/>
    <w:rsid w:val="00A47E55"/>
    <w:rPr>
      <w:rFonts w:ascii="Calibri" w:eastAsia="Calibri" w:hAnsi="Calibri" w:cs="Arial"/>
      <w:kern w:val="0"/>
      <w:sz w:val="22"/>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7D398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4500">
      <w:marLeft w:val="0"/>
      <w:marRight w:val="0"/>
      <w:marTop w:val="0"/>
      <w:marBottom w:val="0"/>
      <w:divBdr>
        <w:top w:val="none" w:sz="0" w:space="0" w:color="auto"/>
        <w:left w:val="none" w:sz="0" w:space="0" w:color="auto"/>
        <w:bottom w:val="none" w:sz="0" w:space="0" w:color="auto"/>
        <w:right w:val="none" w:sz="0" w:space="0" w:color="auto"/>
      </w:divBdr>
      <w:divsChild>
        <w:div w:id="1994526085">
          <w:marLeft w:val="0"/>
          <w:marRight w:val="0"/>
          <w:marTop w:val="0"/>
          <w:marBottom w:val="0"/>
          <w:divBdr>
            <w:top w:val="none" w:sz="0" w:space="0" w:color="auto"/>
            <w:left w:val="none" w:sz="0" w:space="0" w:color="auto"/>
            <w:bottom w:val="none" w:sz="0" w:space="0" w:color="auto"/>
            <w:right w:val="none" w:sz="0" w:space="0" w:color="auto"/>
          </w:divBdr>
        </w:div>
        <w:div w:id="1156919299">
          <w:marLeft w:val="0"/>
          <w:marRight w:val="0"/>
          <w:marTop w:val="0"/>
          <w:marBottom w:val="0"/>
          <w:divBdr>
            <w:top w:val="none" w:sz="0" w:space="0" w:color="auto"/>
            <w:left w:val="none" w:sz="0" w:space="0" w:color="auto"/>
            <w:bottom w:val="none" w:sz="0" w:space="0" w:color="auto"/>
            <w:right w:val="none" w:sz="0" w:space="0" w:color="auto"/>
          </w:divBdr>
        </w:div>
        <w:div w:id="2045665616">
          <w:marLeft w:val="0"/>
          <w:marRight w:val="0"/>
          <w:marTop w:val="0"/>
          <w:marBottom w:val="0"/>
          <w:divBdr>
            <w:top w:val="none" w:sz="0" w:space="0" w:color="auto"/>
            <w:left w:val="none" w:sz="0" w:space="0" w:color="auto"/>
            <w:bottom w:val="none" w:sz="0" w:space="0" w:color="auto"/>
            <w:right w:val="none" w:sz="0" w:space="0" w:color="auto"/>
          </w:divBdr>
        </w:div>
        <w:div w:id="1904245003">
          <w:marLeft w:val="0"/>
          <w:marRight w:val="0"/>
          <w:marTop w:val="0"/>
          <w:marBottom w:val="0"/>
          <w:divBdr>
            <w:top w:val="none" w:sz="0" w:space="0" w:color="auto"/>
            <w:left w:val="none" w:sz="0" w:space="0" w:color="auto"/>
            <w:bottom w:val="none" w:sz="0" w:space="0" w:color="auto"/>
            <w:right w:val="none" w:sz="0" w:space="0" w:color="auto"/>
          </w:divBdr>
        </w:div>
        <w:div w:id="1069577275">
          <w:marLeft w:val="0"/>
          <w:marRight w:val="0"/>
          <w:marTop w:val="0"/>
          <w:marBottom w:val="0"/>
          <w:divBdr>
            <w:top w:val="none" w:sz="0" w:space="0" w:color="auto"/>
            <w:left w:val="none" w:sz="0" w:space="0" w:color="auto"/>
            <w:bottom w:val="none" w:sz="0" w:space="0" w:color="auto"/>
            <w:right w:val="none" w:sz="0" w:space="0" w:color="auto"/>
          </w:divBdr>
        </w:div>
        <w:div w:id="899705885">
          <w:marLeft w:val="0"/>
          <w:marRight w:val="0"/>
          <w:marTop w:val="0"/>
          <w:marBottom w:val="0"/>
          <w:divBdr>
            <w:top w:val="none" w:sz="0" w:space="0" w:color="auto"/>
            <w:left w:val="none" w:sz="0" w:space="0" w:color="auto"/>
            <w:bottom w:val="none" w:sz="0" w:space="0" w:color="auto"/>
            <w:right w:val="none" w:sz="0" w:space="0" w:color="auto"/>
          </w:divBdr>
        </w:div>
        <w:div w:id="712267848">
          <w:marLeft w:val="0"/>
          <w:marRight w:val="0"/>
          <w:marTop w:val="0"/>
          <w:marBottom w:val="0"/>
          <w:divBdr>
            <w:top w:val="none" w:sz="0" w:space="0" w:color="auto"/>
            <w:left w:val="none" w:sz="0" w:space="0" w:color="auto"/>
            <w:bottom w:val="none" w:sz="0" w:space="0" w:color="auto"/>
            <w:right w:val="none" w:sz="0" w:space="0" w:color="auto"/>
          </w:divBdr>
        </w:div>
        <w:div w:id="1606766814">
          <w:marLeft w:val="0"/>
          <w:marRight w:val="0"/>
          <w:marTop w:val="0"/>
          <w:marBottom w:val="0"/>
          <w:divBdr>
            <w:top w:val="none" w:sz="0" w:space="0" w:color="auto"/>
            <w:left w:val="none" w:sz="0" w:space="0" w:color="auto"/>
            <w:bottom w:val="none" w:sz="0" w:space="0" w:color="auto"/>
            <w:right w:val="none" w:sz="0" w:space="0" w:color="auto"/>
          </w:divBdr>
        </w:div>
        <w:div w:id="1680279687">
          <w:marLeft w:val="0"/>
          <w:marRight w:val="0"/>
          <w:marTop w:val="0"/>
          <w:marBottom w:val="0"/>
          <w:divBdr>
            <w:top w:val="none" w:sz="0" w:space="0" w:color="auto"/>
            <w:left w:val="none" w:sz="0" w:space="0" w:color="auto"/>
            <w:bottom w:val="none" w:sz="0" w:space="0" w:color="auto"/>
            <w:right w:val="none" w:sz="0" w:space="0" w:color="auto"/>
          </w:divBdr>
        </w:div>
        <w:div w:id="939876782">
          <w:marLeft w:val="0"/>
          <w:marRight w:val="0"/>
          <w:marTop w:val="0"/>
          <w:marBottom w:val="0"/>
          <w:divBdr>
            <w:top w:val="none" w:sz="0" w:space="0" w:color="auto"/>
            <w:left w:val="none" w:sz="0" w:space="0" w:color="auto"/>
            <w:bottom w:val="none" w:sz="0" w:space="0" w:color="auto"/>
            <w:right w:val="none" w:sz="0" w:space="0" w:color="auto"/>
          </w:divBdr>
        </w:div>
        <w:div w:id="1995378017">
          <w:marLeft w:val="0"/>
          <w:marRight w:val="0"/>
          <w:marTop w:val="0"/>
          <w:marBottom w:val="0"/>
          <w:divBdr>
            <w:top w:val="none" w:sz="0" w:space="0" w:color="auto"/>
            <w:left w:val="none" w:sz="0" w:space="0" w:color="auto"/>
            <w:bottom w:val="none" w:sz="0" w:space="0" w:color="auto"/>
            <w:right w:val="none" w:sz="0" w:space="0" w:color="auto"/>
          </w:divBdr>
        </w:div>
        <w:div w:id="1517965667">
          <w:marLeft w:val="0"/>
          <w:marRight w:val="0"/>
          <w:marTop w:val="0"/>
          <w:marBottom w:val="0"/>
          <w:divBdr>
            <w:top w:val="none" w:sz="0" w:space="0" w:color="auto"/>
            <w:left w:val="none" w:sz="0" w:space="0" w:color="auto"/>
            <w:bottom w:val="none" w:sz="0" w:space="0" w:color="auto"/>
            <w:right w:val="none" w:sz="0" w:space="0" w:color="auto"/>
          </w:divBdr>
        </w:div>
        <w:div w:id="1499617626">
          <w:marLeft w:val="0"/>
          <w:marRight w:val="0"/>
          <w:marTop w:val="0"/>
          <w:marBottom w:val="0"/>
          <w:divBdr>
            <w:top w:val="none" w:sz="0" w:space="0" w:color="auto"/>
            <w:left w:val="none" w:sz="0" w:space="0" w:color="auto"/>
            <w:bottom w:val="none" w:sz="0" w:space="0" w:color="auto"/>
            <w:right w:val="none" w:sz="0" w:space="0" w:color="auto"/>
          </w:divBdr>
        </w:div>
        <w:div w:id="1854879680">
          <w:marLeft w:val="0"/>
          <w:marRight w:val="0"/>
          <w:marTop w:val="0"/>
          <w:marBottom w:val="0"/>
          <w:divBdr>
            <w:top w:val="none" w:sz="0" w:space="0" w:color="auto"/>
            <w:left w:val="none" w:sz="0" w:space="0" w:color="auto"/>
            <w:bottom w:val="none" w:sz="0" w:space="0" w:color="auto"/>
            <w:right w:val="none" w:sz="0" w:space="0" w:color="auto"/>
          </w:divBdr>
        </w:div>
        <w:div w:id="1506550154">
          <w:marLeft w:val="0"/>
          <w:marRight w:val="0"/>
          <w:marTop w:val="0"/>
          <w:marBottom w:val="0"/>
          <w:divBdr>
            <w:top w:val="none" w:sz="0" w:space="0" w:color="auto"/>
            <w:left w:val="none" w:sz="0" w:space="0" w:color="auto"/>
            <w:bottom w:val="none" w:sz="0" w:space="0" w:color="auto"/>
            <w:right w:val="none" w:sz="0" w:space="0" w:color="auto"/>
          </w:divBdr>
        </w:div>
        <w:div w:id="1265386998">
          <w:marLeft w:val="0"/>
          <w:marRight w:val="0"/>
          <w:marTop w:val="0"/>
          <w:marBottom w:val="0"/>
          <w:divBdr>
            <w:top w:val="none" w:sz="0" w:space="0" w:color="auto"/>
            <w:left w:val="none" w:sz="0" w:space="0" w:color="auto"/>
            <w:bottom w:val="none" w:sz="0" w:space="0" w:color="auto"/>
            <w:right w:val="none" w:sz="0" w:space="0" w:color="auto"/>
          </w:divBdr>
        </w:div>
        <w:div w:id="2030833607">
          <w:marLeft w:val="0"/>
          <w:marRight w:val="0"/>
          <w:marTop w:val="0"/>
          <w:marBottom w:val="0"/>
          <w:divBdr>
            <w:top w:val="none" w:sz="0" w:space="0" w:color="auto"/>
            <w:left w:val="none" w:sz="0" w:space="0" w:color="auto"/>
            <w:bottom w:val="none" w:sz="0" w:space="0" w:color="auto"/>
            <w:right w:val="none" w:sz="0" w:space="0" w:color="auto"/>
          </w:divBdr>
        </w:div>
        <w:div w:id="1582986973">
          <w:marLeft w:val="0"/>
          <w:marRight w:val="0"/>
          <w:marTop w:val="0"/>
          <w:marBottom w:val="0"/>
          <w:divBdr>
            <w:top w:val="none" w:sz="0" w:space="0" w:color="auto"/>
            <w:left w:val="none" w:sz="0" w:space="0" w:color="auto"/>
            <w:bottom w:val="none" w:sz="0" w:space="0" w:color="auto"/>
            <w:right w:val="none" w:sz="0" w:space="0" w:color="auto"/>
          </w:divBdr>
        </w:div>
        <w:div w:id="424151406">
          <w:marLeft w:val="0"/>
          <w:marRight w:val="0"/>
          <w:marTop w:val="0"/>
          <w:marBottom w:val="0"/>
          <w:divBdr>
            <w:top w:val="none" w:sz="0" w:space="0" w:color="auto"/>
            <w:left w:val="none" w:sz="0" w:space="0" w:color="auto"/>
            <w:bottom w:val="none" w:sz="0" w:space="0" w:color="auto"/>
            <w:right w:val="none" w:sz="0" w:space="0" w:color="auto"/>
          </w:divBdr>
        </w:div>
        <w:div w:id="1468090558">
          <w:marLeft w:val="0"/>
          <w:marRight w:val="0"/>
          <w:marTop w:val="0"/>
          <w:marBottom w:val="0"/>
          <w:divBdr>
            <w:top w:val="none" w:sz="0" w:space="0" w:color="auto"/>
            <w:left w:val="none" w:sz="0" w:space="0" w:color="auto"/>
            <w:bottom w:val="none" w:sz="0" w:space="0" w:color="auto"/>
            <w:right w:val="none" w:sz="0" w:space="0" w:color="auto"/>
          </w:divBdr>
        </w:div>
        <w:div w:id="1171794911">
          <w:marLeft w:val="0"/>
          <w:marRight w:val="0"/>
          <w:marTop w:val="0"/>
          <w:marBottom w:val="0"/>
          <w:divBdr>
            <w:top w:val="none" w:sz="0" w:space="0" w:color="auto"/>
            <w:left w:val="none" w:sz="0" w:space="0" w:color="auto"/>
            <w:bottom w:val="none" w:sz="0" w:space="0" w:color="auto"/>
            <w:right w:val="none" w:sz="0" w:space="0" w:color="auto"/>
          </w:divBdr>
        </w:div>
        <w:div w:id="475729614">
          <w:marLeft w:val="0"/>
          <w:marRight w:val="0"/>
          <w:marTop w:val="0"/>
          <w:marBottom w:val="0"/>
          <w:divBdr>
            <w:top w:val="none" w:sz="0" w:space="0" w:color="auto"/>
            <w:left w:val="none" w:sz="0" w:space="0" w:color="auto"/>
            <w:bottom w:val="none" w:sz="0" w:space="0" w:color="auto"/>
            <w:right w:val="none" w:sz="0" w:space="0" w:color="auto"/>
          </w:divBdr>
        </w:div>
        <w:div w:id="1983146753">
          <w:marLeft w:val="0"/>
          <w:marRight w:val="0"/>
          <w:marTop w:val="0"/>
          <w:marBottom w:val="0"/>
          <w:divBdr>
            <w:top w:val="none" w:sz="0" w:space="0" w:color="auto"/>
            <w:left w:val="none" w:sz="0" w:space="0" w:color="auto"/>
            <w:bottom w:val="none" w:sz="0" w:space="0" w:color="auto"/>
            <w:right w:val="none" w:sz="0" w:space="0" w:color="auto"/>
          </w:divBdr>
        </w:div>
        <w:div w:id="640110754">
          <w:marLeft w:val="0"/>
          <w:marRight w:val="0"/>
          <w:marTop w:val="0"/>
          <w:marBottom w:val="0"/>
          <w:divBdr>
            <w:top w:val="none" w:sz="0" w:space="0" w:color="auto"/>
            <w:left w:val="none" w:sz="0" w:space="0" w:color="auto"/>
            <w:bottom w:val="none" w:sz="0" w:space="0" w:color="auto"/>
            <w:right w:val="none" w:sz="0" w:space="0" w:color="auto"/>
          </w:divBdr>
        </w:div>
        <w:div w:id="1867517856">
          <w:marLeft w:val="0"/>
          <w:marRight w:val="0"/>
          <w:marTop w:val="0"/>
          <w:marBottom w:val="0"/>
          <w:divBdr>
            <w:top w:val="none" w:sz="0" w:space="0" w:color="auto"/>
            <w:left w:val="none" w:sz="0" w:space="0" w:color="auto"/>
            <w:bottom w:val="none" w:sz="0" w:space="0" w:color="auto"/>
            <w:right w:val="none" w:sz="0" w:space="0" w:color="auto"/>
          </w:divBdr>
        </w:div>
        <w:div w:id="92169486">
          <w:marLeft w:val="0"/>
          <w:marRight w:val="0"/>
          <w:marTop w:val="0"/>
          <w:marBottom w:val="0"/>
          <w:divBdr>
            <w:top w:val="none" w:sz="0" w:space="0" w:color="auto"/>
            <w:left w:val="none" w:sz="0" w:space="0" w:color="auto"/>
            <w:bottom w:val="none" w:sz="0" w:space="0" w:color="auto"/>
            <w:right w:val="none" w:sz="0" w:space="0" w:color="auto"/>
          </w:divBdr>
        </w:div>
        <w:div w:id="2067751233">
          <w:marLeft w:val="0"/>
          <w:marRight w:val="0"/>
          <w:marTop w:val="0"/>
          <w:marBottom w:val="0"/>
          <w:divBdr>
            <w:top w:val="none" w:sz="0" w:space="0" w:color="auto"/>
            <w:left w:val="none" w:sz="0" w:space="0" w:color="auto"/>
            <w:bottom w:val="none" w:sz="0" w:space="0" w:color="auto"/>
            <w:right w:val="none" w:sz="0" w:space="0" w:color="auto"/>
          </w:divBdr>
        </w:div>
        <w:div w:id="849637737">
          <w:marLeft w:val="0"/>
          <w:marRight w:val="0"/>
          <w:marTop w:val="0"/>
          <w:marBottom w:val="0"/>
          <w:divBdr>
            <w:top w:val="none" w:sz="0" w:space="0" w:color="auto"/>
            <w:left w:val="none" w:sz="0" w:space="0" w:color="auto"/>
            <w:bottom w:val="none" w:sz="0" w:space="0" w:color="auto"/>
            <w:right w:val="none" w:sz="0" w:space="0" w:color="auto"/>
          </w:divBdr>
        </w:div>
        <w:div w:id="57754211">
          <w:marLeft w:val="0"/>
          <w:marRight w:val="0"/>
          <w:marTop w:val="0"/>
          <w:marBottom w:val="0"/>
          <w:divBdr>
            <w:top w:val="none" w:sz="0" w:space="0" w:color="auto"/>
            <w:left w:val="none" w:sz="0" w:space="0" w:color="auto"/>
            <w:bottom w:val="none" w:sz="0" w:space="0" w:color="auto"/>
            <w:right w:val="none" w:sz="0" w:space="0" w:color="auto"/>
          </w:divBdr>
        </w:div>
        <w:div w:id="2039313537">
          <w:marLeft w:val="0"/>
          <w:marRight w:val="0"/>
          <w:marTop w:val="0"/>
          <w:marBottom w:val="0"/>
          <w:divBdr>
            <w:top w:val="none" w:sz="0" w:space="0" w:color="auto"/>
            <w:left w:val="none" w:sz="0" w:space="0" w:color="auto"/>
            <w:bottom w:val="none" w:sz="0" w:space="0" w:color="auto"/>
            <w:right w:val="none" w:sz="0" w:space="0" w:color="auto"/>
          </w:divBdr>
        </w:div>
        <w:div w:id="838929943">
          <w:marLeft w:val="0"/>
          <w:marRight w:val="0"/>
          <w:marTop w:val="0"/>
          <w:marBottom w:val="0"/>
          <w:divBdr>
            <w:top w:val="none" w:sz="0" w:space="0" w:color="auto"/>
            <w:left w:val="none" w:sz="0" w:space="0" w:color="auto"/>
            <w:bottom w:val="none" w:sz="0" w:space="0" w:color="auto"/>
            <w:right w:val="none" w:sz="0" w:space="0" w:color="auto"/>
          </w:divBdr>
        </w:div>
        <w:div w:id="569001620">
          <w:marLeft w:val="0"/>
          <w:marRight w:val="0"/>
          <w:marTop w:val="0"/>
          <w:marBottom w:val="0"/>
          <w:divBdr>
            <w:top w:val="none" w:sz="0" w:space="0" w:color="auto"/>
            <w:left w:val="none" w:sz="0" w:space="0" w:color="auto"/>
            <w:bottom w:val="none" w:sz="0" w:space="0" w:color="auto"/>
            <w:right w:val="none" w:sz="0" w:space="0" w:color="auto"/>
          </w:divBdr>
        </w:div>
        <w:div w:id="913199890">
          <w:marLeft w:val="0"/>
          <w:marRight w:val="0"/>
          <w:marTop w:val="0"/>
          <w:marBottom w:val="0"/>
          <w:divBdr>
            <w:top w:val="none" w:sz="0" w:space="0" w:color="auto"/>
            <w:left w:val="none" w:sz="0" w:space="0" w:color="auto"/>
            <w:bottom w:val="none" w:sz="0" w:space="0" w:color="auto"/>
            <w:right w:val="none" w:sz="0" w:space="0" w:color="auto"/>
          </w:divBdr>
        </w:div>
        <w:div w:id="2122651536">
          <w:marLeft w:val="0"/>
          <w:marRight w:val="0"/>
          <w:marTop w:val="0"/>
          <w:marBottom w:val="0"/>
          <w:divBdr>
            <w:top w:val="none" w:sz="0" w:space="0" w:color="auto"/>
            <w:left w:val="none" w:sz="0" w:space="0" w:color="auto"/>
            <w:bottom w:val="none" w:sz="0" w:space="0" w:color="auto"/>
            <w:right w:val="none" w:sz="0" w:space="0" w:color="auto"/>
          </w:divBdr>
        </w:div>
        <w:div w:id="19204735">
          <w:marLeft w:val="0"/>
          <w:marRight w:val="0"/>
          <w:marTop w:val="0"/>
          <w:marBottom w:val="0"/>
          <w:divBdr>
            <w:top w:val="none" w:sz="0" w:space="0" w:color="auto"/>
            <w:left w:val="none" w:sz="0" w:space="0" w:color="auto"/>
            <w:bottom w:val="none" w:sz="0" w:space="0" w:color="auto"/>
            <w:right w:val="none" w:sz="0" w:space="0" w:color="auto"/>
          </w:divBdr>
        </w:div>
        <w:div w:id="611666628">
          <w:marLeft w:val="0"/>
          <w:marRight w:val="0"/>
          <w:marTop w:val="0"/>
          <w:marBottom w:val="0"/>
          <w:divBdr>
            <w:top w:val="none" w:sz="0" w:space="0" w:color="auto"/>
            <w:left w:val="none" w:sz="0" w:space="0" w:color="auto"/>
            <w:bottom w:val="none" w:sz="0" w:space="0" w:color="auto"/>
            <w:right w:val="none" w:sz="0" w:space="0" w:color="auto"/>
          </w:divBdr>
        </w:div>
        <w:div w:id="1649551453">
          <w:marLeft w:val="0"/>
          <w:marRight w:val="0"/>
          <w:marTop w:val="0"/>
          <w:marBottom w:val="0"/>
          <w:divBdr>
            <w:top w:val="none" w:sz="0" w:space="0" w:color="auto"/>
            <w:left w:val="none" w:sz="0" w:space="0" w:color="auto"/>
            <w:bottom w:val="none" w:sz="0" w:space="0" w:color="auto"/>
            <w:right w:val="none" w:sz="0" w:space="0" w:color="auto"/>
          </w:divBdr>
        </w:div>
        <w:div w:id="2036537340">
          <w:marLeft w:val="0"/>
          <w:marRight w:val="0"/>
          <w:marTop w:val="0"/>
          <w:marBottom w:val="0"/>
          <w:divBdr>
            <w:top w:val="none" w:sz="0" w:space="0" w:color="auto"/>
            <w:left w:val="none" w:sz="0" w:space="0" w:color="auto"/>
            <w:bottom w:val="none" w:sz="0" w:space="0" w:color="auto"/>
            <w:right w:val="none" w:sz="0" w:space="0" w:color="auto"/>
          </w:divBdr>
        </w:div>
        <w:div w:id="467090146">
          <w:marLeft w:val="0"/>
          <w:marRight w:val="0"/>
          <w:marTop w:val="0"/>
          <w:marBottom w:val="0"/>
          <w:divBdr>
            <w:top w:val="none" w:sz="0" w:space="0" w:color="auto"/>
            <w:left w:val="none" w:sz="0" w:space="0" w:color="auto"/>
            <w:bottom w:val="none" w:sz="0" w:space="0" w:color="auto"/>
            <w:right w:val="none" w:sz="0" w:space="0" w:color="auto"/>
          </w:divBdr>
        </w:div>
      </w:divsChild>
    </w:div>
    <w:div w:id="899482429">
      <w:marLeft w:val="0"/>
      <w:marRight w:val="0"/>
      <w:marTop w:val="0"/>
      <w:marBottom w:val="0"/>
      <w:divBdr>
        <w:top w:val="none" w:sz="0" w:space="0" w:color="auto"/>
        <w:left w:val="none" w:sz="0" w:space="0" w:color="auto"/>
        <w:bottom w:val="none" w:sz="0" w:space="0" w:color="auto"/>
        <w:right w:val="none" w:sz="0" w:space="0" w:color="auto"/>
      </w:divBdr>
      <w:divsChild>
        <w:div w:id="736435425">
          <w:marLeft w:val="0"/>
          <w:marRight w:val="0"/>
          <w:marTop w:val="0"/>
          <w:marBottom w:val="0"/>
          <w:divBdr>
            <w:top w:val="none" w:sz="0" w:space="0" w:color="auto"/>
            <w:left w:val="none" w:sz="0" w:space="0" w:color="auto"/>
            <w:bottom w:val="none" w:sz="0" w:space="0" w:color="auto"/>
            <w:right w:val="none" w:sz="0" w:space="0" w:color="auto"/>
          </w:divBdr>
        </w:div>
        <w:div w:id="2027634321">
          <w:marLeft w:val="0"/>
          <w:marRight w:val="0"/>
          <w:marTop w:val="0"/>
          <w:marBottom w:val="0"/>
          <w:divBdr>
            <w:top w:val="none" w:sz="0" w:space="0" w:color="auto"/>
            <w:left w:val="none" w:sz="0" w:space="0" w:color="auto"/>
            <w:bottom w:val="none" w:sz="0" w:space="0" w:color="auto"/>
            <w:right w:val="none" w:sz="0" w:space="0" w:color="auto"/>
          </w:divBdr>
        </w:div>
        <w:div w:id="1485587491">
          <w:marLeft w:val="0"/>
          <w:marRight w:val="0"/>
          <w:marTop w:val="0"/>
          <w:marBottom w:val="0"/>
          <w:divBdr>
            <w:top w:val="none" w:sz="0" w:space="0" w:color="auto"/>
            <w:left w:val="none" w:sz="0" w:space="0" w:color="auto"/>
            <w:bottom w:val="none" w:sz="0" w:space="0" w:color="auto"/>
            <w:right w:val="none" w:sz="0" w:space="0" w:color="auto"/>
          </w:divBdr>
        </w:div>
        <w:div w:id="155851344">
          <w:marLeft w:val="0"/>
          <w:marRight w:val="0"/>
          <w:marTop w:val="0"/>
          <w:marBottom w:val="0"/>
          <w:divBdr>
            <w:top w:val="none" w:sz="0" w:space="0" w:color="auto"/>
            <w:left w:val="none" w:sz="0" w:space="0" w:color="auto"/>
            <w:bottom w:val="none" w:sz="0" w:space="0" w:color="auto"/>
            <w:right w:val="none" w:sz="0" w:space="0" w:color="auto"/>
          </w:divBdr>
        </w:div>
        <w:div w:id="2002924865">
          <w:marLeft w:val="0"/>
          <w:marRight w:val="0"/>
          <w:marTop w:val="0"/>
          <w:marBottom w:val="0"/>
          <w:divBdr>
            <w:top w:val="none" w:sz="0" w:space="0" w:color="auto"/>
            <w:left w:val="none" w:sz="0" w:space="0" w:color="auto"/>
            <w:bottom w:val="none" w:sz="0" w:space="0" w:color="auto"/>
            <w:right w:val="none" w:sz="0" w:space="0" w:color="auto"/>
          </w:divBdr>
        </w:div>
        <w:div w:id="346102720">
          <w:marLeft w:val="0"/>
          <w:marRight w:val="0"/>
          <w:marTop w:val="0"/>
          <w:marBottom w:val="0"/>
          <w:divBdr>
            <w:top w:val="none" w:sz="0" w:space="0" w:color="auto"/>
            <w:left w:val="none" w:sz="0" w:space="0" w:color="auto"/>
            <w:bottom w:val="none" w:sz="0" w:space="0" w:color="auto"/>
            <w:right w:val="none" w:sz="0" w:space="0" w:color="auto"/>
          </w:divBdr>
        </w:div>
      </w:divsChild>
    </w:div>
    <w:div w:id="916213453">
      <w:marLeft w:val="0"/>
      <w:marRight w:val="0"/>
      <w:marTop w:val="0"/>
      <w:marBottom w:val="0"/>
      <w:divBdr>
        <w:top w:val="none" w:sz="0" w:space="0" w:color="auto"/>
        <w:left w:val="none" w:sz="0" w:space="0" w:color="auto"/>
        <w:bottom w:val="none" w:sz="0" w:space="0" w:color="auto"/>
        <w:right w:val="none" w:sz="0" w:space="0" w:color="auto"/>
      </w:divBdr>
      <w:divsChild>
        <w:div w:id="1295521526">
          <w:marLeft w:val="0"/>
          <w:marRight w:val="0"/>
          <w:marTop w:val="0"/>
          <w:marBottom w:val="0"/>
          <w:divBdr>
            <w:top w:val="none" w:sz="0" w:space="0" w:color="auto"/>
            <w:left w:val="none" w:sz="0" w:space="0" w:color="auto"/>
            <w:bottom w:val="none" w:sz="0" w:space="0" w:color="auto"/>
            <w:right w:val="none" w:sz="0" w:space="0" w:color="auto"/>
          </w:divBdr>
        </w:div>
        <w:div w:id="1920677612">
          <w:marLeft w:val="0"/>
          <w:marRight w:val="0"/>
          <w:marTop w:val="0"/>
          <w:marBottom w:val="0"/>
          <w:divBdr>
            <w:top w:val="none" w:sz="0" w:space="0" w:color="auto"/>
            <w:left w:val="none" w:sz="0" w:space="0" w:color="auto"/>
            <w:bottom w:val="none" w:sz="0" w:space="0" w:color="auto"/>
            <w:right w:val="none" w:sz="0" w:space="0" w:color="auto"/>
          </w:divBdr>
        </w:div>
        <w:div w:id="635373550">
          <w:marLeft w:val="0"/>
          <w:marRight w:val="0"/>
          <w:marTop w:val="0"/>
          <w:marBottom w:val="0"/>
          <w:divBdr>
            <w:top w:val="none" w:sz="0" w:space="0" w:color="auto"/>
            <w:left w:val="none" w:sz="0" w:space="0" w:color="auto"/>
            <w:bottom w:val="none" w:sz="0" w:space="0" w:color="auto"/>
            <w:right w:val="none" w:sz="0" w:space="0" w:color="auto"/>
          </w:divBdr>
        </w:div>
        <w:div w:id="1228497681">
          <w:marLeft w:val="0"/>
          <w:marRight w:val="0"/>
          <w:marTop w:val="0"/>
          <w:marBottom w:val="0"/>
          <w:divBdr>
            <w:top w:val="none" w:sz="0" w:space="0" w:color="auto"/>
            <w:left w:val="none" w:sz="0" w:space="0" w:color="auto"/>
            <w:bottom w:val="none" w:sz="0" w:space="0" w:color="auto"/>
            <w:right w:val="none" w:sz="0" w:space="0" w:color="auto"/>
          </w:divBdr>
        </w:div>
        <w:div w:id="691614185">
          <w:marLeft w:val="0"/>
          <w:marRight w:val="0"/>
          <w:marTop w:val="0"/>
          <w:marBottom w:val="0"/>
          <w:divBdr>
            <w:top w:val="none" w:sz="0" w:space="0" w:color="auto"/>
            <w:left w:val="none" w:sz="0" w:space="0" w:color="auto"/>
            <w:bottom w:val="none" w:sz="0" w:space="0" w:color="auto"/>
            <w:right w:val="none" w:sz="0" w:space="0" w:color="auto"/>
          </w:divBdr>
        </w:div>
        <w:div w:id="1017076390">
          <w:marLeft w:val="0"/>
          <w:marRight w:val="0"/>
          <w:marTop w:val="0"/>
          <w:marBottom w:val="0"/>
          <w:divBdr>
            <w:top w:val="none" w:sz="0" w:space="0" w:color="auto"/>
            <w:left w:val="none" w:sz="0" w:space="0" w:color="auto"/>
            <w:bottom w:val="none" w:sz="0" w:space="0" w:color="auto"/>
            <w:right w:val="none" w:sz="0" w:space="0" w:color="auto"/>
          </w:divBdr>
        </w:div>
        <w:div w:id="619381609">
          <w:marLeft w:val="0"/>
          <w:marRight w:val="0"/>
          <w:marTop w:val="0"/>
          <w:marBottom w:val="0"/>
          <w:divBdr>
            <w:top w:val="none" w:sz="0" w:space="0" w:color="auto"/>
            <w:left w:val="none" w:sz="0" w:space="0" w:color="auto"/>
            <w:bottom w:val="none" w:sz="0" w:space="0" w:color="auto"/>
            <w:right w:val="none" w:sz="0" w:space="0" w:color="auto"/>
          </w:divBdr>
        </w:div>
        <w:div w:id="1339456582">
          <w:marLeft w:val="0"/>
          <w:marRight w:val="0"/>
          <w:marTop w:val="0"/>
          <w:marBottom w:val="0"/>
          <w:divBdr>
            <w:top w:val="none" w:sz="0" w:space="0" w:color="auto"/>
            <w:left w:val="none" w:sz="0" w:space="0" w:color="auto"/>
            <w:bottom w:val="none" w:sz="0" w:space="0" w:color="auto"/>
            <w:right w:val="none" w:sz="0" w:space="0" w:color="auto"/>
          </w:divBdr>
        </w:div>
        <w:div w:id="783888986">
          <w:marLeft w:val="0"/>
          <w:marRight w:val="0"/>
          <w:marTop w:val="0"/>
          <w:marBottom w:val="0"/>
          <w:divBdr>
            <w:top w:val="none" w:sz="0" w:space="0" w:color="auto"/>
            <w:left w:val="none" w:sz="0" w:space="0" w:color="auto"/>
            <w:bottom w:val="none" w:sz="0" w:space="0" w:color="auto"/>
            <w:right w:val="none" w:sz="0" w:space="0" w:color="auto"/>
          </w:divBdr>
        </w:div>
        <w:div w:id="780994994">
          <w:marLeft w:val="0"/>
          <w:marRight w:val="0"/>
          <w:marTop w:val="0"/>
          <w:marBottom w:val="0"/>
          <w:divBdr>
            <w:top w:val="none" w:sz="0" w:space="0" w:color="auto"/>
            <w:left w:val="none" w:sz="0" w:space="0" w:color="auto"/>
            <w:bottom w:val="none" w:sz="0" w:space="0" w:color="auto"/>
            <w:right w:val="none" w:sz="0" w:space="0" w:color="auto"/>
          </w:divBdr>
        </w:div>
        <w:div w:id="2022966603">
          <w:marLeft w:val="0"/>
          <w:marRight w:val="0"/>
          <w:marTop w:val="0"/>
          <w:marBottom w:val="0"/>
          <w:divBdr>
            <w:top w:val="none" w:sz="0" w:space="0" w:color="auto"/>
            <w:left w:val="none" w:sz="0" w:space="0" w:color="auto"/>
            <w:bottom w:val="none" w:sz="0" w:space="0" w:color="auto"/>
            <w:right w:val="none" w:sz="0" w:space="0" w:color="auto"/>
          </w:divBdr>
        </w:div>
        <w:div w:id="437136893">
          <w:marLeft w:val="0"/>
          <w:marRight w:val="0"/>
          <w:marTop w:val="0"/>
          <w:marBottom w:val="0"/>
          <w:divBdr>
            <w:top w:val="none" w:sz="0" w:space="0" w:color="auto"/>
            <w:left w:val="none" w:sz="0" w:space="0" w:color="auto"/>
            <w:bottom w:val="none" w:sz="0" w:space="0" w:color="auto"/>
            <w:right w:val="none" w:sz="0" w:space="0" w:color="auto"/>
          </w:divBdr>
        </w:div>
        <w:div w:id="1475561212">
          <w:marLeft w:val="0"/>
          <w:marRight w:val="0"/>
          <w:marTop w:val="0"/>
          <w:marBottom w:val="0"/>
          <w:divBdr>
            <w:top w:val="none" w:sz="0" w:space="0" w:color="auto"/>
            <w:left w:val="none" w:sz="0" w:space="0" w:color="auto"/>
            <w:bottom w:val="none" w:sz="0" w:space="0" w:color="auto"/>
            <w:right w:val="none" w:sz="0" w:space="0" w:color="auto"/>
          </w:divBdr>
        </w:div>
        <w:div w:id="1079444702">
          <w:marLeft w:val="0"/>
          <w:marRight w:val="0"/>
          <w:marTop w:val="0"/>
          <w:marBottom w:val="0"/>
          <w:divBdr>
            <w:top w:val="none" w:sz="0" w:space="0" w:color="auto"/>
            <w:left w:val="none" w:sz="0" w:space="0" w:color="auto"/>
            <w:bottom w:val="none" w:sz="0" w:space="0" w:color="auto"/>
            <w:right w:val="none" w:sz="0" w:space="0" w:color="auto"/>
          </w:divBdr>
        </w:div>
        <w:div w:id="1138449481">
          <w:marLeft w:val="0"/>
          <w:marRight w:val="0"/>
          <w:marTop w:val="0"/>
          <w:marBottom w:val="0"/>
          <w:divBdr>
            <w:top w:val="none" w:sz="0" w:space="0" w:color="auto"/>
            <w:left w:val="none" w:sz="0" w:space="0" w:color="auto"/>
            <w:bottom w:val="none" w:sz="0" w:space="0" w:color="auto"/>
            <w:right w:val="none" w:sz="0" w:space="0" w:color="auto"/>
          </w:divBdr>
        </w:div>
        <w:div w:id="2095861011">
          <w:marLeft w:val="0"/>
          <w:marRight w:val="0"/>
          <w:marTop w:val="0"/>
          <w:marBottom w:val="0"/>
          <w:divBdr>
            <w:top w:val="none" w:sz="0" w:space="0" w:color="auto"/>
            <w:left w:val="none" w:sz="0" w:space="0" w:color="auto"/>
            <w:bottom w:val="none" w:sz="0" w:space="0" w:color="auto"/>
            <w:right w:val="none" w:sz="0" w:space="0" w:color="auto"/>
          </w:divBdr>
        </w:div>
        <w:div w:id="208684">
          <w:marLeft w:val="0"/>
          <w:marRight w:val="0"/>
          <w:marTop w:val="0"/>
          <w:marBottom w:val="0"/>
          <w:divBdr>
            <w:top w:val="none" w:sz="0" w:space="0" w:color="auto"/>
            <w:left w:val="none" w:sz="0" w:space="0" w:color="auto"/>
            <w:bottom w:val="none" w:sz="0" w:space="0" w:color="auto"/>
            <w:right w:val="none" w:sz="0" w:space="0" w:color="auto"/>
          </w:divBdr>
        </w:div>
        <w:div w:id="850410418">
          <w:marLeft w:val="0"/>
          <w:marRight w:val="0"/>
          <w:marTop w:val="0"/>
          <w:marBottom w:val="0"/>
          <w:divBdr>
            <w:top w:val="none" w:sz="0" w:space="0" w:color="auto"/>
            <w:left w:val="none" w:sz="0" w:space="0" w:color="auto"/>
            <w:bottom w:val="none" w:sz="0" w:space="0" w:color="auto"/>
            <w:right w:val="none" w:sz="0" w:space="0" w:color="auto"/>
          </w:divBdr>
        </w:div>
        <w:div w:id="757099426">
          <w:marLeft w:val="0"/>
          <w:marRight w:val="0"/>
          <w:marTop w:val="0"/>
          <w:marBottom w:val="0"/>
          <w:divBdr>
            <w:top w:val="none" w:sz="0" w:space="0" w:color="auto"/>
            <w:left w:val="none" w:sz="0" w:space="0" w:color="auto"/>
            <w:bottom w:val="none" w:sz="0" w:space="0" w:color="auto"/>
            <w:right w:val="none" w:sz="0" w:space="0" w:color="auto"/>
          </w:divBdr>
        </w:div>
        <w:div w:id="1501577303">
          <w:marLeft w:val="0"/>
          <w:marRight w:val="0"/>
          <w:marTop w:val="0"/>
          <w:marBottom w:val="0"/>
          <w:divBdr>
            <w:top w:val="none" w:sz="0" w:space="0" w:color="auto"/>
            <w:left w:val="none" w:sz="0" w:space="0" w:color="auto"/>
            <w:bottom w:val="none" w:sz="0" w:space="0" w:color="auto"/>
            <w:right w:val="none" w:sz="0" w:space="0" w:color="auto"/>
          </w:divBdr>
        </w:div>
        <w:div w:id="1769231252">
          <w:marLeft w:val="0"/>
          <w:marRight w:val="0"/>
          <w:marTop w:val="0"/>
          <w:marBottom w:val="0"/>
          <w:divBdr>
            <w:top w:val="none" w:sz="0" w:space="0" w:color="auto"/>
            <w:left w:val="none" w:sz="0" w:space="0" w:color="auto"/>
            <w:bottom w:val="none" w:sz="0" w:space="0" w:color="auto"/>
            <w:right w:val="none" w:sz="0" w:space="0" w:color="auto"/>
          </w:divBdr>
        </w:div>
        <w:div w:id="2032687298">
          <w:marLeft w:val="0"/>
          <w:marRight w:val="0"/>
          <w:marTop w:val="0"/>
          <w:marBottom w:val="0"/>
          <w:divBdr>
            <w:top w:val="none" w:sz="0" w:space="0" w:color="auto"/>
            <w:left w:val="none" w:sz="0" w:space="0" w:color="auto"/>
            <w:bottom w:val="none" w:sz="0" w:space="0" w:color="auto"/>
            <w:right w:val="none" w:sz="0" w:space="0" w:color="auto"/>
          </w:divBdr>
        </w:div>
        <w:div w:id="980812323">
          <w:marLeft w:val="0"/>
          <w:marRight w:val="0"/>
          <w:marTop w:val="0"/>
          <w:marBottom w:val="0"/>
          <w:divBdr>
            <w:top w:val="none" w:sz="0" w:space="0" w:color="auto"/>
            <w:left w:val="none" w:sz="0" w:space="0" w:color="auto"/>
            <w:bottom w:val="none" w:sz="0" w:space="0" w:color="auto"/>
            <w:right w:val="none" w:sz="0" w:space="0" w:color="auto"/>
          </w:divBdr>
        </w:div>
        <w:div w:id="1857694407">
          <w:marLeft w:val="0"/>
          <w:marRight w:val="0"/>
          <w:marTop w:val="0"/>
          <w:marBottom w:val="0"/>
          <w:divBdr>
            <w:top w:val="none" w:sz="0" w:space="0" w:color="auto"/>
            <w:left w:val="none" w:sz="0" w:space="0" w:color="auto"/>
            <w:bottom w:val="none" w:sz="0" w:space="0" w:color="auto"/>
            <w:right w:val="none" w:sz="0" w:space="0" w:color="auto"/>
          </w:divBdr>
        </w:div>
        <w:div w:id="397896953">
          <w:marLeft w:val="0"/>
          <w:marRight w:val="0"/>
          <w:marTop w:val="0"/>
          <w:marBottom w:val="0"/>
          <w:divBdr>
            <w:top w:val="none" w:sz="0" w:space="0" w:color="auto"/>
            <w:left w:val="none" w:sz="0" w:space="0" w:color="auto"/>
            <w:bottom w:val="none" w:sz="0" w:space="0" w:color="auto"/>
            <w:right w:val="none" w:sz="0" w:space="0" w:color="auto"/>
          </w:divBdr>
        </w:div>
        <w:div w:id="1106005489">
          <w:marLeft w:val="0"/>
          <w:marRight w:val="0"/>
          <w:marTop w:val="0"/>
          <w:marBottom w:val="0"/>
          <w:divBdr>
            <w:top w:val="none" w:sz="0" w:space="0" w:color="auto"/>
            <w:left w:val="none" w:sz="0" w:space="0" w:color="auto"/>
            <w:bottom w:val="none" w:sz="0" w:space="0" w:color="auto"/>
            <w:right w:val="none" w:sz="0" w:space="0" w:color="auto"/>
          </w:divBdr>
        </w:div>
        <w:div w:id="611011819">
          <w:marLeft w:val="0"/>
          <w:marRight w:val="0"/>
          <w:marTop w:val="0"/>
          <w:marBottom w:val="0"/>
          <w:divBdr>
            <w:top w:val="none" w:sz="0" w:space="0" w:color="auto"/>
            <w:left w:val="none" w:sz="0" w:space="0" w:color="auto"/>
            <w:bottom w:val="none" w:sz="0" w:space="0" w:color="auto"/>
            <w:right w:val="none" w:sz="0" w:space="0" w:color="auto"/>
          </w:divBdr>
        </w:div>
        <w:div w:id="1709262790">
          <w:marLeft w:val="0"/>
          <w:marRight w:val="0"/>
          <w:marTop w:val="0"/>
          <w:marBottom w:val="0"/>
          <w:divBdr>
            <w:top w:val="none" w:sz="0" w:space="0" w:color="auto"/>
            <w:left w:val="none" w:sz="0" w:space="0" w:color="auto"/>
            <w:bottom w:val="none" w:sz="0" w:space="0" w:color="auto"/>
            <w:right w:val="none" w:sz="0" w:space="0" w:color="auto"/>
          </w:divBdr>
        </w:div>
        <w:div w:id="257250531">
          <w:marLeft w:val="0"/>
          <w:marRight w:val="0"/>
          <w:marTop w:val="0"/>
          <w:marBottom w:val="0"/>
          <w:divBdr>
            <w:top w:val="none" w:sz="0" w:space="0" w:color="auto"/>
            <w:left w:val="none" w:sz="0" w:space="0" w:color="auto"/>
            <w:bottom w:val="none" w:sz="0" w:space="0" w:color="auto"/>
            <w:right w:val="none" w:sz="0" w:space="0" w:color="auto"/>
          </w:divBdr>
        </w:div>
        <w:div w:id="444427563">
          <w:marLeft w:val="0"/>
          <w:marRight w:val="0"/>
          <w:marTop w:val="0"/>
          <w:marBottom w:val="0"/>
          <w:divBdr>
            <w:top w:val="none" w:sz="0" w:space="0" w:color="auto"/>
            <w:left w:val="none" w:sz="0" w:space="0" w:color="auto"/>
            <w:bottom w:val="none" w:sz="0" w:space="0" w:color="auto"/>
            <w:right w:val="none" w:sz="0" w:space="0" w:color="auto"/>
          </w:divBdr>
        </w:div>
        <w:div w:id="542910441">
          <w:marLeft w:val="0"/>
          <w:marRight w:val="0"/>
          <w:marTop w:val="0"/>
          <w:marBottom w:val="0"/>
          <w:divBdr>
            <w:top w:val="none" w:sz="0" w:space="0" w:color="auto"/>
            <w:left w:val="none" w:sz="0" w:space="0" w:color="auto"/>
            <w:bottom w:val="none" w:sz="0" w:space="0" w:color="auto"/>
            <w:right w:val="none" w:sz="0" w:space="0" w:color="auto"/>
          </w:divBdr>
        </w:div>
        <w:div w:id="975989182">
          <w:marLeft w:val="0"/>
          <w:marRight w:val="0"/>
          <w:marTop w:val="0"/>
          <w:marBottom w:val="0"/>
          <w:divBdr>
            <w:top w:val="none" w:sz="0" w:space="0" w:color="auto"/>
            <w:left w:val="none" w:sz="0" w:space="0" w:color="auto"/>
            <w:bottom w:val="none" w:sz="0" w:space="0" w:color="auto"/>
            <w:right w:val="none" w:sz="0" w:space="0" w:color="auto"/>
          </w:divBdr>
        </w:div>
        <w:div w:id="1164584631">
          <w:marLeft w:val="0"/>
          <w:marRight w:val="0"/>
          <w:marTop w:val="0"/>
          <w:marBottom w:val="0"/>
          <w:divBdr>
            <w:top w:val="none" w:sz="0" w:space="0" w:color="auto"/>
            <w:left w:val="none" w:sz="0" w:space="0" w:color="auto"/>
            <w:bottom w:val="none" w:sz="0" w:space="0" w:color="auto"/>
            <w:right w:val="none" w:sz="0" w:space="0" w:color="auto"/>
          </w:divBdr>
        </w:div>
        <w:div w:id="1101493867">
          <w:marLeft w:val="0"/>
          <w:marRight w:val="0"/>
          <w:marTop w:val="0"/>
          <w:marBottom w:val="0"/>
          <w:divBdr>
            <w:top w:val="none" w:sz="0" w:space="0" w:color="auto"/>
            <w:left w:val="none" w:sz="0" w:space="0" w:color="auto"/>
            <w:bottom w:val="none" w:sz="0" w:space="0" w:color="auto"/>
            <w:right w:val="none" w:sz="0" w:space="0" w:color="auto"/>
          </w:divBdr>
        </w:div>
        <w:div w:id="561253502">
          <w:marLeft w:val="0"/>
          <w:marRight w:val="0"/>
          <w:marTop w:val="0"/>
          <w:marBottom w:val="0"/>
          <w:divBdr>
            <w:top w:val="none" w:sz="0" w:space="0" w:color="auto"/>
            <w:left w:val="none" w:sz="0" w:space="0" w:color="auto"/>
            <w:bottom w:val="none" w:sz="0" w:space="0" w:color="auto"/>
            <w:right w:val="none" w:sz="0" w:space="0" w:color="auto"/>
          </w:divBdr>
        </w:div>
        <w:div w:id="1123578194">
          <w:marLeft w:val="0"/>
          <w:marRight w:val="0"/>
          <w:marTop w:val="0"/>
          <w:marBottom w:val="0"/>
          <w:divBdr>
            <w:top w:val="none" w:sz="0" w:space="0" w:color="auto"/>
            <w:left w:val="none" w:sz="0" w:space="0" w:color="auto"/>
            <w:bottom w:val="none" w:sz="0" w:space="0" w:color="auto"/>
            <w:right w:val="none" w:sz="0" w:space="0" w:color="auto"/>
          </w:divBdr>
        </w:div>
        <w:div w:id="1861117207">
          <w:marLeft w:val="0"/>
          <w:marRight w:val="0"/>
          <w:marTop w:val="0"/>
          <w:marBottom w:val="0"/>
          <w:divBdr>
            <w:top w:val="none" w:sz="0" w:space="0" w:color="auto"/>
            <w:left w:val="none" w:sz="0" w:space="0" w:color="auto"/>
            <w:bottom w:val="none" w:sz="0" w:space="0" w:color="auto"/>
            <w:right w:val="none" w:sz="0" w:space="0" w:color="auto"/>
          </w:divBdr>
        </w:div>
        <w:div w:id="1036539271">
          <w:marLeft w:val="0"/>
          <w:marRight w:val="0"/>
          <w:marTop w:val="0"/>
          <w:marBottom w:val="0"/>
          <w:divBdr>
            <w:top w:val="none" w:sz="0" w:space="0" w:color="auto"/>
            <w:left w:val="none" w:sz="0" w:space="0" w:color="auto"/>
            <w:bottom w:val="none" w:sz="0" w:space="0" w:color="auto"/>
            <w:right w:val="none" w:sz="0" w:space="0" w:color="auto"/>
          </w:divBdr>
        </w:div>
        <w:div w:id="134605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5396</Words>
  <Characters>30758</Characters>
  <Application>Microsoft Macintosh Word</Application>
  <DocSecurity>0</DocSecurity>
  <Lines>256</Lines>
  <Paragraphs>72</Paragraphs>
  <ScaleCrop>false</ScaleCrop>
  <Company>微软中国</Company>
  <LinksUpToDate>false</LinksUpToDate>
  <CharactersWithSpaces>36082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NA MA</cp:lastModifiedBy>
  <cp:revision>2</cp:revision>
  <dcterms:created xsi:type="dcterms:W3CDTF">2014-12-30T18:25:00Z</dcterms:created>
  <dcterms:modified xsi:type="dcterms:W3CDTF">2014-12-30T18:25:00Z</dcterms:modified>
</cp:coreProperties>
</file>