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BEB" w:rsidRPr="00FC04AD" w:rsidRDefault="00804BEB" w:rsidP="006D2D6B">
      <w:pPr>
        <w:autoSpaceDE w:val="0"/>
        <w:autoSpaceDN w:val="0"/>
        <w:adjustRightInd w:val="0"/>
        <w:spacing w:after="0" w:line="360" w:lineRule="auto"/>
        <w:jc w:val="both"/>
        <w:rPr>
          <w:rFonts w:ascii="Book Antiqua" w:hAnsi="Book Antiqua" w:cs="Tahoma"/>
          <w:b/>
          <w:color w:val="000000" w:themeColor="text1"/>
          <w:sz w:val="24"/>
          <w:szCs w:val="24"/>
          <w:lang w:eastAsia="zh-CN"/>
        </w:rPr>
      </w:pPr>
      <w:r w:rsidRPr="00FC04AD">
        <w:rPr>
          <w:rFonts w:ascii="Book Antiqua" w:hAnsi="Book Antiqua" w:cs="Tahoma"/>
          <w:b/>
          <w:color w:val="000000" w:themeColor="text1"/>
          <w:sz w:val="24"/>
          <w:szCs w:val="24"/>
        </w:rPr>
        <w:t xml:space="preserve">Name of journal: World Journal of </w:t>
      </w:r>
      <w:r w:rsidRPr="00FC04AD">
        <w:rPr>
          <w:rFonts w:ascii="Book Antiqua" w:hAnsi="Book Antiqua" w:cs="Book Antiqua,Bold"/>
          <w:b/>
          <w:bCs/>
          <w:color w:val="000000" w:themeColor="text1"/>
          <w:sz w:val="24"/>
          <w:szCs w:val="24"/>
        </w:rPr>
        <w:t>Diabetes</w:t>
      </w:r>
    </w:p>
    <w:p w:rsidR="00804BEB" w:rsidRPr="00FC04AD" w:rsidRDefault="00804BEB" w:rsidP="006D2D6B">
      <w:pPr>
        <w:autoSpaceDE w:val="0"/>
        <w:autoSpaceDN w:val="0"/>
        <w:adjustRightInd w:val="0"/>
        <w:spacing w:after="0" w:line="360" w:lineRule="auto"/>
        <w:jc w:val="both"/>
        <w:rPr>
          <w:rFonts w:ascii="Book Antiqua" w:hAnsi="Book Antiqua" w:cs="Tahoma"/>
          <w:b/>
          <w:color w:val="000000" w:themeColor="text1"/>
          <w:sz w:val="24"/>
          <w:szCs w:val="24"/>
          <w:lang w:eastAsia="zh-CN"/>
        </w:rPr>
      </w:pPr>
      <w:r w:rsidRPr="00FC04AD">
        <w:rPr>
          <w:rFonts w:ascii="Book Antiqua" w:hAnsi="Book Antiqua" w:cs="Tahoma"/>
          <w:b/>
          <w:color w:val="000000" w:themeColor="text1"/>
          <w:sz w:val="24"/>
          <w:szCs w:val="24"/>
        </w:rPr>
        <w:t xml:space="preserve">ESPS Manuscript NO: </w:t>
      </w:r>
      <w:r w:rsidRPr="00FC04AD">
        <w:rPr>
          <w:rFonts w:ascii="Book Antiqua" w:hAnsi="Book Antiqua" w:cs="Tahoma"/>
          <w:b/>
          <w:color w:val="000000" w:themeColor="text1"/>
          <w:sz w:val="24"/>
          <w:szCs w:val="24"/>
          <w:lang w:eastAsia="zh-CN"/>
        </w:rPr>
        <w:t>13650</w:t>
      </w:r>
    </w:p>
    <w:p w:rsidR="00804BEB" w:rsidRPr="00FC04AD" w:rsidRDefault="00804BEB" w:rsidP="006D2D6B">
      <w:pPr>
        <w:autoSpaceDE w:val="0"/>
        <w:autoSpaceDN w:val="0"/>
        <w:adjustRightInd w:val="0"/>
        <w:spacing w:after="0" w:line="360" w:lineRule="auto"/>
        <w:jc w:val="both"/>
        <w:rPr>
          <w:rFonts w:ascii="Book Antiqua" w:hAnsi="Book Antiqua" w:cs="Book Antiqua,Bold"/>
          <w:b/>
          <w:bCs/>
          <w:color w:val="000000" w:themeColor="text1"/>
          <w:sz w:val="24"/>
          <w:szCs w:val="24"/>
          <w:lang w:eastAsia="zh-CN"/>
        </w:rPr>
      </w:pPr>
      <w:r w:rsidRPr="00FC04AD">
        <w:rPr>
          <w:rFonts w:ascii="Book Antiqua" w:hAnsi="Book Antiqua" w:cs="Tahoma"/>
          <w:b/>
          <w:color w:val="000000" w:themeColor="text1"/>
          <w:sz w:val="24"/>
          <w:szCs w:val="24"/>
        </w:rPr>
        <w:t>Columns:</w:t>
      </w:r>
      <w:r w:rsidRPr="00FC04AD">
        <w:rPr>
          <w:rFonts w:ascii="Book Antiqua" w:hAnsi="Book Antiqua" w:cs="Tahoma"/>
          <w:b/>
          <w:color w:val="000000" w:themeColor="text1"/>
          <w:sz w:val="24"/>
          <w:szCs w:val="24"/>
          <w:lang w:eastAsia="zh-CN"/>
        </w:rPr>
        <w:t xml:space="preserve"> REVIEW</w:t>
      </w:r>
    </w:p>
    <w:p w:rsidR="00804BEB" w:rsidRPr="00FC04AD" w:rsidRDefault="00804BEB" w:rsidP="006D2D6B">
      <w:pPr>
        <w:autoSpaceDE w:val="0"/>
        <w:autoSpaceDN w:val="0"/>
        <w:adjustRightInd w:val="0"/>
        <w:spacing w:after="0" w:line="360" w:lineRule="auto"/>
        <w:jc w:val="both"/>
        <w:rPr>
          <w:rFonts w:ascii="Book Antiqua" w:hAnsi="Book Antiqua" w:cs="Book Antiqua,Bold"/>
          <w:b/>
          <w:bCs/>
          <w:color w:val="000000" w:themeColor="text1"/>
          <w:sz w:val="24"/>
          <w:szCs w:val="24"/>
        </w:rPr>
      </w:pPr>
    </w:p>
    <w:p w:rsidR="00804BEB" w:rsidRPr="00FC04AD" w:rsidRDefault="00804BEB" w:rsidP="006D2D6B">
      <w:pPr>
        <w:autoSpaceDE w:val="0"/>
        <w:autoSpaceDN w:val="0"/>
        <w:adjustRightInd w:val="0"/>
        <w:spacing w:after="0" w:line="360" w:lineRule="auto"/>
        <w:jc w:val="both"/>
        <w:rPr>
          <w:rFonts w:ascii="Book Antiqua" w:hAnsi="Book Antiqua" w:cs="Book Antiqua,Bold"/>
          <w:b/>
          <w:bCs/>
          <w:color w:val="000000" w:themeColor="text1"/>
          <w:sz w:val="24"/>
          <w:szCs w:val="24"/>
        </w:rPr>
      </w:pPr>
      <w:r w:rsidRPr="00FC04AD">
        <w:rPr>
          <w:rFonts w:ascii="Book Antiqua" w:hAnsi="Book Antiqua" w:cs="Book Antiqua,Bold"/>
          <w:b/>
          <w:bCs/>
          <w:color w:val="000000" w:themeColor="text1"/>
          <w:sz w:val="24"/>
          <w:szCs w:val="24"/>
        </w:rPr>
        <w:t>Adiponectin: Probe of the molecular paradigm associating and obesity</w:t>
      </w:r>
    </w:p>
    <w:p w:rsidR="00804BEB" w:rsidRPr="00FC04AD" w:rsidRDefault="00804BEB"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rPr>
      </w:pPr>
    </w:p>
    <w:p w:rsidR="00804BEB" w:rsidRPr="00FC04AD" w:rsidRDefault="00804BEB" w:rsidP="006D2D6B">
      <w:pPr>
        <w:autoSpaceDE w:val="0"/>
        <w:autoSpaceDN w:val="0"/>
        <w:adjustRightInd w:val="0"/>
        <w:spacing w:after="0" w:line="360" w:lineRule="auto"/>
        <w:jc w:val="both"/>
        <w:rPr>
          <w:rFonts w:ascii="Book Antiqua" w:hAnsi="Book Antiqua" w:cs="Book Antiqua,Bold"/>
          <w:bCs/>
          <w:color w:val="000000" w:themeColor="text1"/>
          <w:sz w:val="24"/>
          <w:szCs w:val="24"/>
          <w:lang w:val="en-IN"/>
        </w:rPr>
      </w:pPr>
      <w:r w:rsidRPr="00FC04AD">
        <w:rPr>
          <w:rFonts w:ascii="Book Antiqua" w:hAnsi="Book Antiqua" w:cs="Book Antiqua,Bold"/>
          <w:bCs/>
          <w:color w:val="000000" w:themeColor="text1"/>
          <w:sz w:val="24"/>
          <w:szCs w:val="24"/>
          <w:lang w:val="en-IN"/>
        </w:rPr>
        <w:t xml:space="preserve">Ghoshal K </w:t>
      </w:r>
      <w:r w:rsidRPr="00FC04AD">
        <w:rPr>
          <w:rFonts w:ascii="Book Antiqua" w:hAnsi="Book Antiqua" w:cs="Book Antiqua,Bold"/>
          <w:bCs/>
          <w:i/>
          <w:color w:val="000000" w:themeColor="text1"/>
          <w:sz w:val="24"/>
          <w:szCs w:val="24"/>
          <w:lang w:val="en-IN"/>
        </w:rPr>
        <w:t>et al</w:t>
      </w:r>
      <w:r w:rsidRPr="00FC04AD">
        <w:rPr>
          <w:rFonts w:ascii="Book Antiqua" w:hAnsi="Book Antiqua" w:cs="Book Antiqua,Bold"/>
          <w:bCs/>
          <w:color w:val="000000" w:themeColor="text1"/>
          <w:sz w:val="24"/>
          <w:szCs w:val="24"/>
          <w:lang w:val="en-IN" w:eastAsia="zh-CN"/>
        </w:rPr>
        <w:t>.</w:t>
      </w:r>
      <w:r w:rsidRPr="00FC04AD">
        <w:rPr>
          <w:rFonts w:ascii="Book Antiqua" w:hAnsi="Book Antiqua" w:cs="Book Antiqua,Bold"/>
          <w:bCs/>
          <w:color w:val="000000" w:themeColor="text1"/>
          <w:sz w:val="24"/>
          <w:szCs w:val="24"/>
          <w:lang w:val="en-IN"/>
        </w:rPr>
        <w:t xml:space="preserve"> Adiponectin in diabetes and obesity</w:t>
      </w:r>
    </w:p>
    <w:p w:rsidR="00804BEB" w:rsidRPr="00FC04AD" w:rsidRDefault="00804BEB" w:rsidP="006D2D6B">
      <w:pPr>
        <w:autoSpaceDE w:val="0"/>
        <w:autoSpaceDN w:val="0"/>
        <w:adjustRightInd w:val="0"/>
        <w:spacing w:after="0" w:line="360" w:lineRule="auto"/>
        <w:jc w:val="both"/>
        <w:rPr>
          <w:rFonts w:ascii="Book Antiqua" w:hAnsi="Book Antiqua" w:cs="Book Antiqua,Bold"/>
          <w:bCs/>
          <w:color w:val="000000" w:themeColor="text1"/>
          <w:sz w:val="24"/>
          <w:szCs w:val="24"/>
          <w:lang w:val="en-IN"/>
        </w:rPr>
      </w:pPr>
    </w:p>
    <w:p w:rsidR="00804BEB" w:rsidRPr="00FC04AD" w:rsidRDefault="00804BEB" w:rsidP="006D2D6B">
      <w:pPr>
        <w:autoSpaceDE w:val="0"/>
        <w:autoSpaceDN w:val="0"/>
        <w:adjustRightInd w:val="0"/>
        <w:spacing w:after="0" w:line="360" w:lineRule="auto"/>
        <w:jc w:val="both"/>
        <w:rPr>
          <w:rFonts w:ascii="Book Antiqua" w:hAnsi="Book Antiqua" w:cs="Book Antiqua,Bold"/>
          <w:bCs/>
          <w:color w:val="000000" w:themeColor="text1"/>
          <w:sz w:val="24"/>
          <w:szCs w:val="24"/>
          <w:lang w:val="en-IN"/>
        </w:rPr>
      </w:pPr>
      <w:r w:rsidRPr="00FC04AD">
        <w:rPr>
          <w:rFonts w:ascii="Book Antiqua" w:hAnsi="Book Antiqua" w:cs="Book Antiqua,Bold"/>
          <w:bCs/>
          <w:color w:val="000000" w:themeColor="text1"/>
          <w:sz w:val="24"/>
          <w:szCs w:val="24"/>
          <w:lang w:val="en-IN"/>
        </w:rPr>
        <w:t>Kakali Ghoshal, Maitree Bhattacharyya</w:t>
      </w:r>
    </w:p>
    <w:p w:rsidR="00804BEB" w:rsidRPr="00FC04AD" w:rsidRDefault="00804BEB"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rPr>
      </w:pPr>
    </w:p>
    <w:p w:rsidR="00804BEB" w:rsidRPr="00FC04AD" w:rsidRDefault="00545DEC"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eastAsia="zh-CN"/>
        </w:rPr>
      </w:pPr>
      <w:r w:rsidRPr="00FC04AD">
        <w:rPr>
          <w:rFonts w:ascii="Book Antiqua" w:hAnsi="Book Antiqua" w:cs="Book Antiqua,Bold"/>
          <w:b/>
          <w:bCs/>
          <w:color w:val="000000" w:themeColor="text1"/>
          <w:sz w:val="24"/>
          <w:szCs w:val="24"/>
          <w:lang w:val="en-IN"/>
        </w:rPr>
        <w:t>Kakali Ghoshal</w:t>
      </w:r>
      <w:r w:rsidR="00804BEB" w:rsidRPr="00FC04AD">
        <w:rPr>
          <w:rFonts w:ascii="Book Antiqua" w:hAnsi="Book Antiqua" w:cs="Book Antiqua,Bold"/>
          <w:b/>
          <w:bCs/>
          <w:color w:val="000000" w:themeColor="text1"/>
          <w:sz w:val="24"/>
          <w:szCs w:val="24"/>
          <w:lang w:val="en-IN"/>
        </w:rPr>
        <w:t xml:space="preserve">, Maitree Bhattacharyya, </w:t>
      </w:r>
      <w:r w:rsidR="00804BEB" w:rsidRPr="00FC04AD">
        <w:rPr>
          <w:rFonts w:ascii="Book Antiqua" w:hAnsi="Book Antiqua" w:cs="Book Antiqua"/>
          <w:color w:val="000000" w:themeColor="text1"/>
          <w:sz w:val="24"/>
          <w:szCs w:val="24"/>
          <w:lang w:val="en-IN"/>
        </w:rPr>
        <w:t>Department of Biochemistry, University of Calcutta</w:t>
      </w:r>
      <w:r w:rsidR="00804BEB" w:rsidRPr="00FC04AD">
        <w:rPr>
          <w:rFonts w:ascii="Book Antiqua" w:hAnsi="Book Antiqua" w:cs="Book Antiqua"/>
          <w:color w:val="000000" w:themeColor="text1"/>
          <w:sz w:val="24"/>
          <w:szCs w:val="24"/>
          <w:lang w:val="en-IN" w:eastAsia="zh-CN"/>
        </w:rPr>
        <w:t xml:space="preserve">, </w:t>
      </w:r>
      <w:r w:rsidR="00804BEB" w:rsidRPr="00FC04AD">
        <w:rPr>
          <w:rFonts w:ascii="Book Antiqua" w:hAnsi="Book Antiqua" w:cs="Book Antiqua"/>
          <w:color w:val="000000" w:themeColor="text1"/>
          <w:sz w:val="24"/>
          <w:szCs w:val="24"/>
          <w:lang w:val="en-IN"/>
        </w:rPr>
        <w:t>Kolkata 700019, India</w:t>
      </w:r>
    </w:p>
    <w:p w:rsidR="00804BEB" w:rsidRPr="00FC04AD" w:rsidRDefault="00804BEB" w:rsidP="006D2D6B">
      <w:pPr>
        <w:autoSpaceDE w:val="0"/>
        <w:autoSpaceDN w:val="0"/>
        <w:adjustRightInd w:val="0"/>
        <w:spacing w:after="0" w:line="360" w:lineRule="auto"/>
        <w:jc w:val="both"/>
        <w:rPr>
          <w:rFonts w:ascii="Book Antiqua" w:hAnsi="Book Antiqua" w:cs="Book Antiqua"/>
          <w:color w:val="000000" w:themeColor="text1"/>
          <w:sz w:val="24"/>
          <w:szCs w:val="24"/>
          <w:lang w:val="en-IN"/>
        </w:rPr>
      </w:pPr>
    </w:p>
    <w:p w:rsidR="00804BEB" w:rsidRPr="00FC04AD" w:rsidRDefault="00804BEB" w:rsidP="006D2D6B">
      <w:pPr>
        <w:spacing w:after="0" w:line="360" w:lineRule="auto"/>
        <w:jc w:val="both"/>
        <w:rPr>
          <w:rFonts w:ascii="Book Antiqua" w:hAnsi="Book Antiqua"/>
          <w:color w:val="000000" w:themeColor="text1"/>
          <w:sz w:val="24"/>
          <w:szCs w:val="24"/>
        </w:rPr>
      </w:pPr>
      <w:r w:rsidRPr="00FC04AD">
        <w:rPr>
          <w:rFonts w:ascii="Book Antiqua" w:hAnsi="Book Antiqua"/>
          <w:b/>
          <w:color w:val="000000" w:themeColor="text1"/>
          <w:sz w:val="24"/>
          <w:szCs w:val="24"/>
        </w:rPr>
        <w:t>Author contributions:</w:t>
      </w:r>
      <w:r w:rsidR="00C854F8" w:rsidRPr="00FC04AD">
        <w:rPr>
          <w:rFonts w:ascii="Book Antiqua" w:hAnsi="Book Antiqua"/>
          <w:b/>
          <w:color w:val="000000" w:themeColor="text1"/>
          <w:sz w:val="24"/>
          <w:szCs w:val="24"/>
        </w:rPr>
        <w:t xml:space="preserve"> </w:t>
      </w:r>
      <w:r w:rsidRPr="00FC04AD">
        <w:rPr>
          <w:rFonts w:ascii="Book Antiqua" w:hAnsi="Book Antiqua"/>
          <w:color w:val="000000" w:themeColor="text1"/>
          <w:sz w:val="24"/>
          <w:szCs w:val="24"/>
        </w:rPr>
        <w:t xml:space="preserve">Ghoshal K and Bhattacharyya </w:t>
      </w:r>
      <w:r w:rsidRPr="00FC04AD">
        <w:rPr>
          <w:rFonts w:ascii="Book Antiqua" w:hAnsi="Book Antiqua" w:cs="Tahoma"/>
          <w:color w:val="000000" w:themeColor="text1"/>
          <w:spacing w:val="-5"/>
          <w:sz w:val="24"/>
          <w:szCs w:val="24"/>
          <w:lang w:eastAsia="zh-CN"/>
        </w:rPr>
        <w:t xml:space="preserve">M equally </w:t>
      </w:r>
      <w:r w:rsidRPr="00FC04AD">
        <w:rPr>
          <w:rFonts w:ascii="Book Antiqua" w:hAnsi="Book Antiqua" w:cs="Tahoma"/>
          <w:color w:val="000000" w:themeColor="text1"/>
          <w:spacing w:val="-5"/>
          <w:sz w:val="24"/>
          <w:szCs w:val="24"/>
        </w:rPr>
        <w:t>contributed to this paper.</w:t>
      </w:r>
    </w:p>
    <w:p w:rsidR="00804BEB" w:rsidRPr="00FC04AD" w:rsidRDefault="00804BEB" w:rsidP="006D2D6B">
      <w:pPr>
        <w:autoSpaceDE w:val="0"/>
        <w:autoSpaceDN w:val="0"/>
        <w:adjustRightInd w:val="0"/>
        <w:spacing w:after="0" w:line="360" w:lineRule="auto"/>
        <w:jc w:val="both"/>
        <w:rPr>
          <w:rFonts w:ascii="Book Antiqua" w:hAnsi="Book Antiqua" w:cs="Book Antiqua"/>
          <w:b/>
          <w:color w:val="000000" w:themeColor="text1"/>
          <w:sz w:val="24"/>
          <w:szCs w:val="24"/>
          <w:lang w:val="en-IN" w:eastAsia="zh-CN"/>
        </w:rPr>
      </w:pPr>
    </w:p>
    <w:p w:rsidR="005979BC" w:rsidRPr="00FC04AD" w:rsidRDefault="005979BC"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eastAsia="zh-CN"/>
        </w:rPr>
      </w:pPr>
      <w:r w:rsidRPr="00FC04AD">
        <w:rPr>
          <w:rFonts w:ascii="Book Antiqua" w:hAnsi="Book Antiqua" w:cs="Book Antiqua,Bold"/>
          <w:b/>
          <w:bCs/>
          <w:color w:val="000000" w:themeColor="text1"/>
          <w:sz w:val="24"/>
          <w:szCs w:val="24"/>
          <w:lang w:val="en-IN"/>
        </w:rPr>
        <w:t>Conflict of interest</w:t>
      </w:r>
      <w:r w:rsidRPr="00FC04AD">
        <w:rPr>
          <w:rFonts w:ascii="Book Antiqua" w:hAnsi="Book Antiqua" w:cs="Book Antiqua,Bold"/>
          <w:b/>
          <w:bCs/>
          <w:color w:val="000000" w:themeColor="text1"/>
          <w:sz w:val="24"/>
          <w:szCs w:val="24"/>
          <w:lang w:val="en-IN" w:eastAsia="zh-CN"/>
        </w:rPr>
        <w:t xml:space="preserve">: </w:t>
      </w:r>
      <w:r w:rsidRPr="00FC04AD">
        <w:rPr>
          <w:rFonts w:ascii="Book Antiqua" w:hAnsi="Book Antiqua" w:cs="Book Antiqua"/>
          <w:color w:val="000000" w:themeColor="text1"/>
          <w:sz w:val="24"/>
          <w:szCs w:val="24"/>
          <w:lang w:val="en-IN"/>
        </w:rPr>
        <w:t xml:space="preserve">The authors declare that there is </w:t>
      </w:r>
      <w:r w:rsidRPr="00FC04AD">
        <w:rPr>
          <w:rFonts w:ascii="Book Antiqua" w:hAnsi="Book Antiqua" w:cs="Book Antiqua,Bold"/>
          <w:bCs/>
          <w:color w:val="000000" w:themeColor="text1"/>
          <w:sz w:val="24"/>
          <w:szCs w:val="24"/>
          <w:lang w:val="en-IN"/>
        </w:rPr>
        <w:t xml:space="preserve">no conflict of interests </w:t>
      </w:r>
      <w:r w:rsidRPr="00FC04AD">
        <w:rPr>
          <w:rFonts w:ascii="Book Antiqua" w:hAnsi="Book Antiqua" w:cs="Book Antiqua"/>
          <w:color w:val="000000" w:themeColor="text1"/>
          <w:sz w:val="24"/>
          <w:szCs w:val="24"/>
          <w:lang w:val="en-IN"/>
        </w:rPr>
        <w:t>regarding the publication of this article.</w:t>
      </w:r>
    </w:p>
    <w:p w:rsidR="005979BC" w:rsidRPr="00FC04AD" w:rsidRDefault="005979BC" w:rsidP="006D2D6B">
      <w:pPr>
        <w:autoSpaceDE w:val="0"/>
        <w:autoSpaceDN w:val="0"/>
        <w:adjustRightInd w:val="0"/>
        <w:spacing w:after="0" w:line="360" w:lineRule="auto"/>
        <w:jc w:val="both"/>
        <w:rPr>
          <w:rFonts w:ascii="Book Antiqua" w:hAnsi="Book Antiqua" w:cs="Book Antiqua"/>
          <w:b/>
          <w:color w:val="000000" w:themeColor="text1"/>
          <w:sz w:val="24"/>
          <w:szCs w:val="24"/>
          <w:lang w:val="en-IN" w:eastAsia="zh-CN"/>
        </w:rPr>
      </w:pPr>
    </w:p>
    <w:p w:rsidR="00545DEC" w:rsidRPr="00FC04AD" w:rsidRDefault="00545DEC" w:rsidP="006D2D6B">
      <w:pPr>
        <w:spacing w:after="0" w:line="360" w:lineRule="auto"/>
        <w:jc w:val="both"/>
        <w:rPr>
          <w:rFonts w:ascii="Book Antiqua" w:hAnsi="Book Antiqua" w:cs="宋体"/>
          <w:color w:val="000000" w:themeColor="text1"/>
          <w:sz w:val="24"/>
          <w:szCs w:val="24"/>
        </w:rPr>
      </w:pPr>
      <w:r w:rsidRPr="00FC04AD">
        <w:rPr>
          <w:rFonts w:ascii="Book Antiqua" w:hAnsi="Book Antiqua"/>
          <w:b/>
          <w:color w:val="000000" w:themeColor="text1"/>
          <w:sz w:val="24"/>
          <w:szCs w:val="24"/>
        </w:rPr>
        <w:t xml:space="preserve">Open-Access: </w:t>
      </w:r>
      <w:r w:rsidRPr="00FC04AD">
        <w:rPr>
          <w:rFonts w:ascii="Book Antiqua" w:hAnsi="Book Antiqua"/>
          <w:color w:val="000000" w:themeColor="text1"/>
          <w:sz w:val="24"/>
          <w:szCs w:val="24"/>
        </w:rPr>
        <w:t xml:space="preserve">This article is an </w:t>
      </w:r>
      <w:r w:rsidRPr="00FC04AD">
        <w:rPr>
          <w:rFonts w:ascii="Book Antiqua" w:hAnsi="Book Antiqua" w:cs="宋体"/>
          <w:color w:val="000000" w:themeColor="text1"/>
          <w:sz w:val="24"/>
          <w:szCs w:val="24"/>
        </w:rPr>
        <w:t xml:space="preserve">open-access article which </w:t>
      </w:r>
      <w:r w:rsidRPr="00FC04AD">
        <w:rPr>
          <w:rFonts w:ascii="Book Antiqua" w:hAnsi="Book Antiqua"/>
          <w:color w:val="000000" w:themeColor="text1"/>
          <w:sz w:val="24"/>
          <w:szCs w:val="24"/>
        </w:rPr>
        <w:t xml:space="preserve">selected by an in-house editor and fully peer-reviewed by external reviewers. It </w:t>
      </w:r>
      <w:r w:rsidRPr="00FC04AD">
        <w:rPr>
          <w:rFonts w:ascii="Book Antiqua" w:hAnsi="Book Antiqua" w:cs="宋体"/>
          <w:color w:val="000000" w:themeColor="text1"/>
          <w:sz w:val="24"/>
          <w:szCs w:val="24"/>
        </w:rPr>
        <w:t xml:space="preserve">distributed in accordance with </w:t>
      </w:r>
      <w:r w:rsidRPr="00FC04AD">
        <w:rPr>
          <w:rFonts w:ascii="Book Antiqua" w:hAnsi="Book Antiqua"/>
          <w:color w:val="000000" w:themeColor="text1"/>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45DEC" w:rsidRPr="00FC04AD" w:rsidRDefault="00545DEC" w:rsidP="006D2D6B">
      <w:pPr>
        <w:autoSpaceDE w:val="0"/>
        <w:autoSpaceDN w:val="0"/>
        <w:adjustRightInd w:val="0"/>
        <w:spacing w:after="0" w:line="360" w:lineRule="auto"/>
        <w:jc w:val="both"/>
        <w:rPr>
          <w:rFonts w:ascii="Book Antiqua" w:hAnsi="Book Antiqua" w:cs="Book Antiqua"/>
          <w:b/>
          <w:color w:val="000000" w:themeColor="text1"/>
          <w:sz w:val="24"/>
          <w:szCs w:val="24"/>
          <w:lang w:val="en-IN" w:eastAsia="zh-CN"/>
        </w:rPr>
      </w:pPr>
    </w:p>
    <w:p w:rsidR="00804BEB" w:rsidRPr="00FC04AD" w:rsidRDefault="00804BEB" w:rsidP="006D2D6B">
      <w:pPr>
        <w:autoSpaceDE w:val="0"/>
        <w:autoSpaceDN w:val="0"/>
        <w:adjustRightInd w:val="0"/>
        <w:spacing w:after="0" w:line="360" w:lineRule="auto"/>
        <w:jc w:val="both"/>
        <w:rPr>
          <w:rFonts w:ascii="Book Antiqua" w:hAnsi="Book Antiqua" w:cs="Book Antiqua"/>
          <w:color w:val="000000" w:themeColor="text1"/>
          <w:sz w:val="24"/>
          <w:szCs w:val="24"/>
          <w:lang w:val="en-IN" w:eastAsia="zh-CN"/>
        </w:rPr>
      </w:pPr>
      <w:r w:rsidRPr="00FC04AD">
        <w:rPr>
          <w:rFonts w:ascii="Book Antiqua" w:hAnsi="Book Antiqua" w:cs="Book Antiqua,Bold"/>
          <w:b/>
          <w:bCs/>
          <w:color w:val="000000" w:themeColor="text1"/>
          <w:sz w:val="24"/>
          <w:szCs w:val="24"/>
          <w:lang w:val="en-IN"/>
        </w:rPr>
        <w:t xml:space="preserve">Correspondence to: Maitree Bhattacharyya, </w:t>
      </w:r>
      <w:r w:rsidRPr="00FC04AD">
        <w:rPr>
          <w:rFonts w:ascii="Book Antiqua" w:hAnsi="Book Antiqua" w:cs="Book Antiqua,Bold"/>
          <w:b/>
          <w:bCs/>
          <w:color w:val="000000" w:themeColor="text1"/>
          <w:sz w:val="24"/>
          <w:szCs w:val="24"/>
          <w:lang w:val="en-IN" w:eastAsia="zh-CN"/>
        </w:rPr>
        <w:t xml:space="preserve">Professor, </w:t>
      </w:r>
      <w:r w:rsidRPr="00FC04AD">
        <w:rPr>
          <w:rFonts w:ascii="Book Antiqua" w:hAnsi="Book Antiqua" w:cs="Book Antiqua"/>
          <w:color w:val="000000" w:themeColor="text1"/>
          <w:sz w:val="24"/>
          <w:szCs w:val="24"/>
          <w:lang w:val="en-IN"/>
        </w:rPr>
        <w:t>Department of Biochemistry</w:t>
      </w:r>
      <w:r w:rsidRPr="00FC04AD">
        <w:rPr>
          <w:rFonts w:ascii="Book Antiqua" w:hAnsi="Book Antiqua" w:cs="Book Antiqua,Bold"/>
          <w:b/>
          <w:bCs/>
          <w:color w:val="000000" w:themeColor="text1"/>
          <w:sz w:val="24"/>
          <w:szCs w:val="24"/>
          <w:lang w:val="en-IN"/>
        </w:rPr>
        <w:t xml:space="preserve">, </w:t>
      </w:r>
      <w:r w:rsidRPr="00FC04AD">
        <w:rPr>
          <w:rFonts w:ascii="Book Antiqua" w:hAnsi="Book Antiqua" w:cs="Book Antiqua"/>
          <w:color w:val="000000" w:themeColor="text1"/>
          <w:sz w:val="24"/>
          <w:szCs w:val="24"/>
          <w:lang w:val="en-IN"/>
        </w:rPr>
        <w:t>University of Calcutta</w:t>
      </w:r>
      <w:r w:rsidRPr="00FC04AD">
        <w:rPr>
          <w:rFonts w:ascii="Book Antiqua" w:hAnsi="Book Antiqua" w:cs="Book Antiqua,Bold"/>
          <w:b/>
          <w:bCs/>
          <w:color w:val="000000" w:themeColor="text1"/>
          <w:sz w:val="24"/>
          <w:szCs w:val="24"/>
          <w:lang w:val="en-IN"/>
        </w:rPr>
        <w:t xml:space="preserve">, </w:t>
      </w:r>
      <w:r w:rsidRPr="00FC04AD">
        <w:rPr>
          <w:rFonts w:ascii="Book Antiqua" w:hAnsi="Book Antiqua" w:cs="Book Antiqua"/>
          <w:color w:val="000000" w:themeColor="text1"/>
          <w:sz w:val="24"/>
          <w:szCs w:val="24"/>
          <w:lang w:val="en-IN"/>
        </w:rPr>
        <w:t>35, Ballygunge Circular Road,</w:t>
      </w:r>
      <w:r w:rsidRPr="00FC04AD">
        <w:rPr>
          <w:rFonts w:ascii="Book Antiqua" w:hAnsi="Book Antiqua" w:cs="Book Antiqua,Bold"/>
          <w:b/>
          <w:bCs/>
          <w:color w:val="000000" w:themeColor="text1"/>
          <w:sz w:val="24"/>
          <w:szCs w:val="24"/>
          <w:lang w:val="en-IN"/>
        </w:rPr>
        <w:t xml:space="preserve"> </w:t>
      </w:r>
      <w:r w:rsidRPr="00FC04AD">
        <w:rPr>
          <w:rFonts w:ascii="Book Antiqua" w:hAnsi="Book Antiqua" w:cs="Book Antiqua"/>
          <w:color w:val="000000" w:themeColor="text1"/>
          <w:sz w:val="24"/>
          <w:szCs w:val="24"/>
          <w:lang w:val="en-IN"/>
        </w:rPr>
        <w:t>Kolkata</w:t>
      </w:r>
      <w:r w:rsidR="00C854F8" w:rsidRPr="00FC04AD">
        <w:rPr>
          <w:rFonts w:ascii="Book Antiqua" w:hAnsi="Book Antiqua" w:cs="Book Antiqua"/>
          <w:color w:val="000000" w:themeColor="text1"/>
          <w:sz w:val="24"/>
          <w:szCs w:val="24"/>
          <w:lang w:val="en-IN"/>
        </w:rPr>
        <w:t xml:space="preserve"> </w:t>
      </w:r>
      <w:r w:rsidRPr="00FC04AD">
        <w:rPr>
          <w:rFonts w:ascii="Book Antiqua" w:hAnsi="Book Antiqua" w:cs="Book Antiqua"/>
          <w:color w:val="000000" w:themeColor="text1"/>
          <w:sz w:val="24"/>
          <w:szCs w:val="24"/>
          <w:lang w:val="en-IN"/>
        </w:rPr>
        <w:t>700019</w:t>
      </w:r>
      <w:r w:rsidRPr="00FC04AD">
        <w:rPr>
          <w:rFonts w:ascii="Book Antiqua" w:hAnsi="Book Antiqua" w:cs="Book Antiqua,Bold"/>
          <w:b/>
          <w:bCs/>
          <w:color w:val="000000" w:themeColor="text1"/>
          <w:sz w:val="24"/>
          <w:szCs w:val="24"/>
          <w:lang w:val="en-IN"/>
        </w:rPr>
        <w:t xml:space="preserve">, </w:t>
      </w:r>
      <w:r w:rsidRPr="00FC04AD">
        <w:rPr>
          <w:rFonts w:ascii="Book Antiqua" w:hAnsi="Book Antiqua" w:cs="Book Antiqua"/>
          <w:color w:val="000000" w:themeColor="text1"/>
          <w:sz w:val="24"/>
          <w:szCs w:val="24"/>
          <w:lang w:val="en-IN"/>
        </w:rPr>
        <w:t>India.</w:t>
      </w:r>
      <w:r w:rsidRPr="00FC04AD">
        <w:rPr>
          <w:rFonts w:ascii="Book Antiqua" w:hAnsi="Book Antiqua" w:cs="Book Antiqua"/>
          <w:color w:val="000000" w:themeColor="text1"/>
          <w:sz w:val="24"/>
          <w:szCs w:val="24"/>
          <w:lang w:val="en-IN" w:eastAsia="zh-CN"/>
        </w:rPr>
        <w:t xml:space="preserve"> </w:t>
      </w:r>
      <w:hyperlink r:id="rId9" w:history="1">
        <w:r w:rsidR="00964031" w:rsidRPr="00FC04AD">
          <w:rPr>
            <w:rStyle w:val="Hyperlink"/>
            <w:rFonts w:ascii="Book Antiqua" w:hAnsi="Book Antiqua" w:cs="Book Antiqua"/>
            <w:color w:val="000000" w:themeColor="text1"/>
            <w:sz w:val="24"/>
            <w:szCs w:val="24"/>
            <w:lang w:val="en-IN"/>
          </w:rPr>
          <w:t>bmaitree@gmail.com</w:t>
        </w:r>
      </w:hyperlink>
    </w:p>
    <w:p w:rsidR="00964031" w:rsidRPr="00FC04AD" w:rsidRDefault="00964031"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eastAsia="zh-CN"/>
        </w:rPr>
      </w:pPr>
    </w:p>
    <w:p w:rsidR="00804BEB" w:rsidRPr="00FC04AD" w:rsidRDefault="00804BEB" w:rsidP="006D2D6B">
      <w:pPr>
        <w:autoSpaceDE w:val="0"/>
        <w:autoSpaceDN w:val="0"/>
        <w:adjustRightInd w:val="0"/>
        <w:spacing w:after="0" w:line="360" w:lineRule="auto"/>
        <w:jc w:val="both"/>
        <w:rPr>
          <w:rFonts w:ascii="Book Antiqua" w:hAnsi="Book Antiqua" w:cs="Book Antiqua"/>
          <w:color w:val="000000" w:themeColor="text1"/>
          <w:sz w:val="24"/>
          <w:szCs w:val="24"/>
          <w:lang w:val="en-IN" w:eastAsia="zh-CN"/>
        </w:rPr>
      </w:pPr>
      <w:r w:rsidRPr="00FC04AD">
        <w:rPr>
          <w:rFonts w:ascii="Book Antiqua" w:hAnsi="Book Antiqua" w:cs="Book Antiqua"/>
          <w:b/>
          <w:color w:val="000000" w:themeColor="text1"/>
          <w:sz w:val="24"/>
          <w:szCs w:val="24"/>
          <w:lang w:val="en-IN"/>
        </w:rPr>
        <w:lastRenderedPageBreak/>
        <w:t xml:space="preserve">Telephone: </w:t>
      </w:r>
      <w:r w:rsidRPr="00FC04AD">
        <w:rPr>
          <w:rFonts w:ascii="Book Antiqua" w:hAnsi="Book Antiqua" w:cs="Book Antiqua"/>
          <w:color w:val="000000" w:themeColor="text1"/>
          <w:sz w:val="24"/>
          <w:szCs w:val="24"/>
          <w:lang w:val="en-IN"/>
        </w:rPr>
        <w:t>+91-33-24614712</w:t>
      </w:r>
      <w:r w:rsidR="00C854F8" w:rsidRPr="00FC04AD">
        <w:rPr>
          <w:rFonts w:ascii="Book Antiqua" w:hAnsi="Book Antiqua" w:cs="Book Antiqua"/>
          <w:color w:val="000000" w:themeColor="text1"/>
          <w:sz w:val="24"/>
          <w:szCs w:val="24"/>
          <w:lang w:val="en-IN" w:eastAsia="zh-CN"/>
        </w:rPr>
        <w:t xml:space="preserve">        </w:t>
      </w:r>
      <w:r w:rsidRPr="00FC04AD">
        <w:rPr>
          <w:rFonts w:ascii="Book Antiqua" w:hAnsi="Book Antiqua" w:cs="Book Antiqua"/>
          <w:b/>
          <w:color w:val="000000" w:themeColor="text1"/>
          <w:sz w:val="24"/>
          <w:szCs w:val="24"/>
          <w:lang w:val="en-IN"/>
        </w:rPr>
        <w:t xml:space="preserve">Fax: </w:t>
      </w:r>
      <w:r w:rsidRPr="00FC04AD">
        <w:rPr>
          <w:rFonts w:ascii="Book Antiqua" w:hAnsi="Book Antiqua" w:cs="Book Antiqua"/>
          <w:color w:val="000000" w:themeColor="text1"/>
          <w:sz w:val="24"/>
          <w:szCs w:val="24"/>
          <w:lang w:val="en-IN"/>
        </w:rPr>
        <w:t>+91-33-24614849</w:t>
      </w:r>
    </w:p>
    <w:p w:rsidR="006C2DF9" w:rsidRPr="00FC04AD" w:rsidRDefault="006C2DF9" w:rsidP="006D2D6B">
      <w:pPr>
        <w:spacing w:after="0" w:line="360" w:lineRule="auto"/>
        <w:rPr>
          <w:rFonts w:ascii="Book Antiqua" w:hAnsi="Book Antiqua"/>
          <w:b/>
          <w:sz w:val="24"/>
          <w:szCs w:val="24"/>
          <w:lang w:eastAsia="zh-CN"/>
        </w:rPr>
      </w:pPr>
      <w:r w:rsidRPr="00FC04AD">
        <w:rPr>
          <w:rFonts w:ascii="Book Antiqua" w:hAnsi="Book Antiqua"/>
          <w:b/>
          <w:sz w:val="24"/>
          <w:szCs w:val="24"/>
        </w:rPr>
        <w:t xml:space="preserve">Received: </w:t>
      </w:r>
      <w:r w:rsidRPr="00FC04AD">
        <w:rPr>
          <w:rFonts w:ascii="Book Antiqua" w:hAnsi="Book Antiqua"/>
          <w:sz w:val="24"/>
          <w:szCs w:val="24"/>
          <w:lang w:eastAsia="zh-CN"/>
        </w:rPr>
        <w:t>August 28, 2014</w:t>
      </w:r>
    </w:p>
    <w:p w:rsidR="006C2DF9" w:rsidRPr="00FC04AD" w:rsidRDefault="006C2DF9" w:rsidP="006D2D6B">
      <w:pPr>
        <w:spacing w:after="0" w:line="360" w:lineRule="auto"/>
        <w:rPr>
          <w:rFonts w:ascii="Book Antiqua" w:hAnsi="Book Antiqua"/>
          <w:b/>
          <w:sz w:val="24"/>
          <w:szCs w:val="24"/>
          <w:lang w:eastAsia="zh-CN"/>
        </w:rPr>
      </w:pPr>
      <w:r w:rsidRPr="00FC04AD">
        <w:rPr>
          <w:rFonts w:ascii="Book Antiqua" w:hAnsi="Book Antiqua"/>
          <w:b/>
          <w:sz w:val="24"/>
          <w:szCs w:val="24"/>
        </w:rPr>
        <w:t>Peer-review started:</w:t>
      </w:r>
      <w:r w:rsidRPr="00FC04AD">
        <w:rPr>
          <w:rFonts w:ascii="Book Antiqua" w:hAnsi="Book Antiqua"/>
          <w:b/>
          <w:sz w:val="24"/>
          <w:szCs w:val="24"/>
          <w:lang w:eastAsia="zh-CN"/>
        </w:rPr>
        <w:t xml:space="preserve"> </w:t>
      </w:r>
      <w:r w:rsidRPr="00FC04AD">
        <w:rPr>
          <w:rFonts w:ascii="Book Antiqua" w:hAnsi="Book Antiqua"/>
          <w:sz w:val="24"/>
          <w:szCs w:val="24"/>
          <w:lang w:eastAsia="zh-CN"/>
        </w:rPr>
        <w:t>August 29, 2014</w:t>
      </w:r>
    </w:p>
    <w:p w:rsidR="006C2DF9" w:rsidRPr="00FC04AD" w:rsidRDefault="006C2DF9" w:rsidP="006D2D6B">
      <w:pPr>
        <w:spacing w:after="0" w:line="360" w:lineRule="auto"/>
        <w:rPr>
          <w:rFonts w:ascii="Book Antiqua" w:hAnsi="Book Antiqua"/>
          <w:sz w:val="24"/>
          <w:szCs w:val="24"/>
          <w:lang w:eastAsia="zh-CN"/>
        </w:rPr>
      </w:pPr>
      <w:r w:rsidRPr="00FC04AD">
        <w:rPr>
          <w:rFonts w:ascii="Book Antiqua" w:hAnsi="Book Antiqua"/>
          <w:b/>
          <w:sz w:val="24"/>
          <w:szCs w:val="24"/>
        </w:rPr>
        <w:t>First decision:</w:t>
      </w:r>
      <w:r w:rsidRPr="00FC04AD">
        <w:rPr>
          <w:rFonts w:ascii="Book Antiqua" w:hAnsi="Book Antiqua"/>
          <w:b/>
          <w:sz w:val="24"/>
          <w:szCs w:val="24"/>
          <w:lang w:eastAsia="zh-CN"/>
        </w:rPr>
        <w:t xml:space="preserve"> </w:t>
      </w:r>
      <w:r w:rsidRPr="00FC04AD">
        <w:rPr>
          <w:rFonts w:ascii="Book Antiqua" w:hAnsi="Book Antiqua"/>
          <w:sz w:val="24"/>
          <w:szCs w:val="24"/>
          <w:lang w:eastAsia="zh-CN"/>
        </w:rPr>
        <w:t>September 30, 2014</w:t>
      </w:r>
    </w:p>
    <w:p w:rsidR="006C2DF9" w:rsidRPr="00FC04AD" w:rsidRDefault="006C2DF9" w:rsidP="006D2D6B">
      <w:pPr>
        <w:spacing w:after="0" w:line="360" w:lineRule="auto"/>
        <w:rPr>
          <w:rFonts w:ascii="Book Antiqua" w:hAnsi="Book Antiqua"/>
          <w:b/>
          <w:sz w:val="24"/>
          <w:szCs w:val="24"/>
          <w:lang w:eastAsia="zh-CN"/>
        </w:rPr>
      </w:pPr>
      <w:r w:rsidRPr="00FC04AD">
        <w:rPr>
          <w:rFonts w:ascii="Book Antiqua" w:hAnsi="Book Antiqua"/>
          <w:b/>
          <w:sz w:val="24"/>
          <w:szCs w:val="24"/>
        </w:rPr>
        <w:t xml:space="preserve">Revised: </w:t>
      </w:r>
      <w:r w:rsidRPr="008824B2">
        <w:rPr>
          <w:rFonts w:ascii="Book Antiqua" w:hAnsi="Book Antiqua"/>
          <w:sz w:val="24"/>
          <w:szCs w:val="24"/>
          <w:lang w:eastAsia="zh-CN"/>
        </w:rPr>
        <w:t>October 9, 2014</w:t>
      </w:r>
    </w:p>
    <w:p w:rsidR="00F510B6" w:rsidRDefault="006C2DF9" w:rsidP="00F510B6">
      <w:pPr>
        <w:rPr>
          <w:rStyle w:val="Emphasis"/>
          <w:rFonts w:ascii="Book Antiqua" w:hAnsi="Book Antiqua"/>
          <w:i w:val="0"/>
          <w:sz w:val="24"/>
        </w:rPr>
      </w:pPr>
      <w:r w:rsidRPr="00FC04AD">
        <w:rPr>
          <w:rFonts w:ascii="Book Antiqua" w:hAnsi="Book Antiqua"/>
          <w:b/>
          <w:sz w:val="24"/>
          <w:szCs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F510B6">
        <w:rPr>
          <w:rStyle w:val="Emphasis"/>
          <w:rFonts w:ascii="Book Antiqua" w:hAnsi="Book Antiqua"/>
          <w:i w:val="0"/>
          <w:sz w:val="24"/>
        </w:rPr>
        <w:t>December</w:t>
      </w:r>
      <w:r w:rsidR="00F510B6" w:rsidRPr="00A63FB9">
        <w:rPr>
          <w:rStyle w:val="Emphasis"/>
          <w:rFonts w:ascii="Book Antiqua" w:hAnsi="Book Antiqua"/>
          <w:i w:val="0"/>
          <w:sz w:val="24"/>
        </w:rPr>
        <w:t xml:space="preserve"> </w:t>
      </w:r>
      <w:r w:rsidR="00F510B6">
        <w:rPr>
          <w:rStyle w:val="Emphasis"/>
          <w:rFonts w:ascii="Book Antiqua" w:hAnsi="Book Antiqua"/>
          <w:i w:val="0"/>
          <w:sz w:val="24"/>
        </w:rPr>
        <w:t>16</w:t>
      </w:r>
      <w:r w:rsidR="00F510B6" w:rsidRPr="00A63FB9">
        <w:rPr>
          <w:rStyle w:val="Emphasis"/>
          <w:rFonts w:ascii="Book Antiqua" w:hAnsi="Book Antiqua"/>
          <w:i w:val="0"/>
          <w:sz w:val="24"/>
        </w:rPr>
        <w:t>,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6C2DF9" w:rsidRPr="00FC04AD" w:rsidRDefault="006C2DF9" w:rsidP="006D2D6B">
      <w:pPr>
        <w:spacing w:after="0" w:line="360" w:lineRule="auto"/>
        <w:rPr>
          <w:rFonts w:ascii="Book Antiqua" w:hAnsi="Book Antiqua"/>
          <w:b/>
          <w:sz w:val="24"/>
          <w:szCs w:val="24"/>
        </w:rPr>
      </w:pPr>
      <w:r w:rsidRPr="00FC04AD">
        <w:rPr>
          <w:rFonts w:ascii="Book Antiqua" w:hAnsi="Book Antiqua"/>
          <w:b/>
          <w:sz w:val="24"/>
          <w:szCs w:val="24"/>
        </w:rPr>
        <w:t>Article in press:</w:t>
      </w:r>
      <w:bookmarkStart w:id="58" w:name="_GoBack"/>
      <w:bookmarkEnd w:id="58"/>
    </w:p>
    <w:p w:rsidR="006C2DF9" w:rsidRPr="00FC04AD" w:rsidRDefault="006C2DF9" w:rsidP="006D2D6B">
      <w:pPr>
        <w:spacing w:after="0" w:line="360" w:lineRule="auto"/>
        <w:rPr>
          <w:rFonts w:ascii="Book Antiqua" w:hAnsi="Book Antiqua"/>
          <w:b/>
          <w:sz w:val="24"/>
          <w:szCs w:val="24"/>
        </w:rPr>
      </w:pPr>
      <w:r w:rsidRPr="00FC04AD">
        <w:rPr>
          <w:rFonts w:ascii="Book Antiqua" w:hAnsi="Book Antiqua"/>
          <w:b/>
          <w:sz w:val="24"/>
          <w:szCs w:val="24"/>
        </w:rPr>
        <w:t xml:space="preserve">Published online: </w:t>
      </w:r>
    </w:p>
    <w:p w:rsidR="00804BEB" w:rsidRPr="00FC04AD" w:rsidRDefault="00804BEB" w:rsidP="006D2D6B">
      <w:pPr>
        <w:autoSpaceDE w:val="0"/>
        <w:autoSpaceDN w:val="0"/>
        <w:adjustRightInd w:val="0"/>
        <w:spacing w:after="0" w:line="360" w:lineRule="auto"/>
        <w:jc w:val="both"/>
        <w:rPr>
          <w:rFonts w:ascii="Book Antiqua" w:hAnsi="Book Antiqua" w:cs="Book Antiqua"/>
          <w:color w:val="000000" w:themeColor="text1"/>
          <w:sz w:val="24"/>
          <w:szCs w:val="24"/>
          <w:lang w:val="en-IN" w:eastAsia="zh-CN"/>
        </w:rPr>
      </w:pPr>
    </w:p>
    <w:p w:rsidR="007C646A" w:rsidRPr="00FC04AD" w:rsidRDefault="00F90155"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eastAsia="zh-CN"/>
        </w:rPr>
      </w:pPr>
      <w:r w:rsidRPr="00FC04AD">
        <w:rPr>
          <w:rFonts w:ascii="Book Antiqua" w:hAnsi="Book Antiqua" w:cs="Book Antiqua,Bold"/>
          <w:b/>
          <w:bCs/>
          <w:color w:val="000000" w:themeColor="text1"/>
          <w:sz w:val="24"/>
          <w:szCs w:val="24"/>
          <w:lang w:val="en-IN"/>
        </w:rPr>
        <w:t>Abstract</w:t>
      </w:r>
    </w:p>
    <w:p w:rsidR="007C646A" w:rsidRPr="00FC04AD" w:rsidRDefault="007C646A" w:rsidP="006D2D6B">
      <w:pPr>
        <w:autoSpaceDE w:val="0"/>
        <w:autoSpaceDN w:val="0"/>
        <w:adjustRightInd w:val="0"/>
        <w:spacing w:after="0" w:line="360" w:lineRule="auto"/>
        <w:jc w:val="both"/>
        <w:rPr>
          <w:rFonts w:ascii="Book Antiqua" w:hAnsi="Book Antiqua" w:cs="Book Antiqua"/>
          <w:color w:val="000000" w:themeColor="text1"/>
          <w:sz w:val="24"/>
          <w:szCs w:val="24"/>
          <w:lang w:val="en-IN"/>
        </w:rPr>
      </w:pPr>
      <w:r w:rsidRPr="00FC04AD">
        <w:rPr>
          <w:rFonts w:ascii="Book Antiqua" w:hAnsi="Book Antiqua" w:cs="Book Antiqua"/>
          <w:color w:val="000000" w:themeColor="text1"/>
          <w:sz w:val="24"/>
          <w:szCs w:val="24"/>
          <w:lang w:val="en-IN"/>
        </w:rPr>
        <w:t xml:space="preserve">Type 2 diabetes is </w:t>
      </w:r>
      <w:r w:rsidR="00F53E57" w:rsidRPr="00FC04AD">
        <w:rPr>
          <w:rFonts w:ascii="Book Antiqua" w:hAnsi="Book Antiqua" w:cs="Book Antiqua"/>
          <w:color w:val="000000" w:themeColor="text1"/>
          <w:sz w:val="24"/>
          <w:szCs w:val="24"/>
          <w:lang w:val="en-IN"/>
        </w:rPr>
        <w:t>an emerging health challenge</w:t>
      </w:r>
      <w:r w:rsidRPr="00FC04AD">
        <w:rPr>
          <w:rFonts w:ascii="Book Antiqua" w:hAnsi="Book Antiqua" w:cs="Book Antiqua"/>
          <w:color w:val="000000" w:themeColor="text1"/>
          <w:sz w:val="24"/>
          <w:szCs w:val="24"/>
          <w:lang w:val="en-IN"/>
        </w:rPr>
        <w:t xml:space="preserve"> all over the </w:t>
      </w:r>
      <w:r w:rsidR="00F53E57" w:rsidRPr="00FC04AD">
        <w:rPr>
          <w:rFonts w:ascii="Book Antiqua" w:hAnsi="Book Antiqua" w:cs="Book Antiqua"/>
          <w:color w:val="000000" w:themeColor="text1"/>
          <w:sz w:val="24"/>
          <w:szCs w:val="24"/>
          <w:lang w:val="en-IN"/>
        </w:rPr>
        <w:t xml:space="preserve">world as a result of </w:t>
      </w:r>
      <w:r w:rsidRPr="00FC04AD">
        <w:rPr>
          <w:rFonts w:ascii="Book Antiqua" w:hAnsi="Book Antiqua" w:cs="Book Antiqua"/>
          <w:color w:val="000000" w:themeColor="text1"/>
          <w:sz w:val="24"/>
          <w:szCs w:val="24"/>
          <w:lang w:val="en-IN"/>
        </w:rPr>
        <w:t>urbanization, high prevalence of obesity, sedentary lifestyle and other stress related factors</w:t>
      </w:r>
      <w:r w:rsidR="00F53E57" w:rsidRPr="00FC04AD">
        <w:rPr>
          <w:rFonts w:ascii="Book Antiqua" w:hAnsi="Book Antiqua" w:cs="Book Antiqua"/>
          <w:color w:val="000000" w:themeColor="text1"/>
          <w:sz w:val="24"/>
          <w:szCs w:val="24"/>
          <w:lang w:val="en-IN"/>
        </w:rPr>
        <w:t xml:space="preserve"> compounded with the genetic prevalence</w:t>
      </w:r>
      <w:r w:rsidRPr="00FC04AD">
        <w:rPr>
          <w:rFonts w:ascii="Book Antiqua" w:hAnsi="Book Antiqua" w:cs="Book Antiqua"/>
          <w:color w:val="000000" w:themeColor="text1"/>
          <w:sz w:val="24"/>
          <w:szCs w:val="24"/>
          <w:lang w:val="en-IN"/>
        </w:rPr>
        <w:t xml:space="preserve">. The health consequences and economic burden of the obesity and related diabetes mellitus epidemic are enormous. Different </w:t>
      </w:r>
      <w:r w:rsidR="007F41C5" w:rsidRPr="00FC04AD">
        <w:rPr>
          <w:rFonts w:ascii="Book Antiqua" w:hAnsi="Book Antiqua" w:cs="Book Antiqua"/>
          <w:color w:val="000000" w:themeColor="text1"/>
          <w:sz w:val="24"/>
          <w:szCs w:val="24"/>
          <w:lang w:val="en-IN"/>
        </w:rPr>
        <w:t>signalling</w:t>
      </w:r>
      <w:r w:rsidRPr="00FC04AD">
        <w:rPr>
          <w:rFonts w:ascii="Book Antiqua" w:hAnsi="Book Antiqua" w:cs="Book Antiqua"/>
          <w:color w:val="000000" w:themeColor="text1"/>
          <w:sz w:val="24"/>
          <w:szCs w:val="24"/>
          <w:lang w:val="en-IN"/>
        </w:rPr>
        <w:t xml:space="preserve"> molecules secreted by adipocytes have been implicated in the development of obesity and associated insulin </w:t>
      </w:r>
      <w:r w:rsidR="00CE5015" w:rsidRPr="00FC04AD">
        <w:rPr>
          <w:rFonts w:ascii="Book Antiqua" w:hAnsi="Book Antiqua" w:cs="Book Antiqua"/>
          <w:color w:val="000000" w:themeColor="text1"/>
          <w:sz w:val="24"/>
          <w:szCs w:val="24"/>
          <w:lang w:val="en-IN"/>
        </w:rPr>
        <w:t>resistance in type 2 diabetes. Human adiponectin, a 244</w:t>
      </w:r>
      <w:r w:rsidRPr="00FC04AD">
        <w:rPr>
          <w:rFonts w:ascii="Book Antiqua" w:hAnsi="Book Antiqua" w:cs="Book Antiqua"/>
          <w:color w:val="000000" w:themeColor="text1"/>
          <w:sz w:val="24"/>
          <w:szCs w:val="24"/>
          <w:lang w:val="en-IN"/>
        </w:rPr>
        <w:t>–amino acid collagen-like protein is solely secreted by adipocytes and acts as a hormone with anti-inflammatory and insulin-sensitizing properties. Adiponectin secretion, in contrast to secretion of other adipokines, is paradoxically decreased in obesity which may be attributable to inhibition of</w:t>
      </w:r>
      <w:r w:rsidR="00F53E57" w:rsidRPr="00FC04AD">
        <w:rPr>
          <w:rFonts w:ascii="Book Antiqua" w:hAnsi="Book Antiqua" w:cs="Book Antiqua"/>
          <w:color w:val="000000" w:themeColor="text1"/>
          <w:sz w:val="24"/>
          <w:szCs w:val="24"/>
          <w:lang w:val="en-IN"/>
        </w:rPr>
        <w:t xml:space="preserve"> adiponectin gene transcription</w:t>
      </w:r>
      <w:r w:rsidRPr="00FC04AD">
        <w:rPr>
          <w:rFonts w:ascii="Book Antiqua" w:hAnsi="Book Antiqua" w:cs="Book Antiqua"/>
          <w:color w:val="000000" w:themeColor="text1"/>
          <w:sz w:val="24"/>
          <w:szCs w:val="24"/>
          <w:lang w:val="en-IN"/>
        </w:rPr>
        <w:t>.</w:t>
      </w:r>
      <w:r w:rsidR="00F53E57" w:rsidRPr="00FC04AD">
        <w:rPr>
          <w:rFonts w:ascii="Book Antiqua" w:hAnsi="Book Antiqua" w:cs="Book Antiqua"/>
          <w:color w:val="000000" w:themeColor="text1"/>
          <w:sz w:val="24"/>
          <w:szCs w:val="24"/>
          <w:lang w:val="en-IN"/>
        </w:rPr>
        <w:t xml:space="preserve"> </w:t>
      </w:r>
      <w:r w:rsidRPr="00FC04AD">
        <w:rPr>
          <w:rFonts w:ascii="Book Antiqua" w:hAnsi="Book Antiqua" w:cs="Book Antiqua"/>
          <w:color w:val="000000" w:themeColor="text1"/>
          <w:sz w:val="24"/>
          <w:szCs w:val="24"/>
          <w:lang w:val="en-IN"/>
        </w:rPr>
        <w:t>There are several mechanisms through</w:t>
      </w:r>
      <w:r w:rsidR="007F41C5" w:rsidRPr="00FC04AD">
        <w:rPr>
          <w:rFonts w:ascii="Book Antiqua" w:hAnsi="Book Antiqua" w:cs="Book Antiqua"/>
          <w:color w:val="000000" w:themeColor="text1"/>
          <w:sz w:val="24"/>
          <w:szCs w:val="24"/>
          <w:lang w:val="en-IN"/>
        </w:rPr>
        <w:t xml:space="preserve"> </w:t>
      </w:r>
      <w:r w:rsidRPr="00FC04AD">
        <w:rPr>
          <w:rFonts w:ascii="Book Antiqua" w:hAnsi="Book Antiqua" w:cs="Book Antiqua"/>
          <w:color w:val="000000" w:themeColor="text1"/>
          <w:sz w:val="24"/>
          <w:szCs w:val="24"/>
          <w:lang w:val="en-IN"/>
        </w:rPr>
        <w:t>which adiponectin may decrease the risk of type 2 diabetes, including suppression of</w:t>
      </w:r>
      <w:r w:rsidR="007F41C5" w:rsidRPr="00FC04AD">
        <w:rPr>
          <w:rFonts w:ascii="Book Antiqua" w:hAnsi="Book Antiqua" w:cs="Book Antiqua"/>
          <w:color w:val="000000" w:themeColor="text1"/>
          <w:sz w:val="24"/>
          <w:szCs w:val="24"/>
          <w:lang w:val="en-IN"/>
        </w:rPr>
        <w:t xml:space="preserve"> </w:t>
      </w:r>
      <w:r w:rsidRPr="00FC04AD">
        <w:rPr>
          <w:rFonts w:ascii="Book Antiqua" w:hAnsi="Book Antiqua" w:cs="Book Antiqua"/>
          <w:color w:val="000000" w:themeColor="text1"/>
          <w:sz w:val="24"/>
          <w:szCs w:val="24"/>
          <w:lang w:val="en-IN"/>
        </w:rPr>
        <w:t>hepatic gluconeogenesis, stimulation of fatty acid oxidation in the liver, stimulation of</w:t>
      </w:r>
      <w:r w:rsidR="007F41C5" w:rsidRPr="00FC04AD">
        <w:rPr>
          <w:rFonts w:ascii="Book Antiqua" w:hAnsi="Book Antiqua" w:cs="Book Antiqua"/>
          <w:color w:val="000000" w:themeColor="text1"/>
          <w:sz w:val="24"/>
          <w:szCs w:val="24"/>
          <w:lang w:val="en-IN"/>
        </w:rPr>
        <w:t xml:space="preserve"> </w:t>
      </w:r>
      <w:r w:rsidRPr="00FC04AD">
        <w:rPr>
          <w:rFonts w:ascii="Book Antiqua" w:hAnsi="Book Antiqua" w:cs="Book Antiqua"/>
          <w:color w:val="000000" w:themeColor="text1"/>
          <w:sz w:val="24"/>
          <w:szCs w:val="24"/>
          <w:lang w:val="en-IN"/>
        </w:rPr>
        <w:t>fatty acid oxidation and glucose uptake in skeletal muscle, and stimulation of insulin</w:t>
      </w:r>
      <w:r w:rsidR="007F41C5" w:rsidRPr="00FC04AD">
        <w:rPr>
          <w:rFonts w:ascii="Book Antiqua" w:hAnsi="Book Antiqua" w:cs="Book Antiqua"/>
          <w:color w:val="000000" w:themeColor="text1"/>
          <w:sz w:val="24"/>
          <w:szCs w:val="24"/>
          <w:lang w:val="en-IN"/>
        </w:rPr>
        <w:t xml:space="preserve"> </w:t>
      </w:r>
      <w:r w:rsidRPr="00FC04AD">
        <w:rPr>
          <w:rFonts w:ascii="Book Antiqua" w:hAnsi="Book Antiqua" w:cs="Book Antiqua"/>
          <w:color w:val="000000" w:themeColor="text1"/>
          <w:sz w:val="24"/>
          <w:szCs w:val="24"/>
          <w:lang w:val="en-IN"/>
        </w:rPr>
        <w:t>secretion. To date, no systematic review h</w:t>
      </w:r>
      <w:r w:rsidR="00F53E57" w:rsidRPr="00FC04AD">
        <w:rPr>
          <w:rFonts w:ascii="Book Antiqua" w:hAnsi="Book Antiqua" w:cs="Book Antiqua"/>
          <w:color w:val="000000" w:themeColor="text1"/>
          <w:sz w:val="24"/>
          <w:szCs w:val="24"/>
          <w:lang w:val="en-IN"/>
        </w:rPr>
        <w:t xml:space="preserve">as been conducted that evaluating the </w:t>
      </w:r>
      <w:r w:rsidRPr="00FC04AD">
        <w:rPr>
          <w:rFonts w:ascii="Book Antiqua" w:hAnsi="Book Antiqua" w:cs="Book Antiqua"/>
          <w:color w:val="000000" w:themeColor="text1"/>
          <w:sz w:val="24"/>
          <w:szCs w:val="24"/>
          <w:lang w:val="en-IN"/>
        </w:rPr>
        <w:t>potential importance of adiponectin metabolism in insulin resistance. In this review attempt has been made to explore the relevance of adiponectin metabolism for the development of diabetes mellitus. This article also identifies this novel target for prospective therapeutic research aiming successful management of diabetes mellitus.</w:t>
      </w:r>
    </w:p>
    <w:p w:rsidR="00634BC2" w:rsidRPr="00FC04AD" w:rsidRDefault="00634BC2" w:rsidP="006D2D6B">
      <w:pPr>
        <w:spacing w:after="0" w:line="360" w:lineRule="auto"/>
        <w:jc w:val="both"/>
        <w:rPr>
          <w:rFonts w:ascii="Book Antiqua" w:hAnsi="Book Antiqua" w:cs="Book Antiqua,Bold"/>
          <w:b/>
          <w:bCs/>
          <w:color w:val="000000" w:themeColor="text1"/>
          <w:sz w:val="24"/>
          <w:szCs w:val="24"/>
          <w:lang w:val="en-IN" w:eastAsia="zh-CN"/>
        </w:rPr>
      </w:pPr>
    </w:p>
    <w:p w:rsidR="00647433" w:rsidRPr="00FC04AD" w:rsidRDefault="00647433" w:rsidP="006D2D6B">
      <w:pPr>
        <w:spacing w:after="0" w:line="360" w:lineRule="auto"/>
        <w:rPr>
          <w:rFonts w:ascii="Book Antiqua" w:hAnsi="Book Antiqua"/>
          <w:i/>
          <w:iCs/>
          <w:sz w:val="24"/>
          <w:szCs w:val="24"/>
          <w:lang w:eastAsia="zh-CN"/>
        </w:rPr>
      </w:pPr>
      <w:r w:rsidRPr="00FC04AD">
        <w:rPr>
          <w:rFonts w:ascii="Book Antiqua" w:hAnsi="Book Antiqua" w:cs="Tahoma"/>
          <w:color w:val="000000"/>
          <w:sz w:val="24"/>
          <w:szCs w:val="24"/>
          <w:lang w:val="en-GB" w:eastAsia="ja-JP"/>
        </w:rPr>
        <w:t xml:space="preserve">© </w:t>
      </w:r>
      <w:r w:rsidRPr="00FC04AD">
        <w:rPr>
          <w:rFonts w:ascii="Book Antiqua" w:eastAsia="AdvTimes" w:hAnsi="Book Antiqua" w:cs="AdvTimes"/>
          <w:color w:val="000000"/>
          <w:sz w:val="24"/>
          <w:szCs w:val="24"/>
          <w:lang w:val="fr-FR" w:eastAsia="ja-JP"/>
        </w:rPr>
        <w:t xml:space="preserve">The Author(s) 2015. Published by </w:t>
      </w:r>
      <w:r w:rsidRPr="00FC04AD">
        <w:rPr>
          <w:rFonts w:ascii="Book Antiqua" w:hAnsi="Book Antiqua" w:cs="Arial Unicode MS"/>
          <w:color w:val="000000"/>
          <w:sz w:val="24"/>
          <w:szCs w:val="24"/>
          <w:lang w:val="en-GB" w:eastAsia="ja-JP"/>
        </w:rPr>
        <w:t>Baishideng Publishing Group Inc.</w:t>
      </w:r>
      <w:r w:rsidRPr="00FC04AD">
        <w:rPr>
          <w:rFonts w:ascii="Book Antiqua" w:hAnsi="Book Antiqua" w:cs="Arial Unicode MS"/>
          <w:sz w:val="24"/>
          <w:szCs w:val="24"/>
          <w:lang w:val="en-GB" w:eastAsia="ja-JP"/>
        </w:rPr>
        <w:t xml:space="preserve"> </w:t>
      </w:r>
      <w:r w:rsidRPr="00FC04AD">
        <w:rPr>
          <w:rFonts w:ascii="Book Antiqua" w:hAnsi="Book Antiqua" w:cs="Arial Unicode MS"/>
          <w:sz w:val="24"/>
          <w:szCs w:val="24"/>
          <w:lang w:val="fr-FR" w:eastAsia="ja-JP"/>
        </w:rPr>
        <w:t>All rights reserved</w:t>
      </w:r>
      <w:r w:rsidRPr="00FC04AD">
        <w:rPr>
          <w:rFonts w:ascii="Book Antiqua" w:hAnsi="Book Antiqua" w:cs="Arial Unicode MS"/>
          <w:sz w:val="24"/>
          <w:szCs w:val="24"/>
          <w:lang w:val="fr-FR"/>
        </w:rPr>
        <w:t>.</w:t>
      </w:r>
    </w:p>
    <w:p w:rsidR="006C2DF9" w:rsidRPr="00FC04AD" w:rsidRDefault="006C2DF9" w:rsidP="006D2D6B">
      <w:pPr>
        <w:spacing w:after="0" w:line="360" w:lineRule="auto"/>
        <w:jc w:val="both"/>
        <w:rPr>
          <w:rFonts w:ascii="Book Antiqua" w:hAnsi="Book Antiqua" w:cs="Book Antiqua,Bold"/>
          <w:b/>
          <w:bCs/>
          <w:color w:val="000000" w:themeColor="text1"/>
          <w:sz w:val="24"/>
          <w:szCs w:val="24"/>
          <w:lang w:eastAsia="zh-CN"/>
        </w:rPr>
      </w:pPr>
    </w:p>
    <w:p w:rsidR="00634BC2" w:rsidRPr="00FC04AD" w:rsidRDefault="00564368" w:rsidP="006D2D6B">
      <w:pPr>
        <w:spacing w:after="0" w:line="360" w:lineRule="auto"/>
        <w:jc w:val="both"/>
        <w:rPr>
          <w:rFonts w:ascii="Book Antiqua" w:hAnsi="Book Antiqua" w:cs="Book Antiqua,Bold"/>
          <w:b/>
          <w:bCs/>
          <w:color w:val="000000" w:themeColor="text1"/>
          <w:sz w:val="24"/>
          <w:szCs w:val="24"/>
          <w:lang w:val="en-IN"/>
        </w:rPr>
      </w:pPr>
      <w:r w:rsidRPr="00FC04AD">
        <w:rPr>
          <w:rFonts w:ascii="Book Antiqua" w:hAnsi="Book Antiqua" w:cs="Book Antiqua,Bold"/>
          <w:b/>
          <w:bCs/>
          <w:color w:val="000000" w:themeColor="text1"/>
          <w:sz w:val="24"/>
          <w:szCs w:val="24"/>
          <w:lang w:val="en-IN"/>
        </w:rPr>
        <w:t xml:space="preserve">Key words: </w:t>
      </w:r>
      <w:r w:rsidRPr="00FC04AD">
        <w:rPr>
          <w:rFonts w:ascii="Book Antiqua" w:hAnsi="Book Antiqua" w:cs="Book Antiqua,Bold"/>
          <w:bCs/>
          <w:color w:val="000000" w:themeColor="text1"/>
          <w:sz w:val="24"/>
          <w:szCs w:val="24"/>
          <w:lang w:val="en-IN"/>
        </w:rPr>
        <w:t>Adiponectin</w:t>
      </w:r>
      <w:r w:rsidR="00804BEB" w:rsidRPr="00FC04AD">
        <w:rPr>
          <w:rFonts w:ascii="Book Antiqua" w:hAnsi="Book Antiqua" w:cs="Book Antiqua,Bold"/>
          <w:bCs/>
          <w:color w:val="000000" w:themeColor="text1"/>
          <w:sz w:val="24"/>
          <w:szCs w:val="24"/>
          <w:lang w:val="en-IN" w:eastAsia="zh-CN"/>
        </w:rPr>
        <w:t>;</w:t>
      </w:r>
      <w:r w:rsidRPr="00FC04AD">
        <w:rPr>
          <w:rFonts w:ascii="Book Antiqua" w:hAnsi="Book Antiqua" w:cs="Book Antiqua,Bold"/>
          <w:bCs/>
          <w:color w:val="000000" w:themeColor="text1"/>
          <w:sz w:val="24"/>
          <w:szCs w:val="24"/>
          <w:lang w:val="en-IN"/>
        </w:rPr>
        <w:t xml:space="preserve"> Type 2 </w:t>
      </w:r>
      <w:r w:rsidR="00804BEB" w:rsidRPr="00FC04AD">
        <w:rPr>
          <w:rFonts w:ascii="Book Antiqua" w:hAnsi="Book Antiqua" w:cs="Book Antiqua,Bold"/>
          <w:bCs/>
          <w:color w:val="000000" w:themeColor="text1"/>
          <w:sz w:val="24"/>
          <w:szCs w:val="24"/>
          <w:lang w:val="en-IN"/>
        </w:rPr>
        <w:t>diabetes mellitus</w:t>
      </w:r>
      <w:r w:rsidR="00804BEB" w:rsidRPr="00FC04AD">
        <w:rPr>
          <w:rFonts w:ascii="Book Antiqua" w:hAnsi="Book Antiqua" w:cs="Book Antiqua,Bold"/>
          <w:bCs/>
          <w:color w:val="000000" w:themeColor="text1"/>
          <w:sz w:val="24"/>
          <w:szCs w:val="24"/>
          <w:lang w:val="en-IN" w:eastAsia="zh-CN"/>
        </w:rPr>
        <w:t>;</w:t>
      </w:r>
      <w:r w:rsidRPr="00FC04AD">
        <w:rPr>
          <w:rFonts w:ascii="Book Antiqua" w:hAnsi="Book Antiqua" w:cs="Book Antiqua,Bold"/>
          <w:bCs/>
          <w:color w:val="000000" w:themeColor="text1"/>
          <w:sz w:val="24"/>
          <w:szCs w:val="24"/>
          <w:lang w:val="en-IN"/>
        </w:rPr>
        <w:t xml:space="preserve"> Obesity</w:t>
      </w:r>
      <w:r w:rsidR="00804BEB" w:rsidRPr="00FC04AD">
        <w:rPr>
          <w:rFonts w:ascii="Book Antiqua" w:hAnsi="Book Antiqua" w:cs="Book Antiqua,Bold"/>
          <w:bCs/>
          <w:color w:val="000000" w:themeColor="text1"/>
          <w:sz w:val="24"/>
          <w:szCs w:val="24"/>
          <w:lang w:val="en-IN" w:eastAsia="zh-CN"/>
        </w:rPr>
        <w:t>;</w:t>
      </w:r>
      <w:r w:rsidRPr="00FC04AD">
        <w:rPr>
          <w:rFonts w:ascii="Book Antiqua" w:hAnsi="Book Antiqua" w:cs="Book Antiqua,Bold"/>
          <w:bCs/>
          <w:color w:val="000000" w:themeColor="text1"/>
          <w:sz w:val="24"/>
          <w:szCs w:val="24"/>
          <w:lang w:val="en-IN"/>
        </w:rPr>
        <w:t xml:space="preserve"> Insulin resistance</w:t>
      </w:r>
      <w:r w:rsidR="00804BEB" w:rsidRPr="00FC04AD">
        <w:rPr>
          <w:rFonts w:ascii="Book Antiqua" w:hAnsi="Book Antiqua" w:cs="Book Antiqua,Bold"/>
          <w:bCs/>
          <w:color w:val="000000" w:themeColor="text1"/>
          <w:sz w:val="24"/>
          <w:szCs w:val="24"/>
          <w:lang w:val="en-IN" w:eastAsia="zh-CN"/>
        </w:rPr>
        <w:t>;</w:t>
      </w:r>
      <w:r w:rsidRPr="00FC04AD">
        <w:rPr>
          <w:rFonts w:ascii="Book Antiqua" w:hAnsi="Book Antiqua" w:cs="Book Antiqua,Bold"/>
          <w:bCs/>
          <w:color w:val="000000" w:themeColor="text1"/>
          <w:sz w:val="24"/>
          <w:szCs w:val="24"/>
          <w:lang w:val="en-IN"/>
        </w:rPr>
        <w:t xml:space="preserve"> Dyslipidemia</w:t>
      </w:r>
    </w:p>
    <w:p w:rsidR="00F90155" w:rsidRPr="00FC04AD" w:rsidRDefault="00F90155" w:rsidP="006D2D6B">
      <w:pPr>
        <w:spacing w:after="0" w:line="360" w:lineRule="auto"/>
        <w:jc w:val="both"/>
        <w:rPr>
          <w:rFonts w:ascii="Book Antiqua" w:hAnsi="Book Antiqua"/>
          <w:b/>
          <w:color w:val="000000" w:themeColor="text1"/>
          <w:sz w:val="24"/>
          <w:szCs w:val="24"/>
        </w:rPr>
      </w:pPr>
    </w:p>
    <w:p w:rsidR="00F90155" w:rsidRPr="00FC04AD" w:rsidRDefault="00F90155" w:rsidP="006D2D6B">
      <w:pPr>
        <w:spacing w:after="0" w:line="360" w:lineRule="auto"/>
        <w:jc w:val="both"/>
        <w:rPr>
          <w:rFonts w:ascii="Book Antiqua" w:hAnsi="Book Antiqua"/>
          <w:color w:val="000000" w:themeColor="text1"/>
          <w:sz w:val="24"/>
          <w:szCs w:val="24"/>
        </w:rPr>
      </w:pPr>
      <w:r w:rsidRPr="00FC04AD">
        <w:rPr>
          <w:rFonts w:ascii="Book Antiqua" w:eastAsia="Calibri" w:hAnsi="Book Antiqua" w:cs="Arial"/>
          <w:b/>
          <w:color w:val="000000" w:themeColor="text1"/>
          <w:sz w:val="24"/>
          <w:szCs w:val="24"/>
        </w:rPr>
        <w:t>Core tip:</w:t>
      </w:r>
      <w:r w:rsidR="00C854F8" w:rsidRPr="00FC04AD">
        <w:rPr>
          <w:rFonts w:ascii="Book Antiqua" w:hAnsi="Book Antiqua"/>
          <w:color w:val="000000" w:themeColor="text1"/>
          <w:sz w:val="24"/>
          <w:szCs w:val="24"/>
        </w:rPr>
        <w:t xml:space="preserve"> </w:t>
      </w:r>
      <w:r w:rsidRPr="00FC04AD">
        <w:rPr>
          <w:rFonts w:ascii="Book Antiqua" w:hAnsi="Book Antiqua"/>
          <w:color w:val="000000" w:themeColor="text1"/>
          <w:sz w:val="24"/>
          <w:szCs w:val="24"/>
        </w:rPr>
        <w:t xml:space="preserve">Diabetes mellitus and related metabolic disorders like obesity, dyslipidemia are emerging as major global health challenges in recent era. Adiponectin, an adipokine demands profound importance in the field of metabolomics due to its potential role in all these complications. Plasma adiponectin concentration is remarkably lower in subjects with metabolic disorders predicting its significant role as an important biomarker in disease prognosis. </w:t>
      </w:r>
      <w:r w:rsidRPr="00FC04AD">
        <w:rPr>
          <w:rFonts w:ascii="Book Antiqua" w:hAnsi="Book Antiqua" w:cs="Times New Roman"/>
          <w:bCs/>
          <w:color w:val="000000" w:themeColor="text1"/>
          <w:sz w:val="24"/>
          <w:szCs w:val="24"/>
        </w:rPr>
        <w:t>We have attempted to enlighten adiponectin function stretching its role as a modulator associating these metabolic obstacles. We believe, this article will surely contribute to the fundamental and clinical research in the field of diabetes and related complications.</w:t>
      </w:r>
    </w:p>
    <w:p w:rsidR="006C2DF9" w:rsidRPr="00FC04AD" w:rsidRDefault="006C2DF9"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eastAsia="zh-CN"/>
        </w:rPr>
      </w:pPr>
    </w:p>
    <w:p w:rsidR="006C2DF9" w:rsidRPr="00FC04AD" w:rsidRDefault="006C2DF9" w:rsidP="006D2D6B">
      <w:pPr>
        <w:autoSpaceDE w:val="0"/>
        <w:autoSpaceDN w:val="0"/>
        <w:adjustRightInd w:val="0"/>
        <w:spacing w:after="0" w:line="360" w:lineRule="auto"/>
        <w:jc w:val="both"/>
        <w:rPr>
          <w:rFonts w:ascii="Book Antiqua" w:hAnsi="Book Antiqua" w:cs="Book Antiqua,Bold"/>
          <w:bCs/>
          <w:color w:val="000000" w:themeColor="text1"/>
          <w:sz w:val="24"/>
          <w:szCs w:val="24"/>
          <w:lang w:eastAsia="zh-CN"/>
        </w:rPr>
      </w:pPr>
      <w:r w:rsidRPr="00FC04AD">
        <w:rPr>
          <w:rFonts w:ascii="Book Antiqua" w:hAnsi="Book Antiqua" w:cs="Book Antiqua,Bold"/>
          <w:bCs/>
          <w:color w:val="000000" w:themeColor="text1"/>
          <w:sz w:val="24"/>
          <w:szCs w:val="24"/>
          <w:lang w:val="en-IN"/>
        </w:rPr>
        <w:t>Ghoshal K</w:t>
      </w:r>
      <w:r w:rsidRPr="00FC04AD">
        <w:rPr>
          <w:rFonts w:ascii="Book Antiqua" w:hAnsi="Book Antiqua" w:cs="Book Antiqua,Bold"/>
          <w:bCs/>
          <w:i/>
          <w:color w:val="000000" w:themeColor="text1"/>
          <w:sz w:val="24"/>
          <w:szCs w:val="24"/>
          <w:lang w:val="en-IN" w:eastAsia="zh-CN"/>
        </w:rPr>
        <w:t xml:space="preserve">, </w:t>
      </w:r>
      <w:r w:rsidRPr="00FC04AD">
        <w:rPr>
          <w:rFonts w:ascii="Book Antiqua" w:hAnsi="Book Antiqua" w:cs="Book Antiqua,Bold"/>
          <w:bCs/>
          <w:color w:val="000000" w:themeColor="text1"/>
          <w:sz w:val="24"/>
          <w:szCs w:val="24"/>
          <w:lang w:val="en-IN"/>
        </w:rPr>
        <w:t>Bhattacharyya</w:t>
      </w:r>
      <w:r w:rsidRPr="00FC04AD">
        <w:rPr>
          <w:rFonts w:ascii="Book Antiqua" w:hAnsi="Book Antiqua" w:cs="Book Antiqua,Bold"/>
          <w:bCs/>
          <w:color w:val="000000" w:themeColor="text1"/>
          <w:sz w:val="24"/>
          <w:szCs w:val="24"/>
          <w:lang w:val="en-IN" w:eastAsia="zh-CN"/>
        </w:rPr>
        <w:t xml:space="preserve"> M. </w:t>
      </w:r>
      <w:r w:rsidRPr="00FC04AD">
        <w:rPr>
          <w:rFonts w:ascii="Book Antiqua" w:hAnsi="Book Antiqua" w:cs="Book Antiqua,Bold"/>
          <w:bCs/>
          <w:color w:val="000000" w:themeColor="text1"/>
          <w:sz w:val="24"/>
          <w:szCs w:val="24"/>
        </w:rPr>
        <w:t>Adiponectin: Probe of the molecular paradigm associating and obesity</w:t>
      </w:r>
      <w:r w:rsidRPr="00FC04AD">
        <w:rPr>
          <w:rFonts w:ascii="Book Antiqua" w:hAnsi="Book Antiqua" w:cs="Book Antiqua,Bold"/>
          <w:bCs/>
          <w:color w:val="000000" w:themeColor="text1"/>
          <w:sz w:val="24"/>
          <w:szCs w:val="24"/>
          <w:lang w:eastAsia="zh-CN"/>
        </w:rPr>
        <w:t xml:space="preserve">. </w:t>
      </w:r>
      <w:r w:rsidRPr="00FC04AD">
        <w:rPr>
          <w:rFonts w:ascii="Book Antiqua" w:hAnsi="Book Antiqua"/>
          <w:i/>
          <w:iCs/>
          <w:sz w:val="24"/>
          <w:szCs w:val="24"/>
        </w:rPr>
        <w:t>World J Diabetes</w:t>
      </w:r>
      <w:r w:rsidRPr="00FC04AD">
        <w:rPr>
          <w:rFonts w:ascii="Book Antiqua" w:hAnsi="Book Antiqua"/>
          <w:iCs/>
          <w:sz w:val="24"/>
          <w:szCs w:val="24"/>
          <w:lang w:eastAsia="zh-CN"/>
        </w:rPr>
        <w:t xml:space="preserve"> 2014; In press</w:t>
      </w:r>
    </w:p>
    <w:p w:rsidR="006C2DF9" w:rsidRPr="00FC04AD" w:rsidRDefault="006C2DF9" w:rsidP="006D2D6B">
      <w:pPr>
        <w:spacing w:after="0" w:line="360" w:lineRule="auto"/>
        <w:jc w:val="both"/>
        <w:rPr>
          <w:rFonts w:ascii="Book Antiqua" w:hAnsi="Book Antiqua" w:cs="Book Antiqua"/>
          <w:color w:val="000000" w:themeColor="text1"/>
          <w:sz w:val="24"/>
          <w:szCs w:val="24"/>
          <w:lang w:val="en-IN" w:eastAsia="zh-CN"/>
        </w:rPr>
      </w:pPr>
    </w:p>
    <w:p w:rsidR="009C24E3" w:rsidRPr="00FC04AD" w:rsidRDefault="00804BEB" w:rsidP="006D2D6B">
      <w:pPr>
        <w:spacing w:after="0" w:line="360" w:lineRule="auto"/>
        <w:jc w:val="both"/>
        <w:rPr>
          <w:rFonts w:ascii="Book Antiqua" w:hAnsi="Book Antiqua" w:cs="Times New Roman"/>
          <w:b/>
          <w:color w:val="000000" w:themeColor="text1"/>
          <w:sz w:val="24"/>
          <w:szCs w:val="24"/>
          <w:lang w:eastAsia="zh-CN"/>
        </w:rPr>
      </w:pPr>
      <w:r w:rsidRPr="00FC04AD">
        <w:rPr>
          <w:rFonts w:ascii="Book Antiqua" w:hAnsi="Book Antiqua" w:cs="Times New Roman"/>
          <w:b/>
          <w:color w:val="000000" w:themeColor="text1"/>
          <w:sz w:val="24"/>
          <w:szCs w:val="24"/>
        </w:rPr>
        <w:t>INTRODUCTION</w:t>
      </w:r>
    </w:p>
    <w:p w:rsidR="00C04A66" w:rsidRPr="00FC04AD" w:rsidRDefault="00C04A66" w:rsidP="006D2D6B">
      <w:pPr>
        <w:spacing w:after="0" w:line="360" w:lineRule="auto"/>
        <w:jc w:val="both"/>
        <w:rPr>
          <w:rFonts w:ascii="Book Antiqua" w:hAnsi="Book Antiqua"/>
          <w:color w:val="000000" w:themeColor="text1"/>
          <w:sz w:val="24"/>
          <w:szCs w:val="24"/>
        </w:rPr>
      </w:pPr>
      <w:r w:rsidRPr="00FC04AD">
        <w:rPr>
          <w:rFonts w:ascii="Book Antiqua" w:hAnsi="Book Antiqua" w:cs="Times New Roman"/>
          <w:color w:val="000000" w:themeColor="text1"/>
          <w:sz w:val="24"/>
          <w:szCs w:val="24"/>
        </w:rPr>
        <w:t>Rapid urbanization and change in life style has intensified the prevalence of obesity and dyslipidemia which plays crucial role in developing diabetes mellitus across the globe.</w:t>
      </w:r>
      <w:r w:rsidRPr="00FC04AD">
        <w:rPr>
          <w:rFonts w:ascii="Book Antiqua" w:hAnsi="Book Antiqua"/>
          <w:bCs/>
          <w:color w:val="000000" w:themeColor="text1"/>
          <w:sz w:val="24"/>
          <w:szCs w:val="24"/>
        </w:rPr>
        <w:t xml:space="preserve"> </w:t>
      </w:r>
      <w:r w:rsidRPr="00FC04AD">
        <w:rPr>
          <w:rFonts w:ascii="Book Antiqua" w:eastAsia="Calibri" w:hAnsi="Book Antiqua" w:cs="Times New Roman"/>
          <w:bCs/>
          <w:color w:val="000000" w:themeColor="text1"/>
          <w:sz w:val="24"/>
          <w:szCs w:val="24"/>
        </w:rPr>
        <w:t>Diabetes mellitus is a majo</w:t>
      </w:r>
      <w:r w:rsidR="006208C9" w:rsidRPr="00FC04AD">
        <w:rPr>
          <w:rFonts w:ascii="Book Antiqua" w:eastAsia="Calibri" w:hAnsi="Book Antiqua" w:cs="Times New Roman"/>
          <w:bCs/>
          <w:color w:val="000000" w:themeColor="text1"/>
          <w:sz w:val="24"/>
          <w:szCs w:val="24"/>
        </w:rPr>
        <w:t>r public health concern with 382</w:t>
      </w:r>
      <w:r w:rsidRPr="00FC04AD">
        <w:rPr>
          <w:rFonts w:ascii="Book Antiqua" w:eastAsia="Calibri" w:hAnsi="Book Antiqua" w:cs="Times New Roman"/>
          <w:bCs/>
          <w:color w:val="000000" w:themeColor="text1"/>
          <w:sz w:val="24"/>
          <w:szCs w:val="24"/>
        </w:rPr>
        <w:t xml:space="preserve"> million individuals being affected worldwide in </w:t>
      </w:r>
      <w:r w:rsidR="006208C9" w:rsidRPr="00FC04AD">
        <w:rPr>
          <w:rFonts w:ascii="Book Antiqua" w:hAnsi="Book Antiqua"/>
          <w:bCs/>
          <w:color w:val="000000" w:themeColor="text1"/>
          <w:sz w:val="24"/>
          <w:szCs w:val="24"/>
        </w:rPr>
        <w:t>2013</w:t>
      </w:r>
      <w:r w:rsidRPr="00FC04AD">
        <w:rPr>
          <w:rFonts w:ascii="Book Antiqua" w:hAnsi="Book Antiqua"/>
          <w:bCs/>
          <w:color w:val="000000" w:themeColor="text1"/>
          <w:sz w:val="24"/>
          <w:szCs w:val="24"/>
        </w:rPr>
        <w:t xml:space="preserve">. </w:t>
      </w:r>
      <w:r w:rsidRPr="00FC04AD">
        <w:rPr>
          <w:rFonts w:ascii="Book Antiqua" w:eastAsia="Calibri" w:hAnsi="Book Antiqua" w:cs="Times New Roman"/>
          <w:bCs/>
          <w:color w:val="000000" w:themeColor="text1"/>
          <w:sz w:val="24"/>
          <w:szCs w:val="24"/>
        </w:rPr>
        <w:t>Type 2 diabetes mellitus (T2DM) co</w:t>
      </w:r>
      <w:r w:rsidRPr="00FC04AD">
        <w:rPr>
          <w:rFonts w:ascii="Book Antiqua" w:hAnsi="Book Antiqua"/>
          <w:bCs/>
          <w:color w:val="000000" w:themeColor="text1"/>
          <w:sz w:val="24"/>
          <w:szCs w:val="24"/>
        </w:rPr>
        <w:t xml:space="preserve">nstitutes one of the major </w:t>
      </w:r>
      <w:r w:rsidR="0071289F" w:rsidRPr="00FC04AD">
        <w:rPr>
          <w:rFonts w:ascii="Book Antiqua" w:hAnsi="Book Antiqua"/>
          <w:bCs/>
          <w:color w:val="000000" w:themeColor="text1"/>
          <w:sz w:val="24"/>
          <w:szCs w:val="24"/>
        </w:rPr>
        <w:t>forms</w:t>
      </w:r>
      <w:r w:rsidRPr="00FC04AD">
        <w:rPr>
          <w:rFonts w:ascii="Book Antiqua" w:eastAsia="Calibri" w:hAnsi="Book Antiqua" w:cs="Times New Roman"/>
          <w:bCs/>
          <w:color w:val="000000" w:themeColor="text1"/>
          <w:sz w:val="24"/>
          <w:szCs w:val="24"/>
        </w:rPr>
        <w:t xml:space="preserve"> of diabetes disease burden </w:t>
      </w:r>
      <w:r w:rsidRPr="00FC04AD">
        <w:rPr>
          <w:rFonts w:ascii="Book Antiqua" w:hAnsi="Book Antiqua"/>
          <w:color w:val="000000" w:themeColor="text1"/>
          <w:sz w:val="24"/>
          <w:szCs w:val="24"/>
        </w:rPr>
        <w:t>associated</w:t>
      </w:r>
      <w:r w:rsidRPr="00FC04AD">
        <w:rPr>
          <w:rFonts w:ascii="Book Antiqua" w:eastAsia="Calibri" w:hAnsi="Book Antiqua" w:cs="Times New Roman"/>
          <w:color w:val="000000" w:themeColor="text1"/>
          <w:sz w:val="24"/>
          <w:szCs w:val="24"/>
        </w:rPr>
        <w:t xml:space="preserve"> with remarkably accelerated rates of microvascular obstacles and macro</w:t>
      </w:r>
      <w:r w:rsidR="005F4C33" w:rsidRPr="00FC04AD">
        <w:rPr>
          <w:rFonts w:ascii="Book Antiqua" w:eastAsia="Calibri" w:hAnsi="Book Antiqua" w:cs="Times New Roman"/>
          <w:color w:val="000000" w:themeColor="text1"/>
          <w:sz w:val="24"/>
          <w:szCs w:val="24"/>
        </w:rPr>
        <w:t>vascular disorders</w:t>
      </w:r>
      <w:r w:rsidRPr="00FC04AD">
        <w:rPr>
          <w:rFonts w:ascii="Book Antiqua" w:hAnsi="Book Antiqua"/>
          <w:color w:val="000000" w:themeColor="text1"/>
          <w:sz w:val="24"/>
          <w:szCs w:val="24"/>
        </w:rPr>
        <w:t>.</w:t>
      </w:r>
      <w:r w:rsidRPr="00FC04AD">
        <w:rPr>
          <w:rFonts w:ascii="Book Antiqua" w:hAnsi="Book Antiqua" w:cs="Times New Roman"/>
          <w:color w:val="000000" w:themeColor="text1"/>
          <w:sz w:val="24"/>
          <w:szCs w:val="24"/>
        </w:rPr>
        <w:t xml:space="preserve"> Obesity and its association with developing type 2 diabetes is an interesting area of research for scientists in recent years.</w:t>
      </w:r>
      <w:r w:rsidRPr="00FC04AD">
        <w:rPr>
          <w:rFonts w:ascii="Book Antiqua" w:hAnsi="Book Antiqua"/>
          <w:bCs/>
          <w:color w:val="000000" w:themeColor="text1"/>
          <w:sz w:val="24"/>
          <w:szCs w:val="24"/>
        </w:rPr>
        <w:t xml:space="preserve"> </w:t>
      </w:r>
      <w:r w:rsidRPr="00FC04AD">
        <w:rPr>
          <w:rFonts w:ascii="Book Antiqua" w:eastAsia="Calibri" w:hAnsi="Book Antiqua" w:cs="Times New Roman"/>
          <w:bCs/>
          <w:color w:val="000000" w:themeColor="text1"/>
          <w:sz w:val="24"/>
          <w:szCs w:val="24"/>
        </w:rPr>
        <w:t>Insulin resistance is one of the earliest hallmarks of the pre-diabetic state and results from a complex interplay between obesity-favoring environmental factors, such as unrestricted supply of high-caloric foods and markedly i</w:t>
      </w:r>
      <w:r w:rsidR="00DC2835" w:rsidRPr="00FC04AD">
        <w:rPr>
          <w:rFonts w:ascii="Book Antiqua" w:eastAsia="Calibri" w:hAnsi="Book Antiqua" w:cs="Times New Roman"/>
          <w:bCs/>
          <w:color w:val="000000" w:themeColor="text1"/>
          <w:sz w:val="24"/>
          <w:szCs w:val="24"/>
        </w:rPr>
        <w:t>ncreased sedentary lifestyle combined with</w:t>
      </w:r>
      <w:r w:rsidRPr="00FC04AD">
        <w:rPr>
          <w:rFonts w:ascii="Book Antiqua" w:eastAsia="Calibri" w:hAnsi="Book Antiqua" w:cs="Times New Roman"/>
          <w:bCs/>
          <w:color w:val="000000" w:themeColor="text1"/>
          <w:sz w:val="24"/>
          <w:szCs w:val="24"/>
        </w:rPr>
        <w:t xml:space="preserve"> a permissive genetic background. </w:t>
      </w:r>
      <w:r w:rsidRPr="00FC04AD">
        <w:rPr>
          <w:rFonts w:ascii="Book Antiqua" w:eastAsia="Calibri" w:hAnsi="Book Antiqua" w:cs="Times New Roman"/>
          <w:color w:val="000000" w:themeColor="text1"/>
          <w:sz w:val="24"/>
          <w:szCs w:val="24"/>
        </w:rPr>
        <w:t xml:space="preserve">The high incidence is attributed to a combination of genetic susceptibility plus adoption of a high-calorie, low-activity lifestyle </w:t>
      </w:r>
      <w:r w:rsidRPr="00FC04AD">
        <w:rPr>
          <w:rFonts w:ascii="Book Antiqua" w:hAnsi="Book Antiqua"/>
          <w:color w:val="000000" w:themeColor="text1"/>
          <w:sz w:val="24"/>
          <w:szCs w:val="24"/>
        </w:rPr>
        <w:t>mainly by urban population.</w:t>
      </w:r>
    </w:p>
    <w:p w:rsidR="00C04A66" w:rsidRPr="00FC04AD" w:rsidRDefault="00C04A66" w:rsidP="006D2D6B">
      <w:pPr>
        <w:spacing w:after="0" w:line="360" w:lineRule="auto"/>
        <w:ind w:firstLineChars="200" w:firstLine="480"/>
        <w:jc w:val="both"/>
        <w:rPr>
          <w:rFonts w:ascii="Book Antiqua" w:hAnsi="Book Antiqua"/>
          <w:color w:val="000000" w:themeColor="text1"/>
          <w:sz w:val="24"/>
          <w:szCs w:val="24"/>
        </w:rPr>
      </w:pPr>
      <w:r w:rsidRPr="00FC04AD">
        <w:rPr>
          <w:rFonts w:ascii="Book Antiqua" w:hAnsi="Book Antiqua" w:cs="Times New Roman"/>
          <w:color w:val="000000" w:themeColor="text1"/>
          <w:sz w:val="24"/>
          <w:szCs w:val="24"/>
        </w:rPr>
        <w:t>Adipose tissue was</w:t>
      </w:r>
      <w:r w:rsidR="00C854F8" w:rsidRPr="00FC04AD">
        <w:rPr>
          <w:rFonts w:ascii="Book Antiqua" w:hAnsi="Book Antiqua" w:cs="Times New Roman"/>
          <w:color w:val="000000" w:themeColor="text1"/>
          <w:sz w:val="24"/>
          <w:szCs w:val="24"/>
        </w:rPr>
        <w:t xml:space="preserve"> </w:t>
      </w:r>
      <w:r w:rsidRPr="00FC04AD">
        <w:rPr>
          <w:rFonts w:ascii="Book Antiqua" w:hAnsi="Book Antiqua" w:cs="Times New Roman"/>
          <w:color w:val="000000" w:themeColor="text1"/>
          <w:sz w:val="24"/>
          <w:szCs w:val="24"/>
        </w:rPr>
        <w:t xml:space="preserve">long been identified as an energy storage organ but in recent times extensive studies revealed the role of adipose tissue as an important endocrine organ with a number of metabolic activities; thus its function as a storage organ is now far from </w:t>
      </w:r>
      <w:r w:rsidR="00804BEB" w:rsidRPr="00FC04AD">
        <w:rPr>
          <w:rFonts w:ascii="Book Antiqua" w:hAnsi="Book Antiqua" w:cs="Times New Roman"/>
          <w:color w:val="000000" w:themeColor="text1"/>
          <w:sz w:val="24"/>
          <w:szCs w:val="24"/>
        </w:rPr>
        <w:t>reality</w:t>
      </w:r>
      <w:r w:rsidR="008B5E6C" w:rsidRPr="00FC04AD">
        <w:rPr>
          <w:rFonts w:ascii="Book Antiqua" w:hAnsi="Book Antiqua" w:cs="Times New Roman"/>
          <w:color w:val="000000" w:themeColor="text1"/>
          <w:sz w:val="24"/>
          <w:szCs w:val="24"/>
          <w:vertAlign w:val="superscript"/>
        </w:rPr>
        <w:t>[1]</w:t>
      </w:r>
      <w:r w:rsidR="008B5E6C" w:rsidRPr="00FC04AD">
        <w:rPr>
          <w:rFonts w:ascii="Book Antiqua" w:hAnsi="Book Antiqua" w:cs="Times New Roman"/>
          <w:color w:val="000000" w:themeColor="text1"/>
          <w:sz w:val="24"/>
          <w:szCs w:val="24"/>
        </w:rPr>
        <w:t>. A</w:t>
      </w:r>
      <w:r w:rsidRPr="00FC04AD">
        <w:rPr>
          <w:rFonts w:ascii="Book Antiqua" w:hAnsi="Book Antiqua" w:cs="Times New Roman"/>
          <w:color w:val="000000" w:themeColor="text1"/>
          <w:sz w:val="24"/>
          <w:szCs w:val="24"/>
        </w:rPr>
        <w:t>diponectin, an adipose tissue derived hormone, is lower in obese subject</w:t>
      </w:r>
      <w:r w:rsidR="00804BEB" w:rsidRPr="00FC04AD">
        <w:rPr>
          <w:rFonts w:ascii="Book Antiqua" w:hAnsi="Book Antiqua" w:cs="Times New Roman"/>
          <w:color w:val="000000" w:themeColor="text1"/>
          <w:sz w:val="24"/>
          <w:szCs w:val="24"/>
        </w:rPr>
        <w:t>s than their lean counterparts</w:t>
      </w:r>
      <w:r w:rsidRPr="00FC04AD">
        <w:rPr>
          <w:rFonts w:ascii="Book Antiqua" w:hAnsi="Book Antiqua" w:cs="Times New Roman"/>
          <w:color w:val="000000" w:themeColor="text1"/>
          <w:sz w:val="24"/>
          <w:szCs w:val="24"/>
          <w:vertAlign w:val="superscript"/>
        </w:rPr>
        <w:t>[2]</w:t>
      </w:r>
      <w:r w:rsidRPr="00FC04AD">
        <w:rPr>
          <w:rFonts w:ascii="Book Antiqua" w:hAnsi="Book Antiqua" w:cs="Times New Roman"/>
          <w:color w:val="000000" w:themeColor="text1"/>
          <w:sz w:val="24"/>
          <w:szCs w:val="24"/>
        </w:rPr>
        <w:t xml:space="preserve">. Epidemiological studies revealed that patients with diabetes and </w:t>
      </w:r>
      <w:r w:rsidR="00545DEC" w:rsidRPr="00FC04AD">
        <w:rPr>
          <w:rFonts w:ascii="Book Antiqua" w:hAnsi="Book Antiqua" w:cs="Times New Roman"/>
          <w:color w:val="000000" w:themeColor="text1"/>
          <w:sz w:val="24"/>
          <w:szCs w:val="24"/>
        </w:rPr>
        <w:t xml:space="preserve">cardiovascular disease </w:t>
      </w:r>
      <w:r w:rsidR="00545DEC" w:rsidRPr="00FC04AD">
        <w:rPr>
          <w:rFonts w:ascii="Book Antiqua" w:hAnsi="Book Antiqua" w:cs="Times New Roman"/>
          <w:color w:val="000000" w:themeColor="text1"/>
          <w:sz w:val="24"/>
          <w:szCs w:val="24"/>
          <w:lang w:eastAsia="zh-CN"/>
        </w:rPr>
        <w:t>(</w:t>
      </w:r>
      <w:r w:rsidRPr="00FC04AD">
        <w:rPr>
          <w:rFonts w:ascii="Book Antiqua" w:hAnsi="Book Antiqua" w:cs="Times New Roman"/>
          <w:color w:val="000000" w:themeColor="text1"/>
          <w:sz w:val="24"/>
          <w:szCs w:val="24"/>
        </w:rPr>
        <w:t>CVD</w:t>
      </w:r>
      <w:r w:rsidR="00545DEC" w:rsidRPr="00FC04AD">
        <w:rPr>
          <w:rFonts w:ascii="Book Antiqua" w:hAnsi="Book Antiqua" w:cs="Times New Roman"/>
          <w:color w:val="000000" w:themeColor="text1"/>
          <w:sz w:val="24"/>
          <w:szCs w:val="24"/>
          <w:lang w:eastAsia="zh-CN"/>
        </w:rPr>
        <w:t>)</w:t>
      </w:r>
      <w:r w:rsidRPr="00FC04AD">
        <w:rPr>
          <w:rFonts w:ascii="Book Antiqua" w:hAnsi="Book Antiqua" w:cs="Times New Roman"/>
          <w:color w:val="000000" w:themeColor="text1"/>
          <w:sz w:val="24"/>
          <w:szCs w:val="24"/>
        </w:rPr>
        <w:t xml:space="preserve"> has lower amoun</w:t>
      </w:r>
      <w:r w:rsidR="00804BEB" w:rsidRPr="00FC04AD">
        <w:rPr>
          <w:rFonts w:ascii="Book Antiqua" w:hAnsi="Book Antiqua" w:cs="Times New Roman"/>
          <w:color w:val="000000" w:themeColor="text1"/>
          <w:sz w:val="24"/>
          <w:szCs w:val="24"/>
        </w:rPr>
        <w:t>t of adiponectin in their serum</w:t>
      </w:r>
      <w:r w:rsidR="00F37448" w:rsidRPr="00FC04AD">
        <w:rPr>
          <w:rFonts w:ascii="Book Antiqua" w:hAnsi="Book Antiqua" w:cs="Times New Roman"/>
          <w:color w:val="000000" w:themeColor="text1"/>
          <w:sz w:val="24"/>
          <w:szCs w:val="24"/>
          <w:vertAlign w:val="superscript"/>
        </w:rPr>
        <w:t>[3,</w:t>
      </w:r>
      <w:r w:rsidRPr="00FC04AD">
        <w:rPr>
          <w:rFonts w:ascii="Book Antiqua" w:hAnsi="Book Antiqua" w:cs="Times New Roman"/>
          <w:color w:val="000000" w:themeColor="text1"/>
          <w:sz w:val="24"/>
          <w:szCs w:val="24"/>
          <w:vertAlign w:val="superscript"/>
        </w:rPr>
        <w:t>4]</w:t>
      </w:r>
      <w:r w:rsidRPr="00FC04AD">
        <w:rPr>
          <w:rFonts w:ascii="Book Antiqua" w:hAnsi="Book Antiqua" w:cs="Times New Roman"/>
          <w:color w:val="000000" w:themeColor="text1"/>
          <w:sz w:val="24"/>
          <w:szCs w:val="24"/>
        </w:rPr>
        <w:t>, and low serum adiponectin level can be an excellent predictor of developing type 2 diabetes and</w:t>
      </w:r>
      <w:r w:rsidR="00804BEB" w:rsidRPr="00FC04AD">
        <w:rPr>
          <w:rFonts w:ascii="Book Antiqua" w:hAnsi="Book Antiqua" w:cs="Times New Roman"/>
          <w:color w:val="000000" w:themeColor="text1"/>
          <w:sz w:val="24"/>
          <w:szCs w:val="24"/>
        </w:rPr>
        <w:t xml:space="preserve"> associated CVD in later stage</w:t>
      </w:r>
      <w:r w:rsidR="00CE5015" w:rsidRPr="00FC04AD">
        <w:rPr>
          <w:rFonts w:ascii="Book Antiqua" w:hAnsi="Book Antiqua" w:cs="Times New Roman"/>
          <w:color w:val="000000" w:themeColor="text1"/>
          <w:sz w:val="24"/>
          <w:szCs w:val="24"/>
          <w:vertAlign w:val="superscript"/>
        </w:rPr>
        <w:t>[5-</w:t>
      </w:r>
      <w:r w:rsidRPr="00FC04AD">
        <w:rPr>
          <w:rFonts w:ascii="Book Antiqua" w:hAnsi="Book Antiqua" w:cs="Times New Roman"/>
          <w:color w:val="000000" w:themeColor="text1"/>
          <w:sz w:val="24"/>
          <w:szCs w:val="24"/>
          <w:vertAlign w:val="superscript"/>
        </w:rPr>
        <w:t>8]</w:t>
      </w:r>
      <w:r w:rsidRPr="00FC04AD">
        <w:rPr>
          <w:rFonts w:ascii="Book Antiqua" w:hAnsi="Book Antiqua" w:cs="Times New Roman"/>
          <w:color w:val="000000" w:themeColor="text1"/>
          <w:sz w:val="24"/>
          <w:szCs w:val="24"/>
        </w:rPr>
        <w:t>. Thus the role of adiponectin hormone as a potential biomarker for pred</w:t>
      </w:r>
      <w:r w:rsidR="00545DEC" w:rsidRPr="00FC04AD">
        <w:rPr>
          <w:rFonts w:ascii="Book Antiqua" w:hAnsi="Book Antiqua" w:cs="Times New Roman"/>
          <w:color w:val="000000" w:themeColor="text1"/>
          <w:sz w:val="24"/>
          <w:szCs w:val="24"/>
        </w:rPr>
        <w:t>icting the occurrence of type 2</w:t>
      </w:r>
      <w:r w:rsidR="00545DEC" w:rsidRPr="00FC04AD">
        <w:rPr>
          <w:rFonts w:ascii="Book Antiqua" w:hAnsi="Book Antiqua" w:cs="Times New Roman"/>
          <w:color w:val="000000" w:themeColor="text1"/>
          <w:sz w:val="24"/>
          <w:szCs w:val="24"/>
          <w:lang w:eastAsia="zh-CN"/>
        </w:rPr>
        <w:t xml:space="preserve"> </w:t>
      </w:r>
      <w:r w:rsidRPr="00FC04AD">
        <w:rPr>
          <w:rFonts w:ascii="Book Antiqua" w:hAnsi="Book Antiqua" w:cs="Times New Roman"/>
          <w:color w:val="000000" w:themeColor="text1"/>
          <w:sz w:val="24"/>
          <w:szCs w:val="24"/>
        </w:rPr>
        <w:t xml:space="preserve">diabetes is evolving as an interesting area in the study of metabolomics. </w:t>
      </w:r>
      <w:r w:rsidR="00AA1D6F" w:rsidRPr="00FC04AD">
        <w:rPr>
          <w:rFonts w:ascii="Book Antiqua" w:hAnsi="Book Antiqua" w:cs="Times New Roman"/>
          <w:color w:val="000000" w:themeColor="text1"/>
          <w:sz w:val="24"/>
          <w:szCs w:val="24"/>
        </w:rPr>
        <w:t>In this review we aimed to highlight the potential beneficiary function of adiponectin in type 2 diabetes, dyslipidemia and obesity</w:t>
      </w:r>
      <w:r w:rsidR="00AD0852" w:rsidRPr="00FC04AD">
        <w:rPr>
          <w:rFonts w:ascii="Book Antiqua" w:hAnsi="Book Antiqua" w:cs="Times New Roman"/>
          <w:color w:val="000000" w:themeColor="text1"/>
          <w:sz w:val="24"/>
          <w:szCs w:val="24"/>
        </w:rPr>
        <w:t xml:space="preserve"> considering both genetic and biochemical approach</w:t>
      </w:r>
      <w:r w:rsidR="00AA1D6F" w:rsidRPr="00FC04AD">
        <w:rPr>
          <w:rFonts w:ascii="Book Antiqua" w:hAnsi="Book Antiqua" w:cs="Times New Roman"/>
          <w:color w:val="000000" w:themeColor="text1"/>
          <w:sz w:val="24"/>
          <w:szCs w:val="24"/>
        </w:rPr>
        <w:t>.</w:t>
      </w:r>
    </w:p>
    <w:p w:rsidR="00C04A66" w:rsidRPr="00FC04AD" w:rsidRDefault="00C04A66" w:rsidP="006D2D6B">
      <w:pPr>
        <w:spacing w:after="0" w:line="360" w:lineRule="auto"/>
        <w:jc w:val="both"/>
        <w:rPr>
          <w:rFonts w:ascii="Book Antiqua" w:hAnsi="Book Antiqua" w:cs="Times New Roman"/>
          <w:b/>
          <w:color w:val="000000" w:themeColor="text1"/>
          <w:sz w:val="24"/>
          <w:szCs w:val="24"/>
        </w:rPr>
      </w:pPr>
    </w:p>
    <w:p w:rsidR="00231D40" w:rsidRPr="00FC04AD" w:rsidRDefault="00804BEB" w:rsidP="006D2D6B">
      <w:pPr>
        <w:spacing w:after="0" w:line="360" w:lineRule="auto"/>
        <w:jc w:val="both"/>
        <w:rPr>
          <w:rFonts w:ascii="Book Antiqua" w:hAnsi="Book Antiqua" w:cs="Times New Roman"/>
          <w:color w:val="000000" w:themeColor="text1"/>
          <w:sz w:val="24"/>
          <w:szCs w:val="24"/>
        </w:rPr>
      </w:pPr>
      <w:r w:rsidRPr="00FC04AD">
        <w:rPr>
          <w:rFonts w:ascii="Book Antiqua" w:hAnsi="Book Antiqua" w:cs="Times New Roman"/>
          <w:b/>
          <w:color w:val="000000" w:themeColor="text1"/>
          <w:sz w:val="24"/>
          <w:szCs w:val="24"/>
        </w:rPr>
        <w:t>OBESITY AND DIABETES: MAJOR GLOBAL THREATS OF THIS MILLENNIUM</w:t>
      </w:r>
    </w:p>
    <w:p w:rsidR="007814C5" w:rsidRPr="00FC04AD" w:rsidRDefault="000940A5"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s="Times New Roman"/>
          <w:color w:val="000000" w:themeColor="text1"/>
          <w:sz w:val="24"/>
          <w:szCs w:val="24"/>
          <w:shd w:val="clear" w:color="auto" w:fill="FFFFFF"/>
        </w:rPr>
        <w:t xml:space="preserve">In modern times rapid urbanization and change in lifestyle has increased the </w:t>
      </w:r>
      <w:r w:rsidR="001F3B61" w:rsidRPr="00FC04AD">
        <w:rPr>
          <w:rFonts w:ascii="Book Antiqua" w:hAnsi="Book Antiqua" w:cs="Times New Roman"/>
          <w:color w:val="000000" w:themeColor="text1"/>
          <w:sz w:val="24"/>
          <w:szCs w:val="24"/>
          <w:shd w:val="clear" w:color="auto" w:fill="FFFFFF"/>
        </w:rPr>
        <w:t xml:space="preserve">prevalence </w:t>
      </w:r>
      <w:r w:rsidR="005A3451" w:rsidRPr="00FC04AD">
        <w:rPr>
          <w:rFonts w:ascii="Book Antiqua" w:hAnsi="Book Antiqua" w:cs="Times New Roman"/>
          <w:color w:val="000000" w:themeColor="text1"/>
          <w:sz w:val="24"/>
          <w:szCs w:val="24"/>
          <w:shd w:val="clear" w:color="auto" w:fill="FFFFFF"/>
        </w:rPr>
        <w:t>of obesity in manifold, e</w:t>
      </w:r>
      <w:r w:rsidRPr="00FC04AD">
        <w:rPr>
          <w:rFonts w:ascii="Book Antiqua" w:hAnsi="Book Antiqua" w:cs="Times New Roman"/>
          <w:color w:val="000000" w:themeColor="text1"/>
          <w:sz w:val="24"/>
          <w:szCs w:val="24"/>
          <w:shd w:val="clear" w:color="auto" w:fill="FFFFFF"/>
        </w:rPr>
        <w:t>specially the young generation has modified their food habits with high calorie junk foods</w:t>
      </w:r>
      <w:r w:rsidR="005A3451" w:rsidRPr="00FC04AD">
        <w:rPr>
          <w:rFonts w:ascii="Book Antiqua" w:hAnsi="Book Antiqua" w:cs="Times New Roman"/>
          <w:color w:val="000000" w:themeColor="text1"/>
          <w:sz w:val="24"/>
          <w:szCs w:val="24"/>
          <w:shd w:val="clear" w:color="auto" w:fill="FFFFFF"/>
        </w:rPr>
        <w:t>. F</w:t>
      </w:r>
      <w:r w:rsidR="001F3B61" w:rsidRPr="00FC04AD">
        <w:rPr>
          <w:rFonts w:ascii="Book Antiqua" w:hAnsi="Book Antiqua" w:cs="Times New Roman"/>
          <w:color w:val="000000" w:themeColor="text1"/>
          <w:sz w:val="24"/>
          <w:szCs w:val="24"/>
          <w:shd w:val="clear" w:color="auto" w:fill="FFFFFF"/>
        </w:rPr>
        <w:t xml:space="preserve">urthermore </w:t>
      </w:r>
      <w:r w:rsidRPr="00FC04AD">
        <w:rPr>
          <w:rFonts w:ascii="Book Antiqua" w:hAnsi="Book Antiqua" w:cs="Times New Roman"/>
          <w:color w:val="000000" w:themeColor="text1"/>
          <w:sz w:val="24"/>
          <w:szCs w:val="24"/>
          <w:shd w:val="clear" w:color="auto" w:fill="FFFFFF"/>
        </w:rPr>
        <w:t xml:space="preserve">rapid development </w:t>
      </w:r>
      <w:r w:rsidR="001F3B61" w:rsidRPr="00FC04AD">
        <w:rPr>
          <w:rFonts w:ascii="Book Antiqua" w:hAnsi="Book Antiqua" w:cs="Times New Roman"/>
          <w:color w:val="000000" w:themeColor="text1"/>
          <w:sz w:val="24"/>
          <w:szCs w:val="24"/>
          <w:shd w:val="clear" w:color="auto" w:fill="FFFFFF"/>
        </w:rPr>
        <w:t>of technology has increased the tendency of</w:t>
      </w:r>
      <w:r w:rsidRPr="00FC04AD">
        <w:rPr>
          <w:rFonts w:ascii="Book Antiqua" w:hAnsi="Book Antiqua" w:cs="Times New Roman"/>
          <w:color w:val="000000" w:themeColor="text1"/>
          <w:sz w:val="24"/>
          <w:szCs w:val="24"/>
          <w:shd w:val="clear" w:color="auto" w:fill="FFFFFF"/>
        </w:rPr>
        <w:t xml:space="preserve"> </w:t>
      </w:r>
      <w:r w:rsidR="005A3451" w:rsidRPr="00FC04AD">
        <w:rPr>
          <w:rFonts w:ascii="Book Antiqua" w:hAnsi="Book Antiqua" w:cs="Times New Roman"/>
          <w:color w:val="000000" w:themeColor="text1"/>
          <w:sz w:val="24"/>
          <w:szCs w:val="24"/>
          <w:shd w:val="clear" w:color="auto" w:fill="FFFFFF"/>
        </w:rPr>
        <w:t>up</w:t>
      </w:r>
      <w:r w:rsidR="001F3B61" w:rsidRPr="00FC04AD">
        <w:rPr>
          <w:rFonts w:ascii="Book Antiqua" w:hAnsi="Book Antiqua" w:cs="Times New Roman"/>
          <w:color w:val="000000" w:themeColor="text1"/>
          <w:sz w:val="24"/>
          <w:szCs w:val="24"/>
          <w:shd w:val="clear" w:color="auto" w:fill="FFFFFF"/>
        </w:rPr>
        <w:t xml:space="preserve">taking </w:t>
      </w:r>
      <w:r w:rsidRPr="00FC04AD">
        <w:rPr>
          <w:rFonts w:ascii="Book Antiqua" w:hAnsi="Book Antiqua" w:cs="Times New Roman"/>
          <w:color w:val="000000" w:themeColor="text1"/>
          <w:sz w:val="24"/>
          <w:szCs w:val="24"/>
          <w:shd w:val="clear" w:color="auto" w:fill="FFFFFF"/>
        </w:rPr>
        <w:t xml:space="preserve">sedentary lifestyle with less or no work at all, increasing the chances of getting obese. </w:t>
      </w:r>
      <w:r w:rsidR="00426B8E" w:rsidRPr="00FC04AD">
        <w:rPr>
          <w:rFonts w:ascii="Book Antiqua" w:hAnsi="Book Antiqua" w:cs="Times New Roman"/>
          <w:color w:val="000000" w:themeColor="text1"/>
          <w:sz w:val="24"/>
          <w:szCs w:val="24"/>
        </w:rPr>
        <w:t>Obesity which is a major global threat virtually affecting both developed and developing countries. In Central America easy access to high calorie food and adoption of sedentary lifestyle has increased the prevalenc</w:t>
      </w:r>
      <w:r w:rsidR="00804BEB" w:rsidRPr="00FC04AD">
        <w:rPr>
          <w:rFonts w:ascii="Book Antiqua" w:hAnsi="Book Antiqua" w:cs="Times New Roman"/>
          <w:color w:val="000000" w:themeColor="text1"/>
          <w:sz w:val="24"/>
          <w:szCs w:val="24"/>
        </w:rPr>
        <w:t>e of both diabetes and obesity</w:t>
      </w:r>
      <w:r w:rsidR="00005396" w:rsidRPr="00FC04AD">
        <w:rPr>
          <w:rFonts w:ascii="Book Antiqua" w:hAnsi="Book Antiqua" w:cs="Times New Roman"/>
          <w:color w:val="000000" w:themeColor="text1"/>
          <w:sz w:val="24"/>
          <w:szCs w:val="24"/>
          <w:vertAlign w:val="superscript"/>
        </w:rPr>
        <w:t>[9]</w:t>
      </w:r>
      <w:r w:rsidR="00426B8E" w:rsidRPr="00FC04AD">
        <w:rPr>
          <w:rFonts w:ascii="Book Antiqua" w:hAnsi="Book Antiqua" w:cs="Times New Roman"/>
          <w:color w:val="000000" w:themeColor="text1"/>
          <w:sz w:val="24"/>
          <w:szCs w:val="24"/>
        </w:rPr>
        <w:t xml:space="preserve"> where in developing countries </w:t>
      </w:r>
      <w:r w:rsidR="00804BEB" w:rsidRPr="00FC04AD">
        <w:rPr>
          <w:rFonts w:ascii="Book Antiqua" w:hAnsi="Book Antiqua" w:cs="Times New Roman"/>
          <w:color w:val="000000" w:themeColor="text1"/>
          <w:sz w:val="24"/>
          <w:szCs w:val="24"/>
        </w:rPr>
        <w:t>like countries in Latin America</w:t>
      </w:r>
      <w:r w:rsidR="00005396" w:rsidRPr="00FC04AD">
        <w:rPr>
          <w:rFonts w:ascii="Book Antiqua" w:hAnsi="Book Antiqua" w:cs="Times New Roman"/>
          <w:color w:val="000000" w:themeColor="text1"/>
          <w:sz w:val="24"/>
          <w:szCs w:val="24"/>
          <w:shd w:val="clear" w:color="auto" w:fill="FFFFFF"/>
          <w:vertAlign w:val="superscript"/>
        </w:rPr>
        <w:t>[10]</w:t>
      </w:r>
      <w:r w:rsidR="00426B8E" w:rsidRPr="00FC04AD">
        <w:rPr>
          <w:rFonts w:ascii="Book Antiqua" w:hAnsi="Book Antiqua" w:cs="Times New Roman"/>
          <w:color w:val="000000" w:themeColor="text1"/>
          <w:sz w:val="24"/>
          <w:szCs w:val="24"/>
        </w:rPr>
        <w:t xml:space="preserve"> and East Asia rise in income has shifted the mass from low calorie whole grain diet to high calorie processed foods which is far energy dense affecting not only the adults but the children and adolescents as well.</w:t>
      </w:r>
      <w:r w:rsidR="00D31430" w:rsidRPr="00FC04AD">
        <w:rPr>
          <w:rFonts w:ascii="Book Antiqua" w:hAnsi="Book Antiqua" w:cs="Times New Roman"/>
          <w:color w:val="000000" w:themeColor="text1"/>
          <w:sz w:val="24"/>
          <w:szCs w:val="24"/>
        </w:rPr>
        <w:t xml:space="preserve"> </w:t>
      </w:r>
      <w:r w:rsidR="003E747C" w:rsidRPr="00FC04AD">
        <w:rPr>
          <w:rFonts w:ascii="Book Antiqua" w:hAnsi="Book Antiqua" w:cs="Times New Roman"/>
          <w:color w:val="000000" w:themeColor="text1"/>
          <w:sz w:val="24"/>
          <w:szCs w:val="24"/>
          <w:shd w:val="clear" w:color="auto" w:fill="FFFFFF"/>
        </w:rPr>
        <w:t>BMI or body mass index and WC or Waist Circumference is two major parameters to measure obesity</w:t>
      </w:r>
      <w:r w:rsidR="001970C1" w:rsidRPr="00FC04AD">
        <w:rPr>
          <w:rFonts w:ascii="Book Antiqua" w:hAnsi="Book Antiqua" w:cs="Times New Roman"/>
          <w:color w:val="000000" w:themeColor="text1"/>
          <w:sz w:val="24"/>
          <w:szCs w:val="24"/>
          <w:shd w:val="clear" w:color="auto" w:fill="FFFFFF"/>
          <w:vertAlign w:val="superscript"/>
        </w:rPr>
        <w:t>[11]</w:t>
      </w:r>
      <w:r w:rsidR="00135939" w:rsidRPr="00FC04AD">
        <w:rPr>
          <w:rFonts w:ascii="Book Antiqua" w:hAnsi="Book Antiqua" w:cs="Times New Roman"/>
          <w:color w:val="000000" w:themeColor="text1"/>
          <w:sz w:val="24"/>
          <w:szCs w:val="24"/>
          <w:shd w:val="clear" w:color="auto" w:fill="FFFFFF"/>
        </w:rPr>
        <w:t xml:space="preserve">. </w:t>
      </w:r>
      <w:r w:rsidR="00A705BC" w:rsidRPr="00FC04AD">
        <w:rPr>
          <w:rFonts w:ascii="Book Antiqua" w:hAnsi="Book Antiqua" w:cs="Times New Roman"/>
          <w:color w:val="000000" w:themeColor="text1"/>
          <w:sz w:val="24"/>
          <w:szCs w:val="24"/>
        </w:rPr>
        <w:t>Higher value of BMI (</w:t>
      </w:r>
      <w:r w:rsidR="00A705BC" w:rsidRPr="00FC04AD">
        <w:rPr>
          <w:rFonts w:ascii="Book Antiqua" w:hAnsi="Book Antiqua" w:cs="Times New Roman"/>
          <w:color w:val="000000" w:themeColor="text1"/>
          <w:sz w:val="24"/>
          <w:szCs w:val="24"/>
          <w:shd w:val="clear" w:color="auto" w:fill="FFFFFF"/>
        </w:rPr>
        <w:t>30</w:t>
      </w:r>
      <w:r w:rsidR="00545DEC" w:rsidRPr="00FC04AD">
        <w:rPr>
          <w:rFonts w:ascii="Book Antiqua" w:hAnsi="Book Antiqua" w:cs="Times New Roman"/>
          <w:color w:val="000000" w:themeColor="text1"/>
          <w:sz w:val="24"/>
          <w:szCs w:val="24"/>
          <w:shd w:val="clear" w:color="auto" w:fill="FFFFFF"/>
          <w:lang w:eastAsia="zh-CN"/>
        </w:rPr>
        <w:t xml:space="preserve"> </w:t>
      </w:r>
      <w:r w:rsidR="00A705BC" w:rsidRPr="00FC04AD">
        <w:rPr>
          <w:rFonts w:ascii="Book Antiqua" w:hAnsi="Book Antiqua" w:cs="Times New Roman"/>
          <w:color w:val="000000" w:themeColor="text1"/>
          <w:sz w:val="24"/>
          <w:szCs w:val="24"/>
          <w:shd w:val="clear" w:color="auto" w:fill="FFFFFF"/>
        </w:rPr>
        <w:t>kg/m</w:t>
      </w:r>
      <w:r w:rsidR="00A705BC" w:rsidRPr="00FC04AD">
        <w:rPr>
          <w:rFonts w:ascii="Book Antiqua" w:hAnsi="Book Antiqua" w:cs="Times New Roman"/>
          <w:color w:val="000000" w:themeColor="text1"/>
          <w:sz w:val="24"/>
          <w:szCs w:val="24"/>
          <w:shd w:val="clear" w:color="auto" w:fill="FFFFFF"/>
          <w:vertAlign w:val="superscript"/>
        </w:rPr>
        <w:t>2</w:t>
      </w:r>
      <w:r w:rsidR="00A705BC" w:rsidRPr="00FC04AD">
        <w:rPr>
          <w:rFonts w:ascii="Book Antiqua" w:hAnsi="Book Antiqua" w:cs="Times New Roman"/>
          <w:color w:val="000000" w:themeColor="text1"/>
          <w:sz w:val="24"/>
          <w:szCs w:val="24"/>
          <w:shd w:val="clear" w:color="auto" w:fill="FFFFFF"/>
        </w:rPr>
        <w:t>)</w:t>
      </w:r>
      <w:r w:rsidR="00A705BC" w:rsidRPr="00FC04AD">
        <w:rPr>
          <w:rFonts w:ascii="Book Antiqua" w:hAnsi="Book Antiqua" w:cs="Times New Roman"/>
          <w:color w:val="000000" w:themeColor="text1"/>
          <w:sz w:val="24"/>
          <w:szCs w:val="24"/>
        </w:rPr>
        <w:t xml:space="preserve"> and WC increases the risk of</w:t>
      </w:r>
      <w:r w:rsidR="006F0049" w:rsidRPr="00FC04AD">
        <w:rPr>
          <w:rFonts w:ascii="Book Antiqua" w:hAnsi="Book Antiqua" w:cs="Times New Roman"/>
          <w:color w:val="000000" w:themeColor="text1"/>
          <w:sz w:val="24"/>
          <w:szCs w:val="24"/>
        </w:rPr>
        <w:t xml:space="preserve"> type 2 diabetes, high cholesterol, high blood pressure and heart disease. </w:t>
      </w:r>
    </w:p>
    <w:p w:rsidR="00560C49" w:rsidRPr="00FC04AD" w:rsidRDefault="00D56EF9" w:rsidP="006D2D6B">
      <w:pPr>
        <w:spacing w:after="0" w:line="360" w:lineRule="auto"/>
        <w:ind w:firstLineChars="200" w:firstLine="480"/>
        <w:jc w:val="both"/>
        <w:rPr>
          <w:rFonts w:ascii="Book Antiqua" w:hAnsi="Book Antiqua"/>
          <w:color w:val="000000" w:themeColor="text1"/>
          <w:sz w:val="24"/>
          <w:szCs w:val="24"/>
          <w:vertAlign w:val="superscript"/>
          <w:lang w:eastAsia="zh-CN"/>
        </w:rPr>
      </w:pPr>
      <w:r w:rsidRPr="00FC04AD">
        <w:rPr>
          <w:rFonts w:ascii="Book Antiqua" w:hAnsi="Book Antiqua" w:cs="Times New Roman"/>
          <w:color w:val="000000" w:themeColor="text1"/>
          <w:sz w:val="24"/>
          <w:szCs w:val="24"/>
          <w:shd w:val="clear" w:color="auto" w:fill="FFFFFF"/>
          <w:lang w:val="en-IN"/>
        </w:rPr>
        <w:t>Type 2 is the most prevalent form of diabetes accounting 90-95% of the cases, es</w:t>
      </w:r>
      <w:r w:rsidR="00804BEB" w:rsidRPr="00FC04AD">
        <w:rPr>
          <w:rFonts w:ascii="Book Antiqua" w:hAnsi="Book Antiqua" w:cs="Times New Roman"/>
          <w:color w:val="000000" w:themeColor="text1"/>
          <w:sz w:val="24"/>
          <w:szCs w:val="24"/>
          <w:shd w:val="clear" w:color="auto" w:fill="FFFFFF"/>
          <w:lang w:val="en-IN"/>
        </w:rPr>
        <w:t>pecially in developed countries</w:t>
      </w:r>
      <w:r w:rsidRPr="00FC04AD">
        <w:rPr>
          <w:rFonts w:ascii="Book Antiqua" w:hAnsi="Book Antiqua" w:cs="Times New Roman"/>
          <w:color w:val="000000" w:themeColor="text1"/>
          <w:sz w:val="24"/>
          <w:szCs w:val="24"/>
          <w:shd w:val="clear" w:color="auto" w:fill="FFFFFF"/>
          <w:vertAlign w:val="superscript"/>
          <w:lang w:val="en-IN"/>
        </w:rPr>
        <w:t>[</w:t>
      </w:r>
      <w:r w:rsidR="001970C1" w:rsidRPr="00FC04AD">
        <w:rPr>
          <w:rFonts w:ascii="Book Antiqua" w:hAnsi="Book Antiqua" w:cs="Times New Roman"/>
          <w:color w:val="000000" w:themeColor="text1"/>
          <w:sz w:val="24"/>
          <w:szCs w:val="24"/>
          <w:shd w:val="clear" w:color="auto" w:fill="FFFFFF"/>
          <w:vertAlign w:val="superscript"/>
          <w:lang w:val="en-IN"/>
        </w:rPr>
        <w:t>12</w:t>
      </w:r>
      <w:r w:rsidRPr="00FC04AD">
        <w:rPr>
          <w:rFonts w:ascii="Book Antiqua" w:hAnsi="Book Antiqua" w:cs="Times New Roman"/>
          <w:color w:val="000000" w:themeColor="text1"/>
          <w:sz w:val="24"/>
          <w:szCs w:val="24"/>
          <w:shd w:val="clear" w:color="auto" w:fill="FFFFFF"/>
          <w:vertAlign w:val="superscript"/>
          <w:lang w:val="en-IN"/>
        </w:rPr>
        <w:t>]</w:t>
      </w:r>
      <w:r w:rsidRPr="00FC04AD">
        <w:rPr>
          <w:rFonts w:ascii="Book Antiqua" w:hAnsi="Book Antiqua" w:cs="Times New Roman"/>
          <w:color w:val="000000" w:themeColor="text1"/>
          <w:sz w:val="24"/>
          <w:szCs w:val="24"/>
          <w:shd w:val="clear" w:color="auto" w:fill="FFFFFF"/>
          <w:lang w:val="en-IN"/>
        </w:rPr>
        <w:t xml:space="preserve">. </w:t>
      </w:r>
      <w:r w:rsidR="00231D40" w:rsidRPr="00FC04AD">
        <w:rPr>
          <w:rFonts w:ascii="Book Antiqua" w:hAnsi="Book Antiqua" w:cs="Times New Roman"/>
          <w:color w:val="000000" w:themeColor="text1"/>
          <w:sz w:val="24"/>
          <w:szCs w:val="24"/>
          <w:shd w:val="clear" w:color="auto" w:fill="FFFFFF"/>
        </w:rPr>
        <w:t>According to recent estimates of the International Obesity Task</w:t>
      </w:r>
      <w:r w:rsidR="00D31430" w:rsidRPr="00FC04AD">
        <w:rPr>
          <w:rFonts w:ascii="Book Antiqua" w:hAnsi="Book Antiqua" w:cs="Times New Roman"/>
          <w:color w:val="000000" w:themeColor="text1"/>
          <w:sz w:val="24"/>
          <w:szCs w:val="24"/>
          <w:shd w:val="clear" w:color="auto" w:fill="FFFFFF"/>
        </w:rPr>
        <w:t xml:space="preserve"> </w:t>
      </w:r>
      <w:r w:rsidR="00231D40" w:rsidRPr="00FC04AD">
        <w:rPr>
          <w:rFonts w:ascii="Book Antiqua" w:hAnsi="Book Antiqua" w:cs="Times New Roman"/>
          <w:color w:val="000000" w:themeColor="text1"/>
          <w:sz w:val="24"/>
          <w:szCs w:val="24"/>
          <w:shd w:val="clear" w:color="auto" w:fill="FFFFFF"/>
        </w:rPr>
        <w:t>Force, up to 1.7 billion people of the world’s population are at a heightened risk of weight-related, non-communicable diseases such as type 2</w:t>
      </w:r>
      <w:r w:rsidR="00A6254F" w:rsidRPr="00FC04AD">
        <w:rPr>
          <w:rFonts w:ascii="Book Antiqua" w:hAnsi="Book Antiqua" w:cs="Times New Roman"/>
          <w:color w:val="000000" w:themeColor="text1"/>
          <w:sz w:val="24"/>
          <w:szCs w:val="24"/>
          <w:shd w:val="clear" w:color="auto" w:fill="FFFFFF"/>
        </w:rPr>
        <w:t xml:space="preserve"> </w:t>
      </w:r>
      <w:r w:rsidR="00231D40" w:rsidRPr="00FC04AD">
        <w:rPr>
          <w:rFonts w:ascii="Book Antiqua" w:hAnsi="Book Antiqua" w:cs="Times New Roman"/>
          <w:color w:val="000000" w:themeColor="text1"/>
          <w:sz w:val="24"/>
          <w:szCs w:val="24"/>
          <w:shd w:val="clear" w:color="auto" w:fill="FFFFFF"/>
        </w:rPr>
        <w:t>diabetes</w:t>
      </w:r>
      <w:r w:rsidR="00A6254F" w:rsidRPr="00FC04AD">
        <w:rPr>
          <w:rFonts w:ascii="Book Antiqua" w:hAnsi="Book Antiqua" w:cs="Times New Roman"/>
          <w:color w:val="000000" w:themeColor="text1"/>
          <w:sz w:val="24"/>
          <w:szCs w:val="24"/>
          <w:shd w:val="clear" w:color="auto" w:fill="FFFFFF"/>
        </w:rPr>
        <w:t xml:space="preserve"> which is majorly a lifestyle disorder </w:t>
      </w:r>
      <w:r w:rsidR="00231D40" w:rsidRPr="00FC04AD">
        <w:rPr>
          <w:rFonts w:ascii="Book Antiqua" w:hAnsi="Book Antiqua" w:cs="Times New Roman"/>
          <w:color w:val="000000" w:themeColor="text1"/>
          <w:sz w:val="24"/>
          <w:szCs w:val="24"/>
          <w:shd w:val="clear" w:color="auto" w:fill="FFFFFF"/>
        </w:rPr>
        <w:t>(International Diabetes Federation</w:t>
      </w:r>
      <w:r w:rsidR="00A6254F" w:rsidRPr="00FC04AD">
        <w:rPr>
          <w:rStyle w:val="Hyperlink"/>
          <w:rFonts w:ascii="Book Antiqua" w:hAnsi="Book Antiqua"/>
          <w:color w:val="000000" w:themeColor="text1"/>
          <w:sz w:val="24"/>
          <w:szCs w:val="24"/>
          <w:shd w:val="clear" w:color="auto" w:fill="FFFFFF"/>
        </w:rPr>
        <w:t>,</w:t>
      </w:r>
      <w:r w:rsidR="00231D40" w:rsidRPr="00FC04AD">
        <w:rPr>
          <w:rStyle w:val="name"/>
          <w:rFonts w:ascii="Book Antiqua" w:hAnsi="Book Antiqua" w:cs="Times New Roman"/>
          <w:color w:val="000000" w:themeColor="text1"/>
          <w:sz w:val="24"/>
          <w:szCs w:val="24"/>
          <w:shd w:val="clear" w:color="auto" w:fill="FFFFFF"/>
        </w:rPr>
        <w:t xml:space="preserve"> 2004)</w:t>
      </w:r>
      <w:r w:rsidR="00231D40" w:rsidRPr="00FC04AD">
        <w:rPr>
          <w:rFonts w:ascii="Book Antiqua" w:hAnsi="Book Antiqua" w:cs="Times New Roman"/>
          <w:color w:val="000000" w:themeColor="text1"/>
          <w:sz w:val="24"/>
          <w:szCs w:val="24"/>
          <w:shd w:val="clear" w:color="auto" w:fill="FFFFFF"/>
        </w:rPr>
        <w:t xml:space="preserve">. </w:t>
      </w:r>
      <w:r w:rsidR="00231D40" w:rsidRPr="00FC04AD">
        <w:rPr>
          <w:rFonts w:ascii="Book Antiqua" w:hAnsi="Book Antiqua"/>
          <w:color w:val="000000" w:themeColor="text1"/>
          <w:sz w:val="24"/>
          <w:szCs w:val="24"/>
          <w:shd w:val="clear" w:color="auto" w:fill="FFFFFF"/>
        </w:rPr>
        <w:t>According to In</w:t>
      </w:r>
      <w:r w:rsidR="00545DEC" w:rsidRPr="00FC04AD">
        <w:rPr>
          <w:rFonts w:ascii="Book Antiqua" w:hAnsi="Book Antiqua"/>
          <w:color w:val="000000" w:themeColor="text1"/>
          <w:sz w:val="24"/>
          <w:szCs w:val="24"/>
          <w:shd w:val="clear" w:color="auto" w:fill="FFFFFF"/>
        </w:rPr>
        <w:t>ternational Diabetes Federation</w:t>
      </w:r>
      <w:r w:rsidR="00231D40" w:rsidRPr="00FC04AD">
        <w:rPr>
          <w:rFonts w:ascii="Book Antiqua" w:hAnsi="Book Antiqua"/>
          <w:color w:val="000000" w:themeColor="text1"/>
          <w:sz w:val="24"/>
          <w:szCs w:val="24"/>
          <w:shd w:val="clear" w:color="auto" w:fill="FFFFFF"/>
        </w:rPr>
        <w:t xml:space="preserve"> India accounts for the largest number of people (50.8 million) suffering from diabetes in the world, followed by China (43.2 million) and United States (26.8 million). </w:t>
      </w:r>
      <w:r w:rsidR="00A6254F" w:rsidRPr="00FC04AD">
        <w:rPr>
          <w:rFonts w:ascii="Book Antiqua" w:hAnsi="Book Antiqua"/>
          <w:color w:val="000000" w:themeColor="text1"/>
          <w:sz w:val="24"/>
          <w:szCs w:val="24"/>
        </w:rPr>
        <w:t>This metabolic syndrome is closely associated with different macro and microvascular disorders</w:t>
      </w:r>
      <w:r w:rsidR="006B7D21" w:rsidRPr="00FC04AD">
        <w:rPr>
          <w:rFonts w:ascii="Book Antiqua" w:hAnsi="Book Antiqua" w:cs="Times New Roman"/>
          <w:b/>
          <w:color w:val="000000" w:themeColor="text1"/>
          <w:sz w:val="24"/>
          <w:szCs w:val="24"/>
          <w:vertAlign w:val="superscript"/>
        </w:rPr>
        <w:t>[1</w:t>
      </w:r>
      <w:r w:rsidR="00715082" w:rsidRPr="00FC04AD">
        <w:rPr>
          <w:rFonts w:ascii="Book Antiqua" w:hAnsi="Book Antiqua" w:cs="Times New Roman"/>
          <w:b/>
          <w:color w:val="000000" w:themeColor="text1"/>
          <w:sz w:val="24"/>
          <w:szCs w:val="24"/>
          <w:vertAlign w:val="superscript"/>
          <w:lang w:eastAsia="zh-CN"/>
        </w:rPr>
        <w:t>3</w:t>
      </w:r>
      <w:r w:rsidR="006B7D21" w:rsidRPr="00FC04AD">
        <w:rPr>
          <w:rFonts w:ascii="Book Antiqua" w:hAnsi="Book Antiqua" w:cs="Times New Roman"/>
          <w:b/>
          <w:color w:val="000000" w:themeColor="text1"/>
          <w:sz w:val="24"/>
          <w:szCs w:val="24"/>
          <w:shd w:val="clear" w:color="auto" w:fill="FFFFFF"/>
          <w:vertAlign w:val="superscript"/>
        </w:rPr>
        <w:t>]</w:t>
      </w:r>
      <w:r w:rsidR="00A6254F" w:rsidRPr="00FC04AD">
        <w:rPr>
          <w:rFonts w:ascii="Book Antiqua" w:hAnsi="Book Antiqua"/>
          <w:color w:val="000000" w:themeColor="text1"/>
          <w:sz w:val="24"/>
          <w:szCs w:val="24"/>
        </w:rPr>
        <w:t xml:space="preserve"> (Table 1). The most prevalent diabetic macrovascular complication is Cardiovascular disorder</w:t>
      </w:r>
      <w:r w:rsidR="001D1DA5" w:rsidRPr="00FC04AD">
        <w:rPr>
          <w:rFonts w:ascii="Book Antiqua" w:hAnsi="Book Antiqua"/>
          <w:color w:val="000000" w:themeColor="text1"/>
          <w:sz w:val="24"/>
          <w:szCs w:val="24"/>
        </w:rPr>
        <w:t xml:space="preserve"> (CVD)</w:t>
      </w:r>
      <w:r w:rsidR="003E26C8" w:rsidRPr="00FC04AD">
        <w:rPr>
          <w:rFonts w:ascii="Book Antiqua" w:hAnsi="Book Antiqua"/>
          <w:color w:val="000000" w:themeColor="text1"/>
          <w:sz w:val="24"/>
          <w:szCs w:val="24"/>
          <w:vertAlign w:val="superscript"/>
        </w:rPr>
        <w:t>[1</w:t>
      </w:r>
      <w:r w:rsidR="00715082" w:rsidRPr="00FC04AD">
        <w:rPr>
          <w:rFonts w:ascii="Book Antiqua" w:hAnsi="Book Antiqua"/>
          <w:color w:val="000000" w:themeColor="text1"/>
          <w:sz w:val="24"/>
          <w:szCs w:val="24"/>
          <w:vertAlign w:val="superscript"/>
          <w:lang w:eastAsia="zh-CN"/>
        </w:rPr>
        <w:t>4</w:t>
      </w:r>
      <w:r w:rsidR="00005396" w:rsidRPr="00FC04AD">
        <w:rPr>
          <w:rFonts w:ascii="Book Antiqua" w:hAnsi="Book Antiqua"/>
          <w:color w:val="000000" w:themeColor="text1"/>
          <w:sz w:val="24"/>
          <w:szCs w:val="24"/>
          <w:vertAlign w:val="superscript"/>
        </w:rPr>
        <w:t>]</w:t>
      </w:r>
      <w:r w:rsidR="00553350" w:rsidRPr="00FC04AD">
        <w:rPr>
          <w:rFonts w:ascii="Book Antiqua" w:hAnsi="Book Antiqua"/>
          <w:color w:val="000000" w:themeColor="text1"/>
          <w:sz w:val="24"/>
          <w:szCs w:val="24"/>
        </w:rPr>
        <w:t>,</w:t>
      </w:r>
      <w:r w:rsidR="001F3B61" w:rsidRPr="00FC04AD">
        <w:rPr>
          <w:rFonts w:ascii="Book Antiqua" w:hAnsi="Book Antiqua"/>
          <w:color w:val="000000" w:themeColor="text1"/>
          <w:sz w:val="24"/>
          <w:szCs w:val="24"/>
        </w:rPr>
        <w:t xml:space="preserve"> </w:t>
      </w:r>
      <w:r w:rsidR="00A6254F" w:rsidRPr="00FC04AD">
        <w:rPr>
          <w:rFonts w:ascii="Book Antiqua" w:hAnsi="Book Antiqua"/>
          <w:color w:val="000000" w:themeColor="text1"/>
          <w:sz w:val="24"/>
          <w:szCs w:val="24"/>
        </w:rPr>
        <w:t xml:space="preserve">which in turn is associated with environmental risk </w:t>
      </w:r>
      <w:r w:rsidR="001F3B61" w:rsidRPr="00FC04AD">
        <w:rPr>
          <w:rFonts w:ascii="Book Antiqua" w:hAnsi="Book Antiqua"/>
          <w:color w:val="000000" w:themeColor="text1"/>
          <w:sz w:val="24"/>
          <w:szCs w:val="24"/>
        </w:rPr>
        <w:t>factors as</w:t>
      </w:r>
      <w:r w:rsidR="00A6254F" w:rsidRPr="00FC04AD">
        <w:rPr>
          <w:rFonts w:ascii="Book Antiqua" w:hAnsi="Book Antiqua"/>
          <w:color w:val="000000" w:themeColor="text1"/>
          <w:sz w:val="24"/>
          <w:szCs w:val="24"/>
        </w:rPr>
        <w:t xml:space="preserve"> well as genetic predisposition.</w:t>
      </w:r>
      <w:r w:rsidR="00A705BC" w:rsidRPr="00FC04AD">
        <w:rPr>
          <w:rFonts w:ascii="Book Antiqua" w:hAnsi="Book Antiqua" w:cs="Times New Roman"/>
          <w:color w:val="000000" w:themeColor="text1"/>
          <w:sz w:val="24"/>
          <w:szCs w:val="24"/>
          <w:shd w:val="clear" w:color="auto" w:fill="FFFFFF"/>
        </w:rPr>
        <w:t xml:space="preserve"> </w:t>
      </w:r>
      <w:r w:rsidR="00553350" w:rsidRPr="00FC04AD">
        <w:rPr>
          <w:rFonts w:ascii="Book Antiqua" w:hAnsi="Book Antiqua"/>
          <w:color w:val="000000" w:themeColor="text1"/>
          <w:sz w:val="24"/>
          <w:szCs w:val="24"/>
        </w:rPr>
        <w:t>A</w:t>
      </w:r>
      <w:r w:rsidRPr="00FC04AD">
        <w:rPr>
          <w:rFonts w:ascii="Book Antiqua" w:hAnsi="Book Antiqua"/>
          <w:color w:val="000000" w:themeColor="text1"/>
          <w:sz w:val="24"/>
          <w:szCs w:val="24"/>
        </w:rPr>
        <w:t xml:space="preserve">ntidiabetic </w:t>
      </w:r>
      <w:r w:rsidR="00553350" w:rsidRPr="00FC04AD">
        <w:rPr>
          <w:rFonts w:ascii="Book Antiqua" w:hAnsi="Book Antiqua"/>
          <w:color w:val="000000" w:themeColor="text1"/>
          <w:sz w:val="24"/>
          <w:szCs w:val="24"/>
        </w:rPr>
        <w:t xml:space="preserve">drug </w:t>
      </w:r>
      <w:r w:rsidR="00560C49" w:rsidRPr="00FC04AD">
        <w:rPr>
          <w:rFonts w:ascii="Book Antiqua" w:hAnsi="Book Antiqua"/>
          <w:bCs/>
          <w:color w:val="000000" w:themeColor="text1"/>
          <w:sz w:val="24"/>
          <w:szCs w:val="24"/>
        </w:rPr>
        <w:t xml:space="preserve">metformin is </w:t>
      </w:r>
      <w:r w:rsidR="00560C49" w:rsidRPr="00FC04AD">
        <w:rPr>
          <w:rFonts w:ascii="Book Antiqua" w:hAnsi="Book Antiqua"/>
          <w:color w:val="000000" w:themeColor="text1"/>
          <w:sz w:val="24"/>
          <w:szCs w:val="24"/>
        </w:rPr>
        <w:t xml:space="preserve">particularly useful for overweight and obese diabetic patients. </w:t>
      </w:r>
      <w:r w:rsidR="0071289F" w:rsidRPr="00FC04AD">
        <w:rPr>
          <w:rFonts w:ascii="Book Antiqua" w:hAnsi="Book Antiqua"/>
          <w:color w:val="000000" w:themeColor="text1"/>
          <w:sz w:val="24"/>
          <w:szCs w:val="24"/>
        </w:rPr>
        <w:t>Our earlier report indicates</w:t>
      </w:r>
      <w:r w:rsidR="00560C49" w:rsidRPr="00FC04AD">
        <w:rPr>
          <w:rFonts w:ascii="Book Antiqua" w:hAnsi="Book Antiqua"/>
          <w:color w:val="000000" w:themeColor="text1"/>
          <w:sz w:val="24"/>
          <w:szCs w:val="24"/>
        </w:rPr>
        <w:t xml:space="preserve"> that metformin is particularly useful to restore the antioxidant status of cells hampered in Type 2 diabetes</w:t>
      </w:r>
      <w:r w:rsidR="0071289F" w:rsidRPr="00FC04AD">
        <w:rPr>
          <w:rFonts w:ascii="Book Antiqua" w:hAnsi="Book Antiqua"/>
          <w:color w:val="000000" w:themeColor="text1"/>
          <w:sz w:val="24"/>
          <w:szCs w:val="24"/>
        </w:rPr>
        <w:t xml:space="preserve"> stress</w:t>
      </w:r>
      <w:r w:rsidR="00560C49" w:rsidRPr="00FC04AD">
        <w:rPr>
          <w:rFonts w:ascii="Book Antiqua" w:hAnsi="Book Antiqua"/>
          <w:color w:val="000000" w:themeColor="text1"/>
          <w:sz w:val="24"/>
          <w:szCs w:val="24"/>
          <w:vertAlign w:val="superscript"/>
        </w:rPr>
        <w:t>[</w:t>
      </w:r>
      <w:r w:rsidR="0082529A" w:rsidRPr="00FC04AD">
        <w:rPr>
          <w:rFonts w:ascii="Book Antiqua" w:hAnsi="Book Antiqua"/>
          <w:color w:val="000000" w:themeColor="text1"/>
          <w:sz w:val="24"/>
          <w:szCs w:val="24"/>
          <w:vertAlign w:val="superscript"/>
        </w:rPr>
        <w:t>1</w:t>
      </w:r>
      <w:r w:rsidR="00715082" w:rsidRPr="00FC04AD">
        <w:rPr>
          <w:rFonts w:ascii="Book Antiqua" w:hAnsi="Book Antiqua"/>
          <w:color w:val="000000" w:themeColor="text1"/>
          <w:sz w:val="24"/>
          <w:szCs w:val="24"/>
          <w:vertAlign w:val="superscript"/>
          <w:lang w:eastAsia="zh-CN"/>
        </w:rPr>
        <w:t>5</w:t>
      </w:r>
      <w:r w:rsidR="00560C49" w:rsidRPr="00FC04AD">
        <w:rPr>
          <w:rFonts w:ascii="Book Antiqua" w:hAnsi="Book Antiqua"/>
          <w:color w:val="000000" w:themeColor="text1"/>
          <w:sz w:val="24"/>
          <w:szCs w:val="24"/>
          <w:vertAlign w:val="superscript"/>
        </w:rPr>
        <w:t>]</w:t>
      </w:r>
      <w:r w:rsidR="00560C49" w:rsidRPr="00FC04AD">
        <w:rPr>
          <w:rFonts w:ascii="Book Antiqua" w:hAnsi="Book Antiqua"/>
          <w:color w:val="000000" w:themeColor="text1"/>
          <w:sz w:val="24"/>
          <w:szCs w:val="24"/>
        </w:rPr>
        <w:t>.</w:t>
      </w:r>
      <w:r w:rsidR="006B7D21" w:rsidRPr="00FC04AD">
        <w:rPr>
          <w:rFonts w:ascii="Book Antiqua" w:hAnsi="Book Antiqua"/>
          <w:color w:val="000000" w:themeColor="text1"/>
          <w:sz w:val="24"/>
          <w:szCs w:val="24"/>
        </w:rPr>
        <w:t xml:space="preserve"> </w:t>
      </w:r>
    </w:p>
    <w:p w:rsidR="00AA1D6F" w:rsidRPr="00FC04AD" w:rsidRDefault="006B7D21" w:rsidP="006D2D6B">
      <w:pPr>
        <w:spacing w:after="0" w:line="360" w:lineRule="auto"/>
        <w:ind w:firstLineChars="200" w:firstLine="480"/>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Therefore type 2 diabetes and obesity interplays together to exert more deteriorating effect incorporating other metabolic syndromes such as CVD</w:t>
      </w:r>
      <w:r w:rsidR="00804BEB" w:rsidRPr="00FC04AD">
        <w:rPr>
          <w:rFonts w:ascii="Book Antiqua" w:hAnsi="Book Antiqua"/>
          <w:color w:val="000000" w:themeColor="text1"/>
          <w:sz w:val="24"/>
          <w:szCs w:val="24"/>
        </w:rPr>
        <w:t>, dyslipidemia and hypertension</w:t>
      </w:r>
      <w:r w:rsidRPr="00FC04AD">
        <w:rPr>
          <w:rFonts w:ascii="Book Antiqua" w:hAnsi="Book Antiqua"/>
          <w:color w:val="000000" w:themeColor="text1"/>
          <w:sz w:val="24"/>
          <w:szCs w:val="24"/>
          <w:vertAlign w:val="superscript"/>
        </w:rPr>
        <w:t>[16-25]</w:t>
      </w:r>
      <w:r w:rsidRPr="00FC04AD">
        <w:rPr>
          <w:rFonts w:ascii="Book Antiqua" w:hAnsi="Book Antiqua"/>
          <w:color w:val="000000" w:themeColor="text1"/>
          <w:sz w:val="24"/>
          <w:szCs w:val="24"/>
        </w:rPr>
        <w:t>.</w:t>
      </w:r>
    </w:p>
    <w:p w:rsidR="00804BEB" w:rsidRPr="00FC04AD" w:rsidRDefault="00804BEB" w:rsidP="006D2D6B">
      <w:pPr>
        <w:spacing w:after="0" w:line="360" w:lineRule="auto"/>
        <w:jc w:val="both"/>
        <w:rPr>
          <w:rFonts w:ascii="Book Antiqua" w:hAnsi="Book Antiqua" w:cs="Times New Roman"/>
          <w:color w:val="000000" w:themeColor="text1"/>
          <w:sz w:val="24"/>
          <w:szCs w:val="24"/>
          <w:shd w:val="clear" w:color="auto" w:fill="FFFFFF"/>
          <w:lang w:eastAsia="zh-CN"/>
        </w:rPr>
      </w:pPr>
    </w:p>
    <w:p w:rsidR="00757D44" w:rsidRPr="00FC04AD" w:rsidRDefault="00804BEB" w:rsidP="006D2D6B">
      <w:pPr>
        <w:spacing w:after="0" w:line="360" w:lineRule="auto"/>
        <w:jc w:val="both"/>
        <w:rPr>
          <w:rFonts w:ascii="Book Antiqua" w:hAnsi="Book Antiqua" w:cs="Times New Roman"/>
          <w:color w:val="000000" w:themeColor="text1"/>
          <w:sz w:val="24"/>
          <w:szCs w:val="24"/>
          <w:shd w:val="clear" w:color="auto" w:fill="FFFFFF"/>
        </w:rPr>
      </w:pPr>
      <w:r w:rsidRPr="00FC04AD">
        <w:rPr>
          <w:rFonts w:ascii="Book Antiqua" w:hAnsi="Book Antiqua" w:cs="Times New Roman"/>
          <w:b/>
          <w:color w:val="000000" w:themeColor="text1"/>
          <w:sz w:val="24"/>
          <w:szCs w:val="24"/>
        </w:rPr>
        <w:t>ADIPONECTIN: STRUCTURE AND RECEPTORS</w:t>
      </w:r>
    </w:p>
    <w:p w:rsidR="00102F91" w:rsidRPr="00FC04AD" w:rsidRDefault="006D2304" w:rsidP="006D2D6B">
      <w:pPr>
        <w:autoSpaceDE w:val="0"/>
        <w:autoSpaceDN w:val="0"/>
        <w:adjustRightInd w:val="0"/>
        <w:spacing w:after="0" w:line="360" w:lineRule="auto"/>
        <w:jc w:val="both"/>
        <w:rPr>
          <w:rFonts w:ascii="Book Antiqua" w:hAnsi="Book Antiqua" w:cs="Times New Roman"/>
          <w:bCs/>
          <w:color w:val="000000" w:themeColor="text1"/>
          <w:sz w:val="24"/>
          <w:szCs w:val="24"/>
        </w:rPr>
      </w:pPr>
      <w:r w:rsidRPr="00FC04AD">
        <w:rPr>
          <w:rFonts w:ascii="Book Antiqua" w:hAnsi="Book Antiqua" w:cs="Times New Roman"/>
          <w:color w:val="000000" w:themeColor="text1"/>
          <w:sz w:val="24"/>
          <w:szCs w:val="24"/>
        </w:rPr>
        <w:t xml:space="preserve">The correlation between rapidly emerging type 2 diabetes and obesity still remained a major question for researcher. </w:t>
      </w:r>
      <w:r w:rsidR="00E8756C" w:rsidRPr="00FC04AD">
        <w:rPr>
          <w:rFonts w:ascii="Book Antiqua" w:hAnsi="Book Antiqua" w:cs="Times New Roman"/>
          <w:color w:val="000000" w:themeColor="text1"/>
          <w:sz w:val="24"/>
          <w:szCs w:val="24"/>
        </w:rPr>
        <w:t xml:space="preserve">It was hypothesized that metabolic dysfunction may cause to acquire obesity which in turn can develop type 2 diabetes. Adipocyte, </w:t>
      </w:r>
      <w:r w:rsidR="000C6573" w:rsidRPr="00FC04AD">
        <w:rPr>
          <w:rFonts w:ascii="Book Antiqua" w:hAnsi="Book Antiqua" w:cs="Times New Roman"/>
          <w:color w:val="000000" w:themeColor="text1"/>
          <w:sz w:val="24"/>
          <w:szCs w:val="24"/>
        </w:rPr>
        <w:t xml:space="preserve">the </w:t>
      </w:r>
      <w:r w:rsidR="00E8756C" w:rsidRPr="00FC04AD">
        <w:rPr>
          <w:rFonts w:ascii="Book Antiqua" w:hAnsi="Book Antiqua" w:cs="Times New Roman"/>
          <w:color w:val="000000" w:themeColor="text1"/>
          <w:sz w:val="24"/>
          <w:szCs w:val="24"/>
        </w:rPr>
        <w:t xml:space="preserve">major energy storing cell is a storage site of a number of hormones as well whose prime function remains to </w:t>
      </w:r>
      <w:r w:rsidR="00092596" w:rsidRPr="00FC04AD">
        <w:rPr>
          <w:rFonts w:ascii="Book Antiqua" w:hAnsi="Book Antiqua" w:cs="Times New Roman"/>
          <w:color w:val="000000" w:themeColor="text1"/>
          <w:sz w:val="24"/>
          <w:szCs w:val="24"/>
        </w:rPr>
        <w:t xml:space="preserve">govern </w:t>
      </w:r>
      <w:r w:rsidR="00E8756C" w:rsidRPr="00FC04AD">
        <w:rPr>
          <w:rFonts w:ascii="Book Antiqua" w:hAnsi="Book Antiqua" w:cs="Times New Roman"/>
          <w:color w:val="000000" w:themeColor="text1"/>
          <w:sz w:val="24"/>
          <w:szCs w:val="24"/>
        </w:rPr>
        <w:t>lipid metabolism</w:t>
      </w:r>
      <w:r w:rsidR="00E8756C" w:rsidRPr="00FC04AD">
        <w:rPr>
          <w:rFonts w:ascii="Book Antiqua" w:hAnsi="Book Antiqua" w:cs="Times New Roman"/>
          <w:bCs/>
          <w:color w:val="000000" w:themeColor="text1"/>
          <w:sz w:val="24"/>
          <w:szCs w:val="24"/>
        </w:rPr>
        <w:t xml:space="preserve">. </w:t>
      </w:r>
      <w:r w:rsidR="009C293B" w:rsidRPr="00FC04AD">
        <w:rPr>
          <w:rFonts w:ascii="Book Antiqua" w:hAnsi="Book Antiqua" w:cs="Times New Roman"/>
          <w:bCs/>
          <w:color w:val="000000" w:themeColor="text1"/>
          <w:sz w:val="24"/>
          <w:szCs w:val="24"/>
        </w:rPr>
        <w:t>Major adipocyte derived hormones are adiponectin,</w:t>
      </w:r>
      <w:r w:rsidR="00804BEB" w:rsidRPr="00FC04AD">
        <w:rPr>
          <w:rFonts w:ascii="Book Antiqua" w:hAnsi="Book Antiqua" w:cs="Times New Roman"/>
          <w:bCs/>
          <w:color w:val="000000" w:themeColor="text1"/>
          <w:sz w:val="24"/>
          <w:szCs w:val="24"/>
        </w:rPr>
        <w:t xml:space="preserve"> leptin, resistin and visfatin</w:t>
      </w:r>
      <w:r w:rsidR="00CB049A" w:rsidRPr="00FC04AD">
        <w:rPr>
          <w:rFonts w:ascii="Book Antiqua" w:hAnsi="Book Antiqua" w:cs="Times New Roman"/>
          <w:bCs/>
          <w:color w:val="000000" w:themeColor="text1"/>
          <w:sz w:val="24"/>
          <w:szCs w:val="24"/>
          <w:vertAlign w:val="superscript"/>
        </w:rPr>
        <w:t>[26</w:t>
      </w:r>
      <w:r w:rsidR="00005396" w:rsidRPr="00FC04AD">
        <w:rPr>
          <w:rFonts w:ascii="Book Antiqua" w:hAnsi="Book Antiqua" w:cs="Times New Roman"/>
          <w:bCs/>
          <w:color w:val="000000" w:themeColor="text1"/>
          <w:sz w:val="24"/>
          <w:szCs w:val="24"/>
          <w:vertAlign w:val="superscript"/>
        </w:rPr>
        <w:t>]</w:t>
      </w:r>
      <w:r w:rsidR="009C293B" w:rsidRPr="00FC04AD">
        <w:rPr>
          <w:rFonts w:ascii="Book Antiqua" w:hAnsi="Book Antiqua" w:cs="Times New Roman"/>
          <w:bCs/>
          <w:color w:val="000000" w:themeColor="text1"/>
          <w:sz w:val="24"/>
          <w:szCs w:val="24"/>
        </w:rPr>
        <w:t xml:space="preserve">. </w:t>
      </w:r>
      <w:r w:rsidR="00102F91" w:rsidRPr="00FC04AD">
        <w:rPr>
          <w:rFonts w:ascii="Book Antiqua" w:hAnsi="Book Antiqua" w:cs="Times New Roman"/>
          <w:bCs/>
          <w:color w:val="000000" w:themeColor="text1"/>
          <w:sz w:val="24"/>
          <w:szCs w:val="24"/>
        </w:rPr>
        <w:t>Leptin and adiponectin exerts positive effect on lowering blood glucose where</w:t>
      </w:r>
      <w:r w:rsidR="00A17E92" w:rsidRPr="00FC04AD">
        <w:rPr>
          <w:rFonts w:ascii="Book Antiqua" w:hAnsi="Book Antiqua" w:cs="Times New Roman"/>
          <w:bCs/>
          <w:color w:val="000000" w:themeColor="text1"/>
          <w:sz w:val="24"/>
          <w:szCs w:val="24"/>
        </w:rPr>
        <w:t>as</w:t>
      </w:r>
      <w:r w:rsidR="00102F91" w:rsidRPr="00FC04AD">
        <w:rPr>
          <w:rFonts w:ascii="Book Antiqua" w:hAnsi="Book Antiqua" w:cs="Times New Roman"/>
          <w:bCs/>
          <w:color w:val="000000" w:themeColor="text1"/>
          <w:sz w:val="24"/>
          <w:szCs w:val="24"/>
        </w:rPr>
        <w:t xml:space="preserve"> resistin tends to increase blood glucose levels </w:t>
      </w:r>
      <w:r w:rsidR="00804BEB" w:rsidRPr="00FC04AD">
        <w:rPr>
          <w:rFonts w:ascii="Book Antiqua" w:hAnsi="Book Antiqua" w:cs="Times New Roman"/>
          <w:bCs/>
          <w:color w:val="000000" w:themeColor="text1"/>
          <w:sz w:val="24"/>
          <w:szCs w:val="24"/>
          <w:lang w:eastAsia="zh-CN"/>
        </w:rPr>
        <w:t>(</w:t>
      </w:r>
      <w:r w:rsidR="00102F91" w:rsidRPr="00FC04AD">
        <w:rPr>
          <w:rFonts w:ascii="Book Antiqua" w:hAnsi="Book Antiqua" w:cs="Times New Roman"/>
          <w:bCs/>
          <w:color w:val="000000" w:themeColor="text1"/>
          <w:sz w:val="24"/>
          <w:szCs w:val="24"/>
        </w:rPr>
        <w:t>Figure 1</w:t>
      </w:r>
      <w:r w:rsidR="00804BEB" w:rsidRPr="00FC04AD">
        <w:rPr>
          <w:rFonts w:ascii="Book Antiqua" w:hAnsi="Book Antiqua" w:cs="Times New Roman"/>
          <w:bCs/>
          <w:color w:val="000000" w:themeColor="text1"/>
          <w:sz w:val="24"/>
          <w:szCs w:val="24"/>
          <w:lang w:eastAsia="zh-CN"/>
        </w:rPr>
        <w:t>)</w:t>
      </w:r>
      <w:r w:rsidR="009619E4" w:rsidRPr="00FC04AD">
        <w:rPr>
          <w:rFonts w:ascii="Book Antiqua" w:hAnsi="Book Antiqua" w:cs="Times New Roman"/>
          <w:bCs/>
          <w:color w:val="000000" w:themeColor="text1"/>
          <w:sz w:val="24"/>
          <w:szCs w:val="24"/>
        </w:rPr>
        <w:t>.</w:t>
      </w:r>
    </w:p>
    <w:p w:rsidR="00C9121C" w:rsidRPr="00FC04AD" w:rsidRDefault="00C9121C" w:rsidP="006D2D6B">
      <w:pPr>
        <w:autoSpaceDE w:val="0"/>
        <w:autoSpaceDN w:val="0"/>
        <w:adjustRightInd w:val="0"/>
        <w:spacing w:after="0" w:line="360" w:lineRule="auto"/>
        <w:ind w:firstLineChars="400" w:firstLine="960"/>
        <w:jc w:val="both"/>
        <w:rPr>
          <w:rFonts w:ascii="Book Antiqua" w:hAnsi="Book Antiqua" w:cs="Times New Roman"/>
          <w:bCs/>
          <w:color w:val="000000" w:themeColor="text1"/>
          <w:sz w:val="24"/>
          <w:szCs w:val="24"/>
        </w:rPr>
      </w:pPr>
      <w:r w:rsidRPr="00FC04AD">
        <w:rPr>
          <w:rFonts w:ascii="Book Antiqua" w:hAnsi="Book Antiqua" w:cs="Times New Roman"/>
          <w:bCs/>
          <w:color w:val="000000" w:themeColor="text1"/>
          <w:sz w:val="24"/>
          <w:szCs w:val="24"/>
        </w:rPr>
        <w:t>Reported for the first time by Scherer</w:t>
      </w:r>
      <w:r w:rsidR="003E3084" w:rsidRPr="00FC04AD">
        <w:rPr>
          <w:rFonts w:ascii="Book Antiqua" w:hAnsi="Book Antiqua" w:cs="Times New Roman"/>
          <w:bCs/>
          <w:color w:val="000000" w:themeColor="text1"/>
          <w:sz w:val="24"/>
          <w:szCs w:val="24"/>
        </w:rPr>
        <w:t xml:space="preserve"> </w:t>
      </w:r>
      <w:r w:rsidR="00545DEC" w:rsidRPr="00FC04AD">
        <w:rPr>
          <w:rFonts w:ascii="Book Antiqua" w:hAnsi="Book Antiqua" w:cs="Times New Roman"/>
          <w:bCs/>
          <w:i/>
          <w:color w:val="000000" w:themeColor="text1"/>
          <w:sz w:val="24"/>
          <w:szCs w:val="24"/>
        </w:rPr>
        <w:t>et</w:t>
      </w:r>
      <w:r w:rsidR="003E3084" w:rsidRPr="00FC04AD">
        <w:rPr>
          <w:rFonts w:ascii="Book Antiqua" w:hAnsi="Book Antiqua" w:cs="Times New Roman"/>
          <w:bCs/>
          <w:i/>
          <w:color w:val="000000" w:themeColor="text1"/>
          <w:sz w:val="24"/>
          <w:szCs w:val="24"/>
        </w:rPr>
        <w:t xml:space="preserve"> al</w:t>
      </w:r>
      <w:r w:rsidR="00545DEC" w:rsidRPr="00FC04AD">
        <w:rPr>
          <w:rFonts w:ascii="Book Antiqua" w:hAnsi="Book Antiqua" w:cs="Times New Roman"/>
          <w:color w:val="000000" w:themeColor="text1"/>
          <w:sz w:val="24"/>
          <w:szCs w:val="24"/>
          <w:shd w:val="clear" w:color="auto" w:fill="FFFFFF"/>
          <w:vertAlign w:val="superscript"/>
        </w:rPr>
        <w:t>[27]</w:t>
      </w:r>
      <w:r w:rsidR="003E3084" w:rsidRPr="00FC04AD">
        <w:rPr>
          <w:rFonts w:ascii="Book Antiqua" w:hAnsi="Book Antiqua" w:cs="Times New Roman"/>
          <w:bCs/>
          <w:i/>
          <w:color w:val="000000" w:themeColor="text1"/>
          <w:sz w:val="24"/>
          <w:szCs w:val="24"/>
        </w:rPr>
        <w:t>,</w:t>
      </w:r>
      <w:r w:rsidR="003E3084" w:rsidRPr="00FC04AD">
        <w:rPr>
          <w:rFonts w:ascii="Book Antiqua" w:hAnsi="Book Antiqua" w:cs="Times New Roman"/>
          <w:bCs/>
          <w:color w:val="000000" w:themeColor="text1"/>
          <w:sz w:val="24"/>
          <w:szCs w:val="24"/>
        </w:rPr>
        <w:t xml:space="preserve"> 1995</w:t>
      </w:r>
      <w:r w:rsidR="003E3084" w:rsidRPr="00FC04AD">
        <w:rPr>
          <w:rFonts w:ascii="Book Antiqua" w:hAnsi="Book Antiqua" w:cs="Times New Roman"/>
          <w:color w:val="000000" w:themeColor="text1"/>
          <w:sz w:val="24"/>
          <w:szCs w:val="24"/>
          <w:shd w:val="clear" w:color="auto" w:fill="FFFFFF"/>
        </w:rPr>
        <w:t xml:space="preserve">, Adiponectin, also known as </w:t>
      </w:r>
      <w:r w:rsidR="003E3084" w:rsidRPr="00FC04AD">
        <w:rPr>
          <w:rFonts w:ascii="Book Antiqua" w:hAnsi="Book Antiqua" w:cs="Times New Roman"/>
          <w:bCs/>
          <w:color w:val="000000" w:themeColor="text1"/>
          <w:sz w:val="24"/>
          <w:szCs w:val="24"/>
          <w:shd w:val="clear" w:color="auto" w:fill="FFFFFF"/>
        </w:rPr>
        <w:t>Acrp30 (adipocyte complement-related protein of 30 kDa) is a protein exclusively secreted by adipocyte having huge structural similarity with C1</w:t>
      </w:r>
      <w:r w:rsidR="003E3084" w:rsidRPr="00FC04AD">
        <w:rPr>
          <w:rFonts w:ascii="Book Antiqua" w:hAnsi="Book Antiqua" w:cs="Times New Roman"/>
          <w:color w:val="000000" w:themeColor="text1"/>
          <w:sz w:val="24"/>
          <w:szCs w:val="24"/>
          <w:shd w:val="clear" w:color="auto" w:fill="FFFFFF"/>
        </w:rPr>
        <w:t xml:space="preserve">. </w:t>
      </w:r>
      <w:r w:rsidR="00C40A72" w:rsidRPr="00FC04AD">
        <w:rPr>
          <w:rFonts w:ascii="Book Antiqua" w:hAnsi="Book Antiqua" w:cs="Times New Roman"/>
          <w:bCs/>
          <w:color w:val="000000" w:themeColor="text1"/>
          <w:sz w:val="24"/>
          <w:szCs w:val="24"/>
          <w:lang w:val="en-IN"/>
        </w:rPr>
        <w:t xml:space="preserve">Three monomers (30 KDa) associate together at the globular domain to form the adiponectin trimer, where four to six trimers associate through their collagenous domains to form the high order structure. Monomeric adiponectin has not been observed in the plasma and </w:t>
      </w:r>
      <w:r w:rsidR="005A396E" w:rsidRPr="00FC04AD">
        <w:rPr>
          <w:rFonts w:ascii="Book Antiqua" w:hAnsi="Book Antiqua" w:cs="Times New Roman"/>
          <w:bCs/>
          <w:color w:val="000000" w:themeColor="text1"/>
          <w:sz w:val="24"/>
          <w:szCs w:val="24"/>
          <w:lang w:val="en-IN"/>
        </w:rPr>
        <w:t>it is believed to remain</w:t>
      </w:r>
      <w:r w:rsidR="00C40A72" w:rsidRPr="00FC04AD">
        <w:rPr>
          <w:rFonts w:ascii="Book Antiqua" w:hAnsi="Book Antiqua" w:cs="Times New Roman"/>
          <w:bCs/>
          <w:color w:val="000000" w:themeColor="text1"/>
          <w:sz w:val="24"/>
          <w:szCs w:val="24"/>
          <w:lang w:val="en-IN"/>
        </w:rPr>
        <w:t xml:space="preserve"> within adipocyte</w:t>
      </w:r>
      <w:r w:rsidR="00CB049A" w:rsidRPr="00FC04AD">
        <w:rPr>
          <w:rFonts w:ascii="Book Antiqua" w:hAnsi="Book Antiqua" w:cs="Times New Roman"/>
          <w:color w:val="000000" w:themeColor="text1"/>
          <w:sz w:val="24"/>
          <w:szCs w:val="24"/>
          <w:shd w:val="clear" w:color="auto" w:fill="FFFFFF"/>
          <w:vertAlign w:val="superscript"/>
        </w:rPr>
        <w:t>[28</w:t>
      </w:r>
      <w:r w:rsidR="00005396" w:rsidRPr="00FC04AD">
        <w:rPr>
          <w:rFonts w:ascii="Book Antiqua" w:hAnsi="Book Antiqua" w:cs="Times New Roman"/>
          <w:color w:val="000000" w:themeColor="text1"/>
          <w:sz w:val="24"/>
          <w:szCs w:val="24"/>
          <w:shd w:val="clear" w:color="auto" w:fill="FFFFFF"/>
          <w:vertAlign w:val="superscript"/>
        </w:rPr>
        <w:t>]</w:t>
      </w:r>
      <w:r w:rsidR="00C40A72" w:rsidRPr="00FC04AD">
        <w:rPr>
          <w:rFonts w:ascii="Book Antiqua" w:hAnsi="Book Antiqua" w:cs="Times New Roman"/>
          <w:bCs/>
          <w:color w:val="000000" w:themeColor="text1"/>
          <w:sz w:val="24"/>
          <w:szCs w:val="24"/>
          <w:lang w:val="en-IN"/>
        </w:rPr>
        <w:t>.</w:t>
      </w:r>
      <w:r w:rsidR="00C40A72" w:rsidRPr="00FC04AD">
        <w:rPr>
          <w:rFonts w:ascii="Book Antiqua" w:hAnsi="Book Antiqua" w:cs="Times New Roman"/>
          <w:bCs/>
          <w:color w:val="000000" w:themeColor="text1"/>
          <w:sz w:val="24"/>
          <w:szCs w:val="24"/>
        </w:rPr>
        <w:t xml:space="preserve"> </w:t>
      </w:r>
      <w:r w:rsidR="005A396E" w:rsidRPr="00FC04AD">
        <w:rPr>
          <w:rFonts w:ascii="Book Antiqua" w:hAnsi="Book Antiqua" w:cs="Arial"/>
          <w:color w:val="000000" w:themeColor="text1"/>
          <w:sz w:val="24"/>
          <w:szCs w:val="24"/>
          <w:shd w:val="clear" w:color="auto" w:fill="FFFFFF"/>
        </w:rPr>
        <w:t>Human adiponectin</w:t>
      </w:r>
      <w:r w:rsidR="003E3084" w:rsidRPr="00FC04AD">
        <w:rPr>
          <w:rFonts w:ascii="Book Antiqua" w:hAnsi="Book Antiqua" w:cs="Arial"/>
          <w:color w:val="000000" w:themeColor="text1"/>
          <w:sz w:val="24"/>
          <w:szCs w:val="24"/>
          <w:shd w:val="clear" w:color="auto" w:fill="FFFFFF"/>
        </w:rPr>
        <w:t xml:space="preserve"> is </w:t>
      </w:r>
      <w:r w:rsidR="003E3084" w:rsidRPr="00FC04AD">
        <w:rPr>
          <w:rFonts w:ascii="Book Antiqua" w:hAnsi="Book Antiqua" w:cs="Times New Roman"/>
          <w:color w:val="000000" w:themeColor="text1"/>
          <w:sz w:val="24"/>
          <w:szCs w:val="24"/>
        </w:rPr>
        <w:t xml:space="preserve">encoded by the </w:t>
      </w:r>
      <w:r w:rsidR="003E3084" w:rsidRPr="00FC04AD">
        <w:rPr>
          <w:rFonts w:ascii="Book Antiqua" w:hAnsi="Book Antiqua" w:cs="Times New Roman"/>
          <w:i/>
          <w:iCs/>
          <w:color w:val="000000" w:themeColor="text1"/>
          <w:sz w:val="24"/>
          <w:szCs w:val="24"/>
        </w:rPr>
        <w:t>ADIPOQ</w:t>
      </w:r>
      <w:r w:rsidR="003E3084" w:rsidRPr="00FC04AD">
        <w:rPr>
          <w:rFonts w:ascii="Book Antiqua" w:hAnsi="Book Antiqua" w:cs="Times New Roman"/>
          <w:color w:val="000000" w:themeColor="text1"/>
          <w:sz w:val="24"/>
          <w:szCs w:val="24"/>
        </w:rPr>
        <w:t xml:space="preserve"> </w:t>
      </w:r>
      <w:hyperlink r:id="rId10" w:tooltip="Gene" w:history="1">
        <w:r w:rsidR="003E3084" w:rsidRPr="00FC04AD">
          <w:rPr>
            <w:rStyle w:val="Hyperlink"/>
            <w:rFonts w:ascii="Book Antiqua" w:hAnsi="Book Antiqua"/>
            <w:color w:val="000000" w:themeColor="text1"/>
            <w:sz w:val="24"/>
            <w:szCs w:val="24"/>
            <w:u w:val="none"/>
          </w:rPr>
          <w:t>gene</w:t>
        </w:r>
      </w:hyperlink>
      <w:r w:rsidR="003E3084" w:rsidRPr="00FC04AD">
        <w:rPr>
          <w:rFonts w:ascii="Book Antiqua" w:hAnsi="Book Antiqua" w:cs="Times New Roman"/>
          <w:color w:val="000000" w:themeColor="text1"/>
          <w:sz w:val="24"/>
          <w:szCs w:val="24"/>
          <w:shd w:val="clear" w:color="auto" w:fill="FFFFFF"/>
        </w:rPr>
        <w:t xml:space="preserve"> on the chromosomal locus 3q27</w:t>
      </w:r>
      <w:r w:rsidR="00A17E92" w:rsidRPr="00FC04AD">
        <w:rPr>
          <w:rFonts w:ascii="Book Antiqua" w:hAnsi="Book Antiqua" w:cs="Times New Roman"/>
          <w:color w:val="000000" w:themeColor="text1"/>
          <w:sz w:val="24"/>
          <w:szCs w:val="24"/>
          <w:shd w:val="clear" w:color="auto" w:fill="FFFFFF"/>
        </w:rPr>
        <w:t xml:space="preserve"> consisting three</w:t>
      </w:r>
      <w:r w:rsidR="00D937D7" w:rsidRPr="00FC04AD">
        <w:rPr>
          <w:rFonts w:ascii="Book Antiqua" w:hAnsi="Book Antiqua" w:cs="Times New Roman"/>
          <w:color w:val="000000" w:themeColor="text1"/>
          <w:sz w:val="24"/>
          <w:szCs w:val="24"/>
          <w:shd w:val="clear" w:color="auto" w:fill="FFFFFF"/>
        </w:rPr>
        <w:t xml:space="preserve"> exons and two introns</w:t>
      </w:r>
      <w:r w:rsidR="00CB049A" w:rsidRPr="00FC04AD">
        <w:rPr>
          <w:rFonts w:ascii="Book Antiqua" w:hAnsi="Book Antiqua" w:cs="Times New Roman"/>
          <w:color w:val="000000" w:themeColor="text1"/>
          <w:sz w:val="24"/>
          <w:szCs w:val="24"/>
          <w:vertAlign w:val="superscript"/>
        </w:rPr>
        <w:t>[29</w:t>
      </w:r>
      <w:r w:rsidR="00005396" w:rsidRPr="00FC04AD">
        <w:rPr>
          <w:rFonts w:ascii="Book Antiqua" w:hAnsi="Book Antiqua" w:cs="Times New Roman"/>
          <w:color w:val="000000" w:themeColor="text1"/>
          <w:sz w:val="24"/>
          <w:szCs w:val="24"/>
          <w:vertAlign w:val="superscript"/>
        </w:rPr>
        <w:t>]</w:t>
      </w:r>
      <w:r w:rsidR="003E3084" w:rsidRPr="00FC04AD">
        <w:rPr>
          <w:rFonts w:ascii="Book Antiqua" w:hAnsi="Book Antiqua" w:cs="Times New Roman"/>
          <w:color w:val="000000" w:themeColor="text1"/>
          <w:sz w:val="24"/>
          <w:szCs w:val="24"/>
        </w:rPr>
        <w:t>, involved in regulating glucose levels a</w:t>
      </w:r>
      <w:r w:rsidR="00011914" w:rsidRPr="00FC04AD">
        <w:rPr>
          <w:rFonts w:ascii="Book Antiqua" w:hAnsi="Book Antiqua" w:cs="Times New Roman"/>
          <w:color w:val="000000" w:themeColor="text1"/>
          <w:sz w:val="24"/>
          <w:szCs w:val="24"/>
        </w:rPr>
        <w:t xml:space="preserve">s </w:t>
      </w:r>
      <w:r w:rsidR="00804BEB" w:rsidRPr="00FC04AD">
        <w:rPr>
          <w:rFonts w:ascii="Book Antiqua" w:hAnsi="Book Antiqua" w:cs="Times New Roman"/>
          <w:color w:val="000000" w:themeColor="text1"/>
          <w:sz w:val="24"/>
          <w:szCs w:val="24"/>
        </w:rPr>
        <w:t>well as fatty acid breakdown</w:t>
      </w:r>
      <w:r w:rsidR="00B85C3C" w:rsidRPr="00FC04AD">
        <w:rPr>
          <w:rFonts w:ascii="Book Antiqua" w:hAnsi="Book Antiqua" w:cs="Times New Roman"/>
          <w:color w:val="000000" w:themeColor="text1"/>
          <w:sz w:val="24"/>
          <w:szCs w:val="24"/>
          <w:vertAlign w:val="superscript"/>
        </w:rPr>
        <w:t>[1</w:t>
      </w:r>
      <w:r w:rsidR="00005396" w:rsidRPr="00FC04AD">
        <w:rPr>
          <w:rFonts w:ascii="Book Antiqua" w:hAnsi="Book Antiqua" w:cs="Times New Roman"/>
          <w:color w:val="000000" w:themeColor="text1"/>
          <w:sz w:val="24"/>
          <w:szCs w:val="24"/>
          <w:vertAlign w:val="superscript"/>
        </w:rPr>
        <w:t>]</w:t>
      </w:r>
      <w:r w:rsidR="003E3084" w:rsidRPr="00FC04AD">
        <w:rPr>
          <w:rFonts w:ascii="Book Antiqua" w:hAnsi="Book Antiqua" w:cs="Times New Roman"/>
          <w:color w:val="000000" w:themeColor="text1"/>
          <w:sz w:val="24"/>
          <w:szCs w:val="24"/>
        </w:rPr>
        <w:t xml:space="preserve">. </w:t>
      </w:r>
      <w:r w:rsidR="00153D23" w:rsidRPr="00FC04AD">
        <w:rPr>
          <w:rFonts w:ascii="Book Antiqua" w:hAnsi="Book Antiqua" w:cs="Times New Roman"/>
          <w:color w:val="000000" w:themeColor="text1"/>
          <w:sz w:val="24"/>
          <w:szCs w:val="24"/>
          <w:shd w:val="clear" w:color="auto" w:fill="FFFFFF"/>
        </w:rPr>
        <w:t>Mouse adiponectin is a 247 amino acid long protein where h</w:t>
      </w:r>
      <w:r w:rsidR="00933651" w:rsidRPr="00FC04AD">
        <w:rPr>
          <w:rFonts w:ascii="Book Antiqua" w:hAnsi="Book Antiqua" w:cs="Times New Roman"/>
          <w:color w:val="000000" w:themeColor="text1"/>
          <w:sz w:val="24"/>
          <w:szCs w:val="24"/>
          <w:shd w:val="clear" w:color="auto" w:fill="FFFFFF"/>
        </w:rPr>
        <w:t>uman adiponectin</w:t>
      </w:r>
      <w:r w:rsidR="003E3084" w:rsidRPr="00FC04AD">
        <w:rPr>
          <w:rFonts w:ascii="Book Antiqua" w:hAnsi="Book Antiqua" w:cs="Times New Roman"/>
          <w:color w:val="000000" w:themeColor="text1"/>
          <w:sz w:val="24"/>
          <w:szCs w:val="24"/>
          <w:shd w:val="clear" w:color="auto" w:fill="FFFFFF"/>
        </w:rPr>
        <w:t xml:space="preserve"> is a protein </w:t>
      </w:r>
      <w:r w:rsidR="0008572B" w:rsidRPr="00FC04AD">
        <w:rPr>
          <w:rFonts w:ascii="Book Antiqua" w:hAnsi="Book Antiqua" w:cs="Times New Roman"/>
          <w:color w:val="000000" w:themeColor="text1"/>
          <w:sz w:val="24"/>
          <w:szCs w:val="24"/>
          <w:shd w:val="clear" w:color="auto" w:fill="FFFFFF"/>
        </w:rPr>
        <w:t xml:space="preserve">product </w:t>
      </w:r>
      <w:r w:rsidR="00933651" w:rsidRPr="00FC04AD">
        <w:rPr>
          <w:rFonts w:ascii="Book Antiqua" w:hAnsi="Book Antiqua" w:cs="Times New Roman"/>
          <w:color w:val="000000" w:themeColor="text1"/>
          <w:sz w:val="24"/>
          <w:szCs w:val="24"/>
          <w:shd w:val="clear" w:color="auto" w:fill="FFFFFF"/>
        </w:rPr>
        <w:t>of 244</w:t>
      </w:r>
      <w:r w:rsidR="003E3084" w:rsidRPr="00FC04AD">
        <w:rPr>
          <w:rFonts w:ascii="Book Antiqua" w:hAnsi="Book Antiqua" w:cs="Times New Roman"/>
          <w:color w:val="000000" w:themeColor="text1"/>
          <w:sz w:val="24"/>
          <w:szCs w:val="24"/>
          <w:shd w:val="clear" w:color="auto" w:fill="FFFFFF"/>
        </w:rPr>
        <w:t xml:space="preserve"> amino acids consisting of four domains, an amino-terminal signal sequence, a variable region, a collagenous domain (cAd)</w:t>
      </w:r>
      <w:r w:rsidR="00DA6738" w:rsidRPr="00FC04AD">
        <w:rPr>
          <w:rFonts w:ascii="Book Antiqua" w:hAnsi="Book Antiqua" w:cs="Times New Roman"/>
          <w:color w:val="000000" w:themeColor="text1"/>
          <w:sz w:val="24"/>
          <w:szCs w:val="24"/>
          <w:shd w:val="clear" w:color="auto" w:fill="FFFFFF"/>
        </w:rPr>
        <w:t xml:space="preserve"> consisting of 22 Gly-X-Y repeats</w:t>
      </w:r>
      <w:r w:rsidR="003E3084" w:rsidRPr="00FC04AD">
        <w:rPr>
          <w:rFonts w:ascii="Book Antiqua" w:hAnsi="Book Antiqua" w:cs="Times New Roman"/>
          <w:color w:val="000000" w:themeColor="text1"/>
          <w:sz w:val="24"/>
          <w:szCs w:val="24"/>
          <w:shd w:val="clear" w:color="auto" w:fill="FFFFFF"/>
        </w:rPr>
        <w:t>, and a carboxy-terminal globular domain (gAd)</w:t>
      </w:r>
      <w:r w:rsidR="00005396" w:rsidRPr="00FC04AD">
        <w:rPr>
          <w:rFonts w:ascii="Book Antiqua" w:hAnsi="Book Antiqua" w:cs="Times New Roman"/>
          <w:color w:val="000000" w:themeColor="text1"/>
          <w:sz w:val="24"/>
          <w:szCs w:val="24"/>
          <w:shd w:val="clear" w:color="auto" w:fill="FFFFFF"/>
          <w:vertAlign w:val="superscript"/>
        </w:rPr>
        <w:t>[27]</w:t>
      </w:r>
      <w:r w:rsidR="003E3084" w:rsidRPr="00FC04AD">
        <w:rPr>
          <w:rFonts w:ascii="Book Antiqua" w:hAnsi="Book Antiqua" w:cs="Times New Roman"/>
          <w:color w:val="000000" w:themeColor="text1"/>
          <w:sz w:val="24"/>
          <w:szCs w:val="24"/>
          <w:shd w:val="clear" w:color="auto" w:fill="FFFFFF"/>
        </w:rPr>
        <w:t>.</w:t>
      </w:r>
      <w:r w:rsidR="0008572B" w:rsidRPr="00FC04AD">
        <w:rPr>
          <w:rFonts w:ascii="Book Antiqua" w:hAnsi="Book Antiqua" w:cs="Times New Roman"/>
          <w:color w:val="000000" w:themeColor="text1"/>
          <w:sz w:val="24"/>
          <w:szCs w:val="24"/>
          <w:shd w:val="clear" w:color="auto" w:fill="FFFFFF"/>
        </w:rPr>
        <w:t xml:space="preserve"> It is the most abundant adipokines </w:t>
      </w:r>
      <w:r w:rsidR="0008572B" w:rsidRPr="00FC04AD">
        <w:rPr>
          <w:rFonts w:ascii="Book Antiqua" w:eastAsia="Arial Unicode MS" w:hAnsi="Book Antiqua" w:cs="Arial Unicode MS"/>
          <w:color w:val="000000" w:themeColor="text1"/>
          <w:sz w:val="24"/>
          <w:szCs w:val="24"/>
          <w:shd w:val="clear" w:color="auto" w:fill="FFFFFF"/>
        </w:rPr>
        <w:t>with its serum concentration ranging</w:t>
      </w:r>
      <w:r w:rsidR="00C502A9" w:rsidRPr="00FC04AD">
        <w:rPr>
          <w:rFonts w:ascii="Book Antiqua" w:eastAsia="Arial Unicode MS" w:hAnsi="Book Antiqua" w:cs="Arial Unicode MS"/>
          <w:color w:val="000000" w:themeColor="text1"/>
          <w:sz w:val="24"/>
          <w:szCs w:val="24"/>
          <w:shd w:val="clear" w:color="auto" w:fill="FFFFFF"/>
        </w:rPr>
        <w:t xml:space="preserve"> from 5 to 30 μg/</w:t>
      </w:r>
      <w:r w:rsidR="0008572B" w:rsidRPr="00FC04AD">
        <w:rPr>
          <w:rFonts w:ascii="Book Antiqua" w:eastAsia="Arial Unicode MS" w:hAnsi="Book Antiqua" w:cs="Arial Unicode MS"/>
          <w:color w:val="000000" w:themeColor="text1"/>
          <w:sz w:val="24"/>
          <w:szCs w:val="24"/>
          <w:shd w:val="clear" w:color="auto" w:fill="FFFFFF"/>
        </w:rPr>
        <w:t>mL</w:t>
      </w:r>
      <w:r w:rsidR="00E82470" w:rsidRPr="00FC04AD">
        <w:rPr>
          <w:rFonts w:ascii="Book Antiqua" w:eastAsia="Arial Unicode MS" w:hAnsi="Book Antiqua" w:cs="Arial Unicode MS"/>
          <w:color w:val="000000" w:themeColor="text1"/>
          <w:sz w:val="24"/>
          <w:szCs w:val="24"/>
          <w:shd w:val="clear" w:color="auto" w:fill="FFFFFF"/>
          <w:vertAlign w:val="superscript"/>
        </w:rPr>
        <w:t>[30</w:t>
      </w:r>
      <w:r w:rsidR="00005396" w:rsidRPr="00FC04AD">
        <w:rPr>
          <w:rFonts w:ascii="Book Antiqua" w:eastAsia="Arial Unicode MS" w:hAnsi="Book Antiqua" w:cs="Arial Unicode MS"/>
          <w:color w:val="000000" w:themeColor="text1"/>
          <w:sz w:val="24"/>
          <w:szCs w:val="24"/>
          <w:shd w:val="clear" w:color="auto" w:fill="FFFFFF"/>
          <w:vertAlign w:val="superscript"/>
        </w:rPr>
        <w:t>]</w:t>
      </w:r>
      <w:r w:rsidR="0008572B" w:rsidRPr="00FC04AD">
        <w:rPr>
          <w:rFonts w:ascii="Book Antiqua" w:eastAsia="Arial Unicode MS" w:hAnsi="Book Antiqua" w:cs="Arial Unicode MS"/>
          <w:color w:val="000000" w:themeColor="text1"/>
          <w:sz w:val="24"/>
          <w:szCs w:val="24"/>
          <w:shd w:val="clear" w:color="auto" w:fill="FFFFFF"/>
        </w:rPr>
        <w:t>.</w:t>
      </w:r>
    </w:p>
    <w:p w:rsidR="008B3790" w:rsidRPr="00FC04AD" w:rsidRDefault="007C1501" w:rsidP="006D2D6B">
      <w:pPr>
        <w:autoSpaceDE w:val="0"/>
        <w:autoSpaceDN w:val="0"/>
        <w:adjustRightInd w:val="0"/>
        <w:spacing w:after="0" w:line="360" w:lineRule="auto"/>
        <w:ind w:firstLineChars="200" w:firstLine="480"/>
        <w:jc w:val="both"/>
        <w:rPr>
          <w:rFonts w:ascii="Book Antiqua" w:hAnsi="Book Antiqua" w:cs="Times New Roman"/>
          <w:bCs/>
          <w:color w:val="000000" w:themeColor="text1"/>
          <w:sz w:val="24"/>
          <w:szCs w:val="24"/>
        </w:rPr>
      </w:pPr>
      <w:r w:rsidRPr="00FC04AD">
        <w:rPr>
          <w:rFonts w:ascii="Book Antiqua" w:hAnsi="Book Antiqua" w:cs="Arial"/>
          <w:color w:val="000000" w:themeColor="text1"/>
          <w:sz w:val="24"/>
          <w:szCs w:val="24"/>
          <w:shd w:val="clear" w:color="auto" w:fill="FFFFFF"/>
          <w:lang w:val="en-IN"/>
        </w:rPr>
        <w:t>Structure of single-chain globular domain adiponectin (sc-gAd) is reported (Figure 2), where globular domain is composed of thr</w:t>
      </w:r>
      <w:r w:rsidR="00804BEB" w:rsidRPr="00FC04AD">
        <w:rPr>
          <w:rFonts w:ascii="Book Antiqua" w:hAnsi="Book Antiqua" w:cs="Arial"/>
          <w:color w:val="000000" w:themeColor="text1"/>
          <w:sz w:val="24"/>
          <w:szCs w:val="24"/>
          <w:shd w:val="clear" w:color="auto" w:fill="FFFFFF"/>
          <w:lang w:val="en-IN"/>
        </w:rPr>
        <w:t>ee part A, B and C respectively</w:t>
      </w:r>
      <w:r w:rsidR="008E07D2" w:rsidRPr="00FC04AD">
        <w:rPr>
          <w:rFonts w:ascii="Book Antiqua" w:hAnsi="Book Antiqua" w:cs="Arial"/>
          <w:color w:val="000000" w:themeColor="text1"/>
          <w:sz w:val="24"/>
          <w:szCs w:val="24"/>
          <w:shd w:val="clear" w:color="auto" w:fill="FFFFFF"/>
          <w:vertAlign w:val="superscript"/>
        </w:rPr>
        <w:t>[30</w:t>
      </w:r>
      <w:r w:rsidR="00005396" w:rsidRPr="00FC04AD">
        <w:rPr>
          <w:rFonts w:ascii="Book Antiqua" w:hAnsi="Book Antiqua" w:cs="Arial"/>
          <w:color w:val="000000" w:themeColor="text1"/>
          <w:sz w:val="24"/>
          <w:szCs w:val="24"/>
          <w:shd w:val="clear" w:color="auto" w:fill="FFFFFF"/>
          <w:vertAlign w:val="superscript"/>
        </w:rPr>
        <w:t>]</w:t>
      </w:r>
      <w:r w:rsidRPr="00FC04AD">
        <w:rPr>
          <w:rFonts w:ascii="Book Antiqua" w:hAnsi="Book Antiqua" w:cs="Arial"/>
          <w:color w:val="000000" w:themeColor="text1"/>
          <w:sz w:val="24"/>
          <w:szCs w:val="24"/>
          <w:shd w:val="clear" w:color="auto" w:fill="FFFFFF"/>
          <w:lang w:val="en-IN"/>
        </w:rPr>
        <w:t>.</w:t>
      </w:r>
      <w:r w:rsidR="0072609F" w:rsidRPr="00FC04AD">
        <w:rPr>
          <w:rFonts w:ascii="Book Antiqua" w:hAnsi="Book Antiqua" w:cs="Arial"/>
          <w:color w:val="000000" w:themeColor="text1"/>
          <w:sz w:val="24"/>
          <w:szCs w:val="24"/>
          <w:shd w:val="clear" w:color="auto" w:fill="FFFFFF"/>
          <w:lang w:val="en-IN"/>
        </w:rPr>
        <w:t xml:space="preserve"> The adiponectin protein can undergo proteolytic cleavage and can form the globular form of adiponectin, where the globular head domain has been reported to inc</w:t>
      </w:r>
      <w:r w:rsidR="00804BEB" w:rsidRPr="00FC04AD">
        <w:rPr>
          <w:rFonts w:ascii="Book Antiqua" w:hAnsi="Book Antiqua" w:cs="Arial"/>
          <w:color w:val="000000" w:themeColor="text1"/>
          <w:sz w:val="24"/>
          <w:szCs w:val="24"/>
          <w:shd w:val="clear" w:color="auto" w:fill="FFFFFF"/>
          <w:lang w:val="en-IN"/>
        </w:rPr>
        <w:t>rease the fatty acid oxidation</w:t>
      </w:r>
      <w:r w:rsidR="000E1BC2" w:rsidRPr="00FC04AD">
        <w:rPr>
          <w:rFonts w:ascii="Book Antiqua" w:hAnsi="Book Antiqua" w:cs="Arial"/>
          <w:color w:val="000000" w:themeColor="text1"/>
          <w:sz w:val="24"/>
          <w:szCs w:val="24"/>
          <w:shd w:val="clear" w:color="auto" w:fill="FFFFFF"/>
          <w:vertAlign w:val="superscript"/>
          <w:lang w:val="en-IN"/>
        </w:rPr>
        <w:t>[33</w:t>
      </w:r>
      <w:r w:rsidR="00005396" w:rsidRPr="00FC04AD">
        <w:rPr>
          <w:rFonts w:ascii="Book Antiqua" w:hAnsi="Book Antiqua" w:cs="Arial"/>
          <w:color w:val="000000" w:themeColor="text1"/>
          <w:sz w:val="24"/>
          <w:szCs w:val="24"/>
          <w:shd w:val="clear" w:color="auto" w:fill="FFFFFF"/>
          <w:vertAlign w:val="superscript"/>
          <w:lang w:val="en-IN"/>
        </w:rPr>
        <w:t>]</w:t>
      </w:r>
      <w:r w:rsidR="0072609F" w:rsidRPr="00FC04AD">
        <w:rPr>
          <w:rFonts w:ascii="Book Antiqua" w:hAnsi="Book Antiqua" w:cs="Arial"/>
          <w:color w:val="000000" w:themeColor="text1"/>
          <w:sz w:val="24"/>
          <w:szCs w:val="24"/>
          <w:shd w:val="clear" w:color="auto" w:fill="FFFFFF"/>
          <w:lang w:val="en-IN"/>
        </w:rPr>
        <w:t xml:space="preserve">. </w:t>
      </w:r>
      <w:r w:rsidR="001E5603" w:rsidRPr="00FC04AD">
        <w:rPr>
          <w:rFonts w:ascii="Book Antiqua" w:hAnsi="Book Antiqua" w:cs="Arial"/>
          <w:color w:val="000000" w:themeColor="text1"/>
          <w:sz w:val="24"/>
          <w:szCs w:val="24"/>
          <w:shd w:val="clear" w:color="auto" w:fill="FFFFFF"/>
        </w:rPr>
        <w:t xml:space="preserve">Acrp30 is found in two forms in serum; one is low molecular weight (LMW) trimer </w:t>
      </w:r>
      <w:r w:rsidR="00545DEC" w:rsidRPr="00FC04AD">
        <w:rPr>
          <w:rFonts w:ascii="Book Antiqua" w:hAnsi="Book Antiqua" w:cs="Arial"/>
          <w:color w:val="000000" w:themeColor="text1"/>
          <w:sz w:val="24"/>
          <w:szCs w:val="24"/>
          <w:shd w:val="clear" w:color="auto" w:fill="FFFFFF"/>
          <w:lang w:eastAsia="zh-CN"/>
        </w:rPr>
        <w:t>-</w:t>
      </w:r>
      <w:r w:rsidR="001E5603" w:rsidRPr="00FC04AD">
        <w:rPr>
          <w:rFonts w:ascii="Book Antiqua" w:hAnsi="Book Antiqua" w:cs="Arial"/>
          <w:color w:val="000000" w:themeColor="text1"/>
          <w:sz w:val="24"/>
          <w:szCs w:val="24"/>
          <w:shd w:val="clear" w:color="auto" w:fill="FFFFFF"/>
        </w:rPr>
        <w:t xml:space="preserve"> dimer where the other one is high molecular weight complex.</w:t>
      </w:r>
      <w:r w:rsidR="00C854F8" w:rsidRPr="00FC04AD">
        <w:rPr>
          <w:rFonts w:ascii="Book Antiqua" w:hAnsi="Book Antiqua" w:cs="Arial"/>
          <w:color w:val="000000" w:themeColor="text1"/>
          <w:sz w:val="24"/>
          <w:szCs w:val="24"/>
          <w:shd w:val="clear" w:color="auto" w:fill="FFFFFF"/>
        </w:rPr>
        <w:t xml:space="preserve"> </w:t>
      </w:r>
      <w:r w:rsidR="001E5603" w:rsidRPr="00FC04AD">
        <w:rPr>
          <w:rFonts w:ascii="Book Antiqua" w:hAnsi="Book Antiqua" w:cs="Arial"/>
          <w:color w:val="000000" w:themeColor="text1"/>
          <w:sz w:val="24"/>
          <w:szCs w:val="24"/>
          <w:shd w:val="clear" w:color="auto" w:fill="FFFFFF"/>
        </w:rPr>
        <w:t>Oligomer formation of Acrp30 depends on the formation of disulfide bond mediated by Cys -39.</w:t>
      </w:r>
      <w:r w:rsidR="00C854F8" w:rsidRPr="00FC04AD">
        <w:rPr>
          <w:rFonts w:ascii="Book Antiqua" w:hAnsi="Book Antiqua" w:cs="Arial"/>
          <w:color w:val="000000" w:themeColor="text1"/>
          <w:sz w:val="24"/>
          <w:szCs w:val="24"/>
          <w:shd w:val="clear" w:color="auto" w:fill="FFFFFF"/>
        </w:rPr>
        <w:t xml:space="preserve"> </w:t>
      </w:r>
      <w:r w:rsidR="001E5603" w:rsidRPr="00FC04AD">
        <w:rPr>
          <w:rFonts w:ascii="Book Antiqua" w:hAnsi="Book Antiqua" w:cs="Arial"/>
          <w:color w:val="000000" w:themeColor="text1"/>
          <w:sz w:val="24"/>
          <w:szCs w:val="24"/>
          <w:shd w:val="clear" w:color="auto" w:fill="FFFFFF"/>
        </w:rPr>
        <w:t>Mutation of Cys-39 results in the trimers which can easily undergo proteolytic clea</w:t>
      </w:r>
      <w:r w:rsidR="00804BEB" w:rsidRPr="00FC04AD">
        <w:rPr>
          <w:rFonts w:ascii="Book Antiqua" w:hAnsi="Book Antiqua" w:cs="Arial"/>
          <w:color w:val="000000" w:themeColor="text1"/>
          <w:sz w:val="24"/>
          <w:szCs w:val="24"/>
          <w:shd w:val="clear" w:color="auto" w:fill="FFFFFF"/>
        </w:rPr>
        <w:t>vage in the collagenous domain</w:t>
      </w:r>
      <w:r w:rsidR="006B0BA8" w:rsidRPr="00FC04AD">
        <w:rPr>
          <w:rFonts w:ascii="Book Antiqua" w:hAnsi="Book Antiqua" w:cs="Arial"/>
          <w:color w:val="000000" w:themeColor="text1"/>
          <w:sz w:val="24"/>
          <w:szCs w:val="24"/>
          <w:shd w:val="clear" w:color="auto" w:fill="FFFFFF"/>
          <w:vertAlign w:val="superscript"/>
        </w:rPr>
        <w:t>[34</w:t>
      </w:r>
      <w:r w:rsidR="00005396" w:rsidRPr="00FC04AD">
        <w:rPr>
          <w:rFonts w:ascii="Book Antiqua" w:hAnsi="Book Antiqua" w:cs="Arial"/>
          <w:color w:val="000000" w:themeColor="text1"/>
          <w:sz w:val="24"/>
          <w:szCs w:val="24"/>
          <w:shd w:val="clear" w:color="auto" w:fill="FFFFFF"/>
          <w:vertAlign w:val="superscript"/>
        </w:rPr>
        <w:t>]</w:t>
      </w:r>
      <w:r w:rsidR="001E5603" w:rsidRPr="00FC04AD">
        <w:rPr>
          <w:rFonts w:ascii="Book Antiqua" w:hAnsi="Book Antiqua" w:cs="Arial"/>
          <w:color w:val="000000" w:themeColor="text1"/>
          <w:sz w:val="24"/>
          <w:szCs w:val="24"/>
          <w:shd w:val="clear" w:color="auto" w:fill="FFFFFF"/>
        </w:rPr>
        <w:t>.</w:t>
      </w:r>
    </w:p>
    <w:p w:rsidR="00A112F1" w:rsidRPr="00FC04AD" w:rsidRDefault="00472B75" w:rsidP="006D2D6B">
      <w:pPr>
        <w:autoSpaceDE w:val="0"/>
        <w:autoSpaceDN w:val="0"/>
        <w:adjustRightInd w:val="0"/>
        <w:spacing w:after="0" w:line="360" w:lineRule="auto"/>
        <w:ind w:firstLineChars="200" w:firstLine="480"/>
        <w:jc w:val="both"/>
        <w:rPr>
          <w:rFonts w:ascii="Book Antiqua" w:hAnsi="Book Antiqua" w:cs="Arial"/>
          <w:color w:val="000000" w:themeColor="text1"/>
          <w:sz w:val="24"/>
          <w:szCs w:val="24"/>
          <w:shd w:val="clear" w:color="auto" w:fill="FFFFFF"/>
        </w:rPr>
      </w:pPr>
      <w:r w:rsidRPr="00FC04AD">
        <w:rPr>
          <w:rFonts w:ascii="Book Antiqua" w:hAnsi="Book Antiqua" w:cs="Galliard-Roman"/>
          <w:color w:val="000000" w:themeColor="text1"/>
          <w:sz w:val="24"/>
          <w:szCs w:val="24"/>
          <w:lang w:val="en-IN"/>
        </w:rPr>
        <w:t xml:space="preserve">Yamauchi </w:t>
      </w:r>
      <w:r w:rsidR="00804BEB" w:rsidRPr="00FC04AD">
        <w:rPr>
          <w:rFonts w:ascii="Book Antiqua" w:hAnsi="Book Antiqua" w:cs="Galliard-Roman"/>
          <w:i/>
          <w:color w:val="000000" w:themeColor="text1"/>
          <w:sz w:val="24"/>
          <w:szCs w:val="24"/>
          <w:lang w:val="en-IN"/>
        </w:rPr>
        <w:t>et al</w:t>
      </w:r>
      <w:r w:rsidR="00804BEB" w:rsidRPr="00FC04AD">
        <w:rPr>
          <w:rFonts w:ascii="Book Antiqua" w:hAnsi="Book Antiqua" w:cs="Arial"/>
          <w:color w:val="000000" w:themeColor="text1"/>
          <w:sz w:val="24"/>
          <w:szCs w:val="24"/>
          <w:shd w:val="clear" w:color="auto" w:fill="FFFFFF"/>
          <w:vertAlign w:val="superscript"/>
        </w:rPr>
        <w:t>[3</w:t>
      </w:r>
      <w:r w:rsidR="00804BEB" w:rsidRPr="00FC04AD">
        <w:rPr>
          <w:rFonts w:ascii="Book Antiqua" w:hAnsi="Book Antiqua" w:cs="Arial"/>
          <w:color w:val="000000" w:themeColor="text1"/>
          <w:sz w:val="24"/>
          <w:szCs w:val="24"/>
          <w:shd w:val="clear" w:color="auto" w:fill="FFFFFF"/>
          <w:vertAlign w:val="superscript"/>
          <w:lang w:eastAsia="zh-CN"/>
        </w:rPr>
        <w:t>5</w:t>
      </w:r>
      <w:r w:rsidR="00804BEB" w:rsidRPr="00FC04AD">
        <w:rPr>
          <w:rFonts w:ascii="Book Antiqua" w:hAnsi="Book Antiqua" w:cs="Arial"/>
          <w:color w:val="000000" w:themeColor="text1"/>
          <w:sz w:val="24"/>
          <w:szCs w:val="24"/>
          <w:shd w:val="clear" w:color="auto" w:fill="FFFFFF"/>
          <w:vertAlign w:val="superscript"/>
        </w:rPr>
        <w:t>]</w:t>
      </w:r>
      <w:r w:rsidRPr="00FC04AD">
        <w:rPr>
          <w:rFonts w:ascii="Book Antiqua" w:hAnsi="Book Antiqua" w:cs="Galliard-Roman"/>
          <w:color w:val="000000" w:themeColor="text1"/>
          <w:sz w:val="24"/>
          <w:szCs w:val="24"/>
          <w:lang w:val="en-IN"/>
        </w:rPr>
        <w:t xml:space="preserve"> reported for the first time about the two adiponectin receptors which can successfully increase AMP kinase and </w:t>
      </w:r>
      <w:r w:rsidRPr="00FC04AD">
        <w:rPr>
          <w:rFonts w:ascii="Book Antiqua" w:hAnsi="Book Antiqua" w:cs="Arial"/>
          <w:color w:val="000000" w:themeColor="text1"/>
          <w:sz w:val="24"/>
          <w:szCs w:val="24"/>
          <w:shd w:val="clear" w:color="auto" w:fill="FFFFFF"/>
        </w:rPr>
        <w:t>PPAR-alpha ligand activities as well as can accelerate fatty acid oxidation and glucose uptake by adiponectin. These receptors are named as AdipoR1 which is abundantly expressed in skeletal muscle and AdipoR2 which is mainly expressed in the liver</w:t>
      </w:r>
      <w:r w:rsidR="001C4843" w:rsidRPr="00FC04AD">
        <w:rPr>
          <w:rFonts w:ascii="Book Antiqua" w:hAnsi="Book Antiqua" w:cs="Arial"/>
          <w:color w:val="000000" w:themeColor="text1"/>
          <w:sz w:val="24"/>
          <w:szCs w:val="24"/>
          <w:shd w:val="clear" w:color="auto" w:fill="FFFFFF"/>
        </w:rPr>
        <w:t xml:space="preserve"> </w:t>
      </w:r>
      <w:r w:rsidR="00804BEB" w:rsidRPr="00FC04AD">
        <w:rPr>
          <w:rFonts w:ascii="Book Antiqua" w:hAnsi="Book Antiqua" w:cs="Arial"/>
          <w:color w:val="000000" w:themeColor="text1"/>
          <w:sz w:val="24"/>
          <w:szCs w:val="24"/>
          <w:shd w:val="clear" w:color="auto" w:fill="FFFFFF"/>
          <w:lang w:eastAsia="zh-CN"/>
        </w:rPr>
        <w:t>(</w:t>
      </w:r>
      <w:r w:rsidR="00804BEB" w:rsidRPr="00FC04AD">
        <w:rPr>
          <w:rFonts w:ascii="Book Antiqua" w:hAnsi="Book Antiqua" w:cs="Arial"/>
          <w:color w:val="000000" w:themeColor="text1"/>
          <w:sz w:val="24"/>
          <w:szCs w:val="24"/>
          <w:shd w:val="clear" w:color="auto" w:fill="FFFFFF"/>
        </w:rPr>
        <w:t>Figure</w:t>
      </w:r>
      <w:r w:rsidR="001C4843" w:rsidRPr="00FC04AD">
        <w:rPr>
          <w:rFonts w:ascii="Book Antiqua" w:hAnsi="Book Antiqua" w:cs="Arial"/>
          <w:color w:val="000000" w:themeColor="text1"/>
          <w:sz w:val="24"/>
          <w:szCs w:val="24"/>
          <w:shd w:val="clear" w:color="auto" w:fill="FFFFFF"/>
        </w:rPr>
        <w:t xml:space="preserve"> 3</w:t>
      </w:r>
      <w:r w:rsidR="00804BEB" w:rsidRPr="00FC04AD">
        <w:rPr>
          <w:rFonts w:ascii="Book Antiqua" w:hAnsi="Book Antiqua" w:cs="Arial"/>
          <w:color w:val="000000" w:themeColor="text1"/>
          <w:sz w:val="24"/>
          <w:szCs w:val="24"/>
          <w:shd w:val="clear" w:color="auto" w:fill="FFFFFF"/>
          <w:lang w:eastAsia="zh-CN"/>
        </w:rPr>
        <w:t>)</w:t>
      </w:r>
      <w:r w:rsidR="000C5B63" w:rsidRPr="00FC04AD">
        <w:rPr>
          <w:rFonts w:ascii="Book Antiqua" w:hAnsi="Book Antiqua" w:cs="Galliard-Roman"/>
          <w:color w:val="000000" w:themeColor="text1"/>
          <w:sz w:val="24"/>
          <w:szCs w:val="24"/>
          <w:vertAlign w:val="superscript"/>
          <w:lang w:val="en-IN"/>
        </w:rPr>
        <w:t>[35</w:t>
      </w:r>
      <w:r w:rsidR="00457176" w:rsidRPr="00FC04AD">
        <w:rPr>
          <w:rFonts w:ascii="Book Antiqua" w:hAnsi="Book Antiqua" w:cs="Galliard-Roman"/>
          <w:color w:val="000000" w:themeColor="text1"/>
          <w:sz w:val="24"/>
          <w:szCs w:val="24"/>
          <w:vertAlign w:val="superscript"/>
          <w:lang w:val="en-IN"/>
        </w:rPr>
        <w:t>,36</w:t>
      </w:r>
      <w:r w:rsidRPr="00FC04AD">
        <w:rPr>
          <w:rFonts w:ascii="Book Antiqua" w:hAnsi="Book Antiqua" w:cs="Galliard-Roman"/>
          <w:color w:val="000000" w:themeColor="text1"/>
          <w:sz w:val="24"/>
          <w:szCs w:val="24"/>
          <w:vertAlign w:val="superscript"/>
          <w:lang w:val="en-IN"/>
        </w:rPr>
        <w:t>]</w:t>
      </w:r>
      <w:r w:rsidRPr="00FC04AD">
        <w:rPr>
          <w:rFonts w:ascii="Book Antiqua" w:hAnsi="Book Antiqua" w:cs="Arial"/>
          <w:color w:val="000000" w:themeColor="text1"/>
          <w:sz w:val="24"/>
          <w:szCs w:val="24"/>
          <w:shd w:val="clear" w:color="auto" w:fill="FFFFFF"/>
        </w:rPr>
        <w:t>.</w:t>
      </w:r>
      <w:r w:rsidR="00C854F8" w:rsidRPr="00FC04AD">
        <w:rPr>
          <w:rFonts w:ascii="Book Antiqua" w:hAnsi="Book Antiqua" w:cs="Arial"/>
          <w:color w:val="000000" w:themeColor="text1"/>
          <w:sz w:val="24"/>
          <w:szCs w:val="24"/>
          <w:shd w:val="clear" w:color="auto" w:fill="FFFFFF"/>
        </w:rPr>
        <w:t xml:space="preserve"> </w:t>
      </w:r>
    </w:p>
    <w:p w:rsidR="00472B75" w:rsidRPr="00FC04AD" w:rsidRDefault="00C854F8"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rPr>
      </w:pPr>
      <w:r w:rsidRPr="00FC04AD">
        <w:rPr>
          <w:rFonts w:ascii="Book Antiqua" w:hAnsi="Book Antiqua" w:cs="Arial"/>
          <w:color w:val="000000" w:themeColor="text1"/>
          <w:sz w:val="24"/>
          <w:szCs w:val="24"/>
          <w:shd w:val="clear" w:color="auto" w:fill="FFFFFF"/>
        </w:rPr>
        <w:t xml:space="preserve">    </w:t>
      </w:r>
      <w:r w:rsidR="00804BEB" w:rsidRPr="00FC04AD">
        <w:rPr>
          <w:rFonts w:ascii="Book Antiqua" w:hAnsi="Book Antiqua" w:cs="Arial"/>
          <w:color w:val="000000" w:themeColor="text1"/>
          <w:sz w:val="24"/>
          <w:szCs w:val="24"/>
          <w:shd w:val="clear" w:color="auto" w:fill="FFFFFF"/>
        </w:rPr>
        <w:t xml:space="preserve"> </w:t>
      </w:r>
      <w:r w:rsidR="00472B75" w:rsidRPr="00FC04AD">
        <w:rPr>
          <w:rFonts w:ascii="Book Antiqua" w:hAnsi="Book Antiqua" w:cs="Galliard-Roman"/>
          <w:color w:val="000000" w:themeColor="text1"/>
          <w:sz w:val="24"/>
          <w:szCs w:val="24"/>
          <w:lang w:val="en-IN"/>
        </w:rPr>
        <w:t>They first successfully performed the cloning of complementary DNAs encoding adiponectin receptors 1 and 2 (AdipoR1 and AdipoR2) by expression cloning</w:t>
      </w:r>
      <w:r w:rsidR="00C738A9" w:rsidRPr="00FC04AD">
        <w:rPr>
          <w:rFonts w:ascii="Book Antiqua" w:hAnsi="Book Antiqua" w:cs="Galliard-Roman"/>
          <w:color w:val="000000" w:themeColor="text1"/>
          <w:sz w:val="24"/>
          <w:szCs w:val="24"/>
          <w:vertAlign w:val="superscript"/>
          <w:lang w:val="en-IN"/>
        </w:rPr>
        <w:t>[35</w:t>
      </w:r>
      <w:r w:rsidR="00472B75" w:rsidRPr="00FC04AD">
        <w:rPr>
          <w:rFonts w:ascii="Book Antiqua" w:hAnsi="Book Antiqua" w:cs="Galliard-Roman"/>
          <w:color w:val="000000" w:themeColor="text1"/>
          <w:sz w:val="24"/>
          <w:szCs w:val="24"/>
          <w:vertAlign w:val="superscript"/>
          <w:lang w:val="en-IN"/>
        </w:rPr>
        <w:t>]</w:t>
      </w:r>
      <w:r w:rsidR="00472B75" w:rsidRPr="00FC04AD">
        <w:rPr>
          <w:rFonts w:ascii="Book Antiqua" w:hAnsi="Book Antiqua" w:cs="Galliard-Roman"/>
          <w:color w:val="000000" w:themeColor="text1"/>
          <w:sz w:val="24"/>
          <w:szCs w:val="24"/>
          <w:lang w:val="en-IN"/>
        </w:rPr>
        <w:t>. AdipoR1 and AdipoR2 mRNA expression in the liver and skeletal muscle increases after fasting and re</w:t>
      </w:r>
      <w:r w:rsidR="0014680A" w:rsidRPr="00FC04AD">
        <w:rPr>
          <w:rFonts w:ascii="Book Antiqua" w:hAnsi="Book Antiqua" w:cs="Galliard-Roman"/>
          <w:color w:val="000000" w:themeColor="text1"/>
          <w:sz w:val="24"/>
          <w:szCs w:val="24"/>
          <w:lang w:val="en-IN"/>
        </w:rPr>
        <w:t>-</w:t>
      </w:r>
      <w:r w:rsidR="00472B75" w:rsidRPr="00FC04AD">
        <w:rPr>
          <w:rFonts w:ascii="Book Antiqua" w:hAnsi="Book Antiqua" w:cs="Galliard-Roman"/>
          <w:color w:val="000000" w:themeColor="text1"/>
          <w:sz w:val="24"/>
          <w:szCs w:val="24"/>
          <w:lang w:val="en-IN"/>
        </w:rPr>
        <w:t>feeding can rapidly restore these to levels equal to t</w:t>
      </w:r>
      <w:r w:rsidR="005A42C9" w:rsidRPr="00FC04AD">
        <w:rPr>
          <w:rFonts w:ascii="Book Antiqua" w:hAnsi="Book Antiqua" w:cs="Galliard-Roman"/>
          <w:color w:val="000000" w:themeColor="text1"/>
          <w:sz w:val="24"/>
          <w:szCs w:val="24"/>
          <w:lang w:val="en-IN"/>
        </w:rPr>
        <w:t>he original fed state (Figure: 4</w:t>
      </w:r>
      <w:r w:rsidR="00472B75" w:rsidRPr="00FC04AD">
        <w:rPr>
          <w:rFonts w:ascii="Book Antiqua" w:hAnsi="Book Antiqua" w:cs="Galliard-Roman"/>
          <w:color w:val="000000" w:themeColor="text1"/>
          <w:sz w:val="24"/>
          <w:szCs w:val="24"/>
          <w:lang w:val="en-IN"/>
        </w:rPr>
        <w:t>)</w:t>
      </w:r>
      <w:r w:rsidR="00C738A9" w:rsidRPr="00FC04AD">
        <w:rPr>
          <w:rFonts w:ascii="Book Antiqua" w:hAnsi="Book Antiqua" w:cs="Galliard-Roman"/>
          <w:color w:val="000000" w:themeColor="text1"/>
          <w:sz w:val="24"/>
          <w:szCs w:val="24"/>
          <w:vertAlign w:val="superscript"/>
          <w:lang w:val="en-IN"/>
        </w:rPr>
        <w:t>[35,</w:t>
      </w:r>
      <w:r w:rsidR="00C738A9" w:rsidRPr="00FC04AD">
        <w:rPr>
          <w:rFonts w:ascii="Book Antiqua" w:hAnsi="Book Antiqua" w:cs="Arial"/>
          <w:color w:val="000000" w:themeColor="text1"/>
          <w:sz w:val="24"/>
          <w:szCs w:val="24"/>
          <w:shd w:val="clear" w:color="auto" w:fill="FFFFFF"/>
          <w:vertAlign w:val="superscript"/>
          <w:lang w:val="en-IN"/>
        </w:rPr>
        <w:t>36</w:t>
      </w:r>
      <w:r w:rsidR="00472B75" w:rsidRPr="00FC04AD">
        <w:rPr>
          <w:rFonts w:ascii="Book Antiqua" w:hAnsi="Book Antiqua" w:cs="Arial"/>
          <w:color w:val="000000" w:themeColor="text1"/>
          <w:sz w:val="24"/>
          <w:szCs w:val="24"/>
          <w:shd w:val="clear" w:color="auto" w:fill="FFFFFF"/>
          <w:vertAlign w:val="superscript"/>
          <w:lang w:val="en-IN"/>
        </w:rPr>
        <w:t>]</w:t>
      </w:r>
      <w:r w:rsidR="00472B75" w:rsidRPr="00FC04AD">
        <w:rPr>
          <w:rFonts w:ascii="Book Antiqua" w:hAnsi="Book Antiqua" w:cs="Galliard-Roman"/>
          <w:color w:val="000000" w:themeColor="text1"/>
          <w:sz w:val="24"/>
          <w:szCs w:val="24"/>
          <w:lang w:val="en-IN"/>
        </w:rPr>
        <w:t xml:space="preserve">. Both of these receptors contain seven transmembrane domains but they are structurally and functionally completely distinct from </w:t>
      </w:r>
      <w:r w:rsidR="00472B75" w:rsidRPr="00FC04AD">
        <w:rPr>
          <w:rFonts w:ascii="Book Antiqua" w:hAnsi="Book Antiqua" w:cs="Arial"/>
          <w:color w:val="000000" w:themeColor="text1"/>
          <w:sz w:val="24"/>
          <w:szCs w:val="24"/>
          <w:shd w:val="clear" w:color="auto" w:fill="FFFFFF"/>
        </w:rPr>
        <w:t xml:space="preserve">G-protein-coupled receptors. </w:t>
      </w:r>
      <w:r w:rsidR="00472B75" w:rsidRPr="00FC04AD">
        <w:rPr>
          <w:rFonts w:ascii="Book Antiqua" w:hAnsi="Book Antiqua" w:cs="Galliard-Roman"/>
          <w:color w:val="000000" w:themeColor="text1"/>
          <w:sz w:val="24"/>
          <w:szCs w:val="24"/>
          <w:lang w:val="en-IN"/>
        </w:rPr>
        <w:t xml:space="preserve">Mild insulin resistance has been observed in both </w:t>
      </w:r>
      <w:r w:rsidR="00472B75" w:rsidRPr="00FC04AD">
        <w:rPr>
          <w:rFonts w:ascii="Book Antiqua" w:hAnsi="Book Antiqua" w:cs="Galliard-Italic"/>
          <w:i/>
          <w:iCs/>
          <w:color w:val="000000" w:themeColor="text1"/>
          <w:sz w:val="24"/>
          <w:szCs w:val="24"/>
          <w:lang w:val="en-IN"/>
        </w:rPr>
        <w:t xml:space="preserve">adipoR1 </w:t>
      </w:r>
      <w:r w:rsidR="00472B75" w:rsidRPr="00FC04AD">
        <w:rPr>
          <w:rFonts w:ascii="Book Antiqua" w:hAnsi="Book Antiqua" w:cs="Galliard-Roman"/>
          <w:color w:val="000000" w:themeColor="text1"/>
          <w:sz w:val="24"/>
          <w:szCs w:val="24"/>
          <w:lang w:val="en-IN"/>
        </w:rPr>
        <w:t xml:space="preserve">and </w:t>
      </w:r>
      <w:r w:rsidR="00472B75" w:rsidRPr="00FC04AD">
        <w:rPr>
          <w:rFonts w:ascii="Book Antiqua" w:hAnsi="Book Antiqua" w:cs="Galliard-Italic"/>
          <w:i/>
          <w:iCs/>
          <w:color w:val="000000" w:themeColor="text1"/>
          <w:sz w:val="24"/>
          <w:szCs w:val="24"/>
          <w:lang w:val="en-IN"/>
        </w:rPr>
        <w:t xml:space="preserve">adipoR2 </w:t>
      </w:r>
      <w:r w:rsidR="00472B75" w:rsidRPr="00FC04AD">
        <w:rPr>
          <w:rFonts w:ascii="Book Antiqua" w:hAnsi="Book Antiqua" w:cs="Galliard-Roman"/>
          <w:color w:val="000000" w:themeColor="text1"/>
          <w:sz w:val="24"/>
          <w:szCs w:val="24"/>
          <w:lang w:val="en-IN"/>
        </w:rPr>
        <w:t>knock</w:t>
      </w:r>
      <w:r w:rsidR="001751D8" w:rsidRPr="00FC04AD">
        <w:rPr>
          <w:rFonts w:ascii="Book Antiqua" w:hAnsi="Book Antiqua" w:cs="Galliard-Roman"/>
          <w:color w:val="000000" w:themeColor="text1"/>
          <w:sz w:val="24"/>
          <w:szCs w:val="24"/>
          <w:lang w:val="en-IN"/>
        </w:rPr>
        <w:t xml:space="preserve">ed </w:t>
      </w:r>
      <w:r w:rsidR="00472B75" w:rsidRPr="00FC04AD">
        <w:rPr>
          <w:rFonts w:ascii="Book Antiqua" w:hAnsi="Book Antiqua" w:cs="Galliard-Roman"/>
          <w:color w:val="000000" w:themeColor="text1"/>
          <w:sz w:val="24"/>
          <w:szCs w:val="24"/>
          <w:lang w:val="en-IN"/>
        </w:rPr>
        <w:t xml:space="preserve">out mice, but complete abolition of adiponectin activity has been observed in </w:t>
      </w:r>
      <w:r w:rsidR="00472B75" w:rsidRPr="00FC04AD">
        <w:rPr>
          <w:rFonts w:ascii="Book Antiqua" w:hAnsi="Book Antiqua" w:cs="Galliard-Italic"/>
          <w:i/>
          <w:iCs/>
          <w:color w:val="000000" w:themeColor="text1"/>
          <w:sz w:val="24"/>
          <w:szCs w:val="24"/>
          <w:lang w:val="en-IN"/>
        </w:rPr>
        <w:t xml:space="preserve">adipoR1/R2 </w:t>
      </w:r>
      <w:r w:rsidR="00472B75" w:rsidRPr="00FC04AD">
        <w:rPr>
          <w:rFonts w:ascii="Book Antiqua" w:hAnsi="Book Antiqua" w:cs="Galliard-Roman"/>
          <w:color w:val="000000" w:themeColor="text1"/>
          <w:sz w:val="24"/>
          <w:szCs w:val="24"/>
          <w:lang w:val="en-IN"/>
        </w:rPr>
        <w:t xml:space="preserve">double knockout mice, resulting in increased tissue triglyceride content, inflammation and oxidative </w:t>
      </w:r>
      <w:r w:rsidR="00804BEB" w:rsidRPr="00FC04AD">
        <w:rPr>
          <w:rFonts w:ascii="Book Antiqua" w:hAnsi="Book Antiqua" w:cs="Galliard-Roman"/>
          <w:color w:val="000000" w:themeColor="text1"/>
          <w:sz w:val="24"/>
          <w:szCs w:val="24"/>
          <w:lang w:val="en-IN"/>
        </w:rPr>
        <w:t>stress</w:t>
      </w:r>
      <w:r w:rsidR="00472B75" w:rsidRPr="00FC04AD">
        <w:rPr>
          <w:rFonts w:ascii="Book Antiqua" w:hAnsi="Book Antiqua" w:cs="Galliard-Roman"/>
          <w:color w:val="000000" w:themeColor="text1"/>
          <w:sz w:val="24"/>
          <w:szCs w:val="24"/>
          <w:vertAlign w:val="superscript"/>
          <w:lang w:val="en-IN"/>
        </w:rPr>
        <w:t>[</w:t>
      </w:r>
      <w:r w:rsidR="00AC1EFE" w:rsidRPr="00FC04AD">
        <w:rPr>
          <w:rFonts w:ascii="Book Antiqua" w:hAnsi="Book Antiqua" w:cs="Galliard-Roman"/>
          <w:color w:val="000000" w:themeColor="text1"/>
          <w:sz w:val="24"/>
          <w:szCs w:val="24"/>
          <w:vertAlign w:val="superscript"/>
          <w:lang w:val="en-IN"/>
        </w:rPr>
        <w:t>37</w:t>
      </w:r>
      <w:r w:rsidR="00472B75" w:rsidRPr="00FC04AD">
        <w:rPr>
          <w:rFonts w:ascii="Book Antiqua" w:hAnsi="Book Antiqua" w:cs="Galliard-Roman"/>
          <w:color w:val="000000" w:themeColor="text1"/>
          <w:sz w:val="24"/>
          <w:szCs w:val="24"/>
          <w:vertAlign w:val="superscript"/>
          <w:lang w:val="en-IN"/>
        </w:rPr>
        <w:t>]</w:t>
      </w:r>
      <w:r w:rsidR="00472B75" w:rsidRPr="00FC04AD">
        <w:rPr>
          <w:rFonts w:ascii="Book Antiqua" w:hAnsi="Book Antiqua" w:cs="Galliard-Roman"/>
          <w:color w:val="000000" w:themeColor="text1"/>
          <w:sz w:val="24"/>
          <w:szCs w:val="24"/>
          <w:lang w:val="en-IN"/>
        </w:rPr>
        <w:t xml:space="preserve">. </w:t>
      </w:r>
    </w:p>
    <w:p w:rsidR="00EE7C85" w:rsidRPr="00FC04AD" w:rsidRDefault="00472B75" w:rsidP="006D2D6B">
      <w:pPr>
        <w:autoSpaceDE w:val="0"/>
        <w:autoSpaceDN w:val="0"/>
        <w:adjustRightInd w:val="0"/>
        <w:spacing w:after="0" w:line="360" w:lineRule="auto"/>
        <w:ind w:firstLineChars="200" w:firstLine="480"/>
        <w:jc w:val="both"/>
        <w:rPr>
          <w:rFonts w:ascii="Book Antiqua" w:hAnsi="Book Antiqua" w:cs="Galliard-Roman"/>
          <w:b/>
          <w:color w:val="000000" w:themeColor="text1"/>
          <w:sz w:val="24"/>
          <w:szCs w:val="24"/>
          <w:lang w:val="en-IN"/>
        </w:rPr>
      </w:pPr>
      <w:r w:rsidRPr="00FC04AD">
        <w:rPr>
          <w:rFonts w:ascii="Book Antiqua" w:hAnsi="Book Antiqua" w:cs="Galliard-Roman"/>
          <w:color w:val="000000" w:themeColor="text1"/>
          <w:sz w:val="24"/>
          <w:szCs w:val="24"/>
          <w:lang w:val="en-IN"/>
        </w:rPr>
        <w:t>It has been observed by one research group (F</w:t>
      </w:r>
      <w:r w:rsidR="00545DEC" w:rsidRPr="00FC04AD">
        <w:rPr>
          <w:rFonts w:ascii="Book Antiqua" w:hAnsi="Book Antiqua" w:cs="Galliard-Roman"/>
          <w:color w:val="000000" w:themeColor="text1"/>
          <w:sz w:val="24"/>
          <w:szCs w:val="24"/>
          <w:lang w:val="en-IN"/>
        </w:rPr>
        <w:t>igure</w:t>
      </w:r>
      <w:r w:rsidR="005A42C9" w:rsidRPr="00FC04AD">
        <w:rPr>
          <w:rFonts w:ascii="Book Antiqua" w:hAnsi="Book Antiqua" w:cs="Galliard-Roman"/>
          <w:color w:val="000000" w:themeColor="text1"/>
          <w:sz w:val="24"/>
          <w:szCs w:val="24"/>
          <w:lang w:val="en-IN"/>
        </w:rPr>
        <w:t xml:space="preserve"> 5</w:t>
      </w:r>
      <w:r w:rsidRPr="00FC04AD">
        <w:rPr>
          <w:rFonts w:ascii="Book Antiqua" w:hAnsi="Book Antiqua" w:cs="Galliard-Roman"/>
          <w:color w:val="000000" w:themeColor="text1"/>
          <w:sz w:val="24"/>
          <w:szCs w:val="24"/>
          <w:lang w:val="en-IN"/>
        </w:rPr>
        <w:t>) that abolition of AdipoR2 eradicates β cell replication and neogenesis, thus in presence of high energy diet although it shows moderate insulin sensitivity initially and shows moderate body mass, in later state it t</w:t>
      </w:r>
      <w:r w:rsidR="00804BEB" w:rsidRPr="00FC04AD">
        <w:rPr>
          <w:rFonts w:ascii="Book Antiqua" w:hAnsi="Book Antiqua" w:cs="Galliard-Roman"/>
          <w:color w:val="000000" w:themeColor="text1"/>
          <w:sz w:val="24"/>
          <w:szCs w:val="24"/>
          <w:lang w:val="en-IN"/>
        </w:rPr>
        <w:t>ends to develop type 2 diabetes</w:t>
      </w:r>
      <w:r w:rsidR="00BC16EA" w:rsidRPr="00FC04AD">
        <w:rPr>
          <w:rFonts w:ascii="Book Antiqua" w:hAnsi="Book Antiqua" w:cs="Galliard-Roman"/>
          <w:color w:val="000000" w:themeColor="text1"/>
          <w:sz w:val="24"/>
          <w:szCs w:val="24"/>
          <w:vertAlign w:val="superscript"/>
          <w:lang w:val="en-IN"/>
        </w:rPr>
        <w:t>[38</w:t>
      </w:r>
      <w:r w:rsidRPr="00FC04AD">
        <w:rPr>
          <w:rFonts w:ascii="Book Antiqua" w:hAnsi="Book Antiqua" w:cs="Galliard-Roman"/>
          <w:color w:val="000000" w:themeColor="text1"/>
          <w:sz w:val="24"/>
          <w:szCs w:val="24"/>
          <w:vertAlign w:val="superscript"/>
          <w:lang w:val="en-IN"/>
        </w:rPr>
        <w:t>]</w:t>
      </w:r>
      <w:r w:rsidRPr="00FC04AD">
        <w:rPr>
          <w:rFonts w:ascii="Book Antiqua" w:hAnsi="Book Antiqua" w:cs="Galliard-Roman"/>
          <w:color w:val="000000" w:themeColor="text1"/>
          <w:sz w:val="24"/>
          <w:szCs w:val="24"/>
          <w:lang w:val="en-IN"/>
        </w:rPr>
        <w:t>.</w:t>
      </w:r>
      <w:r w:rsidR="00EE7C85" w:rsidRPr="00FC04AD">
        <w:rPr>
          <w:rFonts w:ascii="Book Antiqua" w:hAnsi="Book Antiqua" w:cs="Galliard-Roman"/>
          <w:color w:val="000000" w:themeColor="text1"/>
          <w:sz w:val="24"/>
          <w:szCs w:val="24"/>
          <w:lang w:val="en-IN"/>
        </w:rPr>
        <w:t xml:space="preserve"> </w:t>
      </w:r>
      <w:r w:rsidR="00EE7C85" w:rsidRPr="00FC04AD">
        <w:rPr>
          <w:rFonts w:ascii="Book Antiqua" w:hAnsi="Book Antiqua" w:cs="AdvPS81DB"/>
          <w:color w:val="000000" w:themeColor="text1"/>
          <w:sz w:val="24"/>
          <w:szCs w:val="24"/>
          <w:lang w:val="en-IN"/>
        </w:rPr>
        <w:t>Insulin resistance consuming high energy diet increases obesity in wild type (WT) mice, where normal energy diet in both WT and AdipoR2 double knock</w:t>
      </w:r>
      <w:r w:rsidR="0014680A" w:rsidRPr="00FC04AD">
        <w:rPr>
          <w:rFonts w:ascii="Book Antiqua" w:hAnsi="Book Antiqua" w:cs="AdvPS81DB"/>
          <w:color w:val="000000" w:themeColor="text1"/>
          <w:sz w:val="24"/>
          <w:szCs w:val="24"/>
          <w:lang w:val="en-IN"/>
        </w:rPr>
        <w:t>ed</w:t>
      </w:r>
      <w:r w:rsidR="00EE7C85" w:rsidRPr="00FC04AD">
        <w:rPr>
          <w:rFonts w:ascii="Book Antiqua" w:hAnsi="Book Antiqua" w:cs="AdvPS81DB"/>
          <w:color w:val="000000" w:themeColor="text1"/>
          <w:sz w:val="24"/>
          <w:szCs w:val="24"/>
          <w:lang w:val="en-IN"/>
        </w:rPr>
        <w:t xml:space="preserve"> out mice (AdipoR2 -/-)</w:t>
      </w:r>
      <w:r w:rsidR="0014680A" w:rsidRPr="00FC04AD">
        <w:rPr>
          <w:rFonts w:ascii="Book Antiqua" w:hAnsi="Book Antiqua" w:cs="AdvPS81DB"/>
          <w:color w:val="000000" w:themeColor="text1"/>
          <w:sz w:val="24"/>
          <w:szCs w:val="24"/>
          <w:lang w:val="en-IN"/>
        </w:rPr>
        <w:t xml:space="preserve"> </w:t>
      </w:r>
      <w:r w:rsidR="00EE7C85" w:rsidRPr="00FC04AD">
        <w:rPr>
          <w:rFonts w:ascii="Book Antiqua" w:hAnsi="Book Antiqua" w:cs="AdvPS81DB"/>
          <w:color w:val="000000" w:themeColor="text1"/>
          <w:sz w:val="24"/>
          <w:szCs w:val="24"/>
          <w:lang w:val="en-IN"/>
        </w:rPr>
        <w:t>shows normal metabolism, but AdipoR2 -/- mice with energy overload although shows moderate insulin resistance initially but in later stage develops type 2 diabetes.</w:t>
      </w:r>
    </w:p>
    <w:p w:rsidR="003E7D88" w:rsidRPr="00FC04AD" w:rsidRDefault="00C854F8"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color w:val="000000" w:themeColor="text1"/>
          <w:sz w:val="24"/>
          <w:szCs w:val="24"/>
          <w:lang w:val="en-IN"/>
        </w:rPr>
        <w:t xml:space="preserve"> </w:t>
      </w:r>
      <w:r w:rsidRPr="00FC04AD">
        <w:rPr>
          <w:rFonts w:ascii="Book Antiqua" w:hAnsi="Book Antiqua" w:cs="AdvPS81DB"/>
          <w:b/>
          <w:color w:val="000000" w:themeColor="text1"/>
          <w:sz w:val="24"/>
          <w:szCs w:val="24"/>
          <w:lang w:val="en-IN" w:eastAsia="zh-CN"/>
        </w:rPr>
        <w:t xml:space="preserve">  </w:t>
      </w:r>
      <w:r w:rsidR="003E7D88" w:rsidRPr="00FC04AD">
        <w:rPr>
          <w:rFonts w:ascii="Book Antiqua" w:hAnsi="Book Antiqua" w:cs="Times-Roman"/>
          <w:color w:val="000000" w:themeColor="text1"/>
          <w:sz w:val="24"/>
          <w:szCs w:val="24"/>
          <w:lang w:val="en-IN"/>
        </w:rPr>
        <w:t>In increased oxidation of fatty acids such as in</w:t>
      </w:r>
      <w:r w:rsidR="00545DEC" w:rsidRPr="00FC04AD">
        <w:rPr>
          <w:rFonts w:ascii="Book Antiqua" w:hAnsi="Book Antiqua" w:cs="Arial"/>
          <w:color w:val="000000" w:themeColor="text1"/>
          <w:sz w:val="24"/>
          <w:szCs w:val="24"/>
          <w:shd w:val="clear" w:color="auto" w:fill="FFFFFF"/>
        </w:rPr>
        <w:t xml:space="preserve"> Nonalcoholic steatohepatitis</w:t>
      </w:r>
      <w:r w:rsidR="003E7D88" w:rsidRPr="00FC04AD">
        <w:rPr>
          <w:rFonts w:ascii="Book Antiqua" w:hAnsi="Book Antiqua" w:cs="Times-Roman"/>
          <w:color w:val="000000" w:themeColor="text1"/>
          <w:sz w:val="24"/>
          <w:szCs w:val="24"/>
          <w:lang w:val="en-IN"/>
        </w:rPr>
        <w:t xml:space="preserve"> </w:t>
      </w:r>
      <w:r w:rsidR="003E7D88" w:rsidRPr="00FC04AD">
        <w:rPr>
          <w:rFonts w:ascii="Book Antiqua" w:hAnsi="Book Antiqua" w:cs="Arial"/>
          <w:color w:val="000000" w:themeColor="text1"/>
          <w:sz w:val="24"/>
          <w:szCs w:val="24"/>
          <w:shd w:val="clear" w:color="auto" w:fill="FFFFFF"/>
        </w:rPr>
        <w:t xml:space="preserve">the expression levels of AdipoR1/R2 and </w:t>
      </w:r>
      <w:r w:rsidR="003E7D88" w:rsidRPr="00FC04AD">
        <w:rPr>
          <w:rFonts w:ascii="Book Antiqua" w:hAnsi="Book Antiqua" w:cs="Arial"/>
          <w:bCs/>
          <w:color w:val="000000" w:themeColor="text1"/>
          <w:sz w:val="24"/>
          <w:szCs w:val="24"/>
          <w:shd w:val="clear" w:color="auto" w:fill="FFFFFF"/>
          <w:lang w:val="en-IN"/>
        </w:rPr>
        <w:t xml:space="preserve">insulin receptor substrate isoforms </w:t>
      </w:r>
      <w:r w:rsidR="003E7D88" w:rsidRPr="00FC04AD">
        <w:rPr>
          <w:rFonts w:ascii="Book Antiqua" w:hAnsi="Book Antiqua" w:cs="Arial"/>
          <w:color w:val="000000" w:themeColor="text1"/>
          <w:sz w:val="24"/>
          <w:szCs w:val="24"/>
          <w:shd w:val="clear" w:color="auto" w:fill="FFFFFF"/>
        </w:rPr>
        <w:t>2 (IRS-2) were significantly decreased, whereas IRS-1 was significantly increased</w:t>
      </w:r>
      <w:r w:rsidR="003E7D88" w:rsidRPr="00FC04AD">
        <w:rPr>
          <w:rFonts w:ascii="Book Antiqua" w:hAnsi="Book Antiqua" w:cs="Arial"/>
          <w:color w:val="000000" w:themeColor="text1"/>
          <w:sz w:val="24"/>
          <w:szCs w:val="24"/>
          <w:shd w:val="clear" w:color="auto" w:fill="FFFFFF"/>
          <w:vertAlign w:val="superscript"/>
        </w:rPr>
        <w:t>[</w:t>
      </w:r>
      <w:r w:rsidR="000924F6" w:rsidRPr="00FC04AD">
        <w:rPr>
          <w:rFonts w:ascii="Book Antiqua" w:hAnsi="Book Antiqua" w:cs="Arial"/>
          <w:color w:val="000000" w:themeColor="text1"/>
          <w:sz w:val="24"/>
          <w:szCs w:val="24"/>
          <w:shd w:val="clear" w:color="auto" w:fill="FFFFFF"/>
          <w:vertAlign w:val="superscript"/>
        </w:rPr>
        <w:t>39</w:t>
      </w:r>
      <w:r w:rsidR="003E7D88" w:rsidRPr="00FC04AD">
        <w:rPr>
          <w:rFonts w:ascii="Book Antiqua" w:hAnsi="Book Antiqua" w:cs="Arial"/>
          <w:color w:val="000000" w:themeColor="text1"/>
          <w:sz w:val="24"/>
          <w:szCs w:val="24"/>
          <w:shd w:val="clear" w:color="auto" w:fill="FFFFFF"/>
          <w:vertAlign w:val="superscript"/>
        </w:rPr>
        <w:t>]</w:t>
      </w:r>
      <w:r w:rsidR="003E7D88" w:rsidRPr="00FC04AD">
        <w:rPr>
          <w:rFonts w:ascii="Book Antiqua" w:hAnsi="Book Antiqua" w:cs="Arial"/>
          <w:color w:val="000000" w:themeColor="text1"/>
          <w:sz w:val="24"/>
          <w:szCs w:val="24"/>
          <w:shd w:val="clear" w:color="auto" w:fill="FFFFFF"/>
        </w:rPr>
        <w:t>.</w:t>
      </w:r>
    </w:p>
    <w:p w:rsidR="00623994" w:rsidRPr="00FC04AD" w:rsidRDefault="00623994" w:rsidP="006D2D6B">
      <w:pPr>
        <w:spacing w:after="0" w:line="360" w:lineRule="auto"/>
        <w:jc w:val="both"/>
        <w:rPr>
          <w:rFonts w:ascii="Book Antiqua" w:hAnsi="Book Antiqua" w:cs="Times-Roman"/>
          <w:b/>
          <w:color w:val="000000" w:themeColor="text1"/>
          <w:sz w:val="24"/>
          <w:szCs w:val="24"/>
          <w:lang w:val="en-IN"/>
        </w:rPr>
      </w:pPr>
    </w:p>
    <w:p w:rsidR="0039611C" w:rsidRPr="00FC04AD" w:rsidRDefault="00804BEB" w:rsidP="006D2D6B">
      <w:pPr>
        <w:spacing w:after="0" w:line="360" w:lineRule="auto"/>
        <w:jc w:val="both"/>
        <w:rPr>
          <w:rFonts w:ascii="Book Antiqua" w:hAnsi="Book Antiqua" w:cs="Times New Roman"/>
          <w:b/>
          <w:color w:val="000000" w:themeColor="text1"/>
          <w:sz w:val="24"/>
          <w:szCs w:val="24"/>
        </w:rPr>
      </w:pPr>
      <w:r w:rsidRPr="00FC04AD">
        <w:rPr>
          <w:rFonts w:ascii="Book Antiqua" w:hAnsi="Book Antiqua" w:cs="Times New Roman"/>
          <w:b/>
          <w:color w:val="000000" w:themeColor="text1"/>
          <w:sz w:val="24"/>
          <w:szCs w:val="24"/>
        </w:rPr>
        <w:t>ADIPONECTIN AND ITS ROLE IN OBESITY AND DIABETES</w:t>
      </w:r>
    </w:p>
    <w:p w:rsidR="00966A6E" w:rsidRPr="00FC04AD" w:rsidRDefault="00472B75" w:rsidP="006D2D6B">
      <w:pPr>
        <w:autoSpaceDE w:val="0"/>
        <w:autoSpaceDN w:val="0"/>
        <w:adjustRightInd w:val="0"/>
        <w:spacing w:after="0" w:line="360" w:lineRule="auto"/>
        <w:jc w:val="both"/>
        <w:rPr>
          <w:rFonts w:ascii="Book Antiqua" w:hAnsi="Book Antiqua" w:cs="Times New Roman"/>
          <w:color w:val="000000" w:themeColor="text1"/>
          <w:sz w:val="24"/>
          <w:szCs w:val="24"/>
        </w:rPr>
      </w:pPr>
      <w:r w:rsidRPr="00FC04AD">
        <w:rPr>
          <w:rFonts w:ascii="Book Antiqua" w:hAnsi="Book Antiqua" w:cs="Times New Roman"/>
          <w:color w:val="000000" w:themeColor="text1"/>
          <w:sz w:val="24"/>
          <w:szCs w:val="24"/>
        </w:rPr>
        <w:t>Although it circulates in high concentrations, adiponectin levels are lower in obes</w:t>
      </w:r>
      <w:r w:rsidR="001751D8" w:rsidRPr="00FC04AD">
        <w:rPr>
          <w:rFonts w:ascii="Book Antiqua" w:hAnsi="Book Antiqua" w:cs="Times New Roman"/>
          <w:color w:val="000000" w:themeColor="text1"/>
          <w:sz w:val="24"/>
          <w:szCs w:val="24"/>
        </w:rPr>
        <w:t>e subjects than their lean counterparts</w:t>
      </w:r>
      <w:r w:rsidRPr="00FC04AD">
        <w:rPr>
          <w:rFonts w:ascii="Book Antiqua" w:hAnsi="Book Antiqua" w:cs="Times New Roman"/>
          <w:color w:val="000000" w:themeColor="text1"/>
          <w:sz w:val="24"/>
          <w:szCs w:val="24"/>
        </w:rPr>
        <w:t>. Apart from negative correlations with measures of adiposity, adiponectin levels are also reduced in association with insulin</w:t>
      </w:r>
      <w:r w:rsidR="00804BEB" w:rsidRPr="00FC04AD">
        <w:rPr>
          <w:rFonts w:ascii="Book Antiqua" w:hAnsi="Book Antiqua" w:cs="Times New Roman"/>
          <w:color w:val="000000" w:themeColor="text1"/>
          <w:sz w:val="24"/>
          <w:szCs w:val="24"/>
        </w:rPr>
        <w:t xml:space="preserve"> resistance and type 2 diabetes</w:t>
      </w:r>
      <w:r w:rsidRPr="00FC04AD">
        <w:rPr>
          <w:rFonts w:ascii="Book Antiqua" w:hAnsi="Book Antiqua" w:cs="Times New Roman"/>
          <w:color w:val="000000" w:themeColor="text1"/>
          <w:sz w:val="24"/>
          <w:szCs w:val="24"/>
          <w:vertAlign w:val="superscript"/>
        </w:rPr>
        <w:t>[</w:t>
      </w:r>
      <w:r w:rsidR="00C57D7B" w:rsidRPr="00FC04AD">
        <w:rPr>
          <w:rStyle w:val="HTMLCite"/>
          <w:rFonts w:ascii="Book Antiqua" w:hAnsi="Book Antiqua"/>
          <w:i w:val="0"/>
          <w:color w:val="000000" w:themeColor="text1"/>
          <w:sz w:val="24"/>
          <w:szCs w:val="24"/>
          <w:vertAlign w:val="superscript"/>
        </w:rPr>
        <w:t>40</w:t>
      </w:r>
      <w:r w:rsidRPr="00FC04AD">
        <w:rPr>
          <w:rFonts w:ascii="Book Antiqua" w:hAnsi="Book Antiqua" w:cs="Times New Roman"/>
          <w:color w:val="000000" w:themeColor="text1"/>
          <w:sz w:val="24"/>
          <w:szCs w:val="24"/>
          <w:vertAlign w:val="superscript"/>
        </w:rPr>
        <w:t>]</w:t>
      </w:r>
      <w:r w:rsidRPr="00FC04AD">
        <w:rPr>
          <w:rFonts w:ascii="Book Antiqua" w:hAnsi="Book Antiqua" w:cs="Times New Roman"/>
          <w:color w:val="000000" w:themeColor="text1"/>
          <w:sz w:val="24"/>
          <w:szCs w:val="24"/>
        </w:rPr>
        <w:t xml:space="preserve">. </w:t>
      </w:r>
      <w:r w:rsidRPr="00FC04AD">
        <w:rPr>
          <w:rFonts w:ascii="Book Antiqua" w:hAnsi="Book Antiqua" w:cs="Times-Roman"/>
          <w:color w:val="000000" w:themeColor="text1"/>
          <w:sz w:val="24"/>
          <w:szCs w:val="24"/>
          <w:lang w:val="en-IN"/>
        </w:rPr>
        <w:t>Epidemiological studies in different ethnic groups revealed that low level of plasma adiponectin, especially its HMW form can be an important key factor for type 2 diabetes, hypertension, atheroscle</w:t>
      </w:r>
      <w:r w:rsidR="00804BEB" w:rsidRPr="00FC04AD">
        <w:rPr>
          <w:rFonts w:ascii="Book Antiqua" w:hAnsi="Book Antiqua" w:cs="Times-Roman"/>
          <w:color w:val="000000" w:themeColor="text1"/>
          <w:sz w:val="24"/>
          <w:szCs w:val="24"/>
          <w:lang w:val="en-IN"/>
        </w:rPr>
        <w:t>rosis and myocardial infarction</w:t>
      </w:r>
      <w:r w:rsidRPr="00FC04AD">
        <w:rPr>
          <w:rFonts w:ascii="Book Antiqua" w:hAnsi="Book Antiqua" w:cs="Times-Roman"/>
          <w:color w:val="000000" w:themeColor="text1"/>
          <w:sz w:val="24"/>
          <w:szCs w:val="24"/>
          <w:vertAlign w:val="superscript"/>
          <w:lang w:val="en-IN"/>
        </w:rPr>
        <w:t>[</w:t>
      </w:r>
      <w:r w:rsidR="00C57D7B" w:rsidRPr="00FC04AD">
        <w:rPr>
          <w:rFonts w:ascii="Book Antiqua" w:hAnsi="Book Antiqua"/>
          <w:color w:val="000000" w:themeColor="text1"/>
          <w:sz w:val="24"/>
          <w:szCs w:val="24"/>
          <w:vertAlign w:val="superscript"/>
        </w:rPr>
        <w:t>41</w:t>
      </w:r>
      <w:r w:rsidRPr="00FC04AD">
        <w:rPr>
          <w:rFonts w:ascii="Book Antiqua" w:hAnsi="Book Antiqua"/>
          <w:color w:val="000000" w:themeColor="text1"/>
          <w:sz w:val="24"/>
          <w:szCs w:val="24"/>
          <w:vertAlign w:val="superscript"/>
        </w:rPr>
        <w:t>]</w:t>
      </w:r>
      <w:r w:rsidRPr="00FC04AD">
        <w:rPr>
          <w:rFonts w:ascii="Book Antiqua" w:hAnsi="Book Antiqua"/>
          <w:color w:val="000000" w:themeColor="text1"/>
          <w:sz w:val="24"/>
          <w:szCs w:val="24"/>
        </w:rPr>
        <w:t>.</w:t>
      </w:r>
      <w:r w:rsidR="00C854F8" w:rsidRPr="00FC04AD">
        <w:rPr>
          <w:rFonts w:ascii="Book Antiqua" w:hAnsi="Book Antiqua" w:cs="Times-Roman"/>
          <w:color w:val="000000" w:themeColor="text1"/>
          <w:sz w:val="24"/>
          <w:szCs w:val="24"/>
          <w:lang w:val="en-IN"/>
        </w:rPr>
        <w:t xml:space="preserve"> </w:t>
      </w:r>
      <w:r w:rsidRPr="00FC04AD">
        <w:rPr>
          <w:rFonts w:ascii="Book Antiqua" w:hAnsi="Book Antiqua" w:cs="Times-Roman"/>
          <w:color w:val="000000" w:themeColor="text1"/>
          <w:sz w:val="24"/>
          <w:szCs w:val="24"/>
          <w:lang w:val="en-IN"/>
        </w:rPr>
        <w:t>Other than preventing insulin resistance and adipose tissue inflammation, adiponectin has been associated to exert several cardioprotective roles through direct actions on heart as well as on</w:t>
      </w:r>
      <w:r w:rsidR="005A42C9" w:rsidRPr="00FC04AD">
        <w:rPr>
          <w:rFonts w:ascii="Book Antiqua" w:hAnsi="Book Antiqua" w:cs="Times-Roman"/>
          <w:color w:val="000000" w:themeColor="text1"/>
          <w:sz w:val="24"/>
          <w:szCs w:val="24"/>
          <w:lang w:val="en-IN"/>
        </w:rPr>
        <w:t xml:space="preserve"> other vascular cells (</w:t>
      </w:r>
      <w:r w:rsidR="00804BEB" w:rsidRPr="00FC04AD">
        <w:rPr>
          <w:rFonts w:ascii="Book Antiqua" w:hAnsi="Book Antiqua" w:cs="Times-Roman"/>
          <w:color w:val="000000" w:themeColor="text1"/>
          <w:sz w:val="24"/>
          <w:szCs w:val="24"/>
          <w:lang w:val="en-IN"/>
        </w:rPr>
        <w:t>Figure</w:t>
      </w:r>
      <w:r w:rsidR="005A42C9" w:rsidRPr="00FC04AD">
        <w:rPr>
          <w:rFonts w:ascii="Book Antiqua" w:hAnsi="Book Antiqua" w:cs="Times-Roman"/>
          <w:color w:val="000000" w:themeColor="text1"/>
          <w:sz w:val="24"/>
          <w:szCs w:val="24"/>
          <w:lang w:val="en-IN"/>
        </w:rPr>
        <w:t xml:space="preserve"> 6</w:t>
      </w:r>
      <w:r w:rsidR="00804BEB" w:rsidRPr="00FC04AD">
        <w:rPr>
          <w:rFonts w:ascii="Book Antiqua" w:hAnsi="Book Antiqua" w:cs="Times-Roman"/>
          <w:color w:val="000000" w:themeColor="text1"/>
          <w:sz w:val="24"/>
          <w:szCs w:val="24"/>
          <w:lang w:val="en-IN"/>
        </w:rPr>
        <w:t>)</w:t>
      </w:r>
      <w:r w:rsidR="00C57D7B" w:rsidRPr="00FC04AD">
        <w:rPr>
          <w:rFonts w:ascii="Book Antiqua" w:hAnsi="Book Antiqua" w:cs="Times-Roman"/>
          <w:color w:val="000000" w:themeColor="text1"/>
          <w:sz w:val="24"/>
          <w:szCs w:val="24"/>
          <w:vertAlign w:val="superscript"/>
          <w:lang w:val="en-IN"/>
        </w:rPr>
        <w:t>[42</w:t>
      </w:r>
      <w:r w:rsidRPr="00FC04AD">
        <w:rPr>
          <w:rFonts w:ascii="Book Antiqua" w:hAnsi="Book Antiqua" w:cs="Times-Roman"/>
          <w:color w:val="000000" w:themeColor="text1"/>
          <w:sz w:val="24"/>
          <w:szCs w:val="24"/>
          <w:vertAlign w:val="superscript"/>
          <w:lang w:val="en-IN"/>
        </w:rPr>
        <w:t>]</w:t>
      </w:r>
      <w:r w:rsidRPr="00FC04AD">
        <w:rPr>
          <w:rFonts w:ascii="Book Antiqua" w:hAnsi="Book Antiqua" w:cs="Times-Roman"/>
          <w:color w:val="000000" w:themeColor="text1"/>
          <w:sz w:val="24"/>
          <w:szCs w:val="24"/>
          <w:lang w:val="en-IN"/>
        </w:rPr>
        <w:t>. Adiponectin has negative correlation with insulin resistance, along with it maintains negative correlation with plasma triglyceride and low density lipoproteins where it has positive correlation with h</w:t>
      </w:r>
      <w:r w:rsidR="00804BEB" w:rsidRPr="00FC04AD">
        <w:rPr>
          <w:rFonts w:ascii="Book Antiqua" w:hAnsi="Book Antiqua" w:cs="Times-Roman"/>
          <w:color w:val="000000" w:themeColor="text1"/>
          <w:sz w:val="24"/>
          <w:szCs w:val="24"/>
          <w:lang w:val="en-IN"/>
        </w:rPr>
        <w:t xml:space="preserve">igh density </w:t>
      </w:r>
      <w:r w:rsidR="00545DEC" w:rsidRPr="00FC04AD">
        <w:rPr>
          <w:rFonts w:ascii="Book Antiqua" w:hAnsi="Book Antiqua" w:cs="Times-Roman"/>
          <w:color w:val="000000" w:themeColor="text1"/>
          <w:sz w:val="24"/>
          <w:szCs w:val="24"/>
          <w:lang w:val="en-IN"/>
        </w:rPr>
        <w:t>lipoproteins</w:t>
      </w:r>
      <w:r w:rsidRPr="00FC04AD">
        <w:rPr>
          <w:rFonts w:ascii="Book Antiqua" w:hAnsi="Book Antiqua" w:cs="Times-Roman"/>
          <w:color w:val="000000" w:themeColor="text1"/>
          <w:sz w:val="24"/>
          <w:szCs w:val="24"/>
          <w:vertAlign w:val="superscript"/>
          <w:lang w:val="en-IN"/>
        </w:rPr>
        <w:t>[</w:t>
      </w:r>
      <w:r w:rsidR="00C57D7B" w:rsidRPr="00FC04AD">
        <w:rPr>
          <w:rFonts w:ascii="Book Antiqua" w:hAnsi="Book Antiqua" w:cs="Times-Roman"/>
          <w:color w:val="000000" w:themeColor="text1"/>
          <w:sz w:val="24"/>
          <w:szCs w:val="24"/>
          <w:vertAlign w:val="superscript"/>
          <w:lang w:val="en-IN"/>
        </w:rPr>
        <w:t>43</w:t>
      </w:r>
      <w:r w:rsidRPr="00FC04AD">
        <w:rPr>
          <w:rFonts w:ascii="Book Antiqua" w:hAnsi="Book Antiqua" w:cs="Times-Roman"/>
          <w:color w:val="000000" w:themeColor="text1"/>
          <w:sz w:val="24"/>
          <w:szCs w:val="24"/>
          <w:vertAlign w:val="superscript"/>
          <w:lang w:val="en-IN"/>
        </w:rPr>
        <w:t>]</w:t>
      </w:r>
      <w:r w:rsidRPr="00FC04AD">
        <w:rPr>
          <w:rFonts w:ascii="Book Antiqua" w:hAnsi="Book Antiqua" w:cs="Times-Roman"/>
          <w:color w:val="000000" w:themeColor="text1"/>
          <w:sz w:val="24"/>
          <w:szCs w:val="24"/>
          <w:lang w:val="en-IN"/>
        </w:rPr>
        <w:t xml:space="preserve">. In </w:t>
      </w:r>
      <w:r w:rsidRPr="00FC04AD">
        <w:rPr>
          <w:rFonts w:ascii="Book Antiqua" w:hAnsi="Book Antiqua" w:cs="Times New Roman"/>
          <w:color w:val="000000" w:themeColor="text1"/>
          <w:sz w:val="24"/>
          <w:szCs w:val="24"/>
        </w:rPr>
        <w:t>this review we will try to elucidate the role of adiponectin</w:t>
      </w:r>
      <w:r w:rsidR="00C854F8" w:rsidRPr="00FC04AD">
        <w:rPr>
          <w:rFonts w:ascii="Book Antiqua" w:hAnsi="Book Antiqua" w:cs="Times New Roman"/>
          <w:color w:val="000000" w:themeColor="text1"/>
          <w:sz w:val="24"/>
          <w:szCs w:val="24"/>
        </w:rPr>
        <w:t xml:space="preserve"> </w:t>
      </w:r>
      <w:r w:rsidRPr="00FC04AD">
        <w:rPr>
          <w:rFonts w:ascii="Book Antiqua" w:hAnsi="Book Antiqua" w:cs="Times New Roman"/>
          <w:color w:val="000000" w:themeColor="text1"/>
          <w:sz w:val="24"/>
          <w:szCs w:val="24"/>
        </w:rPr>
        <w:t>in acquiring adiposity in various aspects</w:t>
      </w:r>
      <w:r w:rsidR="00804BEB" w:rsidRPr="00FC04AD">
        <w:rPr>
          <w:rFonts w:ascii="Book Antiqua" w:hAnsi="Book Antiqua" w:cs="Times New Roman"/>
          <w:color w:val="000000" w:themeColor="text1"/>
          <w:sz w:val="24"/>
          <w:szCs w:val="24"/>
          <w:lang w:eastAsia="zh-CN"/>
        </w:rPr>
        <w:t>,</w:t>
      </w:r>
      <w:r w:rsidRPr="00FC04AD">
        <w:rPr>
          <w:rFonts w:ascii="Book Antiqua" w:hAnsi="Book Antiqua" w:cs="Times New Roman"/>
          <w:color w:val="000000" w:themeColor="text1"/>
          <w:sz w:val="24"/>
          <w:szCs w:val="24"/>
        </w:rPr>
        <w:t xml:space="preserve"> </w:t>
      </w:r>
      <w:r w:rsidRPr="00FC04AD">
        <w:rPr>
          <w:rFonts w:ascii="Book Antiqua" w:hAnsi="Book Antiqua" w:cs="Times New Roman"/>
          <w:i/>
          <w:color w:val="000000" w:themeColor="text1"/>
          <w:sz w:val="24"/>
          <w:szCs w:val="24"/>
        </w:rPr>
        <w:t>i.e</w:t>
      </w:r>
      <w:r w:rsidR="00545DEC" w:rsidRPr="00FC04AD">
        <w:rPr>
          <w:rFonts w:ascii="Book Antiqua" w:hAnsi="Book Antiqua" w:cs="Times New Roman"/>
          <w:i/>
          <w:color w:val="000000" w:themeColor="text1"/>
          <w:sz w:val="24"/>
          <w:szCs w:val="24"/>
          <w:lang w:eastAsia="zh-CN"/>
        </w:rPr>
        <w:t>.</w:t>
      </w:r>
      <w:r w:rsidRPr="00FC04AD">
        <w:rPr>
          <w:rFonts w:ascii="Book Antiqua" w:hAnsi="Book Antiqua" w:cs="Times New Roman"/>
          <w:color w:val="000000" w:themeColor="text1"/>
          <w:sz w:val="24"/>
          <w:szCs w:val="24"/>
        </w:rPr>
        <w:t>, from the metabolomic view to genetic predisposition.</w:t>
      </w:r>
    </w:p>
    <w:p w:rsidR="00EE7C85" w:rsidRPr="00FC04AD" w:rsidRDefault="00EE7C85" w:rsidP="006D2D6B">
      <w:pPr>
        <w:autoSpaceDE w:val="0"/>
        <w:autoSpaceDN w:val="0"/>
        <w:adjustRightInd w:val="0"/>
        <w:spacing w:after="0" w:line="360" w:lineRule="auto"/>
        <w:ind w:firstLineChars="400" w:firstLine="960"/>
        <w:jc w:val="both"/>
        <w:rPr>
          <w:rFonts w:ascii="Book Antiqua" w:hAnsi="Book Antiqua" w:cs="Times-Roman"/>
          <w:color w:val="000000" w:themeColor="text1"/>
          <w:sz w:val="24"/>
          <w:szCs w:val="24"/>
          <w:lang w:val="en-IN"/>
        </w:rPr>
      </w:pPr>
      <w:r w:rsidRPr="00FC04AD">
        <w:rPr>
          <w:rFonts w:ascii="Book Antiqua" w:hAnsi="Book Antiqua" w:cs="Times-Roman"/>
          <w:color w:val="000000" w:themeColor="text1"/>
          <w:sz w:val="24"/>
          <w:szCs w:val="24"/>
          <w:lang w:val="en-IN"/>
        </w:rPr>
        <w:t xml:space="preserve">Adipocyte derived adiponectin can modulate the functions of cardiomyocytes, endothelial cells, endothelial progenitor cells, macrophages, leukocytes, and vascular </w:t>
      </w:r>
      <w:r w:rsidR="00545DEC" w:rsidRPr="00FC04AD">
        <w:rPr>
          <w:rFonts w:ascii="Book Antiqua" w:hAnsi="Book Antiqua" w:cs="Times-Roman"/>
          <w:color w:val="000000" w:themeColor="text1"/>
          <w:sz w:val="24"/>
          <w:szCs w:val="24"/>
          <w:lang w:val="en-IN"/>
        </w:rPr>
        <w:t>smooth muscles</w:t>
      </w:r>
      <w:r w:rsidRPr="00FC04AD">
        <w:rPr>
          <w:rFonts w:ascii="Book Antiqua" w:hAnsi="Book Antiqua" w:cs="Times-Roman"/>
          <w:color w:val="000000" w:themeColor="text1"/>
          <w:sz w:val="24"/>
          <w:szCs w:val="24"/>
          <w:lang w:val="en-IN"/>
        </w:rPr>
        <w:t xml:space="preserve"> in both endocrine and paracrine manner (Figure 6). Here we will discuss the possible roles of this adipokine in type 2 diabetes mellitus, obesity and dyslipidemia.</w:t>
      </w:r>
    </w:p>
    <w:p w:rsidR="007847F0" w:rsidRPr="00FC04AD" w:rsidRDefault="007847F0" w:rsidP="006D2D6B">
      <w:pPr>
        <w:autoSpaceDE w:val="0"/>
        <w:autoSpaceDN w:val="0"/>
        <w:adjustRightInd w:val="0"/>
        <w:spacing w:after="0" w:line="360" w:lineRule="auto"/>
        <w:ind w:firstLineChars="300" w:firstLine="720"/>
        <w:jc w:val="both"/>
        <w:rPr>
          <w:rFonts w:ascii="Book Antiqua" w:hAnsi="Book Antiqua" w:cs="Times New Roman"/>
          <w:color w:val="000000" w:themeColor="text1"/>
          <w:sz w:val="24"/>
          <w:szCs w:val="24"/>
          <w:lang w:val="en-IN"/>
        </w:rPr>
      </w:pPr>
      <w:r w:rsidRPr="00FC04AD">
        <w:rPr>
          <w:rFonts w:ascii="Book Antiqua" w:hAnsi="Book Antiqua" w:cs="Times New Roman"/>
          <w:color w:val="000000" w:themeColor="text1"/>
          <w:sz w:val="24"/>
          <w:szCs w:val="24"/>
          <w:lang w:val="en-IN"/>
        </w:rPr>
        <w:t xml:space="preserve">Studies in Japan showed that hypertension has a major effect on atherosclerosis </w:t>
      </w:r>
      <w:r w:rsidR="00545DEC" w:rsidRPr="00FC04AD">
        <w:rPr>
          <w:rFonts w:ascii="Book Antiqua" w:hAnsi="Book Antiqua" w:cs="Times New Roman"/>
          <w:color w:val="000000" w:themeColor="text1"/>
          <w:sz w:val="24"/>
          <w:szCs w:val="24"/>
          <w:lang w:val="en-IN" w:eastAsia="zh-CN"/>
        </w:rPr>
        <w:t>and</w:t>
      </w:r>
      <w:r w:rsidR="00545DEC" w:rsidRPr="00FC04AD">
        <w:rPr>
          <w:rFonts w:ascii="Book Antiqua" w:hAnsi="Book Antiqua" w:cs="Times New Roman"/>
          <w:color w:val="000000" w:themeColor="text1"/>
          <w:sz w:val="24"/>
          <w:szCs w:val="24"/>
          <w:lang w:val="en-IN"/>
        </w:rPr>
        <w:t xml:space="preserve"> </w:t>
      </w:r>
      <w:r w:rsidRPr="00FC04AD">
        <w:rPr>
          <w:rFonts w:ascii="Book Antiqua" w:hAnsi="Book Antiqua" w:cs="Times New Roman"/>
          <w:color w:val="000000" w:themeColor="text1"/>
          <w:sz w:val="24"/>
          <w:szCs w:val="24"/>
          <w:lang w:val="en-IN"/>
        </w:rPr>
        <w:t xml:space="preserve">CVD events in persons with high body mass index with </w:t>
      </w:r>
      <w:r w:rsidR="00545DEC" w:rsidRPr="00FC04AD">
        <w:rPr>
          <w:rFonts w:ascii="Book Antiqua" w:hAnsi="Book Antiqua" w:cs="Times New Roman"/>
          <w:color w:val="000000" w:themeColor="text1"/>
          <w:sz w:val="24"/>
          <w:szCs w:val="24"/>
          <w:lang w:val="en-IN" w:eastAsia="zh-CN"/>
        </w:rPr>
        <w:t>T2</w:t>
      </w:r>
      <w:r w:rsidRPr="00FC04AD">
        <w:rPr>
          <w:rFonts w:ascii="Book Antiqua" w:hAnsi="Book Antiqua" w:cs="Times New Roman"/>
          <w:color w:val="000000" w:themeColor="text1"/>
          <w:sz w:val="24"/>
          <w:szCs w:val="24"/>
          <w:lang w:val="en-IN"/>
        </w:rPr>
        <w:t>DM</w:t>
      </w:r>
      <w:r w:rsidRPr="00FC04AD">
        <w:rPr>
          <w:rFonts w:ascii="Book Antiqua" w:hAnsi="Book Antiqua" w:cs="Times New Roman"/>
          <w:color w:val="000000" w:themeColor="text1"/>
          <w:sz w:val="24"/>
          <w:szCs w:val="24"/>
          <w:vertAlign w:val="superscript"/>
          <w:lang w:val="en-IN"/>
        </w:rPr>
        <w:t>[</w:t>
      </w:r>
      <w:r w:rsidR="00391CDE" w:rsidRPr="00FC04AD">
        <w:rPr>
          <w:rFonts w:ascii="Book Antiqua" w:hAnsi="Book Antiqua" w:cs="Times New Roman"/>
          <w:color w:val="000000" w:themeColor="text1"/>
          <w:sz w:val="24"/>
          <w:szCs w:val="24"/>
          <w:vertAlign w:val="superscript"/>
          <w:lang w:val="en-IN"/>
        </w:rPr>
        <w:t>16</w:t>
      </w:r>
      <w:r w:rsidRPr="00FC04AD">
        <w:rPr>
          <w:rFonts w:ascii="Book Antiqua" w:hAnsi="Book Antiqua" w:cs="Arial"/>
          <w:color w:val="000000" w:themeColor="text1"/>
          <w:sz w:val="24"/>
          <w:szCs w:val="24"/>
          <w:shd w:val="clear" w:color="auto" w:fill="FFFFFF"/>
          <w:vertAlign w:val="superscript"/>
        </w:rPr>
        <w:t>]</w:t>
      </w:r>
      <w:r w:rsidRPr="00FC04AD">
        <w:rPr>
          <w:rFonts w:ascii="Book Antiqua" w:hAnsi="Book Antiqua" w:cs="Times New Roman"/>
          <w:color w:val="000000" w:themeColor="text1"/>
          <w:sz w:val="24"/>
          <w:szCs w:val="24"/>
          <w:lang w:val="en-IN"/>
        </w:rPr>
        <w:t xml:space="preserve">. Adiponectin and its association with lipid metabolism and increased obesity are studied well in many populations. </w:t>
      </w:r>
    </w:p>
    <w:p w:rsidR="007847F0" w:rsidRPr="00FC04AD" w:rsidRDefault="007847F0" w:rsidP="006D2D6B">
      <w:pPr>
        <w:autoSpaceDE w:val="0"/>
        <w:autoSpaceDN w:val="0"/>
        <w:adjustRightInd w:val="0"/>
        <w:spacing w:after="0" w:line="360" w:lineRule="auto"/>
        <w:jc w:val="both"/>
        <w:rPr>
          <w:rFonts w:ascii="Book Antiqua" w:hAnsi="Book Antiqua" w:cs="Times New Roman"/>
          <w:color w:val="000000" w:themeColor="text1"/>
          <w:sz w:val="24"/>
          <w:szCs w:val="24"/>
        </w:rPr>
      </w:pPr>
    </w:p>
    <w:p w:rsidR="0039611C" w:rsidRPr="00FC04AD" w:rsidRDefault="00486118" w:rsidP="006D2D6B">
      <w:pPr>
        <w:autoSpaceDE w:val="0"/>
        <w:autoSpaceDN w:val="0"/>
        <w:adjustRightInd w:val="0"/>
        <w:spacing w:after="0" w:line="360" w:lineRule="auto"/>
        <w:jc w:val="both"/>
        <w:rPr>
          <w:rFonts w:ascii="Book Antiqua" w:hAnsi="Book Antiqua" w:cs="Times-Roman"/>
          <w:b/>
          <w:i/>
          <w:color w:val="000000" w:themeColor="text1"/>
          <w:sz w:val="24"/>
          <w:szCs w:val="24"/>
          <w:lang w:val="en-IN"/>
        </w:rPr>
      </w:pPr>
      <w:r w:rsidRPr="00FC04AD">
        <w:rPr>
          <w:rFonts w:ascii="Book Antiqua" w:hAnsi="Book Antiqua" w:cs="Times-Roman"/>
          <w:b/>
          <w:i/>
          <w:color w:val="000000" w:themeColor="text1"/>
          <w:sz w:val="24"/>
          <w:szCs w:val="24"/>
          <w:lang w:val="en-IN"/>
        </w:rPr>
        <w:t>Mode</w:t>
      </w:r>
      <w:r w:rsidR="00C45D86" w:rsidRPr="00FC04AD">
        <w:rPr>
          <w:rFonts w:ascii="Book Antiqua" w:hAnsi="Book Antiqua" w:cs="Times-Roman"/>
          <w:b/>
          <w:i/>
          <w:color w:val="000000" w:themeColor="text1"/>
          <w:sz w:val="24"/>
          <w:szCs w:val="24"/>
          <w:lang w:val="en-IN"/>
        </w:rPr>
        <w:t xml:space="preserve"> of action</w:t>
      </w:r>
      <w:r w:rsidRPr="00FC04AD">
        <w:rPr>
          <w:rFonts w:ascii="Book Antiqua" w:hAnsi="Book Antiqua" w:cs="Times-Roman"/>
          <w:b/>
          <w:i/>
          <w:color w:val="000000" w:themeColor="text1"/>
          <w:sz w:val="24"/>
          <w:szCs w:val="24"/>
          <w:lang w:val="en-IN"/>
        </w:rPr>
        <w:t>s</w:t>
      </w:r>
      <w:r w:rsidR="00C45D86" w:rsidRPr="00FC04AD">
        <w:rPr>
          <w:rFonts w:ascii="Book Antiqua" w:hAnsi="Book Antiqua" w:cs="Times-Roman"/>
          <w:b/>
          <w:i/>
          <w:color w:val="000000" w:themeColor="text1"/>
          <w:sz w:val="24"/>
          <w:szCs w:val="24"/>
          <w:lang w:val="en-IN"/>
        </w:rPr>
        <w:t xml:space="preserve"> of this potential biomarker</w:t>
      </w:r>
    </w:p>
    <w:p w:rsidR="00E73B02" w:rsidRPr="00FC04AD" w:rsidRDefault="00425636" w:rsidP="006D2D6B">
      <w:pPr>
        <w:autoSpaceDE w:val="0"/>
        <w:autoSpaceDN w:val="0"/>
        <w:adjustRightInd w:val="0"/>
        <w:spacing w:after="0" w:line="360" w:lineRule="auto"/>
        <w:jc w:val="both"/>
        <w:rPr>
          <w:rFonts w:ascii="Book Antiqua" w:eastAsia="Arial Unicode MS" w:hAnsi="Book Antiqua" w:cs="Arial Unicode MS"/>
          <w:color w:val="000000" w:themeColor="text1"/>
          <w:sz w:val="24"/>
          <w:szCs w:val="24"/>
          <w:shd w:val="clear" w:color="auto" w:fill="FFFFFF"/>
        </w:rPr>
      </w:pPr>
      <w:r w:rsidRPr="00FC04AD">
        <w:rPr>
          <w:rFonts w:ascii="Book Antiqua" w:hAnsi="Book Antiqua" w:cs="Arial"/>
          <w:color w:val="000000" w:themeColor="text1"/>
          <w:sz w:val="24"/>
          <w:szCs w:val="24"/>
          <w:shd w:val="clear" w:color="auto" w:fill="FFFFFF"/>
        </w:rPr>
        <w:t xml:space="preserve">Adiponectin serves as a central regulatory protein </w:t>
      </w:r>
      <w:r w:rsidR="00600C93" w:rsidRPr="00FC04AD">
        <w:rPr>
          <w:rFonts w:ascii="Book Antiqua" w:hAnsi="Book Antiqua" w:cs="Arial"/>
          <w:color w:val="000000" w:themeColor="text1"/>
          <w:sz w:val="24"/>
          <w:szCs w:val="24"/>
          <w:shd w:val="clear" w:color="auto" w:fill="FFFFFF"/>
        </w:rPr>
        <w:t>in many metabolic pathways playing crucial role in many metabolic disorders. Its importance as a potential biomarker in type 2 diabetes is increasing rapidly. The major way to estimate plasma adiponectin is by Sandwich ELISA. Lower plasma adiponectin level (&lt;</w:t>
      </w:r>
      <w:r w:rsidR="00804BEB" w:rsidRPr="00FC04AD">
        <w:rPr>
          <w:rFonts w:ascii="Book Antiqua" w:hAnsi="Book Antiqua" w:cs="Arial"/>
          <w:color w:val="000000" w:themeColor="text1"/>
          <w:sz w:val="24"/>
          <w:szCs w:val="24"/>
          <w:shd w:val="clear" w:color="auto" w:fill="FFFFFF"/>
          <w:lang w:eastAsia="zh-CN"/>
        </w:rPr>
        <w:t xml:space="preserve"> </w:t>
      </w:r>
      <w:r w:rsidR="00600C93" w:rsidRPr="00FC04AD">
        <w:rPr>
          <w:rFonts w:ascii="Book Antiqua" w:hAnsi="Book Antiqua" w:cs="Arial"/>
          <w:color w:val="000000" w:themeColor="text1"/>
          <w:sz w:val="24"/>
          <w:szCs w:val="24"/>
          <w:shd w:val="clear" w:color="auto" w:fill="FFFFFF"/>
        </w:rPr>
        <w:t>5</w:t>
      </w:r>
      <w:r w:rsidR="00600C93" w:rsidRPr="00FC04AD">
        <w:rPr>
          <w:rFonts w:ascii="Book Antiqua" w:eastAsia="Arial Unicode MS" w:hAnsi="Book Antiqua" w:cs="Arial Unicode MS"/>
          <w:color w:val="000000" w:themeColor="text1"/>
          <w:sz w:val="24"/>
          <w:szCs w:val="24"/>
          <w:shd w:val="clear" w:color="auto" w:fill="FFFFFF"/>
        </w:rPr>
        <w:t xml:space="preserve"> μg/mL) is associated with increasing obesity and acquiring of metabolic disorders.</w:t>
      </w:r>
    </w:p>
    <w:p w:rsidR="00E57FAF" w:rsidRPr="00FC04AD" w:rsidRDefault="00E57FAF" w:rsidP="006D2D6B">
      <w:pPr>
        <w:autoSpaceDE w:val="0"/>
        <w:autoSpaceDN w:val="0"/>
        <w:adjustRightInd w:val="0"/>
        <w:spacing w:after="0" w:line="360" w:lineRule="auto"/>
        <w:jc w:val="both"/>
        <w:rPr>
          <w:rFonts w:ascii="Book Antiqua" w:eastAsia="Arial Unicode MS" w:hAnsi="Book Antiqua" w:cs="Arial Unicode MS"/>
          <w:color w:val="000000" w:themeColor="text1"/>
          <w:sz w:val="24"/>
          <w:szCs w:val="24"/>
          <w:shd w:val="clear" w:color="auto" w:fill="FFFFFF"/>
        </w:rPr>
      </w:pPr>
    </w:p>
    <w:p w:rsidR="00E73B02" w:rsidRPr="00FC04AD" w:rsidRDefault="00486118" w:rsidP="006D2D6B">
      <w:pPr>
        <w:autoSpaceDE w:val="0"/>
        <w:autoSpaceDN w:val="0"/>
        <w:adjustRightInd w:val="0"/>
        <w:spacing w:after="0" w:line="360" w:lineRule="auto"/>
        <w:jc w:val="both"/>
        <w:rPr>
          <w:rFonts w:ascii="Book Antiqua" w:eastAsia="Arial Unicode MS" w:hAnsi="Book Antiqua" w:cs="Arial Unicode MS"/>
          <w:b/>
          <w:color w:val="000000" w:themeColor="text1"/>
          <w:sz w:val="24"/>
          <w:szCs w:val="24"/>
          <w:shd w:val="clear" w:color="auto" w:fill="FFFFFF"/>
        </w:rPr>
      </w:pPr>
      <w:r w:rsidRPr="00FC04AD">
        <w:rPr>
          <w:rFonts w:ascii="Book Antiqua" w:eastAsia="Arial Unicode MS" w:hAnsi="Book Antiqua" w:cs="Arial Unicode MS"/>
          <w:b/>
          <w:color w:val="000000" w:themeColor="text1"/>
          <w:sz w:val="24"/>
          <w:szCs w:val="24"/>
          <w:shd w:val="clear" w:color="auto" w:fill="FFFFFF"/>
        </w:rPr>
        <w:t>As a key factor of the metabolic pathway</w:t>
      </w:r>
      <w:r w:rsidR="00804BEB" w:rsidRPr="00FC04AD">
        <w:rPr>
          <w:rFonts w:ascii="Book Antiqua" w:eastAsia="Arial Unicode MS" w:hAnsi="Book Antiqua" w:cs="Arial Unicode MS"/>
          <w:b/>
          <w:color w:val="000000" w:themeColor="text1"/>
          <w:sz w:val="24"/>
          <w:szCs w:val="24"/>
          <w:shd w:val="clear" w:color="auto" w:fill="FFFFFF"/>
          <w:lang w:eastAsia="zh-CN"/>
        </w:rPr>
        <w:t xml:space="preserve">: </w:t>
      </w:r>
      <w:r w:rsidR="00600C93" w:rsidRPr="00FC04AD">
        <w:rPr>
          <w:rFonts w:ascii="Book Antiqua" w:eastAsia="Arial Unicode MS" w:hAnsi="Book Antiqua" w:cs="Arial Unicode MS"/>
          <w:color w:val="000000" w:themeColor="text1"/>
          <w:sz w:val="24"/>
          <w:szCs w:val="24"/>
          <w:shd w:val="clear" w:color="auto" w:fill="FFFFFF"/>
        </w:rPr>
        <w:t xml:space="preserve">Adiponectin has multifunctional roles </w:t>
      </w:r>
      <w:r w:rsidR="00226262" w:rsidRPr="00FC04AD">
        <w:rPr>
          <w:rFonts w:ascii="Book Antiqua" w:eastAsia="Arial Unicode MS" w:hAnsi="Book Antiqua" w:cs="Arial Unicode MS"/>
          <w:color w:val="000000" w:themeColor="text1"/>
          <w:sz w:val="24"/>
          <w:szCs w:val="24"/>
          <w:shd w:val="clear" w:color="auto" w:fill="FFFFFF"/>
        </w:rPr>
        <w:t>in metabolic synchronization</w:t>
      </w:r>
      <w:r w:rsidR="00762822" w:rsidRPr="00FC04AD">
        <w:rPr>
          <w:rFonts w:ascii="Book Antiqua" w:eastAsia="Arial Unicode MS" w:hAnsi="Book Antiqua" w:cs="Arial Unicode MS"/>
          <w:color w:val="000000" w:themeColor="text1"/>
          <w:sz w:val="24"/>
          <w:szCs w:val="24"/>
          <w:shd w:val="clear" w:color="auto" w:fill="FFFFFF"/>
        </w:rPr>
        <w:t xml:space="preserve"> (Figure</w:t>
      </w:r>
      <w:r w:rsidR="00226262" w:rsidRPr="00FC04AD">
        <w:rPr>
          <w:rFonts w:ascii="Book Antiqua" w:eastAsia="Arial Unicode MS" w:hAnsi="Book Antiqua" w:cs="Arial Unicode MS"/>
          <w:color w:val="000000" w:themeColor="text1"/>
          <w:sz w:val="24"/>
          <w:szCs w:val="24"/>
          <w:shd w:val="clear" w:color="auto" w:fill="FFFFFF"/>
        </w:rPr>
        <w:t xml:space="preserve"> 7). </w:t>
      </w:r>
      <w:r w:rsidR="0016316E" w:rsidRPr="00FC04AD">
        <w:rPr>
          <w:rFonts w:ascii="Book Antiqua" w:hAnsi="Book Antiqua"/>
          <w:color w:val="000000" w:themeColor="text1"/>
          <w:sz w:val="24"/>
          <w:szCs w:val="24"/>
        </w:rPr>
        <w:t>Adiponectin (ADIPOQ) an adipocyte derived hormone activates ADIPOR1 and ADIPOR2, the two adiponectin receptors; it also activates PPAR</w:t>
      </w:r>
      <w:r w:rsidR="0016316E" w:rsidRPr="00FC04AD">
        <w:rPr>
          <w:rFonts w:ascii="Microsoft JhengHei" w:eastAsia="Microsoft JhengHei" w:hAnsi="Microsoft JhengHei" w:cs="Microsoft JhengHei" w:hint="eastAsia"/>
          <w:color w:val="000000" w:themeColor="text1"/>
          <w:sz w:val="24"/>
          <w:szCs w:val="24"/>
        </w:rPr>
        <w:t>ϒ</w:t>
      </w:r>
      <w:r w:rsidR="0016316E" w:rsidRPr="00FC04AD">
        <w:rPr>
          <w:rFonts w:ascii="Book Antiqua" w:hAnsi="Book Antiqua"/>
          <w:color w:val="000000" w:themeColor="text1"/>
          <w:sz w:val="24"/>
          <w:szCs w:val="24"/>
        </w:rPr>
        <w:t xml:space="preserve"> ultimately increasing the rate of β oxidation which is a major pathway for lipid metabolism.</w:t>
      </w:r>
      <w:r w:rsidR="00C854F8" w:rsidRPr="00FC04AD">
        <w:rPr>
          <w:rFonts w:ascii="Book Antiqua" w:hAnsi="Book Antiqua"/>
          <w:color w:val="000000" w:themeColor="text1"/>
          <w:sz w:val="24"/>
          <w:szCs w:val="24"/>
        </w:rPr>
        <w:t xml:space="preserve"> </w:t>
      </w:r>
      <w:r w:rsidR="0016316E" w:rsidRPr="00FC04AD">
        <w:rPr>
          <w:rFonts w:ascii="Book Antiqua" w:hAnsi="Book Antiqua"/>
          <w:color w:val="000000" w:themeColor="text1"/>
          <w:sz w:val="24"/>
          <w:szCs w:val="24"/>
        </w:rPr>
        <w:t>ADIPOR1 increases the action of number of genes including NF-ķ</w:t>
      </w:r>
      <w:r w:rsidR="0016316E" w:rsidRPr="00FC04AD">
        <w:rPr>
          <w:rFonts w:ascii="Book Antiqua" w:hAnsi="Book Antiqua"/>
          <w:color w:val="000000" w:themeColor="text1"/>
          <w:sz w:val="24"/>
          <w:szCs w:val="24"/>
          <w:shd w:val="clear" w:color="auto" w:fill="FFFFFF"/>
        </w:rPr>
        <w:t xml:space="preserve">β, TNFα, IL1, IL4. </w:t>
      </w:r>
      <w:r w:rsidR="0016316E" w:rsidRPr="00FC04AD">
        <w:rPr>
          <w:rFonts w:ascii="Book Antiqua" w:hAnsi="Book Antiqua"/>
          <w:color w:val="000000" w:themeColor="text1"/>
          <w:sz w:val="24"/>
          <w:szCs w:val="24"/>
        </w:rPr>
        <w:t>NF-ķ</w:t>
      </w:r>
      <w:r w:rsidR="00804BEB" w:rsidRPr="00FC04AD">
        <w:rPr>
          <w:rFonts w:ascii="Book Antiqua" w:hAnsi="Book Antiqua"/>
          <w:color w:val="000000" w:themeColor="text1"/>
          <w:sz w:val="24"/>
          <w:szCs w:val="24"/>
          <w:shd w:val="clear" w:color="auto" w:fill="FFFFFF"/>
        </w:rPr>
        <w:t>β</w:t>
      </w:r>
      <w:r w:rsidR="00DE26A4" w:rsidRPr="00FC04AD">
        <w:rPr>
          <w:rFonts w:ascii="Book Antiqua" w:hAnsi="Book Antiqua"/>
          <w:color w:val="000000" w:themeColor="text1"/>
          <w:sz w:val="24"/>
          <w:szCs w:val="24"/>
          <w:shd w:val="clear" w:color="auto" w:fill="FFFFFF"/>
          <w:vertAlign w:val="superscript"/>
        </w:rPr>
        <w:t>[41]</w:t>
      </w:r>
      <w:r w:rsidR="00DE26A4" w:rsidRPr="00FC04AD">
        <w:rPr>
          <w:rFonts w:ascii="Book Antiqua" w:hAnsi="Book Antiqua"/>
          <w:color w:val="000000" w:themeColor="text1"/>
          <w:sz w:val="24"/>
          <w:szCs w:val="24"/>
          <w:shd w:val="clear" w:color="auto" w:fill="FFFFFF"/>
        </w:rPr>
        <w:t xml:space="preserve"> </w:t>
      </w:r>
      <w:r w:rsidR="0016316E" w:rsidRPr="00FC04AD">
        <w:rPr>
          <w:rFonts w:ascii="Book Antiqua" w:hAnsi="Book Antiqua"/>
          <w:color w:val="000000" w:themeColor="text1"/>
          <w:sz w:val="24"/>
          <w:szCs w:val="24"/>
          <w:shd w:val="clear" w:color="auto" w:fill="FFFFFF"/>
        </w:rPr>
        <w:t xml:space="preserve">furthermore decreases VCAM1, ICAM1 &amp; IL18 levels; these are important genes involved in inflammation. </w:t>
      </w:r>
      <w:r w:rsidR="0016316E" w:rsidRPr="00FC04AD">
        <w:rPr>
          <w:rFonts w:ascii="Book Antiqua" w:hAnsi="Book Antiqua"/>
          <w:color w:val="000000" w:themeColor="text1"/>
          <w:sz w:val="24"/>
          <w:szCs w:val="24"/>
        </w:rPr>
        <w:t>ADIPOR1 also activates p38MAPK, another gene involved in transcriptional machinery. The action of PI3K is indirectly regulated by ADIPOR1.</w:t>
      </w:r>
      <w:r w:rsidR="00C854F8" w:rsidRPr="00FC04AD">
        <w:rPr>
          <w:rFonts w:ascii="Book Antiqua" w:hAnsi="Book Antiqua"/>
          <w:color w:val="000000" w:themeColor="text1"/>
          <w:sz w:val="24"/>
          <w:szCs w:val="24"/>
        </w:rPr>
        <w:t xml:space="preserve"> </w:t>
      </w:r>
      <w:r w:rsidR="0016316E" w:rsidRPr="00FC04AD">
        <w:rPr>
          <w:rFonts w:ascii="Book Antiqua" w:hAnsi="Book Antiqua"/>
          <w:color w:val="000000" w:themeColor="text1"/>
          <w:sz w:val="24"/>
          <w:szCs w:val="24"/>
        </w:rPr>
        <w:t xml:space="preserve">P13K acts on HSP90 which again increases the action of </w:t>
      </w:r>
      <w:r w:rsidR="00411D59" w:rsidRPr="00FC04AD">
        <w:rPr>
          <w:rFonts w:ascii="Book Antiqua" w:hAnsi="Book Antiqua" w:cs="Times-Roman"/>
          <w:color w:val="000000" w:themeColor="text1"/>
          <w:sz w:val="24"/>
          <w:szCs w:val="24"/>
          <w:lang w:val="en-IN" w:eastAsia="zh-CN"/>
        </w:rPr>
        <w:t>endothelial nitric oxide synthase</w:t>
      </w:r>
      <w:r w:rsidR="00411D59" w:rsidRPr="00FC04AD">
        <w:rPr>
          <w:rFonts w:ascii="Book Antiqua" w:hAnsi="Book Antiqua"/>
          <w:color w:val="000000" w:themeColor="text1"/>
          <w:sz w:val="24"/>
          <w:szCs w:val="24"/>
        </w:rPr>
        <w:t xml:space="preserve"> </w:t>
      </w:r>
      <w:r w:rsidR="00411D59" w:rsidRPr="00FC04AD">
        <w:rPr>
          <w:rFonts w:ascii="Book Antiqua" w:hAnsi="Book Antiqua"/>
          <w:color w:val="000000" w:themeColor="text1"/>
          <w:sz w:val="24"/>
          <w:szCs w:val="24"/>
          <w:lang w:eastAsia="zh-CN"/>
        </w:rPr>
        <w:t>(</w:t>
      </w:r>
      <w:r w:rsidR="0016316E" w:rsidRPr="00FC04AD">
        <w:rPr>
          <w:rFonts w:ascii="Book Antiqua" w:hAnsi="Book Antiqua"/>
          <w:color w:val="000000" w:themeColor="text1"/>
          <w:sz w:val="24"/>
          <w:szCs w:val="24"/>
        </w:rPr>
        <w:t>eNOS</w:t>
      </w:r>
      <w:r w:rsidR="00411D59" w:rsidRPr="00FC04AD">
        <w:rPr>
          <w:rFonts w:ascii="Book Antiqua" w:hAnsi="Book Antiqua"/>
          <w:color w:val="000000" w:themeColor="text1"/>
          <w:sz w:val="24"/>
          <w:szCs w:val="24"/>
          <w:lang w:eastAsia="zh-CN"/>
        </w:rPr>
        <w:t>)</w:t>
      </w:r>
      <w:r w:rsidR="0016316E" w:rsidRPr="00FC04AD">
        <w:rPr>
          <w:rFonts w:ascii="Book Antiqua" w:hAnsi="Book Antiqua"/>
          <w:color w:val="000000" w:themeColor="text1"/>
          <w:sz w:val="24"/>
          <w:szCs w:val="24"/>
        </w:rPr>
        <w:t xml:space="preserve">, which is related to oxidative stress. ADIPOR2 activates APPL1 which up regulates </w:t>
      </w:r>
      <w:r w:rsidR="00D33CA8" w:rsidRPr="00FC04AD">
        <w:rPr>
          <w:rFonts w:ascii="Book Antiqua" w:hAnsi="Book Antiqua" w:cs="Arial"/>
          <w:color w:val="000000" w:themeColor="text1"/>
          <w:sz w:val="24"/>
          <w:szCs w:val="24"/>
          <w:shd w:val="clear" w:color="auto" w:fill="FFFFFF"/>
          <w:lang w:val="en-IN"/>
        </w:rPr>
        <w:t xml:space="preserve">AMP-activated protein kinase </w:t>
      </w:r>
      <w:r w:rsidR="00D33CA8" w:rsidRPr="00FC04AD">
        <w:rPr>
          <w:rFonts w:ascii="Book Antiqua" w:hAnsi="Book Antiqua" w:cs="Arial"/>
          <w:color w:val="000000" w:themeColor="text1"/>
          <w:sz w:val="24"/>
          <w:szCs w:val="24"/>
          <w:shd w:val="clear" w:color="auto" w:fill="FFFFFF"/>
          <w:lang w:val="en-IN" w:eastAsia="zh-CN"/>
        </w:rPr>
        <w:t>1 (</w:t>
      </w:r>
      <w:r w:rsidR="0016316E" w:rsidRPr="00FC04AD">
        <w:rPr>
          <w:rFonts w:ascii="Book Antiqua" w:hAnsi="Book Antiqua"/>
          <w:color w:val="000000" w:themeColor="text1"/>
          <w:sz w:val="24"/>
          <w:szCs w:val="24"/>
        </w:rPr>
        <w:t>AMPK1</w:t>
      </w:r>
      <w:r w:rsidR="00D33CA8" w:rsidRPr="00FC04AD">
        <w:rPr>
          <w:rFonts w:ascii="Book Antiqua" w:hAnsi="Book Antiqua"/>
          <w:color w:val="000000" w:themeColor="text1"/>
          <w:sz w:val="24"/>
          <w:szCs w:val="24"/>
          <w:lang w:eastAsia="zh-CN"/>
        </w:rPr>
        <w:t>)</w:t>
      </w:r>
      <w:r w:rsidR="0016316E" w:rsidRPr="00FC04AD">
        <w:rPr>
          <w:rFonts w:ascii="Book Antiqua" w:hAnsi="Book Antiqua"/>
          <w:color w:val="000000" w:themeColor="text1"/>
          <w:sz w:val="24"/>
          <w:szCs w:val="24"/>
        </w:rPr>
        <w:t xml:space="preserve"> which again up regulates eNOS</w:t>
      </w:r>
      <w:r w:rsidR="00DE26A4" w:rsidRPr="00FC04AD">
        <w:rPr>
          <w:rFonts w:ascii="Book Antiqua" w:hAnsi="Book Antiqua"/>
          <w:color w:val="000000" w:themeColor="text1"/>
          <w:sz w:val="24"/>
          <w:szCs w:val="24"/>
          <w:shd w:val="clear" w:color="auto" w:fill="FFFFFF"/>
          <w:vertAlign w:val="superscript"/>
        </w:rPr>
        <w:t>[</w:t>
      </w:r>
      <w:r w:rsidR="008E4203" w:rsidRPr="00FC04AD">
        <w:rPr>
          <w:rFonts w:ascii="Book Antiqua" w:hAnsi="Book Antiqua"/>
          <w:color w:val="000000" w:themeColor="text1"/>
          <w:sz w:val="24"/>
          <w:szCs w:val="24"/>
          <w:shd w:val="clear" w:color="auto" w:fill="FFFFFF"/>
          <w:vertAlign w:val="superscript"/>
        </w:rPr>
        <w:t>40,</w:t>
      </w:r>
      <w:r w:rsidR="00DE26A4" w:rsidRPr="00FC04AD">
        <w:rPr>
          <w:rFonts w:ascii="Book Antiqua" w:hAnsi="Book Antiqua"/>
          <w:color w:val="000000" w:themeColor="text1"/>
          <w:sz w:val="24"/>
          <w:szCs w:val="24"/>
          <w:shd w:val="clear" w:color="auto" w:fill="FFFFFF"/>
          <w:vertAlign w:val="superscript"/>
        </w:rPr>
        <w:t>41]</w:t>
      </w:r>
      <w:r w:rsidR="00C854F8" w:rsidRPr="00FC04AD">
        <w:rPr>
          <w:rFonts w:ascii="Book Antiqua" w:hAnsi="Book Antiqua"/>
          <w:color w:val="000000" w:themeColor="text1"/>
          <w:sz w:val="24"/>
          <w:szCs w:val="24"/>
          <w:shd w:val="clear" w:color="auto" w:fill="FFFFFF"/>
        </w:rPr>
        <w:t xml:space="preserve"> </w:t>
      </w:r>
      <w:r w:rsidR="0016316E" w:rsidRPr="00FC04AD">
        <w:rPr>
          <w:rFonts w:ascii="Book Antiqua" w:hAnsi="Book Antiqua"/>
          <w:color w:val="000000" w:themeColor="text1"/>
          <w:sz w:val="24"/>
          <w:szCs w:val="24"/>
        </w:rPr>
        <w:t>increasing the production of nitric oxide. Elevated AMPK also increases the action of PEPCK ultimately increasing gluconeogenesis. APPL1 works on Akt which increases Glut4 translocation ultimately elevating glucose uptake of the cell</w:t>
      </w:r>
      <w:r w:rsidR="004572CD" w:rsidRPr="00FC04AD">
        <w:rPr>
          <w:rFonts w:ascii="Book Antiqua" w:hAnsi="Book Antiqua"/>
          <w:color w:val="000000" w:themeColor="text1"/>
          <w:sz w:val="24"/>
          <w:szCs w:val="24"/>
          <w:vertAlign w:val="superscript"/>
        </w:rPr>
        <w:t>[42]</w:t>
      </w:r>
      <w:r w:rsidR="0016316E" w:rsidRPr="00FC04AD">
        <w:rPr>
          <w:rFonts w:ascii="Book Antiqua" w:hAnsi="Book Antiqua"/>
          <w:color w:val="000000" w:themeColor="text1"/>
          <w:sz w:val="24"/>
          <w:szCs w:val="24"/>
        </w:rPr>
        <w:t xml:space="preserve"> (Figure 7).</w:t>
      </w:r>
      <w:r w:rsidR="00226262" w:rsidRPr="00FC04AD">
        <w:rPr>
          <w:rFonts w:ascii="Book Antiqua" w:eastAsia="Arial Unicode MS" w:hAnsi="Book Antiqua" w:cs="Arial Unicode MS"/>
          <w:color w:val="000000" w:themeColor="text1"/>
          <w:sz w:val="24"/>
          <w:szCs w:val="24"/>
          <w:shd w:val="clear" w:color="auto" w:fill="FFFFFF"/>
        </w:rPr>
        <w:t xml:space="preserve"> Derived from adipocyte it comes in contact with blood plasma and directly acts on Adipo R1/R2 receptors which further activates/inhibits the downstream genes related to oxidative stress and inflammation.</w:t>
      </w:r>
      <w:r w:rsidR="00C854F8" w:rsidRPr="00FC04AD">
        <w:rPr>
          <w:rFonts w:ascii="Book Antiqua" w:eastAsia="Arial Unicode MS" w:hAnsi="Book Antiqua" w:cs="Arial Unicode MS"/>
          <w:color w:val="000000" w:themeColor="text1"/>
          <w:sz w:val="24"/>
          <w:szCs w:val="24"/>
          <w:shd w:val="clear" w:color="auto" w:fill="FFFFFF"/>
        </w:rPr>
        <w:t xml:space="preserve"> </w:t>
      </w:r>
      <w:r w:rsidR="00957C6E" w:rsidRPr="00FC04AD">
        <w:rPr>
          <w:rFonts w:ascii="Book Antiqua" w:hAnsi="Book Antiqua" w:cs="Times-Roman"/>
          <w:color w:val="000000" w:themeColor="text1"/>
          <w:sz w:val="24"/>
          <w:szCs w:val="24"/>
          <w:lang w:val="en-IN"/>
        </w:rPr>
        <w:t>Plasma and hemolysate of patients of type 2 diabetes contains elevated level of protein carbonyl content, which indicates increased oxidati</w:t>
      </w:r>
      <w:r w:rsidR="00804BEB" w:rsidRPr="00FC04AD">
        <w:rPr>
          <w:rFonts w:ascii="Book Antiqua" w:hAnsi="Book Antiqua" w:cs="Times-Roman"/>
          <w:color w:val="000000" w:themeColor="text1"/>
          <w:sz w:val="24"/>
          <w:szCs w:val="24"/>
          <w:lang w:val="en-IN"/>
        </w:rPr>
        <w:t>ve stress</w:t>
      </w:r>
      <w:r w:rsidR="00957C6E" w:rsidRPr="00FC04AD">
        <w:rPr>
          <w:rFonts w:ascii="Book Antiqua" w:hAnsi="Book Antiqua" w:cs="Times-Roman"/>
          <w:color w:val="000000" w:themeColor="text1"/>
          <w:sz w:val="24"/>
          <w:szCs w:val="24"/>
          <w:vertAlign w:val="superscript"/>
          <w:lang w:val="en-IN"/>
        </w:rPr>
        <w:t>[</w:t>
      </w:r>
      <w:r w:rsidR="001239E6" w:rsidRPr="00FC04AD">
        <w:rPr>
          <w:rFonts w:ascii="Book Antiqua" w:hAnsi="Book Antiqua" w:cs="Times-Roman"/>
          <w:color w:val="000000" w:themeColor="text1"/>
          <w:sz w:val="24"/>
          <w:szCs w:val="24"/>
          <w:vertAlign w:val="superscript"/>
          <w:lang w:val="en-IN"/>
        </w:rPr>
        <w:t>44</w:t>
      </w:r>
      <w:r w:rsidR="00957C6E" w:rsidRPr="00FC04AD">
        <w:rPr>
          <w:rFonts w:ascii="Book Antiqua" w:hAnsi="Book Antiqua" w:cs="Times-Roman"/>
          <w:color w:val="000000" w:themeColor="text1"/>
          <w:sz w:val="24"/>
          <w:szCs w:val="24"/>
          <w:vertAlign w:val="superscript"/>
          <w:lang w:val="en-IN"/>
        </w:rPr>
        <w:t>]</w:t>
      </w:r>
      <w:r w:rsidR="00957C6E" w:rsidRPr="00FC04AD">
        <w:rPr>
          <w:rFonts w:ascii="Book Antiqua" w:hAnsi="Book Antiqua" w:cs="Times-Roman"/>
          <w:color w:val="000000" w:themeColor="text1"/>
          <w:sz w:val="24"/>
          <w:szCs w:val="24"/>
          <w:lang w:val="en-IN"/>
        </w:rPr>
        <w:t>.</w:t>
      </w:r>
    </w:p>
    <w:p w:rsidR="000278FF" w:rsidRPr="00FC04AD" w:rsidRDefault="000278FF" w:rsidP="006D2D6B">
      <w:pPr>
        <w:autoSpaceDE w:val="0"/>
        <w:autoSpaceDN w:val="0"/>
        <w:adjustRightInd w:val="0"/>
        <w:spacing w:after="0" w:line="360" w:lineRule="auto"/>
        <w:ind w:firstLineChars="300" w:firstLine="720"/>
        <w:jc w:val="both"/>
        <w:rPr>
          <w:rFonts w:ascii="Book Antiqua" w:hAnsi="Book Antiqua"/>
          <w:bCs/>
          <w:color w:val="000000" w:themeColor="text1"/>
          <w:sz w:val="24"/>
          <w:szCs w:val="24"/>
          <w:shd w:val="clear" w:color="auto" w:fill="FFFFFF"/>
          <w:lang w:val="en-IN"/>
        </w:rPr>
      </w:pPr>
      <w:r w:rsidRPr="00FC04AD">
        <w:rPr>
          <w:rFonts w:ascii="Book Antiqua" w:hAnsi="Book Antiqua"/>
          <w:bCs/>
          <w:color w:val="000000" w:themeColor="text1"/>
          <w:sz w:val="24"/>
          <w:szCs w:val="24"/>
          <w:shd w:val="clear" w:color="auto" w:fill="FFFFFF"/>
          <w:lang w:val="en-IN"/>
        </w:rPr>
        <w:t>T-cadherin (</w:t>
      </w:r>
      <w:r w:rsidRPr="00FC04AD">
        <w:rPr>
          <w:rFonts w:ascii="Book Antiqua" w:hAnsi="Book Antiqua"/>
          <w:bCs/>
          <w:iCs/>
          <w:color w:val="000000" w:themeColor="text1"/>
          <w:sz w:val="24"/>
          <w:szCs w:val="24"/>
          <w:shd w:val="clear" w:color="auto" w:fill="FFFFFF"/>
          <w:lang w:val="en-IN"/>
        </w:rPr>
        <w:t>CDH13</w:t>
      </w:r>
      <w:r w:rsidRPr="00FC04AD">
        <w:rPr>
          <w:rFonts w:ascii="Book Antiqua" w:hAnsi="Book Antiqua"/>
          <w:bCs/>
          <w:color w:val="000000" w:themeColor="text1"/>
          <w:sz w:val="24"/>
          <w:szCs w:val="24"/>
          <w:shd w:val="clear" w:color="auto" w:fill="FFFFFF"/>
          <w:lang w:val="en-IN"/>
        </w:rPr>
        <w:t>) localizes adiponectin to the vascular endothelium. It has been reported that T-cadherin deficiency by siRNA knockdown prevented the ability of adiponectin to promote cellu</w:t>
      </w:r>
      <w:r w:rsidR="00804BEB" w:rsidRPr="00FC04AD">
        <w:rPr>
          <w:rFonts w:ascii="Book Antiqua" w:hAnsi="Book Antiqua"/>
          <w:bCs/>
          <w:color w:val="000000" w:themeColor="text1"/>
          <w:sz w:val="24"/>
          <w:szCs w:val="24"/>
          <w:shd w:val="clear" w:color="auto" w:fill="FFFFFF"/>
          <w:lang w:val="en-IN"/>
        </w:rPr>
        <w:t>lar migration and proliferation</w:t>
      </w:r>
      <w:r w:rsidRPr="00FC04AD">
        <w:rPr>
          <w:rFonts w:ascii="Book Antiqua" w:hAnsi="Book Antiqua"/>
          <w:bCs/>
          <w:color w:val="000000" w:themeColor="text1"/>
          <w:sz w:val="24"/>
          <w:szCs w:val="24"/>
          <w:shd w:val="clear" w:color="auto" w:fill="FFFFFF"/>
          <w:vertAlign w:val="superscript"/>
          <w:lang w:val="en-IN"/>
        </w:rPr>
        <w:t>[</w:t>
      </w:r>
      <w:r w:rsidR="003A6AA0" w:rsidRPr="00FC04AD">
        <w:rPr>
          <w:rFonts w:ascii="Book Antiqua" w:hAnsi="Book Antiqua"/>
          <w:bCs/>
          <w:color w:val="000000" w:themeColor="text1"/>
          <w:sz w:val="24"/>
          <w:szCs w:val="24"/>
          <w:shd w:val="clear" w:color="auto" w:fill="FFFFFF"/>
          <w:vertAlign w:val="superscript"/>
          <w:lang w:val="en-IN"/>
        </w:rPr>
        <w:t>45</w:t>
      </w:r>
      <w:r w:rsidRPr="00FC04AD">
        <w:rPr>
          <w:rFonts w:ascii="Book Antiqua" w:hAnsi="Book Antiqua"/>
          <w:bCs/>
          <w:color w:val="000000" w:themeColor="text1"/>
          <w:sz w:val="24"/>
          <w:szCs w:val="24"/>
          <w:shd w:val="clear" w:color="auto" w:fill="FFFFFF"/>
          <w:vertAlign w:val="superscript"/>
          <w:lang w:val="en-IN"/>
        </w:rPr>
        <w:t>]</w:t>
      </w:r>
      <w:r w:rsidRPr="00FC04AD">
        <w:rPr>
          <w:rFonts w:ascii="Book Antiqua" w:hAnsi="Book Antiqua"/>
          <w:bCs/>
          <w:color w:val="000000" w:themeColor="text1"/>
          <w:sz w:val="24"/>
          <w:szCs w:val="24"/>
          <w:shd w:val="clear" w:color="auto" w:fill="FFFFFF"/>
          <w:lang w:val="en-IN"/>
        </w:rPr>
        <w:t>.</w:t>
      </w:r>
      <w:r w:rsidR="00822090" w:rsidRPr="00FC04AD">
        <w:rPr>
          <w:rFonts w:ascii="Book Antiqua" w:hAnsi="Book Antiqua"/>
          <w:bCs/>
          <w:color w:val="000000" w:themeColor="text1"/>
          <w:sz w:val="24"/>
          <w:szCs w:val="24"/>
          <w:shd w:val="clear" w:color="auto" w:fill="FFFFFF"/>
          <w:lang w:val="en-IN"/>
        </w:rPr>
        <w:t xml:space="preserve"> </w:t>
      </w:r>
      <w:r w:rsidR="00822090" w:rsidRPr="00FC04AD">
        <w:rPr>
          <w:rFonts w:ascii="Book Antiqua" w:hAnsi="Book Antiqua" w:cs="Arial"/>
          <w:color w:val="000000" w:themeColor="text1"/>
          <w:sz w:val="24"/>
          <w:szCs w:val="24"/>
          <w:shd w:val="clear" w:color="auto" w:fill="FFFFFF"/>
        </w:rPr>
        <w:t>T-cadherin protects from stress-induced pathological cardiac remodeling by binding with adiponectin and activating its car</w:t>
      </w:r>
      <w:r w:rsidR="00804BEB" w:rsidRPr="00FC04AD">
        <w:rPr>
          <w:rFonts w:ascii="Book Antiqua" w:hAnsi="Book Antiqua" w:cs="Arial"/>
          <w:color w:val="000000" w:themeColor="text1"/>
          <w:sz w:val="24"/>
          <w:szCs w:val="24"/>
          <w:shd w:val="clear" w:color="auto" w:fill="FFFFFF"/>
        </w:rPr>
        <w:t>dioprotective functions in mice</w:t>
      </w:r>
      <w:r w:rsidR="00822090" w:rsidRPr="00FC04AD">
        <w:rPr>
          <w:rFonts w:ascii="Book Antiqua" w:hAnsi="Book Antiqua" w:cs="Arial"/>
          <w:color w:val="000000" w:themeColor="text1"/>
          <w:sz w:val="24"/>
          <w:szCs w:val="24"/>
          <w:shd w:val="clear" w:color="auto" w:fill="FFFFFF"/>
          <w:vertAlign w:val="superscript"/>
        </w:rPr>
        <w:t>[</w:t>
      </w:r>
      <w:r w:rsidR="003A6AA0" w:rsidRPr="00FC04AD">
        <w:rPr>
          <w:rFonts w:ascii="Book Antiqua" w:hAnsi="Book Antiqua" w:cs="Arial"/>
          <w:color w:val="000000" w:themeColor="text1"/>
          <w:sz w:val="24"/>
          <w:szCs w:val="24"/>
          <w:shd w:val="clear" w:color="auto" w:fill="FFFFFF"/>
          <w:vertAlign w:val="superscript"/>
        </w:rPr>
        <w:t>46</w:t>
      </w:r>
      <w:r w:rsidR="00822090" w:rsidRPr="00FC04AD">
        <w:rPr>
          <w:rFonts w:ascii="Book Antiqua" w:hAnsi="Book Antiqua" w:cs="Arial"/>
          <w:color w:val="000000" w:themeColor="text1"/>
          <w:sz w:val="24"/>
          <w:szCs w:val="24"/>
          <w:shd w:val="clear" w:color="auto" w:fill="FFFFFF"/>
          <w:vertAlign w:val="superscript"/>
        </w:rPr>
        <w:t>]</w:t>
      </w:r>
      <w:r w:rsidR="00822090" w:rsidRPr="00FC04AD">
        <w:rPr>
          <w:rFonts w:ascii="Book Antiqua" w:hAnsi="Book Antiqua" w:cs="Arial"/>
          <w:color w:val="000000" w:themeColor="text1"/>
          <w:sz w:val="24"/>
          <w:szCs w:val="24"/>
          <w:shd w:val="clear" w:color="auto" w:fill="FFFFFF"/>
        </w:rPr>
        <w:t>.</w:t>
      </w:r>
    </w:p>
    <w:p w:rsidR="00DF483E" w:rsidRPr="00FC04AD" w:rsidRDefault="00DF483E"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p>
    <w:p w:rsidR="00F90155" w:rsidRPr="00FC04AD" w:rsidRDefault="00F90155"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p>
    <w:p w:rsidR="00804BEB" w:rsidRPr="00FC04AD" w:rsidRDefault="00486118" w:rsidP="006D2D6B">
      <w:pPr>
        <w:autoSpaceDE w:val="0"/>
        <w:autoSpaceDN w:val="0"/>
        <w:adjustRightInd w:val="0"/>
        <w:spacing w:after="0" w:line="360" w:lineRule="auto"/>
        <w:jc w:val="both"/>
        <w:rPr>
          <w:rFonts w:ascii="Book Antiqua" w:hAnsi="Book Antiqua" w:cs="Times-Roman"/>
          <w:b/>
          <w:color w:val="000000" w:themeColor="text1"/>
          <w:sz w:val="24"/>
          <w:szCs w:val="24"/>
          <w:lang w:val="en-IN" w:eastAsia="zh-CN"/>
        </w:rPr>
      </w:pPr>
      <w:r w:rsidRPr="00FC04AD">
        <w:rPr>
          <w:rFonts w:ascii="Book Antiqua" w:hAnsi="Book Antiqua" w:cs="Times-Roman"/>
          <w:b/>
          <w:color w:val="000000" w:themeColor="text1"/>
          <w:sz w:val="24"/>
          <w:szCs w:val="24"/>
          <w:lang w:val="en-IN"/>
        </w:rPr>
        <w:t>Mechanisms of action</w:t>
      </w:r>
      <w:r w:rsidR="00804BEB" w:rsidRPr="00FC04AD">
        <w:rPr>
          <w:rFonts w:ascii="Book Antiqua" w:hAnsi="Book Antiqua" w:cs="Times-Roman"/>
          <w:b/>
          <w:color w:val="000000" w:themeColor="text1"/>
          <w:sz w:val="24"/>
          <w:szCs w:val="24"/>
          <w:lang w:val="en-IN" w:eastAsia="zh-CN"/>
        </w:rPr>
        <w:t xml:space="preserve">: </w:t>
      </w:r>
      <w:r w:rsidR="0096211D" w:rsidRPr="00FC04AD">
        <w:rPr>
          <w:rFonts w:ascii="Book Antiqua" w:hAnsi="Book Antiqua" w:cs="Times-Roman"/>
          <w:color w:val="000000" w:themeColor="text1"/>
          <w:sz w:val="24"/>
          <w:szCs w:val="24"/>
          <w:lang w:val="en-IN"/>
        </w:rPr>
        <w:t>Adiponectin exhibits two major mechanisms of action by which it inhibits</w:t>
      </w:r>
      <w:r w:rsidR="00D90E03" w:rsidRPr="00FC04AD">
        <w:rPr>
          <w:rFonts w:ascii="Book Antiqua" w:hAnsi="Book Antiqua" w:cs="Times-Roman"/>
          <w:color w:val="000000" w:themeColor="text1"/>
          <w:sz w:val="24"/>
          <w:szCs w:val="24"/>
          <w:lang w:val="en-IN"/>
        </w:rPr>
        <w:t xml:space="preserve"> obesity and type 2 diabetes, one by increasing insulin sensitivity and the other way is to </w:t>
      </w:r>
      <w:r w:rsidR="00A16922" w:rsidRPr="00FC04AD">
        <w:rPr>
          <w:rFonts w:ascii="Book Antiqua" w:hAnsi="Book Antiqua" w:cs="Times-Roman"/>
          <w:color w:val="000000" w:themeColor="text1"/>
          <w:sz w:val="24"/>
          <w:szCs w:val="24"/>
          <w:lang w:val="en-IN"/>
        </w:rPr>
        <w:t>increase fatty acid oxidation</w:t>
      </w:r>
      <w:r w:rsidR="00D90E03" w:rsidRPr="00FC04AD">
        <w:rPr>
          <w:rFonts w:ascii="Book Antiqua" w:hAnsi="Book Antiqua" w:cs="Times-Roman"/>
          <w:b/>
          <w:color w:val="000000" w:themeColor="text1"/>
          <w:sz w:val="24"/>
          <w:szCs w:val="24"/>
          <w:lang w:val="en-IN"/>
        </w:rPr>
        <w:t>.</w:t>
      </w:r>
      <w:r w:rsidR="00D90E03" w:rsidRPr="00FC04AD">
        <w:rPr>
          <w:rFonts w:ascii="Book Antiqua" w:hAnsi="Book Antiqua" w:cs="Times-Roman"/>
          <w:color w:val="000000" w:themeColor="text1"/>
          <w:sz w:val="24"/>
          <w:szCs w:val="24"/>
          <w:lang w:val="en-IN"/>
        </w:rPr>
        <w:t xml:space="preserve"> </w:t>
      </w:r>
    </w:p>
    <w:p w:rsidR="00900A1E" w:rsidRPr="00FC04AD" w:rsidRDefault="00C854F8" w:rsidP="006D2D6B">
      <w:pPr>
        <w:autoSpaceDE w:val="0"/>
        <w:autoSpaceDN w:val="0"/>
        <w:adjustRightInd w:val="0"/>
        <w:spacing w:after="0" w:line="360" w:lineRule="auto"/>
        <w:jc w:val="both"/>
        <w:rPr>
          <w:rFonts w:ascii="Book Antiqua" w:hAnsi="Book Antiqua" w:cs="Times-Roman"/>
          <w:b/>
          <w:color w:val="000000" w:themeColor="text1"/>
          <w:sz w:val="24"/>
          <w:szCs w:val="24"/>
          <w:lang w:val="en-IN" w:eastAsia="zh-CN"/>
        </w:rPr>
      </w:pPr>
      <w:r w:rsidRPr="00FC04AD">
        <w:rPr>
          <w:rFonts w:ascii="Book Antiqua" w:hAnsi="Book Antiqua" w:cs="Times-Roman"/>
          <w:b/>
          <w:color w:val="000000" w:themeColor="text1"/>
          <w:sz w:val="24"/>
          <w:szCs w:val="24"/>
          <w:lang w:val="en-IN" w:eastAsia="zh-CN"/>
        </w:rPr>
        <w:t xml:space="preserve">    </w:t>
      </w:r>
      <w:r w:rsidR="00F24857" w:rsidRPr="00FC04AD">
        <w:rPr>
          <w:rFonts w:ascii="Book Antiqua" w:hAnsi="Book Antiqua"/>
          <w:color w:val="000000" w:themeColor="text1"/>
          <w:sz w:val="24"/>
          <w:szCs w:val="24"/>
        </w:rPr>
        <w:t xml:space="preserve">APPL1, stimulated by adiponectin can interact with both adiponectin receptors and can mediate the downstream events such as lipid oxidation and </w:t>
      </w:r>
      <w:r w:rsidR="00F24857" w:rsidRPr="00FC04AD">
        <w:rPr>
          <w:rFonts w:ascii="Book Antiqua" w:hAnsi="Book Antiqua" w:cs="Arial"/>
          <w:color w:val="000000" w:themeColor="text1"/>
          <w:sz w:val="24"/>
          <w:szCs w:val="24"/>
          <w:shd w:val="clear" w:color="auto" w:fill="FFFFFF"/>
        </w:rPr>
        <w:t>membrane translocation of glucose transport 4 (GLUT4), thus in</w:t>
      </w:r>
      <w:r w:rsidR="00804BEB" w:rsidRPr="00FC04AD">
        <w:rPr>
          <w:rFonts w:ascii="Book Antiqua" w:hAnsi="Book Antiqua" w:cs="Arial"/>
          <w:color w:val="000000" w:themeColor="text1"/>
          <w:sz w:val="24"/>
          <w:szCs w:val="24"/>
          <w:shd w:val="clear" w:color="auto" w:fill="FFFFFF"/>
        </w:rPr>
        <w:t>creasing glucose uptake (Figure</w:t>
      </w:r>
      <w:r w:rsidR="00F24857" w:rsidRPr="00FC04AD">
        <w:rPr>
          <w:rFonts w:ascii="Book Antiqua" w:hAnsi="Book Antiqua" w:cs="Arial"/>
          <w:color w:val="000000" w:themeColor="text1"/>
          <w:sz w:val="24"/>
          <w:szCs w:val="24"/>
          <w:shd w:val="clear" w:color="auto" w:fill="FFFFFF"/>
        </w:rPr>
        <w:t xml:space="preserve"> 7), providing a platform for </w:t>
      </w:r>
      <w:r w:rsidR="00804BEB" w:rsidRPr="00FC04AD">
        <w:rPr>
          <w:rFonts w:ascii="Book Antiqua" w:hAnsi="Book Antiqua" w:cs="Arial"/>
          <w:color w:val="000000" w:themeColor="text1"/>
          <w:sz w:val="24"/>
          <w:szCs w:val="24"/>
          <w:shd w:val="clear" w:color="auto" w:fill="FFFFFF"/>
        </w:rPr>
        <w:t>increased insulin sensitization</w:t>
      </w:r>
      <w:r w:rsidR="00F24857" w:rsidRPr="00FC04AD">
        <w:rPr>
          <w:rFonts w:ascii="Book Antiqua" w:hAnsi="Book Antiqua" w:cs="Arial"/>
          <w:color w:val="000000" w:themeColor="text1"/>
          <w:sz w:val="24"/>
          <w:szCs w:val="24"/>
          <w:shd w:val="clear" w:color="auto" w:fill="FFFFFF"/>
          <w:vertAlign w:val="superscript"/>
        </w:rPr>
        <w:t>[</w:t>
      </w:r>
      <w:r w:rsidR="0032791E" w:rsidRPr="00FC04AD">
        <w:rPr>
          <w:rFonts w:ascii="Book Antiqua" w:hAnsi="Book Antiqua" w:cs="Arial"/>
          <w:color w:val="000000" w:themeColor="text1"/>
          <w:sz w:val="24"/>
          <w:szCs w:val="24"/>
          <w:shd w:val="clear" w:color="auto" w:fill="FFFFFF"/>
          <w:vertAlign w:val="superscript"/>
        </w:rPr>
        <w:t>47</w:t>
      </w:r>
      <w:r w:rsidR="00F24857" w:rsidRPr="00FC04AD">
        <w:rPr>
          <w:rFonts w:ascii="Book Antiqua" w:hAnsi="Book Antiqua" w:cs="Arial"/>
          <w:color w:val="000000" w:themeColor="text1"/>
          <w:sz w:val="24"/>
          <w:szCs w:val="24"/>
          <w:shd w:val="clear" w:color="auto" w:fill="FFFFFF"/>
          <w:vertAlign w:val="superscript"/>
        </w:rPr>
        <w:t>]</w:t>
      </w:r>
      <w:r w:rsidR="00F24857" w:rsidRPr="00FC04AD">
        <w:rPr>
          <w:rFonts w:ascii="Book Antiqua" w:hAnsi="Book Antiqua" w:cs="Arial"/>
          <w:color w:val="000000" w:themeColor="text1"/>
          <w:sz w:val="24"/>
          <w:szCs w:val="24"/>
          <w:shd w:val="clear" w:color="auto" w:fill="FFFFFF"/>
        </w:rPr>
        <w:t>.</w:t>
      </w:r>
      <w:r w:rsidRPr="00FC04AD">
        <w:rPr>
          <w:rFonts w:ascii="Book Antiqua" w:hAnsi="Book Antiqua" w:cs="Arial"/>
          <w:color w:val="000000" w:themeColor="text1"/>
          <w:sz w:val="24"/>
          <w:szCs w:val="24"/>
          <w:shd w:val="clear" w:color="auto" w:fill="FFFFFF"/>
        </w:rPr>
        <w:t xml:space="preserve"> </w:t>
      </w:r>
      <w:r w:rsidR="008629DF" w:rsidRPr="00FC04AD">
        <w:rPr>
          <w:rFonts w:ascii="Book Antiqua" w:hAnsi="Book Antiqua" w:cs="Arial"/>
          <w:color w:val="000000" w:themeColor="text1"/>
          <w:sz w:val="24"/>
          <w:szCs w:val="24"/>
          <w:shd w:val="clear" w:color="auto" w:fill="FFFFFF"/>
          <w:lang w:val="en-IN"/>
        </w:rPr>
        <w:t>APPL1 also acts as a mediator of adiponectin signaling pathways by interacting directly with ADIPOR1/ADIPOR2 or signalling proteins, thereby playing critical roles in cell proliferation, apoptosis, cell survival, endosomal traffic</w:t>
      </w:r>
      <w:r w:rsidR="005979BC" w:rsidRPr="00FC04AD">
        <w:rPr>
          <w:rFonts w:ascii="Book Antiqua" w:hAnsi="Book Antiqua" w:cs="Arial"/>
          <w:color w:val="000000" w:themeColor="text1"/>
          <w:sz w:val="24"/>
          <w:szCs w:val="24"/>
          <w:shd w:val="clear" w:color="auto" w:fill="FFFFFF"/>
          <w:lang w:val="en-IN"/>
        </w:rPr>
        <w:t>king, and chromatin remodelling</w:t>
      </w:r>
      <w:r w:rsidR="008629DF" w:rsidRPr="00FC04AD">
        <w:rPr>
          <w:rFonts w:ascii="Book Antiqua" w:hAnsi="Book Antiqua" w:cs="Arial"/>
          <w:color w:val="000000" w:themeColor="text1"/>
          <w:sz w:val="24"/>
          <w:szCs w:val="24"/>
          <w:shd w:val="clear" w:color="auto" w:fill="FFFFFF"/>
          <w:vertAlign w:val="superscript"/>
          <w:lang w:val="en-IN"/>
        </w:rPr>
        <w:t>[</w:t>
      </w:r>
      <w:r w:rsidR="0032791E" w:rsidRPr="00FC04AD">
        <w:rPr>
          <w:rFonts w:ascii="Book Antiqua" w:hAnsi="Book Antiqua" w:cs="Arial"/>
          <w:color w:val="000000" w:themeColor="text1"/>
          <w:sz w:val="24"/>
          <w:szCs w:val="24"/>
          <w:shd w:val="clear" w:color="auto" w:fill="FFFFFF"/>
          <w:vertAlign w:val="superscript"/>
          <w:lang w:val="en-IN"/>
        </w:rPr>
        <w:t>48</w:t>
      </w:r>
      <w:r w:rsidR="008629DF" w:rsidRPr="00FC04AD">
        <w:rPr>
          <w:rFonts w:ascii="Book Antiqua" w:hAnsi="Book Antiqua" w:cs="Arial"/>
          <w:color w:val="000000" w:themeColor="text1"/>
          <w:sz w:val="24"/>
          <w:szCs w:val="24"/>
          <w:shd w:val="clear" w:color="auto" w:fill="FFFFFF"/>
          <w:vertAlign w:val="superscript"/>
          <w:cs/>
        </w:rPr>
        <w:t>‎</w:t>
      </w:r>
      <w:r w:rsidR="008629DF" w:rsidRPr="00FC04AD">
        <w:rPr>
          <w:rFonts w:ascii="Book Antiqua" w:hAnsi="Book Antiqua" w:cs="Arial"/>
          <w:color w:val="000000" w:themeColor="text1"/>
          <w:sz w:val="24"/>
          <w:szCs w:val="24"/>
          <w:shd w:val="clear" w:color="auto" w:fill="FFFFFF"/>
          <w:vertAlign w:val="superscript"/>
        </w:rPr>
        <w:t>]</w:t>
      </w:r>
      <w:r w:rsidR="008629DF" w:rsidRPr="00FC04AD">
        <w:rPr>
          <w:rFonts w:ascii="Book Antiqua" w:hAnsi="Book Antiqua" w:cs="Arial"/>
          <w:color w:val="000000" w:themeColor="text1"/>
          <w:sz w:val="24"/>
          <w:szCs w:val="24"/>
          <w:shd w:val="clear" w:color="auto" w:fill="FFFFFF"/>
          <w:lang w:val="en-IN"/>
        </w:rPr>
        <w:t>.</w:t>
      </w:r>
      <w:r w:rsidR="00FD4AC5" w:rsidRPr="00FC04AD">
        <w:rPr>
          <w:rFonts w:ascii="Book Antiqua" w:hAnsi="Book Antiqua" w:cs="Arial"/>
          <w:color w:val="000000" w:themeColor="text1"/>
          <w:sz w:val="24"/>
          <w:szCs w:val="24"/>
          <w:shd w:val="clear" w:color="auto" w:fill="FFFFFF"/>
          <w:lang w:val="en-IN"/>
        </w:rPr>
        <w:t xml:space="preserve"> APPL1 modulates the insulin signalling path</w:t>
      </w:r>
      <w:r w:rsidR="005979BC" w:rsidRPr="00FC04AD">
        <w:rPr>
          <w:rFonts w:ascii="Book Antiqua" w:hAnsi="Book Antiqua" w:cs="Arial"/>
          <w:color w:val="000000" w:themeColor="text1"/>
          <w:sz w:val="24"/>
          <w:szCs w:val="24"/>
          <w:shd w:val="clear" w:color="auto" w:fill="FFFFFF"/>
          <w:lang w:val="en-IN"/>
        </w:rPr>
        <w:t>way by acting with Akt and PI3K</w:t>
      </w:r>
      <w:r w:rsidR="00FD4AC5" w:rsidRPr="00FC04AD">
        <w:rPr>
          <w:rFonts w:ascii="Book Antiqua" w:hAnsi="Book Antiqua" w:cs="Arial"/>
          <w:color w:val="000000" w:themeColor="text1"/>
          <w:sz w:val="24"/>
          <w:szCs w:val="24"/>
          <w:shd w:val="clear" w:color="auto" w:fill="FFFFFF"/>
          <w:vertAlign w:val="superscript"/>
          <w:lang w:val="en-IN"/>
        </w:rPr>
        <w:t>[</w:t>
      </w:r>
      <w:r w:rsidR="006A79D5" w:rsidRPr="00FC04AD">
        <w:rPr>
          <w:rFonts w:ascii="Book Antiqua" w:hAnsi="Book Antiqua" w:cs="Arial"/>
          <w:color w:val="000000" w:themeColor="text1"/>
          <w:sz w:val="24"/>
          <w:szCs w:val="24"/>
          <w:shd w:val="clear" w:color="auto" w:fill="FFFFFF"/>
          <w:vertAlign w:val="superscript"/>
        </w:rPr>
        <w:t>49</w:t>
      </w:r>
      <w:r w:rsidR="00FD4AC5" w:rsidRPr="00FC04AD">
        <w:rPr>
          <w:rFonts w:ascii="Book Antiqua" w:hAnsi="Book Antiqua" w:cs="Arial"/>
          <w:color w:val="000000" w:themeColor="text1"/>
          <w:sz w:val="24"/>
          <w:szCs w:val="24"/>
          <w:shd w:val="clear" w:color="auto" w:fill="FFFFFF"/>
          <w:vertAlign w:val="superscript"/>
        </w:rPr>
        <w:t xml:space="preserve">] </w:t>
      </w:r>
      <w:r w:rsidR="00D33CA8" w:rsidRPr="00FC04AD">
        <w:rPr>
          <w:rFonts w:ascii="Book Antiqua" w:hAnsi="Book Antiqua" w:cs="Arial"/>
          <w:color w:val="000000" w:themeColor="text1"/>
          <w:sz w:val="24"/>
          <w:szCs w:val="24"/>
          <w:shd w:val="clear" w:color="auto" w:fill="FFFFFF"/>
        </w:rPr>
        <w:t>(Figure</w:t>
      </w:r>
      <w:r w:rsidR="00FD4AC5" w:rsidRPr="00FC04AD">
        <w:rPr>
          <w:rFonts w:ascii="Book Antiqua" w:hAnsi="Book Antiqua" w:cs="Arial"/>
          <w:color w:val="000000" w:themeColor="text1"/>
          <w:sz w:val="24"/>
          <w:szCs w:val="24"/>
          <w:shd w:val="clear" w:color="auto" w:fill="FFFFFF"/>
        </w:rPr>
        <w:t xml:space="preserve"> 7)</w:t>
      </w:r>
      <w:r w:rsidR="00D33CA8" w:rsidRPr="00FC04AD">
        <w:rPr>
          <w:rFonts w:ascii="Book Antiqua" w:hAnsi="Book Antiqua" w:cs="Arial"/>
          <w:color w:val="000000" w:themeColor="text1"/>
          <w:sz w:val="24"/>
          <w:szCs w:val="24"/>
          <w:shd w:val="clear" w:color="auto" w:fill="FFFFFF"/>
          <w:lang w:eastAsia="zh-CN"/>
        </w:rPr>
        <w:t>.</w:t>
      </w:r>
    </w:p>
    <w:p w:rsidR="00245363" w:rsidRPr="00FC04AD" w:rsidRDefault="00C854F8" w:rsidP="006D2D6B">
      <w:pPr>
        <w:spacing w:after="0" w:line="360" w:lineRule="auto"/>
        <w:jc w:val="both"/>
        <w:rPr>
          <w:rFonts w:ascii="Book Antiqua" w:hAnsi="Book Antiqua" w:cs="Arial"/>
          <w:color w:val="000000" w:themeColor="text1"/>
          <w:sz w:val="24"/>
          <w:szCs w:val="24"/>
          <w:shd w:val="clear" w:color="auto" w:fill="FFFFFF"/>
          <w:lang w:val="en-IN" w:eastAsia="zh-CN"/>
        </w:rPr>
      </w:pPr>
      <w:r w:rsidRPr="00FC04AD">
        <w:rPr>
          <w:rFonts w:ascii="Book Antiqua" w:hAnsi="Book Antiqua" w:cs="Arial"/>
          <w:color w:val="000000" w:themeColor="text1"/>
          <w:sz w:val="24"/>
          <w:szCs w:val="24"/>
          <w:shd w:val="clear" w:color="auto" w:fill="FFFFFF"/>
          <w:lang w:val="en-IN" w:eastAsia="zh-CN"/>
        </w:rPr>
        <w:t xml:space="preserve">    </w:t>
      </w:r>
      <w:r w:rsidR="005979BC" w:rsidRPr="00FC04AD">
        <w:rPr>
          <w:rFonts w:ascii="Book Antiqua" w:hAnsi="Book Antiqua" w:cs="Arial"/>
          <w:color w:val="000000" w:themeColor="text1"/>
          <w:sz w:val="24"/>
          <w:szCs w:val="24"/>
          <w:shd w:val="clear" w:color="auto" w:fill="FFFFFF"/>
          <w:lang w:val="en-IN" w:eastAsia="zh-CN"/>
        </w:rPr>
        <w:t xml:space="preserve"> </w:t>
      </w:r>
      <w:r w:rsidR="007F6FC4" w:rsidRPr="00FC04AD">
        <w:rPr>
          <w:rFonts w:ascii="Book Antiqua" w:hAnsi="Book Antiqua" w:cs="Arial"/>
          <w:color w:val="000000" w:themeColor="text1"/>
          <w:sz w:val="24"/>
          <w:szCs w:val="24"/>
          <w:shd w:val="clear" w:color="auto" w:fill="FFFFFF"/>
        </w:rPr>
        <w:t xml:space="preserve">The major form of storing and transporting fatty acids is triglycerides. </w:t>
      </w:r>
      <w:r w:rsidR="004640F6" w:rsidRPr="00FC04AD">
        <w:rPr>
          <w:rFonts w:ascii="Book Antiqua" w:hAnsi="Book Antiqua" w:cs="Arial"/>
          <w:color w:val="000000" w:themeColor="text1"/>
          <w:sz w:val="24"/>
          <w:szCs w:val="24"/>
          <w:shd w:val="clear" w:color="auto" w:fill="FFFFFF"/>
        </w:rPr>
        <w:t>Adiponectin has been reported to decrease tissue triglyceride content by increasing the expression of</w:t>
      </w:r>
      <w:r w:rsidR="005979BC" w:rsidRPr="00FC04AD">
        <w:rPr>
          <w:rFonts w:ascii="Book Antiqua" w:hAnsi="Book Antiqua" w:cs="Arial"/>
          <w:color w:val="000000" w:themeColor="text1"/>
          <w:sz w:val="24"/>
          <w:szCs w:val="24"/>
          <w:shd w:val="clear" w:color="auto" w:fill="FFFFFF"/>
        </w:rPr>
        <w:t xml:space="preserve"> CD36, a fatty acid transporter</w:t>
      </w:r>
      <w:r w:rsidR="006A79D5" w:rsidRPr="00FC04AD">
        <w:rPr>
          <w:rFonts w:ascii="Book Antiqua" w:hAnsi="Book Antiqua" w:cs="Arial"/>
          <w:color w:val="000000" w:themeColor="text1"/>
          <w:sz w:val="24"/>
          <w:szCs w:val="24"/>
          <w:shd w:val="clear" w:color="auto" w:fill="FFFFFF"/>
          <w:vertAlign w:val="superscript"/>
        </w:rPr>
        <w:t>[50]</w:t>
      </w:r>
      <w:r w:rsidR="004640F6" w:rsidRPr="00FC04AD">
        <w:rPr>
          <w:rFonts w:ascii="Book Antiqua" w:hAnsi="Book Antiqua" w:cs="Arial"/>
          <w:color w:val="000000" w:themeColor="text1"/>
          <w:sz w:val="24"/>
          <w:szCs w:val="24"/>
          <w:shd w:val="clear" w:color="auto" w:fill="FFFFFF"/>
        </w:rPr>
        <w:t>. Increased tissue TG content</w:t>
      </w:r>
      <w:r w:rsidR="00102DF8" w:rsidRPr="00FC04AD">
        <w:rPr>
          <w:rFonts w:ascii="Book Antiqua" w:hAnsi="Book Antiqua" w:cs="Arial"/>
          <w:color w:val="000000" w:themeColor="text1"/>
          <w:sz w:val="24"/>
          <w:szCs w:val="24"/>
          <w:shd w:val="clear" w:color="auto" w:fill="FFFFFF"/>
        </w:rPr>
        <w:t xml:space="preserve"> activates PI3K and Glut4 increasing</w:t>
      </w:r>
      <w:r w:rsidR="00C168FF" w:rsidRPr="00FC04AD">
        <w:rPr>
          <w:rFonts w:ascii="Book Antiqua" w:hAnsi="Book Antiqua" w:cs="Arial"/>
          <w:color w:val="000000" w:themeColor="text1"/>
          <w:sz w:val="24"/>
          <w:szCs w:val="24"/>
          <w:shd w:val="clear" w:color="auto" w:fill="FFFFFF"/>
        </w:rPr>
        <w:t xml:space="preserve"> glucose uptake, </w:t>
      </w:r>
      <w:r w:rsidR="00102DF8" w:rsidRPr="00FC04AD">
        <w:rPr>
          <w:rFonts w:ascii="Book Antiqua" w:hAnsi="Book Antiqua" w:cs="Arial"/>
          <w:color w:val="000000" w:themeColor="text1"/>
          <w:sz w:val="24"/>
          <w:szCs w:val="24"/>
          <w:shd w:val="clear" w:color="auto" w:fill="FFFFFF"/>
        </w:rPr>
        <w:t>elevating insulin resistance</w:t>
      </w:r>
      <w:r w:rsidR="00102DF8" w:rsidRPr="00FC04AD">
        <w:rPr>
          <w:rFonts w:ascii="Book Antiqua" w:hAnsi="Book Antiqua"/>
          <w:color w:val="000000" w:themeColor="text1"/>
          <w:sz w:val="24"/>
          <w:szCs w:val="24"/>
          <w:vertAlign w:val="superscript"/>
        </w:rPr>
        <w:t>[</w:t>
      </w:r>
      <w:r w:rsidR="00FE69C7" w:rsidRPr="00FC04AD">
        <w:rPr>
          <w:rFonts w:ascii="Book Antiqua" w:hAnsi="Book Antiqua" w:cs="Arial"/>
          <w:color w:val="000000" w:themeColor="text1"/>
          <w:sz w:val="24"/>
          <w:szCs w:val="24"/>
          <w:shd w:val="clear" w:color="auto" w:fill="FFFFFF"/>
          <w:vertAlign w:val="superscript"/>
        </w:rPr>
        <w:t>51</w:t>
      </w:r>
      <w:r w:rsidR="00102DF8" w:rsidRPr="00FC04AD">
        <w:rPr>
          <w:rFonts w:ascii="Book Antiqua" w:hAnsi="Book Antiqua" w:cs="Arial"/>
          <w:color w:val="000000" w:themeColor="text1"/>
          <w:sz w:val="24"/>
          <w:szCs w:val="24"/>
          <w:shd w:val="clear" w:color="auto" w:fill="FFFFFF"/>
          <w:vertAlign w:val="superscript"/>
        </w:rPr>
        <w:t>]</w:t>
      </w:r>
      <w:r w:rsidR="00102DF8" w:rsidRPr="00FC04AD">
        <w:rPr>
          <w:rFonts w:ascii="Book Antiqua" w:hAnsi="Book Antiqua" w:cs="Arial"/>
          <w:color w:val="000000" w:themeColor="text1"/>
          <w:sz w:val="24"/>
          <w:szCs w:val="24"/>
          <w:shd w:val="clear" w:color="auto" w:fill="FFFFFF"/>
        </w:rPr>
        <w:t>.</w:t>
      </w:r>
      <w:r w:rsidR="00102DF8" w:rsidRPr="00FC04AD">
        <w:rPr>
          <w:rFonts w:ascii="Book Antiqua" w:hAnsi="Book Antiqua" w:cs="Arial"/>
          <w:color w:val="000000" w:themeColor="text1"/>
          <w:sz w:val="24"/>
          <w:szCs w:val="24"/>
          <w:shd w:val="clear" w:color="auto" w:fill="FFFFFF"/>
          <w:lang w:val="en-IN"/>
        </w:rPr>
        <w:t xml:space="preserve"> Thus, lowering of tissue triglyceride content promotes insulin sensitivity. </w:t>
      </w:r>
      <w:r w:rsidR="00D065E8" w:rsidRPr="00FC04AD">
        <w:rPr>
          <w:rFonts w:ascii="Book Antiqua" w:hAnsi="Book Antiqua" w:cs="Arial"/>
          <w:color w:val="000000" w:themeColor="text1"/>
          <w:sz w:val="24"/>
          <w:szCs w:val="24"/>
          <w:shd w:val="clear" w:color="auto" w:fill="FFFFFF"/>
          <w:lang w:val="en-IN"/>
        </w:rPr>
        <w:t>Along with</w:t>
      </w:r>
      <w:r w:rsidR="0096211D" w:rsidRPr="00FC04AD">
        <w:rPr>
          <w:rFonts w:ascii="Book Antiqua" w:hAnsi="Book Antiqua" w:cs="Arial"/>
          <w:color w:val="000000" w:themeColor="text1"/>
          <w:sz w:val="24"/>
          <w:szCs w:val="24"/>
          <w:shd w:val="clear" w:color="auto" w:fill="FFFFFF"/>
          <w:lang w:val="en-IN"/>
        </w:rPr>
        <w:t xml:space="preserve"> adiponectin has been also reported to increase the expression of PPARα which further lowers </w:t>
      </w:r>
      <w:r w:rsidR="005979BC" w:rsidRPr="00FC04AD">
        <w:rPr>
          <w:rFonts w:ascii="Book Antiqua" w:hAnsi="Book Antiqua" w:cs="Arial"/>
          <w:color w:val="000000" w:themeColor="text1"/>
          <w:sz w:val="24"/>
          <w:szCs w:val="24"/>
          <w:shd w:val="clear" w:color="auto" w:fill="FFFFFF"/>
          <w:lang w:val="en-IN"/>
        </w:rPr>
        <w:t>the tissue triglyceride content</w:t>
      </w:r>
      <w:r w:rsidR="006A79D5" w:rsidRPr="00FC04AD">
        <w:rPr>
          <w:rFonts w:ascii="Book Antiqua" w:hAnsi="Book Antiqua" w:cs="Arial"/>
          <w:color w:val="000000" w:themeColor="text1"/>
          <w:sz w:val="24"/>
          <w:szCs w:val="24"/>
          <w:shd w:val="clear" w:color="auto" w:fill="FFFFFF"/>
          <w:vertAlign w:val="superscript"/>
        </w:rPr>
        <w:t>[50]</w:t>
      </w:r>
      <w:r w:rsidR="0096211D" w:rsidRPr="00FC04AD">
        <w:rPr>
          <w:rFonts w:ascii="Book Antiqua" w:hAnsi="Book Antiqua" w:cs="Arial"/>
          <w:color w:val="000000" w:themeColor="text1"/>
          <w:sz w:val="24"/>
          <w:szCs w:val="24"/>
          <w:shd w:val="clear" w:color="auto" w:fill="FFFFFF"/>
        </w:rPr>
        <w:t xml:space="preserve">. </w:t>
      </w:r>
      <w:r w:rsidR="00245363" w:rsidRPr="00FC04AD">
        <w:rPr>
          <w:rFonts w:ascii="Book Antiqua" w:hAnsi="Book Antiqua" w:cs="AdvTT5235d5a9"/>
          <w:color w:val="000000" w:themeColor="text1"/>
          <w:sz w:val="24"/>
          <w:szCs w:val="24"/>
        </w:rPr>
        <w:t xml:space="preserve">Some researcher group has demonstrated the role of adiponectin in activating AMPK which can stimulate β oxidation and glucose </w:t>
      </w:r>
      <w:r w:rsidR="00FE69C7" w:rsidRPr="00FC04AD">
        <w:rPr>
          <w:rFonts w:ascii="Book Antiqua" w:hAnsi="Book Antiqua" w:cs="AdvTT5235d5a9"/>
          <w:color w:val="000000" w:themeColor="text1"/>
          <w:sz w:val="24"/>
          <w:szCs w:val="24"/>
        </w:rPr>
        <w:t>up taking</w:t>
      </w:r>
      <w:r w:rsidR="00FE69C7" w:rsidRPr="00FC04AD">
        <w:rPr>
          <w:rFonts w:ascii="Book Antiqua" w:hAnsi="Book Antiqua" w:cs="AdvTT5235d5a9"/>
          <w:color w:val="000000" w:themeColor="text1"/>
          <w:sz w:val="24"/>
          <w:szCs w:val="24"/>
          <w:vertAlign w:val="superscript"/>
        </w:rPr>
        <w:t>[52]</w:t>
      </w:r>
      <w:r w:rsidR="00245363" w:rsidRPr="00FC04AD">
        <w:rPr>
          <w:rFonts w:ascii="Book Antiqua" w:hAnsi="Book Antiqua" w:cs="Arial"/>
          <w:color w:val="000000" w:themeColor="text1"/>
          <w:sz w:val="24"/>
          <w:szCs w:val="24"/>
          <w:shd w:val="clear" w:color="auto" w:fill="FFFFFF"/>
        </w:rPr>
        <w:t>.</w:t>
      </w:r>
    </w:p>
    <w:p w:rsidR="00DC5626" w:rsidRPr="00FC04AD" w:rsidRDefault="00C854F8" w:rsidP="006D2D6B">
      <w:pPr>
        <w:autoSpaceDE w:val="0"/>
        <w:autoSpaceDN w:val="0"/>
        <w:adjustRightInd w:val="0"/>
        <w:spacing w:after="0" w:line="360" w:lineRule="auto"/>
        <w:jc w:val="both"/>
        <w:rPr>
          <w:rFonts w:ascii="Book Antiqua" w:eastAsia="Arial Unicode MS" w:hAnsi="Book Antiqua" w:cs="Arial Unicode MS"/>
          <w:color w:val="000000" w:themeColor="text1"/>
          <w:sz w:val="24"/>
          <w:szCs w:val="24"/>
          <w:shd w:val="clear" w:color="auto" w:fill="FFFFFF"/>
          <w:lang w:eastAsia="zh-CN"/>
        </w:rPr>
      </w:pPr>
      <w:r w:rsidRPr="00FC04AD">
        <w:rPr>
          <w:rFonts w:ascii="Book Antiqua" w:eastAsia="Arial Unicode MS" w:hAnsi="Book Antiqua" w:cs="Arial Unicode MS"/>
          <w:color w:val="000000" w:themeColor="text1"/>
          <w:sz w:val="24"/>
          <w:szCs w:val="24"/>
          <w:shd w:val="clear" w:color="auto" w:fill="FFFFFF"/>
          <w:lang w:eastAsia="zh-CN"/>
        </w:rPr>
        <w:t xml:space="preserve">    </w:t>
      </w:r>
      <w:r w:rsidR="00880DDE" w:rsidRPr="00FC04AD">
        <w:rPr>
          <w:rFonts w:ascii="Book Antiqua" w:eastAsia="Arial Unicode MS" w:hAnsi="Book Antiqua" w:cs="Arial Unicode MS"/>
          <w:color w:val="000000" w:themeColor="text1"/>
          <w:sz w:val="24"/>
          <w:szCs w:val="24"/>
          <w:shd w:val="clear" w:color="auto" w:fill="FFFFFF"/>
        </w:rPr>
        <w:t xml:space="preserve">It has been established that adiponectin enhances insulin-stimulated IRS-1 tyrosine and Akt phosphorylation. </w:t>
      </w:r>
      <w:r w:rsidR="00880DDE" w:rsidRPr="00FC04AD">
        <w:rPr>
          <w:rFonts w:ascii="Book Antiqua" w:hAnsi="Book Antiqua" w:cs="Arial"/>
          <w:color w:val="000000" w:themeColor="text1"/>
          <w:sz w:val="24"/>
          <w:szCs w:val="24"/>
          <w:shd w:val="clear" w:color="auto" w:fill="FFFFFF"/>
        </w:rPr>
        <w:t>Activation of the LKB1/AMPK/TS</w:t>
      </w:r>
      <w:r w:rsidR="00380FBD" w:rsidRPr="00FC04AD">
        <w:rPr>
          <w:rFonts w:ascii="Book Antiqua" w:hAnsi="Book Antiqua" w:cs="Arial"/>
          <w:color w:val="000000" w:themeColor="text1"/>
          <w:sz w:val="24"/>
          <w:szCs w:val="24"/>
          <w:shd w:val="clear" w:color="auto" w:fill="FFFFFF"/>
        </w:rPr>
        <w:t>C1/2 pathway alleviates the p70</w:t>
      </w:r>
      <w:r w:rsidR="00880DDE" w:rsidRPr="00FC04AD">
        <w:rPr>
          <w:rFonts w:ascii="Book Antiqua" w:hAnsi="Book Antiqua" w:cs="Arial"/>
          <w:color w:val="000000" w:themeColor="text1"/>
          <w:sz w:val="24"/>
          <w:szCs w:val="24"/>
          <w:shd w:val="clear" w:color="auto" w:fill="FFFFFF"/>
        </w:rPr>
        <w:t>S6 kinase-mediated negative regulation of insulin signaling, providing a mechanism by which adiponectin increas</w:t>
      </w:r>
      <w:r w:rsidR="005979BC" w:rsidRPr="00FC04AD">
        <w:rPr>
          <w:rFonts w:ascii="Book Antiqua" w:hAnsi="Book Antiqua" w:cs="Arial"/>
          <w:color w:val="000000" w:themeColor="text1"/>
          <w:sz w:val="24"/>
          <w:szCs w:val="24"/>
          <w:shd w:val="clear" w:color="auto" w:fill="FFFFFF"/>
        </w:rPr>
        <w:t>es insulin sensitivity in cells</w:t>
      </w:r>
      <w:r w:rsidR="00880DDE" w:rsidRPr="00FC04AD">
        <w:rPr>
          <w:rFonts w:ascii="Book Antiqua" w:hAnsi="Book Antiqua" w:cs="Arial"/>
          <w:color w:val="000000" w:themeColor="text1"/>
          <w:sz w:val="24"/>
          <w:szCs w:val="24"/>
          <w:shd w:val="clear" w:color="auto" w:fill="FFFFFF"/>
          <w:vertAlign w:val="superscript"/>
        </w:rPr>
        <w:t>[</w:t>
      </w:r>
      <w:r w:rsidR="001E7F36" w:rsidRPr="00FC04AD">
        <w:rPr>
          <w:rFonts w:ascii="Book Antiqua" w:hAnsi="Book Antiqua" w:cs="Arial"/>
          <w:color w:val="000000" w:themeColor="text1"/>
          <w:sz w:val="24"/>
          <w:szCs w:val="24"/>
          <w:shd w:val="clear" w:color="auto" w:fill="FFFFFF"/>
          <w:vertAlign w:val="superscript"/>
        </w:rPr>
        <w:t>53</w:t>
      </w:r>
      <w:r w:rsidR="00880DDE" w:rsidRPr="00FC04AD">
        <w:rPr>
          <w:rFonts w:ascii="Book Antiqua" w:hAnsi="Book Antiqua" w:cs="Arial"/>
          <w:color w:val="000000" w:themeColor="text1"/>
          <w:sz w:val="24"/>
          <w:szCs w:val="24"/>
          <w:shd w:val="clear" w:color="auto" w:fill="FFFFFF"/>
          <w:vertAlign w:val="superscript"/>
        </w:rPr>
        <w:t>]</w:t>
      </w:r>
      <w:r w:rsidR="00880DDE" w:rsidRPr="00FC04AD">
        <w:rPr>
          <w:rFonts w:ascii="Book Antiqua" w:hAnsi="Book Antiqua" w:cs="Arial"/>
          <w:color w:val="000000" w:themeColor="text1"/>
          <w:sz w:val="24"/>
          <w:szCs w:val="24"/>
          <w:shd w:val="clear" w:color="auto" w:fill="FFFFFF"/>
        </w:rPr>
        <w:t>.</w:t>
      </w:r>
    </w:p>
    <w:p w:rsidR="00A120C3" w:rsidRPr="00FC04AD" w:rsidRDefault="00C854F8"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eastAsia="zh-CN"/>
        </w:rPr>
      </w:pPr>
      <w:r w:rsidRPr="00FC04AD">
        <w:rPr>
          <w:rFonts w:ascii="Book Antiqua" w:hAnsi="Book Antiqua" w:cs="Arial"/>
          <w:color w:val="000000" w:themeColor="text1"/>
          <w:sz w:val="24"/>
          <w:szCs w:val="24"/>
          <w:shd w:val="clear" w:color="auto" w:fill="FFFFFF"/>
          <w:lang w:eastAsia="zh-CN"/>
        </w:rPr>
        <w:t xml:space="preserve">    </w:t>
      </w:r>
      <w:r w:rsidR="003E0040" w:rsidRPr="00FC04AD">
        <w:rPr>
          <w:rFonts w:ascii="Book Antiqua" w:hAnsi="Book Antiqua" w:cs="Arial"/>
          <w:color w:val="000000" w:themeColor="text1"/>
          <w:sz w:val="24"/>
          <w:szCs w:val="24"/>
          <w:shd w:val="clear" w:color="auto" w:fill="FFFFFF"/>
        </w:rPr>
        <w:t>Other than playing a crucial role as an insulin sensitizer, adiponectin also defeats obesity and obesity onset type 2 diabetes by increasing fatty acid oxidation. Increased fatty acid oxidation in turn also elevates insulin sensitivity. As stated earlier, adiponectin associated activation of AMPK phosphrylation which in turn implements major role in fatty acid oxidation.</w:t>
      </w:r>
      <w:r w:rsidR="0030302E" w:rsidRPr="00FC04AD">
        <w:rPr>
          <w:rFonts w:ascii="Book Antiqua" w:hAnsi="Book Antiqua" w:cs="Arial"/>
          <w:color w:val="000000" w:themeColor="text1"/>
          <w:sz w:val="24"/>
          <w:szCs w:val="24"/>
          <w:shd w:val="clear" w:color="auto" w:fill="FFFFFF"/>
        </w:rPr>
        <w:t xml:space="preserve"> In cultured myotubes C2C12, adiponectin treatment has been associated with increased PPARα</w:t>
      </w:r>
      <w:r w:rsidR="003E0040" w:rsidRPr="00FC04AD">
        <w:rPr>
          <w:rFonts w:ascii="Book Antiqua" w:hAnsi="Book Antiqua" w:cs="Arial"/>
          <w:color w:val="000000" w:themeColor="text1"/>
          <w:sz w:val="24"/>
          <w:szCs w:val="24"/>
          <w:shd w:val="clear" w:color="auto" w:fill="FFFFFF"/>
        </w:rPr>
        <w:t xml:space="preserve"> </w:t>
      </w:r>
      <w:r w:rsidR="0030302E" w:rsidRPr="00FC04AD">
        <w:rPr>
          <w:rFonts w:ascii="Book Antiqua" w:hAnsi="Book Antiqua" w:cs="Arial"/>
          <w:color w:val="000000" w:themeColor="text1"/>
          <w:sz w:val="24"/>
          <w:szCs w:val="24"/>
          <w:shd w:val="clear" w:color="auto" w:fill="FFFFFF"/>
        </w:rPr>
        <w:t xml:space="preserve">activity; expression of some downstream genes such as </w:t>
      </w:r>
      <w:r w:rsidR="0030302E" w:rsidRPr="00FC04AD">
        <w:rPr>
          <w:rFonts w:ascii="Book Antiqua" w:hAnsi="Book Antiqua" w:cs="Arial"/>
          <w:color w:val="000000" w:themeColor="text1"/>
          <w:sz w:val="24"/>
          <w:szCs w:val="24"/>
          <w:shd w:val="clear" w:color="auto" w:fill="FFFFFF"/>
          <w:lang w:val="en-IN"/>
        </w:rPr>
        <w:t>suchasacyl-CoAoxidase and carnitinepalmitoyltransferase1 has been also reported, thus promoting fatty acid oxidation</w:t>
      </w:r>
      <w:r w:rsidR="001E7F36" w:rsidRPr="00FC04AD">
        <w:rPr>
          <w:rFonts w:ascii="Book Antiqua" w:hAnsi="Book Antiqua" w:cs="Arial"/>
          <w:color w:val="000000" w:themeColor="text1"/>
          <w:sz w:val="24"/>
          <w:szCs w:val="24"/>
          <w:shd w:val="clear" w:color="auto" w:fill="FFFFFF"/>
          <w:vertAlign w:val="superscript"/>
          <w:lang w:val="en-IN"/>
        </w:rPr>
        <w:t>[54]</w:t>
      </w:r>
      <w:r w:rsidR="0030302E" w:rsidRPr="00FC04AD">
        <w:rPr>
          <w:rFonts w:ascii="Book Antiqua" w:hAnsi="Book Antiqua" w:cs="Arial"/>
          <w:color w:val="000000" w:themeColor="text1"/>
          <w:sz w:val="24"/>
          <w:szCs w:val="24"/>
          <w:shd w:val="clear" w:color="auto" w:fill="FFFFFF"/>
          <w:lang w:val="en-IN"/>
        </w:rPr>
        <w:t>.</w:t>
      </w:r>
      <w:r w:rsidR="006502C1" w:rsidRPr="00FC04AD">
        <w:rPr>
          <w:rFonts w:ascii="Book Antiqua" w:hAnsi="Book Antiqua" w:cs="Arial"/>
          <w:color w:val="000000" w:themeColor="text1"/>
          <w:sz w:val="24"/>
          <w:szCs w:val="24"/>
          <w:shd w:val="clear" w:color="auto" w:fill="FFFFFF"/>
          <w:lang w:val="en-IN"/>
        </w:rPr>
        <w:t xml:space="preserve"> Adiponectin induces fatty acid oxidation in muscle cells by sequential activation of AMPK, p38 MAPK (mitogen activated protein kinase) and PPAR</w:t>
      </w:r>
      <w:r w:rsidR="006502C1" w:rsidRPr="00FC04AD">
        <w:rPr>
          <w:rFonts w:ascii="Book Antiqua" w:hAnsi="Book Antiqua" w:cs="Arial"/>
          <w:color w:val="000000" w:themeColor="text1"/>
          <w:sz w:val="24"/>
          <w:szCs w:val="24"/>
          <w:shd w:val="clear" w:color="auto" w:fill="FFFFFF"/>
        </w:rPr>
        <w:t>α</w:t>
      </w:r>
      <w:r w:rsidR="001E7F36" w:rsidRPr="00FC04AD">
        <w:rPr>
          <w:rFonts w:ascii="Book Antiqua" w:hAnsi="Book Antiqua" w:cs="Arial"/>
          <w:color w:val="000000" w:themeColor="text1"/>
          <w:sz w:val="24"/>
          <w:szCs w:val="24"/>
          <w:shd w:val="clear" w:color="auto" w:fill="FFFFFF"/>
          <w:vertAlign w:val="superscript"/>
        </w:rPr>
        <w:t>[54]</w:t>
      </w:r>
      <w:r w:rsidR="001E7F36" w:rsidRPr="00FC04AD">
        <w:rPr>
          <w:rFonts w:ascii="Book Antiqua" w:hAnsi="Book Antiqua" w:cs="Arial"/>
          <w:color w:val="000000" w:themeColor="text1"/>
          <w:sz w:val="24"/>
          <w:szCs w:val="24"/>
          <w:shd w:val="clear" w:color="auto" w:fill="FFFFFF"/>
        </w:rPr>
        <w:t>.</w:t>
      </w:r>
      <w:r w:rsidR="00BD09F9" w:rsidRPr="00FC04AD">
        <w:rPr>
          <w:rFonts w:ascii="Book Antiqua" w:hAnsi="Book Antiqua" w:cs="Arial"/>
          <w:color w:val="000000" w:themeColor="text1"/>
          <w:sz w:val="24"/>
          <w:szCs w:val="24"/>
          <w:shd w:val="clear" w:color="auto" w:fill="FFFFFF"/>
          <w:lang w:val="en-IN"/>
        </w:rPr>
        <w:t xml:space="preserve"> </w:t>
      </w:r>
      <w:r w:rsidR="007E4A97" w:rsidRPr="00FC04AD">
        <w:rPr>
          <w:rFonts w:ascii="Book Antiqua" w:hAnsi="Book Antiqua" w:cs="Arial"/>
          <w:color w:val="000000" w:themeColor="text1"/>
          <w:sz w:val="24"/>
          <w:szCs w:val="24"/>
          <w:shd w:val="clear" w:color="auto" w:fill="FFFFFF"/>
          <w:lang w:val="en-IN"/>
        </w:rPr>
        <w:t xml:space="preserve">It has been studied in humans that LDL activity is correlated positively with plasma adiponectin level, thus </w:t>
      </w:r>
      <w:r w:rsidR="007E4A97" w:rsidRPr="00FC04AD">
        <w:rPr>
          <w:rFonts w:ascii="Book Antiqua" w:hAnsi="Book Antiqua" w:cs="Arial"/>
          <w:color w:val="000000" w:themeColor="text1"/>
          <w:sz w:val="24"/>
          <w:szCs w:val="24"/>
          <w:shd w:val="clear" w:color="auto" w:fill="FFFFFF"/>
        </w:rPr>
        <w:t>LPL may represent a link between low adiponectin levels and dyslipidemia in both nondiabetic individuals an</w:t>
      </w:r>
      <w:r w:rsidR="005979BC" w:rsidRPr="00FC04AD">
        <w:rPr>
          <w:rFonts w:ascii="Book Antiqua" w:hAnsi="Book Antiqua" w:cs="Arial"/>
          <w:color w:val="000000" w:themeColor="text1"/>
          <w:sz w:val="24"/>
          <w:szCs w:val="24"/>
          <w:shd w:val="clear" w:color="auto" w:fill="FFFFFF"/>
        </w:rPr>
        <w:t>d patients with type 2 diabetes</w:t>
      </w:r>
      <w:r w:rsidR="007E4A97" w:rsidRPr="00FC04AD">
        <w:rPr>
          <w:rFonts w:ascii="Book Antiqua" w:hAnsi="Book Antiqua" w:cs="Arial"/>
          <w:color w:val="000000" w:themeColor="text1"/>
          <w:sz w:val="24"/>
          <w:szCs w:val="24"/>
          <w:shd w:val="clear" w:color="auto" w:fill="FFFFFF"/>
          <w:vertAlign w:val="superscript"/>
        </w:rPr>
        <w:t>[</w:t>
      </w:r>
      <w:r w:rsidR="001E7F36" w:rsidRPr="00FC04AD">
        <w:rPr>
          <w:rFonts w:ascii="Book Antiqua" w:hAnsi="Book Antiqua" w:cs="Arial"/>
          <w:color w:val="000000" w:themeColor="text1"/>
          <w:sz w:val="24"/>
          <w:szCs w:val="24"/>
          <w:shd w:val="clear" w:color="auto" w:fill="FFFFFF"/>
          <w:vertAlign w:val="superscript"/>
        </w:rPr>
        <w:t>55</w:t>
      </w:r>
      <w:r w:rsidR="007E4A97" w:rsidRPr="00FC04AD">
        <w:rPr>
          <w:rFonts w:ascii="Book Antiqua" w:hAnsi="Book Antiqua" w:cs="Arial"/>
          <w:color w:val="000000" w:themeColor="text1"/>
          <w:sz w:val="24"/>
          <w:szCs w:val="24"/>
          <w:shd w:val="clear" w:color="auto" w:fill="FFFFFF"/>
          <w:vertAlign w:val="superscript"/>
        </w:rPr>
        <w:t xml:space="preserve">] </w:t>
      </w:r>
      <w:r w:rsidR="007E4A97" w:rsidRPr="00FC04AD">
        <w:rPr>
          <w:rFonts w:ascii="Book Antiqua" w:hAnsi="Book Antiqua" w:cs="Arial"/>
          <w:color w:val="000000" w:themeColor="text1"/>
          <w:sz w:val="24"/>
          <w:szCs w:val="24"/>
          <w:shd w:val="clear" w:color="auto" w:fill="FFFFFF"/>
        </w:rPr>
        <w:t>where plasma TGs is negatively correlated with LDL activity and</w:t>
      </w:r>
      <w:r w:rsidR="005979BC" w:rsidRPr="00FC04AD">
        <w:rPr>
          <w:rFonts w:ascii="Book Antiqua" w:hAnsi="Book Antiqua" w:cs="Arial"/>
          <w:color w:val="000000" w:themeColor="text1"/>
          <w:sz w:val="24"/>
          <w:szCs w:val="24"/>
          <w:shd w:val="clear" w:color="auto" w:fill="FFFFFF"/>
        </w:rPr>
        <w:t xml:space="preserve"> positively with diabetic state</w:t>
      </w:r>
      <w:r w:rsidR="007E4A97" w:rsidRPr="00FC04AD">
        <w:rPr>
          <w:rFonts w:ascii="Book Antiqua" w:hAnsi="Book Antiqua" w:cs="Arial"/>
          <w:color w:val="000000" w:themeColor="text1"/>
          <w:sz w:val="24"/>
          <w:szCs w:val="24"/>
          <w:shd w:val="clear" w:color="auto" w:fill="FFFFFF"/>
          <w:vertAlign w:val="superscript"/>
        </w:rPr>
        <w:t>[</w:t>
      </w:r>
      <w:r w:rsidR="001E7F36" w:rsidRPr="00FC04AD">
        <w:rPr>
          <w:rFonts w:ascii="Book Antiqua" w:hAnsi="Book Antiqua" w:cs="Arial"/>
          <w:color w:val="000000" w:themeColor="text1"/>
          <w:sz w:val="24"/>
          <w:szCs w:val="24"/>
          <w:shd w:val="clear" w:color="auto" w:fill="FFFFFF"/>
          <w:vertAlign w:val="superscript"/>
        </w:rPr>
        <w:t>56</w:t>
      </w:r>
      <w:r w:rsidR="007E4A97" w:rsidRPr="00FC04AD">
        <w:rPr>
          <w:rFonts w:ascii="Book Antiqua" w:hAnsi="Book Antiqua" w:cs="Arial"/>
          <w:color w:val="000000" w:themeColor="text1"/>
          <w:sz w:val="24"/>
          <w:szCs w:val="24"/>
          <w:shd w:val="clear" w:color="auto" w:fill="FFFFFF"/>
          <w:vertAlign w:val="superscript"/>
        </w:rPr>
        <w:t>]</w:t>
      </w:r>
      <w:r w:rsidR="007E4A97" w:rsidRPr="00FC04AD">
        <w:rPr>
          <w:rFonts w:ascii="Book Antiqua" w:hAnsi="Book Antiqua" w:cs="Arial"/>
          <w:color w:val="000000" w:themeColor="text1"/>
          <w:sz w:val="24"/>
          <w:szCs w:val="24"/>
          <w:shd w:val="clear" w:color="auto" w:fill="FFFFFF"/>
        </w:rPr>
        <w:t>.</w:t>
      </w:r>
      <w:r w:rsidR="00751DD4" w:rsidRPr="00FC04AD">
        <w:rPr>
          <w:rFonts w:ascii="Book Antiqua" w:hAnsi="Book Antiqua" w:cs="Times-Roman"/>
          <w:color w:val="000000" w:themeColor="text1"/>
          <w:sz w:val="24"/>
          <w:szCs w:val="24"/>
          <w:lang w:val="en-IN"/>
        </w:rPr>
        <w:t xml:space="preserve"> </w:t>
      </w:r>
    </w:p>
    <w:p w:rsidR="00A120C3" w:rsidRPr="00FC04AD" w:rsidRDefault="00C854F8" w:rsidP="006D2D6B">
      <w:pPr>
        <w:autoSpaceDE w:val="0"/>
        <w:autoSpaceDN w:val="0"/>
        <w:adjustRightInd w:val="0"/>
        <w:spacing w:after="0" w:line="360" w:lineRule="auto"/>
        <w:jc w:val="both"/>
        <w:rPr>
          <w:rFonts w:ascii="Book Antiqua" w:hAnsi="Book Antiqua" w:cs="Times-Roman"/>
          <w:color w:val="000000" w:themeColor="text1"/>
          <w:sz w:val="24"/>
          <w:szCs w:val="24"/>
          <w:lang w:val="en-IN" w:eastAsia="zh-CN"/>
        </w:rPr>
      </w:pPr>
      <w:r w:rsidRPr="00FC04AD">
        <w:rPr>
          <w:rFonts w:ascii="Book Antiqua" w:hAnsi="Book Antiqua" w:cs="Times-Roman"/>
          <w:color w:val="000000" w:themeColor="text1"/>
          <w:sz w:val="24"/>
          <w:szCs w:val="24"/>
          <w:lang w:val="en-IN" w:eastAsia="zh-CN"/>
        </w:rPr>
        <w:t xml:space="preserve">    </w:t>
      </w:r>
      <w:r w:rsidR="005979BC" w:rsidRPr="00FC04AD">
        <w:rPr>
          <w:rFonts w:ascii="Book Antiqua" w:hAnsi="Book Antiqua" w:cs="Times-Roman"/>
          <w:color w:val="000000" w:themeColor="text1"/>
          <w:sz w:val="24"/>
          <w:szCs w:val="24"/>
          <w:lang w:val="en-IN" w:eastAsia="zh-CN"/>
        </w:rPr>
        <w:t xml:space="preserve"> </w:t>
      </w:r>
      <w:r w:rsidR="00A026A5" w:rsidRPr="00FC04AD">
        <w:rPr>
          <w:rFonts w:ascii="Book Antiqua" w:hAnsi="Book Antiqua" w:cs="Arial"/>
          <w:color w:val="000000" w:themeColor="text1"/>
          <w:sz w:val="24"/>
          <w:szCs w:val="24"/>
          <w:shd w:val="clear" w:color="auto" w:fill="FFFFFF"/>
        </w:rPr>
        <w:t>I</w:t>
      </w:r>
      <w:r w:rsidR="00380513" w:rsidRPr="00FC04AD">
        <w:rPr>
          <w:rFonts w:ascii="Book Antiqua" w:hAnsi="Book Antiqua" w:cs="Arial"/>
          <w:color w:val="000000" w:themeColor="text1"/>
          <w:sz w:val="24"/>
          <w:szCs w:val="24"/>
          <w:shd w:val="clear" w:color="auto" w:fill="FFFFFF"/>
        </w:rPr>
        <w:t>t has been</w:t>
      </w:r>
      <w:r w:rsidR="00486118" w:rsidRPr="00FC04AD">
        <w:rPr>
          <w:rFonts w:ascii="Book Antiqua" w:hAnsi="Book Antiqua" w:cs="Arial"/>
          <w:color w:val="000000" w:themeColor="text1"/>
          <w:sz w:val="24"/>
          <w:szCs w:val="24"/>
          <w:shd w:val="clear" w:color="auto" w:fill="FFFFFF"/>
        </w:rPr>
        <w:t xml:space="preserve"> well</w:t>
      </w:r>
      <w:r w:rsidR="00380513" w:rsidRPr="00FC04AD">
        <w:rPr>
          <w:rFonts w:ascii="Book Antiqua" w:hAnsi="Book Antiqua" w:cs="Arial"/>
          <w:color w:val="000000" w:themeColor="text1"/>
          <w:sz w:val="24"/>
          <w:szCs w:val="24"/>
          <w:shd w:val="clear" w:color="auto" w:fill="FFFFFF"/>
        </w:rPr>
        <w:t xml:space="preserve"> postulated</w:t>
      </w:r>
      <w:r w:rsidR="00A026A5" w:rsidRPr="00FC04AD">
        <w:rPr>
          <w:rFonts w:ascii="Book Antiqua" w:hAnsi="Book Antiqua" w:cs="Arial"/>
          <w:color w:val="000000" w:themeColor="text1"/>
          <w:sz w:val="24"/>
          <w:szCs w:val="24"/>
          <w:shd w:val="clear" w:color="auto" w:fill="FFFFFF"/>
        </w:rPr>
        <w:t xml:space="preserve"> that subjects with type 2 diabetes has reduced mitochondrial content and decreased el</w:t>
      </w:r>
      <w:r w:rsidR="005979BC" w:rsidRPr="00FC04AD">
        <w:rPr>
          <w:rFonts w:ascii="Book Antiqua" w:hAnsi="Book Antiqua" w:cs="Arial"/>
          <w:color w:val="000000" w:themeColor="text1"/>
          <w:sz w:val="24"/>
          <w:szCs w:val="24"/>
          <w:shd w:val="clear" w:color="auto" w:fill="FFFFFF"/>
        </w:rPr>
        <w:t>ectron transport chain activity</w:t>
      </w:r>
      <w:r w:rsidR="001E7F36" w:rsidRPr="00FC04AD">
        <w:rPr>
          <w:rFonts w:ascii="Book Antiqua" w:hAnsi="Book Antiqua" w:cs="Arial"/>
          <w:color w:val="000000" w:themeColor="text1"/>
          <w:sz w:val="24"/>
          <w:szCs w:val="24"/>
          <w:shd w:val="clear" w:color="auto" w:fill="FFFFFF"/>
          <w:vertAlign w:val="superscript"/>
        </w:rPr>
        <w:t>[57</w:t>
      </w:r>
      <w:r w:rsidR="00A026A5" w:rsidRPr="00FC04AD">
        <w:rPr>
          <w:rFonts w:ascii="Book Antiqua" w:hAnsi="Book Antiqua" w:cs="Arial"/>
          <w:color w:val="000000" w:themeColor="text1"/>
          <w:sz w:val="24"/>
          <w:szCs w:val="24"/>
          <w:shd w:val="clear" w:color="auto" w:fill="FFFFFF"/>
          <w:vertAlign w:val="superscript"/>
        </w:rPr>
        <w:t>]</w:t>
      </w:r>
      <w:r w:rsidR="00A026A5" w:rsidRPr="00FC04AD">
        <w:rPr>
          <w:rFonts w:ascii="Book Antiqua" w:hAnsi="Book Antiqua" w:cs="Arial"/>
          <w:color w:val="000000" w:themeColor="text1"/>
          <w:sz w:val="24"/>
          <w:szCs w:val="24"/>
          <w:shd w:val="clear" w:color="auto" w:fill="FFFFFF"/>
        </w:rPr>
        <w:t>. Adiponectin has been reported to increase mitochondrial biogenesis and oxidative capacity</w:t>
      </w:r>
      <w:r w:rsidR="00E80832" w:rsidRPr="00FC04AD">
        <w:rPr>
          <w:rFonts w:ascii="Book Antiqua" w:hAnsi="Book Antiqua" w:cs="Arial"/>
          <w:color w:val="000000" w:themeColor="text1"/>
          <w:sz w:val="24"/>
          <w:szCs w:val="24"/>
          <w:shd w:val="clear" w:color="auto" w:fill="FFFFFF"/>
        </w:rPr>
        <w:t xml:space="preserve"> in mice</w:t>
      </w:r>
      <w:r w:rsidR="00A026A5" w:rsidRPr="00FC04AD">
        <w:rPr>
          <w:rFonts w:ascii="Book Antiqua" w:hAnsi="Book Antiqua" w:cs="Arial"/>
          <w:color w:val="000000" w:themeColor="text1"/>
          <w:sz w:val="24"/>
          <w:szCs w:val="24"/>
          <w:shd w:val="clear" w:color="auto" w:fill="FFFFFF"/>
        </w:rPr>
        <w:t xml:space="preserve"> which in turn is favorable for glucose metabolism as well as fatty acid oxidation as mitochondria is the ma</w:t>
      </w:r>
      <w:r w:rsidR="005979BC" w:rsidRPr="00FC04AD">
        <w:rPr>
          <w:rFonts w:ascii="Book Antiqua" w:hAnsi="Book Antiqua" w:cs="Arial"/>
          <w:color w:val="000000" w:themeColor="text1"/>
          <w:sz w:val="24"/>
          <w:szCs w:val="24"/>
          <w:shd w:val="clear" w:color="auto" w:fill="FFFFFF"/>
        </w:rPr>
        <w:t>jor cellular site of metabolism</w:t>
      </w:r>
      <w:r w:rsidR="00A026A5" w:rsidRPr="00FC04AD">
        <w:rPr>
          <w:rFonts w:ascii="Book Antiqua" w:hAnsi="Book Antiqua" w:cs="Arial"/>
          <w:color w:val="000000" w:themeColor="text1"/>
          <w:sz w:val="24"/>
          <w:szCs w:val="24"/>
          <w:shd w:val="clear" w:color="auto" w:fill="FFFFFF"/>
          <w:vertAlign w:val="superscript"/>
        </w:rPr>
        <w:t>[</w:t>
      </w:r>
      <w:r w:rsidR="001E7F36" w:rsidRPr="00FC04AD">
        <w:rPr>
          <w:rFonts w:ascii="Book Antiqua" w:hAnsi="Book Antiqua" w:cs="Arial"/>
          <w:color w:val="000000" w:themeColor="text1"/>
          <w:sz w:val="24"/>
          <w:szCs w:val="24"/>
          <w:shd w:val="clear" w:color="auto" w:fill="FFFFFF"/>
          <w:vertAlign w:val="superscript"/>
        </w:rPr>
        <w:t>58</w:t>
      </w:r>
      <w:r w:rsidR="00A026A5" w:rsidRPr="00FC04AD">
        <w:rPr>
          <w:rFonts w:ascii="Book Antiqua" w:hAnsi="Book Antiqua" w:cs="Arial"/>
          <w:color w:val="000000" w:themeColor="text1"/>
          <w:sz w:val="24"/>
          <w:szCs w:val="24"/>
          <w:shd w:val="clear" w:color="auto" w:fill="FFFFFF"/>
          <w:vertAlign w:val="superscript"/>
        </w:rPr>
        <w:t>]</w:t>
      </w:r>
      <w:r w:rsidR="00A026A5" w:rsidRPr="00FC04AD">
        <w:rPr>
          <w:rFonts w:ascii="Book Antiqua" w:hAnsi="Book Antiqua" w:cs="Arial"/>
          <w:color w:val="000000" w:themeColor="text1"/>
          <w:sz w:val="24"/>
          <w:szCs w:val="24"/>
          <w:shd w:val="clear" w:color="auto" w:fill="FFFFFF"/>
        </w:rPr>
        <w:t>.</w:t>
      </w:r>
      <w:r w:rsidR="00E80832" w:rsidRPr="00FC04AD">
        <w:rPr>
          <w:rFonts w:ascii="Book Antiqua" w:hAnsi="Book Antiqua" w:cs="Arial"/>
          <w:color w:val="000000" w:themeColor="text1"/>
          <w:sz w:val="24"/>
          <w:szCs w:val="24"/>
          <w:shd w:val="clear" w:color="auto" w:fill="FFFFFF"/>
        </w:rPr>
        <w:t xml:space="preserve"> In human model also the adiponectin stimulated mitochondri</w:t>
      </w:r>
      <w:r w:rsidR="005979BC" w:rsidRPr="00FC04AD">
        <w:rPr>
          <w:rFonts w:ascii="Book Antiqua" w:hAnsi="Book Antiqua" w:cs="Arial"/>
          <w:color w:val="000000" w:themeColor="text1"/>
          <w:sz w:val="24"/>
          <w:szCs w:val="24"/>
          <w:shd w:val="clear" w:color="auto" w:fill="FFFFFF"/>
        </w:rPr>
        <w:t>al biogenesis has been observed</w:t>
      </w:r>
      <w:r w:rsidR="001E7F36" w:rsidRPr="00FC04AD">
        <w:rPr>
          <w:rFonts w:ascii="Book Antiqua" w:hAnsi="Book Antiqua" w:cs="Arial"/>
          <w:color w:val="000000" w:themeColor="text1"/>
          <w:sz w:val="24"/>
          <w:szCs w:val="24"/>
          <w:shd w:val="clear" w:color="auto" w:fill="FFFFFF"/>
          <w:vertAlign w:val="superscript"/>
        </w:rPr>
        <w:t>[59]</w:t>
      </w:r>
      <w:r w:rsidR="001E7F36" w:rsidRPr="00FC04AD">
        <w:rPr>
          <w:rFonts w:ascii="Book Antiqua" w:hAnsi="Book Antiqua" w:cs="Arial"/>
          <w:color w:val="000000" w:themeColor="text1"/>
          <w:sz w:val="24"/>
          <w:szCs w:val="24"/>
          <w:shd w:val="clear" w:color="auto" w:fill="FFFFFF"/>
        </w:rPr>
        <w:t xml:space="preserve"> </w:t>
      </w:r>
      <w:r w:rsidR="00231F64" w:rsidRPr="00FC04AD">
        <w:rPr>
          <w:rFonts w:ascii="Book Antiqua" w:hAnsi="Book Antiqua" w:cs="Arial"/>
          <w:color w:val="000000" w:themeColor="text1"/>
          <w:sz w:val="24"/>
          <w:szCs w:val="24"/>
          <w:shd w:val="clear" w:color="auto" w:fill="FFFFFF"/>
        </w:rPr>
        <w:t>(Figure 8)</w:t>
      </w:r>
      <w:r w:rsidR="00E80832" w:rsidRPr="00FC04AD">
        <w:rPr>
          <w:rFonts w:ascii="Book Antiqua" w:hAnsi="Book Antiqua" w:cs="Arial"/>
          <w:color w:val="000000" w:themeColor="text1"/>
          <w:sz w:val="24"/>
          <w:szCs w:val="24"/>
          <w:shd w:val="clear" w:color="auto" w:fill="FFFFFF"/>
        </w:rPr>
        <w:t>.</w:t>
      </w:r>
      <w:r w:rsidR="00C50051" w:rsidRPr="00FC04AD">
        <w:rPr>
          <w:rFonts w:ascii="Book Antiqua" w:hAnsi="Book Antiqua"/>
          <w:color w:val="000000" w:themeColor="text1"/>
          <w:sz w:val="24"/>
          <w:szCs w:val="24"/>
          <w:shd w:val="clear" w:color="auto" w:fill="FFFFFF"/>
        </w:rPr>
        <w:t xml:space="preserve"> </w:t>
      </w:r>
    </w:p>
    <w:p w:rsidR="00231F64" w:rsidRPr="00FC04AD" w:rsidRDefault="00C854F8"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val="en-IN" w:eastAsia="zh-CN"/>
        </w:rPr>
      </w:pPr>
      <w:r w:rsidRPr="00FC04AD">
        <w:rPr>
          <w:rFonts w:ascii="Book Antiqua" w:hAnsi="Book Antiqua" w:cs="Arial"/>
          <w:color w:val="000000" w:themeColor="text1"/>
          <w:sz w:val="24"/>
          <w:szCs w:val="24"/>
          <w:shd w:val="clear" w:color="auto" w:fill="FFFFFF"/>
          <w:lang w:val="en-IN" w:eastAsia="zh-CN"/>
        </w:rPr>
        <w:t xml:space="preserve">    </w:t>
      </w:r>
      <w:r w:rsidR="00231F64" w:rsidRPr="00FC04AD">
        <w:rPr>
          <w:rFonts w:ascii="Book Antiqua" w:hAnsi="Book Antiqua" w:cs="Arial"/>
          <w:color w:val="000000" w:themeColor="text1"/>
          <w:sz w:val="24"/>
          <w:szCs w:val="24"/>
          <w:shd w:val="clear" w:color="auto" w:fill="FFFFFF"/>
          <w:lang w:val="en-IN"/>
        </w:rPr>
        <w:t xml:space="preserve">Adiponectin binds to its receptors which activates </w:t>
      </w:r>
      <w:r w:rsidR="00D33CA8" w:rsidRPr="00FC04AD">
        <w:rPr>
          <w:rFonts w:ascii="Book Antiqua" w:hAnsi="Book Antiqua" w:cs="Arial"/>
          <w:color w:val="000000" w:themeColor="text1"/>
          <w:sz w:val="24"/>
          <w:szCs w:val="24"/>
          <w:shd w:val="clear" w:color="auto" w:fill="FFFFFF"/>
          <w:lang w:val="en-IN"/>
        </w:rPr>
        <w:t>AMPK</w:t>
      </w:r>
      <w:r w:rsidR="00231F64" w:rsidRPr="00FC04AD">
        <w:rPr>
          <w:rFonts w:ascii="Book Antiqua" w:hAnsi="Book Antiqua" w:cs="Arial"/>
          <w:color w:val="000000" w:themeColor="text1"/>
          <w:sz w:val="24"/>
          <w:szCs w:val="24"/>
          <w:shd w:val="clear" w:color="auto" w:fill="FFFFFF"/>
          <w:lang w:val="en-IN"/>
        </w:rPr>
        <w:t xml:space="preserve"> and stimulates</w:t>
      </w:r>
      <w:r w:rsidR="007177A9" w:rsidRPr="00FC04AD">
        <w:rPr>
          <w:rFonts w:ascii="Book Antiqua" w:hAnsi="Book Antiqua" w:cs="Arial"/>
          <w:color w:val="000000" w:themeColor="text1"/>
          <w:sz w:val="24"/>
          <w:szCs w:val="24"/>
          <w:shd w:val="clear" w:color="auto" w:fill="FFFFFF"/>
          <w:lang w:val="en-IN"/>
        </w:rPr>
        <w:t xml:space="preserve"> the phosphorylation of ACC2 which in turn increases</w:t>
      </w:r>
      <w:r w:rsidR="00231F64" w:rsidRPr="00FC04AD">
        <w:rPr>
          <w:rFonts w:ascii="Book Antiqua" w:hAnsi="Book Antiqua" w:cs="Arial"/>
          <w:color w:val="000000" w:themeColor="text1"/>
          <w:sz w:val="24"/>
          <w:szCs w:val="24"/>
          <w:shd w:val="clear" w:color="auto" w:fill="FFFFFF"/>
          <w:lang w:val="en-IN"/>
        </w:rPr>
        <w:t xml:space="preserve"> fatty-acid</w:t>
      </w:r>
      <w:r w:rsidR="004564EE" w:rsidRPr="00FC04AD">
        <w:rPr>
          <w:rFonts w:ascii="Book Antiqua" w:hAnsi="Book Antiqua" w:cs="Arial"/>
          <w:color w:val="000000" w:themeColor="text1"/>
          <w:sz w:val="24"/>
          <w:szCs w:val="24"/>
          <w:shd w:val="clear" w:color="auto" w:fill="FFFFFF"/>
          <w:lang w:val="en-IN"/>
        </w:rPr>
        <w:t xml:space="preserve"> </w:t>
      </w:r>
      <w:r w:rsidR="00231F64" w:rsidRPr="00FC04AD">
        <w:rPr>
          <w:rFonts w:ascii="Book Antiqua" w:hAnsi="Book Antiqua" w:cs="Arial"/>
          <w:color w:val="000000" w:themeColor="text1"/>
          <w:sz w:val="24"/>
          <w:szCs w:val="24"/>
          <w:shd w:val="clear" w:color="auto" w:fill="FFFFFF"/>
          <w:lang w:val="en-IN"/>
        </w:rPr>
        <w:t xml:space="preserve">oxidation. </w:t>
      </w:r>
      <w:r w:rsidR="007177A9" w:rsidRPr="00FC04AD">
        <w:rPr>
          <w:rFonts w:ascii="Book Antiqua" w:hAnsi="Book Antiqua" w:cs="Arial"/>
          <w:color w:val="000000" w:themeColor="text1"/>
          <w:sz w:val="24"/>
          <w:szCs w:val="24"/>
          <w:shd w:val="clear" w:color="auto" w:fill="FFFFFF"/>
          <w:lang w:val="en-IN"/>
        </w:rPr>
        <w:t>As previously discussed adiponectin can activate</w:t>
      </w:r>
      <w:r w:rsidR="00231F64" w:rsidRPr="00FC04AD">
        <w:rPr>
          <w:rFonts w:ascii="Book Antiqua" w:hAnsi="Book Antiqua" w:cs="Arial"/>
          <w:color w:val="000000" w:themeColor="text1"/>
          <w:sz w:val="24"/>
          <w:szCs w:val="24"/>
          <w:shd w:val="clear" w:color="auto" w:fill="FFFFFF"/>
          <w:lang w:val="en-IN"/>
        </w:rPr>
        <w:t xml:space="preserve"> peroxisome proliferative activated receptor-α (PPARα) stimulating transcription of genes in the fatty-acid oxidation pathway and decreasing triglyceride content in muscle</w:t>
      </w:r>
      <w:r w:rsidR="007177A9" w:rsidRPr="00FC04AD">
        <w:rPr>
          <w:rFonts w:ascii="Book Antiqua" w:hAnsi="Book Antiqua" w:cs="Arial"/>
          <w:color w:val="000000" w:themeColor="text1"/>
          <w:sz w:val="24"/>
          <w:szCs w:val="24"/>
          <w:shd w:val="clear" w:color="auto" w:fill="FFFFFF"/>
          <w:lang w:val="en-IN"/>
        </w:rPr>
        <w:t>, thus promoting fatty acid oxidation (</w:t>
      </w:r>
      <w:r w:rsidR="005979BC" w:rsidRPr="00FC04AD">
        <w:rPr>
          <w:rFonts w:ascii="Book Antiqua" w:hAnsi="Book Antiqua" w:cs="Arial"/>
          <w:color w:val="000000" w:themeColor="text1"/>
          <w:sz w:val="24"/>
          <w:szCs w:val="24"/>
          <w:shd w:val="clear" w:color="auto" w:fill="FFFFFF"/>
          <w:lang w:val="en-IN"/>
        </w:rPr>
        <w:t>F</w:t>
      </w:r>
      <w:r w:rsidR="007177A9" w:rsidRPr="00FC04AD">
        <w:rPr>
          <w:rFonts w:ascii="Book Antiqua" w:hAnsi="Book Antiqua" w:cs="Arial"/>
          <w:color w:val="000000" w:themeColor="text1"/>
          <w:sz w:val="24"/>
          <w:szCs w:val="24"/>
          <w:shd w:val="clear" w:color="auto" w:fill="FFFFFF"/>
          <w:lang w:val="en-IN"/>
        </w:rPr>
        <w:t xml:space="preserve">igure 8) </w:t>
      </w:r>
      <w:r w:rsidR="00231F64" w:rsidRPr="00FC04AD">
        <w:rPr>
          <w:rFonts w:ascii="Book Antiqua" w:hAnsi="Book Antiqua" w:cs="Arial"/>
          <w:color w:val="000000" w:themeColor="text1"/>
          <w:sz w:val="24"/>
          <w:szCs w:val="24"/>
          <w:shd w:val="clear" w:color="auto" w:fill="FFFFFF"/>
          <w:lang w:val="en-IN"/>
        </w:rPr>
        <w:t>and improving insulin sensitivity</w:t>
      </w:r>
      <w:r w:rsidR="005979BC" w:rsidRPr="00FC04AD">
        <w:rPr>
          <w:rFonts w:ascii="Book Antiqua" w:hAnsi="Book Antiqua" w:cs="Arial"/>
          <w:color w:val="000000" w:themeColor="text1"/>
          <w:sz w:val="24"/>
          <w:szCs w:val="24"/>
          <w:shd w:val="clear" w:color="auto" w:fill="FFFFFF"/>
          <w:vertAlign w:val="superscript"/>
        </w:rPr>
        <w:t>[50,</w:t>
      </w:r>
      <w:r w:rsidR="001E7F36" w:rsidRPr="00FC04AD">
        <w:rPr>
          <w:rFonts w:ascii="Book Antiqua" w:hAnsi="Book Antiqua" w:cs="Arial"/>
          <w:color w:val="000000" w:themeColor="text1"/>
          <w:sz w:val="24"/>
          <w:szCs w:val="24"/>
          <w:shd w:val="clear" w:color="auto" w:fill="FFFFFF"/>
          <w:vertAlign w:val="superscript"/>
        </w:rPr>
        <w:t>54]</w:t>
      </w:r>
      <w:r w:rsidR="001E7F36" w:rsidRPr="00FC04AD">
        <w:rPr>
          <w:rFonts w:ascii="Book Antiqua" w:hAnsi="Book Antiqua" w:cs="Arial"/>
          <w:color w:val="000000" w:themeColor="text1"/>
          <w:sz w:val="24"/>
          <w:szCs w:val="24"/>
          <w:shd w:val="clear" w:color="auto" w:fill="FFFFFF"/>
        </w:rPr>
        <w:t xml:space="preserve">. </w:t>
      </w:r>
      <w:r w:rsidR="00231F64" w:rsidRPr="00FC04AD">
        <w:rPr>
          <w:rFonts w:ascii="Book Antiqua" w:hAnsi="Book Antiqua" w:cs="Arial"/>
          <w:color w:val="000000" w:themeColor="text1"/>
          <w:sz w:val="24"/>
          <w:szCs w:val="24"/>
          <w:shd w:val="clear" w:color="auto" w:fill="FFFFFF"/>
          <w:lang w:val="en-IN"/>
        </w:rPr>
        <w:t>Independent of changes in transcription and mitochondrial mass, the improvements in lipid oxidation occur in less than 6 h</w:t>
      </w:r>
      <w:r w:rsidR="005979BC" w:rsidRPr="00FC04AD">
        <w:rPr>
          <w:rFonts w:ascii="Book Antiqua" w:hAnsi="Book Antiqua" w:cs="Arial"/>
          <w:color w:val="000000" w:themeColor="text1"/>
          <w:sz w:val="24"/>
          <w:szCs w:val="24"/>
          <w:shd w:val="clear" w:color="auto" w:fill="FFFFFF"/>
          <w:lang w:val="en-IN"/>
        </w:rPr>
        <w:t>rs in mice</w:t>
      </w:r>
      <w:r w:rsidR="001E7F36" w:rsidRPr="00FC04AD">
        <w:rPr>
          <w:rFonts w:ascii="Book Antiqua" w:hAnsi="Book Antiqua" w:cs="Arial"/>
          <w:color w:val="000000" w:themeColor="text1"/>
          <w:sz w:val="24"/>
          <w:szCs w:val="24"/>
          <w:shd w:val="clear" w:color="auto" w:fill="FFFFFF"/>
          <w:vertAlign w:val="superscript"/>
          <w:lang w:val="en-IN"/>
        </w:rPr>
        <w:t>[52]</w:t>
      </w:r>
      <w:r w:rsidR="001E7F36" w:rsidRPr="00FC04AD">
        <w:rPr>
          <w:rFonts w:ascii="Book Antiqua" w:hAnsi="Book Antiqua" w:cs="Arial"/>
          <w:color w:val="000000" w:themeColor="text1"/>
          <w:sz w:val="24"/>
          <w:szCs w:val="24"/>
          <w:shd w:val="clear" w:color="auto" w:fill="FFFFFF"/>
          <w:lang w:val="en-IN"/>
        </w:rPr>
        <w:t xml:space="preserve">. </w:t>
      </w:r>
      <w:r w:rsidR="00231F64" w:rsidRPr="00FC04AD">
        <w:rPr>
          <w:rFonts w:ascii="Book Antiqua" w:hAnsi="Book Antiqua" w:cs="Arial"/>
          <w:color w:val="000000" w:themeColor="text1"/>
          <w:sz w:val="24"/>
          <w:szCs w:val="24"/>
          <w:shd w:val="clear" w:color="auto" w:fill="FFFFFF"/>
          <w:lang w:val="en-IN"/>
        </w:rPr>
        <w:t>Adiponectin activation of AMPK</w:t>
      </w:r>
      <w:r w:rsidR="00D33CA8" w:rsidRPr="00FC04AD">
        <w:rPr>
          <w:rFonts w:ascii="Book Antiqua" w:hAnsi="Book Antiqua" w:cs="Arial"/>
          <w:color w:val="000000" w:themeColor="text1"/>
          <w:sz w:val="24"/>
          <w:szCs w:val="24"/>
          <w:shd w:val="clear" w:color="auto" w:fill="FFFFFF"/>
          <w:lang w:val="en-IN"/>
        </w:rPr>
        <w:t xml:space="preserve"> by upstream kinase AMPK kinase</w:t>
      </w:r>
      <w:r w:rsidR="00231F64" w:rsidRPr="00FC04AD">
        <w:rPr>
          <w:rFonts w:ascii="Book Antiqua" w:hAnsi="Book Antiqua" w:cs="Arial"/>
          <w:color w:val="000000" w:themeColor="text1"/>
          <w:sz w:val="24"/>
          <w:szCs w:val="24"/>
          <w:shd w:val="clear" w:color="auto" w:fill="FFFFFF"/>
          <w:lang w:val="en-IN"/>
        </w:rPr>
        <w:t xml:space="preserve"> activates transcription of myocyte enhance</w:t>
      </w:r>
      <w:r w:rsidR="00D33CA8" w:rsidRPr="00FC04AD">
        <w:rPr>
          <w:rFonts w:ascii="Book Antiqua" w:hAnsi="Book Antiqua" w:cs="Arial"/>
          <w:color w:val="000000" w:themeColor="text1"/>
          <w:sz w:val="24"/>
          <w:szCs w:val="24"/>
          <w:shd w:val="clear" w:color="auto" w:fill="FFFFFF"/>
          <w:lang w:val="en-IN"/>
        </w:rPr>
        <w:t>r factor 2C</w:t>
      </w:r>
      <w:r w:rsidR="00231F64" w:rsidRPr="00FC04AD">
        <w:rPr>
          <w:rFonts w:ascii="Book Antiqua" w:hAnsi="Book Antiqua" w:cs="Arial"/>
          <w:color w:val="000000" w:themeColor="text1"/>
          <w:sz w:val="24"/>
          <w:szCs w:val="24"/>
          <w:shd w:val="clear" w:color="auto" w:fill="FFFFFF"/>
          <w:lang w:val="en-IN"/>
        </w:rPr>
        <w:t xml:space="preserve"> and phosphorylation of peroxisome proliferative activated receptor γ coactivator 1-α (PGC1α), which in turn increases mitochondrial content, oxidative capacity, and oxidative-</w:t>
      </w:r>
      <w:r w:rsidR="00AD328A" w:rsidRPr="00FC04AD">
        <w:rPr>
          <w:rFonts w:ascii="Book Antiqua" w:hAnsi="Book Antiqua" w:cs="Arial"/>
          <w:color w:val="000000" w:themeColor="text1"/>
          <w:sz w:val="24"/>
          <w:szCs w:val="24"/>
          <w:shd w:val="clear" w:color="auto" w:fill="FFFFFF"/>
          <w:lang w:val="en-IN"/>
        </w:rPr>
        <w:t>fibre</w:t>
      </w:r>
      <w:r w:rsidR="00231F64" w:rsidRPr="00FC04AD">
        <w:rPr>
          <w:rFonts w:ascii="Book Antiqua" w:hAnsi="Book Antiqua" w:cs="Arial"/>
          <w:color w:val="000000" w:themeColor="text1"/>
          <w:sz w:val="24"/>
          <w:szCs w:val="24"/>
          <w:shd w:val="clear" w:color="auto" w:fill="FFFFFF"/>
          <w:lang w:val="en-IN"/>
        </w:rPr>
        <w:t xml:space="preserve"> type composition. Central to the development of mitochondrial dysfunction is reactive oxygen species (ROS) production, which reacts with DNA, protein, and lipids leading to oxidative damage. ROS production is inversely related to mitochondrial content. Activation of the adiponectin pathway reduces the generation of ROS by two processes: </w:t>
      </w:r>
      <w:r w:rsidR="006512F3" w:rsidRPr="00FC04AD">
        <w:rPr>
          <w:rFonts w:ascii="Book Antiqua" w:hAnsi="Book Antiqua" w:cs="Arial"/>
          <w:color w:val="000000" w:themeColor="text1"/>
          <w:sz w:val="24"/>
          <w:szCs w:val="24"/>
          <w:shd w:val="clear" w:color="auto" w:fill="FFFFFF"/>
          <w:lang w:val="en-IN"/>
        </w:rPr>
        <w:t>(1) Increasing</w:t>
      </w:r>
      <w:r w:rsidR="00231F64" w:rsidRPr="00FC04AD">
        <w:rPr>
          <w:rFonts w:ascii="Book Antiqua" w:hAnsi="Book Antiqua" w:cs="Arial"/>
          <w:color w:val="000000" w:themeColor="text1"/>
          <w:sz w:val="24"/>
          <w:szCs w:val="24"/>
          <w:shd w:val="clear" w:color="auto" w:fill="FFFFFF"/>
          <w:lang w:val="en-IN"/>
        </w:rPr>
        <w:t xml:space="preserve"> mitochondrial content, which in turn decreases the workload for each mitochondrion leading to reduced membrane potential (←Δψ) and lower ROS production; and (2) adiponectin increases PGC1α activity which increases the transcription/activity of the antioxidant enzyme SOD2 that decreases super oxide radical (O</w:t>
      </w:r>
      <w:r w:rsidR="00231F64" w:rsidRPr="00FC04AD">
        <w:rPr>
          <w:rFonts w:ascii="Book Antiqua" w:hAnsi="Book Antiqua" w:cs="Arial"/>
          <w:color w:val="000000" w:themeColor="text1"/>
          <w:sz w:val="24"/>
          <w:szCs w:val="24"/>
          <w:shd w:val="clear" w:color="auto" w:fill="FFFFFF"/>
          <w:vertAlign w:val="subscript"/>
          <w:lang w:val="en-IN"/>
        </w:rPr>
        <w:t>2 </w:t>
      </w:r>
      <w:r w:rsidR="00231F64" w:rsidRPr="00FC04AD">
        <w:rPr>
          <w:rFonts w:ascii="Book Antiqua" w:hAnsi="Book Antiqua" w:cs="Arial"/>
          <w:color w:val="000000" w:themeColor="text1"/>
          <w:sz w:val="24"/>
          <w:szCs w:val="24"/>
          <w:shd w:val="clear" w:color="auto" w:fill="FFFFFF"/>
          <w:vertAlign w:val="superscript"/>
          <w:lang w:val="en-IN"/>
        </w:rPr>
        <w:t>•-</w:t>
      </w:r>
      <w:r w:rsidR="005979BC" w:rsidRPr="00FC04AD">
        <w:rPr>
          <w:rFonts w:ascii="Book Antiqua" w:hAnsi="Book Antiqua" w:cs="Arial"/>
          <w:color w:val="000000" w:themeColor="text1"/>
          <w:sz w:val="24"/>
          <w:szCs w:val="24"/>
          <w:shd w:val="clear" w:color="auto" w:fill="FFFFFF"/>
          <w:lang w:val="en-IN"/>
        </w:rPr>
        <w:t>)</w:t>
      </w:r>
      <w:r w:rsidR="00380513" w:rsidRPr="00FC04AD">
        <w:rPr>
          <w:rFonts w:ascii="Book Antiqua" w:hAnsi="Book Antiqua" w:cs="Arial"/>
          <w:color w:val="000000" w:themeColor="text1"/>
          <w:sz w:val="24"/>
          <w:szCs w:val="24"/>
          <w:shd w:val="clear" w:color="auto" w:fill="FFFFFF"/>
          <w:vertAlign w:val="superscript"/>
          <w:lang w:val="en-IN"/>
        </w:rPr>
        <w:t>[</w:t>
      </w:r>
      <w:r w:rsidR="001E7F36" w:rsidRPr="00FC04AD">
        <w:rPr>
          <w:rFonts w:ascii="Book Antiqua" w:hAnsi="Book Antiqua" w:cs="Arial"/>
          <w:color w:val="000000" w:themeColor="text1"/>
          <w:sz w:val="24"/>
          <w:szCs w:val="24"/>
          <w:shd w:val="clear" w:color="auto" w:fill="FFFFFF"/>
          <w:vertAlign w:val="superscript"/>
          <w:lang w:val="en-IN"/>
        </w:rPr>
        <w:t>60</w:t>
      </w:r>
      <w:r w:rsidR="00380513" w:rsidRPr="00FC04AD">
        <w:rPr>
          <w:rFonts w:ascii="Book Antiqua" w:hAnsi="Book Antiqua" w:cs="Arial"/>
          <w:color w:val="000000" w:themeColor="text1"/>
          <w:sz w:val="24"/>
          <w:szCs w:val="24"/>
          <w:shd w:val="clear" w:color="auto" w:fill="FFFFFF"/>
          <w:vertAlign w:val="superscript"/>
          <w:lang w:val="en-IN"/>
        </w:rPr>
        <w:t>]</w:t>
      </w:r>
      <w:r w:rsidR="00231F64" w:rsidRPr="00FC04AD">
        <w:rPr>
          <w:rFonts w:ascii="Book Antiqua" w:hAnsi="Book Antiqua" w:cs="Arial"/>
          <w:color w:val="000000" w:themeColor="text1"/>
          <w:sz w:val="24"/>
          <w:szCs w:val="24"/>
          <w:shd w:val="clear" w:color="auto" w:fill="FFFFFF"/>
          <w:lang w:val="en-IN"/>
        </w:rPr>
        <w:t>.</w:t>
      </w:r>
    </w:p>
    <w:p w:rsidR="00A120C3" w:rsidRPr="00FC04AD" w:rsidRDefault="00C854F8" w:rsidP="006D2D6B">
      <w:pPr>
        <w:autoSpaceDE w:val="0"/>
        <w:autoSpaceDN w:val="0"/>
        <w:adjustRightInd w:val="0"/>
        <w:spacing w:after="0" w:line="360" w:lineRule="auto"/>
        <w:jc w:val="both"/>
        <w:rPr>
          <w:rFonts w:ascii="Book Antiqua" w:hAnsi="Book Antiqua" w:cs="Times-Roman"/>
          <w:color w:val="000000" w:themeColor="text1"/>
          <w:sz w:val="24"/>
          <w:szCs w:val="24"/>
          <w:lang w:val="en-IN" w:eastAsia="zh-CN"/>
        </w:rPr>
      </w:pPr>
      <w:r w:rsidRPr="00FC04AD">
        <w:rPr>
          <w:rFonts w:ascii="Book Antiqua" w:hAnsi="Book Antiqua" w:cs="Times-Roman"/>
          <w:color w:val="000000" w:themeColor="text1"/>
          <w:sz w:val="24"/>
          <w:szCs w:val="24"/>
          <w:lang w:val="en-IN" w:eastAsia="zh-CN"/>
        </w:rPr>
        <w:t xml:space="preserve">    </w:t>
      </w:r>
      <w:r w:rsidR="005979BC" w:rsidRPr="00FC04AD">
        <w:rPr>
          <w:rFonts w:ascii="Book Antiqua" w:hAnsi="Book Antiqua" w:cs="Times-Roman"/>
          <w:color w:val="000000" w:themeColor="text1"/>
          <w:sz w:val="24"/>
          <w:szCs w:val="24"/>
          <w:lang w:val="en-IN" w:eastAsia="zh-CN"/>
        </w:rPr>
        <w:t xml:space="preserve"> </w:t>
      </w:r>
      <w:r w:rsidR="00A120C3" w:rsidRPr="00FC04AD">
        <w:rPr>
          <w:rFonts w:ascii="Book Antiqua" w:hAnsi="Book Antiqua" w:cs="Times-Roman"/>
          <w:color w:val="000000" w:themeColor="text1"/>
          <w:sz w:val="24"/>
          <w:szCs w:val="24"/>
          <w:lang w:val="en-IN"/>
        </w:rPr>
        <w:t xml:space="preserve">Oxidative stress is a major consequence of type 2 diabetes and obesity related disorders. Previously in our laboratory we had established that hyperglycaemic condition increases the oxygen releasing capacity of haemoglobin which in turn boosts the </w:t>
      </w:r>
      <w:r w:rsidR="005979BC" w:rsidRPr="00FC04AD">
        <w:rPr>
          <w:rFonts w:ascii="Book Antiqua" w:hAnsi="Book Antiqua" w:cs="Times-Roman"/>
          <w:color w:val="000000" w:themeColor="text1"/>
          <w:sz w:val="24"/>
          <w:szCs w:val="24"/>
          <w:lang w:val="en-IN" w:eastAsia="zh-CN"/>
        </w:rPr>
        <w:t>ef</w:t>
      </w:r>
      <w:r w:rsidR="00A120C3" w:rsidRPr="00FC04AD">
        <w:rPr>
          <w:rFonts w:ascii="Book Antiqua" w:hAnsi="Book Antiqua" w:cs="Times-Roman"/>
          <w:color w:val="000000" w:themeColor="text1"/>
          <w:sz w:val="24"/>
          <w:szCs w:val="24"/>
          <w:lang w:val="en-IN"/>
        </w:rPr>
        <w:t>fect of oxidat</w:t>
      </w:r>
      <w:r w:rsidR="005979BC" w:rsidRPr="00FC04AD">
        <w:rPr>
          <w:rFonts w:ascii="Book Antiqua" w:hAnsi="Book Antiqua" w:cs="Times-Roman"/>
          <w:color w:val="000000" w:themeColor="text1"/>
          <w:sz w:val="24"/>
          <w:szCs w:val="24"/>
          <w:lang w:val="en-IN"/>
        </w:rPr>
        <w:t>ive stress in diabetes and CVDs</w:t>
      </w:r>
      <w:r w:rsidR="00A120C3" w:rsidRPr="00FC04AD">
        <w:rPr>
          <w:rFonts w:ascii="Book Antiqua" w:hAnsi="Book Antiqua" w:cs="Times-Roman"/>
          <w:color w:val="000000" w:themeColor="text1"/>
          <w:sz w:val="24"/>
          <w:szCs w:val="24"/>
          <w:vertAlign w:val="superscript"/>
          <w:lang w:val="en-IN"/>
        </w:rPr>
        <w:t>[</w:t>
      </w:r>
      <w:r w:rsidR="001E7F36" w:rsidRPr="00FC04AD">
        <w:rPr>
          <w:rFonts w:ascii="Book Antiqua" w:hAnsi="Book Antiqua" w:cs="Times-Roman"/>
          <w:color w:val="000000" w:themeColor="text1"/>
          <w:sz w:val="24"/>
          <w:szCs w:val="24"/>
          <w:vertAlign w:val="superscript"/>
        </w:rPr>
        <w:t>44</w:t>
      </w:r>
      <w:r w:rsidR="00A120C3" w:rsidRPr="00FC04AD">
        <w:rPr>
          <w:rFonts w:ascii="Book Antiqua" w:hAnsi="Book Antiqua" w:cs="Times-Roman"/>
          <w:color w:val="000000" w:themeColor="text1"/>
          <w:sz w:val="24"/>
          <w:szCs w:val="24"/>
          <w:vertAlign w:val="superscript"/>
        </w:rPr>
        <w:t>]</w:t>
      </w:r>
      <w:r w:rsidR="00A120C3" w:rsidRPr="00FC04AD">
        <w:rPr>
          <w:rFonts w:ascii="Book Antiqua" w:hAnsi="Book Antiqua" w:cs="Times-Roman"/>
          <w:color w:val="000000" w:themeColor="text1"/>
          <w:sz w:val="24"/>
          <w:szCs w:val="24"/>
        </w:rPr>
        <w:t>.</w:t>
      </w:r>
      <w:r w:rsidRPr="00FC04AD">
        <w:rPr>
          <w:rFonts w:ascii="Book Antiqua" w:hAnsi="Book Antiqua" w:cs="Times-Roman"/>
          <w:color w:val="000000" w:themeColor="text1"/>
          <w:sz w:val="24"/>
          <w:szCs w:val="24"/>
        </w:rPr>
        <w:t xml:space="preserve"> </w:t>
      </w:r>
      <w:r w:rsidR="00A120C3" w:rsidRPr="00FC04AD">
        <w:rPr>
          <w:rFonts w:ascii="Book Antiqua" w:hAnsi="Book Antiqua" w:cs="Times-Roman"/>
          <w:color w:val="000000" w:themeColor="text1"/>
          <w:sz w:val="24"/>
          <w:szCs w:val="24"/>
        </w:rPr>
        <w:t xml:space="preserve">Oxidative stress which is a major indicator of inflammation correlates significantly with adiponectin metabolic pathway. </w:t>
      </w:r>
      <w:r w:rsidR="00A120C3" w:rsidRPr="00FC04AD">
        <w:rPr>
          <w:rFonts w:ascii="Book Antiqua" w:hAnsi="Book Antiqua" w:cs="AdvP403A40"/>
          <w:color w:val="000000" w:themeColor="text1"/>
          <w:sz w:val="24"/>
          <w:szCs w:val="24"/>
          <w:lang w:val="en-IN"/>
        </w:rPr>
        <w:t>Study by a research group demonstrates that lower adiponectin level is significantly ass</w:t>
      </w:r>
      <w:r w:rsidR="00783DC9" w:rsidRPr="00FC04AD">
        <w:rPr>
          <w:rFonts w:ascii="Book Antiqua" w:hAnsi="Book Antiqua" w:cs="AdvP403A40"/>
          <w:color w:val="000000" w:themeColor="text1"/>
          <w:sz w:val="24"/>
          <w:szCs w:val="24"/>
          <w:lang w:val="en-IN"/>
        </w:rPr>
        <w:t>ociated with higher inflammatory</w:t>
      </w:r>
      <w:r w:rsidR="005979BC" w:rsidRPr="00FC04AD">
        <w:rPr>
          <w:rFonts w:ascii="Book Antiqua" w:hAnsi="Book Antiqua" w:cs="AdvP403A40"/>
          <w:color w:val="000000" w:themeColor="text1"/>
          <w:sz w:val="24"/>
          <w:szCs w:val="24"/>
          <w:lang w:val="en-IN"/>
        </w:rPr>
        <w:t xml:space="preserve"> state</w:t>
      </w:r>
      <w:r w:rsidR="00A120C3" w:rsidRPr="00FC04AD">
        <w:rPr>
          <w:rFonts w:ascii="Book Antiqua" w:hAnsi="Book Antiqua" w:cs="AdvP403A40"/>
          <w:color w:val="000000" w:themeColor="text1"/>
          <w:sz w:val="24"/>
          <w:szCs w:val="24"/>
          <w:vertAlign w:val="superscript"/>
          <w:lang w:val="en-IN"/>
        </w:rPr>
        <w:t>[</w:t>
      </w:r>
      <w:r w:rsidR="001E7F36" w:rsidRPr="00FC04AD">
        <w:rPr>
          <w:rFonts w:ascii="Book Antiqua" w:hAnsi="Book Antiqua" w:cs="Arial"/>
          <w:color w:val="000000" w:themeColor="text1"/>
          <w:sz w:val="24"/>
          <w:szCs w:val="24"/>
          <w:shd w:val="clear" w:color="auto" w:fill="FFFFFF"/>
          <w:vertAlign w:val="superscript"/>
        </w:rPr>
        <w:t>61</w:t>
      </w:r>
      <w:r w:rsidR="00A120C3" w:rsidRPr="00FC04AD">
        <w:rPr>
          <w:rFonts w:ascii="Book Antiqua" w:hAnsi="Book Antiqua" w:cs="Arial"/>
          <w:color w:val="000000" w:themeColor="text1"/>
          <w:sz w:val="24"/>
          <w:szCs w:val="24"/>
          <w:shd w:val="clear" w:color="auto" w:fill="FFFFFF"/>
          <w:vertAlign w:val="superscript"/>
        </w:rPr>
        <w:t>]</w:t>
      </w:r>
      <w:r w:rsidR="00A120C3" w:rsidRPr="00FC04AD">
        <w:rPr>
          <w:rFonts w:ascii="Book Antiqua" w:hAnsi="Book Antiqua" w:cs="Arial"/>
          <w:color w:val="000000" w:themeColor="text1"/>
          <w:sz w:val="24"/>
          <w:szCs w:val="24"/>
          <w:shd w:val="clear" w:color="auto" w:fill="FFFFFF"/>
        </w:rPr>
        <w:t xml:space="preserve">. </w:t>
      </w:r>
    </w:p>
    <w:p w:rsidR="00A120C3" w:rsidRPr="00FC04AD" w:rsidRDefault="00C854F8"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val="en-IN" w:eastAsia="zh-CN"/>
        </w:rPr>
      </w:pPr>
      <w:r w:rsidRPr="00FC04AD">
        <w:rPr>
          <w:rFonts w:ascii="Book Antiqua" w:hAnsi="Book Antiqua" w:cs="Arial"/>
          <w:color w:val="000000" w:themeColor="text1"/>
          <w:sz w:val="24"/>
          <w:szCs w:val="24"/>
          <w:shd w:val="clear" w:color="auto" w:fill="FFFFFF"/>
          <w:lang w:val="en-IN" w:eastAsia="zh-CN"/>
        </w:rPr>
        <w:t xml:space="preserve">    </w:t>
      </w:r>
      <w:r w:rsidR="00CE6981" w:rsidRPr="00FC04AD">
        <w:rPr>
          <w:rFonts w:ascii="Book Antiqua" w:eastAsia="Arial Unicode MS" w:hAnsi="Book Antiqua" w:cs="Arial Unicode MS"/>
          <w:color w:val="000000" w:themeColor="text1"/>
          <w:sz w:val="24"/>
          <w:szCs w:val="24"/>
          <w:shd w:val="clear" w:color="auto" w:fill="FFFFFF"/>
        </w:rPr>
        <w:t>Other than decreasing circulating free fatty acid and lowering triglyceride content adiponectin has been also observed to exert anti-inflammatory and anti-atherogenic effects by reducing TNFα-induced monocyte attachment to endothelial cells and inhibiting platelet derived growth factor-BB to minimize vascular smooth muscle cell proliferation</w:t>
      </w:r>
      <w:r w:rsidR="00CE6981" w:rsidRPr="00FC04AD">
        <w:rPr>
          <w:rFonts w:ascii="Book Antiqua" w:hAnsi="Book Antiqua"/>
          <w:color w:val="000000" w:themeColor="text1"/>
          <w:sz w:val="24"/>
          <w:szCs w:val="24"/>
          <w:vertAlign w:val="superscript"/>
        </w:rPr>
        <w:t>[</w:t>
      </w:r>
      <w:r w:rsidR="0060751D" w:rsidRPr="00FC04AD">
        <w:rPr>
          <w:rStyle w:val="HTMLCite"/>
          <w:rFonts w:ascii="Book Antiqua" w:hAnsi="Book Antiqua" w:cs="Arial"/>
          <w:i w:val="0"/>
          <w:iCs w:val="0"/>
          <w:color w:val="000000" w:themeColor="text1"/>
          <w:sz w:val="24"/>
          <w:szCs w:val="24"/>
          <w:shd w:val="clear" w:color="auto" w:fill="FFFFFF"/>
          <w:vertAlign w:val="superscript"/>
        </w:rPr>
        <w:t>62</w:t>
      </w:r>
      <w:r w:rsidR="00CE6981" w:rsidRPr="00FC04AD">
        <w:rPr>
          <w:rFonts w:ascii="Book Antiqua" w:hAnsi="Book Antiqua" w:cs="Arial"/>
          <w:color w:val="000000" w:themeColor="text1"/>
          <w:sz w:val="24"/>
          <w:szCs w:val="24"/>
          <w:shd w:val="clear" w:color="auto" w:fill="FFFFFF"/>
          <w:vertAlign w:val="superscript"/>
          <w:cs/>
        </w:rPr>
        <w:t>‎</w:t>
      </w:r>
      <w:r w:rsidR="00CE6981" w:rsidRPr="00FC04AD">
        <w:rPr>
          <w:rFonts w:ascii="Book Antiqua" w:hAnsi="Book Antiqua" w:cs="Arial"/>
          <w:color w:val="000000" w:themeColor="text1"/>
          <w:sz w:val="24"/>
          <w:szCs w:val="24"/>
          <w:shd w:val="clear" w:color="auto" w:fill="FFFFFF"/>
          <w:vertAlign w:val="superscript"/>
        </w:rPr>
        <w:t>]</w:t>
      </w:r>
      <w:r w:rsidR="000278FF" w:rsidRPr="00FC04AD">
        <w:rPr>
          <w:rFonts w:ascii="Book Antiqua" w:hAnsi="Book Antiqua" w:cs="Arial"/>
          <w:color w:val="000000" w:themeColor="text1"/>
          <w:sz w:val="24"/>
          <w:szCs w:val="24"/>
          <w:shd w:val="clear" w:color="auto" w:fill="FFFFFF"/>
        </w:rPr>
        <w:t>.</w:t>
      </w:r>
      <w:r w:rsidR="00A120C3" w:rsidRPr="00FC04AD">
        <w:rPr>
          <w:rFonts w:ascii="Book Antiqua" w:hAnsi="Book Antiqua" w:cs="Arial"/>
          <w:color w:val="000000" w:themeColor="text1"/>
          <w:sz w:val="24"/>
          <w:szCs w:val="24"/>
          <w:shd w:val="clear" w:color="auto" w:fill="FFFFFF"/>
        </w:rPr>
        <w:t xml:space="preserve"> </w:t>
      </w:r>
      <w:r w:rsidR="00A120C3" w:rsidRPr="00FC04AD">
        <w:rPr>
          <w:rFonts w:ascii="Book Antiqua" w:hAnsi="Book Antiqua" w:cs="Times-Roman"/>
          <w:color w:val="000000" w:themeColor="text1"/>
          <w:sz w:val="24"/>
          <w:szCs w:val="24"/>
          <w:lang w:val="en-IN"/>
        </w:rPr>
        <w:t xml:space="preserve">Most adipokines can exert pro inflammatory effects, among which adiponectin is increasing its importance as a potential inflammatory marker. Obesity is characterized by </w:t>
      </w:r>
      <w:r w:rsidR="005979BC" w:rsidRPr="00FC04AD">
        <w:rPr>
          <w:rFonts w:ascii="Book Antiqua" w:hAnsi="Book Antiqua" w:cs="Times-Roman"/>
          <w:color w:val="000000" w:themeColor="text1"/>
          <w:sz w:val="24"/>
          <w:szCs w:val="24"/>
          <w:lang w:val="en-IN"/>
        </w:rPr>
        <w:t>low grade systemic inflammation</w:t>
      </w:r>
      <w:r w:rsidR="00A120C3" w:rsidRPr="00FC04AD">
        <w:rPr>
          <w:rFonts w:ascii="Book Antiqua" w:hAnsi="Book Antiqua" w:cs="Times-Roman"/>
          <w:color w:val="000000" w:themeColor="text1"/>
          <w:sz w:val="24"/>
          <w:szCs w:val="24"/>
          <w:vertAlign w:val="superscript"/>
          <w:lang w:val="en-IN"/>
        </w:rPr>
        <w:t>[</w:t>
      </w:r>
      <w:r w:rsidR="0060751D" w:rsidRPr="00FC04AD">
        <w:rPr>
          <w:rFonts w:ascii="Book Antiqua" w:hAnsi="Book Antiqua" w:cs="Times-Roman"/>
          <w:color w:val="000000" w:themeColor="text1"/>
          <w:sz w:val="24"/>
          <w:szCs w:val="24"/>
          <w:vertAlign w:val="superscript"/>
          <w:lang w:val="en-IN"/>
        </w:rPr>
        <w:t>63</w:t>
      </w:r>
      <w:r w:rsidR="00A120C3" w:rsidRPr="00FC04AD">
        <w:rPr>
          <w:rFonts w:ascii="Book Antiqua" w:hAnsi="Book Antiqua" w:cs="Times-Roman"/>
          <w:color w:val="000000" w:themeColor="text1"/>
          <w:sz w:val="24"/>
          <w:szCs w:val="24"/>
          <w:vertAlign w:val="superscript"/>
          <w:lang w:val="en-IN"/>
        </w:rPr>
        <w:t>]</w:t>
      </w:r>
      <w:r w:rsidR="00A120C3" w:rsidRPr="00FC04AD">
        <w:rPr>
          <w:rFonts w:ascii="Book Antiqua" w:hAnsi="Book Antiqua" w:cs="Times-Roman"/>
          <w:color w:val="000000" w:themeColor="text1"/>
          <w:sz w:val="24"/>
          <w:szCs w:val="24"/>
          <w:lang w:val="en-IN"/>
        </w:rPr>
        <w:t>. Adiponectin inhibits the action of TNFα which is a key pro inflammatory cytokine in both vascular</w:t>
      </w:r>
      <w:r w:rsidR="005979BC" w:rsidRPr="00FC04AD">
        <w:rPr>
          <w:rFonts w:ascii="Book Antiqua" w:hAnsi="Book Antiqua" w:cs="Times-Roman"/>
          <w:color w:val="000000" w:themeColor="text1"/>
          <w:sz w:val="24"/>
          <w:szCs w:val="24"/>
          <w:lang w:val="en-IN"/>
        </w:rPr>
        <w:t xml:space="preserve"> and cardiac tissue</w:t>
      </w:r>
      <w:r w:rsidR="00A120C3" w:rsidRPr="00FC04AD">
        <w:rPr>
          <w:rFonts w:ascii="Book Antiqua" w:hAnsi="Book Antiqua" w:cs="Times-Roman"/>
          <w:color w:val="000000" w:themeColor="text1"/>
          <w:sz w:val="24"/>
          <w:szCs w:val="24"/>
          <w:vertAlign w:val="superscript"/>
          <w:lang w:val="en-IN"/>
        </w:rPr>
        <w:t>[</w:t>
      </w:r>
      <w:r w:rsidR="0060751D" w:rsidRPr="00FC04AD">
        <w:rPr>
          <w:rFonts w:ascii="Book Antiqua" w:hAnsi="Book Antiqua" w:cs="Arial"/>
          <w:color w:val="000000" w:themeColor="text1"/>
          <w:sz w:val="24"/>
          <w:szCs w:val="24"/>
          <w:shd w:val="clear" w:color="auto" w:fill="FFFFFF"/>
          <w:vertAlign w:val="superscript"/>
        </w:rPr>
        <w:t>64</w:t>
      </w:r>
      <w:r w:rsidR="00A120C3" w:rsidRPr="00FC04AD">
        <w:rPr>
          <w:rFonts w:ascii="Book Antiqua" w:hAnsi="Book Antiqua" w:cs="Arial"/>
          <w:color w:val="000000" w:themeColor="text1"/>
          <w:sz w:val="24"/>
          <w:szCs w:val="24"/>
          <w:shd w:val="clear" w:color="auto" w:fill="FFFFFF"/>
          <w:vertAlign w:val="superscript"/>
        </w:rPr>
        <w:t>]</w:t>
      </w:r>
      <w:r w:rsidR="00A120C3" w:rsidRPr="00FC04AD">
        <w:rPr>
          <w:rFonts w:ascii="Book Antiqua" w:hAnsi="Book Antiqua" w:cs="Arial"/>
          <w:color w:val="000000" w:themeColor="text1"/>
          <w:sz w:val="24"/>
          <w:szCs w:val="24"/>
          <w:shd w:val="clear" w:color="auto" w:fill="FFFFFF"/>
        </w:rPr>
        <w:t xml:space="preserve">. This novel cytokine has been also reported to decrease the secretion of IL 8 from human aortic endothelial cells (HAEC) stimulated with </w:t>
      </w:r>
      <w:r w:rsidR="00A120C3" w:rsidRPr="00FC04AD">
        <w:rPr>
          <w:rFonts w:ascii="Book Antiqua" w:hAnsi="Book Antiqua" w:cs="Times-Roman"/>
          <w:color w:val="000000" w:themeColor="text1"/>
          <w:sz w:val="24"/>
          <w:szCs w:val="24"/>
          <w:lang w:val="en-IN"/>
        </w:rPr>
        <w:t>TNFα</w:t>
      </w:r>
      <w:r w:rsidR="00A120C3" w:rsidRPr="00FC04AD">
        <w:rPr>
          <w:rFonts w:ascii="Book Antiqua" w:hAnsi="Book Antiqua" w:cs="Arial"/>
          <w:color w:val="000000" w:themeColor="text1"/>
          <w:sz w:val="24"/>
          <w:szCs w:val="24"/>
          <w:shd w:val="clear" w:color="auto" w:fill="FFFFFF"/>
        </w:rPr>
        <w:t>, along with its also inhibits</w:t>
      </w:r>
      <w:r w:rsidR="00511AF0" w:rsidRPr="00FC04AD">
        <w:rPr>
          <w:rFonts w:ascii="Book Antiqua" w:hAnsi="Book Antiqua" w:cs="Arial"/>
          <w:color w:val="000000" w:themeColor="text1"/>
          <w:sz w:val="24"/>
          <w:szCs w:val="24"/>
          <w:shd w:val="clear" w:color="auto" w:fill="FFFFFF"/>
        </w:rPr>
        <w:t xml:space="preserve"> IL</w:t>
      </w:r>
      <w:r w:rsidR="00A120C3" w:rsidRPr="00FC04AD">
        <w:rPr>
          <w:rFonts w:ascii="Book Antiqua" w:hAnsi="Book Antiqua" w:cs="Arial"/>
          <w:color w:val="000000" w:themeColor="text1"/>
          <w:sz w:val="24"/>
          <w:szCs w:val="24"/>
          <w:shd w:val="clear" w:color="auto" w:fill="FFFFFF"/>
        </w:rPr>
        <w:t>8 mRNA expression induced by</w:t>
      </w:r>
      <w:r w:rsidR="00A120C3" w:rsidRPr="00FC04AD">
        <w:rPr>
          <w:rFonts w:ascii="Book Antiqua" w:hAnsi="Book Antiqua" w:cs="Times-Roman"/>
          <w:color w:val="000000" w:themeColor="text1"/>
          <w:sz w:val="24"/>
          <w:szCs w:val="24"/>
          <w:lang w:val="en-IN"/>
        </w:rPr>
        <w:t xml:space="preserve"> TNFα</w:t>
      </w:r>
      <w:r w:rsidR="00A120C3" w:rsidRPr="00FC04AD">
        <w:rPr>
          <w:rFonts w:ascii="Book Antiqua" w:hAnsi="Book Antiqua" w:cs="Arial"/>
          <w:color w:val="000000" w:themeColor="text1"/>
          <w:sz w:val="24"/>
          <w:szCs w:val="24"/>
          <w:shd w:val="clear" w:color="auto" w:fill="FFFFFF"/>
        </w:rPr>
        <w:t>. Phosphorylation of I</w:t>
      </w:r>
      <w:r w:rsidR="00A120C3" w:rsidRPr="00FC04AD">
        <w:rPr>
          <w:rFonts w:ascii="Book Antiqua" w:hAnsi="Book Antiqua"/>
          <w:color w:val="000000" w:themeColor="text1"/>
          <w:sz w:val="24"/>
          <w:szCs w:val="24"/>
        </w:rPr>
        <w:t>k</w:t>
      </w:r>
      <w:r w:rsidR="00A120C3" w:rsidRPr="00FC04AD">
        <w:rPr>
          <w:rFonts w:ascii="Book Antiqua" w:hAnsi="Book Antiqua" w:cs="Arial"/>
          <w:color w:val="000000" w:themeColor="text1"/>
          <w:sz w:val="24"/>
          <w:szCs w:val="24"/>
          <w:shd w:val="clear" w:color="auto" w:fill="FFFFFF"/>
        </w:rPr>
        <w:t>Bα is decreased by adiponectin, but phosphorylation of ERK, SAPK/JNK,</w:t>
      </w:r>
      <w:r w:rsidR="005979BC" w:rsidRPr="00FC04AD">
        <w:rPr>
          <w:rFonts w:ascii="Book Antiqua" w:hAnsi="Book Antiqua" w:cs="Arial"/>
          <w:color w:val="000000" w:themeColor="text1"/>
          <w:sz w:val="24"/>
          <w:szCs w:val="24"/>
          <w:shd w:val="clear" w:color="auto" w:fill="FFFFFF"/>
        </w:rPr>
        <w:t xml:space="preserve"> and p38MAPK remains unaffected</w:t>
      </w:r>
      <w:r w:rsidR="0060751D" w:rsidRPr="00FC04AD">
        <w:rPr>
          <w:rFonts w:ascii="Book Antiqua" w:hAnsi="Book Antiqua" w:cs="Arial"/>
          <w:color w:val="000000" w:themeColor="text1"/>
          <w:sz w:val="24"/>
          <w:szCs w:val="24"/>
          <w:shd w:val="clear" w:color="auto" w:fill="FFFFFF"/>
          <w:vertAlign w:val="superscript"/>
        </w:rPr>
        <w:t>[65</w:t>
      </w:r>
      <w:r w:rsidR="00A120C3" w:rsidRPr="00FC04AD">
        <w:rPr>
          <w:rFonts w:ascii="Book Antiqua" w:hAnsi="Book Antiqua" w:cs="Arial"/>
          <w:color w:val="000000" w:themeColor="text1"/>
          <w:sz w:val="24"/>
          <w:szCs w:val="24"/>
          <w:shd w:val="clear" w:color="auto" w:fill="FFFFFF"/>
          <w:vertAlign w:val="superscript"/>
        </w:rPr>
        <w:t>]</w:t>
      </w:r>
      <w:r w:rsidR="00A120C3" w:rsidRPr="00FC04AD">
        <w:rPr>
          <w:rFonts w:ascii="Book Antiqua" w:hAnsi="Book Antiqua" w:cs="Arial"/>
          <w:color w:val="000000" w:themeColor="text1"/>
          <w:sz w:val="24"/>
          <w:szCs w:val="24"/>
          <w:shd w:val="clear" w:color="auto" w:fill="FFFFFF"/>
        </w:rPr>
        <w:t xml:space="preserve">. Adiponectin also increases intra-cellular cAMP levels in </w:t>
      </w:r>
      <w:r w:rsidR="005979BC" w:rsidRPr="00FC04AD">
        <w:rPr>
          <w:rFonts w:ascii="Book Antiqua" w:hAnsi="Book Antiqua" w:cs="Arial"/>
          <w:color w:val="000000" w:themeColor="text1"/>
          <w:sz w:val="24"/>
          <w:szCs w:val="24"/>
          <w:shd w:val="clear" w:color="auto" w:fill="FFFFFF"/>
        </w:rPr>
        <w:t>HAEC and increases PKA activity</w:t>
      </w:r>
      <w:r w:rsidR="0060751D" w:rsidRPr="00FC04AD">
        <w:rPr>
          <w:rFonts w:ascii="Book Antiqua" w:hAnsi="Book Antiqua" w:cs="Arial"/>
          <w:color w:val="000000" w:themeColor="text1"/>
          <w:sz w:val="24"/>
          <w:szCs w:val="24"/>
          <w:shd w:val="clear" w:color="auto" w:fill="FFFFFF"/>
          <w:vertAlign w:val="superscript"/>
        </w:rPr>
        <w:t>[65</w:t>
      </w:r>
      <w:r w:rsidR="00A120C3" w:rsidRPr="00FC04AD">
        <w:rPr>
          <w:rFonts w:ascii="Book Antiqua" w:hAnsi="Book Antiqua" w:cs="Arial"/>
          <w:color w:val="000000" w:themeColor="text1"/>
          <w:sz w:val="24"/>
          <w:szCs w:val="24"/>
          <w:shd w:val="clear" w:color="auto" w:fill="FFFFFF"/>
          <w:vertAlign w:val="superscript"/>
        </w:rPr>
        <w:t>]</w:t>
      </w:r>
      <w:r w:rsidR="00A120C3" w:rsidRPr="00FC04AD">
        <w:rPr>
          <w:rFonts w:ascii="Book Antiqua" w:hAnsi="Book Antiqua" w:cs="Arial"/>
          <w:color w:val="000000" w:themeColor="text1"/>
          <w:sz w:val="24"/>
          <w:szCs w:val="24"/>
          <w:shd w:val="clear" w:color="auto" w:fill="FFFFFF"/>
        </w:rPr>
        <w:t>.</w:t>
      </w:r>
      <w:r w:rsidRPr="00FC04AD">
        <w:rPr>
          <w:rFonts w:ascii="Book Antiqua" w:hAnsi="Book Antiqua" w:cs="Arial"/>
          <w:color w:val="000000" w:themeColor="text1"/>
          <w:sz w:val="24"/>
          <w:szCs w:val="24"/>
          <w:shd w:val="clear" w:color="auto" w:fill="FFFFFF"/>
        </w:rPr>
        <w:t xml:space="preserve"> </w:t>
      </w:r>
      <w:r w:rsidR="00A120C3" w:rsidRPr="00FC04AD">
        <w:rPr>
          <w:rFonts w:ascii="Book Antiqua" w:hAnsi="Book Antiqua" w:cs="Times-Roman"/>
          <w:color w:val="000000" w:themeColor="text1"/>
          <w:sz w:val="24"/>
          <w:szCs w:val="24"/>
          <w:lang w:val="en-IN"/>
        </w:rPr>
        <w:t xml:space="preserve">The inverse relationship of adiponectin with inflammatory marker CRP has been discussed in the next paragraph of this review. </w:t>
      </w:r>
    </w:p>
    <w:p w:rsidR="00231F64" w:rsidRPr="00FC04AD" w:rsidRDefault="00511AF0" w:rsidP="006D2D6B">
      <w:pPr>
        <w:autoSpaceDE w:val="0"/>
        <w:autoSpaceDN w:val="0"/>
        <w:adjustRightInd w:val="0"/>
        <w:spacing w:after="0" w:line="360" w:lineRule="auto"/>
        <w:ind w:firstLineChars="200" w:firstLine="480"/>
        <w:jc w:val="both"/>
        <w:rPr>
          <w:rFonts w:ascii="Book Antiqua" w:hAnsi="Book Antiqua" w:cs="Arial"/>
          <w:color w:val="000000" w:themeColor="text1"/>
          <w:sz w:val="24"/>
          <w:szCs w:val="24"/>
          <w:shd w:val="clear" w:color="auto" w:fill="FFFFFF"/>
          <w:lang w:eastAsia="zh-CN"/>
        </w:rPr>
      </w:pPr>
      <w:r w:rsidRPr="00FC04AD">
        <w:rPr>
          <w:rFonts w:ascii="Book Antiqua" w:hAnsi="Book Antiqua" w:cs="Arial"/>
          <w:color w:val="000000" w:themeColor="text1"/>
          <w:sz w:val="24"/>
          <w:szCs w:val="24"/>
          <w:shd w:val="clear" w:color="auto" w:fill="FFFFFF"/>
        </w:rPr>
        <w:t>Thus adiponectin exerts several multitasking roles and combat the prevalence of metabolic disorders like diabetes and obesity. In first step its works as a fascinating insulin sensitizer and in second step it increases fatty acid oxidation. Simultaneously in all above mentioned mode of actions it acts as an important inflammatory marker while playing significant role in minimizing oxidative stress. Thus adiponectin plays affluent role to protect the metabolic harmony of the system through various metabolic pathways and considered as one of the potential biochemical and inflammatory biomarker in metabolic disorders.</w:t>
      </w:r>
    </w:p>
    <w:p w:rsidR="00D14FF5" w:rsidRPr="00FC04AD" w:rsidRDefault="00D14FF5"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rPr>
      </w:pPr>
    </w:p>
    <w:p w:rsidR="001D24D9" w:rsidRPr="00FC04AD" w:rsidRDefault="001D24D9" w:rsidP="006D2D6B">
      <w:pPr>
        <w:autoSpaceDE w:val="0"/>
        <w:autoSpaceDN w:val="0"/>
        <w:adjustRightInd w:val="0"/>
        <w:spacing w:after="0" w:line="360" w:lineRule="auto"/>
        <w:jc w:val="both"/>
        <w:rPr>
          <w:rFonts w:ascii="Book Antiqua" w:hAnsi="Book Antiqua" w:cs="Times-Roman"/>
          <w:b/>
          <w:i/>
          <w:color w:val="000000" w:themeColor="text1"/>
          <w:sz w:val="24"/>
          <w:szCs w:val="24"/>
          <w:lang w:val="en-IN"/>
        </w:rPr>
      </w:pPr>
      <w:r w:rsidRPr="00FC04AD">
        <w:rPr>
          <w:rFonts w:ascii="Book Antiqua" w:hAnsi="Book Antiqua" w:cs="Times-Roman"/>
          <w:b/>
          <w:i/>
          <w:color w:val="000000" w:themeColor="text1"/>
          <w:sz w:val="24"/>
          <w:szCs w:val="24"/>
          <w:lang w:val="en-IN"/>
        </w:rPr>
        <w:t xml:space="preserve">Correlation with </w:t>
      </w:r>
      <w:r w:rsidR="00836C4F" w:rsidRPr="00FC04AD">
        <w:rPr>
          <w:rFonts w:ascii="Book Antiqua" w:hAnsi="Book Antiqua" w:cs="Times-Roman"/>
          <w:b/>
          <w:i/>
          <w:color w:val="000000" w:themeColor="text1"/>
          <w:sz w:val="24"/>
          <w:szCs w:val="24"/>
          <w:lang w:val="en-IN"/>
        </w:rPr>
        <w:t>other adipocyte derived hormones</w:t>
      </w:r>
    </w:p>
    <w:p w:rsidR="00F5652D" w:rsidRPr="00FC04AD" w:rsidRDefault="00836C4F"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rPr>
      </w:pPr>
      <w:r w:rsidRPr="00FC04AD">
        <w:rPr>
          <w:rFonts w:ascii="Book Antiqua" w:eastAsia="Arial Unicode MS" w:hAnsi="Book Antiqua" w:cs="Arial Unicode MS"/>
          <w:color w:val="000000" w:themeColor="text1"/>
          <w:sz w:val="24"/>
          <w:szCs w:val="24"/>
          <w:shd w:val="clear" w:color="auto" w:fill="FFFFFF"/>
        </w:rPr>
        <w:t xml:space="preserve">Adipocyte is involved with the releasing of another three hormones playing some roles in </w:t>
      </w:r>
      <w:r w:rsidR="00920212" w:rsidRPr="00FC04AD">
        <w:rPr>
          <w:rFonts w:ascii="Book Antiqua" w:eastAsia="Arial Unicode MS" w:hAnsi="Book Antiqua" w:cs="Arial Unicode MS"/>
          <w:color w:val="000000" w:themeColor="text1"/>
          <w:sz w:val="24"/>
          <w:szCs w:val="24"/>
          <w:shd w:val="clear" w:color="auto" w:fill="FFFFFF"/>
        </w:rPr>
        <w:t>metabolism;</w:t>
      </w:r>
      <w:r w:rsidRPr="00FC04AD">
        <w:rPr>
          <w:rFonts w:ascii="Book Antiqua" w:eastAsia="Arial Unicode MS" w:hAnsi="Book Antiqua" w:cs="Arial Unicode MS"/>
          <w:color w:val="000000" w:themeColor="text1"/>
          <w:sz w:val="24"/>
          <w:szCs w:val="24"/>
          <w:shd w:val="clear" w:color="auto" w:fill="FFFFFF"/>
        </w:rPr>
        <w:t xml:space="preserve"> these are leptin, resistin and visfatin. </w:t>
      </w:r>
      <w:r w:rsidR="00CE6981" w:rsidRPr="00FC04AD">
        <w:rPr>
          <w:rFonts w:ascii="Book Antiqua" w:eastAsia="Arial Unicode MS" w:hAnsi="Book Antiqua" w:cs="Arial Unicode MS"/>
          <w:color w:val="000000" w:themeColor="text1"/>
          <w:sz w:val="24"/>
          <w:szCs w:val="24"/>
          <w:shd w:val="clear" w:color="auto" w:fill="FFFFFF"/>
        </w:rPr>
        <w:t>Where low plasma adiponectin has been observed in obesity, leptin levels become significantly higher, having an inverse correlation with adiponectin. Increased subcutaneous fat has been a major determinant of leptin levels. The action of leptin remains to decrease appetite, thermogenesis an</w:t>
      </w:r>
      <w:r w:rsidR="005979BC" w:rsidRPr="00FC04AD">
        <w:rPr>
          <w:rFonts w:ascii="Book Antiqua" w:eastAsia="Arial Unicode MS" w:hAnsi="Book Antiqua" w:cs="Arial Unicode MS"/>
          <w:color w:val="000000" w:themeColor="text1"/>
          <w:sz w:val="24"/>
          <w:szCs w:val="24"/>
          <w:shd w:val="clear" w:color="auto" w:fill="FFFFFF"/>
        </w:rPr>
        <w:t>d increase fatty acid oxidation</w:t>
      </w:r>
      <w:r w:rsidR="003C567B" w:rsidRPr="00FC04AD">
        <w:rPr>
          <w:rFonts w:ascii="Book Antiqua" w:eastAsia="Arial Unicode MS" w:hAnsi="Book Antiqua" w:cs="Arial Unicode MS"/>
          <w:color w:val="000000" w:themeColor="text1"/>
          <w:sz w:val="24"/>
          <w:szCs w:val="24"/>
          <w:shd w:val="clear" w:color="auto" w:fill="FFFFFF"/>
          <w:vertAlign w:val="superscript"/>
        </w:rPr>
        <w:t>[66]</w:t>
      </w:r>
      <w:r w:rsidR="003C567B" w:rsidRPr="00FC04AD">
        <w:rPr>
          <w:rFonts w:ascii="Book Antiqua" w:eastAsia="Arial Unicode MS" w:hAnsi="Book Antiqua" w:cs="Arial Unicode MS"/>
          <w:color w:val="000000" w:themeColor="text1"/>
          <w:sz w:val="24"/>
          <w:szCs w:val="24"/>
          <w:shd w:val="clear" w:color="auto" w:fill="FFFFFF"/>
        </w:rPr>
        <w:t xml:space="preserve">. </w:t>
      </w:r>
      <w:r w:rsidR="00652661" w:rsidRPr="00FC04AD">
        <w:rPr>
          <w:rFonts w:ascii="Book Antiqua" w:eastAsia="Arial Unicode MS" w:hAnsi="Book Antiqua" w:cs="Arial Unicode MS"/>
          <w:color w:val="000000" w:themeColor="text1"/>
          <w:sz w:val="24"/>
          <w:szCs w:val="24"/>
          <w:shd w:val="clear" w:color="auto" w:fill="FFFFFF"/>
        </w:rPr>
        <w:t xml:space="preserve">The leptin signal is transmitted by the Janus kinase, </w:t>
      </w:r>
      <w:r w:rsidR="00F03A0E" w:rsidRPr="00FC04AD">
        <w:rPr>
          <w:rFonts w:ascii="Book Antiqua" w:eastAsia="Arial Unicode MS" w:hAnsi="Book Antiqua" w:cs="Arial Unicode MS"/>
          <w:color w:val="000000" w:themeColor="text1"/>
          <w:sz w:val="24"/>
          <w:szCs w:val="24"/>
          <w:shd w:val="clear" w:color="auto" w:fill="FFFFFF"/>
        </w:rPr>
        <w:t xml:space="preserve">signal transducer; </w:t>
      </w:r>
      <w:r w:rsidR="00652661" w:rsidRPr="00FC04AD">
        <w:rPr>
          <w:rFonts w:ascii="Book Antiqua" w:eastAsia="Arial Unicode MS" w:hAnsi="Book Antiqua" w:cs="Arial Unicode MS"/>
          <w:color w:val="000000" w:themeColor="text1"/>
          <w:sz w:val="24"/>
          <w:szCs w:val="24"/>
          <w:shd w:val="clear" w:color="auto" w:fill="FFFFFF"/>
        </w:rPr>
        <w:t>a</w:t>
      </w:r>
      <w:r w:rsidR="00F03A0E" w:rsidRPr="00FC04AD">
        <w:rPr>
          <w:rFonts w:ascii="Book Antiqua" w:eastAsia="Arial Unicode MS" w:hAnsi="Book Antiqua" w:cs="Arial Unicode MS"/>
          <w:color w:val="000000" w:themeColor="text1"/>
          <w:sz w:val="24"/>
          <w:szCs w:val="24"/>
          <w:shd w:val="clear" w:color="auto" w:fill="FFFFFF"/>
        </w:rPr>
        <w:t xml:space="preserve">nd </w:t>
      </w:r>
      <w:r w:rsidR="00D33CA8" w:rsidRPr="00FC04AD">
        <w:rPr>
          <w:rFonts w:ascii="Book Antiqua" w:eastAsia="Arial Unicode MS" w:hAnsi="Book Antiqua" w:cs="Arial Unicode MS"/>
          <w:color w:val="000000" w:themeColor="text1"/>
          <w:sz w:val="24"/>
          <w:szCs w:val="24"/>
          <w:shd w:val="clear" w:color="auto" w:fill="FFFFFF"/>
        </w:rPr>
        <w:t>activator of transcription</w:t>
      </w:r>
      <w:r w:rsidR="00F03A0E" w:rsidRPr="00FC04AD">
        <w:rPr>
          <w:rFonts w:ascii="Book Antiqua" w:eastAsia="Arial Unicode MS" w:hAnsi="Book Antiqua" w:cs="Arial Unicode MS"/>
          <w:color w:val="000000" w:themeColor="text1"/>
          <w:sz w:val="24"/>
          <w:szCs w:val="24"/>
          <w:shd w:val="clear" w:color="auto" w:fill="FFFFFF"/>
        </w:rPr>
        <w:t xml:space="preserve"> pathway </w:t>
      </w:r>
      <w:r w:rsidR="00652661" w:rsidRPr="00FC04AD">
        <w:rPr>
          <w:rFonts w:ascii="Book Antiqua" w:eastAsia="Arial Unicode MS" w:hAnsi="Book Antiqua" w:cs="Arial Unicode MS"/>
          <w:color w:val="000000" w:themeColor="text1"/>
          <w:sz w:val="24"/>
          <w:szCs w:val="24"/>
          <w:shd w:val="clear" w:color="auto" w:fill="FFFFFF"/>
        </w:rPr>
        <w:t>decrease glucose, and reduce body weight and fat</w:t>
      </w:r>
      <w:r w:rsidR="003C567B" w:rsidRPr="00FC04AD">
        <w:rPr>
          <w:rFonts w:ascii="Book Antiqua" w:eastAsia="Arial Unicode MS" w:hAnsi="Book Antiqua" w:cs="Arial Unicode MS"/>
          <w:color w:val="000000" w:themeColor="text1"/>
          <w:sz w:val="24"/>
          <w:szCs w:val="24"/>
          <w:shd w:val="clear" w:color="auto" w:fill="FFFFFF"/>
          <w:vertAlign w:val="superscript"/>
        </w:rPr>
        <w:t>[66</w:t>
      </w:r>
      <w:r w:rsidR="00CE6981" w:rsidRPr="00FC04AD">
        <w:rPr>
          <w:rFonts w:ascii="Book Antiqua" w:eastAsia="Arial Unicode MS" w:hAnsi="Book Antiqua" w:cs="Arial Unicode MS"/>
          <w:color w:val="000000" w:themeColor="text1"/>
          <w:sz w:val="24"/>
          <w:szCs w:val="24"/>
          <w:shd w:val="clear" w:color="auto" w:fill="FFFFFF"/>
          <w:vertAlign w:val="superscript"/>
        </w:rPr>
        <w:t>]</w:t>
      </w:r>
      <w:r w:rsidR="00652661" w:rsidRPr="00FC04AD">
        <w:rPr>
          <w:rFonts w:ascii="Book Antiqua" w:eastAsia="Arial Unicode MS" w:hAnsi="Book Antiqua" w:cs="Arial Unicode MS"/>
          <w:color w:val="000000" w:themeColor="text1"/>
          <w:sz w:val="24"/>
          <w:szCs w:val="24"/>
          <w:shd w:val="clear" w:color="auto" w:fill="FFFFFF"/>
        </w:rPr>
        <w:t>.</w:t>
      </w:r>
      <w:r w:rsidR="00CE6981" w:rsidRPr="00FC04AD">
        <w:rPr>
          <w:rFonts w:ascii="Book Antiqua" w:eastAsia="Arial Unicode MS" w:hAnsi="Book Antiqua" w:cs="Arial Unicode MS"/>
          <w:color w:val="000000" w:themeColor="text1"/>
          <w:sz w:val="24"/>
          <w:szCs w:val="24"/>
          <w:shd w:val="clear" w:color="auto" w:fill="FFFFFF"/>
        </w:rPr>
        <w:t xml:space="preserve"> </w:t>
      </w:r>
      <w:r w:rsidR="0078198B" w:rsidRPr="00FC04AD">
        <w:rPr>
          <w:rFonts w:ascii="Book Antiqua" w:eastAsia="Arial Unicode MS" w:hAnsi="Book Antiqua" w:cs="Arial Unicode MS"/>
          <w:color w:val="000000" w:themeColor="text1"/>
          <w:sz w:val="24"/>
          <w:szCs w:val="24"/>
          <w:shd w:val="clear" w:color="auto" w:fill="FFFFFF"/>
        </w:rPr>
        <w:t xml:space="preserve">One research group showed that </w:t>
      </w:r>
      <w:r w:rsidR="00B54EB1" w:rsidRPr="00FC04AD">
        <w:rPr>
          <w:rFonts w:ascii="Book Antiqua" w:eastAsia="Arial Unicode MS" w:hAnsi="Book Antiqua" w:cs="Arial Unicode MS"/>
          <w:color w:val="000000" w:themeColor="text1"/>
          <w:sz w:val="24"/>
          <w:szCs w:val="24"/>
          <w:shd w:val="clear" w:color="auto" w:fill="FFFFFF"/>
        </w:rPr>
        <w:t>adiponectin is more influenced by visceral adipose tissue where leptin is by subcutaneous adipose tiss</w:t>
      </w:r>
      <w:r w:rsidR="005979BC" w:rsidRPr="00FC04AD">
        <w:rPr>
          <w:rFonts w:ascii="Book Antiqua" w:eastAsia="Arial Unicode MS" w:hAnsi="Book Antiqua" w:cs="Arial Unicode MS"/>
          <w:color w:val="000000" w:themeColor="text1"/>
          <w:sz w:val="24"/>
          <w:szCs w:val="24"/>
          <w:shd w:val="clear" w:color="auto" w:fill="FFFFFF"/>
        </w:rPr>
        <w:t>ue</w:t>
      </w:r>
      <w:r w:rsidR="00B54EB1" w:rsidRPr="00FC04AD">
        <w:rPr>
          <w:rFonts w:ascii="Book Antiqua" w:eastAsia="Arial Unicode MS" w:hAnsi="Book Antiqua" w:cs="Arial Unicode MS"/>
          <w:color w:val="000000" w:themeColor="text1"/>
          <w:sz w:val="24"/>
          <w:szCs w:val="24"/>
          <w:shd w:val="clear" w:color="auto" w:fill="FFFFFF"/>
          <w:vertAlign w:val="superscript"/>
        </w:rPr>
        <w:t>[</w:t>
      </w:r>
      <w:r w:rsidR="0063026C" w:rsidRPr="00FC04AD">
        <w:rPr>
          <w:rFonts w:ascii="Book Antiqua" w:hAnsi="Book Antiqua" w:cs="Arial"/>
          <w:color w:val="000000" w:themeColor="text1"/>
          <w:sz w:val="24"/>
          <w:szCs w:val="24"/>
          <w:shd w:val="clear" w:color="auto" w:fill="FFFFFF"/>
          <w:vertAlign w:val="superscript"/>
        </w:rPr>
        <w:t>62</w:t>
      </w:r>
      <w:r w:rsidR="00B54EB1" w:rsidRPr="00FC04AD">
        <w:rPr>
          <w:rFonts w:ascii="Book Antiqua" w:hAnsi="Book Antiqua" w:cs="Arial"/>
          <w:color w:val="000000" w:themeColor="text1"/>
          <w:sz w:val="24"/>
          <w:szCs w:val="24"/>
          <w:shd w:val="clear" w:color="auto" w:fill="FFFFFF"/>
          <w:vertAlign w:val="superscript"/>
        </w:rPr>
        <w:t xml:space="preserve">] </w:t>
      </w:r>
      <w:r w:rsidR="00B54EB1" w:rsidRPr="00FC04AD">
        <w:rPr>
          <w:rFonts w:ascii="Book Antiqua" w:hAnsi="Book Antiqua" w:cs="Arial"/>
          <w:color w:val="000000" w:themeColor="text1"/>
          <w:sz w:val="24"/>
          <w:szCs w:val="24"/>
          <w:shd w:val="clear" w:color="auto" w:fill="FFFFFF"/>
        </w:rPr>
        <w:t xml:space="preserve">where </w:t>
      </w:r>
      <w:r w:rsidR="009E7227" w:rsidRPr="00FC04AD">
        <w:rPr>
          <w:rFonts w:ascii="Book Antiqua" w:eastAsia="Arial Unicode MS" w:hAnsi="Book Antiqua" w:cs="Arial Unicode MS"/>
          <w:color w:val="000000" w:themeColor="text1"/>
          <w:sz w:val="24"/>
          <w:szCs w:val="24"/>
          <w:shd w:val="clear" w:color="auto" w:fill="FFFFFF"/>
        </w:rPr>
        <w:t>fasting glucose, insulin, HOMA-IR and</w:t>
      </w:r>
      <w:r w:rsidR="00B54EB1" w:rsidRPr="00FC04AD">
        <w:rPr>
          <w:rFonts w:ascii="Book Antiqua" w:eastAsia="Arial Unicode MS" w:hAnsi="Book Antiqua" w:cs="Arial Unicode MS"/>
          <w:color w:val="000000" w:themeColor="text1"/>
          <w:sz w:val="24"/>
          <w:szCs w:val="24"/>
          <w:shd w:val="clear" w:color="auto" w:fill="FFFFFF"/>
        </w:rPr>
        <w:t xml:space="preserve"> triglyceride has an inver</w:t>
      </w:r>
      <w:r w:rsidR="00A51240" w:rsidRPr="00FC04AD">
        <w:rPr>
          <w:rFonts w:ascii="Book Antiqua" w:eastAsia="Arial Unicode MS" w:hAnsi="Book Antiqua" w:cs="Arial Unicode MS"/>
          <w:color w:val="000000" w:themeColor="text1"/>
          <w:sz w:val="24"/>
          <w:szCs w:val="24"/>
          <w:shd w:val="clear" w:color="auto" w:fill="FFFFFF"/>
        </w:rPr>
        <w:t>se correlation with adiponectin and</w:t>
      </w:r>
      <w:r w:rsidR="00B54EB1" w:rsidRPr="00FC04AD">
        <w:rPr>
          <w:rFonts w:ascii="Book Antiqua" w:eastAsia="Arial Unicode MS" w:hAnsi="Book Antiqua" w:cs="Arial Unicode MS"/>
          <w:color w:val="000000" w:themeColor="text1"/>
          <w:sz w:val="24"/>
          <w:szCs w:val="24"/>
          <w:shd w:val="clear" w:color="auto" w:fill="FFFFFF"/>
        </w:rPr>
        <w:t xml:space="preserve"> leptin mainta</w:t>
      </w:r>
      <w:r w:rsidR="00A51240" w:rsidRPr="00FC04AD">
        <w:rPr>
          <w:rFonts w:ascii="Book Antiqua" w:eastAsia="Arial Unicode MS" w:hAnsi="Book Antiqua" w:cs="Arial Unicode MS"/>
          <w:color w:val="000000" w:themeColor="text1"/>
          <w:sz w:val="24"/>
          <w:szCs w:val="24"/>
          <w:shd w:val="clear" w:color="auto" w:fill="FFFFFF"/>
        </w:rPr>
        <w:t>ining</w:t>
      </w:r>
      <w:r w:rsidR="00B54EB1" w:rsidRPr="00FC04AD">
        <w:rPr>
          <w:rFonts w:ascii="Book Antiqua" w:eastAsia="Arial Unicode MS" w:hAnsi="Book Antiqua" w:cs="Arial Unicode MS"/>
          <w:color w:val="000000" w:themeColor="text1"/>
          <w:sz w:val="24"/>
          <w:szCs w:val="24"/>
          <w:shd w:val="clear" w:color="auto" w:fill="FFFFFF"/>
        </w:rPr>
        <w:t xml:space="preserve"> a fairly positive association with these parameters</w:t>
      </w:r>
      <w:r w:rsidR="002212B1" w:rsidRPr="00FC04AD">
        <w:rPr>
          <w:rFonts w:ascii="Book Antiqua" w:eastAsia="Arial Unicode MS" w:hAnsi="Book Antiqua" w:cs="Arial Unicode MS"/>
          <w:color w:val="000000" w:themeColor="text1"/>
          <w:sz w:val="24"/>
          <w:szCs w:val="24"/>
          <w:shd w:val="clear" w:color="auto" w:fill="FFFFFF"/>
          <w:vertAlign w:val="superscript"/>
        </w:rPr>
        <w:t>[</w:t>
      </w:r>
      <w:r w:rsidR="0063026C" w:rsidRPr="00FC04AD">
        <w:rPr>
          <w:rFonts w:ascii="Book Antiqua" w:eastAsia="Arial Unicode MS" w:hAnsi="Book Antiqua" w:cs="Arial Unicode MS"/>
          <w:color w:val="000000" w:themeColor="text1"/>
          <w:sz w:val="24"/>
          <w:szCs w:val="24"/>
          <w:shd w:val="clear" w:color="auto" w:fill="FFFFFF"/>
          <w:vertAlign w:val="superscript"/>
        </w:rPr>
        <w:t>67</w:t>
      </w:r>
      <w:r w:rsidR="002212B1" w:rsidRPr="00FC04AD">
        <w:rPr>
          <w:rFonts w:ascii="Book Antiqua" w:eastAsia="Arial Unicode MS" w:hAnsi="Book Antiqua" w:cs="Arial Unicode MS"/>
          <w:color w:val="000000" w:themeColor="text1"/>
          <w:sz w:val="24"/>
          <w:szCs w:val="24"/>
          <w:shd w:val="clear" w:color="auto" w:fill="FFFFFF"/>
          <w:vertAlign w:val="superscript"/>
        </w:rPr>
        <w:t>]</w:t>
      </w:r>
      <w:r w:rsidR="00B54EB1" w:rsidRPr="00FC04AD">
        <w:rPr>
          <w:rFonts w:ascii="Book Antiqua" w:hAnsi="Book Antiqua" w:cs="Arial"/>
          <w:color w:val="000000" w:themeColor="text1"/>
          <w:sz w:val="24"/>
          <w:szCs w:val="24"/>
          <w:shd w:val="clear" w:color="auto" w:fill="FFFFFF"/>
        </w:rPr>
        <w:t>.</w:t>
      </w:r>
      <w:r w:rsidR="002212B1" w:rsidRPr="00FC04AD">
        <w:rPr>
          <w:rFonts w:ascii="Book Antiqua" w:hAnsi="Book Antiqua" w:cs="Arial"/>
          <w:color w:val="000000" w:themeColor="text1"/>
          <w:sz w:val="24"/>
          <w:szCs w:val="24"/>
          <w:shd w:val="clear" w:color="auto" w:fill="FFFFFF"/>
        </w:rPr>
        <w:t xml:space="preserve"> It is reported that leptin/adiponectin ratio alters in type 2 diabetes as this alterati</w:t>
      </w:r>
      <w:r w:rsidR="005979BC" w:rsidRPr="00FC04AD">
        <w:rPr>
          <w:rFonts w:ascii="Book Antiqua" w:hAnsi="Book Antiqua" w:cs="Arial"/>
          <w:color w:val="000000" w:themeColor="text1"/>
          <w:sz w:val="24"/>
          <w:szCs w:val="24"/>
          <w:shd w:val="clear" w:color="auto" w:fill="FFFFFF"/>
        </w:rPr>
        <w:t>on increases insulin resistance</w:t>
      </w:r>
      <w:r w:rsidR="002212B1" w:rsidRPr="00FC04AD">
        <w:rPr>
          <w:rFonts w:ascii="Book Antiqua" w:hAnsi="Book Antiqua" w:cs="Arial"/>
          <w:color w:val="000000" w:themeColor="text1"/>
          <w:sz w:val="24"/>
          <w:szCs w:val="24"/>
          <w:shd w:val="clear" w:color="auto" w:fill="FFFFFF"/>
          <w:vertAlign w:val="superscript"/>
        </w:rPr>
        <w:t>[</w:t>
      </w:r>
      <w:r w:rsidR="0063026C" w:rsidRPr="00FC04AD">
        <w:rPr>
          <w:rFonts w:ascii="Book Antiqua" w:hAnsi="Book Antiqua" w:cs="Arial"/>
          <w:color w:val="000000" w:themeColor="text1"/>
          <w:sz w:val="24"/>
          <w:szCs w:val="24"/>
          <w:shd w:val="clear" w:color="auto" w:fill="FFFFFF"/>
          <w:vertAlign w:val="superscript"/>
        </w:rPr>
        <w:t>68</w:t>
      </w:r>
      <w:r w:rsidR="002212B1" w:rsidRPr="00FC04AD">
        <w:rPr>
          <w:rFonts w:ascii="Book Antiqua" w:hAnsi="Book Antiqua" w:cs="Arial"/>
          <w:color w:val="000000" w:themeColor="text1"/>
          <w:sz w:val="24"/>
          <w:szCs w:val="24"/>
          <w:shd w:val="clear" w:color="auto" w:fill="FFFFFF"/>
          <w:vertAlign w:val="superscript"/>
        </w:rPr>
        <w:t>]</w:t>
      </w:r>
      <w:r w:rsidR="002212B1" w:rsidRPr="00FC04AD">
        <w:rPr>
          <w:rFonts w:ascii="Book Antiqua" w:hAnsi="Book Antiqua" w:cs="Arial"/>
          <w:color w:val="000000" w:themeColor="text1"/>
          <w:sz w:val="24"/>
          <w:szCs w:val="24"/>
          <w:shd w:val="clear" w:color="auto" w:fill="FFFFFF"/>
        </w:rPr>
        <w:t>.</w:t>
      </w:r>
      <w:r w:rsidR="00784A27" w:rsidRPr="00FC04AD">
        <w:rPr>
          <w:rFonts w:ascii="Book Antiqua" w:hAnsi="Book Antiqua" w:cs="Arial"/>
          <w:color w:val="000000" w:themeColor="text1"/>
          <w:sz w:val="24"/>
          <w:szCs w:val="24"/>
          <w:shd w:val="clear" w:color="auto" w:fill="FFFFFF"/>
        </w:rPr>
        <w:t xml:space="preserve"> Another research group reported the plasma leptin/adiponectin ratio as</w:t>
      </w:r>
      <w:r w:rsidR="005979BC" w:rsidRPr="00FC04AD">
        <w:rPr>
          <w:rFonts w:ascii="Book Antiqua" w:hAnsi="Book Antiqua" w:cs="Arial"/>
          <w:color w:val="000000" w:themeColor="text1"/>
          <w:sz w:val="24"/>
          <w:szCs w:val="24"/>
          <w:shd w:val="clear" w:color="auto" w:fill="FFFFFF"/>
        </w:rPr>
        <w:t xml:space="preserve"> an important atherogenic index</w:t>
      </w:r>
      <w:r w:rsidR="0063026C" w:rsidRPr="00FC04AD">
        <w:rPr>
          <w:rFonts w:ascii="Book Antiqua" w:hAnsi="Book Antiqua" w:cs="Arial"/>
          <w:color w:val="000000" w:themeColor="text1"/>
          <w:sz w:val="24"/>
          <w:szCs w:val="24"/>
          <w:shd w:val="clear" w:color="auto" w:fill="FFFFFF"/>
          <w:vertAlign w:val="superscript"/>
        </w:rPr>
        <w:t>[69</w:t>
      </w:r>
      <w:r w:rsidR="00784A27" w:rsidRPr="00FC04AD">
        <w:rPr>
          <w:rFonts w:ascii="Book Antiqua" w:hAnsi="Book Antiqua" w:cs="Arial"/>
          <w:color w:val="000000" w:themeColor="text1"/>
          <w:sz w:val="24"/>
          <w:szCs w:val="24"/>
          <w:shd w:val="clear" w:color="auto" w:fill="FFFFFF"/>
          <w:vertAlign w:val="superscript"/>
        </w:rPr>
        <w:t>]</w:t>
      </w:r>
      <w:r w:rsidR="00784A27" w:rsidRPr="00FC04AD">
        <w:rPr>
          <w:rFonts w:ascii="Book Antiqua" w:hAnsi="Book Antiqua" w:cs="Arial"/>
          <w:color w:val="000000" w:themeColor="text1"/>
          <w:sz w:val="24"/>
          <w:szCs w:val="24"/>
          <w:shd w:val="clear" w:color="auto" w:fill="FFFFFF"/>
        </w:rPr>
        <w:t xml:space="preserve">. </w:t>
      </w:r>
      <w:r w:rsidR="00026E8C" w:rsidRPr="00FC04AD">
        <w:rPr>
          <w:rFonts w:ascii="Book Antiqua" w:hAnsi="Book Antiqua" w:cs="Arial"/>
          <w:color w:val="000000" w:themeColor="text1"/>
          <w:sz w:val="24"/>
          <w:szCs w:val="24"/>
          <w:shd w:val="clear" w:color="auto" w:fill="FFFFFF"/>
        </w:rPr>
        <w:t>Thus it can be concluded that where adiponectin is a proinflammatory adipokine giving proatherogeneic effect, leptin ser</w:t>
      </w:r>
      <w:r w:rsidR="0053610D" w:rsidRPr="00FC04AD">
        <w:rPr>
          <w:rFonts w:ascii="Book Antiqua" w:hAnsi="Book Antiqua" w:cs="Arial"/>
          <w:color w:val="000000" w:themeColor="text1"/>
          <w:sz w:val="24"/>
          <w:szCs w:val="24"/>
          <w:shd w:val="clear" w:color="auto" w:fill="FFFFFF"/>
        </w:rPr>
        <w:t>ves as an antiinflammatory molecule</w:t>
      </w:r>
      <w:r w:rsidR="00026E8C" w:rsidRPr="00FC04AD">
        <w:rPr>
          <w:rFonts w:ascii="Book Antiqua" w:hAnsi="Book Antiqua" w:cs="Arial"/>
          <w:color w:val="000000" w:themeColor="text1"/>
          <w:sz w:val="24"/>
          <w:szCs w:val="24"/>
          <w:shd w:val="clear" w:color="auto" w:fill="FFFFFF"/>
        </w:rPr>
        <w:t xml:space="preserve"> giving a direct antiatherogenic effect.</w:t>
      </w:r>
    </w:p>
    <w:p w:rsidR="00D433EA" w:rsidRPr="00FC04AD" w:rsidRDefault="00C854F8"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eastAsia="zh-CN"/>
        </w:rPr>
      </w:pPr>
      <w:r w:rsidRPr="00FC04AD">
        <w:rPr>
          <w:rFonts w:ascii="Book Antiqua" w:hAnsi="Book Antiqua" w:cs="Arial"/>
          <w:color w:val="000000" w:themeColor="text1"/>
          <w:sz w:val="24"/>
          <w:szCs w:val="24"/>
          <w:shd w:val="clear" w:color="auto" w:fill="FFFFFF"/>
          <w:lang w:eastAsia="zh-CN"/>
        </w:rPr>
        <w:t xml:space="preserve">    </w:t>
      </w:r>
      <w:r w:rsidR="00614A5A" w:rsidRPr="00FC04AD">
        <w:rPr>
          <w:rFonts w:ascii="Book Antiqua" w:hAnsi="Book Antiqua" w:cs="Arial"/>
          <w:color w:val="000000" w:themeColor="text1"/>
          <w:sz w:val="24"/>
          <w:szCs w:val="24"/>
          <w:shd w:val="clear" w:color="auto" w:fill="FFFFFF"/>
        </w:rPr>
        <w:t xml:space="preserve">The plasma level of resistin, a cysteine rich adipokine has been observed </w:t>
      </w:r>
      <w:r w:rsidR="0066438E" w:rsidRPr="00FC04AD">
        <w:rPr>
          <w:rFonts w:ascii="Book Antiqua" w:hAnsi="Book Antiqua" w:cs="Arial"/>
          <w:color w:val="000000" w:themeColor="text1"/>
          <w:sz w:val="24"/>
          <w:szCs w:val="24"/>
          <w:shd w:val="clear" w:color="auto" w:fill="FFFFFF"/>
        </w:rPr>
        <w:t xml:space="preserve">to increase in type 2 diabetes but this increase in level is not correlated with insulin resistance and </w:t>
      </w:r>
      <w:r w:rsidR="005979BC" w:rsidRPr="00FC04AD">
        <w:rPr>
          <w:rFonts w:ascii="Book Antiqua" w:hAnsi="Book Antiqua" w:cs="Arial"/>
          <w:color w:val="000000" w:themeColor="text1"/>
          <w:sz w:val="24"/>
          <w:szCs w:val="24"/>
          <w:shd w:val="clear" w:color="auto" w:fill="FFFFFF"/>
        </w:rPr>
        <w:t>adiposity</w:t>
      </w:r>
      <w:r w:rsidR="0066438E" w:rsidRPr="00FC04AD">
        <w:rPr>
          <w:rFonts w:ascii="Book Antiqua" w:hAnsi="Book Antiqua" w:cs="Arial"/>
          <w:color w:val="000000" w:themeColor="text1"/>
          <w:sz w:val="24"/>
          <w:szCs w:val="24"/>
          <w:shd w:val="clear" w:color="auto" w:fill="FFFFFF"/>
          <w:vertAlign w:val="superscript"/>
        </w:rPr>
        <w:t>[</w:t>
      </w:r>
      <w:r w:rsidR="00D60627" w:rsidRPr="00FC04AD">
        <w:rPr>
          <w:rFonts w:ascii="Book Antiqua" w:hAnsi="Book Antiqua" w:cs="Arial"/>
          <w:color w:val="000000" w:themeColor="text1"/>
          <w:sz w:val="24"/>
          <w:szCs w:val="24"/>
          <w:shd w:val="clear" w:color="auto" w:fill="FFFFFF"/>
          <w:vertAlign w:val="superscript"/>
        </w:rPr>
        <w:t>70</w:t>
      </w:r>
      <w:r w:rsidR="0066438E" w:rsidRPr="00FC04AD">
        <w:rPr>
          <w:rFonts w:ascii="Book Antiqua" w:hAnsi="Book Antiqua" w:cs="Arial"/>
          <w:color w:val="000000" w:themeColor="text1"/>
          <w:sz w:val="24"/>
          <w:szCs w:val="24"/>
          <w:shd w:val="clear" w:color="auto" w:fill="FFFFFF"/>
          <w:vertAlign w:val="superscript"/>
        </w:rPr>
        <w:t>]</w:t>
      </w:r>
      <w:r w:rsidR="0066438E" w:rsidRPr="00FC04AD">
        <w:rPr>
          <w:rFonts w:ascii="Book Antiqua" w:hAnsi="Book Antiqua" w:cs="Arial"/>
          <w:color w:val="000000" w:themeColor="text1"/>
          <w:sz w:val="24"/>
          <w:szCs w:val="24"/>
          <w:shd w:val="clear" w:color="auto" w:fill="FFFFFF"/>
        </w:rPr>
        <w:t>.</w:t>
      </w:r>
      <w:r w:rsidR="007E289D" w:rsidRPr="00FC04AD">
        <w:rPr>
          <w:rFonts w:ascii="Book Antiqua" w:hAnsi="Book Antiqua" w:cs="Arial"/>
          <w:color w:val="000000" w:themeColor="text1"/>
          <w:sz w:val="24"/>
          <w:szCs w:val="24"/>
          <w:shd w:val="clear" w:color="auto" w:fill="FFFFFF"/>
        </w:rPr>
        <w:t xml:space="preserve"> Another research group found a decrease in serum resistin value i</w:t>
      </w:r>
      <w:r w:rsidR="005979BC" w:rsidRPr="00FC04AD">
        <w:rPr>
          <w:rFonts w:ascii="Book Antiqua" w:hAnsi="Book Antiqua" w:cs="Arial"/>
          <w:color w:val="000000" w:themeColor="text1"/>
          <w:sz w:val="24"/>
          <w:szCs w:val="24"/>
          <w:shd w:val="clear" w:color="auto" w:fill="FFFFFF"/>
        </w:rPr>
        <w:t>n patients with type 2 diabetes</w:t>
      </w:r>
      <w:r w:rsidR="007E289D" w:rsidRPr="00FC04AD">
        <w:rPr>
          <w:rFonts w:ascii="Book Antiqua" w:hAnsi="Book Antiqua" w:cs="Arial"/>
          <w:color w:val="000000" w:themeColor="text1"/>
          <w:sz w:val="24"/>
          <w:szCs w:val="24"/>
          <w:shd w:val="clear" w:color="auto" w:fill="FFFFFF"/>
          <w:vertAlign w:val="superscript"/>
        </w:rPr>
        <w:t>[</w:t>
      </w:r>
      <w:r w:rsidR="00D60627" w:rsidRPr="00FC04AD">
        <w:rPr>
          <w:rFonts w:ascii="Book Antiqua" w:hAnsi="Book Antiqua" w:cs="Arial"/>
          <w:color w:val="000000" w:themeColor="text1"/>
          <w:sz w:val="24"/>
          <w:szCs w:val="24"/>
          <w:shd w:val="clear" w:color="auto" w:fill="FFFFFF"/>
          <w:vertAlign w:val="superscript"/>
        </w:rPr>
        <w:t>71</w:t>
      </w:r>
      <w:r w:rsidR="007E289D" w:rsidRPr="00FC04AD">
        <w:rPr>
          <w:rFonts w:ascii="Book Antiqua" w:hAnsi="Book Antiqua" w:cs="Arial"/>
          <w:color w:val="000000" w:themeColor="text1"/>
          <w:sz w:val="24"/>
          <w:szCs w:val="24"/>
          <w:shd w:val="clear" w:color="auto" w:fill="FFFFFF"/>
          <w:vertAlign w:val="superscript"/>
        </w:rPr>
        <w:t>]</w:t>
      </w:r>
      <w:r w:rsidR="007E289D" w:rsidRPr="00FC04AD">
        <w:rPr>
          <w:rFonts w:ascii="Book Antiqua" w:hAnsi="Book Antiqua" w:cs="Arial"/>
          <w:color w:val="000000" w:themeColor="text1"/>
          <w:sz w:val="24"/>
          <w:szCs w:val="24"/>
          <w:shd w:val="clear" w:color="auto" w:fill="FFFFFF"/>
        </w:rPr>
        <w:t>. Where adiponectin level is significantly associated with lipid profile, BMI, resistin levels seem to level independent of these attributes in patients with type 2 diabetes mellitus</w:t>
      </w:r>
      <w:r w:rsidR="00F91BE8" w:rsidRPr="00FC04AD">
        <w:rPr>
          <w:rFonts w:ascii="Book Antiqua" w:hAnsi="Book Antiqua" w:cs="Arial"/>
          <w:color w:val="000000" w:themeColor="text1"/>
          <w:sz w:val="24"/>
          <w:szCs w:val="24"/>
          <w:shd w:val="clear" w:color="auto" w:fill="FFFFFF"/>
          <w:vertAlign w:val="superscript"/>
        </w:rPr>
        <w:t>[72]</w:t>
      </w:r>
      <w:r w:rsidR="007E289D" w:rsidRPr="00FC04AD">
        <w:rPr>
          <w:rFonts w:ascii="Book Antiqua" w:hAnsi="Book Antiqua" w:cs="Times New Roman"/>
          <w:color w:val="000000" w:themeColor="text1"/>
          <w:sz w:val="24"/>
          <w:szCs w:val="24"/>
          <w:shd w:val="clear" w:color="auto" w:fill="FFFFFF"/>
        </w:rPr>
        <w:t>. Thus the association of resistin with type 2 diabetes, obesity and dyslipidemia is still a new field to explore</w:t>
      </w:r>
      <w:r w:rsidR="00C72B52" w:rsidRPr="00FC04AD">
        <w:rPr>
          <w:rFonts w:ascii="Book Antiqua" w:hAnsi="Book Antiqua" w:cs="Times New Roman"/>
          <w:color w:val="000000" w:themeColor="text1"/>
          <w:sz w:val="24"/>
          <w:szCs w:val="24"/>
          <w:shd w:val="clear" w:color="auto" w:fill="FFFFFF"/>
        </w:rPr>
        <w:t>; and the association of this adipokine with adiponectin is poorly understood.</w:t>
      </w:r>
    </w:p>
    <w:p w:rsidR="00446C77" w:rsidRPr="00FC04AD" w:rsidRDefault="00C854F8"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eastAsia="zh-CN"/>
        </w:rPr>
      </w:pPr>
      <w:r w:rsidRPr="00FC04AD">
        <w:rPr>
          <w:rFonts w:ascii="Book Antiqua" w:hAnsi="Book Antiqua" w:cs="Arial"/>
          <w:color w:val="000000" w:themeColor="text1"/>
          <w:sz w:val="24"/>
          <w:szCs w:val="24"/>
          <w:shd w:val="clear" w:color="auto" w:fill="FFFFFF"/>
          <w:lang w:eastAsia="zh-CN"/>
        </w:rPr>
        <w:t xml:space="preserve">   </w:t>
      </w:r>
      <w:r w:rsidR="005979BC" w:rsidRPr="00FC04AD">
        <w:rPr>
          <w:rFonts w:ascii="Book Antiqua" w:hAnsi="Book Antiqua" w:cs="Arial"/>
          <w:color w:val="000000" w:themeColor="text1"/>
          <w:sz w:val="24"/>
          <w:szCs w:val="24"/>
          <w:shd w:val="clear" w:color="auto" w:fill="FFFFFF"/>
          <w:lang w:eastAsia="zh-CN"/>
        </w:rPr>
        <w:t xml:space="preserve"> </w:t>
      </w:r>
      <w:r w:rsidR="00780E95" w:rsidRPr="00FC04AD">
        <w:rPr>
          <w:rFonts w:ascii="Book Antiqua" w:hAnsi="Book Antiqua" w:cs="Arial"/>
          <w:color w:val="000000" w:themeColor="text1"/>
          <w:sz w:val="24"/>
          <w:szCs w:val="24"/>
          <w:shd w:val="clear" w:color="auto" w:fill="FFFFFF"/>
        </w:rPr>
        <w:t xml:space="preserve">Visfatin, another adipokine maintains </w:t>
      </w:r>
      <w:r w:rsidR="00CC4756" w:rsidRPr="00FC04AD">
        <w:rPr>
          <w:rFonts w:ascii="Book Antiqua" w:hAnsi="Book Antiqua" w:cs="Arial"/>
          <w:color w:val="000000" w:themeColor="text1"/>
          <w:sz w:val="24"/>
          <w:szCs w:val="24"/>
          <w:shd w:val="clear" w:color="auto" w:fill="FFFFFF"/>
        </w:rPr>
        <w:t>a direct relationship between plasma visfatin level</w:t>
      </w:r>
      <w:r w:rsidR="00780E95" w:rsidRPr="00FC04AD">
        <w:rPr>
          <w:rFonts w:ascii="Book Antiqua" w:hAnsi="Book Antiqua" w:cs="Arial"/>
          <w:color w:val="000000" w:themeColor="text1"/>
          <w:sz w:val="24"/>
          <w:szCs w:val="24"/>
          <w:shd w:val="clear" w:color="auto" w:fill="FFFFFF"/>
        </w:rPr>
        <w:t>s</w:t>
      </w:r>
      <w:r w:rsidR="00CC4756" w:rsidRPr="00FC04AD">
        <w:rPr>
          <w:rFonts w:ascii="Book Antiqua" w:hAnsi="Book Antiqua" w:cs="Arial"/>
          <w:color w:val="000000" w:themeColor="text1"/>
          <w:sz w:val="24"/>
          <w:szCs w:val="24"/>
          <w:shd w:val="clear" w:color="auto" w:fill="FFFFFF"/>
        </w:rPr>
        <w:t xml:space="preserve"> and type 2 diabetes mellitus. Visfatin binds to the insulin receptor at a site distinct from that of insulin and causes hypoglycaemia by reducing glucose release from liver cells and stimulating glucose utilization in adipocytes and myocytes. Visfatin is upregulated by inflammation and hyperglycaemia and downregulated by insulin</w:t>
      </w:r>
      <w:r w:rsidR="00780E95" w:rsidRPr="00FC04AD">
        <w:rPr>
          <w:rFonts w:ascii="Book Antiqua" w:hAnsi="Book Antiqua" w:cs="Arial"/>
          <w:color w:val="000000" w:themeColor="text1"/>
          <w:sz w:val="24"/>
          <w:szCs w:val="24"/>
          <w:shd w:val="clear" w:color="auto" w:fill="FFFFFF"/>
          <w:vertAlign w:val="superscript"/>
        </w:rPr>
        <w:t>[</w:t>
      </w:r>
      <w:r w:rsidR="00D60627" w:rsidRPr="00FC04AD">
        <w:rPr>
          <w:rFonts w:ascii="Book Antiqua" w:hAnsi="Book Antiqua" w:cs="Arial"/>
          <w:color w:val="000000" w:themeColor="text1"/>
          <w:sz w:val="24"/>
          <w:szCs w:val="24"/>
          <w:shd w:val="clear" w:color="auto" w:fill="FFFFFF"/>
          <w:vertAlign w:val="superscript"/>
        </w:rPr>
        <w:t>73</w:t>
      </w:r>
      <w:r w:rsidR="00780E95" w:rsidRPr="00FC04AD">
        <w:rPr>
          <w:rFonts w:ascii="Book Antiqua" w:hAnsi="Book Antiqua" w:cs="Arial"/>
          <w:color w:val="000000" w:themeColor="text1"/>
          <w:sz w:val="24"/>
          <w:szCs w:val="24"/>
          <w:shd w:val="clear" w:color="auto" w:fill="FFFFFF"/>
          <w:vertAlign w:val="superscript"/>
        </w:rPr>
        <w:t>]</w:t>
      </w:r>
      <w:r w:rsidR="00780E95" w:rsidRPr="00FC04AD">
        <w:rPr>
          <w:rFonts w:ascii="Book Antiqua" w:hAnsi="Book Antiqua" w:cs="Arial"/>
          <w:color w:val="000000" w:themeColor="text1"/>
          <w:sz w:val="24"/>
          <w:szCs w:val="24"/>
          <w:shd w:val="clear" w:color="auto" w:fill="FFFFFF"/>
        </w:rPr>
        <w:t>. Where the association of visfatin with diabetes mellitus has been well studied its correlation with adiponectin is poorly known. Although it has been postulated in one article that adiponectin maintains a fairly inv</w:t>
      </w:r>
      <w:r w:rsidR="005979BC" w:rsidRPr="00FC04AD">
        <w:rPr>
          <w:rFonts w:ascii="Book Antiqua" w:hAnsi="Book Antiqua" w:cs="Arial"/>
          <w:color w:val="000000" w:themeColor="text1"/>
          <w:sz w:val="24"/>
          <w:szCs w:val="24"/>
          <w:shd w:val="clear" w:color="auto" w:fill="FFFFFF"/>
        </w:rPr>
        <w:t>erse relationship with visfatin</w:t>
      </w:r>
      <w:r w:rsidR="00780E95" w:rsidRPr="00FC04AD">
        <w:rPr>
          <w:rFonts w:ascii="Book Antiqua" w:hAnsi="Book Antiqua" w:cs="Arial"/>
          <w:color w:val="000000" w:themeColor="text1"/>
          <w:sz w:val="24"/>
          <w:szCs w:val="24"/>
          <w:shd w:val="clear" w:color="auto" w:fill="FFFFFF"/>
          <w:vertAlign w:val="superscript"/>
        </w:rPr>
        <w:t>[</w:t>
      </w:r>
      <w:r w:rsidR="00D60627" w:rsidRPr="00FC04AD">
        <w:rPr>
          <w:rFonts w:ascii="Book Antiqua" w:hAnsi="Book Antiqua" w:cs="Arial"/>
          <w:color w:val="000000" w:themeColor="text1"/>
          <w:sz w:val="24"/>
          <w:szCs w:val="24"/>
          <w:shd w:val="clear" w:color="auto" w:fill="FFFFFF"/>
          <w:vertAlign w:val="superscript"/>
        </w:rPr>
        <w:t>74</w:t>
      </w:r>
      <w:r w:rsidR="00780E95" w:rsidRPr="00FC04AD">
        <w:rPr>
          <w:rFonts w:ascii="Book Antiqua" w:hAnsi="Book Antiqua" w:cs="Arial"/>
          <w:color w:val="000000" w:themeColor="text1"/>
          <w:sz w:val="24"/>
          <w:szCs w:val="24"/>
          <w:shd w:val="clear" w:color="auto" w:fill="FFFFFF"/>
          <w:vertAlign w:val="superscript"/>
        </w:rPr>
        <w:t>]</w:t>
      </w:r>
      <w:r w:rsidR="00780E95" w:rsidRPr="00FC04AD">
        <w:rPr>
          <w:rFonts w:ascii="Book Antiqua" w:hAnsi="Book Antiqua" w:cs="Arial"/>
          <w:color w:val="000000" w:themeColor="text1"/>
          <w:sz w:val="24"/>
          <w:szCs w:val="24"/>
          <w:shd w:val="clear" w:color="auto" w:fill="FFFFFF"/>
        </w:rPr>
        <w:t>.</w:t>
      </w:r>
      <w:r w:rsidR="00446C77" w:rsidRPr="00FC04AD">
        <w:rPr>
          <w:rFonts w:ascii="Book Antiqua" w:hAnsi="Book Antiqua" w:cs="Arial"/>
          <w:color w:val="000000" w:themeColor="text1"/>
          <w:sz w:val="24"/>
          <w:szCs w:val="24"/>
          <w:shd w:val="clear" w:color="auto" w:fill="FFFFFF"/>
        </w:rPr>
        <w:t xml:space="preserve"> Thus activity of other adipokines with adiponectin is still remained a major field to explore in metabolic syndrome.</w:t>
      </w:r>
    </w:p>
    <w:p w:rsidR="00446C77" w:rsidRPr="00FC04AD" w:rsidRDefault="00446C77"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p>
    <w:p w:rsidR="00D359E7" w:rsidRPr="00FC04AD" w:rsidRDefault="00F5652D" w:rsidP="006D2D6B">
      <w:pPr>
        <w:autoSpaceDE w:val="0"/>
        <w:autoSpaceDN w:val="0"/>
        <w:adjustRightInd w:val="0"/>
        <w:spacing w:after="0" w:line="360" w:lineRule="auto"/>
        <w:jc w:val="both"/>
        <w:rPr>
          <w:rFonts w:ascii="Book Antiqua" w:hAnsi="Book Antiqua" w:cs="Times-Roman"/>
          <w:i/>
          <w:color w:val="000000" w:themeColor="text1"/>
          <w:sz w:val="24"/>
          <w:szCs w:val="24"/>
          <w:lang w:val="en-IN"/>
        </w:rPr>
      </w:pPr>
      <w:r w:rsidRPr="00FC04AD">
        <w:rPr>
          <w:rFonts w:ascii="Book Antiqua" w:hAnsi="Book Antiqua" w:cs="Times-Roman"/>
          <w:b/>
          <w:i/>
          <w:color w:val="000000" w:themeColor="text1"/>
          <w:sz w:val="24"/>
          <w:szCs w:val="24"/>
          <w:lang w:val="en-IN"/>
        </w:rPr>
        <w:t xml:space="preserve">Association with </w:t>
      </w:r>
      <w:r w:rsidR="0069729C" w:rsidRPr="00FC04AD">
        <w:rPr>
          <w:rFonts w:ascii="Book Antiqua" w:hAnsi="Book Antiqua" w:cs="Times-Roman"/>
          <w:b/>
          <w:i/>
          <w:color w:val="000000" w:themeColor="text1"/>
          <w:sz w:val="24"/>
          <w:szCs w:val="24"/>
          <w:lang w:val="en-IN"/>
        </w:rPr>
        <w:t>other important diabetic biomarker</w:t>
      </w:r>
    </w:p>
    <w:p w:rsidR="00644DBD" w:rsidRPr="00FC04AD" w:rsidRDefault="0009772A" w:rsidP="006D2D6B">
      <w:pPr>
        <w:autoSpaceDE w:val="0"/>
        <w:autoSpaceDN w:val="0"/>
        <w:adjustRightInd w:val="0"/>
        <w:spacing w:after="0" w:line="360" w:lineRule="auto"/>
        <w:jc w:val="both"/>
        <w:rPr>
          <w:rFonts w:ascii="Book Antiqua" w:hAnsi="Book Antiqua" w:cs="Times-Roman"/>
          <w:color w:val="000000" w:themeColor="text1"/>
          <w:sz w:val="24"/>
          <w:szCs w:val="24"/>
          <w:lang w:val="en-IN"/>
        </w:rPr>
      </w:pPr>
      <w:r w:rsidRPr="00FC04AD">
        <w:rPr>
          <w:rFonts w:ascii="Book Antiqua" w:hAnsi="Book Antiqua" w:cs="Times-Roman"/>
          <w:color w:val="000000" w:themeColor="text1"/>
          <w:sz w:val="24"/>
          <w:szCs w:val="24"/>
          <w:lang w:val="en-IN"/>
        </w:rPr>
        <w:t>Adiponect</w:t>
      </w:r>
      <w:r w:rsidR="005C3E94" w:rsidRPr="00FC04AD">
        <w:rPr>
          <w:rFonts w:ascii="Book Antiqua" w:hAnsi="Book Antiqua" w:cs="Times-Roman"/>
          <w:color w:val="000000" w:themeColor="text1"/>
          <w:sz w:val="24"/>
          <w:szCs w:val="24"/>
          <w:lang w:val="en-IN"/>
        </w:rPr>
        <w:t>in which is increasing its importance</w:t>
      </w:r>
      <w:r w:rsidRPr="00FC04AD">
        <w:rPr>
          <w:rFonts w:ascii="Book Antiqua" w:hAnsi="Book Antiqua" w:cs="Times-Roman"/>
          <w:color w:val="000000" w:themeColor="text1"/>
          <w:sz w:val="24"/>
          <w:szCs w:val="24"/>
          <w:lang w:val="en-IN"/>
        </w:rPr>
        <w:t xml:space="preserve"> as a potential biomarker</w:t>
      </w:r>
      <w:r w:rsidR="006C6FE0" w:rsidRPr="00FC04AD">
        <w:rPr>
          <w:rFonts w:ascii="Book Antiqua" w:hAnsi="Book Antiqua" w:cs="Times-Roman"/>
          <w:color w:val="000000" w:themeColor="text1"/>
          <w:sz w:val="24"/>
          <w:szCs w:val="24"/>
          <w:lang w:val="en-IN"/>
        </w:rPr>
        <w:t xml:space="preserve"> maintains some </w:t>
      </w:r>
      <w:r w:rsidR="00506FEE" w:rsidRPr="00FC04AD">
        <w:rPr>
          <w:rFonts w:ascii="Book Antiqua" w:hAnsi="Book Antiqua" w:cs="Times-Roman"/>
          <w:color w:val="000000" w:themeColor="text1"/>
          <w:sz w:val="24"/>
          <w:szCs w:val="24"/>
          <w:lang w:val="en-IN"/>
        </w:rPr>
        <w:t>association with other diabetic biomarkers such as fasting insulin, C- reactive protein</w:t>
      </w:r>
      <w:r w:rsidR="00D359E7" w:rsidRPr="00FC04AD">
        <w:rPr>
          <w:rFonts w:ascii="Book Antiqua" w:hAnsi="Book Antiqua" w:cs="Times-Roman"/>
          <w:color w:val="000000" w:themeColor="text1"/>
          <w:sz w:val="24"/>
          <w:szCs w:val="24"/>
          <w:lang w:val="en-IN"/>
        </w:rPr>
        <w:t xml:space="preserve"> (CRP)</w:t>
      </w:r>
      <w:r w:rsidR="00644DBD" w:rsidRPr="00FC04AD">
        <w:rPr>
          <w:rFonts w:ascii="Book Antiqua" w:hAnsi="Book Antiqua" w:cs="Times-Roman"/>
          <w:color w:val="000000" w:themeColor="text1"/>
          <w:sz w:val="24"/>
          <w:szCs w:val="24"/>
          <w:lang w:val="en-IN"/>
        </w:rPr>
        <w:t xml:space="preserve"> and</w:t>
      </w:r>
      <w:r w:rsidR="00506FEE" w:rsidRPr="00FC04AD">
        <w:rPr>
          <w:rFonts w:ascii="Book Antiqua" w:hAnsi="Book Antiqua" w:cs="Times-Roman"/>
          <w:color w:val="000000" w:themeColor="text1"/>
          <w:sz w:val="24"/>
          <w:szCs w:val="24"/>
          <w:lang w:val="en-IN"/>
        </w:rPr>
        <w:t xml:space="preserve"> homo</w:t>
      </w:r>
      <w:r w:rsidR="00644DBD" w:rsidRPr="00FC04AD">
        <w:rPr>
          <w:rFonts w:ascii="Book Antiqua" w:hAnsi="Book Antiqua" w:cs="Times-Roman"/>
          <w:color w:val="000000" w:themeColor="text1"/>
          <w:sz w:val="24"/>
          <w:szCs w:val="24"/>
          <w:lang w:val="en-IN"/>
        </w:rPr>
        <w:t xml:space="preserve">cysteine. </w:t>
      </w:r>
      <w:r w:rsidR="00D359E7" w:rsidRPr="00FC04AD">
        <w:rPr>
          <w:rFonts w:ascii="Book Antiqua" w:hAnsi="Book Antiqua" w:cs="Times-Roman"/>
          <w:color w:val="000000" w:themeColor="text1"/>
          <w:sz w:val="24"/>
          <w:szCs w:val="24"/>
          <w:lang w:val="en-IN"/>
        </w:rPr>
        <w:t>Fasting insulin and CRP has been observed to maintain an inverse correlation with adiponectin level</w:t>
      </w:r>
      <w:r w:rsidR="00D359E7" w:rsidRPr="00FC04AD">
        <w:rPr>
          <w:rFonts w:ascii="Book Antiqua" w:hAnsi="Book Antiqua"/>
          <w:color w:val="000000" w:themeColor="text1"/>
          <w:sz w:val="24"/>
          <w:szCs w:val="24"/>
          <w:vertAlign w:val="superscript"/>
        </w:rPr>
        <w:t>[</w:t>
      </w:r>
      <w:r w:rsidR="00090EB1" w:rsidRPr="00FC04AD">
        <w:rPr>
          <w:rFonts w:ascii="Book Antiqua" w:hAnsi="Book Antiqua" w:cs="Times-Roman"/>
          <w:color w:val="000000" w:themeColor="text1"/>
          <w:sz w:val="24"/>
          <w:szCs w:val="24"/>
          <w:vertAlign w:val="superscript"/>
          <w:lang w:val="en-IN"/>
        </w:rPr>
        <w:t>75</w:t>
      </w:r>
      <w:r w:rsidR="00D359E7" w:rsidRPr="00FC04AD">
        <w:rPr>
          <w:rFonts w:ascii="Book Antiqua" w:hAnsi="Book Antiqua" w:cs="Times-Roman"/>
          <w:color w:val="000000" w:themeColor="text1"/>
          <w:sz w:val="24"/>
          <w:szCs w:val="24"/>
          <w:vertAlign w:val="superscript"/>
          <w:lang w:val="en-IN"/>
        </w:rPr>
        <w:t>]</w:t>
      </w:r>
      <w:r w:rsidR="00D359E7" w:rsidRPr="00FC04AD">
        <w:rPr>
          <w:rFonts w:ascii="Book Antiqua" w:hAnsi="Book Antiqua" w:cs="Times-Roman"/>
          <w:color w:val="000000" w:themeColor="text1"/>
          <w:sz w:val="24"/>
          <w:szCs w:val="24"/>
          <w:lang w:val="en-IN"/>
        </w:rPr>
        <w:t xml:space="preserve">. </w:t>
      </w:r>
      <w:r w:rsidR="009317B5" w:rsidRPr="00FC04AD">
        <w:rPr>
          <w:rFonts w:ascii="Book Antiqua" w:hAnsi="Book Antiqua" w:cs="Times-Roman"/>
          <w:color w:val="000000" w:themeColor="text1"/>
          <w:sz w:val="24"/>
          <w:szCs w:val="24"/>
          <w:lang w:val="en-IN"/>
        </w:rPr>
        <w:t>A data observed on Asian Indian obese men revealed that s</w:t>
      </w:r>
      <w:r w:rsidR="00AD48CA" w:rsidRPr="00FC04AD">
        <w:rPr>
          <w:rFonts w:ascii="Book Antiqua" w:hAnsi="Book Antiqua" w:cs="Times-Roman"/>
          <w:color w:val="000000" w:themeColor="text1"/>
          <w:sz w:val="24"/>
          <w:szCs w:val="24"/>
          <w:lang w:val="en-IN"/>
        </w:rPr>
        <w:t>erum adiponectin level is inversely related with fasting insulin and CRP</w:t>
      </w:r>
      <w:r w:rsidR="00090EB1" w:rsidRPr="00FC04AD">
        <w:rPr>
          <w:rFonts w:ascii="Book Antiqua" w:hAnsi="Book Antiqua" w:cs="Times-Roman"/>
          <w:color w:val="000000" w:themeColor="text1"/>
          <w:sz w:val="24"/>
          <w:szCs w:val="24"/>
          <w:vertAlign w:val="superscript"/>
          <w:lang w:val="en-IN"/>
        </w:rPr>
        <w:t>[76]</w:t>
      </w:r>
      <w:r w:rsidR="001444EC" w:rsidRPr="00FC04AD">
        <w:rPr>
          <w:rFonts w:ascii="Book Antiqua" w:hAnsi="Book Antiqua" w:cs="Times-Roman"/>
          <w:color w:val="000000" w:themeColor="text1"/>
          <w:sz w:val="24"/>
          <w:szCs w:val="24"/>
          <w:lang w:val="en-IN"/>
        </w:rPr>
        <w:t>.</w:t>
      </w:r>
      <w:r w:rsidR="009317B5" w:rsidRPr="00FC04AD">
        <w:rPr>
          <w:rFonts w:ascii="Book Antiqua" w:hAnsi="Book Antiqua" w:cs="Times-Roman"/>
          <w:color w:val="000000" w:themeColor="text1"/>
          <w:sz w:val="24"/>
          <w:szCs w:val="24"/>
          <w:lang w:val="en-IN"/>
        </w:rPr>
        <w:t xml:space="preserve"> Both adiponectin and CRP is strongly associated with insulin sensitivity where CRP</w:t>
      </w:r>
      <w:r w:rsidR="005979BC" w:rsidRPr="00FC04AD">
        <w:rPr>
          <w:rFonts w:ascii="Book Antiqua" w:hAnsi="Book Antiqua" w:cs="Times-Roman"/>
          <w:color w:val="000000" w:themeColor="text1"/>
          <w:sz w:val="24"/>
          <w:szCs w:val="24"/>
          <w:lang w:val="en-IN"/>
        </w:rPr>
        <w:t xml:space="preserve"> is more dependent on adiposity</w:t>
      </w:r>
      <w:r w:rsidR="009317B5" w:rsidRPr="00FC04AD">
        <w:rPr>
          <w:rFonts w:ascii="Book Antiqua" w:hAnsi="Book Antiqua" w:cs="Times-Roman"/>
          <w:color w:val="000000" w:themeColor="text1"/>
          <w:sz w:val="24"/>
          <w:szCs w:val="24"/>
          <w:vertAlign w:val="superscript"/>
          <w:lang w:val="en-IN"/>
        </w:rPr>
        <w:t>[</w:t>
      </w:r>
      <w:r w:rsidR="00090EB1" w:rsidRPr="00FC04AD">
        <w:rPr>
          <w:rFonts w:ascii="Book Antiqua" w:hAnsi="Book Antiqua" w:cs="Times-Roman"/>
          <w:color w:val="000000" w:themeColor="text1"/>
          <w:sz w:val="24"/>
          <w:szCs w:val="24"/>
          <w:vertAlign w:val="superscript"/>
          <w:lang w:val="en-IN"/>
        </w:rPr>
        <w:t>77</w:t>
      </w:r>
      <w:r w:rsidR="009317B5" w:rsidRPr="00FC04AD">
        <w:rPr>
          <w:rFonts w:ascii="Book Antiqua" w:hAnsi="Book Antiqua" w:cs="Times-Roman"/>
          <w:color w:val="000000" w:themeColor="text1"/>
          <w:sz w:val="24"/>
          <w:szCs w:val="24"/>
          <w:vertAlign w:val="superscript"/>
          <w:lang w:val="en-IN"/>
        </w:rPr>
        <w:t>]</w:t>
      </w:r>
      <w:r w:rsidR="009317B5" w:rsidRPr="00FC04AD">
        <w:rPr>
          <w:rFonts w:ascii="Book Antiqua" w:hAnsi="Book Antiqua" w:cs="Times-Roman"/>
          <w:color w:val="000000" w:themeColor="text1"/>
          <w:sz w:val="24"/>
          <w:szCs w:val="24"/>
          <w:lang w:val="en-IN"/>
        </w:rPr>
        <w:t xml:space="preserve">. </w:t>
      </w:r>
      <w:r w:rsidR="006C6FE0" w:rsidRPr="00FC04AD">
        <w:rPr>
          <w:rFonts w:ascii="Book Antiqua" w:hAnsi="Book Antiqua" w:cs="Times-Roman"/>
          <w:color w:val="000000" w:themeColor="text1"/>
          <w:sz w:val="24"/>
          <w:szCs w:val="24"/>
          <w:lang w:val="en-IN"/>
        </w:rPr>
        <w:t>One study group found no significant correlation between plasma homocysteine level and adiponectin in pa</w:t>
      </w:r>
      <w:r w:rsidR="005979BC" w:rsidRPr="00FC04AD">
        <w:rPr>
          <w:rFonts w:ascii="Book Antiqua" w:hAnsi="Book Antiqua" w:cs="Times-Roman"/>
          <w:color w:val="000000" w:themeColor="text1"/>
          <w:sz w:val="24"/>
          <w:szCs w:val="24"/>
          <w:lang w:val="en-IN"/>
        </w:rPr>
        <w:t>tients with type 2 diabetes</w:t>
      </w:r>
      <w:r w:rsidR="006C6FE0" w:rsidRPr="00FC04AD">
        <w:rPr>
          <w:rFonts w:ascii="Book Antiqua" w:hAnsi="Book Antiqua" w:cs="Times-Roman"/>
          <w:color w:val="000000" w:themeColor="text1"/>
          <w:sz w:val="24"/>
          <w:szCs w:val="24"/>
          <w:vertAlign w:val="superscript"/>
          <w:lang w:val="en-IN"/>
        </w:rPr>
        <w:t>[</w:t>
      </w:r>
      <w:r w:rsidR="00090EB1" w:rsidRPr="00FC04AD">
        <w:rPr>
          <w:rFonts w:ascii="Book Antiqua" w:hAnsi="Book Antiqua" w:cs="Times-Roman"/>
          <w:color w:val="000000" w:themeColor="text1"/>
          <w:sz w:val="24"/>
          <w:szCs w:val="24"/>
          <w:vertAlign w:val="superscript"/>
          <w:lang w:val="en-IN"/>
        </w:rPr>
        <w:t>78</w:t>
      </w:r>
      <w:r w:rsidR="006C6FE0" w:rsidRPr="00FC04AD">
        <w:rPr>
          <w:rFonts w:ascii="Book Antiqua" w:hAnsi="Book Antiqua" w:cs="Times-Roman"/>
          <w:color w:val="000000" w:themeColor="text1"/>
          <w:sz w:val="24"/>
          <w:szCs w:val="24"/>
          <w:vertAlign w:val="superscript"/>
          <w:lang w:val="en-IN"/>
        </w:rPr>
        <w:t>]</w:t>
      </w:r>
      <w:r w:rsidR="006C6FE0" w:rsidRPr="00FC04AD">
        <w:rPr>
          <w:rFonts w:ascii="Book Antiqua" w:hAnsi="Book Antiqua" w:cs="Times-Roman"/>
          <w:color w:val="000000" w:themeColor="text1"/>
          <w:sz w:val="24"/>
          <w:szCs w:val="24"/>
          <w:lang w:val="en-IN"/>
        </w:rPr>
        <w:t>.</w:t>
      </w:r>
      <w:r w:rsidR="00F721E2" w:rsidRPr="00FC04AD">
        <w:rPr>
          <w:rFonts w:ascii="Book Antiqua" w:hAnsi="Book Antiqua" w:cs="Times-Roman"/>
          <w:color w:val="000000" w:themeColor="text1"/>
          <w:sz w:val="24"/>
          <w:szCs w:val="24"/>
          <w:lang w:val="en-IN"/>
        </w:rPr>
        <w:t xml:space="preserve"> Although an inverse relationship was found between adiponectin and homocysteine in patients with type 1 diabetes but no significant association has b</w:t>
      </w:r>
      <w:r w:rsidR="005979BC" w:rsidRPr="00FC04AD">
        <w:rPr>
          <w:rFonts w:ascii="Book Antiqua" w:hAnsi="Book Antiqua" w:cs="Times-Roman"/>
          <w:color w:val="000000" w:themeColor="text1"/>
          <w:sz w:val="24"/>
          <w:szCs w:val="24"/>
          <w:lang w:val="en-IN"/>
        </w:rPr>
        <w:t>een reported in type 2 diabetes</w:t>
      </w:r>
      <w:r w:rsidR="00F721E2" w:rsidRPr="00FC04AD">
        <w:rPr>
          <w:rFonts w:ascii="Book Antiqua" w:hAnsi="Book Antiqua" w:cs="Times-Roman"/>
          <w:color w:val="000000" w:themeColor="text1"/>
          <w:sz w:val="24"/>
          <w:szCs w:val="24"/>
          <w:vertAlign w:val="superscript"/>
          <w:lang w:val="en-IN"/>
        </w:rPr>
        <w:t>[</w:t>
      </w:r>
      <w:r w:rsidR="00090EB1" w:rsidRPr="00FC04AD">
        <w:rPr>
          <w:rFonts w:ascii="Book Antiqua" w:hAnsi="Book Antiqua" w:cs="Times-Roman"/>
          <w:color w:val="000000" w:themeColor="text1"/>
          <w:sz w:val="24"/>
          <w:szCs w:val="24"/>
          <w:vertAlign w:val="superscript"/>
          <w:lang w:val="en-IN"/>
        </w:rPr>
        <w:t>79</w:t>
      </w:r>
      <w:r w:rsidR="00F721E2" w:rsidRPr="00FC04AD">
        <w:rPr>
          <w:rFonts w:ascii="Book Antiqua" w:hAnsi="Book Antiqua" w:cs="Times-Roman"/>
          <w:color w:val="000000" w:themeColor="text1"/>
          <w:sz w:val="24"/>
          <w:szCs w:val="24"/>
          <w:vertAlign w:val="superscript"/>
          <w:lang w:val="en-IN"/>
        </w:rPr>
        <w:t>]</w:t>
      </w:r>
      <w:r w:rsidR="00F721E2" w:rsidRPr="00FC04AD">
        <w:rPr>
          <w:rFonts w:ascii="Book Antiqua" w:hAnsi="Book Antiqua" w:cs="Times-Roman"/>
          <w:color w:val="000000" w:themeColor="text1"/>
          <w:sz w:val="24"/>
          <w:szCs w:val="24"/>
          <w:lang w:val="en-IN"/>
        </w:rPr>
        <w:t>.</w:t>
      </w:r>
    </w:p>
    <w:p w:rsidR="00A5664F" w:rsidRPr="00FC04AD" w:rsidRDefault="00A5664F"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p>
    <w:p w:rsidR="00A549AD" w:rsidRPr="00FC04AD" w:rsidRDefault="0039611C" w:rsidP="006D2D6B">
      <w:pPr>
        <w:autoSpaceDE w:val="0"/>
        <w:autoSpaceDN w:val="0"/>
        <w:adjustRightInd w:val="0"/>
        <w:spacing w:after="0" w:line="360" w:lineRule="auto"/>
        <w:jc w:val="both"/>
        <w:rPr>
          <w:rFonts w:ascii="Book Antiqua" w:hAnsi="Book Antiqua" w:cs="Times-Roman"/>
          <w:b/>
          <w:i/>
          <w:color w:val="000000" w:themeColor="text1"/>
          <w:sz w:val="24"/>
          <w:szCs w:val="24"/>
          <w:lang w:val="en-IN"/>
        </w:rPr>
      </w:pPr>
      <w:r w:rsidRPr="00FC04AD">
        <w:rPr>
          <w:rFonts w:ascii="Book Antiqua" w:hAnsi="Book Antiqua" w:cs="Times-Roman"/>
          <w:b/>
          <w:i/>
          <w:color w:val="000000" w:themeColor="text1"/>
          <w:sz w:val="24"/>
          <w:szCs w:val="24"/>
          <w:lang w:val="en-IN"/>
        </w:rPr>
        <w:t>Genetic variants</w:t>
      </w:r>
      <w:r w:rsidR="00FD5F25" w:rsidRPr="00FC04AD">
        <w:rPr>
          <w:rFonts w:ascii="Book Antiqua" w:hAnsi="Book Antiqua" w:cs="Times-Roman"/>
          <w:b/>
          <w:i/>
          <w:color w:val="000000" w:themeColor="text1"/>
          <w:sz w:val="24"/>
          <w:szCs w:val="24"/>
          <w:lang w:val="en-IN"/>
        </w:rPr>
        <w:t xml:space="preserve"> and expression</w:t>
      </w:r>
      <w:r w:rsidRPr="00FC04AD">
        <w:rPr>
          <w:rFonts w:ascii="Book Antiqua" w:hAnsi="Book Antiqua" w:cs="Times-Roman"/>
          <w:b/>
          <w:i/>
          <w:color w:val="000000" w:themeColor="text1"/>
          <w:sz w:val="24"/>
          <w:szCs w:val="24"/>
          <w:lang w:val="en-IN"/>
        </w:rPr>
        <w:t xml:space="preserve"> of </w:t>
      </w:r>
      <w:r w:rsidR="000442B0" w:rsidRPr="00FC04AD">
        <w:rPr>
          <w:rFonts w:ascii="Book Antiqua" w:hAnsi="Book Antiqua" w:cs="Times-Roman"/>
          <w:b/>
          <w:i/>
          <w:color w:val="000000" w:themeColor="text1"/>
          <w:sz w:val="24"/>
          <w:szCs w:val="24"/>
          <w:lang w:val="en-IN"/>
        </w:rPr>
        <w:t>genes in adiponectin metabolic pathway</w:t>
      </w:r>
    </w:p>
    <w:p w:rsidR="00E3766E" w:rsidRPr="00FC04AD" w:rsidRDefault="0055583B"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val="en-IN"/>
        </w:rPr>
      </w:pPr>
      <w:r w:rsidRPr="00FC04AD">
        <w:rPr>
          <w:rFonts w:ascii="Book Antiqua" w:hAnsi="Book Antiqua" w:cs="Times-Roman"/>
          <w:color w:val="000000" w:themeColor="text1"/>
          <w:sz w:val="24"/>
          <w:szCs w:val="24"/>
          <w:lang w:val="en-IN"/>
        </w:rPr>
        <w:t xml:space="preserve">Genetic polymorphisms in ADIPOQ gene and the genes of its receptors has been a major reason for functional defect of this novel adipokine. </w:t>
      </w:r>
      <w:r w:rsidR="005D7825" w:rsidRPr="00FC04AD">
        <w:rPr>
          <w:rFonts w:ascii="Book Antiqua" w:hAnsi="Book Antiqua" w:cs="Times-Roman"/>
          <w:color w:val="000000" w:themeColor="text1"/>
          <w:sz w:val="24"/>
          <w:szCs w:val="24"/>
          <w:lang w:val="en-IN"/>
        </w:rPr>
        <w:t>Genetic polymorphisms of the other genes present in adiponectin metabolic pathway may al</w:t>
      </w:r>
      <w:r w:rsidR="00AF5400" w:rsidRPr="00FC04AD">
        <w:rPr>
          <w:rFonts w:ascii="Book Antiqua" w:hAnsi="Book Antiqua" w:cs="Times-Roman"/>
          <w:color w:val="000000" w:themeColor="text1"/>
          <w:sz w:val="24"/>
          <w:szCs w:val="24"/>
          <w:lang w:val="en-IN"/>
        </w:rPr>
        <w:t>so alter the functional properties</w:t>
      </w:r>
      <w:r w:rsidR="005D7825" w:rsidRPr="00FC04AD">
        <w:rPr>
          <w:rFonts w:ascii="Book Antiqua" w:hAnsi="Book Antiqua" w:cs="Times-Roman"/>
          <w:color w:val="000000" w:themeColor="text1"/>
          <w:sz w:val="24"/>
          <w:szCs w:val="24"/>
          <w:lang w:val="en-IN"/>
        </w:rPr>
        <w:t xml:space="preserve"> of adiponectin</w:t>
      </w:r>
      <w:r w:rsidR="00AF5400" w:rsidRPr="00FC04AD">
        <w:rPr>
          <w:rFonts w:ascii="Book Antiqua" w:hAnsi="Book Antiqua" w:cs="Times-Roman"/>
          <w:color w:val="000000" w:themeColor="text1"/>
          <w:sz w:val="24"/>
          <w:szCs w:val="24"/>
          <w:lang w:val="en-IN"/>
        </w:rPr>
        <w:t xml:space="preserve"> and thus promoting the progression of insulin resistance, dyslipidemia and atherogenesis</w:t>
      </w:r>
      <w:r w:rsidR="005D7825" w:rsidRPr="00FC04AD">
        <w:rPr>
          <w:rFonts w:ascii="Book Antiqua" w:hAnsi="Book Antiqua" w:cs="Times-Roman"/>
          <w:color w:val="000000" w:themeColor="text1"/>
          <w:sz w:val="24"/>
          <w:szCs w:val="24"/>
          <w:lang w:val="en-IN"/>
        </w:rPr>
        <w:t xml:space="preserve">. These genetic polymorphisms have seen in many ethnic groups. </w:t>
      </w:r>
      <w:r w:rsidRPr="00FC04AD">
        <w:rPr>
          <w:rFonts w:ascii="Book Antiqua" w:hAnsi="Book Antiqua"/>
          <w:color w:val="000000" w:themeColor="text1"/>
          <w:sz w:val="24"/>
          <w:szCs w:val="24"/>
        </w:rPr>
        <w:t xml:space="preserve">ADIPOQ gene polymorphisms were associated with the risk of T2DM in </w:t>
      </w:r>
      <w:r w:rsidRPr="00FC04AD">
        <w:rPr>
          <w:rStyle w:val="highlight"/>
          <w:rFonts w:ascii="Book Antiqua" w:hAnsi="Book Antiqua"/>
          <w:color w:val="000000" w:themeColor="text1"/>
          <w:sz w:val="24"/>
          <w:szCs w:val="24"/>
        </w:rPr>
        <w:t>Chinese</w:t>
      </w:r>
      <w:r w:rsidRPr="00FC04AD">
        <w:rPr>
          <w:rStyle w:val="apple-converted-space"/>
          <w:rFonts w:ascii="Book Antiqua" w:hAnsi="Book Antiqua"/>
          <w:color w:val="000000" w:themeColor="text1"/>
          <w:sz w:val="24"/>
          <w:szCs w:val="24"/>
        </w:rPr>
        <w:t> </w:t>
      </w:r>
      <w:r w:rsidRPr="00FC04AD">
        <w:rPr>
          <w:rFonts w:ascii="Book Antiqua" w:hAnsi="Book Antiqua"/>
          <w:color w:val="000000" w:themeColor="text1"/>
          <w:sz w:val="24"/>
          <w:szCs w:val="24"/>
        </w:rPr>
        <w:t>Han</w:t>
      </w:r>
      <w:r w:rsidRPr="00FC04AD">
        <w:rPr>
          <w:rStyle w:val="apple-converted-space"/>
          <w:rFonts w:ascii="Book Antiqua" w:hAnsi="Book Antiqua"/>
          <w:color w:val="000000" w:themeColor="text1"/>
          <w:sz w:val="24"/>
          <w:szCs w:val="24"/>
        </w:rPr>
        <w:t> </w:t>
      </w:r>
      <w:r w:rsidRPr="00FC04AD">
        <w:rPr>
          <w:rStyle w:val="highlight"/>
          <w:rFonts w:ascii="Book Antiqua" w:hAnsi="Book Antiqua"/>
          <w:color w:val="000000" w:themeColor="text1"/>
          <w:sz w:val="24"/>
          <w:szCs w:val="24"/>
        </w:rPr>
        <w:t>population</w:t>
      </w:r>
      <w:r w:rsidR="00CE1814" w:rsidRPr="00FC04AD">
        <w:rPr>
          <w:rStyle w:val="highlight"/>
          <w:rFonts w:ascii="Book Antiqua" w:hAnsi="Book Antiqua"/>
          <w:color w:val="000000" w:themeColor="text1"/>
          <w:sz w:val="24"/>
          <w:szCs w:val="24"/>
          <w:vertAlign w:val="superscript"/>
        </w:rPr>
        <w:t>[80]</w:t>
      </w:r>
      <w:r w:rsidR="00CE1814" w:rsidRPr="00FC04AD">
        <w:rPr>
          <w:rStyle w:val="highlight"/>
          <w:rFonts w:ascii="Book Antiqua" w:hAnsi="Book Antiqua"/>
          <w:color w:val="000000" w:themeColor="text1"/>
          <w:sz w:val="24"/>
          <w:szCs w:val="24"/>
        </w:rPr>
        <w:t>.</w:t>
      </w:r>
      <w:r w:rsidR="005D7825" w:rsidRPr="00FC04AD">
        <w:rPr>
          <w:rFonts w:ascii="Book Antiqua" w:hAnsi="Book Antiqua" w:cs="Arial"/>
          <w:color w:val="000000" w:themeColor="text1"/>
          <w:sz w:val="24"/>
          <w:szCs w:val="24"/>
          <w:shd w:val="clear" w:color="auto" w:fill="FFFFFF"/>
        </w:rPr>
        <w:t xml:space="preserve"> It has been observed that</w:t>
      </w:r>
      <w:r w:rsidR="008D6D5C" w:rsidRPr="00FC04AD">
        <w:rPr>
          <w:rFonts w:ascii="Book Antiqua" w:hAnsi="Book Antiqua" w:cs="Arial"/>
          <w:color w:val="000000" w:themeColor="text1"/>
          <w:sz w:val="24"/>
          <w:szCs w:val="24"/>
          <w:shd w:val="clear" w:color="auto" w:fill="FFFFFF"/>
        </w:rPr>
        <w:t xml:space="preserve"> </w:t>
      </w:r>
      <w:r w:rsidR="008D6D5C" w:rsidRPr="00FC04AD">
        <w:rPr>
          <w:rFonts w:ascii="Book Antiqua" w:hAnsi="Book Antiqua" w:cs="Arial"/>
          <w:color w:val="000000" w:themeColor="text1"/>
          <w:sz w:val="24"/>
          <w:szCs w:val="24"/>
        </w:rPr>
        <w:t>r</w:t>
      </w:r>
      <w:r w:rsidR="005D7825" w:rsidRPr="00FC04AD">
        <w:rPr>
          <w:rFonts w:ascii="Book Antiqua" w:hAnsi="Book Antiqua" w:cs="Arial"/>
          <w:color w:val="000000" w:themeColor="text1"/>
          <w:sz w:val="24"/>
          <w:szCs w:val="24"/>
          <w:shd w:val="clear" w:color="auto" w:fill="FFFFFF"/>
        </w:rPr>
        <w:t>s2241767AG genotype increases the risk of T2DM in obesity group</w:t>
      </w:r>
      <w:r w:rsidR="00CE1814" w:rsidRPr="00FC04AD">
        <w:rPr>
          <w:rFonts w:ascii="Book Antiqua" w:hAnsi="Book Antiqua" w:cs="Arial"/>
          <w:color w:val="000000" w:themeColor="text1"/>
          <w:sz w:val="24"/>
          <w:szCs w:val="24"/>
          <w:vertAlign w:val="superscript"/>
        </w:rPr>
        <w:t>[80]</w:t>
      </w:r>
      <w:r w:rsidR="00CE1814" w:rsidRPr="00FC04AD">
        <w:rPr>
          <w:rFonts w:ascii="Book Antiqua" w:hAnsi="Book Antiqua" w:cs="Arial"/>
          <w:color w:val="000000" w:themeColor="text1"/>
          <w:sz w:val="24"/>
          <w:szCs w:val="24"/>
        </w:rPr>
        <w:t xml:space="preserve">. </w:t>
      </w:r>
      <w:r w:rsidR="00015388" w:rsidRPr="00FC04AD">
        <w:rPr>
          <w:rFonts w:ascii="Book Antiqua" w:hAnsi="Book Antiqua" w:cs="Arial"/>
          <w:color w:val="000000" w:themeColor="text1"/>
          <w:sz w:val="24"/>
          <w:szCs w:val="24"/>
          <w:shd w:val="clear" w:color="auto" w:fill="FFFFFF"/>
          <w:lang w:val="en-IN"/>
        </w:rPr>
        <w:t>A study in south Indian population implies ADIPOQ gene +276 G/T and -3971 A/G polymorphisms are associated with generalized obesity and +349 A/G with central obesity</w:t>
      </w:r>
      <w:r w:rsidR="00CE1814" w:rsidRPr="00FC04AD">
        <w:rPr>
          <w:rFonts w:ascii="Book Antiqua" w:hAnsi="Book Antiqua" w:cs="Arial"/>
          <w:color w:val="000000" w:themeColor="text1"/>
          <w:sz w:val="24"/>
          <w:szCs w:val="24"/>
          <w:shd w:val="clear" w:color="auto" w:fill="FFFFFF"/>
          <w:vertAlign w:val="superscript"/>
          <w:lang w:val="en-IN"/>
        </w:rPr>
        <w:t>[81]</w:t>
      </w:r>
      <w:r w:rsidR="00CE1814" w:rsidRPr="00FC04AD">
        <w:rPr>
          <w:rFonts w:ascii="Book Antiqua" w:hAnsi="Book Antiqua" w:cs="Arial"/>
          <w:color w:val="000000" w:themeColor="text1"/>
          <w:sz w:val="24"/>
          <w:szCs w:val="24"/>
          <w:shd w:val="clear" w:color="auto" w:fill="FFFFFF"/>
          <w:lang w:val="en-IN"/>
        </w:rPr>
        <w:t>.</w:t>
      </w:r>
    </w:p>
    <w:p w:rsidR="001E1AB1" w:rsidRPr="00FC04AD" w:rsidRDefault="00C854F8" w:rsidP="006D2D6B">
      <w:pPr>
        <w:autoSpaceDE w:val="0"/>
        <w:autoSpaceDN w:val="0"/>
        <w:adjustRightInd w:val="0"/>
        <w:spacing w:after="0" w:line="360" w:lineRule="auto"/>
        <w:jc w:val="both"/>
        <w:rPr>
          <w:rFonts w:ascii="Book Antiqua" w:hAnsi="Book Antiqua"/>
          <w:color w:val="000000" w:themeColor="text1"/>
          <w:sz w:val="24"/>
          <w:szCs w:val="24"/>
          <w:shd w:val="clear" w:color="auto" w:fill="FFFFFF"/>
          <w:lang w:eastAsia="zh-CN"/>
        </w:rPr>
      </w:pPr>
      <w:r w:rsidRPr="00FC04AD">
        <w:rPr>
          <w:rFonts w:ascii="Book Antiqua" w:hAnsi="Book Antiqua" w:cs="Arial"/>
          <w:bCs/>
          <w:color w:val="000000" w:themeColor="text1"/>
          <w:sz w:val="24"/>
          <w:szCs w:val="24"/>
          <w:shd w:val="clear" w:color="auto" w:fill="FFFFFF"/>
          <w:lang w:val="en-IN" w:eastAsia="zh-CN"/>
        </w:rPr>
        <w:t xml:space="preserve">    </w:t>
      </w:r>
      <w:r w:rsidR="001C6CFB" w:rsidRPr="00FC04AD">
        <w:rPr>
          <w:rFonts w:ascii="Book Antiqua" w:hAnsi="Book Antiqua" w:cs="Arial"/>
          <w:bCs/>
          <w:color w:val="000000" w:themeColor="text1"/>
          <w:sz w:val="24"/>
          <w:szCs w:val="24"/>
          <w:shd w:val="clear" w:color="auto" w:fill="FFFFFF"/>
          <w:lang w:val="en-IN"/>
        </w:rPr>
        <w:t>The polymorphism -1131 T/</w:t>
      </w:r>
      <w:r w:rsidR="00C04EE7" w:rsidRPr="00FC04AD">
        <w:rPr>
          <w:rFonts w:ascii="Book Antiqua" w:hAnsi="Book Antiqua" w:cs="Arial"/>
          <w:bCs/>
          <w:color w:val="000000" w:themeColor="text1"/>
          <w:sz w:val="24"/>
          <w:szCs w:val="24"/>
          <w:shd w:val="clear" w:color="auto" w:fill="FFFFFF"/>
          <w:lang w:val="en-IN"/>
        </w:rPr>
        <w:t xml:space="preserve">C in apolipoprotein </w:t>
      </w:r>
      <w:r w:rsidR="00C04EE7" w:rsidRPr="00FC04AD">
        <w:rPr>
          <w:rFonts w:ascii="Book Antiqua" w:hAnsi="Book Antiqua" w:cs="Arial"/>
          <w:bCs/>
          <w:i/>
          <w:color w:val="000000" w:themeColor="text1"/>
          <w:sz w:val="24"/>
          <w:szCs w:val="24"/>
          <w:shd w:val="clear" w:color="auto" w:fill="FFFFFF"/>
          <w:lang w:val="en-IN"/>
        </w:rPr>
        <w:t>A5</w:t>
      </w:r>
      <w:r w:rsidR="00C04EE7" w:rsidRPr="00FC04AD">
        <w:rPr>
          <w:rFonts w:ascii="Book Antiqua" w:hAnsi="Book Antiqua" w:cs="Arial"/>
          <w:bCs/>
          <w:color w:val="000000" w:themeColor="text1"/>
          <w:sz w:val="24"/>
          <w:szCs w:val="24"/>
          <w:shd w:val="clear" w:color="auto" w:fill="FFFFFF"/>
          <w:lang w:val="en-IN"/>
        </w:rPr>
        <w:t xml:space="preserve"> gene is associated with postprandial hypertriacylglycerolemia, elevated small, dense LDL concentrations and oxidative stress in non</w:t>
      </w:r>
      <w:r w:rsidR="00A424EC" w:rsidRPr="00FC04AD">
        <w:rPr>
          <w:rFonts w:ascii="Book Antiqua" w:hAnsi="Book Antiqua" w:cs="Arial"/>
          <w:bCs/>
          <w:color w:val="000000" w:themeColor="text1"/>
          <w:sz w:val="24"/>
          <w:szCs w:val="24"/>
          <w:shd w:val="clear" w:color="auto" w:fill="FFFFFF"/>
          <w:lang w:val="en-IN"/>
        </w:rPr>
        <w:t>-</w:t>
      </w:r>
      <w:r w:rsidR="00C04EE7" w:rsidRPr="00FC04AD">
        <w:rPr>
          <w:rFonts w:ascii="Book Antiqua" w:hAnsi="Book Antiqua" w:cs="Arial"/>
          <w:bCs/>
          <w:color w:val="000000" w:themeColor="text1"/>
          <w:sz w:val="24"/>
          <w:szCs w:val="24"/>
          <w:shd w:val="clear" w:color="auto" w:fill="FFFFFF"/>
          <w:lang w:val="en-IN"/>
        </w:rPr>
        <w:t xml:space="preserve">obese </w:t>
      </w:r>
      <w:r w:rsidR="005979BC" w:rsidRPr="00FC04AD">
        <w:rPr>
          <w:rFonts w:ascii="Book Antiqua" w:hAnsi="Book Antiqua" w:cs="Arial"/>
          <w:bCs/>
          <w:color w:val="000000" w:themeColor="text1"/>
          <w:sz w:val="24"/>
          <w:szCs w:val="24"/>
          <w:shd w:val="clear" w:color="auto" w:fill="FFFFFF"/>
          <w:lang w:val="en-IN"/>
        </w:rPr>
        <w:t>Korean men</w:t>
      </w:r>
      <w:r w:rsidR="00BF697A" w:rsidRPr="00FC04AD">
        <w:rPr>
          <w:rFonts w:ascii="Book Antiqua" w:hAnsi="Book Antiqua" w:cs="Arial"/>
          <w:color w:val="000000" w:themeColor="text1"/>
          <w:sz w:val="24"/>
          <w:szCs w:val="24"/>
          <w:shd w:val="clear" w:color="auto" w:fill="FFFFFF"/>
          <w:vertAlign w:val="superscript"/>
        </w:rPr>
        <w:t>[82]</w:t>
      </w:r>
      <w:r w:rsidR="00C04EE7" w:rsidRPr="00FC04AD">
        <w:rPr>
          <w:rFonts w:ascii="Book Antiqua" w:hAnsi="Book Antiqua" w:cs="Arial"/>
          <w:color w:val="000000" w:themeColor="text1"/>
          <w:sz w:val="24"/>
          <w:szCs w:val="24"/>
          <w:shd w:val="clear" w:color="auto" w:fill="FFFFFF"/>
        </w:rPr>
        <w:t xml:space="preserve"> </w:t>
      </w:r>
      <w:r w:rsidR="00C04EE7" w:rsidRPr="00FC04AD">
        <w:rPr>
          <w:rFonts w:ascii="Book Antiqua" w:hAnsi="Book Antiqua" w:cs="Arial"/>
          <w:bCs/>
          <w:color w:val="000000" w:themeColor="text1"/>
          <w:sz w:val="24"/>
          <w:szCs w:val="24"/>
          <w:shd w:val="clear" w:color="auto" w:fill="FFFFFF"/>
          <w:lang w:val="en-IN"/>
        </w:rPr>
        <w:t>and dyslipidemia in Brazilian subjects</w:t>
      </w:r>
      <w:r w:rsidR="00BF697A" w:rsidRPr="00FC04AD">
        <w:rPr>
          <w:rFonts w:ascii="Book Antiqua" w:hAnsi="Book Antiqua" w:cs="Arial"/>
          <w:bCs/>
          <w:color w:val="000000" w:themeColor="text1"/>
          <w:sz w:val="24"/>
          <w:szCs w:val="24"/>
          <w:shd w:val="clear" w:color="auto" w:fill="FFFFFF"/>
          <w:vertAlign w:val="superscript"/>
          <w:lang w:val="en-IN"/>
        </w:rPr>
        <w:t>[83]</w:t>
      </w:r>
      <w:r w:rsidR="00BF697A" w:rsidRPr="00FC04AD">
        <w:rPr>
          <w:rFonts w:ascii="Book Antiqua" w:hAnsi="Book Antiqua" w:cs="Arial"/>
          <w:bCs/>
          <w:color w:val="000000" w:themeColor="text1"/>
          <w:sz w:val="24"/>
          <w:szCs w:val="24"/>
          <w:shd w:val="clear" w:color="auto" w:fill="FFFFFF"/>
          <w:lang w:val="en-IN"/>
        </w:rPr>
        <w:t xml:space="preserve"> </w:t>
      </w:r>
      <w:r w:rsidR="005979BC" w:rsidRPr="00FC04AD">
        <w:rPr>
          <w:rFonts w:ascii="Book Antiqua" w:hAnsi="Book Antiqua" w:cs="Arial"/>
          <w:color w:val="000000" w:themeColor="text1"/>
          <w:sz w:val="24"/>
          <w:szCs w:val="24"/>
          <w:shd w:val="clear" w:color="auto" w:fill="FFFFFF"/>
        </w:rPr>
        <w:t>(Table</w:t>
      </w:r>
      <w:r w:rsidR="00C04EE7" w:rsidRPr="00FC04AD">
        <w:rPr>
          <w:rFonts w:ascii="Book Antiqua" w:hAnsi="Book Antiqua" w:cs="Arial"/>
          <w:color w:val="000000" w:themeColor="text1"/>
          <w:sz w:val="24"/>
          <w:szCs w:val="24"/>
          <w:shd w:val="clear" w:color="auto" w:fill="FFFFFF"/>
        </w:rPr>
        <w:t xml:space="preserve"> 2)</w:t>
      </w:r>
      <w:r w:rsidR="00C04EE7" w:rsidRPr="00FC04AD">
        <w:rPr>
          <w:rFonts w:ascii="Book Antiqua" w:hAnsi="Book Antiqua" w:cs="Arial"/>
          <w:bCs/>
          <w:color w:val="000000" w:themeColor="text1"/>
          <w:sz w:val="24"/>
          <w:szCs w:val="24"/>
          <w:shd w:val="clear" w:color="auto" w:fill="FFFFFF"/>
          <w:lang w:val="en-IN"/>
        </w:rPr>
        <w:t>.</w:t>
      </w:r>
      <w:r w:rsidR="00F90491" w:rsidRPr="00FC04AD">
        <w:rPr>
          <w:rFonts w:ascii="Book Antiqua" w:hAnsi="Book Antiqua" w:cs="Arial"/>
          <w:bCs/>
          <w:color w:val="000000" w:themeColor="text1"/>
          <w:sz w:val="24"/>
          <w:szCs w:val="24"/>
          <w:shd w:val="clear" w:color="auto" w:fill="FFFFFF"/>
          <w:lang w:val="en-IN"/>
        </w:rPr>
        <w:t xml:space="preserve"> A significant association of </w:t>
      </w:r>
      <w:r w:rsidR="00F90491" w:rsidRPr="00FC04AD">
        <w:rPr>
          <w:rFonts w:ascii="Book Antiqua" w:hAnsi="Book Antiqua"/>
          <w:color w:val="000000" w:themeColor="text1"/>
          <w:sz w:val="24"/>
          <w:szCs w:val="24"/>
          <w:shd w:val="clear" w:color="auto" w:fill="FFFFFF"/>
        </w:rPr>
        <w:t>–11391 G/A adiponectin gene polymorphism with waist circumference in diabetic pati</w:t>
      </w:r>
      <w:r w:rsidR="005979BC" w:rsidRPr="00FC04AD">
        <w:rPr>
          <w:rFonts w:ascii="Book Antiqua" w:hAnsi="Book Antiqua"/>
          <w:color w:val="000000" w:themeColor="text1"/>
          <w:sz w:val="24"/>
          <w:szCs w:val="24"/>
          <w:shd w:val="clear" w:color="auto" w:fill="FFFFFF"/>
        </w:rPr>
        <w:t>ents has been observed</w:t>
      </w:r>
      <w:r w:rsidR="00BF697A" w:rsidRPr="00FC04AD">
        <w:rPr>
          <w:rFonts w:ascii="Book Antiqua" w:hAnsi="Book Antiqua"/>
          <w:color w:val="000000" w:themeColor="text1"/>
          <w:sz w:val="24"/>
          <w:szCs w:val="24"/>
          <w:shd w:val="clear" w:color="auto" w:fill="FFFFFF"/>
          <w:vertAlign w:val="superscript"/>
        </w:rPr>
        <w:t>[84</w:t>
      </w:r>
      <w:r w:rsidR="00F90491" w:rsidRPr="00FC04AD">
        <w:rPr>
          <w:rFonts w:ascii="Book Antiqua" w:hAnsi="Book Antiqua"/>
          <w:color w:val="000000" w:themeColor="text1"/>
          <w:sz w:val="24"/>
          <w:szCs w:val="24"/>
          <w:shd w:val="clear" w:color="auto" w:fill="FFFFFF"/>
          <w:vertAlign w:val="superscript"/>
        </w:rPr>
        <w:t>]</w:t>
      </w:r>
      <w:r w:rsidR="00F90491" w:rsidRPr="00FC04AD">
        <w:rPr>
          <w:rFonts w:ascii="Book Antiqua" w:hAnsi="Book Antiqua"/>
          <w:color w:val="000000" w:themeColor="text1"/>
          <w:sz w:val="24"/>
          <w:szCs w:val="24"/>
          <w:shd w:val="clear" w:color="auto" w:fill="FFFFFF"/>
        </w:rPr>
        <w:t>.</w:t>
      </w:r>
      <w:r w:rsidR="00FF6F14" w:rsidRPr="00FC04AD">
        <w:rPr>
          <w:rFonts w:ascii="Book Antiqua" w:hAnsi="Book Antiqua"/>
          <w:color w:val="000000" w:themeColor="text1"/>
          <w:sz w:val="24"/>
          <w:szCs w:val="24"/>
          <w:shd w:val="clear" w:color="auto" w:fill="FFFFFF"/>
        </w:rPr>
        <w:t xml:space="preserve"> </w:t>
      </w:r>
      <w:r w:rsidR="001C6CFB" w:rsidRPr="00FC04AD">
        <w:rPr>
          <w:rFonts w:ascii="Book Antiqua" w:hAnsi="Book Antiqua" w:cs="Arial"/>
          <w:color w:val="000000" w:themeColor="text1"/>
          <w:sz w:val="24"/>
          <w:szCs w:val="24"/>
          <w:shd w:val="clear" w:color="auto" w:fill="FFFFFF"/>
        </w:rPr>
        <w:t>In white Europeans, +276 G/</w:t>
      </w:r>
      <w:r w:rsidR="00FF6F14" w:rsidRPr="00FC04AD">
        <w:rPr>
          <w:rFonts w:ascii="Book Antiqua" w:hAnsi="Book Antiqua" w:cs="Arial"/>
          <w:color w:val="000000" w:themeColor="text1"/>
          <w:sz w:val="24"/>
          <w:szCs w:val="24"/>
          <w:shd w:val="clear" w:color="auto" w:fill="FFFFFF"/>
        </w:rPr>
        <w:t>T was associated with higher serum adiponectin concentrations where -10066 G/A was associated with lower s</w:t>
      </w:r>
      <w:r w:rsidR="005979BC" w:rsidRPr="00FC04AD">
        <w:rPr>
          <w:rFonts w:ascii="Book Antiqua" w:hAnsi="Book Antiqua" w:cs="Arial"/>
          <w:color w:val="000000" w:themeColor="text1"/>
          <w:sz w:val="24"/>
          <w:szCs w:val="24"/>
          <w:shd w:val="clear" w:color="auto" w:fill="FFFFFF"/>
        </w:rPr>
        <w:t>erum adiponectin concentrations</w:t>
      </w:r>
      <w:r w:rsidR="00FF6F14" w:rsidRPr="00FC04AD">
        <w:rPr>
          <w:rFonts w:ascii="Book Antiqua" w:hAnsi="Book Antiqua" w:cs="Arial"/>
          <w:color w:val="000000" w:themeColor="text1"/>
          <w:sz w:val="24"/>
          <w:szCs w:val="24"/>
          <w:shd w:val="clear" w:color="auto" w:fill="FFFFFF"/>
          <w:vertAlign w:val="superscript"/>
        </w:rPr>
        <w:t>[</w:t>
      </w:r>
      <w:r w:rsidR="00BF697A" w:rsidRPr="00FC04AD">
        <w:rPr>
          <w:rStyle w:val="HTMLCite"/>
          <w:rFonts w:ascii="Book Antiqua" w:hAnsi="Book Antiqua" w:cs="Arial"/>
          <w:i w:val="0"/>
          <w:iCs w:val="0"/>
          <w:color w:val="000000" w:themeColor="text1"/>
          <w:sz w:val="24"/>
          <w:szCs w:val="24"/>
          <w:shd w:val="clear" w:color="auto" w:fill="FFFFFF"/>
          <w:vertAlign w:val="superscript"/>
        </w:rPr>
        <w:t>85</w:t>
      </w:r>
      <w:r w:rsidR="00FF6F14" w:rsidRPr="00FC04AD">
        <w:rPr>
          <w:rStyle w:val="HTMLCite"/>
          <w:rFonts w:ascii="Book Antiqua" w:hAnsi="Book Antiqua" w:cs="Arial"/>
          <w:i w:val="0"/>
          <w:iCs w:val="0"/>
          <w:color w:val="000000" w:themeColor="text1"/>
          <w:sz w:val="24"/>
          <w:szCs w:val="24"/>
          <w:shd w:val="clear" w:color="auto" w:fill="FFFFFF"/>
          <w:vertAlign w:val="superscript"/>
        </w:rPr>
        <w:t>]</w:t>
      </w:r>
      <w:r w:rsidR="00FF6F14" w:rsidRPr="00FC04AD">
        <w:rPr>
          <w:rStyle w:val="HTMLCite"/>
          <w:rFonts w:ascii="Book Antiqua" w:hAnsi="Book Antiqua" w:cs="Arial"/>
          <w:i w:val="0"/>
          <w:iCs w:val="0"/>
          <w:color w:val="000000" w:themeColor="text1"/>
          <w:sz w:val="24"/>
          <w:szCs w:val="24"/>
          <w:shd w:val="clear" w:color="auto" w:fill="FFFFFF"/>
        </w:rPr>
        <w:t xml:space="preserve">. </w:t>
      </w:r>
      <w:r w:rsidR="00FF6F14" w:rsidRPr="00FC04AD">
        <w:rPr>
          <w:rFonts w:ascii="Book Antiqua" w:hAnsi="Book Antiqua"/>
          <w:color w:val="000000" w:themeColor="text1"/>
          <w:sz w:val="24"/>
          <w:szCs w:val="24"/>
          <w:shd w:val="clear" w:color="auto" w:fill="FFFFFF"/>
        </w:rPr>
        <w:t xml:space="preserve">Genetic </w:t>
      </w:r>
      <w:r w:rsidR="00246439" w:rsidRPr="00FC04AD">
        <w:rPr>
          <w:rFonts w:ascii="Book Antiqua" w:hAnsi="Book Antiqua"/>
          <w:color w:val="000000" w:themeColor="text1"/>
          <w:sz w:val="24"/>
          <w:szCs w:val="24"/>
          <w:shd w:val="clear" w:color="auto" w:fill="FFFFFF"/>
        </w:rPr>
        <w:t>polymorphisms of ADIPOR1 and ADIPOR2 are also involved in altered function of adiponectin and have</w:t>
      </w:r>
      <w:r w:rsidR="00EF569A" w:rsidRPr="00FC04AD">
        <w:rPr>
          <w:rFonts w:ascii="Book Antiqua" w:hAnsi="Book Antiqua"/>
          <w:color w:val="000000" w:themeColor="text1"/>
          <w:sz w:val="24"/>
          <w:szCs w:val="24"/>
          <w:shd w:val="clear" w:color="auto" w:fill="FFFFFF"/>
        </w:rPr>
        <w:t xml:space="preserve"> been observed by many </w:t>
      </w:r>
      <w:r w:rsidR="005979BC" w:rsidRPr="00FC04AD">
        <w:rPr>
          <w:rFonts w:ascii="Book Antiqua" w:hAnsi="Book Antiqua"/>
          <w:color w:val="000000" w:themeColor="text1"/>
          <w:sz w:val="24"/>
          <w:szCs w:val="24"/>
          <w:shd w:val="clear" w:color="auto" w:fill="FFFFFF"/>
        </w:rPr>
        <w:t>groups (Table</w:t>
      </w:r>
      <w:r w:rsidR="00EF569A" w:rsidRPr="00FC04AD">
        <w:rPr>
          <w:rFonts w:ascii="Book Antiqua" w:hAnsi="Book Antiqua"/>
          <w:color w:val="000000" w:themeColor="text1"/>
          <w:sz w:val="24"/>
          <w:szCs w:val="24"/>
          <w:shd w:val="clear" w:color="auto" w:fill="FFFFFF"/>
        </w:rPr>
        <w:t xml:space="preserve"> 2).</w:t>
      </w:r>
      <w:r w:rsidR="001E1AB1" w:rsidRPr="00FC04AD">
        <w:rPr>
          <w:rFonts w:ascii="Book Antiqua" w:hAnsi="Book Antiqua"/>
          <w:color w:val="000000" w:themeColor="text1"/>
          <w:sz w:val="24"/>
          <w:szCs w:val="24"/>
          <w:shd w:val="clear" w:color="auto" w:fill="FFFFFF"/>
        </w:rPr>
        <w:t xml:space="preserve"> Polymorphisms of other pathway genes like</w:t>
      </w:r>
      <w:r w:rsidR="005979BC" w:rsidRPr="00FC04AD">
        <w:rPr>
          <w:rFonts w:ascii="Book Antiqua" w:hAnsi="Book Antiqua"/>
          <w:color w:val="000000" w:themeColor="text1"/>
          <w:sz w:val="24"/>
          <w:szCs w:val="24"/>
          <w:shd w:val="clear" w:color="auto" w:fill="FFFFFF"/>
        </w:rPr>
        <w:t xml:space="preserve"> eNOS, NF-kB, PEPCK, IL4 (Table</w:t>
      </w:r>
      <w:r w:rsidR="001E1AB1" w:rsidRPr="00FC04AD">
        <w:rPr>
          <w:rFonts w:ascii="Book Antiqua" w:hAnsi="Book Antiqua"/>
          <w:color w:val="000000" w:themeColor="text1"/>
          <w:sz w:val="24"/>
          <w:szCs w:val="24"/>
          <w:shd w:val="clear" w:color="auto" w:fill="FFFFFF"/>
        </w:rPr>
        <w:t xml:space="preserve"> 2) has been also reported to play roles in development of type 2 diabetes, thus they may correlate with adiponectin and regulate its function.</w:t>
      </w:r>
    </w:p>
    <w:p w:rsidR="00A2471C" w:rsidRPr="00FC04AD" w:rsidRDefault="00C854F8" w:rsidP="006D2D6B">
      <w:pPr>
        <w:autoSpaceDE w:val="0"/>
        <w:autoSpaceDN w:val="0"/>
        <w:adjustRightInd w:val="0"/>
        <w:spacing w:after="0" w:line="360" w:lineRule="auto"/>
        <w:jc w:val="both"/>
        <w:rPr>
          <w:rFonts w:ascii="Book Antiqua" w:hAnsi="Book Antiqua" w:cs="Arial"/>
          <w:bCs/>
          <w:color w:val="000000" w:themeColor="text1"/>
          <w:sz w:val="24"/>
          <w:szCs w:val="24"/>
          <w:shd w:val="clear" w:color="auto" w:fill="FFFFFF"/>
          <w:lang w:eastAsia="zh-CN"/>
        </w:rPr>
      </w:pPr>
      <w:r w:rsidRPr="00FC04AD">
        <w:rPr>
          <w:rFonts w:ascii="Book Antiqua" w:hAnsi="Book Antiqua"/>
          <w:color w:val="000000" w:themeColor="text1"/>
          <w:sz w:val="24"/>
          <w:szCs w:val="24"/>
          <w:shd w:val="clear" w:color="auto" w:fill="FFFFFF"/>
          <w:lang w:eastAsia="zh-CN"/>
        </w:rPr>
        <w:t xml:space="preserve">    </w:t>
      </w:r>
      <w:r w:rsidR="005979BC" w:rsidRPr="00FC04AD">
        <w:rPr>
          <w:rFonts w:ascii="Book Antiqua" w:hAnsi="Book Antiqua"/>
          <w:color w:val="000000" w:themeColor="text1"/>
          <w:sz w:val="24"/>
          <w:szCs w:val="24"/>
          <w:shd w:val="clear" w:color="auto" w:fill="FFFFFF"/>
          <w:lang w:eastAsia="zh-CN"/>
        </w:rPr>
        <w:t xml:space="preserve"> </w:t>
      </w:r>
      <w:r w:rsidR="00A2471C" w:rsidRPr="00FC04AD">
        <w:rPr>
          <w:rFonts w:ascii="Book Antiqua" w:hAnsi="Book Antiqua" w:cs="Arial"/>
          <w:bCs/>
          <w:color w:val="000000" w:themeColor="text1"/>
          <w:sz w:val="24"/>
          <w:szCs w:val="24"/>
          <w:shd w:val="clear" w:color="auto" w:fill="FFFFFF"/>
          <w:lang w:val="en-IN"/>
        </w:rPr>
        <w:t xml:space="preserve">Adiponectin gene function is not solely dependent on gene polymorphisms rather expression levels of certain genes may modulate its function significantly. </w:t>
      </w:r>
      <w:r w:rsidR="00A2471C" w:rsidRPr="00FC04AD">
        <w:rPr>
          <w:rFonts w:ascii="Book Antiqua" w:hAnsi="Book Antiqua" w:cs="Times-Roman"/>
          <w:bCs/>
          <w:color w:val="000000" w:themeColor="text1"/>
          <w:sz w:val="24"/>
          <w:szCs w:val="24"/>
          <w:lang w:val="en-IN"/>
        </w:rPr>
        <w:t>Both in type 2 diabetic patients and in animal models of insulin resistance it has been observed that the mRNA expression and secretion of adipone</w:t>
      </w:r>
      <w:r w:rsidR="005979BC" w:rsidRPr="00FC04AD">
        <w:rPr>
          <w:rFonts w:ascii="Book Antiqua" w:hAnsi="Book Antiqua" w:cs="Times-Roman"/>
          <w:bCs/>
          <w:color w:val="000000" w:themeColor="text1"/>
          <w:sz w:val="24"/>
          <w:szCs w:val="24"/>
          <w:lang w:val="en-IN"/>
        </w:rPr>
        <w:t>ctin is significantly decreased</w:t>
      </w:r>
      <w:r w:rsidR="00A2471C" w:rsidRPr="00FC04AD">
        <w:rPr>
          <w:rFonts w:ascii="Book Antiqua" w:hAnsi="Book Antiqua" w:cs="Times-Roman"/>
          <w:bCs/>
          <w:color w:val="000000" w:themeColor="text1"/>
          <w:sz w:val="24"/>
          <w:szCs w:val="24"/>
          <w:vertAlign w:val="superscript"/>
          <w:lang w:val="en-IN"/>
        </w:rPr>
        <w:t>[</w:t>
      </w:r>
      <w:r w:rsidR="0037154A" w:rsidRPr="00FC04AD">
        <w:rPr>
          <w:rFonts w:ascii="Book Antiqua" w:hAnsi="Book Antiqua" w:cs="Times-Roman"/>
          <w:bCs/>
          <w:color w:val="000000" w:themeColor="text1"/>
          <w:sz w:val="24"/>
          <w:szCs w:val="24"/>
          <w:vertAlign w:val="superscript"/>
          <w:lang w:val="en-IN"/>
        </w:rPr>
        <w:t>86,</w:t>
      </w:r>
      <w:r w:rsidR="00BF697A" w:rsidRPr="00FC04AD">
        <w:rPr>
          <w:rFonts w:ascii="Book Antiqua" w:hAnsi="Book Antiqua" w:cs="Times-Roman"/>
          <w:bCs/>
          <w:color w:val="000000" w:themeColor="text1"/>
          <w:sz w:val="24"/>
          <w:szCs w:val="24"/>
          <w:vertAlign w:val="superscript"/>
          <w:lang w:val="en-IN"/>
        </w:rPr>
        <w:t>87]</w:t>
      </w:r>
      <w:r w:rsidR="00A2471C" w:rsidRPr="00FC04AD">
        <w:rPr>
          <w:rFonts w:ascii="Book Antiqua" w:hAnsi="Book Antiqua" w:cs="Times-Roman"/>
          <w:bCs/>
          <w:color w:val="000000" w:themeColor="text1"/>
          <w:sz w:val="24"/>
          <w:szCs w:val="24"/>
          <w:lang w:val="en-IN"/>
        </w:rPr>
        <w:t>.</w:t>
      </w:r>
      <w:r w:rsidR="00580950" w:rsidRPr="00FC04AD">
        <w:rPr>
          <w:rFonts w:ascii="Book Antiqua" w:hAnsi="Book Antiqua" w:cs="Arial"/>
          <w:color w:val="000000" w:themeColor="text1"/>
          <w:sz w:val="24"/>
          <w:szCs w:val="24"/>
          <w:shd w:val="clear" w:color="auto" w:fill="FFFFFF"/>
        </w:rPr>
        <w:t xml:space="preserve"> Very low calorie diet has been reported to raise adiponectin mRNA level, whereas re</w:t>
      </w:r>
      <w:r w:rsidR="00895A85" w:rsidRPr="00FC04AD">
        <w:rPr>
          <w:rFonts w:ascii="Book Antiqua" w:hAnsi="Book Antiqua" w:cs="Arial"/>
          <w:color w:val="000000" w:themeColor="text1"/>
          <w:sz w:val="24"/>
          <w:szCs w:val="24"/>
          <w:shd w:val="clear" w:color="auto" w:fill="FFFFFF"/>
        </w:rPr>
        <w:t>-</w:t>
      </w:r>
      <w:r w:rsidR="00580950" w:rsidRPr="00FC04AD">
        <w:rPr>
          <w:rFonts w:ascii="Book Antiqua" w:hAnsi="Book Antiqua" w:cs="Arial"/>
          <w:color w:val="000000" w:themeColor="text1"/>
          <w:sz w:val="24"/>
          <w:szCs w:val="24"/>
          <w:shd w:val="clear" w:color="auto" w:fill="FFFFFF"/>
        </w:rPr>
        <w:t>feeding significantly decreases the mRNA level i</w:t>
      </w:r>
      <w:r w:rsidR="005979BC" w:rsidRPr="00FC04AD">
        <w:rPr>
          <w:rFonts w:ascii="Book Antiqua" w:hAnsi="Book Antiqua" w:cs="Arial"/>
          <w:color w:val="000000" w:themeColor="text1"/>
          <w:sz w:val="24"/>
          <w:szCs w:val="24"/>
          <w:shd w:val="clear" w:color="auto" w:fill="FFFFFF"/>
        </w:rPr>
        <w:t>n morbidly obese women</w:t>
      </w:r>
      <w:r w:rsidR="0037154A" w:rsidRPr="00FC04AD">
        <w:rPr>
          <w:rFonts w:ascii="Book Antiqua" w:hAnsi="Book Antiqua" w:cs="Arial"/>
          <w:color w:val="000000" w:themeColor="text1"/>
          <w:sz w:val="24"/>
          <w:szCs w:val="24"/>
          <w:shd w:val="clear" w:color="auto" w:fill="FFFFFF"/>
          <w:vertAlign w:val="superscript"/>
        </w:rPr>
        <w:t>[88</w:t>
      </w:r>
      <w:r w:rsidR="00580950" w:rsidRPr="00FC04AD">
        <w:rPr>
          <w:rFonts w:ascii="Book Antiqua" w:hAnsi="Book Antiqua" w:cs="Arial"/>
          <w:color w:val="000000" w:themeColor="text1"/>
          <w:sz w:val="24"/>
          <w:szCs w:val="24"/>
          <w:shd w:val="clear" w:color="auto" w:fill="FFFFFF"/>
          <w:vertAlign w:val="superscript"/>
        </w:rPr>
        <w:t>]</w:t>
      </w:r>
      <w:r w:rsidR="00580950" w:rsidRPr="00FC04AD">
        <w:rPr>
          <w:rFonts w:ascii="Book Antiqua" w:hAnsi="Book Antiqua" w:cs="Arial"/>
          <w:color w:val="000000" w:themeColor="text1"/>
          <w:sz w:val="24"/>
          <w:szCs w:val="24"/>
          <w:shd w:val="clear" w:color="auto" w:fill="FFFFFF"/>
        </w:rPr>
        <w:t>.</w:t>
      </w:r>
      <w:r w:rsidR="00580950" w:rsidRPr="00FC04AD">
        <w:rPr>
          <w:rFonts w:ascii="Book Antiqua" w:hAnsi="Book Antiqua" w:cs="Times-Roman"/>
          <w:bCs/>
          <w:color w:val="000000" w:themeColor="text1"/>
          <w:sz w:val="24"/>
          <w:szCs w:val="24"/>
          <w:lang w:val="en-IN"/>
        </w:rPr>
        <w:t xml:space="preserve"> </w:t>
      </w:r>
      <w:r w:rsidR="00335E1D" w:rsidRPr="00FC04AD">
        <w:rPr>
          <w:rFonts w:ascii="Book Antiqua" w:hAnsi="Book Antiqua" w:cs="Times-Roman"/>
          <w:bCs/>
          <w:color w:val="000000" w:themeColor="text1"/>
          <w:sz w:val="24"/>
          <w:szCs w:val="24"/>
          <w:lang w:val="en-IN"/>
        </w:rPr>
        <w:t>AdipoR2 mRNA expression in subcutaneous tissue is negatively associated with insulin resistance and metabolic parameters independently of obesity may mediate the improvement of insulin res</w:t>
      </w:r>
      <w:r w:rsidR="005979BC" w:rsidRPr="00FC04AD">
        <w:rPr>
          <w:rFonts w:ascii="Book Antiqua" w:hAnsi="Book Antiqua" w:cs="Times-Roman"/>
          <w:bCs/>
          <w:color w:val="000000" w:themeColor="text1"/>
          <w:sz w:val="24"/>
          <w:szCs w:val="24"/>
          <w:lang w:val="en-IN"/>
        </w:rPr>
        <w:t>istance in response to exercise</w:t>
      </w:r>
      <w:r w:rsidR="00335E1D" w:rsidRPr="00FC04AD">
        <w:rPr>
          <w:rFonts w:ascii="Book Antiqua" w:hAnsi="Book Antiqua" w:cs="Times-Roman"/>
          <w:bCs/>
          <w:color w:val="000000" w:themeColor="text1"/>
          <w:sz w:val="24"/>
          <w:szCs w:val="24"/>
          <w:vertAlign w:val="superscript"/>
          <w:lang w:val="en-IN"/>
        </w:rPr>
        <w:t>[</w:t>
      </w:r>
      <w:r w:rsidR="0037154A" w:rsidRPr="00FC04AD">
        <w:rPr>
          <w:rFonts w:ascii="Book Antiqua" w:hAnsi="Book Antiqua" w:cs="Arial"/>
          <w:color w:val="000000" w:themeColor="text1"/>
          <w:sz w:val="24"/>
          <w:szCs w:val="24"/>
          <w:shd w:val="clear" w:color="auto" w:fill="FFFFFF"/>
          <w:vertAlign w:val="superscript"/>
        </w:rPr>
        <w:t>89</w:t>
      </w:r>
      <w:r w:rsidR="00335E1D" w:rsidRPr="00FC04AD">
        <w:rPr>
          <w:rFonts w:ascii="Book Antiqua" w:hAnsi="Book Antiqua" w:cs="Arial"/>
          <w:color w:val="000000" w:themeColor="text1"/>
          <w:sz w:val="24"/>
          <w:szCs w:val="24"/>
          <w:shd w:val="clear" w:color="auto" w:fill="FFFFFF"/>
          <w:vertAlign w:val="superscript"/>
        </w:rPr>
        <w:t>]</w:t>
      </w:r>
      <w:r w:rsidR="00335E1D" w:rsidRPr="00FC04AD">
        <w:rPr>
          <w:rFonts w:ascii="Book Antiqua" w:hAnsi="Book Antiqua" w:cs="Times-Roman"/>
          <w:bCs/>
          <w:color w:val="000000" w:themeColor="text1"/>
          <w:sz w:val="24"/>
          <w:szCs w:val="24"/>
          <w:lang w:val="en-IN"/>
        </w:rPr>
        <w:t xml:space="preserve">. </w:t>
      </w:r>
      <w:r w:rsidR="00A2471C" w:rsidRPr="00FC04AD">
        <w:rPr>
          <w:rFonts w:ascii="Book Antiqua" w:hAnsi="Book Antiqua" w:cs="Times-Roman"/>
          <w:bCs/>
          <w:color w:val="000000" w:themeColor="text1"/>
          <w:sz w:val="24"/>
          <w:szCs w:val="24"/>
          <w:lang w:val="en-IN"/>
        </w:rPr>
        <w:t>PPAR</w:t>
      </w:r>
      <w:r w:rsidR="00A2471C" w:rsidRPr="00FC04AD">
        <w:rPr>
          <w:rFonts w:ascii="Microsoft JhengHei" w:eastAsia="Microsoft JhengHei" w:hAnsi="Microsoft JhengHei" w:cs="Microsoft JhengHei" w:hint="eastAsia"/>
          <w:bCs/>
          <w:color w:val="000000" w:themeColor="text1"/>
          <w:sz w:val="24"/>
          <w:szCs w:val="24"/>
          <w:lang w:val="en-IN"/>
        </w:rPr>
        <w:t>ϒ</w:t>
      </w:r>
      <w:r w:rsidR="00A2471C" w:rsidRPr="00FC04AD">
        <w:rPr>
          <w:rFonts w:ascii="Book Antiqua" w:hAnsi="Book Antiqua" w:cs="Times-Roman"/>
          <w:bCs/>
          <w:color w:val="000000" w:themeColor="text1"/>
          <w:sz w:val="24"/>
          <w:szCs w:val="24"/>
          <w:lang w:val="en-IN"/>
        </w:rPr>
        <w:t xml:space="preserve"> agonist thiazolidinedione has been reported to increase adiponectin level in a</w:t>
      </w:r>
      <w:r w:rsidR="005979BC" w:rsidRPr="00FC04AD">
        <w:rPr>
          <w:rFonts w:ascii="Book Antiqua" w:hAnsi="Book Antiqua" w:cs="Times-Roman"/>
          <w:bCs/>
          <w:color w:val="000000" w:themeColor="text1"/>
          <w:sz w:val="24"/>
          <w:szCs w:val="24"/>
          <w:lang w:val="en-IN"/>
        </w:rPr>
        <w:t>nimal models and human patients</w:t>
      </w:r>
      <w:r w:rsidR="00A2471C" w:rsidRPr="00FC04AD">
        <w:rPr>
          <w:rFonts w:ascii="Book Antiqua" w:hAnsi="Book Antiqua" w:cs="Times-Roman"/>
          <w:bCs/>
          <w:color w:val="000000" w:themeColor="text1"/>
          <w:sz w:val="24"/>
          <w:szCs w:val="24"/>
          <w:vertAlign w:val="superscript"/>
          <w:lang w:val="en-IN"/>
        </w:rPr>
        <w:t>[</w:t>
      </w:r>
      <w:r w:rsidR="0037154A" w:rsidRPr="00FC04AD">
        <w:rPr>
          <w:rFonts w:ascii="Book Antiqua" w:hAnsi="Book Antiqua" w:cs="Times-Roman"/>
          <w:bCs/>
          <w:color w:val="000000" w:themeColor="text1"/>
          <w:sz w:val="24"/>
          <w:szCs w:val="24"/>
          <w:vertAlign w:val="superscript"/>
          <w:lang w:val="en-IN"/>
        </w:rPr>
        <w:t>90</w:t>
      </w:r>
      <w:r w:rsidR="00A2471C" w:rsidRPr="00FC04AD">
        <w:rPr>
          <w:rFonts w:ascii="Book Antiqua" w:hAnsi="Book Antiqua" w:cs="Times-Roman"/>
          <w:bCs/>
          <w:color w:val="000000" w:themeColor="text1"/>
          <w:sz w:val="24"/>
          <w:szCs w:val="24"/>
          <w:vertAlign w:val="superscript"/>
          <w:lang w:val="en-IN"/>
        </w:rPr>
        <w:t>]</w:t>
      </w:r>
      <w:r w:rsidR="00A2471C" w:rsidRPr="00FC04AD">
        <w:rPr>
          <w:rFonts w:ascii="Book Antiqua" w:hAnsi="Book Antiqua" w:cs="Times-Roman"/>
          <w:bCs/>
          <w:color w:val="000000" w:themeColor="text1"/>
          <w:sz w:val="24"/>
          <w:szCs w:val="24"/>
          <w:lang w:val="en-IN"/>
        </w:rPr>
        <w:t>. A single nucleotide polymorphism in Pro12Ala in PPAR</w:t>
      </w:r>
      <w:r w:rsidR="00A2471C" w:rsidRPr="00FC04AD">
        <w:rPr>
          <w:rFonts w:ascii="Microsoft JhengHei" w:eastAsia="Microsoft JhengHei" w:hAnsi="Microsoft JhengHei" w:cs="Microsoft JhengHei" w:hint="eastAsia"/>
          <w:bCs/>
          <w:color w:val="000000" w:themeColor="text1"/>
          <w:sz w:val="24"/>
          <w:szCs w:val="24"/>
          <w:lang w:val="en-IN"/>
        </w:rPr>
        <w:t>ϒ</w:t>
      </w:r>
      <w:r w:rsidR="00A2471C" w:rsidRPr="00FC04AD">
        <w:rPr>
          <w:rFonts w:ascii="Book Antiqua" w:hAnsi="Book Antiqua" w:cs="Times-Roman"/>
          <w:bCs/>
          <w:color w:val="000000" w:themeColor="text1"/>
          <w:sz w:val="24"/>
          <w:szCs w:val="24"/>
          <w:lang w:val="en-IN"/>
        </w:rPr>
        <w:t xml:space="preserve"> is reported to be involved in type 2 diabetes</w:t>
      </w:r>
      <w:r w:rsidR="00A2471C" w:rsidRPr="00FC04AD">
        <w:rPr>
          <w:rFonts w:ascii="Book Antiqua" w:hAnsi="Book Antiqua" w:cs="Times New Roman"/>
          <w:bCs/>
          <w:color w:val="000000" w:themeColor="text1"/>
          <w:sz w:val="24"/>
          <w:szCs w:val="24"/>
          <w:lang w:val="en-IN"/>
        </w:rPr>
        <w:t xml:space="preserve">. </w:t>
      </w:r>
      <w:r w:rsidR="00A2471C" w:rsidRPr="00FC04AD">
        <w:rPr>
          <w:rFonts w:ascii="Book Antiqua" w:eastAsia="Arial Unicode MS" w:hAnsi="Book Antiqua" w:cs="Times New Roman"/>
          <w:color w:val="000000" w:themeColor="text1"/>
          <w:sz w:val="24"/>
          <w:szCs w:val="24"/>
          <w:shd w:val="clear" w:color="auto" w:fill="FFFFFF"/>
        </w:rPr>
        <w:t>PPARγ has been found to undergo obesity-induced and protein kinase cdk5-mediated phosphorylation at Ser</w:t>
      </w:r>
      <w:r w:rsidR="00A2471C" w:rsidRPr="00FC04AD">
        <w:rPr>
          <w:rFonts w:ascii="Book Antiqua" w:eastAsia="Arial Unicode MS" w:hAnsi="Book Antiqua" w:cs="Times New Roman"/>
          <w:color w:val="000000" w:themeColor="text1"/>
          <w:sz w:val="24"/>
          <w:szCs w:val="24"/>
          <w:bdr w:val="none" w:sz="0" w:space="0" w:color="auto" w:frame="1"/>
          <w:shd w:val="clear" w:color="auto" w:fill="FFFFFF"/>
        </w:rPr>
        <w:t>273 which</w:t>
      </w:r>
      <w:r w:rsidR="00A2471C" w:rsidRPr="00FC04AD">
        <w:rPr>
          <w:rFonts w:ascii="Book Antiqua" w:eastAsia="Arial Unicode MS" w:hAnsi="Book Antiqua" w:cs="Times New Roman"/>
          <w:color w:val="000000" w:themeColor="text1"/>
          <w:sz w:val="24"/>
          <w:szCs w:val="24"/>
          <w:shd w:val="clear" w:color="auto" w:fill="FFFFFF"/>
        </w:rPr>
        <w:t xml:space="preserve"> mediates obesity-induced down-regulation of adiponectin in white adipose tissue</w:t>
      </w:r>
      <w:r w:rsidR="00A2471C" w:rsidRPr="00FC04AD">
        <w:rPr>
          <w:rStyle w:val="apple-converted-space"/>
          <w:rFonts w:ascii="Book Antiqua" w:eastAsia="Arial Unicode MS" w:hAnsi="Book Antiqua"/>
          <w:color w:val="000000" w:themeColor="text1"/>
          <w:sz w:val="24"/>
          <w:szCs w:val="24"/>
          <w:shd w:val="clear" w:color="auto" w:fill="FFFFFF"/>
          <w:vertAlign w:val="superscript"/>
        </w:rPr>
        <w:t>[</w:t>
      </w:r>
      <w:r w:rsidR="0037154A" w:rsidRPr="00FC04AD">
        <w:rPr>
          <w:rStyle w:val="HTMLCite"/>
          <w:rFonts w:ascii="Book Antiqua" w:hAnsi="Book Antiqua" w:cs="Times New Roman"/>
          <w:i w:val="0"/>
          <w:iCs w:val="0"/>
          <w:color w:val="000000" w:themeColor="text1"/>
          <w:sz w:val="24"/>
          <w:szCs w:val="24"/>
          <w:shd w:val="clear" w:color="auto" w:fill="FFFFFF"/>
          <w:vertAlign w:val="superscript"/>
        </w:rPr>
        <w:t>91</w:t>
      </w:r>
      <w:r w:rsidR="00A2471C" w:rsidRPr="00FC04AD">
        <w:rPr>
          <w:rFonts w:ascii="Book Antiqua" w:hAnsi="Book Antiqua" w:cs="Times New Roman"/>
          <w:color w:val="000000" w:themeColor="text1"/>
          <w:sz w:val="24"/>
          <w:szCs w:val="24"/>
          <w:shd w:val="clear" w:color="auto" w:fill="FFFFFF"/>
          <w:vertAlign w:val="superscript"/>
        </w:rPr>
        <w:t>]</w:t>
      </w:r>
      <w:r w:rsidR="00A2471C" w:rsidRPr="00FC04AD">
        <w:rPr>
          <w:rFonts w:ascii="Book Antiqua" w:hAnsi="Book Antiqua" w:cs="Times New Roman"/>
          <w:color w:val="000000" w:themeColor="text1"/>
          <w:sz w:val="24"/>
          <w:szCs w:val="24"/>
          <w:shd w:val="clear" w:color="auto" w:fill="FFFFFF"/>
        </w:rPr>
        <w:t>.</w:t>
      </w:r>
    </w:p>
    <w:p w:rsidR="00B939C3" w:rsidRPr="00FC04AD" w:rsidRDefault="00C854F8" w:rsidP="006D2D6B">
      <w:pPr>
        <w:autoSpaceDE w:val="0"/>
        <w:autoSpaceDN w:val="0"/>
        <w:adjustRightInd w:val="0"/>
        <w:spacing w:after="0" w:line="360" w:lineRule="auto"/>
        <w:jc w:val="both"/>
        <w:rPr>
          <w:rFonts w:ascii="Book Antiqua" w:hAnsi="Book Antiqua" w:cs="Times-Roman"/>
          <w:color w:val="000000" w:themeColor="text1"/>
          <w:sz w:val="24"/>
          <w:szCs w:val="24"/>
          <w:lang w:val="en-IN" w:eastAsia="zh-CN"/>
        </w:rPr>
      </w:pPr>
      <w:r w:rsidRPr="00FC04AD">
        <w:rPr>
          <w:rFonts w:ascii="Book Antiqua" w:hAnsi="Book Antiqua" w:cs="Times-Roman"/>
          <w:color w:val="000000" w:themeColor="text1"/>
          <w:sz w:val="24"/>
          <w:szCs w:val="24"/>
          <w:lang w:val="en-IN" w:eastAsia="zh-CN"/>
        </w:rPr>
        <w:t xml:space="preserve">    </w:t>
      </w:r>
      <w:r w:rsidR="00B939C3" w:rsidRPr="00FC04AD">
        <w:rPr>
          <w:rFonts w:ascii="Book Antiqua" w:hAnsi="Book Antiqua" w:cs="Times-Roman"/>
          <w:color w:val="000000" w:themeColor="text1"/>
          <w:sz w:val="24"/>
          <w:szCs w:val="24"/>
          <w:lang w:val="en-IN"/>
        </w:rPr>
        <w:t xml:space="preserve">There are certain evidences that </w:t>
      </w:r>
      <w:r w:rsidR="00B939C3" w:rsidRPr="00FC04AD">
        <w:rPr>
          <w:rFonts w:ascii="Book Antiqua" w:hAnsi="Book Antiqua" w:cs="Times-Roman"/>
          <w:bCs/>
          <w:color w:val="000000" w:themeColor="text1"/>
          <w:sz w:val="24"/>
          <w:szCs w:val="24"/>
          <w:lang w:val="en-IN"/>
        </w:rPr>
        <w:t>adrenomedullin</w:t>
      </w:r>
      <w:r w:rsidR="00895A85" w:rsidRPr="00FC04AD">
        <w:rPr>
          <w:rFonts w:ascii="Book Antiqua" w:hAnsi="Book Antiqua" w:cs="Times-Roman"/>
          <w:bCs/>
          <w:color w:val="000000" w:themeColor="text1"/>
          <w:sz w:val="24"/>
          <w:szCs w:val="24"/>
          <w:lang w:val="en-IN"/>
        </w:rPr>
        <w:t xml:space="preserve"> (ADM) may modulate the</w:t>
      </w:r>
      <w:r w:rsidR="00B939C3" w:rsidRPr="00FC04AD">
        <w:rPr>
          <w:rFonts w:ascii="Book Antiqua" w:hAnsi="Book Antiqua" w:cs="Times-Roman"/>
          <w:bCs/>
          <w:color w:val="000000" w:themeColor="text1"/>
          <w:sz w:val="24"/>
          <w:szCs w:val="24"/>
          <w:lang w:val="en-IN"/>
        </w:rPr>
        <w:t xml:space="preserve"> expression of adiponectin gene. One group of scientists postulated that a genetic variant in </w:t>
      </w:r>
      <w:r w:rsidR="00B939C3" w:rsidRPr="00FC04AD">
        <w:rPr>
          <w:rFonts w:ascii="Book Antiqua" w:hAnsi="Book Antiqua" w:cs="Times-Roman"/>
          <w:bCs/>
          <w:i/>
          <w:color w:val="000000" w:themeColor="text1"/>
          <w:sz w:val="24"/>
          <w:szCs w:val="24"/>
          <w:lang w:val="en-IN"/>
        </w:rPr>
        <w:t>ADM</w:t>
      </w:r>
      <w:r w:rsidR="00B939C3" w:rsidRPr="00FC04AD">
        <w:rPr>
          <w:rFonts w:ascii="Book Antiqua" w:hAnsi="Book Antiqua" w:cs="Times-Roman"/>
          <w:bCs/>
          <w:color w:val="000000" w:themeColor="text1"/>
          <w:sz w:val="24"/>
          <w:szCs w:val="24"/>
          <w:lang w:val="en-IN"/>
        </w:rPr>
        <w:t xml:space="preserve"> gene (</w:t>
      </w:r>
      <w:r w:rsidR="00B939C3" w:rsidRPr="00FC04AD">
        <w:rPr>
          <w:rFonts w:ascii="Book Antiqua" w:hAnsi="Book Antiqua" w:cs="Times-Roman"/>
          <w:bCs/>
          <w:color w:val="000000" w:themeColor="text1"/>
          <w:sz w:val="24"/>
          <w:szCs w:val="24"/>
        </w:rPr>
        <w:t>rs182052) alters the expression of adiponectin gene and mini</w:t>
      </w:r>
      <w:r w:rsidR="005979BC" w:rsidRPr="00FC04AD">
        <w:rPr>
          <w:rFonts w:ascii="Book Antiqua" w:hAnsi="Book Antiqua" w:cs="Times-Roman"/>
          <w:bCs/>
          <w:color w:val="000000" w:themeColor="text1"/>
          <w:sz w:val="24"/>
          <w:szCs w:val="24"/>
        </w:rPr>
        <w:t>mizes plasma adiponectin levels</w:t>
      </w:r>
      <w:r w:rsidR="00B939C3" w:rsidRPr="00FC04AD">
        <w:rPr>
          <w:rFonts w:ascii="Book Antiqua" w:hAnsi="Book Antiqua" w:cs="Times-Roman"/>
          <w:bCs/>
          <w:color w:val="000000" w:themeColor="text1"/>
          <w:sz w:val="24"/>
          <w:szCs w:val="24"/>
          <w:vertAlign w:val="superscript"/>
        </w:rPr>
        <w:t>[</w:t>
      </w:r>
      <w:r w:rsidR="00FD5090" w:rsidRPr="00FC04AD">
        <w:rPr>
          <w:rFonts w:ascii="Book Antiqua" w:hAnsi="Book Antiqua" w:cs="Times-Roman"/>
          <w:bCs/>
          <w:color w:val="000000" w:themeColor="text1"/>
          <w:sz w:val="24"/>
          <w:szCs w:val="24"/>
          <w:vertAlign w:val="superscript"/>
        </w:rPr>
        <w:t>92</w:t>
      </w:r>
      <w:r w:rsidR="00B939C3" w:rsidRPr="00FC04AD">
        <w:rPr>
          <w:rFonts w:ascii="Book Antiqua" w:hAnsi="Book Antiqua" w:cs="Times-Roman"/>
          <w:bCs/>
          <w:color w:val="000000" w:themeColor="text1"/>
          <w:sz w:val="24"/>
          <w:szCs w:val="24"/>
          <w:vertAlign w:val="superscript"/>
        </w:rPr>
        <w:t>]</w:t>
      </w:r>
      <w:r w:rsidR="00B939C3" w:rsidRPr="00FC04AD">
        <w:rPr>
          <w:rFonts w:ascii="Book Antiqua" w:hAnsi="Book Antiqua" w:cs="Times-Roman"/>
          <w:bCs/>
          <w:color w:val="000000" w:themeColor="text1"/>
          <w:sz w:val="24"/>
          <w:szCs w:val="24"/>
        </w:rPr>
        <w:t xml:space="preserve">. A variation in CDH13 </w:t>
      </w:r>
      <w:r w:rsidR="00D2593B" w:rsidRPr="00FC04AD">
        <w:rPr>
          <w:rFonts w:ascii="Book Antiqua" w:hAnsi="Book Antiqua" w:cs="Times-Roman"/>
          <w:bCs/>
          <w:color w:val="000000" w:themeColor="text1"/>
          <w:sz w:val="24"/>
          <w:szCs w:val="24"/>
        </w:rPr>
        <w:t>(</w:t>
      </w:r>
      <w:r w:rsidR="00D2593B" w:rsidRPr="00FC04AD">
        <w:rPr>
          <w:rFonts w:ascii="Book Antiqua" w:hAnsi="Book Antiqua" w:cs="Arial"/>
          <w:color w:val="000000" w:themeColor="text1"/>
          <w:sz w:val="24"/>
          <w:szCs w:val="24"/>
          <w:shd w:val="clear" w:color="auto" w:fill="FFFFFF"/>
        </w:rPr>
        <w:t>rs4783244)</w:t>
      </w:r>
      <w:r w:rsidR="00B939C3" w:rsidRPr="00FC04AD">
        <w:rPr>
          <w:rFonts w:ascii="Book Antiqua" w:hAnsi="Book Antiqua" w:cs="Arial"/>
          <w:color w:val="000000" w:themeColor="text1"/>
          <w:sz w:val="24"/>
          <w:szCs w:val="24"/>
          <w:shd w:val="clear" w:color="auto" w:fill="FFFFFF"/>
        </w:rPr>
        <w:t xml:space="preserve"> showed strong associations with total</w:t>
      </w:r>
      <w:r w:rsidR="00B939C3" w:rsidRPr="00FC04AD">
        <w:rPr>
          <w:rStyle w:val="apple-converted-space"/>
          <w:rFonts w:ascii="Book Antiqua" w:hAnsi="Book Antiqua" w:cs="Arial"/>
          <w:color w:val="000000" w:themeColor="text1"/>
          <w:sz w:val="24"/>
          <w:szCs w:val="24"/>
          <w:shd w:val="clear" w:color="auto" w:fill="FFFFFF"/>
        </w:rPr>
        <w:t> </w:t>
      </w:r>
      <w:r w:rsidR="00B939C3" w:rsidRPr="00FC04AD">
        <w:rPr>
          <w:rStyle w:val="highlight"/>
          <w:rFonts w:ascii="Book Antiqua" w:hAnsi="Book Antiqua" w:cs="Arial"/>
          <w:color w:val="000000" w:themeColor="text1"/>
          <w:sz w:val="24"/>
          <w:szCs w:val="24"/>
          <w:shd w:val="clear" w:color="auto" w:fill="FFFFFF"/>
        </w:rPr>
        <w:t>adiponectin</w:t>
      </w:r>
      <w:r w:rsidR="00B939C3" w:rsidRPr="00FC04AD">
        <w:rPr>
          <w:rStyle w:val="apple-converted-space"/>
          <w:rFonts w:ascii="Book Antiqua" w:hAnsi="Book Antiqua" w:cs="Arial"/>
          <w:color w:val="000000" w:themeColor="text1"/>
          <w:sz w:val="24"/>
          <w:szCs w:val="24"/>
          <w:shd w:val="clear" w:color="auto" w:fill="FFFFFF"/>
        </w:rPr>
        <w:t> </w:t>
      </w:r>
      <w:r w:rsidR="00B939C3" w:rsidRPr="00FC04AD">
        <w:rPr>
          <w:rFonts w:ascii="Book Antiqua" w:hAnsi="Book Antiqua" w:cs="Arial"/>
          <w:color w:val="000000" w:themeColor="text1"/>
          <w:sz w:val="24"/>
          <w:szCs w:val="24"/>
          <w:shd w:val="clear" w:color="auto" w:fill="FFFFFF"/>
        </w:rPr>
        <w:t>and HMW</w:t>
      </w:r>
      <w:r w:rsidR="00B939C3" w:rsidRPr="00FC04AD">
        <w:rPr>
          <w:rStyle w:val="apple-converted-space"/>
          <w:rFonts w:ascii="Book Antiqua" w:hAnsi="Book Antiqua" w:cs="Arial"/>
          <w:color w:val="000000" w:themeColor="text1"/>
          <w:sz w:val="24"/>
          <w:szCs w:val="24"/>
          <w:shd w:val="clear" w:color="auto" w:fill="FFFFFF"/>
        </w:rPr>
        <w:t> </w:t>
      </w:r>
      <w:r w:rsidR="00B939C3" w:rsidRPr="00FC04AD">
        <w:rPr>
          <w:rStyle w:val="highlight"/>
          <w:rFonts w:ascii="Book Antiqua" w:hAnsi="Book Antiqua" w:cs="Arial"/>
          <w:color w:val="000000" w:themeColor="text1"/>
          <w:sz w:val="24"/>
          <w:szCs w:val="24"/>
          <w:shd w:val="clear" w:color="auto" w:fill="FFFFFF"/>
        </w:rPr>
        <w:t>adiponectin</w:t>
      </w:r>
      <w:r w:rsidR="00B939C3" w:rsidRPr="00FC04AD">
        <w:rPr>
          <w:rStyle w:val="apple-converted-space"/>
          <w:rFonts w:ascii="Book Antiqua" w:hAnsi="Book Antiqua" w:cs="Arial"/>
          <w:color w:val="000000" w:themeColor="text1"/>
          <w:sz w:val="24"/>
          <w:szCs w:val="24"/>
          <w:shd w:val="clear" w:color="auto" w:fill="FFFFFF"/>
        </w:rPr>
        <w:t xml:space="preserve"> in East Asian population where people with this variation have significantly lower adiponectin plasma level, but adiponectin sensitiv</w:t>
      </w:r>
      <w:r w:rsidR="00575AB3" w:rsidRPr="00FC04AD">
        <w:rPr>
          <w:rStyle w:val="apple-converted-space"/>
          <w:rFonts w:ascii="Book Antiqua" w:hAnsi="Book Antiqua" w:cs="Arial"/>
          <w:color w:val="000000" w:themeColor="text1"/>
          <w:sz w:val="24"/>
          <w:szCs w:val="24"/>
          <w:shd w:val="clear" w:color="auto" w:fill="FFFFFF"/>
        </w:rPr>
        <w:t>ity tends to increase, eventually maintaining</w:t>
      </w:r>
      <w:r w:rsidR="005979BC" w:rsidRPr="00FC04AD">
        <w:rPr>
          <w:rStyle w:val="apple-converted-space"/>
          <w:rFonts w:ascii="Book Antiqua" w:hAnsi="Book Antiqua" w:cs="Arial"/>
          <w:color w:val="000000" w:themeColor="text1"/>
          <w:sz w:val="24"/>
          <w:szCs w:val="24"/>
          <w:shd w:val="clear" w:color="auto" w:fill="FFFFFF"/>
        </w:rPr>
        <w:t xml:space="preserve"> a better metabolic profile</w:t>
      </w:r>
      <w:r w:rsidR="006E16CB" w:rsidRPr="00FC04AD">
        <w:rPr>
          <w:rFonts w:ascii="Book Antiqua" w:hAnsi="Book Antiqua" w:cs="Times-Roman"/>
          <w:bCs/>
          <w:color w:val="000000" w:themeColor="text1"/>
          <w:sz w:val="24"/>
          <w:szCs w:val="24"/>
          <w:vertAlign w:val="superscript"/>
        </w:rPr>
        <w:t>[46</w:t>
      </w:r>
      <w:r w:rsidR="00B939C3" w:rsidRPr="00FC04AD">
        <w:rPr>
          <w:rFonts w:ascii="Book Antiqua" w:hAnsi="Book Antiqua" w:cs="Times-Roman"/>
          <w:bCs/>
          <w:color w:val="000000" w:themeColor="text1"/>
          <w:sz w:val="24"/>
          <w:szCs w:val="24"/>
          <w:vertAlign w:val="superscript"/>
        </w:rPr>
        <w:t>]</w:t>
      </w:r>
      <w:r w:rsidR="00B939C3" w:rsidRPr="00FC04AD">
        <w:rPr>
          <w:rFonts w:ascii="Book Antiqua" w:hAnsi="Book Antiqua" w:cs="Times-Roman"/>
          <w:bCs/>
          <w:color w:val="000000" w:themeColor="text1"/>
          <w:sz w:val="24"/>
          <w:szCs w:val="24"/>
        </w:rPr>
        <w:t>.</w:t>
      </w:r>
    </w:p>
    <w:p w:rsidR="00DD54AB" w:rsidRPr="00FC04AD" w:rsidRDefault="00C854F8" w:rsidP="006D2D6B">
      <w:pPr>
        <w:autoSpaceDE w:val="0"/>
        <w:autoSpaceDN w:val="0"/>
        <w:adjustRightInd w:val="0"/>
        <w:spacing w:after="0" w:line="360" w:lineRule="auto"/>
        <w:jc w:val="both"/>
        <w:rPr>
          <w:rFonts w:ascii="Book Antiqua" w:hAnsi="Book Antiqua" w:cs="Times-Roman"/>
          <w:bCs/>
          <w:color w:val="000000" w:themeColor="text1"/>
          <w:sz w:val="24"/>
          <w:szCs w:val="24"/>
          <w:lang w:val="en-IN" w:eastAsia="zh-CN"/>
        </w:rPr>
      </w:pPr>
      <w:r w:rsidRPr="00FC04AD">
        <w:rPr>
          <w:rFonts w:ascii="Book Antiqua" w:hAnsi="Book Antiqua" w:cs="Times-Roman"/>
          <w:bCs/>
          <w:color w:val="000000" w:themeColor="text1"/>
          <w:sz w:val="24"/>
          <w:szCs w:val="24"/>
          <w:lang w:val="en-IN" w:eastAsia="zh-CN"/>
        </w:rPr>
        <w:t xml:space="preserve">    </w:t>
      </w:r>
      <w:r w:rsidR="001E1AB1" w:rsidRPr="00FC04AD">
        <w:rPr>
          <w:rFonts w:ascii="Book Antiqua" w:hAnsi="Book Antiqua" w:cs="Arial"/>
          <w:color w:val="000000" w:themeColor="text1"/>
          <w:sz w:val="24"/>
          <w:szCs w:val="24"/>
          <w:shd w:val="clear" w:color="auto" w:fill="FFFFFF"/>
        </w:rPr>
        <w:t>Glucocorticoids are also reported to regulate adiponectin gene expression in human adipocytes, where TNFα does not seem to directly inhibit adiponectin synthes</w:t>
      </w:r>
      <w:r w:rsidR="005979BC" w:rsidRPr="00FC04AD">
        <w:rPr>
          <w:rFonts w:ascii="Book Antiqua" w:hAnsi="Book Antiqua" w:cs="Arial"/>
          <w:color w:val="000000" w:themeColor="text1"/>
          <w:sz w:val="24"/>
          <w:szCs w:val="24"/>
          <w:shd w:val="clear" w:color="auto" w:fill="FFFFFF"/>
        </w:rPr>
        <w:t>is in human adipocytes</w:t>
      </w:r>
      <w:r w:rsidR="006E16CB" w:rsidRPr="00FC04AD">
        <w:rPr>
          <w:rFonts w:ascii="Book Antiqua" w:hAnsi="Book Antiqua" w:cs="Arial"/>
          <w:color w:val="000000" w:themeColor="text1"/>
          <w:sz w:val="24"/>
          <w:szCs w:val="24"/>
          <w:shd w:val="clear" w:color="auto" w:fill="FFFFFF"/>
          <w:vertAlign w:val="superscript"/>
        </w:rPr>
        <w:t>[93</w:t>
      </w:r>
      <w:r w:rsidR="001E1AB1" w:rsidRPr="00FC04AD">
        <w:rPr>
          <w:rFonts w:ascii="Book Antiqua" w:hAnsi="Book Antiqua" w:cs="Arial"/>
          <w:color w:val="000000" w:themeColor="text1"/>
          <w:sz w:val="24"/>
          <w:szCs w:val="24"/>
          <w:shd w:val="clear" w:color="auto" w:fill="FFFFFF"/>
          <w:vertAlign w:val="superscript"/>
        </w:rPr>
        <w:t>]</w:t>
      </w:r>
      <w:r w:rsidR="001E1AB1" w:rsidRPr="00FC04AD">
        <w:rPr>
          <w:rFonts w:ascii="Book Antiqua" w:hAnsi="Book Antiqua" w:cs="Arial"/>
          <w:color w:val="000000" w:themeColor="text1"/>
          <w:sz w:val="24"/>
          <w:szCs w:val="24"/>
          <w:shd w:val="clear" w:color="auto" w:fill="FFFFFF"/>
        </w:rPr>
        <w:t>.</w:t>
      </w:r>
      <w:r w:rsidR="00DD54AB" w:rsidRPr="00FC04AD">
        <w:rPr>
          <w:rFonts w:ascii="Book Antiqua" w:hAnsi="Book Antiqua" w:cs="Arial"/>
          <w:color w:val="000000" w:themeColor="text1"/>
          <w:sz w:val="24"/>
          <w:szCs w:val="24"/>
          <w:shd w:val="clear" w:color="auto" w:fill="FFFFFF"/>
        </w:rPr>
        <w:t xml:space="preserve"> </w:t>
      </w:r>
      <w:r w:rsidR="00DD54AB" w:rsidRPr="00FC04AD">
        <w:rPr>
          <w:rFonts w:ascii="Book Antiqua" w:hAnsi="Book Antiqua" w:cs="Lucida Sans Unicode"/>
          <w:color w:val="000000" w:themeColor="text1"/>
          <w:sz w:val="24"/>
          <w:szCs w:val="24"/>
          <w:shd w:val="clear" w:color="auto" w:fill="FFFFFF"/>
        </w:rPr>
        <w:t>SIRT1 and Foxo1, two important genes involved in insulin sensitivity whose low expression leads to impaired Foxo1-</w:t>
      </w:r>
      <w:r w:rsidR="009D3909" w:rsidRPr="00FC04AD">
        <w:rPr>
          <w:rFonts w:ascii="Book Antiqua" w:hAnsi="Book Antiqua" w:cs="Lucida Sans Unicode"/>
          <w:color w:val="000000" w:themeColor="text1"/>
          <w:sz w:val="24"/>
          <w:szCs w:val="24"/>
          <w:shd w:val="clear" w:color="auto" w:fill="FFFFFF"/>
        </w:rPr>
        <w:t xml:space="preserve">C/EBPα complex formation, </w:t>
      </w:r>
      <w:r w:rsidR="00DD54AB" w:rsidRPr="00FC04AD">
        <w:rPr>
          <w:rFonts w:ascii="Book Antiqua" w:hAnsi="Book Antiqua" w:cs="Lucida Sans Unicode"/>
          <w:color w:val="000000" w:themeColor="text1"/>
          <w:sz w:val="24"/>
          <w:szCs w:val="24"/>
          <w:shd w:val="clear" w:color="auto" w:fill="FFFFFF"/>
        </w:rPr>
        <w:t>has been reported to decrease adiponectin expression</w:t>
      </w:r>
      <w:r w:rsidR="005979BC" w:rsidRPr="00FC04AD">
        <w:rPr>
          <w:rFonts w:ascii="Book Antiqua" w:hAnsi="Book Antiqua" w:cs="Lucida Sans Unicode"/>
          <w:color w:val="000000" w:themeColor="text1"/>
          <w:sz w:val="24"/>
          <w:szCs w:val="24"/>
          <w:shd w:val="clear" w:color="auto" w:fill="FFFFFF"/>
        </w:rPr>
        <w:t xml:space="preserve"> in obesity and type 2 diabetes</w:t>
      </w:r>
      <w:r w:rsidR="00DD54AB" w:rsidRPr="00FC04AD">
        <w:rPr>
          <w:rFonts w:ascii="Book Antiqua" w:hAnsi="Book Antiqua" w:cs="Lucida Sans Unicode"/>
          <w:color w:val="000000" w:themeColor="text1"/>
          <w:sz w:val="24"/>
          <w:szCs w:val="24"/>
          <w:shd w:val="clear" w:color="auto" w:fill="FFFFFF"/>
          <w:vertAlign w:val="superscript"/>
        </w:rPr>
        <w:t>[</w:t>
      </w:r>
      <w:r w:rsidR="006E16CB" w:rsidRPr="00FC04AD">
        <w:rPr>
          <w:rFonts w:ascii="Book Antiqua" w:hAnsi="Book Antiqua" w:cs="Arial"/>
          <w:color w:val="000000" w:themeColor="text1"/>
          <w:sz w:val="24"/>
          <w:szCs w:val="24"/>
          <w:shd w:val="clear" w:color="auto" w:fill="FFFFFF"/>
          <w:vertAlign w:val="superscript"/>
        </w:rPr>
        <w:t>94</w:t>
      </w:r>
      <w:r w:rsidR="00DD54AB" w:rsidRPr="00FC04AD">
        <w:rPr>
          <w:rFonts w:ascii="Book Antiqua" w:hAnsi="Book Antiqua" w:cs="Arial"/>
          <w:color w:val="000000" w:themeColor="text1"/>
          <w:sz w:val="24"/>
          <w:szCs w:val="24"/>
          <w:shd w:val="clear" w:color="auto" w:fill="FFFFFF"/>
          <w:vertAlign w:val="superscript"/>
        </w:rPr>
        <w:t>]</w:t>
      </w:r>
      <w:r w:rsidR="00DD54AB" w:rsidRPr="00FC04AD">
        <w:rPr>
          <w:rFonts w:ascii="Book Antiqua" w:hAnsi="Book Antiqua" w:cs="Lucida Sans Unicode"/>
          <w:color w:val="000000" w:themeColor="text1"/>
          <w:sz w:val="24"/>
          <w:szCs w:val="24"/>
          <w:shd w:val="clear" w:color="auto" w:fill="FFFFFF"/>
        </w:rPr>
        <w:t>.</w:t>
      </w:r>
      <w:r w:rsidR="00D433EA" w:rsidRPr="00FC04AD">
        <w:rPr>
          <w:rFonts w:ascii="Book Antiqua" w:hAnsi="Book Antiqua" w:cs="Lucida Sans Unicode"/>
          <w:color w:val="000000" w:themeColor="text1"/>
          <w:sz w:val="24"/>
          <w:szCs w:val="24"/>
          <w:shd w:val="clear" w:color="auto" w:fill="FFFFFF"/>
        </w:rPr>
        <w:t xml:space="preserve"> CRP has been reported to suppress adiponectin gene expression partially through the PI3K pathway where decreased production of adiponectin might represent a mechanism by which CRP regulates insulin sensitivity</w:t>
      </w:r>
      <w:r w:rsidR="006E16CB" w:rsidRPr="00FC04AD">
        <w:rPr>
          <w:rFonts w:ascii="Book Antiqua" w:hAnsi="Book Antiqua" w:cs="Lucida Sans Unicode"/>
          <w:color w:val="000000" w:themeColor="text1"/>
          <w:sz w:val="24"/>
          <w:szCs w:val="24"/>
          <w:shd w:val="clear" w:color="auto" w:fill="FFFFFF"/>
          <w:vertAlign w:val="superscript"/>
        </w:rPr>
        <w:t>[95</w:t>
      </w:r>
      <w:r w:rsidR="00D433EA" w:rsidRPr="00FC04AD">
        <w:rPr>
          <w:rFonts w:ascii="Book Antiqua" w:hAnsi="Book Antiqua" w:cs="Lucida Sans Unicode"/>
          <w:color w:val="000000" w:themeColor="text1"/>
          <w:sz w:val="24"/>
          <w:szCs w:val="24"/>
          <w:shd w:val="clear" w:color="auto" w:fill="FFFFFF"/>
          <w:vertAlign w:val="superscript"/>
        </w:rPr>
        <w:t>]</w:t>
      </w:r>
      <w:r w:rsidR="00D433EA" w:rsidRPr="00FC04AD">
        <w:rPr>
          <w:rFonts w:ascii="Book Antiqua" w:hAnsi="Book Antiqua" w:cs="Lucida Sans Unicode"/>
          <w:color w:val="000000" w:themeColor="text1"/>
          <w:sz w:val="24"/>
          <w:szCs w:val="24"/>
          <w:shd w:val="clear" w:color="auto" w:fill="FFFFFF"/>
        </w:rPr>
        <w:t>.</w:t>
      </w:r>
    </w:p>
    <w:p w:rsidR="001E1AB1" w:rsidRPr="00FC04AD" w:rsidRDefault="00C854F8" w:rsidP="006D2D6B">
      <w:pPr>
        <w:autoSpaceDE w:val="0"/>
        <w:autoSpaceDN w:val="0"/>
        <w:adjustRightInd w:val="0"/>
        <w:spacing w:after="0" w:line="360" w:lineRule="auto"/>
        <w:jc w:val="both"/>
        <w:rPr>
          <w:rFonts w:ascii="Book Antiqua" w:hAnsi="Book Antiqua" w:cs="Lucida Sans Unicode"/>
          <w:color w:val="000000" w:themeColor="text1"/>
          <w:sz w:val="24"/>
          <w:szCs w:val="24"/>
          <w:shd w:val="clear" w:color="auto" w:fill="FFFFFF"/>
          <w:lang w:eastAsia="zh-CN"/>
        </w:rPr>
      </w:pPr>
      <w:r w:rsidRPr="00FC04AD">
        <w:rPr>
          <w:rFonts w:ascii="Book Antiqua" w:hAnsi="Book Antiqua" w:cs="Lucida Sans Unicode"/>
          <w:color w:val="000000" w:themeColor="text1"/>
          <w:sz w:val="24"/>
          <w:szCs w:val="24"/>
          <w:shd w:val="clear" w:color="auto" w:fill="FFFFFF"/>
          <w:lang w:eastAsia="zh-CN"/>
        </w:rPr>
        <w:t xml:space="preserve">    </w:t>
      </w:r>
      <w:r w:rsidR="000D5553" w:rsidRPr="00FC04AD">
        <w:rPr>
          <w:rFonts w:ascii="Book Antiqua" w:hAnsi="Book Antiqua" w:cs="Lucida Sans Unicode"/>
          <w:color w:val="000000" w:themeColor="text1"/>
          <w:sz w:val="24"/>
          <w:szCs w:val="24"/>
          <w:shd w:val="clear" w:color="auto" w:fill="FFFFFF"/>
        </w:rPr>
        <w:t>Genetic polymorphisms which supposed to be a screening tool of adiponectin metabolic disorder may be overpowered by the altered gene expression of adiponectin and related genes. Both of these actions may significantly be associated with low expression of adiponectin which in turn is positively correlated with insulin resistance increasing the prevalence of diabetes and obesity.</w:t>
      </w:r>
    </w:p>
    <w:p w:rsidR="003B3916" w:rsidRPr="00FC04AD" w:rsidRDefault="003B3916" w:rsidP="006D2D6B">
      <w:pPr>
        <w:autoSpaceDE w:val="0"/>
        <w:autoSpaceDN w:val="0"/>
        <w:adjustRightInd w:val="0"/>
        <w:spacing w:after="0" w:line="360" w:lineRule="auto"/>
        <w:jc w:val="both"/>
        <w:rPr>
          <w:rFonts w:ascii="Book Antiqua" w:hAnsi="Book Antiqua" w:cs="Lucida Sans Unicode"/>
          <w:color w:val="000000" w:themeColor="text1"/>
          <w:sz w:val="24"/>
          <w:szCs w:val="24"/>
          <w:shd w:val="clear" w:color="auto" w:fill="FFFFFF"/>
        </w:rPr>
      </w:pPr>
    </w:p>
    <w:p w:rsidR="00A549AD" w:rsidRPr="00FC04AD" w:rsidRDefault="00A549AD" w:rsidP="006D2D6B">
      <w:pPr>
        <w:autoSpaceDE w:val="0"/>
        <w:autoSpaceDN w:val="0"/>
        <w:adjustRightInd w:val="0"/>
        <w:spacing w:after="0" w:line="360" w:lineRule="auto"/>
        <w:jc w:val="both"/>
        <w:rPr>
          <w:rFonts w:ascii="Book Antiqua" w:hAnsi="Book Antiqua" w:cs="Times-Roman"/>
          <w:b/>
          <w:i/>
          <w:color w:val="000000" w:themeColor="text1"/>
          <w:sz w:val="24"/>
          <w:szCs w:val="24"/>
          <w:lang w:val="en-IN"/>
        </w:rPr>
      </w:pPr>
      <w:r w:rsidRPr="00FC04AD">
        <w:rPr>
          <w:rFonts w:ascii="Book Antiqua" w:hAnsi="Book Antiqua" w:cs="Times-Roman"/>
          <w:b/>
          <w:i/>
          <w:color w:val="000000" w:themeColor="text1"/>
          <w:sz w:val="24"/>
          <w:szCs w:val="24"/>
          <w:lang w:val="en-IN"/>
        </w:rPr>
        <w:t>Adiponectin and epigenetics</w:t>
      </w:r>
    </w:p>
    <w:p w:rsidR="005D6A5E" w:rsidRPr="00FC04AD" w:rsidRDefault="00156910"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r w:rsidRPr="00FC04AD">
        <w:rPr>
          <w:rFonts w:ascii="Book Antiqua" w:hAnsi="Book Antiqua" w:cs="Times-Roman"/>
          <w:color w:val="000000" w:themeColor="text1"/>
          <w:sz w:val="24"/>
          <w:szCs w:val="24"/>
          <w:lang w:val="en-IN"/>
        </w:rPr>
        <w:t xml:space="preserve">Epigenetic association of adiponectin expression is remained a big question to answer. </w:t>
      </w:r>
      <w:r w:rsidR="0027590A" w:rsidRPr="00FC04AD">
        <w:rPr>
          <w:rFonts w:ascii="Book Antiqua" w:hAnsi="Book Antiqua" w:cs="Times-Roman"/>
          <w:color w:val="000000" w:themeColor="text1"/>
          <w:sz w:val="24"/>
          <w:szCs w:val="24"/>
        </w:rPr>
        <w:t xml:space="preserve">DNA methylation can partly explain the link between the early </w:t>
      </w:r>
      <w:r w:rsidR="002070B5" w:rsidRPr="00FC04AD">
        <w:rPr>
          <w:rFonts w:ascii="Book Antiqua" w:hAnsi="Book Antiqua" w:cs="Times-Roman"/>
          <w:color w:val="000000" w:themeColor="text1"/>
          <w:sz w:val="24"/>
          <w:szCs w:val="24"/>
        </w:rPr>
        <w:t>exposures</w:t>
      </w:r>
      <w:r w:rsidR="0027590A" w:rsidRPr="00FC04AD">
        <w:rPr>
          <w:rFonts w:ascii="Book Antiqua" w:hAnsi="Book Antiqua" w:cs="Times-Roman"/>
          <w:color w:val="000000" w:themeColor="text1"/>
          <w:sz w:val="24"/>
          <w:szCs w:val="24"/>
        </w:rPr>
        <w:t xml:space="preserve"> to a detrimental fetal environment, where the mother is hyperglycemic which may in turn increase the risk to develop obe</w:t>
      </w:r>
      <w:r w:rsidR="005979BC" w:rsidRPr="00FC04AD">
        <w:rPr>
          <w:rFonts w:ascii="Book Antiqua" w:hAnsi="Book Antiqua" w:cs="Times-Roman"/>
          <w:color w:val="000000" w:themeColor="text1"/>
          <w:sz w:val="24"/>
          <w:szCs w:val="24"/>
        </w:rPr>
        <w:t>sity and diabetes later in life</w:t>
      </w:r>
      <w:r w:rsidR="0027590A" w:rsidRPr="00FC04AD">
        <w:rPr>
          <w:rFonts w:ascii="Book Antiqua" w:hAnsi="Book Antiqua" w:cs="Times-Roman"/>
          <w:color w:val="000000" w:themeColor="text1"/>
          <w:sz w:val="24"/>
          <w:szCs w:val="24"/>
          <w:vertAlign w:val="superscript"/>
        </w:rPr>
        <w:t>[</w:t>
      </w:r>
      <w:r w:rsidR="006E16CB" w:rsidRPr="00FC04AD">
        <w:rPr>
          <w:rFonts w:ascii="Book Antiqua" w:hAnsi="Book Antiqua" w:cs="Times-Roman"/>
          <w:color w:val="000000" w:themeColor="text1"/>
          <w:sz w:val="24"/>
          <w:szCs w:val="24"/>
          <w:vertAlign w:val="superscript"/>
        </w:rPr>
        <w:t>104</w:t>
      </w:r>
      <w:r w:rsidR="0027590A" w:rsidRPr="00FC04AD">
        <w:rPr>
          <w:rFonts w:ascii="Book Antiqua" w:hAnsi="Book Antiqua" w:cs="Times-Roman"/>
          <w:color w:val="000000" w:themeColor="text1"/>
          <w:sz w:val="24"/>
          <w:szCs w:val="24"/>
          <w:vertAlign w:val="superscript"/>
        </w:rPr>
        <w:t>]</w:t>
      </w:r>
      <w:r w:rsidR="0027590A" w:rsidRPr="00FC04AD">
        <w:rPr>
          <w:rFonts w:ascii="Book Antiqua" w:hAnsi="Book Antiqua" w:cs="Times-Roman"/>
          <w:color w:val="000000" w:themeColor="text1"/>
          <w:sz w:val="24"/>
          <w:szCs w:val="24"/>
        </w:rPr>
        <w:t>.</w:t>
      </w:r>
      <w:r w:rsidR="0027590A" w:rsidRPr="00FC04AD">
        <w:rPr>
          <w:rFonts w:ascii="Book Antiqua" w:hAnsi="Book Antiqua" w:cs="Times-Roman"/>
          <w:color w:val="000000" w:themeColor="text1"/>
          <w:sz w:val="24"/>
          <w:szCs w:val="24"/>
          <w:lang w:val="en-IN"/>
        </w:rPr>
        <w:t xml:space="preserve"> </w:t>
      </w:r>
      <w:r w:rsidRPr="00FC04AD">
        <w:rPr>
          <w:rFonts w:ascii="Book Antiqua" w:hAnsi="Book Antiqua" w:cs="Times-Roman"/>
          <w:color w:val="000000" w:themeColor="text1"/>
          <w:sz w:val="24"/>
          <w:szCs w:val="24"/>
          <w:lang w:val="en-IN"/>
        </w:rPr>
        <w:t xml:space="preserve">One group found significant correlation between the mother blood glucose level and </w:t>
      </w:r>
      <w:r w:rsidR="0027590A" w:rsidRPr="00FC04AD">
        <w:rPr>
          <w:rFonts w:ascii="Book Antiqua" w:hAnsi="Book Antiqua" w:cs="Times-Roman"/>
          <w:color w:val="000000" w:themeColor="text1"/>
          <w:sz w:val="24"/>
          <w:szCs w:val="24"/>
          <w:lang w:val="en-IN"/>
        </w:rPr>
        <w:t xml:space="preserve">placental </w:t>
      </w:r>
      <w:r w:rsidR="0027590A" w:rsidRPr="00FC04AD">
        <w:rPr>
          <w:rFonts w:ascii="Book Antiqua" w:hAnsi="Book Antiqua"/>
          <w:color w:val="000000" w:themeColor="text1"/>
          <w:sz w:val="24"/>
          <w:szCs w:val="24"/>
          <w:shd w:val="clear" w:color="auto" w:fill="FFFFFF"/>
        </w:rPr>
        <w:t xml:space="preserve">DNA methylation at cytosines </w:t>
      </w:r>
      <w:r w:rsidRPr="00FC04AD">
        <w:rPr>
          <w:rFonts w:ascii="Book Antiqua" w:hAnsi="Book Antiqua"/>
          <w:color w:val="000000" w:themeColor="text1"/>
          <w:sz w:val="24"/>
          <w:szCs w:val="24"/>
          <w:shd w:val="clear" w:color="auto" w:fill="FFFFFF"/>
        </w:rPr>
        <w:t>located at</w:t>
      </w:r>
      <w:r w:rsidRPr="00FC04AD">
        <w:rPr>
          <w:rFonts w:ascii="Book Antiqua" w:hAnsi="Book Antiqua"/>
          <w:color w:val="000000" w:themeColor="text1"/>
          <w:sz w:val="24"/>
          <w:szCs w:val="24"/>
        </w:rPr>
        <w:t> </w:t>
      </w:r>
      <w:r w:rsidRPr="00FC04AD">
        <w:rPr>
          <w:rFonts w:ascii="Book Antiqua" w:hAnsi="Book Antiqua"/>
          <w:i/>
          <w:iCs/>
          <w:color w:val="000000" w:themeColor="text1"/>
          <w:sz w:val="24"/>
          <w:szCs w:val="24"/>
        </w:rPr>
        <w:t>ADIPOQ</w:t>
      </w:r>
      <w:r w:rsidR="0027590A" w:rsidRPr="00FC04AD">
        <w:rPr>
          <w:rFonts w:ascii="Book Antiqua" w:hAnsi="Book Antiqua"/>
          <w:i/>
          <w:iCs/>
          <w:color w:val="000000" w:themeColor="text1"/>
          <w:sz w:val="24"/>
          <w:szCs w:val="24"/>
        </w:rPr>
        <w:t xml:space="preserve"> </w:t>
      </w:r>
      <w:r w:rsidRPr="00FC04AD">
        <w:rPr>
          <w:rFonts w:ascii="Book Antiqua" w:hAnsi="Book Antiqua"/>
          <w:color w:val="000000" w:themeColor="text1"/>
          <w:sz w:val="24"/>
          <w:szCs w:val="24"/>
          <w:shd w:val="clear" w:color="auto" w:fill="FFFFFF"/>
        </w:rPr>
        <w:t>gene proximal promoter CpG islands</w:t>
      </w:r>
      <w:r w:rsidR="006E16CB" w:rsidRPr="00FC04AD">
        <w:rPr>
          <w:rFonts w:ascii="Book Antiqua" w:hAnsi="Book Antiqua"/>
          <w:color w:val="000000" w:themeColor="text1"/>
          <w:sz w:val="24"/>
          <w:szCs w:val="24"/>
          <w:shd w:val="clear" w:color="auto" w:fill="FFFFFF"/>
          <w:vertAlign w:val="superscript"/>
        </w:rPr>
        <w:t>[105</w:t>
      </w:r>
      <w:r w:rsidR="0027590A" w:rsidRPr="00FC04AD">
        <w:rPr>
          <w:rFonts w:ascii="Book Antiqua" w:hAnsi="Book Antiqua"/>
          <w:color w:val="000000" w:themeColor="text1"/>
          <w:sz w:val="24"/>
          <w:szCs w:val="24"/>
          <w:shd w:val="clear" w:color="auto" w:fill="FFFFFF"/>
          <w:vertAlign w:val="superscript"/>
        </w:rPr>
        <w:t>]</w:t>
      </w:r>
      <w:r w:rsidR="0027590A" w:rsidRPr="00FC04AD">
        <w:rPr>
          <w:rFonts w:ascii="Book Antiqua" w:hAnsi="Book Antiqua"/>
          <w:color w:val="000000" w:themeColor="text1"/>
          <w:sz w:val="24"/>
          <w:szCs w:val="24"/>
          <w:shd w:val="clear" w:color="auto" w:fill="FFFFFF"/>
        </w:rPr>
        <w:t>.</w:t>
      </w:r>
      <w:r w:rsidRPr="00FC04AD">
        <w:rPr>
          <w:rFonts w:ascii="Book Antiqua" w:hAnsi="Book Antiqua"/>
          <w:color w:val="000000" w:themeColor="text1"/>
          <w:sz w:val="24"/>
          <w:szCs w:val="24"/>
          <w:shd w:val="clear" w:color="auto" w:fill="FFFFFF"/>
        </w:rPr>
        <w:t xml:space="preserve"> </w:t>
      </w:r>
      <w:r w:rsidR="002070B5" w:rsidRPr="00FC04AD">
        <w:rPr>
          <w:rFonts w:ascii="Book Antiqua" w:hAnsi="Book Antiqua"/>
          <w:color w:val="000000" w:themeColor="text1"/>
          <w:sz w:val="24"/>
          <w:szCs w:val="24"/>
          <w:shd w:val="clear" w:color="auto" w:fill="FFFFFF"/>
        </w:rPr>
        <w:t>Expression and methylation of ADIPOR1 gene isolated from skeletal muscle cells has been modified after an exercise period of 6 months in subjects who are first degree relatives of ty</w:t>
      </w:r>
      <w:r w:rsidR="005979BC" w:rsidRPr="00FC04AD">
        <w:rPr>
          <w:rFonts w:ascii="Book Antiqua" w:hAnsi="Book Antiqua"/>
          <w:color w:val="000000" w:themeColor="text1"/>
          <w:sz w:val="24"/>
          <w:szCs w:val="24"/>
          <w:shd w:val="clear" w:color="auto" w:fill="FFFFFF"/>
        </w:rPr>
        <w:t>pe 2 diabetes patients</w:t>
      </w:r>
      <w:r w:rsidR="006E16CB" w:rsidRPr="00FC04AD">
        <w:rPr>
          <w:rFonts w:ascii="Book Antiqua" w:hAnsi="Book Antiqua"/>
          <w:color w:val="000000" w:themeColor="text1"/>
          <w:sz w:val="24"/>
          <w:szCs w:val="24"/>
          <w:shd w:val="clear" w:color="auto" w:fill="FFFFFF"/>
          <w:vertAlign w:val="superscript"/>
        </w:rPr>
        <w:t>[106</w:t>
      </w:r>
      <w:r w:rsidR="002070B5" w:rsidRPr="00FC04AD">
        <w:rPr>
          <w:rFonts w:ascii="Book Antiqua" w:hAnsi="Book Antiqua"/>
          <w:color w:val="000000" w:themeColor="text1"/>
          <w:sz w:val="24"/>
          <w:szCs w:val="24"/>
          <w:shd w:val="clear" w:color="auto" w:fill="FFFFFF"/>
          <w:vertAlign w:val="superscript"/>
        </w:rPr>
        <w:t>]</w:t>
      </w:r>
      <w:r w:rsidR="002070B5" w:rsidRPr="00FC04AD">
        <w:rPr>
          <w:rFonts w:ascii="Book Antiqua" w:hAnsi="Book Antiqua"/>
          <w:color w:val="000000" w:themeColor="text1"/>
          <w:sz w:val="24"/>
          <w:szCs w:val="24"/>
          <w:shd w:val="clear" w:color="auto" w:fill="FFFFFF"/>
        </w:rPr>
        <w:t>.</w:t>
      </w:r>
      <w:r w:rsidR="00571EDB" w:rsidRPr="00FC04AD">
        <w:rPr>
          <w:rFonts w:ascii="Book Antiqua" w:hAnsi="Book Antiqua"/>
          <w:color w:val="000000" w:themeColor="text1"/>
          <w:sz w:val="24"/>
          <w:szCs w:val="24"/>
          <w:shd w:val="clear" w:color="auto" w:fill="FFFFFF"/>
        </w:rPr>
        <w:t xml:space="preserve"> But still there are few evidences of the epigenetic modulation of adiponectin and remains a promising field to explore.</w:t>
      </w:r>
    </w:p>
    <w:p w:rsidR="00571EDB" w:rsidRPr="00FC04AD" w:rsidRDefault="00571EDB"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p>
    <w:p w:rsidR="00A549AD" w:rsidRPr="00FC04AD" w:rsidRDefault="005D6A5E" w:rsidP="006D2D6B">
      <w:pPr>
        <w:autoSpaceDE w:val="0"/>
        <w:autoSpaceDN w:val="0"/>
        <w:adjustRightInd w:val="0"/>
        <w:spacing w:after="0" w:line="360" w:lineRule="auto"/>
        <w:jc w:val="both"/>
        <w:rPr>
          <w:rFonts w:ascii="Book Antiqua" w:hAnsi="Book Antiqua" w:cs="Times-Roman"/>
          <w:b/>
          <w:i/>
          <w:color w:val="000000" w:themeColor="text1"/>
          <w:sz w:val="24"/>
          <w:szCs w:val="24"/>
          <w:lang w:val="en-IN"/>
        </w:rPr>
      </w:pPr>
      <w:r w:rsidRPr="00FC04AD">
        <w:rPr>
          <w:rFonts w:ascii="Book Antiqua" w:hAnsi="Book Antiqua" w:cs="Times-Roman"/>
          <w:b/>
          <w:i/>
          <w:color w:val="000000" w:themeColor="text1"/>
          <w:sz w:val="24"/>
          <w:szCs w:val="24"/>
          <w:lang w:val="en-IN"/>
        </w:rPr>
        <w:t>Clinical aspects</w:t>
      </w:r>
    </w:p>
    <w:p w:rsidR="00F1687E" w:rsidRPr="00FC04AD" w:rsidRDefault="00B75859" w:rsidP="006D2D6B">
      <w:pPr>
        <w:autoSpaceDE w:val="0"/>
        <w:autoSpaceDN w:val="0"/>
        <w:adjustRightInd w:val="0"/>
        <w:spacing w:after="0" w:line="360" w:lineRule="auto"/>
        <w:jc w:val="both"/>
        <w:rPr>
          <w:rFonts w:ascii="Book Antiqua" w:hAnsi="Book Antiqua" w:cs="Arial"/>
          <w:bCs/>
          <w:color w:val="000000" w:themeColor="text1"/>
          <w:sz w:val="24"/>
          <w:szCs w:val="24"/>
          <w:shd w:val="clear" w:color="auto" w:fill="FFFFFF"/>
          <w:lang w:val="en-IN"/>
        </w:rPr>
      </w:pPr>
      <w:r w:rsidRPr="00FC04AD">
        <w:rPr>
          <w:rFonts w:ascii="Book Antiqua" w:hAnsi="Book Antiqua" w:cs="Times-Roman"/>
          <w:color w:val="000000" w:themeColor="text1"/>
          <w:sz w:val="24"/>
          <w:szCs w:val="24"/>
          <w:lang w:val="en-IN"/>
        </w:rPr>
        <w:t>Balanced diet</w:t>
      </w:r>
      <w:r w:rsidR="00AD48CA" w:rsidRPr="00FC04AD">
        <w:rPr>
          <w:rFonts w:ascii="Book Antiqua" w:hAnsi="Book Antiqua" w:cs="Times-Roman"/>
          <w:color w:val="000000" w:themeColor="text1"/>
          <w:sz w:val="24"/>
          <w:szCs w:val="24"/>
          <w:lang w:val="en-IN"/>
        </w:rPr>
        <w:t xml:space="preserve"> with adequate exercise can combat obesity and type 2 diabetes in manifold. Although genetic predisposition is a main key factor of these d</w:t>
      </w:r>
      <w:r w:rsidR="00750674" w:rsidRPr="00FC04AD">
        <w:rPr>
          <w:rFonts w:ascii="Book Antiqua" w:hAnsi="Book Antiqua" w:cs="Times-Roman"/>
          <w:color w:val="000000" w:themeColor="text1"/>
          <w:sz w:val="24"/>
          <w:szCs w:val="24"/>
          <w:lang w:val="en-IN"/>
        </w:rPr>
        <w:t>isorders by still maintaining a well</w:t>
      </w:r>
      <w:r w:rsidR="005979BC" w:rsidRPr="00FC04AD">
        <w:rPr>
          <w:rFonts w:ascii="Book Antiqua" w:hAnsi="Book Antiqua" w:cs="Times-Roman"/>
          <w:color w:val="000000" w:themeColor="text1"/>
          <w:sz w:val="24"/>
          <w:szCs w:val="24"/>
          <w:lang w:val="en-IN" w:eastAsia="zh-CN"/>
        </w:rPr>
        <w:t>-</w:t>
      </w:r>
      <w:r w:rsidR="00750674" w:rsidRPr="00FC04AD">
        <w:rPr>
          <w:rFonts w:ascii="Book Antiqua" w:hAnsi="Book Antiqua" w:cs="Times-Roman"/>
          <w:color w:val="000000" w:themeColor="text1"/>
          <w:sz w:val="24"/>
          <w:szCs w:val="24"/>
          <w:lang w:val="en-IN"/>
        </w:rPr>
        <w:t xml:space="preserve">balanced energy is still a beneficiary supplements in preventing these disorders. </w:t>
      </w:r>
      <w:r w:rsidR="00AD48CA" w:rsidRPr="00FC04AD">
        <w:rPr>
          <w:rFonts w:ascii="Book Antiqua" w:hAnsi="Book Antiqua" w:cs="Times-Roman"/>
          <w:color w:val="000000" w:themeColor="text1"/>
          <w:sz w:val="24"/>
          <w:szCs w:val="24"/>
          <w:lang w:val="en-IN"/>
        </w:rPr>
        <w:t>Exercise can fairly maintains plasma adiponectin levels and thus promoting insulin sensitivity. One study shows that aerobic exercise increases insulin sensitivity among diabetic p</w:t>
      </w:r>
      <w:r w:rsidR="005979BC" w:rsidRPr="00FC04AD">
        <w:rPr>
          <w:rFonts w:ascii="Book Antiqua" w:hAnsi="Book Antiqua" w:cs="Times-Roman"/>
          <w:color w:val="000000" w:themeColor="text1"/>
          <w:sz w:val="24"/>
          <w:szCs w:val="24"/>
          <w:lang w:val="en-IN"/>
        </w:rPr>
        <w:t>atients mediated by adiponectin</w:t>
      </w:r>
      <w:r w:rsidR="00AD48CA" w:rsidRPr="00FC04AD">
        <w:rPr>
          <w:rFonts w:ascii="Book Antiqua" w:hAnsi="Book Antiqua" w:cs="Times-Roman"/>
          <w:color w:val="000000" w:themeColor="text1"/>
          <w:sz w:val="24"/>
          <w:szCs w:val="24"/>
          <w:vertAlign w:val="superscript"/>
          <w:lang w:val="en-IN"/>
        </w:rPr>
        <w:t>[</w:t>
      </w:r>
      <w:r w:rsidR="006E16CB" w:rsidRPr="00FC04AD">
        <w:rPr>
          <w:rStyle w:val="HTMLCite"/>
          <w:rFonts w:ascii="Book Antiqua" w:hAnsi="Book Antiqua" w:cs="Arial"/>
          <w:i w:val="0"/>
          <w:iCs w:val="0"/>
          <w:color w:val="000000" w:themeColor="text1"/>
          <w:sz w:val="24"/>
          <w:szCs w:val="24"/>
          <w:shd w:val="clear" w:color="auto" w:fill="FFFFFF"/>
          <w:vertAlign w:val="superscript"/>
        </w:rPr>
        <w:t>107</w:t>
      </w:r>
      <w:r w:rsidR="00AD48CA" w:rsidRPr="00FC04AD">
        <w:rPr>
          <w:rStyle w:val="HTMLCite"/>
          <w:rFonts w:ascii="Book Antiqua" w:hAnsi="Book Antiqua" w:cs="Arial"/>
          <w:i w:val="0"/>
          <w:iCs w:val="0"/>
          <w:color w:val="000000" w:themeColor="text1"/>
          <w:sz w:val="24"/>
          <w:szCs w:val="24"/>
          <w:shd w:val="clear" w:color="auto" w:fill="FFFFFF"/>
          <w:vertAlign w:val="superscript"/>
        </w:rPr>
        <w:t>]</w:t>
      </w:r>
      <w:r w:rsidR="005D6A5E" w:rsidRPr="00FC04AD">
        <w:rPr>
          <w:rStyle w:val="HTMLCite"/>
          <w:rFonts w:ascii="Book Antiqua" w:hAnsi="Book Antiqua" w:cs="Arial"/>
          <w:i w:val="0"/>
          <w:iCs w:val="0"/>
          <w:color w:val="000000" w:themeColor="text1"/>
          <w:sz w:val="24"/>
          <w:szCs w:val="24"/>
          <w:shd w:val="clear" w:color="auto" w:fill="FFFFFF"/>
        </w:rPr>
        <w:t xml:space="preserve">, </w:t>
      </w:r>
      <w:r w:rsidR="005D6A5E" w:rsidRPr="00FC04AD">
        <w:rPr>
          <w:rFonts w:ascii="Book Antiqua" w:hAnsi="Book Antiqua" w:cs="Arial"/>
          <w:color w:val="000000" w:themeColor="text1"/>
          <w:sz w:val="24"/>
          <w:szCs w:val="24"/>
          <w:shd w:val="clear" w:color="auto" w:fill="FFFFFF"/>
        </w:rPr>
        <w:t>although drug treatment may be required to normalize plasma adiponectin levels.</w:t>
      </w:r>
      <w:r w:rsidR="00C854F8" w:rsidRPr="00FC04AD">
        <w:rPr>
          <w:rFonts w:ascii="Book Antiqua" w:hAnsi="Book Antiqua" w:cs="Arial"/>
          <w:color w:val="000000" w:themeColor="text1"/>
          <w:sz w:val="24"/>
          <w:szCs w:val="24"/>
          <w:shd w:val="clear" w:color="auto" w:fill="FFFFFF"/>
        </w:rPr>
        <w:t xml:space="preserve"> </w:t>
      </w:r>
      <w:r w:rsidR="00283EF3" w:rsidRPr="00FC04AD">
        <w:rPr>
          <w:rFonts w:ascii="Book Antiqua" w:hAnsi="Book Antiqua" w:cs="Arial"/>
          <w:color w:val="000000" w:themeColor="text1"/>
          <w:sz w:val="24"/>
          <w:szCs w:val="24"/>
          <w:shd w:val="clear" w:color="auto" w:fill="FFFFFF"/>
        </w:rPr>
        <w:t>Adiponectin replenishment therapy is yet not possible as b</w:t>
      </w:r>
      <w:r w:rsidR="005D6A5E" w:rsidRPr="00FC04AD">
        <w:rPr>
          <w:rFonts w:ascii="Book Antiqua" w:hAnsi="Book Antiqua" w:cs="Arial"/>
          <w:color w:val="000000" w:themeColor="text1"/>
          <w:sz w:val="24"/>
          <w:szCs w:val="24"/>
          <w:shd w:val="clear" w:color="auto" w:fill="FFFFFF"/>
        </w:rPr>
        <w:t>iologically active recombinant adiponectin proteins are inherently unstable an</w:t>
      </w:r>
      <w:r w:rsidR="005979BC" w:rsidRPr="00FC04AD">
        <w:rPr>
          <w:rFonts w:ascii="Book Antiqua" w:hAnsi="Book Antiqua" w:cs="Arial"/>
          <w:color w:val="000000" w:themeColor="text1"/>
          <w:sz w:val="24"/>
          <w:szCs w:val="24"/>
          <w:shd w:val="clear" w:color="auto" w:fill="FFFFFF"/>
        </w:rPr>
        <w:t>d difficult to produce</w:t>
      </w:r>
      <w:r w:rsidR="006E16CB" w:rsidRPr="00FC04AD">
        <w:rPr>
          <w:rFonts w:ascii="Book Antiqua" w:hAnsi="Book Antiqua" w:cs="Arial"/>
          <w:color w:val="000000" w:themeColor="text1"/>
          <w:sz w:val="24"/>
          <w:szCs w:val="24"/>
          <w:shd w:val="clear" w:color="auto" w:fill="FFFFFF"/>
          <w:vertAlign w:val="superscript"/>
        </w:rPr>
        <w:t>[108</w:t>
      </w:r>
      <w:r w:rsidR="005D6A5E" w:rsidRPr="00FC04AD">
        <w:rPr>
          <w:rFonts w:ascii="Book Antiqua" w:hAnsi="Book Antiqua" w:cs="Arial"/>
          <w:color w:val="000000" w:themeColor="text1"/>
          <w:sz w:val="24"/>
          <w:szCs w:val="24"/>
          <w:shd w:val="clear" w:color="auto" w:fill="FFFFFF"/>
          <w:vertAlign w:val="superscript"/>
        </w:rPr>
        <w:t>]</w:t>
      </w:r>
      <w:r w:rsidR="005D6A5E" w:rsidRPr="00FC04AD">
        <w:rPr>
          <w:rFonts w:ascii="Book Antiqua" w:hAnsi="Book Antiqua" w:cs="Arial"/>
          <w:color w:val="000000" w:themeColor="text1"/>
          <w:sz w:val="24"/>
          <w:szCs w:val="24"/>
          <w:shd w:val="clear" w:color="auto" w:fill="FFFFFF"/>
        </w:rPr>
        <w:t xml:space="preserve">. Certain drug classes such as </w:t>
      </w:r>
      <w:r w:rsidR="00EF46D4" w:rsidRPr="00FC04AD">
        <w:rPr>
          <w:rFonts w:ascii="Book Antiqua" w:hAnsi="Book Antiqua" w:cs="Arial"/>
          <w:color w:val="000000" w:themeColor="text1"/>
          <w:sz w:val="24"/>
          <w:szCs w:val="24"/>
          <w:shd w:val="clear" w:color="auto" w:fill="FFFFFF"/>
        </w:rPr>
        <w:t>antidiabetic drugs glitazones and</w:t>
      </w:r>
      <w:r w:rsidR="005D6A5E" w:rsidRPr="00FC04AD">
        <w:rPr>
          <w:rFonts w:ascii="Book Antiqua" w:hAnsi="Book Antiqua" w:cs="Arial"/>
          <w:color w:val="000000" w:themeColor="text1"/>
          <w:sz w:val="24"/>
          <w:szCs w:val="24"/>
          <w:shd w:val="clear" w:color="auto" w:fill="FFFFFF"/>
        </w:rPr>
        <w:t xml:space="preserve"> sulfonylureas,</w:t>
      </w:r>
      <w:r w:rsidR="00EF46D4" w:rsidRPr="00FC04AD">
        <w:rPr>
          <w:rFonts w:ascii="Book Antiqua" w:hAnsi="Book Antiqua" w:cs="Arial"/>
          <w:color w:val="000000" w:themeColor="text1"/>
          <w:sz w:val="24"/>
          <w:szCs w:val="24"/>
          <w:shd w:val="clear" w:color="auto" w:fill="FFFFFF"/>
        </w:rPr>
        <w:t xml:space="preserve"> and</w:t>
      </w:r>
      <w:r w:rsidR="005D6A5E" w:rsidRPr="00FC04AD">
        <w:rPr>
          <w:rFonts w:ascii="Book Antiqua" w:hAnsi="Book Antiqua" w:cs="Arial"/>
          <w:color w:val="000000" w:themeColor="text1"/>
          <w:sz w:val="24"/>
          <w:szCs w:val="24"/>
          <w:shd w:val="clear" w:color="auto" w:fill="FFFFFF"/>
        </w:rPr>
        <w:t xml:space="preserve"> angiotensin receptor blockers, ACE inhibitors and nicotinic acid exert beneficial effects on insulin resistance partly by increasing plasma adiponectin levels. Others such as tetrahydrobiopterin or certain antioxidants are also promising in normalizing pla</w:t>
      </w:r>
      <w:r w:rsidR="005979BC" w:rsidRPr="00FC04AD">
        <w:rPr>
          <w:rFonts w:ascii="Book Antiqua" w:hAnsi="Book Antiqua" w:cs="Arial"/>
          <w:color w:val="000000" w:themeColor="text1"/>
          <w:sz w:val="24"/>
          <w:szCs w:val="24"/>
          <w:shd w:val="clear" w:color="auto" w:fill="FFFFFF"/>
        </w:rPr>
        <w:t>sma adiponectin levels</w:t>
      </w:r>
      <w:r w:rsidR="006E16CB" w:rsidRPr="00FC04AD">
        <w:rPr>
          <w:rFonts w:ascii="Book Antiqua" w:hAnsi="Book Antiqua" w:cs="Arial"/>
          <w:color w:val="000000" w:themeColor="text1"/>
          <w:sz w:val="24"/>
          <w:szCs w:val="24"/>
          <w:shd w:val="clear" w:color="auto" w:fill="FFFFFF"/>
          <w:vertAlign w:val="superscript"/>
        </w:rPr>
        <w:t>[109</w:t>
      </w:r>
      <w:r w:rsidR="005D6A5E" w:rsidRPr="00FC04AD">
        <w:rPr>
          <w:rFonts w:ascii="Book Antiqua" w:hAnsi="Book Antiqua" w:cs="Arial"/>
          <w:color w:val="000000" w:themeColor="text1"/>
          <w:sz w:val="24"/>
          <w:szCs w:val="24"/>
          <w:shd w:val="clear" w:color="auto" w:fill="FFFFFF"/>
          <w:vertAlign w:val="superscript"/>
        </w:rPr>
        <w:t>]</w:t>
      </w:r>
      <w:r w:rsidR="005D6A5E" w:rsidRPr="00FC04AD">
        <w:rPr>
          <w:rFonts w:ascii="Book Antiqua" w:hAnsi="Book Antiqua" w:cs="Arial"/>
          <w:color w:val="000000" w:themeColor="text1"/>
          <w:sz w:val="24"/>
          <w:szCs w:val="24"/>
          <w:shd w:val="clear" w:color="auto" w:fill="FFFFFF"/>
        </w:rPr>
        <w:t>.</w:t>
      </w:r>
      <w:r w:rsidR="00C854F8" w:rsidRPr="00FC04AD">
        <w:rPr>
          <w:rFonts w:ascii="Book Antiqua" w:hAnsi="Book Antiqua" w:cs="Arial"/>
          <w:color w:val="000000" w:themeColor="text1"/>
          <w:sz w:val="24"/>
          <w:szCs w:val="24"/>
          <w:shd w:val="clear" w:color="auto" w:fill="FFFFFF"/>
        </w:rPr>
        <w:t xml:space="preserve"> </w:t>
      </w:r>
      <w:r w:rsidR="00F1687E" w:rsidRPr="00FC04AD">
        <w:rPr>
          <w:rFonts w:ascii="Book Antiqua" w:hAnsi="Book Antiqua" w:cs="Arial"/>
          <w:color w:val="000000" w:themeColor="text1"/>
          <w:sz w:val="24"/>
          <w:szCs w:val="24"/>
          <w:shd w:val="clear" w:color="auto" w:fill="FFFFFF"/>
        </w:rPr>
        <w:t>Omeg</w:t>
      </w:r>
      <w:r w:rsidR="00D33CA8" w:rsidRPr="00FC04AD">
        <w:rPr>
          <w:rFonts w:ascii="Book Antiqua" w:hAnsi="Book Antiqua" w:cs="Arial"/>
          <w:color w:val="000000" w:themeColor="text1"/>
          <w:sz w:val="24"/>
          <w:szCs w:val="24"/>
          <w:shd w:val="clear" w:color="auto" w:fill="FFFFFF"/>
        </w:rPr>
        <w:t>a-3 polyunsaturated fatty acids</w:t>
      </w:r>
      <w:r w:rsidR="00F1687E" w:rsidRPr="00FC04AD">
        <w:rPr>
          <w:rFonts w:ascii="Book Antiqua" w:hAnsi="Book Antiqua" w:cs="Arial"/>
          <w:color w:val="000000" w:themeColor="text1"/>
          <w:sz w:val="24"/>
          <w:szCs w:val="24"/>
          <w:shd w:val="clear" w:color="auto" w:fill="FFFFFF"/>
        </w:rPr>
        <w:t xml:space="preserve"> has been reported to increase </w:t>
      </w:r>
      <w:r w:rsidR="00F1687E" w:rsidRPr="00FC04AD">
        <w:rPr>
          <w:rFonts w:ascii="Book Antiqua" w:hAnsi="Book Antiqua" w:cs="Arial"/>
          <w:bCs/>
          <w:color w:val="000000" w:themeColor="text1"/>
          <w:sz w:val="24"/>
          <w:szCs w:val="24"/>
          <w:shd w:val="clear" w:color="auto" w:fill="FFFFFF"/>
          <w:lang w:val="en-IN"/>
        </w:rPr>
        <w:t xml:space="preserve">plasma adiponectin to leptin ratio in stable coronary artery disease, thus playing a cardioprotective role, </w:t>
      </w:r>
      <w:r w:rsidR="00F430F2" w:rsidRPr="00FC04AD">
        <w:rPr>
          <w:rFonts w:ascii="Book Antiqua" w:hAnsi="Book Antiqua" w:cs="Arial"/>
          <w:bCs/>
          <w:color w:val="000000" w:themeColor="text1"/>
          <w:sz w:val="24"/>
          <w:szCs w:val="24"/>
          <w:shd w:val="clear" w:color="auto" w:fill="FFFFFF"/>
          <w:lang w:val="en-IN"/>
        </w:rPr>
        <w:t xml:space="preserve">might </w:t>
      </w:r>
      <w:r w:rsidR="00F1687E" w:rsidRPr="00FC04AD">
        <w:rPr>
          <w:rFonts w:ascii="Book Antiqua" w:hAnsi="Book Antiqua" w:cs="Arial"/>
          <w:bCs/>
          <w:color w:val="000000" w:themeColor="text1"/>
          <w:sz w:val="24"/>
          <w:szCs w:val="24"/>
          <w:shd w:val="clear" w:color="auto" w:fill="FFFFFF"/>
          <w:lang w:val="en-IN"/>
        </w:rPr>
        <w:t>in turn be</w:t>
      </w:r>
      <w:r w:rsidR="00F430F2" w:rsidRPr="00FC04AD">
        <w:rPr>
          <w:rFonts w:ascii="Book Antiqua" w:hAnsi="Book Antiqua" w:cs="Arial"/>
          <w:bCs/>
          <w:color w:val="000000" w:themeColor="text1"/>
          <w:sz w:val="24"/>
          <w:szCs w:val="24"/>
          <w:shd w:val="clear" w:color="auto" w:fill="FFFFFF"/>
          <w:lang w:val="en-IN"/>
        </w:rPr>
        <w:t xml:space="preserve"> beneficiary fo</w:t>
      </w:r>
      <w:r w:rsidR="005979BC" w:rsidRPr="00FC04AD">
        <w:rPr>
          <w:rFonts w:ascii="Book Antiqua" w:hAnsi="Book Antiqua" w:cs="Arial"/>
          <w:bCs/>
          <w:color w:val="000000" w:themeColor="text1"/>
          <w:sz w:val="24"/>
          <w:szCs w:val="24"/>
          <w:shd w:val="clear" w:color="auto" w:fill="FFFFFF"/>
          <w:lang w:val="en-IN"/>
        </w:rPr>
        <w:t>r diabetes and obesity</w:t>
      </w:r>
      <w:r w:rsidR="006E16CB" w:rsidRPr="00FC04AD">
        <w:rPr>
          <w:rFonts w:ascii="Book Antiqua" w:hAnsi="Book Antiqua" w:cs="Arial"/>
          <w:bCs/>
          <w:color w:val="000000" w:themeColor="text1"/>
          <w:sz w:val="24"/>
          <w:szCs w:val="24"/>
          <w:shd w:val="clear" w:color="auto" w:fill="FFFFFF"/>
          <w:vertAlign w:val="superscript"/>
          <w:lang w:val="en-IN"/>
        </w:rPr>
        <w:t>[110</w:t>
      </w:r>
      <w:r w:rsidR="00F430F2" w:rsidRPr="00FC04AD">
        <w:rPr>
          <w:rFonts w:ascii="Book Antiqua" w:hAnsi="Book Antiqua" w:cs="Arial"/>
          <w:bCs/>
          <w:color w:val="000000" w:themeColor="text1"/>
          <w:sz w:val="24"/>
          <w:szCs w:val="24"/>
          <w:shd w:val="clear" w:color="auto" w:fill="FFFFFF"/>
          <w:vertAlign w:val="superscript"/>
          <w:lang w:val="en-IN"/>
        </w:rPr>
        <w:t>]</w:t>
      </w:r>
      <w:r w:rsidR="00F430F2" w:rsidRPr="00FC04AD">
        <w:rPr>
          <w:rFonts w:ascii="Book Antiqua" w:hAnsi="Book Antiqua" w:cs="Arial"/>
          <w:bCs/>
          <w:color w:val="000000" w:themeColor="text1"/>
          <w:sz w:val="24"/>
          <w:szCs w:val="24"/>
          <w:shd w:val="clear" w:color="auto" w:fill="FFFFFF"/>
          <w:lang w:val="en-IN"/>
        </w:rPr>
        <w:t>. Thus a healthy life style with some oral supplements may increase adiponectin levels in patients with type 2 diabetes.</w:t>
      </w:r>
    </w:p>
    <w:p w:rsidR="00AD48CA" w:rsidRPr="00FC04AD" w:rsidRDefault="00AD48CA" w:rsidP="006D2D6B">
      <w:pPr>
        <w:autoSpaceDE w:val="0"/>
        <w:autoSpaceDN w:val="0"/>
        <w:adjustRightInd w:val="0"/>
        <w:spacing w:after="0" w:line="360" w:lineRule="auto"/>
        <w:jc w:val="both"/>
        <w:rPr>
          <w:rFonts w:ascii="Book Antiqua" w:hAnsi="Book Antiqua" w:cs="Times-Roman"/>
          <w:color w:val="000000" w:themeColor="text1"/>
          <w:sz w:val="24"/>
          <w:szCs w:val="24"/>
          <w:lang w:val="en-IN"/>
        </w:rPr>
      </w:pPr>
    </w:p>
    <w:p w:rsidR="0074350D" w:rsidRPr="00FC04AD" w:rsidRDefault="005979BC" w:rsidP="006D2D6B">
      <w:pPr>
        <w:autoSpaceDE w:val="0"/>
        <w:autoSpaceDN w:val="0"/>
        <w:adjustRightInd w:val="0"/>
        <w:spacing w:after="0" w:line="360" w:lineRule="auto"/>
        <w:jc w:val="both"/>
        <w:rPr>
          <w:rFonts w:ascii="Book Antiqua" w:hAnsi="Book Antiqua" w:cs="Times-Roman"/>
          <w:b/>
          <w:color w:val="000000" w:themeColor="text1"/>
          <w:sz w:val="24"/>
          <w:szCs w:val="24"/>
          <w:lang w:val="en-IN"/>
        </w:rPr>
      </w:pPr>
      <w:r w:rsidRPr="00FC04AD">
        <w:rPr>
          <w:rFonts w:ascii="Book Antiqua" w:hAnsi="Book Antiqua" w:cs="Times-Roman"/>
          <w:b/>
          <w:color w:val="000000" w:themeColor="text1"/>
          <w:sz w:val="24"/>
          <w:szCs w:val="24"/>
          <w:lang w:val="en-IN"/>
        </w:rPr>
        <w:t>CONCLUSION</w:t>
      </w:r>
    </w:p>
    <w:p w:rsidR="0046669C" w:rsidRPr="00FC04AD" w:rsidRDefault="0046669C" w:rsidP="006D2D6B">
      <w:pPr>
        <w:autoSpaceDE w:val="0"/>
        <w:autoSpaceDN w:val="0"/>
        <w:adjustRightInd w:val="0"/>
        <w:spacing w:after="0" w:line="360" w:lineRule="auto"/>
        <w:jc w:val="both"/>
        <w:rPr>
          <w:rFonts w:ascii="Book Antiqua" w:hAnsi="Book Antiqua" w:cs="Times-Roman"/>
          <w:color w:val="000000" w:themeColor="text1"/>
          <w:sz w:val="24"/>
          <w:szCs w:val="24"/>
          <w:lang w:val="en-IN" w:eastAsia="zh-CN"/>
        </w:rPr>
      </w:pPr>
      <w:r w:rsidRPr="00FC04AD">
        <w:rPr>
          <w:rFonts w:ascii="Book Antiqua" w:hAnsi="Book Antiqua" w:cs="Times-Roman"/>
          <w:color w:val="000000" w:themeColor="text1"/>
          <w:sz w:val="24"/>
          <w:szCs w:val="24"/>
          <w:lang w:val="en-IN"/>
        </w:rPr>
        <w:t>Adiponectin, the novel adipocyte has been demonstrated well to play crucial role in obesity and type 2 diabetes mellitus</w:t>
      </w:r>
      <w:r w:rsidR="000852AD" w:rsidRPr="00FC04AD">
        <w:rPr>
          <w:rFonts w:ascii="Book Antiqua" w:hAnsi="Book Antiqua" w:cs="Times-Roman"/>
          <w:color w:val="000000" w:themeColor="text1"/>
          <w:sz w:val="24"/>
          <w:szCs w:val="24"/>
          <w:lang w:val="en-IN"/>
        </w:rPr>
        <w:t xml:space="preserve"> </w:t>
      </w:r>
      <w:r w:rsidR="005979BC" w:rsidRPr="00FC04AD">
        <w:rPr>
          <w:rFonts w:ascii="Book Antiqua" w:hAnsi="Book Antiqua" w:cs="Times-Roman"/>
          <w:color w:val="000000" w:themeColor="text1"/>
          <w:sz w:val="24"/>
          <w:szCs w:val="24"/>
          <w:lang w:val="en-IN" w:eastAsia="zh-CN"/>
        </w:rPr>
        <w:t>(</w:t>
      </w:r>
      <w:r w:rsidR="000852AD" w:rsidRPr="00FC04AD">
        <w:rPr>
          <w:rFonts w:ascii="Book Antiqua" w:hAnsi="Book Antiqua" w:cs="Times-Roman"/>
          <w:color w:val="000000" w:themeColor="text1"/>
          <w:sz w:val="24"/>
          <w:szCs w:val="24"/>
          <w:lang w:val="en-IN"/>
        </w:rPr>
        <w:t>Figure 9</w:t>
      </w:r>
      <w:r w:rsidR="005979BC" w:rsidRPr="00FC04AD">
        <w:rPr>
          <w:rFonts w:ascii="Book Antiqua" w:hAnsi="Book Antiqua" w:cs="Times-Roman"/>
          <w:color w:val="000000" w:themeColor="text1"/>
          <w:sz w:val="24"/>
          <w:szCs w:val="24"/>
          <w:lang w:val="en-IN" w:eastAsia="zh-CN"/>
        </w:rPr>
        <w:t>).</w:t>
      </w:r>
      <w:r w:rsidRPr="00FC04AD">
        <w:rPr>
          <w:rFonts w:ascii="Book Antiqua" w:hAnsi="Book Antiqua" w:cs="Times-Roman"/>
          <w:color w:val="000000" w:themeColor="text1"/>
          <w:sz w:val="24"/>
          <w:szCs w:val="24"/>
          <w:lang w:val="en-IN"/>
        </w:rPr>
        <w:t xml:space="preserve"> It is increasing its importance as a potential biomarker in above mentioned diseased state as</w:t>
      </w:r>
      <w:r w:rsidR="005979BC" w:rsidRPr="00FC04AD">
        <w:rPr>
          <w:rFonts w:ascii="Book Antiqua" w:hAnsi="Book Antiqua" w:cs="Times-Roman"/>
          <w:color w:val="000000" w:themeColor="text1"/>
          <w:sz w:val="24"/>
          <w:szCs w:val="24"/>
          <w:lang w:val="en-IN" w:eastAsia="zh-CN"/>
        </w:rPr>
        <w:t xml:space="preserve">: (1) </w:t>
      </w:r>
      <w:r w:rsidRPr="00FC04AD">
        <w:rPr>
          <w:rFonts w:ascii="Book Antiqua" w:hAnsi="Book Antiqua" w:cs="Times-Roman"/>
          <w:color w:val="000000" w:themeColor="text1"/>
          <w:sz w:val="24"/>
          <w:szCs w:val="24"/>
        </w:rPr>
        <w:t>It increases insulin sensitivity</w:t>
      </w:r>
      <w:r w:rsidR="005979BC" w:rsidRPr="00FC04AD">
        <w:rPr>
          <w:rFonts w:ascii="Book Antiqua" w:hAnsi="Book Antiqua" w:cs="Times-Roman"/>
          <w:color w:val="000000" w:themeColor="text1"/>
          <w:sz w:val="24"/>
          <w:szCs w:val="24"/>
          <w:lang w:eastAsia="zh-CN"/>
        </w:rPr>
        <w:t xml:space="preserve">; (2) </w:t>
      </w:r>
      <w:r w:rsidRPr="00FC04AD">
        <w:rPr>
          <w:rFonts w:ascii="Book Antiqua" w:hAnsi="Book Antiqua" w:cs="Times-Roman"/>
          <w:color w:val="000000" w:themeColor="text1"/>
          <w:sz w:val="24"/>
          <w:szCs w:val="24"/>
        </w:rPr>
        <w:t>It increases fatty acid oxidation</w:t>
      </w:r>
      <w:r w:rsidR="005979BC" w:rsidRPr="00FC04AD">
        <w:rPr>
          <w:rFonts w:ascii="Book Antiqua" w:hAnsi="Book Antiqua" w:cs="Times-Roman"/>
          <w:color w:val="000000" w:themeColor="text1"/>
          <w:sz w:val="24"/>
          <w:szCs w:val="24"/>
          <w:lang w:eastAsia="zh-CN"/>
        </w:rPr>
        <w:t xml:space="preserve">; (3) </w:t>
      </w:r>
      <w:r w:rsidRPr="00FC04AD">
        <w:rPr>
          <w:rFonts w:ascii="Book Antiqua" w:hAnsi="Book Antiqua" w:cs="Times-Roman"/>
          <w:color w:val="000000" w:themeColor="text1"/>
          <w:sz w:val="24"/>
          <w:szCs w:val="24"/>
        </w:rPr>
        <w:t>It correlates significantly with oxidative stress</w:t>
      </w:r>
      <w:r w:rsidR="005979BC" w:rsidRPr="00FC04AD">
        <w:rPr>
          <w:rFonts w:ascii="Book Antiqua" w:hAnsi="Book Antiqua" w:cs="Times-Roman"/>
          <w:color w:val="000000" w:themeColor="text1"/>
          <w:sz w:val="24"/>
          <w:szCs w:val="24"/>
          <w:lang w:eastAsia="zh-CN"/>
        </w:rPr>
        <w:t xml:space="preserve">; and (4) </w:t>
      </w:r>
      <w:r w:rsidRPr="00FC04AD">
        <w:rPr>
          <w:rFonts w:ascii="Book Antiqua" w:hAnsi="Book Antiqua" w:cs="Times-Roman"/>
          <w:color w:val="000000" w:themeColor="text1"/>
          <w:sz w:val="24"/>
          <w:szCs w:val="24"/>
        </w:rPr>
        <w:t>It acts as an important inflammatory biomarker and up/down regulates many genes in various metabolic pathways.</w:t>
      </w:r>
      <w:r w:rsidR="005979BC" w:rsidRPr="00FC04AD">
        <w:rPr>
          <w:rFonts w:ascii="Book Antiqua" w:hAnsi="Book Antiqua" w:cs="Times-Roman"/>
          <w:color w:val="000000" w:themeColor="text1"/>
          <w:sz w:val="24"/>
          <w:szCs w:val="24"/>
          <w:lang w:eastAsia="zh-CN"/>
        </w:rPr>
        <w:t xml:space="preserve"> </w:t>
      </w:r>
      <w:r w:rsidRPr="00FC04AD">
        <w:rPr>
          <w:rFonts w:ascii="Book Antiqua" w:hAnsi="Book Antiqua" w:cs="Times-Roman"/>
          <w:color w:val="000000" w:themeColor="text1"/>
          <w:sz w:val="24"/>
          <w:szCs w:val="24"/>
        </w:rPr>
        <w:t>Thus adiponectin could be a novel target for the therapeutic approach to treat diabetes mellitus in near future. Recombinant adiponectin is not effective thus altered expression of adiponectin or related pathway genes could be an effective tool for researchers to mediate its function which in turn may minimize the prevalence of obesity, type 2 diabetes</w:t>
      </w:r>
      <w:r w:rsidR="002C55F4" w:rsidRPr="00FC04AD">
        <w:rPr>
          <w:rFonts w:ascii="Book Antiqua" w:hAnsi="Book Antiqua" w:cs="Times-Roman"/>
          <w:color w:val="000000" w:themeColor="text1"/>
          <w:sz w:val="24"/>
          <w:szCs w:val="24"/>
        </w:rPr>
        <w:t xml:space="preserve"> or other metabolic disorders.</w:t>
      </w:r>
    </w:p>
    <w:p w:rsidR="00A549AD" w:rsidRPr="00FC04AD" w:rsidRDefault="00A549AD" w:rsidP="006D2D6B">
      <w:pPr>
        <w:autoSpaceDE w:val="0"/>
        <w:autoSpaceDN w:val="0"/>
        <w:adjustRightInd w:val="0"/>
        <w:spacing w:after="0" w:line="360" w:lineRule="auto"/>
        <w:jc w:val="both"/>
        <w:rPr>
          <w:rFonts w:ascii="Book Antiqua" w:hAnsi="Book Antiqua" w:cs="Times New Roman"/>
          <w:b/>
          <w:color w:val="000000" w:themeColor="text1"/>
          <w:sz w:val="24"/>
          <w:szCs w:val="24"/>
        </w:rPr>
      </w:pPr>
    </w:p>
    <w:p w:rsidR="00EE4AF8" w:rsidRPr="00FC04AD" w:rsidRDefault="00545DEC"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eastAsia="zh-CN"/>
        </w:rPr>
      </w:pPr>
      <w:r w:rsidRPr="00FC04AD">
        <w:rPr>
          <w:rFonts w:ascii="Book Antiqua" w:hAnsi="Book Antiqua" w:cs="Book Antiqua,Bold"/>
          <w:b/>
          <w:bCs/>
          <w:color w:val="000000" w:themeColor="text1"/>
          <w:sz w:val="24"/>
          <w:szCs w:val="24"/>
          <w:lang w:val="en-IN"/>
        </w:rPr>
        <w:t>ACKNOWLEDGEMENT</w:t>
      </w:r>
      <w:r w:rsidRPr="00FC04AD">
        <w:rPr>
          <w:rFonts w:ascii="Book Antiqua" w:hAnsi="Book Antiqua" w:cs="Book Antiqua,Bold"/>
          <w:b/>
          <w:bCs/>
          <w:color w:val="000000" w:themeColor="text1"/>
          <w:sz w:val="24"/>
          <w:szCs w:val="24"/>
          <w:lang w:val="en-IN" w:eastAsia="zh-CN"/>
        </w:rPr>
        <w:t>S</w:t>
      </w:r>
    </w:p>
    <w:p w:rsidR="00547831" w:rsidRPr="00FC04AD" w:rsidRDefault="00547831" w:rsidP="006D2D6B">
      <w:pPr>
        <w:autoSpaceDE w:val="0"/>
        <w:autoSpaceDN w:val="0"/>
        <w:adjustRightInd w:val="0"/>
        <w:spacing w:after="0" w:line="360" w:lineRule="auto"/>
        <w:jc w:val="both"/>
        <w:rPr>
          <w:rFonts w:ascii="Book Antiqua" w:hAnsi="Book Antiqua" w:cs="Book Antiqua,Bold"/>
          <w:b/>
          <w:bCs/>
          <w:color w:val="000000" w:themeColor="text1"/>
          <w:sz w:val="24"/>
          <w:szCs w:val="24"/>
          <w:lang w:val="en-IN"/>
        </w:rPr>
      </w:pPr>
      <w:r w:rsidRPr="00FC04AD">
        <w:rPr>
          <w:rFonts w:ascii="Book Antiqua" w:hAnsi="Book Antiqua" w:cs="Book Antiqua"/>
          <w:color w:val="000000" w:themeColor="text1"/>
          <w:sz w:val="24"/>
          <w:szCs w:val="24"/>
          <w:lang w:val="en-IN"/>
        </w:rPr>
        <w:t>We acknowledge Council of Scientific and Industri</w:t>
      </w:r>
      <w:r w:rsidR="00EE4AF8" w:rsidRPr="00FC04AD">
        <w:rPr>
          <w:rFonts w:ascii="Book Antiqua" w:hAnsi="Book Antiqua" w:cs="Book Antiqua"/>
          <w:color w:val="000000" w:themeColor="text1"/>
          <w:sz w:val="24"/>
          <w:szCs w:val="24"/>
          <w:lang w:val="en-IN"/>
        </w:rPr>
        <w:t xml:space="preserve">al Research, Govt. of India for </w:t>
      </w:r>
      <w:r w:rsidRPr="00FC04AD">
        <w:rPr>
          <w:rFonts w:ascii="Book Antiqua" w:hAnsi="Book Antiqua" w:cs="Book Antiqua"/>
          <w:color w:val="000000" w:themeColor="text1"/>
          <w:sz w:val="24"/>
          <w:szCs w:val="24"/>
          <w:lang w:val="en-IN"/>
        </w:rPr>
        <w:t>providing</w:t>
      </w:r>
      <w:r w:rsidR="00EE4AF8" w:rsidRPr="00FC04AD">
        <w:rPr>
          <w:rFonts w:ascii="Book Antiqua" w:hAnsi="Book Antiqua" w:cs="Book Antiqua,Bold"/>
          <w:b/>
          <w:bCs/>
          <w:color w:val="000000" w:themeColor="text1"/>
          <w:sz w:val="24"/>
          <w:szCs w:val="24"/>
          <w:lang w:val="en-IN"/>
        </w:rPr>
        <w:t xml:space="preserve"> </w:t>
      </w:r>
      <w:r w:rsidRPr="00FC04AD">
        <w:rPr>
          <w:rFonts w:ascii="Book Antiqua" w:hAnsi="Book Antiqua" w:cs="Book Antiqua"/>
          <w:color w:val="000000" w:themeColor="text1"/>
          <w:sz w:val="24"/>
          <w:szCs w:val="24"/>
          <w:lang w:val="en-IN"/>
        </w:rPr>
        <w:t>research fel</w:t>
      </w:r>
      <w:r w:rsidR="00545DEC" w:rsidRPr="00FC04AD">
        <w:rPr>
          <w:rFonts w:ascii="Book Antiqua" w:hAnsi="Book Antiqua" w:cs="Book Antiqua"/>
          <w:color w:val="000000" w:themeColor="text1"/>
          <w:sz w:val="24"/>
          <w:szCs w:val="24"/>
          <w:lang w:val="en-IN"/>
        </w:rPr>
        <w:t xml:space="preserve">lowship to one of the author, </w:t>
      </w:r>
      <w:r w:rsidRPr="00FC04AD">
        <w:rPr>
          <w:rFonts w:ascii="Book Antiqua" w:hAnsi="Book Antiqua" w:cs="Book Antiqua"/>
          <w:color w:val="000000" w:themeColor="text1"/>
          <w:sz w:val="24"/>
          <w:szCs w:val="24"/>
          <w:lang w:val="en-IN"/>
        </w:rPr>
        <w:t>Ghoshal</w:t>
      </w:r>
      <w:r w:rsidR="00545DEC" w:rsidRPr="00FC04AD">
        <w:rPr>
          <w:rFonts w:ascii="Book Antiqua" w:hAnsi="Book Antiqua" w:cs="Book Antiqua"/>
          <w:color w:val="000000" w:themeColor="text1"/>
          <w:sz w:val="24"/>
          <w:szCs w:val="24"/>
          <w:lang w:val="en-IN" w:eastAsia="zh-CN"/>
        </w:rPr>
        <w:t xml:space="preserve"> </w:t>
      </w:r>
      <w:r w:rsidR="00545DEC" w:rsidRPr="00FC04AD">
        <w:rPr>
          <w:rFonts w:ascii="Book Antiqua" w:hAnsi="Book Antiqua" w:cs="Book Antiqua"/>
          <w:color w:val="000000" w:themeColor="text1"/>
          <w:sz w:val="24"/>
          <w:szCs w:val="24"/>
          <w:lang w:val="en-IN"/>
        </w:rPr>
        <w:t>K</w:t>
      </w:r>
      <w:r w:rsidRPr="00FC04AD">
        <w:rPr>
          <w:rFonts w:ascii="Book Antiqua" w:hAnsi="Book Antiqua" w:cs="Book Antiqua"/>
          <w:color w:val="000000" w:themeColor="text1"/>
          <w:sz w:val="24"/>
          <w:szCs w:val="24"/>
          <w:lang w:val="en-IN"/>
        </w:rPr>
        <w:t>.</w:t>
      </w:r>
    </w:p>
    <w:p w:rsidR="00F90155" w:rsidRPr="00FC04AD" w:rsidRDefault="00F90155" w:rsidP="006D2D6B">
      <w:pPr>
        <w:autoSpaceDE w:val="0"/>
        <w:autoSpaceDN w:val="0"/>
        <w:adjustRightInd w:val="0"/>
        <w:spacing w:after="0" w:line="360" w:lineRule="auto"/>
        <w:jc w:val="both"/>
        <w:rPr>
          <w:rFonts w:ascii="Book Antiqua" w:hAnsi="Book Antiqua" w:cs="Book Antiqua"/>
          <w:b/>
          <w:bCs/>
          <w:color w:val="000000" w:themeColor="text1"/>
          <w:sz w:val="24"/>
          <w:szCs w:val="24"/>
          <w:lang w:val="en-IN" w:eastAsia="zh-CN"/>
        </w:rPr>
      </w:pPr>
    </w:p>
    <w:p w:rsidR="00C854F8" w:rsidRPr="00FC04AD" w:rsidRDefault="00D33CA8" w:rsidP="006D2D6B">
      <w:pPr>
        <w:spacing w:after="0" w:line="360" w:lineRule="auto"/>
        <w:jc w:val="both"/>
        <w:rPr>
          <w:rFonts w:ascii="Book Antiqua" w:hAnsi="Book Antiqua" w:cs="Book Antiqua"/>
          <w:b/>
          <w:bCs/>
          <w:color w:val="000000" w:themeColor="text1"/>
          <w:sz w:val="24"/>
          <w:szCs w:val="24"/>
          <w:lang w:val="en-IN" w:eastAsia="zh-CN"/>
        </w:rPr>
      </w:pPr>
      <w:r w:rsidRPr="00FC04AD">
        <w:rPr>
          <w:rFonts w:ascii="Book Antiqua" w:hAnsi="Book Antiqua" w:cs="Book Antiqua"/>
          <w:b/>
          <w:bCs/>
          <w:color w:val="000000" w:themeColor="text1"/>
          <w:sz w:val="24"/>
          <w:szCs w:val="24"/>
          <w:lang w:val="en-IN"/>
        </w:rPr>
        <w:t>REFERENCES</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 </w:t>
      </w:r>
      <w:r w:rsidRPr="00FC04AD">
        <w:rPr>
          <w:rFonts w:ascii="Book Antiqua" w:eastAsia="宋体" w:hAnsi="Book Antiqua" w:cs="宋体"/>
          <w:b/>
          <w:bCs/>
          <w:sz w:val="24"/>
          <w:szCs w:val="24"/>
        </w:rPr>
        <w:t>Maeda K</w:t>
      </w:r>
      <w:r w:rsidRPr="00FC04AD">
        <w:rPr>
          <w:rFonts w:ascii="Book Antiqua" w:eastAsia="宋体" w:hAnsi="Book Antiqua" w:cs="宋体"/>
          <w:sz w:val="24"/>
          <w:szCs w:val="24"/>
        </w:rPr>
        <w:t xml:space="preserve">, Okubo K, Shimomura I, Funahashi T, Matsuzawa Y, Matsubara K. cDNA cloning and expression of a novel adipose specific collagen-like factor, apM1 (AdiPose Most abundant Gene transcript 1). </w:t>
      </w:r>
      <w:r w:rsidRPr="00FC04AD">
        <w:rPr>
          <w:rFonts w:ascii="Book Antiqua" w:eastAsia="宋体" w:hAnsi="Book Antiqua" w:cs="宋体"/>
          <w:i/>
          <w:iCs/>
          <w:sz w:val="24"/>
          <w:szCs w:val="24"/>
        </w:rPr>
        <w:t>Biochem Biophys Res Commun</w:t>
      </w:r>
      <w:r w:rsidRPr="00FC04AD">
        <w:rPr>
          <w:rFonts w:ascii="Book Antiqua" w:eastAsia="宋体" w:hAnsi="Book Antiqua" w:cs="宋体"/>
          <w:sz w:val="24"/>
          <w:szCs w:val="24"/>
        </w:rPr>
        <w:t xml:space="preserve"> 1996; </w:t>
      </w:r>
      <w:r w:rsidRPr="00FC04AD">
        <w:rPr>
          <w:rFonts w:ascii="Book Antiqua" w:eastAsia="宋体" w:hAnsi="Book Antiqua" w:cs="宋体"/>
          <w:b/>
          <w:bCs/>
          <w:sz w:val="24"/>
          <w:szCs w:val="24"/>
        </w:rPr>
        <w:t>221</w:t>
      </w:r>
      <w:r w:rsidRPr="00FC04AD">
        <w:rPr>
          <w:rFonts w:ascii="Book Antiqua" w:eastAsia="宋体" w:hAnsi="Book Antiqua" w:cs="宋体"/>
          <w:sz w:val="24"/>
          <w:szCs w:val="24"/>
        </w:rPr>
        <w:t>: 286-289 [PMID: 8619847 DOI: 10.1006/bbrc.1996.0587]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 </w:t>
      </w:r>
      <w:r w:rsidRPr="00FC04AD">
        <w:rPr>
          <w:rFonts w:ascii="Book Antiqua" w:eastAsia="宋体" w:hAnsi="Book Antiqua" w:cs="宋体"/>
          <w:b/>
          <w:bCs/>
          <w:sz w:val="24"/>
          <w:szCs w:val="24"/>
        </w:rPr>
        <w:t>Cnop M</w:t>
      </w:r>
      <w:r w:rsidRPr="00FC04AD">
        <w:rPr>
          <w:rFonts w:ascii="Book Antiqua" w:eastAsia="宋体" w:hAnsi="Book Antiqua" w:cs="宋体"/>
          <w:sz w:val="24"/>
          <w:szCs w:val="24"/>
        </w:rPr>
        <w:t xml:space="preserve">, Havel PJ, Utzschneider KM, Carr DB, Sinha MK, Boyko EJ, Retzlaff BM, Knopp RH, Brunzell JD, Kahn SE. Relationship of adiponectin to body fat distribution, insulin sensitivity and plasma lipoproteins: evidence for independent roles of age and sex. </w:t>
      </w:r>
      <w:r w:rsidRPr="00FC04AD">
        <w:rPr>
          <w:rFonts w:ascii="Book Antiqua" w:eastAsia="宋体" w:hAnsi="Book Antiqua" w:cs="宋体"/>
          <w:i/>
          <w:iCs/>
          <w:sz w:val="24"/>
          <w:szCs w:val="24"/>
        </w:rPr>
        <w:t>Diabetologia</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46</w:t>
      </w:r>
      <w:r w:rsidRPr="00FC04AD">
        <w:rPr>
          <w:rFonts w:ascii="Book Antiqua" w:eastAsia="宋体" w:hAnsi="Book Antiqua" w:cs="宋体"/>
          <w:sz w:val="24"/>
          <w:szCs w:val="24"/>
        </w:rPr>
        <w:t>: 459-469 [PMID: 12687327 DOI: 10.1007/s00125-003-1074-z]</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 </w:t>
      </w:r>
      <w:r w:rsidRPr="00FC04AD">
        <w:rPr>
          <w:rFonts w:ascii="Book Antiqua" w:eastAsia="宋体" w:hAnsi="Book Antiqua" w:cs="宋体"/>
          <w:b/>
          <w:bCs/>
          <w:sz w:val="24"/>
          <w:szCs w:val="24"/>
        </w:rPr>
        <w:t>Ouchi N</w:t>
      </w:r>
      <w:r w:rsidRPr="00FC04AD">
        <w:rPr>
          <w:rFonts w:ascii="Book Antiqua" w:eastAsia="宋体" w:hAnsi="Book Antiqua" w:cs="宋体"/>
          <w:sz w:val="24"/>
          <w:szCs w:val="24"/>
        </w:rPr>
        <w:t xml:space="preserve">, Kihara S, Arita Y, Maeda K, Kuriyama H, Okamoto Y, Hotta K, Nishida M, Takahashi M, Nakamura T, Yamashita S, Funahashi T, Matsuzawa Y. Novel modulator for endothelial adhesion molecules: adipocyte-derived plasma protein adiponectin. </w:t>
      </w:r>
      <w:r w:rsidRPr="00FC04AD">
        <w:rPr>
          <w:rFonts w:ascii="Book Antiqua" w:eastAsia="宋体" w:hAnsi="Book Antiqua" w:cs="宋体"/>
          <w:i/>
          <w:iCs/>
          <w:sz w:val="24"/>
          <w:szCs w:val="24"/>
        </w:rPr>
        <w:t>Circulation</w:t>
      </w:r>
      <w:r w:rsidRPr="00FC04AD">
        <w:rPr>
          <w:rFonts w:ascii="Book Antiqua" w:eastAsia="宋体" w:hAnsi="Book Antiqua" w:cs="宋体"/>
          <w:sz w:val="24"/>
          <w:szCs w:val="24"/>
        </w:rPr>
        <w:t xml:space="preserve"> 1999; </w:t>
      </w:r>
      <w:r w:rsidRPr="00FC04AD">
        <w:rPr>
          <w:rFonts w:ascii="Book Antiqua" w:eastAsia="宋体" w:hAnsi="Book Antiqua" w:cs="宋体"/>
          <w:b/>
          <w:bCs/>
          <w:sz w:val="24"/>
          <w:szCs w:val="24"/>
        </w:rPr>
        <w:t>100</w:t>
      </w:r>
      <w:r w:rsidRPr="00FC04AD">
        <w:rPr>
          <w:rFonts w:ascii="Book Antiqua" w:eastAsia="宋体" w:hAnsi="Book Antiqua" w:cs="宋体"/>
          <w:sz w:val="24"/>
          <w:szCs w:val="24"/>
        </w:rPr>
        <w:t>: 2473-2476 [PMID: 10604883 DOI: 10.1161/01.CIR.100.25.2473]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 </w:t>
      </w:r>
      <w:r w:rsidRPr="00FC04AD">
        <w:rPr>
          <w:rFonts w:ascii="Book Antiqua" w:eastAsia="宋体" w:hAnsi="Book Antiqua" w:cs="宋体"/>
          <w:b/>
          <w:bCs/>
          <w:sz w:val="24"/>
          <w:szCs w:val="24"/>
        </w:rPr>
        <w:t>Hotta K</w:t>
      </w:r>
      <w:r w:rsidRPr="00FC04AD">
        <w:rPr>
          <w:rFonts w:ascii="Book Antiqua" w:eastAsia="宋体" w:hAnsi="Book Antiqua" w:cs="宋体"/>
          <w:sz w:val="24"/>
          <w:szCs w:val="24"/>
        </w:rPr>
        <w:t xml:space="preserve">, Funahashi T, Arita Y, Takahashi M, Matsuda M, Okamoto Y, Iwahashi H, Kuriyama H, Ouchi N, Maeda K, Nishida M, Kihara S, Sakai N, Nakajima T, Hasegawa K, Muraguchi M, Ohmoto Y, Nakamura T, Yamashita S, Hanafusa T, Matsuzawa Y. Plasma concentrations of a novel, adipose-specific protein, adiponectin, in type 2 diabetic patients. </w:t>
      </w:r>
      <w:r w:rsidRPr="00FC04AD">
        <w:rPr>
          <w:rFonts w:ascii="Book Antiqua" w:eastAsia="宋体" w:hAnsi="Book Antiqua" w:cs="宋体"/>
          <w:i/>
          <w:iCs/>
          <w:sz w:val="24"/>
          <w:szCs w:val="24"/>
        </w:rPr>
        <w:t>Arterioscler Thromb Vasc Biol</w:t>
      </w:r>
      <w:r w:rsidRPr="00FC04AD">
        <w:rPr>
          <w:rFonts w:ascii="Book Antiqua" w:eastAsia="宋体" w:hAnsi="Book Antiqua" w:cs="宋体"/>
          <w:sz w:val="24"/>
          <w:szCs w:val="24"/>
        </w:rPr>
        <w:t xml:space="preserve"> 2000; </w:t>
      </w:r>
      <w:r w:rsidRPr="00FC04AD">
        <w:rPr>
          <w:rFonts w:ascii="Book Antiqua" w:eastAsia="宋体" w:hAnsi="Book Antiqua" w:cs="宋体"/>
          <w:b/>
          <w:bCs/>
          <w:sz w:val="24"/>
          <w:szCs w:val="24"/>
        </w:rPr>
        <w:t>20</w:t>
      </w:r>
      <w:r w:rsidRPr="00FC04AD">
        <w:rPr>
          <w:rFonts w:ascii="Book Antiqua" w:eastAsia="宋体" w:hAnsi="Book Antiqua" w:cs="宋体"/>
          <w:sz w:val="24"/>
          <w:szCs w:val="24"/>
        </w:rPr>
        <w:t>: 1595-1599 [PMID: 10845877 DOI: 10.1161/01.ATV.20.6.1595]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 </w:t>
      </w:r>
      <w:r w:rsidRPr="00FC04AD">
        <w:rPr>
          <w:rFonts w:ascii="Book Antiqua" w:eastAsia="宋体" w:hAnsi="Book Antiqua" w:cs="宋体"/>
          <w:b/>
          <w:bCs/>
          <w:sz w:val="24"/>
          <w:szCs w:val="24"/>
        </w:rPr>
        <w:t>Lindsay RS</w:t>
      </w:r>
      <w:r w:rsidRPr="00FC04AD">
        <w:rPr>
          <w:rFonts w:ascii="Book Antiqua" w:eastAsia="宋体" w:hAnsi="Book Antiqua" w:cs="宋体"/>
          <w:sz w:val="24"/>
          <w:szCs w:val="24"/>
        </w:rPr>
        <w:t xml:space="preserve">, Funahashi T, Hanson RL, Matsuzawa Y, Tanaka S, Tataranni PA, Knowler WC, Krakoff J. Adiponectin and development of type 2 diabetes in the Pima Indian population. </w:t>
      </w:r>
      <w:r w:rsidRPr="00FC04AD">
        <w:rPr>
          <w:rFonts w:ascii="Book Antiqua" w:eastAsia="宋体" w:hAnsi="Book Antiqua" w:cs="宋体"/>
          <w:i/>
          <w:iCs/>
          <w:sz w:val="24"/>
          <w:szCs w:val="24"/>
        </w:rPr>
        <w:t>Lancet</w:t>
      </w:r>
      <w:r w:rsidRPr="00FC04AD">
        <w:rPr>
          <w:rFonts w:ascii="Book Antiqua" w:eastAsia="宋体" w:hAnsi="Book Antiqua" w:cs="宋体"/>
          <w:sz w:val="24"/>
          <w:szCs w:val="24"/>
        </w:rPr>
        <w:t xml:space="preserve"> 2002; </w:t>
      </w:r>
      <w:r w:rsidRPr="00FC04AD">
        <w:rPr>
          <w:rFonts w:ascii="Book Antiqua" w:eastAsia="宋体" w:hAnsi="Book Antiqua" w:cs="宋体"/>
          <w:b/>
          <w:bCs/>
          <w:sz w:val="24"/>
          <w:szCs w:val="24"/>
        </w:rPr>
        <w:t>360</w:t>
      </w:r>
      <w:r w:rsidRPr="00FC04AD">
        <w:rPr>
          <w:rFonts w:ascii="Book Antiqua" w:eastAsia="宋体" w:hAnsi="Book Antiqua" w:cs="宋体"/>
          <w:sz w:val="24"/>
          <w:szCs w:val="24"/>
        </w:rPr>
        <w:t>: 57-58 [PMID: 12114044 DOI: 10.1016/S0140-6736(02)09335-2]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 </w:t>
      </w:r>
      <w:r w:rsidRPr="00FC04AD">
        <w:rPr>
          <w:rFonts w:ascii="Book Antiqua" w:eastAsia="宋体" w:hAnsi="Book Antiqua" w:cs="宋体"/>
          <w:b/>
          <w:bCs/>
          <w:sz w:val="24"/>
          <w:szCs w:val="24"/>
        </w:rPr>
        <w:t>Spranger J</w:t>
      </w:r>
      <w:r w:rsidRPr="00FC04AD">
        <w:rPr>
          <w:rFonts w:ascii="Book Antiqua" w:eastAsia="宋体" w:hAnsi="Book Antiqua" w:cs="宋体"/>
          <w:sz w:val="24"/>
          <w:szCs w:val="24"/>
        </w:rPr>
        <w:t xml:space="preserve">, Kroke A, Möhlig M, Bergmann MM, Ristow M, Boeing H, Pfeiffer AF. Adiponectin and protection against type 2 diabetes mellitus. </w:t>
      </w:r>
      <w:r w:rsidRPr="00FC04AD">
        <w:rPr>
          <w:rFonts w:ascii="Book Antiqua" w:eastAsia="宋体" w:hAnsi="Book Antiqua" w:cs="宋体"/>
          <w:i/>
          <w:iCs/>
          <w:sz w:val="24"/>
          <w:szCs w:val="24"/>
        </w:rPr>
        <w:t>Lancet</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361</w:t>
      </w:r>
      <w:r w:rsidRPr="00FC04AD">
        <w:rPr>
          <w:rFonts w:ascii="Book Antiqua" w:eastAsia="宋体" w:hAnsi="Book Antiqua" w:cs="宋体"/>
          <w:sz w:val="24"/>
          <w:szCs w:val="24"/>
        </w:rPr>
        <w:t>: 226-228 [PMID: 12547549 DOI: 10.1016/S0140-6736(03)12255-6]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 </w:t>
      </w:r>
      <w:r w:rsidRPr="00FC04AD">
        <w:rPr>
          <w:rFonts w:ascii="Book Antiqua" w:eastAsia="宋体" w:hAnsi="Book Antiqua" w:cs="宋体"/>
          <w:b/>
          <w:bCs/>
          <w:sz w:val="24"/>
          <w:szCs w:val="24"/>
        </w:rPr>
        <w:t>Pischon T</w:t>
      </w:r>
      <w:r w:rsidRPr="00FC04AD">
        <w:rPr>
          <w:rFonts w:ascii="Book Antiqua" w:eastAsia="宋体" w:hAnsi="Book Antiqua" w:cs="宋体"/>
          <w:sz w:val="24"/>
          <w:szCs w:val="24"/>
        </w:rPr>
        <w:t xml:space="preserve">, Girman CJ, Hotamisligil GS, Rifai N, Hu FB, Rimm EB. Plasma adiponectin levels and risk of myocardial infarction in men. </w:t>
      </w:r>
      <w:r w:rsidRPr="00FC04AD">
        <w:rPr>
          <w:rFonts w:ascii="Book Antiqua" w:eastAsia="宋体" w:hAnsi="Book Antiqua" w:cs="宋体"/>
          <w:i/>
          <w:iCs/>
          <w:sz w:val="24"/>
          <w:szCs w:val="24"/>
        </w:rPr>
        <w:t>JAMA</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291</w:t>
      </w:r>
      <w:r w:rsidRPr="00FC04AD">
        <w:rPr>
          <w:rFonts w:ascii="Book Antiqua" w:eastAsia="宋体" w:hAnsi="Book Antiqua" w:cs="宋体"/>
          <w:sz w:val="24"/>
          <w:szCs w:val="24"/>
        </w:rPr>
        <w:t>: 1730-1737 [PMID: 15082700 DOI: 10.1001/jama.291.14.1730]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 </w:t>
      </w:r>
      <w:r w:rsidRPr="00FC04AD">
        <w:rPr>
          <w:rFonts w:ascii="Book Antiqua" w:eastAsia="宋体" w:hAnsi="Book Antiqua" w:cs="宋体"/>
          <w:b/>
          <w:bCs/>
          <w:sz w:val="24"/>
          <w:szCs w:val="24"/>
        </w:rPr>
        <w:t>Nakamura Y</w:t>
      </w:r>
      <w:r w:rsidRPr="00FC04AD">
        <w:rPr>
          <w:rFonts w:ascii="Book Antiqua" w:eastAsia="宋体" w:hAnsi="Book Antiqua" w:cs="宋体"/>
          <w:sz w:val="24"/>
          <w:szCs w:val="24"/>
        </w:rPr>
        <w:t xml:space="preserve">, Shimada K, Fukuda D, Shimada Y, Ehara S, Hirose M, Kataoka T, Kamimori K, Shimodozono S, Kobayashi Y, Yoshiyama M, Takeuchi K, Yoshikawa J. Implications of plasma concentrations of adiponectin in patients with coronary artery disease. </w:t>
      </w:r>
      <w:r w:rsidRPr="00FC04AD">
        <w:rPr>
          <w:rFonts w:ascii="Book Antiqua" w:eastAsia="宋体" w:hAnsi="Book Antiqua" w:cs="宋体"/>
          <w:i/>
          <w:iCs/>
          <w:sz w:val="24"/>
          <w:szCs w:val="24"/>
        </w:rPr>
        <w:t>Heart</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90</w:t>
      </w:r>
      <w:r w:rsidRPr="00FC04AD">
        <w:rPr>
          <w:rFonts w:ascii="Book Antiqua" w:eastAsia="宋体" w:hAnsi="Book Antiqua" w:cs="宋体"/>
          <w:sz w:val="24"/>
          <w:szCs w:val="24"/>
        </w:rPr>
        <w:t>: 528-533 [PMID: 15084551 DOI: 10.1136/hrt.2003.011114]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 </w:t>
      </w:r>
      <w:r w:rsidRPr="00FC04AD">
        <w:rPr>
          <w:rFonts w:ascii="Book Antiqua" w:eastAsia="宋体" w:hAnsi="Book Antiqua" w:cs="宋体"/>
          <w:b/>
          <w:bCs/>
          <w:sz w:val="24"/>
          <w:szCs w:val="24"/>
        </w:rPr>
        <w:t>Barcelo A</w:t>
      </w:r>
      <w:r w:rsidRPr="00FC04AD">
        <w:rPr>
          <w:rFonts w:ascii="Book Antiqua" w:eastAsia="宋体" w:hAnsi="Book Antiqua" w:cs="宋体"/>
          <w:sz w:val="24"/>
          <w:szCs w:val="24"/>
        </w:rPr>
        <w:t xml:space="preserve">, Gregg EW, Gerzoff RB, Wong R, Perez Flores E, Ramirez-Zea M, Cafiero E, Altamirano L, Ascencio Rivera M, de Cosio G, de Maza MD, del Aguila R, Emanuel E, Gil E, Gough E, Jenkins V, Orellana P, Palma R, Palomo R, Pastora M, Peña R, Pineda E, Rodriguez B, Tacsan L, Thompson L, Villagra L. Prevalence of diabetes and intermediate hyperglycemia among adults from the first multinational study of noncommunicable diseases in six Central American countries: the Central America Diabetes Initiative (CAMDI).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35</w:t>
      </w:r>
      <w:r w:rsidRPr="00FC04AD">
        <w:rPr>
          <w:rFonts w:ascii="Book Antiqua" w:eastAsia="宋体" w:hAnsi="Book Antiqua" w:cs="宋体"/>
          <w:sz w:val="24"/>
          <w:szCs w:val="24"/>
        </w:rPr>
        <w:t>: 738-740 [PMID: 22323417 DOI: 10.2337/dc11-1614]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 </w:t>
      </w:r>
      <w:r w:rsidRPr="00FC04AD">
        <w:rPr>
          <w:rFonts w:ascii="Book Antiqua" w:eastAsia="宋体" w:hAnsi="Book Antiqua" w:cs="宋体"/>
          <w:b/>
          <w:bCs/>
          <w:sz w:val="24"/>
          <w:szCs w:val="24"/>
        </w:rPr>
        <w:t>Uauy R</w:t>
      </w:r>
      <w:r w:rsidRPr="00FC04AD">
        <w:rPr>
          <w:rFonts w:ascii="Book Antiqua" w:eastAsia="宋体" w:hAnsi="Book Antiqua" w:cs="宋体"/>
          <w:sz w:val="24"/>
          <w:szCs w:val="24"/>
        </w:rPr>
        <w:t xml:space="preserve">, Albala C, Kain J. Obesity trends in Latin America: transiting from under- to overweight. </w:t>
      </w:r>
      <w:r w:rsidRPr="00FC04AD">
        <w:rPr>
          <w:rFonts w:ascii="Book Antiqua" w:eastAsia="宋体" w:hAnsi="Book Antiqua" w:cs="宋体"/>
          <w:i/>
          <w:iCs/>
          <w:sz w:val="24"/>
          <w:szCs w:val="24"/>
        </w:rPr>
        <w:t>J Nutr</w:t>
      </w:r>
      <w:r w:rsidRPr="00FC04AD">
        <w:rPr>
          <w:rFonts w:ascii="Book Antiqua" w:eastAsia="宋体" w:hAnsi="Book Antiqua" w:cs="宋体"/>
          <w:sz w:val="24"/>
          <w:szCs w:val="24"/>
        </w:rPr>
        <w:t xml:space="preserve"> 2001; </w:t>
      </w:r>
      <w:r w:rsidRPr="00FC04AD">
        <w:rPr>
          <w:rFonts w:ascii="Book Antiqua" w:eastAsia="宋体" w:hAnsi="Book Antiqua" w:cs="宋体"/>
          <w:b/>
          <w:bCs/>
          <w:sz w:val="24"/>
          <w:szCs w:val="24"/>
        </w:rPr>
        <w:t>131</w:t>
      </w:r>
      <w:r w:rsidRPr="00FC04AD">
        <w:rPr>
          <w:rFonts w:ascii="Book Antiqua" w:eastAsia="宋体" w:hAnsi="Book Antiqua" w:cs="宋体"/>
          <w:sz w:val="24"/>
          <w:szCs w:val="24"/>
        </w:rPr>
        <w:t>: 893S-899S [PMID: 11238781]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11 </w:t>
      </w:r>
      <w:r w:rsidRPr="00FC04AD">
        <w:rPr>
          <w:rFonts w:ascii="Book Antiqua" w:eastAsia="宋体" w:hAnsi="Book Antiqua" w:cs="宋体"/>
          <w:b/>
          <w:sz w:val="24"/>
          <w:szCs w:val="24"/>
        </w:rPr>
        <w:t>WHO Expert Consultation.</w:t>
      </w:r>
      <w:r w:rsidRPr="00FC04AD">
        <w:rPr>
          <w:rFonts w:ascii="Book Antiqua" w:eastAsia="宋体" w:hAnsi="Book Antiqua" w:cs="宋体"/>
          <w:sz w:val="24"/>
          <w:szCs w:val="24"/>
        </w:rPr>
        <w:t xml:space="preserve"> Appropriate body-mass index for Asian populations and its implications for policy and intervention strategies. </w:t>
      </w:r>
      <w:r w:rsidRPr="00FC04AD">
        <w:rPr>
          <w:rFonts w:ascii="Book Antiqua" w:eastAsia="宋体" w:hAnsi="Book Antiqua" w:cs="宋体"/>
          <w:i/>
          <w:iCs/>
          <w:sz w:val="24"/>
          <w:szCs w:val="24"/>
        </w:rPr>
        <w:t>Lancet</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363</w:t>
      </w:r>
      <w:r w:rsidRPr="00FC04AD">
        <w:rPr>
          <w:rFonts w:ascii="Book Antiqua" w:eastAsia="宋体" w:hAnsi="Book Antiqua" w:cs="宋体"/>
          <w:sz w:val="24"/>
          <w:szCs w:val="24"/>
        </w:rPr>
        <w:t>: 157-163 [PMID: 14726171 DOI: 10.1016/S0140-6736(03)15268-3]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12</w:t>
      </w:r>
      <w:r w:rsidRPr="00FC04AD">
        <w:rPr>
          <w:rFonts w:ascii="Book Antiqua" w:eastAsia="宋体" w:hAnsi="Book Antiqua" w:cs="宋体"/>
          <w:b/>
          <w:sz w:val="24"/>
          <w:szCs w:val="24"/>
        </w:rPr>
        <w:t xml:space="preserve"> Chakraborty A,</w:t>
      </w:r>
      <w:r w:rsidRPr="00FC04AD">
        <w:rPr>
          <w:rFonts w:ascii="Book Antiqua" w:eastAsia="宋体" w:hAnsi="Book Antiqua" w:cs="宋体"/>
          <w:sz w:val="24"/>
          <w:szCs w:val="24"/>
        </w:rPr>
        <w:t xml:space="preserve"> Bhattacharyya M. Diabetes, Hypertension and Cardiovascular Disease-An Unsolved Enigma. </w:t>
      </w:r>
      <w:r w:rsidRPr="00FC04AD">
        <w:rPr>
          <w:rFonts w:ascii="Book Antiqua" w:eastAsia="宋体" w:hAnsi="Book Antiqua" w:cs="宋体"/>
          <w:i/>
          <w:sz w:val="24"/>
          <w:szCs w:val="24"/>
        </w:rPr>
        <w:t>Phytotherapy in the Management of Diabetes and Hypertension</w:t>
      </w:r>
      <w:r w:rsidRPr="00FC04AD">
        <w:rPr>
          <w:rFonts w:ascii="Book Antiqua" w:eastAsia="宋体" w:hAnsi="Book Antiqua" w:cs="宋体"/>
          <w:sz w:val="24"/>
          <w:szCs w:val="24"/>
        </w:rPr>
        <w:t xml:space="preserve"> 2012: 85-119</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13 </w:t>
      </w:r>
      <w:r w:rsidRPr="00FC04AD">
        <w:rPr>
          <w:rFonts w:ascii="Book Antiqua" w:eastAsia="宋体" w:hAnsi="Book Antiqua" w:cs="宋体"/>
          <w:b/>
          <w:bCs/>
          <w:sz w:val="24"/>
          <w:szCs w:val="24"/>
        </w:rPr>
        <w:t>Ramachandran A</w:t>
      </w:r>
      <w:r w:rsidRPr="00FC04AD">
        <w:rPr>
          <w:rFonts w:ascii="Book Antiqua" w:eastAsia="宋体" w:hAnsi="Book Antiqua" w:cs="宋体"/>
          <w:sz w:val="24"/>
          <w:szCs w:val="24"/>
        </w:rPr>
        <w:t xml:space="preserve">. Socio-economic burden of diabetes in India. </w:t>
      </w:r>
      <w:r w:rsidRPr="00FC04AD">
        <w:rPr>
          <w:rFonts w:ascii="Book Antiqua" w:eastAsia="宋体" w:hAnsi="Book Antiqua" w:cs="宋体"/>
          <w:i/>
          <w:iCs/>
          <w:sz w:val="24"/>
          <w:szCs w:val="24"/>
        </w:rPr>
        <w:t>J Assoc Physicians India</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 xml:space="preserve">55 </w:t>
      </w:r>
      <w:r w:rsidRPr="00FC04AD">
        <w:rPr>
          <w:rFonts w:ascii="Book Antiqua" w:eastAsia="宋体" w:hAnsi="Book Antiqua" w:cs="宋体"/>
          <w:bCs/>
          <w:sz w:val="24"/>
          <w:szCs w:val="24"/>
        </w:rPr>
        <w:t>Suppl</w:t>
      </w:r>
      <w:r w:rsidRPr="00FC04AD">
        <w:rPr>
          <w:rFonts w:ascii="Book Antiqua" w:eastAsia="宋体" w:hAnsi="Book Antiqua" w:cs="宋体"/>
          <w:sz w:val="24"/>
          <w:szCs w:val="24"/>
        </w:rPr>
        <w:t>: 9-12 [PMID: 17927005]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14 </w:t>
      </w:r>
      <w:r w:rsidRPr="00FC04AD">
        <w:rPr>
          <w:rFonts w:ascii="Book Antiqua" w:eastAsia="宋体" w:hAnsi="Book Antiqua" w:cs="宋体"/>
          <w:b/>
          <w:bCs/>
          <w:sz w:val="24"/>
          <w:szCs w:val="24"/>
        </w:rPr>
        <w:t>Cade WT</w:t>
      </w:r>
      <w:r w:rsidRPr="00FC04AD">
        <w:rPr>
          <w:rFonts w:ascii="Book Antiqua" w:eastAsia="宋体" w:hAnsi="Book Antiqua" w:cs="宋体"/>
          <w:sz w:val="24"/>
          <w:szCs w:val="24"/>
        </w:rPr>
        <w:t xml:space="preserve">. Diabetes-related microvascular and macrovascular diseases in the physical therapy setting. </w:t>
      </w:r>
      <w:r w:rsidRPr="00FC04AD">
        <w:rPr>
          <w:rFonts w:ascii="Book Antiqua" w:eastAsia="宋体" w:hAnsi="Book Antiqua" w:cs="宋体"/>
          <w:i/>
          <w:iCs/>
          <w:sz w:val="24"/>
          <w:szCs w:val="24"/>
        </w:rPr>
        <w:t>Phys Ther</w:t>
      </w:r>
      <w:r w:rsidRPr="00FC04AD">
        <w:rPr>
          <w:rFonts w:ascii="Book Antiqua" w:eastAsia="宋体" w:hAnsi="Book Antiqua" w:cs="宋体"/>
          <w:sz w:val="24"/>
          <w:szCs w:val="24"/>
        </w:rPr>
        <w:t xml:space="preserve"> 2008; </w:t>
      </w:r>
      <w:r w:rsidRPr="00FC04AD">
        <w:rPr>
          <w:rFonts w:ascii="Book Antiqua" w:eastAsia="宋体" w:hAnsi="Book Antiqua" w:cs="宋体"/>
          <w:b/>
          <w:bCs/>
          <w:sz w:val="24"/>
          <w:szCs w:val="24"/>
        </w:rPr>
        <w:t>88</w:t>
      </w:r>
      <w:r w:rsidRPr="00FC04AD">
        <w:rPr>
          <w:rFonts w:ascii="Book Antiqua" w:eastAsia="宋体" w:hAnsi="Book Antiqua" w:cs="宋体"/>
          <w:sz w:val="24"/>
          <w:szCs w:val="24"/>
        </w:rPr>
        <w:t>: 1322-1335 [PMID: 18801863 DOI: 10.2522/ptj.20080008]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15 </w:t>
      </w:r>
      <w:r w:rsidRPr="00FC04AD">
        <w:rPr>
          <w:rFonts w:ascii="Book Antiqua" w:eastAsia="宋体" w:hAnsi="Book Antiqua" w:cs="宋体"/>
          <w:b/>
          <w:bCs/>
          <w:sz w:val="24"/>
          <w:szCs w:val="24"/>
        </w:rPr>
        <w:t>Chakraborty A</w:t>
      </w:r>
      <w:r w:rsidRPr="00FC04AD">
        <w:rPr>
          <w:rFonts w:ascii="Book Antiqua" w:eastAsia="宋体" w:hAnsi="Book Antiqua" w:cs="宋体"/>
          <w:sz w:val="24"/>
          <w:szCs w:val="24"/>
        </w:rPr>
        <w:t xml:space="preserve">, Chowdhury S, Bhattacharyya M. Effect of metformin on oxidative stress, nitrosative stress and inflammatory biomarkers in type 2 diabetes patients. </w:t>
      </w:r>
      <w:r w:rsidRPr="00FC04AD">
        <w:rPr>
          <w:rFonts w:ascii="Book Antiqua" w:eastAsia="宋体" w:hAnsi="Book Antiqua" w:cs="宋体"/>
          <w:i/>
          <w:iCs/>
          <w:sz w:val="24"/>
          <w:szCs w:val="24"/>
        </w:rPr>
        <w:t>Diabetes Res Clin Pract</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93</w:t>
      </w:r>
      <w:r w:rsidRPr="00FC04AD">
        <w:rPr>
          <w:rFonts w:ascii="Book Antiqua" w:eastAsia="宋体" w:hAnsi="Book Antiqua" w:cs="宋体"/>
          <w:sz w:val="24"/>
          <w:szCs w:val="24"/>
        </w:rPr>
        <w:t>: 56-62 [PMID: 21146883 DOI: 10.1016/j.diabres.2010.11.030]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16 </w:t>
      </w:r>
      <w:r w:rsidRPr="00FC04AD">
        <w:rPr>
          <w:rFonts w:ascii="Book Antiqua" w:eastAsia="宋体" w:hAnsi="Book Antiqua" w:cs="宋体"/>
          <w:b/>
          <w:bCs/>
          <w:sz w:val="24"/>
          <w:szCs w:val="24"/>
        </w:rPr>
        <w:t>Saito I</w:t>
      </w:r>
      <w:r w:rsidRPr="00FC04AD">
        <w:rPr>
          <w:rFonts w:ascii="Book Antiqua" w:eastAsia="宋体" w:hAnsi="Book Antiqua" w:cs="宋体"/>
          <w:sz w:val="24"/>
          <w:szCs w:val="24"/>
        </w:rPr>
        <w:t xml:space="preserve">. Epidemiological evidence of type 2 diabetes mellitus, metabolic syndrome, and cardiovascular disease in Japan. </w:t>
      </w:r>
      <w:r w:rsidRPr="00FC04AD">
        <w:rPr>
          <w:rFonts w:ascii="Book Antiqua" w:eastAsia="宋体" w:hAnsi="Book Antiqua" w:cs="宋体"/>
          <w:i/>
          <w:iCs/>
          <w:sz w:val="24"/>
          <w:szCs w:val="24"/>
        </w:rPr>
        <w:t>Circ J</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76</w:t>
      </w:r>
      <w:r w:rsidRPr="00FC04AD">
        <w:rPr>
          <w:rFonts w:ascii="Book Antiqua" w:eastAsia="宋体" w:hAnsi="Book Antiqua" w:cs="宋体"/>
          <w:sz w:val="24"/>
          <w:szCs w:val="24"/>
        </w:rPr>
        <w:t>: 1066-1073 [PMID: 22453006 DOI: 10.1253/circj.CJ-11-1519]</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17 </w:t>
      </w:r>
      <w:r w:rsidRPr="00FC04AD">
        <w:rPr>
          <w:rFonts w:ascii="Book Antiqua" w:eastAsia="宋体" w:hAnsi="Book Antiqua" w:cs="宋体"/>
          <w:b/>
          <w:bCs/>
          <w:sz w:val="24"/>
          <w:szCs w:val="24"/>
        </w:rPr>
        <w:t>Coelho VG</w:t>
      </w:r>
      <w:r w:rsidRPr="00FC04AD">
        <w:rPr>
          <w:rFonts w:ascii="Book Antiqua" w:eastAsia="宋体" w:hAnsi="Book Antiqua" w:cs="宋体"/>
          <w:sz w:val="24"/>
          <w:szCs w:val="24"/>
        </w:rPr>
        <w:t xml:space="preserve">, Caetano LF, Liberatore Júnior Rdel R, Cordeiro JA, Souza DR. [Lipid profile and risk factors for cardiovascular diseases in medicine students]. </w:t>
      </w:r>
      <w:r w:rsidRPr="00FC04AD">
        <w:rPr>
          <w:rFonts w:ascii="Book Antiqua" w:eastAsia="宋体" w:hAnsi="Book Antiqua" w:cs="宋体"/>
          <w:i/>
          <w:iCs/>
          <w:sz w:val="24"/>
          <w:szCs w:val="24"/>
        </w:rPr>
        <w:t>Arq Bras Cardiol</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85</w:t>
      </w:r>
      <w:r w:rsidRPr="00FC04AD">
        <w:rPr>
          <w:rFonts w:ascii="Book Antiqua" w:eastAsia="宋体" w:hAnsi="Book Antiqua" w:cs="宋体"/>
          <w:sz w:val="24"/>
          <w:szCs w:val="24"/>
        </w:rPr>
        <w:t>: 57-62 [PMID: 16041456]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18 </w:t>
      </w:r>
      <w:r w:rsidRPr="00FC04AD">
        <w:rPr>
          <w:rFonts w:ascii="Book Antiqua" w:eastAsia="宋体" w:hAnsi="Book Antiqua" w:cs="宋体"/>
          <w:b/>
          <w:bCs/>
          <w:sz w:val="24"/>
          <w:szCs w:val="24"/>
        </w:rPr>
        <w:t>Rizk NM</w:t>
      </w:r>
      <w:r w:rsidRPr="00FC04AD">
        <w:rPr>
          <w:rFonts w:ascii="Book Antiqua" w:eastAsia="宋体" w:hAnsi="Book Antiqua" w:cs="宋体"/>
          <w:sz w:val="24"/>
          <w:szCs w:val="24"/>
        </w:rPr>
        <w:t xml:space="preserve">, Yousef M. Association of lipid profile and waist circumference as cardiovascular risk factors for overweight and obesity among school children in Qatar. </w:t>
      </w:r>
      <w:r w:rsidRPr="00FC04AD">
        <w:rPr>
          <w:rFonts w:ascii="Book Antiqua" w:eastAsia="宋体" w:hAnsi="Book Antiqua" w:cs="宋体"/>
          <w:i/>
          <w:iCs/>
          <w:sz w:val="24"/>
          <w:szCs w:val="24"/>
        </w:rPr>
        <w:t>Diabetes Metab Syndr Obes</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5</w:t>
      </w:r>
      <w:r w:rsidRPr="00FC04AD">
        <w:rPr>
          <w:rFonts w:ascii="Book Antiqua" w:eastAsia="宋体" w:hAnsi="Book Antiqua" w:cs="宋体"/>
          <w:sz w:val="24"/>
          <w:szCs w:val="24"/>
        </w:rPr>
        <w:t>: 425-432 [PMID: 23277742 DOI: 10.2147/DMSO.S39189]</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19 </w:t>
      </w:r>
      <w:r w:rsidRPr="00FC04AD">
        <w:rPr>
          <w:rFonts w:ascii="Book Antiqua" w:eastAsia="宋体" w:hAnsi="Book Antiqua" w:cs="宋体"/>
          <w:b/>
          <w:bCs/>
          <w:sz w:val="24"/>
          <w:szCs w:val="24"/>
        </w:rPr>
        <w:t>Fletcher B</w:t>
      </w:r>
      <w:r w:rsidRPr="00FC04AD">
        <w:rPr>
          <w:rFonts w:ascii="Book Antiqua" w:eastAsia="宋体" w:hAnsi="Book Antiqua" w:cs="宋体"/>
          <w:sz w:val="24"/>
          <w:szCs w:val="24"/>
        </w:rPr>
        <w:t xml:space="preserve">, Berra K, Ades P, Braun LT, Burke LE, Durstine JL, Fair JM, Fletcher GF, Goff D, Hayman LL, Hiatt WR, Miller NH, Krauss R, Kris-Etherton P, Stone N, Wilterdink J, Winston M. Managing abnormal blood lipids: a collaborative approach. </w:t>
      </w:r>
      <w:r w:rsidRPr="00FC04AD">
        <w:rPr>
          <w:rFonts w:ascii="Book Antiqua" w:eastAsia="宋体" w:hAnsi="Book Antiqua" w:cs="宋体"/>
          <w:i/>
          <w:iCs/>
          <w:sz w:val="24"/>
          <w:szCs w:val="24"/>
        </w:rPr>
        <w:t>Circulation</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112</w:t>
      </w:r>
      <w:r w:rsidRPr="00FC04AD">
        <w:rPr>
          <w:rFonts w:ascii="Book Antiqua" w:eastAsia="宋体" w:hAnsi="Book Antiqua" w:cs="宋体"/>
          <w:sz w:val="24"/>
          <w:szCs w:val="24"/>
        </w:rPr>
        <w:t>: 3184-3209 [PMID: 16286609 DOI: 10.1161/CIRCULATIONAHA.105.169180]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20 </w:t>
      </w:r>
      <w:r w:rsidRPr="00FC04AD">
        <w:rPr>
          <w:rFonts w:ascii="Book Antiqua" w:eastAsia="宋体" w:hAnsi="Book Antiqua" w:cs="宋体"/>
          <w:b/>
          <w:bCs/>
          <w:sz w:val="24"/>
          <w:szCs w:val="24"/>
        </w:rPr>
        <w:t>Wilson PW</w:t>
      </w:r>
      <w:r w:rsidRPr="00FC04AD">
        <w:rPr>
          <w:rFonts w:ascii="Book Antiqua" w:eastAsia="宋体" w:hAnsi="Book Antiqua" w:cs="宋体"/>
          <w:sz w:val="24"/>
          <w:szCs w:val="24"/>
        </w:rPr>
        <w:t xml:space="preserve">, D'Agostino RB, Levy D, Belanger AM, Silbershatz H, Kannel WB. Prediction of coronary heart disease using risk factor categories. </w:t>
      </w:r>
      <w:r w:rsidRPr="00FC04AD">
        <w:rPr>
          <w:rFonts w:ascii="Book Antiqua" w:eastAsia="宋体" w:hAnsi="Book Antiqua" w:cs="宋体"/>
          <w:i/>
          <w:iCs/>
          <w:sz w:val="24"/>
          <w:szCs w:val="24"/>
        </w:rPr>
        <w:t>Circulation</w:t>
      </w:r>
      <w:r w:rsidRPr="00FC04AD">
        <w:rPr>
          <w:rFonts w:ascii="Book Antiqua" w:eastAsia="宋体" w:hAnsi="Book Antiqua" w:cs="宋体"/>
          <w:sz w:val="24"/>
          <w:szCs w:val="24"/>
        </w:rPr>
        <w:t xml:space="preserve"> 1998; </w:t>
      </w:r>
      <w:r w:rsidRPr="00FC04AD">
        <w:rPr>
          <w:rFonts w:ascii="Book Antiqua" w:eastAsia="宋体" w:hAnsi="Book Antiqua" w:cs="宋体"/>
          <w:b/>
          <w:bCs/>
          <w:sz w:val="24"/>
          <w:szCs w:val="24"/>
        </w:rPr>
        <w:t>97</w:t>
      </w:r>
      <w:r w:rsidRPr="00FC04AD">
        <w:rPr>
          <w:rFonts w:ascii="Book Antiqua" w:eastAsia="宋体" w:hAnsi="Book Antiqua" w:cs="宋体"/>
          <w:sz w:val="24"/>
          <w:szCs w:val="24"/>
        </w:rPr>
        <w:t>: 1837-1847 [PMID: 9603539 DOI: 10.1161/01.CIR.97.18.1837]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21 </w:t>
      </w:r>
      <w:r w:rsidRPr="00FC04AD">
        <w:rPr>
          <w:rFonts w:ascii="Book Antiqua" w:eastAsia="宋体" w:hAnsi="Book Antiqua" w:cs="宋体"/>
          <w:b/>
          <w:bCs/>
          <w:sz w:val="24"/>
          <w:szCs w:val="24"/>
        </w:rPr>
        <w:t>Brezinka V</w:t>
      </w:r>
      <w:r w:rsidRPr="00FC04AD">
        <w:rPr>
          <w:rFonts w:ascii="Book Antiqua" w:eastAsia="宋体" w:hAnsi="Book Antiqua" w:cs="宋体"/>
          <w:sz w:val="24"/>
          <w:szCs w:val="24"/>
        </w:rPr>
        <w:t xml:space="preserve">, Padmos I. Coronary heart disease risk factors in women. </w:t>
      </w:r>
      <w:r w:rsidRPr="00FC04AD">
        <w:rPr>
          <w:rFonts w:ascii="Book Antiqua" w:eastAsia="宋体" w:hAnsi="Book Antiqua" w:cs="宋体"/>
          <w:i/>
          <w:iCs/>
          <w:sz w:val="24"/>
          <w:szCs w:val="24"/>
        </w:rPr>
        <w:t>Eur Heart J</w:t>
      </w:r>
      <w:r w:rsidRPr="00FC04AD">
        <w:rPr>
          <w:rFonts w:ascii="Book Antiqua" w:eastAsia="宋体" w:hAnsi="Book Antiqua" w:cs="宋体"/>
          <w:sz w:val="24"/>
          <w:szCs w:val="24"/>
        </w:rPr>
        <w:t xml:space="preserve"> 1994; </w:t>
      </w:r>
      <w:r w:rsidRPr="00FC04AD">
        <w:rPr>
          <w:rFonts w:ascii="Book Antiqua" w:eastAsia="宋体" w:hAnsi="Book Antiqua" w:cs="宋体"/>
          <w:b/>
          <w:bCs/>
          <w:sz w:val="24"/>
          <w:szCs w:val="24"/>
        </w:rPr>
        <w:t>15</w:t>
      </w:r>
      <w:r w:rsidRPr="00FC04AD">
        <w:rPr>
          <w:rFonts w:ascii="Book Antiqua" w:eastAsia="宋体" w:hAnsi="Book Antiqua" w:cs="宋体"/>
          <w:sz w:val="24"/>
          <w:szCs w:val="24"/>
        </w:rPr>
        <w:t>: 1571-1584 [PMID: 7835374]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22 </w:t>
      </w:r>
      <w:r w:rsidRPr="00FC04AD">
        <w:rPr>
          <w:rFonts w:ascii="Book Antiqua" w:eastAsia="宋体" w:hAnsi="Book Antiqua" w:cs="宋体"/>
          <w:b/>
          <w:bCs/>
          <w:sz w:val="24"/>
          <w:szCs w:val="24"/>
        </w:rPr>
        <w:t>Grundy SM</w:t>
      </w:r>
      <w:r w:rsidRPr="00FC04AD">
        <w:rPr>
          <w:rFonts w:ascii="Book Antiqua" w:eastAsia="宋体" w:hAnsi="Book Antiqua" w:cs="宋体"/>
          <w:sz w:val="24"/>
          <w:szCs w:val="24"/>
        </w:rPr>
        <w:t xml:space="preserve">, Benjamin IJ, Burke GL, Chait A, Eckel RH, Howard BV, Mitch W, Smith SC, Sowers JR. Diabetes and cardiovascular disease: a statement for healthcare professionals from the American Heart Association. </w:t>
      </w:r>
      <w:r w:rsidRPr="00FC04AD">
        <w:rPr>
          <w:rFonts w:ascii="Book Antiqua" w:eastAsia="宋体" w:hAnsi="Book Antiqua" w:cs="宋体"/>
          <w:i/>
          <w:iCs/>
          <w:sz w:val="24"/>
          <w:szCs w:val="24"/>
        </w:rPr>
        <w:t>Circulation</w:t>
      </w:r>
      <w:r w:rsidRPr="00FC04AD">
        <w:rPr>
          <w:rFonts w:ascii="Book Antiqua" w:eastAsia="宋体" w:hAnsi="Book Antiqua" w:cs="宋体"/>
          <w:sz w:val="24"/>
          <w:szCs w:val="24"/>
        </w:rPr>
        <w:t xml:space="preserve"> 1999; </w:t>
      </w:r>
      <w:r w:rsidRPr="00FC04AD">
        <w:rPr>
          <w:rFonts w:ascii="Book Antiqua" w:eastAsia="宋体" w:hAnsi="Book Antiqua" w:cs="宋体"/>
          <w:b/>
          <w:bCs/>
          <w:sz w:val="24"/>
          <w:szCs w:val="24"/>
        </w:rPr>
        <w:t>100</w:t>
      </w:r>
      <w:r w:rsidRPr="00FC04AD">
        <w:rPr>
          <w:rFonts w:ascii="Book Antiqua" w:eastAsia="宋体" w:hAnsi="Book Antiqua" w:cs="宋体"/>
          <w:sz w:val="24"/>
          <w:szCs w:val="24"/>
        </w:rPr>
        <w:t>: 1134-1146 [PMID: 10477542 DOI: 10.1161/01.CIR.100.10.1134]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23 </w:t>
      </w:r>
      <w:r w:rsidRPr="00FC04AD">
        <w:rPr>
          <w:rFonts w:ascii="Book Antiqua" w:eastAsia="宋体" w:hAnsi="Book Antiqua" w:cs="宋体"/>
          <w:b/>
          <w:bCs/>
          <w:sz w:val="24"/>
          <w:szCs w:val="24"/>
        </w:rPr>
        <w:t>Stone PH</w:t>
      </w:r>
      <w:r w:rsidRPr="00FC04AD">
        <w:rPr>
          <w:rFonts w:ascii="Book Antiqua" w:eastAsia="宋体" w:hAnsi="Book Antiqua" w:cs="宋体"/>
          <w:sz w:val="24"/>
          <w:szCs w:val="24"/>
        </w:rPr>
        <w:t xml:space="preserve">, Muller JE, Hartwell T, York BJ, Rutherford JD, Parker CB, Turi ZG, Strauss HW, Willerson JT, Robertson T. The effect of diabetes mellitus on prognosis and serial left ventricular function after acute myocardial infarction: contribution of both coronary disease and diastolic left ventricular dysfunction to the adverse prognosis. The MILIS Study Group. </w:t>
      </w:r>
      <w:r w:rsidRPr="00FC04AD">
        <w:rPr>
          <w:rFonts w:ascii="Book Antiqua" w:eastAsia="宋体" w:hAnsi="Book Antiqua" w:cs="宋体"/>
          <w:i/>
          <w:iCs/>
          <w:sz w:val="24"/>
          <w:szCs w:val="24"/>
        </w:rPr>
        <w:t>J Am Coll Cardiol</w:t>
      </w:r>
      <w:r w:rsidRPr="00FC04AD">
        <w:rPr>
          <w:rFonts w:ascii="Book Antiqua" w:eastAsia="宋体" w:hAnsi="Book Antiqua" w:cs="宋体"/>
          <w:sz w:val="24"/>
          <w:szCs w:val="24"/>
        </w:rPr>
        <w:t xml:space="preserve"> 1989; </w:t>
      </w:r>
      <w:r w:rsidRPr="00FC04AD">
        <w:rPr>
          <w:rFonts w:ascii="Book Antiqua" w:eastAsia="宋体" w:hAnsi="Book Antiqua" w:cs="宋体"/>
          <w:b/>
          <w:bCs/>
          <w:sz w:val="24"/>
          <w:szCs w:val="24"/>
        </w:rPr>
        <w:t>14</w:t>
      </w:r>
      <w:r w:rsidRPr="00FC04AD">
        <w:rPr>
          <w:rFonts w:ascii="Book Antiqua" w:eastAsia="宋体" w:hAnsi="Book Antiqua" w:cs="宋体"/>
          <w:sz w:val="24"/>
          <w:szCs w:val="24"/>
        </w:rPr>
        <w:t>: 49-57 [PMID: 2661630 DOI: 10.1016/0735-1097(89)90053-3]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24 </w:t>
      </w:r>
      <w:r w:rsidRPr="00FC04AD">
        <w:rPr>
          <w:rFonts w:ascii="Book Antiqua" w:eastAsia="宋体" w:hAnsi="Book Antiqua" w:cs="宋体"/>
          <w:b/>
          <w:bCs/>
          <w:sz w:val="24"/>
          <w:szCs w:val="24"/>
        </w:rPr>
        <w:t>Singer DE</w:t>
      </w:r>
      <w:r w:rsidRPr="00FC04AD">
        <w:rPr>
          <w:rFonts w:ascii="Book Antiqua" w:eastAsia="宋体" w:hAnsi="Book Antiqua" w:cs="宋体"/>
          <w:sz w:val="24"/>
          <w:szCs w:val="24"/>
        </w:rPr>
        <w:t xml:space="preserve">, Moulton AW, Nathan DM. Diabetic myocardial infarction. Interaction of diabetes with other preinfarction risk factors.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1989; </w:t>
      </w:r>
      <w:r w:rsidRPr="00FC04AD">
        <w:rPr>
          <w:rFonts w:ascii="Book Antiqua" w:eastAsia="宋体" w:hAnsi="Book Antiqua" w:cs="宋体"/>
          <w:b/>
          <w:bCs/>
          <w:sz w:val="24"/>
          <w:szCs w:val="24"/>
        </w:rPr>
        <w:t>38</w:t>
      </w:r>
      <w:r w:rsidRPr="00FC04AD">
        <w:rPr>
          <w:rFonts w:ascii="Book Antiqua" w:eastAsia="宋体" w:hAnsi="Book Antiqua" w:cs="宋体"/>
          <w:sz w:val="24"/>
          <w:szCs w:val="24"/>
        </w:rPr>
        <w:t>: 350-357 [PMID: 2917699 DOI: 10.2337/diabetes.38.3.350]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25 </w:t>
      </w:r>
      <w:r w:rsidRPr="00FC04AD">
        <w:rPr>
          <w:rFonts w:ascii="Book Antiqua" w:eastAsia="宋体" w:hAnsi="Book Antiqua" w:cs="宋体"/>
          <w:b/>
          <w:bCs/>
          <w:sz w:val="24"/>
          <w:szCs w:val="24"/>
        </w:rPr>
        <w:t>Smith JW</w:t>
      </w:r>
      <w:r w:rsidRPr="00FC04AD">
        <w:rPr>
          <w:rFonts w:ascii="Book Antiqua" w:eastAsia="宋体" w:hAnsi="Book Antiqua" w:cs="宋体"/>
          <w:sz w:val="24"/>
          <w:szCs w:val="24"/>
        </w:rPr>
        <w:t xml:space="preserve">, Marcus FI, Serokman R. Prognosis of patients with diabetes mellitus after acute myocardial infarction. </w:t>
      </w:r>
      <w:r w:rsidRPr="00FC04AD">
        <w:rPr>
          <w:rFonts w:ascii="Book Antiqua" w:eastAsia="宋体" w:hAnsi="Book Antiqua" w:cs="宋体"/>
          <w:i/>
          <w:iCs/>
          <w:sz w:val="24"/>
          <w:szCs w:val="24"/>
        </w:rPr>
        <w:t>Am J Cardiol</w:t>
      </w:r>
      <w:r w:rsidRPr="00FC04AD">
        <w:rPr>
          <w:rFonts w:ascii="Book Antiqua" w:eastAsia="宋体" w:hAnsi="Book Antiqua" w:cs="宋体"/>
          <w:sz w:val="24"/>
          <w:szCs w:val="24"/>
        </w:rPr>
        <w:t xml:space="preserve"> 1984; </w:t>
      </w:r>
      <w:r w:rsidRPr="00FC04AD">
        <w:rPr>
          <w:rFonts w:ascii="Book Antiqua" w:eastAsia="宋体" w:hAnsi="Book Antiqua" w:cs="宋体"/>
          <w:b/>
          <w:bCs/>
          <w:sz w:val="24"/>
          <w:szCs w:val="24"/>
        </w:rPr>
        <w:t>54</w:t>
      </w:r>
      <w:r w:rsidRPr="00FC04AD">
        <w:rPr>
          <w:rFonts w:ascii="Book Antiqua" w:eastAsia="宋体" w:hAnsi="Book Antiqua" w:cs="宋体"/>
          <w:sz w:val="24"/>
          <w:szCs w:val="24"/>
        </w:rPr>
        <w:t>: 718-721 [PMID: 6385680 DOI: 10.1016/S0002-9149(84)80196-4]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26 </w:t>
      </w:r>
      <w:r w:rsidRPr="00FC04AD">
        <w:rPr>
          <w:rFonts w:ascii="Book Antiqua" w:eastAsia="宋体" w:hAnsi="Book Antiqua" w:cs="宋体"/>
          <w:b/>
          <w:bCs/>
          <w:sz w:val="24"/>
          <w:szCs w:val="24"/>
        </w:rPr>
        <w:t>Rondinone CM</w:t>
      </w:r>
      <w:r w:rsidRPr="00FC04AD">
        <w:rPr>
          <w:rFonts w:ascii="Book Antiqua" w:eastAsia="宋体" w:hAnsi="Book Antiqua" w:cs="宋体"/>
          <w:sz w:val="24"/>
          <w:szCs w:val="24"/>
        </w:rPr>
        <w:t xml:space="preserve">. Adipocyte-derived hormones, cytokines, and mediators. </w:t>
      </w:r>
      <w:r w:rsidRPr="00FC04AD">
        <w:rPr>
          <w:rFonts w:ascii="Book Antiqua" w:eastAsia="宋体" w:hAnsi="Book Antiqua" w:cs="宋体"/>
          <w:i/>
          <w:iCs/>
          <w:sz w:val="24"/>
          <w:szCs w:val="24"/>
        </w:rPr>
        <w:t>Endocrine</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29</w:t>
      </w:r>
      <w:r w:rsidRPr="00FC04AD">
        <w:rPr>
          <w:rFonts w:ascii="Book Antiqua" w:eastAsia="宋体" w:hAnsi="Book Antiqua" w:cs="宋体"/>
          <w:sz w:val="24"/>
          <w:szCs w:val="24"/>
        </w:rPr>
        <w:t>: 81-90 [PMID: 16622295 DOI: 10.1385/ENDO: 29: 1: 181]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27 </w:t>
      </w:r>
      <w:r w:rsidRPr="00FC04AD">
        <w:rPr>
          <w:rFonts w:ascii="Book Antiqua" w:eastAsia="宋体" w:hAnsi="Book Antiqua" w:cs="宋体"/>
          <w:b/>
          <w:bCs/>
          <w:sz w:val="24"/>
          <w:szCs w:val="24"/>
        </w:rPr>
        <w:t>Scherer PE</w:t>
      </w:r>
      <w:r w:rsidRPr="00FC04AD">
        <w:rPr>
          <w:rFonts w:ascii="Book Antiqua" w:eastAsia="宋体" w:hAnsi="Book Antiqua" w:cs="宋体"/>
          <w:sz w:val="24"/>
          <w:szCs w:val="24"/>
        </w:rPr>
        <w:t xml:space="preserve">, Williams S, Fogliano M, Baldini G, Lodish HF. A novel serum protein similar to C1q, produced exclusively in adipocytes. </w:t>
      </w:r>
      <w:r w:rsidRPr="00FC04AD">
        <w:rPr>
          <w:rFonts w:ascii="Book Antiqua" w:eastAsia="宋体" w:hAnsi="Book Antiqua" w:cs="宋体"/>
          <w:i/>
          <w:iCs/>
          <w:sz w:val="24"/>
          <w:szCs w:val="24"/>
        </w:rPr>
        <w:t>J Biol Chem</w:t>
      </w:r>
      <w:r w:rsidRPr="00FC04AD">
        <w:rPr>
          <w:rFonts w:ascii="Book Antiqua" w:eastAsia="宋体" w:hAnsi="Book Antiqua" w:cs="宋体"/>
          <w:sz w:val="24"/>
          <w:szCs w:val="24"/>
        </w:rPr>
        <w:t xml:space="preserve"> 1995; </w:t>
      </w:r>
      <w:r w:rsidRPr="00FC04AD">
        <w:rPr>
          <w:rFonts w:ascii="Book Antiqua" w:eastAsia="宋体" w:hAnsi="Book Antiqua" w:cs="宋体"/>
          <w:b/>
          <w:bCs/>
          <w:sz w:val="24"/>
          <w:szCs w:val="24"/>
        </w:rPr>
        <w:t>270</w:t>
      </w:r>
      <w:r w:rsidRPr="00FC04AD">
        <w:rPr>
          <w:rFonts w:ascii="Book Antiqua" w:eastAsia="宋体" w:hAnsi="Book Antiqua" w:cs="宋体"/>
          <w:sz w:val="24"/>
          <w:szCs w:val="24"/>
        </w:rPr>
        <w:t>: 26746-26749 [PMID: 7592907 DOI: 10.1074/jbc.270.45.26746]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28 </w:t>
      </w:r>
      <w:r w:rsidRPr="00FC04AD">
        <w:rPr>
          <w:rFonts w:ascii="Book Antiqua" w:eastAsia="宋体" w:hAnsi="Book Antiqua" w:cs="宋体"/>
          <w:b/>
          <w:bCs/>
          <w:sz w:val="24"/>
          <w:szCs w:val="24"/>
        </w:rPr>
        <w:t>Chandran M</w:t>
      </w:r>
      <w:r w:rsidRPr="00FC04AD">
        <w:rPr>
          <w:rFonts w:ascii="Book Antiqua" w:eastAsia="宋体" w:hAnsi="Book Antiqua" w:cs="宋体"/>
          <w:sz w:val="24"/>
          <w:szCs w:val="24"/>
        </w:rPr>
        <w:t xml:space="preserve">, Phillips SA, Ciaraldi T, Henry RR. Adiponectin: more than just another fat cell hormone?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26</w:t>
      </w:r>
      <w:r w:rsidRPr="00FC04AD">
        <w:rPr>
          <w:rFonts w:ascii="Book Antiqua" w:eastAsia="宋体" w:hAnsi="Book Antiqua" w:cs="宋体"/>
          <w:sz w:val="24"/>
          <w:szCs w:val="24"/>
        </w:rPr>
        <w:t>: 2442-2450 [PMID: 12882876 DOI: 10.2337/diacare.26.8.2442]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29 </w:t>
      </w:r>
      <w:r w:rsidRPr="00FC04AD">
        <w:rPr>
          <w:rFonts w:ascii="Book Antiqua" w:eastAsia="宋体" w:hAnsi="Book Antiqua" w:cs="宋体"/>
          <w:b/>
          <w:bCs/>
          <w:sz w:val="24"/>
          <w:szCs w:val="24"/>
        </w:rPr>
        <w:t>Siitonen N</w:t>
      </w:r>
      <w:r w:rsidRPr="00FC04AD">
        <w:rPr>
          <w:rFonts w:ascii="Book Antiqua" w:eastAsia="宋体" w:hAnsi="Book Antiqua" w:cs="宋体"/>
          <w:sz w:val="24"/>
          <w:szCs w:val="24"/>
        </w:rPr>
        <w:t xml:space="preserve">, Pulkkinen L, Lindström J, Kolehmainen M, Eriksson JG, Venojärvi M, Ilanne-Parikka P, Keinänen-Kiukaanniemi S, Tuomilehto J, Uusitupa M. Association of ADIPOQ gene variants with body weight, type 2 diabetes and serum adiponectin concentrations: the Finnish Diabetes Prevention Study. </w:t>
      </w:r>
      <w:r w:rsidRPr="00FC04AD">
        <w:rPr>
          <w:rFonts w:ascii="Book Antiqua" w:eastAsia="宋体" w:hAnsi="Book Antiqua" w:cs="宋体"/>
          <w:i/>
          <w:iCs/>
          <w:sz w:val="24"/>
          <w:szCs w:val="24"/>
        </w:rPr>
        <w:t>BMC Med Genet</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12</w:t>
      </w:r>
      <w:r w:rsidRPr="00FC04AD">
        <w:rPr>
          <w:rFonts w:ascii="Book Antiqua" w:eastAsia="宋体" w:hAnsi="Book Antiqua" w:cs="宋体"/>
          <w:sz w:val="24"/>
          <w:szCs w:val="24"/>
        </w:rPr>
        <w:t>: 5 [PMID: 21219602 DOI: 10.1186/1471-2350-12-5]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30 </w:t>
      </w:r>
      <w:r w:rsidRPr="00FC04AD">
        <w:rPr>
          <w:rFonts w:ascii="Book Antiqua" w:eastAsia="宋体" w:hAnsi="Book Antiqua" w:cs="宋体"/>
          <w:b/>
          <w:bCs/>
          <w:sz w:val="24"/>
          <w:szCs w:val="24"/>
        </w:rPr>
        <w:t>Min X</w:t>
      </w:r>
      <w:r w:rsidRPr="00FC04AD">
        <w:rPr>
          <w:rFonts w:ascii="Book Antiqua" w:eastAsia="宋体" w:hAnsi="Book Antiqua" w:cs="宋体"/>
          <w:sz w:val="24"/>
          <w:szCs w:val="24"/>
        </w:rPr>
        <w:t xml:space="preserve">, Lemon B, Tang J, Liu Q, Zhang R, Walker N, Li Y, Wang Z. Crystal structure of a single-chain trimer of human adiponectin globular domain. </w:t>
      </w:r>
      <w:r w:rsidRPr="00FC04AD">
        <w:rPr>
          <w:rFonts w:ascii="Book Antiqua" w:eastAsia="宋体" w:hAnsi="Book Antiqua" w:cs="宋体"/>
          <w:i/>
          <w:iCs/>
          <w:sz w:val="24"/>
          <w:szCs w:val="24"/>
        </w:rPr>
        <w:t>FEBS Lett</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586</w:t>
      </w:r>
      <w:r w:rsidRPr="00FC04AD">
        <w:rPr>
          <w:rFonts w:ascii="Book Antiqua" w:eastAsia="宋体" w:hAnsi="Book Antiqua" w:cs="宋体"/>
          <w:sz w:val="24"/>
          <w:szCs w:val="24"/>
        </w:rPr>
        <w:t>: 912-917 [PMID: 22449980 DOI: 10.1016/j.febslet.2012.02.024]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31 </w:t>
      </w:r>
      <w:r w:rsidRPr="00FC04AD">
        <w:rPr>
          <w:rFonts w:ascii="Book Antiqua" w:eastAsia="宋体" w:hAnsi="Book Antiqua" w:cs="宋体"/>
          <w:b/>
          <w:bCs/>
          <w:sz w:val="24"/>
          <w:szCs w:val="24"/>
        </w:rPr>
        <w:t>Mohamed-Ali V</w:t>
      </w:r>
      <w:r w:rsidRPr="00FC04AD">
        <w:rPr>
          <w:rFonts w:ascii="Book Antiqua" w:eastAsia="宋体" w:hAnsi="Book Antiqua" w:cs="宋体"/>
          <w:sz w:val="24"/>
          <w:szCs w:val="24"/>
        </w:rPr>
        <w:t xml:space="preserve">, Pinkney JH, Coppack SW. Adipose tissue as an endocrine and paracrine organ. </w:t>
      </w:r>
      <w:r w:rsidRPr="00FC04AD">
        <w:rPr>
          <w:rFonts w:ascii="Book Antiqua" w:eastAsia="宋体" w:hAnsi="Book Antiqua" w:cs="宋体"/>
          <w:i/>
          <w:iCs/>
          <w:sz w:val="24"/>
          <w:szCs w:val="24"/>
        </w:rPr>
        <w:t>Int J Obes Relat Metab Disord</w:t>
      </w:r>
      <w:r w:rsidRPr="00FC04AD">
        <w:rPr>
          <w:rFonts w:ascii="Book Antiqua" w:eastAsia="宋体" w:hAnsi="Book Antiqua" w:cs="宋体"/>
          <w:sz w:val="24"/>
          <w:szCs w:val="24"/>
        </w:rPr>
        <w:t xml:space="preserve"> 1998; </w:t>
      </w:r>
      <w:r w:rsidRPr="00FC04AD">
        <w:rPr>
          <w:rFonts w:ascii="Book Antiqua" w:eastAsia="宋体" w:hAnsi="Book Antiqua" w:cs="宋体"/>
          <w:b/>
          <w:bCs/>
          <w:sz w:val="24"/>
          <w:szCs w:val="24"/>
        </w:rPr>
        <w:t>22</w:t>
      </w:r>
      <w:r w:rsidRPr="00FC04AD">
        <w:rPr>
          <w:rFonts w:ascii="Book Antiqua" w:eastAsia="宋体" w:hAnsi="Book Antiqua" w:cs="宋体"/>
          <w:sz w:val="24"/>
          <w:szCs w:val="24"/>
        </w:rPr>
        <w:t>: 1145-1158 [PMID: 9877249 DOI: 10.1038/sj.ijo.0800770]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32 </w:t>
      </w:r>
      <w:r w:rsidRPr="00FC04AD">
        <w:rPr>
          <w:rFonts w:ascii="Book Antiqua" w:eastAsia="宋体" w:hAnsi="Book Antiqua" w:cs="宋体"/>
          <w:b/>
          <w:bCs/>
          <w:sz w:val="24"/>
          <w:szCs w:val="24"/>
        </w:rPr>
        <w:t>Rosen ED</w:t>
      </w:r>
      <w:r w:rsidRPr="00FC04AD">
        <w:rPr>
          <w:rFonts w:ascii="Book Antiqua" w:eastAsia="宋体" w:hAnsi="Book Antiqua" w:cs="宋体"/>
          <w:sz w:val="24"/>
          <w:szCs w:val="24"/>
        </w:rPr>
        <w:t xml:space="preserve">, Spiegelman BM. Adipocytes as regulators of energy balance and glucose homeostasis. </w:t>
      </w:r>
      <w:r w:rsidRPr="00FC04AD">
        <w:rPr>
          <w:rFonts w:ascii="Book Antiqua" w:eastAsia="宋体" w:hAnsi="Book Antiqua" w:cs="宋体"/>
          <w:i/>
          <w:iCs/>
          <w:sz w:val="24"/>
          <w:szCs w:val="24"/>
        </w:rPr>
        <w:t>Nature</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444</w:t>
      </w:r>
      <w:r w:rsidRPr="00FC04AD">
        <w:rPr>
          <w:rFonts w:ascii="Book Antiqua" w:eastAsia="宋体" w:hAnsi="Book Antiqua" w:cs="宋体"/>
          <w:sz w:val="24"/>
          <w:szCs w:val="24"/>
        </w:rPr>
        <w:t>: 847-853 [PMID: 17167472 DOI: 10.1038/nature05483]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33 </w:t>
      </w:r>
      <w:r w:rsidRPr="00FC04AD">
        <w:rPr>
          <w:rFonts w:ascii="Book Antiqua" w:eastAsia="宋体" w:hAnsi="Book Antiqua" w:cs="宋体"/>
          <w:b/>
          <w:bCs/>
          <w:sz w:val="24"/>
          <w:szCs w:val="24"/>
        </w:rPr>
        <w:t>Fruebis J</w:t>
      </w:r>
      <w:r w:rsidRPr="00FC04AD">
        <w:rPr>
          <w:rFonts w:ascii="Book Antiqua" w:eastAsia="宋体" w:hAnsi="Book Antiqua" w:cs="宋体"/>
          <w:sz w:val="24"/>
          <w:szCs w:val="24"/>
        </w:rPr>
        <w:t xml:space="preserve">, Tsao TS, Javorschi S, Ebbets-Reed D, Erickson MR, Yen FT, Bihain BE, Lodish HF. Proteolytic cleavage product of 30-kDa adipocyte complement-related protein increases fatty acid oxidation in muscle and causes weight loss in mice. </w:t>
      </w:r>
      <w:r w:rsidRPr="00FC04AD">
        <w:rPr>
          <w:rFonts w:ascii="Book Antiqua" w:eastAsia="宋体" w:hAnsi="Book Antiqua" w:cs="宋体"/>
          <w:i/>
          <w:iCs/>
          <w:sz w:val="24"/>
          <w:szCs w:val="24"/>
        </w:rPr>
        <w:t>Proc Natl Acad Sci U S A</w:t>
      </w:r>
      <w:r w:rsidRPr="00FC04AD">
        <w:rPr>
          <w:rFonts w:ascii="Book Antiqua" w:eastAsia="宋体" w:hAnsi="Book Antiqua" w:cs="宋体"/>
          <w:sz w:val="24"/>
          <w:szCs w:val="24"/>
        </w:rPr>
        <w:t xml:space="preserve"> 2001; </w:t>
      </w:r>
      <w:r w:rsidRPr="00FC04AD">
        <w:rPr>
          <w:rFonts w:ascii="Book Antiqua" w:eastAsia="宋体" w:hAnsi="Book Antiqua" w:cs="宋体"/>
          <w:b/>
          <w:bCs/>
          <w:sz w:val="24"/>
          <w:szCs w:val="24"/>
        </w:rPr>
        <w:t>98</w:t>
      </w:r>
      <w:r w:rsidRPr="00FC04AD">
        <w:rPr>
          <w:rFonts w:ascii="Book Antiqua" w:eastAsia="宋体" w:hAnsi="Book Antiqua" w:cs="宋体"/>
          <w:sz w:val="24"/>
          <w:szCs w:val="24"/>
        </w:rPr>
        <w:t>: 2005-2010 [PMID: 11172066 DOI: 10.1073/pnas.041591798]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34 </w:t>
      </w:r>
      <w:r w:rsidRPr="00FC04AD">
        <w:rPr>
          <w:rFonts w:ascii="Book Antiqua" w:eastAsia="宋体" w:hAnsi="Book Antiqua" w:cs="宋体"/>
          <w:b/>
          <w:bCs/>
          <w:sz w:val="24"/>
          <w:szCs w:val="24"/>
        </w:rPr>
        <w:t>Pajvani UB</w:t>
      </w:r>
      <w:r w:rsidRPr="00FC04AD">
        <w:rPr>
          <w:rFonts w:ascii="Book Antiqua" w:eastAsia="宋体" w:hAnsi="Book Antiqua" w:cs="宋体"/>
          <w:sz w:val="24"/>
          <w:szCs w:val="24"/>
        </w:rPr>
        <w:t xml:space="preserve">, Du X, Combs TP, Berg AH, Rajala MW, Schulthess T, Engel J, Brownlee M, Scherer PE. Structure-function studies of the adipocyte-secreted hormone Acrp30/adiponectin. Implications fpr metabolic regulation and bioactivity. </w:t>
      </w:r>
      <w:r w:rsidRPr="00FC04AD">
        <w:rPr>
          <w:rFonts w:ascii="Book Antiqua" w:eastAsia="宋体" w:hAnsi="Book Antiqua" w:cs="宋体"/>
          <w:i/>
          <w:iCs/>
          <w:sz w:val="24"/>
          <w:szCs w:val="24"/>
        </w:rPr>
        <w:t>J Biol Chem</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278</w:t>
      </w:r>
      <w:r w:rsidRPr="00FC04AD">
        <w:rPr>
          <w:rFonts w:ascii="Book Antiqua" w:eastAsia="宋体" w:hAnsi="Book Antiqua" w:cs="宋体"/>
          <w:sz w:val="24"/>
          <w:szCs w:val="24"/>
        </w:rPr>
        <w:t>: 9073-9085 [PMID: 12496257 DOI: 10.1074/jbc.M207198200]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35 </w:t>
      </w:r>
      <w:r w:rsidRPr="00FC04AD">
        <w:rPr>
          <w:rFonts w:ascii="Book Antiqua" w:eastAsia="宋体" w:hAnsi="Book Antiqua" w:cs="宋体"/>
          <w:b/>
          <w:bCs/>
          <w:sz w:val="24"/>
          <w:szCs w:val="24"/>
        </w:rPr>
        <w:t>Yamauchi T</w:t>
      </w:r>
      <w:r w:rsidRPr="00FC04AD">
        <w:rPr>
          <w:rFonts w:ascii="Book Antiqua" w:eastAsia="宋体" w:hAnsi="Book Antiqua" w:cs="宋体"/>
          <w:sz w:val="24"/>
          <w:szCs w:val="24"/>
        </w:rPr>
        <w:t xml:space="preserve">, Kamon J, Ito Y, Tsuchida A, Yokomizo T, Kita S, Sugiyama T, Miyagishi M, Hara K, Tsunoda M, Murakami K, Ohteki T, Uchida S, Takekawa S, Waki H, Tsuno NH, Shibata Y, Terauchi Y, Froguel P, Tobe K, Koyasu S, Taira K, Kitamura T, Shimizu T, Nagai R, Kadowaki T. Cloning of adiponectin receptors that mediate antidiabetic metabolic effects. </w:t>
      </w:r>
      <w:r w:rsidRPr="00FC04AD">
        <w:rPr>
          <w:rFonts w:ascii="Book Antiqua" w:eastAsia="宋体" w:hAnsi="Book Antiqua" w:cs="宋体"/>
          <w:i/>
          <w:iCs/>
          <w:sz w:val="24"/>
          <w:szCs w:val="24"/>
        </w:rPr>
        <w:t>Nature</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423</w:t>
      </w:r>
      <w:r w:rsidRPr="00FC04AD">
        <w:rPr>
          <w:rFonts w:ascii="Book Antiqua" w:eastAsia="宋体" w:hAnsi="Book Antiqua" w:cs="宋体"/>
          <w:sz w:val="24"/>
          <w:szCs w:val="24"/>
        </w:rPr>
        <w:t>: 762-769 [PMID: 12802337 DOI: 10.1038/nature01705]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36 </w:t>
      </w:r>
      <w:r w:rsidRPr="00FC04AD">
        <w:rPr>
          <w:rFonts w:ascii="Book Antiqua" w:eastAsia="宋体" w:hAnsi="Book Antiqua" w:cs="宋体"/>
          <w:b/>
          <w:bCs/>
          <w:sz w:val="24"/>
          <w:szCs w:val="24"/>
        </w:rPr>
        <w:t>Kadowaki T</w:t>
      </w:r>
      <w:r w:rsidRPr="00FC04AD">
        <w:rPr>
          <w:rFonts w:ascii="Book Antiqua" w:eastAsia="宋体" w:hAnsi="Book Antiqua" w:cs="宋体"/>
          <w:sz w:val="24"/>
          <w:szCs w:val="24"/>
        </w:rPr>
        <w:t xml:space="preserve">, Yamauchi T. Adiponectin and adiponectin receptors. </w:t>
      </w:r>
      <w:r w:rsidRPr="00FC04AD">
        <w:rPr>
          <w:rFonts w:ascii="Book Antiqua" w:eastAsia="宋体" w:hAnsi="Book Antiqua" w:cs="宋体"/>
          <w:i/>
          <w:iCs/>
          <w:sz w:val="24"/>
          <w:szCs w:val="24"/>
        </w:rPr>
        <w:t>Endocr Rev</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26</w:t>
      </w:r>
      <w:r w:rsidRPr="00FC04AD">
        <w:rPr>
          <w:rFonts w:ascii="Book Antiqua" w:eastAsia="宋体" w:hAnsi="Book Antiqua" w:cs="宋体"/>
          <w:sz w:val="24"/>
          <w:szCs w:val="24"/>
        </w:rPr>
        <w:t>: 439-451 [PMID: 15897298 DOI: 10.1210/er.2005-0005]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37 </w:t>
      </w:r>
      <w:r w:rsidRPr="00FC04AD">
        <w:rPr>
          <w:rFonts w:ascii="Book Antiqua" w:eastAsia="宋体" w:hAnsi="Book Antiqua" w:cs="宋体"/>
          <w:b/>
          <w:bCs/>
          <w:sz w:val="24"/>
          <w:szCs w:val="24"/>
        </w:rPr>
        <w:t>Yamauchi T</w:t>
      </w:r>
      <w:r w:rsidRPr="00FC04AD">
        <w:rPr>
          <w:rFonts w:ascii="Book Antiqua" w:eastAsia="宋体" w:hAnsi="Book Antiqua" w:cs="宋体"/>
          <w:sz w:val="24"/>
          <w:szCs w:val="24"/>
        </w:rPr>
        <w:t xml:space="preserve">, Nio Y, Maki T, Kobayashi M, Takazawa T, Iwabu M, Okada-Iwabu M, Kawamoto S, Kubota N, Kubota T, Ito Y, Kamon J, Tsuchida A, Kumagai K, Kozono H, Hada Y, Ogata H, Tokuyama K, Tsunoda M, Ide T, Murakami K, Awazawa M, Takamoto I, Froguel P, Hara K, Tobe K, Nagai R, Ueki K, Kadowaki T. Targeted disruption of AdipoR1 and AdipoR2 causes abrogation of adiponectin binding and metabolic actions. </w:t>
      </w:r>
      <w:r w:rsidRPr="00FC04AD">
        <w:rPr>
          <w:rFonts w:ascii="Book Antiqua" w:eastAsia="宋体" w:hAnsi="Book Antiqua" w:cs="宋体"/>
          <w:i/>
          <w:iCs/>
          <w:sz w:val="24"/>
          <w:szCs w:val="24"/>
        </w:rPr>
        <w:t>Nat Med</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13</w:t>
      </w:r>
      <w:r w:rsidRPr="00FC04AD">
        <w:rPr>
          <w:rFonts w:ascii="Book Antiqua" w:eastAsia="宋体" w:hAnsi="Book Antiqua" w:cs="宋体"/>
          <w:sz w:val="24"/>
          <w:szCs w:val="24"/>
        </w:rPr>
        <w:t>: 332-339 [PMID: 17268472 DOI: 10.1038/nm1557]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38 </w:t>
      </w:r>
      <w:r w:rsidRPr="00FC04AD">
        <w:rPr>
          <w:rFonts w:ascii="Book Antiqua" w:eastAsia="宋体" w:hAnsi="Book Antiqua" w:cs="宋体"/>
          <w:b/>
          <w:bCs/>
          <w:sz w:val="24"/>
          <w:szCs w:val="24"/>
        </w:rPr>
        <w:t>Liu Y</w:t>
      </w:r>
      <w:r w:rsidRPr="00FC04AD">
        <w:rPr>
          <w:rFonts w:ascii="Book Antiqua" w:eastAsia="宋体" w:hAnsi="Book Antiqua" w:cs="宋体"/>
          <w:sz w:val="24"/>
          <w:szCs w:val="24"/>
        </w:rPr>
        <w:t xml:space="preserve">, Michael MD, Kash S, Bensch WR, Monia BP, Murray SF, Otto KA, Syed SK, Bhanot S, Sloop KW, Sullivan JM, Reifel-Miller A. Deficiency of adiponectin receptor 2 reduces diet-induced insulin resistance but promotes type 2 diabetes. </w:t>
      </w:r>
      <w:r w:rsidRPr="00FC04AD">
        <w:rPr>
          <w:rFonts w:ascii="Book Antiqua" w:eastAsia="宋体" w:hAnsi="Book Antiqua" w:cs="宋体"/>
          <w:i/>
          <w:iCs/>
          <w:sz w:val="24"/>
          <w:szCs w:val="24"/>
        </w:rPr>
        <w:t>Endocrinology</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148</w:t>
      </w:r>
      <w:r w:rsidRPr="00FC04AD">
        <w:rPr>
          <w:rFonts w:ascii="Book Antiqua" w:eastAsia="宋体" w:hAnsi="Book Antiqua" w:cs="宋体"/>
          <w:sz w:val="24"/>
          <w:szCs w:val="24"/>
        </w:rPr>
        <w:t>: 683-692 [PMID: 17068142 DOI: 10.1210/en.2006-0708]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39 </w:t>
      </w:r>
      <w:r w:rsidRPr="00FC04AD">
        <w:rPr>
          <w:rFonts w:ascii="Book Antiqua" w:eastAsia="宋体" w:hAnsi="Book Antiqua" w:cs="宋体"/>
          <w:b/>
          <w:bCs/>
          <w:sz w:val="24"/>
          <w:szCs w:val="24"/>
        </w:rPr>
        <w:t>Matsunami T</w:t>
      </w:r>
      <w:r w:rsidRPr="00FC04AD">
        <w:rPr>
          <w:rFonts w:ascii="Book Antiqua" w:eastAsia="宋体" w:hAnsi="Book Antiqua" w:cs="宋体"/>
          <w:sz w:val="24"/>
          <w:szCs w:val="24"/>
        </w:rPr>
        <w:t xml:space="preserve">, Sato Y, Ariga S, Sato T, Shimomura T, Kashimura H, Hasegawa Y, Yukawa M. Regulation of synthesis and oxidation of fatty acids by adiponectin receptors (AdipoR1/R2) and insulin receptor substrate isoforms (IRS-1/-2) of the liver in a nonalcoholic steatohepatitis animal model. </w:t>
      </w:r>
      <w:r w:rsidRPr="00FC04AD">
        <w:rPr>
          <w:rFonts w:ascii="Book Antiqua" w:eastAsia="宋体" w:hAnsi="Book Antiqua" w:cs="宋体"/>
          <w:i/>
          <w:iCs/>
          <w:sz w:val="24"/>
          <w:szCs w:val="24"/>
        </w:rPr>
        <w:t>Metabolism</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60</w:t>
      </w:r>
      <w:r w:rsidRPr="00FC04AD">
        <w:rPr>
          <w:rFonts w:ascii="Book Antiqua" w:eastAsia="宋体" w:hAnsi="Book Antiqua" w:cs="宋体"/>
          <w:sz w:val="24"/>
          <w:szCs w:val="24"/>
        </w:rPr>
        <w:t>: 805-814 [PMID: 20846698 DOI: 10.1016/j.metabol.2010.07.032]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40 </w:t>
      </w:r>
      <w:r w:rsidRPr="00FC04AD">
        <w:rPr>
          <w:rFonts w:ascii="Book Antiqua" w:eastAsia="宋体" w:hAnsi="Book Antiqua" w:cs="宋体"/>
          <w:b/>
          <w:bCs/>
          <w:sz w:val="24"/>
          <w:szCs w:val="24"/>
        </w:rPr>
        <w:t>Lihn AS</w:t>
      </w:r>
      <w:r w:rsidRPr="00FC04AD">
        <w:rPr>
          <w:rFonts w:ascii="Book Antiqua" w:eastAsia="宋体" w:hAnsi="Book Antiqua" w:cs="宋体"/>
          <w:sz w:val="24"/>
          <w:szCs w:val="24"/>
        </w:rPr>
        <w:t xml:space="preserve">, Pedersen SB, Richelsen B. Adiponectin: action, regulation and association to insulin sensitivity. </w:t>
      </w:r>
      <w:r w:rsidRPr="00FC04AD">
        <w:rPr>
          <w:rFonts w:ascii="Book Antiqua" w:eastAsia="宋体" w:hAnsi="Book Antiqua" w:cs="宋体"/>
          <w:i/>
          <w:iCs/>
          <w:sz w:val="24"/>
          <w:szCs w:val="24"/>
        </w:rPr>
        <w:t>Obes Rev</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6</w:t>
      </w:r>
      <w:r w:rsidRPr="00FC04AD">
        <w:rPr>
          <w:rFonts w:ascii="Book Antiqua" w:eastAsia="宋体" w:hAnsi="Book Antiqua" w:cs="宋体"/>
          <w:sz w:val="24"/>
          <w:szCs w:val="24"/>
        </w:rPr>
        <w:t>: 13-21 [PMID: 15655035 DOI: 10.1111/j.1467-]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41 </w:t>
      </w:r>
      <w:r w:rsidRPr="00FC04AD">
        <w:rPr>
          <w:rFonts w:ascii="Book Antiqua" w:eastAsia="宋体" w:hAnsi="Book Antiqua" w:cs="宋体"/>
          <w:b/>
          <w:bCs/>
          <w:sz w:val="24"/>
          <w:szCs w:val="24"/>
        </w:rPr>
        <w:t>Zhu W</w:t>
      </w:r>
      <w:r w:rsidRPr="00FC04AD">
        <w:rPr>
          <w:rFonts w:ascii="Book Antiqua" w:eastAsia="宋体" w:hAnsi="Book Antiqua" w:cs="宋体"/>
          <w:sz w:val="24"/>
          <w:szCs w:val="24"/>
        </w:rPr>
        <w:t xml:space="preserve">, Cheng KK, Vanhoutte PM, Lam KS, Xu A. Vascular effects of adiponectin: molecular mechanisms and potential therapeutic intervention. </w:t>
      </w:r>
      <w:r w:rsidRPr="00FC04AD">
        <w:rPr>
          <w:rFonts w:ascii="Book Antiqua" w:eastAsia="宋体" w:hAnsi="Book Antiqua" w:cs="宋体"/>
          <w:i/>
          <w:iCs/>
          <w:sz w:val="24"/>
          <w:szCs w:val="24"/>
        </w:rPr>
        <w:t xml:space="preserve">Clin Sci </w:t>
      </w:r>
      <w:r w:rsidRPr="00FC04AD">
        <w:rPr>
          <w:rFonts w:ascii="Book Antiqua" w:eastAsia="宋体" w:hAnsi="Book Antiqua" w:cs="宋体"/>
          <w:iCs/>
          <w:sz w:val="24"/>
          <w:szCs w:val="24"/>
        </w:rPr>
        <w:t>(Lond)</w:t>
      </w:r>
      <w:r w:rsidRPr="00FC04AD">
        <w:rPr>
          <w:rFonts w:ascii="Book Antiqua" w:eastAsia="宋体" w:hAnsi="Book Antiqua" w:cs="宋体"/>
          <w:sz w:val="24"/>
          <w:szCs w:val="24"/>
        </w:rPr>
        <w:t xml:space="preserve"> 2008; </w:t>
      </w:r>
      <w:r w:rsidRPr="00FC04AD">
        <w:rPr>
          <w:rFonts w:ascii="Book Antiqua" w:eastAsia="宋体" w:hAnsi="Book Antiqua" w:cs="宋体"/>
          <w:b/>
          <w:bCs/>
          <w:sz w:val="24"/>
          <w:szCs w:val="24"/>
        </w:rPr>
        <w:t>114</w:t>
      </w:r>
      <w:r w:rsidRPr="00FC04AD">
        <w:rPr>
          <w:rFonts w:ascii="Book Antiqua" w:eastAsia="宋体" w:hAnsi="Book Antiqua" w:cs="宋体"/>
          <w:sz w:val="24"/>
          <w:szCs w:val="24"/>
        </w:rPr>
        <w:t>: 361-374 [PMID: 18230060]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42 </w:t>
      </w:r>
      <w:r w:rsidRPr="00FC04AD">
        <w:rPr>
          <w:rFonts w:ascii="Book Antiqua" w:eastAsia="宋体" w:hAnsi="Book Antiqua" w:cs="宋体"/>
          <w:b/>
          <w:bCs/>
          <w:sz w:val="24"/>
          <w:szCs w:val="24"/>
        </w:rPr>
        <w:t>Xu A</w:t>
      </w:r>
      <w:r w:rsidRPr="00FC04AD">
        <w:rPr>
          <w:rFonts w:ascii="Book Antiqua" w:eastAsia="宋体" w:hAnsi="Book Antiqua" w:cs="宋体"/>
          <w:sz w:val="24"/>
          <w:szCs w:val="24"/>
        </w:rPr>
        <w:t xml:space="preserve">, Vanhoutte PM. Adiponectin and adipocyte fatty acid binding protein in the pathogenesis of cardiovascular disease. </w:t>
      </w:r>
      <w:r w:rsidRPr="00FC04AD">
        <w:rPr>
          <w:rFonts w:ascii="Book Antiqua" w:eastAsia="宋体" w:hAnsi="Book Antiqua" w:cs="宋体"/>
          <w:i/>
          <w:iCs/>
          <w:sz w:val="24"/>
          <w:szCs w:val="24"/>
        </w:rPr>
        <w:t>Am J Physiol Heart Circ Physiol</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302</w:t>
      </w:r>
      <w:r w:rsidRPr="00FC04AD">
        <w:rPr>
          <w:rFonts w:ascii="Book Antiqua" w:eastAsia="宋体" w:hAnsi="Book Antiqua" w:cs="宋体"/>
          <w:sz w:val="24"/>
          <w:szCs w:val="24"/>
        </w:rPr>
        <w:t>: H1231-H1240 [PMID: 22210749 DOI: 10.1152/ajpheart.00765.2011]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43 </w:t>
      </w:r>
      <w:r w:rsidRPr="00FC04AD">
        <w:rPr>
          <w:rFonts w:ascii="Book Antiqua" w:eastAsia="宋体" w:hAnsi="Book Antiqua" w:cs="宋体"/>
          <w:b/>
          <w:bCs/>
          <w:sz w:val="24"/>
          <w:szCs w:val="24"/>
        </w:rPr>
        <w:t>Yamamoto Y</w:t>
      </w:r>
      <w:r w:rsidRPr="00FC04AD">
        <w:rPr>
          <w:rFonts w:ascii="Book Antiqua" w:eastAsia="宋体" w:hAnsi="Book Antiqua" w:cs="宋体"/>
          <w:sz w:val="24"/>
          <w:szCs w:val="24"/>
        </w:rPr>
        <w:t xml:space="preserve">, Hirose H, Saito I, Tomita M, Taniyama M, Matsubara K, Okazaki Y, Ishii T, Nishikai K, Saruta T. Correlation of the adipocyte-derived protein adiponectin with insulin resistance index and serum high-density lipoprotein-cholesterol, independent of body mass index, in the Japanese population. </w:t>
      </w:r>
      <w:r w:rsidRPr="00FC04AD">
        <w:rPr>
          <w:rFonts w:ascii="Book Antiqua" w:eastAsia="宋体" w:hAnsi="Book Antiqua" w:cs="宋体"/>
          <w:i/>
          <w:iCs/>
          <w:sz w:val="24"/>
          <w:szCs w:val="24"/>
        </w:rPr>
        <w:t xml:space="preserve">Clin Sci </w:t>
      </w:r>
      <w:r w:rsidRPr="00FC04AD">
        <w:rPr>
          <w:rFonts w:ascii="Book Antiqua" w:eastAsia="宋体" w:hAnsi="Book Antiqua" w:cs="宋体"/>
          <w:iCs/>
          <w:sz w:val="24"/>
          <w:szCs w:val="24"/>
        </w:rPr>
        <w:t>(Lond)</w:t>
      </w:r>
      <w:r w:rsidRPr="00FC04AD">
        <w:rPr>
          <w:rFonts w:ascii="Book Antiqua" w:eastAsia="宋体" w:hAnsi="Book Antiqua" w:cs="宋体"/>
          <w:sz w:val="24"/>
          <w:szCs w:val="24"/>
        </w:rPr>
        <w:t xml:space="preserve"> 2002; </w:t>
      </w:r>
      <w:r w:rsidRPr="00FC04AD">
        <w:rPr>
          <w:rFonts w:ascii="Book Antiqua" w:eastAsia="宋体" w:hAnsi="Book Antiqua" w:cs="宋体"/>
          <w:b/>
          <w:bCs/>
          <w:sz w:val="24"/>
          <w:szCs w:val="24"/>
        </w:rPr>
        <w:t>103</w:t>
      </w:r>
      <w:r w:rsidRPr="00FC04AD">
        <w:rPr>
          <w:rFonts w:ascii="Book Antiqua" w:eastAsia="宋体" w:hAnsi="Book Antiqua" w:cs="宋体"/>
          <w:sz w:val="24"/>
          <w:szCs w:val="24"/>
        </w:rPr>
        <w:t>: 137-142 [PMID: 12149104]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44 </w:t>
      </w:r>
      <w:r w:rsidRPr="00FC04AD">
        <w:rPr>
          <w:rFonts w:ascii="Book Antiqua" w:eastAsia="宋体" w:hAnsi="Book Antiqua" w:cs="宋体"/>
          <w:b/>
          <w:bCs/>
          <w:sz w:val="24"/>
          <w:szCs w:val="24"/>
        </w:rPr>
        <w:t>Saha A</w:t>
      </w:r>
      <w:r w:rsidRPr="00FC04AD">
        <w:rPr>
          <w:rFonts w:ascii="Book Antiqua" w:eastAsia="宋体" w:hAnsi="Book Antiqua" w:cs="宋体"/>
          <w:sz w:val="24"/>
          <w:szCs w:val="24"/>
        </w:rPr>
        <w:t xml:space="preserve">, Adak S, Chowdhury S, Bhattacharyya M. Enhanced oxygen releasing capacity and oxidative stress in diabetes mellitus and diabetes mellitus-associated cardiovascular disease: a comparative study. </w:t>
      </w:r>
      <w:r w:rsidRPr="00FC04AD">
        <w:rPr>
          <w:rFonts w:ascii="Book Antiqua" w:eastAsia="宋体" w:hAnsi="Book Antiqua" w:cs="宋体"/>
          <w:i/>
          <w:iCs/>
          <w:sz w:val="24"/>
          <w:szCs w:val="24"/>
        </w:rPr>
        <w:t>Clin Chim Acta</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361</w:t>
      </w:r>
      <w:r w:rsidRPr="00FC04AD">
        <w:rPr>
          <w:rFonts w:ascii="Book Antiqua" w:eastAsia="宋体" w:hAnsi="Book Antiqua" w:cs="宋体"/>
          <w:sz w:val="24"/>
          <w:szCs w:val="24"/>
        </w:rPr>
        <w:t>: 141-149 [PMID: 16098498 DOI: 10.1016/j.cccn.2005.05.018]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45 </w:t>
      </w:r>
      <w:r w:rsidRPr="00FC04AD">
        <w:rPr>
          <w:rFonts w:ascii="Book Antiqua" w:eastAsia="宋体" w:hAnsi="Book Antiqua" w:cs="宋体"/>
          <w:b/>
          <w:bCs/>
          <w:sz w:val="24"/>
          <w:szCs w:val="24"/>
        </w:rPr>
        <w:t>Parker-Duffen JL</w:t>
      </w:r>
      <w:r w:rsidRPr="00FC04AD">
        <w:rPr>
          <w:rFonts w:ascii="Book Antiqua" w:eastAsia="宋体" w:hAnsi="Book Antiqua" w:cs="宋体"/>
          <w:sz w:val="24"/>
          <w:szCs w:val="24"/>
        </w:rPr>
        <w:t xml:space="preserve">, Nakamura K, Silver M, Kikuchi R, Tigges U, Yoshida S, Denzel MS, Ranscht B, Walsh K. T-cadherin is essential for adiponectin-mediated revascularization. </w:t>
      </w:r>
      <w:r w:rsidRPr="00FC04AD">
        <w:rPr>
          <w:rFonts w:ascii="Book Antiqua" w:eastAsia="宋体" w:hAnsi="Book Antiqua" w:cs="宋体"/>
          <w:i/>
          <w:iCs/>
          <w:sz w:val="24"/>
          <w:szCs w:val="24"/>
        </w:rPr>
        <w:t>J Biol Chem</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288</w:t>
      </w:r>
      <w:r w:rsidRPr="00FC04AD">
        <w:rPr>
          <w:rFonts w:ascii="Book Antiqua" w:eastAsia="宋体" w:hAnsi="Book Antiqua" w:cs="宋体"/>
          <w:sz w:val="24"/>
          <w:szCs w:val="24"/>
        </w:rPr>
        <w:t>: 24886-24897 [PMID: 23824191 DOI: 10.1074/jbc.M113.454835]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46 </w:t>
      </w:r>
      <w:r w:rsidRPr="00FC04AD">
        <w:rPr>
          <w:rFonts w:ascii="Book Antiqua" w:eastAsia="宋体" w:hAnsi="Book Antiqua" w:cs="宋体"/>
          <w:b/>
          <w:bCs/>
          <w:sz w:val="24"/>
          <w:szCs w:val="24"/>
        </w:rPr>
        <w:t>Denzel MS</w:t>
      </w:r>
      <w:r w:rsidRPr="00FC04AD">
        <w:rPr>
          <w:rFonts w:ascii="Book Antiqua" w:eastAsia="宋体" w:hAnsi="Book Antiqua" w:cs="宋体"/>
          <w:sz w:val="24"/>
          <w:szCs w:val="24"/>
        </w:rPr>
        <w:t xml:space="preserve">, Scimia MC, Zumstein PM, Walsh K, Ruiz-Lozano P, Ranscht B. T-cadherin is critical for adiponectin-mediated cardioprotection in mice. </w:t>
      </w:r>
      <w:r w:rsidRPr="00FC04AD">
        <w:rPr>
          <w:rFonts w:ascii="Book Antiqua" w:eastAsia="宋体" w:hAnsi="Book Antiqua" w:cs="宋体"/>
          <w:i/>
          <w:iCs/>
          <w:sz w:val="24"/>
          <w:szCs w:val="24"/>
        </w:rPr>
        <w:t>J Clin Invest</w:t>
      </w:r>
      <w:r w:rsidRPr="00FC04AD">
        <w:rPr>
          <w:rFonts w:ascii="Book Antiqua" w:eastAsia="宋体" w:hAnsi="Book Antiqua" w:cs="宋体"/>
          <w:sz w:val="24"/>
          <w:szCs w:val="24"/>
        </w:rPr>
        <w:t xml:space="preserve"> 2010; </w:t>
      </w:r>
      <w:r w:rsidRPr="00FC04AD">
        <w:rPr>
          <w:rFonts w:ascii="Book Antiqua" w:eastAsia="宋体" w:hAnsi="Book Antiqua" w:cs="宋体"/>
          <w:b/>
          <w:bCs/>
          <w:sz w:val="24"/>
          <w:szCs w:val="24"/>
        </w:rPr>
        <w:t>120</w:t>
      </w:r>
      <w:r w:rsidRPr="00FC04AD">
        <w:rPr>
          <w:rFonts w:ascii="Book Antiqua" w:eastAsia="宋体" w:hAnsi="Book Antiqua" w:cs="宋体"/>
          <w:sz w:val="24"/>
          <w:szCs w:val="24"/>
        </w:rPr>
        <w:t>: 4342-4352 [PMID: 21041950 DOI: 10.1172/JCI43464]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47 </w:t>
      </w:r>
      <w:r w:rsidRPr="00FC04AD">
        <w:rPr>
          <w:rFonts w:ascii="Book Antiqua" w:eastAsia="宋体" w:hAnsi="Book Antiqua" w:cs="宋体"/>
          <w:b/>
          <w:bCs/>
          <w:sz w:val="24"/>
          <w:szCs w:val="24"/>
        </w:rPr>
        <w:t>Mao X</w:t>
      </w:r>
      <w:r w:rsidRPr="00FC04AD">
        <w:rPr>
          <w:rFonts w:ascii="Book Antiqua" w:eastAsia="宋体" w:hAnsi="Book Antiqua" w:cs="宋体"/>
          <w:sz w:val="24"/>
          <w:szCs w:val="24"/>
        </w:rPr>
        <w:t xml:space="preserve">, Kikani CK, Riojas RA, Langlais P, Wang L, Ramos FJ, Fang Q, Christ-Roberts CY, Hong JY, Kim RY, Liu F, Dong LQ. APPL1 binds to adiponectin receptors and mediates adiponectin signalling and function. </w:t>
      </w:r>
      <w:r w:rsidRPr="00FC04AD">
        <w:rPr>
          <w:rFonts w:ascii="Book Antiqua" w:eastAsia="宋体" w:hAnsi="Book Antiqua" w:cs="宋体"/>
          <w:i/>
          <w:iCs/>
          <w:sz w:val="24"/>
          <w:szCs w:val="24"/>
        </w:rPr>
        <w:t>Nat Cell Biol</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8</w:t>
      </w:r>
      <w:r w:rsidRPr="00FC04AD">
        <w:rPr>
          <w:rFonts w:ascii="Book Antiqua" w:eastAsia="宋体" w:hAnsi="Book Antiqua" w:cs="宋体"/>
          <w:sz w:val="24"/>
          <w:szCs w:val="24"/>
        </w:rPr>
        <w:t>: 516-523 [PMID: 16622416 DOI: 10.1038/ncb1404]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48 </w:t>
      </w:r>
      <w:r w:rsidRPr="00FC04AD">
        <w:rPr>
          <w:rFonts w:ascii="Book Antiqua" w:eastAsia="宋体" w:hAnsi="Book Antiqua" w:cs="宋体"/>
          <w:b/>
          <w:bCs/>
          <w:sz w:val="24"/>
          <w:szCs w:val="24"/>
        </w:rPr>
        <w:t>Deepa SS</w:t>
      </w:r>
      <w:r w:rsidRPr="00FC04AD">
        <w:rPr>
          <w:rFonts w:ascii="Book Antiqua" w:eastAsia="宋体" w:hAnsi="Book Antiqua" w:cs="宋体"/>
          <w:sz w:val="24"/>
          <w:szCs w:val="24"/>
        </w:rPr>
        <w:t xml:space="preserve">, Dong LQ. APPL1: role in adiponectin signaling and beyond. </w:t>
      </w:r>
      <w:r w:rsidRPr="00FC04AD">
        <w:rPr>
          <w:rFonts w:ascii="Book Antiqua" w:eastAsia="宋体" w:hAnsi="Book Antiqua" w:cs="宋体"/>
          <w:i/>
          <w:iCs/>
          <w:sz w:val="24"/>
          <w:szCs w:val="24"/>
        </w:rPr>
        <w:t>Am J Physiol Endocrinol Metab</w:t>
      </w:r>
      <w:r w:rsidRPr="00FC04AD">
        <w:rPr>
          <w:rFonts w:ascii="Book Antiqua" w:eastAsia="宋体" w:hAnsi="Book Antiqua" w:cs="宋体"/>
          <w:sz w:val="24"/>
          <w:szCs w:val="24"/>
        </w:rPr>
        <w:t xml:space="preserve"> 2009; </w:t>
      </w:r>
      <w:r w:rsidRPr="00FC04AD">
        <w:rPr>
          <w:rFonts w:ascii="Book Antiqua" w:eastAsia="宋体" w:hAnsi="Book Antiqua" w:cs="宋体"/>
          <w:b/>
          <w:bCs/>
          <w:sz w:val="24"/>
          <w:szCs w:val="24"/>
        </w:rPr>
        <w:t>296</w:t>
      </w:r>
      <w:r w:rsidRPr="00FC04AD">
        <w:rPr>
          <w:rFonts w:ascii="Book Antiqua" w:eastAsia="宋体" w:hAnsi="Book Antiqua" w:cs="宋体"/>
          <w:sz w:val="24"/>
          <w:szCs w:val="24"/>
        </w:rPr>
        <w:t>: E22-E36 [PMID: 18854421 DOI: 10.1152/ajpendo.90731.2008]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49 </w:t>
      </w:r>
      <w:r w:rsidRPr="00FC04AD">
        <w:rPr>
          <w:rFonts w:ascii="Book Antiqua" w:eastAsia="宋体" w:hAnsi="Book Antiqua" w:cs="宋体"/>
          <w:b/>
          <w:bCs/>
          <w:sz w:val="24"/>
          <w:szCs w:val="24"/>
        </w:rPr>
        <w:t>Manning BD</w:t>
      </w:r>
      <w:r w:rsidRPr="00FC04AD">
        <w:rPr>
          <w:rFonts w:ascii="Book Antiqua" w:eastAsia="宋体" w:hAnsi="Book Antiqua" w:cs="宋体"/>
          <w:sz w:val="24"/>
          <w:szCs w:val="24"/>
        </w:rPr>
        <w:t xml:space="preserve">, Cantley LC. AKT/PKB signaling: navigating downstream. </w:t>
      </w:r>
      <w:r w:rsidRPr="00FC04AD">
        <w:rPr>
          <w:rFonts w:ascii="Book Antiqua" w:eastAsia="宋体" w:hAnsi="Book Antiqua" w:cs="宋体"/>
          <w:i/>
          <w:iCs/>
          <w:sz w:val="24"/>
          <w:szCs w:val="24"/>
        </w:rPr>
        <w:t>Cell</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129</w:t>
      </w:r>
      <w:r w:rsidRPr="00FC04AD">
        <w:rPr>
          <w:rFonts w:ascii="Book Antiqua" w:eastAsia="宋体" w:hAnsi="Book Antiqua" w:cs="宋体"/>
          <w:sz w:val="24"/>
          <w:szCs w:val="24"/>
        </w:rPr>
        <w:t>: 1261-1274 [PMID: 17604717 DOI: 10.1016/j.cell.2007.06.009]</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50 </w:t>
      </w:r>
      <w:r w:rsidRPr="00FC04AD">
        <w:rPr>
          <w:rFonts w:ascii="Book Antiqua" w:eastAsia="宋体" w:hAnsi="Book Antiqua" w:cs="宋体"/>
          <w:b/>
          <w:bCs/>
          <w:sz w:val="24"/>
          <w:szCs w:val="24"/>
        </w:rPr>
        <w:t>Yamauchi T</w:t>
      </w:r>
      <w:r w:rsidRPr="00FC04AD">
        <w:rPr>
          <w:rFonts w:ascii="Book Antiqua" w:eastAsia="宋体" w:hAnsi="Book Antiqua" w:cs="宋体"/>
          <w:sz w:val="24"/>
          <w:szCs w:val="24"/>
        </w:rPr>
        <w:t xml:space="preserve">, Kamon J, Waki H, Terauchi Y, Kubota N, Hara K, Mori Y, Ide T, Murakami K, Tsuboyama-Kasaoka N, Ezaki O, Akanuma Y, Gavrilova O, Vinson C, Reitman ML, Kagechika H, Shudo K, Yoda M, Nakano Y, Tobe K, Nagai R, Kimura S, Tomita M, Froguel P, Kadowaki T. The fat-derived hormone adiponectin reverses insulin resistance associated with both lipoatrophy and obesity. </w:t>
      </w:r>
      <w:r w:rsidRPr="00FC04AD">
        <w:rPr>
          <w:rFonts w:ascii="Book Antiqua" w:eastAsia="宋体" w:hAnsi="Book Antiqua" w:cs="宋体"/>
          <w:i/>
          <w:iCs/>
          <w:sz w:val="24"/>
          <w:szCs w:val="24"/>
        </w:rPr>
        <w:t>Nat Med</w:t>
      </w:r>
      <w:r w:rsidRPr="00FC04AD">
        <w:rPr>
          <w:rFonts w:ascii="Book Antiqua" w:eastAsia="宋体" w:hAnsi="Book Antiqua" w:cs="宋体"/>
          <w:sz w:val="24"/>
          <w:szCs w:val="24"/>
        </w:rPr>
        <w:t xml:space="preserve"> 2001; </w:t>
      </w:r>
      <w:r w:rsidRPr="00FC04AD">
        <w:rPr>
          <w:rFonts w:ascii="Book Antiqua" w:eastAsia="宋体" w:hAnsi="Book Antiqua" w:cs="宋体"/>
          <w:b/>
          <w:bCs/>
          <w:sz w:val="24"/>
          <w:szCs w:val="24"/>
        </w:rPr>
        <w:t>7</w:t>
      </w:r>
      <w:r w:rsidRPr="00FC04AD">
        <w:rPr>
          <w:rFonts w:ascii="Book Antiqua" w:eastAsia="宋体" w:hAnsi="Book Antiqua" w:cs="宋体"/>
          <w:sz w:val="24"/>
          <w:szCs w:val="24"/>
        </w:rPr>
        <w:t>: 941-946 [PMID: 11479627 DOI: 10.1038/90984]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51 </w:t>
      </w:r>
      <w:r w:rsidRPr="00FC04AD">
        <w:rPr>
          <w:rFonts w:ascii="Book Antiqua" w:eastAsia="宋体" w:hAnsi="Book Antiqua" w:cs="宋体"/>
          <w:b/>
          <w:bCs/>
          <w:sz w:val="24"/>
          <w:szCs w:val="24"/>
        </w:rPr>
        <w:t>Shulman GI</w:t>
      </w:r>
      <w:r w:rsidRPr="00FC04AD">
        <w:rPr>
          <w:rFonts w:ascii="Book Antiqua" w:eastAsia="宋体" w:hAnsi="Book Antiqua" w:cs="宋体"/>
          <w:sz w:val="24"/>
          <w:szCs w:val="24"/>
        </w:rPr>
        <w:t xml:space="preserve">. Cellular mechanisms of insulin resistance. </w:t>
      </w:r>
      <w:r w:rsidRPr="00FC04AD">
        <w:rPr>
          <w:rFonts w:ascii="Book Antiqua" w:eastAsia="宋体" w:hAnsi="Book Antiqua" w:cs="宋体"/>
          <w:i/>
          <w:iCs/>
          <w:sz w:val="24"/>
          <w:szCs w:val="24"/>
        </w:rPr>
        <w:t>J Clin Invest</w:t>
      </w:r>
      <w:r w:rsidRPr="00FC04AD">
        <w:rPr>
          <w:rFonts w:ascii="Book Antiqua" w:eastAsia="宋体" w:hAnsi="Book Antiqua" w:cs="宋体"/>
          <w:sz w:val="24"/>
          <w:szCs w:val="24"/>
        </w:rPr>
        <w:t xml:space="preserve"> 2000; </w:t>
      </w:r>
      <w:r w:rsidRPr="00FC04AD">
        <w:rPr>
          <w:rFonts w:ascii="Book Antiqua" w:eastAsia="宋体" w:hAnsi="Book Antiqua" w:cs="宋体"/>
          <w:b/>
          <w:bCs/>
          <w:sz w:val="24"/>
          <w:szCs w:val="24"/>
        </w:rPr>
        <w:t>106</w:t>
      </w:r>
      <w:r w:rsidRPr="00FC04AD">
        <w:rPr>
          <w:rFonts w:ascii="Book Antiqua" w:eastAsia="宋体" w:hAnsi="Book Antiqua" w:cs="宋体"/>
          <w:sz w:val="24"/>
          <w:szCs w:val="24"/>
        </w:rPr>
        <w:t>: 171-176 [PMID: 10903330 DOI: 10.1172/JCI10583]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52 </w:t>
      </w:r>
      <w:r w:rsidRPr="00FC04AD">
        <w:rPr>
          <w:rFonts w:ascii="Book Antiqua" w:eastAsia="宋体" w:hAnsi="Book Antiqua" w:cs="宋体"/>
          <w:b/>
          <w:bCs/>
          <w:sz w:val="24"/>
          <w:szCs w:val="24"/>
        </w:rPr>
        <w:t>Yamauchi T</w:t>
      </w:r>
      <w:r w:rsidRPr="00FC04AD">
        <w:rPr>
          <w:rFonts w:ascii="Book Antiqua" w:eastAsia="宋体" w:hAnsi="Book Antiqua" w:cs="宋体"/>
          <w:sz w:val="24"/>
          <w:szCs w:val="24"/>
        </w:rPr>
        <w:t xml:space="preserve">, Kamon J, Minokoshi Y, Ito Y, Waki H, Uchida S, Yamashita S, Noda M, Kita S, Ueki K, Eto K, Akanuma Y, Froguel P, Foufelle F, Ferre P, Carling D, Kimura S, Nagai R, Kahn BB, Kadowaki T. Adiponectin stimulates glucose utilization and fatty-acid oxidation by activating AMP-activated protein kinase. </w:t>
      </w:r>
      <w:r w:rsidRPr="00FC04AD">
        <w:rPr>
          <w:rFonts w:ascii="Book Antiqua" w:eastAsia="宋体" w:hAnsi="Book Antiqua" w:cs="宋体"/>
          <w:i/>
          <w:iCs/>
          <w:sz w:val="24"/>
          <w:szCs w:val="24"/>
        </w:rPr>
        <w:t>Nat Med</w:t>
      </w:r>
      <w:r w:rsidRPr="00FC04AD">
        <w:rPr>
          <w:rFonts w:ascii="Book Antiqua" w:eastAsia="宋体" w:hAnsi="Book Antiqua" w:cs="宋体"/>
          <w:sz w:val="24"/>
          <w:szCs w:val="24"/>
        </w:rPr>
        <w:t xml:space="preserve"> 2002; </w:t>
      </w:r>
      <w:r w:rsidRPr="00FC04AD">
        <w:rPr>
          <w:rFonts w:ascii="Book Antiqua" w:eastAsia="宋体" w:hAnsi="Book Antiqua" w:cs="宋体"/>
          <w:b/>
          <w:bCs/>
          <w:sz w:val="24"/>
          <w:szCs w:val="24"/>
        </w:rPr>
        <w:t>8</w:t>
      </w:r>
      <w:r w:rsidRPr="00FC04AD">
        <w:rPr>
          <w:rFonts w:ascii="Book Antiqua" w:eastAsia="宋体" w:hAnsi="Book Antiqua" w:cs="宋体"/>
          <w:sz w:val="24"/>
          <w:szCs w:val="24"/>
        </w:rPr>
        <w:t>: 1288-1295 [PMID: 12368907]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53 </w:t>
      </w:r>
      <w:r w:rsidRPr="00FC04AD">
        <w:rPr>
          <w:rFonts w:ascii="Book Antiqua" w:eastAsia="宋体" w:hAnsi="Book Antiqua" w:cs="宋体"/>
          <w:b/>
          <w:bCs/>
          <w:sz w:val="24"/>
          <w:szCs w:val="24"/>
        </w:rPr>
        <w:t>Wang C</w:t>
      </w:r>
      <w:r w:rsidRPr="00FC04AD">
        <w:rPr>
          <w:rFonts w:ascii="Book Antiqua" w:eastAsia="宋体" w:hAnsi="Book Antiqua" w:cs="宋体"/>
          <w:sz w:val="24"/>
          <w:szCs w:val="24"/>
        </w:rPr>
        <w:t xml:space="preserve">, Mao X, Wang L, Liu M, Wetzel MD, Guan KL, Dong LQ, Liu F. Adiponectin sensitizes insulin signaling by reducing p70 S6 kinase-mediated serine phosphorylation of IRS-1. </w:t>
      </w:r>
      <w:r w:rsidRPr="00FC04AD">
        <w:rPr>
          <w:rFonts w:ascii="Book Antiqua" w:eastAsia="宋体" w:hAnsi="Book Antiqua" w:cs="宋体"/>
          <w:i/>
          <w:iCs/>
          <w:sz w:val="24"/>
          <w:szCs w:val="24"/>
        </w:rPr>
        <w:t>J Biol Chem</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282</w:t>
      </w:r>
      <w:r w:rsidRPr="00FC04AD">
        <w:rPr>
          <w:rFonts w:ascii="Book Antiqua" w:eastAsia="宋体" w:hAnsi="Book Antiqua" w:cs="宋体"/>
          <w:sz w:val="24"/>
          <w:szCs w:val="24"/>
        </w:rPr>
        <w:t>: 7991-7996 [PMID: 17244624 DOI: 10.1074/jbc.M700098200]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54 </w:t>
      </w:r>
      <w:r w:rsidRPr="00FC04AD">
        <w:rPr>
          <w:rFonts w:ascii="Book Antiqua" w:eastAsia="宋体" w:hAnsi="Book Antiqua" w:cs="宋体"/>
          <w:b/>
          <w:bCs/>
          <w:sz w:val="24"/>
          <w:szCs w:val="24"/>
        </w:rPr>
        <w:t>Yoon MJ</w:t>
      </w:r>
      <w:r w:rsidRPr="00FC04AD">
        <w:rPr>
          <w:rFonts w:ascii="Book Antiqua" w:eastAsia="宋体" w:hAnsi="Book Antiqua" w:cs="宋体"/>
          <w:sz w:val="24"/>
          <w:szCs w:val="24"/>
        </w:rPr>
        <w:t xml:space="preserve">, Lee GY, Chung JJ, Ahn YH, Hong SH, Kim JB. Adiponectin increases fatty acid oxidation in skeletal muscle cells by sequential activation of AMP-activated protein kinase, p38 mitogen-activated protein kinase, and peroxisome proliferator-activated receptor alpha.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55</w:t>
      </w:r>
      <w:r w:rsidRPr="00FC04AD">
        <w:rPr>
          <w:rFonts w:ascii="Book Antiqua" w:eastAsia="宋体" w:hAnsi="Book Antiqua" w:cs="宋体"/>
          <w:sz w:val="24"/>
          <w:szCs w:val="24"/>
        </w:rPr>
        <w:t>: 2562-2570 [PMID: 16936205 DOI: 10.2337/db05-1322]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55 </w:t>
      </w:r>
      <w:r w:rsidRPr="00FC04AD">
        <w:rPr>
          <w:rFonts w:ascii="Book Antiqua" w:eastAsia="宋体" w:hAnsi="Book Antiqua" w:cs="宋体"/>
          <w:b/>
          <w:bCs/>
          <w:sz w:val="24"/>
          <w:szCs w:val="24"/>
        </w:rPr>
        <w:t>von Eynatten M</w:t>
      </w:r>
      <w:r w:rsidRPr="00FC04AD">
        <w:rPr>
          <w:rFonts w:ascii="Book Antiqua" w:eastAsia="宋体" w:hAnsi="Book Antiqua" w:cs="宋体"/>
          <w:sz w:val="24"/>
          <w:szCs w:val="24"/>
        </w:rPr>
        <w:t xml:space="preserve">, Schneider JG, Humpert PM, Rudofsky G, Schmidt N, Barosch P, Hamann A, Morcos M, Kreuzer J, Bierhaus A, Nawroth PP, Dugi KA. Decreased plasma lipoprotein lipase in hypoadiponectinemia: an association independent of systemic inflammation and insulin resistance.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27</w:t>
      </w:r>
      <w:r w:rsidRPr="00FC04AD">
        <w:rPr>
          <w:rFonts w:ascii="Book Antiqua" w:eastAsia="宋体" w:hAnsi="Book Antiqua" w:cs="宋体"/>
          <w:sz w:val="24"/>
          <w:szCs w:val="24"/>
        </w:rPr>
        <w:t>: 2925-2929 [PMID: 15562208 DOI: 10.2337/diacare.27.12.2925]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56 </w:t>
      </w:r>
      <w:r w:rsidRPr="00FC04AD">
        <w:rPr>
          <w:rFonts w:ascii="Book Antiqua" w:eastAsia="宋体" w:hAnsi="Book Antiqua" w:cs="宋体"/>
          <w:b/>
          <w:bCs/>
          <w:sz w:val="24"/>
          <w:szCs w:val="24"/>
        </w:rPr>
        <w:t>De Vries R</w:t>
      </w:r>
      <w:r w:rsidRPr="00FC04AD">
        <w:rPr>
          <w:rFonts w:ascii="Book Antiqua" w:eastAsia="宋体" w:hAnsi="Book Antiqua" w:cs="宋体"/>
          <w:sz w:val="24"/>
          <w:szCs w:val="24"/>
        </w:rPr>
        <w:t xml:space="preserve">, Wolffenbuttel BH, Sluiter WJ, van Tol A, Dullaart RP. Post-heparin plasma lipoprotein lipase, but not hepatic lipase activity, is related to plasma adiponectin in type 2 diabetic patients and healthy subjects. </w:t>
      </w:r>
      <w:r w:rsidRPr="00FC04AD">
        <w:rPr>
          <w:rFonts w:ascii="Book Antiqua" w:eastAsia="宋体" w:hAnsi="Book Antiqua" w:cs="宋体"/>
          <w:i/>
          <w:iCs/>
          <w:sz w:val="24"/>
          <w:szCs w:val="24"/>
        </w:rPr>
        <w:t>Clin Lab</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51</w:t>
      </w:r>
      <w:r w:rsidRPr="00FC04AD">
        <w:rPr>
          <w:rFonts w:ascii="Book Antiqua" w:eastAsia="宋体" w:hAnsi="Book Antiqua" w:cs="宋体"/>
          <w:sz w:val="24"/>
          <w:szCs w:val="24"/>
        </w:rPr>
        <w:t>: 403-409 [PMID: 16122151]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57 </w:t>
      </w:r>
      <w:r w:rsidRPr="00FC04AD">
        <w:rPr>
          <w:rFonts w:ascii="Book Antiqua" w:eastAsia="宋体" w:hAnsi="Book Antiqua" w:cs="宋体"/>
          <w:b/>
          <w:bCs/>
          <w:sz w:val="24"/>
          <w:szCs w:val="24"/>
        </w:rPr>
        <w:t>Kelley DE</w:t>
      </w:r>
      <w:r w:rsidRPr="00FC04AD">
        <w:rPr>
          <w:rFonts w:ascii="Book Antiqua" w:eastAsia="宋体" w:hAnsi="Book Antiqua" w:cs="宋体"/>
          <w:sz w:val="24"/>
          <w:szCs w:val="24"/>
        </w:rPr>
        <w:t xml:space="preserve">, He J, Menshikova EV, Ritov VB. Dysfunction of mitochondria in human skeletal muscle in type 2 diabetes.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2002; </w:t>
      </w:r>
      <w:r w:rsidRPr="00FC04AD">
        <w:rPr>
          <w:rFonts w:ascii="Book Antiqua" w:eastAsia="宋体" w:hAnsi="Book Antiqua" w:cs="宋体"/>
          <w:b/>
          <w:bCs/>
          <w:sz w:val="24"/>
          <w:szCs w:val="24"/>
        </w:rPr>
        <w:t>51</w:t>
      </w:r>
      <w:r w:rsidRPr="00FC04AD">
        <w:rPr>
          <w:rFonts w:ascii="Book Antiqua" w:eastAsia="宋体" w:hAnsi="Book Antiqua" w:cs="宋体"/>
          <w:sz w:val="24"/>
          <w:szCs w:val="24"/>
        </w:rPr>
        <w:t>: 2944-2950 [PMID: 12351431 DOI: 10.2337/diabetes.51.10.2944]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58 </w:t>
      </w:r>
      <w:r w:rsidRPr="00FC04AD">
        <w:rPr>
          <w:rFonts w:ascii="Book Antiqua" w:eastAsia="宋体" w:hAnsi="Book Antiqua" w:cs="宋体"/>
          <w:b/>
          <w:bCs/>
          <w:sz w:val="24"/>
          <w:szCs w:val="24"/>
        </w:rPr>
        <w:t>Iwabu M</w:t>
      </w:r>
      <w:r w:rsidRPr="00FC04AD">
        <w:rPr>
          <w:rFonts w:ascii="Book Antiqua" w:eastAsia="宋体" w:hAnsi="Book Antiqua" w:cs="宋体"/>
          <w:sz w:val="24"/>
          <w:szCs w:val="24"/>
        </w:rPr>
        <w:t xml:space="preserve">, Yamauchi T, Okada-Iwabu M, Sato K, Nakagawa T, Funata M, Yamaguchi M, Namiki S, Nakayama R, Tabata M, Ogata H, Kubota N, Takamoto I, Hayashi YK, Yamauchi N, Waki H, Fukayama M, Nishino I, Tokuyama K, Ueki K, Oike Y, Ishii S, Hirose K, Shimizu T, Touhara K, Kadowaki T. Adiponectin and AdipoR1 regulate PGC-1alpha and mitochondria by Ca(2+) and AMPK/SIRT1. </w:t>
      </w:r>
      <w:r w:rsidRPr="00FC04AD">
        <w:rPr>
          <w:rFonts w:ascii="Book Antiqua" w:eastAsia="宋体" w:hAnsi="Book Antiqua" w:cs="宋体"/>
          <w:i/>
          <w:iCs/>
          <w:sz w:val="24"/>
          <w:szCs w:val="24"/>
        </w:rPr>
        <w:t>Nature</w:t>
      </w:r>
      <w:r w:rsidRPr="00FC04AD">
        <w:rPr>
          <w:rFonts w:ascii="Book Antiqua" w:eastAsia="宋体" w:hAnsi="Book Antiqua" w:cs="宋体"/>
          <w:sz w:val="24"/>
          <w:szCs w:val="24"/>
        </w:rPr>
        <w:t xml:space="preserve"> 2010; </w:t>
      </w:r>
      <w:r w:rsidRPr="00FC04AD">
        <w:rPr>
          <w:rFonts w:ascii="Book Antiqua" w:eastAsia="宋体" w:hAnsi="Book Antiqua" w:cs="宋体"/>
          <w:b/>
          <w:bCs/>
          <w:sz w:val="24"/>
          <w:szCs w:val="24"/>
        </w:rPr>
        <w:t>464</w:t>
      </w:r>
      <w:r w:rsidRPr="00FC04AD">
        <w:rPr>
          <w:rFonts w:ascii="Book Antiqua" w:eastAsia="宋体" w:hAnsi="Book Antiqua" w:cs="宋体"/>
          <w:sz w:val="24"/>
          <w:szCs w:val="24"/>
        </w:rPr>
        <w:t>: 1313-1319 [PMID: 20357764 DOI: 10.1038/nature08991]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59 </w:t>
      </w:r>
      <w:r w:rsidRPr="00FC04AD">
        <w:rPr>
          <w:rFonts w:ascii="Book Antiqua" w:eastAsia="宋体" w:hAnsi="Book Antiqua" w:cs="宋体"/>
          <w:b/>
          <w:bCs/>
          <w:sz w:val="24"/>
          <w:szCs w:val="24"/>
        </w:rPr>
        <w:t>Civitarese AE</w:t>
      </w:r>
      <w:r w:rsidRPr="00FC04AD">
        <w:rPr>
          <w:rFonts w:ascii="Book Antiqua" w:eastAsia="宋体" w:hAnsi="Book Antiqua" w:cs="宋体"/>
          <w:sz w:val="24"/>
          <w:szCs w:val="24"/>
        </w:rPr>
        <w:t xml:space="preserve">, Ukropcova B, Carling S, Hulver M, DeFronzo RA, Mandarino L, Ravussin E, Smith SR. Role of adiponectin in human skeletal muscle bioenergetics. </w:t>
      </w:r>
      <w:r w:rsidRPr="00FC04AD">
        <w:rPr>
          <w:rFonts w:ascii="Book Antiqua" w:eastAsia="宋体" w:hAnsi="Book Antiqua" w:cs="宋体"/>
          <w:i/>
          <w:iCs/>
          <w:sz w:val="24"/>
          <w:szCs w:val="24"/>
        </w:rPr>
        <w:t>Cell Metab</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4</w:t>
      </w:r>
      <w:r w:rsidRPr="00FC04AD">
        <w:rPr>
          <w:rFonts w:ascii="Book Antiqua" w:eastAsia="宋体" w:hAnsi="Book Antiqua" w:cs="宋体"/>
          <w:sz w:val="24"/>
          <w:szCs w:val="24"/>
        </w:rPr>
        <w:t>: 75-87 [PMID: 16814734 DOI: 10.1016/j.cmet.2006.05.002]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60 </w:t>
      </w:r>
      <w:r w:rsidRPr="00FC04AD">
        <w:rPr>
          <w:rFonts w:ascii="Book Antiqua" w:eastAsia="宋体" w:hAnsi="Book Antiqua" w:cs="宋体"/>
          <w:b/>
          <w:bCs/>
          <w:sz w:val="24"/>
          <w:szCs w:val="24"/>
        </w:rPr>
        <w:t>Maassen JA</w:t>
      </w:r>
      <w:r w:rsidRPr="00FC04AD">
        <w:rPr>
          <w:rFonts w:ascii="Book Antiqua" w:eastAsia="宋体" w:hAnsi="Book Antiqua" w:cs="宋体"/>
          <w:sz w:val="24"/>
          <w:szCs w:val="24"/>
        </w:rPr>
        <w:t xml:space="preserve">, Janssen GM, Lemkes HH. Mitochondrial diabetes mellitus. </w:t>
      </w:r>
      <w:r w:rsidRPr="00FC04AD">
        <w:rPr>
          <w:rFonts w:ascii="Book Antiqua" w:eastAsia="宋体" w:hAnsi="Book Antiqua" w:cs="宋体"/>
          <w:i/>
          <w:iCs/>
          <w:sz w:val="24"/>
          <w:szCs w:val="24"/>
        </w:rPr>
        <w:t>J Endocrinol Invest</w:t>
      </w:r>
      <w:r w:rsidRPr="00FC04AD">
        <w:rPr>
          <w:rFonts w:ascii="Book Antiqua" w:eastAsia="宋体" w:hAnsi="Book Antiqua" w:cs="宋体"/>
          <w:sz w:val="24"/>
          <w:szCs w:val="24"/>
        </w:rPr>
        <w:t xml:space="preserve"> 2002; </w:t>
      </w:r>
      <w:r w:rsidRPr="00FC04AD">
        <w:rPr>
          <w:rFonts w:ascii="Book Antiqua" w:eastAsia="宋体" w:hAnsi="Book Antiqua" w:cs="宋体"/>
          <w:b/>
          <w:bCs/>
          <w:sz w:val="24"/>
          <w:szCs w:val="24"/>
        </w:rPr>
        <w:t>25</w:t>
      </w:r>
      <w:r w:rsidRPr="00FC04AD">
        <w:rPr>
          <w:rFonts w:ascii="Book Antiqua" w:eastAsia="宋体" w:hAnsi="Book Antiqua" w:cs="宋体"/>
          <w:sz w:val="24"/>
          <w:szCs w:val="24"/>
        </w:rPr>
        <w:t>: 477-484 [PMID: 12035948]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61 </w:t>
      </w:r>
      <w:r w:rsidRPr="00FC04AD">
        <w:rPr>
          <w:rFonts w:ascii="Book Antiqua" w:eastAsia="宋体" w:hAnsi="Book Antiqua" w:cs="宋体"/>
          <w:b/>
          <w:bCs/>
          <w:sz w:val="24"/>
          <w:szCs w:val="24"/>
        </w:rPr>
        <w:t>Chen SJ</w:t>
      </w:r>
      <w:r w:rsidRPr="00FC04AD">
        <w:rPr>
          <w:rFonts w:ascii="Book Antiqua" w:eastAsia="宋体" w:hAnsi="Book Antiqua" w:cs="宋体"/>
          <w:sz w:val="24"/>
          <w:szCs w:val="24"/>
        </w:rPr>
        <w:t xml:space="preserve">, Yen CH, Huang YC, Lee BJ, Hsia S, Lin PT. Relationships between inflammation, adiponectin, and oxidative stress in metabolic syndrome. </w:t>
      </w:r>
      <w:r w:rsidRPr="00FC04AD">
        <w:rPr>
          <w:rFonts w:ascii="Book Antiqua" w:eastAsia="宋体" w:hAnsi="Book Antiqua" w:cs="宋体"/>
          <w:i/>
          <w:iCs/>
          <w:sz w:val="24"/>
          <w:szCs w:val="24"/>
        </w:rPr>
        <w:t>PLoS One</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7</w:t>
      </w:r>
      <w:r w:rsidRPr="00FC04AD">
        <w:rPr>
          <w:rFonts w:ascii="Book Antiqua" w:eastAsia="宋体" w:hAnsi="Book Antiqua" w:cs="宋体"/>
          <w:sz w:val="24"/>
          <w:szCs w:val="24"/>
        </w:rPr>
        <w:t>: e45693 [PMID: 23029185 DOI: 10.1371/journal.pone.0045693]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62 </w:t>
      </w:r>
      <w:r w:rsidRPr="00FC04AD">
        <w:rPr>
          <w:rFonts w:ascii="Book Antiqua" w:eastAsia="宋体" w:hAnsi="Book Antiqua" w:cs="宋体"/>
          <w:b/>
          <w:bCs/>
          <w:sz w:val="24"/>
          <w:szCs w:val="24"/>
        </w:rPr>
        <w:t>Park KG</w:t>
      </w:r>
      <w:r w:rsidRPr="00FC04AD">
        <w:rPr>
          <w:rFonts w:ascii="Book Antiqua" w:eastAsia="宋体" w:hAnsi="Book Antiqua" w:cs="宋体"/>
          <w:sz w:val="24"/>
          <w:szCs w:val="24"/>
        </w:rPr>
        <w:t xml:space="preserve">, Park KS, Kim MJ, Kim HS, Suh YS, Ahn JD, Park KK, Chang YC, Lee IK. Relationship between serum adiponectin and leptin concentrations and body fat distribution. </w:t>
      </w:r>
      <w:r w:rsidRPr="00FC04AD">
        <w:rPr>
          <w:rFonts w:ascii="Book Antiqua" w:eastAsia="宋体" w:hAnsi="Book Antiqua" w:cs="宋体"/>
          <w:i/>
          <w:iCs/>
          <w:sz w:val="24"/>
          <w:szCs w:val="24"/>
        </w:rPr>
        <w:t>Diabetes Res Clin Pract</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63</w:t>
      </w:r>
      <w:r w:rsidRPr="00FC04AD">
        <w:rPr>
          <w:rFonts w:ascii="Book Antiqua" w:eastAsia="宋体" w:hAnsi="Book Antiqua" w:cs="宋体"/>
          <w:sz w:val="24"/>
          <w:szCs w:val="24"/>
        </w:rPr>
        <w:t>: 135-142 [PMID: 14739054]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63 </w:t>
      </w:r>
      <w:r w:rsidRPr="00FC04AD">
        <w:rPr>
          <w:rFonts w:ascii="Book Antiqua" w:eastAsia="宋体" w:hAnsi="Book Antiqua" w:cs="宋体"/>
          <w:b/>
          <w:bCs/>
          <w:sz w:val="24"/>
          <w:szCs w:val="24"/>
        </w:rPr>
        <w:t>Ouchi N</w:t>
      </w:r>
      <w:r w:rsidRPr="00FC04AD">
        <w:rPr>
          <w:rFonts w:ascii="Book Antiqua" w:eastAsia="宋体" w:hAnsi="Book Antiqua" w:cs="宋体"/>
          <w:sz w:val="24"/>
          <w:szCs w:val="24"/>
        </w:rPr>
        <w:t xml:space="preserve">, Walsh K. Adiponectin as an anti-inflammatory factor. </w:t>
      </w:r>
      <w:r w:rsidRPr="00FC04AD">
        <w:rPr>
          <w:rFonts w:ascii="Book Antiqua" w:eastAsia="宋体" w:hAnsi="Book Antiqua" w:cs="宋体"/>
          <w:i/>
          <w:iCs/>
          <w:sz w:val="24"/>
          <w:szCs w:val="24"/>
        </w:rPr>
        <w:t>Clin Chim Acta</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380</w:t>
      </w:r>
      <w:r w:rsidRPr="00FC04AD">
        <w:rPr>
          <w:rFonts w:ascii="Book Antiqua" w:eastAsia="宋体" w:hAnsi="Book Antiqua" w:cs="宋体"/>
          <w:sz w:val="24"/>
          <w:szCs w:val="24"/>
        </w:rPr>
        <w:t>: 24-30 [PMID: 17343838 DOI: 10.1016/j.cca.2007.01.026]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64 </w:t>
      </w:r>
      <w:r w:rsidRPr="00FC04AD">
        <w:rPr>
          <w:rFonts w:ascii="Book Antiqua" w:eastAsia="宋体" w:hAnsi="Book Antiqua" w:cs="宋体"/>
          <w:b/>
          <w:bCs/>
          <w:sz w:val="24"/>
          <w:szCs w:val="24"/>
        </w:rPr>
        <w:t>Ouchi N</w:t>
      </w:r>
      <w:r w:rsidRPr="00FC04AD">
        <w:rPr>
          <w:rFonts w:ascii="Book Antiqua" w:eastAsia="宋体" w:hAnsi="Book Antiqua" w:cs="宋体"/>
          <w:sz w:val="24"/>
          <w:szCs w:val="24"/>
        </w:rPr>
        <w:t xml:space="preserve">, Walsh K. A novel role for adiponectin in the regulation of inflammation. </w:t>
      </w:r>
      <w:r w:rsidRPr="00FC04AD">
        <w:rPr>
          <w:rFonts w:ascii="Book Antiqua" w:eastAsia="宋体" w:hAnsi="Book Antiqua" w:cs="宋体"/>
          <w:i/>
          <w:iCs/>
          <w:sz w:val="24"/>
          <w:szCs w:val="24"/>
        </w:rPr>
        <w:t>Arterioscler Thromb Vasc Biol</w:t>
      </w:r>
      <w:r w:rsidRPr="00FC04AD">
        <w:rPr>
          <w:rFonts w:ascii="Book Antiqua" w:eastAsia="宋体" w:hAnsi="Book Antiqua" w:cs="宋体"/>
          <w:sz w:val="24"/>
          <w:szCs w:val="24"/>
        </w:rPr>
        <w:t xml:space="preserve"> 2008; </w:t>
      </w:r>
      <w:r w:rsidRPr="00FC04AD">
        <w:rPr>
          <w:rFonts w:ascii="Book Antiqua" w:eastAsia="宋体" w:hAnsi="Book Antiqua" w:cs="宋体"/>
          <w:b/>
          <w:bCs/>
          <w:sz w:val="24"/>
          <w:szCs w:val="24"/>
        </w:rPr>
        <w:t>28</w:t>
      </w:r>
      <w:r w:rsidRPr="00FC04AD">
        <w:rPr>
          <w:rFonts w:ascii="Book Antiqua" w:eastAsia="宋体" w:hAnsi="Book Antiqua" w:cs="宋体"/>
          <w:sz w:val="24"/>
          <w:szCs w:val="24"/>
        </w:rPr>
        <w:t>: 1219-1221 [PMID: 18565846 DOI: 10.1161/ATVBAHA.108.165068]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65 </w:t>
      </w:r>
      <w:r w:rsidRPr="00FC04AD">
        <w:rPr>
          <w:rFonts w:ascii="Book Antiqua" w:eastAsia="宋体" w:hAnsi="Book Antiqua" w:cs="宋体"/>
          <w:b/>
          <w:bCs/>
          <w:sz w:val="24"/>
          <w:szCs w:val="24"/>
        </w:rPr>
        <w:t>Kobashi C</w:t>
      </w:r>
      <w:r w:rsidRPr="00FC04AD">
        <w:rPr>
          <w:rFonts w:ascii="Book Antiqua" w:eastAsia="宋体" w:hAnsi="Book Antiqua" w:cs="宋体"/>
          <w:sz w:val="24"/>
          <w:szCs w:val="24"/>
        </w:rPr>
        <w:t xml:space="preserve">, Urakaze M, Kishida M, Kibayashi E, Kobayashi H, Kihara S, Funahashi T, Takata M, Temaru R, Sato A, Yamazaki K, Nakamura N, Kobayashi M. Adiponectin inhibits endothelial synthesis of interleukin-8. </w:t>
      </w:r>
      <w:r w:rsidRPr="00FC04AD">
        <w:rPr>
          <w:rFonts w:ascii="Book Antiqua" w:eastAsia="宋体" w:hAnsi="Book Antiqua" w:cs="宋体"/>
          <w:i/>
          <w:iCs/>
          <w:sz w:val="24"/>
          <w:szCs w:val="24"/>
        </w:rPr>
        <w:t>Circ Res</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97</w:t>
      </w:r>
      <w:r w:rsidRPr="00FC04AD">
        <w:rPr>
          <w:rFonts w:ascii="Book Antiqua" w:eastAsia="宋体" w:hAnsi="Book Antiqua" w:cs="宋体"/>
          <w:sz w:val="24"/>
          <w:szCs w:val="24"/>
        </w:rPr>
        <w:t>: 1245-1252 [PMID: 16269654 DOI: 10.1161/01.RES.0000194328.57164.36]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66 </w:t>
      </w:r>
      <w:r w:rsidRPr="00FC04AD">
        <w:rPr>
          <w:rFonts w:ascii="Book Antiqua" w:eastAsia="宋体" w:hAnsi="Book Antiqua" w:cs="宋体"/>
          <w:b/>
          <w:bCs/>
          <w:sz w:val="24"/>
          <w:szCs w:val="24"/>
        </w:rPr>
        <w:t>Yadav A</w:t>
      </w:r>
      <w:r w:rsidRPr="00FC04AD">
        <w:rPr>
          <w:rFonts w:ascii="Book Antiqua" w:eastAsia="宋体" w:hAnsi="Book Antiqua" w:cs="宋体"/>
          <w:sz w:val="24"/>
          <w:szCs w:val="24"/>
        </w:rPr>
        <w:t xml:space="preserve">, Kataria MA, Saini V, Yadav A. Role of leptin and adiponectin in insulin resistance. </w:t>
      </w:r>
      <w:r w:rsidRPr="00FC04AD">
        <w:rPr>
          <w:rFonts w:ascii="Book Antiqua" w:eastAsia="宋体" w:hAnsi="Book Antiqua" w:cs="宋体"/>
          <w:i/>
          <w:iCs/>
          <w:sz w:val="24"/>
          <w:szCs w:val="24"/>
        </w:rPr>
        <w:t>Clin Chim Acta</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417</w:t>
      </w:r>
      <w:r w:rsidRPr="00FC04AD">
        <w:rPr>
          <w:rFonts w:ascii="Book Antiqua" w:eastAsia="宋体" w:hAnsi="Book Antiqua" w:cs="宋体"/>
          <w:sz w:val="24"/>
          <w:szCs w:val="24"/>
        </w:rPr>
        <w:t>: 80-84 [PMID: 23266767 DOI: 10.1016/j.cca.2012.12.007]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67 </w:t>
      </w:r>
      <w:r w:rsidRPr="00FC04AD">
        <w:rPr>
          <w:rFonts w:ascii="Book Antiqua" w:eastAsia="宋体" w:hAnsi="Book Antiqua" w:cs="宋体"/>
          <w:b/>
          <w:bCs/>
          <w:sz w:val="24"/>
          <w:szCs w:val="24"/>
        </w:rPr>
        <w:t>Matsubara M</w:t>
      </w:r>
      <w:r w:rsidRPr="00FC04AD">
        <w:rPr>
          <w:rFonts w:ascii="Book Antiqua" w:eastAsia="宋体" w:hAnsi="Book Antiqua" w:cs="宋体"/>
          <w:sz w:val="24"/>
          <w:szCs w:val="24"/>
        </w:rPr>
        <w:t xml:space="preserve">, Maruoka S, Katayose S. Inverse relationship between plasma adiponectin and leptin concentrations in normal-weight and obese women. </w:t>
      </w:r>
      <w:r w:rsidRPr="00FC04AD">
        <w:rPr>
          <w:rFonts w:ascii="Book Antiqua" w:eastAsia="宋体" w:hAnsi="Book Antiqua" w:cs="宋体"/>
          <w:i/>
          <w:iCs/>
          <w:sz w:val="24"/>
          <w:szCs w:val="24"/>
        </w:rPr>
        <w:t>Eur J Endocrinol</w:t>
      </w:r>
      <w:r w:rsidRPr="00FC04AD">
        <w:rPr>
          <w:rFonts w:ascii="Book Antiqua" w:eastAsia="宋体" w:hAnsi="Book Antiqua" w:cs="宋体"/>
          <w:sz w:val="24"/>
          <w:szCs w:val="24"/>
        </w:rPr>
        <w:t xml:space="preserve"> 2002; </w:t>
      </w:r>
      <w:r w:rsidRPr="00FC04AD">
        <w:rPr>
          <w:rFonts w:ascii="Book Antiqua" w:eastAsia="宋体" w:hAnsi="Book Antiqua" w:cs="宋体"/>
          <w:b/>
          <w:bCs/>
          <w:sz w:val="24"/>
          <w:szCs w:val="24"/>
        </w:rPr>
        <w:t>147</w:t>
      </w:r>
      <w:r w:rsidRPr="00FC04AD">
        <w:rPr>
          <w:rFonts w:ascii="Book Antiqua" w:eastAsia="宋体" w:hAnsi="Book Antiqua" w:cs="宋体"/>
          <w:sz w:val="24"/>
          <w:szCs w:val="24"/>
        </w:rPr>
        <w:t>: 173-180 [PMID: 12153737 DOI: 10.1530/eje.0.1470173]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68 </w:t>
      </w:r>
      <w:r w:rsidRPr="00FC04AD">
        <w:rPr>
          <w:rFonts w:ascii="Book Antiqua" w:eastAsia="宋体" w:hAnsi="Book Antiqua" w:cs="宋体"/>
          <w:b/>
          <w:bCs/>
          <w:sz w:val="24"/>
          <w:szCs w:val="24"/>
        </w:rPr>
        <w:t>Oda N</w:t>
      </w:r>
      <w:r w:rsidRPr="00FC04AD">
        <w:rPr>
          <w:rFonts w:ascii="Book Antiqua" w:eastAsia="宋体" w:hAnsi="Book Antiqua" w:cs="宋体"/>
          <w:sz w:val="24"/>
          <w:szCs w:val="24"/>
        </w:rPr>
        <w:t xml:space="preserve">, Imamura S, Fujita T, Uchida Y, Inagaki K, Kakizawa H, Hayakawa N, Suzuki A, Takeda J, Horikawa Y, Itoh M. The ratio of leptin to adiponectin can be used as an index of insulin resistance. </w:t>
      </w:r>
      <w:r w:rsidRPr="00FC04AD">
        <w:rPr>
          <w:rFonts w:ascii="Book Antiqua" w:eastAsia="宋体" w:hAnsi="Book Antiqua" w:cs="宋体"/>
          <w:i/>
          <w:iCs/>
          <w:sz w:val="24"/>
          <w:szCs w:val="24"/>
        </w:rPr>
        <w:t>Metabolism</w:t>
      </w:r>
      <w:r w:rsidRPr="00FC04AD">
        <w:rPr>
          <w:rFonts w:ascii="Book Antiqua" w:eastAsia="宋体" w:hAnsi="Book Antiqua" w:cs="宋体"/>
          <w:sz w:val="24"/>
          <w:szCs w:val="24"/>
        </w:rPr>
        <w:t xml:space="preserve"> 2008; </w:t>
      </w:r>
      <w:r w:rsidRPr="00FC04AD">
        <w:rPr>
          <w:rFonts w:ascii="Book Antiqua" w:eastAsia="宋体" w:hAnsi="Book Antiqua" w:cs="宋体"/>
          <w:b/>
          <w:bCs/>
          <w:sz w:val="24"/>
          <w:szCs w:val="24"/>
        </w:rPr>
        <w:t>57</w:t>
      </w:r>
      <w:r w:rsidRPr="00FC04AD">
        <w:rPr>
          <w:rFonts w:ascii="Book Antiqua" w:eastAsia="宋体" w:hAnsi="Book Antiqua" w:cs="宋体"/>
          <w:sz w:val="24"/>
          <w:szCs w:val="24"/>
        </w:rPr>
        <w:t>: 268-273 [PMID: 18191059 DOI: 10.1016/j.metabol.2007.09.011]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69 </w:t>
      </w:r>
      <w:r w:rsidRPr="00FC04AD">
        <w:rPr>
          <w:rFonts w:ascii="Book Antiqua" w:eastAsia="宋体" w:hAnsi="Book Antiqua" w:cs="宋体"/>
          <w:b/>
          <w:bCs/>
          <w:sz w:val="24"/>
          <w:szCs w:val="24"/>
        </w:rPr>
        <w:t>Satoh N</w:t>
      </w:r>
      <w:r w:rsidRPr="00FC04AD">
        <w:rPr>
          <w:rFonts w:ascii="Book Antiqua" w:eastAsia="宋体" w:hAnsi="Book Antiqua" w:cs="宋体"/>
          <w:sz w:val="24"/>
          <w:szCs w:val="24"/>
        </w:rPr>
        <w:t xml:space="preserve">, Naruse M, Usui T, Tagami T, Suganami T, Yamada K, Kuzuya H, Shimatsu A, Ogawa Y. Leptin-to-adiponectin ratio as a potential atherogenic index in obese type 2 diabetic patients.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27</w:t>
      </w:r>
      <w:r w:rsidRPr="00FC04AD">
        <w:rPr>
          <w:rFonts w:ascii="Book Antiqua" w:eastAsia="宋体" w:hAnsi="Book Antiqua" w:cs="宋体"/>
          <w:sz w:val="24"/>
          <w:szCs w:val="24"/>
        </w:rPr>
        <w:t>: 2488-2490 [PMID: 15451921 DOI: 10.2337/diacare.27.10.2488]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70 </w:t>
      </w:r>
      <w:r w:rsidRPr="00FC04AD">
        <w:rPr>
          <w:rFonts w:ascii="Book Antiqua" w:eastAsia="宋体" w:hAnsi="Book Antiqua" w:cs="宋体"/>
          <w:b/>
          <w:bCs/>
          <w:sz w:val="24"/>
          <w:szCs w:val="24"/>
        </w:rPr>
        <w:t>Hasegawa G</w:t>
      </w:r>
      <w:r w:rsidRPr="00FC04AD">
        <w:rPr>
          <w:rFonts w:ascii="Book Antiqua" w:eastAsia="宋体" w:hAnsi="Book Antiqua" w:cs="宋体"/>
          <w:sz w:val="24"/>
          <w:szCs w:val="24"/>
        </w:rPr>
        <w:t xml:space="preserve">, Ohta M, Ichida Y, Obayashi H, Shigeta M, Yamasaki M, Fukui M, Yoshikawa T, Nakamura N. Increased serum resistin levels in patients with type 2 diabetes are not linked with markers of insulin resistance and adiposity. </w:t>
      </w:r>
      <w:r w:rsidRPr="00FC04AD">
        <w:rPr>
          <w:rFonts w:ascii="Book Antiqua" w:eastAsia="宋体" w:hAnsi="Book Antiqua" w:cs="宋体"/>
          <w:i/>
          <w:iCs/>
          <w:sz w:val="24"/>
          <w:szCs w:val="24"/>
        </w:rPr>
        <w:t>Acta Diabetol</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42</w:t>
      </w:r>
      <w:r w:rsidRPr="00FC04AD">
        <w:rPr>
          <w:rFonts w:ascii="Book Antiqua" w:eastAsia="宋体" w:hAnsi="Book Antiqua" w:cs="宋体"/>
          <w:sz w:val="24"/>
          <w:szCs w:val="24"/>
        </w:rPr>
        <w:t>: 104-109 [PMID: 15944845 DOI: 10.1007/s00592-005-0187-x]</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71 </w:t>
      </w:r>
      <w:r w:rsidRPr="00FC04AD">
        <w:rPr>
          <w:rFonts w:ascii="Book Antiqua" w:eastAsia="宋体" w:hAnsi="Book Antiqua" w:cs="宋体"/>
          <w:b/>
          <w:bCs/>
          <w:sz w:val="24"/>
          <w:szCs w:val="24"/>
        </w:rPr>
        <w:t>Yang J</w:t>
      </w:r>
      <w:r w:rsidRPr="00FC04AD">
        <w:rPr>
          <w:rFonts w:ascii="Book Antiqua" w:eastAsia="宋体" w:hAnsi="Book Antiqua" w:cs="宋体"/>
          <w:sz w:val="24"/>
          <w:szCs w:val="24"/>
        </w:rPr>
        <w:t xml:space="preserve">, Li M, Wu CY, Wang H, Xu QS, Deng JY. [Reduced resistin levels in patients with type 2 diabetes mellitus]. </w:t>
      </w:r>
      <w:r w:rsidRPr="00FC04AD">
        <w:rPr>
          <w:rFonts w:ascii="Book Antiqua" w:eastAsia="宋体" w:hAnsi="Book Antiqua" w:cs="宋体"/>
          <w:i/>
          <w:iCs/>
          <w:sz w:val="24"/>
          <w:szCs w:val="24"/>
        </w:rPr>
        <w:t>Zhonghua Yi Xue Za Zhi</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83</w:t>
      </w:r>
      <w:r w:rsidRPr="00FC04AD">
        <w:rPr>
          <w:rFonts w:ascii="Book Antiqua" w:eastAsia="宋体" w:hAnsi="Book Antiqua" w:cs="宋体"/>
          <w:sz w:val="24"/>
          <w:szCs w:val="24"/>
        </w:rPr>
        <w:t>: 1471-1474 [PMID: 14521723]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72 </w:t>
      </w:r>
      <w:r w:rsidRPr="00FC04AD">
        <w:rPr>
          <w:rFonts w:ascii="Book Antiqua" w:eastAsia="宋体" w:hAnsi="Book Antiqua" w:cs="宋体"/>
          <w:b/>
          <w:bCs/>
          <w:sz w:val="24"/>
          <w:szCs w:val="24"/>
        </w:rPr>
        <w:t>Shetty GK</w:t>
      </w:r>
      <w:r w:rsidRPr="00FC04AD">
        <w:rPr>
          <w:rFonts w:ascii="Book Antiqua" w:eastAsia="宋体" w:hAnsi="Book Antiqua" w:cs="宋体"/>
          <w:sz w:val="24"/>
          <w:szCs w:val="24"/>
        </w:rPr>
        <w:t xml:space="preserve">, Economides PA, Horton ES, Mantzoros CS, Veves A. Circulating adiponectin and resistin levels in relation to metabolic factors, inflammatory markers, and vascular reactivity in diabetic patients and subjects at risk for diabetes.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27</w:t>
      </w:r>
      <w:r w:rsidRPr="00FC04AD">
        <w:rPr>
          <w:rFonts w:ascii="Book Antiqua" w:eastAsia="宋体" w:hAnsi="Book Antiqua" w:cs="宋体"/>
          <w:sz w:val="24"/>
          <w:szCs w:val="24"/>
        </w:rPr>
        <w:t>: 2450-2457 [PMID: 15451915]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73 </w:t>
      </w:r>
      <w:r w:rsidRPr="00FC04AD">
        <w:rPr>
          <w:rFonts w:ascii="Book Antiqua" w:eastAsia="宋体" w:hAnsi="Book Antiqua" w:cs="宋体"/>
          <w:b/>
          <w:bCs/>
          <w:sz w:val="24"/>
          <w:szCs w:val="24"/>
        </w:rPr>
        <w:t>Adeghate E</w:t>
      </w:r>
      <w:r w:rsidRPr="00FC04AD">
        <w:rPr>
          <w:rFonts w:ascii="Book Antiqua" w:eastAsia="宋体" w:hAnsi="Book Antiqua" w:cs="宋体"/>
          <w:sz w:val="24"/>
          <w:szCs w:val="24"/>
        </w:rPr>
        <w:t xml:space="preserve">. Visfatin: structure, function and relation to diabetes mellitus and other dysfunctions. </w:t>
      </w:r>
      <w:r w:rsidRPr="00FC04AD">
        <w:rPr>
          <w:rFonts w:ascii="Book Antiqua" w:eastAsia="宋体" w:hAnsi="Book Antiqua" w:cs="宋体"/>
          <w:i/>
          <w:iCs/>
          <w:sz w:val="24"/>
          <w:szCs w:val="24"/>
        </w:rPr>
        <w:t>Curr Med Chem</w:t>
      </w:r>
      <w:r w:rsidRPr="00FC04AD">
        <w:rPr>
          <w:rFonts w:ascii="Book Antiqua" w:eastAsia="宋体" w:hAnsi="Book Antiqua" w:cs="宋体"/>
          <w:sz w:val="24"/>
          <w:szCs w:val="24"/>
        </w:rPr>
        <w:t xml:space="preserve"> 2008; </w:t>
      </w:r>
      <w:r w:rsidRPr="00FC04AD">
        <w:rPr>
          <w:rFonts w:ascii="Book Antiqua" w:eastAsia="宋体" w:hAnsi="Book Antiqua" w:cs="宋体"/>
          <w:b/>
          <w:bCs/>
          <w:sz w:val="24"/>
          <w:szCs w:val="24"/>
        </w:rPr>
        <w:t>15</w:t>
      </w:r>
      <w:r w:rsidRPr="00FC04AD">
        <w:rPr>
          <w:rFonts w:ascii="Book Antiqua" w:eastAsia="宋体" w:hAnsi="Book Antiqua" w:cs="宋体"/>
          <w:sz w:val="24"/>
          <w:szCs w:val="24"/>
        </w:rPr>
        <w:t>: 1851-1862 [PMID: 18691043 DOI: 10.2174/092986708785133004]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74 </w:t>
      </w:r>
      <w:r w:rsidRPr="00FC04AD">
        <w:rPr>
          <w:rFonts w:ascii="Book Antiqua" w:eastAsia="宋体" w:hAnsi="Book Antiqua" w:cs="宋体"/>
          <w:b/>
          <w:bCs/>
          <w:sz w:val="24"/>
          <w:szCs w:val="24"/>
        </w:rPr>
        <w:t>El-Hini SH</w:t>
      </w:r>
      <w:r w:rsidRPr="00FC04AD">
        <w:rPr>
          <w:rFonts w:ascii="Book Antiqua" w:eastAsia="宋体" w:hAnsi="Book Antiqua" w:cs="宋体"/>
          <w:sz w:val="24"/>
          <w:szCs w:val="24"/>
        </w:rPr>
        <w:t xml:space="preserve">, Mohamed FI, Hassan AA, Ali F, Mahmoud A, Ibraheem HM. Visfatin and adiponectin as novel markers for evaluation of metabolic disturbance in recently diagnosed rheumatoid arthritis patients. </w:t>
      </w:r>
      <w:r w:rsidRPr="00FC04AD">
        <w:rPr>
          <w:rFonts w:ascii="Book Antiqua" w:eastAsia="宋体" w:hAnsi="Book Antiqua" w:cs="宋体"/>
          <w:i/>
          <w:iCs/>
          <w:sz w:val="24"/>
          <w:szCs w:val="24"/>
        </w:rPr>
        <w:t>Rheumatol Int</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33</w:t>
      </w:r>
      <w:r w:rsidRPr="00FC04AD">
        <w:rPr>
          <w:rFonts w:ascii="Book Antiqua" w:eastAsia="宋体" w:hAnsi="Book Antiqua" w:cs="宋体"/>
          <w:sz w:val="24"/>
          <w:szCs w:val="24"/>
        </w:rPr>
        <w:t>: 2283-2289 [PMID: 23471745 DOI: 10.1007/s00296-013-2714-3]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75 </w:t>
      </w:r>
      <w:r w:rsidRPr="00FC04AD">
        <w:rPr>
          <w:rFonts w:ascii="Book Antiqua" w:eastAsia="宋体" w:hAnsi="Book Antiqua" w:cs="宋体"/>
          <w:b/>
          <w:bCs/>
          <w:sz w:val="24"/>
          <w:szCs w:val="24"/>
        </w:rPr>
        <w:t>Adam FM</w:t>
      </w:r>
      <w:r w:rsidRPr="00FC04AD">
        <w:rPr>
          <w:rFonts w:ascii="Book Antiqua" w:eastAsia="宋体" w:hAnsi="Book Antiqua" w:cs="宋体"/>
          <w:sz w:val="24"/>
          <w:szCs w:val="24"/>
        </w:rPr>
        <w:t xml:space="preserve">, Nara MG, Adam JM. Fasting insulin, adiponectin, hs-CRP levels, and the components of metabolic syndrome. </w:t>
      </w:r>
      <w:r w:rsidRPr="00FC04AD">
        <w:rPr>
          <w:rFonts w:ascii="Book Antiqua" w:eastAsia="宋体" w:hAnsi="Book Antiqua" w:cs="宋体"/>
          <w:i/>
          <w:iCs/>
          <w:sz w:val="24"/>
          <w:szCs w:val="24"/>
        </w:rPr>
        <w:t>Acta Med Indones</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38</w:t>
      </w:r>
      <w:r w:rsidRPr="00FC04AD">
        <w:rPr>
          <w:rFonts w:ascii="Book Antiqua" w:eastAsia="宋体" w:hAnsi="Book Antiqua" w:cs="宋体"/>
          <w:sz w:val="24"/>
          <w:szCs w:val="24"/>
        </w:rPr>
        <w:t>: 179-184 [PMID: 17132879 DOI: 10.1267/science.040579197]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76 </w:t>
      </w:r>
      <w:r w:rsidRPr="00FC04AD">
        <w:rPr>
          <w:rFonts w:ascii="Book Antiqua" w:eastAsia="宋体" w:hAnsi="Book Antiqua" w:cs="宋体"/>
          <w:b/>
          <w:bCs/>
          <w:sz w:val="24"/>
          <w:szCs w:val="24"/>
        </w:rPr>
        <w:t>Vikram NK</w:t>
      </w:r>
      <w:r w:rsidRPr="00FC04AD">
        <w:rPr>
          <w:rFonts w:ascii="Book Antiqua" w:eastAsia="宋体" w:hAnsi="Book Antiqua" w:cs="宋体"/>
          <w:sz w:val="24"/>
          <w:szCs w:val="24"/>
        </w:rPr>
        <w:t xml:space="preserve">, Misra A, Pandey RM, Dwivedi M, Luthra K. Adiponectin, insulin resistance, and C-reactive protein in postpubertal Asian Indian adolescents. </w:t>
      </w:r>
      <w:r w:rsidRPr="00FC04AD">
        <w:rPr>
          <w:rFonts w:ascii="Book Antiqua" w:eastAsia="宋体" w:hAnsi="Book Antiqua" w:cs="宋体"/>
          <w:i/>
          <w:iCs/>
          <w:sz w:val="24"/>
          <w:szCs w:val="24"/>
        </w:rPr>
        <w:t>Metabolism</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53</w:t>
      </w:r>
      <w:r w:rsidRPr="00FC04AD">
        <w:rPr>
          <w:rFonts w:ascii="Book Antiqua" w:eastAsia="宋体" w:hAnsi="Book Antiqua" w:cs="宋体"/>
          <w:sz w:val="24"/>
          <w:szCs w:val="24"/>
        </w:rPr>
        <w:t>: 1336-1341 [PMID: 15375791 DOI: 10.1016/j.metabol.2004.05.010]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77 </w:t>
      </w:r>
      <w:r w:rsidRPr="00FC04AD">
        <w:rPr>
          <w:rFonts w:ascii="Book Antiqua" w:eastAsia="宋体" w:hAnsi="Book Antiqua" w:cs="宋体"/>
          <w:b/>
          <w:bCs/>
          <w:sz w:val="24"/>
          <w:szCs w:val="24"/>
        </w:rPr>
        <w:t>Putz DM</w:t>
      </w:r>
      <w:r w:rsidRPr="00FC04AD">
        <w:rPr>
          <w:rFonts w:ascii="Book Antiqua" w:eastAsia="宋体" w:hAnsi="Book Antiqua" w:cs="宋体"/>
          <w:sz w:val="24"/>
          <w:szCs w:val="24"/>
        </w:rPr>
        <w:t xml:space="preserve">, Goldner WS, Bar RS, Haynes WG, Sivitz WI. Adiponectin and C-reactive protein in obesity, type 2 diabetes, and monodrug therapy. </w:t>
      </w:r>
      <w:r w:rsidRPr="00FC04AD">
        <w:rPr>
          <w:rFonts w:ascii="Book Antiqua" w:eastAsia="宋体" w:hAnsi="Book Antiqua" w:cs="宋体"/>
          <w:i/>
          <w:iCs/>
          <w:sz w:val="24"/>
          <w:szCs w:val="24"/>
        </w:rPr>
        <w:t>Metabolism</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53</w:t>
      </w:r>
      <w:r w:rsidRPr="00FC04AD">
        <w:rPr>
          <w:rFonts w:ascii="Book Antiqua" w:eastAsia="宋体" w:hAnsi="Book Antiqua" w:cs="宋体"/>
          <w:sz w:val="24"/>
          <w:szCs w:val="24"/>
        </w:rPr>
        <w:t>: 1454-1461 [PMID: 15536601 DOI: 10.1016/j.metabol.2004.06.013]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78 </w:t>
      </w:r>
      <w:r w:rsidRPr="00FC04AD">
        <w:rPr>
          <w:rFonts w:ascii="Book Antiqua" w:eastAsia="宋体" w:hAnsi="Book Antiqua" w:cs="宋体"/>
          <w:b/>
          <w:bCs/>
          <w:sz w:val="24"/>
          <w:szCs w:val="24"/>
        </w:rPr>
        <w:t>Sakuta H</w:t>
      </w:r>
      <w:r w:rsidRPr="00FC04AD">
        <w:rPr>
          <w:rFonts w:ascii="Book Antiqua" w:eastAsia="宋体" w:hAnsi="Book Antiqua" w:cs="宋体"/>
          <w:sz w:val="24"/>
          <w:szCs w:val="24"/>
        </w:rPr>
        <w:t xml:space="preserve">, Suzuki T, Yasuda H, Ito T. Adiponectin levels and cardiovascular risk factors in Japanese men with type 2 diabetes. </w:t>
      </w:r>
      <w:r w:rsidRPr="00FC04AD">
        <w:rPr>
          <w:rFonts w:ascii="Book Antiqua" w:eastAsia="宋体" w:hAnsi="Book Antiqua" w:cs="宋体"/>
          <w:i/>
          <w:iCs/>
          <w:sz w:val="24"/>
          <w:szCs w:val="24"/>
        </w:rPr>
        <w:t>Endocr J</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52</w:t>
      </w:r>
      <w:r w:rsidRPr="00FC04AD">
        <w:rPr>
          <w:rFonts w:ascii="Book Antiqua" w:eastAsia="宋体" w:hAnsi="Book Antiqua" w:cs="宋体"/>
          <w:sz w:val="24"/>
          <w:szCs w:val="24"/>
        </w:rPr>
        <w:t>: 241-244 [PMID: 15863955 DOI: 10.1507/endocrj.52.241]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79 </w:t>
      </w:r>
      <w:r w:rsidRPr="00FC04AD">
        <w:rPr>
          <w:rFonts w:ascii="Book Antiqua" w:eastAsia="宋体" w:hAnsi="Book Antiqua" w:cs="宋体"/>
          <w:b/>
          <w:bCs/>
          <w:sz w:val="24"/>
          <w:szCs w:val="24"/>
        </w:rPr>
        <w:t>Heilman K</w:t>
      </w:r>
      <w:r w:rsidRPr="00FC04AD">
        <w:rPr>
          <w:rFonts w:ascii="Book Antiqua" w:eastAsia="宋体" w:hAnsi="Book Antiqua" w:cs="宋体"/>
          <w:sz w:val="24"/>
          <w:szCs w:val="24"/>
        </w:rPr>
        <w:t xml:space="preserve">, Zilmer M, Zilmer K, Kool P, Tillmann V. Elevated plasma adiponectin and decreased plasma homocysteine and asymmetric dimethylarginine in children with type 1 diabetes. </w:t>
      </w:r>
      <w:r w:rsidRPr="00FC04AD">
        <w:rPr>
          <w:rFonts w:ascii="Book Antiqua" w:eastAsia="宋体" w:hAnsi="Book Antiqua" w:cs="宋体"/>
          <w:i/>
          <w:iCs/>
          <w:sz w:val="24"/>
          <w:szCs w:val="24"/>
        </w:rPr>
        <w:t>Scand J Clin Lab Invest</w:t>
      </w:r>
      <w:r w:rsidRPr="00FC04AD">
        <w:rPr>
          <w:rFonts w:ascii="Book Antiqua" w:eastAsia="宋体" w:hAnsi="Book Antiqua" w:cs="宋体"/>
          <w:sz w:val="24"/>
          <w:szCs w:val="24"/>
        </w:rPr>
        <w:t xml:space="preserve"> 2009; </w:t>
      </w:r>
      <w:r w:rsidRPr="00FC04AD">
        <w:rPr>
          <w:rFonts w:ascii="Book Antiqua" w:eastAsia="宋体" w:hAnsi="Book Antiqua" w:cs="宋体"/>
          <w:b/>
          <w:bCs/>
          <w:sz w:val="24"/>
          <w:szCs w:val="24"/>
        </w:rPr>
        <w:t>69</w:t>
      </w:r>
      <w:r w:rsidRPr="00FC04AD">
        <w:rPr>
          <w:rFonts w:ascii="Book Antiqua" w:eastAsia="宋体" w:hAnsi="Book Antiqua" w:cs="宋体"/>
          <w:sz w:val="24"/>
          <w:szCs w:val="24"/>
        </w:rPr>
        <w:t>: 85-91 [PMID: 18830896 DOI: 10.1080/00365510802419454]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80 </w:t>
      </w:r>
      <w:r w:rsidRPr="00FC04AD">
        <w:rPr>
          <w:rFonts w:ascii="Book Antiqua" w:eastAsia="宋体" w:hAnsi="Book Antiqua" w:cs="宋体"/>
          <w:b/>
          <w:bCs/>
          <w:sz w:val="24"/>
          <w:szCs w:val="24"/>
        </w:rPr>
        <w:t>Du W</w:t>
      </w:r>
      <w:r w:rsidRPr="00FC04AD">
        <w:rPr>
          <w:rFonts w:ascii="Book Antiqua" w:eastAsia="宋体" w:hAnsi="Book Antiqua" w:cs="宋体"/>
          <w:sz w:val="24"/>
          <w:szCs w:val="24"/>
        </w:rPr>
        <w:t xml:space="preserve">, Li Q, Lu Y, Yu X, Ye X, Gao Y, Ma J, Cheng J, Cao Y, Du J, Shi H, Zhou L. Genetic variants in ADIPOQ gene and the risk of type 2 diabetes: a case-control study of Chinese Han population. </w:t>
      </w:r>
      <w:r w:rsidRPr="00FC04AD">
        <w:rPr>
          <w:rFonts w:ascii="Book Antiqua" w:eastAsia="宋体" w:hAnsi="Book Antiqua" w:cs="宋体"/>
          <w:i/>
          <w:iCs/>
          <w:sz w:val="24"/>
          <w:szCs w:val="24"/>
        </w:rPr>
        <w:t>Endocrine</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40</w:t>
      </w:r>
      <w:r w:rsidRPr="00FC04AD">
        <w:rPr>
          <w:rFonts w:ascii="Book Antiqua" w:eastAsia="宋体" w:hAnsi="Book Antiqua" w:cs="宋体"/>
          <w:sz w:val="24"/>
          <w:szCs w:val="24"/>
        </w:rPr>
        <w:t>: 413-422 [PMID: 21594755 DOI: 10.1007/s12020-011-9488-8]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81 </w:t>
      </w:r>
      <w:r w:rsidRPr="00FC04AD">
        <w:rPr>
          <w:rFonts w:ascii="Book Antiqua" w:eastAsia="宋体" w:hAnsi="Book Antiqua" w:cs="宋体"/>
          <w:b/>
          <w:bCs/>
          <w:sz w:val="24"/>
          <w:szCs w:val="24"/>
        </w:rPr>
        <w:t>Ramya K</w:t>
      </w:r>
      <w:r w:rsidRPr="00FC04AD">
        <w:rPr>
          <w:rFonts w:ascii="Book Antiqua" w:eastAsia="宋体" w:hAnsi="Book Antiqua" w:cs="宋体"/>
          <w:sz w:val="24"/>
          <w:szCs w:val="24"/>
        </w:rPr>
        <w:t xml:space="preserve">, Ayyappa KA, Ghosh S, Mohan V, Radha V. Genetic association of ADIPOQ gene variants with type 2 diabetes, obesity and serum adiponectin levels in south Indian population. </w:t>
      </w:r>
      <w:r w:rsidRPr="00FC04AD">
        <w:rPr>
          <w:rFonts w:ascii="Book Antiqua" w:eastAsia="宋体" w:hAnsi="Book Antiqua" w:cs="宋体"/>
          <w:i/>
          <w:iCs/>
          <w:sz w:val="24"/>
          <w:szCs w:val="24"/>
        </w:rPr>
        <w:t>Gene</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532</w:t>
      </w:r>
      <w:r w:rsidRPr="00FC04AD">
        <w:rPr>
          <w:rFonts w:ascii="Book Antiqua" w:eastAsia="宋体" w:hAnsi="Book Antiqua" w:cs="宋体"/>
          <w:sz w:val="24"/>
          <w:szCs w:val="24"/>
        </w:rPr>
        <w:t>: 253-262 [PMID: 24055485 DOI: 10.1016/j.gene.2013.09.012]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82 </w:t>
      </w:r>
      <w:r w:rsidRPr="00FC04AD">
        <w:rPr>
          <w:rFonts w:ascii="Book Antiqua" w:eastAsia="宋体" w:hAnsi="Book Antiqua" w:cs="宋体"/>
          <w:b/>
          <w:bCs/>
          <w:sz w:val="24"/>
          <w:szCs w:val="24"/>
        </w:rPr>
        <w:t>Jang Y</w:t>
      </w:r>
      <w:r w:rsidRPr="00FC04AD">
        <w:rPr>
          <w:rFonts w:ascii="Book Antiqua" w:eastAsia="宋体" w:hAnsi="Book Antiqua" w:cs="宋体"/>
          <w:sz w:val="24"/>
          <w:szCs w:val="24"/>
        </w:rPr>
        <w:t xml:space="preserve">, Kim JY, Kim OY, Lee JE, Cho H, Ordovas JM, Lee JH. The -1131T--&amp; gt; C polymorphism in the apolipoprotein A5 gene is associated with postprandial hypertriacylglycerolemia; elevated small, dense LDL concentrations; and oxidative stress in nonobese Korean men. </w:t>
      </w:r>
      <w:r w:rsidRPr="00FC04AD">
        <w:rPr>
          <w:rFonts w:ascii="Book Antiqua" w:eastAsia="宋体" w:hAnsi="Book Antiqua" w:cs="宋体"/>
          <w:i/>
          <w:iCs/>
          <w:sz w:val="24"/>
          <w:szCs w:val="24"/>
        </w:rPr>
        <w:t>Am J Clin Nutr</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80</w:t>
      </w:r>
      <w:r w:rsidRPr="00FC04AD">
        <w:rPr>
          <w:rFonts w:ascii="Book Antiqua" w:eastAsia="宋体" w:hAnsi="Book Antiqua" w:cs="宋体"/>
          <w:sz w:val="24"/>
          <w:szCs w:val="24"/>
        </w:rPr>
        <w:t>: 832-840 [PMID: 15447887]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83 </w:t>
      </w:r>
      <w:r w:rsidRPr="00FC04AD">
        <w:rPr>
          <w:rFonts w:ascii="Book Antiqua" w:eastAsia="宋体" w:hAnsi="Book Antiqua" w:cs="宋体"/>
          <w:b/>
          <w:bCs/>
          <w:sz w:val="24"/>
          <w:szCs w:val="24"/>
        </w:rPr>
        <w:t>Ferreira CN</w:t>
      </w:r>
      <w:r w:rsidRPr="00FC04AD">
        <w:rPr>
          <w:rFonts w:ascii="Book Antiqua" w:eastAsia="宋体" w:hAnsi="Book Antiqua" w:cs="宋体"/>
          <w:sz w:val="24"/>
          <w:szCs w:val="24"/>
        </w:rPr>
        <w:t xml:space="preserve">, Carvalho MG, Fernandes AP, Santos IR, Rodrigues KF, Lana AM, Almeida CR, Loures-Vale AA, Gomes KB, Sousa MO. The polymorphism -1131T&amp; gt; C in apolipoprotein A5 gene is associated with dyslipidemia in Brazilian subjects. </w:t>
      </w:r>
      <w:r w:rsidRPr="00FC04AD">
        <w:rPr>
          <w:rFonts w:ascii="Book Antiqua" w:eastAsia="宋体" w:hAnsi="Book Antiqua" w:cs="宋体"/>
          <w:i/>
          <w:iCs/>
          <w:sz w:val="24"/>
          <w:szCs w:val="24"/>
        </w:rPr>
        <w:t>Gene</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516</w:t>
      </w:r>
      <w:r w:rsidRPr="00FC04AD">
        <w:rPr>
          <w:rFonts w:ascii="Book Antiqua" w:eastAsia="宋体" w:hAnsi="Book Antiqua" w:cs="宋体"/>
          <w:sz w:val="24"/>
          <w:szCs w:val="24"/>
        </w:rPr>
        <w:t>: 171-175 [PMID: 23266809 DOI: 10.1016/j.gene.2012.12.016]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84 </w:t>
      </w:r>
      <w:r w:rsidRPr="00FC04AD">
        <w:rPr>
          <w:rFonts w:ascii="Book Antiqua" w:eastAsia="宋体" w:hAnsi="Book Antiqua" w:cs="宋体"/>
          <w:b/>
          <w:bCs/>
          <w:sz w:val="24"/>
          <w:szCs w:val="24"/>
        </w:rPr>
        <w:t>Hasani-Ranjbar S</w:t>
      </w:r>
      <w:r w:rsidRPr="00FC04AD">
        <w:rPr>
          <w:rFonts w:ascii="Book Antiqua" w:eastAsia="宋体" w:hAnsi="Book Antiqua" w:cs="宋体"/>
          <w:sz w:val="24"/>
          <w:szCs w:val="24"/>
        </w:rPr>
        <w:t xml:space="preserve">, Amoli MM, Tabatabaei-Malazy O, Rumi Y, Tavakkoly-Bazzaz J, Samimi H, Abbasifarid E. Effect of adiponectin gene polymorphisms on waist circumference in patients with diabetes. </w:t>
      </w:r>
      <w:r w:rsidRPr="00FC04AD">
        <w:rPr>
          <w:rFonts w:ascii="Book Antiqua" w:eastAsia="宋体" w:hAnsi="Book Antiqua" w:cs="宋体"/>
          <w:i/>
          <w:iCs/>
          <w:sz w:val="24"/>
          <w:szCs w:val="24"/>
        </w:rPr>
        <w:t>J Diabetes Metab Disord</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11</w:t>
      </w:r>
      <w:r w:rsidRPr="00FC04AD">
        <w:rPr>
          <w:rFonts w:ascii="Book Antiqua" w:eastAsia="宋体" w:hAnsi="Book Antiqua" w:cs="宋体"/>
          <w:sz w:val="24"/>
          <w:szCs w:val="24"/>
        </w:rPr>
        <w:t>: 14 [PMID: 23497697 DOI: 10.1186/2251-6581-11-14]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85 </w:t>
      </w:r>
      <w:r w:rsidRPr="00FC04AD">
        <w:rPr>
          <w:rFonts w:ascii="Book Antiqua" w:eastAsia="宋体" w:hAnsi="Book Antiqua" w:cs="宋体"/>
          <w:b/>
          <w:bCs/>
          <w:sz w:val="24"/>
          <w:szCs w:val="24"/>
        </w:rPr>
        <w:t>AlSaleh A</w:t>
      </w:r>
      <w:r w:rsidRPr="00FC04AD">
        <w:rPr>
          <w:rFonts w:ascii="Book Antiqua" w:eastAsia="宋体" w:hAnsi="Book Antiqua" w:cs="宋体"/>
          <w:sz w:val="24"/>
          <w:szCs w:val="24"/>
        </w:rPr>
        <w:t xml:space="preserve">, O'Dell SD, Frost GS, Griffin BA, Lovegrove JA, Jebb SA, Sanders TA. Single nucleotide polymorphisms at the ADIPOQ gene locus interact with age and dietary intake of fat to determine serum adiponectin in subjects at risk of the metabolic syndrome. </w:t>
      </w:r>
      <w:r w:rsidRPr="00FC04AD">
        <w:rPr>
          <w:rFonts w:ascii="Book Antiqua" w:eastAsia="宋体" w:hAnsi="Book Antiqua" w:cs="宋体"/>
          <w:i/>
          <w:iCs/>
          <w:sz w:val="24"/>
          <w:szCs w:val="24"/>
        </w:rPr>
        <w:t>Am J Clin Nutr</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94</w:t>
      </w:r>
      <w:r w:rsidRPr="00FC04AD">
        <w:rPr>
          <w:rFonts w:ascii="Book Antiqua" w:eastAsia="宋体" w:hAnsi="Book Antiqua" w:cs="宋体"/>
          <w:sz w:val="24"/>
          <w:szCs w:val="24"/>
        </w:rPr>
        <w:t>: 262-269 [PMID: 21562092 DOI: 10.3945/ajcn.111.014209]</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86 </w:t>
      </w:r>
      <w:r w:rsidRPr="00FC04AD">
        <w:rPr>
          <w:rFonts w:ascii="Book Antiqua" w:eastAsia="宋体" w:hAnsi="Book Antiqua" w:cs="宋体"/>
          <w:b/>
          <w:bCs/>
          <w:sz w:val="24"/>
          <w:szCs w:val="24"/>
        </w:rPr>
        <w:t>Weyer C</w:t>
      </w:r>
      <w:r w:rsidRPr="00FC04AD">
        <w:rPr>
          <w:rFonts w:ascii="Book Antiqua" w:eastAsia="宋体" w:hAnsi="Book Antiqua" w:cs="宋体"/>
          <w:sz w:val="24"/>
          <w:szCs w:val="24"/>
        </w:rPr>
        <w:t xml:space="preserve">, Funahashi T, Tanaka S, Hotta K, Matsuzawa Y, Pratley RE, Tataranni PA. Hypoadiponectinemia in obesity and type 2 diabetes: close association with insulin resistance and hyperinsulinemia. </w:t>
      </w:r>
      <w:r w:rsidRPr="00FC04AD">
        <w:rPr>
          <w:rFonts w:ascii="Book Antiqua" w:eastAsia="宋体" w:hAnsi="Book Antiqua" w:cs="宋体"/>
          <w:i/>
          <w:iCs/>
          <w:sz w:val="24"/>
          <w:szCs w:val="24"/>
        </w:rPr>
        <w:t>J Clin Endocrinol Metab</w:t>
      </w:r>
      <w:r w:rsidRPr="00FC04AD">
        <w:rPr>
          <w:rFonts w:ascii="Book Antiqua" w:eastAsia="宋体" w:hAnsi="Book Antiqua" w:cs="宋体"/>
          <w:sz w:val="24"/>
          <w:szCs w:val="24"/>
        </w:rPr>
        <w:t xml:space="preserve"> 2001; </w:t>
      </w:r>
      <w:r w:rsidRPr="00FC04AD">
        <w:rPr>
          <w:rFonts w:ascii="Book Antiqua" w:eastAsia="宋体" w:hAnsi="Book Antiqua" w:cs="宋体"/>
          <w:b/>
          <w:bCs/>
          <w:sz w:val="24"/>
          <w:szCs w:val="24"/>
        </w:rPr>
        <w:t>86</w:t>
      </w:r>
      <w:r w:rsidRPr="00FC04AD">
        <w:rPr>
          <w:rFonts w:ascii="Book Antiqua" w:eastAsia="宋体" w:hAnsi="Book Antiqua" w:cs="宋体"/>
          <w:sz w:val="24"/>
          <w:szCs w:val="24"/>
        </w:rPr>
        <w:t>: 1930-1935 [PMID: 11344187 DOI: 10.1210/jc.86.5.1930]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87 </w:t>
      </w:r>
      <w:r w:rsidRPr="00FC04AD">
        <w:rPr>
          <w:rFonts w:ascii="Book Antiqua" w:eastAsia="宋体" w:hAnsi="Book Antiqua" w:cs="宋体"/>
          <w:b/>
          <w:bCs/>
          <w:sz w:val="24"/>
          <w:szCs w:val="24"/>
        </w:rPr>
        <w:t>Yang WS</w:t>
      </w:r>
      <w:r w:rsidRPr="00FC04AD">
        <w:rPr>
          <w:rFonts w:ascii="Book Antiqua" w:eastAsia="宋体" w:hAnsi="Book Antiqua" w:cs="宋体"/>
          <w:sz w:val="24"/>
          <w:szCs w:val="24"/>
        </w:rPr>
        <w:t xml:space="preserve">, Lee WJ, Funahashi T, Tanaka S, Matsuzawa Y, Chao CL, Chen CL, Tai TY, Chuang LM. Weight reduction increases plasma levels of an adipose-derived anti-inflammatory protein, adiponectin. </w:t>
      </w:r>
      <w:r w:rsidRPr="00FC04AD">
        <w:rPr>
          <w:rFonts w:ascii="Book Antiqua" w:eastAsia="宋体" w:hAnsi="Book Antiqua" w:cs="宋体"/>
          <w:i/>
          <w:iCs/>
          <w:sz w:val="24"/>
          <w:szCs w:val="24"/>
        </w:rPr>
        <w:t>J Clin Endocrinol Metab</w:t>
      </w:r>
      <w:r w:rsidRPr="00FC04AD">
        <w:rPr>
          <w:rFonts w:ascii="Book Antiqua" w:eastAsia="宋体" w:hAnsi="Book Antiqua" w:cs="宋体"/>
          <w:sz w:val="24"/>
          <w:szCs w:val="24"/>
        </w:rPr>
        <w:t xml:space="preserve"> 2001; </w:t>
      </w:r>
      <w:r w:rsidRPr="00FC04AD">
        <w:rPr>
          <w:rFonts w:ascii="Book Antiqua" w:eastAsia="宋体" w:hAnsi="Book Antiqua" w:cs="宋体"/>
          <w:b/>
          <w:bCs/>
          <w:sz w:val="24"/>
          <w:szCs w:val="24"/>
        </w:rPr>
        <w:t>86</w:t>
      </w:r>
      <w:r w:rsidRPr="00FC04AD">
        <w:rPr>
          <w:rFonts w:ascii="Book Antiqua" w:eastAsia="宋体" w:hAnsi="Book Antiqua" w:cs="宋体"/>
          <w:sz w:val="24"/>
          <w:szCs w:val="24"/>
        </w:rPr>
        <w:t>: 3815-3819 [PMID: 11502817 DOI: 10.1210/jc.86.8.3815]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88 </w:t>
      </w:r>
      <w:r w:rsidRPr="00FC04AD">
        <w:rPr>
          <w:rFonts w:ascii="Book Antiqua" w:eastAsia="宋体" w:hAnsi="Book Antiqua" w:cs="宋体"/>
          <w:b/>
          <w:bCs/>
          <w:sz w:val="24"/>
          <w:szCs w:val="24"/>
        </w:rPr>
        <w:t>Liu YM</w:t>
      </w:r>
      <w:r w:rsidRPr="00FC04AD">
        <w:rPr>
          <w:rFonts w:ascii="Book Antiqua" w:eastAsia="宋体" w:hAnsi="Book Antiqua" w:cs="宋体"/>
          <w:sz w:val="24"/>
          <w:szCs w:val="24"/>
        </w:rPr>
        <w:t xml:space="preserve">, Lacorte JM, Viguerie N, Poitou C, Pelloux V, Guy-Grand B, Coussieu C, Langin D, Basdevant A, Clément K. Adiponectin gene expression in subcutaneous adipose tissue of obese women in response to short-term very low calorie diet and refeeding. </w:t>
      </w:r>
      <w:r w:rsidRPr="00FC04AD">
        <w:rPr>
          <w:rFonts w:ascii="Book Antiqua" w:eastAsia="宋体" w:hAnsi="Book Antiqua" w:cs="宋体"/>
          <w:i/>
          <w:iCs/>
          <w:sz w:val="24"/>
          <w:szCs w:val="24"/>
        </w:rPr>
        <w:t>J Clin Endocrinol Metab</w:t>
      </w:r>
      <w:r w:rsidRPr="00FC04AD">
        <w:rPr>
          <w:rFonts w:ascii="Book Antiqua" w:eastAsia="宋体" w:hAnsi="Book Antiqua" w:cs="宋体"/>
          <w:sz w:val="24"/>
          <w:szCs w:val="24"/>
        </w:rPr>
        <w:t xml:space="preserve"> 2003; </w:t>
      </w:r>
      <w:r w:rsidRPr="00FC04AD">
        <w:rPr>
          <w:rFonts w:ascii="Book Antiqua" w:eastAsia="宋体" w:hAnsi="Book Antiqua" w:cs="宋体"/>
          <w:b/>
          <w:bCs/>
          <w:sz w:val="24"/>
          <w:szCs w:val="24"/>
        </w:rPr>
        <w:t>88</w:t>
      </w:r>
      <w:r w:rsidRPr="00FC04AD">
        <w:rPr>
          <w:rFonts w:ascii="Book Antiqua" w:eastAsia="宋体" w:hAnsi="Book Antiqua" w:cs="宋体"/>
          <w:sz w:val="24"/>
          <w:szCs w:val="24"/>
        </w:rPr>
        <w:t>: 5881-5886 [PMID: 14671185 DOI: 10.1210/jc.2003-030886]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89 </w:t>
      </w:r>
      <w:r w:rsidRPr="00FC04AD">
        <w:rPr>
          <w:rFonts w:ascii="Book Antiqua" w:eastAsia="宋体" w:hAnsi="Book Antiqua" w:cs="宋体"/>
          <w:b/>
          <w:bCs/>
          <w:sz w:val="24"/>
          <w:szCs w:val="24"/>
        </w:rPr>
        <w:t>Blüher M</w:t>
      </w:r>
      <w:r w:rsidRPr="00FC04AD">
        <w:rPr>
          <w:rFonts w:ascii="Book Antiqua" w:eastAsia="宋体" w:hAnsi="Book Antiqua" w:cs="宋体"/>
          <w:sz w:val="24"/>
          <w:szCs w:val="24"/>
        </w:rPr>
        <w:t xml:space="preserve">, Williams CJ, Klöting N, Hsi A, Ruschke K, Oberbach A, Fasshauer M, Berndt J, Schön MR, Wolk A, Stumvoll M, Mantzoros CS. Gene expression of adiponectin receptors in human visceral and subcutaneous adipose tissue is related to insulin resistance and metabolic parameters and is altered in response to physical training.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30</w:t>
      </w:r>
      <w:r w:rsidRPr="00FC04AD">
        <w:rPr>
          <w:rFonts w:ascii="Book Antiqua" w:eastAsia="宋体" w:hAnsi="Book Antiqua" w:cs="宋体"/>
          <w:sz w:val="24"/>
          <w:szCs w:val="24"/>
        </w:rPr>
        <w:t>: 3110-3115 [PMID: 17878241 DOI: 10.2337/dc07-1257]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90 </w:t>
      </w:r>
      <w:r w:rsidRPr="00FC04AD">
        <w:rPr>
          <w:rFonts w:ascii="Book Antiqua" w:eastAsia="宋体" w:hAnsi="Book Antiqua" w:cs="宋体"/>
          <w:b/>
          <w:bCs/>
          <w:sz w:val="24"/>
          <w:szCs w:val="24"/>
        </w:rPr>
        <w:t>Maeda N</w:t>
      </w:r>
      <w:r w:rsidRPr="00FC04AD">
        <w:rPr>
          <w:rFonts w:ascii="Book Antiqua" w:eastAsia="宋体" w:hAnsi="Book Antiqua" w:cs="宋体"/>
          <w:sz w:val="24"/>
          <w:szCs w:val="24"/>
        </w:rPr>
        <w:t xml:space="preserve">, Takahashi M, Funahashi T, Kihara S, Nishizawa H, Kishida K, Nagaretani H, Matsuda M, Komuro R, Ouchi N, Kuriyama H, Hotta K, Nakamura T, Shimomura I, Matsuzawa Y. PPARgamma ligands increase expression and plasma concentrations of adiponectin, an adipose-derived protein.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2001; </w:t>
      </w:r>
      <w:r w:rsidRPr="00FC04AD">
        <w:rPr>
          <w:rFonts w:ascii="Book Antiqua" w:eastAsia="宋体" w:hAnsi="Book Antiqua" w:cs="宋体"/>
          <w:b/>
          <w:bCs/>
          <w:sz w:val="24"/>
          <w:szCs w:val="24"/>
        </w:rPr>
        <w:t>50</w:t>
      </w:r>
      <w:r w:rsidRPr="00FC04AD">
        <w:rPr>
          <w:rFonts w:ascii="Book Antiqua" w:eastAsia="宋体" w:hAnsi="Book Antiqua" w:cs="宋体"/>
          <w:sz w:val="24"/>
          <w:szCs w:val="24"/>
        </w:rPr>
        <w:t>: 2094-2099 [PMID: 11522676 DOI: 10.2337/diabetes.50.9.2094]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91 </w:t>
      </w:r>
      <w:r w:rsidRPr="00FC04AD">
        <w:rPr>
          <w:rFonts w:ascii="Book Antiqua" w:eastAsia="宋体" w:hAnsi="Book Antiqua" w:cs="宋体"/>
          <w:b/>
          <w:bCs/>
          <w:sz w:val="24"/>
          <w:szCs w:val="24"/>
        </w:rPr>
        <w:t>Choi JH</w:t>
      </w:r>
      <w:r w:rsidRPr="00FC04AD">
        <w:rPr>
          <w:rFonts w:ascii="Book Antiqua" w:eastAsia="宋体" w:hAnsi="Book Antiqua" w:cs="宋体"/>
          <w:sz w:val="24"/>
          <w:szCs w:val="24"/>
        </w:rPr>
        <w:t xml:space="preserve">, Banks AS, Estall JL, Kajimura S, Boström P, Laznik D, Ruas JL, Chalmers MJ, Kamenecka TM, Blüher M, Griffin PR, Spiegelman BM. Anti-diabetic drugs inhibit obesity-linked phosphorylation of PPARgamma by Cdk5. </w:t>
      </w:r>
      <w:r w:rsidRPr="00FC04AD">
        <w:rPr>
          <w:rFonts w:ascii="Book Antiqua" w:eastAsia="宋体" w:hAnsi="Book Antiqua" w:cs="宋体"/>
          <w:i/>
          <w:iCs/>
          <w:sz w:val="24"/>
          <w:szCs w:val="24"/>
        </w:rPr>
        <w:t>Nature</w:t>
      </w:r>
      <w:r w:rsidRPr="00FC04AD">
        <w:rPr>
          <w:rFonts w:ascii="Book Antiqua" w:eastAsia="宋体" w:hAnsi="Book Antiqua" w:cs="宋体"/>
          <w:sz w:val="24"/>
          <w:szCs w:val="24"/>
        </w:rPr>
        <w:t xml:space="preserve"> 2010; </w:t>
      </w:r>
      <w:r w:rsidRPr="00FC04AD">
        <w:rPr>
          <w:rFonts w:ascii="Book Antiqua" w:eastAsia="宋体" w:hAnsi="Book Antiqua" w:cs="宋体"/>
          <w:b/>
          <w:bCs/>
          <w:sz w:val="24"/>
          <w:szCs w:val="24"/>
        </w:rPr>
        <w:t>466</w:t>
      </w:r>
      <w:r w:rsidRPr="00FC04AD">
        <w:rPr>
          <w:rFonts w:ascii="Book Antiqua" w:eastAsia="宋体" w:hAnsi="Book Antiqua" w:cs="宋体"/>
          <w:sz w:val="24"/>
          <w:szCs w:val="24"/>
        </w:rPr>
        <w:t>: 451-456 [PMID: 20651683 DOI: 10.1038/nature09291]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92 </w:t>
      </w:r>
      <w:r w:rsidRPr="00FC04AD">
        <w:rPr>
          <w:rFonts w:ascii="Book Antiqua" w:eastAsia="宋体" w:hAnsi="Book Antiqua" w:cs="宋体"/>
          <w:b/>
          <w:bCs/>
          <w:sz w:val="24"/>
          <w:szCs w:val="24"/>
        </w:rPr>
        <w:t>Wong HK</w:t>
      </w:r>
      <w:r w:rsidRPr="00FC04AD">
        <w:rPr>
          <w:rFonts w:ascii="Book Antiqua" w:eastAsia="宋体" w:hAnsi="Book Antiqua" w:cs="宋体"/>
          <w:sz w:val="24"/>
          <w:szCs w:val="24"/>
        </w:rPr>
        <w:t xml:space="preserve">, Ong KL, Leung RY, Cheung TT, Xu A, Lam TH, Lam KS, Cheung BM. Plasma level of adrenomedullin is influenced by a single nucleotide polymorphism in the adiponectin gene. </w:t>
      </w:r>
      <w:r w:rsidRPr="00FC04AD">
        <w:rPr>
          <w:rFonts w:ascii="Book Antiqua" w:eastAsia="宋体" w:hAnsi="Book Antiqua" w:cs="宋体"/>
          <w:i/>
          <w:iCs/>
          <w:sz w:val="24"/>
          <w:szCs w:val="24"/>
        </w:rPr>
        <w:t>PLoS One</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8</w:t>
      </w:r>
      <w:r w:rsidRPr="00FC04AD">
        <w:rPr>
          <w:rFonts w:ascii="Book Antiqua" w:eastAsia="宋体" w:hAnsi="Book Antiqua" w:cs="宋体"/>
          <w:sz w:val="24"/>
          <w:szCs w:val="24"/>
        </w:rPr>
        <w:t>: e70335 [PMID: 23936408 DOI: 10.1371/journal.pone.0070335]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93 </w:t>
      </w:r>
      <w:r w:rsidRPr="00FC04AD">
        <w:rPr>
          <w:rFonts w:ascii="Book Antiqua" w:eastAsia="宋体" w:hAnsi="Book Antiqua" w:cs="宋体"/>
          <w:b/>
          <w:bCs/>
          <w:sz w:val="24"/>
          <w:szCs w:val="24"/>
        </w:rPr>
        <w:t>Degawa-Yamauchi M</w:t>
      </w:r>
      <w:r w:rsidRPr="00FC04AD">
        <w:rPr>
          <w:rFonts w:ascii="Book Antiqua" w:eastAsia="宋体" w:hAnsi="Book Antiqua" w:cs="宋体"/>
          <w:sz w:val="24"/>
          <w:szCs w:val="24"/>
        </w:rPr>
        <w:t xml:space="preserve">, Moss KA, Bovenkerk JE, Shankar SS, Morrison CL, Lelliott CJ, Vidal-Puig A, Jones R, Considine RV. Regulation of adiponectin expression in human adipocytes: effects of adiposity, glucocorticoids, and tumor necrosis factor alpha. </w:t>
      </w:r>
      <w:r w:rsidRPr="00FC04AD">
        <w:rPr>
          <w:rFonts w:ascii="Book Antiqua" w:eastAsia="宋体" w:hAnsi="Book Antiqua" w:cs="宋体"/>
          <w:i/>
          <w:iCs/>
          <w:sz w:val="24"/>
          <w:szCs w:val="24"/>
        </w:rPr>
        <w:t>Obes Res</w:t>
      </w:r>
      <w:r w:rsidRPr="00FC04AD">
        <w:rPr>
          <w:rFonts w:ascii="Book Antiqua" w:eastAsia="宋体" w:hAnsi="Book Antiqua" w:cs="宋体"/>
          <w:sz w:val="24"/>
          <w:szCs w:val="24"/>
        </w:rPr>
        <w:t xml:space="preserve"> 2005; </w:t>
      </w:r>
      <w:r w:rsidRPr="00FC04AD">
        <w:rPr>
          <w:rFonts w:ascii="Book Antiqua" w:eastAsia="宋体" w:hAnsi="Book Antiqua" w:cs="宋体"/>
          <w:b/>
          <w:bCs/>
          <w:sz w:val="24"/>
          <w:szCs w:val="24"/>
        </w:rPr>
        <w:t>13</w:t>
      </w:r>
      <w:r w:rsidRPr="00FC04AD">
        <w:rPr>
          <w:rFonts w:ascii="Book Antiqua" w:eastAsia="宋体" w:hAnsi="Book Antiqua" w:cs="宋体"/>
          <w:sz w:val="24"/>
          <w:szCs w:val="24"/>
        </w:rPr>
        <w:t>: 662-669 [PMID: 15897474 DOI: 10.1038/oby.2005.74]</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94 </w:t>
      </w:r>
      <w:r w:rsidRPr="00FC04AD">
        <w:rPr>
          <w:rFonts w:ascii="Book Antiqua" w:eastAsia="宋体" w:hAnsi="Book Antiqua" w:cs="宋体"/>
          <w:b/>
          <w:bCs/>
          <w:sz w:val="24"/>
          <w:szCs w:val="24"/>
        </w:rPr>
        <w:t>Qiao L</w:t>
      </w:r>
      <w:r w:rsidRPr="00FC04AD">
        <w:rPr>
          <w:rFonts w:ascii="Book Antiqua" w:eastAsia="宋体" w:hAnsi="Book Antiqua" w:cs="宋体"/>
          <w:sz w:val="24"/>
          <w:szCs w:val="24"/>
        </w:rPr>
        <w:t xml:space="preserve">, Shao J. SIRT1 regulates adiponectin gene expression through Foxo1-C/enhancer-binding protein alpha transcriptional complex. </w:t>
      </w:r>
      <w:r w:rsidRPr="00FC04AD">
        <w:rPr>
          <w:rFonts w:ascii="Book Antiqua" w:eastAsia="宋体" w:hAnsi="Book Antiqua" w:cs="宋体"/>
          <w:i/>
          <w:iCs/>
          <w:sz w:val="24"/>
          <w:szCs w:val="24"/>
        </w:rPr>
        <w:t>J Biol Chem</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281</w:t>
      </w:r>
      <w:r w:rsidRPr="00FC04AD">
        <w:rPr>
          <w:rFonts w:ascii="Book Antiqua" w:eastAsia="宋体" w:hAnsi="Book Antiqua" w:cs="宋体"/>
          <w:sz w:val="24"/>
          <w:szCs w:val="24"/>
        </w:rPr>
        <w:t>: 39915-39924 [PMID: 17090532 DOI: 10.1074/jbc.M607215200]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95 </w:t>
      </w:r>
      <w:r w:rsidRPr="00FC04AD">
        <w:rPr>
          <w:rFonts w:ascii="Book Antiqua" w:eastAsia="宋体" w:hAnsi="Book Antiqua" w:cs="宋体"/>
          <w:b/>
          <w:bCs/>
          <w:sz w:val="24"/>
          <w:szCs w:val="24"/>
        </w:rPr>
        <w:t>Yuan G</w:t>
      </w:r>
      <w:r w:rsidRPr="00FC04AD">
        <w:rPr>
          <w:rFonts w:ascii="Book Antiqua" w:eastAsia="宋体" w:hAnsi="Book Antiqua" w:cs="宋体"/>
          <w:sz w:val="24"/>
          <w:szCs w:val="24"/>
        </w:rPr>
        <w:t xml:space="preserve">, Chen X, Ma Q, Qiao J, Li R, Li X, Li S, Tang J, Zhou L, Song H, Chen M. C-reactive protein inhibits adiponectin gene expression and secretion in 3T3-L1 adipocytes. </w:t>
      </w:r>
      <w:r w:rsidRPr="00FC04AD">
        <w:rPr>
          <w:rFonts w:ascii="Book Antiqua" w:eastAsia="宋体" w:hAnsi="Book Antiqua" w:cs="宋体"/>
          <w:i/>
          <w:iCs/>
          <w:sz w:val="24"/>
          <w:szCs w:val="24"/>
        </w:rPr>
        <w:t>J Endocrinol</w:t>
      </w:r>
      <w:r w:rsidRPr="00FC04AD">
        <w:rPr>
          <w:rFonts w:ascii="Book Antiqua" w:eastAsia="宋体" w:hAnsi="Book Antiqua" w:cs="宋体"/>
          <w:sz w:val="24"/>
          <w:szCs w:val="24"/>
        </w:rPr>
        <w:t xml:space="preserve"> 2007; </w:t>
      </w:r>
      <w:r w:rsidRPr="00FC04AD">
        <w:rPr>
          <w:rFonts w:ascii="Book Antiqua" w:eastAsia="宋体" w:hAnsi="Book Antiqua" w:cs="宋体"/>
          <w:b/>
          <w:bCs/>
          <w:sz w:val="24"/>
          <w:szCs w:val="24"/>
        </w:rPr>
        <w:t>194</w:t>
      </w:r>
      <w:r w:rsidRPr="00FC04AD">
        <w:rPr>
          <w:rFonts w:ascii="Book Antiqua" w:eastAsia="宋体" w:hAnsi="Book Antiqua" w:cs="宋体"/>
          <w:sz w:val="24"/>
          <w:szCs w:val="24"/>
        </w:rPr>
        <w:t>: 275-281 [PMID: 17641277 DOI: 10.1677/JOE-07-0133]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96 </w:t>
      </w:r>
      <w:r w:rsidRPr="00FC04AD">
        <w:rPr>
          <w:rFonts w:ascii="Book Antiqua" w:eastAsia="宋体" w:hAnsi="Book Antiqua" w:cs="宋体"/>
          <w:b/>
          <w:bCs/>
          <w:sz w:val="24"/>
          <w:szCs w:val="24"/>
        </w:rPr>
        <w:t>Blech I</w:t>
      </w:r>
      <w:r w:rsidRPr="00FC04AD">
        <w:rPr>
          <w:rFonts w:ascii="Book Antiqua" w:eastAsia="宋体" w:hAnsi="Book Antiqua" w:cs="宋体"/>
          <w:sz w:val="24"/>
          <w:szCs w:val="24"/>
        </w:rPr>
        <w:t xml:space="preserve">, Katzenellenbogen M, Katzenellenbogen A, Wainstein J, Rubinstein A, Harman-Boehm I, Cohen J, Pollin TI, Glaser B. Predicting diabetic nephropathy using a multifactorial genetic model. </w:t>
      </w:r>
      <w:r w:rsidRPr="00FC04AD">
        <w:rPr>
          <w:rFonts w:ascii="Book Antiqua" w:eastAsia="宋体" w:hAnsi="Book Antiqua" w:cs="宋体"/>
          <w:i/>
          <w:iCs/>
          <w:sz w:val="24"/>
          <w:szCs w:val="24"/>
        </w:rPr>
        <w:t>PLoS One</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6</w:t>
      </w:r>
      <w:r w:rsidRPr="00FC04AD">
        <w:rPr>
          <w:rFonts w:ascii="Book Antiqua" w:eastAsia="宋体" w:hAnsi="Book Antiqua" w:cs="宋体"/>
          <w:sz w:val="24"/>
          <w:szCs w:val="24"/>
        </w:rPr>
        <w:t>: e18743 [PMID: 21533139 DOI: 10.1371/journal.pone.0018743]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97 </w:t>
      </w:r>
      <w:r w:rsidRPr="00FC04AD">
        <w:rPr>
          <w:rFonts w:ascii="Book Antiqua" w:eastAsia="宋体" w:hAnsi="Book Antiqua" w:cs="宋体"/>
          <w:b/>
          <w:bCs/>
          <w:sz w:val="24"/>
          <w:szCs w:val="24"/>
        </w:rPr>
        <w:t>Wang H</w:t>
      </w:r>
      <w:r w:rsidRPr="00FC04AD">
        <w:rPr>
          <w:rFonts w:ascii="Book Antiqua" w:eastAsia="宋体" w:hAnsi="Book Antiqua" w:cs="宋体"/>
          <w:sz w:val="24"/>
          <w:szCs w:val="24"/>
        </w:rPr>
        <w:t xml:space="preserve">, Zhang H, Jia Y, Zhang Z, Craig R, Wang X, Elbein SC. Adiponectin receptor 1 gene (ADIPOR1) as a candidate for type 2 diabetes and insulin resistance.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53</w:t>
      </w:r>
      <w:r w:rsidRPr="00FC04AD">
        <w:rPr>
          <w:rFonts w:ascii="Book Antiqua" w:eastAsia="宋体" w:hAnsi="Book Antiqua" w:cs="宋体"/>
          <w:sz w:val="24"/>
          <w:szCs w:val="24"/>
        </w:rPr>
        <w:t>: 2132-2136 [PMID: 15277397 DOI: 10.2337/diabetes.53.8.2132]</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98 </w:t>
      </w:r>
      <w:r w:rsidRPr="00FC04AD">
        <w:rPr>
          <w:rFonts w:ascii="Book Antiqua" w:eastAsia="宋体" w:hAnsi="Book Antiqua" w:cs="宋体"/>
          <w:b/>
          <w:bCs/>
          <w:sz w:val="24"/>
          <w:szCs w:val="24"/>
        </w:rPr>
        <w:t>Vaxillaire M</w:t>
      </w:r>
      <w:r w:rsidRPr="00FC04AD">
        <w:rPr>
          <w:rFonts w:ascii="Book Antiqua" w:eastAsia="宋体" w:hAnsi="Book Antiqua" w:cs="宋体"/>
          <w:sz w:val="24"/>
          <w:szCs w:val="24"/>
        </w:rPr>
        <w:t xml:space="preserve">, Dechaume A, Vasseur-Delannoy V, Lahmidi S, Vatin V, Leprêtre F, Boutin P, Hercberg S, Charpentier G, Dina C, Froguel P. Genetic analysis of ADIPOR1 and ADIPOR2 candidate polymorphisms for type 2 diabetes in the Caucasian population.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2006; </w:t>
      </w:r>
      <w:r w:rsidRPr="00FC04AD">
        <w:rPr>
          <w:rFonts w:ascii="Book Antiqua" w:eastAsia="宋体" w:hAnsi="Book Antiqua" w:cs="宋体"/>
          <w:b/>
          <w:bCs/>
          <w:sz w:val="24"/>
          <w:szCs w:val="24"/>
        </w:rPr>
        <w:t>55</w:t>
      </w:r>
      <w:r w:rsidRPr="00FC04AD">
        <w:rPr>
          <w:rFonts w:ascii="Book Antiqua" w:eastAsia="宋体" w:hAnsi="Book Antiqua" w:cs="宋体"/>
          <w:sz w:val="24"/>
          <w:szCs w:val="24"/>
        </w:rPr>
        <w:t>: 856-861 [PMID: 16505255 DOI: 10.2337/diabetes.55.03.06.db05-0665]</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99 </w:t>
      </w:r>
      <w:r w:rsidRPr="00FC04AD">
        <w:rPr>
          <w:rFonts w:ascii="Book Antiqua" w:eastAsia="宋体" w:hAnsi="Book Antiqua" w:cs="宋体"/>
          <w:b/>
          <w:bCs/>
          <w:sz w:val="24"/>
          <w:szCs w:val="24"/>
        </w:rPr>
        <w:t>Thameem F</w:t>
      </w:r>
      <w:r w:rsidRPr="00FC04AD">
        <w:rPr>
          <w:rFonts w:ascii="Book Antiqua" w:eastAsia="宋体" w:hAnsi="Book Antiqua" w:cs="宋体"/>
          <w:sz w:val="24"/>
          <w:szCs w:val="24"/>
        </w:rPr>
        <w:t xml:space="preserve">, Puppala S, Arar NH, Stern MP, Blangero J, Duggirala R, Abboud HE. Endothelial nitric oxide synthase (eNOS) gene polymorphisms and their association with type 2 diabetes-related traits in Mexican Americans. </w:t>
      </w:r>
      <w:r w:rsidRPr="00FC04AD">
        <w:rPr>
          <w:rFonts w:ascii="Book Antiqua" w:eastAsia="宋体" w:hAnsi="Book Antiqua" w:cs="宋体"/>
          <w:i/>
          <w:iCs/>
          <w:sz w:val="24"/>
          <w:szCs w:val="24"/>
        </w:rPr>
        <w:t>Diab Vasc Dis Res</w:t>
      </w:r>
      <w:r w:rsidRPr="00FC04AD">
        <w:rPr>
          <w:rFonts w:ascii="Book Antiqua" w:eastAsia="宋体" w:hAnsi="Book Antiqua" w:cs="宋体"/>
          <w:sz w:val="24"/>
          <w:szCs w:val="24"/>
        </w:rPr>
        <w:t xml:space="preserve"> 2008; </w:t>
      </w:r>
      <w:r w:rsidRPr="00FC04AD">
        <w:rPr>
          <w:rFonts w:ascii="Book Antiqua" w:eastAsia="宋体" w:hAnsi="Book Antiqua" w:cs="宋体"/>
          <w:b/>
          <w:bCs/>
          <w:sz w:val="24"/>
          <w:szCs w:val="24"/>
        </w:rPr>
        <w:t>5</w:t>
      </w:r>
      <w:r w:rsidRPr="00FC04AD">
        <w:rPr>
          <w:rFonts w:ascii="Book Antiqua" w:eastAsia="宋体" w:hAnsi="Book Antiqua" w:cs="宋体"/>
          <w:sz w:val="24"/>
          <w:szCs w:val="24"/>
        </w:rPr>
        <w:t>: 109-113 [PMID: 18537098 DOI: 10.3132/dvdr.2008.018]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100 </w:t>
      </w:r>
      <w:r w:rsidRPr="00FC04AD">
        <w:rPr>
          <w:rFonts w:ascii="Book Antiqua" w:eastAsia="宋体" w:hAnsi="Book Antiqua" w:cs="宋体"/>
          <w:b/>
          <w:bCs/>
          <w:sz w:val="24"/>
          <w:szCs w:val="24"/>
        </w:rPr>
        <w:t>Zhang D</w:t>
      </w:r>
      <w:r w:rsidRPr="00FC04AD">
        <w:rPr>
          <w:rFonts w:ascii="Book Antiqua" w:eastAsia="宋体" w:hAnsi="Book Antiqua" w:cs="宋体"/>
          <w:sz w:val="24"/>
          <w:szCs w:val="24"/>
        </w:rPr>
        <w:t xml:space="preserve">, Li L, Zhu Y, Zhao L, Wan L, Lv J, Li X, Huang P, Wei L, Ma M. The NFKB1 -94 ATTG insertion/deletion polymorphism (rs28362491) contributes to the susceptibility of congenital heart disease in a Chinese population. </w:t>
      </w:r>
      <w:r w:rsidRPr="00FC04AD">
        <w:rPr>
          <w:rFonts w:ascii="Book Antiqua" w:eastAsia="宋体" w:hAnsi="Book Antiqua" w:cs="宋体"/>
          <w:i/>
          <w:iCs/>
          <w:sz w:val="24"/>
          <w:szCs w:val="24"/>
        </w:rPr>
        <w:t>Gene</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516</w:t>
      </w:r>
      <w:r w:rsidRPr="00FC04AD">
        <w:rPr>
          <w:rFonts w:ascii="Book Antiqua" w:eastAsia="宋体" w:hAnsi="Book Antiqua" w:cs="宋体"/>
          <w:sz w:val="24"/>
          <w:szCs w:val="24"/>
        </w:rPr>
        <w:t>: 307-310 [PMID: 23299027 DOI: 10.1016/j.gene.2012.12.078]</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101 </w:t>
      </w:r>
      <w:r w:rsidRPr="00FC04AD">
        <w:rPr>
          <w:rFonts w:ascii="Book Antiqua" w:eastAsia="宋体" w:hAnsi="Book Antiqua" w:cs="宋体"/>
          <w:b/>
          <w:bCs/>
          <w:sz w:val="24"/>
          <w:szCs w:val="24"/>
        </w:rPr>
        <w:t>Rees SD</w:t>
      </w:r>
      <w:r w:rsidRPr="00FC04AD">
        <w:rPr>
          <w:rFonts w:ascii="Book Antiqua" w:eastAsia="宋体" w:hAnsi="Book Antiqua" w:cs="宋体"/>
          <w:sz w:val="24"/>
          <w:szCs w:val="24"/>
        </w:rPr>
        <w:t xml:space="preserve">, Britten AC, Bellary S, O'Hare JP, Kumar S, Barnett AH, Kelly MA. The promoter polymorphism -232C/G of the PCK1 gene is associated with type 2 diabetes in a UK-resident South Asian population. </w:t>
      </w:r>
      <w:r w:rsidRPr="00FC04AD">
        <w:rPr>
          <w:rFonts w:ascii="Book Antiqua" w:eastAsia="宋体" w:hAnsi="Book Antiqua" w:cs="宋体"/>
          <w:i/>
          <w:iCs/>
          <w:sz w:val="24"/>
          <w:szCs w:val="24"/>
        </w:rPr>
        <w:t>BMC Med Genet</w:t>
      </w:r>
      <w:r w:rsidRPr="00FC04AD">
        <w:rPr>
          <w:rFonts w:ascii="Book Antiqua" w:eastAsia="宋体" w:hAnsi="Book Antiqua" w:cs="宋体"/>
          <w:sz w:val="24"/>
          <w:szCs w:val="24"/>
        </w:rPr>
        <w:t xml:space="preserve"> 2009; </w:t>
      </w:r>
      <w:r w:rsidRPr="00FC04AD">
        <w:rPr>
          <w:rFonts w:ascii="Book Antiqua" w:eastAsia="宋体" w:hAnsi="Book Antiqua" w:cs="宋体"/>
          <w:b/>
          <w:bCs/>
          <w:sz w:val="24"/>
          <w:szCs w:val="24"/>
        </w:rPr>
        <w:t>10</w:t>
      </w:r>
      <w:r w:rsidRPr="00FC04AD">
        <w:rPr>
          <w:rFonts w:ascii="Book Antiqua" w:eastAsia="宋体" w:hAnsi="Book Antiqua" w:cs="宋体"/>
          <w:sz w:val="24"/>
          <w:szCs w:val="24"/>
        </w:rPr>
        <w:t>: 83 [PMID: 19725958 DOI: 10.1186/1471-2350-10-83]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102 </w:t>
      </w:r>
      <w:r w:rsidRPr="00FC04AD">
        <w:rPr>
          <w:rFonts w:ascii="Book Antiqua" w:eastAsia="宋体" w:hAnsi="Book Antiqua" w:cs="宋体"/>
          <w:b/>
          <w:bCs/>
          <w:sz w:val="24"/>
          <w:szCs w:val="24"/>
        </w:rPr>
        <w:t>Ol KK</w:t>
      </w:r>
      <w:r w:rsidRPr="00FC04AD">
        <w:rPr>
          <w:rFonts w:ascii="Book Antiqua" w:eastAsia="宋体" w:hAnsi="Book Antiqua" w:cs="宋体"/>
          <w:sz w:val="24"/>
          <w:szCs w:val="24"/>
        </w:rPr>
        <w:t xml:space="preserve">, Agachan B, Gormus U, Toptas B, Isbir T. Cox-2 gene polymorphism and IL-6 levels in coronary artery disease. </w:t>
      </w:r>
      <w:r w:rsidRPr="00FC04AD">
        <w:rPr>
          <w:rFonts w:ascii="Book Antiqua" w:eastAsia="宋体" w:hAnsi="Book Antiqua" w:cs="宋体"/>
          <w:i/>
          <w:iCs/>
          <w:sz w:val="24"/>
          <w:szCs w:val="24"/>
        </w:rPr>
        <w:t>Genet Mol Res</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10</w:t>
      </w:r>
      <w:r w:rsidRPr="00FC04AD">
        <w:rPr>
          <w:rFonts w:ascii="Book Antiqua" w:eastAsia="宋体" w:hAnsi="Book Antiqua" w:cs="宋体"/>
          <w:sz w:val="24"/>
          <w:szCs w:val="24"/>
        </w:rPr>
        <w:t>: 810-816 [PMID: 21574137 DOI: 10.4238/vol10-2gmr967]</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103 </w:t>
      </w:r>
      <w:r w:rsidRPr="00FC04AD">
        <w:rPr>
          <w:rFonts w:ascii="Book Antiqua" w:eastAsia="宋体" w:hAnsi="Book Antiqua" w:cs="宋体"/>
          <w:b/>
          <w:bCs/>
          <w:sz w:val="24"/>
          <w:szCs w:val="24"/>
        </w:rPr>
        <w:t>Ho KT</w:t>
      </w:r>
      <w:r w:rsidRPr="00FC04AD">
        <w:rPr>
          <w:rFonts w:ascii="Book Antiqua" w:eastAsia="宋体" w:hAnsi="Book Antiqua" w:cs="宋体"/>
          <w:sz w:val="24"/>
          <w:szCs w:val="24"/>
        </w:rPr>
        <w:t xml:space="preserve">, Shiau MY, Chang YH, Chen CM, Yang SC, Huang CN. Association of interleukin-4 promoter polymorphisms in Taiwanese patients with type 2 diabetes mellitus. </w:t>
      </w:r>
      <w:r w:rsidRPr="00FC04AD">
        <w:rPr>
          <w:rFonts w:ascii="Book Antiqua" w:eastAsia="宋体" w:hAnsi="Book Antiqua" w:cs="宋体"/>
          <w:i/>
          <w:iCs/>
          <w:sz w:val="24"/>
          <w:szCs w:val="24"/>
        </w:rPr>
        <w:t>Metabolism</w:t>
      </w:r>
      <w:r w:rsidRPr="00FC04AD">
        <w:rPr>
          <w:rFonts w:ascii="Book Antiqua" w:eastAsia="宋体" w:hAnsi="Book Antiqua" w:cs="宋体"/>
          <w:sz w:val="24"/>
          <w:szCs w:val="24"/>
        </w:rPr>
        <w:t xml:space="preserve"> 2010; </w:t>
      </w:r>
      <w:r w:rsidRPr="00FC04AD">
        <w:rPr>
          <w:rFonts w:ascii="Book Antiqua" w:eastAsia="宋体" w:hAnsi="Book Antiqua" w:cs="宋体"/>
          <w:b/>
          <w:bCs/>
          <w:sz w:val="24"/>
          <w:szCs w:val="24"/>
        </w:rPr>
        <w:t>59</w:t>
      </w:r>
      <w:r w:rsidRPr="00FC04AD">
        <w:rPr>
          <w:rFonts w:ascii="Book Antiqua" w:eastAsia="宋体" w:hAnsi="Book Antiqua" w:cs="宋体"/>
          <w:sz w:val="24"/>
          <w:szCs w:val="24"/>
        </w:rPr>
        <w:t>: 1717-1722 [PMID: 20580039 DOI: 10.1016/j.metabol.2010.04.010]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104 </w:t>
      </w:r>
      <w:r w:rsidRPr="00FC04AD">
        <w:rPr>
          <w:rFonts w:ascii="Book Antiqua" w:eastAsia="宋体" w:hAnsi="Book Antiqua" w:cs="宋体"/>
          <w:b/>
          <w:sz w:val="24"/>
          <w:szCs w:val="24"/>
        </w:rPr>
        <w:t>Houde AA,</w:t>
      </w:r>
      <w:r w:rsidRPr="00FC04AD">
        <w:rPr>
          <w:rFonts w:ascii="Book Antiqua" w:eastAsia="宋体" w:hAnsi="Book Antiqua" w:cs="宋体"/>
          <w:sz w:val="24"/>
          <w:szCs w:val="24"/>
        </w:rPr>
        <w:t xml:space="preserve"> Hivert MF, Bouchard L. Fetal epigenetic programming of adipokines. </w:t>
      </w:r>
      <w:r w:rsidRPr="00FC04AD">
        <w:rPr>
          <w:rFonts w:ascii="Book Antiqua" w:eastAsia="宋体" w:hAnsi="Book Antiqua" w:cs="宋体"/>
          <w:i/>
          <w:iCs/>
          <w:sz w:val="24"/>
          <w:szCs w:val="24"/>
        </w:rPr>
        <w:t>Adipocyte</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2</w:t>
      </w:r>
      <w:r w:rsidRPr="00FC04AD">
        <w:rPr>
          <w:rFonts w:ascii="Book Antiqua" w:eastAsia="宋体" w:hAnsi="Book Antiqua" w:cs="宋体"/>
          <w:sz w:val="24"/>
          <w:szCs w:val="24"/>
        </w:rPr>
        <w:t>: 41-46 [PMID: 23700551]</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105 </w:t>
      </w:r>
      <w:r w:rsidRPr="00FC04AD">
        <w:rPr>
          <w:rFonts w:ascii="Book Antiqua" w:eastAsia="宋体" w:hAnsi="Book Antiqua" w:cs="宋体"/>
          <w:b/>
          <w:bCs/>
          <w:sz w:val="24"/>
          <w:szCs w:val="24"/>
        </w:rPr>
        <w:t>Bouchard L</w:t>
      </w:r>
      <w:r w:rsidRPr="00FC04AD">
        <w:rPr>
          <w:rFonts w:ascii="Book Antiqua" w:eastAsia="宋体" w:hAnsi="Book Antiqua" w:cs="宋体"/>
          <w:sz w:val="24"/>
          <w:szCs w:val="24"/>
        </w:rPr>
        <w:t xml:space="preserve">, Hivert MF, Guay SP, St-Pierre J, Perron P, Brisson D. Placental adiponectin gene DNA methylation levels are associated with mothers' blood glucose concentration.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61</w:t>
      </w:r>
      <w:r w:rsidRPr="00FC04AD">
        <w:rPr>
          <w:rFonts w:ascii="Book Antiqua" w:eastAsia="宋体" w:hAnsi="Book Antiqua" w:cs="宋体"/>
          <w:sz w:val="24"/>
          <w:szCs w:val="24"/>
        </w:rPr>
        <w:t>: 1272-1280 [PMID: 22396200 DOI: 10.2337/db11-1160]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106 </w:t>
      </w:r>
      <w:r w:rsidRPr="00FC04AD">
        <w:rPr>
          <w:rFonts w:ascii="Book Antiqua" w:eastAsia="宋体" w:hAnsi="Book Antiqua" w:cs="宋体"/>
          <w:b/>
          <w:bCs/>
          <w:sz w:val="24"/>
          <w:szCs w:val="24"/>
        </w:rPr>
        <w:t>Nitert MD</w:t>
      </w:r>
      <w:r w:rsidRPr="00FC04AD">
        <w:rPr>
          <w:rFonts w:ascii="Book Antiqua" w:eastAsia="宋体" w:hAnsi="Book Antiqua" w:cs="宋体"/>
          <w:sz w:val="24"/>
          <w:szCs w:val="24"/>
        </w:rPr>
        <w:t xml:space="preserve">, Dayeh T, Volkov P, Elgzyri T, Hall E, Nilsson E, Yang BT, Lang S, Parikh H, Wessman Y, Weishaupt H, Attema J, Abels M, Wierup N, Almgren P, Jansson PA, Rönn T, Hansson O, Eriksson KF, Groop L, Ling C. Impact of an exercise intervention on DNA methylation in skeletal muscle from first-degree relatives of patients with type 2 diabetes. </w:t>
      </w:r>
      <w:r w:rsidRPr="00FC04AD">
        <w:rPr>
          <w:rFonts w:ascii="Book Antiqua" w:eastAsia="宋体" w:hAnsi="Book Antiqua" w:cs="宋体"/>
          <w:i/>
          <w:iCs/>
          <w:sz w:val="24"/>
          <w:szCs w:val="24"/>
        </w:rPr>
        <w:t>Diabetes</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61</w:t>
      </w:r>
      <w:r w:rsidRPr="00FC04AD">
        <w:rPr>
          <w:rFonts w:ascii="Book Antiqua" w:eastAsia="宋体" w:hAnsi="Book Antiqua" w:cs="宋体"/>
          <w:sz w:val="24"/>
          <w:szCs w:val="24"/>
        </w:rPr>
        <w:t>: 3322-3332 [PMID: 23028138 DOI: 10.2337/db11-1653]</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107 </w:t>
      </w:r>
      <w:r w:rsidRPr="00FC04AD">
        <w:rPr>
          <w:rFonts w:ascii="Book Antiqua" w:eastAsia="宋体" w:hAnsi="Book Antiqua" w:cs="宋体"/>
          <w:b/>
          <w:bCs/>
          <w:sz w:val="24"/>
          <w:szCs w:val="24"/>
        </w:rPr>
        <w:t>Yokoyama H</w:t>
      </w:r>
      <w:r w:rsidRPr="00FC04AD">
        <w:rPr>
          <w:rFonts w:ascii="Book Antiqua" w:eastAsia="宋体" w:hAnsi="Book Antiqua" w:cs="宋体"/>
          <w:sz w:val="24"/>
          <w:szCs w:val="24"/>
        </w:rPr>
        <w:t xml:space="preserve">, Emoto M, Araki T, Fujiwara S, Motoyama K, Morioka T, Koyama H, Shoji T, Okuno Y, Nishizawa Y. Effect of aerobic exercise on plasma adiponectin levels and insulin resistance in type 2 diabetes. </w:t>
      </w:r>
      <w:r w:rsidRPr="00FC04AD">
        <w:rPr>
          <w:rFonts w:ascii="Book Antiqua" w:eastAsia="宋体" w:hAnsi="Book Antiqua" w:cs="宋体"/>
          <w:i/>
          <w:iCs/>
          <w:sz w:val="24"/>
          <w:szCs w:val="24"/>
        </w:rPr>
        <w:t>Diabetes Care</w:t>
      </w:r>
      <w:r w:rsidRPr="00FC04AD">
        <w:rPr>
          <w:rFonts w:ascii="Book Antiqua" w:eastAsia="宋体" w:hAnsi="Book Antiqua" w:cs="宋体"/>
          <w:sz w:val="24"/>
          <w:szCs w:val="24"/>
        </w:rPr>
        <w:t xml:space="preserve"> 2004; </w:t>
      </w:r>
      <w:r w:rsidRPr="00FC04AD">
        <w:rPr>
          <w:rFonts w:ascii="Book Antiqua" w:eastAsia="宋体" w:hAnsi="Book Antiqua" w:cs="宋体"/>
          <w:b/>
          <w:bCs/>
          <w:sz w:val="24"/>
          <w:szCs w:val="24"/>
        </w:rPr>
        <w:t>27</w:t>
      </w:r>
      <w:r w:rsidRPr="00FC04AD">
        <w:rPr>
          <w:rFonts w:ascii="Book Antiqua" w:eastAsia="宋体" w:hAnsi="Book Antiqua" w:cs="宋体"/>
          <w:sz w:val="24"/>
          <w:szCs w:val="24"/>
        </w:rPr>
        <w:t>: 1756-1758 [PMID: 15220262 DOI: 10.2337/diacare.27.7.1756]</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108 </w:t>
      </w:r>
      <w:r w:rsidRPr="00FC04AD">
        <w:rPr>
          <w:rFonts w:ascii="Book Antiqua" w:eastAsia="宋体" w:hAnsi="Book Antiqua" w:cs="宋体"/>
          <w:b/>
          <w:bCs/>
          <w:sz w:val="24"/>
          <w:szCs w:val="24"/>
        </w:rPr>
        <w:t>Gu W</w:t>
      </w:r>
      <w:r w:rsidRPr="00FC04AD">
        <w:rPr>
          <w:rFonts w:ascii="Book Antiqua" w:eastAsia="宋体" w:hAnsi="Book Antiqua" w:cs="宋体"/>
          <w:sz w:val="24"/>
          <w:szCs w:val="24"/>
        </w:rPr>
        <w:t xml:space="preserve">, Li Y. The therapeutic potential of the adiponectin pathway. </w:t>
      </w:r>
      <w:r w:rsidRPr="00FC04AD">
        <w:rPr>
          <w:rFonts w:ascii="Book Antiqua" w:eastAsia="宋体" w:hAnsi="Book Antiqua" w:cs="宋体"/>
          <w:i/>
          <w:iCs/>
          <w:sz w:val="24"/>
          <w:szCs w:val="24"/>
        </w:rPr>
        <w:t>BioDrugs</w:t>
      </w:r>
      <w:r w:rsidRPr="00FC04AD">
        <w:rPr>
          <w:rFonts w:ascii="Book Antiqua" w:eastAsia="宋体" w:hAnsi="Book Antiqua" w:cs="宋体"/>
          <w:sz w:val="24"/>
          <w:szCs w:val="24"/>
        </w:rPr>
        <w:t xml:space="preserve"> 2012; </w:t>
      </w:r>
      <w:r w:rsidRPr="00FC04AD">
        <w:rPr>
          <w:rFonts w:ascii="Book Antiqua" w:eastAsia="宋体" w:hAnsi="Book Antiqua" w:cs="宋体"/>
          <w:b/>
          <w:bCs/>
          <w:sz w:val="24"/>
          <w:szCs w:val="24"/>
        </w:rPr>
        <w:t>26</w:t>
      </w:r>
      <w:r w:rsidRPr="00FC04AD">
        <w:rPr>
          <w:rFonts w:ascii="Book Antiqua" w:eastAsia="宋体" w:hAnsi="Book Antiqua" w:cs="宋体"/>
          <w:sz w:val="24"/>
          <w:szCs w:val="24"/>
        </w:rPr>
        <w:t>: 1-8 [PMID: 22050309 DOI: 10.2165/11594790-000000000-00000]</w:t>
      </w:r>
    </w:p>
    <w:p w:rsidR="00C854F8" w:rsidRPr="00FC04AD" w:rsidRDefault="00C854F8" w:rsidP="006D2D6B">
      <w:pPr>
        <w:spacing w:after="0" w:line="360" w:lineRule="auto"/>
        <w:jc w:val="both"/>
        <w:rPr>
          <w:rFonts w:ascii="Book Antiqua" w:eastAsia="宋体" w:hAnsi="Book Antiqua" w:cs="宋体"/>
          <w:sz w:val="24"/>
          <w:szCs w:val="24"/>
        </w:rPr>
      </w:pPr>
      <w:r w:rsidRPr="00FC04AD">
        <w:rPr>
          <w:rFonts w:ascii="Book Antiqua" w:eastAsia="宋体" w:hAnsi="Book Antiqua" w:cs="宋体"/>
          <w:sz w:val="24"/>
          <w:szCs w:val="24"/>
        </w:rPr>
        <w:t xml:space="preserve">109 </w:t>
      </w:r>
      <w:r w:rsidRPr="00FC04AD">
        <w:rPr>
          <w:rFonts w:ascii="Book Antiqua" w:eastAsia="宋体" w:hAnsi="Book Antiqua" w:cs="宋体"/>
          <w:b/>
          <w:bCs/>
          <w:sz w:val="24"/>
          <w:szCs w:val="24"/>
        </w:rPr>
        <w:t>Antonopoulos AS</w:t>
      </w:r>
      <w:r w:rsidRPr="00FC04AD">
        <w:rPr>
          <w:rFonts w:ascii="Book Antiqua" w:eastAsia="宋体" w:hAnsi="Book Antiqua" w:cs="宋体"/>
          <w:sz w:val="24"/>
          <w:szCs w:val="24"/>
        </w:rPr>
        <w:t xml:space="preserve">, Lee R, Margaritis M, Antoniades C. Adiponectin as a regulator of vascular redox state: therapeutic implications. </w:t>
      </w:r>
      <w:r w:rsidRPr="00FC04AD">
        <w:rPr>
          <w:rFonts w:ascii="Book Antiqua" w:eastAsia="宋体" w:hAnsi="Book Antiqua" w:cs="宋体"/>
          <w:i/>
          <w:iCs/>
          <w:sz w:val="24"/>
          <w:szCs w:val="24"/>
        </w:rPr>
        <w:t>Recent Pat Cardiovasc Drug Discov</w:t>
      </w:r>
      <w:r w:rsidRPr="00FC04AD">
        <w:rPr>
          <w:rFonts w:ascii="Book Antiqua" w:eastAsia="宋体" w:hAnsi="Book Antiqua" w:cs="宋体"/>
          <w:sz w:val="24"/>
          <w:szCs w:val="24"/>
        </w:rPr>
        <w:t xml:space="preserve"> 2011; </w:t>
      </w:r>
      <w:r w:rsidRPr="00FC04AD">
        <w:rPr>
          <w:rFonts w:ascii="Book Antiqua" w:eastAsia="宋体" w:hAnsi="Book Antiqua" w:cs="宋体"/>
          <w:b/>
          <w:bCs/>
          <w:sz w:val="24"/>
          <w:szCs w:val="24"/>
        </w:rPr>
        <w:t>6</w:t>
      </w:r>
      <w:r w:rsidRPr="00FC04AD">
        <w:rPr>
          <w:rFonts w:ascii="Book Antiqua" w:eastAsia="宋体" w:hAnsi="Book Antiqua" w:cs="宋体"/>
          <w:sz w:val="24"/>
          <w:szCs w:val="24"/>
        </w:rPr>
        <w:t>: 78-88 [PMID: 21453253 DOI: 10.2174/157489011795933837]</w:t>
      </w:r>
    </w:p>
    <w:p w:rsidR="00C854F8" w:rsidRPr="00FC04AD" w:rsidRDefault="00C854F8" w:rsidP="006D2D6B">
      <w:pPr>
        <w:autoSpaceDE w:val="0"/>
        <w:autoSpaceDN w:val="0"/>
        <w:adjustRightInd w:val="0"/>
        <w:spacing w:after="0" w:line="360" w:lineRule="auto"/>
        <w:jc w:val="both"/>
        <w:rPr>
          <w:rFonts w:ascii="Book Antiqua" w:eastAsia="宋体" w:hAnsi="Book Antiqua" w:cs="宋体"/>
          <w:sz w:val="24"/>
          <w:szCs w:val="24"/>
          <w:lang w:eastAsia="zh-CN"/>
        </w:rPr>
      </w:pPr>
      <w:r w:rsidRPr="00FC04AD">
        <w:rPr>
          <w:rFonts w:ascii="Book Antiqua" w:eastAsia="宋体" w:hAnsi="Book Antiqua" w:cs="宋体"/>
          <w:sz w:val="24"/>
          <w:szCs w:val="24"/>
        </w:rPr>
        <w:t xml:space="preserve">110 </w:t>
      </w:r>
      <w:r w:rsidRPr="00FC04AD">
        <w:rPr>
          <w:rFonts w:ascii="Book Antiqua" w:eastAsia="宋体" w:hAnsi="Book Antiqua" w:cs="宋体"/>
          <w:b/>
          <w:bCs/>
          <w:sz w:val="24"/>
          <w:szCs w:val="24"/>
        </w:rPr>
        <w:t>Mostowik M</w:t>
      </w:r>
      <w:r w:rsidRPr="00FC04AD">
        <w:rPr>
          <w:rFonts w:ascii="Book Antiqua" w:eastAsia="宋体" w:hAnsi="Book Antiqua" w:cs="宋体"/>
          <w:sz w:val="24"/>
          <w:szCs w:val="24"/>
        </w:rPr>
        <w:t xml:space="preserve">, Gajos G, Zalewski J, Nessler J, Undas A. Omega-3 polyunsaturated fatty acids increase plasma adiponectin to leptin ratio in stable coronary artery disease. </w:t>
      </w:r>
      <w:r w:rsidRPr="00FC04AD">
        <w:rPr>
          <w:rFonts w:ascii="Book Antiqua" w:eastAsia="宋体" w:hAnsi="Book Antiqua" w:cs="宋体"/>
          <w:i/>
          <w:iCs/>
          <w:sz w:val="24"/>
          <w:szCs w:val="24"/>
        </w:rPr>
        <w:t>Cardiovasc Drugs Ther</w:t>
      </w:r>
      <w:r w:rsidRPr="00FC04AD">
        <w:rPr>
          <w:rFonts w:ascii="Book Antiqua" w:eastAsia="宋体" w:hAnsi="Book Antiqua" w:cs="宋体"/>
          <w:sz w:val="24"/>
          <w:szCs w:val="24"/>
        </w:rPr>
        <w:t xml:space="preserve"> 2013; </w:t>
      </w:r>
      <w:r w:rsidRPr="00FC04AD">
        <w:rPr>
          <w:rFonts w:ascii="Book Antiqua" w:eastAsia="宋体" w:hAnsi="Book Antiqua" w:cs="宋体"/>
          <w:b/>
          <w:bCs/>
          <w:sz w:val="24"/>
          <w:szCs w:val="24"/>
        </w:rPr>
        <w:t>27</w:t>
      </w:r>
      <w:r w:rsidRPr="00FC04AD">
        <w:rPr>
          <w:rFonts w:ascii="Book Antiqua" w:eastAsia="宋体" w:hAnsi="Book Antiqua" w:cs="宋体"/>
          <w:sz w:val="24"/>
          <w:szCs w:val="24"/>
        </w:rPr>
        <w:t>: 289-295 [PMID: 23584593 DOI: 10.1007/s10557-013-6457-x]</w:t>
      </w:r>
    </w:p>
    <w:p w:rsidR="006C2DF9" w:rsidRPr="00FC04AD" w:rsidRDefault="006C2DF9" w:rsidP="006D2D6B">
      <w:pPr>
        <w:adjustRightInd w:val="0"/>
        <w:snapToGrid w:val="0"/>
        <w:spacing w:after="0" w:line="360" w:lineRule="auto"/>
        <w:ind w:right="238"/>
        <w:jc w:val="right"/>
        <w:rPr>
          <w:rFonts w:ascii="Book Antiqua" w:hAnsi="Book Antiqua"/>
          <w:b/>
          <w:bCs/>
          <w:sz w:val="24"/>
          <w:szCs w:val="24"/>
          <w:lang w:val="en-GB"/>
        </w:rPr>
      </w:pPr>
      <w:r w:rsidRPr="00FC04AD">
        <w:rPr>
          <w:rStyle w:val="Strong"/>
          <w:rFonts w:ascii="Book Antiqua" w:hAnsi="Book Antiqua" w:cs="Arial"/>
          <w:noProof/>
          <w:sz w:val="24"/>
          <w:szCs w:val="24"/>
          <w:lang w:val="en-GB"/>
        </w:rPr>
        <w:t>P-Reviewer:</w:t>
      </w:r>
      <w:r w:rsidRPr="00FC04AD">
        <w:rPr>
          <w:rFonts w:ascii="Book Antiqua" w:hAnsi="Book Antiqua"/>
          <w:color w:val="000000"/>
          <w:sz w:val="24"/>
          <w:szCs w:val="24"/>
          <w:lang w:val="en-GB"/>
        </w:rPr>
        <w:t xml:space="preserve"> Gómez-Sáez</w:t>
      </w:r>
      <w:r w:rsidRPr="00FC04AD">
        <w:rPr>
          <w:rFonts w:ascii="Book Antiqua" w:hAnsi="Book Antiqua"/>
          <w:color w:val="000000"/>
          <w:sz w:val="24"/>
          <w:szCs w:val="24"/>
          <w:lang w:val="en-GB" w:eastAsia="zh-CN"/>
        </w:rPr>
        <w:t xml:space="preserve"> </w:t>
      </w:r>
      <w:r w:rsidRPr="00FC04AD">
        <w:rPr>
          <w:rFonts w:ascii="Book Antiqua" w:hAnsi="Book Antiqua"/>
          <w:color w:val="000000"/>
          <w:sz w:val="24"/>
          <w:szCs w:val="24"/>
          <w:lang w:val="en-GB"/>
        </w:rPr>
        <w:t>J, Tziomalos K</w:t>
      </w:r>
      <w:r w:rsidRPr="00FC04AD">
        <w:rPr>
          <w:rFonts w:ascii="Book Antiqua" w:hAnsi="Book Antiqua"/>
          <w:color w:val="000000"/>
          <w:sz w:val="24"/>
          <w:szCs w:val="24"/>
          <w:lang w:val="en-GB" w:eastAsia="zh-CN"/>
        </w:rPr>
        <w:t xml:space="preserve">, Uehara Y </w:t>
      </w:r>
      <w:r w:rsidRPr="00FC04AD">
        <w:rPr>
          <w:rFonts w:ascii="Book Antiqua" w:hAnsi="Book Antiqua"/>
          <w:b/>
          <w:bCs/>
          <w:sz w:val="24"/>
          <w:szCs w:val="24"/>
          <w:lang w:val="en-GB"/>
        </w:rPr>
        <w:t>S-Editor:</w:t>
      </w:r>
      <w:r w:rsidRPr="00FC04AD">
        <w:rPr>
          <w:rFonts w:ascii="Book Antiqua" w:hAnsi="Book Antiqua"/>
          <w:bCs/>
          <w:sz w:val="24"/>
          <w:szCs w:val="24"/>
          <w:lang w:val="en-GB"/>
        </w:rPr>
        <w:t xml:space="preserve"> Tian YL</w:t>
      </w:r>
    </w:p>
    <w:p w:rsidR="006C2DF9" w:rsidRPr="00FC04AD" w:rsidRDefault="006C2DF9" w:rsidP="006D2D6B">
      <w:pPr>
        <w:adjustRightInd w:val="0"/>
        <w:snapToGrid w:val="0"/>
        <w:spacing w:after="0" w:line="360" w:lineRule="auto"/>
        <w:ind w:right="238"/>
        <w:jc w:val="right"/>
        <w:rPr>
          <w:rFonts w:ascii="Book Antiqua" w:hAnsi="Book Antiqua"/>
          <w:bCs/>
          <w:sz w:val="24"/>
          <w:szCs w:val="24"/>
        </w:rPr>
      </w:pPr>
      <w:r w:rsidRPr="00FC04AD">
        <w:rPr>
          <w:rFonts w:ascii="Book Antiqua" w:hAnsi="Book Antiqua"/>
          <w:b/>
          <w:bCs/>
          <w:sz w:val="24"/>
          <w:szCs w:val="24"/>
        </w:rPr>
        <w:t>L-Editor:   E-Editor:</w:t>
      </w:r>
    </w:p>
    <w:p w:rsidR="006C2DF9" w:rsidRPr="00FC04AD" w:rsidRDefault="006C2DF9" w:rsidP="006D2D6B">
      <w:pPr>
        <w:autoSpaceDE w:val="0"/>
        <w:autoSpaceDN w:val="0"/>
        <w:adjustRightInd w:val="0"/>
        <w:spacing w:after="0" w:line="360" w:lineRule="auto"/>
        <w:jc w:val="both"/>
        <w:rPr>
          <w:rFonts w:ascii="Book Antiqua" w:eastAsia="宋体" w:hAnsi="Book Antiqua" w:cs="宋体"/>
          <w:sz w:val="24"/>
          <w:szCs w:val="24"/>
          <w:lang w:eastAsia="zh-CN"/>
        </w:rPr>
      </w:pPr>
    </w:p>
    <w:p w:rsidR="00C854F8" w:rsidRPr="00FC04AD" w:rsidRDefault="00C854F8" w:rsidP="006D2D6B">
      <w:pPr>
        <w:spacing w:after="0" w:line="360" w:lineRule="auto"/>
        <w:rPr>
          <w:rFonts w:ascii="Book Antiqua" w:eastAsia="宋体" w:hAnsi="Book Antiqua" w:cs="宋体"/>
          <w:sz w:val="24"/>
          <w:szCs w:val="24"/>
        </w:rPr>
      </w:pPr>
      <w:r w:rsidRPr="00FC04AD">
        <w:rPr>
          <w:rFonts w:ascii="Book Antiqua" w:eastAsia="宋体" w:hAnsi="Book Antiqua" w:cs="宋体"/>
          <w:sz w:val="24"/>
          <w:szCs w:val="24"/>
        </w:rPr>
        <w:br w:type="page"/>
      </w:r>
    </w:p>
    <w:p w:rsidR="0014532A" w:rsidRPr="00FC04AD" w:rsidRDefault="0014532A" w:rsidP="006D2D6B">
      <w:pPr>
        <w:autoSpaceDE w:val="0"/>
        <w:autoSpaceDN w:val="0"/>
        <w:adjustRightInd w:val="0"/>
        <w:spacing w:after="0" w:line="360" w:lineRule="auto"/>
        <w:jc w:val="both"/>
        <w:rPr>
          <w:rFonts w:ascii="Book Antiqua" w:hAnsi="Book Antiqua" w:cs="Book Antiqua"/>
          <w:b/>
          <w:bCs/>
          <w:color w:val="000000" w:themeColor="text1"/>
          <w:sz w:val="24"/>
          <w:szCs w:val="24"/>
          <w:lang w:val="en-IN" w:eastAsia="zh-CN"/>
        </w:rPr>
      </w:pPr>
    </w:p>
    <w:p w:rsidR="0065428B" w:rsidRPr="00FC04AD" w:rsidRDefault="00C854F8" w:rsidP="006D2D6B">
      <w:pPr>
        <w:spacing w:after="0" w:line="360" w:lineRule="auto"/>
        <w:jc w:val="both"/>
        <w:rPr>
          <w:rFonts w:ascii="Book Antiqua" w:hAnsi="Book Antiqua" w:cs="Times New Roman"/>
          <w:b/>
          <w:color w:val="000000" w:themeColor="text1"/>
          <w:sz w:val="24"/>
          <w:szCs w:val="24"/>
          <w:lang w:eastAsia="zh-CN"/>
        </w:rPr>
      </w:pPr>
      <w:r w:rsidRPr="00FC04AD">
        <w:rPr>
          <w:rFonts w:ascii="Book Antiqua" w:hAnsi="Book Antiqua" w:cs="Times New Roman"/>
          <w:b/>
          <w:bCs/>
          <w:color w:val="000000" w:themeColor="text1"/>
          <w:sz w:val="24"/>
          <w:szCs w:val="24"/>
        </w:rPr>
        <w:t>Table 1</w:t>
      </w:r>
      <w:r w:rsidR="006B7D21" w:rsidRPr="00FC04AD">
        <w:rPr>
          <w:rFonts w:ascii="Book Antiqua" w:hAnsi="Book Antiqua" w:cs="Times New Roman"/>
          <w:b/>
          <w:bCs/>
          <w:color w:val="000000" w:themeColor="text1"/>
          <w:sz w:val="24"/>
          <w:szCs w:val="24"/>
        </w:rPr>
        <w:t xml:space="preserve"> </w:t>
      </w:r>
      <w:r w:rsidR="006B7D21" w:rsidRPr="00FC04AD">
        <w:rPr>
          <w:rFonts w:ascii="Book Antiqua" w:hAnsi="Book Antiqua" w:cs="Times New Roman"/>
          <w:b/>
          <w:color w:val="000000" w:themeColor="text1"/>
          <w:sz w:val="24"/>
          <w:szCs w:val="24"/>
        </w:rPr>
        <w:t xml:space="preserve">Vascular complications in </w:t>
      </w:r>
      <w:r w:rsidRPr="00FC04AD">
        <w:rPr>
          <w:rFonts w:ascii="Book Antiqua" w:hAnsi="Book Antiqua" w:cs="Times New Roman"/>
          <w:b/>
          <w:color w:val="000000" w:themeColor="text1"/>
          <w:sz w:val="24"/>
          <w:szCs w:val="24"/>
        </w:rPr>
        <w:t xml:space="preserve">type </w:t>
      </w:r>
      <w:r w:rsidR="006B7D21" w:rsidRPr="00FC04AD">
        <w:rPr>
          <w:rFonts w:ascii="Book Antiqua" w:hAnsi="Book Antiqua" w:cs="Times New Roman"/>
          <w:b/>
          <w:color w:val="000000" w:themeColor="text1"/>
          <w:sz w:val="24"/>
          <w:szCs w:val="24"/>
        </w:rPr>
        <w:t xml:space="preserve">2 diabetes </w:t>
      </w:r>
    </w:p>
    <w:tbl>
      <w:tblPr>
        <w:tblpPr w:leftFromText="180" w:rightFromText="180" w:vertAnchor="text" w:horzAnchor="margin" w:tblpXSpec="center"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4770"/>
      </w:tblGrid>
      <w:tr w:rsidR="00545DEC" w:rsidRPr="00FC04AD" w:rsidTr="00933651">
        <w:trPr>
          <w:trHeight w:val="443"/>
        </w:trPr>
        <w:tc>
          <w:tcPr>
            <w:tcW w:w="4158" w:type="dxa"/>
          </w:tcPr>
          <w:p w:rsidR="006B7D21" w:rsidRPr="00FC04AD" w:rsidRDefault="006B7D21" w:rsidP="006D2D6B">
            <w:pPr>
              <w:spacing w:after="0" w:line="360" w:lineRule="auto"/>
              <w:jc w:val="both"/>
              <w:rPr>
                <w:rFonts w:ascii="Book Antiqua" w:hAnsi="Book Antiqua"/>
                <w:b/>
                <w:color w:val="000000" w:themeColor="text1"/>
                <w:sz w:val="24"/>
                <w:szCs w:val="24"/>
              </w:rPr>
            </w:pPr>
            <w:r w:rsidRPr="00FC04AD">
              <w:rPr>
                <w:rFonts w:ascii="Book Antiqua" w:hAnsi="Book Antiqua"/>
                <w:b/>
                <w:color w:val="000000" w:themeColor="text1"/>
                <w:sz w:val="24"/>
                <w:szCs w:val="24"/>
              </w:rPr>
              <w:t>Microvascular</w:t>
            </w:r>
            <w:r w:rsidR="00C854F8" w:rsidRPr="00FC04AD">
              <w:rPr>
                <w:rFonts w:ascii="Book Antiqua" w:hAnsi="Book Antiqua"/>
                <w:b/>
                <w:color w:val="000000" w:themeColor="text1"/>
                <w:sz w:val="24"/>
                <w:szCs w:val="24"/>
              </w:rPr>
              <w:t xml:space="preserve"> </w:t>
            </w:r>
            <w:r w:rsidR="008824B2" w:rsidRPr="00FC04AD">
              <w:rPr>
                <w:rFonts w:ascii="Book Antiqua" w:hAnsi="Book Antiqua"/>
                <w:b/>
                <w:color w:val="000000" w:themeColor="text1"/>
                <w:sz w:val="24"/>
                <w:szCs w:val="24"/>
              </w:rPr>
              <w:t xml:space="preserve"> complications</w:t>
            </w:r>
          </w:p>
          <w:p w:rsidR="006B7D21" w:rsidRPr="00FC04AD" w:rsidRDefault="008824B2" w:rsidP="006D2D6B">
            <w:pPr>
              <w:spacing w:after="0" w:line="360" w:lineRule="auto"/>
              <w:jc w:val="both"/>
              <w:rPr>
                <w:rFonts w:ascii="Book Antiqua" w:hAnsi="Book Antiqua"/>
                <w:b/>
                <w:color w:val="000000" w:themeColor="text1"/>
                <w:sz w:val="24"/>
                <w:szCs w:val="24"/>
              </w:rPr>
            </w:pPr>
            <w:r w:rsidRPr="00FC04AD">
              <w:rPr>
                <w:rFonts w:ascii="Book Antiqua" w:hAnsi="Book Antiqua"/>
                <w:b/>
                <w:color w:val="000000" w:themeColor="text1"/>
                <w:sz w:val="24"/>
                <w:szCs w:val="24"/>
              </w:rPr>
              <w:t xml:space="preserve">prevalence </w:t>
            </w:r>
          </w:p>
        </w:tc>
        <w:tc>
          <w:tcPr>
            <w:tcW w:w="4770" w:type="dxa"/>
          </w:tcPr>
          <w:p w:rsidR="006B7D21" w:rsidRPr="00FC04AD" w:rsidRDefault="006B7D21" w:rsidP="006D2D6B">
            <w:pPr>
              <w:spacing w:after="0" w:line="360" w:lineRule="auto"/>
              <w:jc w:val="both"/>
              <w:rPr>
                <w:rFonts w:ascii="Book Antiqua" w:hAnsi="Book Antiqua"/>
                <w:b/>
                <w:color w:val="000000" w:themeColor="text1"/>
                <w:sz w:val="24"/>
                <w:szCs w:val="24"/>
              </w:rPr>
            </w:pPr>
            <w:r w:rsidRPr="00FC04AD">
              <w:rPr>
                <w:rFonts w:ascii="Book Antiqua" w:hAnsi="Book Antiqua"/>
                <w:b/>
                <w:color w:val="000000" w:themeColor="text1"/>
                <w:sz w:val="24"/>
                <w:szCs w:val="24"/>
              </w:rPr>
              <w:t>Macrovascular</w:t>
            </w:r>
            <w:r w:rsidR="00C854F8" w:rsidRPr="00FC04AD">
              <w:rPr>
                <w:rFonts w:ascii="Book Antiqua" w:hAnsi="Book Antiqua"/>
                <w:b/>
                <w:color w:val="000000" w:themeColor="text1"/>
                <w:sz w:val="24"/>
                <w:szCs w:val="24"/>
              </w:rPr>
              <w:t xml:space="preserve"> </w:t>
            </w:r>
            <w:r w:rsidR="008824B2" w:rsidRPr="00FC04AD">
              <w:rPr>
                <w:rFonts w:ascii="Book Antiqua" w:hAnsi="Book Antiqua"/>
                <w:b/>
                <w:color w:val="000000" w:themeColor="text1"/>
                <w:sz w:val="24"/>
                <w:szCs w:val="24"/>
              </w:rPr>
              <w:t>complications</w:t>
            </w:r>
          </w:p>
          <w:p w:rsidR="006B7D21" w:rsidRPr="00FC04AD" w:rsidRDefault="008824B2" w:rsidP="006D2D6B">
            <w:pPr>
              <w:spacing w:after="0" w:line="360" w:lineRule="auto"/>
              <w:jc w:val="both"/>
              <w:rPr>
                <w:rFonts w:ascii="Book Antiqua" w:hAnsi="Book Antiqua"/>
                <w:b/>
                <w:color w:val="000000" w:themeColor="text1"/>
                <w:sz w:val="24"/>
                <w:szCs w:val="24"/>
              </w:rPr>
            </w:pPr>
            <w:r w:rsidRPr="00FC04AD">
              <w:rPr>
                <w:rFonts w:ascii="Book Antiqua" w:hAnsi="Book Antiqua"/>
                <w:b/>
                <w:color w:val="000000" w:themeColor="text1"/>
                <w:sz w:val="24"/>
                <w:szCs w:val="24"/>
              </w:rPr>
              <w:t>prevalence</w:t>
            </w:r>
          </w:p>
        </w:tc>
      </w:tr>
      <w:tr w:rsidR="00545DEC" w:rsidRPr="00FC04AD" w:rsidTr="00933651">
        <w:trPr>
          <w:trHeight w:val="1613"/>
        </w:trPr>
        <w:tc>
          <w:tcPr>
            <w:tcW w:w="4158" w:type="dxa"/>
          </w:tcPr>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Retinopathy</w:t>
            </w:r>
            <w:r w:rsidR="00C854F8" w:rsidRPr="00FC04AD">
              <w:rPr>
                <w:rFonts w:ascii="Book Antiqua" w:hAnsi="Book Antiqua"/>
                <w:color w:val="000000" w:themeColor="text1"/>
                <w:sz w:val="24"/>
                <w:szCs w:val="24"/>
              </w:rPr>
              <w:t xml:space="preserve">               </w:t>
            </w:r>
            <w:r w:rsidRPr="00FC04AD">
              <w:rPr>
                <w:rFonts w:ascii="Book Antiqua" w:hAnsi="Book Antiqua"/>
                <w:color w:val="000000" w:themeColor="text1"/>
                <w:sz w:val="24"/>
                <w:szCs w:val="24"/>
              </w:rPr>
              <w:t xml:space="preserve"> 23.7</w:t>
            </w:r>
            <w:r w:rsidR="008824B2">
              <w:rPr>
                <w:rFonts w:ascii="Book Antiqua" w:hAnsi="Book Antiqua" w:hint="eastAsia"/>
                <w:color w:val="000000" w:themeColor="text1"/>
                <w:sz w:val="24"/>
                <w:szCs w:val="24"/>
                <w:lang w:eastAsia="zh-CN"/>
              </w:rPr>
              <w:t>%</w:t>
            </w:r>
          </w:p>
          <w:p w:rsidR="006B7D21" w:rsidRPr="00FC04AD" w:rsidRDefault="00C854F8"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 xml:space="preserve">    </w:t>
            </w:r>
            <w:r w:rsidR="006B7D21" w:rsidRPr="00FC04AD">
              <w:rPr>
                <w:rFonts w:ascii="Book Antiqua" w:hAnsi="Book Antiqua"/>
                <w:color w:val="000000" w:themeColor="text1"/>
                <w:sz w:val="24"/>
                <w:szCs w:val="24"/>
              </w:rPr>
              <w:t xml:space="preserve"> Background</w:t>
            </w:r>
            <w:r w:rsidRPr="00FC04AD">
              <w:rPr>
                <w:rFonts w:ascii="Book Antiqua" w:hAnsi="Book Antiqua"/>
                <w:color w:val="000000" w:themeColor="text1"/>
                <w:sz w:val="24"/>
                <w:szCs w:val="24"/>
              </w:rPr>
              <w:t xml:space="preserve">           </w:t>
            </w:r>
            <w:r w:rsidR="006B7D21" w:rsidRPr="00FC04AD">
              <w:rPr>
                <w:rFonts w:ascii="Book Antiqua" w:hAnsi="Book Antiqua"/>
                <w:color w:val="000000" w:themeColor="text1"/>
                <w:sz w:val="24"/>
                <w:szCs w:val="24"/>
              </w:rPr>
              <w:t>20.0</w:t>
            </w:r>
            <w:r w:rsidR="008824B2">
              <w:rPr>
                <w:rFonts w:ascii="Book Antiqua" w:hAnsi="Book Antiqua" w:hint="eastAsia"/>
                <w:color w:val="000000" w:themeColor="text1"/>
                <w:sz w:val="24"/>
                <w:szCs w:val="24"/>
                <w:lang w:eastAsia="zh-CN"/>
              </w:rPr>
              <w:t>%</w:t>
            </w:r>
          </w:p>
          <w:p w:rsidR="006B7D21" w:rsidRPr="00FC04AD" w:rsidRDefault="00C854F8"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 xml:space="preserve">    </w:t>
            </w:r>
            <w:r w:rsidR="006B7D21" w:rsidRPr="00FC04AD">
              <w:rPr>
                <w:rFonts w:ascii="Book Antiqua" w:hAnsi="Book Antiqua"/>
                <w:color w:val="000000" w:themeColor="text1"/>
                <w:sz w:val="24"/>
                <w:szCs w:val="24"/>
              </w:rPr>
              <w:t xml:space="preserve"> Proliferative</w:t>
            </w:r>
            <w:r w:rsidRPr="00FC04AD">
              <w:rPr>
                <w:rFonts w:ascii="Book Antiqua" w:hAnsi="Book Antiqua"/>
                <w:color w:val="000000" w:themeColor="text1"/>
                <w:sz w:val="24"/>
                <w:szCs w:val="24"/>
              </w:rPr>
              <w:t xml:space="preserve">           </w:t>
            </w:r>
            <w:r w:rsidRPr="00FC04AD">
              <w:rPr>
                <w:rFonts w:ascii="Book Antiqua" w:hAnsi="Book Antiqua"/>
                <w:color w:val="000000" w:themeColor="text1"/>
                <w:sz w:val="24"/>
                <w:szCs w:val="24"/>
                <w:lang w:eastAsia="zh-CN"/>
              </w:rPr>
              <w:t xml:space="preserve"> </w:t>
            </w:r>
            <w:r w:rsidR="006B7D21" w:rsidRPr="00FC04AD">
              <w:rPr>
                <w:rFonts w:ascii="Book Antiqua" w:hAnsi="Book Antiqua"/>
                <w:color w:val="000000" w:themeColor="text1"/>
                <w:sz w:val="24"/>
                <w:szCs w:val="24"/>
              </w:rPr>
              <w:t>3.7</w:t>
            </w:r>
            <w:r w:rsidR="008824B2">
              <w:rPr>
                <w:rFonts w:ascii="Book Antiqua" w:hAnsi="Book Antiqua" w:hint="eastAsia"/>
                <w:color w:val="000000" w:themeColor="text1"/>
                <w:sz w:val="24"/>
                <w:szCs w:val="24"/>
                <w:lang w:eastAsia="zh-CN"/>
              </w:rPr>
              <w:t>%</w:t>
            </w:r>
          </w:p>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Nephropathy</w:t>
            </w:r>
            <w:r w:rsidR="00C854F8" w:rsidRPr="00FC04AD">
              <w:rPr>
                <w:rFonts w:ascii="Book Antiqua" w:hAnsi="Book Antiqua"/>
                <w:color w:val="000000" w:themeColor="text1"/>
                <w:sz w:val="24"/>
                <w:szCs w:val="24"/>
              </w:rPr>
              <w:t xml:space="preserve">               </w:t>
            </w:r>
            <w:r w:rsidRPr="00FC04AD">
              <w:rPr>
                <w:rFonts w:ascii="Book Antiqua" w:hAnsi="Book Antiqua"/>
                <w:color w:val="000000" w:themeColor="text1"/>
                <w:sz w:val="24"/>
                <w:szCs w:val="24"/>
              </w:rPr>
              <w:t>5.5</w:t>
            </w:r>
            <w:r w:rsidR="008824B2">
              <w:rPr>
                <w:rFonts w:ascii="Book Antiqua" w:hAnsi="Book Antiqua" w:hint="eastAsia"/>
                <w:color w:val="000000" w:themeColor="text1"/>
                <w:sz w:val="24"/>
                <w:szCs w:val="24"/>
                <w:lang w:eastAsia="zh-CN"/>
              </w:rPr>
              <w:t>%</w:t>
            </w:r>
          </w:p>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Peri-neuropathy</w:t>
            </w:r>
            <w:r w:rsidR="00C854F8" w:rsidRPr="00FC04AD">
              <w:rPr>
                <w:rFonts w:ascii="Book Antiqua" w:hAnsi="Book Antiqua"/>
                <w:color w:val="000000" w:themeColor="text1"/>
                <w:sz w:val="24"/>
                <w:szCs w:val="24"/>
              </w:rPr>
              <w:t xml:space="preserve">        </w:t>
            </w:r>
            <w:r w:rsidRPr="00FC04AD">
              <w:rPr>
                <w:rFonts w:ascii="Book Antiqua" w:hAnsi="Book Antiqua"/>
                <w:color w:val="000000" w:themeColor="text1"/>
                <w:sz w:val="24"/>
                <w:szCs w:val="24"/>
              </w:rPr>
              <w:t>27.5</w:t>
            </w:r>
            <w:r w:rsidR="008824B2">
              <w:rPr>
                <w:rFonts w:ascii="Book Antiqua" w:hAnsi="Book Antiqua" w:hint="eastAsia"/>
                <w:color w:val="000000" w:themeColor="text1"/>
                <w:sz w:val="24"/>
                <w:szCs w:val="24"/>
                <w:lang w:eastAsia="zh-CN"/>
              </w:rPr>
              <w:t>%</w:t>
            </w:r>
          </w:p>
        </w:tc>
        <w:tc>
          <w:tcPr>
            <w:tcW w:w="4770" w:type="dxa"/>
          </w:tcPr>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Cardiovascular disease</w:t>
            </w:r>
            <w:r w:rsidR="00C854F8" w:rsidRPr="00FC04AD">
              <w:rPr>
                <w:rFonts w:ascii="Book Antiqua" w:hAnsi="Book Antiqua"/>
                <w:color w:val="000000" w:themeColor="text1"/>
                <w:sz w:val="24"/>
                <w:szCs w:val="24"/>
              </w:rPr>
              <w:t xml:space="preserve">            </w:t>
            </w:r>
            <w:r w:rsidRPr="00FC04AD">
              <w:rPr>
                <w:rFonts w:ascii="Book Antiqua" w:hAnsi="Book Antiqua"/>
                <w:color w:val="000000" w:themeColor="text1"/>
                <w:sz w:val="24"/>
                <w:szCs w:val="24"/>
              </w:rPr>
              <w:t xml:space="preserve"> 11.4</w:t>
            </w:r>
            <w:r w:rsidR="008824B2">
              <w:rPr>
                <w:rFonts w:ascii="Book Antiqua" w:hAnsi="Book Antiqua" w:hint="eastAsia"/>
                <w:color w:val="000000" w:themeColor="text1"/>
                <w:sz w:val="24"/>
                <w:szCs w:val="24"/>
                <w:lang w:eastAsia="zh-CN"/>
              </w:rPr>
              <w:t>%</w:t>
            </w:r>
          </w:p>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Peripheral vascular disease</w:t>
            </w:r>
            <w:r w:rsidR="00C854F8" w:rsidRPr="00FC04AD">
              <w:rPr>
                <w:rFonts w:ascii="Book Antiqua" w:hAnsi="Book Antiqua"/>
                <w:color w:val="000000" w:themeColor="text1"/>
                <w:sz w:val="24"/>
                <w:szCs w:val="24"/>
              </w:rPr>
              <w:t xml:space="preserve">       </w:t>
            </w:r>
            <w:r w:rsidR="00C854F8" w:rsidRPr="00FC04AD">
              <w:rPr>
                <w:rFonts w:ascii="Book Antiqua" w:hAnsi="Book Antiqua"/>
                <w:color w:val="000000" w:themeColor="text1"/>
                <w:sz w:val="24"/>
                <w:szCs w:val="24"/>
                <w:lang w:eastAsia="zh-CN"/>
              </w:rPr>
              <w:t xml:space="preserve"> </w:t>
            </w:r>
            <w:r w:rsidRPr="00FC04AD">
              <w:rPr>
                <w:rFonts w:ascii="Book Antiqua" w:hAnsi="Book Antiqua"/>
                <w:color w:val="000000" w:themeColor="text1"/>
                <w:sz w:val="24"/>
                <w:szCs w:val="24"/>
              </w:rPr>
              <w:t>4.0</w:t>
            </w:r>
            <w:r w:rsidR="008824B2">
              <w:rPr>
                <w:rFonts w:ascii="Book Antiqua" w:hAnsi="Book Antiqua" w:hint="eastAsia"/>
                <w:color w:val="000000" w:themeColor="text1"/>
                <w:sz w:val="24"/>
                <w:szCs w:val="24"/>
                <w:lang w:eastAsia="zh-CN"/>
              </w:rPr>
              <w:t>%</w:t>
            </w:r>
          </w:p>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Cerebrovascular accidents</w:t>
            </w:r>
            <w:r w:rsidR="00C854F8" w:rsidRPr="00FC04AD">
              <w:rPr>
                <w:rFonts w:ascii="Book Antiqua" w:hAnsi="Book Antiqua"/>
                <w:color w:val="000000" w:themeColor="text1"/>
                <w:sz w:val="24"/>
                <w:szCs w:val="24"/>
              </w:rPr>
              <w:t xml:space="preserve">         </w:t>
            </w:r>
            <w:r w:rsidR="00C854F8" w:rsidRPr="00FC04AD">
              <w:rPr>
                <w:rFonts w:ascii="Book Antiqua" w:hAnsi="Book Antiqua"/>
                <w:color w:val="000000" w:themeColor="text1"/>
                <w:sz w:val="24"/>
                <w:szCs w:val="24"/>
                <w:lang w:eastAsia="zh-CN"/>
              </w:rPr>
              <w:t xml:space="preserve"> </w:t>
            </w:r>
            <w:r w:rsidRPr="00FC04AD">
              <w:rPr>
                <w:rFonts w:ascii="Book Antiqua" w:hAnsi="Book Antiqua"/>
                <w:color w:val="000000" w:themeColor="text1"/>
                <w:sz w:val="24"/>
                <w:szCs w:val="24"/>
              </w:rPr>
              <w:t>0.9</w:t>
            </w:r>
            <w:r w:rsidR="008824B2">
              <w:rPr>
                <w:rFonts w:ascii="Book Antiqua" w:hAnsi="Book Antiqua" w:hint="eastAsia"/>
                <w:color w:val="000000" w:themeColor="text1"/>
                <w:sz w:val="24"/>
                <w:szCs w:val="24"/>
                <w:lang w:eastAsia="zh-CN"/>
              </w:rPr>
              <w:t>%</w:t>
            </w:r>
          </w:p>
          <w:p w:rsidR="006B7D21" w:rsidRPr="00FC04AD" w:rsidRDefault="006B7D21"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olor w:val="000000" w:themeColor="text1"/>
                <w:sz w:val="24"/>
                <w:szCs w:val="24"/>
              </w:rPr>
              <w:t>Hypertension</w:t>
            </w:r>
            <w:r w:rsidR="00C854F8" w:rsidRPr="00FC04AD">
              <w:rPr>
                <w:rFonts w:ascii="Book Antiqua" w:hAnsi="Book Antiqua"/>
                <w:color w:val="000000" w:themeColor="text1"/>
                <w:sz w:val="24"/>
                <w:szCs w:val="24"/>
              </w:rPr>
              <w:t xml:space="preserve">                     </w:t>
            </w:r>
            <w:r w:rsidR="00C854F8" w:rsidRPr="00FC04AD">
              <w:rPr>
                <w:rFonts w:ascii="Book Antiqua" w:hAnsi="Book Antiqua"/>
                <w:color w:val="000000" w:themeColor="text1"/>
                <w:sz w:val="24"/>
                <w:szCs w:val="24"/>
                <w:lang w:eastAsia="zh-CN"/>
              </w:rPr>
              <w:t xml:space="preserve">         </w:t>
            </w:r>
            <w:r w:rsidRPr="00FC04AD">
              <w:rPr>
                <w:rFonts w:ascii="Book Antiqua" w:hAnsi="Book Antiqua"/>
                <w:color w:val="000000" w:themeColor="text1"/>
                <w:sz w:val="24"/>
                <w:szCs w:val="24"/>
              </w:rPr>
              <w:t>38.0</w:t>
            </w:r>
            <w:r w:rsidR="008824B2">
              <w:rPr>
                <w:rFonts w:ascii="Book Antiqua" w:hAnsi="Book Antiqua" w:hint="eastAsia"/>
                <w:color w:val="000000" w:themeColor="text1"/>
                <w:sz w:val="24"/>
                <w:szCs w:val="24"/>
                <w:lang w:eastAsia="zh-CN"/>
              </w:rPr>
              <w:t>%</w:t>
            </w:r>
          </w:p>
          <w:p w:rsidR="006B7D21" w:rsidRPr="00FC04AD" w:rsidRDefault="006B7D21" w:rsidP="006D2D6B">
            <w:pPr>
              <w:spacing w:after="0" w:line="360" w:lineRule="auto"/>
              <w:jc w:val="both"/>
              <w:rPr>
                <w:rFonts w:ascii="Book Antiqua" w:hAnsi="Book Antiqua"/>
                <w:color w:val="000000" w:themeColor="text1"/>
                <w:sz w:val="24"/>
                <w:szCs w:val="24"/>
              </w:rPr>
            </w:pPr>
          </w:p>
        </w:tc>
      </w:tr>
    </w:tbl>
    <w:p w:rsidR="00CD700B" w:rsidRPr="00FC04AD" w:rsidRDefault="00CD700B" w:rsidP="006D2D6B">
      <w:pPr>
        <w:autoSpaceDE w:val="0"/>
        <w:autoSpaceDN w:val="0"/>
        <w:adjustRightInd w:val="0"/>
        <w:spacing w:after="0" w:line="360" w:lineRule="auto"/>
        <w:jc w:val="both"/>
        <w:rPr>
          <w:rFonts w:ascii="Book Antiqua" w:hAnsi="Book Antiqua" w:cs="AdvPS81DB"/>
          <w:b/>
          <w:color w:val="000000" w:themeColor="text1"/>
          <w:sz w:val="24"/>
          <w:szCs w:val="24"/>
          <w:lang w:val="en-IN" w:eastAsia="zh-CN"/>
        </w:rPr>
      </w:pPr>
    </w:p>
    <w:p w:rsidR="00CD700B" w:rsidRPr="00FC04AD" w:rsidRDefault="00C854F8" w:rsidP="006D2D6B">
      <w:pPr>
        <w:autoSpaceDE w:val="0"/>
        <w:autoSpaceDN w:val="0"/>
        <w:adjustRightInd w:val="0"/>
        <w:spacing w:after="0" w:line="360" w:lineRule="auto"/>
        <w:jc w:val="both"/>
        <w:rPr>
          <w:rFonts w:ascii="Book Antiqua" w:hAnsi="Book Antiqua"/>
          <w:b/>
          <w:color w:val="000000" w:themeColor="text1"/>
          <w:sz w:val="24"/>
          <w:szCs w:val="24"/>
        </w:rPr>
      </w:pPr>
      <w:r w:rsidRPr="00FC04AD">
        <w:rPr>
          <w:rFonts w:ascii="Book Antiqua" w:hAnsi="Book Antiqua"/>
          <w:b/>
          <w:color w:val="000000" w:themeColor="text1"/>
          <w:sz w:val="24"/>
          <w:szCs w:val="24"/>
        </w:rPr>
        <w:t>Table</w:t>
      </w:r>
      <w:r w:rsidR="00CD700B" w:rsidRPr="00FC04AD">
        <w:rPr>
          <w:rFonts w:ascii="Book Antiqua" w:hAnsi="Book Antiqua"/>
          <w:b/>
          <w:color w:val="000000" w:themeColor="text1"/>
          <w:sz w:val="24"/>
          <w:szCs w:val="24"/>
        </w:rPr>
        <w:t xml:space="preserve"> 2 </w:t>
      </w:r>
      <w:r w:rsidRPr="00FC04AD">
        <w:rPr>
          <w:rFonts w:ascii="Book Antiqua" w:hAnsi="Book Antiqua"/>
          <w:b/>
          <w:color w:val="000000" w:themeColor="text1"/>
          <w:sz w:val="24"/>
          <w:szCs w:val="24"/>
        </w:rPr>
        <w:t xml:space="preserve">List </w:t>
      </w:r>
      <w:r w:rsidR="00CD700B" w:rsidRPr="00FC04AD">
        <w:rPr>
          <w:rFonts w:ascii="Book Antiqua" w:hAnsi="Book Antiqua"/>
          <w:b/>
          <w:color w:val="000000" w:themeColor="text1"/>
          <w:sz w:val="24"/>
          <w:szCs w:val="24"/>
        </w:rPr>
        <w:t xml:space="preserve">of SNPs found in the genes of adiponectin pathway in metabolic disorders such as type 2 diabetes, obesity, dyslipidemia and cardiovascular disorders (coursey to </w:t>
      </w:r>
      <w:hyperlink r:id="rId11" w:history="1">
        <w:r w:rsidR="00CD700B" w:rsidRPr="00FC04AD">
          <w:rPr>
            <w:rStyle w:val="Hyperlink"/>
            <w:rFonts w:ascii="Book Antiqua" w:hAnsi="Book Antiqua"/>
            <w:color w:val="000000" w:themeColor="text1"/>
            <w:sz w:val="24"/>
            <w:szCs w:val="24"/>
          </w:rPr>
          <w:t>http://www.genecards.org/</w:t>
        </w:r>
      </w:hyperlink>
      <w:r w:rsidR="00CD700B" w:rsidRPr="00FC04AD">
        <w:rPr>
          <w:rFonts w:ascii="Book Antiqua" w:hAnsi="Book Antiqua"/>
          <w:b/>
          <w:color w:val="000000" w:themeColor="text1"/>
          <w:sz w:val="24"/>
          <w:szCs w:val="24"/>
        </w:rPr>
        <w:t xml:space="preserve"> for providing the information regarding SNP loacation)</w:t>
      </w:r>
    </w:p>
    <w:tbl>
      <w:tblPr>
        <w:tblW w:w="12073"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059"/>
        <w:gridCol w:w="1304"/>
        <w:gridCol w:w="2342"/>
        <w:gridCol w:w="2286"/>
        <w:gridCol w:w="1523"/>
      </w:tblGrid>
      <w:tr w:rsidR="00C854F8" w:rsidRPr="00FC04AD" w:rsidTr="004A42BA">
        <w:trPr>
          <w:trHeight w:val="512"/>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hAnsi="Book Antiqua"/>
                <w:b/>
                <w:color w:val="000000" w:themeColor="text1"/>
                <w:sz w:val="24"/>
                <w:szCs w:val="24"/>
                <w:lang w:eastAsia="zh-CN"/>
              </w:rPr>
            </w:pPr>
            <w:r w:rsidRPr="00FC04AD">
              <w:rPr>
                <w:rFonts w:ascii="Book Antiqua" w:hAnsi="Book Antiqua"/>
                <w:b/>
                <w:color w:val="000000" w:themeColor="text1"/>
                <w:sz w:val="24"/>
                <w:szCs w:val="24"/>
                <w:lang w:eastAsia="zh-CN"/>
              </w:rPr>
              <w:t>Ref.</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eastAsia="Times New Roman" w:hAnsi="Book Antiqua"/>
                <w:b/>
                <w:color w:val="000000" w:themeColor="text1"/>
                <w:sz w:val="24"/>
                <w:szCs w:val="24"/>
              </w:rPr>
            </w:pPr>
            <w:r w:rsidRPr="00FC04AD">
              <w:rPr>
                <w:rFonts w:ascii="Book Antiqua" w:hAnsi="Book Antiqua"/>
                <w:b/>
                <w:color w:val="000000" w:themeColor="text1"/>
                <w:sz w:val="24"/>
                <w:szCs w:val="24"/>
              </w:rPr>
              <w:t xml:space="preserve">Gene </w:t>
            </w: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eastAsia="Times New Roman" w:hAnsi="Book Antiqua" w:cs="Times New Roman"/>
                <w:b/>
                <w:color w:val="000000" w:themeColor="text1"/>
                <w:sz w:val="24"/>
                <w:szCs w:val="24"/>
                <w:lang w:eastAsia="zh-CN"/>
              </w:rPr>
            </w:pPr>
            <w:r w:rsidRPr="00FC04AD">
              <w:rPr>
                <w:rFonts w:ascii="Book Antiqua" w:hAnsi="Book Antiqua"/>
                <w:b/>
                <w:color w:val="000000" w:themeColor="text1"/>
                <w:sz w:val="24"/>
                <w:szCs w:val="24"/>
              </w:rPr>
              <w:t>SL No</w:t>
            </w:r>
            <w:r w:rsidR="004A42BA" w:rsidRPr="00FC04AD">
              <w:rPr>
                <w:rFonts w:ascii="Book Antiqua" w:hAnsi="Book Antiqua"/>
                <w:b/>
                <w:color w:val="000000" w:themeColor="text1"/>
                <w:sz w:val="24"/>
                <w:szCs w:val="24"/>
                <w:lang w:eastAsia="zh-CN"/>
              </w:rPr>
              <w:t>.</w:t>
            </w:r>
          </w:p>
        </w:tc>
        <w:tc>
          <w:tcPr>
            <w:tcW w:w="2342"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eastAsia="Times New Roman" w:hAnsi="Book Antiqua"/>
                <w:b/>
                <w:color w:val="000000" w:themeColor="text1"/>
                <w:sz w:val="24"/>
                <w:szCs w:val="24"/>
              </w:rPr>
            </w:pPr>
            <w:r w:rsidRPr="00FC04AD">
              <w:rPr>
                <w:rFonts w:ascii="Book Antiqua" w:hAnsi="Book Antiqua"/>
                <w:b/>
                <w:color w:val="000000" w:themeColor="text1"/>
                <w:sz w:val="24"/>
                <w:szCs w:val="24"/>
              </w:rPr>
              <w:t>Location</w:t>
            </w:r>
          </w:p>
          <w:p w:rsidR="00C854F8" w:rsidRPr="00FC04AD" w:rsidRDefault="00C854F8" w:rsidP="006D2D6B">
            <w:pPr>
              <w:pStyle w:val="ListParagraph"/>
              <w:spacing w:after="0" w:line="360" w:lineRule="auto"/>
              <w:ind w:left="0"/>
              <w:jc w:val="both"/>
              <w:rPr>
                <w:rFonts w:ascii="Book Antiqua" w:hAnsi="Book Antiqua"/>
                <w:b/>
                <w:color w:val="000000" w:themeColor="text1"/>
                <w:sz w:val="24"/>
                <w:szCs w:val="24"/>
                <w:lang w:val="en-US"/>
              </w:rPr>
            </w:pP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eastAsia="Times New Roman" w:hAnsi="Book Antiqua" w:cs="Times New Roman"/>
                <w:b/>
                <w:color w:val="000000" w:themeColor="text1"/>
                <w:sz w:val="24"/>
                <w:szCs w:val="24"/>
                <w:lang w:eastAsia="en-IN"/>
              </w:rPr>
            </w:pPr>
            <w:r w:rsidRPr="00FC04AD">
              <w:rPr>
                <w:rFonts w:ascii="Book Antiqua" w:eastAsia="Times New Roman" w:hAnsi="Book Antiqua" w:cs="Times New Roman"/>
                <w:b/>
                <w:color w:val="000000" w:themeColor="text1"/>
                <w:sz w:val="24"/>
                <w:szCs w:val="24"/>
                <w:lang w:eastAsia="en-IN"/>
              </w:rPr>
              <w:t>Variation</w:t>
            </w:r>
          </w:p>
          <w:p w:rsidR="00C854F8" w:rsidRPr="00FC04AD" w:rsidRDefault="00C854F8" w:rsidP="006D2D6B">
            <w:pPr>
              <w:pStyle w:val="ListParagraph"/>
              <w:spacing w:after="0" w:line="360" w:lineRule="auto"/>
              <w:ind w:left="0"/>
              <w:jc w:val="both"/>
              <w:rPr>
                <w:rFonts w:ascii="Book Antiqua" w:hAnsi="Book Antiqua"/>
                <w:b/>
                <w:color w:val="000000" w:themeColor="text1"/>
                <w:sz w:val="24"/>
                <w:szCs w:val="24"/>
                <w:lang w:val="en-US"/>
              </w:rPr>
            </w:pPr>
          </w:p>
        </w:tc>
        <w:tc>
          <w:tcPr>
            <w:tcW w:w="1523"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eastAsia="Times New Roman" w:hAnsi="Book Antiqua"/>
                <w:b/>
                <w:color w:val="000000" w:themeColor="text1"/>
                <w:sz w:val="24"/>
                <w:szCs w:val="24"/>
              </w:rPr>
            </w:pPr>
            <w:r w:rsidRPr="00FC04AD">
              <w:rPr>
                <w:rFonts w:ascii="Book Antiqua" w:hAnsi="Book Antiqua"/>
                <w:b/>
                <w:color w:val="000000" w:themeColor="text1"/>
                <w:sz w:val="24"/>
                <w:szCs w:val="24"/>
              </w:rPr>
              <w:t>SNP ID</w:t>
            </w:r>
          </w:p>
          <w:p w:rsidR="00C854F8" w:rsidRPr="00FC04AD" w:rsidRDefault="00C854F8" w:rsidP="006D2D6B">
            <w:pPr>
              <w:pStyle w:val="ListParagraph"/>
              <w:spacing w:after="0" w:line="360" w:lineRule="auto"/>
              <w:ind w:left="1047"/>
              <w:jc w:val="both"/>
              <w:rPr>
                <w:rFonts w:ascii="Book Antiqua" w:hAnsi="Book Antiqua"/>
                <w:b/>
                <w:color w:val="000000" w:themeColor="text1"/>
                <w:sz w:val="24"/>
                <w:szCs w:val="24"/>
                <w:lang w:val="en-US"/>
              </w:rPr>
            </w:pPr>
          </w:p>
        </w:tc>
      </w:tr>
      <w:tr w:rsidR="00C854F8" w:rsidRPr="00FC04AD" w:rsidTr="004A42BA">
        <w:trPr>
          <w:trHeight w:val="452"/>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rPr>
            </w:pPr>
            <w:r w:rsidRPr="00FC04AD">
              <w:rPr>
                <w:rFonts w:ascii="Book Antiqua" w:eastAsia="Calibri" w:hAnsi="Book Antiqua"/>
                <w:color w:val="000000" w:themeColor="text1"/>
                <w:sz w:val="24"/>
                <w:szCs w:val="24"/>
              </w:rPr>
              <w:t xml:space="preserve">Blech  </w:t>
            </w:r>
            <w:r w:rsidRPr="00FC04AD">
              <w:rPr>
                <w:rFonts w:ascii="Book Antiqua" w:eastAsia="Calibri" w:hAnsi="Book Antiqua"/>
                <w:i/>
                <w:color w:val="000000" w:themeColor="text1"/>
                <w:sz w:val="24"/>
                <w:szCs w:val="24"/>
              </w:rPr>
              <w:t>et</w:t>
            </w:r>
            <w:r w:rsidRPr="00FC04AD">
              <w:rPr>
                <w:rFonts w:ascii="Book Antiqua" w:hAnsi="Book Antiqua"/>
                <w:i/>
                <w:color w:val="000000" w:themeColor="text1"/>
                <w:sz w:val="24"/>
                <w:szCs w:val="24"/>
                <w:lang w:eastAsia="zh-CN"/>
              </w:rPr>
              <w:t xml:space="preserve"> </w:t>
            </w:r>
            <w:r w:rsidRPr="00FC04AD">
              <w:rPr>
                <w:rFonts w:ascii="Book Antiqua" w:eastAsia="Calibri" w:hAnsi="Book Antiqua"/>
                <w:i/>
                <w:color w:val="000000" w:themeColor="text1"/>
                <w:sz w:val="24"/>
                <w:szCs w:val="24"/>
              </w:rPr>
              <w:t>al</w:t>
            </w:r>
            <w:r w:rsidRPr="00FC04AD">
              <w:rPr>
                <w:rFonts w:ascii="Book Antiqua" w:eastAsia="Calibri" w:hAnsi="Book Antiqua"/>
                <w:color w:val="000000" w:themeColor="text1"/>
                <w:sz w:val="24"/>
                <w:szCs w:val="24"/>
                <w:vertAlign w:val="superscript"/>
              </w:rPr>
              <w:t>[</w:t>
            </w:r>
            <w:r w:rsidRPr="00FC04AD">
              <w:rPr>
                <w:rFonts w:ascii="Book Antiqua" w:eastAsia="Times New Roman" w:hAnsi="Book Antiqua" w:cs="Arial"/>
                <w:color w:val="000000" w:themeColor="text1"/>
                <w:sz w:val="24"/>
                <w:szCs w:val="24"/>
                <w:vertAlign w:val="superscript"/>
                <w:lang w:val="en-IN" w:eastAsia="en-IN"/>
              </w:rPr>
              <w:t>96]</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eastAsia="Times New Roman" w:hAnsi="Book Antiqua"/>
                <w:i/>
                <w:color w:val="000000" w:themeColor="text1"/>
                <w:sz w:val="24"/>
                <w:szCs w:val="24"/>
              </w:rPr>
            </w:pPr>
            <w:r w:rsidRPr="00FC04AD">
              <w:rPr>
                <w:rFonts w:ascii="Book Antiqua" w:hAnsi="Book Antiqua"/>
                <w:i/>
                <w:color w:val="000000" w:themeColor="text1"/>
                <w:sz w:val="24"/>
                <w:szCs w:val="24"/>
              </w:rPr>
              <w:t>PPAR</w:t>
            </w:r>
            <w:r w:rsidRPr="00FC04AD">
              <w:rPr>
                <w:rFonts w:ascii="Microsoft JhengHei" w:eastAsia="Microsoft JhengHei" w:hAnsi="Microsoft JhengHei" w:cs="Microsoft JhengHei" w:hint="eastAsia"/>
                <w:i/>
                <w:color w:val="000000" w:themeColor="text1"/>
                <w:sz w:val="24"/>
                <w:szCs w:val="24"/>
              </w:rPr>
              <w:t>ϒ</w:t>
            </w:r>
          </w:p>
          <w:p w:rsidR="00C854F8" w:rsidRPr="00FC04AD" w:rsidRDefault="00C854F8" w:rsidP="006D2D6B">
            <w:pPr>
              <w:spacing w:after="0" w:line="360" w:lineRule="auto"/>
              <w:jc w:val="both"/>
              <w:rPr>
                <w:rFonts w:ascii="Book Antiqua" w:eastAsia="Times New Roman" w:hAnsi="Book Antiqua" w:cs="Times New Roman"/>
                <w:color w:val="000000" w:themeColor="text1"/>
                <w:sz w:val="24"/>
                <w:szCs w:val="24"/>
                <w:u w:val="single"/>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eastAsia="Times New Roman" w:hAnsi="Book Antiqua" w:cs="Times New Roman"/>
                <w:color w:val="000000" w:themeColor="text1"/>
                <w:sz w:val="24"/>
                <w:szCs w:val="24"/>
                <w:lang w:eastAsia="zh-CN"/>
              </w:rPr>
            </w:pPr>
            <w:r>
              <w:rPr>
                <w:rFonts w:ascii="Book Antiqua" w:hAnsi="Book Antiqua"/>
                <w:color w:val="000000" w:themeColor="text1"/>
                <w:sz w:val="24"/>
                <w:szCs w:val="24"/>
              </w:rPr>
              <w:t>1</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Times New Roman" w:hAnsi="Book Antiqua" w:cs="Times New Roman"/>
                <w:color w:val="000000" w:themeColor="text1"/>
                <w:sz w:val="24"/>
                <w:szCs w:val="24"/>
              </w:rPr>
            </w:pPr>
            <w:r w:rsidRPr="00FC04AD">
              <w:rPr>
                <w:rFonts w:ascii="Book Antiqua" w:eastAsia="Times New Roman" w:hAnsi="Book Antiqua" w:cs="Times New Roman"/>
                <w:color w:val="000000" w:themeColor="text1"/>
                <w:sz w:val="24"/>
                <w:szCs w:val="24"/>
              </w:rPr>
              <w:t>Intron 1</w:t>
            </w: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eastAsia="Times New Roman" w:hAnsi="Book Antiqua" w:cs="Times New Roman"/>
                <w:color w:val="000000" w:themeColor="text1"/>
                <w:sz w:val="24"/>
                <w:szCs w:val="24"/>
                <w:u w:val="single"/>
              </w:rPr>
            </w:pPr>
            <w:r w:rsidRPr="00FC04AD">
              <w:rPr>
                <w:rFonts w:ascii="Book Antiqua" w:hAnsi="Book Antiqua"/>
                <w:color w:val="000000" w:themeColor="text1"/>
                <w:sz w:val="24"/>
                <w:szCs w:val="24"/>
                <w:shd w:val="clear" w:color="auto" w:fill="FFFFFF"/>
              </w:rPr>
              <w:t>Pro12Ala</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Times New Roman" w:hAnsi="Book Antiqua" w:cs="Times New Roman"/>
                <w:color w:val="000000" w:themeColor="text1"/>
                <w:sz w:val="24"/>
                <w:szCs w:val="24"/>
                <w:u w:val="single"/>
              </w:rPr>
            </w:pPr>
            <w:r w:rsidRPr="00FC04AD">
              <w:rPr>
                <w:rFonts w:ascii="Book Antiqua" w:eastAsia="Calibri" w:hAnsi="Book Antiqua"/>
                <w:color w:val="000000" w:themeColor="text1"/>
                <w:sz w:val="24"/>
                <w:szCs w:val="24"/>
              </w:rPr>
              <w:t>rs1801282</w:t>
            </w:r>
          </w:p>
        </w:tc>
      </w:tr>
      <w:tr w:rsidR="00C854F8" w:rsidRPr="00FC04AD" w:rsidTr="004A42BA">
        <w:trPr>
          <w:trHeight w:val="1785"/>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4A42BA" w:rsidP="006D2D6B">
            <w:pPr>
              <w:spacing w:after="0" w:line="360" w:lineRule="auto"/>
              <w:contextualSpacing/>
              <w:jc w:val="both"/>
              <w:rPr>
                <w:rFonts w:ascii="Book Antiqua" w:hAnsi="Book Antiqua"/>
                <w:color w:val="000000" w:themeColor="text1"/>
                <w:sz w:val="24"/>
                <w:szCs w:val="24"/>
                <w:lang w:eastAsia="zh-CN"/>
              </w:rPr>
            </w:pPr>
            <w:r w:rsidRPr="00FC04AD">
              <w:rPr>
                <w:rFonts w:ascii="Book Antiqua" w:eastAsia="Calibri" w:hAnsi="Book Antiqua"/>
                <w:color w:val="000000" w:themeColor="text1"/>
                <w:sz w:val="24"/>
                <w:szCs w:val="24"/>
              </w:rPr>
              <w:t xml:space="preserve">Blech  </w:t>
            </w:r>
            <w:r w:rsidRPr="00FC04AD">
              <w:rPr>
                <w:rFonts w:ascii="Book Antiqua" w:eastAsia="Calibri" w:hAnsi="Book Antiqua"/>
                <w:i/>
                <w:color w:val="000000" w:themeColor="text1"/>
                <w:sz w:val="24"/>
                <w:szCs w:val="24"/>
              </w:rPr>
              <w:t>et</w:t>
            </w:r>
            <w:r w:rsidRPr="00FC04AD">
              <w:rPr>
                <w:rFonts w:ascii="Book Antiqua" w:hAnsi="Book Antiqua"/>
                <w:i/>
                <w:color w:val="000000" w:themeColor="text1"/>
                <w:sz w:val="24"/>
                <w:szCs w:val="24"/>
                <w:lang w:eastAsia="zh-CN"/>
              </w:rPr>
              <w:t xml:space="preserve"> </w:t>
            </w:r>
            <w:r w:rsidRPr="00FC04AD">
              <w:rPr>
                <w:rFonts w:ascii="Book Antiqua" w:eastAsia="Calibri" w:hAnsi="Book Antiqua"/>
                <w:i/>
                <w:color w:val="000000" w:themeColor="text1"/>
                <w:sz w:val="24"/>
                <w:szCs w:val="24"/>
              </w:rPr>
              <w:t>al</w:t>
            </w:r>
            <w:r w:rsidRPr="00FC04AD">
              <w:rPr>
                <w:rFonts w:ascii="Book Antiqua" w:eastAsia="Calibri" w:hAnsi="Book Antiqua"/>
                <w:color w:val="000000" w:themeColor="text1"/>
                <w:sz w:val="24"/>
                <w:szCs w:val="24"/>
                <w:vertAlign w:val="superscript"/>
              </w:rPr>
              <w:t>[</w:t>
            </w:r>
            <w:r w:rsidRPr="00FC04AD">
              <w:rPr>
                <w:rFonts w:ascii="Book Antiqua" w:eastAsia="Times New Roman" w:hAnsi="Book Antiqua" w:cs="Arial"/>
                <w:color w:val="000000" w:themeColor="text1"/>
                <w:sz w:val="24"/>
                <w:szCs w:val="24"/>
                <w:vertAlign w:val="superscript"/>
                <w:lang w:val="en-IN" w:eastAsia="en-IN"/>
              </w:rPr>
              <w:t>96]</w:t>
            </w:r>
            <w:r w:rsidRPr="00FC04AD">
              <w:rPr>
                <w:rFonts w:ascii="Book Antiqua" w:hAnsi="Book Antiqua" w:cs="Arial"/>
                <w:color w:val="000000" w:themeColor="text1"/>
                <w:sz w:val="24"/>
                <w:szCs w:val="24"/>
                <w:lang w:val="en-IN" w:eastAsia="zh-CN"/>
              </w:rPr>
              <w:t xml:space="preserve">; </w:t>
            </w:r>
            <w:r w:rsidRPr="00FC04AD">
              <w:rPr>
                <w:rFonts w:ascii="Book Antiqua" w:hAnsi="Book Antiqua"/>
                <w:color w:val="000000" w:themeColor="text1"/>
                <w:sz w:val="24"/>
                <w:szCs w:val="24"/>
              </w:rPr>
              <w:t xml:space="preserve">Ramya </w:t>
            </w:r>
            <w:r w:rsidRPr="00FC04AD">
              <w:rPr>
                <w:rFonts w:ascii="Book Antiqua" w:hAnsi="Book Antiqua"/>
                <w:i/>
                <w:color w:val="000000" w:themeColor="text1"/>
                <w:sz w:val="24"/>
                <w:szCs w:val="24"/>
              </w:rPr>
              <w:t>et</w:t>
            </w:r>
            <w:r w:rsidRPr="00FC04AD">
              <w:rPr>
                <w:rFonts w:ascii="Book Antiqua" w:hAnsi="Book Antiqua"/>
                <w:i/>
                <w:color w:val="000000" w:themeColor="text1"/>
                <w:sz w:val="24"/>
                <w:szCs w:val="24"/>
                <w:lang w:eastAsia="zh-CN"/>
              </w:rPr>
              <w:t xml:space="preserve"> </w:t>
            </w:r>
            <w:r w:rsidRPr="00FC04AD">
              <w:rPr>
                <w:rFonts w:ascii="Book Antiqua" w:hAnsi="Book Antiqua"/>
                <w:i/>
                <w:color w:val="000000" w:themeColor="text1"/>
                <w:sz w:val="24"/>
                <w:szCs w:val="24"/>
              </w:rPr>
              <w:t>al</w:t>
            </w:r>
            <w:r w:rsidRPr="00FC04AD">
              <w:rPr>
                <w:rFonts w:ascii="Book Antiqua" w:hAnsi="Book Antiqua"/>
                <w:color w:val="000000" w:themeColor="text1"/>
                <w:sz w:val="24"/>
                <w:szCs w:val="24"/>
                <w:vertAlign w:val="superscript"/>
              </w:rPr>
              <w:t>[81]</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ADIPOQ</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2</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3</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4</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5</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6</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7</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8</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9</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Exon 1 coding synonymous</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Exon 3 splicing enhancers</w:t>
            </w: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lang w:val="en-IN"/>
              </w:rPr>
              <w:t>−11365 C/G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-4522 C/T</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-3971 A/G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+276 G/T</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+45 T/G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+349 A/G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lang w:val="en-IN"/>
              </w:rPr>
              <w:t>+712 G/A</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-11391 G/A</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s="AdvTT94c8263f.I"/>
                <w:color w:val="000000" w:themeColor="text1"/>
                <w:sz w:val="24"/>
                <w:szCs w:val="24"/>
                <w:lang w:val="en-IN"/>
              </w:rPr>
              <w:t>Y111H T/C</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rs266729</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rs822393</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rs822396</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rs1501299</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rs2241766</w:t>
            </w:r>
          </w:p>
          <w:p w:rsidR="00C854F8" w:rsidRPr="00FC04AD" w:rsidRDefault="00C854F8" w:rsidP="006D2D6B">
            <w:pPr>
              <w:spacing w:after="0" w:line="360" w:lineRule="auto"/>
              <w:jc w:val="both"/>
              <w:rPr>
                <w:rFonts w:ascii="Book Antiqua" w:eastAsia="Calibri" w:hAnsi="Book Antiqua"/>
                <w:color w:val="000000" w:themeColor="text1"/>
                <w:sz w:val="24"/>
                <w:szCs w:val="24"/>
              </w:rPr>
            </w:pP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eastAsia="Calibri" w:hAnsi="Book Antiqua"/>
                <w:color w:val="000000" w:themeColor="text1"/>
                <w:sz w:val="24"/>
                <w:szCs w:val="24"/>
              </w:rPr>
              <w:t>rs2241767</w:t>
            </w:r>
          </w:p>
          <w:p w:rsidR="00C854F8" w:rsidRPr="00FC04AD" w:rsidRDefault="00C854F8" w:rsidP="006D2D6B">
            <w:pPr>
              <w:spacing w:after="0" w:line="360" w:lineRule="auto"/>
              <w:jc w:val="both"/>
              <w:rPr>
                <w:rFonts w:ascii="Book Antiqua" w:eastAsia="Calibri" w:hAnsi="Book Antiqua"/>
                <w:b/>
                <w:color w:val="000000" w:themeColor="text1"/>
                <w:sz w:val="24"/>
                <w:szCs w:val="24"/>
              </w:rPr>
            </w:pPr>
            <w:r w:rsidRPr="00FC04AD">
              <w:rPr>
                <w:rFonts w:ascii="Book Antiqua" w:eastAsia="Calibri" w:hAnsi="Book Antiqua"/>
                <w:color w:val="000000" w:themeColor="text1"/>
                <w:sz w:val="24"/>
                <w:szCs w:val="24"/>
                <w:lang w:val="en-IN"/>
              </w:rPr>
              <w:t>rs3774261</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rs17300539</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rs17366743</w:t>
            </w:r>
          </w:p>
        </w:tc>
      </w:tr>
      <w:tr w:rsidR="00C854F8" w:rsidRPr="00FC04AD" w:rsidTr="004A42BA">
        <w:trPr>
          <w:trHeight w:val="477"/>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F510B6" w:rsidP="006D2D6B">
            <w:pPr>
              <w:spacing w:after="0" w:line="360" w:lineRule="auto"/>
              <w:contextualSpacing/>
              <w:jc w:val="both"/>
              <w:rPr>
                <w:rFonts w:ascii="Book Antiqua" w:hAnsi="Book Antiqua"/>
                <w:color w:val="000000" w:themeColor="text1"/>
                <w:sz w:val="24"/>
                <w:szCs w:val="24"/>
              </w:rPr>
            </w:pPr>
            <w:hyperlink r:id="rId12" w:history="1">
              <w:r w:rsidR="004A42BA" w:rsidRPr="00FC04AD">
                <w:rPr>
                  <w:rStyle w:val="Hyperlink"/>
                  <w:rFonts w:ascii="Book Antiqua" w:hAnsi="Book Antiqua" w:cstheme="minorBidi"/>
                  <w:color w:val="000000" w:themeColor="text1"/>
                  <w:sz w:val="24"/>
                  <w:szCs w:val="24"/>
                  <w:u w:val="none"/>
                </w:rPr>
                <w:t xml:space="preserve">Wang </w:t>
              </w:r>
            </w:hyperlink>
            <w:r w:rsidR="004A42BA" w:rsidRPr="00FC04AD">
              <w:rPr>
                <w:rFonts w:ascii="Book Antiqua" w:hAnsi="Book Antiqua"/>
                <w:color w:val="000000" w:themeColor="text1"/>
                <w:sz w:val="24"/>
                <w:szCs w:val="24"/>
              </w:rPr>
              <w:t xml:space="preserve"> </w:t>
            </w:r>
            <w:r w:rsidR="004A42BA" w:rsidRPr="00FC04AD">
              <w:rPr>
                <w:rFonts w:ascii="Book Antiqua" w:hAnsi="Book Antiqua"/>
                <w:i/>
                <w:color w:val="000000" w:themeColor="text1"/>
                <w:sz w:val="24"/>
                <w:szCs w:val="24"/>
              </w:rPr>
              <w:t>et</w:t>
            </w:r>
            <w:r w:rsidR="004A42BA" w:rsidRPr="00FC04AD">
              <w:rPr>
                <w:rFonts w:ascii="Book Antiqua" w:hAnsi="Book Antiqua"/>
                <w:i/>
                <w:color w:val="000000" w:themeColor="text1"/>
                <w:sz w:val="24"/>
                <w:szCs w:val="24"/>
                <w:lang w:eastAsia="zh-CN"/>
              </w:rPr>
              <w:t xml:space="preserve"> </w:t>
            </w:r>
            <w:r w:rsidR="004A42BA" w:rsidRPr="00FC04AD">
              <w:rPr>
                <w:rFonts w:ascii="Book Antiqua" w:hAnsi="Book Antiqua"/>
                <w:i/>
                <w:color w:val="000000" w:themeColor="text1"/>
                <w:sz w:val="24"/>
                <w:szCs w:val="24"/>
              </w:rPr>
              <w:t>al</w:t>
            </w:r>
            <w:r w:rsidR="004A42BA" w:rsidRPr="00FC04AD">
              <w:rPr>
                <w:rFonts w:ascii="Book Antiqua" w:hAnsi="Book Antiqua"/>
                <w:color w:val="000000" w:themeColor="text1"/>
                <w:sz w:val="24"/>
                <w:szCs w:val="24"/>
                <w:vertAlign w:val="superscript"/>
              </w:rPr>
              <w:t>[97]</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ADIPOR1</w:t>
            </w:r>
          </w:p>
          <w:p w:rsidR="00C854F8" w:rsidRPr="00FC04AD" w:rsidRDefault="00C854F8" w:rsidP="006D2D6B">
            <w:pPr>
              <w:spacing w:after="0" w:line="360" w:lineRule="auto"/>
              <w:contextualSpacing/>
              <w:jc w:val="both"/>
              <w:rPr>
                <w:rFonts w:ascii="Book Antiqua" w:hAnsi="Book Antiqua"/>
                <w:i/>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2</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3</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4</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transcription factor binding site</w:t>
            </w: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s="Century-Book"/>
                <w:color w:val="000000" w:themeColor="text1"/>
                <w:sz w:val="24"/>
                <w:szCs w:val="24"/>
                <w:lang w:val="en-IN"/>
              </w:rPr>
              <w:t>+5646 A/G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+5,843 A/G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lang w:val="en-IN"/>
              </w:rPr>
              <w:t>-101 T/G</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-8503C/T</w:t>
            </w: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lang w:val="en-IN"/>
              </w:rPr>
              <w:t>rs1342386</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rs1342387</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rs2275737</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rs6666089</w:t>
            </w:r>
          </w:p>
        </w:tc>
      </w:tr>
      <w:tr w:rsidR="00C854F8" w:rsidRPr="00FC04AD" w:rsidTr="004A42BA">
        <w:trPr>
          <w:trHeight w:val="1178"/>
          <w:jc w:val="center"/>
        </w:trPr>
        <w:tc>
          <w:tcPr>
            <w:tcW w:w="2559" w:type="dxa"/>
            <w:tcBorders>
              <w:top w:val="single" w:sz="4" w:space="0" w:color="auto"/>
              <w:left w:val="single" w:sz="4" w:space="0" w:color="auto"/>
              <w:bottom w:val="single" w:sz="4" w:space="0" w:color="auto"/>
              <w:right w:val="single" w:sz="4" w:space="0" w:color="auto"/>
            </w:tcBorders>
          </w:tcPr>
          <w:p w:rsidR="004A42BA" w:rsidRPr="00FC04AD" w:rsidRDefault="004A42BA" w:rsidP="006D2D6B">
            <w:pPr>
              <w:spacing w:after="0" w:line="360" w:lineRule="auto"/>
              <w:contextualSpacing/>
              <w:jc w:val="both"/>
              <w:rPr>
                <w:rFonts w:ascii="Book Antiqua" w:hAnsi="Book Antiqua"/>
                <w:color w:val="000000" w:themeColor="text1"/>
                <w:sz w:val="24"/>
                <w:szCs w:val="24"/>
              </w:rPr>
            </w:pPr>
            <w:r w:rsidRPr="00FC04AD">
              <w:rPr>
                <w:rFonts w:ascii="Book Antiqua" w:hAnsi="Book Antiqua" w:cs="Century-Bold"/>
                <w:bCs/>
                <w:color w:val="000000" w:themeColor="text1"/>
                <w:sz w:val="24"/>
                <w:szCs w:val="24"/>
                <w:lang w:val="en-IN"/>
              </w:rPr>
              <w:t xml:space="preserve">Vaxillaire </w:t>
            </w:r>
            <w:r w:rsidRPr="00FC04AD">
              <w:rPr>
                <w:rFonts w:ascii="Book Antiqua" w:hAnsi="Book Antiqua" w:cs="Century-Bold"/>
                <w:bCs/>
                <w:i/>
                <w:color w:val="000000" w:themeColor="text1"/>
                <w:sz w:val="24"/>
                <w:szCs w:val="24"/>
                <w:lang w:val="en-IN"/>
              </w:rPr>
              <w:t>et</w:t>
            </w:r>
            <w:r w:rsidRPr="00FC04AD">
              <w:rPr>
                <w:rFonts w:ascii="Book Antiqua" w:hAnsi="Book Antiqua" w:cs="Century-Bold"/>
                <w:bCs/>
                <w:i/>
                <w:color w:val="000000" w:themeColor="text1"/>
                <w:sz w:val="24"/>
                <w:szCs w:val="24"/>
                <w:lang w:val="en-IN" w:eastAsia="zh-CN"/>
              </w:rPr>
              <w:t xml:space="preserve"> </w:t>
            </w:r>
            <w:r w:rsidRPr="00FC04AD">
              <w:rPr>
                <w:rFonts w:ascii="Book Antiqua" w:hAnsi="Book Antiqua" w:cs="Century-Bold"/>
                <w:bCs/>
                <w:i/>
                <w:color w:val="000000" w:themeColor="text1"/>
                <w:sz w:val="24"/>
                <w:szCs w:val="24"/>
                <w:lang w:val="en-IN"/>
              </w:rPr>
              <w:t>al</w:t>
            </w:r>
            <w:r w:rsidRPr="00FC04AD">
              <w:rPr>
                <w:rFonts w:ascii="Book Antiqua" w:hAnsi="Book Antiqua"/>
                <w:color w:val="000000" w:themeColor="text1"/>
                <w:sz w:val="24"/>
                <w:szCs w:val="24"/>
                <w:vertAlign w:val="superscript"/>
              </w:rPr>
              <w:t>[98]</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ADIPOR2</w:t>
            </w:r>
          </w:p>
          <w:p w:rsidR="00C854F8" w:rsidRPr="00FC04AD" w:rsidRDefault="00C854F8" w:rsidP="006D2D6B">
            <w:pPr>
              <w:spacing w:after="0" w:line="360" w:lineRule="auto"/>
              <w:contextualSpacing/>
              <w:jc w:val="both"/>
              <w:rPr>
                <w:rFonts w:ascii="Book Antiqua" w:hAnsi="Book Antiqua"/>
                <w:i/>
                <w:color w:val="000000" w:themeColor="text1"/>
                <w:sz w:val="24"/>
                <w:szCs w:val="24"/>
                <w:lang w:eastAsia="zh-CN"/>
              </w:rPr>
            </w:pPr>
          </w:p>
          <w:p w:rsidR="00C854F8" w:rsidRPr="00FC04AD" w:rsidRDefault="00C854F8" w:rsidP="006D2D6B">
            <w:pPr>
              <w:spacing w:after="0" w:line="360" w:lineRule="auto"/>
              <w:contextualSpacing/>
              <w:jc w:val="both"/>
              <w:rPr>
                <w:rFonts w:ascii="Book Antiqua" w:hAnsi="Book Antiqua"/>
                <w:i/>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2</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3</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4</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5</w:t>
            </w: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6</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Exon 3 splicing enhancers</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hAnsi="Book Antiqua"/>
                <w:color w:val="000000" w:themeColor="text1"/>
                <w:sz w:val="24"/>
                <w:szCs w:val="24"/>
                <w:shd w:val="clear" w:color="auto" w:fill="FFFFFF"/>
                <w:lang w:val="en-IN"/>
              </w:rPr>
              <w:t>+33,371 C/T</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lang w:val="en-IN"/>
              </w:rPr>
            </w:pP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hAnsi="Book Antiqua"/>
                <w:color w:val="000000" w:themeColor="text1"/>
                <w:sz w:val="24"/>
                <w:szCs w:val="24"/>
                <w:shd w:val="clear" w:color="auto" w:fill="FFFFFF"/>
                <w:lang w:val="en-IN"/>
              </w:rPr>
              <w:t>+26,314 A/G</w:t>
            </w:r>
          </w:p>
          <w:p w:rsidR="00C854F8" w:rsidRPr="00FC04AD" w:rsidRDefault="00C854F8" w:rsidP="006D2D6B">
            <w:pPr>
              <w:spacing w:after="0" w:line="360" w:lineRule="auto"/>
              <w:jc w:val="both"/>
              <w:rPr>
                <w:rFonts w:ascii="Book Antiqua" w:eastAsia="Calibri" w:hAnsi="Book Antiqua"/>
                <w:color w:val="000000" w:themeColor="text1"/>
                <w:sz w:val="24"/>
                <w:szCs w:val="24"/>
              </w:rPr>
            </w:pPr>
            <w:r w:rsidRPr="00FC04AD">
              <w:rPr>
                <w:rFonts w:ascii="Book Antiqua" w:hAnsi="Book Antiqua" w:cs="Universal-GreekwithMathPi"/>
                <w:color w:val="000000" w:themeColor="text1"/>
                <w:sz w:val="24"/>
                <w:szCs w:val="24"/>
                <w:lang w:val="en-IN"/>
              </w:rPr>
              <w:t>-</w:t>
            </w:r>
            <w:r w:rsidRPr="00FC04AD">
              <w:rPr>
                <w:rFonts w:ascii="Book Antiqua" w:hAnsi="Book Antiqua" w:cs="Century-Book"/>
                <w:color w:val="000000" w:themeColor="text1"/>
                <w:sz w:val="24"/>
                <w:szCs w:val="24"/>
                <w:lang w:val="en-IN"/>
              </w:rPr>
              <w:t>64,241 T/G</w:t>
            </w:r>
          </w:p>
          <w:p w:rsidR="00C854F8" w:rsidRPr="00FC04AD" w:rsidRDefault="00C854F8" w:rsidP="006D2D6B">
            <w:pPr>
              <w:spacing w:after="0" w:line="360" w:lineRule="auto"/>
              <w:contextualSpacing/>
              <w:jc w:val="both"/>
              <w:rPr>
                <w:rFonts w:ascii="Book Antiqua" w:hAnsi="Book Antiqua" w:cs="Century-Book"/>
                <w:color w:val="000000" w:themeColor="text1"/>
                <w:sz w:val="24"/>
                <w:szCs w:val="24"/>
                <w:lang w:val="en-IN"/>
              </w:rPr>
            </w:pPr>
            <w:r w:rsidRPr="00FC04AD">
              <w:rPr>
                <w:rFonts w:ascii="Book Antiqua" w:hAnsi="Book Antiqua" w:cs="Century-Book"/>
                <w:color w:val="000000" w:themeColor="text1"/>
                <w:sz w:val="24"/>
                <w:szCs w:val="24"/>
                <w:lang w:val="en-IN"/>
              </w:rPr>
              <w:t>+8,645 G/C</w:t>
            </w:r>
          </w:p>
          <w:p w:rsidR="00C854F8" w:rsidRPr="00FC04AD" w:rsidRDefault="00C854F8" w:rsidP="006D2D6B">
            <w:pPr>
              <w:spacing w:after="0" w:line="360" w:lineRule="auto"/>
              <w:contextualSpacing/>
              <w:jc w:val="both"/>
              <w:rPr>
                <w:rFonts w:ascii="Book Antiqua" w:hAnsi="Book Antiqua" w:cs="Century-Book"/>
                <w:color w:val="000000" w:themeColor="text1"/>
                <w:sz w:val="24"/>
                <w:szCs w:val="24"/>
                <w:lang w:val="en-IN"/>
              </w:rPr>
            </w:pPr>
            <w:r w:rsidRPr="00FC04AD">
              <w:rPr>
                <w:rFonts w:ascii="Book Antiqua" w:hAnsi="Book Antiqua" w:cs="Century-Book"/>
                <w:color w:val="000000" w:themeColor="text1"/>
                <w:sz w:val="24"/>
                <w:szCs w:val="24"/>
                <w:lang w:val="en-IN"/>
              </w:rPr>
              <w:t>+14,645 A/T</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hAnsi="Book Antiqua"/>
                <w:color w:val="000000" w:themeColor="text1"/>
                <w:sz w:val="24"/>
                <w:szCs w:val="24"/>
                <w:shd w:val="clear" w:color="auto" w:fill="FFFFFF"/>
                <w:lang w:val="en-IN"/>
              </w:rPr>
              <w:t>-35,361 G/A</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rs12342</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rs767870</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rs1029629</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lang w:val="en-IN"/>
              </w:rPr>
            </w:pPr>
            <w:r w:rsidRPr="00FC04AD">
              <w:rPr>
                <w:rFonts w:ascii="Book Antiqua" w:eastAsia="Calibri" w:hAnsi="Book Antiqua"/>
                <w:color w:val="000000" w:themeColor="text1"/>
                <w:sz w:val="24"/>
                <w:szCs w:val="24"/>
                <w:lang w:val="en-IN"/>
              </w:rPr>
              <w:t>rs1468491</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lang w:val="en-IN"/>
              </w:rPr>
            </w:pPr>
            <w:r w:rsidRPr="00FC04AD">
              <w:rPr>
                <w:rFonts w:ascii="Book Antiqua" w:eastAsia="Calibri" w:hAnsi="Book Antiqua"/>
                <w:color w:val="000000" w:themeColor="text1"/>
                <w:sz w:val="24"/>
                <w:szCs w:val="24"/>
                <w:lang w:val="en-IN"/>
              </w:rPr>
              <w:t>rs4766415</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eastAsia="Calibri" w:hAnsi="Book Antiqua"/>
                <w:color w:val="000000" w:themeColor="text1"/>
                <w:sz w:val="24"/>
                <w:szCs w:val="24"/>
              </w:rPr>
              <w:t>rs10773982</w:t>
            </w:r>
          </w:p>
        </w:tc>
      </w:tr>
      <w:tr w:rsidR="00C854F8" w:rsidRPr="00FC04AD" w:rsidTr="004A42BA">
        <w:trPr>
          <w:trHeight w:val="477"/>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F510B6" w:rsidP="006D2D6B">
            <w:pPr>
              <w:spacing w:after="0" w:line="360" w:lineRule="auto"/>
              <w:contextualSpacing/>
              <w:jc w:val="both"/>
              <w:rPr>
                <w:rFonts w:ascii="Book Antiqua" w:hAnsi="Book Antiqua"/>
                <w:color w:val="000000" w:themeColor="text1"/>
                <w:sz w:val="24"/>
                <w:szCs w:val="24"/>
              </w:rPr>
            </w:pPr>
            <w:hyperlink r:id="rId13" w:history="1">
              <w:r w:rsidR="004A42BA" w:rsidRPr="00FC04AD">
                <w:rPr>
                  <w:rStyle w:val="Hyperlink"/>
                  <w:rFonts w:ascii="Book Antiqua" w:hAnsi="Book Antiqua" w:cstheme="minorBidi"/>
                  <w:color w:val="000000" w:themeColor="text1"/>
                  <w:sz w:val="24"/>
                  <w:szCs w:val="24"/>
                  <w:u w:val="none"/>
                </w:rPr>
                <w:t>Thameem</w:t>
              </w:r>
            </w:hyperlink>
            <w:r w:rsidR="004A42BA" w:rsidRPr="00FC04AD">
              <w:rPr>
                <w:rFonts w:ascii="Book Antiqua" w:hAnsi="Book Antiqua"/>
                <w:color w:val="000000" w:themeColor="text1"/>
                <w:sz w:val="24"/>
                <w:szCs w:val="24"/>
              </w:rPr>
              <w:t xml:space="preserve"> </w:t>
            </w:r>
            <w:r w:rsidR="004A42BA" w:rsidRPr="00FC04AD">
              <w:rPr>
                <w:rFonts w:ascii="Book Antiqua" w:hAnsi="Book Antiqua"/>
                <w:i/>
                <w:color w:val="000000" w:themeColor="text1"/>
                <w:sz w:val="24"/>
                <w:szCs w:val="24"/>
              </w:rPr>
              <w:t>et al</w:t>
            </w:r>
            <w:r w:rsidR="004A42BA" w:rsidRPr="00FC04AD">
              <w:rPr>
                <w:rFonts w:ascii="Book Antiqua" w:hAnsi="Book Antiqua"/>
                <w:color w:val="000000" w:themeColor="text1"/>
                <w:sz w:val="24"/>
                <w:szCs w:val="24"/>
                <w:vertAlign w:val="superscript"/>
              </w:rPr>
              <w:t>[</w:t>
            </w:r>
            <w:r w:rsidR="004A42BA" w:rsidRPr="00FC04AD">
              <w:rPr>
                <w:rStyle w:val="HTMLCite"/>
                <w:rFonts w:ascii="Book Antiqua" w:hAnsi="Book Antiqua"/>
                <w:i w:val="0"/>
                <w:iCs w:val="0"/>
                <w:color w:val="000000" w:themeColor="text1"/>
                <w:sz w:val="24"/>
                <w:szCs w:val="24"/>
                <w:vertAlign w:val="superscript"/>
              </w:rPr>
              <w:t>99</w:t>
            </w:r>
            <w:r w:rsidR="004A42BA" w:rsidRPr="00FC04AD">
              <w:rPr>
                <w:rFonts w:ascii="Book Antiqua" w:hAnsi="Book Antiqua" w:cs="Times New Roman"/>
                <w:color w:val="000000" w:themeColor="text1"/>
                <w:sz w:val="24"/>
                <w:szCs w:val="24"/>
                <w:vertAlign w:val="superscript"/>
                <w:cs/>
              </w:rPr>
              <w:t>‎</w:t>
            </w:r>
            <w:r w:rsidR="004A42BA" w:rsidRPr="00FC04AD">
              <w:rPr>
                <w:rFonts w:ascii="Book Antiqua" w:hAnsi="Book Antiqua"/>
                <w:color w:val="000000" w:themeColor="text1"/>
                <w:sz w:val="24"/>
                <w:szCs w:val="24"/>
                <w:vertAlign w:val="superscript"/>
              </w:rPr>
              <w:t>]</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eNOS/NOS3</w:t>
            </w:r>
          </w:p>
          <w:p w:rsidR="00C854F8" w:rsidRPr="00FC04AD" w:rsidRDefault="00C854F8" w:rsidP="006D2D6B">
            <w:pPr>
              <w:spacing w:after="0" w:line="360" w:lineRule="auto"/>
              <w:contextualSpacing/>
              <w:jc w:val="both"/>
              <w:rPr>
                <w:rFonts w:ascii="Book Antiqua" w:hAnsi="Book Antiqua"/>
                <w:i/>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2</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Exon 3 splicing enhancers</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Intron 1</w:t>
            </w: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lang w:val="en-IN"/>
              </w:rPr>
            </w:pPr>
            <w:r w:rsidRPr="00FC04AD">
              <w:rPr>
                <w:rFonts w:ascii="Book Antiqua" w:hAnsi="Book Antiqua"/>
                <w:color w:val="000000" w:themeColor="text1"/>
                <w:sz w:val="24"/>
                <w:szCs w:val="24"/>
                <w:shd w:val="clear" w:color="auto" w:fill="FFFFFF"/>
                <w:lang w:val="en-IN"/>
              </w:rPr>
              <w:t>Glu298Asp</w:t>
            </w:r>
          </w:p>
          <w:p w:rsidR="00C854F8" w:rsidRPr="00FC04AD" w:rsidRDefault="00C854F8" w:rsidP="006D2D6B">
            <w:pPr>
              <w:spacing w:after="0" w:line="360" w:lineRule="auto"/>
              <w:jc w:val="both"/>
              <w:rPr>
                <w:rFonts w:ascii="Book Antiqua" w:hAnsi="Book Antiqua"/>
                <w:bCs/>
                <w:color w:val="000000" w:themeColor="text1"/>
                <w:sz w:val="24"/>
                <w:szCs w:val="24"/>
                <w:shd w:val="clear" w:color="auto" w:fill="FFFFFF"/>
                <w:lang w:val="en-IN"/>
              </w:rPr>
            </w:pPr>
          </w:p>
          <w:p w:rsidR="00C854F8" w:rsidRPr="00FC04AD" w:rsidRDefault="00C854F8" w:rsidP="006D2D6B">
            <w:pPr>
              <w:spacing w:after="0" w:line="360" w:lineRule="auto"/>
              <w:jc w:val="both"/>
              <w:rPr>
                <w:rFonts w:ascii="Book Antiqua" w:hAnsi="Book Antiqua"/>
                <w:color w:val="000000" w:themeColor="text1"/>
                <w:sz w:val="24"/>
                <w:szCs w:val="24"/>
                <w:shd w:val="clear" w:color="auto" w:fill="FFFFFF"/>
              </w:rPr>
            </w:pPr>
            <w:r w:rsidRPr="00FC04AD">
              <w:rPr>
                <w:rFonts w:ascii="Book Antiqua" w:hAnsi="Book Antiqua"/>
                <w:bCs/>
                <w:color w:val="000000" w:themeColor="text1"/>
                <w:sz w:val="24"/>
                <w:szCs w:val="24"/>
                <w:shd w:val="clear" w:color="auto" w:fill="FFFFFF"/>
                <w:lang w:val="en-IN"/>
              </w:rPr>
              <w:t>-786 T/C</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rs1799983</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rs2070744</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tc>
      </w:tr>
      <w:tr w:rsidR="00C854F8" w:rsidRPr="00FC04AD" w:rsidTr="004A42BA">
        <w:trPr>
          <w:trHeight w:val="477"/>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F510B6" w:rsidP="006D2D6B">
            <w:pPr>
              <w:spacing w:after="0" w:line="360" w:lineRule="auto"/>
              <w:contextualSpacing/>
              <w:jc w:val="both"/>
              <w:rPr>
                <w:rFonts w:ascii="Book Antiqua" w:hAnsi="Book Antiqua"/>
                <w:color w:val="000000" w:themeColor="text1"/>
                <w:sz w:val="24"/>
                <w:szCs w:val="24"/>
              </w:rPr>
            </w:pPr>
            <w:hyperlink r:id="rId14" w:history="1">
              <w:r w:rsidR="004A42BA" w:rsidRPr="00FC04AD">
                <w:rPr>
                  <w:rStyle w:val="Hyperlink"/>
                  <w:rFonts w:ascii="Book Antiqua" w:hAnsi="Book Antiqua" w:cstheme="minorBidi"/>
                  <w:color w:val="000000" w:themeColor="text1"/>
                  <w:sz w:val="24"/>
                  <w:szCs w:val="24"/>
                  <w:u w:val="none"/>
                </w:rPr>
                <w:t xml:space="preserve">Zhang </w:t>
              </w:r>
            </w:hyperlink>
            <w:r w:rsidR="004A42BA" w:rsidRPr="00FC04AD">
              <w:rPr>
                <w:rFonts w:ascii="Book Antiqua" w:hAnsi="Book Antiqua"/>
                <w:color w:val="000000" w:themeColor="text1"/>
                <w:sz w:val="24"/>
                <w:szCs w:val="24"/>
              </w:rPr>
              <w:t xml:space="preserve"> </w:t>
            </w:r>
            <w:r w:rsidR="004A42BA" w:rsidRPr="00FC04AD">
              <w:rPr>
                <w:rFonts w:ascii="Book Antiqua" w:hAnsi="Book Antiqua"/>
                <w:i/>
                <w:color w:val="000000" w:themeColor="text1"/>
                <w:sz w:val="24"/>
                <w:szCs w:val="24"/>
              </w:rPr>
              <w:t>et al</w:t>
            </w:r>
            <w:r w:rsidR="004A42BA" w:rsidRPr="00FC04AD">
              <w:rPr>
                <w:rFonts w:ascii="Book Antiqua" w:hAnsi="Book Antiqua"/>
                <w:color w:val="000000" w:themeColor="text1"/>
                <w:sz w:val="24"/>
                <w:szCs w:val="24"/>
                <w:vertAlign w:val="superscript"/>
              </w:rPr>
              <w:t>[100]</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NF-kB</w:t>
            </w:r>
          </w:p>
          <w:p w:rsidR="00C854F8" w:rsidRPr="00FC04AD" w:rsidRDefault="00C854F8" w:rsidP="006D2D6B">
            <w:pPr>
              <w:spacing w:after="0" w:line="360" w:lineRule="auto"/>
              <w:contextualSpacing/>
              <w:jc w:val="both"/>
              <w:rPr>
                <w:rFonts w:ascii="Book Antiqua" w:hAnsi="Book Antiqua"/>
                <w:i/>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-94 insertion/deletion</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rs28362491</w:t>
            </w:r>
          </w:p>
        </w:tc>
      </w:tr>
      <w:tr w:rsidR="00C854F8" w:rsidRPr="00FC04AD" w:rsidTr="004A42BA">
        <w:trPr>
          <w:trHeight w:val="477"/>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4A42BA" w:rsidP="006D2D6B">
            <w:pPr>
              <w:spacing w:after="0" w:line="360" w:lineRule="auto"/>
              <w:contextualSpacing/>
              <w:jc w:val="both"/>
              <w:rPr>
                <w:rFonts w:ascii="Book Antiqua" w:hAnsi="Book Antiqua"/>
                <w:color w:val="000000" w:themeColor="text1"/>
                <w:sz w:val="24"/>
                <w:szCs w:val="24"/>
              </w:rPr>
            </w:pPr>
            <w:r w:rsidRPr="00FC04AD">
              <w:rPr>
                <w:rFonts w:ascii="Book Antiqua" w:hAnsi="Book Antiqua"/>
                <w:color w:val="000000" w:themeColor="text1"/>
                <w:sz w:val="24"/>
                <w:szCs w:val="24"/>
              </w:rPr>
              <w:t>Rees</w:t>
            </w:r>
            <w:r w:rsidRPr="00FC04AD">
              <w:rPr>
                <w:rFonts w:ascii="Book Antiqua" w:hAnsi="Book Antiqua"/>
                <w:color w:val="000000" w:themeColor="text1"/>
                <w:sz w:val="24"/>
                <w:szCs w:val="24"/>
                <w:vertAlign w:val="superscript"/>
              </w:rPr>
              <w:t>[101]</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PEPCK</w:t>
            </w:r>
          </w:p>
          <w:p w:rsidR="00C854F8" w:rsidRPr="00FC04AD" w:rsidRDefault="00C854F8" w:rsidP="006D2D6B">
            <w:pPr>
              <w:spacing w:after="0" w:line="360" w:lineRule="auto"/>
              <w:contextualSpacing/>
              <w:jc w:val="both"/>
              <w:rPr>
                <w:rFonts w:ascii="Book Antiqua" w:hAnsi="Book Antiqua"/>
                <w:i/>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-232C/G</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rs2071023</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tc>
      </w:tr>
      <w:tr w:rsidR="00C854F8" w:rsidRPr="00FC04AD" w:rsidTr="004A42BA">
        <w:trPr>
          <w:trHeight w:val="477"/>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F510B6" w:rsidP="006D2D6B">
            <w:pPr>
              <w:spacing w:after="0" w:line="360" w:lineRule="auto"/>
              <w:contextualSpacing/>
              <w:jc w:val="both"/>
              <w:rPr>
                <w:rFonts w:ascii="Book Antiqua" w:hAnsi="Book Antiqua"/>
                <w:color w:val="000000" w:themeColor="text1"/>
                <w:sz w:val="24"/>
                <w:szCs w:val="24"/>
              </w:rPr>
            </w:pPr>
            <w:hyperlink r:id="rId15" w:history="1">
              <w:r w:rsidR="004A42BA" w:rsidRPr="00FC04AD">
                <w:rPr>
                  <w:rStyle w:val="Hyperlink"/>
                  <w:rFonts w:ascii="Book Antiqua" w:hAnsi="Book Antiqua" w:cstheme="minorBidi"/>
                  <w:color w:val="000000" w:themeColor="text1"/>
                  <w:sz w:val="24"/>
                  <w:szCs w:val="24"/>
                  <w:u w:val="none"/>
                </w:rPr>
                <w:t>Ferreira</w:t>
              </w:r>
            </w:hyperlink>
            <w:r w:rsidR="004A42BA" w:rsidRPr="00FC04AD">
              <w:rPr>
                <w:rFonts w:ascii="Book Antiqua" w:hAnsi="Book Antiqua"/>
                <w:color w:val="000000" w:themeColor="text1"/>
                <w:sz w:val="24"/>
                <w:szCs w:val="24"/>
              </w:rPr>
              <w:t xml:space="preserve"> </w:t>
            </w:r>
            <w:r w:rsidR="004A42BA" w:rsidRPr="00FC04AD">
              <w:rPr>
                <w:rFonts w:ascii="Book Antiqua" w:hAnsi="Book Antiqua"/>
                <w:i/>
                <w:color w:val="000000" w:themeColor="text1"/>
                <w:sz w:val="24"/>
                <w:szCs w:val="24"/>
              </w:rPr>
              <w:t>et</w:t>
            </w:r>
            <w:r w:rsidR="004A42BA" w:rsidRPr="00FC04AD">
              <w:rPr>
                <w:rFonts w:ascii="Book Antiqua" w:hAnsi="Book Antiqua"/>
                <w:i/>
                <w:color w:val="000000" w:themeColor="text1"/>
                <w:sz w:val="24"/>
                <w:szCs w:val="24"/>
                <w:lang w:eastAsia="zh-CN"/>
              </w:rPr>
              <w:t xml:space="preserve"> </w:t>
            </w:r>
            <w:r w:rsidR="004A42BA" w:rsidRPr="00FC04AD">
              <w:rPr>
                <w:rFonts w:ascii="Book Antiqua" w:hAnsi="Book Antiqua"/>
                <w:i/>
                <w:color w:val="000000" w:themeColor="text1"/>
                <w:sz w:val="24"/>
                <w:szCs w:val="24"/>
              </w:rPr>
              <w:t>al</w:t>
            </w:r>
            <w:r w:rsidR="004A42BA" w:rsidRPr="00FC04AD">
              <w:rPr>
                <w:rFonts w:ascii="Book Antiqua" w:hAnsi="Book Antiqua"/>
                <w:color w:val="000000" w:themeColor="text1"/>
                <w:sz w:val="24"/>
                <w:szCs w:val="24"/>
                <w:vertAlign w:val="superscript"/>
              </w:rPr>
              <w:t>[82,83]</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rPr>
            </w:pPr>
            <w:r w:rsidRPr="00FC04AD">
              <w:rPr>
                <w:rFonts w:ascii="Book Antiqua" w:hAnsi="Book Antiqua"/>
                <w:color w:val="000000" w:themeColor="text1"/>
                <w:sz w:val="24"/>
                <w:szCs w:val="24"/>
              </w:rPr>
              <w:t>Apolipoprotein A5 gene (</w:t>
            </w:r>
            <w:r w:rsidRPr="00FC04AD">
              <w:rPr>
                <w:rFonts w:ascii="Book Antiqua" w:hAnsi="Book Antiqua"/>
                <w:i/>
                <w:color w:val="000000" w:themeColor="text1"/>
                <w:sz w:val="24"/>
                <w:szCs w:val="24"/>
              </w:rPr>
              <w:t>APOA5</w:t>
            </w:r>
            <w:r w:rsidRPr="00FC04AD">
              <w:rPr>
                <w:rFonts w:ascii="Book Antiqua" w:hAnsi="Book Antiqua"/>
                <w:color w:val="000000" w:themeColor="text1"/>
                <w:sz w:val="24"/>
                <w:szCs w:val="24"/>
              </w:rPr>
              <w:t>)</w:t>
            </w:r>
          </w:p>
          <w:p w:rsidR="00C854F8" w:rsidRPr="00FC04AD" w:rsidRDefault="00C854F8" w:rsidP="006D2D6B">
            <w:pPr>
              <w:spacing w:after="0" w:line="360" w:lineRule="auto"/>
              <w:contextualSpacing/>
              <w:jc w:val="both"/>
              <w:rPr>
                <w:rFonts w:ascii="Book Antiqua" w:hAnsi="Book Antiqua"/>
                <w:color w:val="000000" w:themeColor="text1"/>
                <w:sz w:val="24"/>
                <w:szCs w:val="24"/>
                <w:lang w:eastAsia="zh-CN"/>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-1131T / C</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rs662799</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tc>
      </w:tr>
      <w:tr w:rsidR="00C854F8" w:rsidRPr="00FC04AD" w:rsidTr="004A42BA">
        <w:trPr>
          <w:trHeight w:val="477"/>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F510B6" w:rsidP="006D2D6B">
            <w:pPr>
              <w:spacing w:after="0" w:line="360" w:lineRule="auto"/>
              <w:contextualSpacing/>
              <w:jc w:val="both"/>
              <w:rPr>
                <w:rFonts w:ascii="Book Antiqua" w:hAnsi="Book Antiqua"/>
                <w:color w:val="000000" w:themeColor="text1"/>
                <w:sz w:val="24"/>
                <w:szCs w:val="24"/>
              </w:rPr>
            </w:pPr>
            <w:hyperlink r:id="rId16" w:history="1">
              <w:r w:rsidR="004A42BA" w:rsidRPr="00FC04AD">
                <w:rPr>
                  <w:rStyle w:val="Hyperlink"/>
                  <w:rFonts w:ascii="Book Antiqua" w:hAnsi="Book Antiqua" w:cstheme="minorBidi"/>
                  <w:color w:val="000000" w:themeColor="text1"/>
                  <w:sz w:val="24"/>
                  <w:szCs w:val="24"/>
                  <w:u w:val="none"/>
                </w:rPr>
                <w:t>Ol</w:t>
              </w:r>
            </w:hyperlink>
            <w:r w:rsidR="004A42BA" w:rsidRPr="00FC04AD">
              <w:rPr>
                <w:rFonts w:ascii="Book Antiqua" w:hAnsi="Book Antiqua"/>
                <w:color w:val="000000" w:themeColor="text1"/>
                <w:sz w:val="24"/>
                <w:szCs w:val="24"/>
              </w:rPr>
              <w:t xml:space="preserve"> </w:t>
            </w:r>
            <w:r w:rsidR="004A42BA" w:rsidRPr="00FC04AD">
              <w:rPr>
                <w:rFonts w:ascii="Book Antiqua" w:hAnsi="Book Antiqua"/>
                <w:i/>
                <w:color w:val="000000" w:themeColor="text1"/>
                <w:sz w:val="24"/>
                <w:szCs w:val="24"/>
              </w:rPr>
              <w:t>et</w:t>
            </w:r>
            <w:r w:rsidR="004A42BA" w:rsidRPr="00FC04AD">
              <w:rPr>
                <w:rFonts w:ascii="Book Antiqua" w:hAnsi="Book Antiqua"/>
                <w:i/>
                <w:color w:val="000000" w:themeColor="text1"/>
                <w:sz w:val="24"/>
                <w:szCs w:val="24"/>
                <w:lang w:eastAsia="zh-CN"/>
              </w:rPr>
              <w:t xml:space="preserve"> </w:t>
            </w:r>
            <w:r w:rsidR="004A42BA" w:rsidRPr="00FC04AD">
              <w:rPr>
                <w:rFonts w:ascii="Book Antiqua" w:hAnsi="Book Antiqua"/>
                <w:i/>
                <w:color w:val="000000" w:themeColor="text1"/>
                <w:sz w:val="24"/>
                <w:szCs w:val="24"/>
              </w:rPr>
              <w:t>al</w:t>
            </w:r>
            <w:r w:rsidR="004A42BA" w:rsidRPr="00FC04AD">
              <w:rPr>
                <w:rFonts w:ascii="Book Antiqua" w:hAnsi="Book Antiqua"/>
                <w:color w:val="000000" w:themeColor="text1"/>
                <w:sz w:val="24"/>
                <w:szCs w:val="24"/>
                <w:vertAlign w:val="superscript"/>
              </w:rPr>
              <w:t>[102]</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COX-2</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p w:rsidR="00C854F8" w:rsidRPr="00FC04AD" w:rsidRDefault="00C854F8" w:rsidP="006D2D6B">
            <w:pPr>
              <w:spacing w:after="0" w:line="360" w:lineRule="auto"/>
              <w:contextualSpacing/>
              <w:jc w:val="both"/>
              <w:rPr>
                <w:rFonts w:ascii="Book Antiqua" w:hAnsi="Book Antiqua"/>
                <w:color w:val="000000" w:themeColor="text1"/>
                <w:sz w:val="24"/>
                <w:szCs w:val="24"/>
              </w:rPr>
            </w:pP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-765G/C</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rs20417</w:t>
            </w:r>
          </w:p>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p>
        </w:tc>
      </w:tr>
      <w:tr w:rsidR="00C854F8" w:rsidRPr="00FC04AD" w:rsidTr="004A42BA">
        <w:trPr>
          <w:trHeight w:val="519"/>
          <w:jc w:val="center"/>
        </w:trPr>
        <w:tc>
          <w:tcPr>
            <w:tcW w:w="2559" w:type="dxa"/>
            <w:tcBorders>
              <w:top w:val="single" w:sz="4" w:space="0" w:color="auto"/>
              <w:left w:val="single" w:sz="4" w:space="0" w:color="auto"/>
              <w:bottom w:val="single" w:sz="4" w:space="0" w:color="auto"/>
              <w:right w:val="single" w:sz="4" w:space="0" w:color="auto"/>
            </w:tcBorders>
          </w:tcPr>
          <w:p w:rsidR="00C854F8" w:rsidRPr="00FC04AD" w:rsidRDefault="004A42BA" w:rsidP="006D2D6B">
            <w:pPr>
              <w:spacing w:after="0" w:line="360" w:lineRule="auto"/>
              <w:contextualSpacing/>
              <w:jc w:val="both"/>
              <w:rPr>
                <w:rFonts w:ascii="Book Antiqua" w:hAnsi="Book Antiqua"/>
                <w:color w:val="000000" w:themeColor="text1"/>
                <w:sz w:val="24"/>
                <w:szCs w:val="24"/>
              </w:rPr>
            </w:pPr>
            <w:r w:rsidRPr="00FC04AD">
              <w:rPr>
                <w:rFonts w:ascii="Book Antiqua" w:hAnsi="Book Antiqua"/>
                <w:color w:val="000000" w:themeColor="text1"/>
                <w:sz w:val="24"/>
                <w:szCs w:val="24"/>
              </w:rPr>
              <w:t>Ho</w:t>
            </w:r>
            <w:r w:rsidRPr="00FC04AD">
              <w:rPr>
                <w:rFonts w:ascii="Book Antiqua" w:hAnsi="Book Antiqua"/>
                <w:color w:val="000000" w:themeColor="text1"/>
                <w:sz w:val="24"/>
                <w:szCs w:val="24"/>
                <w:vertAlign w:val="superscript"/>
              </w:rPr>
              <w:t>[103]</w:t>
            </w:r>
          </w:p>
        </w:tc>
        <w:tc>
          <w:tcPr>
            <w:tcW w:w="2059"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i/>
                <w:color w:val="000000" w:themeColor="text1"/>
                <w:sz w:val="24"/>
                <w:szCs w:val="24"/>
              </w:rPr>
            </w:pPr>
            <w:r w:rsidRPr="00FC04AD">
              <w:rPr>
                <w:rFonts w:ascii="Book Antiqua" w:hAnsi="Book Antiqua"/>
                <w:i/>
                <w:color w:val="000000" w:themeColor="text1"/>
                <w:sz w:val="24"/>
                <w:szCs w:val="24"/>
              </w:rPr>
              <w:t>IL4</w:t>
            </w:r>
          </w:p>
          <w:p w:rsidR="00C854F8" w:rsidRPr="00FC04AD" w:rsidRDefault="00C854F8" w:rsidP="006D2D6B">
            <w:pPr>
              <w:spacing w:after="0" w:line="360" w:lineRule="auto"/>
              <w:contextualSpacing/>
              <w:jc w:val="both"/>
              <w:rPr>
                <w:rFonts w:ascii="Book Antiqua" w:hAnsi="Book Antiqua"/>
                <w:color w:val="000000" w:themeColor="text1"/>
                <w:sz w:val="24"/>
                <w:szCs w:val="24"/>
                <w:lang w:eastAsia="zh-CN"/>
              </w:rPr>
            </w:pPr>
          </w:p>
        </w:tc>
        <w:tc>
          <w:tcPr>
            <w:tcW w:w="1304" w:type="dxa"/>
            <w:tcBorders>
              <w:top w:val="single" w:sz="4" w:space="0" w:color="auto"/>
              <w:left w:val="single" w:sz="4" w:space="0" w:color="auto"/>
              <w:bottom w:val="single" w:sz="4" w:space="0" w:color="auto"/>
              <w:right w:val="single" w:sz="4" w:space="0" w:color="auto"/>
            </w:tcBorders>
          </w:tcPr>
          <w:p w:rsidR="00C854F8" w:rsidRPr="00FC04AD" w:rsidRDefault="008824B2" w:rsidP="006D2D6B">
            <w:pPr>
              <w:spacing w:after="0" w:line="360" w:lineRule="auto"/>
              <w:contextualSpacing/>
              <w:jc w:val="both"/>
              <w:rPr>
                <w:rFonts w:ascii="Book Antiqua" w:hAnsi="Book Antiqua"/>
                <w:color w:val="000000" w:themeColor="text1"/>
                <w:sz w:val="24"/>
                <w:szCs w:val="24"/>
                <w:lang w:eastAsia="zh-CN"/>
              </w:rPr>
            </w:pPr>
            <w:r>
              <w:rPr>
                <w:rFonts w:ascii="Book Antiqua" w:hAnsi="Book Antiqua"/>
                <w:color w:val="000000" w:themeColor="text1"/>
                <w:sz w:val="24"/>
                <w:szCs w:val="24"/>
              </w:rPr>
              <w:t>1</w:t>
            </w:r>
          </w:p>
        </w:tc>
        <w:tc>
          <w:tcPr>
            <w:tcW w:w="2342"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 flanking region</w:t>
            </w:r>
          </w:p>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p>
        </w:tc>
        <w:tc>
          <w:tcPr>
            <w:tcW w:w="2286" w:type="dxa"/>
            <w:tcBorders>
              <w:top w:val="single" w:sz="4" w:space="0" w:color="auto"/>
              <w:left w:val="single" w:sz="4" w:space="0" w:color="auto"/>
              <w:bottom w:val="single" w:sz="4" w:space="0" w:color="auto"/>
              <w:right w:val="single" w:sz="4" w:space="0" w:color="auto"/>
            </w:tcBorders>
          </w:tcPr>
          <w:p w:rsidR="00C854F8" w:rsidRPr="00FC04AD" w:rsidRDefault="00C854F8" w:rsidP="006D2D6B">
            <w:pPr>
              <w:spacing w:after="0" w:line="360" w:lineRule="auto"/>
              <w:contextualSpacing/>
              <w:jc w:val="both"/>
              <w:rPr>
                <w:rFonts w:ascii="Book Antiqua" w:hAnsi="Book Antiqua"/>
                <w:color w:val="000000" w:themeColor="text1"/>
                <w:sz w:val="24"/>
                <w:szCs w:val="24"/>
                <w:shd w:val="clear" w:color="auto" w:fill="FFFFFF"/>
              </w:rPr>
            </w:pPr>
            <w:r w:rsidRPr="00FC04AD">
              <w:rPr>
                <w:rFonts w:ascii="Book Antiqua" w:hAnsi="Book Antiqua"/>
                <w:color w:val="000000" w:themeColor="text1"/>
                <w:sz w:val="24"/>
                <w:szCs w:val="24"/>
                <w:shd w:val="clear" w:color="auto" w:fill="FFFFFF"/>
              </w:rPr>
              <w:t>-590 C/T</w:t>
            </w:r>
          </w:p>
        </w:tc>
        <w:tc>
          <w:tcPr>
            <w:tcW w:w="1523" w:type="dxa"/>
            <w:tcBorders>
              <w:top w:val="single" w:sz="4" w:space="0" w:color="auto"/>
              <w:left w:val="single" w:sz="4" w:space="0" w:color="auto"/>
              <w:bottom w:val="single" w:sz="4" w:space="0" w:color="auto"/>
              <w:right w:val="single" w:sz="4" w:space="0" w:color="auto"/>
            </w:tcBorders>
            <w:hideMark/>
          </w:tcPr>
          <w:p w:rsidR="00C854F8" w:rsidRPr="00FC04AD" w:rsidRDefault="00C854F8" w:rsidP="006D2D6B">
            <w:pPr>
              <w:spacing w:after="0" w:line="360" w:lineRule="auto"/>
              <w:contextualSpacing/>
              <w:jc w:val="both"/>
              <w:rPr>
                <w:rFonts w:ascii="Book Antiqua" w:eastAsia="Calibri" w:hAnsi="Book Antiqua"/>
                <w:color w:val="000000" w:themeColor="text1"/>
                <w:sz w:val="24"/>
                <w:szCs w:val="24"/>
              </w:rPr>
            </w:pPr>
            <w:r w:rsidRPr="00FC04AD">
              <w:rPr>
                <w:rFonts w:ascii="Book Antiqua" w:eastAsia="Calibri" w:hAnsi="Book Antiqua"/>
                <w:color w:val="000000" w:themeColor="text1"/>
                <w:sz w:val="24"/>
                <w:szCs w:val="24"/>
              </w:rPr>
              <w:t>rs2243250</w:t>
            </w:r>
          </w:p>
        </w:tc>
      </w:tr>
    </w:tbl>
    <w:p w:rsidR="00CD700B" w:rsidRPr="00FC04AD" w:rsidRDefault="00CD700B"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CD700B" w:rsidRPr="00FC04AD" w:rsidRDefault="00CD700B"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CD700B" w:rsidRPr="00FC04AD" w:rsidRDefault="00CD700B"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7650C6" w:rsidRPr="00FC04AD" w:rsidRDefault="007650C6" w:rsidP="006D2D6B">
      <w:pPr>
        <w:autoSpaceDE w:val="0"/>
        <w:autoSpaceDN w:val="0"/>
        <w:adjustRightInd w:val="0"/>
        <w:spacing w:after="0" w:line="360" w:lineRule="auto"/>
        <w:jc w:val="both"/>
        <w:rPr>
          <w:rFonts w:ascii="Book Antiqua" w:hAnsi="Book Antiqua" w:cs="AdvPS81DB"/>
          <w:b/>
          <w:color w:val="000000" w:themeColor="text1"/>
          <w:sz w:val="24"/>
          <w:szCs w:val="24"/>
          <w:lang w:val="en-IN" w:eastAsia="zh-CN"/>
        </w:rPr>
      </w:pPr>
      <w:r w:rsidRPr="00FC04AD">
        <w:rPr>
          <w:rFonts w:ascii="Book Antiqua" w:hAnsi="Book Antiqua" w:cs="AdvPS81DB"/>
          <w:b/>
          <w:noProof/>
          <w:color w:val="000000" w:themeColor="text1"/>
          <w:sz w:val="24"/>
          <w:szCs w:val="24"/>
        </w:rPr>
        <w:drawing>
          <wp:inline distT="0" distB="0" distL="0" distR="0" wp14:anchorId="1C384200" wp14:editId="3548C827">
            <wp:extent cx="4531151" cy="3503919"/>
            <wp:effectExtent l="0" t="0" r="0" b="0"/>
            <wp:docPr id="11" name="Picture 2" descr="K:\Adiponectin review\fig\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diponectin review\fig\fig 1.tif"/>
                    <pic:cNvPicPr>
                      <a:picLocks noChangeAspect="1" noChangeArrowheads="1"/>
                    </pic:cNvPicPr>
                  </pic:nvPicPr>
                  <pic:blipFill>
                    <a:blip r:embed="rId17" cstate="print"/>
                    <a:srcRect/>
                    <a:stretch>
                      <a:fillRect/>
                    </a:stretch>
                  </pic:blipFill>
                  <pic:spPr bwMode="auto">
                    <a:xfrm>
                      <a:off x="0" y="0"/>
                      <a:ext cx="4532243" cy="3504763"/>
                    </a:xfrm>
                    <a:prstGeom prst="rect">
                      <a:avLst/>
                    </a:prstGeom>
                    <a:noFill/>
                    <a:ln w="9525">
                      <a:noFill/>
                      <a:miter lim="800000"/>
                      <a:headEnd/>
                      <a:tailEnd/>
                    </a:ln>
                  </pic:spPr>
                </pic:pic>
              </a:graphicData>
            </a:graphic>
          </wp:inline>
        </w:drawing>
      </w:r>
    </w:p>
    <w:p w:rsidR="00933651" w:rsidRPr="00FC04AD" w:rsidRDefault="004A42BA" w:rsidP="006D2D6B">
      <w:pPr>
        <w:autoSpaceDE w:val="0"/>
        <w:autoSpaceDN w:val="0"/>
        <w:adjustRightInd w:val="0"/>
        <w:spacing w:after="0" w:line="360" w:lineRule="auto"/>
        <w:jc w:val="both"/>
        <w:rPr>
          <w:rFonts w:ascii="Book Antiqua" w:hAnsi="Book Antiqua" w:cs="Arial"/>
          <w:color w:val="000000" w:themeColor="text1"/>
          <w:sz w:val="24"/>
          <w:szCs w:val="24"/>
          <w:shd w:val="clear" w:color="auto" w:fill="FFFFFF"/>
          <w:lang w:eastAsia="zh-CN"/>
        </w:rPr>
      </w:pPr>
      <w:r w:rsidRPr="00FC04AD">
        <w:rPr>
          <w:rFonts w:ascii="Book Antiqua" w:hAnsi="Book Antiqua"/>
          <w:b/>
          <w:color w:val="000000" w:themeColor="text1"/>
          <w:sz w:val="24"/>
          <w:szCs w:val="24"/>
          <w:shd w:val="clear" w:color="auto" w:fill="FDFDFD"/>
        </w:rPr>
        <w:t>Figure</w:t>
      </w:r>
      <w:r w:rsidR="00933651" w:rsidRPr="00FC04AD">
        <w:rPr>
          <w:rFonts w:ascii="Book Antiqua" w:hAnsi="Book Antiqua"/>
          <w:b/>
          <w:color w:val="000000" w:themeColor="text1"/>
          <w:sz w:val="24"/>
          <w:szCs w:val="24"/>
          <w:shd w:val="clear" w:color="auto" w:fill="FDFDFD"/>
        </w:rPr>
        <w:t xml:space="preserve"> 1 Adipocyte-derived proteins with anti-diabetic actions include leptin, adiponectin, omentin and visfatin; other factors tend to raise blood glucose including resistin, TNF-α and RBP4.</w:t>
      </w:r>
      <w:r w:rsidR="00933651" w:rsidRPr="00FC04AD">
        <w:rPr>
          <w:rFonts w:ascii="Book Antiqua" w:hAnsi="Book Antiqua"/>
          <w:color w:val="000000" w:themeColor="text1"/>
          <w:sz w:val="24"/>
          <w:szCs w:val="24"/>
          <w:shd w:val="clear" w:color="auto" w:fill="FDFDFD"/>
        </w:rPr>
        <w:t xml:space="preserve"> (Adapted from </w:t>
      </w:r>
      <w:r w:rsidR="00933651" w:rsidRPr="00FC04AD">
        <w:rPr>
          <w:rFonts w:ascii="Book Antiqua" w:hAnsi="Book Antiqua" w:cs="AdvP4065E"/>
          <w:color w:val="000000" w:themeColor="text1"/>
          <w:sz w:val="24"/>
          <w:szCs w:val="24"/>
        </w:rPr>
        <w:t xml:space="preserve">Mohamed-Ali </w:t>
      </w:r>
      <w:r w:rsidRPr="00FC04AD">
        <w:rPr>
          <w:rFonts w:ascii="Book Antiqua" w:hAnsi="Book Antiqua"/>
          <w:i/>
          <w:color w:val="000000" w:themeColor="text1"/>
          <w:sz w:val="24"/>
          <w:szCs w:val="24"/>
          <w:shd w:val="clear" w:color="auto" w:fill="FFFFFF"/>
        </w:rPr>
        <w:t>et</w:t>
      </w:r>
      <w:r w:rsidR="00933651" w:rsidRPr="00FC04AD">
        <w:rPr>
          <w:rFonts w:ascii="Book Antiqua" w:hAnsi="Book Antiqua"/>
          <w:i/>
          <w:color w:val="000000" w:themeColor="text1"/>
          <w:sz w:val="24"/>
          <w:szCs w:val="24"/>
          <w:shd w:val="clear" w:color="auto" w:fill="FFFFFF"/>
        </w:rPr>
        <w:t xml:space="preserve"> al</w:t>
      </w:r>
      <w:r w:rsidRPr="00FC04AD">
        <w:rPr>
          <w:rFonts w:ascii="Book Antiqua" w:hAnsi="Book Antiqua" w:cs="Arial"/>
          <w:bCs/>
          <w:color w:val="000000" w:themeColor="text1"/>
          <w:sz w:val="24"/>
          <w:szCs w:val="24"/>
          <w:shd w:val="clear" w:color="auto" w:fill="FFFFFF"/>
          <w:vertAlign w:val="superscript"/>
          <w:cs/>
        </w:rPr>
        <w:t>‎</w:t>
      </w:r>
      <w:r w:rsidRPr="00FC04AD">
        <w:rPr>
          <w:rFonts w:ascii="Book Antiqua" w:hAnsi="Book Antiqua" w:cs="Arial"/>
          <w:color w:val="000000" w:themeColor="text1"/>
          <w:sz w:val="24"/>
          <w:szCs w:val="24"/>
          <w:shd w:val="clear" w:color="auto" w:fill="FFFFFF"/>
          <w:vertAlign w:val="superscript"/>
        </w:rPr>
        <w:t>[31]</w:t>
      </w:r>
      <w:r w:rsidR="00933651" w:rsidRPr="00FC04AD">
        <w:rPr>
          <w:rFonts w:ascii="Book Antiqua" w:hAnsi="Book Antiqua"/>
          <w:color w:val="000000" w:themeColor="text1"/>
          <w:sz w:val="24"/>
          <w:szCs w:val="24"/>
          <w:shd w:val="clear" w:color="auto" w:fill="FFFFFF"/>
        </w:rPr>
        <w:t xml:space="preserve"> and Rosen </w:t>
      </w:r>
      <w:r w:rsidRPr="00FC04AD">
        <w:rPr>
          <w:rFonts w:ascii="Book Antiqua" w:hAnsi="Book Antiqua"/>
          <w:i/>
          <w:color w:val="000000" w:themeColor="text1"/>
          <w:sz w:val="24"/>
          <w:szCs w:val="24"/>
          <w:shd w:val="clear" w:color="auto" w:fill="FFFFFF"/>
        </w:rPr>
        <w:t>et</w:t>
      </w:r>
      <w:r w:rsidR="00933651" w:rsidRPr="00FC04AD">
        <w:rPr>
          <w:rFonts w:ascii="Book Antiqua" w:hAnsi="Book Antiqua"/>
          <w:i/>
          <w:color w:val="000000" w:themeColor="text1"/>
          <w:sz w:val="24"/>
          <w:szCs w:val="24"/>
          <w:shd w:val="clear" w:color="auto" w:fill="FFFFFF"/>
        </w:rPr>
        <w:t xml:space="preserve"> al</w:t>
      </w:r>
      <w:r w:rsidRPr="00FC04AD">
        <w:rPr>
          <w:rFonts w:ascii="Book Antiqua" w:hAnsi="Book Antiqua" w:cs="Arial"/>
          <w:color w:val="000000" w:themeColor="text1"/>
          <w:sz w:val="24"/>
          <w:szCs w:val="24"/>
          <w:shd w:val="clear" w:color="auto" w:fill="FFFFFF"/>
          <w:vertAlign w:val="superscript"/>
        </w:rPr>
        <w:t>[32]</w:t>
      </w:r>
      <w:r w:rsidRPr="00FC04AD">
        <w:rPr>
          <w:rFonts w:ascii="Book Antiqua" w:hAnsi="Book Antiqua"/>
          <w:color w:val="000000" w:themeColor="text1"/>
          <w:sz w:val="24"/>
          <w:szCs w:val="24"/>
          <w:shd w:val="clear" w:color="auto" w:fill="FFFFFF"/>
        </w:rPr>
        <w:t>)</w:t>
      </w:r>
      <w:r w:rsidR="00933651" w:rsidRPr="00FC04AD">
        <w:rPr>
          <w:rFonts w:ascii="Book Antiqua" w:hAnsi="Book Antiqua" w:cs="Arial"/>
          <w:bCs/>
          <w:color w:val="000000" w:themeColor="text1"/>
          <w:sz w:val="24"/>
          <w:szCs w:val="24"/>
          <w:shd w:val="clear" w:color="auto" w:fill="FFFFFF"/>
          <w:vertAlign w:val="superscript"/>
          <w:cs/>
        </w:rPr>
        <w:t>‎</w:t>
      </w:r>
      <w:r w:rsidR="00933651" w:rsidRPr="00FC04AD">
        <w:rPr>
          <w:rFonts w:ascii="Book Antiqua" w:hAnsi="Book Antiqua" w:cs="Arial"/>
          <w:color w:val="000000" w:themeColor="text1"/>
          <w:sz w:val="24"/>
          <w:szCs w:val="24"/>
          <w:shd w:val="clear" w:color="auto" w:fill="FFFFFF"/>
        </w:rPr>
        <w:t>. LPL</w:t>
      </w:r>
      <w:r w:rsidRPr="00FC04AD">
        <w:rPr>
          <w:rFonts w:ascii="Book Antiqua" w:hAnsi="Book Antiqua" w:cs="Arial"/>
          <w:color w:val="000000" w:themeColor="text1"/>
          <w:sz w:val="24"/>
          <w:szCs w:val="24"/>
          <w:shd w:val="clear" w:color="auto" w:fill="FFFFFF"/>
          <w:lang w:eastAsia="zh-CN"/>
        </w:rPr>
        <w:t>:</w:t>
      </w:r>
      <w:r w:rsidR="00933651" w:rsidRPr="00FC04AD">
        <w:rPr>
          <w:rFonts w:ascii="Book Antiqua" w:hAnsi="Book Antiqua" w:cs="Arial"/>
          <w:color w:val="000000" w:themeColor="text1"/>
          <w:sz w:val="24"/>
          <w:szCs w:val="24"/>
          <w:shd w:val="clear" w:color="auto" w:fill="FFFFFF"/>
        </w:rPr>
        <w:t xml:space="preserve"> </w:t>
      </w:r>
      <w:r w:rsidRPr="00FC04AD">
        <w:rPr>
          <w:rFonts w:ascii="Book Antiqua" w:hAnsi="Book Antiqua" w:cs="Arial"/>
          <w:color w:val="000000" w:themeColor="text1"/>
          <w:sz w:val="24"/>
          <w:szCs w:val="24"/>
          <w:shd w:val="clear" w:color="auto" w:fill="FFFFFF"/>
        </w:rPr>
        <w:t xml:space="preserve">Lipoprotein </w:t>
      </w:r>
      <w:r w:rsidR="00933651" w:rsidRPr="00FC04AD">
        <w:rPr>
          <w:rFonts w:ascii="Book Antiqua" w:hAnsi="Book Antiqua" w:cs="Arial"/>
          <w:color w:val="000000" w:themeColor="text1"/>
          <w:sz w:val="24"/>
          <w:szCs w:val="24"/>
          <w:shd w:val="clear" w:color="auto" w:fill="FFFFFF"/>
        </w:rPr>
        <w:t>lipase; HSL</w:t>
      </w:r>
      <w:r w:rsidRPr="00FC04AD">
        <w:rPr>
          <w:rFonts w:ascii="Book Antiqua" w:hAnsi="Book Antiqua" w:cs="Arial"/>
          <w:color w:val="000000" w:themeColor="text1"/>
          <w:sz w:val="24"/>
          <w:szCs w:val="24"/>
          <w:shd w:val="clear" w:color="auto" w:fill="FFFFFF"/>
          <w:lang w:eastAsia="zh-CN"/>
        </w:rPr>
        <w:t>:</w:t>
      </w:r>
      <w:r w:rsidR="00933651" w:rsidRPr="00FC04AD">
        <w:rPr>
          <w:rFonts w:ascii="Book Antiqua" w:hAnsi="Book Antiqua" w:cs="Arial"/>
          <w:color w:val="000000" w:themeColor="text1"/>
          <w:sz w:val="24"/>
          <w:szCs w:val="24"/>
          <w:shd w:val="clear" w:color="auto" w:fill="FFFFFF"/>
        </w:rPr>
        <w:t xml:space="preserve"> </w:t>
      </w:r>
      <w:r w:rsidRPr="00FC04AD">
        <w:rPr>
          <w:rFonts w:ascii="Book Antiqua" w:hAnsi="Book Antiqua" w:cs="Arial"/>
          <w:color w:val="000000" w:themeColor="text1"/>
          <w:sz w:val="24"/>
          <w:szCs w:val="24"/>
          <w:shd w:val="clear" w:color="auto" w:fill="FFFFFF"/>
        </w:rPr>
        <w:t>Hormone</w:t>
      </w:r>
      <w:r w:rsidR="00933651" w:rsidRPr="00FC04AD">
        <w:rPr>
          <w:rFonts w:ascii="Book Antiqua" w:hAnsi="Book Antiqua" w:cs="Arial"/>
          <w:color w:val="000000" w:themeColor="text1"/>
          <w:sz w:val="24"/>
          <w:szCs w:val="24"/>
          <w:shd w:val="clear" w:color="auto" w:fill="FFFFFF"/>
        </w:rPr>
        <w:t>-sensitive lipase; NEFA</w:t>
      </w:r>
      <w:r w:rsidRPr="00FC04AD">
        <w:rPr>
          <w:rFonts w:ascii="Book Antiqua" w:hAnsi="Book Antiqua" w:cs="Arial"/>
          <w:color w:val="000000" w:themeColor="text1"/>
          <w:sz w:val="24"/>
          <w:szCs w:val="24"/>
          <w:shd w:val="clear" w:color="auto" w:fill="FFFFFF"/>
          <w:lang w:eastAsia="zh-CN"/>
        </w:rPr>
        <w:t>:</w:t>
      </w:r>
      <w:r w:rsidR="00933651" w:rsidRPr="00FC04AD">
        <w:rPr>
          <w:rFonts w:ascii="Book Antiqua" w:hAnsi="Book Antiqua" w:cs="Arial"/>
          <w:color w:val="000000" w:themeColor="text1"/>
          <w:sz w:val="24"/>
          <w:szCs w:val="24"/>
          <w:shd w:val="clear" w:color="auto" w:fill="FFFFFF"/>
        </w:rPr>
        <w:t xml:space="preserve"> </w:t>
      </w:r>
      <w:r w:rsidRPr="00FC04AD">
        <w:rPr>
          <w:rFonts w:ascii="Book Antiqua" w:hAnsi="Book Antiqua" w:cs="Arial"/>
          <w:color w:val="000000" w:themeColor="text1"/>
          <w:sz w:val="24"/>
          <w:szCs w:val="24"/>
          <w:shd w:val="clear" w:color="auto" w:fill="FFFFFF"/>
        </w:rPr>
        <w:t>Non</w:t>
      </w:r>
      <w:r w:rsidR="00933651" w:rsidRPr="00FC04AD">
        <w:rPr>
          <w:rFonts w:ascii="Book Antiqua" w:hAnsi="Book Antiqua" w:cs="Arial"/>
          <w:color w:val="000000" w:themeColor="text1"/>
          <w:sz w:val="24"/>
          <w:szCs w:val="24"/>
          <w:shd w:val="clear" w:color="auto" w:fill="FFFFFF"/>
        </w:rPr>
        <w:t>-esterified fatty acids; ASP</w:t>
      </w:r>
      <w:r w:rsidRPr="00FC04AD">
        <w:rPr>
          <w:rFonts w:ascii="Book Antiqua" w:hAnsi="Book Antiqua" w:cs="Arial"/>
          <w:color w:val="000000" w:themeColor="text1"/>
          <w:sz w:val="24"/>
          <w:szCs w:val="24"/>
          <w:shd w:val="clear" w:color="auto" w:fill="FFFFFF"/>
          <w:lang w:eastAsia="zh-CN"/>
        </w:rPr>
        <w:t>:</w:t>
      </w:r>
      <w:r w:rsidR="00933651" w:rsidRPr="00FC04AD">
        <w:rPr>
          <w:rFonts w:ascii="Book Antiqua" w:hAnsi="Book Antiqua" w:cs="Arial"/>
          <w:color w:val="000000" w:themeColor="text1"/>
          <w:sz w:val="24"/>
          <w:szCs w:val="24"/>
          <w:shd w:val="clear" w:color="auto" w:fill="FFFFFF"/>
        </w:rPr>
        <w:t xml:space="preserve"> </w:t>
      </w:r>
      <w:r w:rsidRPr="00FC04AD">
        <w:rPr>
          <w:rFonts w:ascii="Book Antiqua" w:hAnsi="Book Antiqua" w:cs="Arial"/>
          <w:color w:val="000000" w:themeColor="text1"/>
          <w:sz w:val="24"/>
          <w:szCs w:val="24"/>
          <w:shd w:val="clear" w:color="auto" w:fill="FFFFFF"/>
        </w:rPr>
        <w:t xml:space="preserve">Acylation </w:t>
      </w:r>
      <w:r w:rsidR="00933651" w:rsidRPr="00FC04AD">
        <w:rPr>
          <w:rFonts w:ascii="Book Antiqua" w:hAnsi="Book Antiqua" w:cs="Arial"/>
          <w:color w:val="000000" w:themeColor="text1"/>
          <w:sz w:val="24"/>
          <w:szCs w:val="24"/>
          <w:shd w:val="clear" w:color="auto" w:fill="FFFFFF"/>
        </w:rPr>
        <w:t>stimulating protein; TAG</w:t>
      </w:r>
      <w:r w:rsidRPr="00FC04AD">
        <w:rPr>
          <w:rFonts w:ascii="Book Antiqua" w:hAnsi="Book Antiqua" w:cs="Arial"/>
          <w:color w:val="000000" w:themeColor="text1"/>
          <w:sz w:val="24"/>
          <w:szCs w:val="24"/>
          <w:shd w:val="clear" w:color="auto" w:fill="FFFFFF"/>
          <w:lang w:eastAsia="zh-CN"/>
        </w:rPr>
        <w:t>:</w:t>
      </w:r>
      <w:r w:rsidR="00933651" w:rsidRPr="00FC04AD">
        <w:rPr>
          <w:rFonts w:ascii="Book Antiqua" w:hAnsi="Book Antiqua" w:cs="Arial"/>
          <w:color w:val="000000" w:themeColor="text1"/>
          <w:sz w:val="24"/>
          <w:szCs w:val="24"/>
          <w:shd w:val="clear" w:color="auto" w:fill="FFFFFF"/>
        </w:rPr>
        <w:t xml:space="preserve"> </w:t>
      </w:r>
      <w:r w:rsidRPr="00FC04AD">
        <w:rPr>
          <w:rFonts w:ascii="Book Antiqua" w:hAnsi="Book Antiqua" w:cs="Arial"/>
          <w:color w:val="000000" w:themeColor="text1"/>
          <w:sz w:val="24"/>
          <w:szCs w:val="24"/>
          <w:shd w:val="clear" w:color="auto" w:fill="FFFFFF"/>
        </w:rPr>
        <w:t>Triacylglycerol</w:t>
      </w:r>
      <w:r w:rsidRPr="00FC04AD">
        <w:rPr>
          <w:rFonts w:ascii="Book Antiqua" w:hAnsi="Book Antiqua" w:cs="Arial"/>
          <w:color w:val="000000" w:themeColor="text1"/>
          <w:sz w:val="24"/>
          <w:szCs w:val="24"/>
          <w:shd w:val="clear" w:color="auto" w:fill="FFFFFF"/>
          <w:lang w:eastAsia="zh-CN"/>
        </w:rPr>
        <w:t xml:space="preserve">; </w:t>
      </w:r>
      <w:r w:rsidRPr="00FC04AD">
        <w:rPr>
          <w:rFonts w:ascii="Book Antiqua" w:hAnsi="Book Antiqua"/>
          <w:color w:val="000000" w:themeColor="text1"/>
          <w:sz w:val="24"/>
          <w:szCs w:val="24"/>
          <w:shd w:val="clear" w:color="auto" w:fill="FDFDFD"/>
        </w:rPr>
        <w:t>TNF-α</w:t>
      </w:r>
      <w:r w:rsidRPr="00FC04AD">
        <w:rPr>
          <w:rFonts w:ascii="Book Antiqua" w:hAnsi="Book Antiqua"/>
          <w:color w:val="000000" w:themeColor="text1"/>
          <w:sz w:val="24"/>
          <w:szCs w:val="24"/>
          <w:shd w:val="clear" w:color="auto" w:fill="FDFDFD"/>
          <w:lang w:eastAsia="zh-CN"/>
        </w:rPr>
        <w:t xml:space="preserve">: Tumor necrosis factor </w:t>
      </w:r>
      <w:r w:rsidRPr="00FC04AD">
        <w:rPr>
          <w:rFonts w:ascii="Book Antiqua" w:hAnsi="Book Antiqua"/>
          <w:color w:val="000000" w:themeColor="text1"/>
          <w:sz w:val="24"/>
          <w:szCs w:val="24"/>
          <w:shd w:val="clear" w:color="auto" w:fill="FDFDFD"/>
        </w:rPr>
        <w:t>α</w:t>
      </w:r>
      <w:r w:rsidRPr="00FC04AD">
        <w:rPr>
          <w:rFonts w:ascii="Book Antiqua" w:hAnsi="Book Antiqua"/>
          <w:color w:val="000000" w:themeColor="text1"/>
          <w:sz w:val="24"/>
          <w:szCs w:val="24"/>
          <w:shd w:val="clear" w:color="auto" w:fill="FDFDFD"/>
          <w:lang w:eastAsia="zh-CN"/>
        </w:rPr>
        <w:t xml:space="preserve">; </w:t>
      </w:r>
      <w:r w:rsidRPr="00FC04AD">
        <w:rPr>
          <w:rFonts w:ascii="Book Antiqua" w:hAnsi="Book Antiqua"/>
          <w:color w:val="000000" w:themeColor="text1"/>
          <w:sz w:val="24"/>
          <w:szCs w:val="24"/>
          <w:shd w:val="clear" w:color="auto" w:fill="FDFDFD"/>
        </w:rPr>
        <w:t>RBP4</w:t>
      </w:r>
      <w:r w:rsidRPr="00FC04AD">
        <w:rPr>
          <w:rFonts w:ascii="Book Antiqua" w:hAnsi="Book Antiqua"/>
          <w:color w:val="000000" w:themeColor="text1"/>
          <w:sz w:val="24"/>
          <w:szCs w:val="24"/>
          <w:shd w:val="clear" w:color="auto" w:fill="FDFDFD"/>
          <w:lang w:eastAsia="zh-CN"/>
        </w:rPr>
        <w:t>: Retinol-binding protein; IL-6: Interleukin 6.</w:t>
      </w:r>
    </w:p>
    <w:p w:rsidR="00933651" w:rsidRPr="00FC04AD" w:rsidRDefault="00933651"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933651" w:rsidRPr="00FC04AD" w:rsidRDefault="00933651"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933651" w:rsidRPr="00FC04AD" w:rsidRDefault="007650C6"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noProof/>
          <w:color w:val="000000" w:themeColor="text1"/>
          <w:sz w:val="24"/>
          <w:szCs w:val="24"/>
        </w:rPr>
        <w:drawing>
          <wp:inline distT="0" distB="0" distL="0" distR="0" wp14:anchorId="443344F4" wp14:editId="7DE914BC">
            <wp:extent cx="4439338" cy="3127402"/>
            <wp:effectExtent l="0" t="0" r="0" b="0"/>
            <wp:docPr id="12" name="Picture 3" descr="K:\Adiponectin review\fig\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diponectin review\fig\fig 2.tif"/>
                    <pic:cNvPicPr>
                      <a:picLocks noChangeAspect="1" noChangeArrowheads="1"/>
                    </pic:cNvPicPr>
                  </pic:nvPicPr>
                  <pic:blipFill>
                    <a:blip r:embed="rId18" cstate="print"/>
                    <a:srcRect/>
                    <a:stretch>
                      <a:fillRect/>
                    </a:stretch>
                  </pic:blipFill>
                  <pic:spPr bwMode="auto">
                    <a:xfrm>
                      <a:off x="0" y="0"/>
                      <a:ext cx="4438615" cy="3126893"/>
                    </a:xfrm>
                    <a:prstGeom prst="rect">
                      <a:avLst/>
                    </a:prstGeom>
                    <a:noFill/>
                    <a:ln w="9525">
                      <a:noFill/>
                      <a:miter lim="800000"/>
                      <a:headEnd/>
                      <a:tailEnd/>
                    </a:ln>
                  </pic:spPr>
                </pic:pic>
              </a:graphicData>
            </a:graphic>
          </wp:inline>
        </w:drawing>
      </w:r>
    </w:p>
    <w:p w:rsidR="00933651" w:rsidRPr="00FC04AD" w:rsidRDefault="004A42BA" w:rsidP="006D2D6B">
      <w:pPr>
        <w:autoSpaceDE w:val="0"/>
        <w:autoSpaceDN w:val="0"/>
        <w:adjustRightInd w:val="0"/>
        <w:spacing w:after="0" w:line="360" w:lineRule="auto"/>
        <w:jc w:val="both"/>
        <w:rPr>
          <w:rFonts w:ascii="Book Antiqua" w:hAnsi="Book Antiqua" w:cs="Times New Roman"/>
          <w:color w:val="000000" w:themeColor="text1"/>
          <w:sz w:val="24"/>
          <w:szCs w:val="24"/>
          <w:lang w:val="en-IN" w:eastAsia="zh-CN"/>
        </w:rPr>
      </w:pPr>
      <w:r w:rsidRPr="00FC04AD">
        <w:rPr>
          <w:rFonts w:ascii="Book Antiqua" w:hAnsi="Book Antiqua" w:cs="Times New Roman"/>
          <w:b/>
          <w:color w:val="000000" w:themeColor="text1"/>
          <w:sz w:val="24"/>
          <w:szCs w:val="24"/>
          <w:lang w:val="en-IN"/>
        </w:rPr>
        <w:t>Figure</w:t>
      </w:r>
      <w:r w:rsidR="00933651" w:rsidRPr="00FC04AD">
        <w:rPr>
          <w:rFonts w:ascii="Book Antiqua" w:hAnsi="Book Antiqua" w:cs="Times New Roman"/>
          <w:b/>
          <w:color w:val="000000" w:themeColor="text1"/>
          <w:sz w:val="24"/>
          <w:szCs w:val="24"/>
          <w:lang w:val="en-IN"/>
        </w:rPr>
        <w:t xml:space="preserve"> 2 </w:t>
      </w:r>
      <w:r w:rsidR="001A13DD" w:rsidRPr="00FC04AD">
        <w:rPr>
          <w:rFonts w:ascii="Book Antiqua" w:hAnsi="Book Antiqua" w:cs="Arial"/>
          <w:b/>
          <w:color w:val="000000" w:themeColor="text1"/>
          <w:sz w:val="24"/>
          <w:szCs w:val="24"/>
          <w:shd w:val="clear" w:color="auto" w:fill="FFFFFF"/>
          <w:lang w:val="en-IN"/>
        </w:rPr>
        <w:t>Structure of single-chain globular domain adiponectin (sc-gAd)</w:t>
      </w:r>
      <w:r w:rsidR="001A13DD" w:rsidRPr="00FC04AD">
        <w:rPr>
          <w:rFonts w:ascii="Book Antiqua" w:hAnsi="Book Antiqua" w:cs="Times New Roman"/>
          <w:b/>
          <w:color w:val="000000" w:themeColor="text1"/>
          <w:sz w:val="24"/>
          <w:szCs w:val="24"/>
          <w:lang w:val="en-IN" w:eastAsia="zh-CN"/>
        </w:rPr>
        <w:t xml:space="preserve">. </w:t>
      </w:r>
      <w:r w:rsidR="00933651" w:rsidRPr="00FC04AD">
        <w:rPr>
          <w:rFonts w:ascii="Book Antiqua" w:hAnsi="Book Antiqua" w:cs="Times New Roman"/>
          <w:color w:val="000000" w:themeColor="text1"/>
          <w:sz w:val="24"/>
          <w:szCs w:val="24"/>
          <w:lang w:val="en-IN"/>
        </w:rPr>
        <w:t>A</w:t>
      </w:r>
      <w:r w:rsidR="001A13DD" w:rsidRPr="00FC04AD">
        <w:rPr>
          <w:rFonts w:ascii="Book Antiqua" w:hAnsi="Book Antiqua" w:cs="Times New Roman"/>
          <w:color w:val="000000" w:themeColor="text1"/>
          <w:sz w:val="24"/>
          <w:szCs w:val="24"/>
          <w:lang w:val="en-IN" w:eastAsia="zh-CN"/>
        </w:rPr>
        <w:t>:</w:t>
      </w:r>
      <w:r w:rsidR="00933651" w:rsidRPr="00FC04AD">
        <w:rPr>
          <w:rFonts w:ascii="Book Antiqua" w:hAnsi="Book Antiqua" w:cs="Times New Roman"/>
          <w:color w:val="000000" w:themeColor="text1"/>
          <w:sz w:val="24"/>
          <w:szCs w:val="24"/>
          <w:lang w:val="en-IN"/>
        </w:rPr>
        <w:t xml:space="preserve"> Base region of mouse gAd structure where blue arrow determines the N terminus and red arrow determines the C terminus</w:t>
      </w:r>
      <w:r w:rsidR="001A13DD" w:rsidRPr="00FC04AD">
        <w:rPr>
          <w:rFonts w:ascii="Book Antiqua" w:hAnsi="Book Antiqua" w:cs="Times New Roman"/>
          <w:color w:val="000000" w:themeColor="text1"/>
          <w:sz w:val="24"/>
          <w:szCs w:val="24"/>
          <w:lang w:val="en-IN" w:eastAsia="zh-CN"/>
        </w:rPr>
        <w:t>;</w:t>
      </w:r>
      <w:r w:rsidR="001A13DD" w:rsidRPr="00FC04AD">
        <w:rPr>
          <w:rFonts w:ascii="Book Antiqua" w:hAnsi="Book Antiqua" w:cs="Times New Roman"/>
          <w:color w:val="000000" w:themeColor="text1"/>
          <w:sz w:val="24"/>
          <w:szCs w:val="24"/>
          <w:lang w:val="en-IN"/>
        </w:rPr>
        <w:t xml:space="preserve"> </w:t>
      </w:r>
      <w:r w:rsidR="00933651" w:rsidRPr="00FC04AD">
        <w:rPr>
          <w:rFonts w:ascii="Book Antiqua" w:hAnsi="Book Antiqua" w:cs="Times New Roman"/>
          <w:color w:val="000000" w:themeColor="text1"/>
          <w:sz w:val="24"/>
          <w:szCs w:val="24"/>
          <w:lang w:val="en-IN"/>
        </w:rPr>
        <w:t>B</w:t>
      </w:r>
      <w:r w:rsidR="001A13DD" w:rsidRPr="00FC04AD">
        <w:rPr>
          <w:rFonts w:ascii="Book Antiqua" w:hAnsi="Book Antiqua" w:cs="Times New Roman"/>
          <w:color w:val="000000" w:themeColor="text1"/>
          <w:sz w:val="24"/>
          <w:szCs w:val="24"/>
          <w:lang w:val="en-IN" w:eastAsia="zh-CN"/>
        </w:rPr>
        <w:t>:</w:t>
      </w:r>
      <w:r w:rsidR="00933651" w:rsidRPr="00FC04AD">
        <w:rPr>
          <w:rFonts w:ascii="Book Antiqua" w:hAnsi="Book Antiqua" w:cs="Times New Roman"/>
          <w:color w:val="000000" w:themeColor="text1"/>
          <w:sz w:val="24"/>
          <w:szCs w:val="24"/>
          <w:lang w:val="en-IN"/>
        </w:rPr>
        <w:t xml:space="preserve"> Domain organization of human adiponectin and the sc-gAd, where there are three domains A,</w:t>
      </w:r>
      <w:r w:rsidR="001A13DD" w:rsidRPr="00FC04AD">
        <w:rPr>
          <w:rFonts w:ascii="Book Antiqua" w:hAnsi="Book Antiqua" w:cs="Times New Roman"/>
          <w:color w:val="000000" w:themeColor="text1"/>
          <w:sz w:val="24"/>
          <w:szCs w:val="24"/>
          <w:lang w:val="en-IN" w:eastAsia="zh-CN"/>
        </w:rPr>
        <w:t xml:space="preserve"> </w:t>
      </w:r>
      <w:r w:rsidR="00933651" w:rsidRPr="00FC04AD">
        <w:rPr>
          <w:rFonts w:ascii="Book Antiqua" w:hAnsi="Book Antiqua" w:cs="Times New Roman"/>
          <w:color w:val="000000" w:themeColor="text1"/>
          <w:sz w:val="24"/>
          <w:szCs w:val="24"/>
          <w:lang w:val="en-IN"/>
        </w:rPr>
        <w:t xml:space="preserve">B and C respectively. (Adapted from Min X </w:t>
      </w:r>
      <w:r w:rsidR="001A13DD" w:rsidRPr="00FC04AD">
        <w:rPr>
          <w:rFonts w:ascii="Book Antiqua" w:hAnsi="Book Antiqua" w:cs="Times New Roman"/>
          <w:i/>
          <w:color w:val="000000" w:themeColor="text1"/>
          <w:sz w:val="24"/>
          <w:szCs w:val="24"/>
          <w:lang w:val="en-IN"/>
        </w:rPr>
        <w:t>et</w:t>
      </w:r>
      <w:r w:rsidR="00933651" w:rsidRPr="00FC04AD">
        <w:rPr>
          <w:rFonts w:ascii="Book Antiqua" w:hAnsi="Book Antiqua" w:cs="Times New Roman"/>
          <w:i/>
          <w:color w:val="000000" w:themeColor="text1"/>
          <w:sz w:val="24"/>
          <w:szCs w:val="24"/>
          <w:lang w:val="en-IN"/>
        </w:rPr>
        <w:t xml:space="preserve"> al</w:t>
      </w:r>
      <w:r w:rsidR="001A13DD" w:rsidRPr="00FC04AD">
        <w:rPr>
          <w:rFonts w:ascii="Book Antiqua" w:hAnsi="Book Antiqua" w:cs="Times New Roman"/>
          <w:color w:val="000000" w:themeColor="text1"/>
          <w:sz w:val="24"/>
          <w:szCs w:val="24"/>
          <w:vertAlign w:val="superscript"/>
          <w:lang w:val="en-IN"/>
        </w:rPr>
        <w:t>[30]</w:t>
      </w:r>
      <w:r w:rsidR="001A13DD" w:rsidRPr="00FC04AD">
        <w:rPr>
          <w:rFonts w:ascii="Book Antiqua" w:hAnsi="Book Antiqua" w:cs="Times New Roman"/>
          <w:color w:val="000000" w:themeColor="text1"/>
          <w:sz w:val="24"/>
          <w:szCs w:val="24"/>
          <w:lang w:val="en-IN"/>
        </w:rPr>
        <w:t>)</w:t>
      </w:r>
      <w:r w:rsidR="001A13DD" w:rsidRPr="00FC04AD">
        <w:rPr>
          <w:rFonts w:ascii="Book Antiqua" w:hAnsi="Book Antiqua" w:cs="Times New Roman"/>
          <w:color w:val="000000" w:themeColor="text1"/>
          <w:sz w:val="24"/>
          <w:szCs w:val="24"/>
          <w:lang w:val="en-IN" w:eastAsia="zh-CN"/>
        </w:rPr>
        <w:t>.</w:t>
      </w:r>
    </w:p>
    <w:p w:rsidR="00933651" w:rsidRPr="00FC04AD" w:rsidRDefault="00933651"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933651" w:rsidRPr="00FC04AD" w:rsidRDefault="00C854F8"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color w:val="000000" w:themeColor="text1"/>
          <w:sz w:val="24"/>
          <w:szCs w:val="24"/>
          <w:lang w:val="en-IN"/>
        </w:rPr>
        <w:t xml:space="preserve">    </w:t>
      </w:r>
      <w:r w:rsidR="00CD700B" w:rsidRPr="00FC04AD">
        <w:rPr>
          <w:rFonts w:ascii="Book Antiqua" w:hAnsi="Book Antiqua" w:cs="AdvPS81DB"/>
          <w:b/>
          <w:color w:val="000000" w:themeColor="text1"/>
          <w:sz w:val="24"/>
          <w:szCs w:val="24"/>
          <w:lang w:val="en-IN"/>
        </w:rPr>
        <w:t xml:space="preserve"> </w:t>
      </w:r>
      <w:r w:rsidR="007650C6" w:rsidRPr="00FC04AD">
        <w:rPr>
          <w:rFonts w:ascii="Book Antiqua" w:hAnsi="Book Antiqua" w:cs="AdvPS81DB"/>
          <w:b/>
          <w:noProof/>
          <w:color w:val="000000" w:themeColor="text1"/>
          <w:sz w:val="24"/>
          <w:szCs w:val="24"/>
        </w:rPr>
        <w:drawing>
          <wp:inline distT="0" distB="0" distL="0" distR="0" wp14:anchorId="71CD772A" wp14:editId="726184A9">
            <wp:extent cx="3931767" cy="2750884"/>
            <wp:effectExtent l="0" t="0" r="0" b="0"/>
            <wp:docPr id="14" name="Picture 5" descr="K:\Adiponectin review\fig\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diponectin review\fig\fig 3.tif"/>
                    <pic:cNvPicPr>
                      <a:picLocks noChangeAspect="1" noChangeArrowheads="1"/>
                    </pic:cNvPicPr>
                  </pic:nvPicPr>
                  <pic:blipFill>
                    <a:blip r:embed="rId19" cstate="print"/>
                    <a:srcRect/>
                    <a:stretch>
                      <a:fillRect/>
                    </a:stretch>
                  </pic:blipFill>
                  <pic:spPr bwMode="auto">
                    <a:xfrm>
                      <a:off x="0" y="0"/>
                      <a:ext cx="3933102" cy="2751818"/>
                    </a:xfrm>
                    <a:prstGeom prst="rect">
                      <a:avLst/>
                    </a:prstGeom>
                    <a:noFill/>
                    <a:ln w="9525">
                      <a:noFill/>
                      <a:miter lim="800000"/>
                      <a:headEnd/>
                      <a:tailEnd/>
                    </a:ln>
                  </pic:spPr>
                </pic:pic>
              </a:graphicData>
            </a:graphic>
          </wp:inline>
        </w:drawing>
      </w:r>
    </w:p>
    <w:p w:rsidR="00933651" w:rsidRPr="00FC04AD" w:rsidRDefault="001A13DD" w:rsidP="006D2D6B">
      <w:pPr>
        <w:autoSpaceDE w:val="0"/>
        <w:autoSpaceDN w:val="0"/>
        <w:adjustRightInd w:val="0"/>
        <w:spacing w:after="0" w:line="360" w:lineRule="auto"/>
        <w:jc w:val="both"/>
        <w:rPr>
          <w:rFonts w:ascii="Book Antiqua" w:hAnsi="Book Antiqua" w:cs="Arial"/>
          <w:b/>
          <w:color w:val="000000" w:themeColor="text1"/>
          <w:sz w:val="24"/>
          <w:szCs w:val="24"/>
          <w:shd w:val="clear" w:color="auto" w:fill="FFFFFF"/>
          <w:lang w:eastAsia="zh-CN"/>
        </w:rPr>
      </w:pPr>
      <w:r w:rsidRPr="00FC04AD">
        <w:rPr>
          <w:rFonts w:ascii="Book Antiqua" w:hAnsi="Book Antiqua" w:cs="Arial"/>
          <w:b/>
          <w:color w:val="000000" w:themeColor="text1"/>
          <w:sz w:val="24"/>
          <w:szCs w:val="24"/>
          <w:shd w:val="clear" w:color="auto" w:fill="FFFFFF"/>
        </w:rPr>
        <w:t>Figure</w:t>
      </w:r>
      <w:r w:rsidR="00933651" w:rsidRPr="00FC04AD">
        <w:rPr>
          <w:rFonts w:ascii="Book Antiqua" w:hAnsi="Book Antiqua" w:cs="Arial"/>
          <w:b/>
          <w:color w:val="000000" w:themeColor="text1"/>
          <w:sz w:val="24"/>
          <w:szCs w:val="24"/>
          <w:shd w:val="clear" w:color="auto" w:fill="FFFFFF"/>
        </w:rPr>
        <w:t xml:space="preserve"> 3 </w:t>
      </w:r>
      <w:r w:rsidR="00933651" w:rsidRPr="00FC04AD">
        <w:rPr>
          <w:rFonts w:ascii="Book Antiqua" w:hAnsi="Book Antiqua" w:cs="Arial"/>
          <w:b/>
          <w:color w:val="000000" w:themeColor="text1"/>
          <w:sz w:val="24"/>
          <w:szCs w:val="24"/>
          <w:shd w:val="clear" w:color="auto" w:fill="FFFFFF"/>
          <w:lang w:val="en-IN"/>
        </w:rPr>
        <w:t xml:space="preserve">Proposed structure of adiponectin receptors (Adapted from Kadowaki </w:t>
      </w:r>
      <w:r w:rsidRPr="00FC04AD">
        <w:rPr>
          <w:rFonts w:ascii="Book Antiqua" w:hAnsi="Book Antiqua" w:cs="Arial"/>
          <w:b/>
          <w:i/>
          <w:color w:val="000000" w:themeColor="text1"/>
          <w:sz w:val="24"/>
          <w:szCs w:val="24"/>
          <w:shd w:val="clear" w:color="auto" w:fill="FFFFFF"/>
          <w:lang w:val="en-IN"/>
        </w:rPr>
        <w:t>et</w:t>
      </w:r>
      <w:r w:rsidRPr="00FC04AD">
        <w:rPr>
          <w:rFonts w:ascii="Book Antiqua" w:hAnsi="Book Antiqua" w:cs="Arial"/>
          <w:b/>
          <w:i/>
          <w:color w:val="000000" w:themeColor="text1"/>
          <w:sz w:val="24"/>
          <w:szCs w:val="24"/>
          <w:shd w:val="clear" w:color="auto" w:fill="FFFFFF"/>
          <w:lang w:val="en-IN" w:eastAsia="zh-CN"/>
        </w:rPr>
        <w:t xml:space="preserve"> </w:t>
      </w:r>
      <w:r w:rsidR="00933651" w:rsidRPr="00FC04AD">
        <w:rPr>
          <w:rFonts w:ascii="Book Antiqua" w:hAnsi="Book Antiqua" w:cs="Arial"/>
          <w:b/>
          <w:i/>
          <w:color w:val="000000" w:themeColor="text1"/>
          <w:sz w:val="24"/>
          <w:szCs w:val="24"/>
          <w:shd w:val="clear" w:color="auto" w:fill="FFFFFF"/>
          <w:lang w:val="en-IN"/>
        </w:rPr>
        <w:t>al</w:t>
      </w:r>
      <w:r w:rsidRPr="00FC04AD">
        <w:rPr>
          <w:rFonts w:ascii="Book Antiqua" w:hAnsi="Book Antiqua"/>
          <w:b/>
          <w:color w:val="000000" w:themeColor="text1"/>
          <w:sz w:val="24"/>
          <w:szCs w:val="24"/>
        </w:rPr>
        <w:t xml:space="preserve"> </w:t>
      </w:r>
      <w:r w:rsidRPr="00FC04AD">
        <w:rPr>
          <w:rFonts w:ascii="Book Antiqua" w:hAnsi="Book Antiqua" w:cs="Arial"/>
          <w:b/>
          <w:color w:val="000000" w:themeColor="text1"/>
          <w:sz w:val="24"/>
          <w:szCs w:val="24"/>
          <w:shd w:val="clear" w:color="auto" w:fill="FFFFFF"/>
          <w:vertAlign w:val="superscript"/>
          <w:lang w:val="en-IN"/>
        </w:rPr>
        <w:t>[36]</w:t>
      </w:r>
      <w:r w:rsidR="00933651" w:rsidRPr="00FC04AD">
        <w:rPr>
          <w:rFonts w:ascii="Book Antiqua" w:hAnsi="Book Antiqua" w:cs="Arial"/>
          <w:b/>
          <w:color w:val="000000" w:themeColor="text1"/>
          <w:sz w:val="24"/>
          <w:szCs w:val="24"/>
          <w:shd w:val="clear" w:color="auto" w:fill="FFFFFF"/>
          <w:lang w:val="en-IN"/>
        </w:rPr>
        <w:t>)</w:t>
      </w:r>
      <w:r w:rsidRPr="00FC04AD">
        <w:rPr>
          <w:rFonts w:ascii="Book Antiqua" w:hAnsi="Book Antiqua" w:cs="Arial"/>
          <w:b/>
          <w:color w:val="000000" w:themeColor="text1"/>
          <w:sz w:val="24"/>
          <w:szCs w:val="24"/>
          <w:shd w:val="clear" w:color="auto" w:fill="FFFFFF"/>
          <w:lang w:val="en-IN" w:eastAsia="zh-CN"/>
        </w:rPr>
        <w:t>.</w:t>
      </w:r>
    </w:p>
    <w:p w:rsidR="00933651" w:rsidRPr="00FC04AD" w:rsidRDefault="00933651" w:rsidP="006D2D6B">
      <w:pPr>
        <w:autoSpaceDE w:val="0"/>
        <w:autoSpaceDN w:val="0"/>
        <w:adjustRightInd w:val="0"/>
        <w:spacing w:after="0" w:line="360" w:lineRule="auto"/>
        <w:jc w:val="both"/>
        <w:rPr>
          <w:rFonts w:ascii="Book Antiqua" w:hAnsi="Book Antiqua" w:cs="AdvPS81DB"/>
          <w:b/>
          <w:color w:val="000000" w:themeColor="text1"/>
          <w:sz w:val="24"/>
          <w:szCs w:val="24"/>
          <w:lang w:val="en-IN" w:eastAsia="zh-CN"/>
        </w:rPr>
      </w:pPr>
    </w:p>
    <w:p w:rsidR="00933651" w:rsidRPr="00FC04AD" w:rsidRDefault="00C854F8"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color w:val="000000" w:themeColor="text1"/>
          <w:sz w:val="24"/>
          <w:szCs w:val="24"/>
          <w:lang w:val="en-IN"/>
        </w:rPr>
        <w:t xml:space="preserve">              </w:t>
      </w:r>
      <w:r w:rsidR="005B593D" w:rsidRPr="00FC04AD">
        <w:rPr>
          <w:rFonts w:ascii="Book Antiqua" w:hAnsi="Book Antiqua" w:cs="AdvPS81DB"/>
          <w:b/>
          <w:noProof/>
          <w:color w:val="000000" w:themeColor="text1"/>
          <w:sz w:val="24"/>
          <w:szCs w:val="24"/>
        </w:rPr>
        <w:drawing>
          <wp:inline distT="0" distB="0" distL="0" distR="0" wp14:anchorId="222B31B8" wp14:editId="6E1F3017">
            <wp:extent cx="4925171" cy="3450131"/>
            <wp:effectExtent l="0" t="0" r="0" b="0"/>
            <wp:docPr id="16" name="Picture 7" descr="K:\Adiponectin review\fig\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diponectin review\fig\fig 4.tif"/>
                    <pic:cNvPicPr>
                      <a:picLocks noChangeAspect="1" noChangeArrowheads="1"/>
                    </pic:cNvPicPr>
                  </pic:nvPicPr>
                  <pic:blipFill>
                    <a:blip r:embed="rId20" cstate="print"/>
                    <a:srcRect/>
                    <a:stretch>
                      <a:fillRect/>
                    </a:stretch>
                  </pic:blipFill>
                  <pic:spPr bwMode="auto">
                    <a:xfrm>
                      <a:off x="0" y="0"/>
                      <a:ext cx="4923757" cy="3449140"/>
                    </a:xfrm>
                    <a:prstGeom prst="rect">
                      <a:avLst/>
                    </a:prstGeom>
                    <a:noFill/>
                    <a:ln w="9525">
                      <a:noFill/>
                      <a:miter lim="800000"/>
                      <a:headEnd/>
                      <a:tailEnd/>
                    </a:ln>
                  </pic:spPr>
                </pic:pic>
              </a:graphicData>
            </a:graphic>
          </wp:inline>
        </w:drawing>
      </w:r>
    </w:p>
    <w:p w:rsidR="00933651" w:rsidRPr="00FC04AD" w:rsidRDefault="001A13DD"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b/>
          <w:color w:val="000000" w:themeColor="text1"/>
          <w:sz w:val="24"/>
          <w:szCs w:val="24"/>
        </w:rPr>
        <w:t>Figure</w:t>
      </w:r>
      <w:r w:rsidR="00933651" w:rsidRPr="00FC04AD">
        <w:rPr>
          <w:rFonts w:ascii="Book Antiqua" w:hAnsi="Book Antiqua"/>
          <w:b/>
          <w:color w:val="000000" w:themeColor="text1"/>
          <w:sz w:val="24"/>
          <w:szCs w:val="24"/>
        </w:rPr>
        <w:t xml:space="preserve"> 4 Northern blot analysis of AdipoR1 (top panel) and AdipoR2 (bottom panel) mRNA in mouse tissues (lanes: 1, brain; 2, heart; 3, kidney; 4, liver; 5, lung; 6, skeletal muscle; 7,spleen; 8, testis)</w:t>
      </w:r>
      <w:r w:rsidR="00933651" w:rsidRPr="00FC04AD">
        <w:rPr>
          <w:rFonts w:ascii="Book Antiqua" w:hAnsi="Book Antiqua"/>
          <w:b/>
          <w:color w:val="000000" w:themeColor="text1"/>
          <w:sz w:val="24"/>
          <w:szCs w:val="24"/>
          <w:vertAlign w:val="superscript"/>
        </w:rPr>
        <w:t>[35]</w:t>
      </w:r>
      <w:r w:rsidR="005979BC" w:rsidRPr="00FC04AD">
        <w:rPr>
          <w:rFonts w:ascii="Book Antiqua" w:hAnsi="Book Antiqua"/>
          <w:b/>
          <w:color w:val="000000" w:themeColor="text1"/>
          <w:sz w:val="24"/>
          <w:szCs w:val="24"/>
          <w:lang w:eastAsia="zh-CN"/>
        </w:rPr>
        <w:t>.</w:t>
      </w:r>
      <w:r w:rsidRPr="00FC04AD">
        <w:rPr>
          <w:rFonts w:ascii="Book Antiqua" w:hAnsi="Book Antiqua" w:cs="Galliard-Roman"/>
          <w:color w:val="000000" w:themeColor="text1"/>
          <w:sz w:val="24"/>
          <w:szCs w:val="24"/>
          <w:lang w:val="en-IN"/>
        </w:rPr>
        <w:t xml:space="preserve"> </w:t>
      </w:r>
      <w:r w:rsidRPr="00FC04AD">
        <w:rPr>
          <w:rFonts w:ascii="Book Antiqua" w:hAnsi="Book Antiqua"/>
          <w:color w:val="000000" w:themeColor="text1"/>
          <w:sz w:val="24"/>
          <w:szCs w:val="24"/>
        </w:rPr>
        <w:t>AdipoR</w:t>
      </w:r>
      <w:r w:rsidRPr="00FC04AD">
        <w:rPr>
          <w:rFonts w:ascii="Book Antiqua" w:hAnsi="Book Antiqua" w:cs="Galliard-Roman"/>
          <w:color w:val="000000" w:themeColor="text1"/>
          <w:sz w:val="24"/>
          <w:szCs w:val="24"/>
          <w:lang w:val="en-IN" w:eastAsia="zh-CN"/>
        </w:rPr>
        <w:t xml:space="preserve">: </w:t>
      </w:r>
      <w:r w:rsidRPr="00FC04AD">
        <w:rPr>
          <w:rFonts w:ascii="Book Antiqua" w:hAnsi="Book Antiqua" w:cs="Galliard-Roman"/>
          <w:color w:val="000000" w:themeColor="text1"/>
          <w:sz w:val="24"/>
          <w:szCs w:val="24"/>
          <w:lang w:val="en-IN"/>
        </w:rPr>
        <w:t>Adiponectin receptors</w:t>
      </w:r>
      <w:r w:rsidRPr="00FC04AD">
        <w:rPr>
          <w:rFonts w:ascii="Book Antiqua" w:hAnsi="Book Antiqua" w:cs="Galliard-Roman"/>
          <w:color w:val="000000" w:themeColor="text1"/>
          <w:sz w:val="24"/>
          <w:szCs w:val="24"/>
          <w:lang w:val="en-IN" w:eastAsia="zh-CN"/>
        </w:rPr>
        <w:t>.</w:t>
      </w:r>
    </w:p>
    <w:p w:rsidR="00933651" w:rsidRPr="00FC04AD" w:rsidRDefault="00933651"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noProof/>
          <w:color w:val="000000" w:themeColor="text1"/>
          <w:sz w:val="24"/>
          <w:szCs w:val="24"/>
        </w:rPr>
        <w:drawing>
          <wp:inline distT="0" distB="0" distL="0" distR="0" wp14:anchorId="3D84D0CD" wp14:editId="2B4B1846">
            <wp:extent cx="3945206" cy="3050561"/>
            <wp:effectExtent l="0" t="0" r="0" b="0"/>
            <wp:docPr id="5" name="Picture 7" descr="J:\Adiponectin review\fig\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diponectin review\fig\fig 5.tif"/>
                    <pic:cNvPicPr>
                      <a:picLocks noChangeAspect="1" noChangeArrowheads="1"/>
                    </pic:cNvPicPr>
                  </pic:nvPicPr>
                  <pic:blipFill>
                    <a:blip r:embed="rId21" cstate="print"/>
                    <a:srcRect/>
                    <a:stretch>
                      <a:fillRect/>
                    </a:stretch>
                  </pic:blipFill>
                  <pic:spPr bwMode="auto">
                    <a:xfrm>
                      <a:off x="0" y="0"/>
                      <a:ext cx="3945834" cy="3051047"/>
                    </a:xfrm>
                    <a:prstGeom prst="rect">
                      <a:avLst/>
                    </a:prstGeom>
                    <a:noFill/>
                    <a:ln w="9525">
                      <a:noFill/>
                      <a:miter lim="800000"/>
                      <a:headEnd/>
                      <a:tailEnd/>
                    </a:ln>
                  </pic:spPr>
                </pic:pic>
              </a:graphicData>
            </a:graphic>
          </wp:inline>
        </w:drawing>
      </w:r>
    </w:p>
    <w:p w:rsidR="001A13DD" w:rsidRPr="00FC04AD" w:rsidRDefault="001A13DD" w:rsidP="006D2D6B">
      <w:pPr>
        <w:spacing w:after="0" w:line="360" w:lineRule="auto"/>
        <w:jc w:val="both"/>
        <w:rPr>
          <w:rFonts w:ascii="Book Antiqua" w:hAnsi="Book Antiqua"/>
          <w:color w:val="000000" w:themeColor="text1"/>
          <w:sz w:val="24"/>
          <w:szCs w:val="24"/>
          <w:lang w:eastAsia="zh-CN"/>
        </w:rPr>
      </w:pPr>
      <w:r w:rsidRPr="00FC04AD">
        <w:rPr>
          <w:rFonts w:ascii="Book Antiqua" w:hAnsi="Book Antiqua" w:cs="AdvPS81DB"/>
          <w:b/>
          <w:color w:val="000000" w:themeColor="text1"/>
          <w:sz w:val="24"/>
          <w:szCs w:val="24"/>
          <w:lang w:val="en-IN"/>
        </w:rPr>
        <w:t>Figure</w:t>
      </w:r>
      <w:r w:rsidR="00DF483E" w:rsidRPr="00FC04AD">
        <w:rPr>
          <w:rFonts w:ascii="Book Antiqua" w:hAnsi="Book Antiqua" w:cs="AdvPS81DB"/>
          <w:b/>
          <w:color w:val="000000" w:themeColor="text1"/>
          <w:sz w:val="24"/>
          <w:szCs w:val="24"/>
          <w:lang w:val="en-IN"/>
        </w:rPr>
        <w:t xml:space="preserve"> 5 Diagram depicting the metabolic profile of WT and AdipoR2 -/- mice (Adapted from </w:t>
      </w:r>
      <w:r w:rsidR="00DF483E" w:rsidRPr="00FC04AD">
        <w:rPr>
          <w:rFonts w:ascii="Book Antiqua" w:hAnsi="Book Antiqua" w:cs="NewCenturySchlbk-Roman"/>
          <w:b/>
          <w:color w:val="000000" w:themeColor="text1"/>
          <w:sz w:val="24"/>
          <w:szCs w:val="24"/>
          <w:lang w:val="en-IN"/>
        </w:rPr>
        <w:t xml:space="preserve">Liu </w:t>
      </w:r>
      <w:r w:rsidRPr="00FC04AD">
        <w:rPr>
          <w:rFonts w:ascii="Book Antiqua" w:hAnsi="Book Antiqua" w:cs="NewCenturySchlbk-Italic"/>
          <w:b/>
          <w:i/>
          <w:iCs/>
          <w:color w:val="000000" w:themeColor="text1"/>
          <w:sz w:val="24"/>
          <w:szCs w:val="24"/>
          <w:lang w:val="en-IN"/>
        </w:rPr>
        <w:t>et</w:t>
      </w:r>
      <w:r w:rsidR="00DF483E" w:rsidRPr="00FC04AD">
        <w:rPr>
          <w:rFonts w:ascii="Book Antiqua" w:hAnsi="Book Antiqua" w:cs="NewCenturySchlbk-Italic"/>
          <w:b/>
          <w:i/>
          <w:iCs/>
          <w:color w:val="000000" w:themeColor="text1"/>
          <w:sz w:val="24"/>
          <w:szCs w:val="24"/>
          <w:lang w:val="en-IN"/>
        </w:rPr>
        <w:t xml:space="preserve"> al</w:t>
      </w:r>
      <w:r w:rsidRPr="00FC04AD">
        <w:rPr>
          <w:rFonts w:ascii="Book Antiqua" w:hAnsi="Book Antiqua" w:cs="NewCenturySchlbk-Italic"/>
          <w:b/>
          <w:iCs/>
          <w:color w:val="000000" w:themeColor="text1"/>
          <w:sz w:val="24"/>
          <w:szCs w:val="24"/>
          <w:vertAlign w:val="superscript"/>
          <w:lang w:val="en-IN"/>
        </w:rPr>
        <w:t>[38]</w:t>
      </w:r>
      <w:r w:rsidR="005979BC" w:rsidRPr="00FC04AD">
        <w:rPr>
          <w:rFonts w:ascii="Book Antiqua" w:hAnsi="Book Antiqua" w:cs="NewCenturySchlbk-Italic"/>
          <w:b/>
          <w:iCs/>
          <w:color w:val="000000" w:themeColor="text1"/>
          <w:sz w:val="24"/>
          <w:szCs w:val="24"/>
          <w:lang w:val="en-IN"/>
        </w:rPr>
        <w:t>)</w:t>
      </w:r>
      <w:r w:rsidRPr="00FC04AD">
        <w:rPr>
          <w:rFonts w:ascii="Book Antiqua" w:hAnsi="Book Antiqua" w:cs="NewCenturySchlbk-Italic"/>
          <w:b/>
          <w:iCs/>
          <w:color w:val="000000" w:themeColor="text1"/>
          <w:sz w:val="24"/>
          <w:szCs w:val="24"/>
          <w:lang w:val="en-IN" w:eastAsia="zh-CN"/>
        </w:rPr>
        <w:t xml:space="preserve">. </w:t>
      </w:r>
      <w:r w:rsidRPr="00FC04AD">
        <w:rPr>
          <w:rFonts w:ascii="Book Antiqua" w:hAnsi="Book Antiqua" w:cs="NewCenturySchlbk-Italic"/>
          <w:iCs/>
          <w:color w:val="000000" w:themeColor="text1"/>
          <w:sz w:val="24"/>
          <w:szCs w:val="24"/>
          <w:lang w:val="en-IN" w:eastAsia="zh-CN"/>
        </w:rPr>
        <w:t xml:space="preserve">WT: Wild type; </w:t>
      </w:r>
      <w:r w:rsidRPr="00FC04AD">
        <w:rPr>
          <w:rFonts w:ascii="Book Antiqua" w:hAnsi="Book Antiqua"/>
          <w:color w:val="000000" w:themeColor="text1"/>
          <w:sz w:val="24"/>
          <w:szCs w:val="24"/>
        </w:rPr>
        <w:t>AdipoR</w:t>
      </w:r>
      <w:r w:rsidRPr="00FC04AD">
        <w:rPr>
          <w:rFonts w:ascii="Book Antiqua" w:hAnsi="Book Antiqua" w:cs="Galliard-Roman"/>
          <w:color w:val="000000" w:themeColor="text1"/>
          <w:sz w:val="24"/>
          <w:szCs w:val="24"/>
          <w:lang w:val="en-IN"/>
        </w:rPr>
        <w:t xml:space="preserve"> </w:t>
      </w:r>
      <w:r w:rsidRPr="00FC04AD">
        <w:rPr>
          <w:rFonts w:ascii="Book Antiqua" w:hAnsi="Book Antiqua" w:cs="Galliard-Roman"/>
          <w:color w:val="000000" w:themeColor="text1"/>
          <w:sz w:val="24"/>
          <w:szCs w:val="24"/>
          <w:lang w:val="en-IN" w:eastAsia="zh-CN"/>
        </w:rPr>
        <w:t xml:space="preserve">2: </w:t>
      </w:r>
      <w:r w:rsidRPr="00FC04AD">
        <w:rPr>
          <w:rFonts w:ascii="Book Antiqua" w:hAnsi="Book Antiqua" w:cs="Galliard-Roman"/>
          <w:color w:val="000000" w:themeColor="text1"/>
          <w:sz w:val="24"/>
          <w:szCs w:val="24"/>
          <w:lang w:val="en-IN"/>
        </w:rPr>
        <w:t>Adiponectin receptors</w:t>
      </w:r>
      <w:r w:rsidRPr="00FC04AD">
        <w:rPr>
          <w:rFonts w:ascii="Book Antiqua" w:hAnsi="Book Antiqua" w:cs="Galliard-Roman"/>
          <w:color w:val="000000" w:themeColor="text1"/>
          <w:sz w:val="24"/>
          <w:szCs w:val="24"/>
          <w:lang w:val="en-IN" w:eastAsia="zh-CN"/>
        </w:rPr>
        <w:t xml:space="preserve"> 2.</w:t>
      </w:r>
    </w:p>
    <w:p w:rsidR="001A13DD" w:rsidRPr="00FC04AD" w:rsidRDefault="001A13DD" w:rsidP="006D2D6B">
      <w:pPr>
        <w:spacing w:after="0" w:line="360" w:lineRule="auto"/>
        <w:rPr>
          <w:rFonts w:ascii="Book Antiqua" w:hAnsi="Book Antiqua"/>
          <w:color w:val="000000" w:themeColor="text1"/>
          <w:sz w:val="24"/>
          <w:szCs w:val="24"/>
          <w:lang w:eastAsia="zh-CN"/>
        </w:rPr>
      </w:pPr>
      <w:r w:rsidRPr="00FC04AD">
        <w:rPr>
          <w:rFonts w:ascii="Book Antiqua" w:hAnsi="Book Antiqua"/>
          <w:color w:val="000000" w:themeColor="text1"/>
          <w:sz w:val="24"/>
          <w:szCs w:val="24"/>
          <w:lang w:eastAsia="zh-CN"/>
        </w:rPr>
        <w:br w:type="page"/>
      </w:r>
    </w:p>
    <w:p w:rsidR="00DF483E" w:rsidRPr="00FC04AD" w:rsidRDefault="00DF483E" w:rsidP="006D2D6B">
      <w:pPr>
        <w:spacing w:after="0" w:line="360" w:lineRule="auto"/>
        <w:jc w:val="both"/>
        <w:rPr>
          <w:rFonts w:ascii="Book Antiqua" w:hAnsi="Book Antiqua"/>
          <w:color w:val="000000" w:themeColor="text1"/>
          <w:sz w:val="24"/>
          <w:szCs w:val="24"/>
          <w:lang w:eastAsia="zh-CN"/>
        </w:rPr>
      </w:pP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noProof/>
          <w:color w:val="000000" w:themeColor="text1"/>
          <w:sz w:val="24"/>
          <w:szCs w:val="24"/>
        </w:rPr>
        <w:drawing>
          <wp:inline distT="0" distB="0" distL="0" distR="0" wp14:anchorId="7AEEFA10" wp14:editId="3CFC2057">
            <wp:extent cx="5088024" cy="3934225"/>
            <wp:effectExtent l="0" t="0" r="0" b="0"/>
            <wp:docPr id="6" name="Picture 8" descr="J:\Adiponectin review\fig\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diponectin review\fig\fig 6.tif"/>
                    <pic:cNvPicPr>
                      <a:picLocks noChangeAspect="1" noChangeArrowheads="1"/>
                    </pic:cNvPicPr>
                  </pic:nvPicPr>
                  <pic:blipFill>
                    <a:blip r:embed="rId22" cstate="print"/>
                    <a:srcRect/>
                    <a:stretch>
                      <a:fillRect/>
                    </a:stretch>
                  </pic:blipFill>
                  <pic:spPr bwMode="auto">
                    <a:xfrm>
                      <a:off x="0" y="0"/>
                      <a:ext cx="5088835" cy="3934852"/>
                    </a:xfrm>
                    <a:prstGeom prst="rect">
                      <a:avLst/>
                    </a:prstGeom>
                    <a:noFill/>
                    <a:ln w="9525">
                      <a:noFill/>
                      <a:miter lim="800000"/>
                      <a:headEnd/>
                      <a:tailEnd/>
                    </a:ln>
                  </pic:spPr>
                </pic:pic>
              </a:graphicData>
            </a:graphic>
          </wp:inline>
        </w:drawing>
      </w: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1A13DD" w:rsidRPr="00FC04AD" w:rsidRDefault="001A13DD" w:rsidP="006D2D6B">
      <w:pPr>
        <w:spacing w:after="0" w:line="360" w:lineRule="auto"/>
        <w:jc w:val="both"/>
        <w:rPr>
          <w:rFonts w:ascii="Book Antiqua" w:hAnsi="Book Antiqua" w:cs="Times New Roman"/>
          <w:color w:val="000000" w:themeColor="text1"/>
          <w:sz w:val="24"/>
          <w:szCs w:val="24"/>
          <w:lang w:eastAsia="zh-CN"/>
        </w:rPr>
      </w:pPr>
      <w:r w:rsidRPr="00FC04AD">
        <w:rPr>
          <w:rFonts w:ascii="Book Antiqua" w:hAnsi="Book Antiqua" w:cs="Times-Roman"/>
          <w:b/>
          <w:color w:val="000000" w:themeColor="text1"/>
          <w:sz w:val="24"/>
          <w:szCs w:val="24"/>
          <w:lang w:val="en-IN"/>
        </w:rPr>
        <w:t>Figure</w:t>
      </w:r>
      <w:r w:rsidRPr="00FC04AD">
        <w:rPr>
          <w:rFonts w:ascii="Book Antiqua" w:hAnsi="Book Antiqua" w:cs="Times-Roman"/>
          <w:b/>
          <w:color w:val="000000" w:themeColor="text1"/>
          <w:sz w:val="24"/>
          <w:szCs w:val="24"/>
          <w:lang w:val="en-IN" w:eastAsia="zh-CN"/>
        </w:rPr>
        <w:t xml:space="preserve"> </w:t>
      </w:r>
      <w:r w:rsidR="00DF483E" w:rsidRPr="00FC04AD">
        <w:rPr>
          <w:rFonts w:ascii="Book Antiqua" w:hAnsi="Book Antiqua" w:cs="Times-Roman"/>
          <w:b/>
          <w:color w:val="000000" w:themeColor="text1"/>
          <w:sz w:val="24"/>
          <w:szCs w:val="24"/>
          <w:lang w:val="en-IN"/>
        </w:rPr>
        <w:t>6 Actions of adi</w:t>
      </w:r>
      <w:r w:rsidRPr="00FC04AD">
        <w:rPr>
          <w:rFonts w:ascii="Book Antiqua" w:hAnsi="Book Antiqua" w:cs="Times-Roman"/>
          <w:b/>
          <w:color w:val="000000" w:themeColor="text1"/>
          <w:sz w:val="24"/>
          <w:szCs w:val="24"/>
          <w:lang w:val="en-IN"/>
        </w:rPr>
        <w:t>ponectin in different cell line</w:t>
      </w:r>
      <w:r w:rsidR="00DF483E" w:rsidRPr="00FC04AD">
        <w:rPr>
          <w:rFonts w:ascii="Book Antiqua" w:hAnsi="Book Antiqua" w:cs="Times-Roman"/>
          <w:b/>
          <w:color w:val="000000" w:themeColor="text1"/>
          <w:sz w:val="24"/>
          <w:szCs w:val="24"/>
          <w:lang w:val="en-IN"/>
        </w:rPr>
        <w:t xml:space="preserve"> (Adapted from Xu </w:t>
      </w:r>
      <w:r w:rsidRPr="00FC04AD">
        <w:rPr>
          <w:rFonts w:ascii="Book Antiqua" w:hAnsi="Book Antiqua" w:cs="Times-Roman"/>
          <w:b/>
          <w:i/>
          <w:color w:val="000000" w:themeColor="text1"/>
          <w:sz w:val="24"/>
          <w:szCs w:val="24"/>
          <w:lang w:val="en-IN"/>
        </w:rPr>
        <w:t>et</w:t>
      </w:r>
      <w:r w:rsidRPr="00FC04AD">
        <w:rPr>
          <w:rFonts w:ascii="Book Antiqua" w:hAnsi="Book Antiqua" w:cs="Times-Roman"/>
          <w:b/>
          <w:i/>
          <w:color w:val="000000" w:themeColor="text1"/>
          <w:sz w:val="24"/>
          <w:szCs w:val="24"/>
          <w:lang w:val="en-IN" w:eastAsia="zh-CN"/>
        </w:rPr>
        <w:t xml:space="preserve"> </w:t>
      </w:r>
      <w:r w:rsidR="00DF483E" w:rsidRPr="00FC04AD">
        <w:rPr>
          <w:rFonts w:ascii="Book Antiqua" w:hAnsi="Book Antiqua" w:cs="Times-Roman"/>
          <w:b/>
          <w:i/>
          <w:color w:val="000000" w:themeColor="text1"/>
          <w:sz w:val="24"/>
          <w:szCs w:val="24"/>
          <w:lang w:val="en-IN"/>
        </w:rPr>
        <w:t>al</w:t>
      </w:r>
      <w:r w:rsidRPr="00FC04AD">
        <w:rPr>
          <w:rFonts w:ascii="Book Antiqua" w:hAnsi="Book Antiqua" w:cs="Times-Roman"/>
          <w:b/>
          <w:color w:val="000000" w:themeColor="text1"/>
          <w:sz w:val="24"/>
          <w:szCs w:val="24"/>
          <w:vertAlign w:val="superscript"/>
          <w:lang w:val="en-IN"/>
        </w:rPr>
        <w:t>[42]</w:t>
      </w:r>
      <w:r w:rsidRPr="00FC04AD">
        <w:rPr>
          <w:rFonts w:ascii="Book Antiqua" w:hAnsi="Book Antiqua" w:cs="Times-Roman"/>
          <w:b/>
          <w:color w:val="000000" w:themeColor="text1"/>
          <w:sz w:val="24"/>
          <w:szCs w:val="24"/>
          <w:lang w:val="en-IN"/>
        </w:rPr>
        <w:t>)</w:t>
      </w:r>
      <w:r w:rsidRPr="00FC04AD">
        <w:rPr>
          <w:rFonts w:ascii="Book Antiqua" w:hAnsi="Book Antiqua" w:cs="Times-Roman"/>
          <w:b/>
          <w:color w:val="000000" w:themeColor="text1"/>
          <w:sz w:val="24"/>
          <w:szCs w:val="24"/>
          <w:lang w:val="en-IN" w:eastAsia="zh-CN"/>
        </w:rPr>
        <w:t>.</w:t>
      </w:r>
      <w:r w:rsidRPr="00FC04AD">
        <w:rPr>
          <w:rFonts w:ascii="Book Antiqua" w:hAnsi="Book Antiqua" w:cs="Times-Roman"/>
          <w:color w:val="000000" w:themeColor="text1"/>
          <w:sz w:val="24"/>
          <w:szCs w:val="24"/>
          <w:lang w:val="en-IN" w:eastAsia="zh-CN"/>
        </w:rPr>
        <w:t xml:space="preserve"> EC: </w:t>
      </w:r>
      <w:r w:rsidR="002B72AA" w:rsidRPr="00FC04AD">
        <w:rPr>
          <w:rFonts w:ascii="Book Antiqua" w:hAnsi="Book Antiqua" w:cs="Times-Roman"/>
          <w:color w:val="000000" w:themeColor="text1"/>
          <w:sz w:val="24"/>
          <w:szCs w:val="24"/>
          <w:lang w:val="en-IN" w:eastAsia="zh-CN"/>
        </w:rPr>
        <w:t xml:space="preserve">Endothelial cell; </w:t>
      </w:r>
      <w:r w:rsidRPr="00FC04AD">
        <w:rPr>
          <w:rFonts w:ascii="Book Antiqua" w:hAnsi="Book Antiqua" w:cs="Times-Roman"/>
          <w:color w:val="000000" w:themeColor="text1"/>
          <w:sz w:val="24"/>
          <w:szCs w:val="24"/>
          <w:lang w:val="en-IN" w:eastAsia="zh-CN"/>
        </w:rPr>
        <w:t>EPC</w:t>
      </w:r>
      <w:r w:rsidR="00411D59" w:rsidRPr="00FC04AD">
        <w:rPr>
          <w:rFonts w:ascii="Book Antiqua" w:hAnsi="Book Antiqua" w:cs="Times-Roman"/>
          <w:color w:val="000000" w:themeColor="text1"/>
          <w:sz w:val="24"/>
          <w:szCs w:val="24"/>
          <w:lang w:val="en-IN" w:eastAsia="zh-CN"/>
        </w:rPr>
        <w:t>s</w:t>
      </w:r>
      <w:r w:rsidRPr="00FC04AD">
        <w:rPr>
          <w:rFonts w:ascii="Book Antiqua" w:hAnsi="Book Antiqua" w:cs="Times-Roman"/>
          <w:color w:val="000000" w:themeColor="text1"/>
          <w:sz w:val="24"/>
          <w:szCs w:val="24"/>
          <w:lang w:val="en-IN" w:eastAsia="zh-CN"/>
        </w:rPr>
        <w:t xml:space="preserve">: </w:t>
      </w:r>
      <w:r w:rsidR="00411D59" w:rsidRPr="00FC04AD">
        <w:rPr>
          <w:rFonts w:ascii="Book Antiqua" w:hAnsi="Book Antiqua" w:cs="Times-Roman"/>
          <w:sz w:val="24"/>
          <w:szCs w:val="24"/>
          <w:lang w:val="en-IN"/>
        </w:rPr>
        <w:t>Endothelial progenitor cells</w:t>
      </w:r>
      <w:r w:rsidR="00411D59" w:rsidRPr="00FC04AD">
        <w:rPr>
          <w:rFonts w:ascii="Book Antiqua" w:hAnsi="Book Antiqua" w:cs="Times-Roman"/>
          <w:sz w:val="24"/>
          <w:szCs w:val="24"/>
          <w:lang w:val="en-IN" w:eastAsia="zh-CN"/>
        </w:rPr>
        <w:t>;</w:t>
      </w:r>
      <w:r w:rsidR="00411D59" w:rsidRPr="00FC04AD">
        <w:rPr>
          <w:rFonts w:ascii="Book Antiqua" w:hAnsi="Book Antiqua" w:cs="Times-Roman"/>
          <w:color w:val="000000" w:themeColor="text1"/>
          <w:sz w:val="24"/>
          <w:szCs w:val="24"/>
          <w:lang w:val="en-IN" w:eastAsia="zh-CN"/>
        </w:rPr>
        <w:t xml:space="preserve"> </w:t>
      </w:r>
      <w:r w:rsidRPr="00FC04AD">
        <w:rPr>
          <w:rFonts w:ascii="Book Antiqua" w:hAnsi="Book Antiqua" w:cs="Times-Roman"/>
          <w:color w:val="000000" w:themeColor="text1"/>
          <w:sz w:val="24"/>
          <w:szCs w:val="24"/>
          <w:lang w:val="en-IN" w:eastAsia="zh-CN"/>
        </w:rPr>
        <w:t xml:space="preserve">VSMC: </w:t>
      </w:r>
      <w:r w:rsidR="00411D59" w:rsidRPr="00FC04AD">
        <w:rPr>
          <w:rFonts w:ascii="Book Antiqua" w:hAnsi="Book Antiqua" w:cs="Times-Roman"/>
          <w:sz w:val="24"/>
          <w:szCs w:val="24"/>
          <w:lang w:val="en-IN"/>
        </w:rPr>
        <w:t>Vascular smooth muscles</w:t>
      </w:r>
      <w:r w:rsidR="00411D59" w:rsidRPr="00FC04AD">
        <w:rPr>
          <w:rFonts w:ascii="Book Antiqua" w:hAnsi="Book Antiqua" w:cs="Times-Roman"/>
          <w:color w:val="000000" w:themeColor="text1"/>
          <w:sz w:val="24"/>
          <w:szCs w:val="24"/>
          <w:lang w:val="en-IN" w:eastAsia="zh-CN"/>
        </w:rPr>
        <w:t xml:space="preserve"> </w:t>
      </w:r>
      <w:r w:rsidR="002B72AA" w:rsidRPr="00FC04AD">
        <w:rPr>
          <w:rFonts w:ascii="Book Antiqua" w:hAnsi="Book Antiqua" w:cs="Times-Roman"/>
          <w:color w:val="000000" w:themeColor="text1"/>
          <w:sz w:val="24"/>
          <w:szCs w:val="24"/>
          <w:lang w:val="en-IN" w:eastAsia="zh-CN"/>
        </w:rPr>
        <w:t xml:space="preserve">eNOS: </w:t>
      </w:r>
      <w:r w:rsidR="00411D59" w:rsidRPr="00FC04AD">
        <w:rPr>
          <w:rFonts w:ascii="Book Antiqua" w:hAnsi="Book Antiqua" w:cs="Times-Roman"/>
          <w:color w:val="000000" w:themeColor="text1"/>
          <w:sz w:val="24"/>
          <w:szCs w:val="24"/>
          <w:lang w:val="en-IN" w:eastAsia="zh-CN"/>
        </w:rPr>
        <w:t>Endothelial nitric oxide synthase.</w:t>
      </w:r>
    </w:p>
    <w:p w:rsidR="001A13DD" w:rsidRPr="00FC04AD" w:rsidRDefault="001A13DD" w:rsidP="006D2D6B">
      <w:pPr>
        <w:spacing w:after="0" w:line="360" w:lineRule="auto"/>
        <w:rPr>
          <w:rFonts w:ascii="Book Antiqua" w:hAnsi="Book Antiqua" w:cs="Times New Roman"/>
          <w:color w:val="000000" w:themeColor="text1"/>
          <w:sz w:val="24"/>
          <w:szCs w:val="24"/>
          <w:lang w:eastAsia="zh-CN"/>
        </w:rPr>
      </w:pPr>
      <w:r w:rsidRPr="00FC04AD">
        <w:rPr>
          <w:rFonts w:ascii="Book Antiqua" w:hAnsi="Book Antiqua" w:cs="Times New Roman"/>
          <w:color w:val="000000" w:themeColor="text1"/>
          <w:sz w:val="24"/>
          <w:szCs w:val="24"/>
          <w:lang w:eastAsia="zh-CN"/>
        </w:rPr>
        <w:br w:type="page"/>
      </w:r>
    </w:p>
    <w:p w:rsidR="00DF483E" w:rsidRPr="00FC04AD" w:rsidRDefault="00DF483E" w:rsidP="006D2D6B">
      <w:pPr>
        <w:spacing w:after="0" w:line="360" w:lineRule="auto"/>
        <w:jc w:val="both"/>
        <w:rPr>
          <w:rFonts w:ascii="Book Antiqua" w:hAnsi="Book Antiqua" w:cs="Times New Roman"/>
          <w:color w:val="000000" w:themeColor="text1"/>
          <w:sz w:val="24"/>
          <w:szCs w:val="24"/>
          <w:lang w:eastAsia="zh-CN"/>
        </w:rPr>
      </w:pPr>
    </w:p>
    <w:p w:rsidR="00DF483E" w:rsidRPr="00FC04AD" w:rsidRDefault="00DF483E"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noProof/>
          <w:color w:val="000000" w:themeColor="text1"/>
          <w:sz w:val="24"/>
          <w:szCs w:val="24"/>
        </w:rPr>
        <w:drawing>
          <wp:inline distT="0" distB="0" distL="0" distR="0" wp14:anchorId="2F716C11" wp14:editId="2D4BA670">
            <wp:extent cx="3329077" cy="2574151"/>
            <wp:effectExtent l="0" t="0" r="0" b="0"/>
            <wp:docPr id="7" name="Picture 10" descr="J:\Adiponectin review\fig\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diponectin review\fig\fig 7.tif"/>
                    <pic:cNvPicPr>
                      <a:picLocks noChangeAspect="1" noChangeArrowheads="1"/>
                    </pic:cNvPicPr>
                  </pic:nvPicPr>
                  <pic:blipFill>
                    <a:blip r:embed="rId23" cstate="print"/>
                    <a:srcRect/>
                    <a:stretch>
                      <a:fillRect/>
                    </a:stretch>
                  </pic:blipFill>
                  <pic:spPr bwMode="auto">
                    <a:xfrm>
                      <a:off x="0" y="0"/>
                      <a:ext cx="3331666" cy="2576153"/>
                    </a:xfrm>
                    <a:prstGeom prst="rect">
                      <a:avLst/>
                    </a:prstGeom>
                    <a:noFill/>
                    <a:ln w="9525">
                      <a:noFill/>
                      <a:miter lim="800000"/>
                      <a:headEnd/>
                      <a:tailEnd/>
                    </a:ln>
                  </pic:spPr>
                </pic:pic>
              </a:graphicData>
            </a:graphic>
          </wp:inline>
        </w:drawing>
      </w:r>
    </w:p>
    <w:p w:rsidR="00DF483E" w:rsidRPr="00FC04AD" w:rsidRDefault="00DF483E" w:rsidP="006D2D6B">
      <w:pPr>
        <w:autoSpaceDE w:val="0"/>
        <w:autoSpaceDN w:val="0"/>
        <w:adjustRightInd w:val="0"/>
        <w:spacing w:after="0" w:line="360" w:lineRule="auto"/>
        <w:jc w:val="both"/>
        <w:rPr>
          <w:rFonts w:ascii="Book Antiqua" w:hAnsi="Book Antiqua"/>
          <w:b/>
          <w:color w:val="000000" w:themeColor="text1"/>
          <w:sz w:val="24"/>
          <w:szCs w:val="24"/>
        </w:rPr>
      </w:pPr>
    </w:p>
    <w:p w:rsidR="00FC04AD" w:rsidRPr="00FC04AD" w:rsidRDefault="001A13DD" w:rsidP="006D2D6B">
      <w:pPr>
        <w:spacing w:after="0" w:line="360" w:lineRule="auto"/>
        <w:jc w:val="both"/>
        <w:rPr>
          <w:rFonts w:ascii="Book Antiqua" w:hAnsi="Book Antiqua" w:cs="Times New Roman"/>
          <w:color w:val="000000" w:themeColor="text1"/>
          <w:sz w:val="24"/>
          <w:szCs w:val="24"/>
          <w:shd w:val="clear" w:color="auto" w:fill="FFFFFF"/>
          <w:lang w:eastAsia="zh-CN"/>
        </w:rPr>
      </w:pPr>
      <w:r w:rsidRPr="00FC04AD">
        <w:rPr>
          <w:rFonts w:ascii="Book Antiqua" w:hAnsi="Book Antiqua"/>
          <w:b/>
          <w:color w:val="000000" w:themeColor="text1"/>
          <w:sz w:val="24"/>
          <w:szCs w:val="24"/>
        </w:rPr>
        <w:t>Figure</w:t>
      </w:r>
      <w:r w:rsidR="00DF483E" w:rsidRPr="00FC04AD">
        <w:rPr>
          <w:rFonts w:ascii="Book Antiqua" w:hAnsi="Book Antiqua"/>
          <w:b/>
          <w:color w:val="000000" w:themeColor="text1"/>
          <w:sz w:val="24"/>
          <w:szCs w:val="24"/>
        </w:rPr>
        <w:t xml:space="preserve"> 7 A proposed models of adiponectin metabolic pathway and associated genes</w:t>
      </w:r>
      <w:r w:rsidRPr="00FC04AD">
        <w:rPr>
          <w:rFonts w:ascii="Book Antiqua" w:hAnsi="Book Antiqua"/>
          <w:b/>
          <w:color w:val="000000" w:themeColor="text1"/>
          <w:sz w:val="24"/>
          <w:szCs w:val="24"/>
          <w:lang w:eastAsia="zh-CN"/>
        </w:rPr>
        <w:t>.</w:t>
      </w:r>
      <w:r w:rsidR="00FC04AD" w:rsidRPr="00FC04AD">
        <w:rPr>
          <w:rFonts w:ascii="Book Antiqua" w:hAnsi="Book Antiqua"/>
          <w:b/>
          <w:color w:val="000000" w:themeColor="text1"/>
          <w:sz w:val="24"/>
          <w:szCs w:val="24"/>
          <w:lang w:eastAsia="zh-CN"/>
        </w:rPr>
        <w:t xml:space="preserve"> </w:t>
      </w:r>
      <w:r w:rsidR="00FC04AD" w:rsidRPr="00FC04AD">
        <w:rPr>
          <w:rFonts w:ascii="Book Antiqua" w:hAnsi="Book Antiqua" w:cs="Times New Roman"/>
          <w:sz w:val="24"/>
          <w:szCs w:val="24"/>
        </w:rPr>
        <w:t xml:space="preserve">HMW: </w:t>
      </w:r>
      <w:r w:rsidR="00FC04AD" w:rsidRPr="00FC04AD">
        <w:rPr>
          <w:rFonts w:ascii="Book Antiqua" w:hAnsi="Book Antiqua" w:cs="Times New Roman"/>
          <w:color w:val="000000" w:themeColor="text1"/>
          <w:sz w:val="24"/>
          <w:szCs w:val="24"/>
        </w:rPr>
        <w:t>High molecular weight</w:t>
      </w:r>
      <w:r w:rsidR="00FC04AD" w:rsidRPr="00FC04AD">
        <w:rPr>
          <w:rFonts w:ascii="Book Antiqua" w:hAnsi="Book Antiqua" w:cs="Times New Roman"/>
          <w:color w:val="000000" w:themeColor="text1"/>
          <w:sz w:val="24"/>
          <w:szCs w:val="24"/>
          <w:lang w:eastAsia="zh-CN"/>
        </w:rPr>
        <w:t xml:space="preserve">; </w:t>
      </w:r>
      <w:r w:rsidR="00FC04AD" w:rsidRPr="00FC04AD">
        <w:rPr>
          <w:rFonts w:ascii="Book Antiqua" w:hAnsi="Book Antiqua" w:cs="Times New Roman"/>
          <w:sz w:val="24"/>
          <w:szCs w:val="24"/>
        </w:rPr>
        <w:t xml:space="preserve">LMW: </w:t>
      </w:r>
      <w:r w:rsidR="00FC04AD" w:rsidRPr="00FC04AD">
        <w:rPr>
          <w:rFonts w:ascii="Book Antiqua" w:hAnsi="Book Antiqua" w:cs="Times New Roman"/>
          <w:color w:val="000000" w:themeColor="text1"/>
          <w:sz w:val="24"/>
          <w:szCs w:val="24"/>
        </w:rPr>
        <w:t>Low molecular weight</w:t>
      </w:r>
      <w:r w:rsidR="00FC04AD" w:rsidRPr="00FC04AD">
        <w:rPr>
          <w:rFonts w:ascii="Book Antiqua" w:hAnsi="Book Antiqua" w:cs="Times New Roman"/>
          <w:color w:val="000000" w:themeColor="text1"/>
          <w:sz w:val="24"/>
          <w:szCs w:val="24"/>
          <w:lang w:eastAsia="zh-CN"/>
        </w:rPr>
        <w:t>；</w:t>
      </w:r>
      <w:r w:rsidR="00FC04AD" w:rsidRPr="00FC04AD">
        <w:rPr>
          <w:rFonts w:ascii="Book Antiqua" w:hAnsi="Book Antiqua" w:cs="Times New Roman"/>
          <w:sz w:val="24"/>
          <w:szCs w:val="24"/>
        </w:rPr>
        <w:t>AdipoR1:</w:t>
      </w:r>
      <w:r w:rsidR="00FC04AD" w:rsidRPr="00FC04AD">
        <w:rPr>
          <w:rFonts w:ascii="Book Antiqua" w:hAnsi="Book Antiqua" w:cs="Times New Roman"/>
          <w:color w:val="000000" w:themeColor="text1"/>
          <w:sz w:val="24"/>
          <w:szCs w:val="24"/>
        </w:rPr>
        <w:t xml:space="preserve"> Adiponectin receptor 1</w:t>
      </w:r>
      <w:r w:rsidR="00FC04AD" w:rsidRPr="00FC04AD">
        <w:rPr>
          <w:rFonts w:ascii="Book Antiqua" w:hAnsi="Book Antiqua" w:cs="Times New Roman"/>
          <w:color w:val="000000" w:themeColor="text1"/>
          <w:sz w:val="24"/>
          <w:szCs w:val="24"/>
          <w:lang w:eastAsia="zh-CN"/>
        </w:rPr>
        <w:t>;</w:t>
      </w:r>
      <w:r w:rsidR="00FC04AD" w:rsidRPr="00FC04AD">
        <w:rPr>
          <w:rFonts w:ascii="Book Antiqua" w:hAnsi="Book Antiqua"/>
          <w:color w:val="000000" w:themeColor="text1"/>
          <w:sz w:val="24"/>
          <w:szCs w:val="24"/>
        </w:rPr>
        <w:t xml:space="preserve"> PPAR</w:t>
      </w:r>
      <w:r w:rsidR="00FC04AD" w:rsidRPr="00FC04AD">
        <w:rPr>
          <w:rFonts w:ascii="Microsoft JhengHei" w:eastAsia="Microsoft JhengHei" w:hAnsi="Microsoft JhengHei" w:cs="Microsoft JhengHei" w:hint="eastAsia"/>
          <w:color w:val="000000" w:themeColor="text1"/>
          <w:sz w:val="24"/>
          <w:szCs w:val="24"/>
        </w:rPr>
        <w:t>ϒ</w:t>
      </w:r>
      <w:r w:rsidR="00FC04AD" w:rsidRPr="00FC04AD">
        <w:rPr>
          <w:rFonts w:ascii="Book Antiqua" w:hAnsi="Book Antiqua" w:cs="Times New Roman"/>
          <w:sz w:val="24"/>
          <w:szCs w:val="24"/>
        </w:rPr>
        <w:t>:</w:t>
      </w:r>
      <w:r w:rsidR="00FC04AD" w:rsidRPr="00FC04AD">
        <w:rPr>
          <w:rFonts w:ascii="Book Antiqua" w:hAnsi="Book Antiqua" w:cs="Times New Roman" w:hint="eastAsia"/>
          <w:sz w:val="24"/>
          <w:szCs w:val="24"/>
          <w:lang w:eastAsia="zh-CN"/>
        </w:rPr>
        <w:t xml:space="preserve"> </w:t>
      </w:r>
      <w:r w:rsidR="00FC04AD" w:rsidRPr="00FC04AD">
        <w:rPr>
          <w:rFonts w:ascii="Book Antiqua" w:hAnsi="Book Antiqua" w:cs="Times New Roman"/>
          <w:color w:val="000000" w:themeColor="text1"/>
          <w:sz w:val="24"/>
          <w:szCs w:val="24"/>
        </w:rPr>
        <w:t>Peroxisome proliferator-activated receptor </w:t>
      </w:r>
      <w:r w:rsidR="00FC04AD" w:rsidRPr="00FC04AD">
        <w:rPr>
          <w:rFonts w:ascii="Book Antiqua" w:hAnsi="Book Antiqua" w:cs="Times New Roman"/>
          <w:bCs/>
          <w:color w:val="000000" w:themeColor="text1"/>
          <w:sz w:val="24"/>
          <w:szCs w:val="24"/>
        </w:rPr>
        <w:t>gamma</w:t>
      </w:r>
      <w:r w:rsidR="00FC04AD" w:rsidRPr="00FC04AD">
        <w:rPr>
          <w:rFonts w:ascii="Book Antiqua" w:hAnsi="Book Antiqua" w:cs="Times New Roman" w:hint="eastAsia"/>
          <w:bCs/>
          <w:color w:val="000000" w:themeColor="text1"/>
          <w:sz w:val="24"/>
          <w:szCs w:val="24"/>
          <w:lang w:eastAsia="zh-CN"/>
        </w:rPr>
        <w:t xml:space="preserve">; </w:t>
      </w:r>
      <w:r w:rsidR="00FC04AD" w:rsidRPr="00FC04AD">
        <w:rPr>
          <w:rFonts w:ascii="Book Antiqua" w:hAnsi="Book Antiqua" w:cs="Times New Roman"/>
          <w:sz w:val="24"/>
          <w:szCs w:val="24"/>
        </w:rPr>
        <w:t>Glut4</w:t>
      </w:r>
      <w:r w:rsidR="00FC04AD" w:rsidRPr="00FC04AD">
        <w:rPr>
          <w:rFonts w:ascii="Book Antiqua" w:hAnsi="Book Antiqua" w:cs="Times New Roman" w:hint="eastAsia"/>
          <w:sz w:val="24"/>
          <w:szCs w:val="24"/>
          <w:lang w:eastAsia="zh-CN"/>
        </w:rPr>
        <w:t xml:space="preserve">: </w:t>
      </w:r>
      <w:r w:rsidR="00FC04AD" w:rsidRPr="00FC04AD">
        <w:rPr>
          <w:rFonts w:ascii="Book Antiqua" w:hAnsi="Book Antiqua" w:cs="Times New Roman"/>
          <w:color w:val="000000" w:themeColor="text1"/>
          <w:sz w:val="24"/>
          <w:szCs w:val="24"/>
        </w:rPr>
        <w:t>Glucose transporter type 4</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sz w:val="24"/>
          <w:szCs w:val="24"/>
        </w:rPr>
        <w:t>APPL1:</w:t>
      </w:r>
      <w:r w:rsidR="00FC04AD" w:rsidRPr="00FC04AD">
        <w:rPr>
          <w:rFonts w:ascii="Book Antiqua" w:hAnsi="Book Antiqua" w:cs="Times New Roman" w:hint="eastAsia"/>
          <w:sz w:val="24"/>
          <w:szCs w:val="24"/>
          <w:lang w:eastAsia="zh-CN"/>
        </w:rPr>
        <w:t xml:space="preserve"> </w:t>
      </w:r>
      <w:r w:rsidR="00FC04AD" w:rsidRPr="00FC04AD">
        <w:rPr>
          <w:rFonts w:ascii="Book Antiqua" w:hAnsi="Book Antiqua" w:cs="Times New Roman"/>
          <w:color w:val="000000" w:themeColor="text1"/>
          <w:sz w:val="24"/>
          <w:szCs w:val="24"/>
        </w:rPr>
        <w:t>Adaptor protein, phosphotyrosine interaction, pH domain and leucine zipper containing 1</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sz w:val="24"/>
          <w:szCs w:val="24"/>
        </w:rPr>
        <w:t>Akt:</w:t>
      </w:r>
      <w:r w:rsidR="00FC04AD" w:rsidRPr="00FC04AD">
        <w:rPr>
          <w:rFonts w:ascii="Book Antiqua" w:hAnsi="Book Antiqua" w:cs="Times New Roman" w:hint="eastAsia"/>
          <w:sz w:val="24"/>
          <w:szCs w:val="24"/>
          <w:lang w:eastAsia="zh-CN"/>
        </w:rPr>
        <w:t xml:space="preserve"> </w:t>
      </w:r>
      <w:r w:rsidR="00FC04AD" w:rsidRPr="00FC04AD">
        <w:rPr>
          <w:rFonts w:ascii="Book Antiqua" w:hAnsi="Book Antiqua" w:cs="Times New Roman"/>
          <w:color w:val="000000" w:themeColor="text1"/>
          <w:sz w:val="24"/>
          <w:szCs w:val="24"/>
        </w:rPr>
        <w:t>Protein kinase B</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sz w:val="24"/>
          <w:szCs w:val="24"/>
        </w:rPr>
        <w:t>COX2:</w:t>
      </w:r>
      <w:r w:rsidR="00FC04AD" w:rsidRPr="00FC04AD">
        <w:rPr>
          <w:rFonts w:ascii="Book Antiqua" w:hAnsi="Book Antiqua" w:cs="Times New Roman" w:hint="eastAsia"/>
          <w:sz w:val="24"/>
          <w:szCs w:val="24"/>
          <w:lang w:eastAsia="zh-CN"/>
        </w:rPr>
        <w:t xml:space="preserve"> </w:t>
      </w:r>
      <w:r w:rsidR="00FC04AD" w:rsidRPr="00FC04AD">
        <w:rPr>
          <w:rFonts w:ascii="Book Antiqua" w:hAnsi="Book Antiqua" w:cs="Times New Roman"/>
          <w:bCs/>
          <w:color w:val="000000" w:themeColor="text1"/>
          <w:sz w:val="24"/>
          <w:szCs w:val="24"/>
        </w:rPr>
        <w:t>Cyclooxygenase 2</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sz w:val="24"/>
          <w:szCs w:val="24"/>
        </w:rPr>
        <w:t>AMPK:</w:t>
      </w:r>
      <w:r w:rsidR="00FC04AD" w:rsidRPr="00FC04AD">
        <w:rPr>
          <w:rFonts w:ascii="Book Antiqua" w:hAnsi="Book Antiqua" w:cs="Times New Roman" w:hint="eastAsia"/>
          <w:sz w:val="24"/>
          <w:szCs w:val="24"/>
          <w:lang w:eastAsia="zh-CN"/>
        </w:rPr>
        <w:t xml:space="preserve"> </w:t>
      </w:r>
      <w:r w:rsidR="00FC04AD" w:rsidRPr="00FC04AD">
        <w:rPr>
          <w:rFonts w:ascii="Book Antiqua" w:hAnsi="Book Antiqua" w:cs="Times New Roman"/>
          <w:bCs/>
          <w:color w:val="000000" w:themeColor="text1"/>
          <w:sz w:val="24"/>
          <w:szCs w:val="24"/>
        </w:rPr>
        <w:t>Adenosine monophosphate-activated protein kinase</w:t>
      </w:r>
      <w:r w:rsidR="00FC04AD" w:rsidRPr="00FC04AD">
        <w:rPr>
          <w:rFonts w:ascii="Book Antiqua" w:hAnsi="Book Antiqua" w:cs="Times New Roman" w:hint="eastAsia"/>
          <w:bCs/>
          <w:color w:val="000000" w:themeColor="text1"/>
          <w:sz w:val="24"/>
          <w:szCs w:val="24"/>
          <w:lang w:eastAsia="zh-CN"/>
        </w:rPr>
        <w:t xml:space="preserve">; </w:t>
      </w:r>
      <w:r w:rsidR="00FC04AD" w:rsidRPr="00FC04AD">
        <w:rPr>
          <w:rFonts w:ascii="Book Antiqua" w:hAnsi="Book Antiqua" w:cs="Times New Roman"/>
          <w:sz w:val="24"/>
          <w:szCs w:val="24"/>
        </w:rPr>
        <w:t xml:space="preserve">PI3K:  </w:t>
      </w:r>
      <w:r w:rsidR="00FC04AD" w:rsidRPr="00FC04AD">
        <w:rPr>
          <w:rFonts w:ascii="Book Antiqua" w:hAnsi="Book Antiqua" w:cs="Times New Roman"/>
          <w:color w:val="000000" w:themeColor="text1"/>
          <w:sz w:val="24"/>
          <w:szCs w:val="24"/>
        </w:rPr>
        <w:t>Phosphoinositide 3-kinase</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bCs/>
          <w:sz w:val="24"/>
          <w:szCs w:val="24"/>
          <w:lang w:val="en-IN"/>
        </w:rPr>
        <w:t>NF-</w:t>
      </w:r>
      <w:r w:rsidR="00FC04AD" w:rsidRPr="00FC04AD">
        <w:rPr>
          <w:rFonts w:ascii="Cambria Math" w:hAnsi="Cambria Math" w:cs="Cambria Math"/>
          <w:bCs/>
          <w:sz w:val="24"/>
          <w:szCs w:val="24"/>
          <w:lang w:val="en-IN"/>
        </w:rPr>
        <w:t>ƙ</w:t>
      </w:r>
      <w:r w:rsidR="00FC04AD" w:rsidRPr="00FC04AD">
        <w:rPr>
          <w:rFonts w:ascii="Book Antiqua" w:hAnsi="Book Antiqua" w:cs="Times New Roman"/>
          <w:bCs/>
          <w:sz w:val="24"/>
          <w:szCs w:val="24"/>
          <w:lang w:val="en-IN"/>
        </w:rPr>
        <w:t>β:</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bCs/>
          <w:color w:val="000000" w:themeColor="text1"/>
          <w:sz w:val="24"/>
          <w:szCs w:val="24"/>
        </w:rPr>
        <w:t>Nuclear factor kappa-light-chain-enhancer of activated B cells</w:t>
      </w:r>
      <w:r w:rsidR="00FC04AD" w:rsidRPr="00FC04AD">
        <w:rPr>
          <w:rFonts w:ascii="Book Antiqua" w:hAnsi="Book Antiqua" w:cs="Times New Roman" w:hint="eastAsia"/>
          <w:bCs/>
          <w:color w:val="000000" w:themeColor="text1"/>
          <w:sz w:val="24"/>
          <w:szCs w:val="24"/>
          <w:lang w:eastAsia="zh-CN"/>
        </w:rPr>
        <w:t xml:space="preserve">; </w:t>
      </w:r>
      <w:r w:rsidR="00FC04AD" w:rsidRPr="00FC04AD">
        <w:rPr>
          <w:rFonts w:ascii="Book Antiqua" w:hAnsi="Book Antiqua" w:cs="Times New Roman"/>
          <w:bCs/>
          <w:sz w:val="24"/>
          <w:szCs w:val="24"/>
          <w:lang w:val="en-IN"/>
        </w:rPr>
        <w:t>TNFα:</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bCs/>
          <w:color w:val="000000" w:themeColor="text1"/>
          <w:sz w:val="24"/>
          <w:szCs w:val="24"/>
        </w:rPr>
        <w:t>Tumor necrosis factor alpha</w:t>
      </w:r>
      <w:r w:rsidR="00FC04AD" w:rsidRPr="00FC04AD">
        <w:rPr>
          <w:rFonts w:ascii="Book Antiqua" w:hAnsi="Book Antiqua" w:cs="Times New Roman" w:hint="eastAsia"/>
          <w:bCs/>
          <w:color w:val="000000" w:themeColor="text1"/>
          <w:sz w:val="24"/>
          <w:szCs w:val="24"/>
          <w:lang w:eastAsia="zh-CN"/>
        </w:rPr>
        <w:t xml:space="preserve">; </w:t>
      </w:r>
      <w:r w:rsidR="00FC04AD" w:rsidRPr="00FC04AD">
        <w:rPr>
          <w:rFonts w:ascii="Book Antiqua" w:hAnsi="Book Antiqua" w:cs="Times New Roman"/>
          <w:bCs/>
          <w:sz w:val="24"/>
          <w:szCs w:val="24"/>
          <w:lang w:val="en-IN"/>
        </w:rPr>
        <w:t>IL</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bCs/>
          <w:color w:val="000000" w:themeColor="text1"/>
          <w:sz w:val="24"/>
          <w:szCs w:val="24"/>
        </w:rPr>
        <w:t>Interleukin</w:t>
      </w:r>
      <w:r w:rsidR="00FC04AD" w:rsidRPr="00FC04AD">
        <w:rPr>
          <w:rFonts w:ascii="Book Antiqua" w:hAnsi="Book Antiqua" w:cs="Times New Roman" w:hint="eastAsia"/>
          <w:bCs/>
          <w:color w:val="000000" w:themeColor="text1"/>
          <w:sz w:val="24"/>
          <w:szCs w:val="24"/>
          <w:lang w:eastAsia="zh-CN"/>
        </w:rPr>
        <w:t xml:space="preserve">; </w:t>
      </w:r>
      <w:r w:rsidR="00FC04AD" w:rsidRPr="00FC04AD">
        <w:rPr>
          <w:rFonts w:ascii="Book Antiqua" w:hAnsi="Book Antiqua" w:cs="Times New Roman"/>
          <w:bCs/>
          <w:sz w:val="24"/>
          <w:szCs w:val="24"/>
          <w:lang w:val="en-IN"/>
        </w:rPr>
        <w:t>p38 MAPK:</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bCs/>
          <w:color w:val="000000" w:themeColor="text1"/>
          <w:sz w:val="24"/>
          <w:szCs w:val="24"/>
        </w:rPr>
        <w:t>p38 mitogen-activated protein kinase</w:t>
      </w:r>
      <w:r w:rsidR="00FC04AD" w:rsidRPr="00FC04AD">
        <w:rPr>
          <w:rFonts w:ascii="Book Antiqua" w:hAnsi="Book Antiqua" w:cs="Times New Roman" w:hint="eastAsia"/>
          <w:bCs/>
          <w:color w:val="000000" w:themeColor="text1"/>
          <w:sz w:val="24"/>
          <w:szCs w:val="24"/>
          <w:lang w:eastAsia="zh-CN"/>
        </w:rPr>
        <w:t xml:space="preserve">; </w:t>
      </w:r>
      <w:r w:rsidR="00FC04AD" w:rsidRPr="00FC04AD">
        <w:rPr>
          <w:rFonts w:ascii="Book Antiqua" w:hAnsi="Book Antiqua" w:cs="Times New Roman"/>
          <w:bCs/>
          <w:sz w:val="24"/>
          <w:szCs w:val="24"/>
          <w:lang w:val="en-IN"/>
        </w:rPr>
        <w:t>HSP90:</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color w:val="000000" w:themeColor="text1"/>
          <w:sz w:val="24"/>
          <w:szCs w:val="24"/>
        </w:rPr>
        <w:t>Heat shock protein 90</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bCs/>
          <w:sz w:val="24"/>
          <w:szCs w:val="24"/>
          <w:lang w:val="en-IN"/>
        </w:rPr>
        <w:t>eNOS:</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bCs/>
          <w:color w:val="000000" w:themeColor="text1"/>
          <w:sz w:val="24"/>
          <w:szCs w:val="24"/>
          <w:shd w:val="clear" w:color="auto" w:fill="FFFFFF"/>
        </w:rPr>
        <w:t>Endothelial</w:t>
      </w:r>
      <w:r w:rsidR="00FC04AD" w:rsidRPr="00FC04AD">
        <w:rPr>
          <w:rFonts w:ascii="Book Antiqua" w:hAnsi="Book Antiqua" w:cs="Times New Roman"/>
          <w:color w:val="000000" w:themeColor="text1"/>
          <w:sz w:val="24"/>
          <w:szCs w:val="24"/>
          <w:shd w:val="clear" w:color="auto" w:fill="FFFFFF"/>
        </w:rPr>
        <w:t xml:space="preserve"> </w:t>
      </w:r>
      <w:r w:rsidR="00FC04AD" w:rsidRPr="00FC04AD">
        <w:rPr>
          <w:rFonts w:ascii="Book Antiqua" w:hAnsi="Book Antiqua" w:cs="Times New Roman"/>
          <w:bCs/>
          <w:color w:val="000000" w:themeColor="text1"/>
          <w:sz w:val="24"/>
          <w:szCs w:val="24"/>
          <w:shd w:val="clear" w:color="auto" w:fill="FFFFFF"/>
        </w:rPr>
        <w:t>nitric oxide synthase</w:t>
      </w:r>
      <w:r w:rsidR="00FC04AD" w:rsidRPr="00FC04AD">
        <w:rPr>
          <w:rFonts w:ascii="Book Antiqua" w:hAnsi="Book Antiqua" w:cs="Times New Roman" w:hint="eastAsia"/>
          <w:bCs/>
          <w:color w:val="000000" w:themeColor="text1"/>
          <w:sz w:val="24"/>
          <w:szCs w:val="24"/>
          <w:shd w:val="clear" w:color="auto" w:fill="FFFFFF"/>
          <w:lang w:eastAsia="zh-CN"/>
        </w:rPr>
        <w:t xml:space="preserve">; </w:t>
      </w:r>
      <w:r w:rsidR="00FC04AD" w:rsidRPr="00FC04AD">
        <w:rPr>
          <w:rFonts w:ascii="Book Antiqua" w:hAnsi="Book Antiqua" w:cs="Times New Roman"/>
          <w:bCs/>
          <w:sz w:val="24"/>
          <w:szCs w:val="24"/>
          <w:lang w:val="en-IN"/>
        </w:rPr>
        <w:t>PEPCK:</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color w:val="000000" w:themeColor="text1"/>
          <w:sz w:val="24"/>
          <w:szCs w:val="24"/>
        </w:rPr>
        <w:t>Phosphoenolpyruvate carboxykinase</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bCs/>
          <w:sz w:val="24"/>
          <w:szCs w:val="24"/>
          <w:lang w:val="en-IN"/>
        </w:rPr>
        <w:t>NO:</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color w:val="000000" w:themeColor="text1"/>
          <w:sz w:val="24"/>
          <w:szCs w:val="24"/>
        </w:rPr>
        <w:t>Nitric oxide</w:t>
      </w:r>
      <w:r w:rsidR="00FC04AD" w:rsidRPr="00FC04AD">
        <w:rPr>
          <w:rFonts w:ascii="Book Antiqua" w:hAnsi="Book Antiqua" w:cs="Times New Roman" w:hint="eastAsia"/>
          <w:color w:val="000000" w:themeColor="text1"/>
          <w:sz w:val="24"/>
          <w:szCs w:val="24"/>
          <w:lang w:eastAsia="zh-CN"/>
        </w:rPr>
        <w:t xml:space="preserve">; </w:t>
      </w:r>
      <w:r w:rsidR="00FC04AD" w:rsidRPr="00FC04AD">
        <w:rPr>
          <w:rFonts w:ascii="Book Antiqua" w:hAnsi="Book Antiqua" w:cs="Times New Roman"/>
          <w:bCs/>
          <w:sz w:val="24"/>
          <w:szCs w:val="24"/>
          <w:lang w:val="en-IN"/>
        </w:rPr>
        <w:t>VCAM:</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color w:val="000000" w:themeColor="text1"/>
          <w:sz w:val="24"/>
          <w:szCs w:val="24"/>
          <w:shd w:val="clear" w:color="auto" w:fill="FFFFFF"/>
        </w:rPr>
        <w:t>Vascular cell adhesion protein</w:t>
      </w:r>
      <w:r w:rsidR="00FC04AD" w:rsidRPr="00FC04AD">
        <w:rPr>
          <w:rFonts w:ascii="Book Antiqua" w:hAnsi="Book Antiqua" w:cs="Times New Roman" w:hint="eastAsia"/>
          <w:color w:val="000000" w:themeColor="text1"/>
          <w:sz w:val="24"/>
          <w:szCs w:val="24"/>
          <w:shd w:val="clear" w:color="auto" w:fill="FFFFFF"/>
          <w:lang w:eastAsia="zh-CN"/>
        </w:rPr>
        <w:t xml:space="preserve">; </w:t>
      </w:r>
      <w:r w:rsidR="00FC04AD" w:rsidRPr="00FC04AD">
        <w:rPr>
          <w:rFonts w:ascii="Book Antiqua" w:hAnsi="Book Antiqua" w:cs="Times New Roman"/>
          <w:bCs/>
          <w:sz w:val="24"/>
          <w:szCs w:val="24"/>
          <w:lang w:val="en-IN"/>
        </w:rPr>
        <w:t>ICAM:</w:t>
      </w:r>
      <w:r w:rsidR="00FC04AD" w:rsidRPr="00FC04AD">
        <w:rPr>
          <w:rFonts w:ascii="Book Antiqua" w:hAnsi="Book Antiqua" w:cs="Times New Roman" w:hint="eastAsia"/>
          <w:bCs/>
          <w:sz w:val="24"/>
          <w:szCs w:val="24"/>
          <w:lang w:val="en-IN" w:eastAsia="zh-CN"/>
        </w:rPr>
        <w:t xml:space="preserve"> </w:t>
      </w:r>
      <w:r w:rsidR="00FC04AD" w:rsidRPr="00FC04AD">
        <w:rPr>
          <w:rFonts w:ascii="Book Antiqua" w:hAnsi="Book Antiqua" w:cs="Times New Roman"/>
          <w:color w:val="000000" w:themeColor="text1"/>
          <w:sz w:val="24"/>
          <w:szCs w:val="24"/>
          <w:shd w:val="clear" w:color="auto" w:fill="FFFFFF"/>
        </w:rPr>
        <w:t>Intercellular adhesion molecule</w:t>
      </w:r>
      <w:r w:rsidR="00FC04AD" w:rsidRPr="00FC04AD">
        <w:rPr>
          <w:rFonts w:ascii="Book Antiqua" w:hAnsi="Book Antiqua" w:cs="Times New Roman" w:hint="eastAsia"/>
          <w:color w:val="000000" w:themeColor="text1"/>
          <w:sz w:val="24"/>
          <w:szCs w:val="24"/>
          <w:shd w:val="clear" w:color="auto" w:fill="FFFFFF"/>
          <w:lang w:eastAsia="zh-CN"/>
        </w:rPr>
        <w:t>.</w:t>
      </w:r>
    </w:p>
    <w:p w:rsidR="00FC04AD" w:rsidRPr="00FC04AD" w:rsidRDefault="00FC04AD" w:rsidP="006D2D6B">
      <w:pPr>
        <w:spacing w:after="0" w:line="360" w:lineRule="auto"/>
        <w:jc w:val="both"/>
        <w:rPr>
          <w:rFonts w:ascii="Book Antiqua" w:hAnsi="Book Antiqua" w:cs="Times New Roman"/>
          <w:bCs/>
          <w:sz w:val="24"/>
          <w:szCs w:val="24"/>
          <w:lang w:eastAsia="zh-CN"/>
        </w:rPr>
      </w:pPr>
    </w:p>
    <w:p w:rsidR="00FC04AD" w:rsidRPr="00FC04AD" w:rsidRDefault="00FC04AD" w:rsidP="006D2D6B">
      <w:pPr>
        <w:spacing w:after="0" w:line="360" w:lineRule="auto"/>
        <w:rPr>
          <w:rFonts w:ascii="Book Antiqua" w:hAnsi="Book Antiqua" w:cs="Times New Roman"/>
          <w:color w:val="000000" w:themeColor="text1"/>
          <w:sz w:val="24"/>
          <w:szCs w:val="24"/>
          <w:shd w:val="clear" w:color="auto" w:fill="FFFFFF"/>
          <w:lang w:val="en-IN" w:eastAsia="zh-CN"/>
        </w:rPr>
      </w:pPr>
    </w:p>
    <w:p w:rsidR="00FC04AD" w:rsidRPr="00FC04AD" w:rsidRDefault="00FC04AD" w:rsidP="006D2D6B">
      <w:pPr>
        <w:spacing w:after="0" w:line="360" w:lineRule="auto"/>
        <w:rPr>
          <w:rFonts w:ascii="Book Antiqua" w:hAnsi="Book Antiqua" w:cs="Times New Roman"/>
          <w:b/>
          <w:bCs/>
          <w:sz w:val="24"/>
          <w:szCs w:val="24"/>
          <w:lang w:eastAsia="zh-CN"/>
        </w:rPr>
      </w:pPr>
    </w:p>
    <w:p w:rsidR="00FC04AD" w:rsidRPr="00FC04AD" w:rsidRDefault="00FC04AD" w:rsidP="006D2D6B">
      <w:pPr>
        <w:spacing w:after="0" w:line="360" w:lineRule="auto"/>
        <w:rPr>
          <w:rFonts w:ascii="Book Antiqua" w:hAnsi="Book Antiqua" w:cs="Times New Roman"/>
          <w:color w:val="000000" w:themeColor="text1"/>
          <w:sz w:val="24"/>
          <w:szCs w:val="24"/>
          <w:lang w:val="en-IN" w:eastAsia="zh-CN"/>
        </w:rPr>
      </w:pPr>
    </w:p>
    <w:p w:rsidR="00FC04AD" w:rsidRPr="00FC04AD" w:rsidRDefault="00FC04AD" w:rsidP="006D2D6B">
      <w:pPr>
        <w:spacing w:after="0" w:line="360" w:lineRule="auto"/>
        <w:rPr>
          <w:rFonts w:ascii="Book Antiqua" w:hAnsi="Book Antiqua" w:cs="Times New Roman"/>
          <w:color w:val="000000" w:themeColor="text1"/>
          <w:sz w:val="24"/>
          <w:szCs w:val="24"/>
          <w:lang w:eastAsia="zh-CN"/>
        </w:rPr>
      </w:pPr>
    </w:p>
    <w:p w:rsidR="00DF483E" w:rsidRPr="00FC04AD" w:rsidRDefault="00DF483E" w:rsidP="006D2D6B">
      <w:pPr>
        <w:autoSpaceDE w:val="0"/>
        <w:autoSpaceDN w:val="0"/>
        <w:adjustRightInd w:val="0"/>
        <w:spacing w:after="0" w:line="360" w:lineRule="auto"/>
        <w:jc w:val="both"/>
        <w:rPr>
          <w:rFonts w:ascii="Book Antiqua" w:hAnsi="Book Antiqua" w:cs="Times-Roman"/>
          <w:b/>
          <w:color w:val="000000" w:themeColor="text1"/>
          <w:sz w:val="24"/>
          <w:szCs w:val="24"/>
          <w:lang w:val="en-IN" w:eastAsia="zh-CN"/>
        </w:rPr>
      </w:pPr>
    </w:p>
    <w:p w:rsidR="00D14FF5" w:rsidRPr="00FC04AD" w:rsidRDefault="00D14FF5" w:rsidP="006D2D6B">
      <w:pPr>
        <w:autoSpaceDE w:val="0"/>
        <w:autoSpaceDN w:val="0"/>
        <w:adjustRightInd w:val="0"/>
        <w:spacing w:after="0" w:line="360" w:lineRule="auto"/>
        <w:jc w:val="both"/>
        <w:rPr>
          <w:rFonts w:ascii="Book Antiqua" w:hAnsi="Book Antiqua" w:cs="AdvPS81DB"/>
          <w:b/>
          <w:color w:val="000000" w:themeColor="text1"/>
          <w:sz w:val="24"/>
          <w:szCs w:val="24"/>
          <w:lang w:val="en-IN" w:eastAsia="zh-CN"/>
        </w:rPr>
      </w:pPr>
    </w:p>
    <w:p w:rsidR="00D14FF5" w:rsidRPr="00FC04AD" w:rsidRDefault="00D14FF5"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noProof/>
          <w:color w:val="000000" w:themeColor="text1"/>
          <w:sz w:val="24"/>
          <w:szCs w:val="24"/>
        </w:rPr>
        <w:drawing>
          <wp:inline distT="0" distB="0" distL="0" distR="0" wp14:anchorId="4A3CDD7F" wp14:editId="1C0A1D91">
            <wp:extent cx="4173770" cy="3227294"/>
            <wp:effectExtent l="0" t="0" r="0" b="0"/>
            <wp:docPr id="8" name="Picture 9" descr="J:\Adiponectin review\fig\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diponectin review\fig\fig 8.tif"/>
                    <pic:cNvPicPr>
                      <a:picLocks noChangeAspect="1" noChangeArrowheads="1"/>
                    </pic:cNvPicPr>
                  </pic:nvPicPr>
                  <pic:blipFill>
                    <a:blip r:embed="rId24" cstate="print"/>
                    <a:srcRect/>
                    <a:stretch>
                      <a:fillRect/>
                    </a:stretch>
                  </pic:blipFill>
                  <pic:spPr bwMode="auto">
                    <a:xfrm>
                      <a:off x="0" y="0"/>
                      <a:ext cx="4174435" cy="3227808"/>
                    </a:xfrm>
                    <a:prstGeom prst="rect">
                      <a:avLst/>
                    </a:prstGeom>
                    <a:noFill/>
                    <a:ln w="9525">
                      <a:noFill/>
                      <a:miter lim="800000"/>
                      <a:headEnd/>
                      <a:tailEnd/>
                    </a:ln>
                  </pic:spPr>
                </pic:pic>
              </a:graphicData>
            </a:graphic>
          </wp:inline>
        </w:drawing>
      </w:r>
    </w:p>
    <w:p w:rsidR="00D14FF5" w:rsidRPr="00FC04AD" w:rsidRDefault="00D14FF5" w:rsidP="006D2D6B">
      <w:pPr>
        <w:autoSpaceDE w:val="0"/>
        <w:autoSpaceDN w:val="0"/>
        <w:adjustRightInd w:val="0"/>
        <w:spacing w:after="0" w:line="360" w:lineRule="auto"/>
        <w:jc w:val="both"/>
        <w:rPr>
          <w:rFonts w:ascii="Book Antiqua" w:hAnsi="Book Antiqua" w:cs="Arial"/>
          <w:b/>
          <w:color w:val="000000" w:themeColor="text1"/>
          <w:sz w:val="24"/>
          <w:szCs w:val="24"/>
          <w:shd w:val="clear" w:color="auto" w:fill="FFFFFF"/>
          <w:lang w:val="en-IN"/>
        </w:rPr>
      </w:pPr>
    </w:p>
    <w:p w:rsidR="006D2D6B" w:rsidRPr="006D2D6B" w:rsidRDefault="001A13DD" w:rsidP="006D2D6B">
      <w:pPr>
        <w:spacing w:after="0" w:line="360" w:lineRule="auto"/>
        <w:jc w:val="both"/>
        <w:rPr>
          <w:rFonts w:ascii="Times New Roman" w:hAnsi="Times New Roman" w:cs="Times New Roman"/>
          <w:sz w:val="24"/>
          <w:szCs w:val="24"/>
          <w:lang w:eastAsia="zh-CN"/>
        </w:rPr>
      </w:pPr>
      <w:r w:rsidRPr="00FC04AD">
        <w:rPr>
          <w:rFonts w:ascii="Book Antiqua" w:hAnsi="Book Antiqua" w:cs="Arial"/>
          <w:b/>
          <w:color w:val="000000" w:themeColor="text1"/>
          <w:sz w:val="24"/>
          <w:szCs w:val="24"/>
          <w:shd w:val="clear" w:color="auto" w:fill="FFFFFF"/>
          <w:lang w:val="en-IN"/>
        </w:rPr>
        <w:t>Figure</w:t>
      </w:r>
      <w:r w:rsidR="00D14FF5" w:rsidRPr="00FC04AD">
        <w:rPr>
          <w:rFonts w:ascii="Book Antiqua" w:hAnsi="Book Antiqua" w:cs="Arial"/>
          <w:b/>
          <w:color w:val="000000" w:themeColor="text1"/>
          <w:sz w:val="24"/>
          <w:szCs w:val="24"/>
          <w:shd w:val="clear" w:color="auto" w:fill="FFFFFF"/>
          <w:lang w:val="en-IN"/>
        </w:rPr>
        <w:t xml:space="preserve"> 8 </w:t>
      </w:r>
      <w:r w:rsidRPr="00FC04AD">
        <w:rPr>
          <w:rFonts w:ascii="Book Antiqua" w:hAnsi="Book Antiqua" w:cs="Arial"/>
          <w:b/>
          <w:color w:val="000000" w:themeColor="text1"/>
          <w:sz w:val="24"/>
          <w:szCs w:val="24"/>
          <w:shd w:val="clear" w:color="auto" w:fill="FFFFFF"/>
          <w:lang w:val="en-IN"/>
        </w:rPr>
        <w:t xml:space="preserve">Hypothetical </w:t>
      </w:r>
      <w:r w:rsidR="00D14FF5" w:rsidRPr="00FC04AD">
        <w:rPr>
          <w:rFonts w:ascii="Book Antiqua" w:hAnsi="Book Antiqua" w:cs="Arial"/>
          <w:b/>
          <w:color w:val="000000" w:themeColor="text1"/>
          <w:sz w:val="24"/>
          <w:szCs w:val="24"/>
          <w:shd w:val="clear" w:color="auto" w:fill="FFFFFF"/>
          <w:lang w:val="en-IN"/>
        </w:rPr>
        <w:t>scheme of adiponectin signaling and the regulation of mitochondr</w:t>
      </w:r>
      <w:r w:rsidRPr="00FC04AD">
        <w:rPr>
          <w:rFonts w:ascii="Book Antiqua" w:hAnsi="Book Antiqua" w:cs="Arial"/>
          <w:b/>
          <w:color w:val="000000" w:themeColor="text1"/>
          <w:sz w:val="24"/>
          <w:szCs w:val="24"/>
          <w:shd w:val="clear" w:color="auto" w:fill="FFFFFF"/>
          <w:lang w:val="en-IN"/>
        </w:rPr>
        <w:t>ial function in skeletal muscle</w:t>
      </w:r>
      <w:r w:rsidR="00D14FF5" w:rsidRPr="00FC04AD">
        <w:rPr>
          <w:rFonts w:ascii="Book Antiqua" w:hAnsi="Book Antiqua" w:cs="Arial"/>
          <w:b/>
          <w:color w:val="000000" w:themeColor="text1"/>
          <w:sz w:val="24"/>
          <w:szCs w:val="24"/>
          <w:shd w:val="clear" w:color="auto" w:fill="FFFFFF"/>
          <w:lang w:val="en-IN"/>
        </w:rPr>
        <w:t xml:space="preserve"> (Adapted from </w:t>
      </w:r>
      <w:hyperlink r:id="rId25" w:history="1">
        <w:r w:rsidR="00D14FF5" w:rsidRPr="00FC04AD">
          <w:rPr>
            <w:rStyle w:val="Hyperlink"/>
            <w:rFonts w:ascii="Book Antiqua" w:hAnsi="Book Antiqua" w:cs="Arial"/>
            <w:b/>
            <w:color w:val="000000" w:themeColor="text1"/>
            <w:sz w:val="24"/>
            <w:szCs w:val="24"/>
            <w:u w:val="none"/>
            <w:shd w:val="clear" w:color="auto" w:fill="FFFFFF"/>
          </w:rPr>
          <w:t xml:space="preserve">Civitarese </w:t>
        </w:r>
      </w:hyperlink>
      <w:r w:rsidRPr="00FC04AD">
        <w:rPr>
          <w:rFonts w:ascii="Book Antiqua" w:hAnsi="Book Antiqua"/>
          <w:b/>
          <w:i/>
          <w:color w:val="000000" w:themeColor="text1"/>
          <w:sz w:val="24"/>
          <w:szCs w:val="24"/>
        </w:rPr>
        <w:t>et</w:t>
      </w:r>
      <w:r w:rsidRPr="00FC04AD">
        <w:rPr>
          <w:rFonts w:ascii="Book Antiqua" w:hAnsi="Book Antiqua"/>
          <w:b/>
          <w:i/>
          <w:color w:val="000000" w:themeColor="text1"/>
          <w:sz w:val="24"/>
          <w:szCs w:val="24"/>
          <w:lang w:eastAsia="zh-CN"/>
        </w:rPr>
        <w:t xml:space="preserve"> </w:t>
      </w:r>
      <w:r w:rsidR="00D14FF5" w:rsidRPr="00FC04AD">
        <w:rPr>
          <w:rFonts w:ascii="Book Antiqua" w:hAnsi="Book Antiqua"/>
          <w:b/>
          <w:i/>
          <w:color w:val="000000" w:themeColor="text1"/>
          <w:sz w:val="24"/>
          <w:szCs w:val="24"/>
        </w:rPr>
        <w:t>al</w:t>
      </w:r>
      <w:r w:rsidRPr="00FC04AD">
        <w:rPr>
          <w:rFonts w:ascii="Book Antiqua" w:hAnsi="Book Antiqua" w:cs="Arial"/>
          <w:b/>
          <w:color w:val="000000" w:themeColor="text1"/>
          <w:sz w:val="24"/>
          <w:szCs w:val="24"/>
          <w:shd w:val="clear" w:color="auto" w:fill="FFFFFF"/>
          <w:vertAlign w:val="superscript"/>
        </w:rPr>
        <w:t>[59]</w:t>
      </w:r>
      <w:r w:rsidR="00D14FF5" w:rsidRPr="00FC04AD">
        <w:rPr>
          <w:rFonts w:ascii="Book Antiqua" w:hAnsi="Book Antiqua"/>
          <w:b/>
          <w:color w:val="000000" w:themeColor="text1"/>
          <w:sz w:val="24"/>
          <w:szCs w:val="24"/>
        </w:rPr>
        <w:t>)</w:t>
      </w:r>
      <w:r w:rsidRPr="00FC04AD">
        <w:rPr>
          <w:rFonts w:ascii="Book Antiqua" w:hAnsi="Book Antiqua"/>
          <w:b/>
          <w:color w:val="000000" w:themeColor="text1"/>
          <w:sz w:val="24"/>
          <w:szCs w:val="24"/>
          <w:lang w:eastAsia="zh-CN"/>
        </w:rPr>
        <w:t>.</w:t>
      </w:r>
      <w:r w:rsidR="00FC04AD">
        <w:rPr>
          <w:rFonts w:ascii="Book Antiqua" w:hAnsi="Book Antiqua" w:hint="eastAsia"/>
          <w:b/>
          <w:color w:val="000000" w:themeColor="text1"/>
          <w:sz w:val="24"/>
          <w:szCs w:val="24"/>
          <w:lang w:eastAsia="zh-CN"/>
        </w:rPr>
        <w:t xml:space="preserve"> </w:t>
      </w:r>
      <w:r w:rsidR="006D2D6B" w:rsidRPr="006D2D6B">
        <w:rPr>
          <w:rFonts w:ascii="Book Antiqua" w:hAnsi="Book Antiqua" w:cs="Times New Roman"/>
          <w:sz w:val="24"/>
          <w:szCs w:val="24"/>
        </w:rPr>
        <w:t>AdipoR1:</w:t>
      </w:r>
      <w:r w:rsidR="006D2D6B" w:rsidRPr="006D2D6B">
        <w:rPr>
          <w:rFonts w:ascii="Book Antiqua" w:hAnsi="Book Antiqua" w:cs="Times New Roman"/>
          <w:color w:val="000000" w:themeColor="text1"/>
          <w:sz w:val="24"/>
          <w:szCs w:val="24"/>
        </w:rPr>
        <w:t xml:space="preserve"> Adiponectin receptor 1</w:t>
      </w:r>
      <w:r w:rsidR="006D2D6B" w:rsidRPr="006D2D6B">
        <w:rPr>
          <w:rFonts w:ascii="Book Antiqua" w:hAnsi="Book Antiqua" w:cs="Times New Roman"/>
          <w:color w:val="000000" w:themeColor="text1"/>
          <w:sz w:val="24"/>
          <w:szCs w:val="24"/>
          <w:lang w:eastAsia="zh-CN"/>
        </w:rPr>
        <w:t>;</w:t>
      </w:r>
      <w:r w:rsidR="006D2D6B" w:rsidRPr="006D2D6B">
        <w:rPr>
          <w:rFonts w:ascii="Book Antiqua" w:hAnsi="Book Antiqua"/>
          <w:color w:val="000000" w:themeColor="text1"/>
          <w:sz w:val="24"/>
          <w:szCs w:val="24"/>
        </w:rPr>
        <w:t xml:space="preserve"> PPAR</w:t>
      </w:r>
      <w:r w:rsidR="006D2D6B" w:rsidRPr="006D2D6B">
        <w:rPr>
          <w:rFonts w:ascii="Microsoft JhengHei" w:eastAsia="Microsoft JhengHei" w:hAnsi="Microsoft JhengHei" w:cs="Microsoft JhengHei" w:hint="eastAsia"/>
          <w:color w:val="000000" w:themeColor="text1"/>
          <w:sz w:val="24"/>
          <w:szCs w:val="24"/>
        </w:rPr>
        <w:t>ϒ</w:t>
      </w:r>
      <w:r w:rsidR="006D2D6B" w:rsidRPr="006D2D6B">
        <w:rPr>
          <w:rFonts w:ascii="Book Antiqua" w:hAnsi="Book Antiqua" w:cs="Times New Roman"/>
          <w:sz w:val="24"/>
          <w:szCs w:val="24"/>
        </w:rPr>
        <w:t>:</w:t>
      </w:r>
      <w:r w:rsidR="006D2D6B" w:rsidRPr="006D2D6B">
        <w:rPr>
          <w:rFonts w:ascii="Book Antiqua" w:hAnsi="Book Antiqua" w:cs="Times New Roman" w:hint="eastAsia"/>
          <w:sz w:val="24"/>
          <w:szCs w:val="24"/>
          <w:lang w:eastAsia="zh-CN"/>
        </w:rPr>
        <w:t xml:space="preserve"> </w:t>
      </w:r>
      <w:r w:rsidR="006D2D6B" w:rsidRPr="006D2D6B">
        <w:rPr>
          <w:rFonts w:ascii="Book Antiqua" w:hAnsi="Book Antiqua" w:cs="Times New Roman"/>
          <w:color w:val="000000" w:themeColor="text1"/>
          <w:sz w:val="24"/>
          <w:szCs w:val="24"/>
        </w:rPr>
        <w:t>Peroxisome proliferator-activated receptor </w:t>
      </w:r>
      <w:r w:rsidR="006D2D6B" w:rsidRPr="006D2D6B">
        <w:rPr>
          <w:rFonts w:ascii="Book Antiqua" w:hAnsi="Book Antiqua" w:cs="Times New Roman"/>
          <w:bCs/>
          <w:color w:val="000000" w:themeColor="text1"/>
          <w:sz w:val="24"/>
          <w:szCs w:val="24"/>
        </w:rPr>
        <w:t>gamma</w:t>
      </w:r>
      <w:r w:rsidR="006D2D6B" w:rsidRPr="006D2D6B">
        <w:rPr>
          <w:rFonts w:ascii="Book Antiqua" w:hAnsi="Book Antiqua" w:cs="Times New Roman" w:hint="eastAsia"/>
          <w:bCs/>
          <w:color w:val="000000" w:themeColor="text1"/>
          <w:sz w:val="24"/>
          <w:szCs w:val="24"/>
          <w:lang w:eastAsia="zh-CN"/>
        </w:rPr>
        <w:t xml:space="preserve">; </w:t>
      </w:r>
      <w:r w:rsidR="006D2D6B" w:rsidRPr="006D2D6B">
        <w:rPr>
          <w:rFonts w:ascii="Times New Roman" w:hAnsi="Times New Roman" w:cs="Times New Roman"/>
          <w:color w:val="222222"/>
          <w:sz w:val="24"/>
          <w:szCs w:val="24"/>
          <w:shd w:val="clear" w:color="auto" w:fill="FFFFFF"/>
        </w:rPr>
        <w:t>LKB1:</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color w:val="000000" w:themeColor="text1"/>
          <w:sz w:val="24"/>
          <w:szCs w:val="24"/>
        </w:rPr>
        <w:t>Liver kinase B1</w:t>
      </w:r>
      <w:r w:rsidR="006D2D6B" w:rsidRPr="006D2D6B">
        <w:rPr>
          <w:rFonts w:ascii="Times New Roman" w:hAnsi="Times New Roman" w:cs="Times New Roman" w:hint="eastAsia"/>
          <w:color w:val="000000" w:themeColor="text1"/>
          <w:sz w:val="24"/>
          <w:szCs w:val="24"/>
          <w:lang w:eastAsia="zh-CN"/>
        </w:rPr>
        <w:t xml:space="preserve">; </w:t>
      </w:r>
      <w:r w:rsidR="006D2D6B" w:rsidRPr="006D2D6B">
        <w:rPr>
          <w:rFonts w:ascii="Times New Roman" w:hAnsi="Times New Roman" w:cs="Times New Roman"/>
          <w:color w:val="222222"/>
          <w:sz w:val="24"/>
          <w:szCs w:val="24"/>
          <w:shd w:val="clear" w:color="auto" w:fill="FFFFFF"/>
        </w:rPr>
        <w:t>AMPKK:</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bCs/>
          <w:color w:val="000000" w:themeColor="text1"/>
          <w:sz w:val="24"/>
          <w:szCs w:val="24"/>
        </w:rPr>
        <w:t>Adenosine monophosphate-activated protein kinase kinase</w:t>
      </w:r>
      <w:r w:rsidR="006D2D6B" w:rsidRPr="006D2D6B">
        <w:rPr>
          <w:rFonts w:ascii="Times New Roman" w:hAnsi="Times New Roman" w:cs="Times New Roman" w:hint="eastAsia"/>
          <w:bCs/>
          <w:color w:val="000000" w:themeColor="text1"/>
          <w:sz w:val="24"/>
          <w:szCs w:val="24"/>
          <w:lang w:eastAsia="zh-CN"/>
        </w:rPr>
        <w:t xml:space="preserve">; </w:t>
      </w:r>
      <w:r w:rsidR="006D2D6B" w:rsidRPr="006D2D6B">
        <w:rPr>
          <w:rFonts w:ascii="Times New Roman" w:hAnsi="Times New Roman" w:cs="Times New Roman"/>
          <w:color w:val="222222"/>
          <w:sz w:val="24"/>
          <w:szCs w:val="24"/>
          <w:shd w:val="clear" w:color="auto" w:fill="FFFFFF"/>
        </w:rPr>
        <w:t>AMPK:</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bCs/>
          <w:color w:val="000000" w:themeColor="text1"/>
          <w:sz w:val="24"/>
          <w:szCs w:val="24"/>
        </w:rPr>
        <w:t>Adenosine monophosphate-activated protein kinase</w:t>
      </w:r>
      <w:r w:rsidR="006D2D6B" w:rsidRPr="006D2D6B">
        <w:rPr>
          <w:rFonts w:ascii="Times New Roman" w:hAnsi="Times New Roman" w:cs="Times New Roman" w:hint="eastAsia"/>
          <w:bCs/>
          <w:color w:val="000000" w:themeColor="text1"/>
          <w:sz w:val="24"/>
          <w:szCs w:val="24"/>
          <w:lang w:eastAsia="zh-CN"/>
        </w:rPr>
        <w:t xml:space="preserve">; </w:t>
      </w:r>
      <w:r w:rsidR="006D2D6B" w:rsidRPr="006D2D6B">
        <w:rPr>
          <w:rFonts w:ascii="Times New Roman" w:hAnsi="Times New Roman" w:cs="Times New Roman"/>
          <w:color w:val="222222"/>
          <w:sz w:val="24"/>
          <w:szCs w:val="24"/>
          <w:shd w:val="clear" w:color="auto" w:fill="FFFFFF"/>
        </w:rPr>
        <w:t>ACC2:</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color w:val="000000" w:themeColor="text1"/>
          <w:sz w:val="24"/>
          <w:szCs w:val="24"/>
          <w:shd w:val="clear" w:color="auto" w:fill="FFFFFF"/>
        </w:rPr>
        <w:t>Acetyl-CoA carboxylase 2</w:t>
      </w:r>
      <w:r w:rsidR="006D2D6B" w:rsidRPr="006D2D6B">
        <w:rPr>
          <w:rFonts w:ascii="Times New Roman" w:hAnsi="Times New Roman" w:cs="Times New Roman" w:hint="eastAsia"/>
          <w:color w:val="000000" w:themeColor="text1"/>
          <w:sz w:val="24"/>
          <w:szCs w:val="24"/>
          <w:shd w:val="clear" w:color="auto" w:fill="FFFFFF"/>
          <w:lang w:eastAsia="zh-CN"/>
        </w:rPr>
        <w:t xml:space="preserve">; </w:t>
      </w:r>
      <w:r w:rsidR="006D2D6B" w:rsidRPr="006D2D6B">
        <w:rPr>
          <w:rFonts w:ascii="Times New Roman" w:hAnsi="Times New Roman" w:cs="Times New Roman"/>
          <w:color w:val="222222"/>
          <w:sz w:val="24"/>
          <w:szCs w:val="24"/>
          <w:shd w:val="clear" w:color="auto" w:fill="FFFFFF"/>
        </w:rPr>
        <w:t>MEF2C:</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color w:val="000000" w:themeColor="text1"/>
          <w:sz w:val="24"/>
          <w:szCs w:val="24"/>
          <w:shd w:val="clear" w:color="auto" w:fill="FFFFFF"/>
        </w:rPr>
        <w:t>Myocyte-specific enhancer factor 2C</w:t>
      </w:r>
      <w:r w:rsidR="006D2D6B" w:rsidRPr="006D2D6B">
        <w:rPr>
          <w:rFonts w:ascii="Times New Roman" w:hAnsi="Times New Roman" w:cs="Times New Roman" w:hint="eastAsia"/>
          <w:color w:val="000000" w:themeColor="text1"/>
          <w:sz w:val="24"/>
          <w:szCs w:val="24"/>
          <w:shd w:val="clear" w:color="auto" w:fill="FFFFFF"/>
          <w:lang w:eastAsia="zh-CN"/>
        </w:rPr>
        <w:t xml:space="preserve">; </w:t>
      </w:r>
      <w:r w:rsidR="006D2D6B" w:rsidRPr="006D2D6B">
        <w:rPr>
          <w:rFonts w:ascii="Times New Roman" w:hAnsi="Times New Roman" w:cs="Times New Roman"/>
          <w:sz w:val="24"/>
          <w:szCs w:val="24"/>
        </w:rPr>
        <w:t>PPAR</w:t>
      </w:r>
      <w:r w:rsidR="006D2D6B" w:rsidRPr="006D2D6B">
        <w:rPr>
          <w:rFonts w:ascii="Times New Roman" w:hAnsi="Times New Roman" w:cs="Times New Roman"/>
          <w:bCs/>
          <w:sz w:val="24"/>
          <w:szCs w:val="24"/>
          <w:lang w:val="en-IN"/>
        </w:rPr>
        <w:t>α:</w:t>
      </w:r>
      <w:r w:rsidR="006D2D6B" w:rsidRPr="006D2D6B">
        <w:rPr>
          <w:rFonts w:ascii="Times New Roman" w:hAnsi="Times New Roman" w:cs="Times New Roman" w:hint="eastAsia"/>
          <w:bCs/>
          <w:sz w:val="24"/>
          <w:szCs w:val="24"/>
          <w:lang w:val="en-IN" w:eastAsia="zh-CN"/>
        </w:rPr>
        <w:t xml:space="preserve"> </w:t>
      </w:r>
      <w:r w:rsidR="006D2D6B" w:rsidRPr="006D2D6B">
        <w:rPr>
          <w:rFonts w:ascii="Times New Roman" w:hAnsi="Times New Roman" w:cs="Times New Roman"/>
          <w:color w:val="000000" w:themeColor="text1"/>
          <w:sz w:val="24"/>
          <w:szCs w:val="24"/>
        </w:rPr>
        <w:t>Peroxisome proliferator-activated receptor </w:t>
      </w:r>
      <w:r w:rsidR="006D2D6B" w:rsidRPr="006D2D6B">
        <w:rPr>
          <w:rFonts w:ascii="Times New Roman" w:hAnsi="Times New Roman" w:cs="Times New Roman"/>
          <w:bCs/>
          <w:color w:val="000000" w:themeColor="text1"/>
          <w:sz w:val="24"/>
          <w:szCs w:val="24"/>
        </w:rPr>
        <w:t>alpha</w:t>
      </w:r>
      <w:r w:rsidR="006D2D6B" w:rsidRPr="006D2D6B">
        <w:rPr>
          <w:rFonts w:ascii="Times New Roman" w:hAnsi="Times New Roman" w:cs="Times New Roman" w:hint="eastAsia"/>
          <w:bCs/>
          <w:color w:val="000000" w:themeColor="text1"/>
          <w:sz w:val="24"/>
          <w:szCs w:val="24"/>
          <w:lang w:eastAsia="zh-CN"/>
        </w:rPr>
        <w:t xml:space="preserve">; </w:t>
      </w:r>
      <w:r w:rsidR="006D2D6B" w:rsidRPr="006D2D6B">
        <w:rPr>
          <w:rFonts w:ascii="Times New Roman" w:hAnsi="Times New Roman" w:cs="Times New Roman"/>
          <w:sz w:val="24"/>
          <w:szCs w:val="24"/>
        </w:rPr>
        <w:t>PGC-1:</w:t>
      </w:r>
      <w:r w:rsidR="006D2D6B" w:rsidRPr="006D2D6B">
        <w:rPr>
          <w:rFonts w:ascii="Times New Roman" w:hAnsi="Times New Roman" w:cs="Times New Roman" w:hint="eastAsia"/>
          <w:sz w:val="24"/>
          <w:szCs w:val="24"/>
          <w:lang w:eastAsia="zh-CN"/>
        </w:rPr>
        <w:t xml:space="preserve"> </w:t>
      </w:r>
      <w:r w:rsidR="006D2D6B" w:rsidRPr="006D2D6B">
        <w:rPr>
          <w:rFonts w:ascii="Times New Roman" w:hAnsi="Times New Roman" w:cs="Times New Roman"/>
          <w:bCs/>
          <w:color w:val="000000" w:themeColor="text1"/>
          <w:sz w:val="24"/>
          <w:szCs w:val="24"/>
          <w:shd w:val="clear" w:color="auto" w:fill="FFFFFF"/>
        </w:rPr>
        <w:t>Peroxisome proliferator-activated receptor gamma coactivator 1</w:t>
      </w:r>
      <w:r w:rsidR="006D2D6B" w:rsidRPr="006D2D6B">
        <w:rPr>
          <w:rFonts w:ascii="Times New Roman" w:hAnsi="Times New Roman" w:cs="Times New Roman" w:hint="eastAsia"/>
          <w:bCs/>
          <w:color w:val="000000" w:themeColor="text1"/>
          <w:sz w:val="24"/>
          <w:szCs w:val="24"/>
          <w:shd w:val="clear" w:color="auto" w:fill="FFFFFF"/>
          <w:lang w:eastAsia="zh-CN"/>
        </w:rPr>
        <w:t xml:space="preserve">; </w:t>
      </w:r>
      <w:r w:rsidR="006D2D6B" w:rsidRPr="006D2D6B">
        <w:rPr>
          <w:rFonts w:ascii="Times New Roman" w:hAnsi="Times New Roman" w:cs="Times New Roman"/>
          <w:sz w:val="24"/>
          <w:szCs w:val="24"/>
        </w:rPr>
        <w:t>mtTFA:</w:t>
      </w:r>
      <w:r w:rsidR="006D2D6B" w:rsidRPr="006D2D6B">
        <w:rPr>
          <w:rFonts w:ascii="Times New Roman" w:hAnsi="Times New Roman" w:cs="Times New Roman" w:hint="eastAsia"/>
          <w:sz w:val="24"/>
          <w:szCs w:val="24"/>
          <w:lang w:eastAsia="zh-CN"/>
        </w:rPr>
        <w:t xml:space="preserve"> </w:t>
      </w:r>
      <w:r w:rsidR="00F510B6">
        <w:fldChar w:fldCharType="begin"/>
      </w:r>
      <w:r w:rsidR="00F510B6">
        <w:instrText xml:space="preserve"> HYPERLINK "https://www.google.co.in/url?sa=t&amp;rct=j&amp;q=&amp;esrc=s&amp;source=web&amp;cd=2&amp;cad=rja&amp;uact=8&amp;ved=0CCQQFjAB&amp;url=http%3A%2F%2Fwww.ncbi.nlm.nih.gov%2Fpubmed%2F11733104&amp;ei=vbuBVOL0BoyWuQSutYGgAQ&amp;usg=AFQjCNGuYtaQ1o9zdeBIh3D3GpHjhn-AWA" \t "_blank" </w:instrText>
      </w:r>
      <w:r w:rsidR="00F510B6">
        <w:fldChar w:fldCharType="separate"/>
      </w:r>
      <w:r w:rsidR="006D2D6B" w:rsidRPr="006D2D6B">
        <w:rPr>
          <w:rStyle w:val="Hyperlink"/>
          <w:rFonts w:ascii="Times New Roman" w:hAnsi="Times New Roman"/>
          <w:color w:val="000000" w:themeColor="text1"/>
          <w:sz w:val="24"/>
          <w:szCs w:val="24"/>
          <w:u w:val="none"/>
          <w:shd w:val="clear" w:color="auto" w:fill="FFFFFF"/>
        </w:rPr>
        <w:t>Mitochondrial transcription factor A</w:t>
      </w:r>
      <w:r w:rsidR="00F510B6">
        <w:rPr>
          <w:rStyle w:val="Hyperlink"/>
          <w:rFonts w:ascii="Times New Roman" w:hAnsi="Times New Roman"/>
          <w:color w:val="000000" w:themeColor="text1"/>
          <w:sz w:val="24"/>
          <w:szCs w:val="24"/>
          <w:u w:val="none"/>
          <w:shd w:val="clear" w:color="auto" w:fill="FFFFFF"/>
        </w:rPr>
        <w:fldChar w:fldCharType="end"/>
      </w:r>
      <w:r w:rsidR="006D2D6B" w:rsidRPr="006D2D6B">
        <w:rPr>
          <w:rStyle w:val="Hyperlink"/>
          <w:rFonts w:ascii="Times New Roman" w:hAnsi="Times New Roman" w:hint="eastAsia"/>
          <w:color w:val="000000" w:themeColor="text1"/>
          <w:sz w:val="24"/>
          <w:szCs w:val="24"/>
          <w:u w:val="none"/>
          <w:shd w:val="clear" w:color="auto" w:fill="FFFFFF"/>
          <w:lang w:eastAsia="zh-CN"/>
        </w:rPr>
        <w:t xml:space="preserve">; </w:t>
      </w:r>
      <w:r w:rsidR="006D2D6B" w:rsidRPr="006D2D6B">
        <w:rPr>
          <w:rFonts w:ascii="Times New Roman" w:hAnsi="Times New Roman" w:cs="Times New Roman"/>
          <w:sz w:val="24"/>
          <w:szCs w:val="24"/>
        </w:rPr>
        <w:t>SOD2:</w:t>
      </w:r>
      <w:r w:rsidR="006D2D6B" w:rsidRPr="006D2D6B">
        <w:rPr>
          <w:rFonts w:ascii="Times New Roman" w:hAnsi="Times New Roman" w:cs="Times New Roman" w:hint="eastAsia"/>
          <w:sz w:val="24"/>
          <w:szCs w:val="24"/>
          <w:lang w:eastAsia="zh-CN"/>
        </w:rPr>
        <w:t xml:space="preserve"> </w:t>
      </w:r>
      <w:r w:rsidR="006D2D6B" w:rsidRPr="006D2D6B">
        <w:rPr>
          <w:rFonts w:ascii="Times New Roman" w:hAnsi="Times New Roman" w:cs="Times New Roman"/>
          <w:color w:val="222222"/>
          <w:sz w:val="24"/>
          <w:szCs w:val="24"/>
          <w:shd w:val="clear" w:color="auto" w:fill="FFFFFF"/>
        </w:rPr>
        <w:t>Superoxide dismutase 2</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sz w:val="24"/>
          <w:szCs w:val="24"/>
        </w:rPr>
        <w:t>ΔψM:</w:t>
      </w:r>
      <w:r w:rsidR="006D2D6B" w:rsidRPr="006D2D6B">
        <w:rPr>
          <w:rFonts w:ascii="Times New Roman" w:hAnsi="Times New Roman" w:cs="Times New Roman" w:hint="eastAsia"/>
          <w:sz w:val="24"/>
          <w:szCs w:val="24"/>
          <w:lang w:eastAsia="zh-CN"/>
        </w:rPr>
        <w:t xml:space="preserve"> </w:t>
      </w:r>
      <w:r w:rsidR="006D2D6B" w:rsidRPr="006D2D6B">
        <w:rPr>
          <w:rFonts w:ascii="Times New Roman" w:hAnsi="Times New Roman" w:cs="Times New Roman"/>
          <w:color w:val="222222"/>
          <w:sz w:val="24"/>
          <w:szCs w:val="24"/>
          <w:shd w:val="clear" w:color="auto" w:fill="FFFFFF"/>
        </w:rPr>
        <w:t>Mitochondrial membrane potential</w:t>
      </w:r>
      <w:r w:rsidR="006D2D6B" w:rsidRPr="006D2D6B">
        <w:rPr>
          <w:rFonts w:ascii="Times New Roman" w:hAnsi="Times New Roman" w:cs="Times New Roman" w:hint="eastAsia"/>
          <w:color w:val="222222"/>
          <w:sz w:val="24"/>
          <w:szCs w:val="24"/>
          <w:shd w:val="clear" w:color="auto" w:fill="FFFFFF"/>
          <w:lang w:eastAsia="zh-CN"/>
        </w:rPr>
        <w:t xml:space="preserve">; </w:t>
      </w:r>
      <w:r w:rsidR="006D2D6B" w:rsidRPr="006D2D6B">
        <w:rPr>
          <w:rFonts w:ascii="Times New Roman" w:hAnsi="Times New Roman" w:cs="Times New Roman"/>
          <w:sz w:val="24"/>
          <w:szCs w:val="24"/>
        </w:rPr>
        <w:t>ROS:</w:t>
      </w:r>
      <w:r w:rsidR="006D2D6B" w:rsidRPr="006D2D6B">
        <w:rPr>
          <w:rFonts w:ascii="Times New Roman" w:hAnsi="Times New Roman" w:cs="Times New Roman" w:hint="eastAsia"/>
          <w:sz w:val="24"/>
          <w:szCs w:val="24"/>
          <w:lang w:eastAsia="zh-CN"/>
        </w:rPr>
        <w:t xml:space="preserve"> </w:t>
      </w:r>
      <w:r w:rsidR="006D2D6B" w:rsidRPr="006D2D6B">
        <w:rPr>
          <w:rFonts w:ascii="Times New Roman" w:hAnsi="Times New Roman" w:cs="Times New Roman"/>
          <w:color w:val="222222"/>
          <w:sz w:val="24"/>
          <w:szCs w:val="24"/>
          <w:shd w:val="clear" w:color="auto" w:fill="FFFFFF"/>
        </w:rPr>
        <w:t>Reactive oxygen species</w:t>
      </w:r>
      <w:r w:rsidR="006D2D6B" w:rsidRPr="006D2D6B">
        <w:rPr>
          <w:rFonts w:ascii="Times New Roman" w:hAnsi="Times New Roman" w:cs="Times New Roman" w:hint="eastAsia"/>
          <w:color w:val="222222"/>
          <w:sz w:val="24"/>
          <w:szCs w:val="24"/>
          <w:shd w:val="clear" w:color="auto" w:fill="FFFFFF"/>
          <w:lang w:eastAsia="zh-CN"/>
        </w:rPr>
        <w:t>.</w:t>
      </w:r>
    </w:p>
    <w:p w:rsidR="006D2D6B" w:rsidRPr="00FC04AD" w:rsidRDefault="006D2D6B" w:rsidP="006D2D6B">
      <w:pPr>
        <w:autoSpaceDE w:val="0"/>
        <w:autoSpaceDN w:val="0"/>
        <w:adjustRightInd w:val="0"/>
        <w:spacing w:after="0" w:line="360" w:lineRule="auto"/>
        <w:jc w:val="both"/>
        <w:rPr>
          <w:rFonts w:ascii="Book Antiqua" w:hAnsi="Book Antiqua" w:cs="Arial"/>
          <w:b/>
          <w:color w:val="000000" w:themeColor="text1"/>
          <w:sz w:val="24"/>
          <w:szCs w:val="24"/>
          <w:shd w:val="clear" w:color="auto" w:fill="FFFFFF"/>
          <w:lang w:eastAsia="zh-CN"/>
        </w:rPr>
      </w:pPr>
    </w:p>
    <w:p w:rsidR="00D14FF5" w:rsidRPr="00FC04AD" w:rsidRDefault="00D14FF5"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CD700B" w:rsidRPr="00FC04AD" w:rsidRDefault="00A95046"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r w:rsidRPr="00FC04AD">
        <w:rPr>
          <w:rFonts w:ascii="Book Antiqua" w:hAnsi="Book Antiqua" w:cs="AdvPS81DB"/>
          <w:b/>
          <w:noProof/>
          <w:color w:val="000000" w:themeColor="text1"/>
          <w:sz w:val="24"/>
          <w:szCs w:val="24"/>
        </w:rPr>
        <w:drawing>
          <wp:inline distT="0" distB="0" distL="0" distR="0" wp14:anchorId="4B1D01A4" wp14:editId="32D4D2BC">
            <wp:extent cx="3165822" cy="2448117"/>
            <wp:effectExtent l="0" t="0" r="0" b="0"/>
            <wp:docPr id="10" name="Picture 1" descr="K:\Adiponectin review\fig\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diponectin review\fig\fig 9.tif"/>
                    <pic:cNvPicPr>
                      <a:picLocks noChangeAspect="1" noChangeArrowheads="1"/>
                    </pic:cNvPicPr>
                  </pic:nvPicPr>
                  <pic:blipFill>
                    <a:blip r:embed="rId26" cstate="print"/>
                    <a:srcRect/>
                    <a:stretch>
                      <a:fillRect/>
                    </a:stretch>
                  </pic:blipFill>
                  <pic:spPr bwMode="auto">
                    <a:xfrm>
                      <a:off x="0" y="0"/>
                      <a:ext cx="3166585" cy="2448707"/>
                    </a:xfrm>
                    <a:prstGeom prst="rect">
                      <a:avLst/>
                    </a:prstGeom>
                    <a:noFill/>
                    <a:ln w="9525">
                      <a:noFill/>
                      <a:miter lim="800000"/>
                      <a:headEnd/>
                      <a:tailEnd/>
                    </a:ln>
                  </pic:spPr>
                </pic:pic>
              </a:graphicData>
            </a:graphic>
          </wp:inline>
        </w:drawing>
      </w:r>
    </w:p>
    <w:p w:rsidR="00CD700B" w:rsidRPr="00FC04AD" w:rsidRDefault="00CD700B"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p w:rsidR="00CD700B" w:rsidRPr="00FC04AD" w:rsidRDefault="001A13DD" w:rsidP="006D2D6B">
      <w:pPr>
        <w:spacing w:after="0" w:line="360" w:lineRule="auto"/>
        <w:jc w:val="both"/>
        <w:rPr>
          <w:rFonts w:ascii="Book Antiqua" w:hAnsi="Book Antiqua" w:cs="Times New Roman"/>
          <w:b/>
          <w:color w:val="000000" w:themeColor="text1"/>
          <w:sz w:val="24"/>
          <w:szCs w:val="24"/>
          <w:shd w:val="clear" w:color="auto" w:fill="FFFFFF"/>
          <w:lang w:eastAsia="zh-CN"/>
        </w:rPr>
      </w:pPr>
      <w:r w:rsidRPr="00FC04AD">
        <w:rPr>
          <w:rFonts w:ascii="Book Antiqua" w:hAnsi="Book Antiqua" w:cs="Times New Roman"/>
          <w:b/>
          <w:color w:val="000000" w:themeColor="text1"/>
          <w:sz w:val="24"/>
          <w:szCs w:val="24"/>
          <w:shd w:val="clear" w:color="auto" w:fill="FFFFFF"/>
        </w:rPr>
        <w:t>Figure 9 Hypothetical model</w:t>
      </w:r>
      <w:r w:rsidRPr="00FC04AD">
        <w:rPr>
          <w:rFonts w:ascii="Book Antiqua" w:hAnsi="Book Antiqua" w:cs="Times New Roman"/>
          <w:b/>
          <w:color w:val="000000" w:themeColor="text1"/>
          <w:sz w:val="24"/>
          <w:szCs w:val="24"/>
          <w:shd w:val="clear" w:color="auto" w:fill="FFFFFF"/>
          <w:lang w:eastAsia="zh-CN"/>
        </w:rPr>
        <w:t xml:space="preserve"> </w:t>
      </w:r>
      <w:r w:rsidR="00CD700B" w:rsidRPr="00FC04AD">
        <w:rPr>
          <w:rFonts w:ascii="Book Antiqua" w:hAnsi="Book Antiqua" w:cs="Times New Roman"/>
          <w:b/>
          <w:color w:val="000000" w:themeColor="text1"/>
          <w:sz w:val="24"/>
          <w:szCs w:val="24"/>
          <w:shd w:val="clear" w:color="auto" w:fill="FFFFFF"/>
        </w:rPr>
        <w:t xml:space="preserve">showing the interrelation between adiponectin, obesity and type 2 diabetes </w:t>
      </w:r>
      <w:r w:rsidRPr="00FC04AD">
        <w:rPr>
          <w:rFonts w:ascii="Book Antiqua" w:hAnsi="Book Antiqua" w:cs="Times New Roman"/>
          <w:b/>
          <w:color w:val="000000" w:themeColor="text1"/>
          <w:sz w:val="24"/>
          <w:szCs w:val="24"/>
          <w:shd w:val="clear" w:color="auto" w:fill="FFFFFF"/>
        </w:rPr>
        <w:t>mellitus</w:t>
      </w:r>
      <w:r w:rsidRPr="00FC04AD">
        <w:rPr>
          <w:rFonts w:ascii="Book Antiqua" w:hAnsi="Book Antiqua" w:cs="Times New Roman"/>
          <w:b/>
          <w:color w:val="000000" w:themeColor="text1"/>
          <w:sz w:val="24"/>
          <w:szCs w:val="24"/>
          <w:shd w:val="clear" w:color="auto" w:fill="FFFFFF"/>
          <w:lang w:eastAsia="zh-CN"/>
        </w:rPr>
        <w:t>.</w:t>
      </w:r>
    </w:p>
    <w:p w:rsidR="00CD700B" w:rsidRPr="00FC04AD" w:rsidRDefault="00CD700B" w:rsidP="006D2D6B">
      <w:pPr>
        <w:autoSpaceDE w:val="0"/>
        <w:autoSpaceDN w:val="0"/>
        <w:adjustRightInd w:val="0"/>
        <w:spacing w:after="0" w:line="360" w:lineRule="auto"/>
        <w:jc w:val="both"/>
        <w:rPr>
          <w:rFonts w:ascii="Book Antiqua" w:hAnsi="Book Antiqua" w:cs="AdvPS81DB"/>
          <w:b/>
          <w:color w:val="000000" w:themeColor="text1"/>
          <w:sz w:val="24"/>
          <w:szCs w:val="24"/>
          <w:lang w:val="en-IN"/>
        </w:rPr>
      </w:pPr>
    </w:p>
    <w:sectPr w:rsidR="00CD700B" w:rsidRPr="00FC04AD" w:rsidSect="00043491">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AD6" w:rsidRDefault="00D07AD6" w:rsidP="00234657">
      <w:pPr>
        <w:spacing w:after="0" w:line="240" w:lineRule="auto"/>
      </w:pPr>
      <w:r>
        <w:separator/>
      </w:r>
    </w:p>
  </w:endnote>
  <w:endnote w:type="continuationSeparator" w:id="0">
    <w:p w:rsidR="00D07AD6" w:rsidRDefault="00D07AD6" w:rsidP="00234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Book Antiqua,Bold">
    <w:altName w:val="Arial"/>
    <w:panose1 w:val="00000000000000000000"/>
    <w:charset w:val="00"/>
    <w:family w:val="swiss"/>
    <w:notTrueType/>
    <w:pitch w:val="default"/>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Galliard-Roman">
    <w:panose1 w:val="00000000000000000000"/>
    <w:charset w:val="00"/>
    <w:family w:val="roman"/>
    <w:notTrueType/>
    <w:pitch w:val="default"/>
    <w:sig w:usb0="00000003" w:usb1="00000000" w:usb2="00000000" w:usb3="00000000" w:csb0="00000001" w:csb1="00000000"/>
  </w:font>
  <w:font w:name="Galliard-Italic">
    <w:panose1 w:val="00000000000000000000"/>
    <w:charset w:val="00"/>
    <w:family w:val="roman"/>
    <w:notTrueType/>
    <w:pitch w:val="default"/>
    <w:sig w:usb0="00000003" w:usb1="00000000" w:usb2="00000000" w:usb3="00000000" w:csb0="00000001" w:csb1="00000000"/>
  </w:font>
  <w:font w:name="AdvPS81DB">
    <w:panose1 w:val="00000000000000000000"/>
    <w:charset w:val="00"/>
    <w:family w:val="swiss"/>
    <w:notTrueType/>
    <w:pitch w:val="default"/>
    <w:sig w:usb0="00000003" w:usb1="00000000" w:usb2="00000000" w:usb3="00000000" w:csb0="00000001" w:csb1="00000000"/>
  </w:font>
  <w:font w:name="Times-Roman">
    <w:altName w:val="MS Gothic"/>
    <w:panose1 w:val="00000000000000000000"/>
    <w:charset w:val="80"/>
    <w:family w:val="auto"/>
    <w:notTrueType/>
    <w:pitch w:val="default"/>
    <w:sig w:usb0="00000001" w:usb1="08070000" w:usb2="00000010" w:usb3="00000000" w:csb0="00020000" w:csb1="00000000"/>
  </w:font>
  <w:font w:name="Microsoft JhengHei">
    <w:altName w:val="Arial Unicode MS"/>
    <w:charset w:val="88"/>
    <w:family w:val="swiss"/>
    <w:pitch w:val="variable"/>
    <w:sig w:usb0="00000087" w:usb1="288F4000" w:usb2="00000016" w:usb3="00000000" w:csb0="00100009" w:csb1="00000000"/>
  </w:font>
  <w:font w:name="AdvTT5235d5a9">
    <w:panose1 w:val="00000000000000000000"/>
    <w:charset w:val="00"/>
    <w:family w:val="roman"/>
    <w:notTrueType/>
    <w:pitch w:val="default"/>
    <w:sig w:usb0="00000003" w:usb1="00000000" w:usb2="00000000" w:usb3="00000000" w:csb0="00000001" w:csb1="00000000"/>
  </w:font>
  <w:font w:name="AdvP403A40">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dvTT94c8263f.I">
    <w:panose1 w:val="00000000000000000000"/>
    <w:charset w:val="00"/>
    <w:family w:val="roman"/>
    <w:notTrueType/>
    <w:pitch w:val="default"/>
    <w:sig w:usb0="00000003" w:usb1="00000000" w:usb2="00000000" w:usb3="00000000" w:csb0="00000001" w:csb1="00000000"/>
  </w:font>
  <w:font w:name="Century-Book">
    <w:altName w:val="Times New Roman"/>
    <w:panose1 w:val="00000000000000000000"/>
    <w:charset w:val="00"/>
    <w:family w:val="roman"/>
    <w:notTrueType/>
    <w:pitch w:val="default"/>
    <w:sig w:usb0="00000003" w:usb1="00000000" w:usb2="00000000" w:usb3="00000000" w:csb0="00000001" w:csb1="00000000"/>
  </w:font>
  <w:font w:name="Century-Bold">
    <w:panose1 w:val="00000000000000000000"/>
    <w:charset w:val="00"/>
    <w:family w:val="roman"/>
    <w:notTrueType/>
    <w:pitch w:val="default"/>
    <w:sig w:usb0="00000003" w:usb1="00000000" w:usb2="00000000" w:usb3="00000000" w:csb0="00000001" w:csb1="00000000"/>
  </w:font>
  <w:font w:name="Universal-GreekwithMathPi">
    <w:panose1 w:val="00000000000000000000"/>
    <w:charset w:val="00"/>
    <w:family w:val="auto"/>
    <w:notTrueType/>
    <w:pitch w:val="default"/>
    <w:sig w:usb0="00000003" w:usb1="00000000" w:usb2="00000000" w:usb3="00000000" w:csb0="00000001" w:csb1="00000000"/>
  </w:font>
  <w:font w:name="AdvP4065E">
    <w:panose1 w:val="00000000000000000000"/>
    <w:charset w:val="00"/>
    <w:family w:val="auto"/>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NewCenturySchlbk-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46265"/>
      <w:docPartObj>
        <w:docPartGallery w:val="Page Numbers (Bottom of Page)"/>
        <w:docPartUnique/>
      </w:docPartObj>
    </w:sdtPr>
    <w:sdtEndPr/>
    <w:sdtContent>
      <w:p w:rsidR="00FC04AD" w:rsidRDefault="00FC04AD">
        <w:pPr>
          <w:pStyle w:val="Footer"/>
          <w:jc w:val="right"/>
        </w:pPr>
        <w:r>
          <w:fldChar w:fldCharType="begin"/>
        </w:r>
        <w:r>
          <w:instrText xml:space="preserve"> PAGE   \* MERGEFORMAT </w:instrText>
        </w:r>
        <w:r>
          <w:fldChar w:fldCharType="separate"/>
        </w:r>
        <w:r w:rsidR="00F510B6">
          <w:rPr>
            <w:noProof/>
          </w:rPr>
          <w:t>1</w:t>
        </w:r>
        <w:r>
          <w:rPr>
            <w:noProof/>
          </w:rPr>
          <w:fldChar w:fldCharType="end"/>
        </w:r>
      </w:p>
    </w:sdtContent>
  </w:sdt>
  <w:p w:rsidR="00FC04AD" w:rsidRDefault="00FC04A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AD6" w:rsidRDefault="00D07AD6" w:rsidP="00234657">
      <w:pPr>
        <w:spacing w:after="0" w:line="240" w:lineRule="auto"/>
      </w:pPr>
      <w:r>
        <w:separator/>
      </w:r>
    </w:p>
  </w:footnote>
  <w:footnote w:type="continuationSeparator" w:id="0">
    <w:p w:rsidR="00D07AD6" w:rsidRDefault="00D07AD6" w:rsidP="002346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92E36"/>
    <w:multiLevelType w:val="hybridMultilevel"/>
    <w:tmpl w:val="BF5222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6D2"/>
    <w:rsid w:val="00002BE1"/>
    <w:rsid w:val="00003EBB"/>
    <w:rsid w:val="00005396"/>
    <w:rsid w:val="00011914"/>
    <w:rsid w:val="00015388"/>
    <w:rsid w:val="00026E8C"/>
    <w:rsid w:val="000278FF"/>
    <w:rsid w:val="00033A5F"/>
    <w:rsid w:val="000367D2"/>
    <w:rsid w:val="00037C8F"/>
    <w:rsid w:val="00041D42"/>
    <w:rsid w:val="00043491"/>
    <w:rsid w:val="000442B0"/>
    <w:rsid w:val="00065B4F"/>
    <w:rsid w:val="0006716E"/>
    <w:rsid w:val="00077F8A"/>
    <w:rsid w:val="0008003D"/>
    <w:rsid w:val="000852AD"/>
    <w:rsid w:val="0008572B"/>
    <w:rsid w:val="00090EB1"/>
    <w:rsid w:val="0009105C"/>
    <w:rsid w:val="00091536"/>
    <w:rsid w:val="000924F6"/>
    <w:rsid w:val="00092596"/>
    <w:rsid w:val="000940A5"/>
    <w:rsid w:val="0009772A"/>
    <w:rsid w:val="000A2A4D"/>
    <w:rsid w:val="000B4FC3"/>
    <w:rsid w:val="000C0B69"/>
    <w:rsid w:val="000C2B64"/>
    <w:rsid w:val="000C4CBA"/>
    <w:rsid w:val="000C5B63"/>
    <w:rsid w:val="000C5E2D"/>
    <w:rsid w:val="000C6573"/>
    <w:rsid w:val="000D17FA"/>
    <w:rsid w:val="000D5553"/>
    <w:rsid w:val="000E1BC2"/>
    <w:rsid w:val="00102DF8"/>
    <w:rsid w:val="00102F91"/>
    <w:rsid w:val="0010506E"/>
    <w:rsid w:val="00107933"/>
    <w:rsid w:val="001144B2"/>
    <w:rsid w:val="00115528"/>
    <w:rsid w:val="001239E6"/>
    <w:rsid w:val="001322DC"/>
    <w:rsid w:val="00135939"/>
    <w:rsid w:val="001419AC"/>
    <w:rsid w:val="001444EC"/>
    <w:rsid w:val="0014532A"/>
    <w:rsid w:val="0014680A"/>
    <w:rsid w:val="001477D7"/>
    <w:rsid w:val="00153D23"/>
    <w:rsid w:val="00154DED"/>
    <w:rsid w:val="00156910"/>
    <w:rsid w:val="0016316E"/>
    <w:rsid w:val="00166E61"/>
    <w:rsid w:val="001751D8"/>
    <w:rsid w:val="001776A9"/>
    <w:rsid w:val="00192C02"/>
    <w:rsid w:val="001970C1"/>
    <w:rsid w:val="00197D18"/>
    <w:rsid w:val="001A13DD"/>
    <w:rsid w:val="001A3D91"/>
    <w:rsid w:val="001A54D0"/>
    <w:rsid w:val="001A5DBB"/>
    <w:rsid w:val="001B5FA0"/>
    <w:rsid w:val="001C0BF3"/>
    <w:rsid w:val="001C0C33"/>
    <w:rsid w:val="001C1CA8"/>
    <w:rsid w:val="001C3BFD"/>
    <w:rsid w:val="001C3D86"/>
    <w:rsid w:val="001C4843"/>
    <w:rsid w:val="001C6CFB"/>
    <w:rsid w:val="001D1DA5"/>
    <w:rsid w:val="001D24D9"/>
    <w:rsid w:val="001E1AB1"/>
    <w:rsid w:val="001E3A96"/>
    <w:rsid w:val="001E5603"/>
    <w:rsid w:val="001E7F36"/>
    <w:rsid w:val="001F1354"/>
    <w:rsid w:val="001F247D"/>
    <w:rsid w:val="001F3B61"/>
    <w:rsid w:val="001F4EDB"/>
    <w:rsid w:val="002029F6"/>
    <w:rsid w:val="002070B5"/>
    <w:rsid w:val="002139F2"/>
    <w:rsid w:val="002212B1"/>
    <w:rsid w:val="0022433F"/>
    <w:rsid w:val="00226262"/>
    <w:rsid w:val="0022786F"/>
    <w:rsid w:val="00231D40"/>
    <w:rsid w:val="00231F64"/>
    <w:rsid w:val="00234657"/>
    <w:rsid w:val="002444EB"/>
    <w:rsid w:val="00245363"/>
    <w:rsid w:val="00246439"/>
    <w:rsid w:val="00252F56"/>
    <w:rsid w:val="0026440B"/>
    <w:rsid w:val="002678F4"/>
    <w:rsid w:val="00274DCC"/>
    <w:rsid w:val="0027590A"/>
    <w:rsid w:val="00276B05"/>
    <w:rsid w:val="00283EF3"/>
    <w:rsid w:val="00290685"/>
    <w:rsid w:val="00290B88"/>
    <w:rsid w:val="00296056"/>
    <w:rsid w:val="0029788D"/>
    <w:rsid w:val="002B5FA1"/>
    <w:rsid w:val="002B6B86"/>
    <w:rsid w:val="002B72AA"/>
    <w:rsid w:val="002C2AFC"/>
    <w:rsid w:val="002C55F4"/>
    <w:rsid w:val="002C65E0"/>
    <w:rsid w:val="002C7F4E"/>
    <w:rsid w:val="002D4B49"/>
    <w:rsid w:val="002D7BD2"/>
    <w:rsid w:val="002E066C"/>
    <w:rsid w:val="002E2422"/>
    <w:rsid w:val="002F4F20"/>
    <w:rsid w:val="00300F78"/>
    <w:rsid w:val="003023A5"/>
    <w:rsid w:val="0030302E"/>
    <w:rsid w:val="003045F1"/>
    <w:rsid w:val="00323524"/>
    <w:rsid w:val="00323D62"/>
    <w:rsid w:val="0032791E"/>
    <w:rsid w:val="003313B6"/>
    <w:rsid w:val="0033245A"/>
    <w:rsid w:val="003331CE"/>
    <w:rsid w:val="00335E1D"/>
    <w:rsid w:val="0034131B"/>
    <w:rsid w:val="00352825"/>
    <w:rsid w:val="0036578E"/>
    <w:rsid w:val="0037154A"/>
    <w:rsid w:val="00380513"/>
    <w:rsid w:val="00380FBD"/>
    <w:rsid w:val="00383F0C"/>
    <w:rsid w:val="00386C13"/>
    <w:rsid w:val="00391609"/>
    <w:rsid w:val="00391CDE"/>
    <w:rsid w:val="00392BD0"/>
    <w:rsid w:val="0039601D"/>
    <w:rsid w:val="0039611C"/>
    <w:rsid w:val="0039626F"/>
    <w:rsid w:val="003A5F07"/>
    <w:rsid w:val="003A6AA0"/>
    <w:rsid w:val="003B0E7E"/>
    <w:rsid w:val="003B3916"/>
    <w:rsid w:val="003C2D8C"/>
    <w:rsid w:val="003C5161"/>
    <w:rsid w:val="003C567B"/>
    <w:rsid w:val="003C599C"/>
    <w:rsid w:val="003D1F30"/>
    <w:rsid w:val="003D6955"/>
    <w:rsid w:val="003D7FD2"/>
    <w:rsid w:val="003E0040"/>
    <w:rsid w:val="003E26C8"/>
    <w:rsid w:val="003E3084"/>
    <w:rsid w:val="003E747C"/>
    <w:rsid w:val="003E7D88"/>
    <w:rsid w:val="003F61B2"/>
    <w:rsid w:val="004028B3"/>
    <w:rsid w:val="00405D35"/>
    <w:rsid w:val="00411D59"/>
    <w:rsid w:val="00414672"/>
    <w:rsid w:val="004153D9"/>
    <w:rsid w:val="00420E9B"/>
    <w:rsid w:val="00421E2E"/>
    <w:rsid w:val="00424AEF"/>
    <w:rsid w:val="00425116"/>
    <w:rsid w:val="00425636"/>
    <w:rsid w:val="00425E1F"/>
    <w:rsid w:val="00426B8E"/>
    <w:rsid w:val="0043212C"/>
    <w:rsid w:val="00446C77"/>
    <w:rsid w:val="00451A7C"/>
    <w:rsid w:val="004526CC"/>
    <w:rsid w:val="00454329"/>
    <w:rsid w:val="004564EE"/>
    <w:rsid w:val="00457176"/>
    <w:rsid w:val="004572CD"/>
    <w:rsid w:val="00460F86"/>
    <w:rsid w:val="004640F6"/>
    <w:rsid w:val="004656D5"/>
    <w:rsid w:val="0046669C"/>
    <w:rsid w:val="00466CFB"/>
    <w:rsid w:val="00470859"/>
    <w:rsid w:val="00472B75"/>
    <w:rsid w:val="00480218"/>
    <w:rsid w:val="00486118"/>
    <w:rsid w:val="0049367B"/>
    <w:rsid w:val="004A42BA"/>
    <w:rsid w:val="004A4AC3"/>
    <w:rsid w:val="004A53E3"/>
    <w:rsid w:val="004A6B24"/>
    <w:rsid w:val="004B3DD0"/>
    <w:rsid w:val="004B7120"/>
    <w:rsid w:val="004C5D02"/>
    <w:rsid w:val="004D24C1"/>
    <w:rsid w:val="004D5613"/>
    <w:rsid w:val="004E2110"/>
    <w:rsid w:val="004E2392"/>
    <w:rsid w:val="004E6DA1"/>
    <w:rsid w:val="004F0087"/>
    <w:rsid w:val="004F39EC"/>
    <w:rsid w:val="004F3D57"/>
    <w:rsid w:val="004F7F6D"/>
    <w:rsid w:val="00506FEE"/>
    <w:rsid w:val="005119B9"/>
    <w:rsid w:val="00511AF0"/>
    <w:rsid w:val="00511F8B"/>
    <w:rsid w:val="00521DB6"/>
    <w:rsid w:val="00523081"/>
    <w:rsid w:val="0053610D"/>
    <w:rsid w:val="00542574"/>
    <w:rsid w:val="00545DEC"/>
    <w:rsid w:val="00547831"/>
    <w:rsid w:val="00553350"/>
    <w:rsid w:val="0055583B"/>
    <w:rsid w:val="00560C49"/>
    <w:rsid w:val="00560EA8"/>
    <w:rsid w:val="00560FA5"/>
    <w:rsid w:val="00564368"/>
    <w:rsid w:val="00565A86"/>
    <w:rsid w:val="00565EC1"/>
    <w:rsid w:val="0056699A"/>
    <w:rsid w:val="00571EDB"/>
    <w:rsid w:val="00575AB3"/>
    <w:rsid w:val="00577277"/>
    <w:rsid w:val="00580950"/>
    <w:rsid w:val="00591C56"/>
    <w:rsid w:val="00595BD3"/>
    <w:rsid w:val="00596405"/>
    <w:rsid w:val="005979BC"/>
    <w:rsid w:val="005A2844"/>
    <w:rsid w:val="005A2A34"/>
    <w:rsid w:val="005A3451"/>
    <w:rsid w:val="005A396E"/>
    <w:rsid w:val="005A42C9"/>
    <w:rsid w:val="005A511A"/>
    <w:rsid w:val="005A6DB4"/>
    <w:rsid w:val="005A7DD9"/>
    <w:rsid w:val="005B593D"/>
    <w:rsid w:val="005B7469"/>
    <w:rsid w:val="005C3E94"/>
    <w:rsid w:val="005C43AD"/>
    <w:rsid w:val="005C5A4C"/>
    <w:rsid w:val="005D310F"/>
    <w:rsid w:val="005D6A5E"/>
    <w:rsid w:val="005D7825"/>
    <w:rsid w:val="005E3B32"/>
    <w:rsid w:val="005E527B"/>
    <w:rsid w:val="005F4C33"/>
    <w:rsid w:val="005F5C49"/>
    <w:rsid w:val="00600C93"/>
    <w:rsid w:val="006033F6"/>
    <w:rsid w:val="0060553B"/>
    <w:rsid w:val="0060751D"/>
    <w:rsid w:val="00614A5A"/>
    <w:rsid w:val="006156EE"/>
    <w:rsid w:val="006208C9"/>
    <w:rsid w:val="00623994"/>
    <w:rsid w:val="0063026C"/>
    <w:rsid w:val="00633EA0"/>
    <w:rsid w:val="00634BC2"/>
    <w:rsid w:val="00644DBD"/>
    <w:rsid w:val="00644FAB"/>
    <w:rsid w:val="00647433"/>
    <w:rsid w:val="006502C1"/>
    <w:rsid w:val="006512F3"/>
    <w:rsid w:val="00652661"/>
    <w:rsid w:val="0065428B"/>
    <w:rsid w:val="00661A7B"/>
    <w:rsid w:val="0066438E"/>
    <w:rsid w:val="00665358"/>
    <w:rsid w:val="006670B5"/>
    <w:rsid w:val="00672FF7"/>
    <w:rsid w:val="00673130"/>
    <w:rsid w:val="0069378B"/>
    <w:rsid w:val="0069697B"/>
    <w:rsid w:val="0069729C"/>
    <w:rsid w:val="006A032B"/>
    <w:rsid w:val="006A1F43"/>
    <w:rsid w:val="006A79D5"/>
    <w:rsid w:val="006B0BA8"/>
    <w:rsid w:val="006B336D"/>
    <w:rsid w:val="006B4C11"/>
    <w:rsid w:val="006B7D21"/>
    <w:rsid w:val="006C2DF9"/>
    <w:rsid w:val="006C2FE2"/>
    <w:rsid w:val="006C45B6"/>
    <w:rsid w:val="006C6FE0"/>
    <w:rsid w:val="006C7B2F"/>
    <w:rsid w:val="006D2304"/>
    <w:rsid w:val="006D2D6B"/>
    <w:rsid w:val="006E05D1"/>
    <w:rsid w:val="006E05F4"/>
    <w:rsid w:val="006E1094"/>
    <w:rsid w:val="006E16CB"/>
    <w:rsid w:val="006E2EA7"/>
    <w:rsid w:val="006F0049"/>
    <w:rsid w:val="006F5C04"/>
    <w:rsid w:val="00705094"/>
    <w:rsid w:val="0071289F"/>
    <w:rsid w:val="00715082"/>
    <w:rsid w:val="007177A9"/>
    <w:rsid w:val="00722CEC"/>
    <w:rsid w:val="00722E32"/>
    <w:rsid w:val="00723F42"/>
    <w:rsid w:val="0072609F"/>
    <w:rsid w:val="00726A77"/>
    <w:rsid w:val="00727086"/>
    <w:rsid w:val="00732CBD"/>
    <w:rsid w:val="00733A59"/>
    <w:rsid w:val="007404C3"/>
    <w:rsid w:val="007407D3"/>
    <w:rsid w:val="00742349"/>
    <w:rsid w:val="0074350D"/>
    <w:rsid w:val="0074398B"/>
    <w:rsid w:val="00750674"/>
    <w:rsid w:val="00751DD4"/>
    <w:rsid w:val="007577AA"/>
    <w:rsid w:val="00757D44"/>
    <w:rsid w:val="00762822"/>
    <w:rsid w:val="007650C6"/>
    <w:rsid w:val="00772339"/>
    <w:rsid w:val="00780E95"/>
    <w:rsid w:val="007814C5"/>
    <w:rsid w:val="0078198B"/>
    <w:rsid w:val="00783DC9"/>
    <w:rsid w:val="007847F0"/>
    <w:rsid w:val="00784A27"/>
    <w:rsid w:val="0079056B"/>
    <w:rsid w:val="007C1501"/>
    <w:rsid w:val="007C646A"/>
    <w:rsid w:val="007C6C00"/>
    <w:rsid w:val="007D03D5"/>
    <w:rsid w:val="007D349A"/>
    <w:rsid w:val="007D6F5B"/>
    <w:rsid w:val="007E289D"/>
    <w:rsid w:val="007E449B"/>
    <w:rsid w:val="007E4A97"/>
    <w:rsid w:val="007E658E"/>
    <w:rsid w:val="007E7143"/>
    <w:rsid w:val="007F41C5"/>
    <w:rsid w:val="007F6FC4"/>
    <w:rsid w:val="00800858"/>
    <w:rsid w:val="00803B79"/>
    <w:rsid w:val="00804BEB"/>
    <w:rsid w:val="00822090"/>
    <w:rsid w:val="00822F0B"/>
    <w:rsid w:val="0082529A"/>
    <w:rsid w:val="0083569E"/>
    <w:rsid w:val="00836C4F"/>
    <w:rsid w:val="00846CA3"/>
    <w:rsid w:val="0086208A"/>
    <w:rsid w:val="008629DF"/>
    <w:rsid w:val="00866C7C"/>
    <w:rsid w:val="00873640"/>
    <w:rsid w:val="00880DDE"/>
    <w:rsid w:val="008824B2"/>
    <w:rsid w:val="00894E44"/>
    <w:rsid w:val="00895A85"/>
    <w:rsid w:val="00896501"/>
    <w:rsid w:val="008A1A69"/>
    <w:rsid w:val="008A285A"/>
    <w:rsid w:val="008B2D3F"/>
    <w:rsid w:val="008B3790"/>
    <w:rsid w:val="008B3831"/>
    <w:rsid w:val="008B5E6C"/>
    <w:rsid w:val="008C75CD"/>
    <w:rsid w:val="008C7931"/>
    <w:rsid w:val="008D4591"/>
    <w:rsid w:val="008D6D5C"/>
    <w:rsid w:val="008D7A83"/>
    <w:rsid w:val="008E07D2"/>
    <w:rsid w:val="008E4203"/>
    <w:rsid w:val="008E7540"/>
    <w:rsid w:val="008F4B20"/>
    <w:rsid w:val="008F7203"/>
    <w:rsid w:val="00900A1E"/>
    <w:rsid w:val="00904CEA"/>
    <w:rsid w:val="00913543"/>
    <w:rsid w:val="00920212"/>
    <w:rsid w:val="00923B44"/>
    <w:rsid w:val="009317B5"/>
    <w:rsid w:val="009333A7"/>
    <w:rsid w:val="00933651"/>
    <w:rsid w:val="00943B89"/>
    <w:rsid w:val="00947DC4"/>
    <w:rsid w:val="00952CF2"/>
    <w:rsid w:val="0095403D"/>
    <w:rsid w:val="00954DC4"/>
    <w:rsid w:val="00957C6E"/>
    <w:rsid w:val="009619E4"/>
    <w:rsid w:val="0096211D"/>
    <w:rsid w:val="00963144"/>
    <w:rsid w:val="00964031"/>
    <w:rsid w:val="00966A6E"/>
    <w:rsid w:val="009707C7"/>
    <w:rsid w:val="009A16E4"/>
    <w:rsid w:val="009A774E"/>
    <w:rsid w:val="009B3AE6"/>
    <w:rsid w:val="009B3D99"/>
    <w:rsid w:val="009C24E3"/>
    <w:rsid w:val="009C293B"/>
    <w:rsid w:val="009D2D5A"/>
    <w:rsid w:val="009D3909"/>
    <w:rsid w:val="009D7F36"/>
    <w:rsid w:val="009E3ECA"/>
    <w:rsid w:val="009E7227"/>
    <w:rsid w:val="00A02425"/>
    <w:rsid w:val="00A026A5"/>
    <w:rsid w:val="00A0354A"/>
    <w:rsid w:val="00A112F1"/>
    <w:rsid w:val="00A118C2"/>
    <w:rsid w:val="00A120C3"/>
    <w:rsid w:val="00A16922"/>
    <w:rsid w:val="00A16B99"/>
    <w:rsid w:val="00A17E92"/>
    <w:rsid w:val="00A2471C"/>
    <w:rsid w:val="00A34899"/>
    <w:rsid w:val="00A41444"/>
    <w:rsid w:val="00A41EBE"/>
    <w:rsid w:val="00A41F4F"/>
    <w:rsid w:val="00A4212F"/>
    <w:rsid w:val="00A424EC"/>
    <w:rsid w:val="00A445B4"/>
    <w:rsid w:val="00A51240"/>
    <w:rsid w:val="00A51358"/>
    <w:rsid w:val="00A549AD"/>
    <w:rsid w:val="00A54E3F"/>
    <w:rsid w:val="00A5664F"/>
    <w:rsid w:val="00A6254F"/>
    <w:rsid w:val="00A705BC"/>
    <w:rsid w:val="00A82FF7"/>
    <w:rsid w:val="00A84583"/>
    <w:rsid w:val="00A9375D"/>
    <w:rsid w:val="00A95046"/>
    <w:rsid w:val="00A956EA"/>
    <w:rsid w:val="00A976A3"/>
    <w:rsid w:val="00AA1D6F"/>
    <w:rsid w:val="00AB4D4E"/>
    <w:rsid w:val="00AC1EFE"/>
    <w:rsid w:val="00AD0852"/>
    <w:rsid w:val="00AD328A"/>
    <w:rsid w:val="00AD48CA"/>
    <w:rsid w:val="00AD78C6"/>
    <w:rsid w:val="00AE61A4"/>
    <w:rsid w:val="00AF44BE"/>
    <w:rsid w:val="00AF5400"/>
    <w:rsid w:val="00AF61D0"/>
    <w:rsid w:val="00B05960"/>
    <w:rsid w:val="00B208A7"/>
    <w:rsid w:val="00B305D0"/>
    <w:rsid w:val="00B35BAF"/>
    <w:rsid w:val="00B36513"/>
    <w:rsid w:val="00B37A34"/>
    <w:rsid w:val="00B41390"/>
    <w:rsid w:val="00B468E2"/>
    <w:rsid w:val="00B510E0"/>
    <w:rsid w:val="00B54EB1"/>
    <w:rsid w:val="00B56AD0"/>
    <w:rsid w:val="00B56EC5"/>
    <w:rsid w:val="00B57BB7"/>
    <w:rsid w:val="00B719B3"/>
    <w:rsid w:val="00B75859"/>
    <w:rsid w:val="00B85C3C"/>
    <w:rsid w:val="00B86BC8"/>
    <w:rsid w:val="00B90F8E"/>
    <w:rsid w:val="00B939C3"/>
    <w:rsid w:val="00B961BD"/>
    <w:rsid w:val="00BB3216"/>
    <w:rsid w:val="00BB668F"/>
    <w:rsid w:val="00BC16EA"/>
    <w:rsid w:val="00BC42E0"/>
    <w:rsid w:val="00BD09F9"/>
    <w:rsid w:val="00BD188C"/>
    <w:rsid w:val="00BD18D7"/>
    <w:rsid w:val="00BD4028"/>
    <w:rsid w:val="00BE45FB"/>
    <w:rsid w:val="00BE6FBC"/>
    <w:rsid w:val="00BF697A"/>
    <w:rsid w:val="00C0405B"/>
    <w:rsid w:val="00C04A66"/>
    <w:rsid w:val="00C04EE7"/>
    <w:rsid w:val="00C12013"/>
    <w:rsid w:val="00C168FF"/>
    <w:rsid w:val="00C24BEA"/>
    <w:rsid w:val="00C26D12"/>
    <w:rsid w:val="00C271B1"/>
    <w:rsid w:val="00C31405"/>
    <w:rsid w:val="00C35E2C"/>
    <w:rsid w:val="00C40A72"/>
    <w:rsid w:val="00C440FF"/>
    <w:rsid w:val="00C44A4D"/>
    <w:rsid w:val="00C45D86"/>
    <w:rsid w:val="00C50051"/>
    <w:rsid w:val="00C502A9"/>
    <w:rsid w:val="00C538E6"/>
    <w:rsid w:val="00C54AF9"/>
    <w:rsid w:val="00C57D7B"/>
    <w:rsid w:val="00C64BDE"/>
    <w:rsid w:val="00C6607E"/>
    <w:rsid w:val="00C67422"/>
    <w:rsid w:val="00C72B52"/>
    <w:rsid w:val="00C738A9"/>
    <w:rsid w:val="00C76B4D"/>
    <w:rsid w:val="00C81B4F"/>
    <w:rsid w:val="00C854F8"/>
    <w:rsid w:val="00C9121C"/>
    <w:rsid w:val="00CA7542"/>
    <w:rsid w:val="00CB014E"/>
    <w:rsid w:val="00CB049A"/>
    <w:rsid w:val="00CC103C"/>
    <w:rsid w:val="00CC3961"/>
    <w:rsid w:val="00CC4756"/>
    <w:rsid w:val="00CC66BC"/>
    <w:rsid w:val="00CD700B"/>
    <w:rsid w:val="00CD7F6D"/>
    <w:rsid w:val="00CE1814"/>
    <w:rsid w:val="00CE5015"/>
    <w:rsid w:val="00CE6981"/>
    <w:rsid w:val="00CE7D07"/>
    <w:rsid w:val="00CF3486"/>
    <w:rsid w:val="00CF3494"/>
    <w:rsid w:val="00CF47AF"/>
    <w:rsid w:val="00CF7CDC"/>
    <w:rsid w:val="00D00788"/>
    <w:rsid w:val="00D00E38"/>
    <w:rsid w:val="00D065E8"/>
    <w:rsid w:val="00D069F6"/>
    <w:rsid w:val="00D07AD6"/>
    <w:rsid w:val="00D14FF5"/>
    <w:rsid w:val="00D16633"/>
    <w:rsid w:val="00D2593B"/>
    <w:rsid w:val="00D275EC"/>
    <w:rsid w:val="00D31430"/>
    <w:rsid w:val="00D31F0F"/>
    <w:rsid w:val="00D32683"/>
    <w:rsid w:val="00D33A7A"/>
    <w:rsid w:val="00D33CA8"/>
    <w:rsid w:val="00D359E7"/>
    <w:rsid w:val="00D40A1B"/>
    <w:rsid w:val="00D433EA"/>
    <w:rsid w:val="00D43663"/>
    <w:rsid w:val="00D50A80"/>
    <w:rsid w:val="00D51920"/>
    <w:rsid w:val="00D546DB"/>
    <w:rsid w:val="00D56EF9"/>
    <w:rsid w:val="00D60627"/>
    <w:rsid w:val="00D66522"/>
    <w:rsid w:val="00D71141"/>
    <w:rsid w:val="00D805F8"/>
    <w:rsid w:val="00D83665"/>
    <w:rsid w:val="00D85FE0"/>
    <w:rsid w:val="00D8769D"/>
    <w:rsid w:val="00D90E03"/>
    <w:rsid w:val="00D937A4"/>
    <w:rsid w:val="00D937D7"/>
    <w:rsid w:val="00DA6738"/>
    <w:rsid w:val="00DB173F"/>
    <w:rsid w:val="00DB1C1B"/>
    <w:rsid w:val="00DB4367"/>
    <w:rsid w:val="00DB5808"/>
    <w:rsid w:val="00DB653C"/>
    <w:rsid w:val="00DC2835"/>
    <w:rsid w:val="00DC3EF1"/>
    <w:rsid w:val="00DC5626"/>
    <w:rsid w:val="00DD08F9"/>
    <w:rsid w:val="00DD54AB"/>
    <w:rsid w:val="00DE26A4"/>
    <w:rsid w:val="00DE3813"/>
    <w:rsid w:val="00DF13AC"/>
    <w:rsid w:val="00DF1A4F"/>
    <w:rsid w:val="00DF483E"/>
    <w:rsid w:val="00DF603E"/>
    <w:rsid w:val="00DF6983"/>
    <w:rsid w:val="00E178A4"/>
    <w:rsid w:val="00E20945"/>
    <w:rsid w:val="00E233AA"/>
    <w:rsid w:val="00E2485D"/>
    <w:rsid w:val="00E365A7"/>
    <w:rsid w:val="00E3766E"/>
    <w:rsid w:val="00E44A9C"/>
    <w:rsid w:val="00E57FAF"/>
    <w:rsid w:val="00E6483D"/>
    <w:rsid w:val="00E73480"/>
    <w:rsid w:val="00E73B02"/>
    <w:rsid w:val="00E73EAC"/>
    <w:rsid w:val="00E742D1"/>
    <w:rsid w:val="00E7798C"/>
    <w:rsid w:val="00E80832"/>
    <w:rsid w:val="00E82470"/>
    <w:rsid w:val="00E8756C"/>
    <w:rsid w:val="00E95018"/>
    <w:rsid w:val="00E966D2"/>
    <w:rsid w:val="00EA4740"/>
    <w:rsid w:val="00EB1EBD"/>
    <w:rsid w:val="00EB429F"/>
    <w:rsid w:val="00EC0B69"/>
    <w:rsid w:val="00ED4AE5"/>
    <w:rsid w:val="00ED7AF6"/>
    <w:rsid w:val="00EE0134"/>
    <w:rsid w:val="00EE2F9B"/>
    <w:rsid w:val="00EE4A0D"/>
    <w:rsid w:val="00EE4AF8"/>
    <w:rsid w:val="00EE66C9"/>
    <w:rsid w:val="00EE7C85"/>
    <w:rsid w:val="00EF46D4"/>
    <w:rsid w:val="00EF569A"/>
    <w:rsid w:val="00F03A0E"/>
    <w:rsid w:val="00F04E35"/>
    <w:rsid w:val="00F1081C"/>
    <w:rsid w:val="00F11FB6"/>
    <w:rsid w:val="00F13132"/>
    <w:rsid w:val="00F156F0"/>
    <w:rsid w:val="00F1687E"/>
    <w:rsid w:val="00F22D4A"/>
    <w:rsid w:val="00F23089"/>
    <w:rsid w:val="00F24857"/>
    <w:rsid w:val="00F24D50"/>
    <w:rsid w:val="00F37448"/>
    <w:rsid w:val="00F430F2"/>
    <w:rsid w:val="00F45DCE"/>
    <w:rsid w:val="00F510B6"/>
    <w:rsid w:val="00F53E57"/>
    <w:rsid w:val="00F5652D"/>
    <w:rsid w:val="00F57FF8"/>
    <w:rsid w:val="00F629CF"/>
    <w:rsid w:val="00F721E2"/>
    <w:rsid w:val="00F742BC"/>
    <w:rsid w:val="00F82C69"/>
    <w:rsid w:val="00F8347D"/>
    <w:rsid w:val="00F86515"/>
    <w:rsid w:val="00F90155"/>
    <w:rsid w:val="00F90491"/>
    <w:rsid w:val="00F904B9"/>
    <w:rsid w:val="00F91BE8"/>
    <w:rsid w:val="00F97145"/>
    <w:rsid w:val="00FB36A6"/>
    <w:rsid w:val="00FC04AD"/>
    <w:rsid w:val="00FC06D0"/>
    <w:rsid w:val="00FC13D8"/>
    <w:rsid w:val="00FC3D9A"/>
    <w:rsid w:val="00FC71D1"/>
    <w:rsid w:val="00FD0754"/>
    <w:rsid w:val="00FD2EDE"/>
    <w:rsid w:val="00FD33E0"/>
    <w:rsid w:val="00FD4AC5"/>
    <w:rsid w:val="00FD5090"/>
    <w:rsid w:val="00FD5F25"/>
    <w:rsid w:val="00FE0C0E"/>
    <w:rsid w:val="00FE409F"/>
    <w:rsid w:val="00FE69C7"/>
    <w:rsid w:val="00FF28ED"/>
    <w:rsid w:val="00FF6F14"/>
    <w:rsid w:val="00FF7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7F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9B3D99"/>
    <w:pPr>
      <w:keepNext/>
      <w:keepLines/>
      <w:spacing w:before="200" w:after="0"/>
      <w:outlineLvl w:val="3"/>
    </w:pPr>
    <w:rPr>
      <w:rFonts w:asciiTheme="majorHAnsi" w:eastAsiaTheme="majorEastAsia" w:hAnsiTheme="majorHAnsi" w:cstheme="majorBidi"/>
      <w:b/>
      <w:bCs/>
      <w:i/>
      <w:iCs/>
      <w:color w:val="4F81BD" w:themeColor="accent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1D40"/>
    <w:rPr>
      <w:rFonts w:cs="Times New Roman"/>
      <w:color w:val="0000FF"/>
      <w:u w:val="single"/>
    </w:rPr>
  </w:style>
  <w:style w:type="character" w:customStyle="1" w:styleId="name">
    <w:name w:val="name"/>
    <w:basedOn w:val="DefaultParagraphFont"/>
    <w:rsid w:val="00231D40"/>
  </w:style>
  <w:style w:type="character" w:customStyle="1" w:styleId="apple-converted-space">
    <w:name w:val="apple-converted-space"/>
    <w:basedOn w:val="DefaultParagraphFont"/>
    <w:rsid w:val="00C0405B"/>
    <w:rPr>
      <w:rFonts w:cs="Times New Roman"/>
    </w:rPr>
  </w:style>
  <w:style w:type="character" w:styleId="HTMLCite">
    <w:name w:val="HTML Cite"/>
    <w:basedOn w:val="DefaultParagraphFont"/>
    <w:uiPriority w:val="99"/>
    <w:semiHidden/>
    <w:unhideWhenUsed/>
    <w:rsid w:val="001C1CA8"/>
    <w:rPr>
      <w:i/>
      <w:iCs/>
    </w:rPr>
  </w:style>
  <w:style w:type="paragraph" w:styleId="BalloonText">
    <w:name w:val="Balloon Text"/>
    <w:basedOn w:val="Normal"/>
    <w:link w:val="BalloonTextChar"/>
    <w:uiPriority w:val="99"/>
    <w:semiHidden/>
    <w:unhideWhenUsed/>
    <w:rsid w:val="00C53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8E6"/>
    <w:rPr>
      <w:rFonts w:ascii="Tahoma" w:hAnsi="Tahoma" w:cs="Tahoma"/>
      <w:sz w:val="16"/>
      <w:szCs w:val="16"/>
    </w:rPr>
  </w:style>
  <w:style w:type="character" w:customStyle="1" w:styleId="Heading1Char">
    <w:name w:val="Heading 1 Char"/>
    <w:basedOn w:val="DefaultParagraphFont"/>
    <w:link w:val="Heading1"/>
    <w:uiPriority w:val="9"/>
    <w:rsid w:val="00F57FF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7177A9"/>
    <w:rPr>
      <w:color w:val="800080" w:themeColor="followedHyperlink"/>
      <w:u w:val="single"/>
    </w:rPr>
  </w:style>
  <w:style w:type="character" w:customStyle="1" w:styleId="Heading4Char">
    <w:name w:val="Heading 4 Char"/>
    <w:basedOn w:val="DefaultParagraphFont"/>
    <w:link w:val="Heading4"/>
    <w:uiPriority w:val="9"/>
    <w:semiHidden/>
    <w:rsid w:val="009B3D99"/>
    <w:rPr>
      <w:rFonts w:asciiTheme="majorHAnsi" w:eastAsiaTheme="majorEastAsia" w:hAnsiTheme="majorHAnsi" w:cstheme="majorBidi"/>
      <w:b/>
      <w:bCs/>
      <w:i/>
      <w:iCs/>
      <w:color w:val="4F81BD" w:themeColor="accent1"/>
      <w:lang w:val="en-IN" w:eastAsia="en-IN"/>
    </w:rPr>
  </w:style>
  <w:style w:type="paragraph" w:styleId="ListParagraph">
    <w:name w:val="List Paragraph"/>
    <w:basedOn w:val="Normal"/>
    <w:uiPriority w:val="34"/>
    <w:qFormat/>
    <w:rsid w:val="009B3D99"/>
    <w:pPr>
      <w:ind w:left="720"/>
      <w:contextualSpacing/>
    </w:pPr>
    <w:rPr>
      <w:rFonts w:ascii="Calibri" w:eastAsia="Times New Roman" w:hAnsi="Calibri" w:cs="Times New Roman"/>
      <w:lang w:val="en-IN" w:eastAsia="en-IN"/>
    </w:rPr>
  </w:style>
  <w:style w:type="character" w:customStyle="1" w:styleId="highlight">
    <w:name w:val="highlight"/>
    <w:basedOn w:val="DefaultParagraphFont"/>
    <w:rsid w:val="0055583B"/>
  </w:style>
  <w:style w:type="character" w:styleId="Emphasis">
    <w:name w:val="Emphasis"/>
    <w:basedOn w:val="DefaultParagraphFont"/>
    <w:qFormat/>
    <w:rsid w:val="00156910"/>
    <w:rPr>
      <w:i/>
      <w:iCs/>
    </w:rPr>
  </w:style>
  <w:style w:type="character" w:styleId="PlaceholderText">
    <w:name w:val="Placeholder Text"/>
    <w:basedOn w:val="DefaultParagraphFont"/>
    <w:uiPriority w:val="99"/>
    <w:semiHidden/>
    <w:rsid w:val="00DB173F"/>
    <w:rPr>
      <w:color w:val="808080"/>
    </w:rPr>
  </w:style>
  <w:style w:type="paragraph" w:styleId="Header">
    <w:name w:val="header"/>
    <w:basedOn w:val="Normal"/>
    <w:link w:val="HeaderChar"/>
    <w:uiPriority w:val="99"/>
    <w:unhideWhenUsed/>
    <w:rsid w:val="00234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657"/>
  </w:style>
  <w:style w:type="paragraph" w:styleId="Footer">
    <w:name w:val="footer"/>
    <w:basedOn w:val="Normal"/>
    <w:link w:val="FooterChar"/>
    <w:uiPriority w:val="99"/>
    <w:unhideWhenUsed/>
    <w:rsid w:val="00234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657"/>
  </w:style>
  <w:style w:type="character" w:styleId="Strong">
    <w:name w:val="Strong"/>
    <w:qFormat/>
    <w:rsid w:val="006C2DF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7F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9B3D99"/>
    <w:pPr>
      <w:keepNext/>
      <w:keepLines/>
      <w:spacing w:before="200" w:after="0"/>
      <w:outlineLvl w:val="3"/>
    </w:pPr>
    <w:rPr>
      <w:rFonts w:asciiTheme="majorHAnsi" w:eastAsiaTheme="majorEastAsia" w:hAnsiTheme="majorHAnsi" w:cstheme="majorBidi"/>
      <w:b/>
      <w:bCs/>
      <w:i/>
      <w:iCs/>
      <w:color w:val="4F81BD" w:themeColor="accent1"/>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1D40"/>
    <w:rPr>
      <w:rFonts w:cs="Times New Roman"/>
      <w:color w:val="0000FF"/>
      <w:u w:val="single"/>
    </w:rPr>
  </w:style>
  <w:style w:type="character" w:customStyle="1" w:styleId="name">
    <w:name w:val="name"/>
    <w:basedOn w:val="DefaultParagraphFont"/>
    <w:rsid w:val="00231D40"/>
  </w:style>
  <w:style w:type="character" w:customStyle="1" w:styleId="apple-converted-space">
    <w:name w:val="apple-converted-space"/>
    <w:basedOn w:val="DefaultParagraphFont"/>
    <w:rsid w:val="00C0405B"/>
    <w:rPr>
      <w:rFonts w:cs="Times New Roman"/>
    </w:rPr>
  </w:style>
  <w:style w:type="character" w:styleId="HTMLCite">
    <w:name w:val="HTML Cite"/>
    <w:basedOn w:val="DefaultParagraphFont"/>
    <w:uiPriority w:val="99"/>
    <w:semiHidden/>
    <w:unhideWhenUsed/>
    <w:rsid w:val="001C1CA8"/>
    <w:rPr>
      <w:i/>
      <w:iCs/>
    </w:rPr>
  </w:style>
  <w:style w:type="paragraph" w:styleId="BalloonText">
    <w:name w:val="Balloon Text"/>
    <w:basedOn w:val="Normal"/>
    <w:link w:val="BalloonTextChar"/>
    <w:uiPriority w:val="99"/>
    <w:semiHidden/>
    <w:unhideWhenUsed/>
    <w:rsid w:val="00C53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8E6"/>
    <w:rPr>
      <w:rFonts w:ascii="Tahoma" w:hAnsi="Tahoma" w:cs="Tahoma"/>
      <w:sz w:val="16"/>
      <w:szCs w:val="16"/>
    </w:rPr>
  </w:style>
  <w:style w:type="character" w:customStyle="1" w:styleId="Heading1Char">
    <w:name w:val="Heading 1 Char"/>
    <w:basedOn w:val="DefaultParagraphFont"/>
    <w:link w:val="Heading1"/>
    <w:uiPriority w:val="9"/>
    <w:rsid w:val="00F57FF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7177A9"/>
    <w:rPr>
      <w:color w:val="800080" w:themeColor="followedHyperlink"/>
      <w:u w:val="single"/>
    </w:rPr>
  </w:style>
  <w:style w:type="character" w:customStyle="1" w:styleId="Heading4Char">
    <w:name w:val="Heading 4 Char"/>
    <w:basedOn w:val="DefaultParagraphFont"/>
    <w:link w:val="Heading4"/>
    <w:uiPriority w:val="9"/>
    <w:semiHidden/>
    <w:rsid w:val="009B3D99"/>
    <w:rPr>
      <w:rFonts w:asciiTheme="majorHAnsi" w:eastAsiaTheme="majorEastAsia" w:hAnsiTheme="majorHAnsi" w:cstheme="majorBidi"/>
      <w:b/>
      <w:bCs/>
      <w:i/>
      <w:iCs/>
      <w:color w:val="4F81BD" w:themeColor="accent1"/>
      <w:lang w:val="en-IN" w:eastAsia="en-IN"/>
    </w:rPr>
  </w:style>
  <w:style w:type="paragraph" w:styleId="ListParagraph">
    <w:name w:val="List Paragraph"/>
    <w:basedOn w:val="Normal"/>
    <w:uiPriority w:val="34"/>
    <w:qFormat/>
    <w:rsid w:val="009B3D99"/>
    <w:pPr>
      <w:ind w:left="720"/>
      <w:contextualSpacing/>
    </w:pPr>
    <w:rPr>
      <w:rFonts w:ascii="Calibri" w:eastAsia="Times New Roman" w:hAnsi="Calibri" w:cs="Times New Roman"/>
      <w:lang w:val="en-IN" w:eastAsia="en-IN"/>
    </w:rPr>
  </w:style>
  <w:style w:type="character" w:customStyle="1" w:styleId="highlight">
    <w:name w:val="highlight"/>
    <w:basedOn w:val="DefaultParagraphFont"/>
    <w:rsid w:val="0055583B"/>
  </w:style>
  <w:style w:type="character" w:styleId="Emphasis">
    <w:name w:val="Emphasis"/>
    <w:basedOn w:val="DefaultParagraphFont"/>
    <w:qFormat/>
    <w:rsid w:val="00156910"/>
    <w:rPr>
      <w:i/>
      <w:iCs/>
    </w:rPr>
  </w:style>
  <w:style w:type="character" w:styleId="PlaceholderText">
    <w:name w:val="Placeholder Text"/>
    <w:basedOn w:val="DefaultParagraphFont"/>
    <w:uiPriority w:val="99"/>
    <w:semiHidden/>
    <w:rsid w:val="00DB173F"/>
    <w:rPr>
      <w:color w:val="808080"/>
    </w:rPr>
  </w:style>
  <w:style w:type="paragraph" w:styleId="Header">
    <w:name w:val="header"/>
    <w:basedOn w:val="Normal"/>
    <w:link w:val="HeaderChar"/>
    <w:uiPriority w:val="99"/>
    <w:unhideWhenUsed/>
    <w:rsid w:val="00234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657"/>
  </w:style>
  <w:style w:type="paragraph" w:styleId="Footer">
    <w:name w:val="footer"/>
    <w:basedOn w:val="Normal"/>
    <w:link w:val="FooterChar"/>
    <w:uiPriority w:val="99"/>
    <w:unhideWhenUsed/>
    <w:rsid w:val="00234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657"/>
  </w:style>
  <w:style w:type="character" w:styleId="Strong">
    <w:name w:val="Strong"/>
    <w:qFormat/>
    <w:rsid w:val="006C2D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93682">
      <w:bodyDiv w:val="1"/>
      <w:marLeft w:val="0"/>
      <w:marRight w:val="0"/>
      <w:marTop w:val="0"/>
      <w:marBottom w:val="0"/>
      <w:divBdr>
        <w:top w:val="none" w:sz="0" w:space="0" w:color="auto"/>
        <w:left w:val="none" w:sz="0" w:space="0" w:color="auto"/>
        <w:bottom w:val="none" w:sz="0" w:space="0" w:color="auto"/>
        <w:right w:val="none" w:sz="0" w:space="0" w:color="auto"/>
      </w:divBdr>
    </w:div>
    <w:div w:id="175660120">
      <w:bodyDiv w:val="1"/>
      <w:marLeft w:val="0"/>
      <w:marRight w:val="0"/>
      <w:marTop w:val="0"/>
      <w:marBottom w:val="0"/>
      <w:divBdr>
        <w:top w:val="none" w:sz="0" w:space="0" w:color="auto"/>
        <w:left w:val="none" w:sz="0" w:space="0" w:color="auto"/>
        <w:bottom w:val="none" w:sz="0" w:space="0" w:color="auto"/>
        <w:right w:val="none" w:sz="0" w:space="0" w:color="auto"/>
      </w:divBdr>
    </w:div>
    <w:div w:id="248774990">
      <w:bodyDiv w:val="1"/>
      <w:marLeft w:val="0"/>
      <w:marRight w:val="0"/>
      <w:marTop w:val="0"/>
      <w:marBottom w:val="0"/>
      <w:divBdr>
        <w:top w:val="none" w:sz="0" w:space="0" w:color="auto"/>
        <w:left w:val="none" w:sz="0" w:space="0" w:color="auto"/>
        <w:bottom w:val="none" w:sz="0" w:space="0" w:color="auto"/>
        <w:right w:val="none" w:sz="0" w:space="0" w:color="auto"/>
      </w:divBdr>
    </w:div>
    <w:div w:id="309865230">
      <w:bodyDiv w:val="1"/>
      <w:marLeft w:val="0"/>
      <w:marRight w:val="0"/>
      <w:marTop w:val="0"/>
      <w:marBottom w:val="0"/>
      <w:divBdr>
        <w:top w:val="none" w:sz="0" w:space="0" w:color="auto"/>
        <w:left w:val="none" w:sz="0" w:space="0" w:color="auto"/>
        <w:bottom w:val="none" w:sz="0" w:space="0" w:color="auto"/>
        <w:right w:val="none" w:sz="0" w:space="0" w:color="auto"/>
      </w:divBdr>
    </w:div>
    <w:div w:id="399791882">
      <w:bodyDiv w:val="1"/>
      <w:marLeft w:val="0"/>
      <w:marRight w:val="0"/>
      <w:marTop w:val="0"/>
      <w:marBottom w:val="0"/>
      <w:divBdr>
        <w:top w:val="none" w:sz="0" w:space="0" w:color="auto"/>
        <w:left w:val="none" w:sz="0" w:space="0" w:color="auto"/>
        <w:bottom w:val="none" w:sz="0" w:space="0" w:color="auto"/>
        <w:right w:val="none" w:sz="0" w:space="0" w:color="auto"/>
      </w:divBdr>
    </w:div>
    <w:div w:id="444888587">
      <w:bodyDiv w:val="1"/>
      <w:marLeft w:val="0"/>
      <w:marRight w:val="0"/>
      <w:marTop w:val="0"/>
      <w:marBottom w:val="0"/>
      <w:divBdr>
        <w:top w:val="none" w:sz="0" w:space="0" w:color="auto"/>
        <w:left w:val="none" w:sz="0" w:space="0" w:color="auto"/>
        <w:bottom w:val="none" w:sz="0" w:space="0" w:color="auto"/>
        <w:right w:val="none" w:sz="0" w:space="0" w:color="auto"/>
      </w:divBdr>
    </w:div>
    <w:div w:id="563488801">
      <w:bodyDiv w:val="1"/>
      <w:marLeft w:val="0"/>
      <w:marRight w:val="0"/>
      <w:marTop w:val="0"/>
      <w:marBottom w:val="0"/>
      <w:divBdr>
        <w:top w:val="none" w:sz="0" w:space="0" w:color="auto"/>
        <w:left w:val="none" w:sz="0" w:space="0" w:color="auto"/>
        <w:bottom w:val="none" w:sz="0" w:space="0" w:color="auto"/>
        <w:right w:val="none" w:sz="0" w:space="0" w:color="auto"/>
      </w:divBdr>
    </w:div>
    <w:div w:id="570578560">
      <w:bodyDiv w:val="1"/>
      <w:marLeft w:val="0"/>
      <w:marRight w:val="0"/>
      <w:marTop w:val="0"/>
      <w:marBottom w:val="0"/>
      <w:divBdr>
        <w:top w:val="none" w:sz="0" w:space="0" w:color="auto"/>
        <w:left w:val="none" w:sz="0" w:space="0" w:color="auto"/>
        <w:bottom w:val="none" w:sz="0" w:space="0" w:color="auto"/>
        <w:right w:val="none" w:sz="0" w:space="0" w:color="auto"/>
      </w:divBdr>
    </w:div>
    <w:div w:id="718475074">
      <w:bodyDiv w:val="1"/>
      <w:marLeft w:val="0"/>
      <w:marRight w:val="0"/>
      <w:marTop w:val="0"/>
      <w:marBottom w:val="0"/>
      <w:divBdr>
        <w:top w:val="none" w:sz="0" w:space="0" w:color="auto"/>
        <w:left w:val="none" w:sz="0" w:space="0" w:color="auto"/>
        <w:bottom w:val="none" w:sz="0" w:space="0" w:color="auto"/>
        <w:right w:val="none" w:sz="0" w:space="0" w:color="auto"/>
      </w:divBdr>
    </w:div>
    <w:div w:id="746147157">
      <w:bodyDiv w:val="1"/>
      <w:marLeft w:val="0"/>
      <w:marRight w:val="0"/>
      <w:marTop w:val="0"/>
      <w:marBottom w:val="0"/>
      <w:divBdr>
        <w:top w:val="none" w:sz="0" w:space="0" w:color="auto"/>
        <w:left w:val="none" w:sz="0" w:space="0" w:color="auto"/>
        <w:bottom w:val="none" w:sz="0" w:space="0" w:color="auto"/>
        <w:right w:val="none" w:sz="0" w:space="0" w:color="auto"/>
      </w:divBdr>
    </w:div>
    <w:div w:id="908466966">
      <w:bodyDiv w:val="1"/>
      <w:marLeft w:val="0"/>
      <w:marRight w:val="0"/>
      <w:marTop w:val="0"/>
      <w:marBottom w:val="0"/>
      <w:divBdr>
        <w:top w:val="none" w:sz="0" w:space="0" w:color="auto"/>
        <w:left w:val="none" w:sz="0" w:space="0" w:color="auto"/>
        <w:bottom w:val="none" w:sz="0" w:space="0" w:color="auto"/>
        <w:right w:val="none" w:sz="0" w:space="0" w:color="auto"/>
      </w:divBdr>
    </w:div>
    <w:div w:id="1173179607">
      <w:bodyDiv w:val="1"/>
      <w:marLeft w:val="0"/>
      <w:marRight w:val="0"/>
      <w:marTop w:val="0"/>
      <w:marBottom w:val="0"/>
      <w:divBdr>
        <w:top w:val="none" w:sz="0" w:space="0" w:color="auto"/>
        <w:left w:val="none" w:sz="0" w:space="0" w:color="auto"/>
        <w:bottom w:val="none" w:sz="0" w:space="0" w:color="auto"/>
        <w:right w:val="none" w:sz="0" w:space="0" w:color="auto"/>
      </w:divBdr>
    </w:div>
    <w:div w:id="1189416806">
      <w:bodyDiv w:val="1"/>
      <w:marLeft w:val="0"/>
      <w:marRight w:val="0"/>
      <w:marTop w:val="0"/>
      <w:marBottom w:val="0"/>
      <w:divBdr>
        <w:top w:val="none" w:sz="0" w:space="0" w:color="auto"/>
        <w:left w:val="none" w:sz="0" w:space="0" w:color="auto"/>
        <w:bottom w:val="none" w:sz="0" w:space="0" w:color="auto"/>
        <w:right w:val="none" w:sz="0" w:space="0" w:color="auto"/>
      </w:divBdr>
    </w:div>
    <w:div w:id="1204634750">
      <w:bodyDiv w:val="1"/>
      <w:marLeft w:val="0"/>
      <w:marRight w:val="0"/>
      <w:marTop w:val="0"/>
      <w:marBottom w:val="0"/>
      <w:divBdr>
        <w:top w:val="none" w:sz="0" w:space="0" w:color="auto"/>
        <w:left w:val="none" w:sz="0" w:space="0" w:color="auto"/>
        <w:bottom w:val="none" w:sz="0" w:space="0" w:color="auto"/>
        <w:right w:val="none" w:sz="0" w:space="0" w:color="auto"/>
      </w:divBdr>
    </w:div>
    <w:div w:id="1243293217">
      <w:bodyDiv w:val="1"/>
      <w:marLeft w:val="0"/>
      <w:marRight w:val="0"/>
      <w:marTop w:val="0"/>
      <w:marBottom w:val="0"/>
      <w:divBdr>
        <w:top w:val="none" w:sz="0" w:space="0" w:color="auto"/>
        <w:left w:val="none" w:sz="0" w:space="0" w:color="auto"/>
        <w:bottom w:val="none" w:sz="0" w:space="0" w:color="auto"/>
        <w:right w:val="none" w:sz="0" w:space="0" w:color="auto"/>
      </w:divBdr>
    </w:div>
    <w:div w:id="1270427134">
      <w:bodyDiv w:val="1"/>
      <w:marLeft w:val="0"/>
      <w:marRight w:val="0"/>
      <w:marTop w:val="0"/>
      <w:marBottom w:val="0"/>
      <w:divBdr>
        <w:top w:val="none" w:sz="0" w:space="0" w:color="auto"/>
        <w:left w:val="none" w:sz="0" w:space="0" w:color="auto"/>
        <w:bottom w:val="none" w:sz="0" w:space="0" w:color="auto"/>
        <w:right w:val="none" w:sz="0" w:space="0" w:color="auto"/>
      </w:divBdr>
    </w:div>
    <w:div w:id="1347056138">
      <w:bodyDiv w:val="1"/>
      <w:marLeft w:val="0"/>
      <w:marRight w:val="0"/>
      <w:marTop w:val="0"/>
      <w:marBottom w:val="0"/>
      <w:divBdr>
        <w:top w:val="none" w:sz="0" w:space="0" w:color="auto"/>
        <w:left w:val="none" w:sz="0" w:space="0" w:color="auto"/>
        <w:bottom w:val="none" w:sz="0" w:space="0" w:color="auto"/>
        <w:right w:val="none" w:sz="0" w:space="0" w:color="auto"/>
      </w:divBdr>
    </w:div>
    <w:div w:id="1387336886">
      <w:bodyDiv w:val="1"/>
      <w:marLeft w:val="0"/>
      <w:marRight w:val="0"/>
      <w:marTop w:val="0"/>
      <w:marBottom w:val="0"/>
      <w:divBdr>
        <w:top w:val="none" w:sz="0" w:space="0" w:color="auto"/>
        <w:left w:val="none" w:sz="0" w:space="0" w:color="auto"/>
        <w:bottom w:val="none" w:sz="0" w:space="0" w:color="auto"/>
        <w:right w:val="none" w:sz="0" w:space="0" w:color="auto"/>
      </w:divBdr>
    </w:div>
    <w:div w:id="1405300905">
      <w:bodyDiv w:val="1"/>
      <w:marLeft w:val="0"/>
      <w:marRight w:val="0"/>
      <w:marTop w:val="0"/>
      <w:marBottom w:val="0"/>
      <w:divBdr>
        <w:top w:val="none" w:sz="0" w:space="0" w:color="auto"/>
        <w:left w:val="none" w:sz="0" w:space="0" w:color="auto"/>
        <w:bottom w:val="none" w:sz="0" w:space="0" w:color="auto"/>
        <w:right w:val="none" w:sz="0" w:space="0" w:color="auto"/>
      </w:divBdr>
    </w:div>
    <w:div w:id="1538471296">
      <w:bodyDiv w:val="1"/>
      <w:marLeft w:val="0"/>
      <w:marRight w:val="0"/>
      <w:marTop w:val="0"/>
      <w:marBottom w:val="0"/>
      <w:divBdr>
        <w:top w:val="none" w:sz="0" w:space="0" w:color="auto"/>
        <w:left w:val="none" w:sz="0" w:space="0" w:color="auto"/>
        <w:bottom w:val="none" w:sz="0" w:space="0" w:color="auto"/>
        <w:right w:val="none" w:sz="0" w:space="0" w:color="auto"/>
      </w:divBdr>
    </w:div>
    <w:div w:id="1612008697">
      <w:bodyDiv w:val="1"/>
      <w:marLeft w:val="0"/>
      <w:marRight w:val="0"/>
      <w:marTop w:val="0"/>
      <w:marBottom w:val="0"/>
      <w:divBdr>
        <w:top w:val="none" w:sz="0" w:space="0" w:color="auto"/>
        <w:left w:val="none" w:sz="0" w:space="0" w:color="auto"/>
        <w:bottom w:val="none" w:sz="0" w:space="0" w:color="auto"/>
        <w:right w:val="none" w:sz="0" w:space="0" w:color="auto"/>
      </w:divBdr>
    </w:div>
    <w:div w:id="1638563089">
      <w:bodyDiv w:val="1"/>
      <w:marLeft w:val="0"/>
      <w:marRight w:val="0"/>
      <w:marTop w:val="0"/>
      <w:marBottom w:val="0"/>
      <w:divBdr>
        <w:top w:val="none" w:sz="0" w:space="0" w:color="auto"/>
        <w:left w:val="none" w:sz="0" w:space="0" w:color="auto"/>
        <w:bottom w:val="none" w:sz="0" w:space="0" w:color="auto"/>
        <w:right w:val="none" w:sz="0" w:space="0" w:color="auto"/>
      </w:divBdr>
    </w:div>
    <w:div w:id="1647127641">
      <w:bodyDiv w:val="1"/>
      <w:marLeft w:val="0"/>
      <w:marRight w:val="0"/>
      <w:marTop w:val="0"/>
      <w:marBottom w:val="0"/>
      <w:divBdr>
        <w:top w:val="none" w:sz="0" w:space="0" w:color="auto"/>
        <w:left w:val="none" w:sz="0" w:space="0" w:color="auto"/>
        <w:bottom w:val="none" w:sz="0" w:space="0" w:color="auto"/>
        <w:right w:val="none" w:sz="0" w:space="0" w:color="auto"/>
      </w:divBdr>
    </w:div>
    <w:div w:id="1667241926">
      <w:bodyDiv w:val="1"/>
      <w:marLeft w:val="0"/>
      <w:marRight w:val="0"/>
      <w:marTop w:val="0"/>
      <w:marBottom w:val="0"/>
      <w:divBdr>
        <w:top w:val="none" w:sz="0" w:space="0" w:color="auto"/>
        <w:left w:val="none" w:sz="0" w:space="0" w:color="auto"/>
        <w:bottom w:val="none" w:sz="0" w:space="0" w:color="auto"/>
        <w:right w:val="none" w:sz="0" w:space="0" w:color="auto"/>
      </w:divBdr>
    </w:div>
    <w:div w:id="1667318261">
      <w:bodyDiv w:val="1"/>
      <w:marLeft w:val="0"/>
      <w:marRight w:val="0"/>
      <w:marTop w:val="0"/>
      <w:marBottom w:val="0"/>
      <w:divBdr>
        <w:top w:val="none" w:sz="0" w:space="0" w:color="auto"/>
        <w:left w:val="none" w:sz="0" w:space="0" w:color="auto"/>
        <w:bottom w:val="none" w:sz="0" w:space="0" w:color="auto"/>
        <w:right w:val="none" w:sz="0" w:space="0" w:color="auto"/>
      </w:divBdr>
    </w:div>
    <w:div w:id="1833177895">
      <w:bodyDiv w:val="1"/>
      <w:marLeft w:val="0"/>
      <w:marRight w:val="0"/>
      <w:marTop w:val="0"/>
      <w:marBottom w:val="0"/>
      <w:divBdr>
        <w:top w:val="none" w:sz="0" w:space="0" w:color="auto"/>
        <w:left w:val="none" w:sz="0" w:space="0" w:color="auto"/>
        <w:bottom w:val="none" w:sz="0" w:space="0" w:color="auto"/>
        <w:right w:val="none" w:sz="0" w:space="0" w:color="auto"/>
      </w:divBdr>
    </w:div>
    <w:div w:id="1881747330">
      <w:bodyDiv w:val="1"/>
      <w:marLeft w:val="0"/>
      <w:marRight w:val="0"/>
      <w:marTop w:val="0"/>
      <w:marBottom w:val="0"/>
      <w:divBdr>
        <w:top w:val="none" w:sz="0" w:space="0" w:color="auto"/>
        <w:left w:val="none" w:sz="0" w:space="0" w:color="auto"/>
        <w:bottom w:val="none" w:sz="0" w:space="0" w:color="auto"/>
        <w:right w:val="none" w:sz="0" w:space="0" w:color="auto"/>
      </w:divBdr>
    </w:div>
    <w:div w:id="1885754390">
      <w:bodyDiv w:val="1"/>
      <w:marLeft w:val="0"/>
      <w:marRight w:val="0"/>
      <w:marTop w:val="0"/>
      <w:marBottom w:val="0"/>
      <w:divBdr>
        <w:top w:val="none" w:sz="0" w:space="0" w:color="auto"/>
        <w:left w:val="none" w:sz="0" w:space="0" w:color="auto"/>
        <w:bottom w:val="none" w:sz="0" w:space="0" w:color="auto"/>
        <w:right w:val="none" w:sz="0" w:space="0" w:color="auto"/>
      </w:divBdr>
    </w:div>
    <w:div w:id="2000889568">
      <w:bodyDiv w:val="1"/>
      <w:marLeft w:val="0"/>
      <w:marRight w:val="0"/>
      <w:marTop w:val="0"/>
      <w:marBottom w:val="0"/>
      <w:divBdr>
        <w:top w:val="none" w:sz="0" w:space="0" w:color="auto"/>
        <w:left w:val="none" w:sz="0" w:space="0" w:color="auto"/>
        <w:bottom w:val="none" w:sz="0" w:space="0" w:color="auto"/>
        <w:right w:val="none" w:sz="0" w:space="0" w:color="auto"/>
      </w:divBdr>
    </w:div>
    <w:div w:id="2008055647">
      <w:bodyDiv w:val="1"/>
      <w:marLeft w:val="0"/>
      <w:marRight w:val="0"/>
      <w:marTop w:val="0"/>
      <w:marBottom w:val="0"/>
      <w:divBdr>
        <w:top w:val="none" w:sz="0" w:space="0" w:color="auto"/>
        <w:left w:val="none" w:sz="0" w:space="0" w:color="auto"/>
        <w:bottom w:val="none" w:sz="0" w:space="0" w:color="auto"/>
        <w:right w:val="none" w:sz="0" w:space="0" w:color="auto"/>
      </w:divBdr>
    </w:div>
    <w:div w:id="201904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maitree@gmail.com" TargetMode="External"/><Relationship Id="rId20" Type="http://schemas.openxmlformats.org/officeDocument/2006/relationships/image" Target="media/image4.tiff"/><Relationship Id="rId21" Type="http://schemas.openxmlformats.org/officeDocument/2006/relationships/image" Target="media/image5.tiff"/><Relationship Id="rId22" Type="http://schemas.openxmlformats.org/officeDocument/2006/relationships/image" Target="media/image6.tiff"/><Relationship Id="rId23" Type="http://schemas.openxmlformats.org/officeDocument/2006/relationships/image" Target="media/image7.tiff"/><Relationship Id="rId24" Type="http://schemas.openxmlformats.org/officeDocument/2006/relationships/image" Target="media/image8.tiff"/><Relationship Id="rId25" Type="http://schemas.openxmlformats.org/officeDocument/2006/relationships/hyperlink" Target="http://www.ncbi.nlm.nih.gov/pubmed?term=Civitarese%20AE%5BAuthor%5D&amp;cauthor=true&amp;cauthor_uid=16814734" TargetMode="External"/><Relationship Id="rId26" Type="http://schemas.openxmlformats.org/officeDocument/2006/relationships/image" Target="media/image9.tiff"/><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en.wikipedia.org/wiki/Gene" TargetMode="External"/><Relationship Id="rId11" Type="http://schemas.openxmlformats.org/officeDocument/2006/relationships/hyperlink" Target="http://www.genecards.org/" TargetMode="External"/><Relationship Id="rId12" Type="http://schemas.openxmlformats.org/officeDocument/2006/relationships/hyperlink" Target="http://www.ncbi.nlm.nih.gov/pubmed?term=Wang%20H%5BAuthor%5D&amp;cauthor=true&amp;cauthor_uid=15277397" TargetMode="External"/><Relationship Id="rId13" Type="http://schemas.openxmlformats.org/officeDocument/2006/relationships/hyperlink" Target="http://www.ncbi.nlm.nih.gov/pubmed/?term=Thameem%20F%5Bauth%5D" TargetMode="External"/><Relationship Id="rId14" Type="http://schemas.openxmlformats.org/officeDocument/2006/relationships/hyperlink" Target="http://www.ncbi.nlm.nih.gov/pubmed?term=Zhang%20D%5BAuthor%5D&amp;cauthor=true&amp;cauthor_uid=23299027" TargetMode="External"/><Relationship Id="rId15" Type="http://schemas.openxmlformats.org/officeDocument/2006/relationships/hyperlink" Target="http://www.sciencedirect.com/science/article/pii/S0378111912015235" TargetMode="External"/><Relationship Id="rId16" Type="http://schemas.openxmlformats.org/officeDocument/2006/relationships/hyperlink" Target="http://www.ncbi.nlm.nih.gov/pubmed?term=Ol%20KK%5BAuthor%5D&amp;cauthor=true&amp;cauthor_uid=21574137" TargetMode="External"/><Relationship Id="rId17" Type="http://schemas.openxmlformats.org/officeDocument/2006/relationships/image" Target="media/image1.tiff"/><Relationship Id="rId18" Type="http://schemas.openxmlformats.org/officeDocument/2006/relationships/image" Target="media/image2.tiff"/><Relationship Id="rId19" Type="http://schemas.openxmlformats.org/officeDocument/2006/relationships/image" Target="media/image3.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95292F-1DF5-4C4F-8152-C3043DB6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10792</Words>
  <Characters>61521</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Maitree</dc:creator>
  <cp:lastModifiedBy>NA MA</cp:lastModifiedBy>
  <cp:revision>2</cp:revision>
  <cp:lastPrinted>2013-11-25T12:51:00Z</cp:lastPrinted>
  <dcterms:created xsi:type="dcterms:W3CDTF">2014-12-16T18:05:00Z</dcterms:created>
  <dcterms:modified xsi:type="dcterms:W3CDTF">2014-12-16T18:05:00Z</dcterms:modified>
</cp:coreProperties>
</file>