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BA" w:rsidRPr="0008495D" w:rsidRDefault="006E7FBA" w:rsidP="0008495D">
      <w:pPr>
        <w:spacing w:line="360" w:lineRule="auto"/>
        <w:jc w:val="both"/>
        <w:rPr>
          <w:rFonts w:ascii="Book Antiqua" w:hAnsi="Book Antiqua"/>
          <w:color w:val="auto"/>
        </w:rPr>
      </w:pPr>
      <w:bookmarkStart w:id="0" w:name="bookmark0"/>
      <w:r w:rsidRPr="0008495D">
        <w:rPr>
          <w:rFonts w:ascii="Book Antiqua" w:hAnsi="Book Antiqua"/>
          <w:color w:val="auto"/>
        </w:rPr>
        <w:t>Name of journal:</w:t>
      </w:r>
      <w:r w:rsidRPr="0008495D">
        <w:rPr>
          <w:rFonts w:ascii="Book Antiqua" w:hAnsi="Book Antiqua"/>
          <w:i/>
          <w:color w:val="auto"/>
        </w:rPr>
        <w:t xml:space="preserve"> World Journal of Hepatology</w:t>
      </w:r>
    </w:p>
    <w:p w:rsidR="006E7FBA" w:rsidRPr="0008495D" w:rsidRDefault="006E7FBA" w:rsidP="0008495D">
      <w:pPr>
        <w:spacing w:line="360" w:lineRule="auto"/>
        <w:jc w:val="both"/>
        <w:rPr>
          <w:rFonts w:ascii="Book Antiqua" w:hAnsi="Book Antiqua"/>
          <w:color w:val="auto"/>
          <w:lang w:eastAsia="zh-CN"/>
        </w:rPr>
      </w:pPr>
      <w:r w:rsidRPr="0008495D">
        <w:rPr>
          <w:rFonts w:ascii="Book Antiqua" w:hAnsi="Book Antiqua"/>
          <w:color w:val="auto"/>
        </w:rPr>
        <w:t xml:space="preserve">ESPS Manuscript NO: </w:t>
      </w:r>
      <w:r w:rsidRPr="0008495D">
        <w:rPr>
          <w:rFonts w:ascii="Book Antiqua" w:hAnsi="Book Antiqua"/>
          <w:color w:val="auto"/>
          <w:lang w:eastAsia="zh-CN"/>
        </w:rPr>
        <w:t>13656</w:t>
      </w:r>
    </w:p>
    <w:p w:rsidR="007C4710" w:rsidRPr="0008495D" w:rsidRDefault="006E7FBA" w:rsidP="0008495D">
      <w:pPr>
        <w:pStyle w:val="Balk10"/>
        <w:keepNext/>
        <w:keepLines/>
        <w:shd w:val="clear" w:color="auto" w:fill="auto"/>
        <w:spacing w:after="0" w:line="360" w:lineRule="auto"/>
        <w:jc w:val="both"/>
        <w:outlineLvl w:val="9"/>
        <w:rPr>
          <w:rFonts w:ascii="Book Antiqua" w:eastAsiaTheme="minorEastAsia" w:hAnsi="Book Antiqua"/>
          <w:b w:val="0"/>
          <w:sz w:val="24"/>
          <w:szCs w:val="24"/>
          <w:lang w:eastAsia="zh-CN"/>
        </w:rPr>
      </w:pPr>
      <w:r w:rsidRPr="0008495D">
        <w:rPr>
          <w:rFonts w:ascii="Book Antiqua" w:hAnsi="Book Antiqua"/>
          <w:b w:val="0"/>
          <w:sz w:val="24"/>
          <w:szCs w:val="24"/>
        </w:rPr>
        <w:t>Columns:</w:t>
      </w:r>
      <w:r w:rsidR="00FF3A25" w:rsidRPr="0008495D">
        <w:rPr>
          <w:rStyle w:val="Balk11"/>
          <w:rFonts w:ascii="Book Antiqua" w:hAnsi="Book Antiqua"/>
          <w:bCs/>
          <w:sz w:val="24"/>
          <w:szCs w:val="24"/>
        </w:rPr>
        <w:t xml:space="preserve"> </w:t>
      </w:r>
      <w:r w:rsidRPr="0008495D">
        <w:rPr>
          <w:rFonts w:ascii="Book Antiqua" w:hAnsi="Book Antiqua"/>
          <w:b w:val="0"/>
          <w:sz w:val="24"/>
          <w:szCs w:val="24"/>
        </w:rPr>
        <w:t>TOPIC HIGHLIGHT</w:t>
      </w:r>
    </w:p>
    <w:p w:rsidR="006E7FBA" w:rsidRPr="0008495D" w:rsidRDefault="006E7FBA" w:rsidP="0008495D">
      <w:pPr>
        <w:pStyle w:val="Balk10"/>
        <w:keepNext/>
        <w:keepLines/>
        <w:shd w:val="clear" w:color="auto" w:fill="auto"/>
        <w:spacing w:after="0" w:line="360" w:lineRule="auto"/>
        <w:jc w:val="both"/>
        <w:outlineLvl w:val="9"/>
        <w:rPr>
          <w:rStyle w:val="Balk11"/>
          <w:rFonts w:ascii="Book Antiqua" w:eastAsiaTheme="minorEastAsia" w:hAnsi="Book Antiqua"/>
          <w:b/>
          <w:bCs/>
          <w:sz w:val="24"/>
          <w:szCs w:val="24"/>
          <w:lang w:eastAsia="zh-CN"/>
        </w:rPr>
      </w:pPr>
    </w:p>
    <w:p w:rsidR="00C26BD8" w:rsidRPr="0008495D" w:rsidRDefault="00C26BD8" w:rsidP="0008495D">
      <w:pPr>
        <w:pStyle w:val="Balk10"/>
        <w:keepNext/>
        <w:keepLines/>
        <w:shd w:val="clear" w:color="auto" w:fill="auto"/>
        <w:spacing w:after="0" w:line="360" w:lineRule="auto"/>
        <w:jc w:val="both"/>
        <w:outlineLvl w:val="9"/>
        <w:rPr>
          <w:rFonts w:ascii="Book Antiqua" w:hAnsi="Book Antiqua"/>
          <w:b w:val="0"/>
          <w:sz w:val="24"/>
          <w:szCs w:val="24"/>
        </w:rPr>
      </w:pPr>
      <w:r w:rsidRPr="0008495D">
        <w:rPr>
          <w:rFonts w:ascii="Book Antiqua" w:hAnsi="Book Antiqua"/>
          <w:b w:val="0"/>
          <w:sz w:val="24"/>
          <w:szCs w:val="24"/>
        </w:rPr>
        <w:t>WJH 6</w:t>
      </w:r>
      <w:r w:rsidRPr="0008495D">
        <w:rPr>
          <w:rFonts w:ascii="Book Antiqua" w:hAnsi="Book Antiqua"/>
          <w:b w:val="0"/>
          <w:sz w:val="24"/>
          <w:szCs w:val="24"/>
          <w:vertAlign w:val="superscript"/>
        </w:rPr>
        <w:t>th</w:t>
      </w:r>
      <w:r w:rsidRPr="0008495D">
        <w:rPr>
          <w:rFonts w:ascii="Book Antiqua" w:hAnsi="Book Antiqua"/>
          <w:b w:val="0"/>
          <w:sz w:val="24"/>
          <w:szCs w:val="24"/>
        </w:rPr>
        <w:t xml:space="preserve"> Anniversary Special Issues (</w:t>
      </w:r>
      <w:r w:rsidR="00E10E6C">
        <w:rPr>
          <w:rFonts w:ascii="Book Antiqua" w:eastAsiaTheme="minorEastAsia" w:hAnsi="Book Antiqua" w:hint="eastAsia"/>
          <w:b w:val="0"/>
          <w:sz w:val="24"/>
          <w:szCs w:val="24"/>
          <w:lang w:eastAsia="zh-CN"/>
        </w:rPr>
        <w:t>3</w:t>
      </w:r>
      <w:r w:rsidRPr="0008495D">
        <w:rPr>
          <w:rFonts w:ascii="Book Antiqua" w:hAnsi="Book Antiqua"/>
          <w:b w:val="0"/>
          <w:sz w:val="24"/>
          <w:szCs w:val="24"/>
        </w:rPr>
        <w:t xml:space="preserve">): Hepatitis </w:t>
      </w:r>
      <w:r w:rsidR="00E10E6C">
        <w:rPr>
          <w:rFonts w:ascii="Book Antiqua" w:eastAsiaTheme="minorEastAsia" w:hAnsi="Book Antiqua" w:hint="eastAsia"/>
          <w:b w:val="0"/>
          <w:sz w:val="24"/>
          <w:szCs w:val="24"/>
          <w:lang w:eastAsia="zh-CN"/>
        </w:rPr>
        <w:t>B</w:t>
      </w:r>
      <w:r w:rsidRPr="0008495D">
        <w:rPr>
          <w:rFonts w:ascii="Book Antiqua" w:hAnsi="Book Antiqua"/>
          <w:b w:val="0"/>
          <w:sz w:val="24"/>
          <w:szCs w:val="24"/>
        </w:rPr>
        <w:t xml:space="preserve"> </w:t>
      </w:r>
      <w:r w:rsidR="00E10E6C">
        <w:rPr>
          <w:rFonts w:ascii="Book Antiqua" w:eastAsiaTheme="minorEastAsia" w:hAnsi="Book Antiqua" w:hint="eastAsia"/>
          <w:b w:val="0"/>
          <w:sz w:val="24"/>
          <w:szCs w:val="24"/>
          <w:lang w:eastAsia="zh-CN"/>
        </w:rPr>
        <w:t>v</w:t>
      </w:r>
      <w:r w:rsidRPr="0008495D">
        <w:rPr>
          <w:rFonts w:ascii="Book Antiqua" w:hAnsi="Book Antiqua"/>
          <w:b w:val="0"/>
          <w:sz w:val="24"/>
          <w:szCs w:val="24"/>
        </w:rPr>
        <w:t>irus</w:t>
      </w:r>
    </w:p>
    <w:p w:rsidR="00C26BD8" w:rsidRPr="0008495D" w:rsidRDefault="00C26BD8" w:rsidP="0008495D">
      <w:pPr>
        <w:pStyle w:val="Balk10"/>
        <w:keepNext/>
        <w:keepLines/>
        <w:shd w:val="clear" w:color="auto" w:fill="auto"/>
        <w:spacing w:after="0" w:line="360" w:lineRule="auto"/>
        <w:jc w:val="both"/>
        <w:outlineLvl w:val="9"/>
        <w:rPr>
          <w:rStyle w:val="Balk11"/>
          <w:rFonts w:ascii="Book Antiqua" w:eastAsiaTheme="minorEastAsia" w:hAnsi="Book Antiqua"/>
          <w:b/>
          <w:bCs/>
          <w:sz w:val="24"/>
          <w:szCs w:val="24"/>
          <w:lang w:eastAsia="zh-CN"/>
        </w:rPr>
      </w:pPr>
    </w:p>
    <w:p w:rsidR="00502A72" w:rsidRPr="0008495D" w:rsidRDefault="00AA60FF" w:rsidP="0008495D">
      <w:pPr>
        <w:pStyle w:val="Balk10"/>
        <w:keepNext/>
        <w:keepLines/>
        <w:shd w:val="clear" w:color="auto" w:fill="auto"/>
        <w:spacing w:after="0" w:line="360" w:lineRule="auto"/>
        <w:jc w:val="both"/>
        <w:outlineLvl w:val="9"/>
        <w:rPr>
          <w:rStyle w:val="Balk11"/>
          <w:rFonts w:ascii="Book Antiqua" w:eastAsiaTheme="minorEastAsia" w:hAnsi="Book Antiqua"/>
          <w:b/>
          <w:bCs/>
          <w:sz w:val="24"/>
          <w:szCs w:val="24"/>
          <w:lang w:eastAsia="zh-CN"/>
        </w:rPr>
      </w:pPr>
      <w:r w:rsidRPr="0008495D">
        <w:rPr>
          <w:rStyle w:val="Balk11"/>
          <w:rFonts w:ascii="Book Antiqua" w:hAnsi="Book Antiqua"/>
          <w:b/>
          <w:bCs/>
          <w:sz w:val="24"/>
          <w:szCs w:val="24"/>
        </w:rPr>
        <w:t xml:space="preserve">Is </w:t>
      </w:r>
      <w:r w:rsidR="00C26BD8" w:rsidRPr="0008495D">
        <w:rPr>
          <w:rStyle w:val="Balk11"/>
          <w:rFonts w:ascii="Book Antiqua" w:hAnsi="Book Antiqua"/>
          <w:b/>
          <w:bCs/>
          <w:sz w:val="24"/>
          <w:szCs w:val="24"/>
        </w:rPr>
        <w:t>h</w:t>
      </w:r>
      <w:r w:rsidRPr="0008495D">
        <w:rPr>
          <w:rStyle w:val="Balk11"/>
          <w:rFonts w:ascii="Book Antiqua" w:hAnsi="Book Antiqua"/>
          <w:b/>
          <w:bCs/>
          <w:sz w:val="24"/>
          <w:szCs w:val="24"/>
        </w:rPr>
        <w:t xml:space="preserve">emodialysis a reason for unresponsiveness to </w:t>
      </w:r>
      <w:r w:rsidR="00C26BD8" w:rsidRPr="0008495D">
        <w:rPr>
          <w:rStyle w:val="Balk11"/>
          <w:rFonts w:ascii="Book Antiqua" w:hAnsi="Book Antiqua"/>
          <w:b/>
          <w:bCs/>
          <w:sz w:val="24"/>
          <w:szCs w:val="24"/>
        </w:rPr>
        <w:t>h</w:t>
      </w:r>
      <w:r w:rsidRPr="0008495D">
        <w:rPr>
          <w:rStyle w:val="Balk11"/>
          <w:rFonts w:ascii="Book Antiqua" w:hAnsi="Book Antiqua"/>
          <w:b/>
          <w:bCs/>
          <w:sz w:val="24"/>
          <w:szCs w:val="24"/>
        </w:rPr>
        <w:t>epatitis B vaccine?</w:t>
      </w:r>
      <w:bookmarkEnd w:id="0"/>
      <w:r w:rsidR="00502A72" w:rsidRPr="0008495D">
        <w:rPr>
          <w:rStyle w:val="Balk11"/>
          <w:rFonts w:ascii="Book Antiqua" w:hAnsi="Book Antiqua"/>
          <w:b/>
          <w:bCs/>
          <w:sz w:val="24"/>
          <w:szCs w:val="24"/>
        </w:rPr>
        <w:t xml:space="preserve"> </w:t>
      </w:r>
      <w:r w:rsidR="009F7B46" w:rsidRPr="0008495D">
        <w:rPr>
          <w:rStyle w:val="Balk11"/>
          <w:rFonts w:ascii="Book Antiqua" w:hAnsi="Book Antiqua"/>
          <w:b/>
          <w:bCs/>
          <w:sz w:val="24"/>
          <w:szCs w:val="24"/>
        </w:rPr>
        <w:t>Hepatitis B virus and dialysis therapy</w:t>
      </w:r>
    </w:p>
    <w:p w:rsidR="0008495D" w:rsidRPr="0008495D" w:rsidRDefault="0008495D" w:rsidP="0008495D">
      <w:pPr>
        <w:pStyle w:val="Balk10"/>
        <w:keepNext/>
        <w:keepLines/>
        <w:shd w:val="clear" w:color="auto" w:fill="auto"/>
        <w:spacing w:after="0" w:line="360" w:lineRule="auto"/>
        <w:jc w:val="both"/>
        <w:outlineLvl w:val="9"/>
        <w:rPr>
          <w:rStyle w:val="Balk11"/>
          <w:rFonts w:ascii="Book Antiqua" w:eastAsiaTheme="minorEastAsia" w:hAnsi="Book Antiqua"/>
          <w:b/>
          <w:bCs/>
          <w:sz w:val="24"/>
          <w:szCs w:val="24"/>
          <w:lang w:eastAsia="zh-CN"/>
        </w:rPr>
      </w:pPr>
    </w:p>
    <w:p w:rsidR="006E7FBA" w:rsidRPr="0008495D" w:rsidRDefault="0008495D" w:rsidP="0008495D">
      <w:pPr>
        <w:pStyle w:val="Balk10"/>
        <w:keepNext/>
        <w:keepLines/>
        <w:shd w:val="clear" w:color="auto" w:fill="auto"/>
        <w:spacing w:after="0" w:line="360" w:lineRule="auto"/>
        <w:jc w:val="both"/>
        <w:outlineLvl w:val="9"/>
        <w:rPr>
          <w:rStyle w:val="Balk11"/>
          <w:rFonts w:ascii="Book Antiqua" w:eastAsiaTheme="minorEastAsia" w:hAnsi="Book Antiqua"/>
          <w:bCs/>
          <w:sz w:val="24"/>
          <w:szCs w:val="24"/>
          <w:lang w:eastAsia="zh-CN"/>
        </w:rPr>
      </w:pPr>
      <w:r w:rsidRPr="002A6C59">
        <w:rPr>
          <w:rStyle w:val="Gvdemetni1"/>
          <w:rFonts w:ascii="Book Antiqua" w:hAnsi="Book Antiqua"/>
          <w:b w:val="0"/>
          <w:sz w:val="24"/>
          <w:szCs w:val="24"/>
        </w:rPr>
        <w:t>Sit</w:t>
      </w:r>
      <w:r w:rsidRPr="002A6C59">
        <w:rPr>
          <w:rStyle w:val="Gvdemetni1"/>
          <w:rFonts w:ascii="Book Antiqua" w:eastAsiaTheme="minorEastAsia" w:hAnsi="Book Antiqua"/>
          <w:b w:val="0"/>
          <w:sz w:val="24"/>
          <w:szCs w:val="24"/>
          <w:lang w:eastAsia="zh-CN"/>
        </w:rPr>
        <w:t xml:space="preserve"> D </w:t>
      </w:r>
      <w:r w:rsidRPr="002A6C59">
        <w:rPr>
          <w:rStyle w:val="Gvdemetni1"/>
          <w:rFonts w:ascii="Book Antiqua" w:eastAsiaTheme="minorEastAsia" w:hAnsi="Book Antiqua"/>
          <w:b w:val="0"/>
          <w:i/>
          <w:sz w:val="24"/>
          <w:szCs w:val="24"/>
          <w:lang w:eastAsia="zh-CN"/>
        </w:rPr>
        <w:t>et al.</w:t>
      </w:r>
      <w:r w:rsidRPr="002A6C59">
        <w:rPr>
          <w:rStyle w:val="Balk11"/>
          <w:rFonts w:ascii="Book Antiqua" w:hAnsi="Book Antiqua"/>
          <w:b/>
          <w:bCs/>
          <w:sz w:val="24"/>
          <w:szCs w:val="24"/>
        </w:rPr>
        <w:t xml:space="preserve"> </w:t>
      </w:r>
      <w:r w:rsidRPr="0008495D">
        <w:rPr>
          <w:rStyle w:val="Balk11"/>
          <w:rFonts w:ascii="Book Antiqua" w:hAnsi="Book Antiqua"/>
          <w:bCs/>
          <w:sz w:val="24"/>
          <w:szCs w:val="24"/>
        </w:rPr>
        <w:t>Hepatitis B virus and dialysis therapy</w:t>
      </w:r>
    </w:p>
    <w:p w:rsidR="0008495D" w:rsidRPr="0008495D" w:rsidRDefault="0008495D" w:rsidP="0008495D">
      <w:pPr>
        <w:pStyle w:val="Balk10"/>
        <w:keepNext/>
        <w:keepLines/>
        <w:shd w:val="clear" w:color="auto" w:fill="auto"/>
        <w:spacing w:after="0" w:line="360" w:lineRule="auto"/>
        <w:jc w:val="both"/>
        <w:outlineLvl w:val="9"/>
        <w:rPr>
          <w:rFonts w:ascii="Book Antiqua" w:eastAsiaTheme="minorEastAsia" w:hAnsi="Book Antiqua"/>
          <w:i/>
          <w:sz w:val="24"/>
          <w:szCs w:val="24"/>
          <w:lang w:eastAsia="zh-CN"/>
        </w:rPr>
      </w:pPr>
    </w:p>
    <w:p w:rsidR="006E7FBA" w:rsidRPr="0008495D" w:rsidRDefault="006E7FBA" w:rsidP="0008495D">
      <w:pPr>
        <w:pStyle w:val="Balk10"/>
        <w:keepNext/>
        <w:keepLines/>
        <w:shd w:val="clear" w:color="auto" w:fill="auto"/>
        <w:spacing w:after="0" w:line="360" w:lineRule="auto"/>
        <w:jc w:val="both"/>
        <w:outlineLvl w:val="9"/>
        <w:rPr>
          <w:rStyle w:val="Gvdemetni1"/>
          <w:rFonts w:ascii="Book Antiqua" w:eastAsiaTheme="minorEastAsia" w:hAnsi="Book Antiqua"/>
          <w:b w:val="0"/>
          <w:sz w:val="24"/>
          <w:szCs w:val="24"/>
          <w:vertAlign w:val="superscript"/>
          <w:lang w:val="tr-TR" w:eastAsia="zh-CN"/>
        </w:rPr>
      </w:pPr>
      <w:r w:rsidRPr="0008495D">
        <w:rPr>
          <w:rStyle w:val="Gvdemetni1"/>
          <w:rFonts w:ascii="Book Antiqua" w:hAnsi="Book Antiqua"/>
          <w:b w:val="0"/>
          <w:sz w:val="24"/>
          <w:szCs w:val="24"/>
          <w:lang w:val="tr-TR"/>
        </w:rPr>
        <w:t xml:space="preserve">Dede </w:t>
      </w:r>
      <w:r w:rsidRPr="0008495D">
        <w:rPr>
          <w:rStyle w:val="Gvdemetni1"/>
          <w:rFonts w:ascii="Book Antiqua" w:hAnsi="Book Antiqua"/>
          <w:b w:val="0"/>
          <w:sz w:val="24"/>
          <w:szCs w:val="24"/>
        </w:rPr>
        <w:t xml:space="preserve">Sit, Bennur </w:t>
      </w:r>
      <w:r w:rsidRPr="0008495D">
        <w:rPr>
          <w:rStyle w:val="Gvdemetni1"/>
          <w:rFonts w:ascii="Book Antiqua" w:hAnsi="Book Antiqua"/>
          <w:b w:val="0"/>
          <w:sz w:val="24"/>
          <w:szCs w:val="24"/>
          <w:lang w:val="tr-TR"/>
        </w:rPr>
        <w:t xml:space="preserve">Esen, </w:t>
      </w:r>
      <w:r w:rsidRPr="0008495D">
        <w:rPr>
          <w:rStyle w:val="Gvdemetni1"/>
          <w:rFonts w:ascii="Book Antiqua" w:hAnsi="Book Antiqua"/>
          <w:b w:val="0"/>
          <w:sz w:val="24"/>
          <w:szCs w:val="24"/>
        </w:rPr>
        <w:t xml:space="preserve">Ahmet </w:t>
      </w:r>
      <w:r w:rsidRPr="0008495D">
        <w:rPr>
          <w:rStyle w:val="Gvdemetni1"/>
          <w:rFonts w:ascii="Book Antiqua" w:hAnsi="Book Antiqua"/>
          <w:b w:val="0"/>
          <w:sz w:val="24"/>
          <w:szCs w:val="24"/>
          <w:lang w:val="tr-TR"/>
        </w:rPr>
        <w:t xml:space="preserve">Engin </w:t>
      </w:r>
      <w:r w:rsidRPr="0008495D">
        <w:rPr>
          <w:rStyle w:val="Gvdemetni1"/>
          <w:rFonts w:ascii="Book Antiqua" w:hAnsi="Book Antiqua"/>
          <w:b w:val="0"/>
          <w:sz w:val="24"/>
          <w:szCs w:val="24"/>
        </w:rPr>
        <w:t xml:space="preserve">Atay, Hasan </w:t>
      </w:r>
      <w:r w:rsidRPr="0008495D">
        <w:rPr>
          <w:rStyle w:val="Gvdemetni1"/>
          <w:rFonts w:ascii="Book Antiqua" w:hAnsi="Book Antiqua"/>
          <w:b w:val="0"/>
          <w:sz w:val="24"/>
          <w:szCs w:val="24"/>
          <w:lang w:val="tr-TR"/>
        </w:rPr>
        <w:t>Kayabaşı</w:t>
      </w:r>
    </w:p>
    <w:p w:rsidR="00C26BD8" w:rsidRPr="0008495D" w:rsidRDefault="00C26BD8" w:rsidP="0008495D">
      <w:pPr>
        <w:pStyle w:val="Balk10"/>
        <w:keepNext/>
        <w:keepLines/>
        <w:shd w:val="clear" w:color="auto" w:fill="auto"/>
        <w:spacing w:after="0" w:line="360" w:lineRule="auto"/>
        <w:jc w:val="both"/>
        <w:outlineLvl w:val="9"/>
        <w:rPr>
          <w:rStyle w:val="Gvdemetni1"/>
          <w:rFonts w:ascii="Book Antiqua" w:eastAsiaTheme="minorEastAsia" w:hAnsi="Book Antiqua"/>
          <w:b w:val="0"/>
          <w:bCs w:val="0"/>
          <w:sz w:val="24"/>
          <w:szCs w:val="24"/>
          <w:lang w:val="tr-TR" w:eastAsia="zh-CN"/>
        </w:rPr>
      </w:pPr>
    </w:p>
    <w:p w:rsidR="00DD2918" w:rsidRPr="0008495D" w:rsidRDefault="00C26BD8" w:rsidP="0008495D">
      <w:pPr>
        <w:pStyle w:val="Balk10"/>
        <w:keepNext/>
        <w:keepLines/>
        <w:shd w:val="clear" w:color="auto" w:fill="auto"/>
        <w:spacing w:after="0" w:line="360" w:lineRule="auto"/>
        <w:jc w:val="both"/>
        <w:outlineLvl w:val="9"/>
        <w:rPr>
          <w:rStyle w:val="Gvdemetni1"/>
          <w:rFonts w:ascii="Book Antiqua" w:eastAsiaTheme="minorEastAsia" w:hAnsi="Book Antiqua"/>
          <w:b w:val="0"/>
          <w:sz w:val="24"/>
          <w:szCs w:val="24"/>
          <w:vertAlign w:val="superscript"/>
          <w:lang w:val="tr-TR" w:eastAsia="zh-CN"/>
        </w:rPr>
      </w:pPr>
      <w:r w:rsidRPr="0008495D">
        <w:rPr>
          <w:rStyle w:val="Gvdemetni1"/>
          <w:rFonts w:ascii="Book Antiqua" w:hAnsi="Book Antiqua"/>
          <w:sz w:val="24"/>
          <w:szCs w:val="24"/>
          <w:lang w:val="tr-TR"/>
        </w:rPr>
        <w:t xml:space="preserve">Dede </w:t>
      </w:r>
      <w:r w:rsidRPr="0008495D">
        <w:rPr>
          <w:rStyle w:val="Gvdemetni1"/>
          <w:rFonts w:ascii="Book Antiqua" w:hAnsi="Book Antiqua"/>
          <w:sz w:val="24"/>
          <w:szCs w:val="24"/>
        </w:rPr>
        <w:t xml:space="preserve">Sit, Bennur </w:t>
      </w:r>
      <w:r w:rsidRPr="0008495D">
        <w:rPr>
          <w:rStyle w:val="Gvdemetni1"/>
          <w:rFonts w:ascii="Book Antiqua" w:hAnsi="Book Antiqua"/>
          <w:sz w:val="24"/>
          <w:szCs w:val="24"/>
          <w:lang w:val="tr-TR"/>
        </w:rPr>
        <w:t xml:space="preserve">Esen, </w:t>
      </w:r>
      <w:r w:rsidRPr="0008495D">
        <w:rPr>
          <w:rStyle w:val="Gvdemetni1"/>
          <w:rFonts w:ascii="Book Antiqua" w:hAnsi="Book Antiqua"/>
          <w:sz w:val="24"/>
          <w:szCs w:val="24"/>
        </w:rPr>
        <w:t xml:space="preserve">Ahmet </w:t>
      </w:r>
      <w:r w:rsidRPr="0008495D">
        <w:rPr>
          <w:rStyle w:val="Gvdemetni1"/>
          <w:rFonts w:ascii="Book Antiqua" w:hAnsi="Book Antiqua"/>
          <w:sz w:val="24"/>
          <w:szCs w:val="24"/>
          <w:lang w:val="tr-TR"/>
        </w:rPr>
        <w:t xml:space="preserve">Engin </w:t>
      </w:r>
      <w:r w:rsidRPr="0008495D">
        <w:rPr>
          <w:rStyle w:val="Gvdemetni1"/>
          <w:rFonts w:ascii="Book Antiqua" w:hAnsi="Book Antiqua"/>
          <w:sz w:val="24"/>
          <w:szCs w:val="24"/>
        </w:rPr>
        <w:t xml:space="preserve">Atay, Hasan </w:t>
      </w:r>
      <w:r w:rsidRPr="0008495D">
        <w:rPr>
          <w:rStyle w:val="Gvdemetni1"/>
          <w:rFonts w:ascii="Book Antiqua" w:hAnsi="Book Antiqua"/>
          <w:sz w:val="24"/>
          <w:szCs w:val="24"/>
          <w:lang w:val="tr-TR"/>
        </w:rPr>
        <w:t>Kayabaşı</w:t>
      </w:r>
      <w:r w:rsidRPr="0008495D">
        <w:rPr>
          <w:rStyle w:val="Gvdemetni1"/>
          <w:rFonts w:ascii="Book Antiqua" w:eastAsiaTheme="minorEastAsia" w:hAnsi="Book Antiqua"/>
          <w:sz w:val="24"/>
          <w:szCs w:val="24"/>
          <w:lang w:val="tr-TR" w:eastAsia="zh-CN"/>
        </w:rPr>
        <w:t xml:space="preserve">, </w:t>
      </w:r>
      <w:r w:rsidR="00B046FA" w:rsidRPr="0008495D">
        <w:rPr>
          <w:rStyle w:val="Gvdemetni1"/>
          <w:rFonts w:ascii="Book Antiqua" w:eastAsia="Courier New" w:hAnsi="Book Antiqua"/>
          <w:b w:val="0"/>
          <w:sz w:val="24"/>
          <w:szCs w:val="24"/>
        </w:rPr>
        <w:t>D</w:t>
      </w:r>
      <w:r w:rsidR="00AA60FF" w:rsidRPr="0008495D">
        <w:rPr>
          <w:rStyle w:val="Gvdemetni1"/>
          <w:rFonts w:ascii="Book Antiqua" w:eastAsia="Courier New" w:hAnsi="Book Antiqua"/>
          <w:b w:val="0"/>
          <w:sz w:val="24"/>
          <w:szCs w:val="24"/>
        </w:rPr>
        <w:t>epartment of Internal Medicine and Nephrology, Bagcilar Education and Res</w:t>
      </w:r>
      <w:r w:rsidRPr="0008495D">
        <w:rPr>
          <w:rStyle w:val="Gvdemetni1"/>
          <w:rFonts w:ascii="Book Antiqua" w:eastAsia="Courier New" w:hAnsi="Book Antiqua"/>
          <w:b w:val="0"/>
          <w:sz w:val="24"/>
          <w:szCs w:val="24"/>
        </w:rPr>
        <w:t>earch Hospital</w:t>
      </w:r>
      <w:r w:rsidRPr="0008495D">
        <w:rPr>
          <w:rStyle w:val="Gvdemetni1"/>
          <w:rFonts w:ascii="Book Antiqua" w:eastAsiaTheme="minorEastAsia" w:hAnsi="Book Antiqua"/>
          <w:b w:val="0"/>
          <w:sz w:val="24"/>
          <w:szCs w:val="24"/>
          <w:lang w:eastAsia="zh-CN"/>
        </w:rPr>
        <w:t>,</w:t>
      </w:r>
      <w:r w:rsidRPr="0008495D">
        <w:rPr>
          <w:rStyle w:val="Gvdemetni1"/>
          <w:rFonts w:ascii="Book Antiqua" w:eastAsia="Courier New" w:hAnsi="Book Antiqua"/>
          <w:b w:val="0"/>
          <w:sz w:val="24"/>
          <w:szCs w:val="24"/>
        </w:rPr>
        <w:t xml:space="preserve"> Istanbul</w:t>
      </w:r>
      <w:r w:rsidR="00502A72" w:rsidRPr="0008495D">
        <w:rPr>
          <w:rStyle w:val="Gvdemetni1"/>
          <w:rFonts w:ascii="Book Antiqua" w:eastAsia="Courier New" w:hAnsi="Book Antiqua"/>
          <w:b w:val="0"/>
          <w:sz w:val="24"/>
          <w:szCs w:val="24"/>
        </w:rPr>
        <w:t xml:space="preserve"> 34200</w:t>
      </w:r>
      <w:r w:rsidRPr="0008495D">
        <w:rPr>
          <w:rStyle w:val="Gvdemetni1"/>
          <w:rFonts w:ascii="Book Antiqua" w:eastAsiaTheme="minorEastAsia" w:hAnsi="Book Antiqua"/>
          <w:b w:val="0"/>
          <w:sz w:val="24"/>
          <w:szCs w:val="24"/>
          <w:lang w:eastAsia="zh-CN"/>
        </w:rPr>
        <w:t>,</w:t>
      </w:r>
      <w:r w:rsidR="00B964F6" w:rsidRPr="0008495D">
        <w:rPr>
          <w:rStyle w:val="Gvdemetni1"/>
          <w:rFonts w:ascii="Book Antiqua" w:eastAsia="Courier New" w:hAnsi="Book Antiqua"/>
          <w:b w:val="0"/>
          <w:sz w:val="24"/>
          <w:szCs w:val="24"/>
        </w:rPr>
        <w:t xml:space="preserve"> Turke</w:t>
      </w:r>
      <w:r w:rsidR="00502A72" w:rsidRPr="0008495D">
        <w:rPr>
          <w:rStyle w:val="Gvdemetni1"/>
          <w:rFonts w:ascii="Book Antiqua" w:eastAsia="Courier New" w:hAnsi="Book Antiqua"/>
          <w:b w:val="0"/>
          <w:sz w:val="24"/>
          <w:szCs w:val="24"/>
        </w:rPr>
        <w:t xml:space="preserve">y </w:t>
      </w:r>
      <w:r w:rsidR="00A76A46" w:rsidRPr="0008495D">
        <w:rPr>
          <w:rStyle w:val="Gvdemetni1"/>
          <w:rFonts w:ascii="Book Antiqua" w:eastAsia="Courier New" w:hAnsi="Book Antiqua"/>
          <w:b w:val="0"/>
          <w:sz w:val="24"/>
          <w:szCs w:val="24"/>
        </w:rPr>
        <w:t xml:space="preserve">                                                 </w:t>
      </w:r>
    </w:p>
    <w:p w:rsidR="00DD2918" w:rsidRPr="0008495D" w:rsidRDefault="00DD2918" w:rsidP="0008495D">
      <w:pPr>
        <w:pStyle w:val="Default"/>
        <w:spacing w:line="360" w:lineRule="auto"/>
        <w:jc w:val="both"/>
        <w:rPr>
          <w:rStyle w:val="Gvdemetni1"/>
          <w:rFonts w:ascii="Book Antiqua" w:eastAsia="Courier New" w:hAnsi="Book Antiqua"/>
          <w:sz w:val="24"/>
          <w:szCs w:val="24"/>
        </w:rPr>
      </w:pPr>
    </w:p>
    <w:p w:rsidR="00100EEC" w:rsidRPr="0008495D" w:rsidRDefault="00C26BD8" w:rsidP="0008495D">
      <w:pPr>
        <w:pStyle w:val="Default"/>
        <w:spacing w:line="360" w:lineRule="auto"/>
        <w:jc w:val="both"/>
        <w:rPr>
          <w:rFonts w:ascii="Book Antiqua" w:hAnsi="Book Antiqua"/>
          <w:lang w:eastAsia="zh-CN"/>
        </w:rPr>
      </w:pPr>
      <w:r w:rsidRPr="0008495D">
        <w:rPr>
          <w:rFonts w:ascii="Book Antiqua" w:hAnsi="Book Antiqua"/>
          <w:b/>
        </w:rPr>
        <w:t>Author contributions:</w:t>
      </w:r>
      <w:r w:rsidRPr="0008495D">
        <w:rPr>
          <w:rFonts w:ascii="Book Antiqua" w:hAnsi="Book Antiqua"/>
        </w:rPr>
        <w:t xml:space="preserve"> </w:t>
      </w:r>
      <w:r w:rsidRPr="0008495D">
        <w:rPr>
          <w:rStyle w:val="Gvdemetni1"/>
          <w:rFonts w:ascii="Book Antiqua" w:eastAsiaTheme="minorEastAsia" w:hAnsi="Book Antiqua"/>
          <w:sz w:val="24"/>
          <w:szCs w:val="24"/>
        </w:rPr>
        <w:t>Sit</w:t>
      </w:r>
      <w:r w:rsidRPr="0008495D">
        <w:rPr>
          <w:rStyle w:val="Gvdemetni1"/>
          <w:rFonts w:ascii="Book Antiqua" w:eastAsia="Courier New" w:hAnsi="Book Antiqua"/>
          <w:sz w:val="24"/>
          <w:szCs w:val="24"/>
        </w:rPr>
        <w:t xml:space="preserve"> D, </w:t>
      </w:r>
      <w:r w:rsidRPr="0008495D">
        <w:rPr>
          <w:rStyle w:val="Gvdemetni1"/>
          <w:rFonts w:ascii="Book Antiqua" w:eastAsiaTheme="minorEastAsia" w:hAnsi="Book Antiqua"/>
          <w:sz w:val="24"/>
          <w:szCs w:val="24"/>
          <w:lang w:val="tr-TR"/>
        </w:rPr>
        <w:t>Esen</w:t>
      </w:r>
      <w:r w:rsidRPr="0008495D">
        <w:rPr>
          <w:rStyle w:val="Gvdemetni1"/>
          <w:rFonts w:ascii="Book Antiqua" w:eastAsia="Courier New" w:hAnsi="Book Antiqua"/>
          <w:sz w:val="24"/>
          <w:szCs w:val="24"/>
        </w:rPr>
        <w:t xml:space="preserve"> B,</w:t>
      </w:r>
      <w:r w:rsidRPr="0008495D">
        <w:rPr>
          <w:rStyle w:val="Gvdemetni1"/>
          <w:rFonts w:ascii="Book Antiqua" w:eastAsiaTheme="minorEastAsia" w:hAnsi="Book Antiqua"/>
          <w:sz w:val="24"/>
          <w:szCs w:val="24"/>
        </w:rPr>
        <w:t xml:space="preserve"> Atay</w:t>
      </w:r>
      <w:r w:rsidRPr="0008495D">
        <w:rPr>
          <w:rStyle w:val="Gvdemetni1"/>
          <w:rFonts w:ascii="Book Antiqua" w:eastAsia="Courier New" w:hAnsi="Book Antiqua"/>
          <w:sz w:val="24"/>
          <w:szCs w:val="24"/>
        </w:rPr>
        <w:t xml:space="preserve"> AE and </w:t>
      </w:r>
      <w:r w:rsidRPr="0008495D">
        <w:rPr>
          <w:rStyle w:val="Gvdemetni1"/>
          <w:rFonts w:ascii="Book Antiqua" w:eastAsiaTheme="minorEastAsia" w:hAnsi="Book Antiqua"/>
          <w:sz w:val="24"/>
          <w:szCs w:val="24"/>
          <w:lang w:val="tr-TR"/>
        </w:rPr>
        <w:t>Kayabaşı</w:t>
      </w:r>
      <w:r w:rsidRPr="0008495D">
        <w:rPr>
          <w:rStyle w:val="Gvdemetni1"/>
          <w:rFonts w:ascii="Book Antiqua" w:eastAsia="Courier New" w:hAnsi="Book Antiqua"/>
          <w:sz w:val="24"/>
          <w:szCs w:val="24"/>
        </w:rPr>
        <w:t xml:space="preserve"> H planned and wrote the manuscript</w:t>
      </w:r>
      <w:r w:rsidRPr="0008495D">
        <w:rPr>
          <w:rStyle w:val="Gvdemetni1"/>
          <w:rFonts w:ascii="Book Antiqua" w:eastAsiaTheme="minorEastAsia" w:hAnsi="Book Antiqua"/>
          <w:sz w:val="24"/>
          <w:szCs w:val="24"/>
          <w:lang w:eastAsia="zh-CN"/>
        </w:rPr>
        <w:t>;</w:t>
      </w:r>
      <w:r w:rsidRPr="0008495D">
        <w:rPr>
          <w:rStyle w:val="Gvdemetni1"/>
          <w:rFonts w:ascii="Book Antiqua" w:eastAsia="Courier New" w:hAnsi="Book Antiqua"/>
          <w:sz w:val="24"/>
          <w:szCs w:val="24"/>
        </w:rPr>
        <w:t xml:space="preserve"> </w:t>
      </w:r>
      <w:r w:rsidRPr="0008495D">
        <w:rPr>
          <w:rStyle w:val="Gvdemetni1"/>
          <w:rFonts w:ascii="Book Antiqua" w:eastAsiaTheme="minorEastAsia" w:hAnsi="Book Antiqua"/>
          <w:sz w:val="24"/>
          <w:szCs w:val="24"/>
        </w:rPr>
        <w:t>Sit</w:t>
      </w:r>
      <w:r w:rsidRPr="0008495D">
        <w:rPr>
          <w:rStyle w:val="Gvdemetni1"/>
          <w:rFonts w:ascii="Book Antiqua" w:eastAsia="Courier New" w:hAnsi="Book Antiqua"/>
          <w:sz w:val="24"/>
          <w:szCs w:val="24"/>
        </w:rPr>
        <w:t xml:space="preserve"> D and </w:t>
      </w:r>
      <w:r w:rsidRPr="0008495D">
        <w:rPr>
          <w:rStyle w:val="Gvdemetni1"/>
          <w:rFonts w:ascii="Book Antiqua" w:eastAsiaTheme="minorEastAsia" w:hAnsi="Book Antiqua"/>
          <w:sz w:val="24"/>
          <w:szCs w:val="24"/>
        </w:rPr>
        <w:t>Atay</w:t>
      </w:r>
      <w:r w:rsidRPr="0008495D">
        <w:rPr>
          <w:rStyle w:val="Gvdemetni1"/>
          <w:rFonts w:ascii="Book Antiqua" w:eastAsia="Courier New" w:hAnsi="Book Antiqua"/>
          <w:sz w:val="24"/>
          <w:szCs w:val="24"/>
        </w:rPr>
        <w:t xml:space="preserve"> AE edited and responsed to critics of reviewer.                                 </w:t>
      </w:r>
    </w:p>
    <w:p w:rsidR="00FB59E1" w:rsidRPr="0008495D" w:rsidRDefault="00FB59E1" w:rsidP="0008495D">
      <w:pPr>
        <w:pStyle w:val="Default"/>
        <w:spacing w:line="360" w:lineRule="auto"/>
        <w:jc w:val="both"/>
        <w:rPr>
          <w:rStyle w:val="Gvdemetni1"/>
          <w:rFonts w:ascii="Book Antiqua" w:eastAsiaTheme="minorEastAsia" w:hAnsi="Book Antiqua"/>
          <w:sz w:val="24"/>
          <w:szCs w:val="24"/>
          <w:lang w:eastAsia="zh-CN"/>
        </w:rPr>
      </w:pPr>
    </w:p>
    <w:p w:rsidR="00C26BD8" w:rsidRPr="0008495D" w:rsidRDefault="00C26BD8" w:rsidP="0008495D">
      <w:pPr>
        <w:pStyle w:val="Default"/>
        <w:spacing w:line="360" w:lineRule="auto"/>
        <w:jc w:val="both"/>
        <w:rPr>
          <w:rStyle w:val="Gvdemetni1"/>
          <w:rFonts w:ascii="Book Antiqua" w:eastAsia="Courier New" w:hAnsi="Book Antiqua"/>
          <w:sz w:val="24"/>
          <w:szCs w:val="24"/>
        </w:rPr>
      </w:pPr>
      <w:r w:rsidRPr="0008495D">
        <w:rPr>
          <w:rFonts w:ascii="Book Antiqua" w:hAnsi="Book Antiqua" w:cs="TimesNewRomanPS-BoldItalicMT"/>
          <w:b/>
          <w:bCs/>
          <w:iCs/>
        </w:rPr>
        <w:t xml:space="preserve">Conflict-of-interest: </w:t>
      </w:r>
      <w:r w:rsidRPr="0008495D">
        <w:rPr>
          <w:rStyle w:val="Gvdemetni1"/>
          <w:rFonts w:ascii="Book Antiqua" w:eastAsia="Courier New" w:hAnsi="Book Antiqua"/>
          <w:sz w:val="24"/>
          <w:szCs w:val="24"/>
        </w:rPr>
        <w:t>Authors declare that there is no conflict of interest</w:t>
      </w:r>
      <w:r w:rsidRPr="0008495D">
        <w:rPr>
          <w:rStyle w:val="Gvdemetni1"/>
          <w:rFonts w:ascii="Book Antiqua" w:eastAsiaTheme="minorEastAsia" w:hAnsi="Book Antiqua"/>
          <w:sz w:val="24"/>
          <w:szCs w:val="24"/>
          <w:lang w:eastAsia="zh-CN"/>
        </w:rPr>
        <w:t>.</w:t>
      </w:r>
      <w:r w:rsidRPr="0008495D">
        <w:rPr>
          <w:rStyle w:val="Gvdemetni1"/>
          <w:rFonts w:ascii="Book Antiqua" w:eastAsia="Courier New" w:hAnsi="Book Antiqua"/>
          <w:sz w:val="24"/>
          <w:szCs w:val="24"/>
        </w:rPr>
        <w:t xml:space="preserve">      </w:t>
      </w:r>
    </w:p>
    <w:p w:rsidR="00C26BD8" w:rsidRPr="0008495D" w:rsidRDefault="00C26BD8" w:rsidP="0008495D">
      <w:pPr>
        <w:spacing w:line="360" w:lineRule="auto"/>
        <w:jc w:val="both"/>
        <w:rPr>
          <w:rFonts w:ascii="Book Antiqua" w:hAnsi="Book Antiqua" w:cs="Garamond"/>
          <w:lang w:eastAsia="zh-CN"/>
        </w:rPr>
      </w:pPr>
    </w:p>
    <w:p w:rsidR="00C26BD8" w:rsidRPr="0008495D" w:rsidRDefault="00C26BD8" w:rsidP="0008495D">
      <w:pPr>
        <w:spacing w:line="360" w:lineRule="auto"/>
        <w:jc w:val="both"/>
        <w:rPr>
          <w:rFonts w:ascii="Book Antiqua" w:hAnsi="Book Antiqua" w:cs="宋体"/>
        </w:rPr>
      </w:pPr>
      <w:r w:rsidRPr="0008495D">
        <w:rPr>
          <w:rFonts w:ascii="Book Antiqua" w:hAnsi="Book Antiqua"/>
          <w:b/>
        </w:rPr>
        <w:t xml:space="preserve">Open-Access: </w:t>
      </w:r>
      <w:r w:rsidRPr="0008495D">
        <w:rPr>
          <w:rFonts w:ascii="Book Antiqua" w:hAnsi="Book Antiqua"/>
        </w:rPr>
        <w:t xml:space="preserve">This article is an </w:t>
      </w:r>
      <w:r w:rsidRPr="0008495D">
        <w:rPr>
          <w:rFonts w:ascii="Book Antiqua" w:hAnsi="Book Antiqua" w:cs="宋体"/>
        </w:rPr>
        <w:t xml:space="preserve">open-access article which </w:t>
      </w:r>
      <w:r w:rsidRPr="0008495D">
        <w:rPr>
          <w:rFonts w:ascii="Book Antiqua" w:hAnsi="Book Antiqua"/>
        </w:rPr>
        <w:t xml:space="preserve">selected by an in-house editor and fully peer-reviewed by external reviewers. It </w:t>
      </w:r>
      <w:r w:rsidRPr="0008495D">
        <w:rPr>
          <w:rFonts w:ascii="Book Antiqua" w:hAnsi="Book Antiqua" w:cs="宋体"/>
        </w:rPr>
        <w:t xml:space="preserve">distributed in accordance with </w:t>
      </w:r>
      <w:r w:rsidRPr="0008495D">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D2918" w:rsidRPr="0008495D" w:rsidRDefault="00A76A46" w:rsidP="0008495D">
      <w:pPr>
        <w:pStyle w:val="Default"/>
        <w:spacing w:line="360" w:lineRule="auto"/>
        <w:jc w:val="both"/>
        <w:rPr>
          <w:rStyle w:val="Gvdemetni1"/>
          <w:rFonts w:ascii="Book Antiqua" w:eastAsia="Courier New" w:hAnsi="Book Antiqua"/>
          <w:sz w:val="24"/>
          <w:szCs w:val="24"/>
        </w:rPr>
      </w:pPr>
      <w:r w:rsidRPr="0008495D">
        <w:rPr>
          <w:rStyle w:val="Gvdemetni1"/>
          <w:rFonts w:ascii="Book Antiqua" w:eastAsia="Courier New" w:hAnsi="Book Antiqua"/>
          <w:sz w:val="24"/>
          <w:szCs w:val="24"/>
        </w:rPr>
        <w:t xml:space="preserve">               </w:t>
      </w:r>
    </w:p>
    <w:p w:rsidR="00C26BD8" w:rsidRPr="0008495D" w:rsidRDefault="00C26BD8" w:rsidP="0008495D">
      <w:pPr>
        <w:pStyle w:val="Default"/>
        <w:spacing w:line="360" w:lineRule="auto"/>
        <w:jc w:val="both"/>
        <w:rPr>
          <w:rFonts w:ascii="Book Antiqua" w:hAnsi="Book Antiqua"/>
          <w:lang w:eastAsia="zh-CN"/>
        </w:rPr>
      </w:pPr>
      <w:r w:rsidRPr="0008495D">
        <w:rPr>
          <w:rFonts w:ascii="Book Antiqua" w:hAnsi="Book Antiqua"/>
          <w:b/>
        </w:rPr>
        <w:lastRenderedPageBreak/>
        <w:t>Correspondence to:</w:t>
      </w:r>
      <w:r w:rsidRPr="0008495D">
        <w:rPr>
          <w:rFonts w:ascii="Book Antiqua" w:hAnsi="Book Antiqua"/>
          <w:b/>
          <w:lang w:eastAsia="zh-CN"/>
        </w:rPr>
        <w:t xml:space="preserve"> </w:t>
      </w:r>
      <w:r w:rsidRPr="0008495D">
        <w:rPr>
          <w:rStyle w:val="Gvdemetni1"/>
          <w:rFonts w:ascii="Book Antiqua" w:eastAsiaTheme="minorEastAsia" w:hAnsi="Book Antiqua"/>
          <w:b/>
          <w:sz w:val="24"/>
          <w:szCs w:val="24"/>
          <w:lang w:val="tr-TR"/>
        </w:rPr>
        <w:t xml:space="preserve">Dede </w:t>
      </w:r>
      <w:r w:rsidRPr="0008495D">
        <w:rPr>
          <w:rStyle w:val="Gvdemetni1"/>
          <w:rFonts w:ascii="Book Antiqua" w:eastAsiaTheme="minorEastAsia" w:hAnsi="Book Antiqua"/>
          <w:b/>
          <w:sz w:val="24"/>
          <w:szCs w:val="24"/>
        </w:rPr>
        <w:t>Sit,</w:t>
      </w:r>
      <w:r w:rsidRPr="0008495D">
        <w:rPr>
          <w:rStyle w:val="Gvdemetni1"/>
          <w:rFonts w:ascii="Book Antiqua" w:eastAsia="Courier New" w:hAnsi="Book Antiqua"/>
          <w:b/>
          <w:sz w:val="24"/>
          <w:szCs w:val="24"/>
        </w:rPr>
        <w:t xml:space="preserve"> Associated Professor</w:t>
      </w:r>
      <w:r w:rsidRPr="0008495D">
        <w:rPr>
          <w:rStyle w:val="Gvdemetni1"/>
          <w:rFonts w:ascii="Book Antiqua" w:eastAsiaTheme="minorEastAsia" w:hAnsi="Book Antiqua"/>
          <w:b/>
          <w:sz w:val="24"/>
          <w:szCs w:val="24"/>
          <w:lang w:eastAsia="zh-CN"/>
        </w:rPr>
        <w:t xml:space="preserve">, </w:t>
      </w:r>
      <w:r w:rsidRPr="0008495D">
        <w:rPr>
          <w:rStyle w:val="Gvdemetni1"/>
          <w:rFonts w:ascii="Book Antiqua" w:eastAsia="Courier New" w:hAnsi="Book Antiqua"/>
          <w:sz w:val="24"/>
          <w:szCs w:val="24"/>
        </w:rPr>
        <w:t>Department of Internal Medicine and Nephrology,</w:t>
      </w:r>
      <w:r w:rsidRPr="0008495D">
        <w:rPr>
          <w:rFonts w:ascii="Book Antiqua" w:hAnsi="Book Antiqua"/>
        </w:rPr>
        <w:t xml:space="preserve"> Bagcilar Education and Research Hospital, Mimar Sinan Avenue, 6. Street</w:t>
      </w:r>
      <w:r w:rsidRPr="0008495D">
        <w:rPr>
          <w:rFonts w:ascii="Book Antiqua" w:hAnsi="Book Antiqua"/>
          <w:lang w:eastAsia="zh-CN"/>
        </w:rPr>
        <w:t xml:space="preserve">, </w:t>
      </w:r>
      <w:r w:rsidRPr="0008495D">
        <w:rPr>
          <w:rFonts w:ascii="Book Antiqua" w:hAnsi="Book Antiqua"/>
        </w:rPr>
        <w:t xml:space="preserve">Bagcilar, Istanbul </w:t>
      </w:r>
      <w:r w:rsidRPr="0008495D">
        <w:rPr>
          <w:rStyle w:val="Gvdemetni1"/>
          <w:rFonts w:ascii="Book Antiqua" w:eastAsia="Courier New" w:hAnsi="Book Antiqua"/>
          <w:sz w:val="24"/>
          <w:szCs w:val="24"/>
        </w:rPr>
        <w:t>34200</w:t>
      </w:r>
      <w:r w:rsidRPr="0008495D">
        <w:rPr>
          <w:rStyle w:val="Gvdemetni1"/>
          <w:rFonts w:ascii="Book Antiqua" w:eastAsiaTheme="minorEastAsia" w:hAnsi="Book Antiqua"/>
          <w:sz w:val="24"/>
          <w:szCs w:val="24"/>
          <w:lang w:eastAsia="zh-CN"/>
        </w:rPr>
        <w:t>,</w:t>
      </w:r>
      <w:r w:rsidRPr="0008495D">
        <w:rPr>
          <w:rStyle w:val="Gvdemetni1"/>
          <w:rFonts w:ascii="Book Antiqua" w:eastAsia="Courier New" w:hAnsi="Book Antiqua"/>
          <w:sz w:val="24"/>
          <w:szCs w:val="24"/>
        </w:rPr>
        <w:t xml:space="preserve"> Turkey</w:t>
      </w:r>
      <w:r w:rsidRPr="0008495D">
        <w:rPr>
          <w:rStyle w:val="Gvdemetni1"/>
          <w:rFonts w:ascii="Book Antiqua" w:eastAsiaTheme="minorEastAsia" w:hAnsi="Book Antiqua"/>
          <w:sz w:val="24"/>
          <w:szCs w:val="24"/>
          <w:lang w:eastAsia="zh-CN"/>
        </w:rPr>
        <w:t xml:space="preserve">. </w:t>
      </w:r>
      <w:r w:rsidRPr="0008495D">
        <w:rPr>
          <w:rStyle w:val="Gvdemetni1"/>
          <w:rFonts w:ascii="Book Antiqua" w:eastAsia="Courier New" w:hAnsi="Book Antiqua"/>
          <w:sz w:val="24"/>
          <w:szCs w:val="24"/>
        </w:rPr>
        <w:t>drdede75</w:t>
      </w:r>
      <w:r w:rsidRPr="0008495D">
        <w:rPr>
          <w:rFonts w:ascii="Book Antiqua" w:hAnsi="Book Antiqua"/>
        </w:rPr>
        <w:t>@hotmail.com</w:t>
      </w:r>
    </w:p>
    <w:p w:rsidR="00DD2918" w:rsidRPr="0008495D" w:rsidRDefault="00DD2918" w:rsidP="0008495D">
      <w:pPr>
        <w:pStyle w:val="Default"/>
        <w:spacing w:line="360" w:lineRule="auto"/>
        <w:jc w:val="both"/>
        <w:rPr>
          <w:rStyle w:val="Gvdemetni1"/>
          <w:rFonts w:ascii="Book Antiqua" w:eastAsia="Courier New" w:hAnsi="Book Antiqua"/>
          <w:sz w:val="24"/>
          <w:szCs w:val="24"/>
          <w:lang w:val="tr-TR" w:eastAsia="zh-CN"/>
        </w:rPr>
      </w:pPr>
    </w:p>
    <w:p w:rsidR="00A76A46" w:rsidRPr="0008495D" w:rsidRDefault="00C26BD8" w:rsidP="0008495D">
      <w:pPr>
        <w:pStyle w:val="Default"/>
        <w:spacing w:line="360" w:lineRule="auto"/>
        <w:jc w:val="both"/>
        <w:rPr>
          <w:rFonts w:ascii="Book Antiqua" w:hAnsi="Book Antiqua"/>
        </w:rPr>
      </w:pPr>
      <w:r w:rsidRPr="0008495D">
        <w:rPr>
          <w:rFonts w:ascii="Book Antiqua" w:hAnsi="Book Antiqua"/>
          <w:b/>
        </w:rPr>
        <w:t>Telephone:</w:t>
      </w:r>
      <w:r w:rsidR="00A76A46" w:rsidRPr="0008495D">
        <w:rPr>
          <w:rFonts w:ascii="Book Antiqua" w:hAnsi="Book Antiqua"/>
        </w:rPr>
        <w:t xml:space="preserve"> </w:t>
      </w:r>
      <w:r w:rsidRPr="0008495D">
        <w:rPr>
          <w:rFonts w:ascii="Book Antiqua" w:hAnsi="Book Antiqua"/>
          <w:lang w:eastAsia="zh-CN"/>
        </w:rPr>
        <w:t>+</w:t>
      </w:r>
      <w:r w:rsidR="00A76A46" w:rsidRPr="0008495D">
        <w:rPr>
          <w:rFonts w:ascii="Book Antiqua" w:hAnsi="Book Antiqua"/>
        </w:rPr>
        <w:t>90</w:t>
      </w:r>
      <w:r w:rsidRPr="0008495D">
        <w:rPr>
          <w:rFonts w:ascii="Book Antiqua" w:hAnsi="Book Antiqua"/>
          <w:lang w:eastAsia="zh-CN"/>
        </w:rPr>
        <w:t>-</w:t>
      </w:r>
      <w:r w:rsidR="00A76A46" w:rsidRPr="0008495D">
        <w:rPr>
          <w:rFonts w:ascii="Book Antiqua" w:hAnsi="Book Antiqua"/>
        </w:rPr>
        <w:t>532</w:t>
      </w:r>
      <w:r w:rsidRPr="0008495D">
        <w:rPr>
          <w:rFonts w:ascii="Book Antiqua" w:hAnsi="Book Antiqua"/>
          <w:lang w:eastAsia="zh-CN"/>
        </w:rPr>
        <w:t>-</w:t>
      </w:r>
      <w:r w:rsidRPr="0008495D">
        <w:rPr>
          <w:rFonts w:ascii="Book Antiqua" w:hAnsi="Book Antiqua"/>
        </w:rPr>
        <w:t>646</w:t>
      </w:r>
      <w:r w:rsidR="00A76A46" w:rsidRPr="0008495D">
        <w:rPr>
          <w:rFonts w:ascii="Book Antiqua" w:hAnsi="Book Antiqua"/>
        </w:rPr>
        <w:t>2297</w:t>
      </w:r>
    </w:p>
    <w:p w:rsidR="00A76A46" w:rsidRPr="0008495D" w:rsidRDefault="00A76A46" w:rsidP="0008495D">
      <w:pPr>
        <w:pStyle w:val="Default"/>
        <w:spacing w:line="360" w:lineRule="auto"/>
        <w:jc w:val="both"/>
        <w:rPr>
          <w:rFonts w:ascii="Book Antiqua" w:hAnsi="Book Antiqua"/>
        </w:rPr>
      </w:pPr>
    </w:p>
    <w:p w:rsidR="00C26BD8" w:rsidRPr="0008495D" w:rsidRDefault="00C26BD8" w:rsidP="0008495D">
      <w:pPr>
        <w:spacing w:line="360" w:lineRule="auto"/>
        <w:jc w:val="both"/>
        <w:rPr>
          <w:rFonts w:ascii="Book Antiqua" w:hAnsi="Book Antiqua"/>
          <w:b/>
        </w:rPr>
      </w:pPr>
      <w:r w:rsidRPr="0008495D">
        <w:rPr>
          <w:rFonts w:ascii="Book Antiqua" w:hAnsi="Book Antiqua"/>
          <w:b/>
        </w:rPr>
        <w:t xml:space="preserve">Received: </w:t>
      </w:r>
      <w:r w:rsidRPr="0008495D">
        <w:rPr>
          <w:rFonts w:ascii="Book Antiqua" w:hAnsi="Book Antiqua"/>
          <w:lang w:eastAsia="zh-CN"/>
        </w:rPr>
        <w:t>August 28, 2014</w:t>
      </w:r>
      <w:r w:rsidRPr="0008495D">
        <w:rPr>
          <w:rFonts w:ascii="Book Antiqua" w:hAnsi="Book Antiqua"/>
        </w:rPr>
        <w:t xml:space="preserve">  </w:t>
      </w:r>
    </w:p>
    <w:p w:rsidR="00C26BD8" w:rsidRPr="0008495D" w:rsidRDefault="00C26BD8" w:rsidP="0008495D">
      <w:pPr>
        <w:spacing w:line="360" w:lineRule="auto"/>
        <w:jc w:val="both"/>
        <w:rPr>
          <w:rFonts w:ascii="Book Antiqua" w:hAnsi="Book Antiqua"/>
          <w:b/>
        </w:rPr>
      </w:pPr>
      <w:r w:rsidRPr="0008495D">
        <w:rPr>
          <w:rFonts w:ascii="Book Antiqua" w:hAnsi="Book Antiqua"/>
          <w:b/>
        </w:rPr>
        <w:t>Peer-review started:</w:t>
      </w:r>
      <w:r w:rsidRPr="0008495D">
        <w:rPr>
          <w:rFonts w:ascii="Book Antiqua" w:hAnsi="Book Antiqua"/>
          <w:lang w:eastAsia="zh-CN"/>
        </w:rPr>
        <w:t xml:space="preserve"> August 30, 2014</w:t>
      </w:r>
      <w:r w:rsidRPr="0008495D">
        <w:rPr>
          <w:rFonts w:ascii="Book Antiqua" w:hAnsi="Book Antiqua"/>
        </w:rPr>
        <w:t xml:space="preserve">  </w:t>
      </w:r>
    </w:p>
    <w:p w:rsidR="00C26BD8" w:rsidRPr="0008495D" w:rsidRDefault="00C26BD8" w:rsidP="0008495D">
      <w:pPr>
        <w:spacing w:line="360" w:lineRule="auto"/>
        <w:jc w:val="both"/>
        <w:rPr>
          <w:rFonts w:ascii="Book Antiqua" w:hAnsi="Book Antiqua"/>
          <w:b/>
          <w:lang w:eastAsia="zh-CN"/>
        </w:rPr>
      </w:pPr>
      <w:r w:rsidRPr="0008495D">
        <w:rPr>
          <w:rFonts w:ascii="Book Antiqua" w:hAnsi="Book Antiqua"/>
          <w:b/>
        </w:rPr>
        <w:t>First decision:</w:t>
      </w:r>
      <w:r w:rsidRPr="0008495D">
        <w:rPr>
          <w:rFonts w:ascii="Book Antiqua" w:hAnsi="Book Antiqua"/>
          <w:b/>
          <w:lang w:eastAsia="zh-CN"/>
        </w:rPr>
        <w:t xml:space="preserve"> </w:t>
      </w:r>
      <w:r w:rsidRPr="0008495D">
        <w:rPr>
          <w:rFonts w:ascii="Book Antiqua" w:hAnsi="Book Antiqua"/>
          <w:lang w:eastAsia="zh-CN"/>
        </w:rPr>
        <w:t>November 19, 2014</w:t>
      </w:r>
    </w:p>
    <w:p w:rsidR="00C26BD8" w:rsidRPr="0008495D" w:rsidRDefault="00C26BD8" w:rsidP="0008495D">
      <w:pPr>
        <w:spacing w:line="360" w:lineRule="auto"/>
        <w:jc w:val="both"/>
        <w:rPr>
          <w:rFonts w:ascii="Book Antiqua" w:hAnsi="Book Antiqua"/>
          <w:b/>
        </w:rPr>
      </w:pPr>
      <w:r w:rsidRPr="0008495D">
        <w:rPr>
          <w:rFonts w:ascii="Book Antiqua" w:hAnsi="Book Antiqua"/>
          <w:b/>
        </w:rPr>
        <w:t xml:space="preserve">Revised: </w:t>
      </w:r>
      <w:r w:rsidRPr="0008495D">
        <w:rPr>
          <w:rFonts w:ascii="Book Antiqua" w:hAnsi="Book Antiqua"/>
          <w:lang w:eastAsia="zh-CN"/>
        </w:rPr>
        <w:t>November 26, 2014</w:t>
      </w:r>
      <w:r w:rsidRPr="0008495D">
        <w:rPr>
          <w:rFonts w:ascii="Book Antiqua" w:hAnsi="Book Antiqua"/>
          <w:b/>
        </w:rPr>
        <w:t xml:space="preserve"> </w:t>
      </w:r>
    </w:p>
    <w:p w:rsidR="00E635CF" w:rsidRPr="00FF2504" w:rsidRDefault="00C26BD8" w:rsidP="00E635CF">
      <w:pPr>
        <w:rPr>
          <w:rStyle w:val="Emphasis"/>
        </w:rPr>
      </w:pPr>
      <w:r w:rsidRPr="0008495D">
        <w:rPr>
          <w:rFonts w:ascii="Book Antiqua" w:hAnsi="Book Antiqua"/>
          <w:b/>
        </w:rPr>
        <w:t>Accepted:</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E635CF" w:rsidRPr="00E635CF">
        <w:rPr>
          <w:rStyle w:val="Emphasis"/>
          <w:rFonts w:eastAsiaTheme="minorEastAsia"/>
        </w:rPr>
        <w:t xml:space="preserve"> </w:t>
      </w:r>
      <w:r w:rsidR="00E635CF" w:rsidRPr="00FF2504">
        <w:rPr>
          <w:rStyle w:val="Emphasis"/>
        </w:rPr>
        <w:t>December 16, 2014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C26BD8" w:rsidRPr="0008495D" w:rsidRDefault="00C26BD8" w:rsidP="0008495D">
      <w:pPr>
        <w:spacing w:line="360" w:lineRule="auto"/>
        <w:jc w:val="both"/>
        <w:rPr>
          <w:rFonts w:ascii="Book Antiqua" w:hAnsi="Book Antiqua"/>
          <w:b/>
        </w:rPr>
      </w:pPr>
      <w:r w:rsidRPr="0008495D">
        <w:rPr>
          <w:rFonts w:ascii="Book Antiqua" w:hAnsi="Book Antiqua"/>
          <w:b/>
        </w:rPr>
        <w:t xml:space="preserve">  </w:t>
      </w:r>
    </w:p>
    <w:p w:rsidR="00C26BD8" w:rsidRPr="0008495D" w:rsidRDefault="00C26BD8" w:rsidP="0008495D">
      <w:pPr>
        <w:spacing w:line="360" w:lineRule="auto"/>
        <w:jc w:val="both"/>
        <w:rPr>
          <w:rFonts w:ascii="Book Antiqua" w:hAnsi="Book Antiqua"/>
          <w:b/>
        </w:rPr>
      </w:pPr>
      <w:r w:rsidRPr="0008495D">
        <w:rPr>
          <w:rFonts w:ascii="Book Antiqua" w:hAnsi="Book Antiqua"/>
          <w:b/>
        </w:rPr>
        <w:t>Article in press:</w:t>
      </w:r>
    </w:p>
    <w:p w:rsidR="00C26BD8" w:rsidRPr="0008495D" w:rsidRDefault="00C26BD8" w:rsidP="0008495D">
      <w:pPr>
        <w:spacing w:line="360" w:lineRule="auto"/>
        <w:jc w:val="both"/>
        <w:rPr>
          <w:rFonts w:ascii="Book Antiqua" w:hAnsi="Book Antiqua"/>
          <w:b/>
        </w:rPr>
      </w:pPr>
      <w:r w:rsidRPr="0008495D">
        <w:rPr>
          <w:rFonts w:ascii="Book Antiqua" w:hAnsi="Book Antiqua"/>
          <w:b/>
        </w:rPr>
        <w:t xml:space="preserve">Published online: </w:t>
      </w:r>
    </w:p>
    <w:p w:rsidR="00100EEC" w:rsidRPr="0008495D" w:rsidRDefault="00100EEC" w:rsidP="0008495D">
      <w:pPr>
        <w:autoSpaceDE w:val="0"/>
        <w:autoSpaceDN w:val="0"/>
        <w:adjustRightInd w:val="0"/>
        <w:spacing w:line="360" w:lineRule="auto"/>
        <w:jc w:val="both"/>
        <w:rPr>
          <w:rFonts w:ascii="Book Antiqua" w:hAnsi="Book Antiqua" w:cs="Times New Roman"/>
          <w:b/>
          <w:bCs/>
        </w:rPr>
      </w:pPr>
    </w:p>
    <w:p w:rsidR="006E7FBA" w:rsidRPr="0008495D" w:rsidRDefault="006E7FBA" w:rsidP="0008495D">
      <w:pPr>
        <w:autoSpaceDE w:val="0"/>
        <w:autoSpaceDN w:val="0"/>
        <w:adjustRightInd w:val="0"/>
        <w:spacing w:line="360" w:lineRule="auto"/>
        <w:jc w:val="both"/>
        <w:rPr>
          <w:rFonts w:ascii="Book Antiqua" w:hAnsi="Book Antiqua" w:cs="Times New Roman"/>
          <w:b/>
          <w:bCs/>
          <w:lang w:eastAsia="zh-CN"/>
        </w:rPr>
      </w:pPr>
      <w:r w:rsidRPr="0008495D">
        <w:rPr>
          <w:rFonts w:ascii="Book Antiqua" w:hAnsi="Book Antiqua" w:cs="Times New Roman"/>
          <w:b/>
          <w:bCs/>
        </w:rPr>
        <w:t>Abstract</w:t>
      </w:r>
    </w:p>
    <w:p w:rsidR="00525219" w:rsidRPr="0008495D" w:rsidRDefault="007A4084" w:rsidP="0008495D">
      <w:pPr>
        <w:autoSpaceDE w:val="0"/>
        <w:autoSpaceDN w:val="0"/>
        <w:adjustRightInd w:val="0"/>
        <w:spacing w:line="360" w:lineRule="auto"/>
        <w:jc w:val="both"/>
        <w:rPr>
          <w:rFonts w:ascii="Book Antiqua" w:hAnsi="Book Antiqua" w:cs="Times New Roman"/>
          <w:b/>
          <w:bCs/>
        </w:rPr>
      </w:pPr>
      <w:r w:rsidRPr="0008495D">
        <w:rPr>
          <w:rFonts w:ascii="Book Antiqua" w:hAnsi="Book Antiqua" w:cs="Times New Roman"/>
          <w:bCs/>
        </w:rPr>
        <w:t>Impaired r</w:t>
      </w:r>
      <w:r w:rsidR="00D0040C" w:rsidRPr="0008495D">
        <w:rPr>
          <w:rFonts w:ascii="Book Antiqua" w:hAnsi="Book Antiqua" w:cs="Times New Roman"/>
          <w:bCs/>
        </w:rPr>
        <w:t>e</w:t>
      </w:r>
      <w:r w:rsidR="00525219" w:rsidRPr="0008495D">
        <w:rPr>
          <w:rFonts w:ascii="Book Antiqua" w:hAnsi="Book Antiqua" w:cs="Times New Roman"/>
          <w:bCs/>
        </w:rPr>
        <w:t xml:space="preserve">nal function is associated with high risk of chronicity of </w:t>
      </w:r>
      <w:r w:rsidR="00C22B2A" w:rsidRPr="0008495D">
        <w:rPr>
          <w:rFonts w:ascii="Book Antiqua" w:hAnsi="Book Antiqua" w:cs="Times New Roman"/>
          <w:bCs/>
        </w:rPr>
        <w:t>h</w:t>
      </w:r>
      <w:r w:rsidR="00525219" w:rsidRPr="0008495D">
        <w:rPr>
          <w:rFonts w:ascii="Book Antiqua" w:hAnsi="Book Antiqua" w:cs="Times New Roman"/>
          <w:bCs/>
        </w:rPr>
        <w:t>epatitis B virus (HBV) infection. Patients on hemodialy</w:t>
      </w:r>
      <w:r w:rsidR="00C26BD8" w:rsidRPr="0008495D">
        <w:rPr>
          <w:rFonts w:ascii="Book Antiqua" w:hAnsi="Book Antiqua" w:cs="Times New Roman"/>
          <w:bCs/>
        </w:rPr>
        <w:t>sis (HD) or peritoneal dialysis</w:t>
      </w:r>
      <w:r w:rsidR="00525219" w:rsidRPr="0008495D">
        <w:rPr>
          <w:rFonts w:ascii="Book Antiqua" w:hAnsi="Book Antiqua" w:cs="Times New Roman"/>
          <w:bCs/>
        </w:rPr>
        <w:t xml:space="preserve"> are at increased risk viral transmission due to frequent necessity of blood product transfer as well as use of contaminated dialysate or dialysis materials. Additionally health professionals may cause to viral spread via contaminated hands and carelessness against hygiene rules. The frequency of chronic HBV infection may be as high as 80% in patients on renal replacement therapies. </w:t>
      </w:r>
      <w:r w:rsidR="00D450F4" w:rsidRPr="0008495D">
        <w:rPr>
          <w:rFonts w:ascii="Book Antiqua" w:hAnsi="Book Antiqua" w:cs="Times New Roman"/>
          <w:bCs/>
        </w:rPr>
        <w:t>This</w:t>
      </w:r>
      <w:r w:rsidR="00525219" w:rsidRPr="0008495D">
        <w:rPr>
          <w:rFonts w:ascii="Book Antiqua" w:hAnsi="Book Antiqua" w:cs="Times New Roman"/>
          <w:bCs/>
        </w:rPr>
        <w:t xml:space="preserve"> is because HBV vaccination is essential to eliminate chr</w:t>
      </w:r>
      <w:r w:rsidR="00D0040C" w:rsidRPr="0008495D">
        <w:rPr>
          <w:rFonts w:ascii="Book Antiqua" w:hAnsi="Book Antiqua" w:cs="Times New Roman"/>
          <w:bCs/>
        </w:rPr>
        <w:t>o</w:t>
      </w:r>
      <w:r w:rsidR="00525219" w:rsidRPr="0008495D">
        <w:rPr>
          <w:rFonts w:ascii="Book Antiqua" w:hAnsi="Book Antiqua" w:cs="Times New Roman"/>
          <w:bCs/>
        </w:rPr>
        <w:t>nic HBV infection. However r</w:t>
      </w:r>
      <w:r w:rsidR="00525219" w:rsidRPr="0008495D">
        <w:rPr>
          <w:rFonts w:ascii="Book Antiqua" w:hAnsi="Book Antiqua" w:cs="Times New Roman"/>
        </w:rPr>
        <w:t>esponse rates of HD patients to HBV va</w:t>
      </w:r>
      <w:r w:rsidR="00C26BD8" w:rsidRPr="0008495D">
        <w:rPr>
          <w:rFonts w:ascii="Book Antiqua" w:hAnsi="Book Antiqua" w:cs="Times New Roman"/>
        </w:rPr>
        <w:t>ccination varies between 10%</w:t>
      </w:r>
      <w:r w:rsidR="00D0040C" w:rsidRPr="0008495D">
        <w:rPr>
          <w:rFonts w:ascii="Book Antiqua" w:hAnsi="Book Antiqua" w:cs="Times New Roman"/>
        </w:rPr>
        <w:t>-</w:t>
      </w:r>
      <w:r w:rsidR="00525219" w:rsidRPr="0008495D">
        <w:rPr>
          <w:rFonts w:ascii="Book Antiqua" w:hAnsi="Book Antiqua" w:cs="Times New Roman"/>
        </w:rPr>
        <w:t>50%. Dialysis adequacy and early vaccination before the onset of dialysis therapy seem to be major determinants of high seroconversion rates. Older age, male gender, du</w:t>
      </w:r>
      <w:r w:rsidR="00D0040C" w:rsidRPr="0008495D">
        <w:rPr>
          <w:rFonts w:ascii="Book Antiqua" w:hAnsi="Book Antiqua" w:cs="Times New Roman"/>
        </w:rPr>
        <w:t>r</w:t>
      </w:r>
      <w:r w:rsidR="00525219" w:rsidRPr="0008495D">
        <w:rPr>
          <w:rFonts w:ascii="Book Antiqua" w:hAnsi="Book Antiqua" w:cs="Times New Roman"/>
        </w:rPr>
        <w:t>ation of dialysis therapy and nutritional status are other well known</w:t>
      </w:r>
      <w:r w:rsidR="00D0040C" w:rsidRPr="0008495D">
        <w:rPr>
          <w:rFonts w:ascii="Book Antiqua" w:hAnsi="Book Antiqua" w:cs="Times New Roman"/>
        </w:rPr>
        <w:t xml:space="preserve"> factors associated with serocon</w:t>
      </w:r>
      <w:r w:rsidR="00525219" w:rsidRPr="0008495D">
        <w:rPr>
          <w:rFonts w:ascii="Book Antiqua" w:hAnsi="Book Antiqua" w:cs="Times New Roman"/>
        </w:rPr>
        <w:t>version rate. There are controversial reports regarding to the role of the presence of diabetes mellitus, HCV positivity, erythropo</w:t>
      </w:r>
      <w:r w:rsidR="00D450F4" w:rsidRPr="0008495D">
        <w:rPr>
          <w:rFonts w:ascii="Book Antiqua" w:hAnsi="Book Antiqua" w:cs="Times New Roman"/>
        </w:rPr>
        <w:t>i</w:t>
      </w:r>
      <w:r w:rsidR="00525219" w:rsidRPr="0008495D">
        <w:rPr>
          <w:rFonts w:ascii="Book Antiqua" w:hAnsi="Book Antiqua" w:cs="Times New Roman"/>
        </w:rPr>
        <w:t>etin resistance, hyperparathyroidism, vitamin D inadequacy.</w:t>
      </w:r>
      <w:r w:rsidR="00525219" w:rsidRPr="0008495D">
        <w:rPr>
          <w:rFonts w:ascii="Book Antiqua" w:hAnsi="Book Antiqua" w:cs="Times New Roman"/>
          <w:color w:val="FF0000"/>
        </w:rPr>
        <w:t xml:space="preserve"> </w:t>
      </w:r>
      <w:r w:rsidR="00525219" w:rsidRPr="0008495D">
        <w:rPr>
          <w:rFonts w:ascii="Book Antiqua" w:hAnsi="Book Antiqua" w:cs="Times New Roman"/>
        </w:rPr>
        <w:t>The role of genetic alteration in the function</w:t>
      </w:r>
      <w:r w:rsidR="00D0040C" w:rsidRPr="0008495D">
        <w:rPr>
          <w:rFonts w:ascii="Book Antiqua" w:hAnsi="Book Antiqua" w:cs="Times New Roman"/>
        </w:rPr>
        <w:t>s</w:t>
      </w:r>
      <w:r w:rsidR="00525219" w:rsidRPr="0008495D">
        <w:rPr>
          <w:rFonts w:ascii="Book Antiqua" w:hAnsi="Book Antiqua" w:cs="Times New Roman"/>
        </w:rPr>
        <w:t xml:space="preserve"> or production</w:t>
      </w:r>
      <w:r w:rsidR="00D0040C" w:rsidRPr="0008495D">
        <w:rPr>
          <w:rFonts w:ascii="Book Antiqua" w:hAnsi="Book Antiqua" w:cs="Times New Roman"/>
        </w:rPr>
        <w:t xml:space="preserve"> of</w:t>
      </w:r>
      <w:r w:rsidR="00525219" w:rsidRPr="0008495D">
        <w:rPr>
          <w:rFonts w:ascii="Book Antiqua" w:hAnsi="Book Antiqua" w:cs="Times New Roman"/>
        </w:rPr>
        <w:t xml:space="preserve"> cytokines is still need to be elucidated. </w:t>
      </w:r>
    </w:p>
    <w:p w:rsidR="00100EEC" w:rsidRPr="0008495D" w:rsidRDefault="00100EEC" w:rsidP="0008495D">
      <w:pPr>
        <w:pStyle w:val="Gvdemetni0"/>
        <w:shd w:val="clear" w:color="auto" w:fill="auto"/>
        <w:spacing w:before="0" w:after="0" w:line="360" w:lineRule="auto"/>
        <w:jc w:val="both"/>
        <w:rPr>
          <w:rStyle w:val="GvdemetniKaln"/>
          <w:rFonts w:ascii="Book Antiqua" w:eastAsiaTheme="minorEastAsia" w:hAnsi="Book Antiqua"/>
          <w:sz w:val="24"/>
          <w:szCs w:val="24"/>
          <w:lang w:eastAsia="zh-CN"/>
        </w:rPr>
      </w:pPr>
    </w:p>
    <w:p w:rsidR="0080228E" w:rsidRPr="00761581" w:rsidRDefault="0080228E" w:rsidP="0080228E">
      <w:pPr>
        <w:spacing w:line="360" w:lineRule="auto"/>
        <w:jc w:val="both"/>
        <w:rPr>
          <w:rFonts w:ascii="Book Antiqua" w:hAnsi="Book Antiqua" w:cs="Arial"/>
          <w:lang w:eastAsia="zh-CN"/>
        </w:rPr>
      </w:pPr>
      <w:r w:rsidRPr="00761581">
        <w:rPr>
          <w:rFonts w:ascii="Book Antiqua" w:hAnsi="Book Antiqua"/>
        </w:rPr>
        <w:t>©</w:t>
      </w:r>
      <w:r w:rsidRPr="00761581">
        <w:rPr>
          <w:rFonts w:ascii="Book Antiqua" w:hAnsi="Book Antiqua" w:hint="eastAsia"/>
          <w:lang w:eastAsia="zh-CN"/>
        </w:rPr>
        <w:t xml:space="preserve"> </w:t>
      </w:r>
      <w:r w:rsidRPr="00761581">
        <w:rPr>
          <w:rFonts w:ascii="Book Antiqua" w:hAnsi="Book Antiqua" w:cs="Arial"/>
          <w:lang w:eastAsia="zh-CN"/>
        </w:rPr>
        <w:t>The Author(s) 2015. Published by Baishideng Publishing Group Inc. All rights reserved.</w:t>
      </w:r>
    </w:p>
    <w:p w:rsidR="00C26BD8" w:rsidRPr="0080228E" w:rsidRDefault="00C26BD8" w:rsidP="0008495D">
      <w:pPr>
        <w:pStyle w:val="Gvdemetni0"/>
        <w:shd w:val="clear" w:color="auto" w:fill="auto"/>
        <w:spacing w:before="0" w:after="0" w:line="360" w:lineRule="auto"/>
        <w:jc w:val="both"/>
        <w:rPr>
          <w:rStyle w:val="GvdemetniKaln"/>
          <w:rFonts w:ascii="Book Antiqua" w:eastAsiaTheme="minorEastAsia" w:hAnsi="Book Antiqua"/>
          <w:sz w:val="24"/>
          <w:szCs w:val="24"/>
          <w:lang w:eastAsia="zh-CN"/>
        </w:rPr>
      </w:pPr>
    </w:p>
    <w:p w:rsidR="007739B3" w:rsidRPr="0008495D" w:rsidRDefault="00AA60FF" w:rsidP="0008495D">
      <w:pPr>
        <w:pStyle w:val="Gvdemetni0"/>
        <w:shd w:val="clear" w:color="auto" w:fill="auto"/>
        <w:tabs>
          <w:tab w:val="left" w:pos="9639"/>
        </w:tabs>
        <w:spacing w:before="0" w:after="0" w:line="360" w:lineRule="auto"/>
        <w:jc w:val="both"/>
        <w:rPr>
          <w:rFonts w:ascii="Book Antiqua" w:hAnsi="Book Antiqua"/>
          <w:sz w:val="24"/>
          <w:szCs w:val="24"/>
        </w:rPr>
      </w:pPr>
      <w:r w:rsidRPr="0008495D">
        <w:rPr>
          <w:rStyle w:val="GvdemetniKaln"/>
          <w:rFonts w:ascii="Book Antiqua" w:hAnsi="Book Antiqua"/>
          <w:sz w:val="24"/>
          <w:szCs w:val="24"/>
        </w:rPr>
        <w:t xml:space="preserve">Key words: </w:t>
      </w:r>
      <w:r w:rsidRPr="0008495D">
        <w:rPr>
          <w:rFonts w:ascii="Book Antiqua" w:hAnsi="Book Antiqua"/>
          <w:sz w:val="24"/>
          <w:szCs w:val="24"/>
        </w:rPr>
        <w:t>Hepatitis B virus</w:t>
      </w:r>
      <w:r w:rsidR="00C26BD8" w:rsidRPr="0008495D">
        <w:rPr>
          <w:rFonts w:ascii="Book Antiqua" w:eastAsiaTheme="minorEastAsia" w:hAnsi="Book Antiqua"/>
          <w:sz w:val="24"/>
          <w:szCs w:val="24"/>
          <w:lang w:eastAsia="zh-CN"/>
        </w:rPr>
        <w:t xml:space="preserve">; </w:t>
      </w:r>
      <w:r w:rsidR="00C26BD8" w:rsidRPr="0008495D">
        <w:rPr>
          <w:rFonts w:ascii="Book Antiqua" w:hAnsi="Book Antiqua"/>
          <w:sz w:val="24"/>
          <w:szCs w:val="24"/>
        </w:rPr>
        <w:t>V</w:t>
      </w:r>
      <w:r w:rsidRPr="0008495D">
        <w:rPr>
          <w:rFonts w:ascii="Book Antiqua" w:hAnsi="Book Antiqua"/>
          <w:sz w:val="24"/>
          <w:szCs w:val="24"/>
        </w:rPr>
        <w:t>accine</w:t>
      </w:r>
      <w:r w:rsidR="00C26BD8" w:rsidRPr="0008495D">
        <w:rPr>
          <w:rFonts w:ascii="Book Antiqua" w:eastAsiaTheme="minorEastAsia" w:hAnsi="Book Antiqua"/>
          <w:sz w:val="24"/>
          <w:szCs w:val="24"/>
          <w:lang w:eastAsia="zh-CN"/>
        </w:rPr>
        <w:t>;</w:t>
      </w:r>
      <w:r w:rsidRPr="0008495D">
        <w:rPr>
          <w:rFonts w:ascii="Book Antiqua" w:hAnsi="Book Antiqua"/>
          <w:sz w:val="24"/>
          <w:szCs w:val="24"/>
        </w:rPr>
        <w:t xml:space="preserve"> </w:t>
      </w:r>
      <w:r w:rsidR="00C26BD8" w:rsidRPr="0008495D">
        <w:rPr>
          <w:rFonts w:ascii="Book Antiqua" w:hAnsi="Book Antiqua"/>
          <w:sz w:val="24"/>
          <w:szCs w:val="24"/>
        </w:rPr>
        <w:t>H</w:t>
      </w:r>
      <w:r w:rsidR="00D450F4" w:rsidRPr="0008495D">
        <w:rPr>
          <w:rFonts w:ascii="Book Antiqua" w:hAnsi="Book Antiqua"/>
          <w:sz w:val="24"/>
          <w:szCs w:val="24"/>
        </w:rPr>
        <w:t>emo</w:t>
      </w:r>
      <w:r w:rsidRPr="0008495D">
        <w:rPr>
          <w:rFonts w:ascii="Book Antiqua" w:hAnsi="Book Antiqua"/>
          <w:sz w:val="24"/>
          <w:szCs w:val="24"/>
        </w:rPr>
        <w:t>di</w:t>
      </w:r>
      <w:r w:rsidR="00D450F4" w:rsidRPr="0008495D">
        <w:rPr>
          <w:rFonts w:ascii="Book Antiqua" w:hAnsi="Book Antiqua"/>
          <w:sz w:val="24"/>
          <w:szCs w:val="24"/>
        </w:rPr>
        <w:t>alysi</w:t>
      </w:r>
      <w:r w:rsidR="00100EEC" w:rsidRPr="0008495D">
        <w:rPr>
          <w:rFonts w:ascii="Book Antiqua" w:hAnsi="Book Antiqua"/>
          <w:sz w:val="24"/>
          <w:szCs w:val="24"/>
        </w:rPr>
        <w:t>s</w:t>
      </w:r>
      <w:r w:rsidR="00C26BD8" w:rsidRPr="0008495D">
        <w:rPr>
          <w:rFonts w:ascii="Book Antiqua" w:eastAsiaTheme="minorEastAsia" w:hAnsi="Book Antiqua"/>
          <w:sz w:val="24"/>
          <w:szCs w:val="24"/>
          <w:lang w:eastAsia="zh-CN"/>
        </w:rPr>
        <w:t>;</w:t>
      </w:r>
      <w:r w:rsidR="00100EEC" w:rsidRPr="0008495D">
        <w:rPr>
          <w:rFonts w:ascii="Book Antiqua" w:hAnsi="Book Antiqua"/>
          <w:sz w:val="24"/>
          <w:szCs w:val="24"/>
        </w:rPr>
        <w:t xml:space="preserve"> </w:t>
      </w:r>
      <w:r w:rsidR="00C26BD8" w:rsidRPr="0008495D">
        <w:rPr>
          <w:rFonts w:ascii="Book Antiqua" w:hAnsi="Book Antiqua"/>
          <w:sz w:val="24"/>
          <w:szCs w:val="24"/>
        </w:rPr>
        <w:t>R</w:t>
      </w:r>
      <w:r w:rsidR="00100EEC" w:rsidRPr="0008495D">
        <w:rPr>
          <w:rFonts w:ascii="Book Antiqua" w:hAnsi="Book Antiqua"/>
          <w:sz w:val="24"/>
          <w:szCs w:val="24"/>
        </w:rPr>
        <w:t>esponse</w:t>
      </w:r>
      <w:r w:rsidR="00C26BD8" w:rsidRPr="0008495D">
        <w:rPr>
          <w:rFonts w:ascii="Book Antiqua" w:eastAsiaTheme="minorEastAsia" w:hAnsi="Book Antiqua"/>
          <w:sz w:val="24"/>
          <w:szCs w:val="24"/>
          <w:lang w:eastAsia="zh-CN"/>
        </w:rPr>
        <w:t>;</w:t>
      </w:r>
      <w:r w:rsidR="00100EEC" w:rsidRPr="0008495D">
        <w:rPr>
          <w:rFonts w:ascii="Book Antiqua" w:hAnsi="Book Antiqua"/>
          <w:sz w:val="24"/>
          <w:szCs w:val="24"/>
        </w:rPr>
        <w:t xml:space="preserve"> </w:t>
      </w:r>
      <w:r w:rsidR="00C26BD8" w:rsidRPr="0008495D">
        <w:rPr>
          <w:rFonts w:ascii="Book Antiqua" w:hAnsi="Book Antiqua"/>
          <w:sz w:val="24"/>
          <w:szCs w:val="24"/>
        </w:rPr>
        <w:t>E</w:t>
      </w:r>
      <w:r w:rsidR="00100EEC" w:rsidRPr="0008495D">
        <w:rPr>
          <w:rFonts w:ascii="Book Antiqua" w:hAnsi="Book Antiqua"/>
          <w:sz w:val="24"/>
          <w:szCs w:val="24"/>
        </w:rPr>
        <w:t xml:space="preserve">nd stage renal </w:t>
      </w:r>
      <w:r w:rsidRPr="0008495D">
        <w:rPr>
          <w:rFonts w:ascii="Book Antiqua" w:hAnsi="Book Antiqua"/>
          <w:sz w:val="24"/>
          <w:szCs w:val="24"/>
        </w:rPr>
        <w:t xml:space="preserve">disease </w:t>
      </w:r>
    </w:p>
    <w:p w:rsidR="00FB59E1" w:rsidRPr="0008495D" w:rsidRDefault="00FB59E1" w:rsidP="0008495D">
      <w:pPr>
        <w:pStyle w:val="Gvdemetni0"/>
        <w:shd w:val="clear" w:color="auto" w:fill="auto"/>
        <w:spacing w:before="0" w:after="0" w:line="360" w:lineRule="auto"/>
        <w:jc w:val="both"/>
        <w:rPr>
          <w:rStyle w:val="hui1218"/>
          <w:rFonts w:ascii="Book Antiqua" w:eastAsiaTheme="minorEastAsia" w:hAnsi="Book Antiqua"/>
          <w:sz w:val="24"/>
          <w:szCs w:val="24"/>
          <w:lang w:eastAsia="zh-CN"/>
        </w:rPr>
      </w:pPr>
    </w:p>
    <w:p w:rsidR="00100EEC" w:rsidRPr="0008495D" w:rsidRDefault="00C26BD8" w:rsidP="0008495D">
      <w:pPr>
        <w:pStyle w:val="Gvdemetni0"/>
        <w:shd w:val="clear" w:color="auto" w:fill="auto"/>
        <w:spacing w:before="0" w:after="0" w:line="360" w:lineRule="auto"/>
        <w:jc w:val="both"/>
        <w:rPr>
          <w:rStyle w:val="hui1218"/>
          <w:rFonts w:ascii="Book Antiqua" w:eastAsiaTheme="minorEastAsia" w:hAnsi="Book Antiqua"/>
          <w:b/>
          <w:sz w:val="24"/>
          <w:szCs w:val="24"/>
          <w:lang w:eastAsia="zh-CN"/>
        </w:rPr>
      </w:pPr>
      <w:r w:rsidRPr="0008495D">
        <w:rPr>
          <w:rStyle w:val="hui1218"/>
          <w:rFonts w:ascii="Book Antiqua" w:eastAsiaTheme="minorEastAsia" w:hAnsi="Book Antiqua"/>
          <w:b/>
          <w:sz w:val="24"/>
          <w:szCs w:val="24"/>
          <w:lang w:eastAsia="zh-CN"/>
        </w:rPr>
        <w:t xml:space="preserve">Core tip: </w:t>
      </w:r>
      <w:r w:rsidR="00100EEC" w:rsidRPr="0008495D">
        <w:rPr>
          <w:rStyle w:val="hui1218"/>
          <w:rFonts w:ascii="Book Antiqua" w:hAnsi="Book Antiqua"/>
          <w:sz w:val="24"/>
          <w:szCs w:val="24"/>
        </w:rPr>
        <w:t>D</w:t>
      </w:r>
      <w:r w:rsidR="00FB59E1" w:rsidRPr="0008495D">
        <w:rPr>
          <w:rStyle w:val="hui1218"/>
          <w:rFonts w:ascii="Book Antiqua" w:hAnsi="Book Antiqua"/>
          <w:sz w:val="24"/>
          <w:szCs w:val="24"/>
        </w:rPr>
        <w:t>ue to immunesuppresive effect of uremia and d</w:t>
      </w:r>
      <w:r w:rsidR="00100EEC" w:rsidRPr="0008495D">
        <w:rPr>
          <w:rStyle w:val="hui1218"/>
          <w:rFonts w:ascii="Book Antiqua" w:hAnsi="Book Antiqua"/>
          <w:sz w:val="24"/>
          <w:szCs w:val="24"/>
        </w:rPr>
        <w:t xml:space="preserve">ialyser membranes chronicity of </w:t>
      </w:r>
      <w:r w:rsidRPr="0008495D">
        <w:rPr>
          <w:rFonts w:ascii="Book Antiqua" w:hAnsi="Book Antiqua"/>
          <w:bCs/>
          <w:sz w:val="24"/>
          <w:szCs w:val="24"/>
        </w:rPr>
        <w:t>hepatitis B virus (HBV)</w:t>
      </w:r>
      <w:r w:rsidR="00FB59E1" w:rsidRPr="0008495D">
        <w:rPr>
          <w:rStyle w:val="hui1218"/>
          <w:rFonts w:ascii="Book Antiqua" w:hAnsi="Book Antiqua"/>
          <w:sz w:val="24"/>
          <w:szCs w:val="24"/>
        </w:rPr>
        <w:t xml:space="preserve"> infection is frequently observed. Seroconversion rates of HBV vaccine is diminished in </w:t>
      </w:r>
      <w:r w:rsidRPr="0008495D">
        <w:rPr>
          <w:rFonts w:ascii="Book Antiqua" w:hAnsi="Book Antiqua"/>
          <w:sz w:val="24"/>
          <w:szCs w:val="24"/>
        </w:rPr>
        <w:t>chronic kidney disease</w:t>
      </w:r>
      <w:r w:rsidR="00FB59E1" w:rsidRPr="0008495D">
        <w:rPr>
          <w:rStyle w:val="hui1218"/>
          <w:rFonts w:ascii="Book Antiqua" w:hAnsi="Book Antiqua"/>
          <w:sz w:val="24"/>
          <w:szCs w:val="24"/>
        </w:rPr>
        <w:t xml:space="preserve"> patients when compared to general population which gradually decreases as renal functions deteriorates. Efficient dialysis is major determinant of response to HBV vaccination. In contrast to 3 doses of 20</w:t>
      </w:r>
      <w:r w:rsidRPr="0008495D">
        <w:rPr>
          <w:rStyle w:val="hui1218"/>
          <w:rFonts w:ascii="Book Antiqua" w:eastAsiaTheme="minorEastAsia" w:hAnsi="Book Antiqua"/>
          <w:sz w:val="24"/>
          <w:szCs w:val="24"/>
          <w:lang w:eastAsia="zh-CN"/>
        </w:rPr>
        <w:t xml:space="preserve"> </w:t>
      </w:r>
      <w:r w:rsidR="00FB59E1" w:rsidRPr="0008495D">
        <w:rPr>
          <w:rStyle w:val="hui1218"/>
          <w:rFonts w:ascii="Book Antiqua" w:hAnsi="Book Antiqua"/>
          <w:sz w:val="24"/>
          <w:szCs w:val="24"/>
        </w:rPr>
        <w:t xml:space="preserve">uq HBV vaccine for general population, patients on </w:t>
      </w:r>
      <w:r w:rsidRPr="0008495D">
        <w:rPr>
          <w:rFonts w:ascii="Book Antiqua" w:hAnsi="Book Antiqua"/>
          <w:bCs/>
          <w:sz w:val="24"/>
          <w:szCs w:val="24"/>
        </w:rPr>
        <w:t>hemodialysis or peritoneal dialysis</w:t>
      </w:r>
      <w:r w:rsidR="00FB59E1" w:rsidRPr="0008495D">
        <w:rPr>
          <w:rStyle w:val="hui1218"/>
          <w:rFonts w:ascii="Book Antiqua" w:hAnsi="Book Antiqua"/>
          <w:sz w:val="24"/>
          <w:szCs w:val="24"/>
        </w:rPr>
        <w:t xml:space="preserve"> usually require 4 doses of 40</w:t>
      </w:r>
      <w:r w:rsidRPr="0008495D">
        <w:rPr>
          <w:rStyle w:val="hui1218"/>
          <w:rFonts w:ascii="Book Antiqua" w:eastAsiaTheme="minorEastAsia" w:hAnsi="Book Antiqua"/>
          <w:sz w:val="24"/>
          <w:szCs w:val="24"/>
          <w:lang w:eastAsia="zh-CN"/>
        </w:rPr>
        <w:t xml:space="preserve"> </w:t>
      </w:r>
      <w:r w:rsidR="00FB59E1" w:rsidRPr="0008495D">
        <w:rPr>
          <w:rStyle w:val="hui1218"/>
          <w:rFonts w:ascii="Book Antiqua" w:hAnsi="Book Antiqua"/>
          <w:sz w:val="24"/>
          <w:szCs w:val="24"/>
        </w:rPr>
        <w:t>uq HBV vaccine</w:t>
      </w:r>
    </w:p>
    <w:p w:rsidR="0008495D" w:rsidRPr="0008495D" w:rsidRDefault="0008495D" w:rsidP="0008495D">
      <w:pPr>
        <w:pStyle w:val="Balk10"/>
        <w:keepNext/>
        <w:keepLines/>
        <w:shd w:val="clear" w:color="auto" w:fill="auto"/>
        <w:spacing w:after="0" w:line="360" w:lineRule="auto"/>
        <w:jc w:val="both"/>
        <w:outlineLvl w:val="9"/>
        <w:rPr>
          <w:rFonts w:ascii="Book Antiqua" w:eastAsiaTheme="minorEastAsia" w:hAnsi="Book Antiqua"/>
          <w:i/>
          <w:sz w:val="24"/>
          <w:szCs w:val="24"/>
          <w:lang w:eastAsia="zh-CN"/>
        </w:rPr>
      </w:pPr>
    </w:p>
    <w:p w:rsidR="0008495D" w:rsidRPr="0008495D" w:rsidRDefault="0008495D" w:rsidP="0008495D">
      <w:pPr>
        <w:pStyle w:val="Balk10"/>
        <w:keepNext/>
        <w:keepLines/>
        <w:shd w:val="clear" w:color="auto" w:fill="auto"/>
        <w:spacing w:after="0" w:line="360" w:lineRule="auto"/>
        <w:jc w:val="both"/>
        <w:outlineLvl w:val="9"/>
        <w:rPr>
          <w:rStyle w:val="Balk11"/>
          <w:rFonts w:ascii="Book Antiqua" w:eastAsiaTheme="minorEastAsia" w:hAnsi="Book Antiqua"/>
          <w:b/>
          <w:bCs/>
          <w:sz w:val="24"/>
          <w:szCs w:val="24"/>
          <w:lang w:eastAsia="zh-CN"/>
        </w:rPr>
      </w:pPr>
      <w:r w:rsidRPr="0008495D">
        <w:rPr>
          <w:rStyle w:val="Gvdemetni1"/>
          <w:rFonts w:ascii="Book Antiqua" w:hAnsi="Book Antiqua"/>
          <w:b w:val="0"/>
          <w:sz w:val="24"/>
          <w:szCs w:val="24"/>
        </w:rPr>
        <w:t>Sit</w:t>
      </w:r>
      <w:r w:rsidRPr="0008495D">
        <w:rPr>
          <w:rStyle w:val="Gvdemetni1"/>
          <w:rFonts w:ascii="Book Antiqua" w:eastAsiaTheme="minorEastAsia" w:hAnsi="Book Antiqua"/>
          <w:b w:val="0"/>
          <w:sz w:val="24"/>
          <w:szCs w:val="24"/>
          <w:lang w:eastAsia="zh-CN"/>
        </w:rPr>
        <w:t xml:space="preserve"> D</w:t>
      </w:r>
      <w:r w:rsidRPr="0008495D">
        <w:rPr>
          <w:rStyle w:val="Gvdemetni1"/>
          <w:rFonts w:ascii="Book Antiqua" w:hAnsi="Book Antiqua"/>
          <w:b w:val="0"/>
          <w:sz w:val="24"/>
          <w:szCs w:val="24"/>
        </w:rPr>
        <w:t xml:space="preserve">, </w:t>
      </w:r>
      <w:r w:rsidRPr="0008495D">
        <w:rPr>
          <w:rStyle w:val="Gvdemetni1"/>
          <w:rFonts w:ascii="Book Antiqua" w:hAnsi="Book Antiqua"/>
          <w:b w:val="0"/>
          <w:sz w:val="24"/>
          <w:szCs w:val="24"/>
          <w:lang w:val="tr-TR"/>
        </w:rPr>
        <w:t>Esen</w:t>
      </w:r>
      <w:r w:rsidRPr="0008495D">
        <w:rPr>
          <w:rStyle w:val="Gvdemetni1"/>
          <w:rFonts w:ascii="Book Antiqua" w:eastAsiaTheme="minorEastAsia" w:hAnsi="Book Antiqua"/>
          <w:b w:val="0"/>
          <w:sz w:val="24"/>
          <w:szCs w:val="24"/>
          <w:lang w:val="tr-TR" w:eastAsia="zh-CN"/>
        </w:rPr>
        <w:t xml:space="preserve"> B</w:t>
      </w:r>
      <w:r w:rsidRPr="0008495D">
        <w:rPr>
          <w:rStyle w:val="Gvdemetni1"/>
          <w:rFonts w:ascii="Book Antiqua" w:hAnsi="Book Antiqua"/>
          <w:b w:val="0"/>
          <w:sz w:val="24"/>
          <w:szCs w:val="24"/>
          <w:lang w:val="tr-TR"/>
        </w:rPr>
        <w:t xml:space="preserve">, </w:t>
      </w:r>
      <w:r w:rsidRPr="0008495D">
        <w:rPr>
          <w:rStyle w:val="Gvdemetni1"/>
          <w:rFonts w:ascii="Book Antiqua" w:hAnsi="Book Antiqua"/>
          <w:b w:val="0"/>
          <w:sz w:val="24"/>
          <w:szCs w:val="24"/>
        </w:rPr>
        <w:t>Atay</w:t>
      </w:r>
      <w:r w:rsidRPr="0008495D">
        <w:rPr>
          <w:rStyle w:val="Gvdemetni1"/>
          <w:rFonts w:ascii="Book Antiqua" w:eastAsiaTheme="minorEastAsia" w:hAnsi="Book Antiqua"/>
          <w:b w:val="0"/>
          <w:sz w:val="24"/>
          <w:szCs w:val="24"/>
          <w:lang w:eastAsia="zh-CN"/>
        </w:rPr>
        <w:t xml:space="preserve"> AE</w:t>
      </w:r>
      <w:r w:rsidRPr="0008495D">
        <w:rPr>
          <w:rStyle w:val="Gvdemetni1"/>
          <w:rFonts w:ascii="Book Antiqua" w:hAnsi="Book Antiqua"/>
          <w:b w:val="0"/>
          <w:sz w:val="24"/>
          <w:szCs w:val="24"/>
        </w:rPr>
        <w:t xml:space="preserve">, </w:t>
      </w:r>
      <w:r w:rsidRPr="0008495D">
        <w:rPr>
          <w:rStyle w:val="Gvdemetni1"/>
          <w:rFonts w:ascii="Book Antiqua" w:hAnsi="Book Antiqua"/>
          <w:b w:val="0"/>
          <w:sz w:val="24"/>
          <w:szCs w:val="24"/>
          <w:lang w:val="tr-TR"/>
        </w:rPr>
        <w:t>Kayabaşı</w:t>
      </w:r>
      <w:r w:rsidRPr="0008495D">
        <w:rPr>
          <w:rStyle w:val="Gvdemetni1"/>
          <w:rFonts w:ascii="Book Antiqua" w:eastAsiaTheme="minorEastAsia" w:hAnsi="Book Antiqua"/>
          <w:b w:val="0"/>
          <w:sz w:val="24"/>
          <w:szCs w:val="24"/>
          <w:lang w:val="tr-TR" w:eastAsia="zh-CN"/>
        </w:rPr>
        <w:t xml:space="preserve"> H.</w:t>
      </w:r>
      <w:r w:rsidRPr="0008495D">
        <w:rPr>
          <w:rStyle w:val="Balk11"/>
          <w:rFonts w:ascii="Book Antiqua" w:hAnsi="Book Antiqua"/>
          <w:b/>
          <w:bCs/>
          <w:sz w:val="24"/>
          <w:szCs w:val="24"/>
        </w:rPr>
        <w:t xml:space="preserve"> </w:t>
      </w:r>
      <w:r w:rsidRPr="0008495D">
        <w:rPr>
          <w:rStyle w:val="Balk11"/>
          <w:rFonts w:ascii="Book Antiqua" w:hAnsi="Book Antiqua"/>
          <w:bCs/>
          <w:sz w:val="24"/>
          <w:szCs w:val="24"/>
        </w:rPr>
        <w:t>Is hemodialysis a reason for unresponsiveness to hepatitis B vaccine? Hepatitis B virus and dialysis therapy</w:t>
      </w:r>
      <w:r w:rsidRPr="0008495D">
        <w:rPr>
          <w:rStyle w:val="Balk11"/>
          <w:rFonts w:ascii="Book Antiqua" w:eastAsiaTheme="minorEastAsia" w:hAnsi="Book Antiqua"/>
          <w:bCs/>
          <w:sz w:val="24"/>
          <w:szCs w:val="24"/>
          <w:lang w:eastAsia="zh-CN"/>
        </w:rPr>
        <w:t>.</w:t>
      </w:r>
      <w:r w:rsidRPr="0008495D">
        <w:rPr>
          <w:rStyle w:val="Balk11"/>
          <w:rFonts w:ascii="Book Antiqua" w:eastAsiaTheme="minorEastAsia" w:hAnsi="Book Antiqua"/>
          <w:b/>
          <w:bCs/>
          <w:sz w:val="24"/>
          <w:szCs w:val="24"/>
          <w:lang w:eastAsia="zh-CN"/>
        </w:rPr>
        <w:t xml:space="preserve"> </w:t>
      </w:r>
      <w:r w:rsidRPr="0008495D">
        <w:rPr>
          <w:rFonts w:ascii="Book Antiqua" w:hAnsi="Book Antiqua"/>
          <w:b w:val="0"/>
          <w:i/>
          <w:iCs/>
          <w:sz w:val="24"/>
          <w:szCs w:val="24"/>
        </w:rPr>
        <w:t>World J Hepatol</w:t>
      </w:r>
      <w:r w:rsidRPr="0008495D">
        <w:rPr>
          <w:rFonts w:ascii="Book Antiqua" w:eastAsiaTheme="minorEastAsia" w:hAnsi="Book Antiqua"/>
          <w:b w:val="0"/>
          <w:i/>
          <w:iCs/>
          <w:sz w:val="24"/>
          <w:szCs w:val="24"/>
          <w:lang w:eastAsia="zh-CN"/>
        </w:rPr>
        <w:t xml:space="preserve"> </w:t>
      </w:r>
      <w:r w:rsidRPr="0008495D">
        <w:rPr>
          <w:rFonts w:ascii="Book Antiqua" w:eastAsiaTheme="minorEastAsia" w:hAnsi="Book Antiqua"/>
          <w:b w:val="0"/>
          <w:iCs/>
          <w:sz w:val="24"/>
          <w:szCs w:val="24"/>
          <w:lang w:eastAsia="zh-CN"/>
        </w:rPr>
        <w:t>2014; In press</w:t>
      </w:r>
    </w:p>
    <w:p w:rsidR="00100EEC" w:rsidRPr="0008495D" w:rsidRDefault="00100EEC" w:rsidP="0008495D">
      <w:pPr>
        <w:pStyle w:val="Gvdemetni0"/>
        <w:shd w:val="clear" w:color="auto" w:fill="auto"/>
        <w:spacing w:before="0" w:after="0" w:line="360" w:lineRule="auto"/>
        <w:jc w:val="both"/>
        <w:rPr>
          <w:rStyle w:val="GvdemetniKaln"/>
          <w:rFonts w:ascii="Book Antiqua" w:eastAsiaTheme="minorEastAsia" w:hAnsi="Book Antiqua"/>
          <w:b w:val="0"/>
          <w:sz w:val="24"/>
          <w:szCs w:val="24"/>
          <w:lang w:eastAsia="zh-CN"/>
        </w:rPr>
      </w:pPr>
    </w:p>
    <w:p w:rsidR="009B082F" w:rsidRPr="0008495D" w:rsidRDefault="0008495D" w:rsidP="0008495D">
      <w:pPr>
        <w:pStyle w:val="Gvdemetni0"/>
        <w:shd w:val="clear" w:color="auto" w:fill="auto"/>
        <w:spacing w:before="0" w:after="0" w:line="360" w:lineRule="auto"/>
        <w:jc w:val="both"/>
        <w:rPr>
          <w:rFonts w:ascii="Book Antiqua" w:hAnsi="Book Antiqua"/>
          <w:sz w:val="24"/>
          <w:szCs w:val="24"/>
        </w:rPr>
      </w:pPr>
      <w:r w:rsidRPr="0008495D">
        <w:rPr>
          <w:rStyle w:val="GvdemetniKaln"/>
          <w:rFonts w:ascii="Book Antiqua" w:hAnsi="Book Antiqua"/>
          <w:sz w:val="24"/>
          <w:szCs w:val="24"/>
        </w:rPr>
        <w:t>INTRODUCTION</w:t>
      </w:r>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 xml:space="preserve">Hepatitis B virus (HBV) infection is an important public health problem affecting approximately 500 million </w:t>
      </w:r>
      <w:r w:rsidR="00FB59E1" w:rsidRPr="0008495D">
        <w:rPr>
          <w:rFonts w:ascii="Book Antiqua" w:hAnsi="Book Antiqua"/>
          <w:sz w:val="24"/>
          <w:szCs w:val="24"/>
        </w:rPr>
        <w:t>p</w:t>
      </w:r>
      <w:r w:rsidR="0008495D">
        <w:rPr>
          <w:rFonts w:ascii="Book Antiqua" w:hAnsi="Book Antiqua"/>
          <w:sz w:val="24"/>
          <w:szCs w:val="24"/>
        </w:rPr>
        <w:t>eople worldwide</w:t>
      </w:r>
      <w:r w:rsidR="00FB59E1" w:rsidRPr="0008495D">
        <w:rPr>
          <w:rFonts w:ascii="Book Antiqua" w:hAnsi="Book Antiqua"/>
          <w:sz w:val="24"/>
          <w:szCs w:val="24"/>
          <w:vertAlign w:val="superscript"/>
        </w:rPr>
        <w:t>[1-3]</w:t>
      </w:r>
      <w:r w:rsidRPr="0008495D">
        <w:rPr>
          <w:rFonts w:ascii="Book Antiqua" w:hAnsi="Book Antiqua"/>
          <w:sz w:val="24"/>
          <w:szCs w:val="24"/>
        </w:rPr>
        <w:t>. According to 2010 data, 360 million peo</w:t>
      </w:r>
      <w:r w:rsidR="00525219" w:rsidRPr="0008495D">
        <w:rPr>
          <w:rFonts w:ascii="Book Antiqua" w:hAnsi="Book Antiqua"/>
          <w:sz w:val="24"/>
          <w:szCs w:val="24"/>
        </w:rPr>
        <w:t xml:space="preserve">ple have chronic HBV infection that leads to </w:t>
      </w:r>
      <w:r w:rsidRPr="0008495D">
        <w:rPr>
          <w:rFonts w:ascii="Book Antiqua" w:hAnsi="Book Antiqua"/>
          <w:sz w:val="24"/>
          <w:szCs w:val="24"/>
        </w:rPr>
        <w:t>more than 1 million</w:t>
      </w:r>
      <w:r w:rsidR="00525219" w:rsidRPr="0008495D">
        <w:rPr>
          <w:rFonts w:ascii="Book Antiqua" w:hAnsi="Book Antiqua"/>
          <w:sz w:val="24"/>
          <w:szCs w:val="24"/>
        </w:rPr>
        <w:t xml:space="preserve"> death/year</w:t>
      </w:r>
      <w:r w:rsidRPr="0008495D">
        <w:rPr>
          <w:rFonts w:ascii="Book Antiqua" w:hAnsi="Book Antiqua"/>
          <w:sz w:val="24"/>
          <w:szCs w:val="24"/>
        </w:rPr>
        <w:t xml:space="preserve"> due to acute hepatitis, cirrhosis </w:t>
      </w:r>
      <w:r w:rsidR="00525219" w:rsidRPr="0008495D">
        <w:rPr>
          <w:rFonts w:ascii="Book Antiqua" w:hAnsi="Book Antiqua"/>
          <w:sz w:val="24"/>
          <w:szCs w:val="24"/>
        </w:rPr>
        <w:t>or</w:t>
      </w:r>
      <w:r w:rsidR="0008495D">
        <w:rPr>
          <w:rFonts w:ascii="Book Antiqua" w:hAnsi="Book Antiqua"/>
          <w:sz w:val="24"/>
          <w:szCs w:val="24"/>
        </w:rPr>
        <w:t xml:space="preserve"> hepatocelular carcinoma</w:t>
      </w:r>
      <w:r w:rsidR="00100EEC" w:rsidRPr="0008495D">
        <w:rPr>
          <w:rFonts w:ascii="Book Antiqua" w:hAnsi="Book Antiqua"/>
          <w:sz w:val="24"/>
          <w:szCs w:val="24"/>
          <w:vertAlign w:val="superscript"/>
        </w:rPr>
        <w:t>[4,5]</w:t>
      </w:r>
      <w:r w:rsidR="00100EEC" w:rsidRPr="0008495D">
        <w:rPr>
          <w:rFonts w:ascii="Book Antiqua" w:hAnsi="Book Antiqua"/>
          <w:sz w:val="24"/>
          <w:szCs w:val="24"/>
        </w:rPr>
        <w:t xml:space="preserve">. </w:t>
      </w:r>
    </w:p>
    <w:p w:rsidR="009B082F"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Patients with chronic kidney disease (CKD) exhibit impaired immune response against host agents including HBV </w:t>
      </w:r>
      <w:r w:rsidR="00525219" w:rsidRPr="0008495D">
        <w:rPr>
          <w:rFonts w:ascii="Book Antiqua" w:hAnsi="Book Antiqua"/>
          <w:sz w:val="24"/>
          <w:szCs w:val="24"/>
        </w:rPr>
        <w:t>via</w:t>
      </w:r>
      <w:r w:rsidRPr="0008495D">
        <w:rPr>
          <w:rFonts w:ascii="Book Antiqua" w:hAnsi="Book Antiqua"/>
          <w:sz w:val="24"/>
          <w:szCs w:val="24"/>
        </w:rPr>
        <w:t xml:space="preserve"> bone marrow supression </w:t>
      </w:r>
      <w:r w:rsidR="00525219" w:rsidRPr="0008495D">
        <w:rPr>
          <w:rFonts w:ascii="Book Antiqua" w:hAnsi="Book Antiqua"/>
          <w:sz w:val="24"/>
          <w:szCs w:val="24"/>
        </w:rPr>
        <w:t>due to</w:t>
      </w:r>
      <w:r w:rsidRPr="0008495D">
        <w:rPr>
          <w:rFonts w:ascii="Book Antiqua" w:hAnsi="Book Antiqua"/>
          <w:sz w:val="24"/>
          <w:szCs w:val="24"/>
        </w:rPr>
        <w:t xml:space="preserve"> uremia and loss of CD4</w:t>
      </w:r>
      <w:r w:rsidR="00D0040C" w:rsidRPr="0008495D">
        <w:rPr>
          <w:rFonts w:ascii="Book Antiqua" w:hAnsi="Book Antiqua"/>
          <w:sz w:val="24"/>
          <w:szCs w:val="24"/>
        </w:rPr>
        <w:t xml:space="preserve"> T cells by use of bio</w:t>
      </w:r>
      <w:r w:rsidR="00D450F4" w:rsidRPr="0008495D">
        <w:rPr>
          <w:rFonts w:ascii="Book Antiqua" w:hAnsi="Book Antiqua"/>
          <w:sz w:val="24"/>
          <w:szCs w:val="24"/>
        </w:rPr>
        <w:t>im</w:t>
      </w:r>
      <w:r w:rsidR="00D0040C" w:rsidRPr="0008495D">
        <w:rPr>
          <w:rFonts w:ascii="Book Antiqua" w:hAnsi="Book Antiqua"/>
          <w:sz w:val="24"/>
          <w:szCs w:val="24"/>
        </w:rPr>
        <w:t>compatibility of</w:t>
      </w:r>
      <w:r w:rsidR="00AE048C">
        <w:rPr>
          <w:rFonts w:ascii="Book Antiqua" w:hAnsi="Book Antiqua"/>
          <w:sz w:val="24"/>
          <w:szCs w:val="24"/>
        </w:rPr>
        <w:t xml:space="preserve"> dialysate and membranes</w:t>
      </w:r>
      <w:r w:rsidR="00100EEC" w:rsidRPr="0008495D">
        <w:rPr>
          <w:rFonts w:ascii="Book Antiqua" w:hAnsi="Book Antiqua"/>
          <w:sz w:val="24"/>
          <w:szCs w:val="24"/>
          <w:vertAlign w:val="superscript"/>
        </w:rPr>
        <w:t>[6,7]</w:t>
      </w:r>
      <w:r w:rsidR="00100EEC" w:rsidRPr="0008495D">
        <w:rPr>
          <w:rFonts w:ascii="Book Antiqua" w:hAnsi="Book Antiqua"/>
          <w:sz w:val="24"/>
          <w:szCs w:val="24"/>
        </w:rPr>
        <w:t xml:space="preserve">. </w:t>
      </w:r>
      <w:r w:rsidRPr="0008495D">
        <w:rPr>
          <w:rFonts w:ascii="Book Antiqua" w:hAnsi="Book Antiqua"/>
          <w:sz w:val="24"/>
          <w:szCs w:val="24"/>
        </w:rPr>
        <w:t>Patients on HD or PD have increased risk</w:t>
      </w:r>
      <w:r w:rsidR="00525219" w:rsidRPr="0008495D">
        <w:rPr>
          <w:rFonts w:ascii="Book Antiqua" w:hAnsi="Book Antiqua"/>
          <w:sz w:val="24"/>
          <w:szCs w:val="24"/>
        </w:rPr>
        <w:t xml:space="preserve"> of</w:t>
      </w:r>
      <w:r w:rsidRPr="0008495D">
        <w:rPr>
          <w:rFonts w:ascii="Book Antiqua" w:hAnsi="Book Antiqua"/>
          <w:sz w:val="24"/>
          <w:szCs w:val="24"/>
        </w:rPr>
        <w:t xml:space="preserve"> HBV related complications. On the </w:t>
      </w:r>
      <w:r w:rsidR="00D450F4" w:rsidRPr="0008495D">
        <w:rPr>
          <w:rFonts w:ascii="Book Antiqua" w:hAnsi="Book Antiqua"/>
          <w:sz w:val="24"/>
          <w:szCs w:val="24"/>
        </w:rPr>
        <w:t xml:space="preserve">other </w:t>
      </w:r>
      <w:r w:rsidRPr="0008495D">
        <w:rPr>
          <w:rFonts w:ascii="Book Antiqua" w:hAnsi="Book Antiqua"/>
          <w:sz w:val="24"/>
          <w:szCs w:val="24"/>
        </w:rPr>
        <w:t>hand, the seroconversion rates of HBV vaccination</w:t>
      </w:r>
      <w:r w:rsidR="00525219" w:rsidRPr="0008495D">
        <w:rPr>
          <w:rFonts w:ascii="Book Antiqua" w:hAnsi="Book Antiqua"/>
          <w:sz w:val="24"/>
          <w:szCs w:val="24"/>
        </w:rPr>
        <w:t xml:space="preserve"> in patients with CKD</w:t>
      </w:r>
      <w:r w:rsidRPr="0008495D">
        <w:rPr>
          <w:rFonts w:ascii="Book Antiqua" w:hAnsi="Book Antiqua"/>
          <w:sz w:val="24"/>
          <w:szCs w:val="24"/>
        </w:rPr>
        <w:t xml:space="preserve"> is significantl</w:t>
      </w:r>
      <w:r w:rsidR="00AE048C">
        <w:rPr>
          <w:rFonts w:ascii="Book Antiqua" w:hAnsi="Book Antiqua"/>
          <w:sz w:val="24"/>
          <w:szCs w:val="24"/>
        </w:rPr>
        <w:t>y lower than general population</w:t>
      </w:r>
      <w:r w:rsidR="00100EEC" w:rsidRPr="0008495D">
        <w:rPr>
          <w:rFonts w:ascii="Book Antiqua" w:hAnsi="Book Antiqua"/>
          <w:sz w:val="24"/>
          <w:szCs w:val="24"/>
          <w:vertAlign w:val="superscript"/>
        </w:rPr>
        <w:t>[8,9]</w:t>
      </w:r>
      <w:r w:rsidR="00100EEC" w:rsidRPr="0008495D">
        <w:rPr>
          <w:rFonts w:ascii="Book Antiqua" w:hAnsi="Book Antiqua"/>
          <w:sz w:val="24"/>
          <w:szCs w:val="24"/>
        </w:rPr>
        <w:t xml:space="preserve">. </w:t>
      </w:r>
    </w:p>
    <w:p w:rsidR="00AE048C" w:rsidRPr="00AE048C" w:rsidRDefault="00AE048C" w:rsidP="00AE048C">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p>
    <w:p w:rsidR="009B082F" w:rsidRPr="0008495D" w:rsidRDefault="00AE048C" w:rsidP="00AE048C">
      <w:pPr>
        <w:pStyle w:val="Balk20"/>
        <w:keepNext/>
        <w:keepLines/>
        <w:shd w:val="clear" w:color="auto" w:fill="auto"/>
        <w:tabs>
          <w:tab w:val="left" w:pos="270"/>
        </w:tabs>
        <w:spacing w:before="0" w:line="360" w:lineRule="auto"/>
        <w:outlineLvl w:val="9"/>
        <w:rPr>
          <w:rFonts w:ascii="Book Antiqua" w:hAnsi="Book Antiqua"/>
          <w:sz w:val="24"/>
          <w:szCs w:val="24"/>
        </w:rPr>
      </w:pPr>
      <w:bookmarkStart w:id="59" w:name="bookmark1"/>
      <w:r w:rsidRPr="0008495D">
        <w:rPr>
          <w:rFonts w:ascii="Book Antiqua" w:hAnsi="Book Antiqua"/>
          <w:sz w:val="24"/>
          <w:szCs w:val="24"/>
        </w:rPr>
        <w:t>THE EPIDEMIOLOGY OF HEPATITIS B VIRUS INFECTION</w:t>
      </w:r>
      <w:bookmarkEnd w:id="59"/>
    </w:p>
    <w:p w:rsidR="009B082F" w:rsidRPr="0008495D" w:rsidRDefault="00C22B2A"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 xml:space="preserve">Chronic </w:t>
      </w:r>
      <w:r w:rsidR="00AA60FF" w:rsidRPr="0008495D">
        <w:rPr>
          <w:rFonts w:ascii="Book Antiqua" w:hAnsi="Book Antiqua"/>
          <w:sz w:val="24"/>
          <w:szCs w:val="24"/>
        </w:rPr>
        <w:t>HBV infection is associated with high morbidity and mortality by leading to car</w:t>
      </w:r>
      <w:r w:rsidR="00AE048C">
        <w:rPr>
          <w:rFonts w:ascii="Book Antiqua" w:hAnsi="Book Antiqua"/>
          <w:sz w:val="24"/>
          <w:szCs w:val="24"/>
        </w:rPr>
        <w:t>rier state or chronic infection</w:t>
      </w:r>
      <w:r w:rsidR="00100EEC" w:rsidRPr="0008495D">
        <w:rPr>
          <w:rFonts w:ascii="Book Antiqua" w:hAnsi="Book Antiqua"/>
          <w:sz w:val="24"/>
          <w:szCs w:val="24"/>
          <w:vertAlign w:val="superscript"/>
        </w:rPr>
        <w:t>[10-14]</w:t>
      </w:r>
      <w:r w:rsidR="00100EEC" w:rsidRPr="0008495D">
        <w:rPr>
          <w:rFonts w:ascii="Book Antiqua" w:hAnsi="Book Antiqua"/>
          <w:sz w:val="24"/>
          <w:szCs w:val="24"/>
        </w:rPr>
        <w:t xml:space="preserve">. </w:t>
      </w:r>
      <w:r w:rsidR="00AA60FF" w:rsidRPr="0008495D">
        <w:rPr>
          <w:rFonts w:ascii="Book Antiqua" w:hAnsi="Book Antiqua"/>
          <w:sz w:val="24"/>
          <w:szCs w:val="24"/>
        </w:rPr>
        <w:t>Pediatric population; especially newborn, as well as individuals at advanced age are at increased c</w:t>
      </w:r>
      <w:r w:rsidR="00AE048C">
        <w:rPr>
          <w:rFonts w:ascii="Book Antiqua" w:hAnsi="Book Antiqua"/>
          <w:sz w:val="24"/>
          <w:szCs w:val="24"/>
        </w:rPr>
        <w:t>hronicity risk of HBV infection</w:t>
      </w:r>
      <w:r w:rsidR="00100EEC" w:rsidRPr="0008495D">
        <w:rPr>
          <w:rFonts w:ascii="Book Antiqua" w:hAnsi="Book Antiqua"/>
          <w:sz w:val="24"/>
          <w:szCs w:val="24"/>
          <w:vertAlign w:val="superscript"/>
        </w:rPr>
        <w:t>[15]</w:t>
      </w:r>
      <w:r w:rsidR="00100EEC" w:rsidRPr="0008495D">
        <w:rPr>
          <w:rFonts w:ascii="Book Antiqua" w:hAnsi="Book Antiqua"/>
          <w:sz w:val="24"/>
          <w:szCs w:val="24"/>
        </w:rPr>
        <w:t xml:space="preserve">. </w:t>
      </w:r>
      <w:r w:rsidR="00AA60FF" w:rsidRPr="0008495D">
        <w:rPr>
          <w:rFonts w:ascii="Book Antiqua" w:hAnsi="Book Antiqua"/>
          <w:sz w:val="24"/>
          <w:szCs w:val="24"/>
        </w:rPr>
        <w:t xml:space="preserve"> Clinical course of chronic HBV infection may vary from asymptomatic carrier state to cirrhosis or</w:t>
      </w:r>
      <w:r w:rsidR="00AE048C">
        <w:rPr>
          <w:rFonts w:ascii="Book Antiqua" w:hAnsi="Book Antiqua"/>
          <w:sz w:val="24"/>
          <w:szCs w:val="24"/>
        </w:rPr>
        <w:t xml:space="preserve"> even hepatocellular carcinoma</w:t>
      </w:r>
      <w:r w:rsidR="00100EEC" w:rsidRPr="0008495D">
        <w:rPr>
          <w:rFonts w:ascii="Book Antiqua" w:hAnsi="Book Antiqua"/>
          <w:sz w:val="24"/>
          <w:szCs w:val="24"/>
          <w:vertAlign w:val="superscript"/>
        </w:rPr>
        <w:t>[16]</w:t>
      </w:r>
      <w:r w:rsidR="00100EEC" w:rsidRPr="0008495D">
        <w:rPr>
          <w:rFonts w:ascii="Book Antiqua" w:hAnsi="Book Antiqua"/>
          <w:sz w:val="24"/>
          <w:szCs w:val="24"/>
        </w:rPr>
        <w:t xml:space="preserve">. </w:t>
      </w:r>
    </w:p>
    <w:p w:rsidR="009B082F"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Recently, the rates of HbsAg positivity is 0</w:t>
      </w:r>
      <w:r w:rsidR="00AE048C">
        <w:rPr>
          <w:rFonts w:ascii="Book Antiqua" w:eastAsiaTheme="minorEastAsia" w:hAnsi="Book Antiqua" w:hint="eastAsia"/>
          <w:sz w:val="24"/>
          <w:szCs w:val="24"/>
          <w:lang w:eastAsia="zh-CN"/>
        </w:rPr>
        <w:t>.</w:t>
      </w:r>
      <w:r w:rsidR="00AE048C">
        <w:rPr>
          <w:rFonts w:ascii="Book Antiqua" w:hAnsi="Book Antiqua"/>
          <w:sz w:val="24"/>
          <w:szCs w:val="24"/>
        </w:rPr>
        <w:t>1% in western countries</w:t>
      </w:r>
      <w:r w:rsidR="00100EEC" w:rsidRPr="0008495D">
        <w:rPr>
          <w:rFonts w:ascii="Book Antiqua" w:hAnsi="Book Antiqua"/>
          <w:sz w:val="24"/>
          <w:szCs w:val="24"/>
          <w:vertAlign w:val="superscript"/>
        </w:rPr>
        <w:t>[17]</w:t>
      </w:r>
      <w:r w:rsidR="00100EEC" w:rsidRPr="0008495D">
        <w:rPr>
          <w:rFonts w:ascii="Book Antiqua" w:hAnsi="Book Antiqua"/>
          <w:sz w:val="24"/>
          <w:szCs w:val="24"/>
        </w:rPr>
        <w:t xml:space="preserve">. </w:t>
      </w:r>
      <w:r w:rsidRPr="0008495D">
        <w:rPr>
          <w:rFonts w:ascii="Book Antiqua" w:hAnsi="Book Antiqua"/>
          <w:sz w:val="24"/>
          <w:szCs w:val="24"/>
        </w:rPr>
        <w:t xml:space="preserve"> However it is significantly higher in </w:t>
      </w:r>
      <w:r w:rsidR="0050112D" w:rsidRPr="0008495D">
        <w:rPr>
          <w:rFonts w:ascii="Book Antiqua" w:hAnsi="Book Antiqua"/>
          <w:sz w:val="24"/>
          <w:szCs w:val="24"/>
        </w:rPr>
        <w:t xml:space="preserve">some </w:t>
      </w:r>
      <w:r w:rsidRPr="0008495D">
        <w:rPr>
          <w:rFonts w:ascii="Book Antiqua" w:hAnsi="Book Antiqua"/>
          <w:sz w:val="24"/>
          <w:szCs w:val="24"/>
        </w:rPr>
        <w:t>areas like Southeastern Asia and Middle east region. Majority of southeast and Middle east Asian countries have an intermediate or h</w:t>
      </w:r>
      <w:r w:rsidR="00AE048C">
        <w:rPr>
          <w:rFonts w:ascii="Book Antiqua" w:hAnsi="Book Antiqua"/>
          <w:sz w:val="24"/>
          <w:szCs w:val="24"/>
        </w:rPr>
        <w:t>igh endemicity of HBV infection</w:t>
      </w:r>
      <w:r w:rsidR="00100EEC" w:rsidRPr="0008495D">
        <w:rPr>
          <w:rFonts w:ascii="Book Antiqua" w:hAnsi="Book Antiqua"/>
          <w:sz w:val="24"/>
          <w:szCs w:val="24"/>
          <w:vertAlign w:val="superscript"/>
        </w:rPr>
        <w:t>[18]</w:t>
      </w:r>
      <w:r w:rsidR="00100EEC" w:rsidRPr="0008495D">
        <w:rPr>
          <w:rFonts w:ascii="Book Antiqua" w:hAnsi="Book Antiqua"/>
          <w:sz w:val="24"/>
          <w:szCs w:val="24"/>
        </w:rPr>
        <w:t xml:space="preserve">. </w:t>
      </w:r>
      <w:r w:rsidRPr="0008495D">
        <w:rPr>
          <w:rFonts w:ascii="Book Antiqua" w:hAnsi="Book Antiqua"/>
          <w:sz w:val="24"/>
          <w:szCs w:val="24"/>
        </w:rPr>
        <w:t xml:space="preserve">Based on the data in 2009, the </w:t>
      </w:r>
      <w:r w:rsidR="00E94A8C" w:rsidRPr="0008495D">
        <w:rPr>
          <w:rFonts w:ascii="Book Antiqua" w:hAnsi="Book Antiqua"/>
          <w:sz w:val="24"/>
          <w:szCs w:val="24"/>
        </w:rPr>
        <w:t xml:space="preserve">rate of </w:t>
      </w:r>
      <w:r w:rsidRPr="0008495D">
        <w:rPr>
          <w:rFonts w:ascii="Book Antiqua" w:hAnsi="Book Antiqua"/>
          <w:sz w:val="24"/>
          <w:szCs w:val="24"/>
        </w:rPr>
        <w:t>HBsAg positivity was 4</w:t>
      </w:r>
      <w:r w:rsidR="00AE048C">
        <w:rPr>
          <w:rFonts w:ascii="Book Antiqua" w:eastAsiaTheme="minorEastAsia" w:hAnsi="Book Antiqua" w:hint="eastAsia"/>
          <w:sz w:val="24"/>
          <w:szCs w:val="24"/>
          <w:lang w:eastAsia="zh-CN"/>
        </w:rPr>
        <w:t>.</w:t>
      </w:r>
      <w:r w:rsidRPr="0008495D">
        <w:rPr>
          <w:rFonts w:ascii="Book Antiqua" w:hAnsi="Book Antiqua"/>
          <w:sz w:val="24"/>
          <w:szCs w:val="24"/>
        </w:rPr>
        <w:t xml:space="preserve">4% in Turkish population </w:t>
      </w:r>
      <w:r w:rsidR="00E94A8C" w:rsidRPr="0008495D">
        <w:rPr>
          <w:rFonts w:ascii="Book Antiqua" w:hAnsi="Book Antiqua"/>
          <w:sz w:val="24"/>
          <w:szCs w:val="24"/>
        </w:rPr>
        <w:t>(</w:t>
      </w:r>
      <w:r w:rsidRPr="0008495D">
        <w:rPr>
          <w:rFonts w:ascii="Book Antiqua" w:hAnsi="Book Antiqua"/>
          <w:sz w:val="24"/>
          <w:szCs w:val="24"/>
        </w:rPr>
        <w:t>ranging from 2</w:t>
      </w:r>
      <w:r w:rsidR="00AE048C">
        <w:rPr>
          <w:rFonts w:ascii="Book Antiqua" w:eastAsiaTheme="minorEastAsia" w:hAnsi="Book Antiqua" w:hint="eastAsia"/>
          <w:sz w:val="24"/>
          <w:szCs w:val="24"/>
          <w:lang w:eastAsia="zh-CN"/>
        </w:rPr>
        <w:t>.</w:t>
      </w:r>
      <w:r w:rsidRPr="0008495D">
        <w:rPr>
          <w:rFonts w:ascii="Book Antiqua" w:hAnsi="Book Antiqua"/>
          <w:sz w:val="24"/>
          <w:szCs w:val="24"/>
        </w:rPr>
        <w:t>5% to 9</w:t>
      </w:r>
      <w:r w:rsidR="00AE048C">
        <w:rPr>
          <w:rFonts w:ascii="Book Antiqua" w:eastAsiaTheme="minorEastAsia" w:hAnsi="Book Antiqua" w:hint="eastAsia"/>
          <w:sz w:val="24"/>
          <w:szCs w:val="24"/>
          <w:lang w:eastAsia="zh-CN"/>
        </w:rPr>
        <w:t>.</w:t>
      </w:r>
      <w:r w:rsidRPr="0008495D">
        <w:rPr>
          <w:rFonts w:ascii="Book Antiqua" w:hAnsi="Book Antiqua"/>
          <w:sz w:val="24"/>
          <w:szCs w:val="24"/>
        </w:rPr>
        <w:t>1%</w:t>
      </w:r>
      <w:r w:rsidR="00E94A8C" w:rsidRPr="0008495D">
        <w:rPr>
          <w:rFonts w:ascii="Book Antiqua" w:hAnsi="Book Antiqua"/>
          <w:sz w:val="24"/>
          <w:szCs w:val="24"/>
        </w:rPr>
        <w:t>)</w:t>
      </w:r>
      <w:r w:rsidR="00100EEC" w:rsidRPr="0008495D">
        <w:rPr>
          <w:rFonts w:ascii="Book Antiqua" w:hAnsi="Book Antiqua"/>
          <w:sz w:val="24"/>
          <w:szCs w:val="24"/>
          <w:vertAlign w:val="superscript"/>
        </w:rPr>
        <w:t>[19]</w:t>
      </w:r>
      <w:r w:rsidR="00100EEC" w:rsidRPr="0008495D">
        <w:rPr>
          <w:rFonts w:ascii="Book Antiqua" w:hAnsi="Book Antiqua"/>
          <w:sz w:val="24"/>
          <w:szCs w:val="24"/>
        </w:rPr>
        <w:t xml:space="preserve">. </w:t>
      </w:r>
      <w:r w:rsidR="007B5B26">
        <w:rPr>
          <w:rFonts w:ascii="Book Antiqua" w:hAnsi="Book Antiqua"/>
          <w:sz w:val="24"/>
          <w:szCs w:val="24"/>
        </w:rPr>
        <w:t>Figure</w:t>
      </w:r>
      <w:r w:rsidR="007B5B26">
        <w:rPr>
          <w:rFonts w:ascii="Book Antiqua" w:eastAsiaTheme="minorEastAsia" w:hAnsi="Book Antiqua" w:hint="eastAsia"/>
          <w:sz w:val="24"/>
          <w:szCs w:val="24"/>
          <w:lang w:eastAsia="zh-CN"/>
        </w:rPr>
        <w:t xml:space="preserve"> </w:t>
      </w:r>
      <w:r w:rsidR="009701ED" w:rsidRPr="0008495D">
        <w:rPr>
          <w:rFonts w:ascii="Book Antiqua" w:hAnsi="Book Antiqua"/>
          <w:sz w:val="24"/>
          <w:szCs w:val="24"/>
        </w:rPr>
        <w:t>1 shows the geographic distribution of chronic HBV infection.</w:t>
      </w:r>
    </w:p>
    <w:p w:rsidR="009701ED" w:rsidRPr="0008495D" w:rsidRDefault="009701ED" w:rsidP="0008495D">
      <w:pPr>
        <w:pStyle w:val="Balk20"/>
        <w:keepNext/>
        <w:keepLines/>
        <w:shd w:val="clear" w:color="auto" w:fill="auto"/>
        <w:tabs>
          <w:tab w:val="left" w:pos="284"/>
        </w:tabs>
        <w:spacing w:before="0" w:line="360" w:lineRule="auto"/>
        <w:outlineLvl w:val="9"/>
        <w:rPr>
          <w:rFonts w:ascii="Book Antiqua" w:hAnsi="Book Antiqua"/>
          <w:b w:val="0"/>
          <w:bCs w:val="0"/>
          <w:sz w:val="24"/>
          <w:szCs w:val="24"/>
        </w:rPr>
      </w:pPr>
      <w:bookmarkStart w:id="60" w:name="bookmark2"/>
    </w:p>
    <w:p w:rsidR="009B082F" w:rsidRPr="00AE048C" w:rsidRDefault="00AE048C" w:rsidP="00AE048C">
      <w:pPr>
        <w:pStyle w:val="Balk20"/>
        <w:keepNext/>
        <w:keepLines/>
        <w:shd w:val="clear" w:color="auto" w:fill="auto"/>
        <w:tabs>
          <w:tab w:val="left" w:pos="284"/>
        </w:tabs>
        <w:spacing w:before="0" w:line="360" w:lineRule="auto"/>
        <w:outlineLvl w:val="9"/>
        <w:rPr>
          <w:rFonts w:ascii="Book Antiqua" w:hAnsi="Book Antiqua"/>
          <w:sz w:val="24"/>
          <w:szCs w:val="24"/>
        </w:rPr>
      </w:pPr>
      <w:r w:rsidRPr="00AE048C">
        <w:rPr>
          <w:rFonts w:ascii="Book Antiqua" w:hAnsi="Book Antiqua"/>
          <w:sz w:val="24"/>
          <w:szCs w:val="24"/>
        </w:rPr>
        <w:t>THE RISK OF CHRONICITY IN THE GENERAL POPULATION AND DIALYSIS PATIENTS</w:t>
      </w:r>
      <w:bookmarkEnd w:id="60"/>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The chronicity rate of HBV infection is 5</w:t>
      </w:r>
      <w:r w:rsidR="00AE048C">
        <w:rPr>
          <w:rFonts w:ascii="Book Antiqua" w:eastAsiaTheme="minorEastAsia" w:hAnsi="Book Antiqua" w:hint="eastAsia"/>
          <w:sz w:val="24"/>
          <w:szCs w:val="24"/>
          <w:lang w:eastAsia="zh-CN"/>
        </w:rPr>
        <w:t>%</w:t>
      </w:r>
      <w:r w:rsidRPr="0008495D">
        <w:rPr>
          <w:rFonts w:ascii="Book Antiqua" w:hAnsi="Book Antiqua"/>
          <w:sz w:val="24"/>
          <w:szCs w:val="24"/>
        </w:rPr>
        <w:t>-10% in general population whereas it may be as high as 60</w:t>
      </w:r>
      <w:r w:rsidR="00AE048C">
        <w:rPr>
          <w:rFonts w:ascii="Book Antiqua" w:eastAsiaTheme="minorEastAsia" w:hAnsi="Book Antiqua" w:hint="eastAsia"/>
          <w:sz w:val="24"/>
          <w:szCs w:val="24"/>
          <w:lang w:eastAsia="zh-CN"/>
        </w:rPr>
        <w:t>%</w:t>
      </w:r>
      <w:r w:rsidRPr="0008495D">
        <w:rPr>
          <w:rFonts w:ascii="Book Antiqua" w:hAnsi="Book Antiqua"/>
          <w:sz w:val="24"/>
          <w:szCs w:val="24"/>
        </w:rPr>
        <w:t>-80% in patients receiving renal replacement therapy (RRT)</w:t>
      </w:r>
      <w:r w:rsidR="00100EEC" w:rsidRPr="0008495D">
        <w:rPr>
          <w:rFonts w:ascii="Book Antiqua" w:hAnsi="Book Antiqua"/>
          <w:sz w:val="24"/>
          <w:szCs w:val="24"/>
          <w:vertAlign w:val="superscript"/>
        </w:rPr>
        <w:t>[20]</w:t>
      </w:r>
      <w:r w:rsidR="00100EEC" w:rsidRPr="0008495D">
        <w:rPr>
          <w:rFonts w:ascii="Book Antiqua" w:hAnsi="Book Antiqua"/>
          <w:sz w:val="24"/>
          <w:szCs w:val="24"/>
        </w:rPr>
        <w:t xml:space="preserve">. </w:t>
      </w:r>
      <w:r w:rsidRPr="0008495D">
        <w:rPr>
          <w:rFonts w:ascii="Book Antiqua" w:hAnsi="Book Antiqua"/>
          <w:sz w:val="24"/>
          <w:szCs w:val="24"/>
        </w:rPr>
        <w:t xml:space="preserve">Nucleoside analogues and interferon are choices of treatment however sustained viral response is achieved in </w:t>
      </w:r>
      <w:r w:rsidR="00E94A8C" w:rsidRPr="0008495D">
        <w:rPr>
          <w:rFonts w:ascii="Book Antiqua" w:hAnsi="Book Antiqua"/>
          <w:sz w:val="24"/>
          <w:szCs w:val="24"/>
        </w:rPr>
        <w:t xml:space="preserve">only </w:t>
      </w:r>
      <w:r w:rsidRPr="0008495D">
        <w:rPr>
          <w:rFonts w:ascii="Book Antiqua" w:hAnsi="Book Antiqua"/>
          <w:sz w:val="24"/>
          <w:szCs w:val="24"/>
        </w:rPr>
        <w:t>30</w:t>
      </w:r>
      <w:r w:rsidR="00AE048C">
        <w:rPr>
          <w:rFonts w:ascii="Book Antiqua" w:eastAsiaTheme="minorEastAsia" w:hAnsi="Book Antiqua" w:hint="eastAsia"/>
          <w:sz w:val="24"/>
          <w:szCs w:val="24"/>
          <w:lang w:eastAsia="zh-CN"/>
        </w:rPr>
        <w:t>%</w:t>
      </w:r>
      <w:r w:rsidRPr="0008495D">
        <w:rPr>
          <w:rFonts w:ascii="Book Antiqua" w:hAnsi="Book Antiqua"/>
          <w:sz w:val="24"/>
          <w:szCs w:val="24"/>
        </w:rPr>
        <w:t>-40% of patients on dialysis</w:t>
      </w:r>
      <w:r w:rsidR="00100EEC" w:rsidRPr="0008495D">
        <w:rPr>
          <w:rFonts w:ascii="Book Antiqua" w:hAnsi="Book Antiqua"/>
          <w:sz w:val="24"/>
          <w:szCs w:val="24"/>
          <w:vertAlign w:val="superscript"/>
        </w:rPr>
        <w:t>[21]</w:t>
      </w:r>
      <w:r w:rsidR="00100EEC" w:rsidRPr="0008495D">
        <w:rPr>
          <w:rFonts w:ascii="Book Antiqua" w:hAnsi="Book Antiqua"/>
          <w:sz w:val="24"/>
          <w:szCs w:val="24"/>
        </w:rPr>
        <w:t xml:space="preserve">. </w:t>
      </w:r>
      <w:r w:rsidRPr="0008495D">
        <w:rPr>
          <w:rFonts w:ascii="Book Antiqua" w:hAnsi="Book Antiqua"/>
          <w:sz w:val="24"/>
          <w:szCs w:val="24"/>
        </w:rPr>
        <w:t>Owing to the fact that chronicity rate of HBV is high and success rate of antiviral therapy is low in dialysis population, preventive measures against HBV is of vital importance.</w:t>
      </w:r>
    </w:p>
    <w:p w:rsidR="009B082F" w:rsidRDefault="00AA60FF" w:rsidP="00AE048C">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r w:rsidRPr="0008495D">
        <w:rPr>
          <w:rFonts w:ascii="Book Antiqua" w:hAnsi="Book Antiqua"/>
          <w:sz w:val="24"/>
          <w:szCs w:val="24"/>
        </w:rPr>
        <w:t>Since the first recommendation of HBV vaccination by the Center for Disease Control and Prevention, U</w:t>
      </w:r>
      <w:r w:rsidR="00AE048C">
        <w:rPr>
          <w:rFonts w:ascii="Book Antiqua" w:eastAsiaTheme="minorEastAsia" w:hAnsi="Book Antiqua" w:hint="eastAsia"/>
          <w:sz w:val="24"/>
          <w:szCs w:val="24"/>
          <w:lang w:eastAsia="zh-CN"/>
        </w:rPr>
        <w:t xml:space="preserve">nited </w:t>
      </w:r>
      <w:r w:rsidRPr="0008495D">
        <w:rPr>
          <w:rFonts w:ascii="Book Antiqua" w:hAnsi="Book Antiqua"/>
          <w:sz w:val="24"/>
          <w:szCs w:val="24"/>
        </w:rPr>
        <w:t>S</w:t>
      </w:r>
      <w:r w:rsidR="00AE048C">
        <w:rPr>
          <w:rFonts w:ascii="Book Antiqua" w:eastAsiaTheme="minorEastAsia" w:hAnsi="Book Antiqua" w:hint="eastAsia"/>
          <w:sz w:val="24"/>
          <w:szCs w:val="24"/>
          <w:lang w:eastAsia="zh-CN"/>
        </w:rPr>
        <w:t>tates</w:t>
      </w:r>
      <w:r w:rsidRPr="0008495D">
        <w:rPr>
          <w:rFonts w:ascii="Book Antiqua" w:hAnsi="Book Antiqua"/>
          <w:sz w:val="24"/>
          <w:szCs w:val="24"/>
        </w:rPr>
        <w:t xml:space="preserve"> in 1982, administration of recombinant HBV vaccine which is composed of HBV surface an</w:t>
      </w:r>
      <w:r w:rsidR="00AE048C">
        <w:rPr>
          <w:rFonts w:ascii="Book Antiqua" w:hAnsi="Book Antiqua"/>
          <w:sz w:val="24"/>
          <w:szCs w:val="24"/>
        </w:rPr>
        <w:t>tigen (HBsAg) is routinely used</w:t>
      </w:r>
      <w:r w:rsidR="00100EEC" w:rsidRPr="0008495D">
        <w:rPr>
          <w:rFonts w:ascii="Book Antiqua" w:hAnsi="Book Antiqua"/>
          <w:sz w:val="24"/>
          <w:szCs w:val="24"/>
          <w:vertAlign w:val="superscript"/>
        </w:rPr>
        <w:t>[22]</w:t>
      </w:r>
      <w:r w:rsidR="00100EEC" w:rsidRPr="0008495D">
        <w:rPr>
          <w:rFonts w:ascii="Book Antiqua" w:hAnsi="Book Antiqua"/>
          <w:sz w:val="24"/>
          <w:szCs w:val="24"/>
        </w:rPr>
        <w:t xml:space="preserve">. </w:t>
      </w:r>
    </w:p>
    <w:p w:rsidR="00AE048C" w:rsidRPr="00AE048C" w:rsidRDefault="00AE048C" w:rsidP="00AE048C">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p>
    <w:p w:rsidR="009B082F" w:rsidRPr="0008495D" w:rsidRDefault="00AE048C" w:rsidP="00AE048C">
      <w:pPr>
        <w:pStyle w:val="Balk20"/>
        <w:keepNext/>
        <w:keepLines/>
        <w:shd w:val="clear" w:color="auto" w:fill="auto"/>
        <w:tabs>
          <w:tab w:val="left" w:pos="361"/>
        </w:tabs>
        <w:spacing w:before="0" w:line="360" w:lineRule="auto"/>
        <w:outlineLvl w:val="9"/>
        <w:rPr>
          <w:rFonts w:ascii="Book Antiqua" w:hAnsi="Book Antiqua"/>
          <w:sz w:val="24"/>
          <w:szCs w:val="24"/>
        </w:rPr>
      </w:pPr>
      <w:bookmarkStart w:id="61" w:name="bookmark3"/>
      <w:r w:rsidRPr="0008495D">
        <w:rPr>
          <w:rFonts w:ascii="Book Antiqua" w:hAnsi="Book Antiqua"/>
          <w:sz w:val="24"/>
          <w:szCs w:val="24"/>
        </w:rPr>
        <w:t>ADMINISTRATIONS OF HEPATITIS B VACCIN</w:t>
      </w:r>
      <w:bookmarkEnd w:id="61"/>
      <w:r w:rsidRPr="0008495D">
        <w:rPr>
          <w:rFonts w:ascii="Book Antiqua" w:hAnsi="Book Antiqua"/>
          <w:sz w:val="24"/>
          <w:szCs w:val="24"/>
        </w:rPr>
        <w:t>E</w:t>
      </w:r>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 xml:space="preserve">Former vaccines were derived from human plasma however as a consequence of innovations in </w:t>
      </w:r>
      <w:r w:rsidRPr="0008495D">
        <w:rPr>
          <w:rFonts w:ascii="Book Antiqua" w:hAnsi="Book Antiqua"/>
          <w:sz w:val="24"/>
          <w:szCs w:val="24"/>
          <w:lang w:val="fr-FR"/>
        </w:rPr>
        <w:t xml:space="preserve">vaccine </w:t>
      </w:r>
      <w:r w:rsidRPr="0008495D">
        <w:rPr>
          <w:rFonts w:ascii="Book Antiqua" w:hAnsi="Book Antiqua"/>
          <w:sz w:val="24"/>
          <w:szCs w:val="24"/>
        </w:rPr>
        <w:t xml:space="preserve">technology, </w:t>
      </w:r>
      <w:r w:rsidRPr="0008495D">
        <w:rPr>
          <w:rFonts w:ascii="Book Antiqua" w:hAnsi="Book Antiqua"/>
          <w:sz w:val="24"/>
          <w:szCs w:val="24"/>
          <w:lang w:val="fr-FR"/>
        </w:rPr>
        <w:t xml:space="preserve">vaccines </w:t>
      </w:r>
      <w:r w:rsidRPr="0008495D">
        <w:rPr>
          <w:rFonts w:ascii="Book Antiqua" w:hAnsi="Book Antiqua"/>
          <w:sz w:val="24"/>
          <w:szCs w:val="24"/>
        </w:rPr>
        <w:t>produced by recombinant</w:t>
      </w:r>
      <w:r w:rsidR="00AE048C">
        <w:rPr>
          <w:rFonts w:ascii="Book Antiqua" w:hAnsi="Book Antiqua"/>
          <w:sz w:val="24"/>
          <w:szCs w:val="24"/>
        </w:rPr>
        <w:t xml:space="preserve"> DNA technology were introduced</w:t>
      </w:r>
      <w:r w:rsidR="00100EEC" w:rsidRPr="0008495D">
        <w:rPr>
          <w:rFonts w:ascii="Book Antiqua" w:hAnsi="Book Antiqua"/>
          <w:sz w:val="24"/>
          <w:szCs w:val="24"/>
          <w:vertAlign w:val="superscript"/>
        </w:rPr>
        <w:t>[23]</w:t>
      </w:r>
      <w:r w:rsidR="00100EEC" w:rsidRPr="0008495D">
        <w:rPr>
          <w:rFonts w:ascii="Book Antiqua" w:hAnsi="Book Antiqua"/>
          <w:sz w:val="24"/>
          <w:szCs w:val="24"/>
        </w:rPr>
        <w:t xml:space="preserve">. </w:t>
      </w:r>
      <w:r w:rsidRPr="0008495D">
        <w:rPr>
          <w:rFonts w:ascii="Book Antiqua" w:hAnsi="Book Antiqua"/>
          <w:sz w:val="24"/>
          <w:szCs w:val="24"/>
        </w:rPr>
        <w:t>Recombinant HBV vaccine composed of HBV surface antigen (HBsAg) are associated</w:t>
      </w:r>
      <w:r w:rsidR="00AE048C">
        <w:rPr>
          <w:rFonts w:ascii="Book Antiqua" w:hAnsi="Book Antiqua"/>
          <w:sz w:val="24"/>
          <w:szCs w:val="24"/>
        </w:rPr>
        <w:t xml:space="preserve"> with high seroconversion rates</w:t>
      </w:r>
      <w:r w:rsidR="00100EEC" w:rsidRPr="0008495D">
        <w:rPr>
          <w:rFonts w:ascii="Book Antiqua" w:hAnsi="Book Antiqua"/>
          <w:sz w:val="24"/>
          <w:szCs w:val="24"/>
          <w:vertAlign w:val="superscript"/>
        </w:rPr>
        <w:t>[24]</w:t>
      </w:r>
      <w:r w:rsidR="00100EEC" w:rsidRPr="0008495D">
        <w:rPr>
          <w:rFonts w:ascii="Book Antiqua" w:hAnsi="Book Antiqua"/>
          <w:sz w:val="24"/>
          <w:szCs w:val="24"/>
        </w:rPr>
        <w:t xml:space="preserve">. </w:t>
      </w:r>
      <w:r w:rsidRPr="0008495D">
        <w:rPr>
          <w:rFonts w:ascii="Book Antiqua" w:hAnsi="Book Antiqua"/>
          <w:sz w:val="24"/>
          <w:szCs w:val="24"/>
        </w:rPr>
        <w:t>Recombinant HBV vaccine contains 20</w:t>
      </w:r>
      <w:r w:rsidR="00BF58B3" w:rsidRPr="0008495D">
        <w:rPr>
          <w:rFonts w:ascii="Book Antiqua" w:hAnsi="Book Antiqua"/>
          <w:color w:val="FF0000"/>
          <w:sz w:val="24"/>
          <w:szCs w:val="24"/>
          <w:u w:val="single"/>
        </w:rPr>
        <w:t xml:space="preserve"> </w:t>
      </w:r>
      <w:r w:rsidR="00BF58B3" w:rsidRPr="0008495D">
        <w:rPr>
          <w:rFonts w:ascii="Book Antiqua" w:hAnsi="Book Antiqua"/>
          <w:sz w:val="24"/>
          <w:szCs w:val="24"/>
        </w:rPr>
        <w:t>ug</w:t>
      </w:r>
      <w:r w:rsidR="003572EB" w:rsidRPr="0008495D">
        <w:rPr>
          <w:rFonts w:ascii="Book Antiqua" w:hAnsi="Book Antiqua"/>
          <w:sz w:val="24"/>
          <w:szCs w:val="24"/>
        </w:rPr>
        <w:t xml:space="preserve"> HB</w:t>
      </w:r>
      <w:r w:rsidRPr="0008495D">
        <w:rPr>
          <w:rFonts w:ascii="Book Antiqua" w:hAnsi="Book Antiqua"/>
          <w:sz w:val="24"/>
          <w:szCs w:val="24"/>
        </w:rPr>
        <w:t>sAg solution with 0</w:t>
      </w:r>
      <w:r w:rsidR="00AE048C">
        <w:rPr>
          <w:rFonts w:ascii="Book Antiqua" w:eastAsiaTheme="minorEastAsia" w:hAnsi="Book Antiqua" w:hint="eastAsia"/>
          <w:sz w:val="24"/>
          <w:szCs w:val="24"/>
          <w:lang w:eastAsia="zh-CN"/>
        </w:rPr>
        <w:t>.</w:t>
      </w:r>
      <w:r w:rsidR="00AE048C">
        <w:rPr>
          <w:rFonts w:ascii="Book Antiqua" w:hAnsi="Book Antiqua"/>
          <w:sz w:val="24"/>
          <w:szCs w:val="24"/>
        </w:rPr>
        <w:t>5 mg Aluminium salt</w:t>
      </w:r>
      <w:r w:rsidR="00100EEC" w:rsidRPr="0008495D">
        <w:rPr>
          <w:rFonts w:ascii="Book Antiqua" w:hAnsi="Book Antiqua"/>
          <w:sz w:val="24"/>
          <w:szCs w:val="24"/>
          <w:vertAlign w:val="superscript"/>
        </w:rPr>
        <w:t>[25]</w:t>
      </w:r>
      <w:r w:rsidR="00100EEC" w:rsidRPr="0008495D">
        <w:rPr>
          <w:rFonts w:ascii="Book Antiqua" w:hAnsi="Book Antiqua"/>
          <w:sz w:val="24"/>
          <w:szCs w:val="24"/>
        </w:rPr>
        <w:t xml:space="preserve">. </w:t>
      </w:r>
      <w:r w:rsidRPr="0008495D">
        <w:rPr>
          <w:rFonts w:ascii="Book Antiqua" w:hAnsi="Book Antiqua"/>
          <w:sz w:val="24"/>
          <w:szCs w:val="24"/>
        </w:rPr>
        <w:t>A number of adjuvants including levamisole, zinc, interferon, interleukin-2 and thymopo</w:t>
      </w:r>
      <w:r w:rsidR="00BF58B3" w:rsidRPr="0008495D">
        <w:rPr>
          <w:rFonts w:ascii="Book Antiqua" w:hAnsi="Book Antiqua"/>
          <w:sz w:val="24"/>
          <w:szCs w:val="24"/>
        </w:rPr>
        <w:t>i</w:t>
      </w:r>
      <w:r w:rsidRPr="0008495D">
        <w:rPr>
          <w:rFonts w:ascii="Book Antiqua" w:hAnsi="Book Antiqua"/>
          <w:sz w:val="24"/>
          <w:szCs w:val="24"/>
        </w:rPr>
        <w:t>etin were added</w:t>
      </w:r>
      <w:r w:rsidR="00AE048C">
        <w:rPr>
          <w:rFonts w:ascii="Book Antiqua" w:hAnsi="Book Antiqua"/>
          <w:sz w:val="24"/>
          <w:szCs w:val="24"/>
        </w:rPr>
        <w:t xml:space="preserve"> to increase the effectiveness</w:t>
      </w:r>
      <w:r w:rsidR="00100EEC" w:rsidRPr="0008495D">
        <w:rPr>
          <w:rFonts w:ascii="Book Antiqua" w:hAnsi="Book Antiqua"/>
          <w:sz w:val="24"/>
          <w:szCs w:val="24"/>
          <w:vertAlign w:val="superscript"/>
        </w:rPr>
        <w:t>[26-32]</w:t>
      </w:r>
      <w:r w:rsidR="00100EEC" w:rsidRPr="0008495D">
        <w:rPr>
          <w:rFonts w:ascii="Book Antiqua" w:hAnsi="Book Antiqua"/>
          <w:sz w:val="24"/>
          <w:szCs w:val="24"/>
        </w:rPr>
        <w:t xml:space="preserve">. </w:t>
      </w:r>
    </w:p>
    <w:p w:rsidR="009B082F"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Neutralizing antibodies against HBsAg indicates prior infection with HBV or triggered immune response agains</w:t>
      </w:r>
      <w:r w:rsidR="00AE048C">
        <w:rPr>
          <w:rFonts w:ascii="Book Antiqua" w:hAnsi="Book Antiqua"/>
          <w:sz w:val="24"/>
          <w:szCs w:val="24"/>
        </w:rPr>
        <w:t>t HBsAg in HBV vaccine</w:t>
      </w:r>
      <w:r w:rsidR="00100EEC" w:rsidRPr="0008495D">
        <w:rPr>
          <w:rFonts w:ascii="Book Antiqua" w:hAnsi="Book Antiqua"/>
          <w:sz w:val="24"/>
          <w:szCs w:val="24"/>
          <w:vertAlign w:val="superscript"/>
        </w:rPr>
        <w:t>[33-37]</w:t>
      </w:r>
      <w:r w:rsidR="00100EEC" w:rsidRPr="0008495D">
        <w:rPr>
          <w:rFonts w:ascii="Book Antiqua" w:hAnsi="Book Antiqua"/>
          <w:sz w:val="24"/>
          <w:szCs w:val="24"/>
        </w:rPr>
        <w:t xml:space="preserve">. </w:t>
      </w:r>
      <w:r w:rsidRPr="0008495D">
        <w:rPr>
          <w:rFonts w:ascii="Book Antiqua" w:hAnsi="Book Antiqua"/>
          <w:sz w:val="24"/>
          <w:szCs w:val="24"/>
        </w:rPr>
        <w:t>Exposure to HBV is defined as appearance of HBsAg with or with</w:t>
      </w:r>
      <w:r w:rsidR="00AE048C">
        <w:rPr>
          <w:rFonts w:ascii="Book Antiqua" w:hAnsi="Book Antiqua"/>
          <w:sz w:val="24"/>
          <w:szCs w:val="24"/>
        </w:rPr>
        <w:t>out antibody to HBeAg and HBcAg</w:t>
      </w:r>
      <w:r w:rsidR="00100EEC" w:rsidRPr="0008495D">
        <w:rPr>
          <w:rFonts w:ascii="Book Antiqua" w:hAnsi="Book Antiqua"/>
          <w:sz w:val="24"/>
          <w:szCs w:val="24"/>
          <w:vertAlign w:val="superscript"/>
        </w:rPr>
        <w:t>[38]</w:t>
      </w:r>
      <w:r w:rsidR="00100EEC" w:rsidRPr="0008495D">
        <w:rPr>
          <w:rFonts w:ascii="Book Antiqua" w:hAnsi="Book Antiqua"/>
          <w:sz w:val="24"/>
          <w:szCs w:val="24"/>
        </w:rPr>
        <w:t xml:space="preserve">. </w:t>
      </w:r>
      <w:r w:rsidRPr="0008495D">
        <w:rPr>
          <w:rFonts w:ascii="Book Antiqua" w:hAnsi="Book Antiqua"/>
          <w:sz w:val="24"/>
          <w:szCs w:val="24"/>
        </w:rPr>
        <w:t>A group of patients may be in the window period which is associated with sole appearance of I</w:t>
      </w:r>
      <w:r w:rsidR="00AE048C">
        <w:rPr>
          <w:rFonts w:ascii="Book Antiqua" w:hAnsi="Book Antiqua"/>
          <w:sz w:val="24"/>
          <w:szCs w:val="24"/>
        </w:rPr>
        <w:t>gM class antibody against HBcAg</w:t>
      </w:r>
      <w:r w:rsidR="005A7641" w:rsidRPr="0008495D">
        <w:rPr>
          <w:rFonts w:ascii="Book Antiqua" w:hAnsi="Book Antiqua"/>
          <w:sz w:val="24"/>
          <w:szCs w:val="24"/>
          <w:vertAlign w:val="superscript"/>
        </w:rPr>
        <w:t>[39]</w:t>
      </w:r>
      <w:r w:rsidR="005A7641" w:rsidRPr="0008495D">
        <w:rPr>
          <w:rFonts w:ascii="Book Antiqua" w:hAnsi="Book Antiqua"/>
          <w:sz w:val="24"/>
          <w:szCs w:val="24"/>
        </w:rPr>
        <w:t xml:space="preserve">. </w:t>
      </w:r>
      <w:r w:rsidRPr="0008495D">
        <w:rPr>
          <w:rFonts w:ascii="Book Antiqua" w:hAnsi="Book Antiqua"/>
          <w:sz w:val="24"/>
          <w:szCs w:val="24"/>
        </w:rPr>
        <w:t>Seroconversion of HBV is defined as appearance of antiHBs in the absence of HBsAg, HBeAg,</w:t>
      </w:r>
      <w:r w:rsidR="00AE048C">
        <w:rPr>
          <w:rFonts w:ascii="Book Antiqua" w:hAnsi="Book Antiqua"/>
          <w:sz w:val="24"/>
          <w:szCs w:val="24"/>
        </w:rPr>
        <w:t xml:space="preserve"> HBcAg and undetectable HBV DNA</w:t>
      </w:r>
      <w:r w:rsidR="005A7641" w:rsidRPr="0008495D">
        <w:rPr>
          <w:rFonts w:ascii="Book Antiqua" w:hAnsi="Book Antiqua"/>
          <w:sz w:val="24"/>
          <w:szCs w:val="24"/>
          <w:vertAlign w:val="superscript"/>
        </w:rPr>
        <w:t>[40]</w:t>
      </w:r>
      <w:r w:rsidR="005A7641" w:rsidRPr="0008495D">
        <w:rPr>
          <w:rFonts w:ascii="Book Antiqua" w:hAnsi="Book Antiqua"/>
          <w:sz w:val="24"/>
          <w:szCs w:val="24"/>
        </w:rPr>
        <w:t>.</w:t>
      </w:r>
      <w:r w:rsidR="009701ED" w:rsidRPr="0008495D">
        <w:rPr>
          <w:rFonts w:ascii="Book Antiqua" w:hAnsi="Book Antiqua"/>
          <w:sz w:val="24"/>
          <w:szCs w:val="24"/>
        </w:rPr>
        <w:t xml:space="preserve"> </w:t>
      </w:r>
      <w:r w:rsidR="007A5C84">
        <w:rPr>
          <w:rFonts w:ascii="Book Antiqua" w:eastAsiaTheme="minorEastAsia" w:hAnsi="Book Antiqua" w:hint="eastAsia"/>
          <w:sz w:val="24"/>
          <w:szCs w:val="24"/>
          <w:lang w:eastAsia="zh-CN"/>
        </w:rPr>
        <w:t>Table 1</w:t>
      </w:r>
      <w:r w:rsidR="009701ED" w:rsidRPr="0008495D">
        <w:rPr>
          <w:rFonts w:ascii="Book Antiqua" w:hAnsi="Book Antiqua"/>
          <w:sz w:val="24"/>
          <w:szCs w:val="24"/>
        </w:rPr>
        <w:t xml:space="preserve"> summarizes the interpretation of serologic results.</w:t>
      </w:r>
    </w:p>
    <w:p w:rsidR="009B082F"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HBV vaccination should </w:t>
      </w:r>
      <w:r w:rsidR="00E94A8C" w:rsidRPr="0008495D">
        <w:rPr>
          <w:rFonts w:ascii="Book Antiqua" w:hAnsi="Book Antiqua"/>
          <w:sz w:val="24"/>
          <w:szCs w:val="24"/>
        </w:rPr>
        <w:t xml:space="preserve">be </w:t>
      </w:r>
      <w:r w:rsidRPr="0008495D">
        <w:rPr>
          <w:rFonts w:ascii="Book Antiqua" w:hAnsi="Book Antiqua"/>
          <w:sz w:val="24"/>
          <w:szCs w:val="24"/>
        </w:rPr>
        <w:t>started bef</w:t>
      </w:r>
      <w:r w:rsidR="00AE048C">
        <w:rPr>
          <w:rFonts w:ascii="Book Antiqua" w:hAnsi="Book Antiqua"/>
          <w:sz w:val="24"/>
          <w:szCs w:val="24"/>
        </w:rPr>
        <w:t>ore the initiation of RRT</w:t>
      </w:r>
      <w:r w:rsidR="00927F18" w:rsidRPr="0008495D">
        <w:rPr>
          <w:rFonts w:ascii="Book Antiqua" w:hAnsi="Book Antiqua"/>
          <w:sz w:val="24"/>
          <w:szCs w:val="24"/>
          <w:vertAlign w:val="superscript"/>
        </w:rPr>
        <w:t>[41]</w:t>
      </w:r>
      <w:r w:rsidR="00AE048C">
        <w:rPr>
          <w:rFonts w:ascii="Book Antiqua" w:hAnsi="Book Antiqua"/>
          <w:sz w:val="24"/>
          <w:szCs w:val="24"/>
        </w:rPr>
        <w:t>.</w:t>
      </w:r>
      <w:r w:rsidRPr="0008495D">
        <w:rPr>
          <w:rFonts w:ascii="Book Antiqua" w:hAnsi="Book Antiqua"/>
          <w:sz w:val="24"/>
          <w:szCs w:val="24"/>
        </w:rPr>
        <w:t xml:space="preserve"> Currently intramuscular administration HBV vaccine given at 0,</w:t>
      </w:r>
      <w:r w:rsidR="00AE048C">
        <w:rPr>
          <w:rFonts w:ascii="Book Antiqua" w:eastAsiaTheme="minorEastAsia" w:hAnsi="Book Antiqua" w:hint="eastAsia"/>
          <w:sz w:val="24"/>
          <w:szCs w:val="24"/>
          <w:lang w:eastAsia="zh-CN"/>
        </w:rPr>
        <w:t xml:space="preserve"> </w:t>
      </w:r>
      <w:r w:rsidRPr="0008495D">
        <w:rPr>
          <w:rFonts w:ascii="Book Antiqua" w:hAnsi="Book Antiqua"/>
          <w:sz w:val="24"/>
          <w:szCs w:val="24"/>
        </w:rPr>
        <w:t>1,</w:t>
      </w:r>
      <w:r w:rsidR="00AE048C">
        <w:rPr>
          <w:rFonts w:ascii="Book Antiqua" w:eastAsiaTheme="minorEastAsia" w:hAnsi="Book Antiqua" w:hint="eastAsia"/>
          <w:sz w:val="24"/>
          <w:szCs w:val="24"/>
          <w:lang w:eastAsia="zh-CN"/>
        </w:rPr>
        <w:t xml:space="preserve"> </w:t>
      </w:r>
      <w:r w:rsidRPr="0008495D">
        <w:rPr>
          <w:rFonts w:ascii="Book Antiqua" w:hAnsi="Book Antiqua"/>
          <w:sz w:val="24"/>
          <w:szCs w:val="24"/>
        </w:rPr>
        <w:t>2 an</w:t>
      </w:r>
      <w:r w:rsidR="00BF58B3" w:rsidRPr="0008495D">
        <w:rPr>
          <w:rFonts w:ascii="Book Antiqua" w:hAnsi="Book Antiqua"/>
          <w:sz w:val="24"/>
          <w:szCs w:val="24"/>
        </w:rPr>
        <w:t>d 6</w:t>
      </w:r>
      <w:r w:rsidR="00BF58B3" w:rsidRPr="0008495D">
        <w:rPr>
          <w:rFonts w:ascii="Book Antiqua" w:hAnsi="Book Antiqua"/>
          <w:sz w:val="24"/>
          <w:szCs w:val="24"/>
          <w:vertAlign w:val="superscript"/>
        </w:rPr>
        <w:t>th</w:t>
      </w:r>
      <w:r w:rsidR="00BF58B3" w:rsidRPr="0008495D">
        <w:rPr>
          <w:rFonts w:ascii="Book Antiqua" w:hAnsi="Book Antiqua"/>
          <w:sz w:val="24"/>
          <w:szCs w:val="24"/>
        </w:rPr>
        <w:t xml:space="preserve"> months in the dose of 40</w:t>
      </w:r>
      <w:r w:rsidR="00AE048C">
        <w:rPr>
          <w:rFonts w:ascii="Book Antiqua" w:eastAsiaTheme="minorEastAsia" w:hAnsi="Book Antiqua" w:hint="eastAsia"/>
          <w:sz w:val="24"/>
          <w:szCs w:val="24"/>
          <w:lang w:eastAsia="zh-CN"/>
        </w:rPr>
        <w:t xml:space="preserve"> </w:t>
      </w:r>
      <w:r w:rsidR="00BF58B3" w:rsidRPr="0008495D">
        <w:rPr>
          <w:rFonts w:ascii="Book Antiqua" w:hAnsi="Book Antiqua"/>
          <w:sz w:val="24"/>
          <w:szCs w:val="24"/>
        </w:rPr>
        <w:t>ug</w:t>
      </w:r>
      <w:r w:rsidRPr="0008495D">
        <w:rPr>
          <w:rFonts w:ascii="Book Antiqua" w:hAnsi="Book Antiqua"/>
          <w:sz w:val="24"/>
          <w:szCs w:val="24"/>
        </w:rPr>
        <w:t xml:space="preserve"> </w:t>
      </w:r>
      <w:r w:rsidR="00E94A8C" w:rsidRPr="0008495D">
        <w:rPr>
          <w:rFonts w:ascii="Book Antiqua" w:hAnsi="Book Antiqua"/>
          <w:sz w:val="24"/>
          <w:szCs w:val="24"/>
        </w:rPr>
        <w:t xml:space="preserve">is </w:t>
      </w:r>
      <w:r w:rsidRPr="0008495D">
        <w:rPr>
          <w:rFonts w:ascii="Book Antiqua" w:hAnsi="Book Antiqua"/>
          <w:sz w:val="24"/>
          <w:szCs w:val="24"/>
        </w:rPr>
        <w:t>recommended. Instead of gluteal region which contains muscle a</w:t>
      </w:r>
      <w:r w:rsidR="001B791C" w:rsidRPr="0008495D">
        <w:rPr>
          <w:rFonts w:ascii="Book Antiqua" w:hAnsi="Book Antiqua"/>
          <w:sz w:val="24"/>
          <w:szCs w:val="24"/>
        </w:rPr>
        <w:t>nd fat, deltoid muscle is a pre</w:t>
      </w:r>
      <w:r w:rsidRPr="0008495D">
        <w:rPr>
          <w:rFonts w:ascii="Book Antiqua" w:hAnsi="Book Antiqua"/>
          <w:sz w:val="24"/>
          <w:szCs w:val="24"/>
        </w:rPr>
        <w:t>ferable area to increase</w:t>
      </w:r>
      <w:r w:rsidR="00927F18" w:rsidRPr="0008495D">
        <w:rPr>
          <w:rFonts w:ascii="Book Antiqua" w:hAnsi="Book Antiqua"/>
          <w:sz w:val="24"/>
          <w:szCs w:val="24"/>
        </w:rPr>
        <w:t xml:space="preserve"> r</w:t>
      </w:r>
      <w:r w:rsidR="00AE048C">
        <w:rPr>
          <w:rFonts w:ascii="Book Antiqua" w:hAnsi="Book Antiqua"/>
          <w:sz w:val="24"/>
          <w:szCs w:val="24"/>
        </w:rPr>
        <w:t>esponse rates</w:t>
      </w:r>
      <w:r w:rsidR="00927F18" w:rsidRPr="0008495D">
        <w:rPr>
          <w:rFonts w:ascii="Book Antiqua" w:hAnsi="Book Antiqua"/>
          <w:sz w:val="24"/>
          <w:szCs w:val="24"/>
          <w:vertAlign w:val="superscript"/>
        </w:rPr>
        <w:t>[42]</w:t>
      </w:r>
      <w:r w:rsidR="00927F18" w:rsidRPr="0008495D">
        <w:rPr>
          <w:rFonts w:ascii="Book Antiqua" w:hAnsi="Book Antiqua"/>
          <w:sz w:val="24"/>
          <w:szCs w:val="24"/>
        </w:rPr>
        <w:t xml:space="preserve">. </w:t>
      </w:r>
    </w:p>
    <w:p w:rsidR="009B082F"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There is a variable response rates to HBV vaccination among HD patients. Inadequate seroconversion rate in general population and patients on RRT are</w:t>
      </w:r>
      <w:r w:rsidR="00AE048C">
        <w:rPr>
          <w:rFonts w:ascii="Book Antiqua" w:hAnsi="Book Antiqua"/>
          <w:sz w:val="24"/>
          <w:szCs w:val="24"/>
        </w:rPr>
        <w:t xml:space="preserve"> 5</w:t>
      </w:r>
      <w:r w:rsidR="00AE048C">
        <w:rPr>
          <w:rFonts w:ascii="Book Antiqua" w:eastAsiaTheme="minorEastAsia" w:hAnsi="Book Antiqua" w:hint="eastAsia"/>
          <w:sz w:val="24"/>
          <w:szCs w:val="24"/>
          <w:lang w:eastAsia="zh-CN"/>
        </w:rPr>
        <w:t>%</w:t>
      </w:r>
      <w:r w:rsidR="00AE048C">
        <w:rPr>
          <w:rFonts w:ascii="Book Antiqua" w:hAnsi="Book Antiqua"/>
          <w:sz w:val="24"/>
          <w:szCs w:val="24"/>
        </w:rPr>
        <w:t>-10% and 40</w:t>
      </w:r>
      <w:r w:rsidR="00AE048C">
        <w:rPr>
          <w:rFonts w:ascii="Book Antiqua" w:eastAsiaTheme="minorEastAsia" w:hAnsi="Book Antiqua" w:hint="eastAsia"/>
          <w:sz w:val="24"/>
          <w:szCs w:val="24"/>
          <w:lang w:eastAsia="zh-CN"/>
        </w:rPr>
        <w:t>%</w:t>
      </w:r>
      <w:r w:rsidR="00AE048C">
        <w:rPr>
          <w:rFonts w:ascii="Book Antiqua" w:hAnsi="Book Antiqua"/>
          <w:sz w:val="24"/>
          <w:szCs w:val="24"/>
        </w:rPr>
        <w:t>-50%; respectively</w:t>
      </w:r>
      <w:r w:rsidR="00927F18" w:rsidRPr="0008495D">
        <w:rPr>
          <w:rFonts w:ascii="Book Antiqua" w:hAnsi="Book Antiqua"/>
          <w:sz w:val="24"/>
          <w:szCs w:val="24"/>
          <w:vertAlign w:val="superscript"/>
        </w:rPr>
        <w:t>[43]</w:t>
      </w:r>
      <w:r w:rsidR="00927F18" w:rsidRPr="0008495D">
        <w:rPr>
          <w:rFonts w:ascii="Book Antiqua" w:hAnsi="Book Antiqua"/>
          <w:sz w:val="24"/>
          <w:szCs w:val="24"/>
        </w:rPr>
        <w:t xml:space="preserve">. </w:t>
      </w:r>
      <w:r w:rsidRPr="0008495D">
        <w:rPr>
          <w:rFonts w:ascii="Book Antiqua" w:hAnsi="Book Antiqua"/>
          <w:sz w:val="24"/>
          <w:szCs w:val="24"/>
        </w:rPr>
        <w:t>According to another report, still 20% of vaccinated patients on HD does not achieve a</w:t>
      </w:r>
      <w:r w:rsidR="002A6C59">
        <w:rPr>
          <w:rFonts w:ascii="Book Antiqua" w:hAnsi="Book Antiqua"/>
          <w:sz w:val="24"/>
          <w:szCs w:val="24"/>
        </w:rPr>
        <w:t>ntibody formation against HBsAg</w:t>
      </w:r>
      <w:r w:rsidR="00927F18" w:rsidRPr="0008495D">
        <w:rPr>
          <w:rFonts w:ascii="Book Antiqua" w:hAnsi="Book Antiqua"/>
          <w:sz w:val="24"/>
          <w:szCs w:val="24"/>
          <w:vertAlign w:val="superscript"/>
        </w:rPr>
        <w:t>[44]</w:t>
      </w:r>
      <w:r w:rsidR="00927F18" w:rsidRPr="0008495D">
        <w:rPr>
          <w:rFonts w:ascii="Book Antiqua" w:hAnsi="Book Antiqua"/>
          <w:sz w:val="24"/>
          <w:szCs w:val="24"/>
        </w:rPr>
        <w:t xml:space="preserve">. </w:t>
      </w:r>
    </w:p>
    <w:p w:rsidR="003F2BD4" w:rsidRDefault="00AA60FF" w:rsidP="00AE048C">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r w:rsidRPr="0008495D">
        <w:rPr>
          <w:rFonts w:ascii="Book Antiqua" w:hAnsi="Book Antiqua"/>
          <w:sz w:val="24"/>
          <w:szCs w:val="24"/>
        </w:rPr>
        <w:t>Lack of consensus exist regarding to determine optimal vaccination schedule for patients with CKD at predialysis stage. For patients on RRT, the recommended vaccination schedule contains twice the dose</w:t>
      </w:r>
      <w:r w:rsidR="001B791C" w:rsidRPr="0008495D">
        <w:rPr>
          <w:rFonts w:ascii="Book Antiqua" w:hAnsi="Book Antiqua"/>
          <w:sz w:val="24"/>
          <w:szCs w:val="24"/>
        </w:rPr>
        <w:t xml:space="preserve"> of general population (40 µ</w:t>
      </w:r>
      <w:r w:rsidR="00BF58B3" w:rsidRPr="0008495D">
        <w:rPr>
          <w:rFonts w:ascii="Book Antiqua" w:hAnsi="Book Antiqua"/>
          <w:sz w:val="24"/>
          <w:szCs w:val="24"/>
        </w:rPr>
        <w:t>g</w:t>
      </w:r>
      <w:r w:rsidRPr="0008495D">
        <w:rPr>
          <w:rFonts w:ascii="Book Antiqua" w:hAnsi="Book Antiqua"/>
          <w:sz w:val="24"/>
          <w:szCs w:val="24"/>
        </w:rPr>
        <w:t>) in 4 cycles at intervals of 0,</w:t>
      </w:r>
      <w:r w:rsidR="00AE048C">
        <w:rPr>
          <w:rFonts w:ascii="Book Antiqua" w:eastAsiaTheme="minorEastAsia" w:hAnsi="Book Antiqua" w:hint="eastAsia"/>
          <w:sz w:val="24"/>
          <w:szCs w:val="24"/>
          <w:lang w:eastAsia="zh-CN"/>
        </w:rPr>
        <w:t xml:space="preserve"> </w:t>
      </w:r>
      <w:r w:rsidRPr="0008495D">
        <w:rPr>
          <w:rFonts w:ascii="Book Antiqua" w:hAnsi="Book Antiqua"/>
          <w:sz w:val="24"/>
          <w:szCs w:val="24"/>
        </w:rPr>
        <w:t>1,</w:t>
      </w:r>
      <w:r w:rsidR="00AE048C">
        <w:rPr>
          <w:rFonts w:ascii="Book Antiqua" w:eastAsiaTheme="minorEastAsia" w:hAnsi="Book Antiqua" w:hint="eastAsia"/>
          <w:sz w:val="24"/>
          <w:szCs w:val="24"/>
          <w:lang w:eastAsia="zh-CN"/>
        </w:rPr>
        <w:t xml:space="preserve"> </w:t>
      </w:r>
      <w:r w:rsidRPr="0008495D">
        <w:rPr>
          <w:rFonts w:ascii="Book Antiqua" w:hAnsi="Book Antiqua"/>
          <w:sz w:val="24"/>
          <w:szCs w:val="24"/>
        </w:rPr>
        <w:t>2 and 6 mo</w:t>
      </w:r>
      <w:r w:rsidR="00BF58B3" w:rsidRPr="0008495D">
        <w:rPr>
          <w:rFonts w:ascii="Book Antiqua" w:hAnsi="Book Antiqua"/>
          <w:sz w:val="24"/>
          <w:szCs w:val="24"/>
        </w:rPr>
        <w:t xml:space="preserve"> administered by intramuscula</w:t>
      </w:r>
      <w:r w:rsidRPr="0008495D">
        <w:rPr>
          <w:rFonts w:ascii="Book Antiqua" w:hAnsi="Book Antiqua"/>
          <w:sz w:val="24"/>
          <w:szCs w:val="24"/>
        </w:rPr>
        <w:t>r route at one sites</w:t>
      </w:r>
      <w:r w:rsidR="00927F18" w:rsidRPr="0008495D">
        <w:rPr>
          <w:rFonts w:ascii="Book Antiqua" w:hAnsi="Book Antiqua"/>
          <w:sz w:val="24"/>
          <w:szCs w:val="24"/>
          <w:vertAlign w:val="superscript"/>
        </w:rPr>
        <w:t>[45]</w:t>
      </w:r>
      <w:r w:rsidR="00927F18" w:rsidRPr="0008495D">
        <w:rPr>
          <w:rFonts w:ascii="Book Antiqua" w:hAnsi="Book Antiqua"/>
          <w:sz w:val="24"/>
          <w:szCs w:val="24"/>
        </w:rPr>
        <w:t xml:space="preserve">. </w:t>
      </w:r>
      <w:r w:rsidRPr="0008495D">
        <w:rPr>
          <w:rFonts w:ascii="Book Antiqua" w:hAnsi="Book Antiqua"/>
          <w:sz w:val="24"/>
          <w:szCs w:val="24"/>
        </w:rPr>
        <w:t>Additional t</w:t>
      </w:r>
      <w:r w:rsidR="001B791C" w:rsidRPr="0008495D">
        <w:rPr>
          <w:rFonts w:ascii="Book Antiqua" w:hAnsi="Book Antiqua"/>
          <w:sz w:val="24"/>
          <w:szCs w:val="24"/>
        </w:rPr>
        <w:t>hree cycles of HBV vaccine shoul</w:t>
      </w:r>
      <w:r w:rsidRPr="0008495D">
        <w:rPr>
          <w:rFonts w:ascii="Book Antiqua" w:hAnsi="Book Antiqua"/>
          <w:sz w:val="24"/>
          <w:szCs w:val="24"/>
        </w:rPr>
        <w:t>d be administered to patients who do not response to primary</w:t>
      </w:r>
      <w:r w:rsidR="00E94A8C" w:rsidRPr="0008495D">
        <w:rPr>
          <w:rFonts w:ascii="Book Antiqua" w:hAnsi="Book Antiqua"/>
          <w:sz w:val="24"/>
          <w:szCs w:val="24"/>
        </w:rPr>
        <w:t xml:space="preserve"> schedule</w:t>
      </w:r>
      <w:r w:rsidR="00927F18" w:rsidRPr="0008495D">
        <w:rPr>
          <w:rFonts w:ascii="Book Antiqua" w:hAnsi="Book Antiqua"/>
          <w:sz w:val="24"/>
          <w:szCs w:val="24"/>
          <w:vertAlign w:val="superscript"/>
        </w:rPr>
        <w:t>[46,47]</w:t>
      </w:r>
      <w:r w:rsidR="007B5B26">
        <w:rPr>
          <w:rFonts w:ascii="Book Antiqua" w:eastAsiaTheme="minorEastAsia" w:hAnsi="Book Antiqua" w:hint="eastAsia"/>
          <w:sz w:val="24"/>
          <w:szCs w:val="24"/>
          <w:lang w:eastAsia="zh-CN"/>
        </w:rPr>
        <w:t xml:space="preserve"> (</w:t>
      </w:r>
      <w:r w:rsidR="007A5C84">
        <w:rPr>
          <w:rFonts w:ascii="Book Antiqua" w:eastAsiaTheme="minorEastAsia" w:hAnsi="Book Antiqua"/>
          <w:sz w:val="24"/>
          <w:szCs w:val="24"/>
          <w:lang w:eastAsia="zh-CN"/>
        </w:rPr>
        <w:t>F</w:t>
      </w:r>
      <w:r w:rsidR="007A5C84">
        <w:rPr>
          <w:rFonts w:ascii="Book Antiqua" w:eastAsiaTheme="minorEastAsia" w:hAnsi="Book Antiqua" w:hint="eastAsia"/>
          <w:sz w:val="24"/>
          <w:szCs w:val="24"/>
          <w:lang w:eastAsia="zh-CN"/>
        </w:rPr>
        <w:t>igure</w:t>
      </w:r>
      <w:r w:rsidR="007B5B26">
        <w:rPr>
          <w:rFonts w:ascii="Book Antiqua" w:eastAsiaTheme="minorEastAsia" w:hAnsi="Book Antiqua" w:hint="eastAsia"/>
          <w:sz w:val="24"/>
          <w:szCs w:val="24"/>
          <w:lang w:eastAsia="zh-CN"/>
        </w:rPr>
        <w:t xml:space="preserve"> </w:t>
      </w:r>
      <w:r w:rsidR="007A5C84">
        <w:rPr>
          <w:rFonts w:ascii="Book Antiqua" w:eastAsiaTheme="minorEastAsia" w:hAnsi="Book Antiqua" w:hint="eastAsia"/>
          <w:sz w:val="24"/>
          <w:szCs w:val="24"/>
          <w:lang w:eastAsia="zh-CN"/>
        </w:rPr>
        <w:t>2</w:t>
      </w:r>
      <w:r w:rsidR="007B5B26">
        <w:rPr>
          <w:rFonts w:ascii="Book Antiqua" w:eastAsiaTheme="minorEastAsia" w:hAnsi="Book Antiqua" w:hint="eastAsia"/>
          <w:sz w:val="24"/>
          <w:szCs w:val="24"/>
          <w:lang w:eastAsia="zh-CN"/>
        </w:rPr>
        <w:t>)</w:t>
      </w:r>
      <w:r w:rsidR="00927F18" w:rsidRPr="0008495D">
        <w:rPr>
          <w:rFonts w:ascii="Book Antiqua" w:hAnsi="Book Antiqua"/>
          <w:sz w:val="24"/>
          <w:szCs w:val="24"/>
        </w:rPr>
        <w:t>.</w:t>
      </w:r>
    </w:p>
    <w:p w:rsidR="00AE048C" w:rsidRDefault="00AE048C" w:rsidP="00AE048C">
      <w:pPr>
        <w:pStyle w:val="Balk20"/>
        <w:keepNext/>
        <w:keepLines/>
        <w:shd w:val="clear" w:color="auto" w:fill="auto"/>
        <w:tabs>
          <w:tab w:val="left" w:pos="279"/>
        </w:tabs>
        <w:spacing w:before="0" w:line="360" w:lineRule="auto"/>
        <w:outlineLvl w:val="9"/>
        <w:rPr>
          <w:rStyle w:val="Gvdemetni21"/>
          <w:rFonts w:ascii="Book Antiqua" w:eastAsiaTheme="minorEastAsia" w:hAnsi="Book Antiqua" w:cs="Times New Roman"/>
          <w:b w:val="0"/>
          <w:bCs w:val="0"/>
          <w:sz w:val="24"/>
          <w:szCs w:val="24"/>
          <w:lang w:eastAsia="zh-CN"/>
        </w:rPr>
      </w:pPr>
      <w:bookmarkStart w:id="62" w:name="bookmark4"/>
    </w:p>
    <w:p w:rsidR="009B082F" w:rsidRPr="0008495D" w:rsidRDefault="00AE048C" w:rsidP="00AE048C">
      <w:pPr>
        <w:pStyle w:val="Balk20"/>
        <w:keepNext/>
        <w:keepLines/>
        <w:shd w:val="clear" w:color="auto" w:fill="auto"/>
        <w:tabs>
          <w:tab w:val="left" w:pos="279"/>
        </w:tabs>
        <w:spacing w:before="0" w:line="360" w:lineRule="auto"/>
        <w:outlineLvl w:val="9"/>
        <w:rPr>
          <w:rFonts w:ascii="Book Antiqua" w:hAnsi="Book Antiqua"/>
          <w:sz w:val="24"/>
          <w:szCs w:val="24"/>
        </w:rPr>
      </w:pPr>
      <w:r w:rsidRPr="0008495D">
        <w:rPr>
          <w:rFonts w:ascii="Book Antiqua" w:hAnsi="Book Antiqua"/>
          <w:sz w:val="24"/>
          <w:szCs w:val="24"/>
        </w:rPr>
        <w:t>THE RATES OF RESPONDERS AND NONRESPONDERS TO HBV VACCINATION ON DIALYSIS PATIENTS</w:t>
      </w:r>
      <w:bookmarkEnd w:id="62"/>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Because patients</w:t>
      </w:r>
      <w:r w:rsidR="00124030" w:rsidRPr="0008495D">
        <w:rPr>
          <w:rFonts w:ascii="Book Antiqua" w:hAnsi="Book Antiqua"/>
          <w:sz w:val="24"/>
          <w:szCs w:val="24"/>
        </w:rPr>
        <w:t xml:space="preserve"> on RRT</w:t>
      </w:r>
      <w:r w:rsidRPr="0008495D">
        <w:rPr>
          <w:rFonts w:ascii="Book Antiqua" w:hAnsi="Book Antiqua"/>
          <w:sz w:val="24"/>
          <w:szCs w:val="24"/>
        </w:rPr>
        <w:t xml:space="preserve"> have blunted immune response, they exhibited unsatisfactory response to HBV vaccination when </w:t>
      </w:r>
      <w:r w:rsidR="00AE048C">
        <w:rPr>
          <w:rFonts w:ascii="Book Antiqua" w:hAnsi="Book Antiqua"/>
          <w:sz w:val="24"/>
          <w:szCs w:val="24"/>
        </w:rPr>
        <w:t>compared to healthy individuals</w:t>
      </w:r>
      <w:r w:rsidR="00927F18" w:rsidRPr="0008495D">
        <w:rPr>
          <w:rFonts w:ascii="Book Antiqua" w:hAnsi="Book Antiqua"/>
          <w:sz w:val="24"/>
          <w:szCs w:val="24"/>
          <w:vertAlign w:val="superscript"/>
        </w:rPr>
        <w:t>[48]</w:t>
      </w:r>
      <w:r w:rsidR="00AE048C">
        <w:rPr>
          <w:rFonts w:ascii="Book Antiqua" w:hAnsi="Book Antiqua"/>
          <w:sz w:val="24"/>
          <w:szCs w:val="24"/>
        </w:rPr>
        <w:t>.</w:t>
      </w:r>
      <w:r w:rsidRPr="0008495D">
        <w:rPr>
          <w:rFonts w:ascii="Book Antiqua" w:hAnsi="Book Antiqua"/>
          <w:sz w:val="24"/>
          <w:szCs w:val="24"/>
        </w:rPr>
        <w:t xml:space="preserve"> Dacko </w:t>
      </w:r>
      <w:r w:rsidRPr="00AE048C">
        <w:rPr>
          <w:rFonts w:ascii="Book Antiqua" w:hAnsi="Book Antiqua"/>
          <w:i/>
          <w:sz w:val="24"/>
          <w:szCs w:val="24"/>
          <w:lang w:val="fr-FR"/>
        </w:rPr>
        <w:t>et al</w:t>
      </w:r>
      <w:r w:rsidR="00AE048C" w:rsidRPr="0008495D">
        <w:rPr>
          <w:rFonts w:ascii="Book Antiqua" w:hAnsi="Book Antiqua"/>
          <w:sz w:val="24"/>
          <w:szCs w:val="24"/>
          <w:vertAlign w:val="superscript"/>
        </w:rPr>
        <w:t>[49]</w:t>
      </w:r>
      <w:r w:rsidRPr="0008495D">
        <w:rPr>
          <w:rFonts w:ascii="Book Antiqua" w:hAnsi="Book Antiqua"/>
          <w:sz w:val="24"/>
          <w:szCs w:val="24"/>
          <w:lang w:val="fr-FR"/>
        </w:rPr>
        <w:t xml:space="preserve"> </w:t>
      </w:r>
      <w:r w:rsidRPr="0008495D">
        <w:rPr>
          <w:rFonts w:ascii="Book Antiqua" w:hAnsi="Book Antiqua"/>
          <w:sz w:val="24"/>
          <w:szCs w:val="24"/>
        </w:rPr>
        <w:t>concluded that efficient hemodialysis</w:t>
      </w:r>
      <w:r w:rsidR="00124030" w:rsidRPr="0008495D">
        <w:rPr>
          <w:rFonts w:ascii="Book Antiqua" w:hAnsi="Book Antiqua"/>
          <w:sz w:val="24"/>
          <w:szCs w:val="24"/>
        </w:rPr>
        <w:t xml:space="preserve"> as well as age, nutritional status and systemic inflammation are</w:t>
      </w:r>
      <w:r w:rsidRPr="0008495D">
        <w:rPr>
          <w:rFonts w:ascii="Book Antiqua" w:hAnsi="Book Antiqua"/>
          <w:sz w:val="24"/>
          <w:szCs w:val="24"/>
        </w:rPr>
        <w:t xml:space="preserve"> determinant</w:t>
      </w:r>
      <w:r w:rsidR="00124030" w:rsidRPr="0008495D">
        <w:rPr>
          <w:rFonts w:ascii="Book Antiqua" w:hAnsi="Book Antiqua"/>
          <w:sz w:val="24"/>
          <w:szCs w:val="24"/>
        </w:rPr>
        <w:t>s</w:t>
      </w:r>
      <w:r w:rsidRPr="0008495D">
        <w:rPr>
          <w:rFonts w:ascii="Book Antiqua" w:hAnsi="Book Antiqua"/>
          <w:sz w:val="24"/>
          <w:szCs w:val="24"/>
        </w:rPr>
        <w:t xml:space="preserve"> of adequ</w:t>
      </w:r>
      <w:r w:rsidR="00AE048C">
        <w:rPr>
          <w:rFonts w:ascii="Book Antiqua" w:hAnsi="Book Antiqua"/>
          <w:sz w:val="24"/>
          <w:szCs w:val="24"/>
        </w:rPr>
        <w:t>ate response to HBV vaccination</w:t>
      </w:r>
      <w:r w:rsidR="0078103B" w:rsidRPr="0008495D">
        <w:rPr>
          <w:rFonts w:ascii="Book Antiqua" w:hAnsi="Book Antiqua"/>
          <w:sz w:val="24"/>
          <w:szCs w:val="24"/>
          <w:vertAlign w:val="superscript"/>
        </w:rPr>
        <w:t>[49]</w:t>
      </w:r>
      <w:r w:rsidR="0078103B" w:rsidRPr="0008495D">
        <w:rPr>
          <w:rFonts w:ascii="Book Antiqua" w:hAnsi="Book Antiqua"/>
          <w:sz w:val="24"/>
          <w:szCs w:val="24"/>
        </w:rPr>
        <w:t xml:space="preserve">.  </w:t>
      </w:r>
      <w:r w:rsidRPr="0008495D">
        <w:rPr>
          <w:rFonts w:ascii="Book Antiqua" w:hAnsi="Book Antiqua"/>
          <w:sz w:val="24"/>
          <w:szCs w:val="24"/>
        </w:rPr>
        <w:t xml:space="preserve">Similarly Hashemi </w:t>
      </w:r>
      <w:r w:rsidRPr="00AE048C">
        <w:rPr>
          <w:rFonts w:ascii="Book Antiqua" w:hAnsi="Book Antiqua"/>
          <w:i/>
          <w:sz w:val="24"/>
          <w:szCs w:val="24"/>
          <w:lang w:val="fr-FR"/>
        </w:rPr>
        <w:t>et al</w:t>
      </w:r>
      <w:r w:rsidR="00AE048C" w:rsidRPr="0008495D">
        <w:rPr>
          <w:rFonts w:ascii="Book Antiqua" w:hAnsi="Book Antiqua"/>
          <w:sz w:val="24"/>
          <w:szCs w:val="24"/>
          <w:vertAlign w:val="superscript"/>
        </w:rPr>
        <w:t>[50]</w:t>
      </w:r>
      <w:r w:rsidRPr="0008495D">
        <w:rPr>
          <w:rFonts w:ascii="Book Antiqua" w:hAnsi="Book Antiqua"/>
          <w:sz w:val="24"/>
          <w:szCs w:val="24"/>
          <w:lang w:val="fr-FR"/>
        </w:rPr>
        <w:t xml:space="preserve"> </w:t>
      </w:r>
      <w:r w:rsidRPr="0008495D">
        <w:rPr>
          <w:rFonts w:ascii="Book Antiqua" w:hAnsi="Book Antiqua"/>
          <w:sz w:val="24"/>
          <w:szCs w:val="24"/>
        </w:rPr>
        <w:t>stated that duration of dialysis, hemoglobin and parathyroid hormone level and accompanying HCV infection do not affect imm</w:t>
      </w:r>
      <w:r w:rsidR="00AE048C">
        <w:rPr>
          <w:rFonts w:ascii="Book Antiqua" w:hAnsi="Book Antiqua"/>
          <w:sz w:val="24"/>
          <w:szCs w:val="24"/>
        </w:rPr>
        <w:t>une response to HBV vaccination</w:t>
      </w:r>
      <w:r w:rsidR="0078103B" w:rsidRPr="0008495D">
        <w:rPr>
          <w:rFonts w:ascii="Book Antiqua" w:hAnsi="Book Antiqua"/>
          <w:sz w:val="24"/>
          <w:szCs w:val="24"/>
          <w:vertAlign w:val="superscript"/>
        </w:rPr>
        <w:t>[50]</w:t>
      </w:r>
      <w:r w:rsidR="0078103B" w:rsidRPr="0008495D">
        <w:rPr>
          <w:rFonts w:ascii="Book Antiqua" w:hAnsi="Book Antiqua"/>
          <w:sz w:val="24"/>
          <w:szCs w:val="24"/>
        </w:rPr>
        <w:t xml:space="preserve">.  </w:t>
      </w:r>
    </w:p>
    <w:p w:rsidR="009B082F"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Seroconversion and adequat</w:t>
      </w:r>
      <w:r w:rsidR="001B791C" w:rsidRPr="0008495D">
        <w:rPr>
          <w:rFonts w:ascii="Book Antiqua" w:hAnsi="Book Antiqua"/>
          <w:sz w:val="24"/>
          <w:szCs w:val="24"/>
        </w:rPr>
        <w:t>e response are defined as anti</w:t>
      </w:r>
      <w:r w:rsidR="009F7B46" w:rsidRPr="0008495D">
        <w:rPr>
          <w:rFonts w:ascii="Book Antiqua" w:hAnsi="Book Antiqua"/>
          <w:sz w:val="24"/>
          <w:szCs w:val="24"/>
        </w:rPr>
        <w:t>-</w:t>
      </w:r>
      <w:r w:rsidR="001B791C" w:rsidRPr="0008495D">
        <w:rPr>
          <w:rFonts w:ascii="Book Antiqua" w:hAnsi="Book Antiqua"/>
          <w:sz w:val="24"/>
          <w:szCs w:val="24"/>
        </w:rPr>
        <w:t>HB</w:t>
      </w:r>
      <w:r w:rsidRPr="0008495D">
        <w:rPr>
          <w:rFonts w:ascii="Book Antiqua" w:hAnsi="Book Antiqua"/>
          <w:sz w:val="24"/>
          <w:szCs w:val="24"/>
        </w:rPr>
        <w:t>s &gt; 10 IU/m</w:t>
      </w:r>
      <w:r w:rsidR="00AE048C" w:rsidRPr="0008495D">
        <w:rPr>
          <w:rFonts w:ascii="Book Antiqua" w:hAnsi="Book Antiqua"/>
          <w:sz w:val="24"/>
          <w:szCs w:val="24"/>
        </w:rPr>
        <w:t>L</w:t>
      </w:r>
      <w:r w:rsidRPr="0008495D">
        <w:rPr>
          <w:rFonts w:ascii="Book Antiqua" w:hAnsi="Book Antiqua"/>
          <w:sz w:val="24"/>
          <w:szCs w:val="24"/>
        </w:rPr>
        <w:t xml:space="preserve"> and &gt; 100</w:t>
      </w:r>
      <w:r w:rsidR="00AE048C">
        <w:rPr>
          <w:rFonts w:ascii="Book Antiqua" w:eastAsiaTheme="minorEastAsia" w:hAnsi="Book Antiqua" w:hint="eastAsia"/>
          <w:sz w:val="24"/>
          <w:szCs w:val="24"/>
          <w:lang w:eastAsia="zh-CN"/>
        </w:rPr>
        <w:t xml:space="preserve"> </w:t>
      </w:r>
      <w:r w:rsidRPr="0008495D">
        <w:rPr>
          <w:rFonts w:ascii="Book Antiqua" w:hAnsi="Book Antiqua"/>
          <w:sz w:val="24"/>
          <w:szCs w:val="24"/>
        </w:rPr>
        <w:t>IU/m</w:t>
      </w:r>
      <w:r w:rsidR="00AE048C" w:rsidRPr="0008495D">
        <w:rPr>
          <w:rFonts w:ascii="Book Antiqua" w:hAnsi="Book Antiqua"/>
          <w:sz w:val="24"/>
          <w:szCs w:val="24"/>
        </w:rPr>
        <w:t>L</w:t>
      </w:r>
      <w:r w:rsidRPr="0008495D">
        <w:rPr>
          <w:rFonts w:ascii="Book Antiqua" w:hAnsi="Book Antiqua"/>
          <w:sz w:val="24"/>
          <w:szCs w:val="24"/>
        </w:rPr>
        <w:t xml:space="preserve">; respectively. Buti </w:t>
      </w:r>
      <w:r w:rsidRPr="00AE048C">
        <w:rPr>
          <w:rFonts w:ascii="Book Antiqua" w:hAnsi="Book Antiqua"/>
          <w:i/>
          <w:sz w:val="24"/>
          <w:szCs w:val="24"/>
          <w:lang w:val="fr-FR"/>
        </w:rPr>
        <w:t>et al</w:t>
      </w:r>
      <w:r w:rsidR="00AE048C" w:rsidRPr="0008495D">
        <w:rPr>
          <w:rFonts w:ascii="Book Antiqua" w:hAnsi="Book Antiqua"/>
          <w:sz w:val="24"/>
          <w:szCs w:val="24"/>
          <w:vertAlign w:val="superscript"/>
        </w:rPr>
        <w:t>[51]</w:t>
      </w:r>
      <w:r w:rsidRPr="0008495D">
        <w:rPr>
          <w:rFonts w:ascii="Book Antiqua" w:hAnsi="Book Antiqua"/>
          <w:sz w:val="24"/>
          <w:szCs w:val="24"/>
          <w:lang w:val="fr-FR"/>
        </w:rPr>
        <w:t xml:space="preserve"> </w:t>
      </w:r>
      <w:r w:rsidRPr="0008495D">
        <w:rPr>
          <w:rFonts w:ascii="Book Antiqua" w:hAnsi="Book Antiqua"/>
          <w:sz w:val="24"/>
          <w:szCs w:val="24"/>
        </w:rPr>
        <w:t>stated that seroconversion was achieved in 76</w:t>
      </w:r>
      <w:r w:rsidR="00AE048C">
        <w:rPr>
          <w:rFonts w:ascii="Book Antiqua" w:eastAsiaTheme="minorEastAsia" w:hAnsi="Book Antiqua" w:hint="eastAsia"/>
          <w:sz w:val="24"/>
          <w:szCs w:val="24"/>
          <w:lang w:eastAsia="zh-CN"/>
        </w:rPr>
        <w:t>.</w:t>
      </w:r>
      <w:r w:rsidRPr="0008495D">
        <w:rPr>
          <w:rFonts w:ascii="Book Antiqua" w:hAnsi="Book Antiqua"/>
          <w:sz w:val="24"/>
          <w:szCs w:val="24"/>
        </w:rPr>
        <w:t>7% of HD patients whereas adequate response was observed only in 53</w:t>
      </w:r>
      <w:r w:rsidR="00AE048C">
        <w:rPr>
          <w:rFonts w:ascii="Book Antiqua" w:eastAsiaTheme="minorEastAsia" w:hAnsi="Book Antiqua" w:hint="eastAsia"/>
          <w:sz w:val="24"/>
          <w:szCs w:val="24"/>
          <w:lang w:eastAsia="zh-CN"/>
        </w:rPr>
        <w:t>.</w:t>
      </w:r>
      <w:r w:rsidRPr="0008495D">
        <w:rPr>
          <w:rFonts w:ascii="Book Antiqua" w:hAnsi="Book Antiqua"/>
          <w:sz w:val="24"/>
          <w:szCs w:val="24"/>
        </w:rPr>
        <w:t xml:space="preserve">5% </w:t>
      </w:r>
      <w:r w:rsidR="00124030" w:rsidRPr="0008495D">
        <w:rPr>
          <w:rFonts w:ascii="Book Antiqua" w:hAnsi="Book Antiqua"/>
          <w:sz w:val="24"/>
          <w:szCs w:val="24"/>
        </w:rPr>
        <w:t>at the 3</w:t>
      </w:r>
      <w:r w:rsidR="00124030" w:rsidRPr="0008495D">
        <w:rPr>
          <w:rFonts w:ascii="Book Antiqua" w:hAnsi="Book Antiqua"/>
          <w:sz w:val="24"/>
          <w:szCs w:val="24"/>
          <w:vertAlign w:val="superscript"/>
        </w:rPr>
        <w:t>rd</w:t>
      </w:r>
      <w:r w:rsidR="00124030" w:rsidRPr="0008495D">
        <w:rPr>
          <w:rFonts w:ascii="Book Antiqua" w:hAnsi="Book Antiqua"/>
          <w:sz w:val="24"/>
          <w:szCs w:val="24"/>
        </w:rPr>
        <w:t xml:space="preserve"> month of</w:t>
      </w:r>
      <w:r w:rsidR="00AE048C">
        <w:rPr>
          <w:rFonts w:ascii="Book Antiqua" w:hAnsi="Book Antiqua"/>
          <w:sz w:val="24"/>
          <w:szCs w:val="24"/>
        </w:rPr>
        <w:t xml:space="preserve"> vaccination</w:t>
      </w:r>
      <w:r w:rsidR="0078103B" w:rsidRPr="0008495D">
        <w:rPr>
          <w:rFonts w:ascii="Book Antiqua" w:hAnsi="Book Antiqua"/>
          <w:sz w:val="24"/>
          <w:szCs w:val="24"/>
          <w:vertAlign w:val="superscript"/>
        </w:rPr>
        <w:t>[51]</w:t>
      </w:r>
      <w:r w:rsidR="0078103B" w:rsidRPr="0008495D">
        <w:rPr>
          <w:rFonts w:ascii="Book Antiqua" w:hAnsi="Book Antiqua"/>
          <w:sz w:val="24"/>
          <w:szCs w:val="24"/>
        </w:rPr>
        <w:t xml:space="preserve">.  </w:t>
      </w:r>
      <w:r w:rsidRPr="0008495D">
        <w:rPr>
          <w:rFonts w:ascii="Book Antiqua" w:hAnsi="Book Antiqua"/>
          <w:sz w:val="24"/>
          <w:szCs w:val="24"/>
        </w:rPr>
        <w:t xml:space="preserve"> In </w:t>
      </w:r>
      <w:r w:rsidR="00124030" w:rsidRPr="0008495D">
        <w:rPr>
          <w:rFonts w:ascii="Book Antiqua" w:hAnsi="Book Antiqua"/>
          <w:sz w:val="24"/>
          <w:szCs w:val="24"/>
        </w:rPr>
        <w:t>a report from Saudia Arabia</w:t>
      </w:r>
      <w:r w:rsidRPr="0008495D">
        <w:rPr>
          <w:rFonts w:ascii="Book Antiqua" w:hAnsi="Book Antiqua"/>
          <w:sz w:val="24"/>
          <w:szCs w:val="24"/>
        </w:rPr>
        <w:t>, adequate response rates reach to 89</w:t>
      </w:r>
      <w:r w:rsidR="00AE048C">
        <w:rPr>
          <w:rFonts w:ascii="Book Antiqua" w:eastAsiaTheme="minorEastAsia" w:hAnsi="Book Antiqua" w:hint="eastAsia"/>
          <w:sz w:val="24"/>
          <w:szCs w:val="24"/>
          <w:lang w:eastAsia="zh-CN"/>
        </w:rPr>
        <w:t>.</w:t>
      </w:r>
      <w:r w:rsidRPr="0008495D">
        <w:rPr>
          <w:rFonts w:ascii="Book Antiqua" w:hAnsi="Book Antiqua"/>
          <w:sz w:val="24"/>
          <w:szCs w:val="24"/>
        </w:rPr>
        <w:t>5% in</w:t>
      </w:r>
      <w:r w:rsidR="00AE048C">
        <w:rPr>
          <w:rFonts w:ascii="Book Antiqua" w:hAnsi="Book Antiqua"/>
          <w:sz w:val="24"/>
          <w:szCs w:val="24"/>
        </w:rPr>
        <w:t xml:space="preserve"> HD patients</w:t>
      </w:r>
      <w:r w:rsidR="0024283C" w:rsidRPr="0008495D">
        <w:rPr>
          <w:rFonts w:ascii="Book Antiqua" w:hAnsi="Book Antiqua"/>
          <w:sz w:val="24"/>
          <w:szCs w:val="24"/>
          <w:vertAlign w:val="superscript"/>
        </w:rPr>
        <w:t>[52]</w:t>
      </w:r>
      <w:r w:rsidR="0024283C" w:rsidRPr="0008495D">
        <w:rPr>
          <w:rFonts w:ascii="Book Antiqua" w:hAnsi="Book Antiqua"/>
          <w:sz w:val="24"/>
          <w:szCs w:val="24"/>
        </w:rPr>
        <w:t xml:space="preserve">. </w:t>
      </w:r>
      <w:r w:rsidRPr="0008495D">
        <w:rPr>
          <w:rFonts w:ascii="Book Antiqua" w:hAnsi="Book Antiqua"/>
          <w:sz w:val="24"/>
          <w:szCs w:val="24"/>
        </w:rPr>
        <w:t xml:space="preserve"> Similarly, some reports determined a satisfactory seroconvers</w:t>
      </w:r>
      <w:r w:rsidR="00297EB9" w:rsidRPr="0008495D">
        <w:rPr>
          <w:rFonts w:ascii="Book Antiqua" w:hAnsi="Book Antiqua"/>
          <w:sz w:val="24"/>
          <w:szCs w:val="24"/>
        </w:rPr>
        <w:t>ion rates amo</w:t>
      </w:r>
      <w:r w:rsidR="00BD61EC" w:rsidRPr="0008495D">
        <w:rPr>
          <w:rFonts w:ascii="Book Antiqua" w:hAnsi="Book Antiqua"/>
          <w:sz w:val="24"/>
          <w:szCs w:val="24"/>
        </w:rPr>
        <w:t>ng HD patients</w:t>
      </w:r>
      <w:r w:rsidR="00297EB9" w:rsidRPr="0008495D">
        <w:rPr>
          <w:rFonts w:ascii="Book Antiqua" w:hAnsi="Book Antiqua"/>
          <w:sz w:val="24"/>
          <w:szCs w:val="24"/>
        </w:rPr>
        <w:t>. Jadoul</w:t>
      </w:r>
      <w:r w:rsidRPr="0008495D">
        <w:rPr>
          <w:rFonts w:ascii="Book Antiqua" w:hAnsi="Book Antiqua"/>
          <w:sz w:val="24"/>
          <w:szCs w:val="24"/>
        </w:rPr>
        <w:t xml:space="preserve"> </w:t>
      </w:r>
      <w:r w:rsidRPr="00AE048C">
        <w:rPr>
          <w:rFonts w:ascii="Book Antiqua" w:hAnsi="Book Antiqua"/>
          <w:i/>
          <w:sz w:val="24"/>
          <w:szCs w:val="24"/>
          <w:lang w:val="fr-FR"/>
        </w:rPr>
        <w:t>et al</w:t>
      </w:r>
      <w:r w:rsidR="00AE048C" w:rsidRPr="0008495D">
        <w:rPr>
          <w:rFonts w:ascii="Book Antiqua" w:hAnsi="Book Antiqua"/>
          <w:sz w:val="24"/>
          <w:szCs w:val="24"/>
          <w:vertAlign w:val="superscript"/>
        </w:rPr>
        <w:t>[53]</w:t>
      </w:r>
      <w:r w:rsidRPr="0008495D">
        <w:rPr>
          <w:rFonts w:ascii="Book Antiqua" w:hAnsi="Book Antiqua"/>
          <w:sz w:val="24"/>
          <w:szCs w:val="24"/>
          <w:lang w:val="fr-FR"/>
        </w:rPr>
        <w:t xml:space="preserve"> </w:t>
      </w:r>
      <w:r w:rsidRPr="0008495D">
        <w:rPr>
          <w:rFonts w:ascii="Book Antiqua" w:hAnsi="Book Antiqua"/>
          <w:sz w:val="24"/>
          <w:szCs w:val="24"/>
        </w:rPr>
        <w:t>showed that seroconversion rates am</w:t>
      </w:r>
      <w:r w:rsidR="00BD61EC" w:rsidRPr="0008495D">
        <w:rPr>
          <w:rFonts w:ascii="Book Antiqua" w:hAnsi="Book Antiqua"/>
          <w:sz w:val="24"/>
          <w:szCs w:val="24"/>
        </w:rPr>
        <w:t>ong HD patients is  89</w:t>
      </w:r>
      <w:r w:rsidR="00AE048C">
        <w:rPr>
          <w:rFonts w:ascii="Book Antiqua" w:eastAsiaTheme="minorEastAsia" w:hAnsi="Book Antiqua" w:hint="eastAsia"/>
          <w:sz w:val="24"/>
          <w:szCs w:val="24"/>
          <w:lang w:eastAsia="zh-CN"/>
        </w:rPr>
        <w:t>.</w:t>
      </w:r>
      <w:r w:rsidR="00BD61EC" w:rsidRPr="0008495D">
        <w:rPr>
          <w:rFonts w:ascii="Book Antiqua" w:hAnsi="Book Antiqua"/>
          <w:sz w:val="24"/>
          <w:szCs w:val="24"/>
        </w:rPr>
        <w:t>65%</w:t>
      </w:r>
      <w:r w:rsidR="0024283C" w:rsidRPr="0008495D">
        <w:rPr>
          <w:rFonts w:ascii="Book Antiqua" w:hAnsi="Book Antiqua"/>
          <w:sz w:val="24"/>
          <w:szCs w:val="24"/>
          <w:vertAlign w:val="superscript"/>
        </w:rPr>
        <w:t>[53]</w:t>
      </w:r>
      <w:r w:rsidR="0024283C" w:rsidRPr="0008495D">
        <w:rPr>
          <w:rFonts w:ascii="Book Antiqua" w:hAnsi="Book Antiqua"/>
          <w:sz w:val="24"/>
          <w:szCs w:val="24"/>
        </w:rPr>
        <w:t xml:space="preserve">.  </w:t>
      </w:r>
      <w:r w:rsidRPr="0008495D">
        <w:rPr>
          <w:rFonts w:ascii="Book Antiqua" w:hAnsi="Book Antiqua"/>
          <w:sz w:val="24"/>
          <w:szCs w:val="24"/>
          <w:lang w:val="fr-FR"/>
        </w:rPr>
        <w:t xml:space="preserve">Suboptimal </w:t>
      </w:r>
      <w:r w:rsidRPr="0008495D">
        <w:rPr>
          <w:rFonts w:ascii="Book Antiqua" w:hAnsi="Book Antiqua"/>
          <w:sz w:val="24"/>
          <w:szCs w:val="24"/>
        </w:rPr>
        <w:t>response to HBV vaccine in HD patients is probably related to immunologic factors and poor nutritional status. Patients on RRT have impaired humoral and cel</w:t>
      </w:r>
      <w:r w:rsidR="001B791C" w:rsidRPr="0008495D">
        <w:rPr>
          <w:rFonts w:ascii="Book Antiqua" w:hAnsi="Book Antiqua"/>
          <w:sz w:val="24"/>
          <w:szCs w:val="24"/>
        </w:rPr>
        <w:t>l</w:t>
      </w:r>
      <w:r w:rsidRPr="0008495D">
        <w:rPr>
          <w:rFonts w:ascii="Book Antiqua" w:hAnsi="Book Antiqua"/>
          <w:sz w:val="24"/>
          <w:szCs w:val="24"/>
        </w:rPr>
        <w:t>ular immune response leading to underproduction of antibody.</w:t>
      </w:r>
    </w:p>
    <w:p w:rsidR="00076A7C" w:rsidRPr="0008495D" w:rsidRDefault="00124030"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Seroconversion rates may vary in different stages of CKD. Agarwal</w:t>
      </w:r>
      <w:r w:rsidRPr="002A6C59">
        <w:rPr>
          <w:rFonts w:ascii="Book Antiqua" w:hAnsi="Book Antiqua"/>
          <w:i/>
          <w:sz w:val="24"/>
          <w:szCs w:val="24"/>
        </w:rPr>
        <w:t xml:space="preserve"> </w:t>
      </w:r>
      <w:r w:rsidRPr="002A6C59">
        <w:rPr>
          <w:rFonts w:ascii="Book Antiqua" w:hAnsi="Book Antiqua"/>
          <w:i/>
          <w:sz w:val="24"/>
          <w:szCs w:val="24"/>
          <w:lang w:val="fr-FR"/>
        </w:rPr>
        <w:t>et al</w:t>
      </w:r>
      <w:r w:rsidR="002A6C59">
        <w:rPr>
          <w:rFonts w:ascii="Book Antiqua" w:eastAsiaTheme="minorEastAsia" w:hAnsi="Book Antiqua" w:hint="eastAsia"/>
          <w:sz w:val="24"/>
          <w:szCs w:val="24"/>
          <w:vertAlign w:val="superscript"/>
          <w:lang w:val="fr-FR" w:eastAsia="zh-CN"/>
        </w:rPr>
        <w:t>[47]</w:t>
      </w:r>
      <w:r w:rsidRPr="0008495D">
        <w:rPr>
          <w:rFonts w:ascii="Book Antiqua" w:hAnsi="Book Antiqua"/>
          <w:sz w:val="24"/>
          <w:szCs w:val="24"/>
          <w:lang w:val="fr-FR"/>
        </w:rPr>
        <w:t xml:space="preserve"> </w:t>
      </w:r>
      <w:r w:rsidRPr="0008495D">
        <w:rPr>
          <w:rFonts w:ascii="Book Antiqua" w:hAnsi="Book Antiqua"/>
          <w:sz w:val="24"/>
          <w:szCs w:val="24"/>
        </w:rPr>
        <w:t>performed a study to determine response rates to HBV vaccine in mild (creatinine 1</w:t>
      </w:r>
      <w:r w:rsidR="00AE048C">
        <w:rPr>
          <w:rFonts w:ascii="Book Antiqua" w:eastAsiaTheme="minorEastAsia" w:hAnsi="Book Antiqua" w:hint="eastAsia"/>
          <w:sz w:val="24"/>
          <w:szCs w:val="24"/>
          <w:lang w:eastAsia="zh-CN"/>
        </w:rPr>
        <w:t>.</w:t>
      </w:r>
      <w:r w:rsidRPr="0008495D">
        <w:rPr>
          <w:rFonts w:ascii="Book Antiqua" w:hAnsi="Book Antiqua"/>
          <w:sz w:val="24"/>
          <w:szCs w:val="24"/>
        </w:rPr>
        <w:t>5 mg/d</w:t>
      </w:r>
      <w:r w:rsidR="00AE048C" w:rsidRPr="0008495D">
        <w:rPr>
          <w:rFonts w:ascii="Book Antiqua" w:hAnsi="Book Antiqua"/>
          <w:sz w:val="24"/>
          <w:szCs w:val="24"/>
        </w:rPr>
        <w:t>L</w:t>
      </w:r>
      <w:r w:rsidRPr="0008495D">
        <w:rPr>
          <w:rFonts w:ascii="Book Antiqua" w:hAnsi="Book Antiqua"/>
          <w:sz w:val="24"/>
          <w:szCs w:val="24"/>
        </w:rPr>
        <w:t xml:space="preserve"> to 3.0 mg/d</w:t>
      </w:r>
      <w:r w:rsidR="00AE048C" w:rsidRPr="0008495D">
        <w:rPr>
          <w:rFonts w:ascii="Book Antiqua" w:hAnsi="Book Antiqua"/>
          <w:sz w:val="24"/>
          <w:szCs w:val="24"/>
        </w:rPr>
        <w:t>L</w:t>
      </w:r>
      <w:r w:rsidRPr="0008495D">
        <w:rPr>
          <w:rFonts w:ascii="Book Antiqua" w:hAnsi="Book Antiqua"/>
          <w:sz w:val="24"/>
          <w:szCs w:val="24"/>
        </w:rPr>
        <w:t>), moderate (creatinine 3.0 mg/d</w:t>
      </w:r>
      <w:r w:rsidR="00AE048C" w:rsidRPr="0008495D">
        <w:rPr>
          <w:rFonts w:ascii="Book Antiqua" w:hAnsi="Book Antiqua"/>
          <w:sz w:val="24"/>
          <w:szCs w:val="24"/>
        </w:rPr>
        <w:t xml:space="preserve">L </w:t>
      </w:r>
      <w:r w:rsidRPr="0008495D">
        <w:rPr>
          <w:rFonts w:ascii="Book Antiqua" w:hAnsi="Book Antiqua"/>
          <w:sz w:val="24"/>
          <w:szCs w:val="24"/>
        </w:rPr>
        <w:t>to 6.0 mg/d</w:t>
      </w:r>
      <w:r w:rsidR="00AE048C" w:rsidRPr="0008495D">
        <w:rPr>
          <w:rFonts w:ascii="Book Antiqua" w:hAnsi="Book Antiqua"/>
          <w:sz w:val="24"/>
          <w:szCs w:val="24"/>
        </w:rPr>
        <w:t>L</w:t>
      </w:r>
      <w:r w:rsidRPr="0008495D">
        <w:rPr>
          <w:rFonts w:ascii="Book Antiqua" w:hAnsi="Book Antiqua"/>
          <w:sz w:val="24"/>
          <w:szCs w:val="24"/>
        </w:rPr>
        <w:t>) and severe (creatinine &gt;</w:t>
      </w:r>
      <w:r w:rsidR="00AE048C">
        <w:rPr>
          <w:rFonts w:ascii="Book Antiqua" w:eastAsiaTheme="minorEastAsia" w:hAnsi="Book Antiqua" w:hint="eastAsia"/>
          <w:sz w:val="24"/>
          <w:szCs w:val="24"/>
          <w:lang w:eastAsia="zh-CN"/>
        </w:rPr>
        <w:t xml:space="preserve"> </w:t>
      </w:r>
      <w:r w:rsidRPr="0008495D">
        <w:rPr>
          <w:rFonts w:ascii="Book Antiqua" w:hAnsi="Book Antiqua"/>
          <w:sz w:val="24"/>
          <w:szCs w:val="24"/>
        </w:rPr>
        <w:t>6.0 mg/d</w:t>
      </w:r>
      <w:r w:rsidR="00AE048C" w:rsidRPr="0008495D">
        <w:rPr>
          <w:rFonts w:ascii="Book Antiqua" w:hAnsi="Book Antiqua"/>
          <w:sz w:val="24"/>
          <w:szCs w:val="24"/>
        </w:rPr>
        <w:t>L</w:t>
      </w:r>
      <w:r w:rsidRPr="0008495D">
        <w:rPr>
          <w:rFonts w:ascii="Book Antiqua" w:hAnsi="Book Antiqua"/>
          <w:sz w:val="24"/>
          <w:szCs w:val="24"/>
        </w:rPr>
        <w:t>) CKD</w:t>
      </w:r>
      <w:r w:rsidR="0024283C" w:rsidRPr="0008495D">
        <w:rPr>
          <w:rFonts w:ascii="Book Antiqua" w:hAnsi="Book Antiqua"/>
          <w:sz w:val="24"/>
          <w:szCs w:val="24"/>
          <w:vertAlign w:val="superscript"/>
        </w:rPr>
        <w:t>[47]</w:t>
      </w:r>
      <w:r w:rsidR="0024283C" w:rsidRPr="0008495D">
        <w:rPr>
          <w:rFonts w:ascii="Book Antiqua" w:hAnsi="Book Antiqua"/>
          <w:sz w:val="24"/>
          <w:szCs w:val="24"/>
        </w:rPr>
        <w:t xml:space="preserve">.  </w:t>
      </w:r>
      <w:r w:rsidRPr="0008495D">
        <w:rPr>
          <w:rFonts w:ascii="Book Antiqua" w:hAnsi="Book Antiqua"/>
          <w:sz w:val="24"/>
          <w:szCs w:val="24"/>
        </w:rPr>
        <w:t>They pointed that serocon</w:t>
      </w:r>
      <w:r w:rsidR="001B791C" w:rsidRPr="0008495D">
        <w:rPr>
          <w:rFonts w:ascii="Book Antiqua" w:hAnsi="Book Antiqua"/>
          <w:sz w:val="24"/>
          <w:szCs w:val="24"/>
        </w:rPr>
        <w:t>version rates by 3 doses of 20</w:t>
      </w:r>
      <w:r w:rsidR="002A6C59">
        <w:rPr>
          <w:rFonts w:ascii="Book Antiqua" w:eastAsiaTheme="minorEastAsia" w:hAnsi="Book Antiqua" w:hint="eastAsia"/>
          <w:sz w:val="24"/>
          <w:szCs w:val="24"/>
          <w:lang w:eastAsia="zh-CN"/>
        </w:rPr>
        <w:t xml:space="preserve"> </w:t>
      </w:r>
      <w:r w:rsidR="001B791C" w:rsidRPr="0008495D">
        <w:rPr>
          <w:rFonts w:ascii="Book Antiqua" w:hAnsi="Book Antiqua"/>
          <w:sz w:val="24"/>
          <w:szCs w:val="24"/>
        </w:rPr>
        <w:t>ug</w:t>
      </w:r>
      <w:r w:rsidRPr="0008495D">
        <w:rPr>
          <w:rFonts w:ascii="Book Antiqua" w:hAnsi="Book Antiqua"/>
          <w:sz w:val="24"/>
          <w:szCs w:val="24"/>
        </w:rPr>
        <w:t xml:space="preserve"> HBV vaccine in mild, moderate and severe CKD were 87</w:t>
      </w:r>
      <w:r w:rsidR="00AE048C">
        <w:rPr>
          <w:rFonts w:ascii="Book Antiqua" w:eastAsiaTheme="minorEastAsia" w:hAnsi="Book Antiqua" w:hint="eastAsia"/>
          <w:sz w:val="24"/>
          <w:szCs w:val="24"/>
          <w:lang w:eastAsia="zh-CN"/>
        </w:rPr>
        <w:t>.</w:t>
      </w:r>
      <w:r w:rsidRPr="0008495D">
        <w:rPr>
          <w:rFonts w:ascii="Book Antiqua" w:hAnsi="Book Antiqua"/>
          <w:sz w:val="24"/>
          <w:szCs w:val="24"/>
        </w:rPr>
        <w:t>5%, 66</w:t>
      </w:r>
      <w:r w:rsidR="00AE048C">
        <w:rPr>
          <w:rFonts w:ascii="Book Antiqua" w:eastAsiaTheme="minorEastAsia" w:hAnsi="Book Antiqua" w:hint="eastAsia"/>
          <w:sz w:val="24"/>
          <w:szCs w:val="24"/>
          <w:lang w:eastAsia="zh-CN"/>
        </w:rPr>
        <w:t>.</w:t>
      </w:r>
      <w:r w:rsidRPr="0008495D">
        <w:rPr>
          <w:rFonts w:ascii="Book Antiqua" w:hAnsi="Book Antiqua"/>
          <w:sz w:val="24"/>
          <w:szCs w:val="24"/>
        </w:rPr>
        <w:t>6% and 35</w:t>
      </w:r>
      <w:r w:rsidR="00AE048C">
        <w:rPr>
          <w:rFonts w:ascii="Book Antiqua" w:eastAsiaTheme="minorEastAsia" w:hAnsi="Book Antiqua" w:hint="eastAsia"/>
          <w:sz w:val="24"/>
          <w:szCs w:val="24"/>
          <w:lang w:eastAsia="zh-CN"/>
        </w:rPr>
        <w:t>.</w:t>
      </w:r>
      <w:r w:rsidRPr="0008495D">
        <w:rPr>
          <w:rFonts w:ascii="Book Antiqua" w:hAnsi="Book Antiqua"/>
          <w:sz w:val="24"/>
          <w:szCs w:val="24"/>
        </w:rPr>
        <w:t>7%; respectively that were signific</w:t>
      </w:r>
      <w:r w:rsidR="001B791C" w:rsidRPr="0008495D">
        <w:rPr>
          <w:rFonts w:ascii="Book Antiqua" w:hAnsi="Book Antiqua"/>
          <w:sz w:val="24"/>
          <w:szCs w:val="24"/>
        </w:rPr>
        <w:t>antly lower than 4 doses of 40</w:t>
      </w:r>
      <w:r w:rsidR="00AE048C">
        <w:rPr>
          <w:rFonts w:ascii="Book Antiqua" w:eastAsiaTheme="minorEastAsia" w:hAnsi="Book Antiqua" w:hint="eastAsia"/>
          <w:sz w:val="24"/>
          <w:szCs w:val="24"/>
          <w:lang w:eastAsia="zh-CN"/>
        </w:rPr>
        <w:t xml:space="preserve"> </w:t>
      </w:r>
      <w:r w:rsidR="001B791C" w:rsidRPr="0008495D">
        <w:rPr>
          <w:rFonts w:ascii="Book Antiqua" w:hAnsi="Book Antiqua"/>
          <w:sz w:val="24"/>
          <w:szCs w:val="24"/>
        </w:rPr>
        <w:t>ug</w:t>
      </w:r>
      <w:r w:rsidRPr="0008495D">
        <w:rPr>
          <w:rFonts w:ascii="Book Antiqua" w:hAnsi="Book Antiqua"/>
          <w:sz w:val="24"/>
          <w:szCs w:val="24"/>
        </w:rPr>
        <w:t xml:space="preserve"> with a seroconversion rate of 100%, 77% and 36</w:t>
      </w:r>
      <w:r w:rsidR="00AE048C">
        <w:rPr>
          <w:rFonts w:ascii="Book Antiqua" w:eastAsiaTheme="minorEastAsia" w:hAnsi="Book Antiqua" w:hint="eastAsia"/>
          <w:sz w:val="24"/>
          <w:szCs w:val="24"/>
          <w:lang w:eastAsia="zh-CN"/>
        </w:rPr>
        <w:t>.</w:t>
      </w:r>
      <w:r w:rsidRPr="0008495D">
        <w:rPr>
          <w:rFonts w:ascii="Book Antiqua" w:hAnsi="Book Antiqua"/>
          <w:sz w:val="24"/>
          <w:szCs w:val="24"/>
        </w:rPr>
        <w:t>4%; respectively.</w:t>
      </w:r>
    </w:p>
    <w:p w:rsidR="00124030" w:rsidRPr="0008495D" w:rsidRDefault="00AA60FF"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There are some report</w:t>
      </w:r>
      <w:r w:rsidR="00AE048C">
        <w:rPr>
          <w:rFonts w:ascii="Book Antiqua" w:eastAsiaTheme="minorEastAsia" w:hAnsi="Book Antiqua" w:hint="eastAsia"/>
          <w:sz w:val="24"/>
          <w:szCs w:val="24"/>
          <w:lang w:eastAsia="zh-CN"/>
        </w:rPr>
        <w:t>s</w:t>
      </w:r>
      <w:r w:rsidRPr="0008495D">
        <w:rPr>
          <w:rFonts w:ascii="Book Antiqua" w:hAnsi="Book Antiqua"/>
          <w:sz w:val="24"/>
          <w:szCs w:val="24"/>
        </w:rPr>
        <w:t xml:space="preserve"> </w:t>
      </w:r>
      <w:r w:rsidR="004A1970" w:rsidRPr="0008495D">
        <w:rPr>
          <w:rFonts w:ascii="Book Antiqua" w:hAnsi="Book Antiqua"/>
          <w:sz w:val="24"/>
          <w:szCs w:val="24"/>
        </w:rPr>
        <w:t xml:space="preserve">with regard to </w:t>
      </w:r>
      <w:r w:rsidRPr="0008495D">
        <w:rPr>
          <w:rFonts w:ascii="Book Antiqua" w:hAnsi="Book Antiqua"/>
          <w:sz w:val="24"/>
          <w:szCs w:val="24"/>
        </w:rPr>
        <w:t xml:space="preserve">the role of administration route on the rate of serconversion in HD patients. In a metaanalysis including 14 study and 718 adult patients on HD, Fabrizi </w:t>
      </w:r>
      <w:r w:rsidRPr="002A6C59">
        <w:rPr>
          <w:rFonts w:ascii="Book Antiqua" w:hAnsi="Book Antiqua"/>
          <w:i/>
          <w:sz w:val="24"/>
          <w:szCs w:val="24"/>
          <w:lang w:val="fr-FR"/>
        </w:rPr>
        <w:t>et al</w:t>
      </w:r>
      <w:r w:rsidR="002A6C59">
        <w:rPr>
          <w:rFonts w:ascii="Book Antiqua" w:eastAsiaTheme="minorEastAsia" w:hAnsi="Book Antiqua" w:hint="eastAsia"/>
          <w:sz w:val="24"/>
          <w:szCs w:val="24"/>
          <w:vertAlign w:val="superscript"/>
          <w:lang w:val="fr-FR" w:eastAsia="zh-CN"/>
        </w:rPr>
        <w:t>[54]</w:t>
      </w:r>
      <w:r w:rsidRPr="0008495D">
        <w:rPr>
          <w:rFonts w:ascii="Book Antiqua" w:hAnsi="Book Antiqua"/>
          <w:sz w:val="24"/>
          <w:szCs w:val="24"/>
          <w:lang w:val="fr-FR"/>
        </w:rPr>
        <w:t xml:space="preserve"> </w:t>
      </w:r>
      <w:r w:rsidRPr="0008495D">
        <w:rPr>
          <w:rFonts w:ascii="Book Antiqua" w:hAnsi="Book Antiqua"/>
          <w:sz w:val="24"/>
          <w:szCs w:val="24"/>
        </w:rPr>
        <w:t>concluded that seroconversion rate of intramuscular administration of HBV vaccine is significantly lower that that of intradermal ad</w:t>
      </w:r>
      <w:r w:rsidR="00AE048C">
        <w:rPr>
          <w:rFonts w:ascii="Book Antiqua" w:hAnsi="Book Antiqua"/>
          <w:sz w:val="24"/>
          <w:szCs w:val="24"/>
        </w:rPr>
        <w:t>ministration</w:t>
      </w:r>
      <w:r w:rsidRPr="0008495D">
        <w:rPr>
          <w:rFonts w:ascii="Book Antiqua" w:hAnsi="Book Antiqua"/>
          <w:sz w:val="24"/>
          <w:szCs w:val="24"/>
        </w:rPr>
        <w:t xml:space="preserve"> </w:t>
      </w:r>
      <w:r w:rsidR="00AE048C">
        <w:rPr>
          <w:rFonts w:ascii="Book Antiqua" w:eastAsiaTheme="minorEastAsia" w:hAnsi="Book Antiqua" w:hint="eastAsia"/>
          <w:sz w:val="24"/>
          <w:szCs w:val="24"/>
          <w:lang w:eastAsia="zh-CN"/>
        </w:rPr>
        <w:t>[</w:t>
      </w:r>
      <w:r w:rsidRPr="0008495D">
        <w:rPr>
          <w:rFonts w:ascii="Book Antiqua" w:hAnsi="Book Antiqua"/>
          <w:sz w:val="24"/>
          <w:szCs w:val="24"/>
        </w:rPr>
        <w:t>odds ratio</w:t>
      </w:r>
      <w:r w:rsidR="00AE048C">
        <w:rPr>
          <w:rFonts w:ascii="Book Antiqua" w:eastAsiaTheme="minorEastAsia" w:hAnsi="Book Antiqua" w:hint="eastAsia"/>
          <w:sz w:val="24"/>
          <w:szCs w:val="24"/>
          <w:lang w:eastAsia="zh-CN"/>
        </w:rPr>
        <w:t xml:space="preserve"> (OR)</w:t>
      </w:r>
      <w:r w:rsidRPr="0008495D">
        <w:rPr>
          <w:rFonts w:ascii="Book Antiqua" w:hAnsi="Book Antiqua"/>
          <w:sz w:val="24"/>
          <w:szCs w:val="24"/>
        </w:rPr>
        <w:t xml:space="preserve"> 0.454</w:t>
      </w:r>
      <w:r w:rsidR="00AE048C">
        <w:rPr>
          <w:rFonts w:ascii="Book Antiqua" w:eastAsiaTheme="minorEastAsia" w:hAnsi="Book Antiqua" w:hint="eastAsia"/>
          <w:sz w:val="24"/>
          <w:szCs w:val="24"/>
          <w:lang w:eastAsia="zh-CN"/>
        </w:rPr>
        <w:t>,</w:t>
      </w:r>
      <w:r w:rsidR="00AE048C">
        <w:rPr>
          <w:rFonts w:ascii="Book Antiqua" w:hAnsi="Book Antiqua"/>
          <w:sz w:val="24"/>
          <w:szCs w:val="24"/>
        </w:rPr>
        <w:t xml:space="preserve"> 95%</w:t>
      </w:r>
      <w:r w:rsidR="00AE048C">
        <w:rPr>
          <w:rFonts w:ascii="Book Antiqua" w:hAnsi="Book Antiqua"/>
          <w:sz w:val="24"/>
          <w:szCs w:val="24"/>
          <w:lang w:val="fr-FR"/>
        </w:rPr>
        <w:t>CI </w:t>
      </w:r>
      <w:r w:rsidR="00AE048C">
        <w:rPr>
          <w:rFonts w:ascii="Book Antiqua" w:eastAsiaTheme="minorEastAsia" w:hAnsi="Book Antiqua" w:hint="eastAsia"/>
          <w:sz w:val="24"/>
          <w:szCs w:val="24"/>
          <w:lang w:val="fr-FR" w:eastAsia="zh-CN"/>
        </w:rPr>
        <w:t>:</w:t>
      </w:r>
      <w:r w:rsidRPr="0008495D">
        <w:rPr>
          <w:rFonts w:ascii="Book Antiqua" w:hAnsi="Book Antiqua"/>
          <w:sz w:val="24"/>
          <w:szCs w:val="24"/>
          <w:lang w:val="fr-FR"/>
        </w:rPr>
        <w:t xml:space="preserve"> </w:t>
      </w:r>
      <w:r w:rsidRPr="0008495D">
        <w:rPr>
          <w:rFonts w:ascii="Book Antiqua" w:hAnsi="Book Antiqua"/>
          <w:sz w:val="24"/>
          <w:szCs w:val="24"/>
        </w:rPr>
        <w:t xml:space="preserve">0.3; 0.67), </w:t>
      </w:r>
      <w:r w:rsidRPr="00AE048C">
        <w:rPr>
          <w:rFonts w:ascii="Book Antiqua" w:hAnsi="Book Antiqua"/>
          <w:i/>
          <w:sz w:val="24"/>
          <w:szCs w:val="24"/>
        </w:rPr>
        <w:t>P</w:t>
      </w:r>
      <w:r w:rsidR="00AE048C">
        <w:rPr>
          <w:rFonts w:ascii="Book Antiqua" w:hAnsi="Book Antiqua"/>
          <w:sz w:val="24"/>
          <w:szCs w:val="24"/>
        </w:rPr>
        <w:t xml:space="preserve"> = 0.001)</w:t>
      </w:r>
      <w:r w:rsidR="0024283C" w:rsidRPr="0008495D">
        <w:rPr>
          <w:rFonts w:ascii="Book Antiqua" w:hAnsi="Book Antiqua"/>
          <w:sz w:val="24"/>
          <w:szCs w:val="24"/>
          <w:vertAlign w:val="superscript"/>
        </w:rPr>
        <w:t>[54]</w:t>
      </w:r>
      <w:r w:rsidR="0024283C" w:rsidRPr="0008495D">
        <w:rPr>
          <w:rFonts w:ascii="Book Antiqua" w:hAnsi="Book Antiqua"/>
          <w:sz w:val="24"/>
          <w:szCs w:val="24"/>
        </w:rPr>
        <w:t xml:space="preserve">. </w:t>
      </w:r>
      <w:r w:rsidR="00124030" w:rsidRPr="0008495D">
        <w:rPr>
          <w:rFonts w:ascii="Book Antiqua" w:hAnsi="Book Antiqua"/>
          <w:sz w:val="24"/>
          <w:szCs w:val="24"/>
        </w:rPr>
        <w:t xml:space="preserve">       </w:t>
      </w:r>
    </w:p>
    <w:p w:rsidR="009B082F" w:rsidRPr="0008495D" w:rsidRDefault="004A1970" w:rsidP="00AE048C">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There are controversial report regarding to success rate of HBV vaccination in patients at predialysis stage and patients on dialysis therapy. </w:t>
      </w:r>
      <w:r w:rsidR="00AA60FF" w:rsidRPr="0008495D">
        <w:rPr>
          <w:rFonts w:ascii="Book Antiqua" w:hAnsi="Book Antiqua"/>
          <w:sz w:val="24"/>
          <w:szCs w:val="24"/>
        </w:rPr>
        <w:t xml:space="preserve">Taheri </w:t>
      </w:r>
      <w:r w:rsidR="00AA60FF" w:rsidRPr="002A6C59">
        <w:rPr>
          <w:rFonts w:ascii="Book Antiqua" w:hAnsi="Book Antiqua"/>
          <w:i/>
          <w:sz w:val="24"/>
          <w:szCs w:val="24"/>
          <w:lang w:val="fr-FR"/>
        </w:rPr>
        <w:t>et al</w:t>
      </w:r>
      <w:r w:rsidR="002A6C59" w:rsidRPr="0008495D">
        <w:rPr>
          <w:rFonts w:ascii="Book Antiqua" w:hAnsi="Book Antiqua"/>
          <w:sz w:val="24"/>
          <w:szCs w:val="24"/>
          <w:vertAlign w:val="superscript"/>
        </w:rPr>
        <w:t>[55]</w:t>
      </w:r>
      <w:r w:rsidR="00AA60FF" w:rsidRPr="0008495D">
        <w:rPr>
          <w:rFonts w:ascii="Book Antiqua" w:hAnsi="Book Antiqua"/>
          <w:sz w:val="24"/>
          <w:szCs w:val="24"/>
          <w:lang w:val="fr-FR"/>
        </w:rPr>
        <w:t xml:space="preserve"> </w:t>
      </w:r>
      <w:r w:rsidR="00AA60FF" w:rsidRPr="0008495D">
        <w:rPr>
          <w:rFonts w:ascii="Book Antiqua" w:hAnsi="Book Antiqua"/>
          <w:sz w:val="24"/>
          <w:szCs w:val="24"/>
        </w:rPr>
        <w:t xml:space="preserve">indicated that response rate of HBV vaccination in predialysis patients </w:t>
      </w:r>
      <w:r w:rsidR="00AE048C">
        <w:rPr>
          <w:rFonts w:ascii="Book Antiqua" w:hAnsi="Book Antiqua"/>
          <w:sz w:val="24"/>
          <w:szCs w:val="24"/>
        </w:rPr>
        <w:t>is similar to dialysis patients</w:t>
      </w:r>
      <w:r w:rsidR="0024283C" w:rsidRPr="0008495D">
        <w:rPr>
          <w:rFonts w:ascii="Book Antiqua" w:hAnsi="Book Antiqua"/>
          <w:sz w:val="24"/>
          <w:szCs w:val="24"/>
        </w:rPr>
        <w:t xml:space="preserve">. </w:t>
      </w:r>
      <w:r w:rsidRPr="0008495D">
        <w:rPr>
          <w:rFonts w:ascii="Book Antiqua" w:hAnsi="Book Antiqua"/>
          <w:sz w:val="24"/>
          <w:szCs w:val="24"/>
        </w:rPr>
        <w:t xml:space="preserve">In contrast, </w:t>
      </w:r>
      <w:r w:rsidR="00AA60FF" w:rsidRPr="0008495D">
        <w:rPr>
          <w:rFonts w:ascii="Book Antiqua" w:hAnsi="Book Antiqua"/>
          <w:sz w:val="24"/>
          <w:szCs w:val="24"/>
        </w:rPr>
        <w:t xml:space="preserve">Seaworth </w:t>
      </w:r>
      <w:r w:rsidR="00AA60FF" w:rsidRPr="002A6C59">
        <w:rPr>
          <w:rFonts w:ascii="Book Antiqua" w:hAnsi="Book Antiqua"/>
          <w:i/>
          <w:sz w:val="24"/>
          <w:szCs w:val="24"/>
          <w:lang w:val="fr-FR"/>
        </w:rPr>
        <w:t>et al</w:t>
      </w:r>
      <w:r w:rsidR="002A6C59" w:rsidRPr="0008495D">
        <w:rPr>
          <w:rFonts w:ascii="Book Antiqua" w:hAnsi="Book Antiqua"/>
          <w:sz w:val="24"/>
          <w:szCs w:val="24"/>
          <w:vertAlign w:val="superscript"/>
        </w:rPr>
        <w:t>[56]</w:t>
      </w:r>
      <w:r w:rsidR="00AA60FF" w:rsidRPr="0008495D">
        <w:rPr>
          <w:rFonts w:ascii="Book Antiqua" w:hAnsi="Book Antiqua"/>
          <w:sz w:val="24"/>
          <w:szCs w:val="24"/>
          <w:lang w:val="fr-FR"/>
        </w:rPr>
        <w:t xml:space="preserve"> </w:t>
      </w:r>
      <w:r w:rsidR="00AA60FF" w:rsidRPr="0008495D">
        <w:rPr>
          <w:rFonts w:ascii="Book Antiqua" w:hAnsi="Book Antiqua"/>
          <w:sz w:val="24"/>
          <w:szCs w:val="24"/>
        </w:rPr>
        <w:t>observed that patients at predialysis stage have more f</w:t>
      </w:r>
      <w:r w:rsidR="00DA36F6" w:rsidRPr="0008495D">
        <w:rPr>
          <w:rFonts w:ascii="Book Antiqua" w:hAnsi="Book Antiqua"/>
          <w:sz w:val="24"/>
          <w:szCs w:val="24"/>
        </w:rPr>
        <w:t>avo</w:t>
      </w:r>
      <w:r w:rsidRPr="0008495D">
        <w:rPr>
          <w:rFonts w:ascii="Book Antiqua" w:hAnsi="Book Antiqua"/>
          <w:sz w:val="24"/>
          <w:szCs w:val="24"/>
        </w:rPr>
        <w:t xml:space="preserve">rable </w:t>
      </w:r>
      <w:r w:rsidR="00AA60FF" w:rsidRPr="0008495D">
        <w:rPr>
          <w:rFonts w:ascii="Book Antiqua" w:hAnsi="Book Antiqua"/>
          <w:sz w:val="24"/>
          <w:szCs w:val="24"/>
        </w:rPr>
        <w:t>outcome than patients at dialysis stage suggesting to early vaccination as s</w:t>
      </w:r>
      <w:r w:rsidR="00AE048C">
        <w:rPr>
          <w:rFonts w:ascii="Book Antiqua" w:hAnsi="Book Antiqua"/>
          <w:sz w:val="24"/>
          <w:szCs w:val="24"/>
        </w:rPr>
        <w:t>oon as possible</w:t>
      </w:r>
      <w:r w:rsidR="0024283C" w:rsidRPr="0008495D">
        <w:rPr>
          <w:rFonts w:ascii="Book Antiqua" w:hAnsi="Book Antiqua"/>
          <w:sz w:val="24"/>
          <w:szCs w:val="24"/>
        </w:rPr>
        <w:t xml:space="preserve">. </w:t>
      </w:r>
    </w:p>
    <w:p w:rsidR="006E53FA" w:rsidRPr="0008495D" w:rsidRDefault="006E53FA" w:rsidP="00AE048C">
      <w:pPr>
        <w:pStyle w:val="Balk20"/>
        <w:keepNext/>
        <w:keepLines/>
        <w:shd w:val="clear" w:color="auto" w:fill="auto"/>
        <w:spacing w:before="0" w:line="360" w:lineRule="auto"/>
        <w:ind w:firstLineChars="100" w:firstLine="240"/>
        <w:outlineLvl w:val="9"/>
        <w:rPr>
          <w:rFonts w:ascii="Book Antiqua" w:hAnsi="Book Antiqua"/>
          <w:b w:val="0"/>
          <w:sz w:val="24"/>
          <w:szCs w:val="24"/>
        </w:rPr>
      </w:pPr>
      <w:r w:rsidRPr="0008495D">
        <w:rPr>
          <w:rFonts w:ascii="Book Antiqua" w:hAnsi="Book Antiqua"/>
          <w:b w:val="0"/>
          <w:sz w:val="24"/>
          <w:szCs w:val="24"/>
        </w:rPr>
        <w:t>In conclusion, several factors including advanced age, DR3,</w:t>
      </w:r>
      <w:r w:rsidR="00AE048C">
        <w:rPr>
          <w:rFonts w:ascii="Book Antiqua" w:eastAsiaTheme="minorEastAsia" w:hAnsi="Book Antiqua" w:hint="eastAsia"/>
          <w:b w:val="0"/>
          <w:sz w:val="24"/>
          <w:szCs w:val="24"/>
          <w:lang w:eastAsia="zh-CN"/>
        </w:rPr>
        <w:t xml:space="preserve"> </w:t>
      </w:r>
      <w:r w:rsidRPr="0008495D">
        <w:rPr>
          <w:rFonts w:ascii="Book Antiqua" w:hAnsi="Book Antiqua"/>
          <w:b w:val="0"/>
          <w:sz w:val="24"/>
          <w:szCs w:val="24"/>
        </w:rPr>
        <w:t>DR7 and DQ2 positivity and the absence of A2 alleles may influence response to hepatitis B vaccine in HD patients. Natural HBV infection achieves higher seroconversion rates than HBV vaccination however current HBV vaccination schedule provides a remarkable seroc</w:t>
      </w:r>
      <w:r w:rsidR="00DA36F6" w:rsidRPr="0008495D">
        <w:rPr>
          <w:rFonts w:ascii="Book Antiqua" w:hAnsi="Book Antiqua"/>
          <w:b w:val="0"/>
          <w:sz w:val="24"/>
          <w:szCs w:val="24"/>
        </w:rPr>
        <w:t>o</w:t>
      </w:r>
      <w:r w:rsidRPr="0008495D">
        <w:rPr>
          <w:rFonts w:ascii="Book Antiqua" w:hAnsi="Book Antiqua"/>
          <w:b w:val="0"/>
          <w:sz w:val="24"/>
          <w:szCs w:val="24"/>
        </w:rPr>
        <w:t xml:space="preserve">nversion rates. </w:t>
      </w:r>
    </w:p>
    <w:p w:rsidR="006E53FA" w:rsidRPr="0008495D" w:rsidRDefault="006E53FA" w:rsidP="0008495D">
      <w:pPr>
        <w:pStyle w:val="Gvdemetni0"/>
        <w:shd w:val="clear" w:color="auto" w:fill="auto"/>
        <w:spacing w:before="0" w:after="0" w:line="360" w:lineRule="auto"/>
        <w:jc w:val="both"/>
        <w:rPr>
          <w:rFonts w:ascii="Book Antiqua" w:hAnsi="Book Antiqua"/>
          <w:sz w:val="24"/>
          <w:szCs w:val="24"/>
        </w:rPr>
      </w:pPr>
    </w:p>
    <w:p w:rsidR="009B082F" w:rsidRPr="0008495D" w:rsidRDefault="00AE048C" w:rsidP="00AE048C">
      <w:pPr>
        <w:pStyle w:val="Balk20"/>
        <w:keepNext/>
        <w:keepLines/>
        <w:shd w:val="clear" w:color="auto" w:fill="auto"/>
        <w:tabs>
          <w:tab w:val="left" w:pos="279"/>
        </w:tabs>
        <w:spacing w:before="0" w:line="360" w:lineRule="auto"/>
        <w:outlineLvl w:val="9"/>
        <w:rPr>
          <w:rFonts w:ascii="Book Antiqua" w:hAnsi="Book Antiqua"/>
          <w:sz w:val="24"/>
          <w:szCs w:val="24"/>
        </w:rPr>
      </w:pPr>
      <w:bookmarkStart w:id="63" w:name="bookmark5"/>
      <w:r w:rsidRPr="0008495D">
        <w:rPr>
          <w:rFonts w:ascii="Book Antiqua" w:hAnsi="Book Antiqua"/>
          <w:sz w:val="24"/>
          <w:szCs w:val="24"/>
        </w:rPr>
        <w:t>THE PATHOGENESIS OF UNRESPONSIVENESS TO HBV VACCINATION</w:t>
      </w:r>
      <w:bookmarkEnd w:id="63"/>
    </w:p>
    <w:p w:rsidR="009B082F" w:rsidRPr="0008495D" w:rsidRDefault="008C5204"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HBV vaccination stimulates spec</w:t>
      </w:r>
      <w:r w:rsidR="00AA60FF" w:rsidRPr="0008495D">
        <w:rPr>
          <w:rFonts w:ascii="Book Antiqua" w:hAnsi="Book Antiqua"/>
          <w:sz w:val="24"/>
          <w:szCs w:val="24"/>
        </w:rPr>
        <w:t>ific antibody production by the activation of B cells which is mediated by CD8 cytotoxic</w:t>
      </w:r>
      <w:r w:rsidR="007B5B26">
        <w:rPr>
          <w:rFonts w:ascii="Book Antiqua" w:hAnsi="Book Antiqua"/>
          <w:sz w:val="24"/>
          <w:szCs w:val="24"/>
        </w:rPr>
        <w:t xml:space="preserve"> T cells and CD4 helper T cells</w:t>
      </w:r>
      <w:r w:rsidR="007D7F50" w:rsidRPr="0008495D">
        <w:rPr>
          <w:rFonts w:ascii="Book Antiqua" w:hAnsi="Book Antiqua"/>
          <w:sz w:val="24"/>
          <w:szCs w:val="24"/>
          <w:vertAlign w:val="superscript"/>
        </w:rPr>
        <w:t>[57]</w:t>
      </w:r>
      <w:r w:rsidR="007D7F50" w:rsidRPr="0008495D">
        <w:rPr>
          <w:rFonts w:ascii="Book Antiqua" w:hAnsi="Book Antiqua"/>
          <w:sz w:val="24"/>
          <w:szCs w:val="24"/>
        </w:rPr>
        <w:t xml:space="preserve">. </w:t>
      </w:r>
      <w:r w:rsidR="00AA60FF" w:rsidRPr="0008495D">
        <w:rPr>
          <w:rFonts w:ascii="Book Antiqua" w:hAnsi="Book Antiqua"/>
          <w:sz w:val="24"/>
          <w:szCs w:val="24"/>
        </w:rPr>
        <w:t>As previously known, uremia is associated ith impaired immune response via several ways including cel</w:t>
      </w:r>
      <w:r w:rsidRPr="0008495D">
        <w:rPr>
          <w:rFonts w:ascii="Book Antiqua" w:hAnsi="Book Antiqua"/>
          <w:sz w:val="24"/>
          <w:szCs w:val="24"/>
        </w:rPr>
        <w:t>l</w:t>
      </w:r>
      <w:r w:rsidR="00AA60FF" w:rsidRPr="0008495D">
        <w:rPr>
          <w:rFonts w:ascii="Book Antiqua" w:hAnsi="Book Antiqua"/>
          <w:sz w:val="24"/>
          <w:szCs w:val="24"/>
        </w:rPr>
        <w:t>ular and humoral immune mechanisms. Patients on dialysis have lymphoc</w:t>
      </w:r>
      <w:r w:rsidR="006E53FA" w:rsidRPr="0008495D">
        <w:rPr>
          <w:rFonts w:ascii="Book Antiqua" w:hAnsi="Book Antiqua"/>
          <w:sz w:val="24"/>
          <w:szCs w:val="24"/>
        </w:rPr>
        <w:t>y</w:t>
      </w:r>
      <w:r w:rsidR="00AA60FF" w:rsidRPr="0008495D">
        <w:rPr>
          <w:rFonts w:ascii="Book Antiqua" w:hAnsi="Book Antiqua"/>
          <w:sz w:val="24"/>
          <w:szCs w:val="24"/>
        </w:rPr>
        <w:t xml:space="preserve">topenia, </w:t>
      </w:r>
      <w:r w:rsidR="003B34A3" w:rsidRPr="0008495D">
        <w:rPr>
          <w:rFonts w:ascii="Book Antiqua" w:hAnsi="Book Antiqua"/>
          <w:sz w:val="24"/>
          <w:szCs w:val="24"/>
        </w:rPr>
        <w:t>shortened</w:t>
      </w:r>
      <w:r w:rsidR="00AA60FF" w:rsidRPr="0008495D">
        <w:rPr>
          <w:rFonts w:ascii="Book Antiqua" w:hAnsi="Book Antiqua"/>
          <w:sz w:val="24"/>
          <w:szCs w:val="24"/>
        </w:rPr>
        <w:t xml:space="preserve"> life duration of lymphocytes and/or dysfunctional lymphocytes. Adequate CD4 lymphocyte count is essential to </w:t>
      </w:r>
      <w:r w:rsidR="003B34A3" w:rsidRPr="0008495D">
        <w:rPr>
          <w:rFonts w:ascii="Book Antiqua" w:hAnsi="Book Antiqua"/>
          <w:sz w:val="24"/>
          <w:szCs w:val="24"/>
        </w:rPr>
        <w:t>provide</w:t>
      </w:r>
      <w:r w:rsidR="00AA60FF" w:rsidRPr="0008495D">
        <w:rPr>
          <w:rFonts w:ascii="Book Antiqua" w:hAnsi="Book Antiqua"/>
          <w:sz w:val="24"/>
          <w:szCs w:val="24"/>
        </w:rPr>
        <w:t xml:space="preserve"> antibody production subsequent to vaccination</w:t>
      </w:r>
      <w:r w:rsidR="007D7F50" w:rsidRPr="0008495D">
        <w:rPr>
          <w:rFonts w:ascii="Book Antiqua" w:hAnsi="Book Antiqua"/>
          <w:sz w:val="24"/>
          <w:szCs w:val="24"/>
          <w:vertAlign w:val="superscript"/>
        </w:rPr>
        <w:t>[58,59]</w:t>
      </w:r>
      <w:r w:rsidR="007D7F50"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Sengar </w:t>
      </w:r>
      <w:r w:rsidRPr="007B5B26">
        <w:rPr>
          <w:rFonts w:ascii="Book Antiqua" w:hAnsi="Book Antiqua"/>
          <w:i/>
          <w:sz w:val="24"/>
          <w:szCs w:val="24"/>
          <w:lang w:val="fr-FR"/>
        </w:rPr>
        <w:t>et al</w:t>
      </w:r>
      <w:r w:rsidR="007B5B26" w:rsidRPr="0008495D">
        <w:rPr>
          <w:rFonts w:ascii="Book Antiqua" w:hAnsi="Book Antiqua"/>
          <w:sz w:val="24"/>
          <w:szCs w:val="24"/>
          <w:vertAlign w:val="superscript"/>
        </w:rPr>
        <w:t>[60]</w:t>
      </w:r>
      <w:r w:rsidRPr="0008495D">
        <w:rPr>
          <w:rFonts w:ascii="Book Antiqua" w:hAnsi="Book Antiqua"/>
          <w:sz w:val="24"/>
          <w:szCs w:val="24"/>
          <w:lang w:val="fr-FR"/>
        </w:rPr>
        <w:t xml:space="preserve"> </w:t>
      </w:r>
      <w:r w:rsidRPr="0008495D">
        <w:rPr>
          <w:rFonts w:ascii="Book Antiqua" w:hAnsi="Book Antiqua"/>
          <w:sz w:val="24"/>
          <w:szCs w:val="24"/>
        </w:rPr>
        <w:t>showed that impaired immune response to HBV transmission linked to a group o</w:t>
      </w:r>
      <w:r w:rsidR="007B5B26">
        <w:rPr>
          <w:rFonts w:ascii="Book Antiqua" w:hAnsi="Book Antiqua"/>
          <w:sz w:val="24"/>
          <w:szCs w:val="24"/>
        </w:rPr>
        <w:t>f human leukocyte antigen (HLA)</w:t>
      </w:r>
      <w:r w:rsidR="007D7F50" w:rsidRPr="0008495D">
        <w:rPr>
          <w:rFonts w:ascii="Book Antiqua" w:hAnsi="Book Antiqua"/>
          <w:sz w:val="24"/>
          <w:szCs w:val="24"/>
        </w:rPr>
        <w:t xml:space="preserve">. </w:t>
      </w:r>
      <w:r w:rsidRPr="0008495D">
        <w:rPr>
          <w:rFonts w:ascii="Book Antiqua" w:hAnsi="Book Antiqua"/>
          <w:sz w:val="24"/>
          <w:szCs w:val="24"/>
        </w:rPr>
        <w:t xml:space="preserve">Alper </w:t>
      </w:r>
      <w:r w:rsidRPr="007B5B26">
        <w:rPr>
          <w:rFonts w:ascii="Book Antiqua" w:hAnsi="Book Antiqua"/>
          <w:i/>
          <w:sz w:val="24"/>
          <w:szCs w:val="24"/>
          <w:lang w:val="fr-FR"/>
        </w:rPr>
        <w:t>et al</w:t>
      </w:r>
      <w:r w:rsidR="007B5B26" w:rsidRPr="0008495D">
        <w:rPr>
          <w:rFonts w:ascii="Book Antiqua" w:hAnsi="Book Antiqua"/>
          <w:sz w:val="24"/>
          <w:szCs w:val="24"/>
          <w:vertAlign w:val="superscript"/>
        </w:rPr>
        <w:t>[61]</w:t>
      </w:r>
      <w:r w:rsidRPr="0008495D">
        <w:rPr>
          <w:rFonts w:ascii="Book Antiqua" w:hAnsi="Book Antiqua"/>
          <w:sz w:val="24"/>
          <w:szCs w:val="24"/>
          <w:lang w:val="fr-FR"/>
        </w:rPr>
        <w:t xml:space="preserve"> </w:t>
      </w:r>
      <w:r w:rsidRPr="0008495D">
        <w:rPr>
          <w:rFonts w:ascii="Book Antiqua" w:hAnsi="Book Antiqua"/>
          <w:sz w:val="24"/>
          <w:szCs w:val="24"/>
        </w:rPr>
        <w:t>determined an association between inadequate response to HBV vaccine and HLA-DR3 and</w:t>
      </w:r>
      <w:r w:rsidR="007B5B26">
        <w:rPr>
          <w:rFonts w:ascii="Book Antiqua" w:hAnsi="Book Antiqua"/>
          <w:sz w:val="24"/>
          <w:szCs w:val="24"/>
        </w:rPr>
        <w:t xml:space="preserve"> HLA-B8 in Caucasian population</w:t>
      </w:r>
      <w:r w:rsidR="007D7F50" w:rsidRPr="0008495D">
        <w:rPr>
          <w:rFonts w:ascii="Book Antiqua" w:hAnsi="Book Antiqua"/>
          <w:sz w:val="24"/>
          <w:szCs w:val="24"/>
        </w:rPr>
        <w:t xml:space="preserve">. </w:t>
      </w:r>
      <w:r w:rsidRPr="0008495D">
        <w:rPr>
          <w:rFonts w:ascii="Book Antiqua" w:hAnsi="Book Antiqua"/>
          <w:sz w:val="24"/>
          <w:szCs w:val="24"/>
        </w:rPr>
        <w:t xml:space="preserve">By time, some HLA groups were identified as predictors of low response to HBV vaccine. Pol </w:t>
      </w:r>
      <w:r w:rsidRPr="002A6C59">
        <w:rPr>
          <w:rFonts w:ascii="Book Antiqua" w:hAnsi="Book Antiqua"/>
          <w:i/>
          <w:sz w:val="24"/>
          <w:szCs w:val="24"/>
          <w:lang w:val="fr-FR"/>
        </w:rPr>
        <w:t>et al</w:t>
      </w:r>
      <w:r w:rsidR="002A6C59">
        <w:rPr>
          <w:rFonts w:ascii="Book Antiqua" w:eastAsiaTheme="minorEastAsia" w:hAnsi="Book Antiqua" w:hint="eastAsia"/>
          <w:sz w:val="24"/>
          <w:szCs w:val="24"/>
          <w:vertAlign w:val="superscript"/>
          <w:lang w:val="fr-FR" w:eastAsia="zh-CN"/>
        </w:rPr>
        <w:t>[62]</w:t>
      </w:r>
      <w:r w:rsidRPr="0008495D">
        <w:rPr>
          <w:rFonts w:ascii="Book Antiqua" w:hAnsi="Book Antiqua"/>
          <w:sz w:val="24"/>
          <w:szCs w:val="24"/>
          <w:lang w:val="fr-FR"/>
        </w:rPr>
        <w:t xml:space="preserve"> </w:t>
      </w:r>
      <w:r w:rsidRPr="0008495D">
        <w:rPr>
          <w:rFonts w:ascii="Book Antiqua" w:hAnsi="Book Antiqua"/>
          <w:sz w:val="24"/>
          <w:szCs w:val="24"/>
        </w:rPr>
        <w:t xml:space="preserve">and Hohler </w:t>
      </w:r>
      <w:r w:rsidRPr="007B5B26">
        <w:rPr>
          <w:rFonts w:ascii="Book Antiqua" w:hAnsi="Book Antiqua"/>
          <w:i/>
          <w:sz w:val="24"/>
          <w:szCs w:val="24"/>
          <w:lang w:val="fr-FR"/>
        </w:rPr>
        <w:t>et al</w:t>
      </w:r>
      <w:r w:rsidR="007B5B26">
        <w:rPr>
          <w:rFonts w:ascii="Book Antiqua" w:eastAsiaTheme="minorEastAsia" w:hAnsi="Book Antiqua" w:hint="eastAsia"/>
          <w:sz w:val="24"/>
          <w:szCs w:val="24"/>
          <w:vertAlign w:val="superscript"/>
          <w:lang w:val="fr-FR" w:eastAsia="zh-CN"/>
        </w:rPr>
        <w:t>[63]</w:t>
      </w:r>
      <w:r w:rsidRPr="0008495D">
        <w:rPr>
          <w:rFonts w:ascii="Book Antiqua" w:hAnsi="Book Antiqua"/>
          <w:sz w:val="24"/>
          <w:szCs w:val="24"/>
          <w:lang w:val="fr-FR"/>
        </w:rPr>
        <w:t xml:space="preserve"> </w:t>
      </w:r>
      <w:r w:rsidRPr="0008495D">
        <w:rPr>
          <w:rFonts w:ascii="Book Antiqua" w:hAnsi="Book Antiqua"/>
          <w:sz w:val="24"/>
          <w:szCs w:val="24"/>
        </w:rPr>
        <w:t xml:space="preserve">showed that low </w:t>
      </w:r>
      <w:r w:rsidR="003B34A3" w:rsidRPr="0008495D">
        <w:rPr>
          <w:rFonts w:ascii="Book Antiqua" w:hAnsi="Book Antiqua"/>
          <w:sz w:val="24"/>
          <w:szCs w:val="24"/>
        </w:rPr>
        <w:t>responders to HBV vaccine have e</w:t>
      </w:r>
      <w:r w:rsidRPr="0008495D">
        <w:rPr>
          <w:rFonts w:ascii="Book Antiqua" w:hAnsi="Book Antiqua"/>
          <w:sz w:val="24"/>
          <w:szCs w:val="24"/>
        </w:rPr>
        <w:t>nhanced expression of DRB 1</w:t>
      </w:r>
      <w:r w:rsidR="007B5B26">
        <w:rPr>
          <w:rFonts w:ascii="Book Antiqua" w:eastAsiaTheme="minorEastAsia" w:hAnsi="Book Antiqua" w:hint="eastAsia"/>
          <w:sz w:val="24"/>
          <w:szCs w:val="24"/>
          <w:lang w:eastAsia="zh-CN"/>
        </w:rPr>
        <w:t xml:space="preserve"> </w:t>
      </w:r>
      <w:r w:rsidR="007B5B26" w:rsidRPr="009D014F">
        <w:rPr>
          <w:rFonts w:ascii="Book Antiqua" w:hAnsi="Book Antiqua"/>
          <w:sz w:val="24"/>
          <w:szCs w:val="24"/>
        </w:rPr>
        <w:t>×</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3,</w:t>
      </w:r>
      <w:r w:rsidR="007D7F50" w:rsidRPr="0008495D">
        <w:rPr>
          <w:rFonts w:ascii="Book Antiqua" w:hAnsi="Book Antiqua"/>
          <w:sz w:val="24"/>
          <w:szCs w:val="24"/>
        </w:rPr>
        <w:t xml:space="preserve"> </w:t>
      </w:r>
      <w:r w:rsidR="007B5B26">
        <w:rPr>
          <w:rFonts w:ascii="Book Antiqua" w:hAnsi="Book Antiqua"/>
          <w:sz w:val="24"/>
          <w:szCs w:val="24"/>
        </w:rPr>
        <w:t>DRB 1</w:t>
      </w:r>
      <w:r w:rsidR="007B5B26">
        <w:rPr>
          <w:rFonts w:ascii="Book Antiqua" w:eastAsiaTheme="minorEastAsia" w:hAnsi="Book Antiqua" w:hint="eastAsia"/>
          <w:sz w:val="24"/>
          <w:szCs w:val="24"/>
          <w:lang w:eastAsia="zh-CN"/>
        </w:rPr>
        <w:t xml:space="preserve"> </w:t>
      </w:r>
      <w:r w:rsidR="007B5B26" w:rsidRPr="009D014F">
        <w:rPr>
          <w:rFonts w:ascii="Book Antiqua" w:hAnsi="Book Antiqua"/>
          <w:sz w:val="24"/>
          <w:szCs w:val="24"/>
        </w:rPr>
        <w:t>×</w:t>
      </w:r>
      <w:r w:rsidR="007B5B26">
        <w:rPr>
          <w:rFonts w:ascii="Book Antiqua" w:eastAsiaTheme="minorEastAsia" w:hAnsi="Book Antiqua" w:hint="eastAsia"/>
          <w:sz w:val="24"/>
          <w:szCs w:val="24"/>
          <w:lang w:eastAsia="zh-CN"/>
        </w:rPr>
        <w:t xml:space="preserve"> </w:t>
      </w:r>
      <w:r w:rsidR="007B5B26">
        <w:rPr>
          <w:rFonts w:ascii="Book Antiqua" w:hAnsi="Book Antiqua"/>
          <w:sz w:val="24"/>
          <w:szCs w:val="24"/>
        </w:rPr>
        <w:t>7 and DRB 1</w:t>
      </w:r>
      <w:r w:rsidR="007B5B26">
        <w:rPr>
          <w:rFonts w:ascii="Book Antiqua" w:eastAsiaTheme="minorEastAsia" w:hAnsi="Book Antiqua" w:hint="eastAsia"/>
          <w:sz w:val="24"/>
          <w:szCs w:val="24"/>
          <w:lang w:eastAsia="zh-CN"/>
        </w:rPr>
        <w:t xml:space="preserve"> </w:t>
      </w:r>
      <w:r w:rsidR="007B5B26" w:rsidRPr="009D014F">
        <w:rPr>
          <w:rFonts w:ascii="Book Antiqua" w:hAnsi="Book Antiqua"/>
          <w:sz w:val="24"/>
          <w:szCs w:val="24"/>
        </w:rPr>
        <w:t>×</w:t>
      </w:r>
      <w:r w:rsidR="007B5B26">
        <w:rPr>
          <w:rFonts w:ascii="Book Antiqua" w:hAnsi="Book Antiqua"/>
          <w:sz w:val="24"/>
          <w:szCs w:val="24"/>
        </w:rPr>
        <w:t xml:space="preserve"> 14</w:t>
      </w:r>
      <w:r w:rsidR="007D7F50" w:rsidRPr="0008495D">
        <w:rPr>
          <w:rFonts w:ascii="Book Antiqua" w:hAnsi="Book Antiqua"/>
          <w:sz w:val="24"/>
          <w:szCs w:val="24"/>
          <w:vertAlign w:val="superscript"/>
        </w:rPr>
        <w:t>[62,63]</w:t>
      </w:r>
      <w:r w:rsidR="007D7F50"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Walker </w:t>
      </w:r>
      <w:r w:rsidRPr="007B5B26">
        <w:rPr>
          <w:rFonts w:ascii="Book Antiqua" w:hAnsi="Book Antiqua"/>
          <w:i/>
          <w:sz w:val="24"/>
          <w:szCs w:val="24"/>
        </w:rPr>
        <w:t>et al</w:t>
      </w:r>
      <w:r w:rsidR="007B5B26" w:rsidRPr="0008495D">
        <w:rPr>
          <w:rFonts w:ascii="Book Antiqua" w:hAnsi="Book Antiqua"/>
          <w:sz w:val="24"/>
          <w:szCs w:val="24"/>
          <w:vertAlign w:val="superscript"/>
        </w:rPr>
        <w:t>[64]</w:t>
      </w:r>
      <w:r w:rsidRPr="0008495D">
        <w:rPr>
          <w:rFonts w:ascii="Book Antiqua" w:hAnsi="Book Antiqua"/>
          <w:sz w:val="24"/>
          <w:szCs w:val="24"/>
        </w:rPr>
        <w:t xml:space="preserve"> pointed out that nonresponders to HBV vaccine exhibit excess of HLA-DR7 and absence of HLA-DR1</w:t>
      </w:r>
      <w:r w:rsidR="007B5B26">
        <w:rPr>
          <w:rFonts w:ascii="Book Antiqua" w:hAnsi="Book Antiqua"/>
          <w:sz w:val="24"/>
          <w:szCs w:val="24"/>
        </w:rPr>
        <w:t>.</w:t>
      </w:r>
      <w:r w:rsidRPr="0008495D">
        <w:rPr>
          <w:rFonts w:ascii="Book Antiqua" w:hAnsi="Book Antiqua"/>
          <w:sz w:val="24"/>
          <w:szCs w:val="24"/>
        </w:rPr>
        <w:t xml:space="preserve"> In accordance with this study, patients with HLA-DR1, -DR5, -DR2, -DQ5 and-DP4 usually well respond to HBV vaccine and </w:t>
      </w:r>
      <w:r w:rsidR="003B34A3" w:rsidRPr="0008495D">
        <w:rPr>
          <w:rFonts w:ascii="Book Antiqua" w:hAnsi="Book Antiqua"/>
          <w:sz w:val="24"/>
          <w:szCs w:val="24"/>
        </w:rPr>
        <w:t>usually seroconvert</w:t>
      </w:r>
      <w:r w:rsidR="00F96FD4" w:rsidRPr="0008495D">
        <w:rPr>
          <w:rFonts w:ascii="Book Antiqua" w:hAnsi="Book Antiqua"/>
          <w:sz w:val="24"/>
          <w:szCs w:val="24"/>
          <w:vertAlign w:val="superscript"/>
        </w:rPr>
        <w:t>[63]</w:t>
      </w:r>
      <w:r w:rsidR="00F96FD4"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Albumin level as a nutritional marker has been shown to directly affect antibody response to HBV vaccination. Brown </w:t>
      </w:r>
      <w:r w:rsidRPr="007B5B26">
        <w:rPr>
          <w:rFonts w:ascii="Book Antiqua" w:hAnsi="Book Antiqua"/>
          <w:i/>
          <w:sz w:val="24"/>
          <w:szCs w:val="24"/>
        </w:rPr>
        <w:t>et al</w:t>
      </w:r>
      <w:r w:rsidR="007B5B26" w:rsidRPr="0008495D">
        <w:rPr>
          <w:rFonts w:ascii="Book Antiqua" w:hAnsi="Book Antiqua"/>
          <w:sz w:val="24"/>
          <w:szCs w:val="24"/>
          <w:vertAlign w:val="superscript"/>
        </w:rPr>
        <w:t>[65]</w:t>
      </w:r>
      <w:r w:rsidRPr="0008495D">
        <w:rPr>
          <w:rFonts w:ascii="Book Antiqua" w:hAnsi="Book Antiqua"/>
          <w:sz w:val="24"/>
          <w:szCs w:val="24"/>
        </w:rPr>
        <w:t xml:space="preserve"> showed that patients with hypoalbuminemia are unable to p</w:t>
      </w:r>
      <w:r w:rsidR="008C5204" w:rsidRPr="0008495D">
        <w:rPr>
          <w:rFonts w:ascii="Book Antiqua" w:hAnsi="Book Antiqua"/>
          <w:sz w:val="24"/>
          <w:szCs w:val="24"/>
        </w:rPr>
        <w:t>roduce adequate titers of antiHB</w:t>
      </w:r>
      <w:r w:rsidRPr="0008495D">
        <w:rPr>
          <w:rFonts w:ascii="Book Antiqua" w:hAnsi="Book Antiqua"/>
          <w:sz w:val="24"/>
          <w:szCs w:val="24"/>
        </w:rPr>
        <w:t>s</w:t>
      </w:r>
      <w:r w:rsidR="007B5B26">
        <w:rPr>
          <w:rFonts w:ascii="Book Antiqua" w:hAnsi="Book Antiqua"/>
          <w:sz w:val="24"/>
          <w:szCs w:val="24"/>
        </w:rPr>
        <w:t>.</w:t>
      </w:r>
      <w:r w:rsidRPr="0008495D">
        <w:rPr>
          <w:rFonts w:ascii="Book Antiqua" w:hAnsi="Book Antiqua"/>
          <w:sz w:val="24"/>
          <w:szCs w:val="24"/>
        </w:rPr>
        <w:t xml:space="preserve"> Creatinine level is an indicator of protein intake and nutrition in general population however due to lower excretion rate in patients with CKD, it is not suitable marker for the assessment of nutritional status.</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Age is another factor that may affect a</w:t>
      </w:r>
      <w:r w:rsidR="007B5B26">
        <w:rPr>
          <w:rFonts w:ascii="Book Antiqua" w:hAnsi="Book Antiqua"/>
          <w:sz w:val="24"/>
          <w:szCs w:val="24"/>
        </w:rPr>
        <w:t>ntibody response to vaccination</w:t>
      </w:r>
      <w:r w:rsidR="00F96FD4" w:rsidRPr="0008495D">
        <w:rPr>
          <w:rFonts w:ascii="Book Antiqua" w:hAnsi="Book Antiqua"/>
          <w:sz w:val="24"/>
          <w:szCs w:val="24"/>
          <w:vertAlign w:val="superscript"/>
        </w:rPr>
        <w:t>[66]</w:t>
      </w:r>
      <w:r w:rsidR="007B5B26">
        <w:rPr>
          <w:rFonts w:ascii="Book Antiqua" w:hAnsi="Book Antiqua"/>
          <w:sz w:val="24"/>
          <w:szCs w:val="24"/>
        </w:rPr>
        <w:t>.</w:t>
      </w:r>
      <w:r w:rsidRPr="0008495D">
        <w:rPr>
          <w:rFonts w:ascii="Book Antiqua" w:hAnsi="Book Antiqua"/>
          <w:sz w:val="24"/>
          <w:szCs w:val="24"/>
        </w:rPr>
        <w:t xml:space="preserve"> Owing to fact that bone marrow depression by aging, humoral and cel</w:t>
      </w:r>
      <w:r w:rsidR="00B82859" w:rsidRPr="0008495D">
        <w:rPr>
          <w:rFonts w:ascii="Book Antiqua" w:hAnsi="Book Antiqua"/>
          <w:sz w:val="24"/>
          <w:szCs w:val="24"/>
        </w:rPr>
        <w:t>l</w:t>
      </w:r>
      <w:r w:rsidRPr="0008495D">
        <w:rPr>
          <w:rFonts w:ascii="Book Antiqua" w:hAnsi="Book Antiqua"/>
          <w:sz w:val="24"/>
          <w:szCs w:val="24"/>
        </w:rPr>
        <w:t>ular responses are impaired</w:t>
      </w:r>
      <w:r w:rsidR="00C310E6" w:rsidRPr="0008495D">
        <w:rPr>
          <w:rFonts w:ascii="Book Antiqua" w:hAnsi="Book Antiqua"/>
          <w:sz w:val="24"/>
          <w:szCs w:val="24"/>
        </w:rPr>
        <w:t xml:space="preserve"> in elderly patients</w:t>
      </w:r>
      <w:r w:rsidRPr="0008495D">
        <w:rPr>
          <w:rFonts w:ascii="Book Antiqua" w:hAnsi="Book Antiqua"/>
          <w:sz w:val="24"/>
          <w:szCs w:val="24"/>
        </w:rPr>
        <w:t>. Patients at advanced age have lymphocytopenia, monocytopenia and neutropenia as well as functional deterioration of the</w:t>
      </w:r>
      <w:r w:rsidR="00C310E6" w:rsidRPr="0008495D">
        <w:rPr>
          <w:rFonts w:ascii="Book Antiqua" w:hAnsi="Book Antiqua"/>
          <w:sz w:val="24"/>
          <w:szCs w:val="24"/>
        </w:rPr>
        <w:t>se</w:t>
      </w:r>
      <w:r w:rsidRPr="0008495D">
        <w:rPr>
          <w:rFonts w:ascii="Book Antiqua" w:hAnsi="Book Antiqua"/>
          <w:sz w:val="24"/>
          <w:szCs w:val="24"/>
        </w:rPr>
        <w:t xml:space="preserve"> cells. Lymphocyte mediates humoral response against viral antigens in different steps. Only 15% of responders were older than 60 years however 55% of nonrespon</w:t>
      </w:r>
      <w:r w:rsidR="007B5B26">
        <w:rPr>
          <w:rFonts w:ascii="Book Antiqua" w:hAnsi="Book Antiqua"/>
          <w:sz w:val="24"/>
          <w:szCs w:val="24"/>
        </w:rPr>
        <w:t>ders were above 60 years of age</w:t>
      </w:r>
      <w:r w:rsidR="00F96FD4" w:rsidRPr="0008495D">
        <w:rPr>
          <w:rFonts w:ascii="Book Antiqua" w:hAnsi="Book Antiqua"/>
          <w:sz w:val="24"/>
          <w:szCs w:val="24"/>
          <w:vertAlign w:val="superscript"/>
        </w:rPr>
        <w:t>[47]</w:t>
      </w:r>
      <w:r w:rsidR="00F96FD4" w:rsidRPr="0008495D">
        <w:rPr>
          <w:rFonts w:ascii="Book Antiqua" w:hAnsi="Book Antiqua"/>
          <w:sz w:val="24"/>
          <w:szCs w:val="24"/>
        </w:rPr>
        <w:t xml:space="preserve">. </w:t>
      </w:r>
      <w:r w:rsidRPr="0008495D">
        <w:rPr>
          <w:rFonts w:ascii="Book Antiqua" w:hAnsi="Book Antiqua"/>
          <w:sz w:val="24"/>
          <w:szCs w:val="24"/>
        </w:rPr>
        <w:t xml:space="preserve"> Decline </w:t>
      </w:r>
      <w:r w:rsidR="006B712D" w:rsidRPr="0008495D">
        <w:rPr>
          <w:rFonts w:ascii="Book Antiqua" w:hAnsi="Book Antiqua"/>
          <w:sz w:val="24"/>
          <w:szCs w:val="24"/>
        </w:rPr>
        <w:t xml:space="preserve">of </w:t>
      </w:r>
      <w:r w:rsidR="008C5204" w:rsidRPr="0008495D">
        <w:rPr>
          <w:rFonts w:ascii="Book Antiqua" w:hAnsi="Book Antiqua"/>
          <w:sz w:val="24"/>
          <w:szCs w:val="24"/>
        </w:rPr>
        <w:t>anti</w:t>
      </w:r>
      <w:r w:rsidR="009F7B46" w:rsidRPr="0008495D">
        <w:rPr>
          <w:rFonts w:ascii="Book Antiqua" w:hAnsi="Book Antiqua"/>
          <w:sz w:val="24"/>
          <w:szCs w:val="24"/>
        </w:rPr>
        <w:t>-</w:t>
      </w:r>
      <w:r w:rsidR="008C5204" w:rsidRPr="0008495D">
        <w:rPr>
          <w:rFonts w:ascii="Book Antiqua" w:hAnsi="Book Antiqua"/>
          <w:sz w:val="24"/>
          <w:szCs w:val="24"/>
        </w:rPr>
        <w:t>HB</w:t>
      </w:r>
      <w:r w:rsidRPr="0008495D">
        <w:rPr>
          <w:rFonts w:ascii="Book Antiqua" w:hAnsi="Book Antiqua"/>
          <w:sz w:val="24"/>
          <w:szCs w:val="24"/>
        </w:rPr>
        <w:t>s level is quicker in older ages suggesting defective function of T lymphocytes and inadequate production of interleukins. In a study from Egypt, seroconversion rate of HBV vaccination may be as high as 89% while it was only 51% above 60 years</w:t>
      </w:r>
      <w:r w:rsidR="00F96FD4" w:rsidRPr="0008495D">
        <w:rPr>
          <w:rFonts w:ascii="Book Antiqua" w:hAnsi="Book Antiqua"/>
          <w:sz w:val="24"/>
          <w:szCs w:val="24"/>
          <w:vertAlign w:val="superscript"/>
        </w:rPr>
        <w:t>[67]</w:t>
      </w:r>
      <w:r w:rsidR="00F96FD4" w:rsidRPr="0008495D">
        <w:rPr>
          <w:rFonts w:ascii="Book Antiqua" w:hAnsi="Book Antiqua"/>
          <w:sz w:val="24"/>
          <w:szCs w:val="24"/>
        </w:rPr>
        <w:t xml:space="preserve">.  </w:t>
      </w:r>
      <w:r w:rsidRPr="0008495D">
        <w:rPr>
          <w:rFonts w:ascii="Book Antiqua" w:hAnsi="Book Antiqua"/>
          <w:sz w:val="24"/>
          <w:szCs w:val="24"/>
        </w:rPr>
        <w:t>Seroconversion rate</w:t>
      </w:r>
      <w:r w:rsidR="006B712D" w:rsidRPr="0008495D">
        <w:rPr>
          <w:rFonts w:ascii="Book Antiqua" w:hAnsi="Book Antiqua"/>
          <w:sz w:val="24"/>
          <w:szCs w:val="24"/>
        </w:rPr>
        <w:t>s</w:t>
      </w:r>
      <w:r w:rsidRPr="0008495D">
        <w:rPr>
          <w:rFonts w:ascii="Book Antiqua" w:hAnsi="Book Antiqua"/>
          <w:sz w:val="24"/>
          <w:szCs w:val="24"/>
        </w:rPr>
        <w:t xml:space="preserve"> significantly decline in older ages. The mean age of responders was 40</w:t>
      </w:r>
      <w:r w:rsidR="007B5B26">
        <w:rPr>
          <w:rFonts w:ascii="Book Antiqua" w:eastAsiaTheme="minorEastAsia" w:hAnsi="Book Antiqua" w:hint="eastAsia"/>
          <w:sz w:val="24"/>
          <w:szCs w:val="24"/>
          <w:lang w:eastAsia="zh-CN"/>
        </w:rPr>
        <w:t>.</w:t>
      </w:r>
      <w:r w:rsidRPr="0008495D">
        <w:rPr>
          <w:rFonts w:ascii="Book Antiqua" w:hAnsi="Book Antiqua"/>
          <w:sz w:val="24"/>
          <w:szCs w:val="24"/>
        </w:rPr>
        <w:t>6 years while that of nonresponders was 59</w:t>
      </w:r>
      <w:r w:rsidR="007B5B26">
        <w:rPr>
          <w:rFonts w:ascii="Book Antiqua" w:eastAsiaTheme="minorEastAsia" w:hAnsi="Book Antiqua" w:hint="eastAsia"/>
          <w:sz w:val="24"/>
          <w:szCs w:val="24"/>
          <w:lang w:eastAsia="zh-CN"/>
        </w:rPr>
        <w:t>.</w:t>
      </w:r>
      <w:r w:rsidRPr="0008495D">
        <w:rPr>
          <w:rFonts w:ascii="Book Antiqua" w:hAnsi="Book Antiqua"/>
          <w:sz w:val="24"/>
          <w:szCs w:val="24"/>
        </w:rPr>
        <w:t>6 years in the same study.</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Also male patients on dialysis have significantly diminish</w:t>
      </w:r>
      <w:r w:rsidR="00B82859" w:rsidRPr="0008495D">
        <w:rPr>
          <w:rFonts w:ascii="Book Antiqua" w:hAnsi="Book Antiqua"/>
          <w:sz w:val="24"/>
          <w:szCs w:val="24"/>
        </w:rPr>
        <w:t>ed</w:t>
      </w:r>
      <w:r w:rsidRPr="0008495D">
        <w:rPr>
          <w:rFonts w:ascii="Book Antiqua" w:hAnsi="Book Antiqua"/>
          <w:sz w:val="24"/>
          <w:szCs w:val="24"/>
        </w:rPr>
        <w:t xml:space="preserve"> antibody response to HBV vaccine when compared to female patients. Male gender is associated with impaired response to vaccine. Seroconversion rates of female and male dialysis patients were 85</w:t>
      </w:r>
      <w:r w:rsidR="007B5B26">
        <w:rPr>
          <w:rFonts w:ascii="Book Antiqua" w:eastAsiaTheme="minorEastAsia" w:hAnsi="Book Antiqua" w:hint="eastAsia"/>
          <w:sz w:val="24"/>
          <w:szCs w:val="24"/>
          <w:lang w:eastAsia="zh-CN"/>
        </w:rPr>
        <w:t>.</w:t>
      </w:r>
      <w:r w:rsidRPr="0008495D">
        <w:rPr>
          <w:rFonts w:ascii="Book Antiqua" w:hAnsi="Book Antiqua"/>
          <w:sz w:val="24"/>
          <w:szCs w:val="24"/>
        </w:rPr>
        <w:t>6% and 68</w:t>
      </w:r>
      <w:r w:rsidR="007B5B26">
        <w:rPr>
          <w:rFonts w:ascii="Book Antiqua" w:eastAsiaTheme="minorEastAsia" w:hAnsi="Book Antiqua" w:hint="eastAsia"/>
          <w:sz w:val="24"/>
          <w:szCs w:val="24"/>
          <w:lang w:eastAsia="zh-CN"/>
        </w:rPr>
        <w:t>.</w:t>
      </w:r>
      <w:r w:rsidRPr="0008495D">
        <w:rPr>
          <w:rFonts w:ascii="Book Antiqua" w:hAnsi="Book Antiqua"/>
          <w:sz w:val="24"/>
          <w:szCs w:val="24"/>
        </w:rPr>
        <w:t xml:space="preserve">3%; respectively and only </w:t>
      </w:r>
      <w:r w:rsidR="007B5B26">
        <w:rPr>
          <w:rFonts w:ascii="Book Antiqua" w:hAnsi="Book Antiqua"/>
          <w:sz w:val="24"/>
          <w:szCs w:val="24"/>
        </w:rPr>
        <w:t>29% of seroconversion were male</w:t>
      </w:r>
      <w:r w:rsidR="00F96FD4" w:rsidRPr="0008495D">
        <w:rPr>
          <w:rFonts w:ascii="Book Antiqua" w:hAnsi="Book Antiqua"/>
          <w:sz w:val="24"/>
          <w:szCs w:val="24"/>
          <w:vertAlign w:val="superscript"/>
        </w:rPr>
        <w:t>[21]</w:t>
      </w:r>
      <w:r w:rsidR="00F96FD4"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Body weight, diabetes me</w:t>
      </w:r>
      <w:r w:rsidR="00D46C80" w:rsidRPr="0008495D">
        <w:rPr>
          <w:rFonts w:ascii="Book Antiqua" w:hAnsi="Book Antiqua"/>
          <w:sz w:val="24"/>
          <w:szCs w:val="24"/>
        </w:rPr>
        <w:t>llitus, hyperparathyroidism, erythropoietin</w:t>
      </w:r>
      <w:r w:rsidRPr="0008495D">
        <w:rPr>
          <w:rFonts w:ascii="Book Antiqua" w:hAnsi="Book Antiqua"/>
          <w:sz w:val="24"/>
          <w:szCs w:val="24"/>
        </w:rPr>
        <w:t xml:space="preserve"> resistance, vitamine D deficiency, use of low bio</w:t>
      </w:r>
      <w:r w:rsidR="00B82859" w:rsidRPr="0008495D">
        <w:rPr>
          <w:rFonts w:ascii="Book Antiqua" w:hAnsi="Book Antiqua"/>
          <w:sz w:val="24"/>
          <w:szCs w:val="24"/>
        </w:rPr>
        <w:t>im</w:t>
      </w:r>
      <w:r w:rsidRPr="0008495D">
        <w:rPr>
          <w:rFonts w:ascii="Book Antiqua" w:hAnsi="Book Antiqua"/>
          <w:sz w:val="24"/>
          <w:szCs w:val="24"/>
        </w:rPr>
        <w:t xml:space="preserve">compatible dialysis material, iron overload, high number of blood product transfer, vitamin deficiency and hepatitis C positivity are well-known factors </w:t>
      </w:r>
      <w:r w:rsidR="00055D81" w:rsidRPr="0008495D">
        <w:rPr>
          <w:rFonts w:ascii="Book Antiqua" w:hAnsi="Book Antiqua"/>
          <w:sz w:val="24"/>
          <w:szCs w:val="24"/>
        </w:rPr>
        <w:t xml:space="preserve">that are associated with </w:t>
      </w:r>
      <w:r w:rsidR="007B5B26">
        <w:rPr>
          <w:rFonts w:ascii="Book Antiqua" w:hAnsi="Book Antiqua"/>
          <w:sz w:val="24"/>
          <w:szCs w:val="24"/>
        </w:rPr>
        <w:t>poor response to vaccination</w:t>
      </w:r>
      <w:r w:rsidR="00F96FD4" w:rsidRPr="0008495D">
        <w:rPr>
          <w:rFonts w:ascii="Book Antiqua" w:hAnsi="Book Antiqua"/>
          <w:sz w:val="24"/>
          <w:szCs w:val="24"/>
          <w:vertAlign w:val="superscript"/>
        </w:rPr>
        <w:t>[68-71]</w:t>
      </w:r>
      <w:r w:rsidR="00F96FD4" w:rsidRPr="0008495D">
        <w:rPr>
          <w:rFonts w:ascii="Book Antiqua" w:hAnsi="Book Antiqua"/>
          <w:sz w:val="24"/>
          <w:szCs w:val="24"/>
        </w:rPr>
        <w:t xml:space="preserve">.  </w:t>
      </w:r>
      <w:r w:rsidRPr="0008495D">
        <w:rPr>
          <w:rFonts w:ascii="Book Antiqua" w:hAnsi="Book Antiqua"/>
          <w:sz w:val="24"/>
          <w:szCs w:val="24"/>
        </w:rPr>
        <w:t xml:space="preserve">On the otherhand, Roozbeh </w:t>
      </w:r>
      <w:r w:rsidRPr="002A6C59">
        <w:rPr>
          <w:rFonts w:ascii="Book Antiqua" w:hAnsi="Book Antiqua"/>
          <w:i/>
          <w:sz w:val="24"/>
          <w:szCs w:val="24"/>
        </w:rPr>
        <w:t>et al</w:t>
      </w:r>
      <w:r w:rsidR="002A6C59" w:rsidRPr="0008495D">
        <w:rPr>
          <w:rFonts w:ascii="Book Antiqua" w:hAnsi="Book Antiqua"/>
          <w:sz w:val="24"/>
          <w:szCs w:val="24"/>
          <w:vertAlign w:val="superscript"/>
        </w:rPr>
        <w:t>[72]</w:t>
      </w:r>
      <w:r w:rsidRPr="0008495D">
        <w:rPr>
          <w:rFonts w:ascii="Book Antiqua" w:hAnsi="Book Antiqua"/>
          <w:sz w:val="24"/>
          <w:szCs w:val="24"/>
        </w:rPr>
        <w:t xml:space="preserve"> stated that age, gender, </w:t>
      </w:r>
      <w:r w:rsidR="00055D81" w:rsidRPr="0008495D">
        <w:rPr>
          <w:rFonts w:ascii="Book Antiqua" w:hAnsi="Book Antiqua"/>
          <w:sz w:val="24"/>
          <w:szCs w:val="24"/>
        </w:rPr>
        <w:t>BMI and serum albumin level do</w:t>
      </w:r>
      <w:r w:rsidRPr="0008495D">
        <w:rPr>
          <w:rFonts w:ascii="Book Antiqua" w:hAnsi="Book Antiqua"/>
          <w:sz w:val="24"/>
          <w:szCs w:val="24"/>
        </w:rPr>
        <w:t xml:space="preserve"> not significantly affect seroconversion rate</w:t>
      </w:r>
      <w:r w:rsidR="007B5B26">
        <w:rPr>
          <w:rFonts w:ascii="Book Antiqua" w:hAnsi="Book Antiqua"/>
          <w:sz w:val="24"/>
          <w:szCs w:val="24"/>
        </w:rPr>
        <w:t>s</w:t>
      </w:r>
      <w:r w:rsidR="00F96FD4"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Dialysis adequacy is probably a globally validated determinant of seroconversion rates. Seroconversion rates significantly correlated with renal function</w:t>
      </w:r>
      <w:r w:rsidR="00B82859" w:rsidRPr="0008495D">
        <w:rPr>
          <w:rFonts w:ascii="Book Antiqua" w:hAnsi="Book Antiqua"/>
          <w:sz w:val="24"/>
          <w:szCs w:val="24"/>
        </w:rPr>
        <w:t xml:space="preserve">. </w:t>
      </w:r>
      <w:r w:rsidRPr="0008495D">
        <w:rPr>
          <w:rFonts w:ascii="Book Antiqua" w:hAnsi="Book Antiqua"/>
          <w:sz w:val="24"/>
          <w:szCs w:val="24"/>
        </w:rPr>
        <w:t xml:space="preserve">Ghadhiani </w:t>
      </w:r>
      <w:r w:rsidRPr="002A6C59">
        <w:rPr>
          <w:rFonts w:ascii="Book Antiqua" w:hAnsi="Book Antiqua"/>
          <w:i/>
          <w:sz w:val="24"/>
          <w:szCs w:val="24"/>
        </w:rPr>
        <w:t>et al</w:t>
      </w:r>
      <w:r w:rsidR="002A6C59" w:rsidRPr="0008495D">
        <w:rPr>
          <w:rFonts w:ascii="Book Antiqua" w:hAnsi="Book Antiqua"/>
          <w:sz w:val="24"/>
          <w:szCs w:val="24"/>
          <w:vertAlign w:val="superscript"/>
        </w:rPr>
        <w:t>[73]</w:t>
      </w:r>
      <w:r w:rsidRPr="0008495D">
        <w:rPr>
          <w:rFonts w:ascii="Book Antiqua" w:hAnsi="Book Antiqua"/>
          <w:sz w:val="24"/>
          <w:szCs w:val="24"/>
        </w:rPr>
        <w:t xml:space="preserve"> reported that</w:t>
      </w:r>
      <w:r w:rsidR="00055D81" w:rsidRPr="0008495D">
        <w:rPr>
          <w:rFonts w:ascii="Book Antiqua" w:hAnsi="Book Antiqua"/>
          <w:sz w:val="24"/>
          <w:szCs w:val="24"/>
        </w:rPr>
        <w:t xml:space="preserve"> </w:t>
      </w:r>
      <w:r w:rsidRPr="0008495D">
        <w:rPr>
          <w:rFonts w:ascii="Book Antiqua" w:hAnsi="Book Antiqua"/>
          <w:sz w:val="24"/>
          <w:szCs w:val="24"/>
        </w:rPr>
        <w:t>seroconversion rate of patients with GFR</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&lt;</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15 m</w:t>
      </w:r>
      <w:r w:rsidR="007B5B26" w:rsidRPr="0008495D">
        <w:rPr>
          <w:rFonts w:ascii="Book Antiqua" w:hAnsi="Book Antiqua"/>
          <w:sz w:val="24"/>
          <w:szCs w:val="24"/>
        </w:rPr>
        <w:t>L</w:t>
      </w:r>
      <w:r w:rsidRPr="0008495D">
        <w:rPr>
          <w:rFonts w:ascii="Book Antiqua" w:hAnsi="Book Antiqua"/>
          <w:sz w:val="24"/>
          <w:szCs w:val="24"/>
        </w:rPr>
        <w:t>/min, 15 to 60 m</w:t>
      </w:r>
      <w:r w:rsidR="007B5B26" w:rsidRPr="0008495D">
        <w:rPr>
          <w:rFonts w:ascii="Book Antiqua" w:hAnsi="Book Antiqua"/>
          <w:sz w:val="24"/>
          <w:szCs w:val="24"/>
        </w:rPr>
        <w:t>L</w:t>
      </w:r>
      <w:r w:rsidRPr="0008495D">
        <w:rPr>
          <w:rFonts w:ascii="Book Antiqua" w:hAnsi="Book Antiqua"/>
          <w:sz w:val="24"/>
          <w:szCs w:val="24"/>
        </w:rPr>
        <w:t>/min and &gt; 90 m</w:t>
      </w:r>
      <w:r w:rsidR="007B5B26" w:rsidRPr="0008495D">
        <w:rPr>
          <w:rFonts w:ascii="Book Antiqua" w:hAnsi="Book Antiqua"/>
          <w:sz w:val="24"/>
          <w:szCs w:val="24"/>
        </w:rPr>
        <w:t>L</w:t>
      </w:r>
      <w:r w:rsidRPr="0008495D">
        <w:rPr>
          <w:rFonts w:ascii="Book Antiqua" w:hAnsi="Book Antiqua"/>
          <w:sz w:val="24"/>
          <w:szCs w:val="24"/>
        </w:rPr>
        <w:t>/min are 44%, 90% and 96%; respectively</w:t>
      </w:r>
      <w:r w:rsidR="00F61D5E" w:rsidRPr="0008495D">
        <w:rPr>
          <w:rFonts w:ascii="Book Antiqua" w:hAnsi="Book Antiqua"/>
          <w:sz w:val="24"/>
          <w:szCs w:val="24"/>
        </w:rPr>
        <w:t xml:space="preserve">.  </w:t>
      </w:r>
    </w:p>
    <w:p w:rsidR="009B082F" w:rsidRPr="0008495D" w:rsidRDefault="00055D81"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Controversion exist about the</w:t>
      </w:r>
      <w:r w:rsidR="00AA60FF" w:rsidRPr="0008495D">
        <w:rPr>
          <w:rFonts w:ascii="Book Antiqua" w:hAnsi="Book Antiqua"/>
          <w:sz w:val="24"/>
          <w:szCs w:val="24"/>
        </w:rPr>
        <w:t xml:space="preserve"> role of diabetes mellitus on response to HBV vaccine. </w:t>
      </w:r>
      <w:r w:rsidR="00AA60FF" w:rsidRPr="0008495D">
        <w:rPr>
          <w:rFonts w:ascii="Book Antiqua" w:hAnsi="Book Antiqua"/>
          <w:sz w:val="24"/>
          <w:szCs w:val="24"/>
          <w:lang w:val="fr-FR"/>
        </w:rPr>
        <w:t xml:space="preserve">Al </w:t>
      </w:r>
      <w:r w:rsidR="00AA60FF" w:rsidRPr="0008495D">
        <w:rPr>
          <w:rFonts w:ascii="Book Antiqua" w:hAnsi="Book Antiqua"/>
          <w:sz w:val="24"/>
          <w:szCs w:val="24"/>
        </w:rPr>
        <w:t xml:space="preserve">Saran </w:t>
      </w:r>
      <w:r w:rsidR="00AA60FF" w:rsidRPr="007B5B26">
        <w:rPr>
          <w:rFonts w:ascii="Book Antiqua" w:hAnsi="Book Antiqua"/>
          <w:i/>
          <w:sz w:val="24"/>
          <w:szCs w:val="24"/>
          <w:lang w:val="fr-FR"/>
        </w:rPr>
        <w:t>et al</w:t>
      </w:r>
      <w:r w:rsidR="007B5B26" w:rsidRPr="0008495D">
        <w:rPr>
          <w:rFonts w:ascii="Book Antiqua" w:hAnsi="Book Antiqua"/>
          <w:sz w:val="24"/>
          <w:szCs w:val="24"/>
          <w:vertAlign w:val="superscript"/>
        </w:rPr>
        <w:t>[52]</w:t>
      </w:r>
      <w:r w:rsidR="00AA60FF" w:rsidRPr="0008495D">
        <w:rPr>
          <w:rFonts w:ascii="Book Antiqua" w:hAnsi="Book Antiqua"/>
          <w:sz w:val="24"/>
          <w:szCs w:val="24"/>
          <w:lang w:val="fr-FR"/>
        </w:rPr>
        <w:t xml:space="preserve"> </w:t>
      </w:r>
      <w:r w:rsidR="00AA60FF" w:rsidRPr="0008495D">
        <w:rPr>
          <w:rFonts w:ascii="Book Antiqua" w:hAnsi="Book Antiqua"/>
          <w:sz w:val="24"/>
          <w:szCs w:val="24"/>
        </w:rPr>
        <w:t xml:space="preserve">concluded that the presence of DM has nonsignificant </w:t>
      </w:r>
      <w:r w:rsidR="007B5B26">
        <w:rPr>
          <w:rFonts w:ascii="Book Antiqua" w:hAnsi="Book Antiqua"/>
          <w:sz w:val="24"/>
          <w:szCs w:val="24"/>
        </w:rPr>
        <w:t>effect on seroconversion rates</w:t>
      </w:r>
      <w:r w:rsidR="00F61D5E" w:rsidRPr="0008495D">
        <w:rPr>
          <w:rFonts w:ascii="Book Antiqua" w:hAnsi="Book Antiqua"/>
          <w:sz w:val="24"/>
          <w:szCs w:val="24"/>
        </w:rPr>
        <w:t xml:space="preserve">.  </w:t>
      </w:r>
      <w:r w:rsidR="00AA60FF" w:rsidRPr="0008495D">
        <w:rPr>
          <w:rFonts w:ascii="Book Antiqua" w:hAnsi="Book Antiqua"/>
          <w:sz w:val="24"/>
          <w:szCs w:val="24"/>
        </w:rPr>
        <w:t xml:space="preserve">However Chin </w:t>
      </w:r>
      <w:r w:rsidR="00AA60FF" w:rsidRPr="007B5B26">
        <w:rPr>
          <w:rFonts w:ascii="Book Antiqua" w:hAnsi="Book Antiqua"/>
          <w:i/>
          <w:sz w:val="24"/>
          <w:szCs w:val="24"/>
          <w:lang w:val="fr-FR"/>
        </w:rPr>
        <w:t>et al</w:t>
      </w:r>
      <w:r w:rsidR="007B5B26" w:rsidRPr="0008495D">
        <w:rPr>
          <w:rFonts w:ascii="Book Antiqua" w:hAnsi="Book Antiqua"/>
          <w:sz w:val="24"/>
          <w:szCs w:val="24"/>
          <w:vertAlign w:val="superscript"/>
        </w:rPr>
        <w:t>[74]</w:t>
      </w:r>
      <w:r w:rsidR="00AA60FF" w:rsidRPr="0008495D">
        <w:rPr>
          <w:rFonts w:ascii="Book Antiqua" w:hAnsi="Book Antiqua"/>
          <w:sz w:val="24"/>
          <w:szCs w:val="24"/>
          <w:lang w:val="fr-FR"/>
        </w:rPr>
        <w:t xml:space="preserve"> </w:t>
      </w:r>
      <w:r w:rsidR="00AA60FF" w:rsidRPr="0008495D">
        <w:rPr>
          <w:rFonts w:ascii="Book Antiqua" w:hAnsi="Book Antiqua"/>
          <w:sz w:val="24"/>
          <w:szCs w:val="24"/>
        </w:rPr>
        <w:t>stated that dialysis patients with DM have poor response to HBV vaccine</w:t>
      </w:r>
      <w:r w:rsidR="00F61D5E"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Afsar</w:t>
      </w:r>
      <w:r w:rsidRPr="007B5B26">
        <w:rPr>
          <w:rFonts w:ascii="Book Antiqua" w:hAnsi="Book Antiqua"/>
          <w:i/>
          <w:sz w:val="24"/>
          <w:szCs w:val="24"/>
        </w:rPr>
        <w:t xml:space="preserve"> </w:t>
      </w:r>
      <w:r w:rsidRPr="007B5B26">
        <w:rPr>
          <w:rFonts w:ascii="Book Antiqua" w:hAnsi="Book Antiqua"/>
          <w:i/>
          <w:sz w:val="24"/>
          <w:szCs w:val="24"/>
          <w:lang w:val="fr-FR"/>
        </w:rPr>
        <w:t>et al</w:t>
      </w:r>
      <w:r w:rsidR="007B5B26" w:rsidRPr="0008495D">
        <w:rPr>
          <w:rFonts w:ascii="Book Antiqua" w:hAnsi="Book Antiqua"/>
          <w:sz w:val="24"/>
          <w:szCs w:val="24"/>
          <w:vertAlign w:val="superscript"/>
        </w:rPr>
        <w:t>[69]</w:t>
      </w:r>
      <w:r w:rsidRPr="0008495D">
        <w:rPr>
          <w:rFonts w:ascii="Book Antiqua" w:hAnsi="Book Antiqua"/>
          <w:sz w:val="24"/>
          <w:szCs w:val="24"/>
          <w:lang w:val="fr-FR"/>
        </w:rPr>
        <w:t xml:space="preserve"> </w:t>
      </w:r>
      <w:r w:rsidRPr="0008495D">
        <w:rPr>
          <w:rFonts w:ascii="Book Antiqua" w:hAnsi="Book Antiqua"/>
          <w:sz w:val="24"/>
          <w:szCs w:val="24"/>
        </w:rPr>
        <w:t xml:space="preserve">carried out a study in dialysis patients to evaluate the relation of EPO resistance and response to HBV vaccine, and observed that </w:t>
      </w:r>
      <w:r w:rsidR="00B82859" w:rsidRPr="0008495D">
        <w:rPr>
          <w:rFonts w:ascii="Book Antiqua" w:hAnsi="Book Antiqua"/>
          <w:color w:val="auto"/>
          <w:sz w:val="24"/>
          <w:szCs w:val="24"/>
        </w:rPr>
        <w:t>erythropoietin</w:t>
      </w:r>
      <w:r w:rsidR="00B82859" w:rsidRPr="0008495D">
        <w:rPr>
          <w:rFonts w:ascii="Book Antiqua" w:hAnsi="Book Antiqua"/>
          <w:sz w:val="24"/>
          <w:szCs w:val="24"/>
        </w:rPr>
        <w:t xml:space="preserve"> </w:t>
      </w:r>
      <w:r w:rsidRPr="0008495D">
        <w:rPr>
          <w:rFonts w:ascii="Book Antiqua" w:hAnsi="Book Antiqua"/>
          <w:sz w:val="24"/>
          <w:szCs w:val="24"/>
        </w:rPr>
        <w:t>resistance inversely influence the response to HBV vaccine</w:t>
      </w:r>
      <w:r w:rsidR="00A17BF5" w:rsidRPr="0008495D">
        <w:rPr>
          <w:rFonts w:ascii="Book Antiqua" w:hAnsi="Book Antiqua"/>
          <w:sz w:val="24"/>
          <w:szCs w:val="24"/>
        </w:rPr>
        <w:t xml:space="preserve">. </w:t>
      </w:r>
    </w:p>
    <w:p w:rsidR="009B082F" w:rsidRDefault="00AA60FF" w:rsidP="007B5B26">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r w:rsidRPr="0008495D">
        <w:rPr>
          <w:rFonts w:ascii="Book Antiqua" w:hAnsi="Book Antiqua"/>
          <w:sz w:val="24"/>
          <w:szCs w:val="24"/>
        </w:rPr>
        <w:t xml:space="preserve">Vast majority of reports determined that HCV positiviy is related with poor response to HBV </w:t>
      </w:r>
      <w:r w:rsidR="007B5B26">
        <w:rPr>
          <w:rFonts w:ascii="Book Antiqua" w:hAnsi="Book Antiqua"/>
          <w:sz w:val="24"/>
          <w:szCs w:val="24"/>
        </w:rPr>
        <w:t>vaccination</w:t>
      </w:r>
      <w:r w:rsidR="00A17BF5" w:rsidRPr="0008495D">
        <w:rPr>
          <w:rFonts w:ascii="Book Antiqua" w:hAnsi="Book Antiqua"/>
          <w:sz w:val="24"/>
          <w:szCs w:val="24"/>
          <w:vertAlign w:val="superscript"/>
        </w:rPr>
        <w:t>[75]</w:t>
      </w:r>
      <w:r w:rsidR="00A17BF5" w:rsidRPr="0008495D">
        <w:rPr>
          <w:rFonts w:ascii="Book Antiqua" w:hAnsi="Book Antiqua"/>
          <w:sz w:val="24"/>
          <w:szCs w:val="24"/>
        </w:rPr>
        <w:t xml:space="preserve">.  </w:t>
      </w:r>
      <w:r w:rsidRPr="0008495D">
        <w:rPr>
          <w:rFonts w:ascii="Book Antiqua" w:hAnsi="Book Antiqua"/>
          <w:sz w:val="24"/>
          <w:szCs w:val="24"/>
        </w:rPr>
        <w:t xml:space="preserve">However some recent reports failed to demonsrate a negative impact </w:t>
      </w:r>
      <w:r w:rsidR="00055D81" w:rsidRPr="0008495D">
        <w:rPr>
          <w:rFonts w:ascii="Book Antiqua" w:hAnsi="Book Antiqua"/>
          <w:sz w:val="24"/>
          <w:szCs w:val="24"/>
        </w:rPr>
        <w:t xml:space="preserve">of HCV positivity </w:t>
      </w:r>
      <w:r w:rsidRPr="0008495D">
        <w:rPr>
          <w:rFonts w:ascii="Book Antiqua" w:hAnsi="Book Antiqua"/>
          <w:sz w:val="24"/>
          <w:szCs w:val="24"/>
        </w:rPr>
        <w:t>on response to HBV vaccination</w:t>
      </w:r>
      <w:r w:rsidR="00A17BF5" w:rsidRPr="0008495D">
        <w:rPr>
          <w:rFonts w:ascii="Book Antiqua" w:hAnsi="Book Antiqua"/>
          <w:sz w:val="24"/>
          <w:szCs w:val="24"/>
          <w:vertAlign w:val="superscript"/>
        </w:rPr>
        <w:t>[76]</w:t>
      </w:r>
      <w:r w:rsidR="00A17BF5" w:rsidRPr="0008495D">
        <w:rPr>
          <w:rFonts w:ascii="Book Antiqua" w:hAnsi="Book Antiqua"/>
          <w:sz w:val="24"/>
          <w:szCs w:val="24"/>
        </w:rPr>
        <w:t xml:space="preserve">.  </w:t>
      </w:r>
      <w:r w:rsidR="007B5B26">
        <w:rPr>
          <w:rFonts w:ascii="Book Antiqua" w:hAnsi="Book Antiqua"/>
          <w:sz w:val="24"/>
          <w:szCs w:val="24"/>
        </w:rPr>
        <w:t>Table</w:t>
      </w:r>
      <w:r w:rsidR="007B5B26">
        <w:rPr>
          <w:rFonts w:ascii="Book Antiqua" w:eastAsiaTheme="minorEastAsia" w:hAnsi="Book Antiqua" w:hint="eastAsia"/>
          <w:sz w:val="24"/>
          <w:szCs w:val="24"/>
          <w:lang w:eastAsia="zh-CN"/>
        </w:rPr>
        <w:t xml:space="preserve"> </w:t>
      </w:r>
      <w:r w:rsidR="00BF58B3" w:rsidRPr="0008495D">
        <w:rPr>
          <w:rFonts w:ascii="Book Antiqua" w:hAnsi="Book Antiqua"/>
          <w:sz w:val="24"/>
          <w:szCs w:val="24"/>
        </w:rPr>
        <w:t>2</w:t>
      </w:r>
      <w:r w:rsidR="00D46C80" w:rsidRPr="0008495D">
        <w:rPr>
          <w:rFonts w:ascii="Book Antiqua" w:hAnsi="Book Antiqua"/>
          <w:sz w:val="24"/>
          <w:szCs w:val="24"/>
        </w:rPr>
        <w:t xml:space="preserve"> summarized</w:t>
      </w:r>
      <w:r w:rsidRPr="0008495D">
        <w:rPr>
          <w:rFonts w:ascii="Book Antiqua" w:hAnsi="Book Antiqua"/>
          <w:sz w:val="24"/>
          <w:szCs w:val="24"/>
        </w:rPr>
        <w:t xml:space="preserve"> the factors involved in the pathogenesis of unrespons</w:t>
      </w:r>
      <w:r w:rsidR="00055D81" w:rsidRPr="0008495D">
        <w:rPr>
          <w:rFonts w:ascii="Book Antiqua" w:hAnsi="Book Antiqua"/>
          <w:sz w:val="24"/>
          <w:szCs w:val="24"/>
        </w:rPr>
        <w:t>iveness to HBV vaccination.</w:t>
      </w:r>
    </w:p>
    <w:p w:rsidR="007B5B26" w:rsidRPr="007B5B26" w:rsidRDefault="007B5B26" w:rsidP="007B5B26">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p>
    <w:p w:rsidR="009B082F" w:rsidRPr="0008495D" w:rsidRDefault="007B5B26" w:rsidP="0008495D">
      <w:pPr>
        <w:pStyle w:val="Balk20"/>
        <w:keepNext/>
        <w:keepLines/>
        <w:shd w:val="clear" w:color="auto" w:fill="auto"/>
        <w:tabs>
          <w:tab w:val="left" w:pos="279"/>
        </w:tabs>
        <w:spacing w:before="0" w:line="360" w:lineRule="auto"/>
        <w:outlineLvl w:val="9"/>
        <w:rPr>
          <w:rFonts w:ascii="Book Antiqua" w:hAnsi="Book Antiqua"/>
          <w:sz w:val="24"/>
          <w:szCs w:val="24"/>
        </w:rPr>
      </w:pPr>
      <w:bookmarkStart w:id="64" w:name="bookmark6"/>
      <w:r w:rsidRPr="0008495D">
        <w:rPr>
          <w:rFonts w:ascii="Book Antiqua" w:hAnsi="Book Antiqua"/>
          <w:sz w:val="24"/>
          <w:szCs w:val="24"/>
        </w:rPr>
        <w:t>THE ROLE OF DIALYSIS THERAPY ON RESPONSE TO HBV VACCINATION</w:t>
      </w:r>
      <w:bookmarkEnd w:id="64"/>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Patients on dialysis therapy have functionally and/or numerically defective regulatory T cells leading to immunodeficiency and dysintegration between antigen pr</w:t>
      </w:r>
      <w:r w:rsidR="004C1B92" w:rsidRPr="0008495D">
        <w:rPr>
          <w:rFonts w:ascii="Book Antiqua" w:hAnsi="Book Antiqua"/>
          <w:sz w:val="24"/>
          <w:szCs w:val="24"/>
        </w:rPr>
        <w:t>esenting cells and CD4 T cells</w:t>
      </w:r>
      <w:r w:rsidR="004C1B92" w:rsidRPr="0008495D">
        <w:rPr>
          <w:rFonts w:ascii="Book Antiqua" w:hAnsi="Book Antiqua"/>
          <w:sz w:val="24"/>
          <w:szCs w:val="24"/>
          <w:vertAlign w:val="superscript"/>
        </w:rPr>
        <w:t>[77]</w:t>
      </w:r>
      <w:r w:rsidR="007B5B26">
        <w:rPr>
          <w:rFonts w:ascii="Book Antiqua" w:hAnsi="Book Antiqua"/>
          <w:sz w:val="24"/>
          <w:szCs w:val="24"/>
        </w:rPr>
        <w:t>.</w:t>
      </w:r>
      <w:r w:rsidR="004C1B92" w:rsidRPr="0008495D">
        <w:rPr>
          <w:rFonts w:ascii="Book Antiqua" w:hAnsi="Book Antiqua"/>
          <w:sz w:val="24"/>
          <w:szCs w:val="24"/>
        </w:rPr>
        <w:t xml:space="preserve"> </w:t>
      </w:r>
      <w:r w:rsidRPr="0008495D">
        <w:rPr>
          <w:rFonts w:ascii="Book Antiqua" w:hAnsi="Book Antiqua"/>
          <w:sz w:val="24"/>
          <w:szCs w:val="24"/>
        </w:rPr>
        <w:t>Accordingly, pa</w:t>
      </w:r>
      <w:r w:rsidR="00F72244" w:rsidRPr="0008495D">
        <w:rPr>
          <w:rFonts w:ascii="Book Antiqua" w:hAnsi="Book Antiqua"/>
          <w:sz w:val="24"/>
          <w:szCs w:val="24"/>
        </w:rPr>
        <w:t>t</w:t>
      </w:r>
      <w:r w:rsidRPr="0008495D">
        <w:rPr>
          <w:rFonts w:ascii="Book Antiqua" w:hAnsi="Book Antiqua"/>
          <w:sz w:val="24"/>
          <w:szCs w:val="24"/>
        </w:rPr>
        <w:t>ients on HD deteriorated neutrophile and macrophage functions resulted with inhibited chemotaxis and opsonization; both play reactive role against host antigens. Selective T cell depletion is frequently observed immunologic defect in dialysis patients that causes diminished production of IL-1, IL-2</w:t>
      </w:r>
      <w:r w:rsidR="007B5B26">
        <w:rPr>
          <w:rFonts w:ascii="Book Antiqua" w:hAnsi="Book Antiqua"/>
          <w:sz w:val="24"/>
          <w:szCs w:val="24"/>
        </w:rPr>
        <w:t>, IL-6 and TNF-α</w:t>
      </w:r>
      <w:r w:rsidR="004C1B92" w:rsidRPr="0008495D">
        <w:rPr>
          <w:rFonts w:ascii="Book Antiqua" w:hAnsi="Book Antiqua"/>
          <w:sz w:val="24"/>
          <w:szCs w:val="24"/>
          <w:vertAlign w:val="superscript"/>
        </w:rPr>
        <w:t>[78]</w:t>
      </w:r>
      <w:r w:rsidR="004C1B92" w:rsidRPr="0008495D">
        <w:rPr>
          <w:rFonts w:ascii="Book Antiqua" w:hAnsi="Book Antiqua"/>
          <w:sz w:val="24"/>
          <w:szCs w:val="24"/>
        </w:rPr>
        <w:t xml:space="preserve">. </w:t>
      </w:r>
      <w:r w:rsidRPr="0008495D">
        <w:rPr>
          <w:rFonts w:ascii="Book Antiqua" w:hAnsi="Book Antiqua"/>
          <w:sz w:val="24"/>
          <w:szCs w:val="24"/>
        </w:rPr>
        <w:t xml:space="preserve"> In addition, interferon-gamma is produced by T cells and induces endocel</w:t>
      </w:r>
      <w:r w:rsidR="00B82859" w:rsidRPr="0008495D">
        <w:rPr>
          <w:rFonts w:ascii="Book Antiqua" w:hAnsi="Book Antiqua"/>
          <w:sz w:val="24"/>
          <w:szCs w:val="24"/>
        </w:rPr>
        <w:t>l</w:t>
      </w:r>
      <w:r w:rsidRPr="0008495D">
        <w:rPr>
          <w:rFonts w:ascii="Book Antiqua" w:hAnsi="Book Antiqua"/>
          <w:sz w:val="24"/>
          <w:szCs w:val="24"/>
        </w:rPr>
        <w:t>ular lysis of microorganims and antigens.</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Immunodeficiency is less frequently detected in patients receiving PD. They generally have depressed bactericidal activities </w:t>
      </w:r>
      <w:r w:rsidR="00055D81" w:rsidRPr="0008495D">
        <w:rPr>
          <w:rFonts w:ascii="Book Antiqua" w:hAnsi="Book Antiqua"/>
          <w:sz w:val="24"/>
          <w:szCs w:val="24"/>
        </w:rPr>
        <w:t xml:space="preserve">of macrophages </w:t>
      </w:r>
      <w:r w:rsidRPr="0008495D">
        <w:rPr>
          <w:rFonts w:ascii="Book Antiqua" w:hAnsi="Book Antiqua"/>
          <w:sz w:val="24"/>
          <w:szCs w:val="24"/>
        </w:rPr>
        <w:t>like opsonization, phagocytosis and lymphocytopenia which reflects dim</w:t>
      </w:r>
      <w:r w:rsidR="007B5B26">
        <w:rPr>
          <w:rFonts w:ascii="Book Antiqua" w:hAnsi="Book Antiqua"/>
          <w:sz w:val="24"/>
          <w:szCs w:val="24"/>
        </w:rPr>
        <w:t>inished peritoneal host defense</w:t>
      </w:r>
      <w:r w:rsidR="004C1B92" w:rsidRPr="0008495D">
        <w:rPr>
          <w:rFonts w:ascii="Book Antiqua" w:hAnsi="Book Antiqua"/>
          <w:sz w:val="24"/>
          <w:szCs w:val="24"/>
          <w:vertAlign w:val="superscript"/>
        </w:rPr>
        <w:t>[79]</w:t>
      </w:r>
      <w:r w:rsidR="004C1B92" w:rsidRPr="0008495D">
        <w:rPr>
          <w:rFonts w:ascii="Book Antiqua" w:hAnsi="Book Antiqua"/>
          <w:sz w:val="24"/>
          <w:szCs w:val="24"/>
        </w:rPr>
        <w:t xml:space="preserve">.  </w:t>
      </w:r>
      <w:r w:rsidRPr="0008495D">
        <w:rPr>
          <w:rFonts w:ascii="Book Antiqua" w:hAnsi="Book Antiqua"/>
          <w:sz w:val="24"/>
          <w:szCs w:val="24"/>
        </w:rPr>
        <w:t>Dialysis membranes and use of reaginic dialysis material are associated with excessive bu</w:t>
      </w:r>
      <w:r w:rsidR="007B5B26">
        <w:rPr>
          <w:rFonts w:ascii="Book Antiqua" w:hAnsi="Book Antiqua"/>
          <w:sz w:val="24"/>
          <w:szCs w:val="24"/>
        </w:rPr>
        <w:t>t non-effective immune response</w:t>
      </w:r>
      <w:r w:rsidR="00016C31" w:rsidRPr="0008495D">
        <w:rPr>
          <w:rFonts w:ascii="Book Antiqua" w:hAnsi="Book Antiqua"/>
          <w:sz w:val="24"/>
          <w:szCs w:val="24"/>
          <w:vertAlign w:val="superscript"/>
        </w:rPr>
        <w:t>[80]</w:t>
      </w:r>
      <w:r w:rsidR="00016C31"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 xml:space="preserve">Regulation of immune response and interaction of mediators involved in immune response are complex processes and some unknown factors may influence </w:t>
      </w:r>
      <w:r w:rsidR="00890159" w:rsidRPr="0008495D">
        <w:rPr>
          <w:rFonts w:ascii="Book Antiqua" w:hAnsi="Book Antiqua"/>
          <w:sz w:val="24"/>
          <w:szCs w:val="24"/>
        </w:rPr>
        <w:t>their functions</w:t>
      </w:r>
      <w:r w:rsidR="006A7A14" w:rsidRPr="0008495D">
        <w:rPr>
          <w:rFonts w:ascii="Book Antiqua" w:hAnsi="Book Antiqua"/>
          <w:sz w:val="24"/>
          <w:szCs w:val="24"/>
          <w:vertAlign w:val="superscript"/>
        </w:rPr>
        <w:t>[81]</w:t>
      </w:r>
      <w:r w:rsidR="006A7A14" w:rsidRPr="0008495D">
        <w:rPr>
          <w:rFonts w:ascii="Book Antiqua" w:hAnsi="Book Antiqua"/>
          <w:sz w:val="24"/>
          <w:szCs w:val="24"/>
        </w:rPr>
        <w:t xml:space="preserve">. </w:t>
      </w:r>
      <w:r w:rsidR="00890159" w:rsidRPr="0008495D">
        <w:rPr>
          <w:rFonts w:ascii="Book Antiqua" w:hAnsi="Book Antiqua"/>
          <w:sz w:val="24"/>
          <w:szCs w:val="24"/>
        </w:rPr>
        <w:t>Roy</w:t>
      </w:r>
      <w:r w:rsidR="00890159" w:rsidRPr="007B5B26">
        <w:rPr>
          <w:rFonts w:ascii="Book Antiqua" w:hAnsi="Book Antiqua"/>
          <w:i/>
          <w:sz w:val="24"/>
          <w:szCs w:val="24"/>
        </w:rPr>
        <w:t xml:space="preserve"> et al</w:t>
      </w:r>
      <w:r w:rsidR="007B5B26" w:rsidRPr="0008495D">
        <w:rPr>
          <w:rFonts w:ascii="Book Antiqua" w:hAnsi="Book Antiqua"/>
          <w:sz w:val="24"/>
          <w:szCs w:val="24"/>
          <w:vertAlign w:val="superscript"/>
        </w:rPr>
        <w:t>[82]</w:t>
      </w:r>
      <w:r w:rsidRPr="0008495D">
        <w:rPr>
          <w:rFonts w:ascii="Book Antiqua" w:hAnsi="Book Antiqua"/>
          <w:sz w:val="24"/>
          <w:szCs w:val="24"/>
        </w:rPr>
        <w:t xml:space="preserve"> stated that </w:t>
      </w:r>
      <w:r w:rsidR="00055D81" w:rsidRPr="0008495D">
        <w:rPr>
          <w:rFonts w:ascii="Book Antiqua" w:hAnsi="Book Antiqua"/>
          <w:sz w:val="24"/>
          <w:szCs w:val="24"/>
        </w:rPr>
        <w:t xml:space="preserve">decreased level of </w:t>
      </w:r>
      <w:r w:rsidRPr="0008495D">
        <w:rPr>
          <w:rFonts w:ascii="Book Antiqua" w:hAnsi="Book Antiqua"/>
          <w:sz w:val="24"/>
          <w:szCs w:val="24"/>
        </w:rPr>
        <w:t>cytokines that mediate the function of T helper cells may be associated with low response to HBV vaccine</w:t>
      </w:r>
      <w:r w:rsidR="006A7A14" w:rsidRPr="0008495D">
        <w:rPr>
          <w:rFonts w:ascii="Book Antiqua" w:hAnsi="Book Antiqua"/>
          <w:sz w:val="24"/>
          <w:szCs w:val="24"/>
        </w:rPr>
        <w:t xml:space="preserve">.  </w:t>
      </w:r>
      <w:r w:rsidRPr="0008495D">
        <w:rPr>
          <w:rFonts w:ascii="Book Antiqua" w:hAnsi="Book Antiqua"/>
          <w:sz w:val="24"/>
          <w:szCs w:val="24"/>
        </w:rPr>
        <w:t xml:space="preserve">Deficiency of Th-1 like cells and defective or inadequate production of some cytokines by Th-1 </w:t>
      </w:r>
      <w:r w:rsidR="00890159" w:rsidRPr="0008495D">
        <w:rPr>
          <w:rFonts w:ascii="Book Antiqua" w:hAnsi="Book Antiqua"/>
          <w:sz w:val="24"/>
          <w:szCs w:val="24"/>
        </w:rPr>
        <w:t>cells are associated with immuno</w:t>
      </w:r>
      <w:r w:rsidRPr="0008495D">
        <w:rPr>
          <w:rFonts w:ascii="Book Antiqua" w:hAnsi="Book Antiqua"/>
          <w:sz w:val="24"/>
          <w:szCs w:val="24"/>
        </w:rPr>
        <w:t>supression a</w:t>
      </w:r>
      <w:r w:rsidR="007B5B26">
        <w:rPr>
          <w:rFonts w:ascii="Book Antiqua" w:hAnsi="Book Antiqua"/>
          <w:sz w:val="24"/>
          <w:szCs w:val="24"/>
        </w:rPr>
        <w:t>nd low response to viral agents</w:t>
      </w:r>
      <w:r w:rsidR="006A7A14" w:rsidRPr="0008495D">
        <w:rPr>
          <w:rFonts w:ascii="Book Antiqua" w:hAnsi="Book Antiqua"/>
          <w:sz w:val="24"/>
          <w:szCs w:val="24"/>
          <w:vertAlign w:val="superscript"/>
        </w:rPr>
        <w:t>[83]</w:t>
      </w:r>
      <w:r w:rsidR="006A7A14" w:rsidRPr="0008495D">
        <w:rPr>
          <w:rFonts w:ascii="Book Antiqua" w:hAnsi="Book Antiqua"/>
          <w:sz w:val="24"/>
          <w:szCs w:val="24"/>
        </w:rPr>
        <w:t xml:space="preserve">. </w:t>
      </w:r>
      <w:r w:rsidRPr="0008495D">
        <w:rPr>
          <w:rFonts w:ascii="Book Antiqua" w:hAnsi="Book Antiqua"/>
          <w:sz w:val="24"/>
          <w:szCs w:val="24"/>
        </w:rPr>
        <w:t xml:space="preserve">IL-1, IL-2, IL-6, IL-12 and IFN gamma are major cytokines involved in response to viral agents. Genetic polymorphisms and polymorphic variant of spesific cytokines are associated with </w:t>
      </w:r>
      <w:r w:rsidR="007B5B26">
        <w:rPr>
          <w:rFonts w:ascii="Book Antiqua" w:hAnsi="Book Antiqua"/>
          <w:sz w:val="24"/>
          <w:szCs w:val="24"/>
        </w:rPr>
        <w:t>unresponsiveness to HBV vaccine</w:t>
      </w:r>
      <w:r w:rsidR="006A7A14" w:rsidRPr="0008495D">
        <w:rPr>
          <w:rFonts w:ascii="Book Antiqua" w:hAnsi="Book Antiqua"/>
          <w:sz w:val="24"/>
          <w:szCs w:val="24"/>
          <w:vertAlign w:val="superscript"/>
        </w:rPr>
        <w:t>[84]</w:t>
      </w:r>
      <w:r w:rsidR="006A7A14" w:rsidRPr="0008495D">
        <w:rPr>
          <w:rFonts w:ascii="Book Antiqua" w:hAnsi="Book Antiqua"/>
          <w:sz w:val="24"/>
          <w:szCs w:val="24"/>
        </w:rPr>
        <w:t xml:space="preserve">. </w:t>
      </w:r>
    </w:p>
    <w:p w:rsidR="009B082F" w:rsidRPr="0008495D" w:rsidRDefault="007B5B26" w:rsidP="0008495D">
      <w:pPr>
        <w:pStyle w:val="Balk20"/>
        <w:keepNext/>
        <w:keepLines/>
        <w:shd w:val="clear" w:color="auto" w:fill="auto"/>
        <w:tabs>
          <w:tab w:val="left" w:pos="274"/>
        </w:tabs>
        <w:spacing w:before="0" w:line="360" w:lineRule="auto"/>
        <w:outlineLvl w:val="9"/>
        <w:rPr>
          <w:rFonts w:ascii="Book Antiqua" w:hAnsi="Book Antiqua"/>
          <w:sz w:val="24"/>
          <w:szCs w:val="24"/>
        </w:rPr>
      </w:pPr>
      <w:bookmarkStart w:id="65" w:name="bookmark7"/>
      <w:r w:rsidRPr="0008495D">
        <w:rPr>
          <w:rFonts w:ascii="Book Antiqua" w:hAnsi="Book Antiqua"/>
          <w:sz w:val="24"/>
          <w:szCs w:val="24"/>
        </w:rPr>
        <w:t>FOLLOW-UP OF SEROCONVERSION OF HBV</w:t>
      </w:r>
      <w:bookmarkEnd w:id="65"/>
      <w:r w:rsidRPr="0008495D">
        <w:rPr>
          <w:rFonts w:ascii="Book Antiqua" w:hAnsi="Book Antiqua"/>
          <w:sz w:val="24"/>
          <w:szCs w:val="24"/>
        </w:rPr>
        <w:t xml:space="preserve"> INFECTION</w:t>
      </w:r>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The recommended antibody titer to HBsAg should be</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&gt; 100</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IU/m</w:t>
      </w:r>
      <w:r w:rsidR="007B5B26" w:rsidRPr="0008495D">
        <w:rPr>
          <w:rFonts w:ascii="Book Antiqua" w:hAnsi="Book Antiqua"/>
          <w:sz w:val="24"/>
          <w:szCs w:val="24"/>
        </w:rPr>
        <w:t>L</w:t>
      </w:r>
      <w:r w:rsidR="006A7A14" w:rsidRPr="0008495D">
        <w:rPr>
          <w:rFonts w:ascii="Book Antiqua" w:hAnsi="Book Antiqua"/>
          <w:sz w:val="24"/>
          <w:szCs w:val="24"/>
          <w:vertAlign w:val="superscript"/>
        </w:rPr>
        <w:t>[85]</w:t>
      </w:r>
      <w:r w:rsidR="006A7A14" w:rsidRPr="0008495D">
        <w:rPr>
          <w:rFonts w:ascii="Book Antiqua" w:hAnsi="Book Antiqua"/>
          <w:sz w:val="24"/>
          <w:szCs w:val="24"/>
        </w:rPr>
        <w:t xml:space="preserve">. </w:t>
      </w:r>
      <w:r w:rsidRPr="0008495D">
        <w:rPr>
          <w:rFonts w:ascii="Book Antiqua" w:hAnsi="Book Antiqua"/>
          <w:sz w:val="24"/>
          <w:szCs w:val="24"/>
        </w:rPr>
        <w:t>An importatnt proportion of dialysis patients that achieve adequate response (&gt;</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100</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IU/m</w:t>
      </w:r>
      <w:r w:rsidR="007B5B26" w:rsidRPr="0008495D">
        <w:rPr>
          <w:rFonts w:ascii="Book Antiqua" w:hAnsi="Book Antiqua"/>
          <w:sz w:val="24"/>
          <w:szCs w:val="24"/>
        </w:rPr>
        <w:t>L</w:t>
      </w:r>
      <w:r w:rsidRPr="0008495D">
        <w:rPr>
          <w:rFonts w:ascii="Book Antiqua" w:hAnsi="Book Antiqua"/>
          <w:sz w:val="24"/>
          <w:szCs w:val="24"/>
        </w:rPr>
        <w:t xml:space="preserve">) require booster dose in </w:t>
      </w:r>
      <w:r w:rsidR="00FC2859" w:rsidRPr="0008495D">
        <w:rPr>
          <w:rFonts w:ascii="Book Antiqua" w:hAnsi="Book Antiqua"/>
          <w:sz w:val="24"/>
          <w:szCs w:val="24"/>
        </w:rPr>
        <w:t>every 5 years to maintain anti</w:t>
      </w:r>
      <w:r w:rsidR="009F7B46" w:rsidRPr="0008495D">
        <w:rPr>
          <w:rFonts w:ascii="Book Antiqua" w:hAnsi="Book Antiqua"/>
          <w:sz w:val="24"/>
          <w:szCs w:val="24"/>
        </w:rPr>
        <w:t>-</w:t>
      </w:r>
      <w:r w:rsidR="00FC2859" w:rsidRPr="0008495D">
        <w:rPr>
          <w:rFonts w:ascii="Book Antiqua" w:hAnsi="Book Antiqua"/>
          <w:sz w:val="24"/>
          <w:szCs w:val="24"/>
        </w:rPr>
        <w:t>HB</w:t>
      </w:r>
      <w:r w:rsidR="007B5B26">
        <w:rPr>
          <w:rFonts w:ascii="Book Antiqua" w:hAnsi="Book Antiqua"/>
          <w:sz w:val="24"/>
          <w:szCs w:val="24"/>
        </w:rPr>
        <w:t>s titer</w:t>
      </w:r>
      <w:r w:rsidR="006A7A14" w:rsidRPr="0008495D">
        <w:rPr>
          <w:rFonts w:ascii="Book Antiqua" w:hAnsi="Book Antiqua"/>
          <w:sz w:val="24"/>
          <w:szCs w:val="24"/>
          <w:vertAlign w:val="superscript"/>
        </w:rPr>
        <w:t>[86]</w:t>
      </w:r>
      <w:r w:rsidR="006A7A14" w:rsidRPr="0008495D">
        <w:rPr>
          <w:rFonts w:ascii="Book Antiqua" w:hAnsi="Book Antiqua"/>
          <w:sz w:val="24"/>
          <w:szCs w:val="24"/>
        </w:rPr>
        <w:t>.</w:t>
      </w:r>
      <w:r w:rsidR="00312520" w:rsidRPr="0008495D">
        <w:rPr>
          <w:rFonts w:ascii="Book Antiqua" w:hAnsi="Book Antiqua"/>
          <w:sz w:val="24"/>
          <w:szCs w:val="24"/>
        </w:rPr>
        <w:t xml:space="preserve"> </w:t>
      </w:r>
      <w:r w:rsidRPr="0008495D">
        <w:rPr>
          <w:rFonts w:ascii="Book Antiqua" w:hAnsi="Book Antiqua"/>
          <w:sz w:val="24"/>
          <w:szCs w:val="24"/>
        </w:rPr>
        <w:t>Patients that failed to produce adequate</w:t>
      </w:r>
      <w:r w:rsidR="00312520" w:rsidRPr="0008495D">
        <w:rPr>
          <w:rFonts w:ascii="Book Antiqua" w:hAnsi="Book Antiqua"/>
          <w:sz w:val="24"/>
          <w:szCs w:val="24"/>
        </w:rPr>
        <w:t xml:space="preserve"> </w:t>
      </w:r>
      <w:r w:rsidRPr="0008495D">
        <w:rPr>
          <w:rFonts w:ascii="Book Antiqua" w:hAnsi="Book Antiqua"/>
          <w:sz w:val="24"/>
          <w:szCs w:val="24"/>
        </w:rPr>
        <w:t xml:space="preserve">antibody response should undergo to booster vaccination at 1 year and at 5 year </w:t>
      </w:r>
      <w:r w:rsidR="007B5B26">
        <w:rPr>
          <w:rFonts w:ascii="Book Antiqua" w:hAnsi="Book Antiqua"/>
          <w:sz w:val="24"/>
          <w:szCs w:val="24"/>
        </w:rPr>
        <w:t>of primary vaccination schedule</w:t>
      </w:r>
      <w:r w:rsidR="006A7A14" w:rsidRPr="0008495D">
        <w:rPr>
          <w:rFonts w:ascii="Book Antiqua" w:hAnsi="Book Antiqua"/>
          <w:sz w:val="24"/>
          <w:szCs w:val="24"/>
          <w:vertAlign w:val="superscript"/>
        </w:rPr>
        <w:t>[73]</w:t>
      </w:r>
      <w:r w:rsidR="006A7A14" w:rsidRPr="0008495D">
        <w:rPr>
          <w:rFonts w:ascii="Book Antiqua" w:hAnsi="Book Antiqua"/>
          <w:sz w:val="24"/>
          <w:szCs w:val="24"/>
        </w:rPr>
        <w:t xml:space="preserve">. </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The antibody titer</w:t>
      </w:r>
      <w:r w:rsidR="00312520" w:rsidRPr="0008495D">
        <w:rPr>
          <w:rFonts w:ascii="Book Antiqua" w:hAnsi="Book Antiqua"/>
          <w:sz w:val="24"/>
          <w:szCs w:val="24"/>
        </w:rPr>
        <w:t xml:space="preserve"> </w:t>
      </w:r>
      <w:r w:rsidRPr="0008495D">
        <w:rPr>
          <w:rFonts w:ascii="Book Antiqua" w:hAnsi="Book Antiqua"/>
          <w:sz w:val="24"/>
          <w:szCs w:val="24"/>
        </w:rPr>
        <w:t>&lt;</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10</w:t>
      </w:r>
      <w:r w:rsidR="00312520" w:rsidRPr="0008495D">
        <w:rPr>
          <w:rFonts w:ascii="Book Antiqua" w:hAnsi="Book Antiqua"/>
          <w:sz w:val="24"/>
          <w:szCs w:val="24"/>
        </w:rPr>
        <w:t xml:space="preserve"> </w:t>
      </w:r>
      <w:r w:rsidRPr="0008495D">
        <w:rPr>
          <w:rFonts w:ascii="Book Antiqua" w:hAnsi="Book Antiqua"/>
          <w:sz w:val="24"/>
          <w:szCs w:val="24"/>
        </w:rPr>
        <w:t>IU/m</w:t>
      </w:r>
      <w:r w:rsidR="007B5B26" w:rsidRPr="0008495D">
        <w:rPr>
          <w:rFonts w:ascii="Book Antiqua" w:hAnsi="Book Antiqua"/>
          <w:sz w:val="24"/>
          <w:szCs w:val="24"/>
        </w:rPr>
        <w:t>L</w:t>
      </w:r>
      <w:r w:rsidRPr="0008495D">
        <w:rPr>
          <w:rFonts w:ascii="Book Antiqua" w:hAnsi="Book Antiqua"/>
          <w:sz w:val="24"/>
          <w:szCs w:val="24"/>
        </w:rPr>
        <w:t xml:space="preserve"> is defined as hyporesponse and &gt; 10</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IU/m</w:t>
      </w:r>
      <w:r w:rsidR="007B5B26" w:rsidRPr="0008495D">
        <w:rPr>
          <w:rFonts w:ascii="Book Antiqua" w:hAnsi="Book Antiqua"/>
          <w:sz w:val="24"/>
          <w:szCs w:val="24"/>
        </w:rPr>
        <w:t>L</w:t>
      </w:r>
      <w:r w:rsidRPr="0008495D">
        <w:rPr>
          <w:rFonts w:ascii="Book Antiqua" w:hAnsi="Book Antiqua"/>
          <w:sz w:val="24"/>
          <w:szCs w:val="24"/>
        </w:rPr>
        <w:t xml:space="preserve"> is accepted as positive ser</w:t>
      </w:r>
      <w:r w:rsidR="007B5B26">
        <w:rPr>
          <w:rFonts w:ascii="Book Antiqua" w:hAnsi="Book Antiqua"/>
          <w:sz w:val="24"/>
          <w:szCs w:val="24"/>
        </w:rPr>
        <w:t>oconversion</w:t>
      </w:r>
      <w:r w:rsidR="006A7A14" w:rsidRPr="0008495D">
        <w:rPr>
          <w:rFonts w:ascii="Book Antiqua" w:hAnsi="Book Antiqua"/>
          <w:sz w:val="24"/>
          <w:szCs w:val="24"/>
          <w:vertAlign w:val="superscript"/>
        </w:rPr>
        <w:t>[87]</w:t>
      </w:r>
      <w:r w:rsidR="006A7A14" w:rsidRPr="0008495D">
        <w:rPr>
          <w:rFonts w:ascii="Book Antiqua" w:hAnsi="Book Antiqua"/>
          <w:sz w:val="24"/>
          <w:szCs w:val="24"/>
        </w:rPr>
        <w:t xml:space="preserve">.  </w:t>
      </w:r>
      <w:r w:rsidR="00FC2859" w:rsidRPr="0008495D">
        <w:rPr>
          <w:rFonts w:ascii="Book Antiqua" w:hAnsi="Book Antiqua"/>
          <w:sz w:val="24"/>
          <w:szCs w:val="24"/>
        </w:rPr>
        <w:t>However anti</w:t>
      </w:r>
      <w:r w:rsidR="009F7B46" w:rsidRPr="0008495D">
        <w:rPr>
          <w:rFonts w:ascii="Book Antiqua" w:hAnsi="Book Antiqua"/>
          <w:sz w:val="24"/>
          <w:szCs w:val="24"/>
        </w:rPr>
        <w:t>-</w:t>
      </w:r>
      <w:r w:rsidR="00FC2859" w:rsidRPr="0008495D">
        <w:rPr>
          <w:rFonts w:ascii="Book Antiqua" w:hAnsi="Book Antiqua"/>
          <w:sz w:val="24"/>
          <w:szCs w:val="24"/>
        </w:rPr>
        <w:t>HB</w:t>
      </w:r>
      <w:r w:rsidRPr="0008495D">
        <w:rPr>
          <w:rFonts w:ascii="Book Antiqua" w:hAnsi="Book Antiqua"/>
          <w:sz w:val="24"/>
          <w:szCs w:val="24"/>
        </w:rPr>
        <w:t>s titer below 100</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IU/m</w:t>
      </w:r>
      <w:r w:rsidR="007B5B26" w:rsidRPr="0008495D">
        <w:rPr>
          <w:rFonts w:ascii="Book Antiqua" w:hAnsi="Book Antiqua"/>
          <w:sz w:val="24"/>
          <w:szCs w:val="24"/>
        </w:rPr>
        <w:t>L</w:t>
      </w:r>
      <w:r w:rsidRPr="0008495D">
        <w:rPr>
          <w:rFonts w:ascii="Book Antiqua" w:hAnsi="Book Antiqua"/>
          <w:sz w:val="24"/>
          <w:szCs w:val="24"/>
        </w:rPr>
        <w:t xml:space="preserve"> is evidence of low response.</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lang w:val="fr-FR"/>
        </w:rPr>
        <w:t xml:space="preserve">Positive </w:t>
      </w:r>
      <w:r w:rsidRPr="0008495D">
        <w:rPr>
          <w:rFonts w:ascii="Book Antiqua" w:hAnsi="Book Antiqua"/>
          <w:sz w:val="24"/>
          <w:szCs w:val="24"/>
        </w:rPr>
        <w:t xml:space="preserve">seroconversion </w:t>
      </w:r>
      <w:r w:rsidRPr="0008495D">
        <w:rPr>
          <w:rFonts w:ascii="Book Antiqua" w:hAnsi="Book Antiqua"/>
          <w:sz w:val="24"/>
          <w:szCs w:val="24"/>
          <w:lang w:val="fr-FR"/>
        </w:rPr>
        <w:t>(AntiHBs</w:t>
      </w:r>
      <w:r w:rsidR="007B5B26">
        <w:rPr>
          <w:rFonts w:ascii="Book Antiqua" w:eastAsiaTheme="minorEastAsia" w:hAnsi="Book Antiqua" w:hint="eastAsia"/>
          <w:sz w:val="24"/>
          <w:szCs w:val="24"/>
          <w:lang w:val="fr-FR" w:eastAsia="zh-CN"/>
        </w:rPr>
        <w:t xml:space="preserve"> </w:t>
      </w:r>
      <w:r w:rsidRPr="0008495D">
        <w:rPr>
          <w:rFonts w:ascii="Book Antiqua" w:hAnsi="Book Antiqua"/>
          <w:sz w:val="24"/>
          <w:szCs w:val="24"/>
          <w:lang w:val="fr-FR"/>
        </w:rPr>
        <w:t>&gt;</w:t>
      </w:r>
      <w:r w:rsidR="007B5B26">
        <w:rPr>
          <w:rFonts w:ascii="Book Antiqua" w:eastAsiaTheme="minorEastAsia" w:hAnsi="Book Antiqua" w:hint="eastAsia"/>
          <w:sz w:val="24"/>
          <w:szCs w:val="24"/>
          <w:lang w:val="fr-FR" w:eastAsia="zh-CN"/>
        </w:rPr>
        <w:t xml:space="preserve"> </w:t>
      </w:r>
      <w:r w:rsidRPr="0008495D">
        <w:rPr>
          <w:rFonts w:ascii="Book Antiqua" w:hAnsi="Book Antiqua"/>
          <w:sz w:val="24"/>
          <w:szCs w:val="24"/>
          <w:lang w:val="fr-FR"/>
        </w:rPr>
        <w:t>10</w:t>
      </w:r>
      <w:r w:rsidR="007B5B26">
        <w:rPr>
          <w:rFonts w:ascii="Book Antiqua" w:eastAsiaTheme="minorEastAsia" w:hAnsi="Book Antiqua" w:hint="eastAsia"/>
          <w:sz w:val="24"/>
          <w:szCs w:val="24"/>
          <w:lang w:val="fr-FR" w:eastAsia="zh-CN"/>
        </w:rPr>
        <w:t xml:space="preserve"> </w:t>
      </w:r>
      <w:r w:rsidRPr="0008495D">
        <w:rPr>
          <w:rFonts w:ascii="Book Antiqua" w:hAnsi="Book Antiqua"/>
          <w:sz w:val="24"/>
          <w:szCs w:val="24"/>
          <w:lang w:val="fr-FR"/>
        </w:rPr>
        <w:t>IU/m</w:t>
      </w:r>
      <w:r w:rsidR="007B5B26" w:rsidRPr="0008495D">
        <w:rPr>
          <w:rFonts w:ascii="Book Antiqua" w:hAnsi="Book Antiqua"/>
          <w:sz w:val="24"/>
          <w:szCs w:val="24"/>
          <w:lang w:val="fr-FR"/>
        </w:rPr>
        <w:t>L</w:t>
      </w:r>
      <w:r w:rsidRPr="0008495D">
        <w:rPr>
          <w:rFonts w:ascii="Book Antiqua" w:hAnsi="Book Antiqua"/>
          <w:sz w:val="24"/>
          <w:szCs w:val="24"/>
          <w:lang w:val="fr-FR"/>
        </w:rPr>
        <w:t xml:space="preserve">) </w:t>
      </w:r>
      <w:r w:rsidRPr="0008495D">
        <w:rPr>
          <w:rFonts w:ascii="Book Antiqua" w:hAnsi="Book Antiqua"/>
          <w:sz w:val="24"/>
          <w:szCs w:val="24"/>
        </w:rPr>
        <w:t xml:space="preserve">does not always warrant protection against HBV infection in dialysis patients. Lombardi </w:t>
      </w:r>
      <w:r w:rsidRPr="007B5B26">
        <w:rPr>
          <w:rFonts w:ascii="Book Antiqua" w:hAnsi="Book Antiqua"/>
          <w:i/>
          <w:sz w:val="24"/>
          <w:szCs w:val="24"/>
          <w:lang w:val="fr-FR"/>
        </w:rPr>
        <w:t>et al</w:t>
      </w:r>
      <w:r w:rsidR="007B5B26" w:rsidRPr="0008495D">
        <w:rPr>
          <w:rFonts w:ascii="Book Antiqua" w:hAnsi="Book Antiqua"/>
          <w:sz w:val="24"/>
          <w:szCs w:val="24"/>
          <w:vertAlign w:val="superscript"/>
        </w:rPr>
        <w:t>[88]</w:t>
      </w:r>
      <w:r w:rsidRPr="0008495D">
        <w:rPr>
          <w:rFonts w:ascii="Book Antiqua" w:hAnsi="Book Antiqua"/>
          <w:sz w:val="24"/>
          <w:szCs w:val="24"/>
          <w:lang w:val="fr-FR"/>
        </w:rPr>
        <w:t xml:space="preserve"> </w:t>
      </w:r>
      <w:r w:rsidRPr="0008495D">
        <w:rPr>
          <w:rFonts w:ascii="Book Antiqua" w:hAnsi="Book Antiqua"/>
          <w:sz w:val="24"/>
          <w:szCs w:val="24"/>
        </w:rPr>
        <w:t>suggested that antiHBs titer of at least 50</w:t>
      </w:r>
      <w:r w:rsidR="00FC2859" w:rsidRPr="0008495D">
        <w:rPr>
          <w:rFonts w:ascii="Book Antiqua" w:hAnsi="Book Antiqua"/>
          <w:sz w:val="24"/>
          <w:szCs w:val="24"/>
        </w:rPr>
        <w:t xml:space="preserve"> </w:t>
      </w:r>
      <w:r w:rsidRPr="0008495D">
        <w:rPr>
          <w:rFonts w:ascii="Book Antiqua" w:hAnsi="Book Antiqua"/>
          <w:sz w:val="24"/>
          <w:szCs w:val="24"/>
        </w:rPr>
        <w:t>IU/m</w:t>
      </w:r>
      <w:r w:rsidR="007B5B26" w:rsidRPr="0008495D">
        <w:rPr>
          <w:rFonts w:ascii="Book Antiqua" w:hAnsi="Book Antiqua"/>
          <w:sz w:val="24"/>
          <w:szCs w:val="24"/>
        </w:rPr>
        <w:t>L</w:t>
      </w:r>
      <w:r w:rsidRPr="0008495D">
        <w:rPr>
          <w:rFonts w:ascii="Book Antiqua" w:hAnsi="Book Antiqua"/>
          <w:sz w:val="24"/>
          <w:szCs w:val="24"/>
        </w:rPr>
        <w:t xml:space="preserve"> should be target level in HD patients</w:t>
      </w:r>
      <w:r w:rsidR="006A7A14" w:rsidRPr="0008495D">
        <w:rPr>
          <w:rFonts w:ascii="Book Antiqua" w:hAnsi="Book Antiqua"/>
          <w:sz w:val="24"/>
          <w:szCs w:val="24"/>
        </w:rPr>
        <w:t xml:space="preserve">. </w:t>
      </w:r>
    </w:p>
    <w:p w:rsidR="009B082F" w:rsidRDefault="00AA60FF" w:rsidP="007B5B26">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r w:rsidRPr="0008495D">
        <w:rPr>
          <w:rFonts w:ascii="Book Antiqua" w:hAnsi="Book Antiqua"/>
          <w:sz w:val="24"/>
          <w:szCs w:val="24"/>
        </w:rPr>
        <w:t>Because the exact reason of lower serconversion rates to HBV vaccine</w:t>
      </w:r>
      <w:r w:rsidR="00312520" w:rsidRPr="0008495D">
        <w:rPr>
          <w:rFonts w:ascii="Book Antiqua" w:hAnsi="Book Antiqua"/>
          <w:sz w:val="24"/>
          <w:szCs w:val="24"/>
        </w:rPr>
        <w:t xml:space="preserve"> is not known</w:t>
      </w:r>
      <w:r w:rsidRPr="0008495D">
        <w:rPr>
          <w:rFonts w:ascii="Book Antiqua" w:hAnsi="Book Antiqua"/>
          <w:sz w:val="24"/>
          <w:szCs w:val="24"/>
        </w:rPr>
        <w:t xml:space="preserve">, the best strategy to overcome the unresponsiveness is to adminstrate additional HBV vaccine. Wismans </w:t>
      </w:r>
      <w:r w:rsidRPr="002A6C59">
        <w:rPr>
          <w:rFonts w:ascii="Book Antiqua" w:hAnsi="Book Antiqua"/>
          <w:i/>
          <w:sz w:val="24"/>
          <w:szCs w:val="24"/>
          <w:lang w:val="fr-FR"/>
        </w:rPr>
        <w:t>et al</w:t>
      </w:r>
      <w:r w:rsidR="002A6C59" w:rsidRPr="0008495D">
        <w:rPr>
          <w:rFonts w:ascii="Book Antiqua" w:hAnsi="Book Antiqua"/>
          <w:sz w:val="24"/>
          <w:szCs w:val="24"/>
          <w:vertAlign w:val="superscript"/>
        </w:rPr>
        <w:t>[89]</w:t>
      </w:r>
      <w:r w:rsidRPr="0008495D">
        <w:rPr>
          <w:rFonts w:ascii="Book Antiqua" w:hAnsi="Book Antiqua"/>
          <w:sz w:val="24"/>
          <w:szCs w:val="24"/>
          <w:lang w:val="fr-FR"/>
        </w:rPr>
        <w:t xml:space="preserve"> </w:t>
      </w:r>
      <w:r w:rsidRPr="0008495D">
        <w:rPr>
          <w:rFonts w:ascii="Book Antiqua" w:hAnsi="Book Antiqua"/>
          <w:sz w:val="24"/>
          <w:szCs w:val="24"/>
        </w:rPr>
        <w:t>showed that seroconversion rat</w:t>
      </w:r>
      <w:r w:rsidR="00B82859" w:rsidRPr="0008495D">
        <w:rPr>
          <w:rFonts w:ascii="Book Antiqua" w:hAnsi="Book Antiqua"/>
          <w:sz w:val="24"/>
          <w:szCs w:val="24"/>
        </w:rPr>
        <w:t xml:space="preserve">e after 1 and 3 additional 20 </w:t>
      </w:r>
      <w:r w:rsidR="001D3CC6" w:rsidRPr="0008495D">
        <w:rPr>
          <w:rFonts w:ascii="Book Antiqua" w:hAnsi="Book Antiqua"/>
          <w:sz w:val="24"/>
          <w:szCs w:val="24"/>
        </w:rPr>
        <w:t>µ</w:t>
      </w:r>
      <w:r w:rsidR="00B82859" w:rsidRPr="0008495D">
        <w:rPr>
          <w:rFonts w:ascii="Book Antiqua" w:hAnsi="Book Antiqua"/>
          <w:sz w:val="24"/>
          <w:szCs w:val="24"/>
        </w:rPr>
        <w:t>g</w:t>
      </w:r>
      <w:r w:rsidRPr="0008495D">
        <w:rPr>
          <w:rFonts w:ascii="Book Antiqua" w:hAnsi="Book Antiqua"/>
          <w:sz w:val="24"/>
          <w:szCs w:val="24"/>
        </w:rPr>
        <w:t xml:space="preserve"> dose of HBV vaccine achieve a response ra</w:t>
      </w:r>
      <w:r w:rsidR="007B5B26">
        <w:rPr>
          <w:rFonts w:ascii="Book Antiqua" w:hAnsi="Book Antiqua"/>
          <w:sz w:val="24"/>
          <w:szCs w:val="24"/>
        </w:rPr>
        <w:t>te of 38% and 75%; respectively</w:t>
      </w:r>
      <w:r w:rsidR="006A7A14" w:rsidRPr="0008495D">
        <w:rPr>
          <w:rFonts w:ascii="Book Antiqua" w:hAnsi="Book Antiqua"/>
          <w:sz w:val="24"/>
          <w:szCs w:val="24"/>
        </w:rPr>
        <w:t xml:space="preserve">. </w:t>
      </w:r>
      <w:r w:rsidRPr="0008495D">
        <w:rPr>
          <w:rFonts w:ascii="Book Antiqua" w:hAnsi="Book Antiqua"/>
          <w:sz w:val="24"/>
          <w:szCs w:val="24"/>
        </w:rPr>
        <w:t>Similarly, another study demonstrated 61% seroconversion rate af</w:t>
      </w:r>
      <w:r w:rsidR="007B5B26">
        <w:rPr>
          <w:rFonts w:ascii="Book Antiqua" w:hAnsi="Book Antiqua"/>
          <w:sz w:val="24"/>
          <w:szCs w:val="24"/>
        </w:rPr>
        <w:t>ter additional vaccination</w:t>
      </w:r>
      <w:r w:rsidR="00CE5D1B" w:rsidRPr="0008495D">
        <w:rPr>
          <w:rFonts w:ascii="Book Antiqua" w:hAnsi="Book Antiqua"/>
          <w:sz w:val="24"/>
          <w:szCs w:val="24"/>
          <w:vertAlign w:val="superscript"/>
        </w:rPr>
        <w:t>[90</w:t>
      </w:r>
      <w:r w:rsidR="006A7A14" w:rsidRPr="0008495D">
        <w:rPr>
          <w:rFonts w:ascii="Book Antiqua" w:hAnsi="Book Antiqua"/>
          <w:sz w:val="24"/>
          <w:szCs w:val="24"/>
          <w:vertAlign w:val="superscript"/>
        </w:rPr>
        <w:t>]</w:t>
      </w:r>
      <w:r w:rsidR="006A7A14" w:rsidRPr="0008495D">
        <w:rPr>
          <w:rFonts w:ascii="Book Antiqua" w:hAnsi="Book Antiqua"/>
          <w:sz w:val="24"/>
          <w:szCs w:val="24"/>
        </w:rPr>
        <w:t xml:space="preserve">.  </w:t>
      </w:r>
    </w:p>
    <w:p w:rsidR="007B5B26" w:rsidRPr="007B5B26" w:rsidRDefault="007B5B26" w:rsidP="007B5B26">
      <w:pPr>
        <w:pStyle w:val="Gvdemetni0"/>
        <w:shd w:val="clear" w:color="auto" w:fill="auto"/>
        <w:spacing w:before="0" w:after="0" w:line="360" w:lineRule="auto"/>
        <w:ind w:firstLineChars="100" w:firstLine="240"/>
        <w:jc w:val="both"/>
        <w:rPr>
          <w:rFonts w:ascii="Book Antiqua" w:eastAsiaTheme="minorEastAsia" w:hAnsi="Book Antiqua"/>
          <w:sz w:val="24"/>
          <w:szCs w:val="24"/>
          <w:lang w:eastAsia="zh-CN"/>
        </w:rPr>
      </w:pPr>
    </w:p>
    <w:p w:rsidR="009B082F" w:rsidRPr="0008495D" w:rsidRDefault="007B5B26" w:rsidP="0008495D">
      <w:pPr>
        <w:pStyle w:val="Balk20"/>
        <w:keepNext/>
        <w:keepLines/>
        <w:shd w:val="clear" w:color="auto" w:fill="auto"/>
        <w:tabs>
          <w:tab w:val="left" w:pos="274"/>
        </w:tabs>
        <w:spacing w:before="0" w:line="360" w:lineRule="auto"/>
        <w:outlineLvl w:val="9"/>
        <w:rPr>
          <w:rFonts w:ascii="Book Antiqua" w:hAnsi="Book Antiqua"/>
          <w:sz w:val="24"/>
          <w:szCs w:val="24"/>
        </w:rPr>
      </w:pPr>
      <w:bookmarkStart w:id="66" w:name="bookmark8"/>
      <w:r w:rsidRPr="0008495D">
        <w:rPr>
          <w:rFonts w:ascii="Book Antiqua" w:hAnsi="Book Antiqua"/>
          <w:sz w:val="24"/>
          <w:szCs w:val="24"/>
        </w:rPr>
        <w:t>DECREASE OF ANTI-HBS TITERS</w:t>
      </w:r>
      <w:bookmarkEnd w:id="66"/>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On the other hand, a group of dialysis patients that well respond to HBV vaccination and produce neutrali</w:t>
      </w:r>
      <w:r w:rsidR="00261B48" w:rsidRPr="0008495D">
        <w:rPr>
          <w:rFonts w:ascii="Book Antiqua" w:hAnsi="Book Antiqua"/>
          <w:sz w:val="24"/>
          <w:szCs w:val="24"/>
        </w:rPr>
        <w:t>zing antibody against HB</w:t>
      </w:r>
      <w:r w:rsidR="00312520" w:rsidRPr="0008495D">
        <w:rPr>
          <w:rFonts w:ascii="Book Antiqua" w:hAnsi="Book Antiqua"/>
          <w:sz w:val="24"/>
          <w:szCs w:val="24"/>
        </w:rPr>
        <w:t>sAg do</w:t>
      </w:r>
      <w:r w:rsidRPr="0008495D">
        <w:rPr>
          <w:rFonts w:ascii="Book Antiqua" w:hAnsi="Book Antiqua"/>
          <w:sz w:val="24"/>
          <w:szCs w:val="24"/>
        </w:rPr>
        <w:t xml:space="preserve"> not maintain antibody level within time. Although decline in antiHBs titer by time is globally known in general population as well as dialysis patients. it is significantly frequent and quicker </w:t>
      </w:r>
      <w:r w:rsidR="00312520" w:rsidRPr="0008495D">
        <w:rPr>
          <w:rFonts w:ascii="Book Antiqua" w:hAnsi="Book Antiqua"/>
          <w:sz w:val="24"/>
          <w:szCs w:val="24"/>
        </w:rPr>
        <w:t>in patients on RRT</w:t>
      </w:r>
      <w:r w:rsidRPr="0008495D">
        <w:rPr>
          <w:rFonts w:ascii="Book Antiqua" w:hAnsi="Book Antiqua"/>
          <w:sz w:val="24"/>
          <w:szCs w:val="24"/>
        </w:rPr>
        <w:t>.</w:t>
      </w:r>
    </w:p>
    <w:p w:rsidR="009B082F" w:rsidRPr="0008495D" w:rsidRDefault="00AA60FF" w:rsidP="007B5B26">
      <w:pPr>
        <w:pStyle w:val="Gvdemetni0"/>
        <w:shd w:val="clear" w:color="auto" w:fill="auto"/>
        <w:spacing w:before="0" w:after="0" w:line="360" w:lineRule="auto"/>
        <w:ind w:firstLineChars="100" w:firstLine="240"/>
        <w:jc w:val="both"/>
        <w:rPr>
          <w:rFonts w:ascii="Book Antiqua" w:hAnsi="Book Antiqua"/>
          <w:sz w:val="24"/>
          <w:szCs w:val="24"/>
        </w:rPr>
      </w:pPr>
      <w:r w:rsidRPr="0008495D">
        <w:rPr>
          <w:rFonts w:ascii="Book Antiqua" w:hAnsi="Book Antiqua"/>
          <w:sz w:val="24"/>
          <w:szCs w:val="24"/>
        </w:rPr>
        <w:t>At the first year of vaccination, anti</w:t>
      </w:r>
      <w:r w:rsidR="009F7B46" w:rsidRPr="0008495D">
        <w:rPr>
          <w:rFonts w:ascii="Book Antiqua" w:hAnsi="Book Antiqua"/>
          <w:sz w:val="24"/>
          <w:szCs w:val="24"/>
        </w:rPr>
        <w:t>-HB</w:t>
      </w:r>
      <w:r w:rsidRPr="0008495D">
        <w:rPr>
          <w:rFonts w:ascii="Book Antiqua" w:hAnsi="Book Antiqua"/>
          <w:sz w:val="24"/>
          <w:szCs w:val="24"/>
        </w:rPr>
        <w:t>s &gt;</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10</w:t>
      </w:r>
      <w:r w:rsidR="007B5B26">
        <w:rPr>
          <w:rFonts w:ascii="Book Antiqua" w:eastAsiaTheme="minorEastAsia" w:hAnsi="Book Antiqua" w:hint="eastAsia"/>
          <w:sz w:val="24"/>
          <w:szCs w:val="24"/>
          <w:lang w:eastAsia="zh-CN"/>
        </w:rPr>
        <w:t xml:space="preserve"> </w:t>
      </w:r>
      <w:r w:rsidRPr="0008495D">
        <w:rPr>
          <w:rFonts w:ascii="Book Antiqua" w:hAnsi="Book Antiqua"/>
          <w:sz w:val="24"/>
          <w:szCs w:val="24"/>
        </w:rPr>
        <w:t>IU/m</w:t>
      </w:r>
      <w:r w:rsidR="007B5B26" w:rsidRPr="0008495D">
        <w:rPr>
          <w:rFonts w:ascii="Book Antiqua" w:hAnsi="Book Antiqua"/>
          <w:sz w:val="24"/>
          <w:szCs w:val="24"/>
        </w:rPr>
        <w:t>L</w:t>
      </w:r>
      <w:r w:rsidRPr="0008495D">
        <w:rPr>
          <w:rFonts w:ascii="Book Antiqua" w:hAnsi="Book Antiqua"/>
          <w:sz w:val="24"/>
          <w:szCs w:val="24"/>
        </w:rPr>
        <w:t xml:space="preserve"> is protected in 82,5% of gener</w:t>
      </w:r>
      <w:r w:rsidR="00B82859" w:rsidRPr="0008495D">
        <w:rPr>
          <w:rFonts w:ascii="Book Antiqua" w:hAnsi="Book Antiqua"/>
          <w:sz w:val="24"/>
          <w:szCs w:val="24"/>
        </w:rPr>
        <w:t>al population by 3 doses of 20</w:t>
      </w:r>
      <w:r w:rsidR="00261B48" w:rsidRPr="0008495D">
        <w:rPr>
          <w:rFonts w:ascii="Book Antiqua" w:hAnsi="Book Antiqua"/>
          <w:sz w:val="24"/>
          <w:szCs w:val="24"/>
        </w:rPr>
        <w:t xml:space="preserve"> µg </w:t>
      </w:r>
      <w:r w:rsidRPr="0008495D">
        <w:rPr>
          <w:rFonts w:ascii="Book Antiqua" w:hAnsi="Book Antiqua"/>
          <w:sz w:val="24"/>
          <w:szCs w:val="24"/>
        </w:rPr>
        <w:t>however it was only 53% in dial</w:t>
      </w:r>
      <w:r w:rsidR="00B82859" w:rsidRPr="0008495D">
        <w:rPr>
          <w:rFonts w:ascii="Book Antiqua" w:hAnsi="Book Antiqua"/>
          <w:sz w:val="24"/>
          <w:szCs w:val="24"/>
        </w:rPr>
        <w:t xml:space="preserve">ysis patients by 4 doses of 40 </w:t>
      </w:r>
      <w:r w:rsidR="00261B48" w:rsidRPr="0008495D">
        <w:rPr>
          <w:rFonts w:ascii="Book Antiqua" w:hAnsi="Book Antiqua"/>
          <w:sz w:val="24"/>
          <w:szCs w:val="24"/>
        </w:rPr>
        <w:t>µg</w:t>
      </w:r>
      <w:r w:rsidR="008E58A5" w:rsidRPr="0008495D">
        <w:rPr>
          <w:rFonts w:ascii="Book Antiqua" w:hAnsi="Book Antiqua"/>
          <w:sz w:val="24"/>
          <w:szCs w:val="24"/>
          <w:vertAlign w:val="superscript"/>
        </w:rPr>
        <w:t>[91]</w:t>
      </w:r>
      <w:r w:rsidR="008E58A5" w:rsidRPr="0008495D">
        <w:rPr>
          <w:rFonts w:ascii="Book Antiqua" w:hAnsi="Book Antiqua"/>
          <w:sz w:val="24"/>
          <w:szCs w:val="24"/>
        </w:rPr>
        <w:t xml:space="preserve">. </w:t>
      </w:r>
      <w:r w:rsidRPr="0008495D">
        <w:rPr>
          <w:rFonts w:ascii="Book Antiqua" w:hAnsi="Book Antiqua"/>
          <w:sz w:val="24"/>
          <w:szCs w:val="24"/>
        </w:rPr>
        <w:t>At the 3rd year of vaccination, vast majority of HD patients have undetectable antiHbs level. American Association for the Study of Liver Diseases recommend annual screening of antiHBs titers and booster vaccination as antiHBs titer is around 10</w:t>
      </w:r>
      <w:r w:rsidR="00261B48" w:rsidRPr="0008495D">
        <w:rPr>
          <w:rFonts w:ascii="Book Antiqua" w:hAnsi="Book Antiqua"/>
          <w:sz w:val="24"/>
          <w:szCs w:val="24"/>
        </w:rPr>
        <w:t xml:space="preserve"> </w:t>
      </w:r>
      <w:r w:rsidRPr="0008495D">
        <w:rPr>
          <w:rFonts w:ascii="Book Antiqua" w:hAnsi="Book Antiqua"/>
          <w:sz w:val="24"/>
          <w:szCs w:val="24"/>
        </w:rPr>
        <w:t>IU/m</w:t>
      </w:r>
      <w:r w:rsidR="007B5B26" w:rsidRPr="0008495D">
        <w:rPr>
          <w:rFonts w:ascii="Book Antiqua" w:hAnsi="Book Antiqua"/>
          <w:sz w:val="24"/>
          <w:szCs w:val="24"/>
        </w:rPr>
        <w:t>L</w:t>
      </w:r>
      <w:r w:rsidR="008E58A5" w:rsidRPr="0008495D">
        <w:rPr>
          <w:rFonts w:ascii="Book Antiqua" w:hAnsi="Book Antiqua"/>
          <w:sz w:val="24"/>
          <w:szCs w:val="24"/>
          <w:vertAlign w:val="superscript"/>
        </w:rPr>
        <w:t>[40]</w:t>
      </w:r>
      <w:r w:rsidR="008E58A5" w:rsidRPr="0008495D">
        <w:rPr>
          <w:rFonts w:ascii="Book Antiqua" w:hAnsi="Book Antiqua"/>
          <w:sz w:val="24"/>
          <w:szCs w:val="24"/>
        </w:rPr>
        <w:t xml:space="preserve">.  </w:t>
      </w:r>
    </w:p>
    <w:p w:rsidR="009B082F" w:rsidRPr="0008495D" w:rsidRDefault="007B5B26" w:rsidP="0008495D">
      <w:pPr>
        <w:pStyle w:val="Balk20"/>
        <w:keepNext/>
        <w:keepLines/>
        <w:shd w:val="clear" w:color="auto" w:fill="auto"/>
        <w:tabs>
          <w:tab w:val="left" w:pos="274"/>
        </w:tabs>
        <w:spacing w:before="0" w:line="360" w:lineRule="auto"/>
        <w:outlineLvl w:val="9"/>
        <w:rPr>
          <w:rFonts w:ascii="Book Antiqua" w:hAnsi="Book Antiqua"/>
          <w:sz w:val="24"/>
          <w:szCs w:val="24"/>
        </w:rPr>
      </w:pPr>
      <w:bookmarkStart w:id="67" w:name="bookmark9"/>
      <w:r w:rsidRPr="0008495D">
        <w:rPr>
          <w:rFonts w:ascii="Book Antiqua" w:hAnsi="Book Antiqua"/>
          <w:sz w:val="24"/>
          <w:szCs w:val="24"/>
        </w:rPr>
        <w:t>NEW INSIGHTS TO IMPROVE SEROCONVERSION RATES</w:t>
      </w:r>
      <w:bookmarkEnd w:id="67"/>
    </w:p>
    <w:p w:rsidR="009B082F" w:rsidRPr="0008495D" w:rsidRDefault="00AA60FF" w:rsidP="0008495D">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Innovations in recombinant DNA vaccine technology may be hopeful to increase ser</w:t>
      </w:r>
      <w:r w:rsidR="00953851" w:rsidRPr="0008495D">
        <w:rPr>
          <w:rFonts w:ascii="Book Antiqua" w:hAnsi="Book Antiqua"/>
          <w:sz w:val="24"/>
          <w:szCs w:val="24"/>
        </w:rPr>
        <w:t>oconversion rates and sustain</w:t>
      </w:r>
      <w:r w:rsidRPr="0008495D">
        <w:rPr>
          <w:rFonts w:ascii="Book Antiqua" w:hAnsi="Book Antiqua"/>
          <w:sz w:val="24"/>
          <w:szCs w:val="24"/>
        </w:rPr>
        <w:t xml:space="preserve"> response. IL-12-based vaccination therapies may restore HBV-specific CD4(+) T cell responses and augment </w:t>
      </w:r>
      <w:r w:rsidR="00953851" w:rsidRPr="0008495D">
        <w:rPr>
          <w:rFonts w:ascii="Book Antiqua" w:hAnsi="Book Antiqua"/>
          <w:sz w:val="24"/>
          <w:szCs w:val="24"/>
        </w:rPr>
        <w:t>seroconversion</w:t>
      </w:r>
      <w:r w:rsidR="006D1B66" w:rsidRPr="0008495D">
        <w:rPr>
          <w:rFonts w:ascii="Book Antiqua" w:hAnsi="Book Antiqua"/>
          <w:sz w:val="24"/>
          <w:szCs w:val="24"/>
          <w:vertAlign w:val="superscript"/>
        </w:rPr>
        <w:t>[92]</w:t>
      </w:r>
      <w:r w:rsidR="006D1B66" w:rsidRPr="0008495D">
        <w:rPr>
          <w:rFonts w:ascii="Book Antiqua" w:hAnsi="Book Antiqua"/>
          <w:sz w:val="24"/>
          <w:szCs w:val="24"/>
        </w:rPr>
        <w:t xml:space="preserve">.  </w:t>
      </w:r>
      <w:r w:rsidRPr="0008495D">
        <w:rPr>
          <w:rFonts w:ascii="Book Antiqua" w:hAnsi="Book Antiqua"/>
          <w:sz w:val="24"/>
          <w:szCs w:val="24"/>
        </w:rPr>
        <w:t xml:space="preserve">In agreement with Zheng </w:t>
      </w:r>
      <w:r w:rsidRPr="007B5B26">
        <w:rPr>
          <w:rFonts w:ascii="Book Antiqua" w:hAnsi="Book Antiqua"/>
          <w:i/>
          <w:sz w:val="24"/>
          <w:szCs w:val="24"/>
          <w:lang w:val="fr-FR"/>
        </w:rPr>
        <w:t>et al</w:t>
      </w:r>
      <w:r w:rsidR="007B5B26">
        <w:rPr>
          <w:rFonts w:ascii="Book Antiqua" w:eastAsiaTheme="minorEastAsia" w:hAnsi="Book Antiqua" w:hint="eastAsia"/>
          <w:sz w:val="24"/>
          <w:szCs w:val="24"/>
          <w:vertAlign w:val="superscript"/>
          <w:lang w:val="fr-FR" w:eastAsia="zh-CN"/>
        </w:rPr>
        <w:t>[92]</w:t>
      </w:r>
      <w:r w:rsidRPr="0008495D">
        <w:rPr>
          <w:rFonts w:ascii="Book Antiqua" w:hAnsi="Book Antiqua"/>
          <w:sz w:val="24"/>
          <w:szCs w:val="24"/>
          <w:lang w:val="fr-FR"/>
        </w:rPr>
        <w:t xml:space="preserve">, </w:t>
      </w:r>
      <w:r w:rsidRPr="0008495D">
        <w:rPr>
          <w:rFonts w:ascii="Book Antiqua" w:hAnsi="Book Antiqua"/>
          <w:sz w:val="24"/>
          <w:szCs w:val="24"/>
        </w:rPr>
        <w:t xml:space="preserve">Lau </w:t>
      </w:r>
      <w:r w:rsidRPr="007B5B26">
        <w:rPr>
          <w:rFonts w:ascii="Book Antiqua" w:hAnsi="Book Antiqua"/>
          <w:i/>
          <w:sz w:val="24"/>
          <w:szCs w:val="24"/>
          <w:lang w:val="fr-FR"/>
        </w:rPr>
        <w:t>et al</w:t>
      </w:r>
      <w:r w:rsidR="007B5B26">
        <w:rPr>
          <w:rFonts w:ascii="Book Antiqua" w:eastAsiaTheme="minorEastAsia" w:hAnsi="Book Antiqua" w:hint="eastAsia"/>
          <w:sz w:val="24"/>
          <w:szCs w:val="24"/>
          <w:vertAlign w:val="superscript"/>
          <w:lang w:val="fr-FR" w:eastAsia="zh-CN"/>
        </w:rPr>
        <w:t>[93]</w:t>
      </w:r>
      <w:r w:rsidRPr="0008495D">
        <w:rPr>
          <w:rFonts w:ascii="Book Antiqua" w:hAnsi="Book Antiqua"/>
          <w:sz w:val="24"/>
          <w:szCs w:val="24"/>
          <w:lang w:val="fr-FR"/>
        </w:rPr>
        <w:t xml:space="preserve"> </w:t>
      </w:r>
      <w:r w:rsidRPr="0008495D">
        <w:rPr>
          <w:rFonts w:ascii="Book Antiqua" w:hAnsi="Book Antiqua"/>
          <w:sz w:val="24"/>
          <w:szCs w:val="24"/>
        </w:rPr>
        <w:t>showed that combination HBV vaccine with interferon-gamma or interleukin-12 m</w:t>
      </w:r>
      <w:r w:rsidR="007B5B26">
        <w:rPr>
          <w:rFonts w:ascii="Book Antiqua" w:hAnsi="Book Antiqua"/>
          <w:sz w:val="24"/>
          <w:szCs w:val="24"/>
        </w:rPr>
        <w:t>ay enhance therapeutic efficacy</w:t>
      </w:r>
      <w:r w:rsidR="006D1B66" w:rsidRPr="0008495D">
        <w:rPr>
          <w:rFonts w:ascii="Book Antiqua" w:hAnsi="Book Antiqua"/>
          <w:sz w:val="24"/>
          <w:szCs w:val="24"/>
          <w:vertAlign w:val="superscript"/>
        </w:rPr>
        <w:t>[93]</w:t>
      </w:r>
      <w:r w:rsidR="006D1B66" w:rsidRPr="0008495D">
        <w:rPr>
          <w:rFonts w:ascii="Book Antiqua" w:hAnsi="Book Antiqua"/>
          <w:sz w:val="24"/>
          <w:szCs w:val="24"/>
        </w:rPr>
        <w:t xml:space="preserve">. </w:t>
      </w:r>
      <w:r w:rsidRPr="0008495D">
        <w:rPr>
          <w:rFonts w:ascii="Book Antiqua" w:hAnsi="Book Antiqua"/>
          <w:sz w:val="24"/>
          <w:szCs w:val="24"/>
        </w:rPr>
        <w:t xml:space="preserve">Accordingly, Sorni </w:t>
      </w:r>
      <w:r w:rsidRPr="007B5B26">
        <w:rPr>
          <w:rFonts w:ascii="Book Antiqua" w:hAnsi="Book Antiqua"/>
          <w:i/>
          <w:sz w:val="24"/>
          <w:szCs w:val="24"/>
          <w:lang w:val="fr-FR"/>
        </w:rPr>
        <w:t>et al</w:t>
      </w:r>
      <w:r w:rsidR="007B5B26" w:rsidRPr="0008495D">
        <w:rPr>
          <w:rFonts w:ascii="Book Antiqua" w:hAnsi="Book Antiqua"/>
          <w:sz w:val="24"/>
          <w:szCs w:val="24"/>
          <w:vertAlign w:val="superscript"/>
        </w:rPr>
        <w:t>[94]</w:t>
      </w:r>
      <w:r w:rsidRPr="0008495D">
        <w:rPr>
          <w:rFonts w:ascii="Book Antiqua" w:hAnsi="Book Antiqua"/>
          <w:sz w:val="24"/>
          <w:szCs w:val="24"/>
          <w:lang w:val="fr-FR"/>
        </w:rPr>
        <w:t xml:space="preserve"> </w:t>
      </w:r>
      <w:r w:rsidRPr="0008495D">
        <w:rPr>
          <w:rFonts w:ascii="Book Antiqua" w:hAnsi="Book Antiqua"/>
          <w:sz w:val="24"/>
          <w:szCs w:val="24"/>
        </w:rPr>
        <w:t xml:space="preserve">mentioned that IFN-adjuvanted HBV vaccination </w:t>
      </w:r>
      <w:r w:rsidR="00953851" w:rsidRPr="0008495D">
        <w:rPr>
          <w:rFonts w:ascii="Book Antiqua" w:hAnsi="Book Antiqua"/>
          <w:sz w:val="24"/>
          <w:szCs w:val="24"/>
        </w:rPr>
        <w:t>may</w:t>
      </w:r>
      <w:r w:rsidRPr="0008495D">
        <w:rPr>
          <w:rFonts w:ascii="Book Antiqua" w:hAnsi="Book Antiqua"/>
          <w:sz w:val="24"/>
          <w:szCs w:val="24"/>
        </w:rPr>
        <w:t xml:space="preserve"> be </w:t>
      </w:r>
      <w:r w:rsidR="00953851" w:rsidRPr="0008495D">
        <w:rPr>
          <w:rFonts w:ascii="Book Antiqua" w:hAnsi="Book Antiqua"/>
          <w:sz w:val="24"/>
          <w:szCs w:val="24"/>
        </w:rPr>
        <w:t>beneficial</w:t>
      </w:r>
      <w:r w:rsidRPr="0008495D">
        <w:rPr>
          <w:rFonts w:ascii="Book Antiqua" w:hAnsi="Book Antiqua"/>
          <w:sz w:val="24"/>
          <w:szCs w:val="24"/>
        </w:rPr>
        <w:t xml:space="preserve"> for hyporesponsive patients</w:t>
      </w:r>
      <w:r w:rsidR="006D1B66" w:rsidRPr="0008495D">
        <w:rPr>
          <w:rFonts w:ascii="Book Antiqua" w:hAnsi="Book Antiqua"/>
          <w:sz w:val="24"/>
          <w:szCs w:val="24"/>
        </w:rPr>
        <w:t xml:space="preserve">.  </w:t>
      </w:r>
      <w:r w:rsidRPr="0008495D">
        <w:rPr>
          <w:rFonts w:ascii="Book Antiqua" w:hAnsi="Book Antiqua"/>
          <w:sz w:val="24"/>
          <w:szCs w:val="24"/>
        </w:rPr>
        <w:t>In addition, nano-adjuvants seem to be frequently us</w:t>
      </w:r>
      <w:r w:rsidR="007B5B26">
        <w:rPr>
          <w:rFonts w:ascii="Book Antiqua" w:hAnsi="Book Antiqua"/>
          <w:sz w:val="24"/>
          <w:szCs w:val="24"/>
        </w:rPr>
        <w:t>ed to overcome unresponsiveness</w:t>
      </w:r>
      <w:r w:rsidR="0090194A" w:rsidRPr="0008495D">
        <w:rPr>
          <w:rFonts w:ascii="Book Antiqua" w:hAnsi="Book Antiqua"/>
          <w:sz w:val="24"/>
          <w:szCs w:val="24"/>
          <w:vertAlign w:val="superscript"/>
        </w:rPr>
        <w:t>[95</w:t>
      </w:r>
      <w:r w:rsidR="006D1B66" w:rsidRPr="0008495D">
        <w:rPr>
          <w:rFonts w:ascii="Book Antiqua" w:hAnsi="Book Antiqua"/>
          <w:sz w:val="24"/>
          <w:szCs w:val="24"/>
          <w:vertAlign w:val="superscript"/>
        </w:rPr>
        <w:t>]</w:t>
      </w:r>
      <w:r w:rsidR="006D1B66" w:rsidRPr="0008495D">
        <w:rPr>
          <w:rFonts w:ascii="Book Antiqua" w:hAnsi="Book Antiqua"/>
          <w:sz w:val="24"/>
          <w:szCs w:val="24"/>
        </w:rPr>
        <w:t xml:space="preserve">.  </w:t>
      </w:r>
    </w:p>
    <w:p w:rsidR="00953851" w:rsidRPr="0008495D" w:rsidRDefault="00953851" w:rsidP="0008495D">
      <w:pPr>
        <w:pStyle w:val="Gvdemetni30"/>
        <w:shd w:val="clear" w:color="auto" w:fill="auto"/>
        <w:spacing w:line="360" w:lineRule="auto"/>
        <w:rPr>
          <w:rFonts w:ascii="Book Antiqua" w:hAnsi="Book Antiqua"/>
          <w:sz w:val="24"/>
          <w:szCs w:val="24"/>
        </w:rPr>
      </w:pPr>
    </w:p>
    <w:p w:rsidR="009B082F" w:rsidRPr="0008495D" w:rsidRDefault="007B5B26" w:rsidP="0008495D">
      <w:pPr>
        <w:pStyle w:val="Gvdemetni30"/>
        <w:shd w:val="clear" w:color="auto" w:fill="auto"/>
        <w:spacing w:line="360" w:lineRule="auto"/>
        <w:rPr>
          <w:rFonts w:ascii="Book Antiqua" w:hAnsi="Book Antiqua"/>
          <w:sz w:val="24"/>
          <w:szCs w:val="24"/>
        </w:rPr>
      </w:pPr>
      <w:r w:rsidRPr="0008495D">
        <w:rPr>
          <w:rFonts w:ascii="Book Antiqua" w:hAnsi="Book Antiqua"/>
          <w:sz w:val="24"/>
          <w:szCs w:val="24"/>
        </w:rPr>
        <w:t>CONCLUSION</w:t>
      </w:r>
    </w:p>
    <w:p w:rsidR="009B082F" w:rsidRDefault="00AA60FF" w:rsidP="0008495D">
      <w:pPr>
        <w:pStyle w:val="Gvdemetni0"/>
        <w:shd w:val="clear" w:color="auto" w:fill="auto"/>
        <w:spacing w:before="0" w:after="0" w:line="360" w:lineRule="auto"/>
        <w:jc w:val="both"/>
        <w:rPr>
          <w:rFonts w:ascii="Book Antiqua" w:eastAsiaTheme="minorEastAsia" w:hAnsi="Book Antiqua"/>
          <w:sz w:val="24"/>
          <w:szCs w:val="24"/>
          <w:lang w:eastAsia="zh-CN"/>
        </w:rPr>
      </w:pPr>
      <w:r w:rsidRPr="0008495D">
        <w:rPr>
          <w:rFonts w:ascii="Book Antiqua" w:hAnsi="Book Antiqua"/>
          <w:sz w:val="24"/>
          <w:szCs w:val="24"/>
        </w:rPr>
        <w:t xml:space="preserve">Despite increased awareness against HBV and improvement in hygiene preservations, patients receiving RRT are </w:t>
      </w:r>
      <w:r w:rsidR="00953851" w:rsidRPr="0008495D">
        <w:rPr>
          <w:rFonts w:ascii="Book Antiqua" w:hAnsi="Book Antiqua"/>
          <w:sz w:val="24"/>
          <w:szCs w:val="24"/>
        </w:rPr>
        <w:t xml:space="preserve">still </w:t>
      </w:r>
      <w:r w:rsidRPr="0008495D">
        <w:rPr>
          <w:rFonts w:ascii="Book Antiqua" w:hAnsi="Book Antiqua"/>
          <w:sz w:val="24"/>
          <w:szCs w:val="24"/>
        </w:rPr>
        <w:t>at increased risk o</w:t>
      </w:r>
      <w:r w:rsidR="00953851" w:rsidRPr="0008495D">
        <w:rPr>
          <w:rFonts w:ascii="Book Antiqua" w:hAnsi="Book Antiqua"/>
          <w:sz w:val="24"/>
          <w:szCs w:val="24"/>
        </w:rPr>
        <w:t>f HBV transmission. Addtionally due to immuno</w:t>
      </w:r>
      <w:r w:rsidRPr="0008495D">
        <w:rPr>
          <w:rFonts w:ascii="Book Antiqua" w:hAnsi="Book Antiqua"/>
          <w:sz w:val="24"/>
          <w:szCs w:val="24"/>
        </w:rPr>
        <w:t>suppresive effect of uremia and dialyser membranes</w:t>
      </w:r>
      <w:r w:rsidR="00953851" w:rsidRPr="0008495D">
        <w:rPr>
          <w:rFonts w:ascii="Book Antiqua" w:hAnsi="Book Antiqua"/>
          <w:sz w:val="24"/>
          <w:szCs w:val="24"/>
        </w:rPr>
        <w:t>,</w:t>
      </w:r>
      <w:r w:rsidRPr="0008495D">
        <w:rPr>
          <w:rFonts w:ascii="Book Antiqua" w:hAnsi="Book Antiqua"/>
          <w:sz w:val="24"/>
          <w:szCs w:val="24"/>
        </w:rPr>
        <w:t xml:space="preserve"> chronicity of HBV infection is frequently observed. Seroconversion rates of HBV vaccine is diminished in CKD patients when compared to general population which gradually decreases</w:t>
      </w:r>
      <w:r w:rsidR="00953851" w:rsidRPr="0008495D">
        <w:rPr>
          <w:rFonts w:ascii="Book Antiqua" w:hAnsi="Book Antiqua"/>
          <w:sz w:val="24"/>
          <w:szCs w:val="24"/>
        </w:rPr>
        <w:t xml:space="preserve"> as renal functions </w:t>
      </w:r>
      <w:r w:rsidR="001C266B" w:rsidRPr="0008495D">
        <w:rPr>
          <w:rFonts w:ascii="Book Antiqua" w:hAnsi="Book Antiqua"/>
          <w:sz w:val="24"/>
          <w:szCs w:val="24"/>
        </w:rPr>
        <w:t>deter</w:t>
      </w:r>
      <w:r w:rsidR="00C57404" w:rsidRPr="0008495D">
        <w:rPr>
          <w:rFonts w:ascii="Book Antiqua" w:hAnsi="Book Antiqua"/>
          <w:sz w:val="24"/>
          <w:szCs w:val="24"/>
        </w:rPr>
        <w:t>ior</w:t>
      </w:r>
      <w:r w:rsidR="00953851" w:rsidRPr="0008495D">
        <w:rPr>
          <w:rFonts w:ascii="Book Antiqua" w:hAnsi="Book Antiqua"/>
          <w:sz w:val="24"/>
          <w:szCs w:val="24"/>
        </w:rPr>
        <w:t>ate</w:t>
      </w:r>
      <w:r w:rsidRPr="0008495D">
        <w:rPr>
          <w:rFonts w:ascii="Book Antiqua" w:hAnsi="Book Antiqua"/>
          <w:sz w:val="24"/>
          <w:szCs w:val="24"/>
        </w:rPr>
        <w:t>. Efficient dialysis is major determinant of response to HBV vaccination. That is why early vaccination against HBV as soon as possible is essential to overcome unresponsiveness to HBV vacci</w:t>
      </w:r>
      <w:r w:rsidR="00261B48" w:rsidRPr="0008495D">
        <w:rPr>
          <w:rFonts w:ascii="Book Antiqua" w:hAnsi="Book Antiqua"/>
          <w:sz w:val="24"/>
          <w:szCs w:val="24"/>
        </w:rPr>
        <w:t>ne. In contrast to 3 doses of 20 µg</w:t>
      </w:r>
      <w:r w:rsidRPr="0008495D">
        <w:rPr>
          <w:rFonts w:ascii="Book Antiqua" w:hAnsi="Book Antiqua"/>
          <w:sz w:val="24"/>
          <w:szCs w:val="24"/>
        </w:rPr>
        <w:t xml:space="preserve"> HBV vaccine for general population, patients on HD or PD usually require 4 doses of 40</w:t>
      </w:r>
      <w:r w:rsidR="007B5B26">
        <w:rPr>
          <w:rFonts w:ascii="Book Antiqua" w:hAnsi="Book Antiqua"/>
          <w:sz w:val="24"/>
          <w:szCs w:val="24"/>
        </w:rPr>
        <w:t xml:space="preserve"> µg</w:t>
      </w:r>
      <w:r w:rsidRPr="0008495D">
        <w:rPr>
          <w:rFonts w:ascii="Book Antiqua" w:hAnsi="Book Antiqua"/>
          <w:sz w:val="24"/>
          <w:szCs w:val="24"/>
        </w:rPr>
        <w:t xml:space="preserve"> HBV vaccine. Patients with CKD should be screened annually to detect decline of AntiHBs titer and administer </w:t>
      </w:r>
      <w:r w:rsidR="00CD6718" w:rsidRPr="0008495D">
        <w:rPr>
          <w:rFonts w:ascii="Book Antiqua" w:hAnsi="Book Antiqua"/>
          <w:sz w:val="24"/>
          <w:szCs w:val="24"/>
        </w:rPr>
        <w:t>additional doses of HBV vaccine</w:t>
      </w:r>
      <w:r w:rsidR="007B5B26">
        <w:rPr>
          <w:rFonts w:ascii="Book Antiqua" w:eastAsiaTheme="minorEastAsia" w:hAnsi="Book Antiqua" w:hint="eastAsia"/>
          <w:sz w:val="24"/>
          <w:szCs w:val="24"/>
          <w:lang w:eastAsia="zh-CN"/>
        </w:rPr>
        <w:t>.</w:t>
      </w:r>
    </w:p>
    <w:p w:rsidR="007B5B26" w:rsidRPr="007B5B26" w:rsidRDefault="007B5B26"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CD6718" w:rsidRPr="00BC5006" w:rsidRDefault="007B5B26" w:rsidP="00BC5006">
      <w:pPr>
        <w:pStyle w:val="Gvdemetni30"/>
        <w:shd w:val="clear" w:color="auto" w:fill="auto"/>
        <w:spacing w:line="360" w:lineRule="auto"/>
        <w:rPr>
          <w:rFonts w:ascii="Book Antiqua" w:hAnsi="Book Antiqua"/>
          <w:sz w:val="24"/>
          <w:szCs w:val="24"/>
        </w:rPr>
      </w:pPr>
      <w:r w:rsidRPr="00BC5006">
        <w:rPr>
          <w:rFonts w:ascii="Book Antiqua" w:hAnsi="Book Antiqua"/>
          <w:sz w:val="24"/>
          <w:szCs w:val="24"/>
        </w:rPr>
        <w:t>REFERENCES</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1 </w:t>
      </w:r>
      <w:r w:rsidRPr="00BC5006">
        <w:rPr>
          <w:rFonts w:ascii="Book Antiqua" w:eastAsia="宋体" w:hAnsi="Book Antiqua" w:cs="宋体"/>
          <w:b/>
          <w:bCs/>
          <w:lang w:eastAsia="zh-CN"/>
        </w:rPr>
        <w:t>Shepard CW</w:t>
      </w:r>
      <w:r w:rsidRPr="00BC5006">
        <w:rPr>
          <w:rFonts w:ascii="Book Antiqua" w:eastAsia="宋体" w:hAnsi="Book Antiqua" w:cs="宋体"/>
          <w:lang w:eastAsia="zh-CN"/>
        </w:rPr>
        <w:t>, Simard EP, Finelli L, Fiore AE, Bell BP. Hepatitis B virus infection: epidemiology and vaccination. </w:t>
      </w:r>
      <w:r w:rsidRPr="00BC5006">
        <w:rPr>
          <w:rFonts w:ascii="Book Antiqua" w:eastAsia="宋体" w:hAnsi="Book Antiqua" w:cs="宋体"/>
          <w:i/>
          <w:iCs/>
          <w:lang w:eastAsia="zh-CN"/>
        </w:rPr>
        <w:t>Epidemiol Rev</w:t>
      </w:r>
      <w:r w:rsidRPr="00BC5006">
        <w:rPr>
          <w:rFonts w:ascii="Book Antiqua" w:eastAsia="宋体" w:hAnsi="Book Antiqua" w:cs="宋体"/>
          <w:lang w:eastAsia="zh-CN"/>
        </w:rPr>
        <w:t> 2006; </w:t>
      </w:r>
      <w:r w:rsidRPr="00BC5006">
        <w:rPr>
          <w:rFonts w:ascii="Book Antiqua" w:eastAsia="宋体" w:hAnsi="Book Antiqua" w:cs="宋体"/>
          <w:b/>
          <w:bCs/>
          <w:lang w:eastAsia="zh-CN"/>
        </w:rPr>
        <w:t>28</w:t>
      </w:r>
      <w:r w:rsidRPr="00BC5006">
        <w:rPr>
          <w:rFonts w:ascii="Book Antiqua" w:eastAsia="宋体" w:hAnsi="Book Antiqua" w:cs="宋体"/>
          <w:lang w:eastAsia="zh-CN"/>
        </w:rPr>
        <w:t>: 112-125 [PMID: 16754644]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 xml:space="preserve">2 </w:t>
      </w:r>
      <w:r w:rsidRPr="00BC5006">
        <w:rPr>
          <w:rFonts w:ascii="Book Antiqua" w:hAnsi="Book Antiqua"/>
          <w:b/>
        </w:rPr>
        <w:t>Ozaras R,</w:t>
      </w:r>
      <w:r w:rsidRPr="0008495D">
        <w:rPr>
          <w:rFonts w:ascii="Book Antiqua" w:hAnsi="Book Antiqua"/>
        </w:rPr>
        <w:t xml:space="preserve"> Inanc Balkan I, Yemisen M, Tabak F.</w:t>
      </w:r>
      <w:r w:rsidRPr="00BC5006">
        <w:rPr>
          <w:rFonts w:ascii="Book Antiqua" w:eastAsia="宋体" w:hAnsi="Book Antiqua" w:cs="宋体"/>
          <w:lang w:eastAsia="zh-CN"/>
        </w:rPr>
        <w:t xml:space="preserve"> Epidemiology of HBV subgenotypes D. </w:t>
      </w:r>
      <w:r w:rsidRPr="00BC5006">
        <w:rPr>
          <w:rFonts w:ascii="Book Antiqua" w:eastAsia="宋体" w:hAnsi="Book Antiqua" w:cs="宋体"/>
          <w:i/>
          <w:iCs/>
          <w:lang w:eastAsia="zh-CN"/>
        </w:rPr>
        <w:t>Clin Res Hepatol Gastroenterol</w:t>
      </w:r>
      <w:r w:rsidRPr="00BC5006">
        <w:rPr>
          <w:rFonts w:ascii="Book Antiqua" w:eastAsia="宋体" w:hAnsi="Book Antiqua" w:cs="宋体"/>
          <w:lang w:eastAsia="zh-CN"/>
        </w:rPr>
        <w:t> </w:t>
      </w:r>
      <w:r>
        <w:rPr>
          <w:rFonts w:ascii="Book Antiqua" w:eastAsia="宋体" w:hAnsi="Book Antiqua" w:cs="宋体"/>
          <w:lang w:eastAsia="zh-CN"/>
        </w:rPr>
        <w:t>2014</w:t>
      </w:r>
      <w:r w:rsidRPr="00BC5006">
        <w:rPr>
          <w:rFonts w:ascii="Book Antiqua" w:eastAsia="宋体" w:hAnsi="Book Antiqua" w:cs="宋体"/>
          <w:lang w:eastAsia="zh-CN"/>
        </w:rPr>
        <w:t xml:space="preserve"> [PMID: 25037178]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3 </w:t>
      </w:r>
      <w:r w:rsidRPr="00BC5006">
        <w:rPr>
          <w:rFonts w:ascii="Book Antiqua" w:eastAsia="宋体" w:hAnsi="Book Antiqua" w:cs="宋体"/>
          <w:b/>
          <w:bCs/>
          <w:lang w:eastAsia="zh-CN"/>
        </w:rPr>
        <w:t>Margolis HS</w:t>
      </w:r>
      <w:r w:rsidRPr="00BC5006">
        <w:rPr>
          <w:rFonts w:ascii="Book Antiqua" w:eastAsia="宋体" w:hAnsi="Book Antiqua" w:cs="宋体"/>
          <w:lang w:eastAsia="zh-CN"/>
        </w:rPr>
        <w:t>, Alter MJ, Hadler SC. Hepatitis B: evolving epidemiology and implications for control. </w:t>
      </w:r>
      <w:r w:rsidRPr="00BC5006">
        <w:rPr>
          <w:rFonts w:ascii="Book Antiqua" w:eastAsia="宋体" w:hAnsi="Book Antiqua" w:cs="宋体"/>
          <w:i/>
          <w:iCs/>
          <w:lang w:eastAsia="zh-CN"/>
        </w:rPr>
        <w:t>Semin Liver Dis</w:t>
      </w:r>
      <w:r w:rsidRPr="00BC5006">
        <w:rPr>
          <w:rFonts w:ascii="Book Antiqua" w:eastAsia="宋体" w:hAnsi="Book Antiqua" w:cs="宋体"/>
          <w:lang w:eastAsia="zh-CN"/>
        </w:rPr>
        <w:t> 1991; </w:t>
      </w:r>
      <w:r w:rsidRPr="00BC5006">
        <w:rPr>
          <w:rFonts w:ascii="Book Antiqua" w:eastAsia="宋体" w:hAnsi="Book Antiqua" w:cs="宋体"/>
          <w:b/>
          <w:bCs/>
          <w:lang w:eastAsia="zh-CN"/>
        </w:rPr>
        <w:t>11</w:t>
      </w:r>
      <w:r w:rsidRPr="00BC5006">
        <w:rPr>
          <w:rFonts w:ascii="Book Antiqua" w:eastAsia="宋体" w:hAnsi="Book Antiqua" w:cs="宋体"/>
          <w:lang w:eastAsia="zh-CN"/>
        </w:rPr>
        <w:t>: 84-92 [PMID: 1832236]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4 </w:t>
      </w:r>
      <w:r w:rsidRPr="00BC5006">
        <w:rPr>
          <w:rFonts w:ascii="Book Antiqua" w:eastAsia="宋体" w:hAnsi="Book Antiqua" w:cs="宋体"/>
          <w:b/>
          <w:bCs/>
          <w:lang w:eastAsia="zh-CN"/>
        </w:rPr>
        <w:t>Kai</w:t>
      </w:r>
      <w:r w:rsidRPr="00BC5006">
        <w:rPr>
          <w:rFonts w:ascii="Book Antiqua" w:eastAsia="MS Mincho" w:hAnsi="Book Antiqua" w:cs="MS Mincho"/>
          <w:b/>
          <w:bCs/>
          <w:lang w:eastAsia="zh-CN"/>
        </w:rPr>
        <w:t>ć</w:t>
      </w:r>
      <w:r w:rsidRPr="00BC5006">
        <w:rPr>
          <w:rFonts w:ascii="Book Antiqua" w:eastAsia="宋体" w:hAnsi="Book Antiqua" w:cs="宋体"/>
          <w:b/>
          <w:bCs/>
          <w:lang w:eastAsia="zh-CN"/>
        </w:rPr>
        <w:t xml:space="preserve"> B</w:t>
      </w:r>
      <w:r w:rsidRPr="00BC5006">
        <w:rPr>
          <w:rFonts w:ascii="Book Antiqua" w:eastAsia="宋体" w:hAnsi="Book Antiqua" w:cs="宋体"/>
          <w:lang w:eastAsia="zh-CN"/>
        </w:rPr>
        <w:t>, Vilibi</w:t>
      </w:r>
      <w:r w:rsidRPr="00BC5006">
        <w:rPr>
          <w:rFonts w:ascii="Book Antiqua" w:eastAsia="MS Mincho" w:hAnsi="Book Antiqua" w:cs="MS Mincho"/>
          <w:lang w:eastAsia="zh-CN"/>
        </w:rPr>
        <w:t>ć</w:t>
      </w:r>
      <w:r w:rsidRPr="00BC5006">
        <w:rPr>
          <w:rFonts w:ascii="Book Antiqua" w:eastAsia="宋体" w:hAnsi="Book Antiqua" w:cs="宋体"/>
          <w:lang w:eastAsia="zh-CN"/>
        </w:rPr>
        <w:t>-Cavlek T, Filipovi</w:t>
      </w:r>
      <w:r w:rsidRPr="00BC5006">
        <w:rPr>
          <w:rFonts w:ascii="Book Antiqua" w:eastAsia="MS Mincho" w:hAnsi="Book Antiqua" w:cs="MS Mincho"/>
          <w:lang w:eastAsia="zh-CN"/>
        </w:rPr>
        <w:t>ć</w:t>
      </w:r>
      <w:r w:rsidRPr="00BC5006">
        <w:rPr>
          <w:rFonts w:ascii="Book Antiqua" w:eastAsia="宋体" w:hAnsi="Book Antiqua" w:cs="宋体"/>
          <w:lang w:eastAsia="zh-CN"/>
        </w:rPr>
        <w:t xml:space="preserve"> SK, Nemeth-Blazi</w:t>
      </w:r>
      <w:r w:rsidRPr="00BC5006">
        <w:rPr>
          <w:rFonts w:ascii="Book Antiqua" w:eastAsia="MS Mincho" w:hAnsi="Book Antiqua" w:cs="MS Mincho"/>
          <w:lang w:eastAsia="zh-CN"/>
        </w:rPr>
        <w:t>ć</w:t>
      </w:r>
      <w:r w:rsidRPr="00BC5006">
        <w:rPr>
          <w:rFonts w:ascii="Book Antiqua" w:eastAsia="宋体" w:hAnsi="Book Antiqua" w:cs="宋体"/>
          <w:lang w:eastAsia="zh-CN"/>
        </w:rPr>
        <w:t xml:space="preserve"> T, Pem-Novosel I, Vucina VV, Simunovi</w:t>
      </w:r>
      <w:r w:rsidRPr="00BC5006">
        <w:rPr>
          <w:rFonts w:ascii="Book Antiqua" w:eastAsia="MS Mincho" w:hAnsi="Book Antiqua" w:cs="MS Mincho"/>
          <w:lang w:eastAsia="zh-CN"/>
        </w:rPr>
        <w:t>ć</w:t>
      </w:r>
      <w:r w:rsidRPr="00BC5006">
        <w:rPr>
          <w:rFonts w:ascii="Book Antiqua" w:eastAsia="宋体" w:hAnsi="Book Antiqua" w:cs="宋体"/>
          <w:lang w:eastAsia="zh-CN"/>
        </w:rPr>
        <w:t xml:space="preserve"> A, Zajec M, Radi</w:t>
      </w:r>
      <w:r w:rsidRPr="00BC5006">
        <w:rPr>
          <w:rFonts w:ascii="Book Antiqua" w:eastAsia="MS Mincho" w:hAnsi="Book Antiqua" w:cs="MS Mincho"/>
          <w:lang w:eastAsia="zh-CN"/>
        </w:rPr>
        <w:t>ć</w:t>
      </w:r>
      <w:r w:rsidRPr="00BC5006">
        <w:rPr>
          <w:rFonts w:ascii="Book Antiqua" w:eastAsia="宋体" w:hAnsi="Book Antiqua" w:cs="宋体"/>
          <w:lang w:eastAsia="zh-CN"/>
        </w:rPr>
        <w:t xml:space="preserve"> I, Pavli</w:t>
      </w:r>
      <w:r w:rsidRPr="00BC5006">
        <w:rPr>
          <w:rFonts w:ascii="Book Antiqua" w:eastAsia="MS Mincho" w:hAnsi="Book Antiqua" w:cs="MS Mincho"/>
          <w:lang w:eastAsia="zh-CN"/>
        </w:rPr>
        <w:t>ć</w:t>
      </w:r>
      <w:r w:rsidRPr="00BC5006">
        <w:rPr>
          <w:rFonts w:ascii="Book Antiqua" w:eastAsia="宋体" w:hAnsi="Book Antiqua" w:cs="宋体"/>
          <w:lang w:eastAsia="zh-CN"/>
        </w:rPr>
        <w:t xml:space="preserve"> J, Glamocanin M, Gjenero-Margan I. [Epidemiology of viral hepatitis]. </w:t>
      </w:r>
      <w:r w:rsidRPr="00BC5006">
        <w:rPr>
          <w:rFonts w:ascii="Book Antiqua" w:eastAsia="宋体" w:hAnsi="Book Antiqua" w:cs="宋体"/>
          <w:i/>
          <w:iCs/>
          <w:lang w:eastAsia="zh-CN"/>
        </w:rPr>
        <w:t>Acta Med Croatica</w:t>
      </w:r>
      <w:r w:rsidRPr="00BC5006">
        <w:rPr>
          <w:rFonts w:ascii="Book Antiqua" w:eastAsia="宋体" w:hAnsi="Book Antiqua" w:cs="宋体"/>
          <w:lang w:eastAsia="zh-CN"/>
        </w:rPr>
        <w:t> 2013; </w:t>
      </w:r>
      <w:r w:rsidRPr="00BC5006">
        <w:rPr>
          <w:rFonts w:ascii="Book Antiqua" w:eastAsia="宋体" w:hAnsi="Book Antiqua" w:cs="宋体"/>
          <w:b/>
          <w:bCs/>
          <w:lang w:eastAsia="zh-CN"/>
        </w:rPr>
        <w:t>67</w:t>
      </w:r>
      <w:r w:rsidRPr="00BC5006">
        <w:rPr>
          <w:rFonts w:ascii="Book Antiqua" w:eastAsia="宋体" w:hAnsi="Book Antiqua" w:cs="宋体"/>
          <w:lang w:eastAsia="zh-CN"/>
        </w:rPr>
        <w:t>: 273-279 [PMID: 24984326]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5 </w:t>
      </w:r>
      <w:r w:rsidRPr="00BC5006">
        <w:rPr>
          <w:rFonts w:ascii="Book Antiqua" w:eastAsia="宋体" w:hAnsi="Book Antiqua" w:cs="宋体"/>
          <w:b/>
          <w:bCs/>
          <w:lang w:eastAsia="zh-CN"/>
        </w:rPr>
        <w:t>Güthle M</w:t>
      </w:r>
      <w:r w:rsidRPr="00BC5006">
        <w:rPr>
          <w:rFonts w:ascii="Book Antiqua" w:eastAsia="宋体" w:hAnsi="Book Antiqua" w:cs="宋体"/>
          <w:lang w:eastAsia="zh-CN"/>
        </w:rPr>
        <w:t>, Dollinger MM. [Epidemiology and risk factors of hepatocellular carcinoma]. </w:t>
      </w:r>
      <w:r w:rsidRPr="00BC5006">
        <w:rPr>
          <w:rFonts w:ascii="Book Antiqua" w:eastAsia="宋体" w:hAnsi="Book Antiqua" w:cs="宋体"/>
          <w:i/>
          <w:iCs/>
          <w:lang w:eastAsia="zh-CN"/>
        </w:rPr>
        <w:t>Radiologe</w:t>
      </w:r>
      <w:r w:rsidRPr="00BC5006">
        <w:rPr>
          <w:rFonts w:ascii="Book Antiqua" w:eastAsia="宋体" w:hAnsi="Book Antiqua" w:cs="宋体"/>
          <w:lang w:eastAsia="zh-CN"/>
        </w:rPr>
        <w:t> 2014; </w:t>
      </w:r>
      <w:r w:rsidRPr="00BC5006">
        <w:rPr>
          <w:rFonts w:ascii="Book Antiqua" w:eastAsia="宋体" w:hAnsi="Book Antiqua" w:cs="宋体"/>
          <w:b/>
          <w:bCs/>
          <w:lang w:eastAsia="zh-CN"/>
        </w:rPr>
        <w:t>54</w:t>
      </w:r>
      <w:r w:rsidRPr="00BC5006">
        <w:rPr>
          <w:rFonts w:ascii="Book Antiqua" w:eastAsia="宋体" w:hAnsi="Book Antiqua" w:cs="宋体"/>
          <w:lang w:eastAsia="zh-CN"/>
        </w:rPr>
        <w:t>: 654-659 [PMID: 24973122]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6 </w:t>
      </w:r>
      <w:r w:rsidRPr="00BC5006">
        <w:rPr>
          <w:rFonts w:ascii="Book Antiqua" w:eastAsia="宋体" w:hAnsi="Book Antiqua" w:cs="宋体"/>
          <w:b/>
          <w:bCs/>
          <w:lang w:eastAsia="zh-CN"/>
        </w:rPr>
        <w:t>Noori S</w:t>
      </w:r>
      <w:r w:rsidRPr="00BC5006">
        <w:rPr>
          <w:rFonts w:ascii="Book Antiqua" w:eastAsia="宋体" w:hAnsi="Book Antiqua" w:cs="宋体"/>
          <w:lang w:eastAsia="zh-CN"/>
        </w:rPr>
        <w:t>, Gol-Mohamadi A, Sarbazi MR, Safaee A, Farsar AR. Epidemiological features of hepatitis B and C infection in a high risk population: results of screening programs. </w:t>
      </w:r>
      <w:r w:rsidRPr="00BC5006">
        <w:rPr>
          <w:rFonts w:ascii="Book Antiqua" w:eastAsia="宋体" w:hAnsi="Book Antiqua" w:cs="宋体"/>
          <w:i/>
          <w:iCs/>
          <w:lang w:eastAsia="zh-CN"/>
        </w:rPr>
        <w:t>Gastroenterol Hepatol Bed Bench</w:t>
      </w:r>
      <w:r w:rsidRPr="00BC5006">
        <w:rPr>
          <w:rFonts w:ascii="Book Antiqua" w:eastAsia="宋体" w:hAnsi="Book Antiqua" w:cs="宋体"/>
          <w:lang w:eastAsia="zh-CN"/>
        </w:rPr>
        <w:t> 2013; </w:t>
      </w:r>
      <w:r w:rsidRPr="00BC5006">
        <w:rPr>
          <w:rFonts w:ascii="Book Antiqua" w:eastAsia="宋体" w:hAnsi="Book Antiqua" w:cs="宋体"/>
          <w:b/>
          <w:bCs/>
          <w:lang w:eastAsia="zh-CN"/>
        </w:rPr>
        <w:t>6</w:t>
      </w:r>
      <w:r w:rsidRPr="00BC5006">
        <w:rPr>
          <w:rFonts w:ascii="Book Antiqua" w:eastAsia="宋体" w:hAnsi="Book Antiqua" w:cs="宋体"/>
          <w:lang w:eastAsia="zh-CN"/>
        </w:rPr>
        <w:t>: 136-140 [PMID: 24834260]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 xml:space="preserve">7 </w:t>
      </w:r>
      <w:r w:rsidRPr="00BC5006">
        <w:rPr>
          <w:rFonts w:ascii="Book Antiqua" w:hAnsi="Book Antiqua"/>
          <w:b/>
          <w:bCs/>
        </w:rPr>
        <w:t>Akbaş H</w:t>
      </w:r>
      <w:r w:rsidRPr="00BC5006">
        <w:rPr>
          <w:rFonts w:ascii="Book Antiqua" w:hAnsi="Book Antiqua"/>
        </w:rPr>
        <w:t>, Yalcin K, Isi H, Tekes S, Atay AE, Akkus Z, Budak T. Role of p53 codon 72 polymorphism in chromosomal aberrations and mitotic index in patients with chronic hepatitis B.</w:t>
      </w:r>
      <w:r w:rsidRPr="00BC5006">
        <w:rPr>
          <w:rStyle w:val="apple-converted-space"/>
          <w:rFonts w:ascii="Book Antiqua" w:hAnsi="Book Antiqua"/>
        </w:rPr>
        <w:t> </w:t>
      </w:r>
      <w:r w:rsidRPr="00BC5006">
        <w:rPr>
          <w:rFonts w:ascii="Book Antiqua" w:hAnsi="Book Antiqua"/>
          <w:i/>
          <w:iCs/>
        </w:rPr>
        <w:t>Braz J Med Biol Res</w:t>
      </w:r>
      <w:r w:rsidRPr="00BC5006">
        <w:rPr>
          <w:rStyle w:val="apple-converted-space"/>
          <w:rFonts w:ascii="Book Antiqua" w:hAnsi="Book Antiqua"/>
        </w:rPr>
        <w:t> </w:t>
      </w:r>
      <w:r w:rsidRPr="00BC5006">
        <w:rPr>
          <w:rFonts w:ascii="Book Antiqua" w:hAnsi="Book Antiqua"/>
        </w:rPr>
        <w:t>2012;</w:t>
      </w:r>
      <w:r w:rsidRPr="00BC5006">
        <w:rPr>
          <w:rStyle w:val="apple-converted-space"/>
          <w:rFonts w:ascii="Book Antiqua" w:hAnsi="Book Antiqua"/>
        </w:rPr>
        <w:t> </w:t>
      </w:r>
      <w:r w:rsidRPr="00BC5006">
        <w:rPr>
          <w:rFonts w:ascii="Book Antiqua" w:hAnsi="Book Antiqua"/>
          <w:b/>
          <w:bCs/>
        </w:rPr>
        <w:t>45</w:t>
      </w:r>
      <w:r w:rsidRPr="00BC5006">
        <w:rPr>
          <w:rFonts w:ascii="Book Antiqua" w:hAnsi="Book Antiqua"/>
        </w:rPr>
        <w:t>: 1011-1016 [PMID: 22892830]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8 </w:t>
      </w:r>
      <w:r w:rsidRPr="00BC5006">
        <w:rPr>
          <w:rFonts w:ascii="Book Antiqua" w:eastAsia="宋体" w:hAnsi="Book Antiqua" w:cs="宋体"/>
          <w:b/>
          <w:bCs/>
          <w:lang w:eastAsia="zh-CN"/>
        </w:rPr>
        <w:t>Liu CJ</w:t>
      </w:r>
      <w:r w:rsidRPr="00BC5006">
        <w:rPr>
          <w:rFonts w:ascii="Book Antiqua" w:eastAsia="宋体" w:hAnsi="Book Antiqua" w:cs="宋体"/>
          <w:lang w:eastAsia="zh-CN"/>
        </w:rPr>
        <w:t>, Huang YJ, Chen HL, Lin HT, Lin HL, Kuo ML, Huang JL, Chen DS, Chen PJ, Wu HL. Characterization of interleukin 8 in woodchucks with chronic hepatitis B and hepatocellular carcinoma. </w:t>
      </w:r>
      <w:r w:rsidRPr="00BC5006">
        <w:rPr>
          <w:rFonts w:ascii="Book Antiqua" w:eastAsia="宋体" w:hAnsi="Book Antiqua" w:cs="宋体"/>
          <w:i/>
          <w:iCs/>
          <w:lang w:eastAsia="zh-CN"/>
        </w:rPr>
        <w:t>Genes Immun</w:t>
      </w:r>
      <w:r w:rsidRPr="00BC5006">
        <w:rPr>
          <w:rFonts w:ascii="Book Antiqua" w:eastAsia="宋体" w:hAnsi="Book Antiqua" w:cs="宋体"/>
          <w:lang w:eastAsia="zh-CN"/>
        </w:rPr>
        <w:t> 2009; </w:t>
      </w:r>
      <w:r w:rsidRPr="00BC5006">
        <w:rPr>
          <w:rFonts w:ascii="Book Antiqua" w:eastAsia="宋体" w:hAnsi="Book Antiqua" w:cs="宋体"/>
          <w:b/>
          <w:bCs/>
          <w:lang w:eastAsia="zh-CN"/>
        </w:rPr>
        <w:t>10</w:t>
      </w:r>
      <w:r w:rsidRPr="00BC5006">
        <w:rPr>
          <w:rFonts w:ascii="Book Antiqua" w:eastAsia="宋体" w:hAnsi="Book Antiqua" w:cs="宋体"/>
          <w:lang w:eastAsia="zh-CN"/>
        </w:rPr>
        <w:t>: 27-36 [PMID: 18971938]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9 </w:t>
      </w:r>
      <w:r w:rsidRPr="00BC5006">
        <w:rPr>
          <w:rFonts w:ascii="Book Antiqua" w:eastAsia="宋体" w:hAnsi="Book Antiqua" w:cs="宋体"/>
          <w:b/>
          <w:bCs/>
          <w:lang w:eastAsia="zh-CN"/>
        </w:rPr>
        <w:t>Thanachartwet V</w:t>
      </w:r>
      <w:r w:rsidRPr="00BC5006">
        <w:rPr>
          <w:rFonts w:ascii="Book Antiqua" w:eastAsia="宋体" w:hAnsi="Book Antiqua" w:cs="宋体"/>
          <w:lang w:eastAsia="zh-CN"/>
        </w:rPr>
        <w:t>, Phumratanaprapin W, Desakorn V, Sahassananda D, Wattanagoon Y, Chaiprasert A, Aimpun P, Supaporn T. Viral hepatitis infections among dialysis patients: Thailand registry report. </w:t>
      </w:r>
      <w:r w:rsidRPr="00BC5006">
        <w:rPr>
          <w:rFonts w:ascii="Book Antiqua" w:eastAsia="宋体" w:hAnsi="Book Antiqua" w:cs="宋体"/>
          <w:i/>
          <w:iCs/>
          <w:lang w:eastAsia="zh-CN"/>
        </w:rPr>
        <w:t>Nephrology (Carlton)</w:t>
      </w:r>
      <w:r w:rsidRPr="00BC5006">
        <w:rPr>
          <w:rFonts w:ascii="Book Antiqua" w:eastAsia="宋体" w:hAnsi="Book Antiqua" w:cs="宋体"/>
          <w:lang w:eastAsia="zh-CN"/>
        </w:rPr>
        <w:t> 2007; </w:t>
      </w:r>
      <w:r w:rsidRPr="00BC5006">
        <w:rPr>
          <w:rFonts w:ascii="Book Antiqua" w:eastAsia="宋体" w:hAnsi="Book Antiqua" w:cs="宋体"/>
          <w:b/>
          <w:bCs/>
          <w:lang w:eastAsia="zh-CN"/>
        </w:rPr>
        <w:t>12</w:t>
      </w:r>
      <w:r w:rsidRPr="00BC5006">
        <w:rPr>
          <w:rFonts w:ascii="Book Antiqua" w:eastAsia="宋体" w:hAnsi="Book Antiqua" w:cs="宋体"/>
          <w:lang w:eastAsia="zh-CN"/>
        </w:rPr>
        <w:t>: 399-405 [PMID: 17635757]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 xml:space="preserve">10 </w:t>
      </w:r>
      <w:r w:rsidRPr="00BC5006">
        <w:rPr>
          <w:rFonts w:ascii="Book Antiqua" w:hAnsi="Book Antiqua"/>
          <w:b/>
        </w:rPr>
        <w:t>Do TN,</w:t>
      </w:r>
      <w:r w:rsidRPr="0008495D">
        <w:rPr>
          <w:rFonts w:ascii="Book Antiqua" w:hAnsi="Book Antiqua"/>
        </w:rPr>
        <w:t xml:space="preserve"> Nam S.</w:t>
      </w:r>
      <w:r w:rsidRPr="00BC5006">
        <w:rPr>
          <w:rFonts w:ascii="Book Antiqua" w:eastAsia="宋体" w:hAnsi="Book Antiqua" w:cs="宋体"/>
          <w:lang w:eastAsia="zh-CN"/>
        </w:rPr>
        <w:t xml:space="preserve"> Knowledge, Awareness and Medical Practice of Asian Americans/Pacific Islanders on Chronic Hepatitis B Infection: Review of Current Psychosocial Evidence. </w:t>
      </w:r>
      <w:r w:rsidRPr="00BC5006">
        <w:rPr>
          <w:rFonts w:ascii="Book Antiqua" w:eastAsia="宋体" w:hAnsi="Book Antiqua" w:cs="宋体"/>
          <w:i/>
          <w:iCs/>
          <w:lang w:eastAsia="zh-CN"/>
        </w:rPr>
        <w:t>Pogon Sahoe Yongu</w:t>
      </w:r>
      <w:r w:rsidRPr="00BC5006">
        <w:rPr>
          <w:rFonts w:ascii="Book Antiqua" w:eastAsia="宋体" w:hAnsi="Book Antiqua" w:cs="宋体"/>
          <w:lang w:eastAsia="zh-CN"/>
        </w:rPr>
        <w:t> 2011; </w:t>
      </w:r>
      <w:r w:rsidRPr="00BC5006">
        <w:rPr>
          <w:rFonts w:ascii="Book Antiqua" w:eastAsia="宋体" w:hAnsi="Book Antiqua" w:cs="宋体"/>
          <w:b/>
          <w:bCs/>
          <w:lang w:eastAsia="zh-CN"/>
        </w:rPr>
        <w:t>31</w:t>
      </w:r>
      <w:r w:rsidRPr="00BC5006">
        <w:rPr>
          <w:rFonts w:ascii="Book Antiqua" w:eastAsia="宋体" w:hAnsi="Book Antiqua" w:cs="宋体"/>
          <w:lang w:eastAsia="zh-CN"/>
        </w:rPr>
        <w:t>: 341-364 [PMID: 25152650]</w:t>
      </w:r>
    </w:p>
    <w:p w:rsidR="00BC5006" w:rsidRPr="00BC5006" w:rsidRDefault="00BC5006" w:rsidP="00BC5006">
      <w:pPr>
        <w:widowControl/>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r w:rsidRPr="00BC5006">
        <w:rPr>
          <w:rFonts w:ascii="Book Antiqua" w:eastAsia="宋体" w:hAnsi="Book Antiqua" w:cs="宋体"/>
          <w:b/>
          <w:lang w:eastAsia="zh-CN"/>
        </w:rPr>
        <w:t>World Health Organization.</w:t>
      </w:r>
      <w:r w:rsidRPr="00BC5006">
        <w:rPr>
          <w:rFonts w:ascii="Book Antiqua" w:eastAsia="宋体" w:hAnsi="Book Antiqua" w:cs="宋体"/>
          <w:lang w:eastAsia="zh-CN"/>
        </w:rPr>
        <w:t xml:space="preserve"> Hepatitis B, fact sheet no.</w:t>
      </w:r>
      <w:r>
        <w:rPr>
          <w:rFonts w:ascii="Book Antiqua" w:eastAsia="宋体" w:hAnsi="Book Antiqua" w:cs="宋体" w:hint="eastAsia"/>
          <w:lang w:eastAsia="zh-CN"/>
        </w:rPr>
        <w:t xml:space="preserve"> </w:t>
      </w:r>
      <w:r w:rsidRPr="00BC5006">
        <w:rPr>
          <w:rFonts w:ascii="Book Antiqua" w:eastAsia="宋体" w:hAnsi="Book Antiqua" w:cs="宋体"/>
          <w:lang w:eastAsia="zh-CN"/>
        </w:rPr>
        <w:t>204, July</w:t>
      </w:r>
      <w:r w:rsidR="00E635CF">
        <w:rPr>
          <w:rFonts w:ascii="Book Antiqua" w:eastAsia="宋体" w:hAnsi="Book Antiqua" w:cs="宋体"/>
          <w:lang w:eastAsia="zh-CN"/>
        </w:rPr>
        <w:t xml:space="preserve"> </w:t>
      </w:r>
      <w:bookmarkStart w:id="68" w:name="_GoBack"/>
      <w:bookmarkEnd w:id="68"/>
      <w:r w:rsidRPr="00BC5006">
        <w:rPr>
          <w:rFonts w:ascii="Book Antiqua" w:eastAsia="宋体" w:hAnsi="Book Antiqua" w:cs="宋体"/>
          <w:lang w:eastAsia="zh-CN"/>
        </w:rPr>
        <w:t xml:space="preserve">2012. </w:t>
      </w:r>
      <w:r w:rsidRPr="004E1F0C">
        <w:rPr>
          <w:rFonts w:ascii="Book Antiqua" w:hAnsi="Book Antiqua"/>
        </w:rPr>
        <w:t>Available from: URL:</w:t>
      </w:r>
      <w:r w:rsidRPr="00BC5006">
        <w:rPr>
          <w:rFonts w:ascii="Book Antiqua" w:eastAsia="宋体" w:hAnsi="Book Antiqua" w:cs="宋体"/>
          <w:lang w:eastAsia="zh-CN"/>
        </w:rPr>
        <w:t>http: //www.who.int/mediacentre/factsheets/fs204/en/</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12 </w:t>
      </w:r>
      <w:r w:rsidRPr="00BC5006">
        <w:rPr>
          <w:rFonts w:ascii="Book Antiqua" w:eastAsia="宋体" w:hAnsi="Book Antiqua" w:cs="宋体"/>
          <w:b/>
          <w:bCs/>
          <w:lang w:eastAsia="zh-CN"/>
        </w:rPr>
        <w:t>Liaw YF</w:t>
      </w:r>
      <w:r w:rsidRPr="00BC5006">
        <w:rPr>
          <w:rFonts w:ascii="Book Antiqua" w:eastAsia="宋体" w:hAnsi="Book Antiqua" w:cs="宋体"/>
          <w:lang w:eastAsia="zh-CN"/>
        </w:rPr>
        <w:t>, Brunetto MR, Hadziyannis S. The natural history of chronic HBV infection and geographical differences. </w:t>
      </w:r>
      <w:r w:rsidRPr="00BC5006">
        <w:rPr>
          <w:rFonts w:ascii="Book Antiqua" w:eastAsia="宋体" w:hAnsi="Book Antiqua" w:cs="宋体"/>
          <w:i/>
          <w:iCs/>
          <w:lang w:eastAsia="zh-CN"/>
        </w:rPr>
        <w:t>Antivir Ther</w:t>
      </w:r>
      <w:r w:rsidRPr="00BC5006">
        <w:rPr>
          <w:rFonts w:ascii="Book Antiqua" w:eastAsia="宋体" w:hAnsi="Book Antiqua" w:cs="宋体"/>
          <w:lang w:eastAsia="zh-CN"/>
        </w:rPr>
        <w:t> 2010; </w:t>
      </w:r>
      <w:r w:rsidRPr="00BC5006">
        <w:rPr>
          <w:rFonts w:ascii="Book Antiqua" w:eastAsia="宋体" w:hAnsi="Book Antiqua" w:cs="宋体"/>
          <w:b/>
          <w:bCs/>
          <w:lang w:eastAsia="zh-CN"/>
        </w:rPr>
        <w:t>15 Suppl 3</w:t>
      </w:r>
      <w:r w:rsidRPr="00BC5006">
        <w:rPr>
          <w:rFonts w:ascii="Book Antiqua" w:eastAsia="宋体" w:hAnsi="Book Antiqua" w:cs="宋体"/>
          <w:lang w:eastAsia="zh-CN"/>
        </w:rPr>
        <w:t>: 25-33 [PMID: 21041901]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13 </w:t>
      </w:r>
      <w:r w:rsidRPr="00BC5006">
        <w:rPr>
          <w:rFonts w:ascii="Book Antiqua" w:eastAsia="宋体" w:hAnsi="Book Antiqua" w:cs="宋体"/>
          <w:b/>
          <w:bCs/>
          <w:lang w:eastAsia="zh-CN"/>
        </w:rPr>
        <w:t>Gust ID</w:t>
      </w:r>
      <w:r w:rsidRPr="00BC5006">
        <w:rPr>
          <w:rFonts w:ascii="Book Antiqua" w:eastAsia="宋体" w:hAnsi="Book Antiqua" w:cs="宋体"/>
          <w:lang w:eastAsia="zh-CN"/>
        </w:rPr>
        <w:t>. Epidemiology of hepatitis B infection in the Western Pacific and South East Asia. </w:t>
      </w:r>
      <w:r w:rsidRPr="00BC5006">
        <w:rPr>
          <w:rFonts w:ascii="Book Antiqua" w:eastAsia="宋体" w:hAnsi="Book Antiqua" w:cs="宋体"/>
          <w:i/>
          <w:iCs/>
          <w:lang w:eastAsia="zh-CN"/>
        </w:rPr>
        <w:t>Gut</w:t>
      </w:r>
      <w:r w:rsidRPr="00BC5006">
        <w:rPr>
          <w:rFonts w:ascii="Book Antiqua" w:eastAsia="宋体" w:hAnsi="Book Antiqua" w:cs="宋体"/>
          <w:lang w:eastAsia="zh-CN"/>
        </w:rPr>
        <w:t> 1996; </w:t>
      </w:r>
      <w:r w:rsidRPr="00BC5006">
        <w:rPr>
          <w:rFonts w:ascii="Book Antiqua" w:eastAsia="宋体" w:hAnsi="Book Antiqua" w:cs="宋体"/>
          <w:b/>
          <w:bCs/>
          <w:lang w:eastAsia="zh-CN"/>
        </w:rPr>
        <w:t>38 Suppl 2</w:t>
      </w:r>
      <w:r w:rsidRPr="00BC5006">
        <w:rPr>
          <w:rFonts w:ascii="Book Antiqua" w:eastAsia="宋体" w:hAnsi="Book Antiqua" w:cs="宋体"/>
          <w:lang w:eastAsia="zh-CN"/>
        </w:rPr>
        <w:t>: S18-S23 [PMID: 8786047]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14 </w:t>
      </w:r>
      <w:r w:rsidRPr="00BC5006">
        <w:rPr>
          <w:rFonts w:ascii="Book Antiqua" w:eastAsia="宋体" w:hAnsi="Book Antiqua" w:cs="宋体"/>
          <w:b/>
          <w:bCs/>
          <w:lang w:eastAsia="zh-CN"/>
        </w:rPr>
        <w:t>Croagh CM</w:t>
      </w:r>
      <w:r w:rsidRPr="00BC5006">
        <w:rPr>
          <w:rFonts w:ascii="Book Antiqua" w:eastAsia="宋体" w:hAnsi="Book Antiqua" w:cs="宋体"/>
          <w:lang w:eastAsia="zh-CN"/>
        </w:rPr>
        <w:t>, Lubel JS. Natural history of chronic hepatitis B: phases in a complex relationship. </w:t>
      </w:r>
      <w:r w:rsidRPr="00BC5006">
        <w:rPr>
          <w:rFonts w:ascii="Book Antiqua" w:eastAsia="宋体" w:hAnsi="Book Antiqua" w:cs="宋体"/>
          <w:i/>
          <w:iCs/>
          <w:lang w:eastAsia="zh-CN"/>
        </w:rPr>
        <w:t>World J Gastroenterol</w:t>
      </w:r>
      <w:r w:rsidRPr="00BC5006">
        <w:rPr>
          <w:rFonts w:ascii="Book Antiqua" w:eastAsia="宋体" w:hAnsi="Book Antiqua" w:cs="宋体"/>
          <w:lang w:eastAsia="zh-CN"/>
        </w:rPr>
        <w:t> 2014; </w:t>
      </w:r>
      <w:r w:rsidRPr="00BC5006">
        <w:rPr>
          <w:rFonts w:ascii="Book Antiqua" w:eastAsia="宋体" w:hAnsi="Book Antiqua" w:cs="宋体"/>
          <w:b/>
          <w:bCs/>
          <w:lang w:eastAsia="zh-CN"/>
        </w:rPr>
        <w:t>20</w:t>
      </w:r>
      <w:r w:rsidRPr="00BC5006">
        <w:rPr>
          <w:rFonts w:ascii="Book Antiqua" w:eastAsia="宋体" w:hAnsi="Book Antiqua" w:cs="宋体"/>
          <w:lang w:eastAsia="zh-CN"/>
        </w:rPr>
        <w:t>: 10395-10404 [PMID: 25132755]</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15 </w:t>
      </w:r>
      <w:r w:rsidRPr="00BC5006">
        <w:rPr>
          <w:rFonts w:ascii="Book Antiqua" w:eastAsia="宋体" w:hAnsi="Book Antiqua" w:cs="宋体"/>
          <w:b/>
          <w:bCs/>
          <w:lang w:eastAsia="zh-CN"/>
        </w:rPr>
        <w:t>Gentile I</w:t>
      </w:r>
      <w:r w:rsidRPr="00BC5006">
        <w:rPr>
          <w:rFonts w:ascii="Book Antiqua" w:eastAsia="宋体" w:hAnsi="Book Antiqua" w:cs="宋体"/>
          <w:lang w:eastAsia="zh-CN"/>
        </w:rPr>
        <w:t>, Borgia G. Vertical transmission of hepatitis B virus: challenges and solutions. </w:t>
      </w:r>
      <w:r w:rsidRPr="00BC5006">
        <w:rPr>
          <w:rFonts w:ascii="Book Antiqua" w:eastAsia="宋体" w:hAnsi="Book Antiqua" w:cs="宋体"/>
          <w:i/>
          <w:iCs/>
          <w:lang w:eastAsia="zh-CN"/>
        </w:rPr>
        <w:t>Int J Womens Health</w:t>
      </w:r>
      <w:r w:rsidRPr="00BC5006">
        <w:rPr>
          <w:rFonts w:ascii="Book Antiqua" w:eastAsia="宋体" w:hAnsi="Book Antiqua" w:cs="宋体"/>
          <w:lang w:eastAsia="zh-CN"/>
        </w:rPr>
        <w:t> 2014; </w:t>
      </w:r>
      <w:r w:rsidRPr="00BC5006">
        <w:rPr>
          <w:rFonts w:ascii="Book Antiqua" w:eastAsia="宋体" w:hAnsi="Book Antiqua" w:cs="宋体"/>
          <w:b/>
          <w:bCs/>
          <w:lang w:eastAsia="zh-CN"/>
        </w:rPr>
        <w:t>6</w:t>
      </w:r>
      <w:r w:rsidRPr="00BC5006">
        <w:rPr>
          <w:rFonts w:ascii="Book Antiqua" w:eastAsia="宋体" w:hAnsi="Book Antiqua" w:cs="宋体"/>
          <w:lang w:eastAsia="zh-CN"/>
        </w:rPr>
        <w:t>: 605-611 [PMID: 24966696]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16 </w:t>
      </w:r>
      <w:r w:rsidRPr="00BC5006">
        <w:rPr>
          <w:rFonts w:ascii="Book Antiqua" w:eastAsia="宋体" w:hAnsi="Book Antiqua" w:cs="宋体"/>
          <w:b/>
          <w:bCs/>
          <w:lang w:eastAsia="zh-CN"/>
        </w:rPr>
        <w:t>Luca AS</w:t>
      </w:r>
      <w:r w:rsidRPr="00BC5006">
        <w:rPr>
          <w:rFonts w:ascii="Book Antiqua" w:eastAsia="宋体" w:hAnsi="Book Antiqua" w:cs="宋体"/>
          <w:lang w:eastAsia="zh-CN"/>
        </w:rPr>
        <w:t>, Dorob</w:t>
      </w:r>
      <w:r w:rsidRPr="00BC5006">
        <w:rPr>
          <w:rFonts w:ascii="Book Antiqua" w:eastAsia="MS Mincho" w:hAnsi="Book Antiqua" w:cs="MS Mincho"/>
          <w:lang w:eastAsia="zh-CN"/>
        </w:rPr>
        <w:t>ăţ</w:t>
      </w:r>
      <w:r w:rsidRPr="00BC5006">
        <w:rPr>
          <w:rFonts w:ascii="Book Antiqua" w:eastAsia="宋体" w:hAnsi="Book Antiqua" w:cs="宋体"/>
          <w:lang w:eastAsia="zh-CN"/>
        </w:rPr>
        <w:t xml:space="preserve"> C, Ursu RG, Luca MC, Vâ</w:t>
      </w:r>
      <w:r w:rsidRPr="00BC5006">
        <w:rPr>
          <w:rFonts w:ascii="Book Antiqua" w:eastAsia="MS Mincho" w:hAnsi="Book Antiqua" w:cs="MS Mincho"/>
          <w:lang w:eastAsia="zh-CN"/>
        </w:rPr>
        <w:t>ţă</w:t>
      </w:r>
      <w:r w:rsidRPr="00BC5006">
        <w:rPr>
          <w:rFonts w:ascii="Book Antiqua" w:eastAsia="宋体" w:hAnsi="Book Antiqua" w:cs="宋体"/>
          <w:lang w:eastAsia="zh-CN"/>
        </w:rPr>
        <w:t xml:space="preserve"> A, Iancu LS. Epidemiological and laboratory features of chronic hepatitis B cases in the interval 2010-2013. </w:t>
      </w:r>
      <w:r w:rsidRPr="00BC5006">
        <w:rPr>
          <w:rFonts w:ascii="Book Antiqua" w:eastAsia="宋体" w:hAnsi="Book Antiqua" w:cs="宋体"/>
          <w:i/>
          <w:iCs/>
          <w:lang w:eastAsia="zh-CN"/>
        </w:rPr>
        <w:t>Rev Med Chir Soc Med Nat Iasi</w:t>
      </w:r>
      <w:r w:rsidRPr="00BC5006">
        <w:rPr>
          <w:rFonts w:ascii="Book Antiqua" w:eastAsia="宋体" w:hAnsi="Book Antiqua" w:cs="宋体"/>
          <w:lang w:eastAsia="zh-CN"/>
        </w:rPr>
        <w:t> </w:t>
      </w:r>
      <w:r>
        <w:rPr>
          <w:rFonts w:ascii="Book Antiqua" w:eastAsia="宋体" w:hAnsi="Book Antiqua" w:cs="宋体" w:hint="eastAsia"/>
          <w:lang w:eastAsia="zh-CN"/>
        </w:rPr>
        <w:t>2014</w:t>
      </w:r>
      <w:r w:rsidRPr="00BC5006">
        <w:rPr>
          <w:rFonts w:ascii="Book Antiqua" w:eastAsia="宋体" w:hAnsi="Book Antiqua" w:cs="宋体"/>
          <w:lang w:eastAsia="zh-CN"/>
        </w:rPr>
        <w:t>; </w:t>
      </w:r>
      <w:r w:rsidRPr="00BC5006">
        <w:rPr>
          <w:rFonts w:ascii="Book Antiqua" w:eastAsia="宋体" w:hAnsi="Book Antiqua" w:cs="宋体"/>
          <w:b/>
          <w:bCs/>
          <w:lang w:eastAsia="zh-CN"/>
        </w:rPr>
        <w:t>118</w:t>
      </w:r>
      <w:r w:rsidRPr="00BC5006">
        <w:rPr>
          <w:rFonts w:ascii="Book Antiqua" w:eastAsia="宋体" w:hAnsi="Book Antiqua" w:cs="宋体"/>
          <w:lang w:eastAsia="zh-CN"/>
        </w:rPr>
        <w:t>: 479-484 [PMID: 25076718]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17 </w:t>
      </w:r>
      <w:r w:rsidRPr="00BC5006">
        <w:rPr>
          <w:rFonts w:ascii="Book Antiqua" w:eastAsia="宋体" w:hAnsi="Book Antiqua" w:cs="宋体"/>
          <w:b/>
          <w:bCs/>
          <w:lang w:eastAsia="zh-CN"/>
        </w:rPr>
        <w:t>Beckett GA</w:t>
      </w:r>
      <w:r w:rsidRPr="00BC5006">
        <w:rPr>
          <w:rFonts w:ascii="Book Antiqua" w:eastAsia="宋体" w:hAnsi="Book Antiqua" w:cs="宋体"/>
          <w:lang w:eastAsia="zh-CN"/>
        </w:rPr>
        <w:t>, Ramirez G, Vanderhoff A, Nichols K, Chute SM, Wyles DL, Schoenbachler BT, Bedell DT, Cabral R, Ward JW. Early identification and linkage to care of persons with chronic hepatitis B virus infection--three U.S. sites, 2012-2014. </w:t>
      </w:r>
      <w:r w:rsidRPr="00BC5006">
        <w:rPr>
          <w:rFonts w:ascii="Book Antiqua" w:eastAsia="宋体" w:hAnsi="Book Antiqua" w:cs="宋体"/>
          <w:i/>
          <w:iCs/>
          <w:lang w:eastAsia="zh-CN"/>
        </w:rPr>
        <w:t>MMWR Morb Mortal Wkly Rep</w:t>
      </w:r>
      <w:r w:rsidRPr="00BC5006">
        <w:rPr>
          <w:rFonts w:ascii="Book Antiqua" w:eastAsia="宋体" w:hAnsi="Book Antiqua" w:cs="宋体"/>
          <w:lang w:eastAsia="zh-CN"/>
        </w:rPr>
        <w:t> 2014; </w:t>
      </w:r>
      <w:r w:rsidRPr="00BC5006">
        <w:rPr>
          <w:rFonts w:ascii="Book Antiqua" w:eastAsia="宋体" w:hAnsi="Book Antiqua" w:cs="宋体"/>
          <w:b/>
          <w:bCs/>
          <w:lang w:eastAsia="zh-CN"/>
        </w:rPr>
        <w:t>63</w:t>
      </w:r>
      <w:r w:rsidRPr="00BC5006">
        <w:rPr>
          <w:rFonts w:ascii="Book Antiqua" w:eastAsia="宋体" w:hAnsi="Book Antiqua" w:cs="宋体"/>
          <w:lang w:eastAsia="zh-CN"/>
        </w:rPr>
        <w:t>: 399-401 [PMID: 24807238]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18 </w:t>
      </w:r>
      <w:r w:rsidRPr="00BC5006">
        <w:rPr>
          <w:rFonts w:ascii="Book Antiqua" w:eastAsia="宋体" w:hAnsi="Book Antiqua" w:cs="宋体"/>
          <w:b/>
          <w:bCs/>
          <w:lang w:eastAsia="zh-CN"/>
        </w:rPr>
        <w:t>Ibrahim S</w:t>
      </w:r>
      <w:r w:rsidRPr="00BC5006">
        <w:rPr>
          <w:rFonts w:ascii="Book Antiqua" w:eastAsia="宋体" w:hAnsi="Book Antiqua" w:cs="宋体"/>
          <w:lang w:eastAsia="zh-CN"/>
        </w:rPr>
        <w:t>, el-Din S, Bazzal I. Antibody level after hepatitis-B vaccination in hemodialysis patients: impact of dialysis adequacy, chronic inflammation, local endemicity and nutritional status. </w:t>
      </w:r>
      <w:r w:rsidRPr="00BC5006">
        <w:rPr>
          <w:rFonts w:ascii="Book Antiqua" w:eastAsia="宋体" w:hAnsi="Book Antiqua" w:cs="宋体"/>
          <w:i/>
          <w:iCs/>
          <w:lang w:eastAsia="zh-CN"/>
        </w:rPr>
        <w:t>J Natl Med Assoc</w:t>
      </w:r>
      <w:r w:rsidRPr="00BC5006">
        <w:rPr>
          <w:rFonts w:ascii="Book Antiqua" w:eastAsia="宋体" w:hAnsi="Book Antiqua" w:cs="宋体"/>
          <w:lang w:eastAsia="zh-CN"/>
        </w:rPr>
        <w:t> 2006; </w:t>
      </w:r>
      <w:r w:rsidRPr="00BC5006">
        <w:rPr>
          <w:rFonts w:ascii="Book Antiqua" w:eastAsia="宋体" w:hAnsi="Book Antiqua" w:cs="宋体"/>
          <w:b/>
          <w:bCs/>
          <w:lang w:eastAsia="zh-CN"/>
        </w:rPr>
        <w:t>98</w:t>
      </w:r>
      <w:r w:rsidRPr="00BC5006">
        <w:rPr>
          <w:rFonts w:ascii="Book Antiqua" w:eastAsia="宋体" w:hAnsi="Book Antiqua" w:cs="宋体"/>
          <w:lang w:eastAsia="zh-CN"/>
        </w:rPr>
        <w:t>: 1953-1957 [PMID: 17225840]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19 </w:t>
      </w:r>
      <w:r w:rsidRPr="00BC5006">
        <w:rPr>
          <w:rFonts w:ascii="Book Antiqua" w:eastAsia="宋体" w:hAnsi="Book Antiqua" w:cs="宋体"/>
          <w:b/>
          <w:bCs/>
          <w:lang w:eastAsia="zh-CN"/>
        </w:rPr>
        <w:t>Sayan M</w:t>
      </w:r>
      <w:r w:rsidRPr="00BC5006">
        <w:rPr>
          <w:rFonts w:ascii="Book Antiqua" w:eastAsia="宋体" w:hAnsi="Book Antiqua" w:cs="宋体"/>
          <w:lang w:eastAsia="zh-CN"/>
        </w:rPr>
        <w:t>, Cavdar C, Dogan C. Naturally occurring polymerase and surface gene variants of hepatitis B virus in Turkish hemodialysis patients with chronic hepatitis B. </w:t>
      </w:r>
      <w:r w:rsidRPr="00BC5006">
        <w:rPr>
          <w:rFonts w:ascii="Book Antiqua" w:eastAsia="宋体" w:hAnsi="Book Antiqua" w:cs="宋体"/>
          <w:i/>
          <w:iCs/>
          <w:lang w:eastAsia="zh-CN"/>
        </w:rPr>
        <w:t>Jpn J Infect Dis</w:t>
      </w:r>
      <w:r w:rsidRPr="00BC5006">
        <w:rPr>
          <w:rFonts w:ascii="Book Antiqua" w:eastAsia="宋体" w:hAnsi="Book Antiqua" w:cs="宋体"/>
          <w:lang w:eastAsia="zh-CN"/>
        </w:rPr>
        <w:t> 2012; </w:t>
      </w:r>
      <w:r w:rsidRPr="00BC5006">
        <w:rPr>
          <w:rFonts w:ascii="Book Antiqua" w:eastAsia="宋体" w:hAnsi="Book Antiqua" w:cs="宋体"/>
          <w:b/>
          <w:bCs/>
          <w:lang w:eastAsia="zh-CN"/>
        </w:rPr>
        <w:t>65</w:t>
      </w:r>
      <w:r w:rsidRPr="00BC5006">
        <w:rPr>
          <w:rFonts w:ascii="Book Antiqua" w:eastAsia="宋体" w:hAnsi="Book Antiqua" w:cs="宋体"/>
          <w:lang w:eastAsia="zh-CN"/>
        </w:rPr>
        <w:t>: 495-501 [PMID: 23183201]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20 </w:t>
      </w:r>
      <w:r w:rsidRPr="00BC5006">
        <w:rPr>
          <w:rFonts w:ascii="Book Antiqua" w:eastAsia="宋体" w:hAnsi="Book Antiqua" w:cs="宋体"/>
          <w:b/>
          <w:bCs/>
          <w:lang w:eastAsia="zh-CN"/>
        </w:rPr>
        <w:t>Maheux B</w:t>
      </w:r>
      <w:r w:rsidRPr="00BC5006">
        <w:rPr>
          <w:rFonts w:ascii="Book Antiqua" w:eastAsia="宋体" w:hAnsi="Book Antiqua" w:cs="宋体"/>
          <w:lang w:eastAsia="zh-CN"/>
        </w:rPr>
        <w:t>. [Dialysis and hepatitis B and C]. </w:t>
      </w:r>
      <w:r w:rsidRPr="00BC5006">
        <w:rPr>
          <w:rFonts w:ascii="Book Antiqua" w:eastAsia="宋体" w:hAnsi="Book Antiqua" w:cs="宋体"/>
          <w:i/>
          <w:iCs/>
          <w:lang w:eastAsia="zh-CN"/>
        </w:rPr>
        <w:t>Soins</w:t>
      </w:r>
      <w:r w:rsidRPr="00BC5006">
        <w:rPr>
          <w:rFonts w:ascii="Book Antiqua" w:eastAsia="宋体" w:hAnsi="Book Antiqua" w:cs="宋体"/>
          <w:lang w:eastAsia="zh-CN"/>
        </w:rPr>
        <w:t> 2013; </w:t>
      </w:r>
      <w:r w:rsidRPr="00BC5006">
        <w:rPr>
          <w:rFonts w:ascii="Book Antiqua" w:eastAsia="宋体" w:hAnsi="Book Antiqua" w:cs="宋体" w:hint="eastAsia"/>
          <w:b/>
          <w:lang w:eastAsia="zh-CN"/>
        </w:rPr>
        <w:t>(780)</w:t>
      </w:r>
      <w:r w:rsidRPr="00BC5006">
        <w:rPr>
          <w:rFonts w:ascii="Book Antiqua" w:eastAsia="宋体" w:hAnsi="Book Antiqua" w:cs="宋体"/>
          <w:lang w:eastAsia="zh-CN"/>
        </w:rPr>
        <w:t>: 32-34 [PMID: 24409613]</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21 </w:t>
      </w:r>
      <w:r w:rsidRPr="00BC5006">
        <w:rPr>
          <w:rFonts w:ascii="Book Antiqua" w:eastAsia="宋体" w:hAnsi="Book Antiqua" w:cs="宋体"/>
          <w:b/>
          <w:bCs/>
          <w:lang w:eastAsia="zh-CN"/>
        </w:rPr>
        <w:t>Grzegorzewska AE</w:t>
      </w:r>
      <w:r w:rsidRPr="00BC5006">
        <w:rPr>
          <w:rFonts w:ascii="Book Antiqua" w:eastAsia="宋体" w:hAnsi="Book Antiqua" w:cs="宋体"/>
          <w:lang w:eastAsia="zh-CN"/>
        </w:rPr>
        <w:t>. Hepatitis B vaccination in chronic kidney disease patients: a call for novel vaccines. </w:t>
      </w:r>
      <w:r w:rsidRPr="00BC5006">
        <w:rPr>
          <w:rFonts w:ascii="Book Antiqua" w:eastAsia="宋体" w:hAnsi="Book Antiqua" w:cs="宋体"/>
          <w:i/>
          <w:iCs/>
          <w:lang w:eastAsia="zh-CN"/>
        </w:rPr>
        <w:t>Expert Rev Vaccines</w:t>
      </w:r>
      <w:r w:rsidRPr="00BC5006">
        <w:rPr>
          <w:rFonts w:ascii="Book Antiqua" w:eastAsia="宋体" w:hAnsi="Book Antiqua" w:cs="宋体"/>
          <w:lang w:eastAsia="zh-CN"/>
        </w:rPr>
        <w:t> 2014; </w:t>
      </w:r>
      <w:r w:rsidRPr="00BC5006">
        <w:rPr>
          <w:rFonts w:ascii="Book Antiqua" w:eastAsia="宋体" w:hAnsi="Book Antiqua" w:cs="宋体"/>
          <w:b/>
          <w:bCs/>
          <w:lang w:eastAsia="zh-CN"/>
        </w:rPr>
        <w:t>13</w:t>
      </w:r>
      <w:r w:rsidRPr="00BC5006">
        <w:rPr>
          <w:rFonts w:ascii="Book Antiqua" w:eastAsia="宋体" w:hAnsi="Book Antiqua" w:cs="宋体"/>
          <w:lang w:eastAsia="zh-CN"/>
        </w:rPr>
        <w:t>: 1317-1326 [PMID: 25148051]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 xml:space="preserve">22 </w:t>
      </w:r>
      <w:hyperlink r:id="rId9" w:history="1">
        <w:r w:rsidRPr="00BC5006">
          <w:rPr>
            <w:rFonts w:ascii="Book Antiqua" w:hAnsi="Book Antiqua"/>
            <w:b/>
          </w:rPr>
          <w:t>Centers for Disease Control (CDC)</w:t>
        </w:r>
      </w:hyperlink>
      <w:r w:rsidRPr="00BC5006">
        <w:rPr>
          <w:rFonts w:ascii="Book Antiqua" w:hAnsi="Book Antiqua"/>
          <w:b/>
        </w:rPr>
        <w:t>.</w:t>
      </w:r>
      <w:r w:rsidRPr="00BC5006">
        <w:rPr>
          <w:rFonts w:ascii="Book Antiqua" w:eastAsia="宋体" w:hAnsi="Book Antiqua" w:cs="宋体"/>
          <w:lang w:eastAsia="zh-CN"/>
        </w:rPr>
        <w:t xml:space="preserve"> Recommendation of the Immunization Practices Advisory Committee (ACIP). Inactivated hepatitis B virus vaccine. </w:t>
      </w:r>
      <w:r w:rsidRPr="00BC5006">
        <w:rPr>
          <w:rFonts w:ascii="Book Antiqua" w:eastAsia="宋体" w:hAnsi="Book Antiqua" w:cs="宋体"/>
          <w:i/>
          <w:iCs/>
          <w:lang w:eastAsia="zh-CN"/>
        </w:rPr>
        <w:t>MMWR Morb Mortal Wkly Rep</w:t>
      </w:r>
      <w:r w:rsidRPr="00BC5006">
        <w:rPr>
          <w:rFonts w:ascii="Book Antiqua" w:eastAsia="宋体" w:hAnsi="Book Antiqua" w:cs="宋体"/>
          <w:lang w:eastAsia="zh-CN"/>
        </w:rPr>
        <w:t> 1982; </w:t>
      </w:r>
      <w:r w:rsidRPr="00BC5006">
        <w:rPr>
          <w:rFonts w:ascii="Book Antiqua" w:eastAsia="宋体" w:hAnsi="Book Antiqua" w:cs="宋体"/>
          <w:b/>
          <w:bCs/>
          <w:lang w:eastAsia="zh-CN"/>
        </w:rPr>
        <w:t>31</w:t>
      </w:r>
      <w:r w:rsidRPr="00BC5006">
        <w:rPr>
          <w:rFonts w:ascii="Book Antiqua" w:eastAsia="宋体" w:hAnsi="Book Antiqua" w:cs="宋体"/>
          <w:lang w:eastAsia="zh-CN"/>
        </w:rPr>
        <w:t>: 317-22, 327-8 [PMID: 6811846]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23 </w:t>
      </w:r>
      <w:r w:rsidRPr="00BC5006">
        <w:rPr>
          <w:rFonts w:ascii="Book Antiqua" w:eastAsia="宋体" w:hAnsi="Book Antiqua" w:cs="宋体"/>
          <w:b/>
          <w:bCs/>
          <w:lang w:eastAsia="zh-CN"/>
        </w:rPr>
        <w:t>Bruguera M</w:t>
      </w:r>
      <w:r w:rsidRPr="00BC5006">
        <w:rPr>
          <w:rFonts w:ascii="Book Antiqua" w:eastAsia="宋体" w:hAnsi="Book Antiqua" w:cs="宋体"/>
          <w:lang w:eastAsia="zh-CN"/>
        </w:rPr>
        <w:t>, Cremades M, Mayor A, Sánchez Tapias JM, Rodés J. Immunogenicity of a recombinant hepatitis B vaccine in haemodialysis patients. </w:t>
      </w:r>
      <w:r w:rsidRPr="00BC5006">
        <w:rPr>
          <w:rFonts w:ascii="Book Antiqua" w:eastAsia="宋体" w:hAnsi="Book Antiqua" w:cs="宋体"/>
          <w:i/>
          <w:iCs/>
          <w:lang w:eastAsia="zh-CN"/>
        </w:rPr>
        <w:t>Postgrad Med J</w:t>
      </w:r>
      <w:r w:rsidRPr="00BC5006">
        <w:rPr>
          <w:rFonts w:ascii="Book Antiqua" w:eastAsia="宋体" w:hAnsi="Book Antiqua" w:cs="宋体"/>
          <w:lang w:eastAsia="zh-CN"/>
        </w:rPr>
        <w:t> 1987; </w:t>
      </w:r>
      <w:r w:rsidRPr="00BC5006">
        <w:rPr>
          <w:rFonts w:ascii="Book Antiqua" w:eastAsia="宋体" w:hAnsi="Book Antiqua" w:cs="宋体"/>
          <w:b/>
          <w:bCs/>
          <w:lang w:eastAsia="zh-CN"/>
        </w:rPr>
        <w:t xml:space="preserve">63 </w:t>
      </w:r>
      <w:r w:rsidRPr="00BC5006">
        <w:rPr>
          <w:rFonts w:ascii="Book Antiqua" w:eastAsia="宋体" w:hAnsi="Book Antiqua" w:cs="宋体"/>
          <w:bCs/>
          <w:lang w:eastAsia="zh-CN"/>
        </w:rPr>
        <w:t>Suppl 2</w:t>
      </w:r>
      <w:r w:rsidRPr="00BC5006">
        <w:rPr>
          <w:rFonts w:ascii="Book Antiqua" w:eastAsia="宋体" w:hAnsi="Book Antiqua" w:cs="宋体"/>
          <w:lang w:eastAsia="zh-CN"/>
        </w:rPr>
        <w:t>: 155-158 [PMID: 3317354]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24 </w:t>
      </w:r>
      <w:r w:rsidRPr="00BC5006">
        <w:rPr>
          <w:rFonts w:ascii="Book Antiqua" w:eastAsia="宋体" w:hAnsi="Book Antiqua" w:cs="宋体"/>
          <w:b/>
          <w:bCs/>
          <w:lang w:eastAsia="zh-CN"/>
        </w:rPr>
        <w:t>Stevens CE</w:t>
      </w:r>
      <w:r w:rsidRPr="00BC5006">
        <w:rPr>
          <w:rFonts w:ascii="Book Antiqua" w:eastAsia="宋体" w:hAnsi="Book Antiqua" w:cs="宋体"/>
          <w:lang w:eastAsia="zh-CN"/>
        </w:rPr>
        <w:t>, Taylor PE, Tong MJ, Toy PT, Vyas GN, Nair PV, Weissman JY, Krugman S. Yeast-recombinant hepatitis B vaccine. Efficacy with hepatitis B immune globulin in prevention of perinatal hepatitis B virus transmission. </w:t>
      </w:r>
      <w:r w:rsidRPr="00BC5006">
        <w:rPr>
          <w:rFonts w:ascii="Book Antiqua" w:eastAsia="宋体" w:hAnsi="Book Antiqua" w:cs="宋体"/>
          <w:i/>
          <w:iCs/>
          <w:lang w:eastAsia="zh-CN"/>
        </w:rPr>
        <w:t>JAMA</w:t>
      </w:r>
      <w:r w:rsidRPr="00BC5006">
        <w:rPr>
          <w:rFonts w:ascii="Book Antiqua" w:eastAsia="宋体" w:hAnsi="Book Antiqua" w:cs="宋体"/>
          <w:lang w:eastAsia="zh-CN"/>
        </w:rPr>
        <w:t> 1987; </w:t>
      </w:r>
      <w:r w:rsidRPr="00BC5006">
        <w:rPr>
          <w:rFonts w:ascii="Book Antiqua" w:eastAsia="宋体" w:hAnsi="Book Antiqua" w:cs="宋体"/>
          <w:b/>
          <w:bCs/>
          <w:lang w:eastAsia="zh-CN"/>
        </w:rPr>
        <w:t>257</w:t>
      </w:r>
      <w:r w:rsidRPr="00BC5006">
        <w:rPr>
          <w:rFonts w:ascii="Book Antiqua" w:eastAsia="宋体" w:hAnsi="Book Antiqua" w:cs="宋体"/>
          <w:lang w:eastAsia="zh-CN"/>
        </w:rPr>
        <w:t>: 2612-2616 [PMID: 2952812]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25 </w:t>
      </w:r>
      <w:r w:rsidRPr="00BC5006">
        <w:rPr>
          <w:rFonts w:ascii="Book Antiqua" w:eastAsia="宋体" w:hAnsi="Book Antiqua" w:cs="宋体"/>
          <w:b/>
          <w:bCs/>
          <w:lang w:eastAsia="zh-CN"/>
        </w:rPr>
        <w:t>Norrby E</w:t>
      </w:r>
      <w:r w:rsidRPr="00BC5006">
        <w:rPr>
          <w:rFonts w:ascii="Book Antiqua" w:eastAsia="宋体" w:hAnsi="Book Antiqua" w:cs="宋体"/>
          <w:lang w:eastAsia="zh-CN"/>
        </w:rPr>
        <w:t>. Prospects for new viral vaccines. </w:t>
      </w:r>
      <w:r w:rsidRPr="00BC5006">
        <w:rPr>
          <w:rFonts w:ascii="Book Antiqua" w:eastAsia="宋体" w:hAnsi="Book Antiqua" w:cs="宋体"/>
          <w:i/>
          <w:iCs/>
          <w:lang w:eastAsia="zh-CN"/>
        </w:rPr>
        <w:t>Microbiol Sci</w:t>
      </w:r>
      <w:r w:rsidRPr="00BC5006">
        <w:rPr>
          <w:rFonts w:ascii="Book Antiqua" w:eastAsia="宋体" w:hAnsi="Book Antiqua" w:cs="宋体"/>
          <w:lang w:eastAsia="zh-CN"/>
        </w:rPr>
        <w:t> 1987; </w:t>
      </w:r>
      <w:r w:rsidRPr="00BC5006">
        <w:rPr>
          <w:rFonts w:ascii="Book Antiqua" w:eastAsia="宋体" w:hAnsi="Book Antiqua" w:cs="宋体"/>
          <w:b/>
          <w:bCs/>
          <w:lang w:eastAsia="zh-CN"/>
        </w:rPr>
        <w:t>4</w:t>
      </w:r>
      <w:r w:rsidRPr="00BC5006">
        <w:rPr>
          <w:rFonts w:ascii="Book Antiqua" w:eastAsia="宋体" w:hAnsi="Book Antiqua" w:cs="宋体"/>
          <w:lang w:eastAsia="zh-CN"/>
        </w:rPr>
        <w:t>: 202-205 [PMID: 3153612]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26 </w:t>
      </w:r>
      <w:r w:rsidRPr="00BC5006">
        <w:rPr>
          <w:rFonts w:ascii="Book Antiqua" w:eastAsia="宋体" w:hAnsi="Book Antiqua" w:cs="宋体"/>
          <w:b/>
          <w:bCs/>
          <w:lang w:eastAsia="zh-CN"/>
        </w:rPr>
        <w:t>Zhang W</w:t>
      </w:r>
      <w:r w:rsidRPr="00BC5006">
        <w:rPr>
          <w:rFonts w:ascii="Book Antiqua" w:eastAsia="宋体" w:hAnsi="Book Antiqua" w:cs="宋体"/>
          <w:lang w:eastAsia="zh-CN"/>
        </w:rPr>
        <w:t>, Du X, Zhao G, Jin H, Kang Y, Xiao C, Liu M, Wang B. Levamisole is a potential facilitator for the activation of Th1 responses of the subunit HBV vaccination. </w:t>
      </w:r>
      <w:r w:rsidRPr="00BC5006">
        <w:rPr>
          <w:rFonts w:ascii="Book Antiqua" w:eastAsia="宋体" w:hAnsi="Book Antiqua" w:cs="宋体"/>
          <w:i/>
          <w:iCs/>
          <w:lang w:eastAsia="zh-CN"/>
        </w:rPr>
        <w:t>Vaccine</w:t>
      </w:r>
      <w:r w:rsidRPr="00BC5006">
        <w:rPr>
          <w:rFonts w:ascii="Book Antiqua" w:eastAsia="宋体" w:hAnsi="Book Antiqua" w:cs="宋体"/>
          <w:lang w:eastAsia="zh-CN"/>
        </w:rPr>
        <w:t> 2009; </w:t>
      </w:r>
      <w:r w:rsidRPr="00BC5006">
        <w:rPr>
          <w:rFonts w:ascii="Book Antiqua" w:eastAsia="宋体" w:hAnsi="Book Antiqua" w:cs="宋体"/>
          <w:b/>
          <w:bCs/>
          <w:lang w:eastAsia="zh-CN"/>
        </w:rPr>
        <w:t>27</w:t>
      </w:r>
      <w:r w:rsidRPr="00BC5006">
        <w:rPr>
          <w:rFonts w:ascii="Book Antiqua" w:eastAsia="宋体" w:hAnsi="Book Antiqua" w:cs="宋体"/>
          <w:lang w:eastAsia="zh-CN"/>
        </w:rPr>
        <w:t>: 4938-4946 [PMID: 19549606]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27 </w:t>
      </w:r>
      <w:r w:rsidRPr="00BC5006">
        <w:rPr>
          <w:rFonts w:ascii="Book Antiqua" w:eastAsia="宋体" w:hAnsi="Book Antiqua" w:cs="宋体"/>
          <w:b/>
          <w:bCs/>
          <w:lang w:eastAsia="zh-CN"/>
        </w:rPr>
        <w:t>Afsharian M</w:t>
      </w:r>
      <w:r w:rsidRPr="00BC5006">
        <w:rPr>
          <w:rFonts w:ascii="Book Antiqua" w:eastAsia="宋体" w:hAnsi="Book Antiqua" w:cs="宋体"/>
          <w:lang w:eastAsia="zh-CN"/>
        </w:rPr>
        <w:t>, Vaziri S, Janbakhsh AR, Sayad B, Mansouri F, Nourbakhsh J, Qadiri K, Najafi F, Shirvanii M. The effect of zinc sulfate on immunologic response to recombinant hepatitis B vaccine in elderly: Zinc sulfate and immunologic response to recombinant hepatitis B vaccine. </w:t>
      </w:r>
      <w:r w:rsidRPr="00BC5006">
        <w:rPr>
          <w:rFonts w:ascii="Book Antiqua" w:eastAsia="宋体" w:hAnsi="Book Antiqua" w:cs="宋体"/>
          <w:i/>
          <w:iCs/>
          <w:lang w:eastAsia="zh-CN"/>
        </w:rPr>
        <w:t>Hepat Mon</w:t>
      </w:r>
      <w:r w:rsidRPr="00BC5006">
        <w:rPr>
          <w:rFonts w:ascii="Book Antiqua" w:eastAsia="宋体" w:hAnsi="Book Antiqua" w:cs="宋体"/>
          <w:lang w:eastAsia="zh-CN"/>
        </w:rPr>
        <w:t> 2011; </w:t>
      </w:r>
      <w:r w:rsidRPr="00BC5006">
        <w:rPr>
          <w:rFonts w:ascii="Book Antiqua" w:eastAsia="宋体" w:hAnsi="Book Antiqua" w:cs="宋体"/>
          <w:b/>
          <w:bCs/>
          <w:lang w:eastAsia="zh-CN"/>
        </w:rPr>
        <w:t>11</w:t>
      </w:r>
      <w:r w:rsidRPr="00BC5006">
        <w:rPr>
          <w:rFonts w:ascii="Book Antiqua" w:eastAsia="宋体" w:hAnsi="Book Antiqua" w:cs="宋体"/>
          <w:lang w:eastAsia="zh-CN"/>
        </w:rPr>
        <w:t>: 32-35 [PMID: 22087114]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28 </w:t>
      </w:r>
      <w:r w:rsidRPr="00BC5006">
        <w:rPr>
          <w:rFonts w:ascii="Book Antiqua" w:eastAsia="宋体" w:hAnsi="Book Antiqua" w:cs="宋体"/>
          <w:b/>
          <w:bCs/>
          <w:lang w:eastAsia="zh-CN"/>
        </w:rPr>
        <w:t>Tan W</w:t>
      </w:r>
      <w:r w:rsidRPr="00BC5006">
        <w:rPr>
          <w:rFonts w:ascii="Book Antiqua" w:eastAsia="宋体" w:hAnsi="Book Antiqua" w:cs="宋体"/>
          <w:lang w:eastAsia="zh-CN"/>
        </w:rPr>
        <w:t>, Meng Y, Li H, Chen Y, Han S, Zeng J, Huang A, Li B, Zhang Y, Guo Y. A bispecific antibody against two different epitopes on hepatitis B surface antigen has potent hepatitis B virus neutralizing activity. </w:t>
      </w:r>
      <w:r w:rsidRPr="00BC5006">
        <w:rPr>
          <w:rFonts w:ascii="Book Antiqua" w:eastAsia="宋体" w:hAnsi="Book Antiqua" w:cs="宋体"/>
          <w:i/>
          <w:iCs/>
          <w:lang w:eastAsia="zh-CN"/>
        </w:rPr>
        <w:t>MAbs</w:t>
      </w:r>
      <w:r w:rsidRPr="00BC5006">
        <w:rPr>
          <w:rFonts w:ascii="Book Antiqua" w:eastAsia="宋体" w:hAnsi="Book Antiqua" w:cs="宋体"/>
          <w:lang w:eastAsia="zh-CN"/>
        </w:rPr>
        <w:t> </w:t>
      </w:r>
      <w:r>
        <w:rPr>
          <w:rFonts w:ascii="Book Antiqua" w:eastAsia="宋体" w:hAnsi="Book Antiqua" w:cs="宋体" w:hint="eastAsia"/>
          <w:lang w:eastAsia="zh-CN"/>
        </w:rPr>
        <w:t>2013</w:t>
      </w:r>
      <w:r w:rsidRPr="00BC5006">
        <w:rPr>
          <w:rFonts w:ascii="Book Antiqua" w:eastAsia="宋体" w:hAnsi="Book Antiqua" w:cs="宋体"/>
          <w:lang w:eastAsia="zh-CN"/>
        </w:rPr>
        <w:t>; </w:t>
      </w:r>
      <w:r w:rsidRPr="00BC5006">
        <w:rPr>
          <w:rFonts w:ascii="Book Antiqua" w:eastAsia="宋体" w:hAnsi="Book Antiqua" w:cs="宋体"/>
          <w:b/>
          <w:bCs/>
          <w:lang w:eastAsia="zh-CN"/>
        </w:rPr>
        <w:t>5</w:t>
      </w:r>
      <w:r w:rsidRPr="00BC5006">
        <w:rPr>
          <w:rFonts w:ascii="Book Antiqua" w:eastAsia="宋体" w:hAnsi="Book Antiqua" w:cs="宋体"/>
          <w:lang w:eastAsia="zh-CN"/>
        </w:rPr>
        <w:t>: 946-955 [PMID: 24492346]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29 </w:t>
      </w:r>
      <w:r w:rsidRPr="00BC5006">
        <w:rPr>
          <w:rFonts w:ascii="Book Antiqua" w:eastAsia="宋体" w:hAnsi="Book Antiqua" w:cs="宋体"/>
          <w:b/>
          <w:bCs/>
          <w:lang w:eastAsia="zh-CN"/>
        </w:rPr>
        <w:t>Jiang YF</w:t>
      </w:r>
      <w:r w:rsidRPr="00BC5006">
        <w:rPr>
          <w:rFonts w:ascii="Book Antiqua" w:eastAsia="宋体" w:hAnsi="Book Antiqua" w:cs="宋体"/>
          <w:lang w:eastAsia="zh-CN"/>
        </w:rPr>
        <w:t>, Ma ZH, Zhao PW, Pan Y, Liu YY, Feng JY, Niu JQ. Effect of thymosin-α(1) on T-helper 1 cell and T-helper 2 cell cytokine synthesis in patients with hepatitis B virus e antigen-positive chronic hepatitis B. </w:t>
      </w:r>
      <w:r w:rsidRPr="00BC5006">
        <w:rPr>
          <w:rFonts w:ascii="Book Antiqua" w:eastAsia="宋体" w:hAnsi="Book Antiqua" w:cs="宋体"/>
          <w:i/>
          <w:iCs/>
          <w:lang w:eastAsia="zh-CN"/>
        </w:rPr>
        <w:t>J Int Med Res</w:t>
      </w:r>
      <w:r w:rsidRPr="00BC5006">
        <w:rPr>
          <w:rFonts w:ascii="Book Antiqua" w:eastAsia="宋体" w:hAnsi="Book Antiqua" w:cs="宋体"/>
          <w:lang w:eastAsia="zh-CN"/>
        </w:rPr>
        <w:t> 2010; </w:t>
      </w:r>
      <w:r w:rsidRPr="00BC5006">
        <w:rPr>
          <w:rFonts w:ascii="Book Antiqua" w:eastAsia="宋体" w:hAnsi="Book Antiqua" w:cs="宋体"/>
          <w:b/>
          <w:bCs/>
          <w:lang w:eastAsia="zh-CN"/>
        </w:rPr>
        <w:t>38</w:t>
      </w:r>
      <w:r w:rsidRPr="00BC5006">
        <w:rPr>
          <w:rFonts w:ascii="Book Antiqua" w:eastAsia="宋体" w:hAnsi="Book Antiqua" w:cs="宋体"/>
          <w:lang w:eastAsia="zh-CN"/>
        </w:rPr>
        <w:t>: 2053-2062 [PMID: 21227010]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30 </w:t>
      </w:r>
      <w:r w:rsidRPr="00BC5006">
        <w:rPr>
          <w:rFonts w:ascii="Book Antiqua" w:eastAsia="宋体" w:hAnsi="Book Antiqua" w:cs="宋体"/>
          <w:b/>
          <w:bCs/>
          <w:lang w:eastAsia="zh-CN"/>
        </w:rPr>
        <w:t>Saini V</w:t>
      </w:r>
      <w:r w:rsidRPr="00BC5006">
        <w:rPr>
          <w:rFonts w:ascii="Book Antiqua" w:eastAsia="宋体" w:hAnsi="Book Antiqua" w:cs="宋体"/>
          <w:lang w:eastAsia="zh-CN"/>
        </w:rPr>
        <w:t>, Jain V, Sudheesh MS, Dixit S, Gaur RL, Sahoo MK, Joseph SK, Verma SK, Jaganathan KS, Murthy PK, Kohli D. Humoral and cell-mediated immune-responses after administration of a single-shot recombinant hepatitis B surface antigen vaccine formulated with cationic poly(l-lactide) microspheres. </w:t>
      </w:r>
      <w:r w:rsidRPr="00BC5006">
        <w:rPr>
          <w:rFonts w:ascii="Book Antiqua" w:eastAsia="宋体" w:hAnsi="Book Antiqua" w:cs="宋体"/>
          <w:i/>
          <w:iCs/>
          <w:lang w:eastAsia="zh-CN"/>
        </w:rPr>
        <w:t>J Drug Target</w:t>
      </w:r>
      <w:r w:rsidRPr="00BC5006">
        <w:rPr>
          <w:rFonts w:ascii="Book Antiqua" w:eastAsia="宋体" w:hAnsi="Book Antiqua" w:cs="宋体"/>
          <w:lang w:eastAsia="zh-CN"/>
        </w:rPr>
        <w:t> 2010; </w:t>
      </w:r>
      <w:r w:rsidRPr="00BC5006">
        <w:rPr>
          <w:rFonts w:ascii="Book Antiqua" w:eastAsia="宋体" w:hAnsi="Book Antiqua" w:cs="宋体"/>
          <w:b/>
          <w:bCs/>
          <w:lang w:eastAsia="zh-CN"/>
        </w:rPr>
        <w:t>18</w:t>
      </w:r>
      <w:r w:rsidRPr="00BC5006">
        <w:rPr>
          <w:rFonts w:ascii="Book Antiqua" w:eastAsia="宋体" w:hAnsi="Book Antiqua" w:cs="宋体"/>
          <w:lang w:eastAsia="zh-CN"/>
        </w:rPr>
        <w:t>: 212-222 [PMID: 19883203]</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31 </w:t>
      </w:r>
      <w:r w:rsidRPr="00BC5006">
        <w:rPr>
          <w:rFonts w:ascii="Book Antiqua" w:eastAsia="宋体" w:hAnsi="Book Antiqua" w:cs="宋体"/>
          <w:b/>
          <w:bCs/>
          <w:lang w:eastAsia="zh-CN"/>
        </w:rPr>
        <w:t>Dikici B</w:t>
      </w:r>
      <w:r w:rsidRPr="00BC5006">
        <w:rPr>
          <w:rFonts w:ascii="Book Antiqua" w:eastAsia="宋体" w:hAnsi="Book Antiqua" w:cs="宋体"/>
          <w:lang w:eastAsia="zh-CN"/>
        </w:rPr>
        <w:t>, Bosnak M, Haspolat K. The effect of thymosine 1 alpha and Lamivudine combination therapy in chronic hepatitis B patients. </w:t>
      </w:r>
      <w:r w:rsidRPr="00BC5006">
        <w:rPr>
          <w:rFonts w:ascii="Book Antiqua" w:eastAsia="宋体" w:hAnsi="Book Antiqua" w:cs="宋体"/>
          <w:i/>
          <w:iCs/>
          <w:lang w:eastAsia="zh-CN"/>
        </w:rPr>
        <w:t>Indian Pediatr</w:t>
      </w:r>
      <w:r w:rsidRPr="00BC5006">
        <w:rPr>
          <w:rFonts w:ascii="Book Antiqua" w:eastAsia="宋体" w:hAnsi="Book Antiqua" w:cs="宋体"/>
          <w:lang w:eastAsia="zh-CN"/>
        </w:rPr>
        <w:t> 2002; </w:t>
      </w:r>
      <w:r w:rsidRPr="00BC5006">
        <w:rPr>
          <w:rFonts w:ascii="Book Antiqua" w:eastAsia="宋体" w:hAnsi="Book Antiqua" w:cs="宋体"/>
          <w:b/>
          <w:bCs/>
          <w:lang w:eastAsia="zh-CN"/>
        </w:rPr>
        <w:t>39</w:t>
      </w:r>
      <w:r w:rsidRPr="00BC5006">
        <w:rPr>
          <w:rFonts w:ascii="Book Antiqua" w:eastAsia="宋体" w:hAnsi="Book Antiqua" w:cs="宋体"/>
          <w:lang w:eastAsia="zh-CN"/>
        </w:rPr>
        <w:t>: 701-702 [PMID: 12147907]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32 </w:t>
      </w:r>
      <w:r w:rsidRPr="00BC5006">
        <w:rPr>
          <w:rFonts w:ascii="Book Antiqua" w:eastAsia="宋体" w:hAnsi="Book Antiqua" w:cs="宋体"/>
          <w:b/>
          <w:bCs/>
          <w:lang w:eastAsia="zh-CN"/>
        </w:rPr>
        <w:t>Baj Z</w:t>
      </w:r>
      <w:r w:rsidRPr="00BC5006">
        <w:rPr>
          <w:rFonts w:ascii="Book Antiqua" w:eastAsia="宋体" w:hAnsi="Book Antiqua" w:cs="宋体"/>
          <w:lang w:eastAsia="zh-CN"/>
        </w:rPr>
        <w:t>, Pokoca L, Tchórzewski H, Dworniak D, Tkacz B. The effect of long-term thymosine factor x/TFx/treatment on T lymphocyte subpopulations and peripheral blood mononuclear cell cytotoxicity in chronic active hepatitis B. </w:t>
      </w:r>
      <w:r w:rsidRPr="00BC5006">
        <w:rPr>
          <w:rFonts w:ascii="Book Antiqua" w:eastAsia="宋体" w:hAnsi="Book Antiqua" w:cs="宋体"/>
          <w:i/>
          <w:iCs/>
          <w:lang w:eastAsia="zh-CN"/>
        </w:rPr>
        <w:t>J Investig Allergol Clin Immunol</w:t>
      </w:r>
      <w:r w:rsidRPr="00BC5006">
        <w:rPr>
          <w:rFonts w:ascii="Book Antiqua" w:eastAsia="宋体" w:hAnsi="Book Antiqua" w:cs="宋体"/>
          <w:lang w:eastAsia="zh-CN"/>
        </w:rPr>
        <w:t> 1991; </w:t>
      </w:r>
      <w:r w:rsidRPr="00BC5006">
        <w:rPr>
          <w:rFonts w:ascii="Book Antiqua" w:eastAsia="宋体" w:hAnsi="Book Antiqua" w:cs="宋体"/>
          <w:b/>
          <w:bCs/>
          <w:lang w:eastAsia="zh-CN"/>
        </w:rPr>
        <w:t>1</w:t>
      </w:r>
      <w:r w:rsidRPr="00BC5006">
        <w:rPr>
          <w:rFonts w:ascii="Book Antiqua" w:eastAsia="宋体" w:hAnsi="Book Antiqua" w:cs="宋体"/>
          <w:lang w:eastAsia="zh-CN"/>
        </w:rPr>
        <w:t>: 239-246 [PMID: 1669583]</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33 </w:t>
      </w:r>
      <w:r w:rsidRPr="00BC5006">
        <w:rPr>
          <w:rFonts w:ascii="Book Antiqua" w:eastAsia="宋体" w:hAnsi="Book Antiqua" w:cs="宋体"/>
          <w:b/>
          <w:bCs/>
          <w:lang w:eastAsia="zh-CN"/>
        </w:rPr>
        <w:t>Simmonds P</w:t>
      </w:r>
      <w:r w:rsidRPr="00BC5006">
        <w:rPr>
          <w:rFonts w:ascii="Book Antiqua" w:eastAsia="宋体" w:hAnsi="Book Antiqua" w:cs="宋体"/>
          <w:lang w:eastAsia="zh-CN"/>
        </w:rPr>
        <w:t>, Midgley S. Recombination in the genesis and evolution of hepatitis B virus genotypes. </w:t>
      </w:r>
      <w:r w:rsidRPr="00BC5006">
        <w:rPr>
          <w:rFonts w:ascii="Book Antiqua" w:eastAsia="宋体" w:hAnsi="Book Antiqua" w:cs="宋体"/>
          <w:i/>
          <w:iCs/>
          <w:lang w:eastAsia="zh-CN"/>
        </w:rPr>
        <w:t>J Virol</w:t>
      </w:r>
      <w:r w:rsidRPr="00BC5006">
        <w:rPr>
          <w:rFonts w:ascii="Book Antiqua" w:eastAsia="宋体" w:hAnsi="Book Antiqua" w:cs="宋体"/>
          <w:lang w:eastAsia="zh-CN"/>
        </w:rPr>
        <w:t> 2005; </w:t>
      </w:r>
      <w:r w:rsidRPr="00BC5006">
        <w:rPr>
          <w:rFonts w:ascii="Book Antiqua" w:eastAsia="宋体" w:hAnsi="Book Antiqua" w:cs="宋体"/>
          <w:b/>
          <w:bCs/>
          <w:lang w:eastAsia="zh-CN"/>
        </w:rPr>
        <w:t>79</w:t>
      </w:r>
      <w:r w:rsidRPr="00BC5006">
        <w:rPr>
          <w:rFonts w:ascii="Book Antiqua" w:eastAsia="宋体" w:hAnsi="Book Antiqua" w:cs="宋体"/>
          <w:lang w:eastAsia="zh-CN"/>
        </w:rPr>
        <w:t>: 15467-15476 [PMID: 16306618]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34 </w:t>
      </w:r>
      <w:r w:rsidRPr="00BC5006">
        <w:rPr>
          <w:rFonts w:ascii="Book Antiqua" w:eastAsia="宋体" w:hAnsi="Book Antiqua" w:cs="宋体"/>
          <w:b/>
          <w:bCs/>
          <w:lang w:eastAsia="zh-CN"/>
        </w:rPr>
        <w:t>Sumi H</w:t>
      </w:r>
      <w:r w:rsidRPr="00BC5006">
        <w:rPr>
          <w:rFonts w:ascii="Book Antiqua" w:eastAsia="宋体" w:hAnsi="Book Antiqua" w:cs="宋体"/>
          <w:lang w:eastAsia="zh-CN"/>
        </w:rPr>
        <w:t>, Yokosuka O, Seki N, Arai M, Imazeki F, Kurihara T, Kanda T, Fukai K, Kato M, Saisho H. Influence of hepatitis B virus genotypes on the progression of chronic type B liver disease. </w:t>
      </w:r>
      <w:r w:rsidRPr="00BC5006">
        <w:rPr>
          <w:rFonts w:ascii="Book Antiqua" w:eastAsia="宋体" w:hAnsi="Book Antiqua" w:cs="宋体"/>
          <w:i/>
          <w:iCs/>
          <w:lang w:eastAsia="zh-CN"/>
        </w:rPr>
        <w:t>Hepatology</w:t>
      </w:r>
      <w:r w:rsidRPr="00BC5006">
        <w:rPr>
          <w:rFonts w:ascii="Book Antiqua" w:eastAsia="宋体" w:hAnsi="Book Antiqua" w:cs="宋体"/>
          <w:lang w:eastAsia="zh-CN"/>
        </w:rPr>
        <w:t> 2003; </w:t>
      </w:r>
      <w:r w:rsidRPr="00BC5006">
        <w:rPr>
          <w:rFonts w:ascii="Book Antiqua" w:eastAsia="宋体" w:hAnsi="Book Antiqua" w:cs="宋体"/>
          <w:b/>
          <w:bCs/>
          <w:lang w:eastAsia="zh-CN"/>
        </w:rPr>
        <w:t>37</w:t>
      </w:r>
      <w:r w:rsidRPr="00BC5006">
        <w:rPr>
          <w:rFonts w:ascii="Book Antiqua" w:eastAsia="宋体" w:hAnsi="Book Antiqua" w:cs="宋体"/>
          <w:lang w:eastAsia="zh-CN"/>
        </w:rPr>
        <w:t>: 19-26 [PMID: 12500184]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35 </w:t>
      </w:r>
      <w:r w:rsidRPr="00BC5006">
        <w:rPr>
          <w:rFonts w:ascii="Book Antiqua" w:eastAsia="宋体" w:hAnsi="Book Antiqua" w:cs="宋体"/>
          <w:b/>
          <w:bCs/>
          <w:lang w:eastAsia="zh-CN"/>
        </w:rPr>
        <w:t>Hadziyannis SJ</w:t>
      </w:r>
      <w:r w:rsidRPr="00BC5006">
        <w:rPr>
          <w:rFonts w:ascii="Book Antiqua" w:eastAsia="宋体" w:hAnsi="Book Antiqua" w:cs="宋体"/>
          <w:lang w:eastAsia="zh-CN"/>
        </w:rPr>
        <w:t>, Papatheodoridis GV. Hepatitis B e antigen-negative chronic hepatitis B: natural history and treatment. </w:t>
      </w:r>
      <w:r w:rsidRPr="00BC5006">
        <w:rPr>
          <w:rFonts w:ascii="Book Antiqua" w:eastAsia="宋体" w:hAnsi="Book Antiqua" w:cs="宋体"/>
          <w:i/>
          <w:iCs/>
          <w:lang w:eastAsia="zh-CN"/>
        </w:rPr>
        <w:t>Semin Liver Dis</w:t>
      </w:r>
      <w:r w:rsidRPr="00BC5006">
        <w:rPr>
          <w:rFonts w:ascii="Book Antiqua" w:eastAsia="宋体" w:hAnsi="Book Antiqua" w:cs="宋体"/>
          <w:lang w:eastAsia="zh-CN"/>
        </w:rPr>
        <w:t> 2006; </w:t>
      </w:r>
      <w:r w:rsidRPr="00BC5006">
        <w:rPr>
          <w:rFonts w:ascii="Book Antiqua" w:eastAsia="宋体" w:hAnsi="Book Antiqua" w:cs="宋体"/>
          <w:b/>
          <w:bCs/>
          <w:lang w:eastAsia="zh-CN"/>
        </w:rPr>
        <w:t>26</w:t>
      </w:r>
      <w:r w:rsidRPr="00BC5006">
        <w:rPr>
          <w:rFonts w:ascii="Book Antiqua" w:eastAsia="宋体" w:hAnsi="Book Antiqua" w:cs="宋体"/>
          <w:lang w:eastAsia="zh-CN"/>
        </w:rPr>
        <w:t>: 130-141 [PMID: 16673291]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36 </w:t>
      </w:r>
      <w:r w:rsidRPr="00BC5006">
        <w:rPr>
          <w:rFonts w:ascii="Book Antiqua" w:eastAsia="宋体" w:hAnsi="Book Antiqua" w:cs="宋体"/>
          <w:b/>
          <w:bCs/>
          <w:lang w:eastAsia="zh-CN"/>
        </w:rPr>
        <w:t>de Franchis R</w:t>
      </w:r>
      <w:r w:rsidRPr="00BC5006">
        <w:rPr>
          <w:rFonts w:ascii="Book Antiqua" w:eastAsia="宋体" w:hAnsi="Book Antiqua" w:cs="宋体"/>
          <w:lang w:eastAsia="zh-CN"/>
        </w:rPr>
        <w:t>, Meucci G, Vecchi M, Tatarella M, Colombo M, Del Ninno E, Rumi MG, Donato MF, Ronchi G. The natural history of asymptomatic hepatitis B surface antigen carriers. </w:t>
      </w:r>
      <w:r w:rsidRPr="00BC5006">
        <w:rPr>
          <w:rFonts w:ascii="Book Antiqua" w:eastAsia="宋体" w:hAnsi="Book Antiqua" w:cs="宋体"/>
          <w:i/>
          <w:iCs/>
          <w:lang w:eastAsia="zh-CN"/>
        </w:rPr>
        <w:t>Ann Intern Med</w:t>
      </w:r>
      <w:r w:rsidRPr="00BC5006">
        <w:rPr>
          <w:rFonts w:ascii="Book Antiqua" w:eastAsia="宋体" w:hAnsi="Book Antiqua" w:cs="宋体"/>
          <w:lang w:eastAsia="zh-CN"/>
        </w:rPr>
        <w:t> 1993; </w:t>
      </w:r>
      <w:r w:rsidRPr="00BC5006">
        <w:rPr>
          <w:rFonts w:ascii="Book Antiqua" w:eastAsia="宋体" w:hAnsi="Book Antiqua" w:cs="宋体"/>
          <w:b/>
          <w:bCs/>
          <w:lang w:eastAsia="zh-CN"/>
        </w:rPr>
        <w:t>118</w:t>
      </w:r>
      <w:r w:rsidRPr="00BC5006">
        <w:rPr>
          <w:rFonts w:ascii="Book Antiqua" w:eastAsia="宋体" w:hAnsi="Book Antiqua" w:cs="宋体"/>
          <w:lang w:eastAsia="zh-CN"/>
        </w:rPr>
        <w:t>: 191-194 [PMID: 8417636]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37 </w:t>
      </w:r>
      <w:r w:rsidRPr="00BC5006">
        <w:rPr>
          <w:rFonts w:ascii="Book Antiqua" w:eastAsia="宋体" w:hAnsi="Book Antiqua" w:cs="宋体"/>
          <w:b/>
          <w:bCs/>
          <w:lang w:eastAsia="zh-CN"/>
        </w:rPr>
        <w:t>Zarski JP</w:t>
      </w:r>
      <w:r w:rsidRPr="00BC5006">
        <w:rPr>
          <w:rFonts w:ascii="Book Antiqua" w:eastAsia="宋体" w:hAnsi="Book Antiqua" w:cs="宋体"/>
          <w:lang w:eastAsia="zh-CN"/>
        </w:rPr>
        <w:t>, Marcellin P, Leroy V, Trepo C, Samuel D, Ganne-Carrie N, Barange K, Canva V, Doffoel M, Cales P. Characteristics of patients with chronic hepatitis B in France: predominant frequency of HBe antigen negative cases. </w:t>
      </w:r>
      <w:r w:rsidRPr="00BC5006">
        <w:rPr>
          <w:rFonts w:ascii="Book Antiqua" w:eastAsia="宋体" w:hAnsi="Book Antiqua" w:cs="宋体"/>
          <w:i/>
          <w:iCs/>
          <w:lang w:eastAsia="zh-CN"/>
        </w:rPr>
        <w:t>J Hepatol</w:t>
      </w:r>
      <w:r w:rsidRPr="00BC5006">
        <w:rPr>
          <w:rFonts w:ascii="Book Antiqua" w:eastAsia="宋体" w:hAnsi="Book Antiqua" w:cs="宋体"/>
          <w:lang w:eastAsia="zh-CN"/>
        </w:rPr>
        <w:t> 2006; </w:t>
      </w:r>
      <w:r w:rsidRPr="00BC5006">
        <w:rPr>
          <w:rFonts w:ascii="Book Antiqua" w:eastAsia="宋体" w:hAnsi="Book Antiqua" w:cs="宋体"/>
          <w:b/>
          <w:bCs/>
          <w:lang w:eastAsia="zh-CN"/>
        </w:rPr>
        <w:t>45</w:t>
      </w:r>
      <w:r w:rsidRPr="00BC5006">
        <w:rPr>
          <w:rFonts w:ascii="Book Antiqua" w:eastAsia="宋体" w:hAnsi="Book Antiqua" w:cs="宋体"/>
          <w:lang w:eastAsia="zh-CN"/>
        </w:rPr>
        <w:t>: 355-360 [PMID: 16750585]</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38 </w:t>
      </w:r>
      <w:r w:rsidRPr="00BC5006">
        <w:rPr>
          <w:rFonts w:ascii="Book Antiqua" w:eastAsia="宋体" w:hAnsi="Book Antiqua" w:cs="宋体"/>
          <w:b/>
          <w:bCs/>
          <w:lang w:eastAsia="zh-CN"/>
        </w:rPr>
        <w:t>Chu CJ</w:t>
      </w:r>
      <w:r w:rsidRPr="00BC5006">
        <w:rPr>
          <w:rFonts w:ascii="Book Antiqua" w:eastAsia="宋体" w:hAnsi="Book Antiqua" w:cs="宋体"/>
          <w:lang w:eastAsia="zh-CN"/>
        </w:rPr>
        <w:t>, Keeffe EB, Han SH, Perrillo RP, Min AD, Soldevila-Pico C, Carey W, Brown RS, Luketic VA, Terrault N, Lok AS. Prevalence of HBV precore/core promoter variants in the United States. </w:t>
      </w:r>
      <w:r w:rsidRPr="00BC5006">
        <w:rPr>
          <w:rFonts w:ascii="Book Antiqua" w:eastAsia="宋体" w:hAnsi="Book Antiqua" w:cs="宋体"/>
          <w:i/>
          <w:iCs/>
          <w:lang w:eastAsia="zh-CN"/>
        </w:rPr>
        <w:t>Hepatology</w:t>
      </w:r>
      <w:r w:rsidRPr="00BC5006">
        <w:rPr>
          <w:rFonts w:ascii="Book Antiqua" w:eastAsia="宋体" w:hAnsi="Book Antiqua" w:cs="宋体"/>
          <w:lang w:eastAsia="zh-CN"/>
        </w:rPr>
        <w:t> 2003; </w:t>
      </w:r>
      <w:r w:rsidRPr="00BC5006">
        <w:rPr>
          <w:rFonts w:ascii="Book Antiqua" w:eastAsia="宋体" w:hAnsi="Book Antiqua" w:cs="宋体"/>
          <w:b/>
          <w:bCs/>
          <w:lang w:eastAsia="zh-CN"/>
        </w:rPr>
        <w:t>38</w:t>
      </w:r>
      <w:r w:rsidRPr="00BC5006">
        <w:rPr>
          <w:rFonts w:ascii="Book Antiqua" w:eastAsia="宋体" w:hAnsi="Book Antiqua" w:cs="宋体"/>
          <w:lang w:eastAsia="zh-CN"/>
        </w:rPr>
        <w:t>: 619-628 [PMID: 12939588]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39 </w:t>
      </w:r>
      <w:r w:rsidRPr="00BC5006">
        <w:rPr>
          <w:rFonts w:ascii="Book Antiqua" w:eastAsia="宋体" w:hAnsi="Book Antiqua" w:cs="宋体"/>
          <w:b/>
          <w:bCs/>
          <w:lang w:eastAsia="zh-CN"/>
        </w:rPr>
        <w:t>Gaeta GB</w:t>
      </w:r>
      <w:r w:rsidRPr="00BC5006">
        <w:rPr>
          <w:rFonts w:ascii="Book Antiqua" w:eastAsia="宋体" w:hAnsi="Book Antiqua" w:cs="宋体"/>
          <w:lang w:eastAsia="zh-CN"/>
        </w:rPr>
        <w:t>, Stornaiuolo G, Precone DF, Lobello S, Chiaramonte M, Stroffolini T, Colucci G, Rizzetto M. Epidemiological and clinical burden of chronic hepatitis B virus/hepatitis C virus infection. A multicenter Italian study. </w:t>
      </w:r>
      <w:r w:rsidRPr="00BC5006">
        <w:rPr>
          <w:rFonts w:ascii="Book Antiqua" w:eastAsia="宋体" w:hAnsi="Book Antiqua" w:cs="宋体"/>
          <w:i/>
          <w:iCs/>
          <w:lang w:eastAsia="zh-CN"/>
        </w:rPr>
        <w:t>J Hepatol</w:t>
      </w:r>
      <w:r w:rsidRPr="00BC5006">
        <w:rPr>
          <w:rFonts w:ascii="Book Antiqua" w:eastAsia="宋体" w:hAnsi="Book Antiqua" w:cs="宋体"/>
          <w:lang w:eastAsia="zh-CN"/>
        </w:rPr>
        <w:t> 2003; </w:t>
      </w:r>
      <w:r w:rsidRPr="00BC5006">
        <w:rPr>
          <w:rFonts w:ascii="Book Antiqua" w:eastAsia="宋体" w:hAnsi="Book Antiqua" w:cs="宋体"/>
          <w:b/>
          <w:bCs/>
          <w:lang w:eastAsia="zh-CN"/>
        </w:rPr>
        <w:t>39</w:t>
      </w:r>
      <w:r w:rsidRPr="00BC5006">
        <w:rPr>
          <w:rFonts w:ascii="Book Antiqua" w:eastAsia="宋体" w:hAnsi="Book Antiqua" w:cs="宋体"/>
          <w:lang w:eastAsia="zh-CN"/>
        </w:rPr>
        <w:t>: 1036-1041 [PMID: 14642623]</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40 </w:t>
      </w:r>
      <w:r w:rsidRPr="00BC5006">
        <w:rPr>
          <w:rFonts w:ascii="Book Antiqua" w:eastAsia="宋体" w:hAnsi="Book Antiqua" w:cs="宋体"/>
          <w:b/>
          <w:bCs/>
          <w:lang w:eastAsia="zh-CN"/>
        </w:rPr>
        <w:t>Lok AS</w:t>
      </w:r>
      <w:r w:rsidRPr="00BC5006">
        <w:rPr>
          <w:rFonts w:ascii="Book Antiqua" w:eastAsia="宋体" w:hAnsi="Book Antiqua" w:cs="宋体"/>
          <w:lang w:eastAsia="zh-CN"/>
        </w:rPr>
        <w:t>, McMahon BJ. Chronic hepatitis B. </w:t>
      </w:r>
      <w:r w:rsidRPr="00BC5006">
        <w:rPr>
          <w:rFonts w:ascii="Book Antiqua" w:eastAsia="宋体" w:hAnsi="Book Antiqua" w:cs="宋体"/>
          <w:i/>
          <w:iCs/>
          <w:lang w:eastAsia="zh-CN"/>
        </w:rPr>
        <w:t>Hepatology</w:t>
      </w:r>
      <w:r w:rsidRPr="00BC5006">
        <w:rPr>
          <w:rFonts w:ascii="Book Antiqua" w:eastAsia="宋体" w:hAnsi="Book Antiqua" w:cs="宋体"/>
          <w:lang w:eastAsia="zh-CN"/>
        </w:rPr>
        <w:t> 2007; </w:t>
      </w:r>
      <w:r w:rsidRPr="00BC5006">
        <w:rPr>
          <w:rFonts w:ascii="Book Antiqua" w:eastAsia="宋体" w:hAnsi="Book Antiqua" w:cs="宋体"/>
          <w:b/>
          <w:bCs/>
          <w:lang w:eastAsia="zh-CN"/>
        </w:rPr>
        <w:t>45</w:t>
      </w:r>
      <w:r w:rsidRPr="00BC5006">
        <w:rPr>
          <w:rFonts w:ascii="Book Antiqua" w:eastAsia="宋体" w:hAnsi="Book Antiqua" w:cs="宋体"/>
          <w:lang w:eastAsia="zh-CN"/>
        </w:rPr>
        <w:t>: 507-539 [PMID: 17256718]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41 </w:t>
      </w:r>
      <w:r w:rsidRPr="00BC5006">
        <w:rPr>
          <w:rFonts w:ascii="Book Antiqua" w:eastAsia="宋体" w:hAnsi="Book Antiqua" w:cs="宋体"/>
          <w:b/>
          <w:bCs/>
          <w:lang w:eastAsia="zh-CN"/>
        </w:rPr>
        <w:t>Magnani G</w:t>
      </w:r>
      <w:r w:rsidRPr="00BC5006">
        <w:rPr>
          <w:rFonts w:ascii="Book Antiqua" w:eastAsia="宋体" w:hAnsi="Book Antiqua" w:cs="宋体"/>
          <w:lang w:eastAsia="zh-CN"/>
        </w:rPr>
        <w:t>, Calzetti C, Campari M, Lehndorff H, Pizzaferri P, Rossi E. [Immune response to hepatitis B vaccine and duration of protection in a dialysis unit]. </w:t>
      </w:r>
      <w:r w:rsidRPr="00BC5006">
        <w:rPr>
          <w:rFonts w:ascii="Book Antiqua" w:eastAsia="宋体" w:hAnsi="Book Antiqua" w:cs="宋体"/>
          <w:i/>
          <w:iCs/>
          <w:lang w:eastAsia="zh-CN"/>
        </w:rPr>
        <w:t>Acta Biomed Ateneo Parmense</w:t>
      </w:r>
      <w:r w:rsidRPr="00BC5006">
        <w:rPr>
          <w:rFonts w:ascii="Book Antiqua" w:eastAsia="宋体" w:hAnsi="Book Antiqua" w:cs="宋体"/>
          <w:lang w:eastAsia="zh-CN"/>
        </w:rPr>
        <w:t> 1987; </w:t>
      </w:r>
      <w:r w:rsidRPr="00BC5006">
        <w:rPr>
          <w:rFonts w:ascii="Book Antiqua" w:eastAsia="宋体" w:hAnsi="Book Antiqua" w:cs="宋体"/>
          <w:b/>
          <w:bCs/>
          <w:lang w:eastAsia="zh-CN"/>
        </w:rPr>
        <w:t>58</w:t>
      </w:r>
      <w:r w:rsidRPr="00BC5006">
        <w:rPr>
          <w:rFonts w:ascii="Book Antiqua" w:eastAsia="宋体" w:hAnsi="Book Antiqua" w:cs="宋体"/>
          <w:lang w:eastAsia="zh-CN"/>
        </w:rPr>
        <w:t>: 41-47 [PMID: 2960120]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42 </w:t>
      </w:r>
      <w:r w:rsidRPr="00BC5006">
        <w:rPr>
          <w:rFonts w:ascii="Book Antiqua" w:eastAsia="宋体" w:hAnsi="Book Antiqua" w:cs="宋体"/>
          <w:b/>
          <w:bCs/>
          <w:lang w:eastAsia="zh-CN"/>
        </w:rPr>
        <w:t>Janus N</w:t>
      </w:r>
      <w:r w:rsidRPr="00BC5006">
        <w:rPr>
          <w:rFonts w:ascii="Book Antiqua" w:eastAsia="宋体" w:hAnsi="Book Antiqua" w:cs="宋体"/>
          <w:lang w:eastAsia="zh-CN"/>
        </w:rPr>
        <w:t>, Vacher LV, Karie S, Ledneva E, Deray G. Vaccination and chronic kidney disease. </w:t>
      </w:r>
      <w:r w:rsidRPr="00BC5006">
        <w:rPr>
          <w:rFonts w:ascii="Book Antiqua" w:eastAsia="宋体" w:hAnsi="Book Antiqua" w:cs="宋体"/>
          <w:i/>
          <w:iCs/>
          <w:lang w:eastAsia="zh-CN"/>
        </w:rPr>
        <w:t>Nephrol Dial Transplant</w:t>
      </w:r>
      <w:r w:rsidRPr="00BC5006">
        <w:rPr>
          <w:rFonts w:ascii="Book Antiqua" w:eastAsia="宋体" w:hAnsi="Book Antiqua" w:cs="宋体"/>
          <w:lang w:eastAsia="zh-CN"/>
        </w:rPr>
        <w:t> 2008; </w:t>
      </w:r>
      <w:r w:rsidRPr="00BC5006">
        <w:rPr>
          <w:rFonts w:ascii="Book Antiqua" w:eastAsia="宋体" w:hAnsi="Book Antiqua" w:cs="宋体"/>
          <w:b/>
          <w:bCs/>
          <w:lang w:eastAsia="zh-CN"/>
        </w:rPr>
        <w:t>23</w:t>
      </w:r>
      <w:r w:rsidRPr="00BC5006">
        <w:rPr>
          <w:rFonts w:ascii="Book Antiqua" w:eastAsia="宋体" w:hAnsi="Book Antiqua" w:cs="宋体"/>
          <w:lang w:eastAsia="zh-CN"/>
        </w:rPr>
        <w:t>: 800-807 [PMID: 18065804]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43 </w:t>
      </w:r>
      <w:r w:rsidRPr="00BC5006">
        <w:rPr>
          <w:rFonts w:ascii="Book Antiqua" w:eastAsia="宋体" w:hAnsi="Book Antiqua" w:cs="宋体"/>
          <w:b/>
          <w:bCs/>
          <w:lang w:eastAsia="zh-CN"/>
        </w:rPr>
        <w:t>Grzegorzewska AE</w:t>
      </w:r>
      <w:r w:rsidRPr="00BC5006">
        <w:rPr>
          <w:rFonts w:ascii="Book Antiqua" w:eastAsia="宋体" w:hAnsi="Book Antiqua" w:cs="宋体"/>
          <w:lang w:eastAsia="zh-CN"/>
        </w:rPr>
        <w:t>, Wobszal PM, Sowińska A, Mostowska A, Jagodziński PP. Association of the interleukin-12 polymorphic variants with the development of antibodies to surface antigen of hepatitis B virus in hemodialysis patients in response to vaccination or infection. </w:t>
      </w:r>
      <w:r w:rsidRPr="00BC5006">
        <w:rPr>
          <w:rFonts w:ascii="Book Antiqua" w:eastAsia="宋体" w:hAnsi="Book Antiqua" w:cs="宋体"/>
          <w:i/>
          <w:iCs/>
          <w:lang w:eastAsia="zh-CN"/>
        </w:rPr>
        <w:t>Mol Biol Rep</w:t>
      </w:r>
      <w:r w:rsidRPr="00BC5006">
        <w:rPr>
          <w:rFonts w:ascii="Book Antiqua" w:eastAsia="宋体" w:hAnsi="Book Antiqua" w:cs="宋体"/>
          <w:lang w:eastAsia="zh-CN"/>
        </w:rPr>
        <w:t> 2013; </w:t>
      </w:r>
      <w:r w:rsidRPr="00BC5006">
        <w:rPr>
          <w:rFonts w:ascii="Book Antiqua" w:eastAsia="宋体" w:hAnsi="Book Antiqua" w:cs="宋体"/>
          <w:b/>
          <w:bCs/>
          <w:lang w:eastAsia="zh-CN"/>
        </w:rPr>
        <w:t>40</w:t>
      </w:r>
      <w:r w:rsidRPr="00BC5006">
        <w:rPr>
          <w:rFonts w:ascii="Book Antiqua" w:eastAsia="宋体" w:hAnsi="Book Antiqua" w:cs="宋体"/>
          <w:lang w:eastAsia="zh-CN"/>
        </w:rPr>
        <w:t>: 6899-6911 [PMID: 24158609]</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44 </w:t>
      </w:r>
      <w:r w:rsidRPr="00BC5006">
        <w:rPr>
          <w:rFonts w:ascii="Book Antiqua" w:eastAsia="宋体" w:hAnsi="Book Antiqua" w:cs="宋体"/>
          <w:b/>
          <w:bCs/>
          <w:lang w:eastAsia="zh-CN"/>
        </w:rPr>
        <w:t>Lin SY</w:t>
      </w:r>
      <w:r w:rsidRPr="00BC5006">
        <w:rPr>
          <w:rFonts w:ascii="Book Antiqua" w:eastAsia="宋体" w:hAnsi="Book Antiqua" w:cs="宋体"/>
          <w:lang w:eastAsia="zh-CN"/>
        </w:rPr>
        <w:t>, Liu JH, Wang SM, Wang IK, Tsai CA, Liu YL, Lin HH, Chang CC, Huang CC. Association of response to hepatitis B vaccination and survival in dialysis patients. </w:t>
      </w:r>
      <w:r w:rsidRPr="00BC5006">
        <w:rPr>
          <w:rFonts w:ascii="Book Antiqua" w:eastAsia="宋体" w:hAnsi="Book Antiqua" w:cs="宋体"/>
          <w:i/>
          <w:iCs/>
          <w:lang w:eastAsia="zh-CN"/>
        </w:rPr>
        <w:t>BMC Nephrol</w:t>
      </w:r>
      <w:r w:rsidRPr="00BC5006">
        <w:rPr>
          <w:rFonts w:ascii="Book Antiqua" w:eastAsia="宋体" w:hAnsi="Book Antiqua" w:cs="宋体"/>
          <w:lang w:eastAsia="zh-CN"/>
        </w:rPr>
        <w:t> 2012; </w:t>
      </w:r>
      <w:r w:rsidRPr="00BC5006">
        <w:rPr>
          <w:rFonts w:ascii="Book Antiqua" w:eastAsia="宋体" w:hAnsi="Book Antiqua" w:cs="宋体"/>
          <w:b/>
          <w:bCs/>
          <w:lang w:eastAsia="zh-CN"/>
        </w:rPr>
        <w:t>13</w:t>
      </w:r>
      <w:r w:rsidRPr="00BC5006">
        <w:rPr>
          <w:rFonts w:ascii="Book Antiqua" w:eastAsia="宋体" w:hAnsi="Book Antiqua" w:cs="宋体"/>
          <w:lang w:eastAsia="zh-CN"/>
        </w:rPr>
        <w:t>: 97 [PMID: 22935561]</w:t>
      </w:r>
    </w:p>
    <w:p w:rsidR="00BC5006" w:rsidRPr="00BC5006" w:rsidRDefault="00BC5006" w:rsidP="00BC5006">
      <w:pPr>
        <w:widowControl/>
        <w:spacing w:line="360" w:lineRule="auto"/>
        <w:jc w:val="both"/>
        <w:rPr>
          <w:rFonts w:ascii="Book Antiqua" w:eastAsia="宋体" w:hAnsi="Book Antiqua" w:cs="宋体"/>
          <w:lang w:eastAsia="zh-CN"/>
        </w:rPr>
      </w:pPr>
      <w:r>
        <w:rPr>
          <w:rFonts w:ascii="Book Antiqua" w:eastAsia="宋体" w:hAnsi="Book Antiqua" w:cs="宋体"/>
          <w:lang w:eastAsia="zh-CN"/>
        </w:rPr>
        <w:t xml:space="preserve">45 </w:t>
      </w:r>
      <w:r w:rsidRPr="00BC5006">
        <w:rPr>
          <w:rFonts w:ascii="Book Antiqua" w:eastAsia="宋体" w:hAnsi="Book Antiqua" w:cs="宋体"/>
          <w:b/>
          <w:lang w:eastAsia="zh-CN"/>
        </w:rPr>
        <w:t>Ramezani A</w:t>
      </w:r>
      <w:r w:rsidRPr="00BC5006">
        <w:rPr>
          <w:rFonts w:ascii="Book Antiqua" w:eastAsia="宋体" w:hAnsi="Book Antiqua" w:cs="宋体"/>
          <w:lang w:eastAsia="zh-CN"/>
        </w:rPr>
        <w:t>, Eslami far A, Ahmadi F, Maziar S, Razeghi E, Kalantar E. Is any factor influence on hepatitis B vaccination response in hemodialys</w:t>
      </w:r>
      <w:r>
        <w:rPr>
          <w:rFonts w:ascii="Book Antiqua" w:eastAsia="宋体" w:hAnsi="Book Antiqua" w:cs="宋体"/>
          <w:lang w:eastAsia="zh-CN"/>
        </w:rPr>
        <w:t xml:space="preserve">is patients. </w:t>
      </w:r>
      <w:r w:rsidRPr="00BC5006">
        <w:rPr>
          <w:rFonts w:ascii="Book Antiqua" w:eastAsia="宋体" w:hAnsi="Book Antiqua" w:cs="宋体"/>
          <w:i/>
          <w:lang w:eastAsia="zh-CN"/>
        </w:rPr>
        <w:t>Internet J Nephrol</w:t>
      </w:r>
      <w:r w:rsidRPr="00BC5006">
        <w:rPr>
          <w:rFonts w:ascii="Book Antiqua" w:eastAsia="宋体" w:hAnsi="Book Antiqua" w:cs="宋体"/>
          <w:lang w:eastAsia="zh-CN"/>
        </w:rPr>
        <w:t xml:space="preserve"> 2009; </w:t>
      </w:r>
      <w:r w:rsidRPr="00BC5006">
        <w:rPr>
          <w:rFonts w:ascii="Book Antiqua" w:eastAsia="宋体" w:hAnsi="Book Antiqua" w:cs="宋体"/>
          <w:b/>
          <w:lang w:eastAsia="zh-CN"/>
        </w:rPr>
        <w:t>3</w:t>
      </w:r>
      <w:r w:rsidRPr="00BC5006">
        <w:rPr>
          <w:rFonts w:ascii="Book Antiqua" w:eastAsia="宋体" w:hAnsi="Book Antiqua" w:cs="宋体"/>
          <w:lang w:eastAsia="zh-CN"/>
        </w:rPr>
        <w:t>: 1540-</w:t>
      </w:r>
      <w:r>
        <w:rPr>
          <w:rFonts w:ascii="Book Antiqua" w:eastAsia="宋体" w:hAnsi="Book Antiqua" w:cs="宋体" w:hint="eastAsia"/>
          <w:lang w:eastAsia="zh-CN"/>
        </w:rPr>
        <w:t>154</w:t>
      </w:r>
      <w:r>
        <w:rPr>
          <w:rFonts w:ascii="Book Antiqua" w:eastAsia="宋体" w:hAnsi="Book Antiqua" w:cs="宋体"/>
          <w:lang w:eastAsia="zh-CN"/>
        </w:rPr>
        <w:t>7</w:t>
      </w:r>
      <w:r w:rsidRPr="00BC5006">
        <w:rPr>
          <w:rFonts w:ascii="Book Antiqua" w:eastAsia="宋体" w:hAnsi="Book Antiqua" w:cs="宋体"/>
          <w:lang w:eastAsia="zh-CN"/>
        </w:rPr>
        <w:t xml:space="preserve"> </w:t>
      </w:r>
      <w:r w:rsidRPr="004E1F0C">
        <w:rPr>
          <w:rFonts w:ascii="Book Antiqua" w:hAnsi="Book Antiqua"/>
        </w:rPr>
        <w:t>Available from: URL:</w:t>
      </w:r>
      <w:r>
        <w:rPr>
          <w:rFonts w:ascii="Book Antiqua" w:eastAsia="宋体" w:hAnsi="Book Antiqua" w:cs="宋体"/>
          <w:lang w:eastAsia="zh-CN"/>
        </w:rPr>
        <w:t>http</w:t>
      </w:r>
      <w:r w:rsidRPr="00BC5006">
        <w:rPr>
          <w:rFonts w:ascii="Book Antiqua" w:eastAsia="宋体" w:hAnsi="Book Antiqua" w:cs="宋体"/>
          <w:lang w:eastAsia="zh-CN"/>
        </w:rPr>
        <w:t>: //ispub.com/IJNE/3/2/12827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46 </w:t>
      </w:r>
      <w:r w:rsidRPr="00BC5006">
        <w:rPr>
          <w:rFonts w:ascii="Book Antiqua" w:eastAsia="宋体" w:hAnsi="Book Antiqua" w:cs="宋体"/>
          <w:b/>
          <w:bCs/>
          <w:lang w:eastAsia="zh-CN"/>
        </w:rPr>
        <w:t>Stachowski J</w:t>
      </w:r>
      <w:r w:rsidRPr="00BC5006">
        <w:rPr>
          <w:rFonts w:ascii="Book Antiqua" w:eastAsia="宋体" w:hAnsi="Book Antiqua" w:cs="宋体"/>
          <w:lang w:eastAsia="zh-CN"/>
        </w:rPr>
        <w:t>, Pollok M, Barth C, Maciejewski J, Baldamus CA. Non-responsiveness to hepatitis B vaccination in haemodialysis patients: association with impaired TCR/CD3 antigen receptor expression regulating co-stimulatory processes in antigen presentation and recognition. </w:t>
      </w:r>
      <w:r w:rsidRPr="00BC5006">
        <w:rPr>
          <w:rFonts w:ascii="Book Antiqua" w:eastAsia="宋体" w:hAnsi="Book Antiqua" w:cs="宋体"/>
          <w:i/>
          <w:iCs/>
          <w:lang w:eastAsia="zh-CN"/>
        </w:rPr>
        <w:t>Nephrol Dial Transplant</w:t>
      </w:r>
      <w:r w:rsidRPr="00BC5006">
        <w:rPr>
          <w:rFonts w:ascii="Book Antiqua" w:eastAsia="宋体" w:hAnsi="Book Antiqua" w:cs="宋体"/>
          <w:lang w:eastAsia="zh-CN"/>
        </w:rPr>
        <w:t> 1994; </w:t>
      </w:r>
      <w:r w:rsidRPr="00BC5006">
        <w:rPr>
          <w:rFonts w:ascii="Book Antiqua" w:eastAsia="宋体" w:hAnsi="Book Antiqua" w:cs="宋体"/>
          <w:b/>
          <w:bCs/>
          <w:lang w:eastAsia="zh-CN"/>
        </w:rPr>
        <w:t>9</w:t>
      </w:r>
      <w:r w:rsidRPr="00BC5006">
        <w:rPr>
          <w:rFonts w:ascii="Book Antiqua" w:eastAsia="宋体" w:hAnsi="Book Antiqua" w:cs="宋体"/>
          <w:lang w:eastAsia="zh-CN"/>
        </w:rPr>
        <w:t>: 144-152 [PMID: 7910675]</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47 </w:t>
      </w:r>
      <w:r w:rsidRPr="00BC5006">
        <w:rPr>
          <w:rFonts w:ascii="Book Antiqua" w:eastAsia="宋体" w:hAnsi="Book Antiqua" w:cs="宋体"/>
          <w:b/>
          <w:bCs/>
          <w:lang w:eastAsia="zh-CN"/>
        </w:rPr>
        <w:t>Agarwal SK</w:t>
      </w:r>
      <w:r w:rsidRPr="00BC5006">
        <w:rPr>
          <w:rFonts w:ascii="Book Antiqua" w:eastAsia="宋体" w:hAnsi="Book Antiqua" w:cs="宋体"/>
          <w:lang w:eastAsia="zh-CN"/>
        </w:rPr>
        <w:t>, Irshad M, Dash SC. Comparison of two schedules of hepatitis B vaccination in patients with mild, moderate and severe renal failure. </w:t>
      </w:r>
      <w:r w:rsidRPr="00BC5006">
        <w:rPr>
          <w:rFonts w:ascii="Book Antiqua" w:eastAsia="宋体" w:hAnsi="Book Antiqua" w:cs="宋体"/>
          <w:i/>
          <w:iCs/>
          <w:lang w:eastAsia="zh-CN"/>
        </w:rPr>
        <w:t>J Assoc Physicians India</w:t>
      </w:r>
      <w:r w:rsidRPr="00BC5006">
        <w:rPr>
          <w:rFonts w:ascii="Book Antiqua" w:eastAsia="宋体" w:hAnsi="Book Antiqua" w:cs="宋体"/>
          <w:lang w:eastAsia="zh-CN"/>
        </w:rPr>
        <w:t> 1999; </w:t>
      </w:r>
      <w:r w:rsidRPr="00BC5006">
        <w:rPr>
          <w:rFonts w:ascii="Book Antiqua" w:eastAsia="宋体" w:hAnsi="Book Antiqua" w:cs="宋体"/>
          <w:b/>
          <w:bCs/>
          <w:lang w:eastAsia="zh-CN"/>
        </w:rPr>
        <w:t>47</w:t>
      </w:r>
      <w:r w:rsidRPr="00BC5006">
        <w:rPr>
          <w:rFonts w:ascii="Book Antiqua" w:eastAsia="宋体" w:hAnsi="Book Antiqua" w:cs="宋体"/>
          <w:lang w:eastAsia="zh-CN"/>
        </w:rPr>
        <w:t>: 183-185 [PMID: 10999085]</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48 </w:t>
      </w:r>
      <w:r w:rsidRPr="00BC5006">
        <w:rPr>
          <w:rFonts w:ascii="Book Antiqua" w:eastAsia="宋体" w:hAnsi="Book Antiqua" w:cs="宋体"/>
          <w:b/>
          <w:bCs/>
          <w:lang w:eastAsia="zh-CN"/>
        </w:rPr>
        <w:t>Fernández E</w:t>
      </w:r>
      <w:r w:rsidRPr="00BC5006">
        <w:rPr>
          <w:rFonts w:ascii="Book Antiqua" w:eastAsia="宋体" w:hAnsi="Book Antiqua" w:cs="宋体"/>
          <w:lang w:eastAsia="zh-CN"/>
        </w:rPr>
        <w:t>, Betriu MA, Gómez R, Montoliu J. Response to the hepatitis B virus vaccine in haemodialysis patients: influence of malnutrition and its importance as a risk factor for morbidity and mortality. </w:t>
      </w:r>
      <w:r w:rsidRPr="00BC5006">
        <w:rPr>
          <w:rFonts w:ascii="Book Antiqua" w:eastAsia="宋体" w:hAnsi="Book Antiqua" w:cs="宋体"/>
          <w:i/>
          <w:iCs/>
          <w:lang w:eastAsia="zh-CN"/>
        </w:rPr>
        <w:t>Nephrol Dial Transplant</w:t>
      </w:r>
      <w:r w:rsidRPr="00BC5006">
        <w:rPr>
          <w:rFonts w:ascii="Book Antiqua" w:eastAsia="宋体" w:hAnsi="Book Antiqua" w:cs="宋体"/>
          <w:lang w:eastAsia="zh-CN"/>
        </w:rPr>
        <w:t> 1996; </w:t>
      </w:r>
      <w:r w:rsidRPr="00BC5006">
        <w:rPr>
          <w:rFonts w:ascii="Book Antiqua" w:eastAsia="宋体" w:hAnsi="Book Antiqua" w:cs="宋体"/>
          <w:b/>
          <w:bCs/>
          <w:lang w:eastAsia="zh-CN"/>
        </w:rPr>
        <w:t>11</w:t>
      </w:r>
      <w:r w:rsidRPr="00BC5006">
        <w:rPr>
          <w:rFonts w:ascii="Book Antiqua" w:eastAsia="宋体" w:hAnsi="Book Antiqua" w:cs="宋体"/>
          <w:lang w:eastAsia="zh-CN"/>
        </w:rPr>
        <w:t>: 1559-1563 [PMID: 8856211]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49 </w:t>
      </w:r>
      <w:r w:rsidRPr="00BC5006">
        <w:rPr>
          <w:rFonts w:ascii="Book Antiqua" w:eastAsia="宋体" w:hAnsi="Book Antiqua" w:cs="宋体"/>
          <w:b/>
          <w:bCs/>
          <w:lang w:eastAsia="zh-CN"/>
        </w:rPr>
        <w:t>Dacko C</w:t>
      </w:r>
      <w:r w:rsidRPr="00BC5006">
        <w:rPr>
          <w:rFonts w:ascii="Book Antiqua" w:eastAsia="宋体" w:hAnsi="Book Antiqua" w:cs="宋体"/>
          <w:lang w:eastAsia="zh-CN"/>
        </w:rPr>
        <w:t>, Holley JL. The influence of nutritional status, dialysis adequacy, and residual renal function on the response to hepatitis B vaccination in peritoneal dialysis patients. </w:t>
      </w:r>
      <w:r w:rsidRPr="00BC5006">
        <w:rPr>
          <w:rFonts w:ascii="Book Antiqua" w:eastAsia="宋体" w:hAnsi="Book Antiqua" w:cs="宋体"/>
          <w:i/>
          <w:iCs/>
          <w:lang w:eastAsia="zh-CN"/>
        </w:rPr>
        <w:t>Adv Perit Dial</w:t>
      </w:r>
      <w:r w:rsidRPr="00BC5006">
        <w:rPr>
          <w:rFonts w:ascii="Book Antiqua" w:eastAsia="宋体" w:hAnsi="Book Antiqua" w:cs="宋体"/>
          <w:lang w:eastAsia="zh-CN"/>
        </w:rPr>
        <w:t> 1996; </w:t>
      </w:r>
      <w:r w:rsidRPr="00BC5006">
        <w:rPr>
          <w:rFonts w:ascii="Book Antiqua" w:eastAsia="宋体" w:hAnsi="Book Antiqua" w:cs="宋体"/>
          <w:b/>
          <w:bCs/>
          <w:lang w:eastAsia="zh-CN"/>
        </w:rPr>
        <w:t>12</w:t>
      </w:r>
      <w:r w:rsidRPr="00BC5006">
        <w:rPr>
          <w:rFonts w:ascii="Book Antiqua" w:eastAsia="宋体" w:hAnsi="Book Antiqua" w:cs="宋体"/>
          <w:lang w:eastAsia="zh-CN"/>
        </w:rPr>
        <w:t>: 315-317 [PMID: 8865927]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50 </w:t>
      </w:r>
      <w:r w:rsidRPr="00BC5006">
        <w:rPr>
          <w:rFonts w:ascii="Book Antiqua" w:eastAsia="宋体" w:hAnsi="Book Antiqua" w:cs="宋体"/>
          <w:b/>
          <w:bCs/>
          <w:lang w:eastAsia="zh-CN"/>
        </w:rPr>
        <w:t>Hashemi B</w:t>
      </w:r>
      <w:r w:rsidRPr="00BC5006">
        <w:rPr>
          <w:rFonts w:ascii="Book Antiqua" w:eastAsia="宋体" w:hAnsi="Book Antiqua" w:cs="宋体"/>
          <w:lang w:eastAsia="zh-CN"/>
        </w:rPr>
        <w:t>, Mahdavi-Mazdeh M, Abbasi M, Hosseini-Moghaddam SM, Zinat NH, Ahmadi F. Efficacy of HBV vaccination in various stages of chronic kidney disease: is earlier better? </w:t>
      </w:r>
      <w:r w:rsidRPr="00BC5006">
        <w:rPr>
          <w:rFonts w:ascii="Book Antiqua" w:eastAsia="宋体" w:hAnsi="Book Antiqua" w:cs="宋体"/>
          <w:i/>
          <w:iCs/>
          <w:lang w:eastAsia="zh-CN"/>
        </w:rPr>
        <w:t>Hepat Mon</w:t>
      </w:r>
      <w:r w:rsidRPr="00BC5006">
        <w:rPr>
          <w:rFonts w:ascii="Book Antiqua" w:eastAsia="宋体" w:hAnsi="Book Antiqua" w:cs="宋体"/>
          <w:lang w:eastAsia="zh-CN"/>
        </w:rPr>
        <w:t> 2011; </w:t>
      </w:r>
      <w:r w:rsidRPr="00BC5006">
        <w:rPr>
          <w:rFonts w:ascii="Book Antiqua" w:eastAsia="宋体" w:hAnsi="Book Antiqua" w:cs="宋体"/>
          <w:b/>
          <w:bCs/>
          <w:lang w:eastAsia="zh-CN"/>
        </w:rPr>
        <w:t>11</w:t>
      </w:r>
      <w:r w:rsidRPr="00BC5006">
        <w:rPr>
          <w:rFonts w:ascii="Book Antiqua" w:eastAsia="宋体" w:hAnsi="Book Antiqua" w:cs="宋体"/>
          <w:lang w:eastAsia="zh-CN"/>
        </w:rPr>
        <w:t>: 816-820 [PMID: 22224080]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51 </w:t>
      </w:r>
      <w:r w:rsidRPr="00BC5006">
        <w:rPr>
          <w:rFonts w:ascii="Book Antiqua" w:eastAsia="宋体" w:hAnsi="Book Antiqua" w:cs="宋体"/>
          <w:b/>
          <w:bCs/>
          <w:lang w:eastAsia="zh-CN"/>
        </w:rPr>
        <w:t>Buti M</w:t>
      </w:r>
      <w:r w:rsidRPr="00BC5006">
        <w:rPr>
          <w:rFonts w:ascii="Book Antiqua" w:eastAsia="宋体" w:hAnsi="Book Antiqua" w:cs="宋体"/>
          <w:lang w:eastAsia="zh-CN"/>
        </w:rPr>
        <w:t>, Viladomiu L, Jardi R, Olmos A, Rodriguez JA, Bartolome J, Esteban R, Guardia J. Long-term immunogenicity and efficacy of hepatitis B vaccine in hemodialysis patients. </w:t>
      </w:r>
      <w:r w:rsidRPr="00BC5006">
        <w:rPr>
          <w:rFonts w:ascii="Book Antiqua" w:eastAsia="宋体" w:hAnsi="Book Antiqua" w:cs="宋体"/>
          <w:i/>
          <w:iCs/>
          <w:lang w:eastAsia="zh-CN"/>
        </w:rPr>
        <w:t>Am J Nephrol</w:t>
      </w:r>
      <w:r w:rsidRPr="00BC5006">
        <w:rPr>
          <w:rFonts w:ascii="Book Antiqua" w:eastAsia="宋体" w:hAnsi="Book Antiqua" w:cs="宋体"/>
          <w:lang w:eastAsia="zh-CN"/>
        </w:rPr>
        <w:t> 1992; </w:t>
      </w:r>
      <w:r w:rsidRPr="00BC5006">
        <w:rPr>
          <w:rFonts w:ascii="Book Antiqua" w:eastAsia="宋体" w:hAnsi="Book Antiqua" w:cs="宋体"/>
          <w:b/>
          <w:bCs/>
          <w:lang w:eastAsia="zh-CN"/>
        </w:rPr>
        <w:t>12</w:t>
      </w:r>
      <w:r w:rsidRPr="00BC5006">
        <w:rPr>
          <w:rFonts w:ascii="Book Antiqua" w:eastAsia="宋体" w:hAnsi="Book Antiqua" w:cs="宋体"/>
          <w:lang w:eastAsia="zh-CN"/>
        </w:rPr>
        <w:t>: 144-147 [PMID: 1415374]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52 </w:t>
      </w:r>
      <w:r w:rsidRPr="00BC5006">
        <w:rPr>
          <w:rFonts w:ascii="Book Antiqua" w:eastAsia="宋体" w:hAnsi="Book Antiqua" w:cs="宋体"/>
          <w:b/>
          <w:bCs/>
          <w:lang w:eastAsia="zh-CN"/>
        </w:rPr>
        <w:t>Al Saran K</w:t>
      </w:r>
      <w:r w:rsidRPr="00BC5006">
        <w:rPr>
          <w:rFonts w:ascii="Book Antiqua" w:eastAsia="宋体" w:hAnsi="Book Antiqua" w:cs="宋体"/>
          <w:lang w:eastAsia="zh-CN"/>
        </w:rPr>
        <w:t>, Sabry A, Al Halawany Z, Ismail M. Factors affecting response to hepatitis B vaccine among hemodialysis patients in a large Saudi Hemodialysis Center. </w:t>
      </w:r>
      <w:r w:rsidRPr="00BC5006">
        <w:rPr>
          <w:rFonts w:ascii="Book Antiqua" w:eastAsia="宋体" w:hAnsi="Book Antiqua" w:cs="宋体"/>
          <w:i/>
          <w:iCs/>
          <w:lang w:eastAsia="zh-CN"/>
        </w:rPr>
        <w:t>Saudi J Kidney Dis Transpl</w:t>
      </w:r>
      <w:r w:rsidRPr="00BC5006">
        <w:rPr>
          <w:rFonts w:ascii="Book Antiqua" w:eastAsia="宋体" w:hAnsi="Book Antiqua" w:cs="宋体"/>
          <w:lang w:eastAsia="zh-CN"/>
        </w:rPr>
        <w:t> 2014; </w:t>
      </w:r>
      <w:r w:rsidRPr="00BC5006">
        <w:rPr>
          <w:rFonts w:ascii="Book Antiqua" w:eastAsia="宋体" w:hAnsi="Book Antiqua" w:cs="宋体"/>
          <w:b/>
          <w:bCs/>
          <w:lang w:eastAsia="zh-CN"/>
        </w:rPr>
        <w:t>25</w:t>
      </w:r>
      <w:r w:rsidRPr="00BC5006">
        <w:rPr>
          <w:rFonts w:ascii="Book Antiqua" w:eastAsia="宋体" w:hAnsi="Book Antiqua" w:cs="宋体"/>
          <w:lang w:eastAsia="zh-CN"/>
        </w:rPr>
        <w:t>: 185-191 [PMID: 24434410]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53 </w:t>
      </w:r>
      <w:r w:rsidRPr="00BC5006">
        <w:rPr>
          <w:rFonts w:ascii="Book Antiqua" w:eastAsia="宋体" w:hAnsi="Book Antiqua" w:cs="宋体"/>
          <w:b/>
          <w:bCs/>
          <w:lang w:eastAsia="zh-CN"/>
        </w:rPr>
        <w:t>Jadoul M</w:t>
      </w:r>
      <w:r w:rsidRPr="00BC5006">
        <w:rPr>
          <w:rFonts w:ascii="Book Antiqua" w:eastAsia="宋体" w:hAnsi="Book Antiqua" w:cs="宋体"/>
          <w:lang w:eastAsia="zh-CN"/>
        </w:rPr>
        <w:t>, Goubau P. Is anti-hepatitis B virus (HBV) immunization successful in elderly hemodialysis (HD) patients? </w:t>
      </w:r>
      <w:r w:rsidRPr="00BC5006">
        <w:rPr>
          <w:rFonts w:ascii="Book Antiqua" w:eastAsia="宋体" w:hAnsi="Book Antiqua" w:cs="宋体"/>
          <w:i/>
          <w:iCs/>
          <w:lang w:eastAsia="zh-CN"/>
        </w:rPr>
        <w:t>Clin Nephrol</w:t>
      </w:r>
      <w:r w:rsidRPr="00BC5006">
        <w:rPr>
          <w:rFonts w:ascii="Book Antiqua" w:eastAsia="宋体" w:hAnsi="Book Antiqua" w:cs="宋体"/>
          <w:lang w:eastAsia="zh-CN"/>
        </w:rPr>
        <w:t> 2002; </w:t>
      </w:r>
      <w:r w:rsidRPr="00BC5006">
        <w:rPr>
          <w:rFonts w:ascii="Book Antiqua" w:eastAsia="宋体" w:hAnsi="Book Antiqua" w:cs="宋体"/>
          <w:b/>
          <w:bCs/>
          <w:lang w:eastAsia="zh-CN"/>
        </w:rPr>
        <w:t>58</w:t>
      </w:r>
      <w:r w:rsidRPr="00BC5006">
        <w:rPr>
          <w:rFonts w:ascii="Book Antiqua" w:eastAsia="宋体" w:hAnsi="Book Antiqua" w:cs="宋体"/>
          <w:lang w:eastAsia="zh-CN"/>
        </w:rPr>
        <w:t>: 301-304 [PMID: 12400846]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54 </w:t>
      </w:r>
      <w:r w:rsidRPr="00BC5006">
        <w:rPr>
          <w:rFonts w:ascii="Book Antiqua" w:eastAsia="宋体" w:hAnsi="Book Antiqua" w:cs="宋体"/>
          <w:b/>
          <w:bCs/>
          <w:lang w:eastAsia="zh-CN"/>
        </w:rPr>
        <w:t>Fabrizi F</w:t>
      </w:r>
      <w:r w:rsidRPr="00BC5006">
        <w:rPr>
          <w:rFonts w:ascii="Book Antiqua" w:eastAsia="宋体" w:hAnsi="Book Antiqua" w:cs="宋体"/>
          <w:lang w:eastAsia="zh-CN"/>
        </w:rPr>
        <w:t>, Dixit V, Magnini M, Elli A, Martin P. Meta-analysis: intradermal vs. intramuscular vaccination against hepatitis B virus in patients with chronic kidney disease. </w:t>
      </w:r>
      <w:r w:rsidRPr="00BC5006">
        <w:rPr>
          <w:rFonts w:ascii="Book Antiqua" w:eastAsia="宋体" w:hAnsi="Book Antiqua" w:cs="宋体"/>
          <w:i/>
          <w:iCs/>
          <w:lang w:eastAsia="zh-CN"/>
        </w:rPr>
        <w:t>Aliment Pharmacol Ther</w:t>
      </w:r>
      <w:r w:rsidRPr="00BC5006">
        <w:rPr>
          <w:rFonts w:ascii="Book Antiqua" w:eastAsia="宋体" w:hAnsi="Book Antiqua" w:cs="宋体"/>
          <w:lang w:eastAsia="zh-CN"/>
        </w:rPr>
        <w:t> 2006; </w:t>
      </w:r>
      <w:r w:rsidRPr="00BC5006">
        <w:rPr>
          <w:rFonts w:ascii="Book Antiqua" w:eastAsia="宋体" w:hAnsi="Book Antiqua" w:cs="宋体"/>
          <w:b/>
          <w:bCs/>
          <w:lang w:eastAsia="zh-CN"/>
        </w:rPr>
        <w:t>24</w:t>
      </w:r>
      <w:r w:rsidRPr="00BC5006">
        <w:rPr>
          <w:rFonts w:ascii="Book Antiqua" w:eastAsia="宋体" w:hAnsi="Book Antiqua" w:cs="宋体"/>
          <w:lang w:eastAsia="zh-CN"/>
        </w:rPr>
        <w:t>: 497-506 [PMID: 16886915]</w:t>
      </w:r>
    </w:p>
    <w:p w:rsidR="00BC5006" w:rsidRPr="00BC5006" w:rsidRDefault="00BC5006" w:rsidP="00BC5006">
      <w:pPr>
        <w:widowControl/>
        <w:spacing w:line="360" w:lineRule="auto"/>
        <w:jc w:val="both"/>
        <w:rPr>
          <w:rFonts w:ascii="Book Antiqua" w:eastAsia="宋体" w:hAnsi="Book Antiqua" w:cs="宋体"/>
          <w:lang w:eastAsia="zh-CN"/>
        </w:rPr>
      </w:pPr>
      <w:r>
        <w:rPr>
          <w:rFonts w:ascii="Book Antiqua" w:eastAsia="宋体" w:hAnsi="Book Antiqua" w:cs="宋体"/>
          <w:lang w:eastAsia="zh-CN"/>
        </w:rPr>
        <w:t xml:space="preserve">55 </w:t>
      </w:r>
      <w:r w:rsidRPr="00BC5006">
        <w:rPr>
          <w:rFonts w:ascii="Book Antiqua" w:eastAsia="宋体" w:hAnsi="Book Antiqua" w:cs="宋体"/>
          <w:b/>
          <w:lang w:eastAsia="zh-CN"/>
        </w:rPr>
        <w:t>Taheri S,</w:t>
      </w:r>
      <w:r w:rsidRPr="00BC5006">
        <w:rPr>
          <w:rFonts w:ascii="Book Antiqua" w:eastAsia="宋体" w:hAnsi="Book Antiqua" w:cs="宋体"/>
          <w:lang w:eastAsia="zh-CN"/>
        </w:rPr>
        <w:t xml:space="preserve"> Shahidi S, Moghtaderi J, Seirafian S, Emami A, Eftekhari S. Response rate to Hepatitis B vaccination in patients with chronic renal failure and end-stage- renal- disease: Influence of diabetes mellitus.</w:t>
      </w:r>
      <w:r w:rsidRPr="00BC5006">
        <w:rPr>
          <w:rFonts w:ascii="Book Antiqua" w:eastAsia="宋体" w:hAnsi="Book Antiqua" w:cs="宋体"/>
          <w:i/>
          <w:lang w:eastAsia="zh-CN"/>
        </w:rPr>
        <w:t xml:space="preserve"> J Res Med Sci</w:t>
      </w:r>
      <w:r w:rsidRPr="00BC5006">
        <w:rPr>
          <w:rFonts w:ascii="Book Antiqua" w:eastAsia="宋体" w:hAnsi="Book Antiqua" w:cs="宋体"/>
          <w:lang w:eastAsia="zh-CN"/>
        </w:rPr>
        <w:t xml:space="preserve"> 2005; </w:t>
      </w:r>
      <w:r w:rsidRPr="00BC5006">
        <w:rPr>
          <w:rFonts w:ascii="Book Antiqua" w:eastAsia="宋体" w:hAnsi="Book Antiqua" w:cs="宋体"/>
          <w:b/>
          <w:lang w:eastAsia="zh-CN"/>
        </w:rPr>
        <w:t>10</w:t>
      </w:r>
      <w:r>
        <w:rPr>
          <w:rFonts w:ascii="Book Antiqua" w:eastAsia="宋体" w:hAnsi="Book Antiqua" w:cs="宋体"/>
          <w:lang w:eastAsia="zh-CN"/>
        </w:rPr>
        <w:t>: 384-</w:t>
      </w:r>
      <w:r>
        <w:rPr>
          <w:rFonts w:ascii="Book Antiqua" w:eastAsia="宋体" w:hAnsi="Book Antiqua" w:cs="宋体" w:hint="eastAsia"/>
          <w:lang w:eastAsia="zh-CN"/>
        </w:rPr>
        <w:t>3</w:t>
      </w:r>
      <w:r>
        <w:rPr>
          <w:rFonts w:ascii="Book Antiqua" w:eastAsia="宋体" w:hAnsi="Book Antiqua" w:cs="宋体"/>
          <w:lang w:eastAsia="zh-CN"/>
        </w:rPr>
        <w:t>90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56 </w:t>
      </w:r>
      <w:r w:rsidRPr="00BC5006">
        <w:rPr>
          <w:rFonts w:ascii="Book Antiqua" w:eastAsia="宋体" w:hAnsi="Book Antiqua" w:cs="宋体"/>
          <w:b/>
          <w:bCs/>
          <w:lang w:eastAsia="zh-CN"/>
        </w:rPr>
        <w:t>Seaworth B</w:t>
      </w:r>
      <w:r w:rsidRPr="00BC5006">
        <w:rPr>
          <w:rFonts w:ascii="Book Antiqua" w:eastAsia="宋体" w:hAnsi="Book Antiqua" w:cs="宋体"/>
          <w:lang w:eastAsia="zh-CN"/>
        </w:rPr>
        <w:t>, Drucker J, Starling J, Drucker R, Stevens C, Hamilton J. Hepatitis B vaccines in patients with chronic renal failure before dialysis. </w:t>
      </w:r>
      <w:r w:rsidRPr="00BC5006">
        <w:rPr>
          <w:rFonts w:ascii="Book Antiqua" w:eastAsia="宋体" w:hAnsi="Book Antiqua" w:cs="宋体"/>
          <w:i/>
          <w:iCs/>
          <w:lang w:eastAsia="zh-CN"/>
        </w:rPr>
        <w:t>J Infect Dis</w:t>
      </w:r>
      <w:r w:rsidRPr="00BC5006">
        <w:rPr>
          <w:rFonts w:ascii="Book Antiqua" w:eastAsia="宋体" w:hAnsi="Book Antiqua" w:cs="宋体"/>
          <w:lang w:eastAsia="zh-CN"/>
        </w:rPr>
        <w:t> 1988; </w:t>
      </w:r>
      <w:r w:rsidRPr="00BC5006">
        <w:rPr>
          <w:rFonts w:ascii="Book Antiqua" w:eastAsia="宋体" w:hAnsi="Book Antiqua" w:cs="宋体"/>
          <w:b/>
          <w:bCs/>
          <w:lang w:eastAsia="zh-CN"/>
        </w:rPr>
        <w:t>157</w:t>
      </w:r>
      <w:r w:rsidRPr="00BC5006">
        <w:rPr>
          <w:rFonts w:ascii="Book Antiqua" w:eastAsia="宋体" w:hAnsi="Book Antiqua" w:cs="宋体"/>
          <w:lang w:eastAsia="zh-CN"/>
        </w:rPr>
        <w:t>: 332-337 [PMID: 2961818]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57 </w:t>
      </w:r>
      <w:r w:rsidRPr="00BC5006">
        <w:rPr>
          <w:rFonts w:ascii="Book Antiqua" w:eastAsia="宋体" w:hAnsi="Book Antiqua" w:cs="宋体"/>
          <w:b/>
          <w:bCs/>
          <w:lang w:eastAsia="zh-CN"/>
        </w:rPr>
        <w:t>Rahman F</w:t>
      </w:r>
      <w:r w:rsidRPr="00BC5006">
        <w:rPr>
          <w:rFonts w:ascii="Book Antiqua" w:eastAsia="宋体" w:hAnsi="Book Antiqua" w:cs="宋体"/>
          <w:lang w:eastAsia="zh-CN"/>
        </w:rPr>
        <w:t>, Dahmen A, Herzog-Hauff S, Böcher WO, Galle PR, Löhr HF. Cellular and humoral immune responses induced by intradermal or intramuscular vaccination with the major hepatitis B surface antigen. </w:t>
      </w:r>
      <w:r w:rsidRPr="00BC5006">
        <w:rPr>
          <w:rFonts w:ascii="Book Antiqua" w:eastAsia="宋体" w:hAnsi="Book Antiqua" w:cs="宋体"/>
          <w:i/>
          <w:iCs/>
          <w:lang w:eastAsia="zh-CN"/>
        </w:rPr>
        <w:t>Hepatology</w:t>
      </w:r>
      <w:r w:rsidRPr="00BC5006">
        <w:rPr>
          <w:rFonts w:ascii="Book Antiqua" w:eastAsia="宋体" w:hAnsi="Book Antiqua" w:cs="宋体"/>
          <w:lang w:eastAsia="zh-CN"/>
        </w:rPr>
        <w:t> 2000; </w:t>
      </w:r>
      <w:r w:rsidRPr="00BC5006">
        <w:rPr>
          <w:rFonts w:ascii="Book Antiqua" w:eastAsia="宋体" w:hAnsi="Book Antiqua" w:cs="宋体"/>
          <w:b/>
          <w:bCs/>
          <w:lang w:eastAsia="zh-CN"/>
        </w:rPr>
        <w:t>31</w:t>
      </w:r>
      <w:r w:rsidRPr="00BC5006">
        <w:rPr>
          <w:rFonts w:ascii="Book Antiqua" w:eastAsia="宋体" w:hAnsi="Book Antiqua" w:cs="宋体"/>
          <w:lang w:eastAsia="zh-CN"/>
        </w:rPr>
        <w:t>: 521-527 [PMID: 10655280]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58 </w:t>
      </w:r>
      <w:r w:rsidRPr="00BC5006">
        <w:rPr>
          <w:rFonts w:ascii="Book Antiqua" w:eastAsia="宋体" w:hAnsi="Book Antiqua" w:cs="宋体"/>
          <w:b/>
          <w:bCs/>
          <w:lang w:eastAsia="zh-CN"/>
        </w:rPr>
        <w:t>Chatenoud L</w:t>
      </w:r>
      <w:r w:rsidRPr="00BC5006">
        <w:rPr>
          <w:rFonts w:ascii="Book Antiqua" w:eastAsia="宋体" w:hAnsi="Book Antiqua" w:cs="宋体"/>
          <w:lang w:eastAsia="zh-CN"/>
        </w:rPr>
        <w:t>, Herbelin A, Beaurain G, Descamps-Latscha B. Immune deficiency of the uremic patient. </w:t>
      </w:r>
      <w:r w:rsidRPr="00BC5006">
        <w:rPr>
          <w:rFonts w:ascii="Book Antiqua" w:eastAsia="宋体" w:hAnsi="Book Antiqua" w:cs="宋体"/>
          <w:i/>
          <w:iCs/>
          <w:lang w:eastAsia="zh-CN"/>
        </w:rPr>
        <w:t>Adv Nephrol Necker Hosp</w:t>
      </w:r>
      <w:r w:rsidRPr="00BC5006">
        <w:rPr>
          <w:rFonts w:ascii="Book Antiqua" w:eastAsia="宋体" w:hAnsi="Book Antiqua" w:cs="宋体"/>
          <w:lang w:eastAsia="zh-CN"/>
        </w:rPr>
        <w:t> 1990; </w:t>
      </w:r>
      <w:r w:rsidRPr="00BC5006">
        <w:rPr>
          <w:rFonts w:ascii="Book Antiqua" w:eastAsia="宋体" w:hAnsi="Book Antiqua" w:cs="宋体"/>
          <w:b/>
          <w:bCs/>
          <w:lang w:eastAsia="zh-CN"/>
        </w:rPr>
        <w:t>19</w:t>
      </w:r>
      <w:r w:rsidRPr="00BC5006">
        <w:rPr>
          <w:rFonts w:ascii="Book Antiqua" w:eastAsia="宋体" w:hAnsi="Book Antiqua" w:cs="宋体"/>
          <w:lang w:eastAsia="zh-CN"/>
        </w:rPr>
        <w:t>: 259-274 [PMID: 2105582]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59 </w:t>
      </w:r>
      <w:r w:rsidRPr="00BC5006">
        <w:rPr>
          <w:rFonts w:ascii="Book Antiqua" w:eastAsia="宋体" w:hAnsi="Book Antiqua" w:cs="宋体"/>
          <w:b/>
          <w:bCs/>
          <w:lang w:eastAsia="zh-CN"/>
        </w:rPr>
        <w:t>Descamps-Latscha B</w:t>
      </w:r>
      <w:r w:rsidRPr="00BC5006">
        <w:rPr>
          <w:rFonts w:ascii="Book Antiqua" w:eastAsia="宋体" w:hAnsi="Book Antiqua" w:cs="宋体"/>
          <w:lang w:eastAsia="zh-CN"/>
        </w:rPr>
        <w:t>, Chatenoud L. T cells and B cells in chronic renal failure. </w:t>
      </w:r>
      <w:r w:rsidRPr="00BC5006">
        <w:rPr>
          <w:rFonts w:ascii="Book Antiqua" w:eastAsia="宋体" w:hAnsi="Book Antiqua" w:cs="宋体"/>
          <w:i/>
          <w:iCs/>
          <w:lang w:eastAsia="zh-CN"/>
        </w:rPr>
        <w:t>Semin Nephrol</w:t>
      </w:r>
      <w:r w:rsidRPr="00BC5006">
        <w:rPr>
          <w:rFonts w:ascii="Book Antiqua" w:eastAsia="宋体" w:hAnsi="Book Antiqua" w:cs="宋体"/>
          <w:lang w:eastAsia="zh-CN"/>
        </w:rPr>
        <w:t> 1996; </w:t>
      </w:r>
      <w:r w:rsidRPr="00BC5006">
        <w:rPr>
          <w:rFonts w:ascii="Book Antiqua" w:eastAsia="宋体" w:hAnsi="Book Antiqua" w:cs="宋体"/>
          <w:b/>
          <w:bCs/>
          <w:lang w:eastAsia="zh-CN"/>
        </w:rPr>
        <w:t>16</w:t>
      </w:r>
      <w:r w:rsidRPr="00BC5006">
        <w:rPr>
          <w:rFonts w:ascii="Book Antiqua" w:eastAsia="宋体" w:hAnsi="Book Antiqua" w:cs="宋体"/>
          <w:lang w:eastAsia="zh-CN"/>
        </w:rPr>
        <w:t>: 183-191 [PMID: 8734461]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60 </w:t>
      </w:r>
      <w:r w:rsidRPr="00BC5006">
        <w:rPr>
          <w:rFonts w:ascii="Book Antiqua" w:eastAsia="宋体" w:hAnsi="Book Antiqua" w:cs="宋体"/>
          <w:b/>
          <w:bCs/>
          <w:lang w:eastAsia="zh-CN"/>
        </w:rPr>
        <w:t>Sengar DP</w:t>
      </w:r>
      <w:r w:rsidRPr="00BC5006">
        <w:rPr>
          <w:rFonts w:ascii="Book Antiqua" w:eastAsia="宋体" w:hAnsi="Book Antiqua" w:cs="宋体"/>
          <w:lang w:eastAsia="zh-CN"/>
        </w:rPr>
        <w:t>, McLeish WA, Sutherland M, Couture RA, Rashid A. Hepatitis B antigen (HBAg) infection in a hemodialysis unit. I. HL-A8 and immune response to HBAg. </w:t>
      </w:r>
      <w:r w:rsidRPr="00BC5006">
        <w:rPr>
          <w:rFonts w:ascii="Book Antiqua" w:eastAsia="宋体" w:hAnsi="Book Antiqua" w:cs="宋体"/>
          <w:i/>
          <w:iCs/>
          <w:lang w:eastAsia="zh-CN"/>
        </w:rPr>
        <w:t>Can Med Assoc J</w:t>
      </w:r>
      <w:r w:rsidRPr="00BC5006">
        <w:rPr>
          <w:rFonts w:ascii="Book Antiqua" w:eastAsia="宋体" w:hAnsi="Book Antiqua" w:cs="宋体"/>
          <w:lang w:eastAsia="zh-CN"/>
        </w:rPr>
        <w:t> 1975; </w:t>
      </w:r>
      <w:r w:rsidRPr="00BC5006">
        <w:rPr>
          <w:rFonts w:ascii="Book Antiqua" w:eastAsia="宋体" w:hAnsi="Book Antiqua" w:cs="宋体"/>
          <w:b/>
          <w:bCs/>
          <w:lang w:eastAsia="zh-CN"/>
        </w:rPr>
        <w:t>112</w:t>
      </w:r>
      <w:r w:rsidRPr="00BC5006">
        <w:rPr>
          <w:rFonts w:ascii="Book Antiqua" w:eastAsia="宋体" w:hAnsi="Book Antiqua" w:cs="宋体"/>
          <w:lang w:eastAsia="zh-CN"/>
        </w:rPr>
        <w:t>: 968, 971 [PMID: 1093659]</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61 </w:t>
      </w:r>
      <w:r w:rsidRPr="00BC5006">
        <w:rPr>
          <w:rFonts w:ascii="Book Antiqua" w:eastAsia="宋体" w:hAnsi="Book Antiqua" w:cs="宋体"/>
          <w:b/>
          <w:bCs/>
          <w:lang w:eastAsia="zh-CN"/>
        </w:rPr>
        <w:t>Alper CA</w:t>
      </w:r>
      <w:r w:rsidRPr="00BC5006">
        <w:rPr>
          <w:rFonts w:ascii="Book Antiqua" w:eastAsia="宋体" w:hAnsi="Book Antiqua" w:cs="宋体"/>
          <w:lang w:eastAsia="zh-CN"/>
        </w:rPr>
        <w:t>, Kruskall MS, Marcus-Bagley D, Craven DE, Katz AJ, Brink SJ, Dienstag JL, Awdeh Z, Yunis EJ. Genetic prediction of nonresponse to hepatitis B vaccine. </w:t>
      </w:r>
      <w:r w:rsidRPr="00BC5006">
        <w:rPr>
          <w:rFonts w:ascii="Book Antiqua" w:eastAsia="宋体" w:hAnsi="Book Antiqua" w:cs="宋体"/>
          <w:i/>
          <w:iCs/>
          <w:lang w:eastAsia="zh-CN"/>
        </w:rPr>
        <w:t>N Engl J Med</w:t>
      </w:r>
      <w:r w:rsidRPr="00BC5006">
        <w:rPr>
          <w:rFonts w:ascii="Book Antiqua" w:eastAsia="宋体" w:hAnsi="Book Antiqua" w:cs="宋体"/>
          <w:lang w:eastAsia="zh-CN"/>
        </w:rPr>
        <w:t> 1989; </w:t>
      </w:r>
      <w:r w:rsidRPr="00BC5006">
        <w:rPr>
          <w:rFonts w:ascii="Book Antiqua" w:eastAsia="宋体" w:hAnsi="Book Antiqua" w:cs="宋体"/>
          <w:b/>
          <w:bCs/>
          <w:lang w:eastAsia="zh-CN"/>
        </w:rPr>
        <w:t>321</w:t>
      </w:r>
      <w:r w:rsidRPr="00BC5006">
        <w:rPr>
          <w:rFonts w:ascii="Book Antiqua" w:eastAsia="宋体" w:hAnsi="Book Antiqua" w:cs="宋体"/>
          <w:lang w:eastAsia="zh-CN"/>
        </w:rPr>
        <w:t>: 708-712 [PMID: 2528067]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62 </w:t>
      </w:r>
      <w:r w:rsidRPr="00BC5006">
        <w:rPr>
          <w:rFonts w:ascii="Book Antiqua" w:eastAsia="宋体" w:hAnsi="Book Antiqua" w:cs="宋体"/>
          <w:b/>
          <w:bCs/>
          <w:lang w:eastAsia="zh-CN"/>
        </w:rPr>
        <w:t>Pol S</w:t>
      </w:r>
      <w:r w:rsidRPr="00BC5006">
        <w:rPr>
          <w:rFonts w:ascii="Book Antiqua" w:eastAsia="宋体" w:hAnsi="Book Antiqua" w:cs="宋体"/>
          <w:lang w:eastAsia="zh-CN"/>
        </w:rPr>
        <w:t>, Legendre C, Mattlinger B, Berthelot P, Kreis H. Genetic basis of nonresponse to hepatitis B vaccine in hemodialyzed patients. </w:t>
      </w:r>
      <w:r w:rsidRPr="00BC5006">
        <w:rPr>
          <w:rFonts w:ascii="Book Antiqua" w:eastAsia="宋体" w:hAnsi="Book Antiqua" w:cs="宋体"/>
          <w:i/>
          <w:iCs/>
          <w:lang w:eastAsia="zh-CN"/>
        </w:rPr>
        <w:t>J Hepatol</w:t>
      </w:r>
      <w:r w:rsidRPr="00BC5006">
        <w:rPr>
          <w:rFonts w:ascii="Book Antiqua" w:eastAsia="宋体" w:hAnsi="Book Antiqua" w:cs="宋体"/>
          <w:lang w:eastAsia="zh-CN"/>
        </w:rPr>
        <w:t> 1990; </w:t>
      </w:r>
      <w:r w:rsidRPr="00BC5006">
        <w:rPr>
          <w:rFonts w:ascii="Book Antiqua" w:eastAsia="宋体" w:hAnsi="Book Antiqua" w:cs="宋体"/>
          <w:b/>
          <w:bCs/>
          <w:lang w:eastAsia="zh-CN"/>
        </w:rPr>
        <w:t>11</w:t>
      </w:r>
      <w:r w:rsidRPr="00BC5006">
        <w:rPr>
          <w:rFonts w:ascii="Book Antiqua" w:eastAsia="宋体" w:hAnsi="Book Antiqua" w:cs="宋体"/>
          <w:lang w:eastAsia="zh-CN"/>
        </w:rPr>
        <w:t>: 385-387 [PMID: 2290031]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63 </w:t>
      </w:r>
      <w:r w:rsidRPr="00BC5006">
        <w:rPr>
          <w:rFonts w:ascii="Book Antiqua" w:eastAsia="宋体" w:hAnsi="Book Antiqua" w:cs="宋体"/>
          <w:b/>
          <w:bCs/>
          <w:lang w:eastAsia="zh-CN"/>
        </w:rPr>
        <w:t>Höhler T</w:t>
      </w:r>
      <w:r w:rsidRPr="00BC5006">
        <w:rPr>
          <w:rFonts w:ascii="Book Antiqua" w:eastAsia="宋体" w:hAnsi="Book Antiqua" w:cs="宋体"/>
          <w:lang w:eastAsia="zh-CN"/>
        </w:rPr>
        <w:t>, Meyer CU, Notghi A, Stradmann-Bellinghausen B, Schneider PM, Starke R, Zepp F, Sänger R, Clemens R, Meyer zum Büschenfelde KH, Rittner C. The influence of major histocompatibility complex class II genes and T-cell Vbeta repertoire on response to immunization with HBsAg. </w:t>
      </w:r>
      <w:r w:rsidRPr="00BC5006">
        <w:rPr>
          <w:rFonts w:ascii="Book Antiqua" w:eastAsia="宋体" w:hAnsi="Book Antiqua" w:cs="宋体"/>
          <w:i/>
          <w:iCs/>
          <w:lang w:eastAsia="zh-CN"/>
        </w:rPr>
        <w:t>Hum Immunol</w:t>
      </w:r>
      <w:r w:rsidRPr="00BC5006">
        <w:rPr>
          <w:rFonts w:ascii="Book Antiqua" w:eastAsia="宋体" w:hAnsi="Book Antiqua" w:cs="宋体"/>
          <w:lang w:eastAsia="zh-CN"/>
        </w:rPr>
        <w:t> 1998; </w:t>
      </w:r>
      <w:r w:rsidRPr="00BC5006">
        <w:rPr>
          <w:rFonts w:ascii="Book Antiqua" w:eastAsia="宋体" w:hAnsi="Book Antiqua" w:cs="宋体"/>
          <w:b/>
          <w:bCs/>
          <w:lang w:eastAsia="zh-CN"/>
        </w:rPr>
        <w:t>59</w:t>
      </w:r>
      <w:r w:rsidRPr="00BC5006">
        <w:rPr>
          <w:rFonts w:ascii="Book Antiqua" w:eastAsia="宋体" w:hAnsi="Book Antiqua" w:cs="宋体"/>
          <w:lang w:eastAsia="zh-CN"/>
        </w:rPr>
        <w:t>: 212-218 [PMID: 9568796]</w:t>
      </w:r>
    </w:p>
    <w:p w:rsidR="00BC5006" w:rsidRPr="00BC5006" w:rsidRDefault="00BC5006" w:rsidP="00BC5006">
      <w:pPr>
        <w:widowControl/>
        <w:spacing w:line="360" w:lineRule="auto"/>
        <w:jc w:val="both"/>
        <w:rPr>
          <w:rFonts w:ascii="Book Antiqua" w:eastAsia="宋体" w:hAnsi="Book Antiqua" w:cs="宋体"/>
          <w:lang w:eastAsia="zh-CN"/>
        </w:rPr>
      </w:pPr>
      <w:r>
        <w:rPr>
          <w:rFonts w:ascii="Book Antiqua" w:eastAsia="宋体" w:hAnsi="Book Antiqua" w:cs="宋体"/>
          <w:lang w:eastAsia="zh-CN"/>
        </w:rPr>
        <w:t xml:space="preserve">64 </w:t>
      </w:r>
      <w:r w:rsidRPr="00BC5006">
        <w:rPr>
          <w:rFonts w:ascii="Book Antiqua" w:eastAsia="宋体" w:hAnsi="Book Antiqua" w:cs="宋体"/>
          <w:b/>
          <w:lang w:eastAsia="zh-CN"/>
        </w:rPr>
        <w:t>Walker M,</w:t>
      </w:r>
      <w:r w:rsidRPr="00BC5006">
        <w:rPr>
          <w:rFonts w:ascii="Book Antiqua" w:eastAsia="宋体" w:hAnsi="Book Antiqua" w:cs="宋体"/>
          <w:lang w:eastAsia="zh-CN"/>
        </w:rPr>
        <w:t xml:space="preserve"> Szmuness W, Stevens C, Rubinstein P. Genetics of anti-HBs responsiveness. I. HLA-DR7 and non-responsiveness to hep</w:t>
      </w:r>
      <w:r>
        <w:rPr>
          <w:rFonts w:ascii="Book Antiqua" w:eastAsia="宋体" w:hAnsi="Book Antiqua" w:cs="宋体"/>
          <w:lang w:eastAsia="zh-CN"/>
        </w:rPr>
        <w:t xml:space="preserve">atitis vaccination. </w:t>
      </w:r>
      <w:r w:rsidRPr="00BC5006">
        <w:rPr>
          <w:rFonts w:ascii="Book Antiqua" w:eastAsia="宋体" w:hAnsi="Book Antiqua" w:cs="宋体"/>
          <w:i/>
          <w:lang w:eastAsia="zh-CN"/>
        </w:rPr>
        <w:t>Transfusion</w:t>
      </w:r>
      <w:r w:rsidRPr="00BC5006">
        <w:rPr>
          <w:rFonts w:ascii="Book Antiqua" w:eastAsia="宋体" w:hAnsi="Book Antiqua" w:cs="宋体"/>
          <w:lang w:eastAsia="zh-CN"/>
        </w:rPr>
        <w:t xml:space="preserve"> 1981; </w:t>
      </w:r>
      <w:r w:rsidRPr="00BC5006">
        <w:rPr>
          <w:rFonts w:ascii="Book Antiqua" w:eastAsia="宋体" w:hAnsi="Book Antiqua" w:cs="宋体"/>
          <w:b/>
          <w:lang w:eastAsia="zh-CN"/>
        </w:rPr>
        <w:t>21</w:t>
      </w:r>
      <w:r>
        <w:rPr>
          <w:rFonts w:ascii="Book Antiqua" w:eastAsia="宋体" w:hAnsi="Book Antiqua" w:cs="宋体"/>
          <w:lang w:eastAsia="zh-CN"/>
        </w:rPr>
        <w:t>: 601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65 </w:t>
      </w:r>
      <w:r w:rsidRPr="00BC5006">
        <w:rPr>
          <w:rFonts w:ascii="Book Antiqua" w:eastAsia="宋体" w:hAnsi="Book Antiqua" w:cs="宋体"/>
          <w:b/>
          <w:bCs/>
          <w:lang w:eastAsia="zh-CN"/>
        </w:rPr>
        <w:t>Brown CM</w:t>
      </w:r>
      <w:r w:rsidRPr="00BC5006">
        <w:rPr>
          <w:rFonts w:ascii="Book Antiqua" w:eastAsia="宋体" w:hAnsi="Book Antiqua" w:cs="宋体"/>
          <w:lang w:eastAsia="zh-CN"/>
        </w:rPr>
        <w:t>, Donlon S, O'Kelly P, Casey AM, Collier C, Conlon PJ, Walshe JJ. A prospective study of hepatitis B vaccination - a comparison of responders versus nonresponders. </w:t>
      </w:r>
      <w:r w:rsidRPr="00BC5006">
        <w:rPr>
          <w:rFonts w:ascii="Book Antiqua" w:eastAsia="宋体" w:hAnsi="Book Antiqua" w:cs="宋体"/>
          <w:i/>
          <w:iCs/>
          <w:lang w:eastAsia="zh-CN"/>
        </w:rPr>
        <w:t>Ren Fail</w:t>
      </w:r>
      <w:r w:rsidRPr="00BC5006">
        <w:rPr>
          <w:rFonts w:ascii="Book Antiqua" w:eastAsia="宋体" w:hAnsi="Book Antiqua" w:cs="宋体"/>
          <w:lang w:eastAsia="zh-CN"/>
        </w:rPr>
        <w:t> 2011; </w:t>
      </w:r>
      <w:r w:rsidRPr="00BC5006">
        <w:rPr>
          <w:rFonts w:ascii="Book Antiqua" w:eastAsia="宋体" w:hAnsi="Book Antiqua" w:cs="宋体"/>
          <w:b/>
          <w:bCs/>
          <w:lang w:eastAsia="zh-CN"/>
        </w:rPr>
        <w:t>33</w:t>
      </w:r>
      <w:r w:rsidRPr="00BC5006">
        <w:rPr>
          <w:rFonts w:ascii="Book Antiqua" w:eastAsia="宋体" w:hAnsi="Book Antiqua" w:cs="宋体"/>
          <w:lang w:eastAsia="zh-CN"/>
        </w:rPr>
        <w:t>: 276-279 [PMID: 21401350]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66 </w:t>
      </w:r>
      <w:r w:rsidRPr="00BC5006">
        <w:rPr>
          <w:rFonts w:ascii="Book Antiqua" w:eastAsia="宋体" w:hAnsi="Book Antiqua" w:cs="宋体"/>
          <w:b/>
          <w:bCs/>
          <w:lang w:eastAsia="zh-CN"/>
        </w:rPr>
        <w:t>Tang S</w:t>
      </w:r>
      <w:r w:rsidRPr="00BC5006">
        <w:rPr>
          <w:rFonts w:ascii="Book Antiqua" w:eastAsia="宋体" w:hAnsi="Book Antiqua" w:cs="宋体"/>
          <w:lang w:eastAsia="zh-CN"/>
        </w:rPr>
        <w:t>, Lai KN. Chronic viral hepatitis in hemodialysis patients. </w:t>
      </w:r>
      <w:r w:rsidRPr="00BC5006">
        <w:rPr>
          <w:rFonts w:ascii="Book Antiqua" w:eastAsia="宋体" w:hAnsi="Book Antiqua" w:cs="宋体"/>
          <w:i/>
          <w:iCs/>
          <w:lang w:eastAsia="zh-CN"/>
        </w:rPr>
        <w:t>Hemodial Int</w:t>
      </w:r>
      <w:r w:rsidRPr="00BC5006">
        <w:rPr>
          <w:rFonts w:ascii="Book Antiqua" w:eastAsia="宋体" w:hAnsi="Book Antiqua" w:cs="宋体"/>
          <w:lang w:eastAsia="zh-CN"/>
        </w:rPr>
        <w:t> 2005; </w:t>
      </w:r>
      <w:r w:rsidRPr="00BC5006">
        <w:rPr>
          <w:rFonts w:ascii="Book Antiqua" w:eastAsia="宋体" w:hAnsi="Book Antiqua" w:cs="宋体"/>
          <w:b/>
          <w:bCs/>
          <w:lang w:eastAsia="zh-CN"/>
        </w:rPr>
        <w:t>9</w:t>
      </w:r>
      <w:r w:rsidRPr="00BC5006">
        <w:rPr>
          <w:rFonts w:ascii="Book Antiqua" w:eastAsia="宋体" w:hAnsi="Book Antiqua" w:cs="宋体"/>
          <w:lang w:eastAsia="zh-CN"/>
        </w:rPr>
        <w:t>: 169-179 [PMID: 16191066]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 xml:space="preserve">67 </w:t>
      </w:r>
      <w:r w:rsidRPr="00BC5006">
        <w:rPr>
          <w:rFonts w:ascii="Book Antiqua" w:hAnsi="Book Antiqua"/>
          <w:b/>
          <w:bCs/>
        </w:rPr>
        <w:t>Shatat HZ</w:t>
      </w:r>
      <w:r w:rsidRPr="00BC5006">
        <w:rPr>
          <w:rFonts w:ascii="Book Antiqua" w:hAnsi="Book Antiqua"/>
        </w:rPr>
        <w:t>, Kotkat AM, Farghaly AG. Immune response to hepatitis B vaccine in haemodialysis patients.</w:t>
      </w:r>
      <w:r w:rsidRPr="00BC5006">
        <w:rPr>
          <w:rStyle w:val="apple-converted-space"/>
          <w:rFonts w:ascii="Book Antiqua" w:hAnsi="Book Antiqua"/>
        </w:rPr>
        <w:t> </w:t>
      </w:r>
      <w:r w:rsidRPr="00BC5006">
        <w:rPr>
          <w:rFonts w:ascii="Book Antiqua" w:hAnsi="Book Antiqua"/>
          <w:i/>
          <w:iCs/>
        </w:rPr>
        <w:t>J Egypt Public Health Assoc</w:t>
      </w:r>
      <w:r w:rsidRPr="00BC5006">
        <w:rPr>
          <w:rStyle w:val="apple-converted-space"/>
          <w:rFonts w:ascii="Book Antiqua" w:hAnsi="Book Antiqua"/>
        </w:rPr>
        <w:t> </w:t>
      </w:r>
      <w:r w:rsidRPr="00BC5006">
        <w:rPr>
          <w:rFonts w:ascii="Book Antiqua" w:hAnsi="Book Antiqua"/>
        </w:rPr>
        <w:t>2000;</w:t>
      </w:r>
      <w:r w:rsidRPr="00BC5006">
        <w:rPr>
          <w:rStyle w:val="apple-converted-space"/>
          <w:rFonts w:ascii="Book Antiqua" w:hAnsi="Book Antiqua"/>
        </w:rPr>
        <w:t> </w:t>
      </w:r>
      <w:r w:rsidRPr="00BC5006">
        <w:rPr>
          <w:rFonts w:ascii="Book Antiqua" w:hAnsi="Book Antiqua"/>
          <w:b/>
          <w:bCs/>
        </w:rPr>
        <w:t>75</w:t>
      </w:r>
      <w:r w:rsidRPr="00BC5006">
        <w:rPr>
          <w:rFonts w:ascii="Book Antiqua" w:hAnsi="Book Antiqua"/>
        </w:rPr>
        <w:t>: 257-275 [PMID: 17216922]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68 </w:t>
      </w:r>
      <w:r w:rsidRPr="00BC5006">
        <w:rPr>
          <w:rFonts w:ascii="Book Antiqua" w:eastAsia="宋体" w:hAnsi="Book Antiqua" w:cs="宋体"/>
          <w:b/>
          <w:bCs/>
          <w:lang w:eastAsia="zh-CN"/>
        </w:rPr>
        <w:t>Zitt E</w:t>
      </w:r>
      <w:r w:rsidRPr="00BC5006">
        <w:rPr>
          <w:rFonts w:ascii="Book Antiqua" w:eastAsia="宋体" w:hAnsi="Book Antiqua" w:cs="宋体"/>
          <w:lang w:eastAsia="zh-CN"/>
        </w:rPr>
        <w:t>, Sprenger-Mähr H, Knoll F, Neyer U, Lhotta K. Vitamin D deficiency is associated with poor response to active hepatitis B immunisation in patients with chronic kidney disease. </w:t>
      </w:r>
      <w:r w:rsidRPr="00BC5006">
        <w:rPr>
          <w:rFonts w:ascii="Book Antiqua" w:eastAsia="宋体" w:hAnsi="Book Antiqua" w:cs="宋体"/>
          <w:i/>
          <w:iCs/>
          <w:lang w:eastAsia="zh-CN"/>
        </w:rPr>
        <w:t>Vaccine</w:t>
      </w:r>
      <w:r w:rsidRPr="00BC5006">
        <w:rPr>
          <w:rFonts w:ascii="Book Antiqua" w:eastAsia="宋体" w:hAnsi="Book Antiqua" w:cs="宋体"/>
          <w:lang w:eastAsia="zh-CN"/>
        </w:rPr>
        <w:t> 2012; </w:t>
      </w:r>
      <w:r w:rsidRPr="00BC5006">
        <w:rPr>
          <w:rFonts w:ascii="Book Antiqua" w:eastAsia="宋体" w:hAnsi="Book Antiqua" w:cs="宋体"/>
          <w:b/>
          <w:bCs/>
          <w:lang w:eastAsia="zh-CN"/>
        </w:rPr>
        <w:t>30</w:t>
      </w:r>
      <w:r w:rsidRPr="00BC5006">
        <w:rPr>
          <w:rFonts w:ascii="Book Antiqua" w:eastAsia="宋体" w:hAnsi="Book Antiqua" w:cs="宋体"/>
          <w:lang w:eastAsia="zh-CN"/>
        </w:rPr>
        <w:t>: 931-935 [PMID: 22142584]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69 </w:t>
      </w:r>
      <w:r w:rsidRPr="00BC5006">
        <w:rPr>
          <w:rFonts w:ascii="Book Antiqua" w:eastAsia="宋体" w:hAnsi="Book Antiqua" w:cs="宋体"/>
          <w:b/>
          <w:bCs/>
          <w:lang w:eastAsia="zh-CN"/>
        </w:rPr>
        <w:t>Afsar B</w:t>
      </w:r>
      <w:r w:rsidRPr="00BC5006">
        <w:rPr>
          <w:rFonts w:ascii="Book Antiqua" w:eastAsia="宋体" w:hAnsi="Book Antiqua" w:cs="宋体"/>
          <w:lang w:eastAsia="zh-CN"/>
        </w:rPr>
        <w:t>. The relationship between erythropoietin resistance and antibody response to hepatitis B vaccine in hemodialysis patients. </w:t>
      </w:r>
      <w:r w:rsidRPr="00BC5006">
        <w:rPr>
          <w:rFonts w:ascii="Book Antiqua" w:eastAsia="宋体" w:hAnsi="Book Antiqua" w:cs="宋体"/>
          <w:i/>
          <w:iCs/>
          <w:lang w:eastAsia="zh-CN"/>
        </w:rPr>
        <w:t>Nephrourol Mon</w:t>
      </w:r>
      <w:r w:rsidRPr="00BC5006">
        <w:rPr>
          <w:rFonts w:ascii="Book Antiqua" w:eastAsia="宋体" w:hAnsi="Book Antiqua" w:cs="宋体"/>
          <w:lang w:eastAsia="zh-CN"/>
        </w:rPr>
        <w:t> 2013; </w:t>
      </w:r>
      <w:r w:rsidRPr="00BC5006">
        <w:rPr>
          <w:rFonts w:ascii="Book Antiqua" w:eastAsia="宋体" w:hAnsi="Book Antiqua" w:cs="宋体"/>
          <w:b/>
          <w:bCs/>
          <w:lang w:eastAsia="zh-CN"/>
        </w:rPr>
        <w:t>5</w:t>
      </w:r>
      <w:r w:rsidRPr="00BC5006">
        <w:rPr>
          <w:rFonts w:ascii="Book Antiqua" w:eastAsia="宋体" w:hAnsi="Book Antiqua" w:cs="宋体"/>
          <w:lang w:eastAsia="zh-CN"/>
        </w:rPr>
        <w:t>: 806-812 [PMID: 24282790]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70 </w:t>
      </w:r>
      <w:r w:rsidRPr="00BC5006">
        <w:rPr>
          <w:rFonts w:ascii="Book Antiqua" w:eastAsia="宋体" w:hAnsi="Book Antiqua" w:cs="宋体"/>
          <w:b/>
          <w:bCs/>
          <w:lang w:eastAsia="zh-CN"/>
        </w:rPr>
        <w:t>Navarro JF</w:t>
      </w:r>
      <w:r w:rsidRPr="00BC5006">
        <w:rPr>
          <w:rFonts w:ascii="Book Antiqua" w:eastAsia="宋体" w:hAnsi="Book Antiqua" w:cs="宋体"/>
          <w:lang w:eastAsia="zh-CN"/>
        </w:rPr>
        <w:t>, Teruel JL, Mateos ML, Marcen R, Ortuno J. Antibody level after hepatitis B vaccination in hemodialysis patients: influence of hepatitis C virus infection. </w:t>
      </w:r>
      <w:r w:rsidRPr="00BC5006">
        <w:rPr>
          <w:rFonts w:ascii="Book Antiqua" w:eastAsia="宋体" w:hAnsi="Book Antiqua" w:cs="宋体"/>
          <w:i/>
          <w:iCs/>
          <w:lang w:eastAsia="zh-CN"/>
        </w:rPr>
        <w:t>Am J Nephrol</w:t>
      </w:r>
      <w:r w:rsidRPr="00BC5006">
        <w:rPr>
          <w:rFonts w:ascii="Book Antiqua" w:eastAsia="宋体" w:hAnsi="Book Antiqua" w:cs="宋体"/>
          <w:lang w:eastAsia="zh-CN"/>
        </w:rPr>
        <w:t> 1996; </w:t>
      </w:r>
      <w:r w:rsidRPr="00BC5006">
        <w:rPr>
          <w:rFonts w:ascii="Book Antiqua" w:eastAsia="宋体" w:hAnsi="Book Antiqua" w:cs="宋体"/>
          <w:b/>
          <w:bCs/>
          <w:lang w:eastAsia="zh-CN"/>
        </w:rPr>
        <w:t>16</w:t>
      </w:r>
      <w:r w:rsidRPr="00BC5006">
        <w:rPr>
          <w:rFonts w:ascii="Book Antiqua" w:eastAsia="宋体" w:hAnsi="Book Antiqua" w:cs="宋体"/>
          <w:lang w:eastAsia="zh-CN"/>
        </w:rPr>
        <w:t>: 95-97 [PMID: 8919223]</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71 </w:t>
      </w:r>
      <w:r w:rsidRPr="00BC5006">
        <w:rPr>
          <w:rFonts w:ascii="Book Antiqua" w:eastAsia="宋体" w:hAnsi="Book Antiqua" w:cs="宋体"/>
          <w:b/>
          <w:bCs/>
          <w:lang w:eastAsia="zh-CN"/>
        </w:rPr>
        <w:t>Alavian SM</w:t>
      </w:r>
      <w:r w:rsidRPr="00BC5006">
        <w:rPr>
          <w:rFonts w:ascii="Book Antiqua" w:eastAsia="宋体" w:hAnsi="Book Antiqua" w:cs="宋体"/>
          <w:lang w:eastAsia="zh-CN"/>
        </w:rPr>
        <w:t>, Tabatabaei SV. The effect of diabetes mellitus on immunological response to hepatitis B virus vaccine in individuals with chronic kidney disease: A meta-analysis of current literature. </w:t>
      </w:r>
      <w:r w:rsidRPr="00BC5006">
        <w:rPr>
          <w:rFonts w:ascii="Book Antiqua" w:eastAsia="宋体" w:hAnsi="Book Antiqua" w:cs="宋体"/>
          <w:i/>
          <w:iCs/>
          <w:lang w:eastAsia="zh-CN"/>
        </w:rPr>
        <w:t>Vaccine</w:t>
      </w:r>
      <w:r w:rsidRPr="00BC5006">
        <w:rPr>
          <w:rFonts w:ascii="Book Antiqua" w:eastAsia="宋体" w:hAnsi="Book Antiqua" w:cs="宋体"/>
          <w:lang w:eastAsia="zh-CN"/>
        </w:rPr>
        <w:t> 2010; </w:t>
      </w:r>
      <w:r w:rsidRPr="00BC5006">
        <w:rPr>
          <w:rFonts w:ascii="Book Antiqua" w:eastAsia="宋体" w:hAnsi="Book Antiqua" w:cs="宋体"/>
          <w:b/>
          <w:bCs/>
          <w:lang w:eastAsia="zh-CN"/>
        </w:rPr>
        <w:t>28</w:t>
      </w:r>
      <w:r w:rsidRPr="00BC5006">
        <w:rPr>
          <w:rFonts w:ascii="Book Antiqua" w:eastAsia="宋体" w:hAnsi="Book Antiqua" w:cs="宋体"/>
          <w:lang w:eastAsia="zh-CN"/>
        </w:rPr>
        <w:t>: 3773-3777 [PMID: 20371390]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72 </w:t>
      </w:r>
      <w:r w:rsidRPr="00BC5006">
        <w:rPr>
          <w:rFonts w:ascii="Book Antiqua" w:eastAsia="宋体" w:hAnsi="Book Antiqua" w:cs="宋体"/>
          <w:b/>
          <w:bCs/>
          <w:lang w:eastAsia="zh-CN"/>
        </w:rPr>
        <w:t>Roozbeh J</w:t>
      </w:r>
      <w:r w:rsidRPr="00BC5006">
        <w:rPr>
          <w:rFonts w:ascii="Book Antiqua" w:eastAsia="宋体" w:hAnsi="Book Antiqua" w:cs="宋体"/>
          <w:lang w:eastAsia="zh-CN"/>
        </w:rPr>
        <w:t>, Moini M, Lankarani KB, Sagheb MM, Shahpoori S, Bastani B. Low dose intradermal versus high dose intramuscular hepatitis B vaccination in patients on chronic hemodialysis. </w:t>
      </w:r>
      <w:r w:rsidRPr="00BC5006">
        <w:rPr>
          <w:rFonts w:ascii="Book Antiqua" w:eastAsia="宋体" w:hAnsi="Book Antiqua" w:cs="宋体"/>
          <w:i/>
          <w:iCs/>
          <w:lang w:eastAsia="zh-CN"/>
        </w:rPr>
        <w:t>ASAIO J</w:t>
      </w:r>
      <w:r w:rsidRPr="00BC5006">
        <w:rPr>
          <w:rFonts w:ascii="Book Antiqua" w:eastAsia="宋体" w:hAnsi="Book Antiqua" w:cs="宋体"/>
          <w:lang w:eastAsia="zh-CN"/>
        </w:rPr>
        <w:t> ; </w:t>
      </w:r>
      <w:r w:rsidRPr="00BC5006">
        <w:rPr>
          <w:rFonts w:ascii="Book Antiqua" w:eastAsia="宋体" w:hAnsi="Book Antiqua" w:cs="宋体"/>
          <w:b/>
          <w:bCs/>
          <w:lang w:eastAsia="zh-CN"/>
        </w:rPr>
        <w:t>51</w:t>
      </w:r>
      <w:r w:rsidRPr="00BC5006">
        <w:rPr>
          <w:rFonts w:ascii="Book Antiqua" w:eastAsia="宋体" w:hAnsi="Book Antiqua" w:cs="宋体"/>
          <w:lang w:eastAsia="zh-CN"/>
        </w:rPr>
        <w:t>: 242-245 [PMID: 15968954]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73 </w:t>
      </w:r>
      <w:r w:rsidRPr="00BC5006">
        <w:rPr>
          <w:rFonts w:ascii="Book Antiqua" w:eastAsia="宋体" w:hAnsi="Book Antiqua" w:cs="宋体"/>
          <w:b/>
          <w:bCs/>
          <w:lang w:eastAsia="zh-CN"/>
        </w:rPr>
        <w:t>Ghadiani MH</w:t>
      </w:r>
      <w:r w:rsidRPr="00BC5006">
        <w:rPr>
          <w:rFonts w:ascii="Book Antiqua" w:eastAsia="宋体" w:hAnsi="Book Antiqua" w:cs="宋体"/>
          <w:lang w:eastAsia="zh-CN"/>
        </w:rPr>
        <w:t>, Besharati S, Mousavinasab N, Jalalzadeh M. Response rates to HB vaccine in CKD stages 3-4 and hemodialysis patients. </w:t>
      </w:r>
      <w:r w:rsidRPr="00BC5006">
        <w:rPr>
          <w:rFonts w:ascii="Book Antiqua" w:eastAsia="宋体" w:hAnsi="Book Antiqua" w:cs="宋体"/>
          <w:i/>
          <w:iCs/>
          <w:lang w:eastAsia="zh-CN"/>
        </w:rPr>
        <w:t>J Res Med Sci</w:t>
      </w:r>
      <w:r w:rsidRPr="00BC5006">
        <w:rPr>
          <w:rFonts w:ascii="Book Antiqua" w:eastAsia="宋体" w:hAnsi="Book Antiqua" w:cs="宋体"/>
          <w:lang w:eastAsia="zh-CN"/>
        </w:rPr>
        <w:t> 2012; </w:t>
      </w:r>
      <w:r w:rsidRPr="00BC5006">
        <w:rPr>
          <w:rFonts w:ascii="Book Antiqua" w:eastAsia="宋体" w:hAnsi="Book Antiqua" w:cs="宋体"/>
          <w:b/>
          <w:bCs/>
          <w:lang w:eastAsia="zh-CN"/>
        </w:rPr>
        <w:t>17</w:t>
      </w:r>
      <w:r w:rsidRPr="00BC5006">
        <w:rPr>
          <w:rFonts w:ascii="Book Antiqua" w:eastAsia="宋体" w:hAnsi="Book Antiqua" w:cs="宋体"/>
          <w:lang w:eastAsia="zh-CN"/>
        </w:rPr>
        <w:t>: 527-533 [PMID: 23626628]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74 </w:t>
      </w:r>
      <w:r w:rsidRPr="00BC5006">
        <w:rPr>
          <w:rFonts w:ascii="Book Antiqua" w:eastAsia="宋体" w:hAnsi="Book Antiqua" w:cs="宋体"/>
          <w:b/>
          <w:bCs/>
          <w:lang w:eastAsia="zh-CN"/>
        </w:rPr>
        <w:t>Chin AI</w:t>
      </w:r>
      <w:r w:rsidRPr="00BC5006">
        <w:rPr>
          <w:rFonts w:ascii="Book Antiqua" w:eastAsia="宋体" w:hAnsi="Book Antiqua" w:cs="宋体"/>
          <w:lang w:eastAsia="zh-CN"/>
        </w:rPr>
        <w:t>. Hepatitis B virus vaccine response in hemodialysis: baseline patient characteristics. </w:t>
      </w:r>
      <w:r w:rsidRPr="00BC5006">
        <w:rPr>
          <w:rFonts w:ascii="Book Antiqua" w:eastAsia="宋体" w:hAnsi="Book Antiqua" w:cs="宋体"/>
          <w:i/>
          <w:iCs/>
          <w:lang w:eastAsia="zh-CN"/>
        </w:rPr>
        <w:t>Hemodial Int</w:t>
      </w:r>
      <w:r w:rsidRPr="00BC5006">
        <w:rPr>
          <w:rFonts w:ascii="Book Antiqua" w:eastAsia="宋体" w:hAnsi="Book Antiqua" w:cs="宋体"/>
          <w:lang w:eastAsia="zh-CN"/>
        </w:rPr>
        <w:t> 2003; </w:t>
      </w:r>
      <w:r w:rsidRPr="00BC5006">
        <w:rPr>
          <w:rFonts w:ascii="Book Antiqua" w:eastAsia="宋体" w:hAnsi="Book Antiqua" w:cs="宋体"/>
          <w:b/>
          <w:bCs/>
          <w:lang w:eastAsia="zh-CN"/>
        </w:rPr>
        <w:t>7</w:t>
      </w:r>
      <w:r w:rsidRPr="00BC5006">
        <w:rPr>
          <w:rFonts w:ascii="Book Antiqua" w:eastAsia="宋体" w:hAnsi="Book Antiqua" w:cs="宋体"/>
          <w:lang w:eastAsia="zh-CN"/>
        </w:rPr>
        <w:t>: 296-303 [PMID: 19379379]</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75 </w:t>
      </w:r>
      <w:r w:rsidRPr="00BC5006">
        <w:rPr>
          <w:rFonts w:ascii="Book Antiqua" w:eastAsia="宋体" w:hAnsi="Book Antiqua" w:cs="宋体"/>
          <w:b/>
          <w:bCs/>
          <w:lang w:eastAsia="zh-CN"/>
        </w:rPr>
        <w:t>Elzouki AN</w:t>
      </w:r>
      <w:r w:rsidRPr="00BC5006">
        <w:rPr>
          <w:rFonts w:ascii="Book Antiqua" w:eastAsia="宋体" w:hAnsi="Book Antiqua" w:cs="宋体"/>
          <w:lang w:eastAsia="zh-CN"/>
        </w:rPr>
        <w:t>, Elgamay SM, Zorgani A, Elahmer O. Hepatitis B and C status among health care workers in the five main hospitals in eastern Libya. </w:t>
      </w:r>
      <w:r w:rsidRPr="00BC5006">
        <w:rPr>
          <w:rFonts w:ascii="Book Antiqua" w:eastAsia="宋体" w:hAnsi="Book Antiqua" w:cs="宋体"/>
          <w:i/>
          <w:iCs/>
          <w:lang w:eastAsia="zh-CN"/>
        </w:rPr>
        <w:t>J Infect Public Health</w:t>
      </w:r>
      <w:r w:rsidRPr="00BC5006">
        <w:rPr>
          <w:rFonts w:ascii="Book Antiqua" w:eastAsia="宋体" w:hAnsi="Book Antiqua" w:cs="宋体"/>
          <w:lang w:eastAsia="zh-CN"/>
        </w:rPr>
        <w:t> ; </w:t>
      </w:r>
      <w:r w:rsidRPr="00BC5006">
        <w:rPr>
          <w:rFonts w:ascii="Book Antiqua" w:eastAsia="宋体" w:hAnsi="Book Antiqua" w:cs="宋体"/>
          <w:b/>
          <w:bCs/>
          <w:lang w:eastAsia="zh-CN"/>
        </w:rPr>
        <w:t>7</w:t>
      </w:r>
      <w:r w:rsidRPr="00BC5006">
        <w:rPr>
          <w:rFonts w:ascii="Book Antiqua" w:eastAsia="宋体" w:hAnsi="Book Antiqua" w:cs="宋体"/>
          <w:lang w:eastAsia="zh-CN"/>
        </w:rPr>
        <w:t>: 534-541 [PMID: 25151657]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76 </w:t>
      </w:r>
      <w:r w:rsidRPr="00BC5006">
        <w:rPr>
          <w:rFonts w:ascii="Book Antiqua" w:eastAsia="宋体" w:hAnsi="Book Antiqua" w:cs="宋体"/>
          <w:b/>
          <w:bCs/>
          <w:lang w:eastAsia="zh-CN"/>
        </w:rPr>
        <w:t>Kovaci</w:t>
      </w:r>
      <w:r w:rsidRPr="00BC5006">
        <w:rPr>
          <w:rFonts w:ascii="Book Antiqua" w:eastAsia="MS Mincho" w:hAnsi="Book Antiqua" w:cs="MS Mincho"/>
          <w:b/>
          <w:bCs/>
          <w:lang w:eastAsia="zh-CN"/>
        </w:rPr>
        <w:t>ć</w:t>
      </w:r>
      <w:r w:rsidRPr="00BC5006">
        <w:rPr>
          <w:rFonts w:ascii="Book Antiqua" w:eastAsia="宋体" w:hAnsi="Book Antiqua" w:cs="宋体"/>
          <w:b/>
          <w:bCs/>
          <w:lang w:eastAsia="zh-CN"/>
        </w:rPr>
        <w:t xml:space="preserve"> V</w:t>
      </w:r>
      <w:r w:rsidRPr="00BC5006">
        <w:rPr>
          <w:rFonts w:ascii="Book Antiqua" w:eastAsia="宋体" w:hAnsi="Book Antiqua" w:cs="宋体"/>
          <w:lang w:eastAsia="zh-CN"/>
        </w:rPr>
        <w:t>, Sain M, Vukman V. [Does efficient haemodialysis improve the response to hepatitis B virus vaccination?]. </w:t>
      </w:r>
      <w:r w:rsidRPr="00BC5006">
        <w:rPr>
          <w:rFonts w:ascii="Book Antiqua" w:eastAsia="宋体" w:hAnsi="Book Antiqua" w:cs="宋体"/>
          <w:i/>
          <w:iCs/>
          <w:lang w:eastAsia="zh-CN"/>
        </w:rPr>
        <w:t>Lijec Vjesn</w:t>
      </w:r>
      <w:r w:rsidRPr="00BC5006">
        <w:rPr>
          <w:rFonts w:ascii="Book Antiqua" w:eastAsia="宋体" w:hAnsi="Book Antiqua" w:cs="宋体"/>
          <w:lang w:eastAsia="zh-CN"/>
        </w:rPr>
        <w:t> ; </w:t>
      </w:r>
      <w:r w:rsidRPr="00BC5006">
        <w:rPr>
          <w:rFonts w:ascii="Book Antiqua" w:eastAsia="宋体" w:hAnsi="Book Antiqua" w:cs="宋体"/>
          <w:b/>
          <w:bCs/>
          <w:lang w:eastAsia="zh-CN"/>
        </w:rPr>
        <w:t>126</w:t>
      </w:r>
      <w:r w:rsidRPr="00BC5006">
        <w:rPr>
          <w:rFonts w:ascii="Book Antiqua" w:eastAsia="宋体" w:hAnsi="Book Antiqua" w:cs="宋体"/>
          <w:lang w:eastAsia="zh-CN"/>
        </w:rPr>
        <w:t>: 133-137 [PMID: 15628681]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77 </w:t>
      </w:r>
      <w:r w:rsidRPr="00BC5006">
        <w:rPr>
          <w:rFonts w:ascii="Book Antiqua" w:eastAsia="宋体" w:hAnsi="Book Antiqua" w:cs="宋体"/>
          <w:b/>
          <w:bCs/>
          <w:lang w:eastAsia="zh-CN"/>
        </w:rPr>
        <w:t>Afzali B</w:t>
      </w:r>
      <w:r w:rsidRPr="00BC5006">
        <w:rPr>
          <w:rFonts w:ascii="Book Antiqua" w:eastAsia="宋体" w:hAnsi="Book Antiqua" w:cs="宋体"/>
          <w:lang w:eastAsia="zh-CN"/>
        </w:rPr>
        <w:t>, Edozie FC, Fazekasova H, Scottà C, Mitchell PJ, Canavan JB, Kordasti SY, Chana PS, Ellis R, Lord GM, John S, Hilton R, Lechler RI, Lombardi G. Comparison of regulatory T cells in hemodialysis patients and healthy controls: implications for cell therapy in transplantation. </w:t>
      </w:r>
      <w:r w:rsidRPr="00BC5006">
        <w:rPr>
          <w:rFonts w:ascii="Book Antiqua" w:eastAsia="宋体" w:hAnsi="Book Antiqua" w:cs="宋体"/>
          <w:i/>
          <w:iCs/>
          <w:lang w:eastAsia="zh-CN"/>
        </w:rPr>
        <w:t>Clin J Am Soc Nephrol</w:t>
      </w:r>
      <w:r w:rsidRPr="00BC5006">
        <w:rPr>
          <w:rFonts w:ascii="Book Antiqua" w:eastAsia="宋体" w:hAnsi="Book Antiqua" w:cs="宋体"/>
          <w:lang w:eastAsia="zh-CN"/>
        </w:rPr>
        <w:t> 2013; </w:t>
      </w:r>
      <w:r w:rsidRPr="00BC5006">
        <w:rPr>
          <w:rFonts w:ascii="Book Antiqua" w:eastAsia="宋体" w:hAnsi="Book Antiqua" w:cs="宋体"/>
          <w:b/>
          <w:bCs/>
          <w:lang w:eastAsia="zh-CN"/>
        </w:rPr>
        <w:t>8</w:t>
      </w:r>
      <w:r w:rsidRPr="00BC5006">
        <w:rPr>
          <w:rFonts w:ascii="Book Antiqua" w:eastAsia="宋体" w:hAnsi="Book Antiqua" w:cs="宋体"/>
          <w:lang w:eastAsia="zh-CN"/>
        </w:rPr>
        <w:t>: 1396-1405 [PMID: 23580782]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78 </w:t>
      </w:r>
      <w:r w:rsidRPr="00BC5006">
        <w:rPr>
          <w:rFonts w:ascii="Book Antiqua" w:eastAsia="宋体" w:hAnsi="Book Antiqua" w:cs="宋体"/>
          <w:b/>
          <w:bCs/>
          <w:lang w:eastAsia="zh-CN"/>
        </w:rPr>
        <w:t>Hosking CS</w:t>
      </w:r>
      <w:r w:rsidRPr="00BC5006">
        <w:rPr>
          <w:rFonts w:ascii="Book Antiqua" w:eastAsia="宋体" w:hAnsi="Book Antiqua" w:cs="宋体"/>
          <w:lang w:eastAsia="zh-CN"/>
        </w:rPr>
        <w:t>, Atkins RC, Scott DF, Holdsworth SR, Fitzgerald MG, Shelton MJ. Immune and phagocytic function in patients on maintenance dialysis and post-transplantation. </w:t>
      </w:r>
      <w:r w:rsidRPr="00BC5006">
        <w:rPr>
          <w:rFonts w:ascii="Book Antiqua" w:eastAsia="宋体" w:hAnsi="Book Antiqua" w:cs="宋体"/>
          <w:i/>
          <w:iCs/>
          <w:lang w:eastAsia="zh-CN"/>
        </w:rPr>
        <w:t>Clin Nephrol</w:t>
      </w:r>
      <w:r w:rsidRPr="00BC5006">
        <w:rPr>
          <w:rFonts w:ascii="Book Antiqua" w:eastAsia="宋体" w:hAnsi="Book Antiqua" w:cs="宋体"/>
          <w:lang w:eastAsia="zh-CN"/>
        </w:rPr>
        <w:t> 1976; </w:t>
      </w:r>
      <w:r w:rsidRPr="00BC5006">
        <w:rPr>
          <w:rFonts w:ascii="Book Antiqua" w:eastAsia="宋体" w:hAnsi="Book Antiqua" w:cs="宋体"/>
          <w:b/>
          <w:bCs/>
          <w:lang w:eastAsia="zh-CN"/>
        </w:rPr>
        <w:t>6</w:t>
      </w:r>
      <w:r w:rsidRPr="00BC5006">
        <w:rPr>
          <w:rFonts w:ascii="Book Antiqua" w:eastAsia="宋体" w:hAnsi="Book Antiqua" w:cs="宋体"/>
          <w:lang w:eastAsia="zh-CN"/>
        </w:rPr>
        <w:t>: 501-505 [PMID: 795582]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79 </w:t>
      </w:r>
      <w:r w:rsidRPr="00BC5006">
        <w:rPr>
          <w:rFonts w:ascii="Book Antiqua" w:eastAsia="宋体" w:hAnsi="Book Antiqua" w:cs="宋体"/>
          <w:b/>
          <w:bCs/>
          <w:lang w:eastAsia="zh-CN"/>
        </w:rPr>
        <w:t>Kazancioglu R</w:t>
      </w:r>
      <w:r w:rsidRPr="00BC5006">
        <w:rPr>
          <w:rFonts w:ascii="Book Antiqua" w:eastAsia="宋体" w:hAnsi="Book Antiqua" w:cs="宋体"/>
          <w:lang w:eastAsia="zh-CN"/>
        </w:rPr>
        <w:t>. Peritoneal defense mechanisms--the effects of new peritoneal dialysis solutions. </w:t>
      </w:r>
      <w:r w:rsidRPr="00BC5006">
        <w:rPr>
          <w:rFonts w:ascii="Book Antiqua" w:eastAsia="宋体" w:hAnsi="Book Antiqua" w:cs="宋体"/>
          <w:i/>
          <w:iCs/>
          <w:lang w:eastAsia="zh-CN"/>
        </w:rPr>
        <w:t>Perit Dial Int</w:t>
      </w:r>
      <w:r w:rsidRPr="00BC5006">
        <w:rPr>
          <w:rFonts w:ascii="Book Antiqua" w:eastAsia="宋体" w:hAnsi="Book Antiqua" w:cs="宋体"/>
          <w:lang w:eastAsia="zh-CN"/>
        </w:rPr>
        <w:t> 2009; </w:t>
      </w:r>
      <w:r w:rsidRPr="00BC5006">
        <w:rPr>
          <w:rFonts w:ascii="Book Antiqua" w:eastAsia="宋体" w:hAnsi="Book Antiqua" w:cs="宋体"/>
          <w:b/>
          <w:bCs/>
          <w:lang w:eastAsia="zh-CN"/>
        </w:rPr>
        <w:t xml:space="preserve">29 </w:t>
      </w:r>
      <w:r w:rsidRPr="00BC5006">
        <w:rPr>
          <w:rFonts w:ascii="Book Antiqua" w:eastAsia="宋体" w:hAnsi="Book Antiqua" w:cs="宋体"/>
          <w:bCs/>
          <w:lang w:eastAsia="zh-CN"/>
        </w:rPr>
        <w:t>Suppl 2</w:t>
      </w:r>
      <w:r w:rsidRPr="00BC5006">
        <w:rPr>
          <w:rFonts w:ascii="Book Antiqua" w:eastAsia="宋体" w:hAnsi="Book Antiqua" w:cs="宋体"/>
          <w:lang w:eastAsia="zh-CN"/>
        </w:rPr>
        <w:t>: S198-S201 [PMID: 19270217]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80 </w:t>
      </w:r>
      <w:r w:rsidRPr="00BC5006">
        <w:rPr>
          <w:rFonts w:ascii="Book Antiqua" w:eastAsia="宋体" w:hAnsi="Book Antiqua" w:cs="宋体"/>
          <w:b/>
          <w:bCs/>
          <w:lang w:eastAsia="zh-CN"/>
        </w:rPr>
        <w:t>Lamperi S</w:t>
      </w:r>
      <w:r w:rsidRPr="00BC5006">
        <w:rPr>
          <w:rFonts w:ascii="Book Antiqua" w:eastAsia="宋体" w:hAnsi="Book Antiqua" w:cs="宋体"/>
          <w:lang w:eastAsia="zh-CN"/>
        </w:rPr>
        <w:t>, Carozzi S. Immunological defenses in CAPD. </w:t>
      </w:r>
      <w:r w:rsidRPr="00BC5006">
        <w:rPr>
          <w:rFonts w:ascii="Book Antiqua" w:eastAsia="宋体" w:hAnsi="Book Antiqua" w:cs="宋体"/>
          <w:i/>
          <w:iCs/>
          <w:lang w:eastAsia="zh-CN"/>
        </w:rPr>
        <w:t>Blood Purif</w:t>
      </w:r>
      <w:r w:rsidRPr="00BC5006">
        <w:rPr>
          <w:rFonts w:ascii="Book Antiqua" w:eastAsia="宋体" w:hAnsi="Book Antiqua" w:cs="宋体"/>
          <w:lang w:eastAsia="zh-CN"/>
        </w:rPr>
        <w:t> 1989; </w:t>
      </w:r>
      <w:r w:rsidRPr="00BC5006">
        <w:rPr>
          <w:rFonts w:ascii="Book Antiqua" w:eastAsia="宋体" w:hAnsi="Book Antiqua" w:cs="宋体"/>
          <w:b/>
          <w:bCs/>
          <w:lang w:eastAsia="zh-CN"/>
        </w:rPr>
        <w:t>7</w:t>
      </w:r>
      <w:r w:rsidRPr="00BC5006">
        <w:rPr>
          <w:rFonts w:ascii="Book Antiqua" w:eastAsia="宋体" w:hAnsi="Book Antiqua" w:cs="宋体"/>
          <w:lang w:eastAsia="zh-CN"/>
        </w:rPr>
        <w:t>: 126-143 [PMID: 2663033]</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81 </w:t>
      </w:r>
      <w:r w:rsidRPr="00BC5006">
        <w:rPr>
          <w:rFonts w:ascii="Book Antiqua" w:eastAsia="宋体" w:hAnsi="Book Antiqua" w:cs="宋体"/>
          <w:b/>
          <w:bCs/>
          <w:lang w:eastAsia="zh-CN"/>
        </w:rPr>
        <w:t>Lamperi S</w:t>
      </w:r>
      <w:r w:rsidRPr="00BC5006">
        <w:rPr>
          <w:rFonts w:ascii="Book Antiqua" w:eastAsia="宋体" w:hAnsi="Book Antiqua" w:cs="宋体"/>
          <w:lang w:eastAsia="zh-CN"/>
        </w:rPr>
        <w:t>, Carozzi S. Interferon-gamma (IFN-gamma) as in vitro enhancing factor of peritoneal macrophage defective bactericidal activity during continuous ambulatory peritoneal dialysis (CAPD). </w:t>
      </w:r>
      <w:r w:rsidRPr="00BC5006">
        <w:rPr>
          <w:rFonts w:ascii="Book Antiqua" w:eastAsia="宋体" w:hAnsi="Book Antiqua" w:cs="宋体"/>
          <w:i/>
          <w:iCs/>
          <w:lang w:eastAsia="zh-CN"/>
        </w:rPr>
        <w:t>Am J Kidney Dis</w:t>
      </w:r>
      <w:r w:rsidRPr="00BC5006">
        <w:rPr>
          <w:rFonts w:ascii="Book Antiqua" w:eastAsia="宋体" w:hAnsi="Book Antiqua" w:cs="宋体"/>
          <w:lang w:eastAsia="zh-CN"/>
        </w:rPr>
        <w:t> 1988; </w:t>
      </w:r>
      <w:r w:rsidRPr="00BC5006">
        <w:rPr>
          <w:rFonts w:ascii="Book Antiqua" w:eastAsia="宋体" w:hAnsi="Book Antiqua" w:cs="宋体"/>
          <w:b/>
          <w:bCs/>
          <w:lang w:eastAsia="zh-CN"/>
        </w:rPr>
        <w:t>11</w:t>
      </w:r>
      <w:r w:rsidRPr="00BC5006">
        <w:rPr>
          <w:rFonts w:ascii="Book Antiqua" w:eastAsia="宋体" w:hAnsi="Book Antiqua" w:cs="宋体"/>
          <w:lang w:eastAsia="zh-CN"/>
        </w:rPr>
        <w:t>: 225-230 [PMID: 3125740]</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82 </w:t>
      </w:r>
      <w:r w:rsidRPr="00BC5006">
        <w:rPr>
          <w:rFonts w:ascii="Book Antiqua" w:eastAsia="宋体" w:hAnsi="Book Antiqua" w:cs="宋体"/>
          <w:b/>
          <w:bCs/>
          <w:lang w:eastAsia="zh-CN"/>
        </w:rPr>
        <w:t>Roy MJ</w:t>
      </w:r>
      <w:r w:rsidRPr="00BC5006">
        <w:rPr>
          <w:rFonts w:ascii="Book Antiqua" w:eastAsia="宋体" w:hAnsi="Book Antiqua" w:cs="宋体"/>
          <w:lang w:eastAsia="zh-CN"/>
        </w:rPr>
        <w:t>, Wu MS, Barr LJ, Fuller JT, Tussey LG, Speller S, Culp J, Burkholder JK, Swain WF, Dixon RM, Widera G, Vessey R, King A, Ogg G, Gallimore A, Haynes JR, Heydenburg Fuller D. Induction of antigen-specific CD8+ T cells, T helper cells, and protective levels of antibody in humans by particle-mediated administration of a hepatitis B virus DNA vaccine. </w:t>
      </w:r>
      <w:r w:rsidRPr="00BC5006">
        <w:rPr>
          <w:rFonts w:ascii="Book Antiqua" w:eastAsia="宋体" w:hAnsi="Book Antiqua" w:cs="宋体"/>
          <w:i/>
          <w:iCs/>
          <w:lang w:eastAsia="zh-CN"/>
        </w:rPr>
        <w:t>Vaccine</w:t>
      </w:r>
      <w:r w:rsidRPr="00BC5006">
        <w:rPr>
          <w:rFonts w:ascii="Book Antiqua" w:eastAsia="宋体" w:hAnsi="Book Antiqua" w:cs="宋体"/>
          <w:lang w:eastAsia="zh-CN"/>
        </w:rPr>
        <w:t> 2000; </w:t>
      </w:r>
      <w:r w:rsidRPr="00BC5006">
        <w:rPr>
          <w:rFonts w:ascii="Book Antiqua" w:eastAsia="宋体" w:hAnsi="Book Antiqua" w:cs="宋体"/>
          <w:b/>
          <w:bCs/>
          <w:lang w:eastAsia="zh-CN"/>
        </w:rPr>
        <w:t>19</w:t>
      </w:r>
      <w:r w:rsidRPr="00BC5006">
        <w:rPr>
          <w:rFonts w:ascii="Book Antiqua" w:eastAsia="宋体" w:hAnsi="Book Antiqua" w:cs="宋体"/>
          <w:lang w:eastAsia="zh-CN"/>
        </w:rPr>
        <w:t>: 764-778 [PMID: 11115698]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83 </w:t>
      </w:r>
      <w:r w:rsidRPr="00BC5006">
        <w:rPr>
          <w:rFonts w:ascii="Book Antiqua" w:eastAsia="宋体" w:hAnsi="Book Antiqua" w:cs="宋体"/>
          <w:b/>
          <w:bCs/>
          <w:lang w:eastAsia="zh-CN"/>
        </w:rPr>
        <w:t>Duan Z</w:t>
      </w:r>
      <w:r w:rsidRPr="00BC5006">
        <w:rPr>
          <w:rFonts w:ascii="Book Antiqua" w:eastAsia="宋体" w:hAnsi="Book Antiqua" w:cs="宋体"/>
          <w:lang w:eastAsia="zh-CN"/>
        </w:rPr>
        <w:t>, Chen X, Liang Z, Zeng Y, Zhu F, Long L, McCrae MA, Zhuang H, Shen T, Lu F. Genetic polymorphisms of CXCR5 and CXCL13 are associated with non-responsiveness to the hepatitis B vaccine. </w:t>
      </w:r>
      <w:r w:rsidRPr="00BC5006">
        <w:rPr>
          <w:rFonts w:ascii="Book Antiqua" w:eastAsia="宋体" w:hAnsi="Book Antiqua" w:cs="宋体"/>
          <w:i/>
          <w:iCs/>
          <w:lang w:eastAsia="zh-CN"/>
        </w:rPr>
        <w:t>Vaccine</w:t>
      </w:r>
      <w:r w:rsidRPr="00BC5006">
        <w:rPr>
          <w:rFonts w:ascii="Book Antiqua" w:eastAsia="宋体" w:hAnsi="Book Antiqua" w:cs="宋体"/>
          <w:lang w:eastAsia="zh-CN"/>
        </w:rPr>
        <w:t> 2014; </w:t>
      </w:r>
      <w:r w:rsidRPr="00BC5006">
        <w:rPr>
          <w:rFonts w:ascii="Book Antiqua" w:eastAsia="宋体" w:hAnsi="Book Antiqua" w:cs="宋体"/>
          <w:b/>
          <w:bCs/>
          <w:lang w:eastAsia="zh-CN"/>
        </w:rPr>
        <w:t>32</w:t>
      </w:r>
      <w:r w:rsidRPr="00BC5006">
        <w:rPr>
          <w:rFonts w:ascii="Book Antiqua" w:eastAsia="宋体" w:hAnsi="Book Antiqua" w:cs="宋体"/>
          <w:lang w:eastAsia="zh-CN"/>
        </w:rPr>
        <w:t>: 5316-5322 [PMID: 25077417]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84 </w:t>
      </w:r>
      <w:r w:rsidRPr="00BC5006">
        <w:rPr>
          <w:rFonts w:ascii="Book Antiqua" w:eastAsia="宋体" w:hAnsi="Book Antiqua" w:cs="宋体"/>
          <w:b/>
          <w:bCs/>
          <w:lang w:eastAsia="zh-CN"/>
        </w:rPr>
        <w:t>Grzegorzewska AE</w:t>
      </w:r>
      <w:r w:rsidRPr="00BC5006">
        <w:rPr>
          <w:rFonts w:ascii="Book Antiqua" w:eastAsia="宋体" w:hAnsi="Book Antiqua" w:cs="宋体"/>
          <w:lang w:eastAsia="zh-CN"/>
        </w:rPr>
        <w:t>, Pajzderski D, Sowińska A, Jagodziński PP. Polymporphism of monocyte chemoattractant protein 1 (MCP1 -2518 A/G) and responsiveness to hepatitis B vaccination in hemodialysis patients. </w:t>
      </w:r>
      <w:r w:rsidRPr="00BC5006">
        <w:rPr>
          <w:rFonts w:ascii="Book Antiqua" w:eastAsia="宋体" w:hAnsi="Book Antiqua" w:cs="宋体"/>
          <w:i/>
          <w:iCs/>
          <w:lang w:eastAsia="zh-CN"/>
        </w:rPr>
        <w:t>Pol Arch Med Wewn</w:t>
      </w:r>
      <w:r w:rsidRPr="00BC5006">
        <w:rPr>
          <w:rFonts w:ascii="Book Antiqua" w:eastAsia="宋体" w:hAnsi="Book Antiqua" w:cs="宋体"/>
          <w:lang w:eastAsia="zh-CN"/>
        </w:rPr>
        <w:t> 2014; </w:t>
      </w:r>
      <w:r w:rsidRPr="00BC5006">
        <w:rPr>
          <w:rFonts w:ascii="Book Antiqua" w:eastAsia="宋体" w:hAnsi="Book Antiqua" w:cs="宋体"/>
          <w:b/>
          <w:bCs/>
          <w:lang w:eastAsia="zh-CN"/>
        </w:rPr>
        <w:t>124</w:t>
      </w:r>
      <w:r w:rsidRPr="00BC5006">
        <w:rPr>
          <w:rFonts w:ascii="Book Antiqua" w:eastAsia="宋体" w:hAnsi="Book Antiqua" w:cs="宋体"/>
          <w:lang w:eastAsia="zh-CN"/>
        </w:rPr>
        <w:t>: 10-18 [PMID: 24382482]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85 </w:t>
      </w:r>
      <w:r w:rsidRPr="00BC5006">
        <w:rPr>
          <w:rFonts w:ascii="Book Antiqua" w:eastAsia="宋体" w:hAnsi="Book Antiqua" w:cs="宋体"/>
          <w:b/>
          <w:bCs/>
          <w:lang w:eastAsia="zh-CN"/>
        </w:rPr>
        <w:t>McNulty CA</w:t>
      </w:r>
      <w:r w:rsidRPr="00BC5006">
        <w:rPr>
          <w:rFonts w:ascii="Book Antiqua" w:eastAsia="宋体" w:hAnsi="Book Antiqua" w:cs="宋体"/>
          <w:lang w:eastAsia="zh-CN"/>
        </w:rPr>
        <w:t>, Bowen JK, Williams AJ. Hepatitis B vaccination in predialysis chronic renal failure patients a comparison of two vaccination schedules. </w:t>
      </w:r>
      <w:r w:rsidRPr="00BC5006">
        <w:rPr>
          <w:rFonts w:ascii="Book Antiqua" w:eastAsia="宋体" w:hAnsi="Book Antiqua" w:cs="宋体"/>
          <w:i/>
          <w:iCs/>
          <w:lang w:eastAsia="zh-CN"/>
        </w:rPr>
        <w:t>Vaccine</w:t>
      </w:r>
      <w:r w:rsidRPr="00BC5006">
        <w:rPr>
          <w:rFonts w:ascii="Book Antiqua" w:eastAsia="宋体" w:hAnsi="Book Antiqua" w:cs="宋体"/>
          <w:lang w:eastAsia="zh-CN"/>
        </w:rPr>
        <w:t> 2005; </w:t>
      </w:r>
      <w:r w:rsidRPr="00BC5006">
        <w:rPr>
          <w:rFonts w:ascii="Book Antiqua" w:eastAsia="宋体" w:hAnsi="Book Antiqua" w:cs="宋体"/>
          <w:b/>
          <w:bCs/>
          <w:lang w:eastAsia="zh-CN"/>
        </w:rPr>
        <w:t>23</w:t>
      </w:r>
      <w:r w:rsidRPr="00BC5006">
        <w:rPr>
          <w:rFonts w:ascii="Book Antiqua" w:eastAsia="宋体" w:hAnsi="Book Antiqua" w:cs="宋体"/>
          <w:lang w:eastAsia="zh-CN"/>
        </w:rPr>
        <w:t>: 4142-4147 [PMID: 15913854]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86 </w:t>
      </w:r>
      <w:r w:rsidRPr="00BC5006">
        <w:rPr>
          <w:rFonts w:ascii="Book Antiqua" w:eastAsia="宋体" w:hAnsi="Book Antiqua" w:cs="宋体"/>
          <w:b/>
          <w:bCs/>
          <w:lang w:eastAsia="zh-CN"/>
        </w:rPr>
        <w:t>Teo CG</w:t>
      </w:r>
      <w:r w:rsidRPr="00BC5006">
        <w:rPr>
          <w:rFonts w:ascii="Book Antiqua" w:eastAsia="宋体" w:hAnsi="Book Antiqua" w:cs="宋体"/>
          <w:lang w:eastAsia="zh-CN"/>
        </w:rPr>
        <w:t>, Locarnini SA. Potential threat of drug-resistant and vaccine-escape HBV mutants to public health. </w:t>
      </w:r>
      <w:r w:rsidRPr="00BC5006">
        <w:rPr>
          <w:rFonts w:ascii="Book Antiqua" w:eastAsia="宋体" w:hAnsi="Book Antiqua" w:cs="宋体"/>
          <w:i/>
          <w:iCs/>
          <w:lang w:eastAsia="zh-CN"/>
        </w:rPr>
        <w:t>Antivir Ther</w:t>
      </w:r>
      <w:r w:rsidRPr="00BC5006">
        <w:rPr>
          <w:rFonts w:ascii="Book Antiqua" w:eastAsia="宋体" w:hAnsi="Book Antiqua" w:cs="宋体"/>
          <w:lang w:eastAsia="zh-CN"/>
        </w:rPr>
        <w:t> 2010; </w:t>
      </w:r>
      <w:r w:rsidRPr="00BC5006">
        <w:rPr>
          <w:rFonts w:ascii="Book Antiqua" w:eastAsia="宋体" w:hAnsi="Book Antiqua" w:cs="宋体"/>
          <w:b/>
          <w:bCs/>
          <w:lang w:eastAsia="zh-CN"/>
        </w:rPr>
        <w:t>15</w:t>
      </w:r>
      <w:r w:rsidRPr="00BC5006">
        <w:rPr>
          <w:rFonts w:ascii="Book Antiqua" w:eastAsia="宋体" w:hAnsi="Book Antiqua" w:cs="宋体"/>
          <w:lang w:eastAsia="zh-CN"/>
        </w:rPr>
        <w:t>: 445-449 [PMID: 20516564]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87 </w:t>
      </w:r>
      <w:r w:rsidRPr="00BC5006">
        <w:rPr>
          <w:rFonts w:ascii="Book Antiqua" w:eastAsia="宋体" w:hAnsi="Book Antiqua" w:cs="宋体"/>
          <w:b/>
          <w:bCs/>
          <w:lang w:eastAsia="zh-CN"/>
        </w:rPr>
        <w:t>Kara IH</w:t>
      </w:r>
      <w:r w:rsidRPr="00BC5006">
        <w:rPr>
          <w:rFonts w:ascii="Book Antiqua" w:eastAsia="宋体" w:hAnsi="Book Antiqua" w:cs="宋体"/>
          <w:lang w:eastAsia="zh-CN"/>
        </w:rPr>
        <w:t>, Yilmaz ME, Suner A, Kadiroglu AK, Isikoglu B. The evaluation of immune responses that occur after HBV infection and HBV vaccination in hemodialysis patients. </w:t>
      </w:r>
      <w:r w:rsidRPr="00BC5006">
        <w:rPr>
          <w:rFonts w:ascii="Book Antiqua" w:eastAsia="宋体" w:hAnsi="Book Antiqua" w:cs="宋体"/>
          <w:i/>
          <w:iCs/>
          <w:lang w:eastAsia="zh-CN"/>
        </w:rPr>
        <w:t>Vaccine</w:t>
      </w:r>
      <w:r w:rsidRPr="00BC5006">
        <w:rPr>
          <w:rFonts w:ascii="Book Antiqua" w:eastAsia="宋体" w:hAnsi="Book Antiqua" w:cs="宋体"/>
          <w:lang w:eastAsia="zh-CN"/>
        </w:rPr>
        <w:t> 2004; </w:t>
      </w:r>
      <w:r w:rsidRPr="00BC5006">
        <w:rPr>
          <w:rFonts w:ascii="Book Antiqua" w:eastAsia="宋体" w:hAnsi="Book Antiqua" w:cs="宋体"/>
          <w:b/>
          <w:bCs/>
          <w:lang w:eastAsia="zh-CN"/>
        </w:rPr>
        <w:t>22</w:t>
      </w:r>
      <w:r w:rsidRPr="00BC5006">
        <w:rPr>
          <w:rFonts w:ascii="Book Antiqua" w:eastAsia="宋体" w:hAnsi="Book Antiqua" w:cs="宋体"/>
          <w:lang w:eastAsia="zh-CN"/>
        </w:rPr>
        <w:t>: 3963-3967 [PMID: 15364445]</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88 </w:t>
      </w:r>
      <w:r w:rsidRPr="00BC5006">
        <w:rPr>
          <w:rFonts w:ascii="Book Antiqua" w:eastAsia="宋体" w:hAnsi="Book Antiqua" w:cs="宋体"/>
          <w:b/>
          <w:bCs/>
          <w:lang w:eastAsia="zh-CN"/>
        </w:rPr>
        <w:t>Lombardi M</w:t>
      </w:r>
      <w:r w:rsidRPr="00BC5006">
        <w:rPr>
          <w:rFonts w:ascii="Book Antiqua" w:eastAsia="宋体" w:hAnsi="Book Antiqua" w:cs="宋体"/>
          <w:lang w:eastAsia="zh-CN"/>
        </w:rPr>
        <w:t>, Pizzarelli F, Righi M, Cerrai T, Dattolo P, Nigrelli S, Michelassi S, Sisca S, Alecci A, Di Geronimo P. Hepatitis B vaccination in dialysis patients and nutritional status. </w:t>
      </w:r>
      <w:r w:rsidRPr="00BC5006">
        <w:rPr>
          <w:rFonts w:ascii="Book Antiqua" w:eastAsia="宋体" w:hAnsi="Book Antiqua" w:cs="宋体"/>
          <w:i/>
          <w:iCs/>
          <w:lang w:eastAsia="zh-CN"/>
        </w:rPr>
        <w:t>Nephron</w:t>
      </w:r>
      <w:r w:rsidRPr="00BC5006">
        <w:rPr>
          <w:rFonts w:ascii="Book Antiqua" w:eastAsia="宋体" w:hAnsi="Book Antiqua" w:cs="宋体"/>
          <w:lang w:eastAsia="zh-CN"/>
        </w:rPr>
        <w:t> 1992; </w:t>
      </w:r>
      <w:r w:rsidRPr="00BC5006">
        <w:rPr>
          <w:rFonts w:ascii="Book Antiqua" w:eastAsia="宋体" w:hAnsi="Book Antiqua" w:cs="宋体"/>
          <w:b/>
          <w:bCs/>
          <w:lang w:eastAsia="zh-CN"/>
        </w:rPr>
        <w:t>61</w:t>
      </w:r>
      <w:r w:rsidRPr="00BC5006">
        <w:rPr>
          <w:rFonts w:ascii="Book Antiqua" w:eastAsia="宋体" w:hAnsi="Book Antiqua" w:cs="宋体"/>
          <w:lang w:eastAsia="zh-CN"/>
        </w:rPr>
        <w:t>: 266-268 [PMID: 1386898]</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89 </w:t>
      </w:r>
      <w:r w:rsidRPr="00BC5006">
        <w:rPr>
          <w:rFonts w:ascii="Book Antiqua" w:eastAsia="宋体" w:hAnsi="Book Antiqua" w:cs="宋体"/>
          <w:b/>
          <w:bCs/>
          <w:lang w:eastAsia="zh-CN"/>
        </w:rPr>
        <w:t>Wismans PJ</w:t>
      </w:r>
      <w:r w:rsidRPr="00BC5006">
        <w:rPr>
          <w:rFonts w:ascii="Book Antiqua" w:eastAsia="宋体" w:hAnsi="Book Antiqua" w:cs="宋体"/>
          <w:lang w:eastAsia="zh-CN"/>
        </w:rPr>
        <w:t>, van Hattum J, de Gast GC, Bouter KP, Diepersloot RJ, Maikoe T, Mudde GC. A prospective study of in vitro anti-HBs producing B cells (spot-ELISA) following primary and supplementary vaccination with a recombinant hepatitis B vaccine in insulin dependent diabetic patients and matched controls. </w:t>
      </w:r>
      <w:r w:rsidRPr="00BC5006">
        <w:rPr>
          <w:rFonts w:ascii="Book Antiqua" w:eastAsia="宋体" w:hAnsi="Book Antiqua" w:cs="宋体"/>
          <w:i/>
          <w:iCs/>
          <w:lang w:eastAsia="zh-CN"/>
        </w:rPr>
        <w:t>J Med Virol</w:t>
      </w:r>
      <w:r w:rsidRPr="00BC5006">
        <w:rPr>
          <w:rFonts w:ascii="Book Antiqua" w:eastAsia="宋体" w:hAnsi="Book Antiqua" w:cs="宋体"/>
          <w:lang w:eastAsia="zh-CN"/>
        </w:rPr>
        <w:t> 1991; </w:t>
      </w:r>
      <w:r w:rsidRPr="00BC5006">
        <w:rPr>
          <w:rFonts w:ascii="Book Antiqua" w:eastAsia="宋体" w:hAnsi="Book Antiqua" w:cs="宋体"/>
          <w:b/>
          <w:bCs/>
          <w:lang w:eastAsia="zh-CN"/>
        </w:rPr>
        <w:t>35</w:t>
      </w:r>
      <w:r w:rsidRPr="00BC5006">
        <w:rPr>
          <w:rFonts w:ascii="Book Antiqua" w:eastAsia="宋体" w:hAnsi="Book Antiqua" w:cs="宋体"/>
          <w:lang w:eastAsia="zh-CN"/>
        </w:rPr>
        <w:t>: 216-222 [PMID: 1839554]</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90 </w:t>
      </w:r>
      <w:r w:rsidRPr="00BC5006">
        <w:rPr>
          <w:rFonts w:ascii="Book Antiqua" w:eastAsia="宋体" w:hAnsi="Book Antiqua" w:cs="宋体"/>
          <w:b/>
          <w:bCs/>
          <w:lang w:eastAsia="zh-CN"/>
        </w:rPr>
        <w:t>Wismans P</w:t>
      </w:r>
      <w:r w:rsidRPr="00BC5006">
        <w:rPr>
          <w:rFonts w:ascii="Book Antiqua" w:eastAsia="宋体" w:hAnsi="Book Antiqua" w:cs="宋体"/>
          <w:lang w:eastAsia="zh-CN"/>
        </w:rPr>
        <w:t>, van Hattum J, Stelling T, Poel J, de Gast GC. Effect of supplementary vaccination in healthy non-responders to hepatitis B vaccination. </w:t>
      </w:r>
      <w:r w:rsidRPr="00BC5006">
        <w:rPr>
          <w:rFonts w:ascii="Book Antiqua" w:eastAsia="宋体" w:hAnsi="Book Antiqua" w:cs="宋体"/>
          <w:i/>
          <w:iCs/>
          <w:lang w:eastAsia="zh-CN"/>
        </w:rPr>
        <w:t>Hepatogastroenterology</w:t>
      </w:r>
      <w:r w:rsidRPr="00BC5006">
        <w:rPr>
          <w:rFonts w:ascii="Book Antiqua" w:eastAsia="宋体" w:hAnsi="Book Antiqua" w:cs="宋体"/>
          <w:lang w:eastAsia="zh-CN"/>
        </w:rPr>
        <w:t> 1988; </w:t>
      </w:r>
      <w:r w:rsidRPr="00BC5006">
        <w:rPr>
          <w:rFonts w:ascii="Book Antiqua" w:eastAsia="宋体" w:hAnsi="Book Antiqua" w:cs="宋体"/>
          <w:b/>
          <w:bCs/>
          <w:lang w:eastAsia="zh-CN"/>
        </w:rPr>
        <w:t>35</w:t>
      </w:r>
      <w:r w:rsidRPr="00BC5006">
        <w:rPr>
          <w:rFonts w:ascii="Book Antiqua" w:eastAsia="宋体" w:hAnsi="Book Antiqua" w:cs="宋体"/>
          <w:lang w:eastAsia="zh-CN"/>
        </w:rPr>
        <w:t>: 78-79 [PMID: 2967237]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91 </w:t>
      </w:r>
      <w:r w:rsidRPr="00BC5006">
        <w:rPr>
          <w:rFonts w:ascii="Book Antiqua" w:eastAsia="宋体" w:hAnsi="Book Antiqua" w:cs="宋体"/>
          <w:b/>
          <w:bCs/>
          <w:lang w:eastAsia="zh-CN"/>
        </w:rPr>
        <w:t>Shakhgil'dian IV</w:t>
      </w:r>
      <w:r w:rsidRPr="00BC5006">
        <w:rPr>
          <w:rFonts w:ascii="Book Antiqua" w:eastAsia="宋体" w:hAnsi="Book Antiqua" w:cs="宋体"/>
          <w:lang w:eastAsia="zh-CN"/>
        </w:rPr>
        <w:t>, Khukhlovich PA, Savin EA, Kuzin SN, Anan'ev VA, Sergeeva NA, Khasanova VA, Shostka GD, Vu Z, Vasil'ev AN. [Risk of infection with hepatitis B and C viruses of medical workers, patients in the hemodialysis ward, and vaccine prophylaxis of hepatitis B infection in these populations]. </w:t>
      </w:r>
      <w:r w:rsidRPr="00BC5006">
        <w:rPr>
          <w:rFonts w:ascii="Book Antiqua" w:eastAsia="宋体" w:hAnsi="Book Antiqua" w:cs="宋体"/>
          <w:i/>
          <w:iCs/>
          <w:lang w:eastAsia="zh-CN"/>
        </w:rPr>
        <w:t>Vopr Virusol</w:t>
      </w:r>
      <w:r w:rsidRPr="00BC5006">
        <w:rPr>
          <w:rFonts w:ascii="Book Antiqua" w:eastAsia="宋体" w:hAnsi="Book Antiqua" w:cs="宋体"/>
          <w:lang w:eastAsia="zh-CN"/>
        </w:rPr>
        <w:t> ; </w:t>
      </w:r>
      <w:r w:rsidRPr="00BC5006">
        <w:rPr>
          <w:rFonts w:ascii="Book Antiqua" w:eastAsia="宋体" w:hAnsi="Book Antiqua" w:cs="宋体"/>
          <w:b/>
          <w:bCs/>
          <w:lang w:eastAsia="zh-CN"/>
        </w:rPr>
        <w:t>39</w:t>
      </w:r>
      <w:r w:rsidRPr="00BC5006">
        <w:rPr>
          <w:rFonts w:ascii="Book Antiqua" w:eastAsia="宋体" w:hAnsi="Book Antiqua" w:cs="宋体"/>
          <w:lang w:eastAsia="zh-CN"/>
        </w:rPr>
        <w:t>: 226-229 [PMID: 7716909]</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92 </w:t>
      </w:r>
      <w:r w:rsidRPr="00BC5006">
        <w:rPr>
          <w:rFonts w:ascii="Book Antiqua" w:eastAsia="宋体" w:hAnsi="Book Antiqua" w:cs="宋体"/>
          <w:b/>
          <w:bCs/>
          <w:lang w:eastAsia="zh-CN"/>
        </w:rPr>
        <w:t>Zeng Z</w:t>
      </w:r>
      <w:r w:rsidRPr="00BC5006">
        <w:rPr>
          <w:rFonts w:ascii="Book Antiqua" w:eastAsia="宋体" w:hAnsi="Book Antiqua" w:cs="宋体"/>
          <w:lang w:eastAsia="zh-CN"/>
        </w:rPr>
        <w:t>, Kong X, Li F, Wei H, Sun R, Tian Z. IL-12-based vaccination therapy reverses liver-induced systemic tolerance in a mouse model of hepatitis B virus carrier. </w:t>
      </w:r>
      <w:r w:rsidRPr="00BC5006">
        <w:rPr>
          <w:rFonts w:ascii="Book Antiqua" w:eastAsia="宋体" w:hAnsi="Book Antiqua" w:cs="宋体"/>
          <w:i/>
          <w:iCs/>
          <w:lang w:eastAsia="zh-CN"/>
        </w:rPr>
        <w:t>J Immunol</w:t>
      </w:r>
      <w:r w:rsidRPr="00BC5006">
        <w:rPr>
          <w:rFonts w:ascii="Book Antiqua" w:eastAsia="宋体" w:hAnsi="Book Antiqua" w:cs="宋体"/>
          <w:lang w:eastAsia="zh-CN"/>
        </w:rPr>
        <w:t> 2013; </w:t>
      </w:r>
      <w:r w:rsidRPr="00BC5006">
        <w:rPr>
          <w:rFonts w:ascii="Book Antiqua" w:eastAsia="宋体" w:hAnsi="Book Antiqua" w:cs="宋体"/>
          <w:b/>
          <w:bCs/>
          <w:lang w:eastAsia="zh-CN"/>
        </w:rPr>
        <w:t>191</w:t>
      </w:r>
      <w:r w:rsidRPr="00BC5006">
        <w:rPr>
          <w:rFonts w:ascii="Book Antiqua" w:eastAsia="宋体" w:hAnsi="Book Antiqua" w:cs="宋体"/>
          <w:lang w:eastAsia="zh-CN"/>
        </w:rPr>
        <w:t>: 4184-4193 [PMID: 24048897]</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93 </w:t>
      </w:r>
      <w:r w:rsidRPr="00BC5006">
        <w:rPr>
          <w:rFonts w:ascii="Book Antiqua" w:eastAsia="宋体" w:hAnsi="Book Antiqua" w:cs="宋体"/>
          <w:b/>
          <w:bCs/>
          <w:lang w:eastAsia="zh-CN"/>
        </w:rPr>
        <w:t>Lau GK</w:t>
      </w:r>
      <w:r w:rsidRPr="00BC5006">
        <w:rPr>
          <w:rFonts w:ascii="Book Antiqua" w:eastAsia="宋体" w:hAnsi="Book Antiqua" w:cs="宋体"/>
          <w:lang w:eastAsia="zh-CN"/>
        </w:rPr>
        <w:t>. Use of immunomodulatory therapy (other than interferon) for the treatment of chronic hepatitis B virus infection. </w:t>
      </w:r>
      <w:r w:rsidRPr="00BC5006">
        <w:rPr>
          <w:rFonts w:ascii="Book Antiqua" w:eastAsia="宋体" w:hAnsi="Book Antiqua" w:cs="宋体"/>
          <w:i/>
          <w:iCs/>
          <w:lang w:eastAsia="zh-CN"/>
        </w:rPr>
        <w:t>J Gastroenterol Hepatol</w:t>
      </w:r>
      <w:r w:rsidRPr="00BC5006">
        <w:rPr>
          <w:rFonts w:ascii="Book Antiqua" w:eastAsia="宋体" w:hAnsi="Book Antiqua" w:cs="宋体"/>
          <w:lang w:eastAsia="zh-CN"/>
        </w:rPr>
        <w:t> 2000; </w:t>
      </w:r>
      <w:r w:rsidRPr="00BC5006">
        <w:rPr>
          <w:rFonts w:ascii="Book Antiqua" w:eastAsia="宋体" w:hAnsi="Book Antiqua" w:cs="宋体"/>
          <w:b/>
          <w:bCs/>
          <w:lang w:eastAsia="zh-CN"/>
        </w:rPr>
        <w:t xml:space="preserve">15 </w:t>
      </w:r>
      <w:r w:rsidRPr="00BC5006">
        <w:rPr>
          <w:rFonts w:ascii="Book Antiqua" w:eastAsia="宋体" w:hAnsi="Book Antiqua" w:cs="宋体"/>
          <w:bCs/>
          <w:lang w:eastAsia="zh-CN"/>
        </w:rPr>
        <w:t>Suppl</w:t>
      </w:r>
      <w:r w:rsidRPr="00BC5006">
        <w:rPr>
          <w:rFonts w:ascii="Book Antiqua" w:eastAsia="宋体" w:hAnsi="Book Antiqua" w:cs="宋体"/>
          <w:lang w:eastAsia="zh-CN"/>
        </w:rPr>
        <w:t>: E46-E52 [PMID: 10921382]</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94 </w:t>
      </w:r>
      <w:r w:rsidRPr="00BC5006">
        <w:rPr>
          <w:rFonts w:ascii="Book Antiqua" w:eastAsia="宋体" w:hAnsi="Book Antiqua" w:cs="宋体"/>
          <w:b/>
          <w:bCs/>
          <w:lang w:eastAsia="zh-CN"/>
        </w:rPr>
        <w:t>Somi MH</w:t>
      </w:r>
      <w:r w:rsidRPr="00BC5006">
        <w:rPr>
          <w:rFonts w:ascii="Book Antiqua" w:eastAsia="宋体" w:hAnsi="Book Antiqua" w:cs="宋体"/>
          <w:lang w:eastAsia="zh-CN"/>
        </w:rPr>
        <w:t>, Hajipour B. Improving hepatitis B vaccine efficacy in end-stage renal diseases patients and role of adjuvants. </w:t>
      </w:r>
      <w:r w:rsidRPr="00BC5006">
        <w:rPr>
          <w:rFonts w:ascii="Book Antiqua" w:eastAsia="宋体" w:hAnsi="Book Antiqua" w:cs="宋体"/>
          <w:i/>
          <w:iCs/>
          <w:lang w:eastAsia="zh-CN"/>
        </w:rPr>
        <w:t>ISRN Gastroenterol</w:t>
      </w:r>
      <w:r w:rsidRPr="00BC5006">
        <w:rPr>
          <w:rFonts w:ascii="Book Antiqua" w:eastAsia="宋体" w:hAnsi="Book Antiqua" w:cs="宋体"/>
          <w:lang w:eastAsia="zh-CN"/>
        </w:rPr>
        <w:t> 2012; </w:t>
      </w:r>
      <w:r w:rsidRPr="00BC5006">
        <w:rPr>
          <w:rFonts w:ascii="Book Antiqua" w:eastAsia="宋体" w:hAnsi="Book Antiqua" w:cs="宋体"/>
          <w:b/>
          <w:bCs/>
          <w:lang w:eastAsia="zh-CN"/>
        </w:rPr>
        <w:t>2012</w:t>
      </w:r>
      <w:r w:rsidRPr="00BC5006">
        <w:rPr>
          <w:rFonts w:ascii="Book Antiqua" w:eastAsia="宋体" w:hAnsi="Book Antiqua" w:cs="宋体"/>
          <w:lang w:eastAsia="zh-CN"/>
        </w:rPr>
        <w:t>: 960413 [PMID: 23029621]</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95 </w:t>
      </w:r>
      <w:r w:rsidRPr="00BC5006">
        <w:rPr>
          <w:rFonts w:ascii="Book Antiqua" w:eastAsia="宋体" w:hAnsi="Book Antiqua" w:cs="宋体"/>
          <w:b/>
          <w:bCs/>
          <w:lang w:eastAsia="zh-CN"/>
        </w:rPr>
        <w:t>Fakharzadeh S</w:t>
      </w:r>
      <w:r w:rsidRPr="00BC5006">
        <w:rPr>
          <w:rFonts w:ascii="Book Antiqua" w:eastAsia="宋体" w:hAnsi="Book Antiqua" w:cs="宋体"/>
          <w:lang w:eastAsia="zh-CN"/>
        </w:rPr>
        <w:t>, Kalanaky S, Hafizi M, Goya MM, Masoumi Z, Namaki S, Shakeri N, Abbasi M, Mahdavi M, Nazaran MH. The new nano-complex, Hep-c, improves the immunogenicity of the hepatitis B vaccine. </w:t>
      </w:r>
      <w:r w:rsidRPr="00BC5006">
        <w:rPr>
          <w:rFonts w:ascii="Book Antiqua" w:eastAsia="宋体" w:hAnsi="Book Antiqua" w:cs="宋体"/>
          <w:i/>
          <w:iCs/>
          <w:lang w:eastAsia="zh-CN"/>
        </w:rPr>
        <w:t>Vaccine</w:t>
      </w:r>
      <w:r w:rsidRPr="00BC5006">
        <w:rPr>
          <w:rFonts w:ascii="Book Antiqua" w:eastAsia="宋体" w:hAnsi="Book Antiqua" w:cs="宋体"/>
          <w:lang w:eastAsia="zh-CN"/>
        </w:rPr>
        <w:t> 2013; </w:t>
      </w:r>
      <w:r w:rsidRPr="00BC5006">
        <w:rPr>
          <w:rFonts w:ascii="Book Antiqua" w:eastAsia="宋体" w:hAnsi="Book Antiqua" w:cs="宋体"/>
          <w:b/>
          <w:bCs/>
          <w:lang w:eastAsia="zh-CN"/>
        </w:rPr>
        <w:t>31</w:t>
      </w:r>
      <w:r w:rsidRPr="00BC5006">
        <w:rPr>
          <w:rFonts w:ascii="Book Antiqua" w:eastAsia="宋体" w:hAnsi="Book Antiqua" w:cs="宋体"/>
          <w:lang w:eastAsia="zh-CN"/>
        </w:rPr>
        <w:t>: 2591-2597 [PMID: 23583463]</w:t>
      </w:r>
    </w:p>
    <w:p w:rsidR="00BC5006" w:rsidRPr="00BC5006" w:rsidRDefault="00BC5006" w:rsidP="00BC5006">
      <w:pPr>
        <w:widowControl/>
        <w:spacing w:line="360" w:lineRule="auto"/>
        <w:jc w:val="both"/>
        <w:rPr>
          <w:rFonts w:ascii="Book Antiqua" w:eastAsia="宋体" w:hAnsi="Book Antiqua" w:cs="宋体"/>
          <w:lang w:eastAsia="zh-CN"/>
        </w:rPr>
      </w:pPr>
      <w:r>
        <w:rPr>
          <w:rFonts w:ascii="Book Antiqua" w:eastAsia="宋体" w:hAnsi="Book Antiqua" w:cs="宋体"/>
          <w:lang w:eastAsia="zh-CN"/>
        </w:rPr>
        <w:t xml:space="preserve">96 </w:t>
      </w:r>
      <w:r w:rsidRPr="00BC5006">
        <w:rPr>
          <w:rFonts w:ascii="Book Antiqua" w:eastAsia="宋体" w:hAnsi="Book Antiqua" w:cs="宋体"/>
          <w:b/>
          <w:lang w:eastAsia="zh-CN"/>
        </w:rPr>
        <w:t>Weinbaum S</w:t>
      </w:r>
      <w:r w:rsidRPr="00BC5006">
        <w:rPr>
          <w:rFonts w:ascii="Book Antiqua" w:eastAsia="宋体" w:hAnsi="Book Antiqua" w:cs="宋体"/>
          <w:lang w:eastAsia="zh-CN"/>
        </w:rPr>
        <w:t>. National Center for HIV/AIDS, Viral Hepatitis, STD, and TB Prevention</w:t>
      </w:r>
      <w:r w:rsidR="008255CB">
        <w:rPr>
          <w:rFonts w:ascii="Book Antiqua" w:eastAsia="宋体" w:hAnsi="Book Antiqua" w:cs="宋体" w:hint="eastAsia"/>
          <w:lang w:eastAsia="zh-CN"/>
        </w:rPr>
        <w:t>.</w:t>
      </w:r>
      <w:r w:rsidRPr="00BC5006">
        <w:rPr>
          <w:rFonts w:ascii="Book Antiqua" w:eastAsia="宋体" w:hAnsi="Book Antiqua" w:cs="宋体"/>
          <w:lang w:eastAsia="zh-CN"/>
        </w:rPr>
        <w:t xml:space="preserve"> Division of Vira</w:t>
      </w:r>
      <w:r>
        <w:rPr>
          <w:rFonts w:ascii="Book Antiqua" w:eastAsia="宋体" w:hAnsi="Book Antiqua" w:cs="宋体"/>
          <w:lang w:eastAsia="zh-CN"/>
        </w:rPr>
        <w:t>l Hepatitis, Atlanta, USA</w:t>
      </w:r>
      <w:r>
        <w:rPr>
          <w:rFonts w:ascii="Book Antiqua" w:eastAsia="宋体" w:hAnsi="Book Antiqua" w:cs="宋体" w:hint="eastAsia"/>
          <w:lang w:eastAsia="zh-CN"/>
        </w:rPr>
        <w:t>,</w:t>
      </w:r>
      <w:r w:rsidRPr="00BC5006">
        <w:rPr>
          <w:rFonts w:ascii="Book Antiqua" w:eastAsia="宋体" w:hAnsi="Book Antiqua" w:cs="宋体"/>
          <w:lang w:eastAsia="zh-CN"/>
        </w:rPr>
        <w:t xml:space="preserve"> </w:t>
      </w:r>
      <w:r>
        <w:rPr>
          <w:rFonts w:ascii="Book Antiqua" w:eastAsia="宋体" w:hAnsi="Book Antiqua" w:cs="宋体"/>
          <w:lang w:eastAsia="zh-CN"/>
        </w:rPr>
        <w:t>2006</w:t>
      </w:r>
    </w:p>
    <w:p w:rsidR="00BC5006" w:rsidRPr="00BC5006" w:rsidRDefault="00BC5006" w:rsidP="00BC5006">
      <w:pPr>
        <w:widowControl/>
        <w:spacing w:line="360" w:lineRule="auto"/>
        <w:jc w:val="both"/>
        <w:rPr>
          <w:rFonts w:ascii="Book Antiqua" w:eastAsia="宋体" w:hAnsi="Book Antiqua" w:cs="宋体"/>
          <w:lang w:eastAsia="zh-CN"/>
        </w:rPr>
      </w:pPr>
      <w:r w:rsidRPr="00BC5006">
        <w:rPr>
          <w:rFonts w:ascii="Book Antiqua" w:eastAsia="宋体" w:hAnsi="Book Antiqua" w:cs="宋体"/>
          <w:lang w:eastAsia="zh-CN"/>
        </w:rPr>
        <w:t>97 </w:t>
      </w:r>
      <w:r w:rsidRPr="00BC5006">
        <w:rPr>
          <w:rFonts w:ascii="Book Antiqua" w:eastAsia="宋体" w:hAnsi="Book Antiqua" w:cs="宋体"/>
          <w:b/>
          <w:bCs/>
          <w:lang w:eastAsia="zh-CN"/>
        </w:rPr>
        <w:t>Schillie SF</w:t>
      </w:r>
      <w:r w:rsidRPr="00BC5006">
        <w:rPr>
          <w:rFonts w:ascii="Book Antiqua" w:eastAsia="宋体" w:hAnsi="Book Antiqua" w:cs="宋体"/>
          <w:lang w:eastAsia="zh-CN"/>
        </w:rPr>
        <w:t>, Spradling PR, Murphy TV. Immune response of hepatitis B vaccine among persons with diabetes: a systematic review of the literature. </w:t>
      </w:r>
      <w:r w:rsidRPr="00BC5006">
        <w:rPr>
          <w:rFonts w:ascii="Book Antiqua" w:eastAsia="宋体" w:hAnsi="Book Antiqua" w:cs="宋体"/>
          <w:i/>
          <w:iCs/>
          <w:lang w:eastAsia="zh-CN"/>
        </w:rPr>
        <w:t>Diabetes Care</w:t>
      </w:r>
      <w:r w:rsidRPr="00BC5006">
        <w:rPr>
          <w:rFonts w:ascii="Book Antiqua" w:eastAsia="宋体" w:hAnsi="Book Antiqua" w:cs="宋体"/>
          <w:lang w:eastAsia="zh-CN"/>
        </w:rPr>
        <w:t> 2012; </w:t>
      </w:r>
      <w:r w:rsidRPr="00BC5006">
        <w:rPr>
          <w:rFonts w:ascii="Book Antiqua" w:eastAsia="宋体" w:hAnsi="Book Antiqua" w:cs="宋体"/>
          <w:b/>
          <w:bCs/>
          <w:lang w:eastAsia="zh-CN"/>
        </w:rPr>
        <w:t>35</w:t>
      </w:r>
      <w:r w:rsidRPr="00BC5006">
        <w:rPr>
          <w:rFonts w:ascii="Book Antiqua" w:eastAsia="宋体" w:hAnsi="Book Antiqua" w:cs="宋体"/>
          <w:lang w:eastAsia="zh-CN"/>
        </w:rPr>
        <w:t>: 2690-2697 [PMID: 23173138]</w:t>
      </w:r>
    </w:p>
    <w:p w:rsidR="00CD6718" w:rsidRPr="00BC5006" w:rsidRDefault="00CD6718" w:rsidP="00BC5006">
      <w:pPr>
        <w:pStyle w:val="Gvdemetni30"/>
        <w:shd w:val="clear" w:color="auto" w:fill="auto"/>
        <w:spacing w:line="360" w:lineRule="auto"/>
        <w:rPr>
          <w:rFonts w:ascii="Book Antiqua" w:hAnsi="Book Antiqua"/>
          <w:sz w:val="24"/>
          <w:szCs w:val="24"/>
        </w:rPr>
      </w:pPr>
    </w:p>
    <w:p w:rsidR="007B5B26" w:rsidRPr="00BC5006" w:rsidRDefault="007B5B26" w:rsidP="008255CB">
      <w:pPr>
        <w:pStyle w:val="PlainText"/>
        <w:spacing w:line="360" w:lineRule="auto"/>
        <w:jc w:val="right"/>
        <w:rPr>
          <w:rFonts w:ascii="Book Antiqua" w:hAnsi="Book Antiqua"/>
          <w:b/>
          <w:sz w:val="24"/>
          <w:szCs w:val="24"/>
        </w:rPr>
      </w:pPr>
      <w:r w:rsidRPr="00BC5006">
        <w:rPr>
          <w:rFonts w:ascii="Book Antiqua" w:hAnsi="Book Antiqua"/>
          <w:b/>
          <w:sz w:val="24"/>
          <w:szCs w:val="24"/>
        </w:rPr>
        <w:t xml:space="preserve">P-Reviewer: </w:t>
      </w:r>
      <w:r w:rsidR="00B030AF" w:rsidRPr="00BC5006">
        <w:rPr>
          <w:rFonts w:ascii="Book Antiqua" w:hAnsi="Book Antiqua" w:cs="Tahoma"/>
          <w:color w:val="000000"/>
          <w:sz w:val="24"/>
          <w:szCs w:val="24"/>
        </w:rPr>
        <w:t>Farzin R, McQuillan GM, Sonzogni A</w:t>
      </w:r>
      <w:r w:rsidRPr="00BC5006">
        <w:rPr>
          <w:rFonts w:ascii="Book Antiqua" w:hAnsi="Book Antiqua"/>
          <w:b/>
          <w:sz w:val="24"/>
          <w:szCs w:val="24"/>
        </w:rPr>
        <w:t xml:space="preserve"> S-Editor: </w:t>
      </w:r>
      <w:r w:rsidRPr="00BC5006">
        <w:rPr>
          <w:rFonts w:ascii="Book Antiqua" w:hAnsi="Book Antiqua"/>
          <w:sz w:val="24"/>
          <w:szCs w:val="24"/>
        </w:rPr>
        <w:t>Ji FF</w:t>
      </w:r>
      <w:r w:rsidRPr="00BC5006">
        <w:rPr>
          <w:rFonts w:ascii="Book Antiqua" w:hAnsi="Book Antiqua"/>
          <w:b/>
          <w:sz w:val="24"/>
          <w:szCs w:val="24"/>
        </w:rPr>
        <w:t xml:space="preserve"> L-Editor:  E-Editor:</w:t>
      </w:r>
    </w:p>
    <w:p w:rsidR="00CD6718" w:rsidRDefault="00CD6718"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8255CB" w:rsidRPr="008255CB" w:rsidRDefault="008255CB" w:rsidP="0008495D">
      <w:pPr>
        <w:pStyle w:val="Gvdemetni0"/>
        <w:shd w:val="clear" w:color="auto" w:fill="auto"/>
        <w:spacing w:before="0" w:after="0" w:line="360" w:lineRule="auto"/>
        <w:jc w:val="both"/>
        <w:rPr>
          <w:rFonts w:ascii="Book Antiqua" w:eastAsiaTheme="minorEastAsia" w:hAnsi="Book Antiqua"/>
          <w:sz w:val="24"/>
          <w:szCs w:val="24"/>
          <w:lang w:eastAsia="zh-CN"/>
        </w:rPr>
      </w:pPr>
    </w:p>
    <w:p w:rsidR="00AE048C" w:rsidRPr="0008495D" w:rsidRDefault="00AE048C" w:rsidP="00AE048C">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noProof/>
          <w:sz w:val="24"/>
          <w:szCs w:val="24"/>
          <w:lang w:eastAsia="en-US"/>
        </w:rPr>
        <w:drawing>
          <wp:inline distT="0" distB="0" distL="0" distR="0" wp14:anchorId="2386F572" wp14:editId="0B82D97A">
            <wp:extent cx="2929575" cy="171021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31323" cy="1711230"/>
                    </a:xfrm>
                    <a:prstGeom prst="rect">
                      <a:avLst/>
                    </a:prstGeom>
                    <a:noFill/>
                    <a:ln w="9525">
                      <a:noFill/>
                      <a:miter lim="800000"/>
                      <a:headEnd/>
                      <a:tailEnd/>
                    </a:ln>
                  </pic:spPr>
                </pic:pic>
              </a:graphicData>
            </a:graphic>
          </wp:inline>
        </w:drawing>
      </w:r>
    </w:p>
    <w:p w:rsidR="00AE048C" w:rsidRPr="007B5B26" w:rsidRDefault="007B5B26" w:rsidP="00AE048C">
      <w:pPr>
        <w:pStyle w:val="Gvdemetni0"/>
        <w:shd w:val="clear" w:color="auto" w:fill="auto"/>
        <w:spacing w:before="0" w:after="0" w:line="360" w:lineRule="auto"/>
        <w:jc w:val="both"/>
        <w:rPr>
          <w:rFonts w:ascii="Book Antiqua" w:eastAsiaTheme="minorEastAsia" w:hAnsi="Book Antiqua"/>
          <w:b/>
          <w:sz w:val="24"/>
          <w:szCs w:val="24"/>
          <w:lang w:eastAsia="zh-CN"/>
        </w:rPr>
      </w:pPr>
      <w:r w:rsidRPr="007B5B26">
        <w:rPr>
          <w:rFonts w:ascii="Book Antiqua" w:hAnsi="Book Antiqua"/>
          <w:b/>
          <w:sz w:val="24"/>
          <w:szCs w:val="24"/>
        </w:rPr>
        <w:t>Figure</w:t>
      </w:r>
      <w:r w:rsidRPr="007B5B26">
        <w:rPr>
          <w:rFonts w:ascii="Book Antiqua" w:eastAsiaTheme="minorEastAsia" w:hAnsi="Book Antiqua" w:hint="eastAsia"/>
          <w:b/>
          <w:sz w:val="24"/>
          <w:szCs w:val="24"/>
          <w:lang w:eastAsia="zh-CN"/>
        </w:rPr>
        <w:t xml:space="preserve"> </w:t>
      </w:r>
      <w:r w:rsidRPr="007B5B26">
        <w:rPr>
          <w:rFonts w:ascii="Book Antiqua" w:hAnsi="Book Antiqua"/>
          <w:b/>
          <w:sz w:val="24"/>
          <w:szCs w:val="24"/>
        </w:rPr>
        <w:t>1</w:t>
      </w:r>
      <w:r w:rsidR="00AE048C" w:rsidRPr="007B5B26">
        <w:rPr>
          <w:rFonts w:ascii="Book Antiqua" w:hAnsi="Book Antiqua"/>
          <w:b/>
          <w:sz w:val="24"/>
          <w:szCs w:val="24"/>
        </w:rPr>
        <w:t xml:space="preserve"> Distribution of chronic </w:t>
      </w:r>
      <w:r w:rsidRPr="007B5B26">
        <w:rPr>
          <w:rFonts w:ascii="Book Antiqua" w:hAnsi="Book Antiqua"/>
          <w:b/>
          <w:bCs/>
          <w:sz w:val="24"/>
          <w:szCs w:val="24"/>
        </w:rPr>
        <w:t>hepatitis B virus</w:t>
      </w:r>
      <w:r w:rsidR="00AE048C" w:rsidRPr="007B5B26">
        <w:rPr>
          <w:rFonts w:ascii="Book Antiqua" w:hAnsi="Book Antiqua"/>
          <w:b/>
          <w:sz w:val="24"/>
          <w:szCs w:val="24"/>
        </w:rPr>
        <w:t xml:space="preserve"> infection (From Weinbaum </w:t>
      </w:r>
      <w:r w:rsidR="00AE048C" w:rsidRPr="007B5B26">
        <w:rPr>
          <w:rFonts w:ascii="Book Antiqua" w:hAnsi="Book Antiqua"/>
          <w:b/>
          <w:i/>
          <w:sz w:val="24"/>
          <w:szCs w:val="24"/>
        </w:rPr>
        <w:t>et al</w:t>
      </w:r>
      <w:r w:rsidRPr="007B5B26">
        <w:rPr>
          <w:rFonts w:ascii="Book Antiqua" w:eastAsiaTheme="minorEastAsia" w:hAnsi="Book Antiqua" w:hint="eastAsia"/>
          <w:b/>
          <w:sz w:val="24"/>
          <w:szCs w:val="24"/>
          <w:vertAlign w:val="superscript"/>
          <w:lang w:eastAsia="zh-CN"/>
        </w:rPr>
        <w:t>[96]</w:t>
      </w:r>
      <w:r w:rsidR="00AE048C" w:rsidRPr="007B5B26">
        <w:rPr>
          <w:rFonts w:ascii="Book Antiqua" w:hAnsi="Book Antiqua"/>
          <w:b/>
          <w:sz w:val="24"/>
          <w:szCs w:val="24"/>
        </w:rPr>
        <w:t>)</w:t>
      </w:r>
      <w:r w:rsidRPr="007B5B26">
        <w:rPr>
          <w:rFonts w:ascii="Book Antiqua" w:eastAsiaTheme="minorEastAsia" w:hAnsi="Book Antiqua" w:hint="eastAsia"/>
          <w:b/>
          <w:sz w:val="24"/>
          <w:szCs w:val="24"/>
          <w:lang w:eastAsia="zh-CN"/>
        </w:rPr>
        <w:t>.</w:t>
      </w:r>
    </w:p>
    <w:p w:rsidR="007A5C84" w:rsidRPr="0008495D" w:rsidRDefault="007A5C84" w:rsidP="007A5C84">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noProof/>
          <w:sz w:val="24"/>
          <w:szCs w:val="24"/>
          <w:lang w:eastAsia="en-US"/>
        </w:rPr>
        <w:drawing>
          <wp:inline distT="0" distB="0" distL="0" distR="0" wp14:anchorId="185C415E" wp14:editId="2644638E">
            <wp:extent cx="3493893" cy="2219022"/>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95605" cy="2220110"/>
                    </a:xfrm>
                    <a:prstGeom prst="rect">
                      <a:avLst/>
                    </a:prstGeom>
                    <a:noFill/>
                    <a:ln w="9525">
                      <a:noFill/>
                      <a:miter lim="800000"/>
                      <a:headEnd/>
                      <a:tailEnd/>
                    </a:ln>
                  </pic:spPr>
                </pic:pic>
              </a:graphicData>
            </a:graphic>
          </wp:inline>
        </w:drawing>
      </w:r>
    </w:p>
    <w:p w:rsidR="007A5C84" w:rsidRPr="007A5C84" w:rsidRDefault="007A5C84" w:rsidP="007A5C84">
      <w:pPr>
        <w:pStyle w:val="Gvdemetni0"/>
        <w:shd w:val="clear" w:color="auto" w:fill="auto"/>
        <w:spacing w:before="0" w:after="0" w:line="360" w:lineRule="auto"/>
        <w:jc w:val="both"/>
        <w:rPr>
          <w:rFonts w:ascii="Book Antiqua" w:eastAsiaTheme="minorEastAsia" w:hAnsi="Book Antiqua"/>
          <w:sz w:val="24"/>
          <w:szCs w:val="24"/>
          <w:lang w:eastAsia="zh-CN"/>
        </w:rPr>
      </w:pPr>
      <w:r w:rsidRPr="007A5C84">
        <w:rPr>
          <w:rFonts w:ascii="Book Antiqua" w:eastAsiaTheme="minorEastAsia" w:hAnsi="Book Antiqua" w:hint="eastAsia"/>
          <w:b/>
          <w:sz w:val="24"/>
          <w:szCs w:val="24"/>
          <w:lang w:eastAsia="zh-CN"/>
        </w:rPr>
        <w:t>Figure 2</w:t>
      </w:r>
      <w:r w:rsidRPr="007A5C84">
        <w:rPr>
          <w:rFonts w:ascii="Book Antiqua" w:hAnsi="Book Antiqua"/>
          <w:b/>
          <w:sz w:val="24"/>
          <w:szCs w:val="24"/>
        </w:rPr>
        <w:t xml:space="preserve"> Schedule of hepatitis B vaccine (Schillie </w:t>
      </w:r>
      <w:r w:rsidRPr="007A5C84">
        <w:rPr>
          <w:rFonts w:ascii="Book Antiqua" w:hAnsi="Book Antiqua"/>
          <w:b/>
          <w:i/>
          <w:sz w:val="24"/>
          <w:szCs w:val="24"/>
          <w:lang w:val="fr-FR"/>
        </w:rPr>
        <w:t>et al</w:t>
      </w:r>
      <w:r w:rsidRPr="007A5C84">
        <w:rPr>
          <w:rFonts w:ascii="Book Antiqua" w:eastAsiaTheme="minorEastAsia" w:hAnsi="Book Antiqua" w:hint="eastAsia"/>
          <w:b/>
          <w:sz w:val="24"/>
          <w:szCs w:val="24"/>
          <w:vertAlign w:val="superscript"/>
          <w:lang w:val="fr-FR" w:eastAsia="zh-CN"/>
        </w:rPr>
        <w:t>[97]</w:t>
      </w:r>
      <w:r w:rsidRPr="007A5C84">
        <w:rPr>
          <w:rFonts w:ascii="Book Antiqua" w:hAnsi="Book Antiqua"/>
          <w:b/>
          <w:sz w:val="24"/>
          <w:szCs w:val="24"/>
          <w:lang w:val="fr-FR"/>
        </w:rPr>
        <w:t>)</w:t>
      </w:r>
      <w:r w:rsidRPr="007A5C84">
        <w:rPr>
          <w:rFonts w:ascii="Book Antiqua" w:eastAsiaTheme="minorEastAsia" w:hAnsi="Book Antiqua" w:hint="eastAsia"/>
          <w:b/>
          <w:sz w:val="24"/>
          <w:szCs w:val="24"/>
          <w:lang w:val="fr-FR" w:eastAsia="zh-CN"/>
        </w:rPr>
        <w:t>.</w:t>
      </w:r>
      <w:r w:rsidRPr="007A5C84">
        <w:rPr>
          <w:rFonts w:ascii="Book Antiqua" w:hAnsi="Book Antiqua"/>
          <w:sz w:val="24"/>
          <w:szCs w:val="24"/>
        </w:rPr>
        <w:t xml:space="preserve"> </w:t>
      </w:r>
      <w:r>
        <w:rPr>
          <w:rFonts w:ascii="Book Antiqua" w:hAnsi="Book Antiqua"/>
          <w:sz w:val="24"/>
          <w:szCs w:val="24"/>
        </w:rPr>
        <w:t>HBsAg</w:t>
      </w:r>
      <w:r>
        <w:rPr>
          <w:rFonts w:ascii="Book Antiqua" w:eastAsiaTheme="minorEastAsia" w:hAnsi="Book Antiqua" w:hint="eastAsia"/>
          <w:sz w:val="24"/>
          <w:szCs w:val="24"/>
          <w:lang w:eastAsia="zh-CN"/>
        </w:rPr>
        <w:t>:</w:t>
      </w:r>
      <w:r w:rsidRPr="007A5C84">
        <w:rPr>
          <w:rFonts w:ascii="Book Antiqua" w:hAnsi="Book Antiqua"/>
          <w:sz w:val="24"/>
          <w:szCs w:val="24"/>
        </w:rPr>
        <w:t xml:space="preserve"> </w:t>
      </w:r>
      <w:r w:rsidRPr="0008495D">
        <w:rPr>
          <w:rFonts w:ascii="Book Antiqua" w:hAnsi="Book Antiqua"/>
          <w:sz w:val="24"/>
          <w:szCs w:val="24"/>
        </w:rPr>
        <w:t>HBV surface an</w:t>
      </w:r>
      <w:r>
        <w:rPr>
          <w:rFonts w:ascii="Book Antiqua" w:hAnsi="Book Antiqua"/>
          <w:sz w:val="24"/>
          <w:szCs w:val="24"/>
        </w:rPr>
        <w:t>tigen</w:t>
      </w:r>
      <w:r>
        <w:rPr>
          <w:rFonts w:ascii="Book Antiqua" w:eastAsiaTheme="minorEastAsia" w:hAnsi="Book Antiqua" w:hint="eastAsia"/>
          <w:sz w:val="24"/>
          <w:szCs w:val="24"/>
          <w:lang w:eastAsia="zh-CN"/>
        </w:rPr>
        <w:t>.</w:t>
      </w:r>
    </w:p>
    <w:p w:rsidR="007A5C84" w:rsidRPr="007A5C84" w:rsidRDefault="007A5C84" w:rsidP="007A5C84">
      <w:pPr>
        <w:pStyle w:val="Gvdemetni0"/>
        <w:shd w:val="clear" w:color="auto" w:fill="auto"/>
        <w:spacing w:before="0" w:after="0" w:line="360" w:lineRule="auto"/>
        <w:jc w:val="both"/>
        <w:rPr>
          <w:rFonts w:ascii="Book Antiqua" w:eastAsiaTheme="minorEastAsia" w:hAnsi="Book Antiqua"/>
          <w:b/>
          <w:sz w:val="24"/>
          <w:szCs w:val="24"/>
          <w:lang w:eastAsia="zh-CN"/>
        </w:rPr>
      </w:pPr>
    </w:p>
    <w:p w:rsidR="00AE048C" w:rsidRDefault="00AE048C" w:rsidP="00AE048C">
      <w:pPr>
        <w:pStyle w:val="Gvdemetni0"/>
        <w:shd w:val="clear" w:color="auto" w:fill="auto"/>
        <w:spacing w:before="0" w:after="0" w:line="360" w:lineRule="auto"/>
        <w:jc w:val="both"/>
        <w:rPr>
          <w:rFonts w:ascii="Book Antiqua" w:eastAsiaTheme="minorEastAsia" w:hAnsi="Book Antiqua"/>
          <w:sz w:val="24"/>
          <w:szCs w:val="24"/>
          <w:lang w:eastAsia="zh-CN"/>
        </w:rPr>
      </w:pPr>
    </w:p>
    <w:p w:rsidR="007A5C84" w:rsidRPr="007A5C84" w:rsidRDefault="007A5C84" w:rsidP="007A5C84">
      <w:pPr>
        <w:pStyle w:val="Gvdemetni0"/>
        <w:shd w:val="clear" w:color="auto" w:fill="auto"/>
        <w:spacing w:before="0" w:after="0" w:line="360" w:lineRule="auto"/>
        <w:jc w:val="both"/>
        <w:rPr>
          <w:rFonts w:ascii="Book Antiqua" w:eastAsiaTheme="minorEastAsia" w:hAnsi="Book Antiqua"/>
          <w:b/>
          <w:sz w:val="24"/>
          <w:szCs w:val="24"/>
          <w:lang w:eastAsia="zh-CN"/>
        </w:rPr>
      </w:pPr>
      <w:r w:rsidRPr="007A5C84">
        <w:rPr>
          <w:rFonts w:ascii="Book Antiqua" w:eastAsiaTheme="minorEastAsia" w:hAnsi="Book Antiqua" w:hint="eastAsia"/>
          <w:b/>
          <w:sz w:val="24"/>
          <w:szCs w:val="24"/>
          <w:lang w:eastAsia="zh-CN"/>
        </w:rPr>
        <w:t>Table 1</w:t>
      </w:r>
      <w:r w:rsidRPr="007A5C84">
        <w:rPr>
          <w:rFonts w:ascii="Book Antiqua" w:hAnsi="Book Antiqua"/>
          <w:b/>
          <w:sz w:val="24"/>
          <w:szCs w:val="24"/>
        </w:rPr>
        <w:t xml:space="preserve"> Interpretation of serologic markers of hepatitis B virus</w:t>
      </w:r>
    </w:p>
    <w:p w:rsidR="007A5C84" w:rsidRPr="007A5C84" w:rsidRDefault="007A5C84" w:rsidP="00AE048C">
      <w:pPr>
        <w:pStyle w:val="Gvdemetni0"/>
        <w:shd w:val="clear" w:color="auto" w:fill="auto"/>
        <w:spacing w:before="0" w:after="0" w:line="360" w:lineRule="auto"/>
        <w:jc w:val="both"/>
        <w:rPr>
          <w:rFonts w:ascii="Book Antiqua" w:eastAsiaTheme="minorEastAsia" w:hAnsi="Book Antiqua"/>
          <w:sz w:val="24"/>
          <w:szCs w:val="24"/>
          <w:lang w:eastAsia="zh-CN"/>
        </w:rPr>
      </w:pPr>
    </w:p>
    <w:tbl>
      <w:tblPr>
        <w:tblStyle w:val="TableGrid"/>
        <w:tblW w:w="0" w:type="auto"/>
        <w:tblInd w:w="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842"/>
        <w:gridCol w:w="1843"/>
        <w:gridCol w:w="1843"/>
        <w:gridCol w:w="2798"/>
      </w:tblGrid>
      <w:tr w:rsidR="00AE048C" w:rsidRPr="0008495D" w:rsidTr="007A5C84">
        <w:trPr>
          <w:trHeight w:val="987"/>
        </w:trPr>
        <w:tc>
          <w:tcPr>
            <w:tcW w:w="1648" w:type="dxa"/>
            <w:tcBorders>
              <w:top w:val="single" w:sz="4" w:space="0" w:color="auto"/>
              <w:bottom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HBsAg</w:t>
            </w:r>
          </w:p>
        </w:tc>
        <w:tc>
          <w:tcPr>
            <w:tcW w:w="1842" w:type="dxa"/>
            <w:tcBorders>
              <w:top w:val="single" w:sz="4" w:space="0" w:color="auto"/>
              <w:bottom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 xml:space="preserve">Total </w:t>
            </w:r>
            <w:r w:rsidR="007A5C84" w:rsidRPr="0008495D">
              <w:rPr>
                <w:rFonts w:ascii="Book Antiqua" w:hAnsi="Book Antiqua"/>
                <w:sz w:val="24"/>
                <w:szCs w:val="24"/>
              </w:rPr>
              <w:t>a</w:t>
            </w:r>
            <w:r w:rsidRPr="0008495D">
              <w:rPr>
                <w:rFonts w:ascii="Book Antiqua" w:hAnsi="Book Antiqua"/>
                <w:sz w:val="24"/>
                <w:szCs w:val="24"/>
              </w:rPr>
              <w:t>nti HBC</w:t>
            </w:r>
          </w:p>
        </w:tc>
        <w:tc>
          <w:tcPr>
            <w:tcW w:w="1843" w:type="dxa"/>
            <w:tcBorders>
              <w:top w:val="single" w:sz="4" w:space="0" w:color="auto"/>
              <w:bottom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 xml:space="preserve">IgM </w:t>
            </w:r>
            <w:r w:rsidR="007A5C84" w:rsidRPr="0008495D">
              <w:rPr>
                <w:rFonts w:ascii="Book Antiqua" w:hAnsi="Book Antiqua"/>
                <w:sz w:val="24"/>
                <w:szCs w:val="24"/>
              </w:rPr>
              <w:t>a</w:t>
            </w:r>
            <w:r w:rsidRPr="0008495D">
              <w:rPr>
                <w:rFonts w:ascii="Book Antiqua" w:hAnsi="Book Antiqua"/>
                <w:sz w:val="24"/>
                <w:szCs w:val="24"/>
              </w:rPr>
              <w:t>nti HBc</w:t>
            </w:r>
          </w:p>
        </w:tc>
        <w:tc>
          <w:tcPr>
            <w:tcW w:w="1843" w:type="dxa"/>
            <w:tcBorders>
              <w:top w:val="single" w:sz="4" w:space="0" w:color="auto"/>
              <w:bottom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Anti</w:t>
            </w:r>
            <w:r w:rsidR="007A5C84" w:rsidRPr="0008495D">
              <w:rPr>
                <w:rFonts w:ascii="Book Antiqua" w:hAnsi="Book Antiqua"/>
                <w:sz w:val="24"/>
                <w:szCs w:val="24"/>
              </w:rPr>
              <w:t>HBs</w:t>
            </w:r>
          </w:p>
        </w:tc>
        <w:tc>
          <w:tcPr>
            <w:tcW w:w="2798" w:type="dxa"/>
            <w:tcBorders>
              <w:top w:val="single" w:sz="4" w:space="0" w:color="auto"/>
              <w:bottom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Interpretation</w:t>
            </w:r>
          </w:p>
        </w:tc>
      </w:tr>
      <w:tr w:rsidR="00AE048C" w:rsidRPr="0008495D" w:rsidTr="007A5C84">
        <w:tc>
          <w:tcPr>
            <w:tcW w:w="1648" w:type="dxa"/>
            <w:tcBorders>
              <w:top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Borders>
              <w:top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Borders>
              <w:top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Borders>
              <w:top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Borders>
              <w:top w:val="single" w:sz="4" w:space="0" w:color="auto"/>
            </w:tcBorders>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Noninfected</w:t>
            </w:r>
          </w:p>
        </w:tc>
      </w:tr>
      <w:tr w:rsidR="00AE048C" w:rsidRPr="0008495D" w:rsidTr="007A5C84">
        <w:trPr>
          <w:trHeight w:val="1152"/>
        </w:trPr>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Acute infection (early phase)</w:t>
            </w:r>
          </w:p>
        </w:tc>
      </w:tr>
      <w:tr w:rsidR="00AE048C" w:rsidRPr="0008495D" w:rsidTr="007A5C84">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Acute infection</w:t>
            </w:r>
          </w:p>
        </w:tc>
      </w:tr>
      <w:tr w:rsidR="00AE048C" w:rsidRPr="0008495D" w:rsidTr="007A5C84">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Recovering acure infection</w:t>
            </w:r>
          </w:p>
        </w:tc>
      </w:tr>
      <w:tr w:rsidR="00AE048C" w:rsidRPr="0008495D" w:rsidTr="007A5C84">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İmmunized patient, past infection</w:t>
            </w:r>
          </w:p>
        </w:tc>
      </w:tr>
      <w:tr w:rsidR="00AE048C" w:rsidRPr="0008495D" w:rsidTr="007A5C84">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Chronic infection</w:t>
            </w:r>
          </w:p>
        </w:tc>
      </w:tr>
      <w:tr w:rsidR="00AE048C" w:rsidRPr="0008495D" w:rsidTr="007A5C84">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Chronic infection with low level viremia or false positive</w:t>
            </w:r>
          </w:p>
        </w:tc>
      </w:tr>
      <w:tr w:rsidR="00AE048C" w:rsidRPr="0008495D" w:rsidTr="007A5C84">
        <w:tc>
          <w:tcPr>
            <w:tcW w:w="164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2"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1843"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w:t>
            </w:r>
          </w:p>
        </w:tc>
        <w:tc>
          <w:tcPr>
            <w:tcW w:w="2798" w:type="dxa"/>
          </w:tcPr>
          <w:p w:rsidR="00AE048C" w:rsidRPr="0008495D" w:rsidRDefault="00AE048C" w:rsidP="00BC5006">
            <w:pPr>
              <w:pStyle w:val="Gvdemetni0"/>
              <w:shd w:val="clear" w:color="auto" w:fill="auto"/>
              <w:spacing w:before="0" w:after="0" w:line="360" w:lineRule="auto"/>
              <w:jc w:val="both"/>
              <w:rPr>
                <w:rFonts w:ascii="Book Antiqua" w:hAnsi="Book Antiqua"/>
                <w:sz w:val="24"/>
                <w:szCs w:val="24"/>
              </w:rPr>
            </w:pPr>
            <w:r w:rsidRPr="0008495D">
              <w:rPr>
                <w:rFonts w:ascii="Book Antiqua" w:hAnsi="Book Antiqua"/>
                <w:sz w:val="24"/>
                <w:szCs w:val="24"/>
              </w:rPr>
              <w:t>Immıunized</w:t>
            </w:r>
          </w:p>
        </w:tc>
      </w:tr>
    </w:tbl>
    <w:p w:rsidR="007A5C84" w:rsidRDefault="007A5C84" w:rsidP="007A5C84">
      <w:pPr>
        <w:pStyle w:val="Gvdemetni0"/>
        <w:shd w:val="clear" w:color="auto" w:fill="auto"/>
        <w:spacing w:before="0" w:after="0" w:line="360" w:lineRule="auto"/>
        <w:jc w:val="both"/>
        <w:rPr>
          <w:rFonts w:ascii="Book Antiqua" w:eastAsiaTheme="minorEastAsia" w:hAnsi="Book Antiqua"/>
          <w:sz w:val="24"/>
          <w:szCs w:val="24"/>
          <w:lang w:eastAsia="zh-CN"/>
        </w:rPr>
      </w:pPr>
      <w:r>
        <w:rPr>
          <w:rFonts w:ascii="Book Antiqua" w:hAnsi="Book Antiqua"/>
          <w:sz w:val="24"/>
          <w:szCs w:val="24"/>
        </w:rPr>
        <w:t>HBsAg</w:t>
      </w:r>
      <w:r>
        <w:rPr>
          <w:rFonts w:ascii="Book Antiqua" w:eastAsiaTheme="minorEastAsia" w:hAnsi="Book Antiqua" w:hint="eastAsia"/>
          <w:sz w:val="24"/>
          <w:szCs w:val="24"/>
          <w:lang w:eastAsia="zh-CN"/>
        </w:rPr>
        <w:t>:</w:t>
      </w:r>
      <w:r w:rsidRPr="007A5C84">
        <w:rPr>
          <w:rFonts w:ascii="Book Antiqua" w:hAnsi="Book Antiqua"/>
          <w:sz w:val="24"/>
          <w:szCs w:val="24"/>
        </w:rPr>
        <w:t xml:space="preserve"> </w:t>
      </w:r>
      <w:r w:rsidRPr="0008495D">
        <w:rPr>
          <w:rFonts w:ascii="Book Antiqua" w:hAnsi="Book Antiqua"/>
          <w:sz w:val="24"/>
          <w:szCs w:val="24"/>
        </w:rPr>
        <w:t>HBV surface an</w:t>
      </w:r>
      <w:r>
        <w:rPr>
          <w:rFonts w:ascii="Book Antiqua" w:hAnsi="Book Antiqua"/>
          <w:sz w:val="24"/>
          <w:szCs w:val="24"/>
        </w:rPr>
        <w:t>tigen</w:t>
      </w:r>
      <w:r>
        <w:rPr>
          <w:rFonts w:ascii="Book Antiqua" w:eastAsiaTheme="minorEastAsia" w:hAnsi="Book Antiqua" w:hint="eastAsia"/>
          <w:sz w:val="24"/>
          <w:szCs w:val="24"/>
          <w:lang w:eastAsia="zh-CN"/>
        </w:rPr>
        <w:t>.</w:t>
      </w:r>
    </w:p>
    <w:p w:rsidR="007A5C84" w:rsidRPr="007A5C84" w:rsidRDefault="007A5C84" w:rsidP="007A5C84">
      <w:pPr>
        <w:pStyle w:val="Gvdemetni0"/>
        <w:shd w:val="clear" w:color="auto" w:fill="auto"/>
        <w:spacing w:before="0" w:after="0" w:line="360" w:lineRule="auto"/>
        <w:jc w:val="both"/>
        <w:rPr>
          <w:rFonts w:ascii="Book Antiqua" w:eastAsiaTheme="minorEastAsia" w:hAnsi="Book Antiqua"/>
          <w:sz w:val="24"/>
          <w:szCs w:val="24"/>
          <w:lang w:eastAsia="zh-CN"/>
        </w:rPr>
      </w:pPr>
    </w:p>
    <w:p w:rsidR="007A5C84" w:rsidRPr="007A5C84" w:rsidRDefault="007A5C84" w:rsidP="007A5C84">
      <w:pPr>
        <w:pStyle w:val="Gvdemetni0"/>
        <w:shd w:val="clear" w:color="auto" w:fill="auto"/>
        <w:spacing w:before="0" w:after="0" w:line="360" w:lineRule="auto"/>
        <w:jc w:val="both"/>
        <w:rPr>
          <w:rFonts w:ascii="Book Antiqua" w:hAnsi="Book Antiqua"/>
          <w:b/>
          <w:sz w:val="24"/>
          <w:szCs w:val="24"/>
        </w:rPr>
      </w:pPr>
      <w:r w:rsidRPr="007A5C84">
        <w:rPr>
          <w:rFonts w:ascii="Book Antiqua" w:hAnsi="Book Antiqua"/>
          <w:b/>
          <w:sz w:val="24"/>
          <w:szCs w:val="24"/>
        </w:rPr>
        <w:t>Table</w:t>
      </w:r>
      <w:r w:rsidRPr="007A5C84">
        <w:rPr>
          <w:rFonts w:ascii="Book Antiqua" w:eastAsiaTheme="minorEastAsia" w:hAnsi="Book Antiqua"/>
          <w:b/>
          <w:sz w:val="24"/>
          <w:szCs w:val="24"/>
          <w:lang w:eastAsia="zh-CN"/>
        </w:rPr>
        <w:t xml:space="preserve"> </w:t>
      </w:r>
      <w:r w:rsidRPr="007A5C84">
        <w:rPr>
          <w:rFonts w:ascii="Book Antiqua" w:hAnsi="Book Antiqua"/>
          <w:b/>
          <w:sz w:val="24"/>
          <w:szCs w:val="24"/>
        </w:rPr>
        <w:t xml:space="preserve">2 Factors related to unresponsiveness to </w:t>
      </w:r>
      <w:r w:rsidRPr="007A5C84">
        <w:rPr>
          <w:rFonts w:ascii="Book Antiqua" w:hAnsi="Book Antiqua"/>
          <w:b/>
          <w:bCs/>
          <w:sz w:val="24"/>
          <w:szCs w:val="24"/>
        </w:rPr>
        <w:t>hepatitis B virus</w:t>
      </w:r>
      <w:r w:rsidRPr="007A5C84">
        <w:rPr>
          <w:rFonts w:ascii="Book Antiqua" w:hAnsi="Book Antiqua"/>
          <w:b/>
          <w:sz w:val="24"/>
          <w:szCs w:val="24"/>
        </w:rPr>
        <w:t xml:space="preserve"> vaccination in the general population and patients with chronic kidney disease</w:t>
      </w:r>
    </w:p>
    <w:p w:rsidR="00AE048C" w:rsidRPr="007A5C84" w:rsidRDefault="00AE048C" w:rsidP="007A5C84">
      <w:pPr>
        <w:pStyle w:val="Gvdemetni0"/>
        <w:shd w:val="clear" w:color="auto" w:fill="auto"/>
        <w:spacing w:before="0" w:after="0" w:line="360" w:lineRule="auto"/>
        <w:jc w:val="both"/>
        <w:rPr>
          <w:rFonts w:ascii="Book Antiqua" w:eastAsiaTheme="minorEastAsia" w:hAnsi="Book Antiqua"/>
          <w:sz w:val="24"/>
          <w:szCs w:val="24"/>
          <w:lang w:eastAsia="zh-CN"/>
        </w:rPr>
      </w:pPr>
    </w:p>
    <w:tbl>
      <w:tblPr>
        <w:tblOverlap w:val="never"/>
        <w:tblW w:w="0" w:type="auto"/>
        <w:jc w:val="center"/>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4613"/>
        <w:gridCol w:w="4613"/>
      </w:tblGrid>
      <w:tr w:rsidR="007A5C84" w:rsidRPr="007A5C84" w:rsidTr="007A5C84">
        <w:trPr>
          <w:trHeight w:hRule="exact" w:val="861"/>
          <w:jc w:val="center"/>
        </w:trPr>
        <w:tc>
          <w:tcPr>
            <w:tcW w:w="4613" w:type="dxa"/>
            <w:tcBorders>
              <w:top w:val="single" w:sz="4" w:space="0" w:color="auto"/>
              <w:bottom w:val="single" w:sz="4" w:space="0" w:color="auto"/>
            </w:tcBorders>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sz w:val="24"/>
                <w:szCs w:val="24"/>
              </w:rPr>
            </w:pPr>
            <w:r w:rsidRPr="007A5C84">
              <w:rPr>
                <w:rStyle w:val="Gvdemetni95ptKaln"/>
                <w:rFonts w:ascii="Book Antiqua" w:hAnsi="Book Antiqua"/>
                <w:sz w:val="24"/>
                <w:szCs w:val="24"/>
              </w:rPr>
              <w:t>General population</w:t>
            </w:r>
          </w:p>
        </w:tc>
        <w:tc>
          <w:tcPr>
            <w:tcW w:w="4613" w:type="dxa"/>
            <w:tcBorders>
              <w:top w:val="single" w:sz="4" w:space="0" w:color="auto"/>
              <w:bottom w:val="single" w:sz="4" w:space="0" w:color="auto"/>
            </w:tcBorders>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sz w:val="24"/>
                <w:szCs w:val="24"/>
              </w:rPr>
            </w:pPr>
            <w:r w:rsidRPr="007A5C84">
              <w:rPr>
                <w:rStyle w:val="Gvdemetni95ptKaln"/>
                <w:rFonts w:ascii="Book Antiqua" w:hAnsi="Book Antiqua"/>
                <w:sz w:val="24"/>
                <w:szCs w:val="24"/>
              </w:rPr>
              <w:t>Patients with chronic kidney disease</w:t>
            </w:r>
          </w:p>
        </w:tc>
      </w:tr>
      <w:tr w:rsidR="007A5C84" w:rsidRPr="007A5C84" w:rsidTr="007A5C84">
        <w:trPr>
          <w:trHeight w:hRule="exact" w:val="653"/>
          <w:jc w:val="center"/>
        </w:trPr>
        <w:tc>
          <w:tcPr>
            <w:tcW w:w="4613" w:type="dxa"/>
            <w:tcBorders>
              <w:top w:val="single" w:sz="4" w:space="0" w:color="auto"/>
            </w:tcBorders>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Obesity</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Cs/>
                <w:sz w:val="24"/>
                <w:szCs w:val="24"/>
              </w:rPr>
            </w:pPr>
          </w:p>
        </w:tc>
        <w:tc>
          <w:tcPr>
            <w:tcW w:w="4613" w:type="dxa"/>
            <w:tcBorders>
              <w:top w:val="single" w:sz="4" w:space="0" w:color="auto"/>
            </w:tcBorders>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Style w:val="Gvdemetni9ptKaln"/>
                <w:rFonts w:ascii="Book Antiqua" w:hAnsi="Book Antiqua"/>
                <w:b w:val="0"/>
                <w:sz w:val="24"/>
                <w:szCs w:val="24"/>
              </w:rPr>
              <w:t>Dialysis</w:t>
            </w:r>
          </w:p>
        </w:tc>
      </w:tr>
      <w:tr w:rsidR="007A5C84" w:rsidRPr="007A5C84" w:rsidTr="007A5C84">
        <w:trPr>
          <w:trHeight w:hRule="exact" w:val="346"/>
          <w:jc w:val="center"/>
        </w:trPr>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Style w:val="Gvdemetni9ptKaln"/>
                <w:rFonts w:ascii="Book Antiqua" w:hAnsi="Book Antiqua"/>
                <w:b w:val="0"/>
                <w:sz w:val="24"/>
                <w:szCs w:val="24"/>
              </w:rPr>
              <w:t>Smoking</w:t>
            </w:r>
          </w:p>
        </w:tc>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 xml:space="preserve">  Inflammation</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p>
        </w:tc>
      </w:tr>
      <w:tr w:rsidR="007A5C84" w:rsidRPr="007A5C84" w:rsidTr="007A5C84">
        <w:trPr>
          <w:trHeight w:hRule="exact" w:val="331"/>
          <w:jc w:val="center"/>
        </w:trPr>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p>
        </w:tc>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Style w:val="Gvdemetni9ptKaln"/>
                <w:rFonts w:ascii="Book Antiqua" w:hAnsi="Book Antiqua"/>
                <w:b w:val="0"/>
                <w:sz w:val="24"/>
                <w:szCs w:val="24"/>
              </w:rPr>
              <w:t xml:space="preserve">  Administration route of vaccine</w:t>
            </w:r>
          </w:p>
        </w:tc>
      </w:tr>
      <w:tr w:rsidR="007A5C84" w:rsidRPr="007A5C84" w:rsidTr="007A5C84">
        <w:trPr>
          <w:trHeight w:hRule="exact" w:val="355"/>
          <w:jc w:val="center"/>
        </w:trPr>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Style w:val="Gvdemetni9ptKaln"/>
                <w:rFonts w:ascii="Book Antiqua" w:hAnsi="Book Antiqua"/>
                <w:b w:val="0"/>
                <w:sz w:val="24"/>
                <w:szCs w:val="24"/>
              </w:rPr>
              <w:t>Diabetes Mellitus</w:t>
            </w:r>
          </w:p>
        </w:tc>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p>
        </w:tc>
      </w:tr>
      <w:tr w:rsidR="007A5C84" w:rsidRPr="007A5C84" w:rsidTr="007A5C84">
        <w:trPr>
          <w:trHeight w:hRule="exact" w:val="346"/>
          <w:jc w:val="center"/>
        </w:trPr>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p>
        </w:tc>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Style w:val="Gvdemetni9ptKaln"/>
                <w:rFonts w:ascii="Book Antiqua" w:hAnsi="Book Antiqua"/>
                <w:b w:val="0"/>
                <w:sz w:val="24"/>
                <w:szCs w:val="24"/>
              </w:rPr>
              <w:t>Hyperparathyroidism</w:t>
            </w:r>
          </w:p>
        </w:tc>
      </w:tr>
      <w:tr w:rsidR="007A5C84" w:rsidRPr="007A5C84" w:rsidTr="007A5C84">
        <w:trPr>
          <w:trHeight w:hRule="exact" w:val="346"/>
          <w:jc w:val="center"/>
        </w:trPr>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Style w:val="Gvdemetni9ptKaln"/>
                <w:rFonts w:ascii="Book Antiqua" w:hAnsi="Book Antiqua"/>
                <w:b w:val="0"/>
                <w:sz w:val="24"/>
                <w:szCs w:val="24"/>
              </w:rPr>
              <w:t>Lymphomas</w:t>
            </w:r>
          </w:p>
        </w:tc>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p>
        </w:tc>
      </w:tr>
      <w:tr w:rsidR="007A5C84" w:rsidRPr="007A5C84" w:rsidTr="007A5C84">
        <w:trPr>
          <w:trHeight w:hRule="exact" w:val="3248"/>
          <w:jc w:val="center"/>
        </w:trPr>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p>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Newborns and advanced age</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sz w:val="24"/>
                <w:szCs w:val="24"/>
              </w:rPr>
            </w:pPr>
            <w:r w:rsidRPr="007A5C84">
              <w:rPr>
                <w:rFonts w:ascii="Book Antiqua" w:hAnsi="Book Antiqua"/>
                <w:sz w:val="24"/>
                <w:szCs w:val="24"/>
              </w:rPr>
              <w:t>Inflammation</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sidRPr="007A5C84">
              <w:rPr>
                <w:rFonts w:ascii="Book Antiqua" w:hAnsi="Book Antiqua"/>
                <w:sz w:val="24"/>
                <w:szCs w:val="24"/>
              </w:rPr>
              <w:t>Celiac disease</w:t>
            </w:r>
          </w:p>
        </w:tc>
        <w:tc>
          <w:tcPr>
            <w:tcW w:w="4613" w:type="dxa"/>
            <w:shd w:val="clear" w:color="auto" w:fill="auto"/>
          </w:tcPr>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 xml:space="preserve">Co-existing HCV </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 xml:space="preserve">Advanced age </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Vitamin D deficiency</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Style w:val="Gvdemetni9ptKaln"/>
                <w:rFonts w:ascii="Book Antiqua" w:hAnsi="Book Antiqua"/>
                <w:b w:val="0"/>
                <w:sz w:val="24"/>
                <w:szCs w:val="24"/>
              </w:rPr>
            </w:pPr>
            <w:r w:rsidRPr="007A5C84">
              <w:rPr>
                <w:rStyle w:val="Gvdemetni9ptKaln"/>
                <w:rFonts w:ascii="Book Antiqua" w:hAnsi="Book Antiqua"/>
                <w:b w:val="0"/>
                <w:sz w:val="24"/>
                <w:szCs w:val="24"/>
              </w:rPr>
              <w:t>Male gender</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sz w:val="24"/>
                <w:szCs w:val="24"/>
              </w:rPr>
            </w:pPr>
            <w:r w:rsidRPr="007A5C84">
              <w:rPr>
                <w:rFonts w:ascii="Book Antiqua" w:hAnsi="Book Antiqua"/>
                <w:sz w:val="24"/>
                <w:szCs w:val="24"/>
              </w:rPr>
              <w:t>Hypoalbuminemia</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sz w:val="24"/>
                <w:szCs w:val="24"/>
              </w:rPr>
            </w:pPr>
            <w:r w:rsidRPr="007A5C84">
              <w:rPr>
                <w:rFonts w:ascii="Book Antiqua" w:hAnsi="Book Antiqua"/>
                <w:sz w:val="24"/>
                <w:szCs w:val="24"/>
              </w:rPr>
              <w:t>Erythropoietin resistance</w:t>
            </w:r>
          </w:p>
          <w:p w:rsidR="007A5C84" w:rsidRPr="007A5C84" w:rsidRDefault="007A5C84" w:rsidP="007A5C84">
            <w:pPr>
              <w:pStyle w:val="Gvdemetni0"/>
              <w:framePr w:w="9226" w:wrap="notBeside" w:vAnchor="text" w:hAnchor="page" w:x="1441" w:y="39"/>
              <w:shd w:val="clear" w:color="auto" w:fill="auto"/>
              <w:spacing w:before="0" w:after="0" w:line="360" w:lineRule="auto"/>
              <w:jc w:val="both"/>
              <w:rPr>
                <w:rFonts w:ascii="Book Antiqua" w:hAnsi="Book Antiqua"/>
                <w:b/>
                <w:sz w:val="24"/>
                <w:szCs w:val="24"/>
              </w:rPr>
            </w:pPr>
            <w:r>
              <w:rPr>
                <w:rStyle w:val="Gvdemetni9ptKaln"/>
                <w:rFonts w:ascii="Book Antiqua" w:hAnsi="Book Antiqua"/>
                <w:b w:val="0"/>
                <w:sz w:val="24"/>
                <w:szCs w:val="24"/>
              </w:rPr>
              <w:t>IL-</w:t>
            </w:r>
            <w:r w:rsidRPr="007A5C84">
              <w:rPr>
                <w:rStyle w:val="Gvdemetni9ptKaln"/>
                <w:rFonts w:ascii="Book Antiqua" w:hAnsi="Book Antiqua"/>
                <w:b w:val="0"/>
                <w:sz w:val="24"/>
                <w:szCs w:val="24"/>
              </w:rPr>
              <w:t>18 and IFN-y gene polymorphisms</w:t>
            </w:r>
          </w:p>
        </w:tc>
      </w:tr>
    </w:tbl>
    <w:p w:rsidR="00AE048C" w:rsidRPr="007A5C84" w:rsidRDefault="00AE048C" w:rsidP="0008495D">
      <w:pPr>
        <w:pStyle w:val="Gvdemetni0"/>
        <w:shd w:val="clear" w:color="auto" w:fill="auto"/>
        <w:spacing w:before="0" w:after="0" w:line="360" w:lineRule="auto"/>
        <w:jc w:val="both"/>
        <w:rPr>
          <w:rFonts w:ascii="Book Antiqua" w:eastAsiaTheme="minorEastAsia" w:hAnsi="Book Antiqua"/>
          <w:sz w:val="24"/>
          <w:szCs w:val="24"/>
          <w:lang w:eastAsia="zh-CN"/>
        </w:rPr>
      </w:pPr>
    </w:p>
    <w:sectPr w:rsidR="00AE048C" w:rsidRPr="007A5C84" w:rsidSect="009B082F">
      <w:footerReference w:type="default" r:id="rId12"/>
      <w:type w:val="continuous"/>
      <w:pgSz w:w="11909" w:h="16838"/>
      <w:pgMar w:top="1911" w:right="1027" w:bottom="1911" w:left="1051"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0B" w:rsidRDefault="004D030B" w:rsidP="009B082F">
      <w:r>
        <w:separator/>
      </w:r>
    </w:p>
  </w:endnote>
  <w:endnote w:type="continuationSeparator" w:id="0">
    <w:p w:rsidR="004D030B" w:rsidRDefault="004D030B" w:rsidP="009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7358204"/>
      <w:docPartObj>
        <w:docPartGallery w:val="Page Numbers (Bottom of Page)"/>
        <w:docPartUnique/>
      </w:docPartObj>
    </w:sdtPr>
    <w:sdtEndPr/>
    <w:sdtContent>
      <w:p w:rsidR="00BC5006" w:rsidRDefault="00BC5006">
        <w:pPr>
          <w:pStyle w:val="Footer"/>
          <w:jc w:val="right"/>
        </w:pPr>
        <w:r>
          <w:fldChar w:fldCharType="begin"/>
        </w:r>
        <w:r>
          <w:instrText xml:space="preserve"> PAGE   \* MERGEFORMAT </w:instrText>
        </w:r>
        <w:r>
          <w:fldChar w:fldCharType="separate"/>
        </w:r>
        <w:r w:rsidR="00E635CF">
          <w:rPr>
            <w:noProof/>
          </w:rPr>
          <w:t>1</w:t>
        </w:r>
        <w:r>
          <w:rPr>
            <w:noProof/>
          </w:rPr>
          <w:fldChar w:fldCharType="end"/>
        </w:r>
      </w:p>
    </w:sdtContent>
  </w:sdt>
  <w:p w:rsidR="00BC5006" w:rsidRDefault="00BC5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0B" w:rsidRDefault="004D030B"/>
  </w:footnote>
  <w:footnote w:type="continuationSeparator" w:id="0">
    <w:p w:rsidR="004D030B" w:rsidRDefault="004D030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B27"/>
    <w:multiLevelType w:val="multilevel"/>
    <w:tmpl w:val="31527ED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77354"/>
    <w:multiLevelType w:val="multilevel"/>
    <w:tmpl w:val="292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A1E52"/>
    <w:multiLevelType w:val="multilevel"/>
    <w:tmpl w:val="E73C8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43706"/>
    <w:multiLevelType w:val="multilevel"/>
    <w:tmpl w:val="1D1E622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4A24F4"/>
    <w:multiLevelType w:val="multilevel"/>
    <w:tmpl w:val="A7FE6408"/>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250B83"/>
    <w:multiLevelType w:val="multilevel"/>
    <w:tmpl w:val="C310A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E367F"/>
    <w:multiLevelType w:val="multilevel"/>
    <w:tmpl w:val="C310A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9"/>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2F"/>
    <w:rsid w:val="000049FE"/>
    <w:rsid w:val="00016C31"/>
    <w:rsid w:val="00055D81"/>
    <w:rsid w:val="00067217"/>
    <w:rsid w:val="00076A7C"/>
    <w:rsid w:val="0008495D"/>
    <w:rsid w:val="000B6DFC"/>
    <w:rsid w:val="000D26F4"/>
    <w:rsid w:val="000D369E"/>
    <w:rsid w:val="000E1FC4"/>
    <w:rsid w:val="000E4AC3"/>
    <w:rsid w:val="00100EEC"/>
    <w:rsid w:val="00124030"/>
    <w:rsid w:val="00126FE4"/>
    <w:rsid w:val="00194190"/>
    <w:rsid w:val="001B791C"/>
    <w:rsid w:val="001B7C52"/>
    <w:rsid w:val="001C266B"/>
    <w:rsid w:val="001C6001"/>
    <w:rsid w:val="001D3CC6"/>
    <w:rsid w:val="001D600A"/>
    <w:rsid w:val="001F5989"/>
    <w:rsid w:val="0024283C"/>
    <w:rsid w:val="00253704"/>
    <w:rsid w:val="002555C6"/>
    <w:rsid w:val="00261B48"/>
    <w:rsid w:val="00262C53"/>
    <w:rsid w:val="00265EB0"/>
    <w:rsid w:val="00283E49"/>
    <w:rsid w:val="00297EB9"/>
    <w:rsid w:val="002A6C59"/>
    <w:rsid w:val="002A7094"/>
    <w:rsid w:val="0030131D"/>
    <w:rsid w:val="003039BC"/>
    <w:rsid w:val="00306385"/>
    <w:rsid w:val="00312520"/>
    <w:rsid w:val="00326CBB"/>
    <w:rsid w:val="003572EB"/>
    <w:rsid w:val="003831D6"/>
    <w:rsid w:val="003A7849"/>
    <w:rsid w:val="003B2F0B"/>
    <w:rsid w:val="003B34A3"/>
    <w:rsid w:val="003F2BD4"/>
    <w:rsid w:val="004226CC"/>
    <w:rsid w:val="00454F34"/>
    <w:rsid w:val="00456C92"/>
    <w:rsid w:val="004734DF"/>
    <w:rsid w:val="0047352B"/>
    <w:rsid w:val="004745B4"/>
    <w:rsid w:val="004765D2"/>
    <w:rsid w:val="004A1970"/>
    <w:rsid w:val="004C1A26"/>
    <w:rsid w:val="004C1B92"/>
    <w:rsid w:val="004D030B"/>
    <w:rsid w:val="004F1511"/>
    <w:rsid w:val="0050112D"/>
    <w:rsid w:val="00502A72"/>
    <w:rsid w:val="005148E6"/>
    <w:rsid w:val="00525219"/>
    <w:rsid w:val="00532193"/>
    <w:rsid w:val="00533CC4"/>
    <w:rsid w:val="00573404"/>
    <w:rsid w:val="005814BB"/>
    <w:rsid w:val="00596534"/>
    <w:rsid w:val="005A7641"/>
    <w:rsid w:val="005E2948"/>
    <w:rsid w:val="00691916"/>
    <w:rsid w:val="00697561"/>
    <w:rsid w:val="006A7A14"/>
    <w:rsid w:val="006B712D"/>
    <w:rsid w:val="006D1B66"/>
    <w:rsid w:val="006E53FA"/>
    <w:rsid w:val="006E5A26"/>
    <w:rsid w:val="006E7FBA"/>
    <w:rsid w:val="006F3EA5"/>
    <w:rsid w:val="007059EE"/>
    <w:rsid w:val="00725055"/>
    <w:rsid w:val="007407E9"/>
    <w:rsid w:val="0076455E"/>
    <w:rsid w:val="007739B3"/>
    <w:rsid w:val="0078103B"/>
    <w:rsid w:val="00797DA2"/>
    <w:rsid w:val="007A4084"/>
    <w:rsid w:val="007A4C06"/>
    <w:rsid w:val="007A5C84"/>
    <w:rsid w:val="007B167C"/>
    <w:rsid w:val="007B5B26"/>
    <w:rsid w:val="007C4710"/>
    <w:rsid w:val="007D696F"/>
    <w:rsid w:val="007D7F50"/>
    <w:rsid w:val="007E5419"/>
    <w:rsid w:val="007F4D30"/>
    <w:rsid w:val="0080228E"/>
    <w:rsid w:val="008255CB"/>
    <w:rsid w:val="00827E02"/>
    <w:rsid w:val="008307D0"/>
    <w:rsid w:val="00854707"/>
    <w:rsid w:val="00880788"/>
    <w:rsid w:val="00890159"/>
    <w:rsid w:val="00893A16"/>
    <w:rsid w:val="008C5204"/>
    <w:rsid w:val="008D5CF5"/>
    <w:rsid w:val="008D6852"/>
    <w:rsid w:val="008E2D48"/>
    <w:rsid w:val="008E58A5"/>
    <w:rsid w:val="0090194A"/>
    <w:rsid w:val="00904FF8"/>
    <w:rsid w:val="0090556D"/>
    <w:rsid w:val="00927F18"/>
    <w:rsid w:val="00953851"/>
    <w:rsid w:val="00970055"/>
    <w:rsid w:val="009701ED"/>
    <w:rsid w:val="00971EE5"/>
    <w:rsid w:val="009812A0"/>
    <w:rsid w:val="009B082F"/>
    <w:rsid w:val="009C5FAD"/>
    <w:rsid w:val="009F0F33"/>
    <w:rsid w:val="009F7B46"/>
    <w:rsid w:val="00A155AF"/>
    <w:rsid w:val="00A17BF5"/>
    <w:rsid w:val="00A466FE"/>
    <w:rsid w:val="00A76A46"/>
    <w:rsid w:val="00AA5489"/>
    <w:rsid w:val="00AA60FF"/>
    <w:rsid w:val="00AB5226"/>
    <w:rsid w:val="00AC7125"/>
    <w:rsid w:val="00AE048C"/>
    <w:rsid w:val="00AE12AA"/>
    <w:rsid w:val="00AE3119"/>
    <w:rsid w:val="00AF6FF2"/>
    <w:rsid w:val="00B030AF"/>
    <w:rsid w:val="00B046FA"/>
    <w:rsid w:val="00B06BDC"/>
    <w:rsid w:val="00B1611A"/>
    <w:rsid w:val="00B36E30"/>
    <w:rsid w:val="00B45046"/>
    <w:rsid w:val="00B82859"/>
    <w:rsid w:val="00B964F6"/>
    <w:rsid w:val="00BC5006"/>
    <w:rsid w:val="00BD61EC"/>
    <w:rsid w:val="00BF58B3"/>
    <w:rsid w:val="00C22B2A"/>
    <w:rsid w:val="00C26BD8"/>
    <w:rsid w:val="00C310E6"/>
    <w:rsid w:val="00C51467"/>
    <w:rsid w:val="00C57404"/>
    <w:rsid w:val="00C57AFE"/>
    <w:rsid w:val="00C636FF"/>
    <w:rsid w:val="00C662A4"/>
    <w:rsid w:val="00C67C9B"/>
    <w:rsid w:val="00CA4BEB"/>
    <w:rsid w:val="00CD6718"/>
    <w:rsid w:val="00CE117D"/>
    <w:rsid w:val="00CE5D1B"/>
    <w:rsid w:val="00D0040C"/>
    <w:rsid w:val="00D130A2"/>
    <w:rsid w:val="00D450F4"/>
    <w:rsid w:val="00D46C80"/>
    <w:rsid w:val="00D64C92"/>
    <w:rsid w:val="00D8397C"/>
    <w:rsid w:val="00D97F71"/>
    <w:rsid w:val="00DA36F6"/>
    <w:rsid w:val="00DC27B5"/>
    <w:rsid w:val="00DC563D"/>
    <w:rsid w:val="00DD2918"/>
    <w:rsid w:val="00E10E6C"/>
    <w:rsid w:val="00E17F7D"/>
    <w:rsid w:val="00E2054B"/>
    <w:rsid w:val="00E34A51"/>
    <w:rsid w:val="00E5282D"/>
    <w:rsid w:val="00E54F69"/>
    <w:rsid w:val="00E635CF"/>
    <w:rsid w:val="00E65E38"/>
    <w:rsid w:val="00E94A8C"/>
    <w:rsid w:val="00EA273C"/>
    <w:rsid w:val="00EA2C88"/>
    <w:rsid w:val="00EC3338"/>
    <w:rsid w:val="00F31F7E"/>
    <w:rsid w:val="00F46CA1"/>
    <w:rsid w:val="00F61D5E"/>
    <w:rsid w:val="00F72244"/>
    <w:rsid w:val="00F9088F"/>
    <w:rsid w:val="00F9261F"/>
    <w:rsid w:val="00F96BB3"/>
    <w:rsid w:val="00F96FD4"/>
    <w:rsid w:val="00FB59E1"/>
    <w:rsid w:val="00FC2859"/>
    <w:rsid w:val="00FD134A"/>
    <w:rsid w:val="00FF3A2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tr-T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08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82F"/>
    <w:rPr>
      <w:color w:val="0066CC"/>
      <w:u w:val="single"/>
    </w:rPr>
  </w:style>
  <w:style w:type="character" w:customStyle="1" w:styleId="Balk1">
    <w:name w:val="Başlık #1_"/>
    <w:basedOn w:val="DefaultParagraphFont"/>
    <w:link w:val="Balk10"/>
    <w:rsid w:val="009B082F"/>
    <w:rPr>
      <w:rFonts w:ascii="Times New Roman" w:eastAsia="Times New Roman" w:hAnsi="Times New Roman" w:cs="Times New Roman"/>
      <w:b/>
      <w:bCs/>
      <w:i w:val="0"/>
      <w:iCs w:val="0"/>
      <w:smallCaps w:val="0"/>
      <w:strike w:val="0"/>
      <w:sz w:val="27"/>
      <w:szCs w:val="27"/>
      <w:u w:val="none"/>
    </w:rPr>
  </w:style>
  <w:style w:type="character" w:customStyle="1" w:styleId="Balk11">
    <w:name w:val="Başlık #1"/>
    <w:basedOn w:val="Balk1"/>
    <w:rsid w:val="009B082F"/>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Gvdemetni">
    <w:name w:val="Gövde metni_"/>
    <w:basedOn w:val="DefaultParagraphFont"/>
    <w:link w:val="Gvdemetni0"/>
    <w:rsid w:val="009B082F"/>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sid w:val="009B08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GvdemetniKaln">
    <w:name w:val="Gövde metni + Kalın"/>
    <w:basedOn w:val="Gvdemetni"/>
    <w:rsid w:val="009B082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alk2">
    <w:name w:val="Başlık #2_"/>
    <w:basedOn w:val="DefaultParagraphFont"/>
    <w:link w:val="Balk20"/>
    <w:rsid w:val="009B082F"/>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DefaultParagraphFont"/>
    <w:link w:val="Gvdemetni20"/>
    <w:rsid w:val="009B082F"/>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21">
    <w:name w:val="Gövde metni (2)"/>
    <w:basedOn w:val="Gvdemetni2"/>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Gvdemetni22">
    <w:name w:val="Gövde metni (2)"/>
    <w:basedOn w:val="Gvdemetni2"/>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Tabloyazs">
    <w:name w:val="Tablo yazısı_"/>
    <w:basedOn w:val="DefaultParagraphFont"/>
    <w:link w:val="Tabloyazs0"/>
    <w:rsid w:val="009B082F"/>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abloyazs1">
    <w:name w:val="Tablo yazısı"/>
    <w:basedOn w:val="Tabloyazs"/>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Tabloyazs2">
    <w:name w:val="Tablo yazısı (2)_"/>
    <w:basedOn w:val="DefaultParagraphFont"/>
    <w:link w:val="Tabloyazs20"/>
    <w:rsid w:val="009B082F"/>
    <w:rPr>
      <w:rFonts w:ascii="Times New Roman" w:eastAsia="Times New Roman" w:hAnsi="Times New Roman" w:cs="Times New Roman"/>
      <w:b w:val="0"/>
      <w:bCs w:val="0"/>
      <w:i w:val="0"/>
      <w:iCs w:val="0"/>
      <w:smallCaps w:val="0"/>
      <w:strike w:val="0"/>
      <w:sz w:val="23"/>
      <w:szCs w:val="23"/>
      <w:u w:val="none"/>
    </w:rPr>
  </w:style>
  <w:style w:type="character" w:customStyle="1" w:styleId="Tabloyazs21">
    <w:name w:val="Tablo yazısı (2)"/>
    <w:basedOn w:val="Tabloyazs2"/>
    <w:rsid w:val="009B08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Tabloyazs2Candara11pt">
    <w:name w:val="Tablo yazısı (2) + Candara;11 pt"/>
    <w:basedOn w:val="Tabloyazs2"/>
    <w:rsid w:val="009B082F"/>
    <w:rPr>
      <w:rFonts w:ascii="Candara" w:eastAsia="Candara" w:hAnsi="Candara" w:cs="Candara"/>
      <w:b w:val="0"/>
      <w:bCs w:val="0"/>
      <w:i w:val="0"/>
      <w:iCs w:val="0"/>
      <w:smallCaps w:val="0"/>
      <w:strike w:val="0"/>
      <w:color w:val="000000"/>
      <w:spacing w:val="0"/>
      <w:w w:val="100"/>
      <w:position w:val="0"/>
      <w:sz w:val="22"/>
      <w:szCs w:val="22"/>
      <w:u w:val="none"/>
      <w:lang w:val="en-US"/>
    </w:rPr>
  </w:style>
  <w:style w:type="character" w:customStyle="1" w:styleId="GvdemetniMicrosoftSansSerif8pt">
    <w:name w:val="Gövde metni + Microsoft Sans Serif;8 pt"/>
    <w:basedOn w:val="Gvdemetni"/>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GvdemetniMicrosoftSansSerif8pt0">
    <w:name w:val="Gövde metni + Microsoft Sans Serif;8 pt"/>
    <w:basedOn w:val="Gvdemetni"/>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Gvdemetni95ptKaln">
    <w:name w:val="Gövde metni + 9;5 pt;Kalın"/>
    <w:basedOn w:val="Gvdemetni"/>
    <w:rsid w:val="009B082F"/>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Gvdemetni9ptKaln">
    <w:name w:val="Gövde metni + 9 pt;Kalın"/>
    <w:basedOn w:val="Gvdemetni"/>
    <w:rsid w:val="009B082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Gvdemetni3">
    <w:name w:val="Gövde metni (3)_"/>
    <w:basedOn w:val="DefaultParagraphFont"/>
    <w:link w:val="Gvdemetni30"/>
    <w:rsid w:val="009B082F"/>
    <w:rPr>
      <w:rFonts w:ascii="Times New Roman" w:eastAsia="Times New Roman" w:hAnsi="Times New Roman" w:cs="Times New Roman"/>
      <w:b/>
      <w:bCs/>
      <w:i w:val="0"/>
      <w:iCs w:val="0"/>
      <w:smallCaps w:val="0"/>
      <w:strike w:val="0"/>
      <w:sz w:val="23"/>
      <w:szCs w:val="23"/>
      <w:u w:val="none"/>
    </w:rPr>
  </w:style>
  <w:style w:type="character" w:customStyle="1" w:styleId="Gvdemetnitalik">
    <w:name w:val="Gövde metni + İtalik"/>
    <w:basedOn w:val="Gvdemetni"/>
    <w:rsid w:val="009B082F"/>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Balk10">
    <w:name w:val="Başlık #1"/>
    <w:basedOn w:val="Normal"/>
    <w:link w:val="Balk1"/>
    <w:rsid w:val="009B082F"/>
    <w:pPr>
      <w:shd w:val="clear" w:color="auto" w:fill="FFFFFF"/>
      <w:spacing w:after="1620" w:line="0" w:lineRule="atLeast"/>
      <w:outlineLvl w:val="0"/>
    </w:pPr>
    <w:rPr>
      <w:rFonts w:ascii="Times New Roman" w:eastAsia="Times New Roman" w:hAnsi="Times New Roman" w:cs="Times New Roman"/>
      <w:b/>
      <w:bCs/>
      <w:sz w:val="27"/>
      <w:szCs w:val="27"/>
    </w:rPr>
  </w:style>
  <w:style w:type="paragraph" w:customStyle="1" w:styleId="Gvdemetni0">
    <w:name w:val="Gövde metni"/>
    <w:basedOn w:val="Normal"/>
    <w:link w:val="Gvdemetni"/>
    <w:rsid w:val="009B082F"/>
    <w:pPr>
      <w:shd w:val="clear" w:color="auto" w:fill="FFFFFF"/>
      <w:spacing w:before="1620" w:after="360" w:line="0" w:lineRule="atLeast"/>
    </w:pPr>
    <w:rPr>
      <w:rFonts w:ascii="Times New Roman" w:eastAsia="Times New Roman" w:hAnsi="Times New Roman" w:cs="Times New Roman"/>
      <w:sz w:val="23"/>
      <w:szCs w:val="23"/>
    </w:rPr>
  </w:style>
  <w:style w:type="paragraph" w:customStyle="1" w:styleId="Balk20">
    <w:name w:val="Başlık #2"/>
    <w:basedOn w:val="Normal"/>
    <w:link w:val="Balk2"/>
    <w:rsid w:val="009B082F"/>
    <w:pPr>
      <w:shd w:val="clear" w:color="auto" w:fill="FFFFFF"/>
      <w:spacing w:before="360" w:line="413" w:lineRule="exact"/>
      <w:jc w:val="both"/>
      <w:outlineLvl w:val="1"/>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9B082F"/>
    <w:pPr>
      <w:shd w:val="clear" w:color="auto" w:fill="FFFFFF"/>
      <w:spacing w:before="2220" w:after="480" w:line="187" w:lineRule="exact"/>
      <w:jc w:val="center"/>
    </w:pPr>
    <w:rPr>
      <w:rFonts w:ascii="Microsoft Sans Serif" w:eastAsia="Microsoft Sans Serif" w:hAnsi="Microsoft Sans Serif" w:cs="Microsoft Sans Serif"/>
      <w:sz w:val="16"/>
      <w:szCs w:val="16"/>
    </w:rPr>
  </w:style>
  <w:style w:type="paragraph" w:customStyle="1" w:styleId="Tabloyazs0">
    <w:name w:val="Tablo yazısı"/>
    <w:basedOn w:val="Normal"/>
    <w:link w:val="Tabloyazs"/>
    <w:rsid w:val="009B082F"/>
    <w:pPr>
      <w:shd w:val="clear" w:color="auto" w:fill="FFFFFF"/>
      <w:spacing w:line="0" w:lineRule="atLeast"/>
      <w:jc w:val="center"/>
    </w:pPr>
    <w:rPr>
      <w:rFonts w:ascii="Microsoft Sans Serif" w:eastAsia="Microsoft Sans Serif" w:hAnsi="Microsoft Sans Serif" w:cs="Microsoft Sans Serif"/>
      <w:sz w:val="16"/>
      <w:szCs w:val="16"/>
    </w:rPr>
  </w:style>
  <w:style w:type="paragraph" w:customStyle="1" w:styleId="Tabloyazs20">
    <w:name w:val="Tablo yazısı (2)"/>
    <w:basedOn w:val="Normal"/>
    <w:link w:val="Tabloyazs2"/>
    <w:rsid w:val="009B082F"/>
    <w:pPr>
      <w:shd w:val="clear" w:color="auto" w:fill="FFFFFF"/>
      <w:spacing w:line="0" w:lineRule="atLeast"/>
      <w:jc w:val="center"/>
    </w:pPr>
    <w:rPr>
      <w:rFonts w:ascii="Times New Roman" w:eastAsia="Times New Roman" w:hAnsi="Times New Roman" w:cs="Times New Roman"/>
      <w:sz w:val="23"/>
      <w:szCs w:val="23"/>
    </w:rPr>
  </w:style>
  <w:style w:type="paragraph" w:customStyle="1" w:styleId="Gvdemetni30">
    <w:name w:val="Gövde metni (3)"/>
    <w:basedOn w:val="Normal"/>
    <w:link w:val="Gvdemetni3"/>
    <w:rsid w:val="009B082F"/>
    <w:pPr>
      <w:shd w:val="clear" w:color="auto" w:fill="FFFFFF"/>
      <w:spacing w:line="413" w:lineRule="exact"/>
      <w:jc w:val="both"/>
    </w:pPr>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525219"/>
    <w:pPr>
      <w:tabs>
        <w:tab w:val="center" w:pos="4536"/>
        <w:tab w:val="right" w:pos="9072"/>
      </w:tabs>
    </w:pPr>
  </w:style>
  <w:style w:type="character" w:customStyle="1" w:styleId="HeaderChar">
    <w:name w:val="Header Char"/>
    <w:basedOn w:val="DefaultParagraphFont"/>
    <w:link w:val="Header"/>
    <w:uiPriority w:val="99"/>
    <w:rsid w:val="00525219"/>
    <w:rPr>
      <w:color w:val="000000"/>
    </w:rPr>
  </w:style>
  <w:style w:type="paragraph" w:styleId="Footer">
    <w:name w:val="footer"/>
    <w:basedOn w:val="Normal"/>
    <w:link w:val="FooterChar"/>
    <w:uiPriority w:val="99"/>
    <w:unhideWhenUsed/>
    <w:rsid w:val="00525219"/>
    <w:pPr>
      <w:tabs>
        <w:tab w:val="center" w:pos="4536"/>
        <w:tab w:val="right" w:pos="9072"/>
      </w:tabs>
    </w:pPr>
  </w:style>
  <w:style w:type="character" w:customStyle="1" w:styleId="FooterChar">
    <w:name w:val="Footer Char"/>
    <w:basedOn w:val="DefaultParagraphFont"/>
    <w:link w:val="Footer"/>
    <w:uiPriority w:val="99"/>
    <w:rsid w:val="00525219"/>
    <w:rPr>
      <w:color w:val="000000"/>
    </w:rPr>
  </w:style>
  <w:style w:type="paragraph" w:styleId="BalloonText">
    <w:name w:val="Balloon Text"/>
    <w:basedOn w:val="Normal"/>
    <w:link w:val="BalloonTextChar"/>
    <w:uiPriority w:val="99"/>
    <w:semiHidden/>
    <w:unhideWhenUsed/>
    <w:rsid w:val="009701ED"/>
    <w:rPr>
      <w:rFonts w:ascii="Tahoma" w:hAnsi="Tahoma" w:cs="Tahoma"/>
      <w:sz w:val="16"/>
      <w:szCs w:val="16"/>
    </w:rPr>
  </w:style>
  <w:style w:type="character" w:customStyle="1" w:styleId="BalloonTextChar">
    <w:name w:val="Balloon Text Char"/>
    <w:basedOn w:val="DefaultParagraphFont"/>
    <w:link w:val="BalloonText"/>
    <w:uiPriority w:val="99"/>
    <w:semiHidden/>
    <w:rsid w:val="009701ED"/>
    <w:rPr>
      <w:rFonts w:ascii="Tahoma" w:hAnsi="Tahoma" w:cs="Tahoma"/>
      <w:color w:val="000000"/>
      <w:sz w:val="16"/>
      <w:szCs w:val="16"/>
    </w:rPr>
  </w:style>
  <w:style w:type="paragraph" w:styleId="ListParagraph">
    <w:name w:val="List Paragraph"/>
    <w:basedOn w:val="Normal"/>
    <w:uiPriority w:val="34"/>
    <w:qFormat/>
    <w:rsid w:val="00253704"/>
    <w:pPr>
      <w:ind w:left="720"/>
      <w:contextualSpacing/>
    </w:pPr>
  </w:style>
  <w:style w:type="table" w:styleId="TableGrid">
    <w:name w:val="Table Grid"/>
    <w:basedOn w:val="TableNormal"/>
    <w:uiPriority w:val="59"/>
    <w:rsid w:val="00261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A46"/>
    <w:pPr>
      <w:widowControl/>
      <w:autoSpaceDE w:val="0"/>
      <w:autoSpaceDN w:val="0"/>
      <w:adjustRightInd w:val="0"/>
    </w:pPr>
    <w:rPr>
      <w:rFonts w:ascii="Times New Roman" w:hAnsi="Times New Roman" w:cs="Times New Roman"/>
      <w:color w:val="000000"/>
      <w:lang w:val="tr-TR"/>
    </w:rPr>
  </w:style>
  <w:style w:type="character" w:customStyle="1" w:styleId="hui1218">
    <w:name w:val="hui1218"/>
    <w:basedOn w:val="DefaultParagraphFont"/>
    <w:rsid w:val="00FB59E1"/>
  </w:style>
  <w:style w:type="character" w:styleId="CommentReference">
    <w:name w:val="annotation reference"/>
    <w:basedOn w:val="DefaultParagraphFont"/>
    <w:uiPriority w:val="99"/>
    <w:semiHidden/>
    <w:unhideWhenUsed/>
    <w:rsid w:val="007A4C06"/>
    <w:rPr>
      <w:sz w:val="16"/>
      <w:szCs w:val="16"/>
    </w:rPr>
  </w:style>
  <w:style w:type="paragraph" w:styleId="CommentText">
    <w:name w:val="annotation text"/>
    <w:basedOn w:val="Normal"/>
    <w:link w:val="CommentTextChar"/>
    <w:uiPriority w:val="99"/>
    <w:semiHidden/>
    <w:unhideWhenUsed/>
    <w:rsid w:val="007A4C06"/>
    <w:rPr>
      <w:sz w:val="20"/>
      <w:szCs w:val="20"/>
    </w:rPr>
  </w:style>
  <w:style w:type="character" w:customStyle="1" w:styleId="CommentTextChar">
    <w:name w:val="Comment Text Char"/>
    <w:basedOn w:val="DefaultParagraphFont"/>
    <w:link w:val="CommentText"/>
    <w:uiPriority w:val="99"/>
    <w:semiHidden/>
    <w:rsid w:val="007A4C06"/>
    <w:rPr>
      <w:color w:val="000000"/>
      <w:sz w:val="20"/>
      <w:szCs w:val="20"/>
    </w:rPr>
  </w:style>
  <w:style w:type="paragraph" w:styleId="CommentSubject">
    <w:name w:val="annotation subject"/>
    <w:basedOn w:val="CommentText"/>
    <w:next w:val="CommentText"/>
    <w:link w:val="CommentSubjectChar"/>
    <w:uiPriority w:val="99"/>
    <w:semiHidden/>
    <w:unhideWhenUsed/>
    <w:rsid w:val="007A4C06"/>
    <w:rPr>
      <w:b/>
      <w:bCs/>
    </w:rPr>
  </w:style>
  <w:style w:type="character" w:customStyle="1" w:styleId="CommentSubjectChar">
    <w:name w:val="Comment Subject Char"/>
    <w:basedOn w:val="CommentTextChar"/>
    <w:link w:val="CommentSubject"/>
    <w:uiPriority w:val="99"/>
    <w:semiHidden/>
    <w:rsid w:val="007A4C06"/>
    <w:rPr>
      <w:b/>
      <w:bCs/>
      <w:color w:val="000000"/>
      <w:sz w:val="20"/>
      <w:szCs w:val="20"/>
    </w:rPr>
  </w:style>
  <w:style w:type="paragraph" w:styleId="PlainText">
    <w:name w:val="Plain Text"/>
    <w:basedOn w:val="Normal"/>
    <w:link w:val="PlainTextChar"/>
    <w:rsid w:val="007B5B26"/>
    <w:pPr>
      <w:jc w:val="both"/>
    </w:pPr>
    <w:rPr>
      <w:rFonts w:ascii="宋体" w:eastAsia="宋体"/>
      <w:color w:val="auto"/>
      <w:kern w:val="2"/>
      <w:sz w:val="21"/>
      <w:szCs w:val="21"/>
      <w:lang w:eastAsia="zh-CN"/>
    </w:rPr>
  </w:style>
  <w:style w:type="character" w:customStyle="1" w:styleId="PlainTextChar">
    <w:name w:val="Plain Text Char"/>
    <w:basedOn w:val="DefaultParagraphFont"/>
    <w:link w:val="PlainText"/>
    <w:rsid w:val="007B5B26"/>
    <w:rPr>
      <w:rFonts w:ascii="宋体" w:eastAsia="宋体"/>
      <w:kern w:val="2"/>
      <w:sz w:val="21"/>
      <w:szCs w:val="21"/>
      <w:lang w:eastAsia="zh-CN"/>
    </w:rPr>
  </w:style>
  <w:style w:type="character" w:customStyle="1" w:styleId="apple-converted-space">
    <w:name w:val="apple-converted-space"/>
    <w:basedOn w:val="DefaultParagraphFont"/>
    <w:rsid w:val="00BC5006"/>
  </w:style>
  <w:style w:type="character" w:styleId="Emphasis">
    <w:name w:val="Emphasis"/>
    <w:qFormat/>
    <w:rsid w:val="00E635C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tr-T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08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82F"/>
    <w:rPr>
      <w:color w:val="0066CC"/>
      <w:u w:val="single"/>
    </w:rPr>
  </w:style>
  <w:style w:type="character" w:customStyle="1" w:styleId="Balk1">
    <w:name w:val="Başlık #1_"/>
    <w:basedOn w:val="DefaultParagraphFont"/>
    <w:link w:val="Balk10"/>
    <w:rsid w:val="009B082F"/>
    <w:rPr>
      <w:rFonts w:ascii="Times New Roman" w:eastAsia="Times New Roman" w:hAnsi="Times New Roman" w:cs="Times New Roman"/>
      <w:b/>
      <w:bCs/>
      <w:i w:val="0"/>
      <w:iCs w:val="0"/>
      <w:smallCaps w:val="0"/>
      <w:strike w:val="0"/>
      <w:sz w:val="27"/>
      <w:szCs w:val="27"/>
      <w:u w:val="none"/>
    </w:rPr>
  </w:style>
  <w:style w:type="character" w:customStyle="1" w:styleId="Balk11">
    <w:name w:val="Başlık #1"/>
    <w:basedOn w:val="Balk1"/>
    <w:rsid w:val="009B082F"/>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Gvdemetni">
    <w:name w:val="Gövde metni_"/>
    <w:basedOn w:val="DefaultParagraphFont"/>
    <w:link w:val="Gvdemetni0"/>
    <w:rsid w:val="009B082F"/>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sid w:val="009B08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GvdemetniKaln">
    <w:name w:val="Gövde metni + Kalın"/>
    <w:basedOn w:val="Gvdemetni"/>
    <w:rsid w:val="009B082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alk2">
    <w:name w:val="Başlık #2_"/>
    <w:basedOn w:val="DefaultParagraphFont"/>
    <w:link w:val="Balk20"/>
    <w:rsid w:val="009B082F"/>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DefaultParagraphFont"/>
    <w:link w:val="Gvdemetni20"/>
    <w:rsid w:val="009B082F"/>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21">
    <w:name w:val="Gövde metni (2)"/>
    <w:basedOn w:val="Gvdemetni2"/>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Gvdemetni22">
    <w:name w:val="Gövde metni (2)"/>
    <w:basedOn w:val="Gvdemetni2"/>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Tabloyazs">
    <w:name w:val="Tablo yazısı_"/>
    <w:basedOn w:val="DefaultParagraphFont"/>
    <w:link w:val="Tabloyazs0"/>
    <w:rsid w:val="009B082F"/>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abloyazs1">
    <w:name w:val="Tablo yazısı"/>
    <w:basedOn w:val="Tabloyazs"/>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Tabloyazs2">
    <w:name w:val="Tablo yazısı (2)_"/>
    <w:basedOn w:val="DefaultParagraphFont"/>
    <w:link w:val="Tabloyazs20"/>
    <w:rsid w:val="009B082F"/>
    <w:rPr>
      <w:rFonts w:ascii="Times New Roman" w:eastAsia="Times New Roman" w:hAnsi="Times New Roman" w:cs="Times New Roman"/>
      <w:b w:val="0"/>
      <w:bCs w:val="0"/>
      <w:i w:val="0"/>
      <w:iCs w:val="0"/>
      <w:smallCaps w:val="0"/>
      <w:strike w:val="0"/>
      <w:sz w:val="23"/>
      <w:szCs w:val="23"/>
      <w:u w:val="none"/>
    </w:rPr>
  </w:style>
  <w:style w:type="character" w:customStyle="1" w:styleId="Tabloyazs21">
    <w:name w:val="Tablo yazısı (2)"/>
    <w:basedOn w:val="Tabloyazs2"/>
    <w:rsid w:val="009B08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Tabloyazs2Candara11pt">
    <w:name w:val="Tablo yazısı (2) + Candara;11 pt"/>
    <w:basedOn w:val="Tabloyazs2"/>
    <w:rsid w:val="009B082F"/>
    <w:rPr>
      <w:rFonts w:ascii="Candara" w:eastAsia="Candara" w:hAnsi="Candara" w:cs="Candara"/>
      <w:b w:val="0"/>
      <w:bCs w:val="0"/>
      <w:i w:val="0"/>
      <w:iCs w:val="0"/>
      <w:smallCaps w:val="0"/>
      <w:strike w:val="0"/>
      <w:color w:val="000000"/>
      <w:spacing w:val="0"/>
      <w:w w:val="100"/>
      <w:position w:val="0"/>
      <w:sz w:val="22"/>
      <w:szCs w:val="22"/>
      <w:u w:val="none"/>
      <w:lang w:val="en-US"/>
    </w:rPr>
  </w:style>
  <w:style w:type="character" w:customStyle="1" w:styleId="GvdemetniMicrosoftSansSerif8pt">
    <w:name w:val="Gövde metni + Microsoft Sans Serif;8 pt"/>
    <w:basedOn w:val="Gvdemetni"/>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GvdemetniMicrosoftSansSerif8pt0">
    <w:name w:val="Gövde metni + Microsoft Sans Serif;8 pt"/>
    <w:basedOn w:val="Gvdemetni"/>
    <w:rsid w:val="009B082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rPr>
  </w:style>
  <w:style w:type="character" w:customStyle="1" w:styleId="Gvdemetni95ptKaln">
    <w:name w:val="Gövde metni + 9;5 pt;Kalın"/>
    <w:basedOn w:val="Gvdemetni"/>
    <w:rsid w:val="009B082F"/>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Gvdemetni9ptKaln">
    <w:name w:val="Gövde metni + 9 pt;Kalın"/>
    <w:basedOn w:val="Gvdemetni"/>
    <w:rsid w:val="009B082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Gvdemetni3">
    <w:name w:val="Gövde metni (3)_"/>
    <w:basedOn w:val="DefaultParagraphFont"/>
    <w:link w:val="Gvdemetni30"/>
    <w:rsid w:val="009B082F"/>
    <w:rPr>
      <w:rFonts w:ascii="Times New Roman" w:eastAsia="Times New Roman" w:hAnsi="Times New Roman" w:cs="Times New Roman"/>
      <w:b/>
      <w:bCs/>
      <w:i w:val="0"/>
      <w:iCs w:val="0"/>
      <w:smallCaps w:val="0"/>
      <w:strike w:val="0"/>
      <w:sz w:val="23"/>
      <w:szCs w:val="23"/>
      <w:u w:val="none"/>
    </w:rPr>
  </w:style>
  <w:style w:type="character" w:customStyle="1" w:styleId="Gvdemetnitalik">
    <w:name w:val="Gövde metni + İtalik"/>
    <w:basedOn w:val="Gvdemetni"/>
    <w:rsid w:val="009B082F"/>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Balk10">
    <w:name w:val="Başlık #1"/>
    <w:basedOn w:val="Normal"/>
    <w:link w:val="Balk1"/>
    <w:rsid w:val="009B082F"/>
    <w:pPr>
      <w:shd w:val="clear" w:color="auto" w:fill="FFFFFF"/>
      <w:spacing w:after="1620" w:line="0" w:lineRule="atLeast"/>
      <w:outlineLvl w:val="0"/>
    </w:pPr>
    <w:rPr>
      <w:rFonts w:ascii="Times New Roman" w:eastAsia="Times New Roman" w:hAnsi="Times New Roman" w:cs="Times New Roman"/>
      <w:b/>
      <w:bCs/>
      <w:sz w:val="27"/>
      <w:szCs w:val="27"/>
    </w:rPr>
  </w:style>
  <w:style w:type="paragraph" w:customStyle="1" w:styleId="Gvdemetni0">
    <w:name w:val="Gövde metni"/>
    <w:basedOn w:val="Normal"/>
    <w:link w:val="Gvdemetni"/>
    <w:rsid w:val="009B082F"/>
    <w:pPr>
      <w:shd w:val="clear" w:color="auto" w:fill="FFFFFF"/>
      <w:spacing w:before="1620" w:after="360" w:line="0" w:lineRule="atLeast"/>
    </w:pPr>
    <w:rPr>
      <w:rFonts w:ascii="Times New Roman" w:eastAsia="Times New Roman" w:hAnsi="Times New Roman" w:cs="Times New Roman"/>
      <w:sz w:val="23"/>
      <w:szCs w:val="23"/>
    </w:rPr>
  </w:style>
  <w:style w:type="paragraph" w:customStyle="1" w:styleId="Balk20">
    <w:name w:val="Başlık #2"/>
    <w:basedOn w:val="Normal"/>
    <w:link w:val="Balk2"/>
    <w:rsid w:val="009B082F"/>
    <w:pPr>
      <w:shd w:val="clear" w:color="auto" w:fill="FFFFFF"/>
      <w:spacing w:before="360" w:line="413" w:lineRule="exact"/>
      <w:jc w:val="both"/>
      <w:outlineLvl w:val="1"/>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9B082F"/>
    <w:pPr>
      <w:shd w:val="clear" w:color="auto" w:fill="FFFFFF"/>
      <w:spacing w:before="2220" w:after="480" w:line="187" w:lineRule="exact"/>
      <w:jc w:val="center"/>
    </w:pPr>
    <w:rPr>
      <w:rFonts w:ascii="Microsoft Sans Serif" w:eastAsia="Microsoft Sans Serif" w:hAnsi="Microsoft Sans Serif" w:cs="Microsoft Sans Serif"/>
      <w:sz w:val="16"/>
      <w:szCs w:val="16"/>
    </w:rPr>
  </w:style>
  <w:style w:type="paragraph" w:customStyle="1" w:styleId="Tabloyazs0">
    <w:name w:val="Tablo yazısı"/>
    <w:basedOn w:val="Normal"/>
    <w:link w:val="Tabloyazs"/>
    <w:rsid w:val="009B082F"/>
    <w:pPr>
      <w:shd w:val="clear" w:color="auto" w:fill="FFFFFF"/>
      <w:spacing w:line="0" w:lineRule="atLeast"/>
      <w:jc w:val="center"/>
    </w:pPr>
    <w:rPr>
      <w:rFonts w:ascii="Microsoft Sans Serif" w:eastAsia="Microsoft Sans Serif" w:hAnsi="Microsoft Sans Serif" w:cs="Microsoft Sans Serif"/>
      <w:sz w:val="16"/>
      <w:szCs w:val="16"/>
    </w:rPr>
  </w:style>
  <w:style w:type="paragraph" w:customStyle="1" w:styleId="Tabloyazs20">
    <w:name w:val="Tablo yazısı (2)"/>
    <w:basedOn w:val="Normal"/>
    <w:link w:val="Tabloyazs2"/>
    <w:rsid w:val="009B082F"/>
    <w:pPr>
      <w:shd w:val="clear" w:color="auto" w:fill="FFFFFF"/>
      <w:spacing w:line="0" w:lineRule="atLeast"/>
      <w:jc w:val="center"/>
    </w:pPr>
    <w:rPr>
      <w:rFonts w:ascii="Times New Roman" w:eastAsia="Times New Roman" w:hAnsi="Times New Roman" w:cs="Times New Roman"/>
      <w:sz w:val="23"/>
      <w:szCs w:val="23"/>
    </w:rPr>
  </w:style>
  <w:style w:type="paragraph" w:customStyle="1" w:styleId="Gvdemetni30">
    <w:name w:val="Gövde metni (3)"/>
    <w:basedOn w:val="Normal"/>
    <w:link w:val="Gvdemetni3"/>
    <w:rsid w:val="009B082F"/>
    <w:pPr>
      <w:shd w:val="clear" w:color="auto" w:fill="FFFFFF"/>
      <w:spacing w:line="413" w:lineRule="exact"/>
      <w:jc w:val="both"/>
    </w:pPr>
    <w:rPr>
      <w:rFonts w:ascii="Times New Roman" w:eastAsia="Times New Roman" w:hAnsi="Times New Roman" w:cs="Times New Roman"/>
      <w:b/>
      <w:bCs/>
      <w:sz w:val="23"/>
      <w:szCs w:val="23"/>
    </w:rPr>
  </w:style>
  <w:style w:type="paragraph" w:styleId="Header">
    <w:name w:val="header"/>
    <w:basedOn w:val="Normal"/>
    <w:link w:val="HeaderChar"/>
    <w:uiPriority w:val="99"/>
    <w:unhideWhenUsed/>
    <w:rsid w:val="00525219"/>
    <w:pPr>
      <w:tabs>
        <w:tab w:val="center" w:pos="4536"/>
        <w:tab w:val="right" w:pos="9072"/>
      </w:tabs>
    </w:pPr>
  </w:style>
  <w:style w:type="character" w:customStyle="1" w:styleId="HeaderChar">
    <w:name w:val="Header Char"/>
    <w:basedOn w:val="DefaultParagraphFont"/>
    <w:link w:val="Header"/>
    <w:uiPriority w:val="99"/>
    <w:rsid w:val="00525219"/>
    <w:rPr>
      <w:color w:val="000000"/>
    </w:rPr>
  </w:style>
  <w:style w:type="paragraph" w:styleId="Footer">
    <w:name w:val="footer"/>
    <w:basedOn w:val="Normal"/>
    <w:link w:val="FooterChar"/>
    <w:uiPriority w:val="99"/>
    <w:unhideWhenUsed/>
    <w:rsid w:val="00525219"/>
    <w:pPr>
      <w:tabs>
        <w:tab w:val="center" w:pos="4536"/>
        <w:tab w:val="right" w:pos="9072"/>
      </w:tabs>
    </w:pPr>
  </w:style>
  <w:style w:type="character" w:customStyle="1" w:styleId="FooterChar">
    <w:name w:val="Footer Char"/>
    <w:basedOn w:val="DefaultParagraphFont"/>
    <w:link w:val="Footer"/>
    <w:uiPriority w:val="99"/>
    <w:rsid w:val="00525219"/>
    <w:rPr>
      <w:color w:val="000000"/>
    </w:rPr>
  </w:style>
  <w:style w:type="paragraph" w:styleId="BalloonText">
    <w:name w:val="Balloon Text"/>
    <w:basedOn w:val="Normal"/>
    <w:link w:val="BalloonTextChar"/>
    <w:uiPriority w:val="99"/>
    <w:semiHidden/>
    <w:unhideWhenUsed/>
    <w:rsid w:val="009701ED"/>
    <w:rPr>
      <w:rFonts w:ascii="Tahoma" w:hAnsi="Tahoma" w:cs="Tahoma"/>
      <w:sz w:val="16"/>
      <w:szCs w:val="16"/>
    </w:rPr>
  </w:style>
  <w:style w:type="character" w:customStyle="1" w:styleId="BalloonTextChar">
    <w:name w:val="Balloon Text Char"/>
    <w:basedOn w:val="DefaultParagraphFont"/>
    <w:link w:val="BalloonText"/>
    <w:uiPriority w:val="99"/>
    <w:semiHidden/>
    <w:rsid w:val="009701ED"/>
    <w:rPr>
      <w:rFonts w:ascii="Tahoma" w:hAnsi="Tahoma" w:cs="Tahoma"/>
      <w:color w:val="000000"/>
      <w:sz w:val="16"/>
      <w:szCs w:val="16"/>
    </w:rPr>
  </w:style>
  <w:style w:type="paragraph" w:styleId="ListParagraph">
    <w:name w:val="List Paragraph"/>
    <w:basedOn w:val="Normal"/>
    <w:uiPriority w:val="34"/>
    <w:qFormat/>
    <w:rsid w:val="00253704"/>
    <w:pPr>
      <w:ind w:left="720"/>
      <w:contextualSpacing/>
    </w:pPr>
  </w:style>
  <w:style w:type="table" w:styleId="TableGrid">
    <w:name w:val="Table Grid"/>
    <w:basedOn w:val="TableNormal"/>
    <w:uiPriority w:val="59"/>
    <w:rsid w:val="00261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A46"/>
    <w:pPr>
      <w:widowControl/>
      <w:autoSpaceDE w:val="0"/>
      <w:autoSpaceDN w:val="0"/>
      <w:adjustRightInd w:val="0"/>
    </w:pPr>
    <w:rPr>
      <w:rFonts w:ascii="Times New Roman" w:hAnsi="Times New Roman" w:cs="Times New Roman"/>
      <w:color w:val="000000"/>
      <w:lang w:val="tr-TR"/>
    </w:rPr>
  </w:style>
  <w:style w:type="character" w:customStyle="1" w:styleId="hui1218">
    <w:name w:val="hui1218"/>
    <w:basedOn w:val="DefaultParagraphFont"/>
    <w:rsid w:val="00FB59E1"/>
  </w:style>
  <w:style w:type="character" w:styleId="CommentReference">
    <w:name w:val="annotation reference"/>
    <w:basedOn w:val="DefaultParagraphFont"/>
    <w:uiPriority w:val="99"/>
    <w:semiHidden/>
    <w:unhideWhenUsed/>
    <w:rsid w:val="007A4C06"/>
    <w:rPr>
      <w:sz w:val="16"/>
      <w:szCs w:val="16"/>
    </w:rPr>
  </w:style>
  <w:style w:type="paragraph" w:styleId="CommentText">
    <w:name w:val="annotation text"/>
    <w:basedOn w:val="Normal"/>
    <w:link w:val="CommentTextChar"/>
    <w:uiPriority w:val="99"/>
    <w:semiHidden/>
    <w:unhideWhenUsed/>
    <w:rsid w:val="007A4C06"/>
    <w:rPr>
      <w:sz w:val="20"/>
      <w:szCs w:val="20"/>
    </w:rPr>
  </w:style>
  <w:style w:type="character" w:customStyle="1" w:styleId="CommentTextChar">
    <w:name w:val="Comment Text Char"/>
    <w:basedOn w:val="DefaultParagraphFont"/>
    <w:link w:val="CommentText"/>
    <w:uiPriority w:val="99"/>
    <w:semiHidden/>
    <w:rsid w:val="007A4C06"/>
    <w:rPr>
      <w:color w:val="000000"/>
      <w:sz w:val="20"/>
      <w:szCs w:val="20"/>
    </w:rPr>
  </w:style>
  <w:style w:type="paragraph" w:styleId="CommentSubject">
    <w:name w:val="annotation subject"/>
    <w:basedOn w:val="CommentText"/>
    <w:next w:val="CommentText"/>
    <w:link w:val="CommentSubjectChar"/>
    <w:uiPriority w:val="99"/>
    <w:semiHidden/>
    <w:unhideWhenUsed/>
    <w:rsid w:val="007A4C06"/>
    <w:rPr>
      <w:b/>
      <w:bCs/>
    </w:rPr>
  </w:style>
  <w:style w:type="character" w:customStyle="1" w:styleId="CommentSubjectChar">
    <w:name w:val="Comment Subject Char"/>
    <w:basedOn w:val="CommentTextChar"/>
    <w:link w:val="CommentSubject"/>
    <w:uiPriority w:val="99"/>
    <w:semiHidden/>
    <w:rsid w:val="007A4C06"/>
    <w:rPr>
      <w:b/>
      <w:bCs/>
      <w:color w:val="000000"/>
      <w:sz w:val="20"/>
      <w:szCs w:val="20"/>
    </w:rPr>
  </w:style>
  <w:style w:type="paragraph" w:styleId="PlainText">
    <w:name w:val="Plain Text"/>
    <w:basedOn w:val="Normal"/>
    <w:link w:val="PlainTextChar"/>
    <w:rsid w:val="007B5B26"/>
    <w:pPr>
      <w:jc w:val="both"/>
    </w:pPr>
    <w:rPr>
      <w:rFonts w:ascii="宋体" w:eastAsia="宋体"/>
      <w:color w:val="auto"/>
      <w:kern w:val="2"/>
      <w:sz w:val="21"/>
      <w:szCs w:val="21"/>
      <w:lang w:eastAsia="zh-CN"/>
    </w:rPr>
  </w:style>
  <w:style w:type="character" w:customStyle="1" w:styleId="PlainTextChar">
    <w:name w:val="Plain Text Char"/>
    <w:basedOn w:val="DefaultParagraphFont"/>
    <w:link w:val="PlainText"/>
    <w:rsid w:val="007B5B26"/>
    <w:rPr>
      <w:rFonts w:ascii="宋体" w:eastAsia="宋体"/>
      <w:kern w:val="2"/>
      <w:sz w:val="21"/>
      <w:szCs w:val="21"/>
      <w:lang w:eastAsia="zh-CN"/>
    </w:rPr>
  </w:style>
  <w:style w:type="character" w:customStyle="1" w:styleId="apple-converted-space">
    <w:name w:val="apple-converted-space"/>
    <w:basedOn w:val="DefaultParagraphFont"/>
    <w:rsid w:val="00BC5006"/>
  </w:style>
  <w:style w:type="character" w:styleId="Emphasis">
    <w:name w:val="Emphasis"/>
    <w:qFormat/>
    <w:rsid w:val="00E635C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6883">
      <w:bodyDiv w:val="1"/>
      <w:marLeft w:val="0"/>
      <w:marRight w:val="0"/>
      <w:marTop w:val="0"/>
      <w:marBottom w:val="0"/>
      <w:divBdr>
        <w:top w:val="none" w:sz="0" w:space="0" w:color="auto"/>
        <w:left w:val="none" w:sz="0" w:space="0" w:color="auto"/>
        <w:bottom w:val="none" w:sz="0" w:space="0" w:color="auto"/>
        <w:right w:val="none" w:sz="0" w:space="0" w:color="auto"/>
      </w:divBdr>
      <w:divsChild>
        <w:div w:id="2065254476">
          <w:marLeft w:val="0"/>
          <w:marRight w:val="0"/>
          <w:marTop w:val="0"/>
          <w:marBottom w:val="0"/>
          <w:divBdr>
            <w:top w:val="none" w:sz="0" w:space="0" w:color="auto"/>
            <w:left w:val="none" w:sz="0" w:space="0" w:color="auto"/>
            <w:bottom w:val="none" w:sz="0" w:space="0" w:color="auto"/>
            <w:right w:val="none" w:sz="0" w:space="0" w:color="auto"/>
          </w:divBdr>
          <w:divsChild>
            <w:div w:id="130679271">
              <w:marLeft w:val="0"/>
              <w:marRight w:val="1"/>
              <w:marTop w:val="0"/>
              <w:marBottom w:val="0"/>
              <w:divBdr>
                <w:top w:val="none" w:sz="0" w:space="0" w:color="auto"/>
                <w:left w:val="none" w:sz="0" w:space="0" w:color="auto"/>
                <w:bottom w:val="none" w:sz="0" w:space="0" w:color="auto"/>
                <w:right w:val="none" w:sz="0" w:space="0" w:color="auto"/>
              </w:divBdr>
              <w:divsChild>
                <w:div w:id="1672298337">
                  <w:marLeft w:val="0"/>
                  <w:marRight w:val="0"/>
                  <w:marTop w:val="0"/>
                  <w:marBottom w:val="0"/>
                  <w:divBdr>
                    <w:top w:val="none" w:sz="0" w:space="0" w:color="auto"/>
                    <w:left w:val="none" w:sz="0" w:space="0" w:color="auto"/>
                    <w:bottom w:val="none" w:sz="0" w:space="0" w:color="auto"/>
                    <w:right w:val="none" w:sz="0" w:space="0" w:color="auto"/>
                  </w:divBdr>
                  <w:divsChild>
                    <w:div w:id="979655906">
                      <w:marLeft w:val="0"/>
                      <w:marRight w:val="1"/>
                      <w:marTop w:val="0"/>
                      <w:marBottom w:val="0"/>
                      <w:divBdr>
                        <w:top w:val="none" w:sz="0" w:space="0" w:color="auto"/>
                        <w:left w:val="none" w:sz="0" w:space="0" w:color="auto"/>
                        <w:bottom w:val="none" w:sz="0" w:space="0" w:color="auto"/>
                        <w:right w:val="none" w:sz="0" w:space="0" w:color="auto"/>
                      </w:divBdr>
                      <w:divsChild>
                        <w:div w:id="238950139">
                          <w:marLeft w:val="0"/>
                          <w:marRight w:val="0"/>
                          <w:marTop w:val="0"/>
                          <w:marBottom w:val="0"/>
                          <w:divBdr>
                            <w:top w:val="none" w:sz="0" w:space="0" w:color="auto"/>
                            <w:left w:val="none" w:sz="0" w:space="0" w:color="auto"/>
                            <w:bottom w:val="none" w:sz="0" w:space="0" w:color="auto"/>
                            <w:right w:val="none" w:sz="0" w:space="0" w:color="auto"/>
                          </w:divBdr>
                          <w:divsChild>
                            <w:div w:id="1366129816">
                              <w:marLeft w:val="0"/>
                              <w:marRight w:val="0"/>
                              <w:marTop w:val="0"/>
                              <w:marBottom w:val="0"/>
                              <w:divBdr>
                                <w:top w:val="none" w:sz="0" w:space="0" w:color="auto"/>
                                <w:left w:val="none" w:sz="0" w:space="0" w:color="auto"/>
                                <w:bottom w:val="none" w:sz="0" w:space="0" w:color="auto"/>
                                <w:right w:val="none" w:sz="0" w:space="0" w:color="auto"/>
                              </w:divBdr>
                              <w:divsChild>
                                <w:div w:id="2037148044">
                                  <w:marLeft w:val="0"/>
                                  <w:marRight w:val="0"/>
                                  <w:marTop w:val="120"/>
                                  <w:marBottom w:val="360"/>
                                  <w:divBdr>
                                    <w:top w:val="none" w:sz="0" w:space="0" w:color="auto"/>
                                    <w:left w:val="none" w:sz="0" w:space="0" w:color="auto"/>
                                    <w:bottom w:val="none" w:sz="0" w:space="0" w:color="auto"/>
                                    <w:right w:val="none" w:sz="0" w:space="0" w:color="auto"/>
                                  </w:divBdr>
                                  <w:divsChild>
                                    <w:div w:id="296571366">
                                      <w:marLeft w:val="602"/>
                                      <w:marRight w:val="0"/>
                                      <w:marTop w:val="0"/>
                                      <w:marBottom w:val="0"/>
                                      <w:divBdr>
                                        <w:top w:val="none" w:sz="0" w:space="0" w:color="auto"/>
                                        <w:left w:val="none" w:sz="0" w:space="0" w:color="auto"/>
                                        <w:bottom w:val="none" w:sz="0" w:space="0" w:color="auto"/>
                                        <w:right w:val="none" w:sz="0" w:space="0" w:color="auto"/>
                                      </w:divBdr>
                                      <w:divsChild>
                                        <w:div w:id="462426964">
                                          <w:marLeft w:val="0"/>
                                          <w:marRight w:val="0"/>
                                          <w:marTop w:val="0"/>
                                          <w:marBottom w:val="0"/>
                                          <w:divBdr>
                                            <w:top w:val="none" w:sz="0" w:space="0" w:color="auto"/>
                                            <w:left w:val="none" w:sz="0" w:space="0" w:color="auto"/>
                                            <w:bottom w:val="none" w:sz="0" w:space="0" w:color="auto"/>
                                            <w:right w:val="none" w:sz="0" w:space="0" w:color="auto"/>
                                          </w:divBdr>
                                          <w:divsChild>
                                            <w:div w:id="8454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182326">
      <w:bodyDiv w:val="1"/>
      <w:marLeft w:val="0"/>
      <w:marRight w:val="0"/>
      <w:marTop w:val="0"/>
      <w:marBottom w:val="0"/>
      <w:divBdr>
        <w:top w:val="none" w:sz="0" w:space="0" w:color="auto"/>
        <w:left w:val="none" w:sz="0" w:space="0" w:color="auto"/>
        <w:bottom w:val="none" w:sz="0" w:space="0" w:color="auto"/>
        <w:right w:val="none" w:sz="0" w:space="0" w:color="auto"/>
      </w:divBdr>
      <w:divsChild>
        <w:div w:id="429592643">
          <w:marLeft w:val="0"/>
          <w:marRight w:val="0"/>
          <w:marTop w:val="0"/>
          <w:marBottom w:val="0"/>
          <w:divBdr>
            <w:top w:val="none" w:sz="0" w:space="0" w:color="auto"/>
            <w:left w:val="none" w:sz="0" w:space="0" w:color="auto"/>
            <w:bottom w:val="none" w:sz="0" w:space="0" w:color="auto"/>
            <w:right w:val="none" w:sz="0" w:space="0" w:color="auto"/>
          </w:divBdr>
        </w:div>
        <w:div w:id="1899433975">
          <w:marLeft w:val="0"/>
          <w:marRight w:val="0"/>
          <w:marTop w:val="0"/>
          <w:marBottom w:val="0"/>
          <w:divBdr>
            <w:top w:val="none" w:sz="0" w:space="0" w:color="auto"/>
            <w:left w:val="none" w:sz="0" w:space="0" w:color="auto"/>
            <w:bottom w:val="none" w:sz="0" w:space="0" w:color="auto"/>
            <w:right w:val="none" w:sz="0" w:space="0" w:color="auto"/>
          </w:divBdr>
        </w:div>
        <w:div w:id="18549428">
          <w:marLeft w:val="0"/>
          <w:marRight w:val="0"/>
          <w:marTop w:val="0"/>
          <w:marBottom w:val="0"/>
          <w:divBdr>
            <w:top w:val="none" w:sz="0" w:space="0" w:color="auto"/>
            <w:left w:val="none" w:sz="0" w:space="0" w:color="auto"/>
            <w:bottom w:val="none" w:sz="0" w:space="0" w:color="auto"/>
            <w:right w:val="none" w:sz="0" w:space="0" w:color="auto"/>
          </w:divBdr>
        </w:div>
        <w:div w:id="964191457">
          <w:marLeft w:val="0"/>
          <w:marRight w:val="0"/>
          <w:marTop w:val="0"/>
          <w:marBottom w:val="0"/>
          <w:divBdr>
            <w:top w:val="none" w:sz="0" w:space="0" w:color="auto"/>
            <w:left w:val="none" w:sz="0" w:space="0" w:color="auto"/>
            <w:bottom w:val="none" w:sz="0" w:space="0" w:color="auto"/>
            <w:right w:val="none" w:sz="0" w:space="0" w:color="auto"/>
          </w:divBdr>
        </w:div>
        <w:div w:id="731925819">
          <w:marLeft w:val="0"/>
          <w:marRight w:val="0"/>
          <w:marTop w:val="0"/>
          <w:marBottom w:val="0"/>
          <w:divBdr>
            <w:top w:val="none" w:sz="0" w:space="0" w:color="auto"/>
            <w:left w:val="none" w:sz="0" w:space="0" w:color="auto"/>
            <w:bottom w:val="none" w:sz="0" w:space="0" w:color="auto"/>
            <w:right w:val="none" w:sz="0" w:space="0" w:color="auto"/>
          </w:divBdr>
        </w:div>
        <w:div w:id="1934127945">
          <w:marLeft w:val="0"/>
          <w:marRight w:val="0"/>
          <w:marTop w:val="0"/>
          <w:marBottom w:val="0"/>
          <w:divBdr>
            <w:top w:val="none" w:sz="0" w:space="0" w:color="auto"/>
            <w:left w:val="none" w:sz="0" w:space="0" w:color="auto"/>
            <w:bottom w:val="none" w:sz="0" w:space="0" w:color="auto"/>
            <w:right w:val="none" w:sz="0" w:space="0" w:color="auto"/>
          </w:divBdr>
        </w:div>
        <w:div w:id="1757436382">
          <w:marLeft w:val="0"/>
          <w:marRight w:val="0"/>
          <w:marTop w:val="0"/>
          <w:marBottom w:val="0"/>
          <w:divBdr>
            <w:top w:val="none" w:sz="0" w:space="0" w:color="auto"/>
            <w:left w:val="none" w:sz="0" w:space="0" w:color="auto"/>
            <w:bottom w:val="none" w:sz="0" w:space="0" w:color="auto"/>
            <w:right w:val="none" w:sz="0" w:space="0" w:color="auto"/>
          </w:divBdr>
        </w:div>
        <w:div w:id="1015569642">
          <w:marLeft w:val="0"/>
          <w:marRight w:val="0"/>
          <w:marTop w:val="0"/>
          <w:marBottom w:val="0"/>
          <w:divBdr>
            <w:top w:val="none" w:sz="0" w:space="0" w:color="auto"/>
            <w:left w:val="none" w:sz="0" w:space="0" w:color="auto"/>
            <w:bottom w:val="none" w:sz="0" w:space="0" w:color="auto"/>
            <w:right w:val="none" w:sz="0" w:space="0" w:color="auto"/>
          </w:divBdr>
        </w:div>
        <w:div w:id="530338138">
          <w:marLeft w:val="0"/>
          <w:marRight w:val="0"/>
          <w:marTop w:val="0"/>
          <w:marBottom w:val="0"/>
          <w:divBdr>
            <w:top w:val="none" w:sz="0" w:space="0" w:color="auto"/>
            <w:left w:val="none" w:sz="0" w:space="0" w:color="auto"/>
            <w:bottom w:val="none" w:sz="0" w:space="0" w:color="auto"/>
            <w:right w:val="none" w:sz="0" w:space="0" w:color="auto"/>
          </w:divBdr>
        </w:div>
        <w:div w:id="273175743">
          <w:marLeft w:val="0"/>
          <w:marRight w:val="0"/>
          <w:marTop w:val="0"/>
          <w:marBottom w:val="0"/>
          <w:divBdr>
            <w:top w:val="none" w:sz="0" w:space="0" w:color="auto"/>
            <w:left w:val="none" w:sz="0" w:space="0" w:color="auto"/>
            <w:bottom w:val="none" w:sz="0" w:space="0" w:color="auto"/>
            <w:right w:val="none" w:sz="0" w:space="0" w:color="auto"/>
          </w:divBdr>
        </w:div>
        <w:div w:id="1018386185">
          <w:marLeft w:val="0"/>
          <w:marRight w:val="0"/>
          <w:marTop w:val="0"/>
          <w:marBottom w:val="0"/>
          <w:divBdr>
            <w:top w:val="none" w:sz="0" w:space="0" w:color="auto"/>
            <w:left w:val="none" w:sz="0" w:space="0" w:color="auto"/>
            <w:bottom w:val="none" w:sz="0" w:space="0" w:color="auto"/>
            <w:right w:val="none" w:sz="0" w:space="0" w:color="auto"/>
          </w:divBdr>
        </w:div>
        <w:div w:id="98068159">
          <w:marLeft w:val="0"/>
          <w:marRight w:val="0"/>
          <w:marTop w:val="0"/>
          <w:marBottom w:val="0"/>
          <w:divBdr>
            <w:top w:val="none" w:sz="0" w:space="0" w:color="auto"/>
            <w:left w:val="none" w:sz="0" w:space="0" w:color="auto"/>
            <w:bottom w:val="none" w:sz="0" w:space="0" w:color="auto"/>
            <w:right w:val="none" w:sz="0" w:space="0" w:color="auto"/>
          </w:divBdr>
        </w:div>
        <w:div w:id="1686637612">
          <w:marLeft w:val="0"/>
          <w:marRight w:val="0"/>
          <w:marTop w:val="0"/>
          <w:marBottom w:val="0"/>
          <w:divBdr>
            <w:top w:val="none" w:sz="0" w:space="0" w:color="auto"/>
            <w:left w:val="none" w:sz="0" w:space="0" w:color="auto"/>
            <w:bottom w:val="none" w:sz="0" w:space="0" w:color="auto"/>
            <w:right w:val="none" w:sz="0" w:space="0" w:color="auto"/>
          </w:divBdr>
        </w:div>
        <w:div w:id="2041199375">
          <w:marLeft w:val="0"/>
          <w:marRight w:val="0"/>
          <w:marTop w:val="0"/>
          <w:marBottom w:val="0"/>
          <w:divBdr>
            <w:top w:val="none" w:sz="0" w:space="0" w:color="auto"/>
            <w:left w:val="none" w:sz="0" w:space="0" w:color="auto"/>
            <w:bottom w:val="none" w:sz="0" w:space="0" w:color="auto"/>
            <w:right w:val="none" w:sz="0" w:space="0" w:color="auto"/>
          </w:divBdr>
        </w:div>
        <w:div w:id="1196042151">
          <w:marLeft w:val="0"/>
          <w:marRight w:val="0"/>
          <w:marTop w:val="0"/>
          <w:marBottom w:val="0"/>
          <w:divBdr>
            <w:top w:val="none" w:sz="0" w:space="0" w:color="auto"/>
            <w:left w:val="none" w:sz="0" w:space="0" w:color="auto"/>
            <w:bottom w:val="none" w:sz="0" w:space="0" w:color="auto"/>
            <w:right w:val="none" w:sz="0" w:space="0" w:color="auto"/>
          </w:divBdr>
        </w:div>
        <w:div w:id="1193304526">
          <w:marLeft w:val="0"/>
          <w:marRight w:val="0"/>
          <w:marTop w:val="0"/>
          <w:marBottom w:val="0"/>
          <w:divBdr>
            <w:top w:val="none" w:sz="0" w:space="0" w:color="auto"/>
            <w:left w:val="none" w:sz="0" w:space="0" w:color="auto"/>
            <w:bottom w:val="none" w:sz="0" w:space="0" w:color="auto"/>
            <w:right w:val="none" w:sz="0" w:space="0" w:color="auto"/>
          </w:divBdr>
        </w:div>
        <w:div w:id="967665668">
          <w:marLeft w:val="0"/>
          <w:marRight w:val="0"/>
          <w:marTop w:val="0"/>
          <w:marBottom w:val="0"/>
          <w:divBdr>
            <w:top w:val="none" w:sz="0" w:space="0" w:color="auto"/>
            <w:left w:val="none" w:sz="0" w:space="0" w:color="auto"/>
            <w:bottom w:val="none" w:sz="0" w:space="0" w:color="auto"/>
            <w:right w:val="none" w:sz="0" w:space="0" w:color="auto"/>
          </w:divBdr>
        </w:div>
        <w:div w:id="2128887664">
          <w:marLeft w:val="0"/>
          <w:marRight w:val="0"/>
          <w:marTop w:val="0"/>
          <w:marBottom w:val="0"/>
          <w:divBdr>
            <w:top w:val="none" w:sz="0" w:space="0" w:color="auto"/>
            <w:left w:val="none" w:sz="0" w:space="0" w:color="auto"/>
            <w:bottom w:val="none" w:sz="0" w:space="0" w:color="auto"/>
            <w:right w:val="none" w:sz="0" w:space="0" w:color="auto"/>
          </w:divBdr>
        </w:div>
        <w:div w:id="1321927104">
          <w:marLeft w:val="0"/>
          <w:marRight w:val="0"/>
          <w:marTop w:val="0"/>
          <w:marBottom w:val="0"/>
          <w:divBdr>
            <w:top w:val="none" w:sz="0" w:space="0" w:color="auto"/>
            <w:left w:val="none" w:sz="0" w:space="0" w:color="auto"/>
            <w:bottom w:val="none" w:sz="0" w:space="0" w:color="auto"/>
            <w:right w:val="none" w:sz="0" w:space="0" w:color="auto"/>
          </w:divBdr>
        </w:div>
        <w:div w:id="520707073">
          <w:marLeft w:val="0"/>
          <w:marRight w:val="0"/>
          <w:marTop w:val="0"/>
          <w:marBottom w:val="0"/>
          <w:divBdr>
            <w:top w:val="none" w:sz="0" w:space="0" w:color="auto"/>
            <w:left w:val="none" w:sz="0" w:space="0" w:color="auto"/>
            <w:bottom w:val="none" w:sz="0" w:space="0" w:color="auto"/>
            <w:right w:val="none" w:sz="0" w:space="0" w:color="auto"/>
          </w:divBdr>
        </w:div>
        <w:div w:id="698550063">
          <w:marLeft w:val="0"/>
          <w:marRight w:val="0"/>
          <w:marTop w:val="0"/>
          <w:marBottom w:val="0"/>
          <w:divBdr>
            <w:top w:val="none" w:sz="0" w:space="0" w:color="auto"/>
            <w:left w:val="none" w:sz="0" w:space="0" w:color="auto"/>
            <w:bottom w:val="none" w:sz="0" w:space="0" w:color="auto"/>
            <w:right w:val="none" w:sz="0" w:space="0" w:color="auto"/>
          </w:divBdr>
        </w:div>
        <w:div w:id="733620244">
          <w:marLeft w:val="0"/>
          <w:marRight w:val="0"/>
          <w:marTop w:val="0"/>
          <w:marBottom w:val="0"/>
          <w:divBdr>
            <w:top w:val="none" w:sz="0" w:space="0" w:color="auto"/>
            <w:left w:val="none" w:sz="0" w:space="0" w:color="auto"/>
            <w:bottom w:val="none" w:sz="0" w:space="0" w:color="auto"/>
            <w:right w:val="none" w:sz="0" w:space="0" w:color="auto"/>
          </w:divBdr>
        </w:div>
        <w:div w:id="197939524">
          <w:marLeft w:val="0"/>
          <w:marRight w:val="0"/>
          <w:marTop w:val="0"/>
          <w:marBottom w:val="0"/>
          <w:divBdr>
            <w:top w:val="none" w:sz="0" w:space="0" w:color="auto"/>
            <w:left w:val="none" w:sz="0" w:space="0" w:color="auto"/>
            <w:bottom w:val="none" w:sz="0" w:space="0" w:color="auto"/>
            <w:right w:val="none" w:sz="0" w:space="0" w:color="auto"/>
          </w:divBdr>
        </w:div>
        <w:div w:id="1068920121">
          <w:marLeft w:val="0"/>
          <w:marRight w:val="0"/>
          <w:marTop w:val="0"/>
          <w:marBottom w:val="0"/>
          <w:divBdr>
            <w:top w:val="none" w:sz="0" w:space="0" w:color="auto"/>
            <w:left w:val="none" w:sz="0" w:space="0" w:color="auto"/>
            <w:bottom w:val="none" w:sz="0" w:space="0" w:color="auto"/>
            <w:right w:val="none" w:sz="0" w:space="0" w:color="auto"/>
          </w:divBdr>
        </w:div>
        <w:div w:id="1305819127">
          <w:marLeft w:val="0"/>
          <w:marRight w:val="0"/>
          <w:marTop w:val="0"/>
          <w:marBottom w:val="0"/>
          <w:divBdr>
            <w:top w:val="none" w:sz="0" w:space="0" w:color="auto"/>
            <w:left w:val="none" w:sz="0" w:space="0" w:color="auto"/>
            <w:bottom w:val="none" w:sz="0" w:space="0" w:color="auto"/>
            <w:right w:val="none" w:sz="0" w:space="0" w:color="auto"/>
          </w:divBdr>
        </w:div>
        <w:div w:id="322054554">
          <w:marLeft w:val="0"/>
          <w:marRight w:val="0"/>
          <w:marTop w:val="0"/>
          <w:marBottom w:val="0"/>
          <w:divBdr>
            <w:top w:val="none" w:sz="0" w:space="0" w:color="auto"/>
            <w:left w:val="none" w:sz="0" w:space="0" w:color="auto"/>
            <w:bottom w:val="none" w:sz="0" w:space="0" w:color="auto"/>
            <w:right w:val="none" w:sz="0" w:space="0" w:color="auto"/>
          </w:divBdr>
        </w:div>
        <w:div w:id="273640516">
          <w:marLeft w:val="0"/>
          <w:marRight w:val="0"/>
          <w:marTop w:val="0"/>
          <w:marBottom w:val="0"/>
          <w:divBdr>
            <w:top w:val="none" w:sz="0" w:space="0" w:color="auto"/>
            <w:left w:val="none" w:sz="0" w:space="0" w:color="auto"/>
            <w:bottom w:val="none" w:sz="0" w:space="0" w:color="auto"/>
            <w:right w:val="none" w:sz="0" w:space="0" w:color="auto"/>
          </w:divBdr>
        </w:div>
        <w:div w:id="75136710">
          <w:marLeft w:val="0"/>
          <w:marRight w:val="0"/>
          <w:marTop w:val="0"/>
          <w:marBottom w:val="0"/>
          <w:divBdr>
            <w:top w:val="none" w:sz="0" w:space="0" w:color="auto"/>
            <w:left w:val="none" w:sz="0" w:space="0" w:color="auto"/>
            <w:bottom w:val="none" w:sz="0" w:space="0" w:color="auto"/>
            <w:right w:val="none" w:sz="0" w:space="0" w:color="auto"/>
          </w:divBdr>
        </w:div>
        <w:div w:id="587858394">
          <w:marLeft w:val="0"/>
          <w:marRight w:val="0"/>
          <w:marTop w:val="0"/>
          <w:marBottom w:val="0"/>
          <w:divBdr>
            <w:top w:val="none" w:sz="0" w:space="0" w:color="auto"/>
            <w:left w:val="none" w:sz="0" w:space="0" w:color="auto"/>
            <w:bottom w:val="none" w:sz="0" w:space="0" w:color="auto"/>
            <w:right w:val="none" w:sz="0" w:space="0" w:color="auto"/>
          </w:divBdr>
        </w:div>
        <w:div w:id="28380342">
          <w:marLeft w:val="0"/>
          <w:marRight w:val="0"/>
          <w:marTop w:val="0"/>
          <w:marBottom w:val="0"/>
          <w:divBdr>
            <w:top w:val="none" w:sz="0" w:space="0" w:color="auto"/>
            <w:left w:val="none" w:sz="0" w:space="0" w:color="auto"/>
            <w:bottom w:val="none" w:sz="0" w:space="0" w:color="auto"/>
            <w:right w:val="none" w:sz="0" w:space="0" w:color="auto"/>
          </w:divBdr>
        </w:div>
        <w:div w:id="634650825">
          <w:marLeft w:val="0"/>
          <w:marRight w:val="0"/>
          <w:marTop w:val="0"/>
          <w:marBottom w:val="0"/>
          <w:divBdr>
            <w:top w:val="none" w:sz="0" w:space="0" w:color="auto"/>
            <w:left w:val="none" w:sz="0" w:space="0" w:color="auto"/>
            <w:bottom w:val="none" w:sz="0" w:space="0" w:color="auto"/>
            <w:right w:val="none" w:sz="0" w:space="0" w:color="auto"/>
          </w:divBdr>
        </w:div>
        <w:div w:id="722144042">
          <w:marLeft w:val="0"/>
          <w:marRight w:val="0"/>
          <w:marTop w:val="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
        <w:div w:id="1887377499">
          <w:marLeft w:val="0"/>
          <w:marRight w:val="0"/>
          <w:marTop w:val="0"/>
          <w:marBottom w:val="0"/>
          <w:divBdr>
            <w:top w:val="none" w:sz="0" w:space="0" w:color="auto"/>
            <w:left w:val="none" w:sz="0" w:space="0" w:color="auto"/>
            <w:bottom w:val="none" w:sz="0" w:space="0" w:color="auto"/>
            <w:right w:val="none" w:sz="0" w:space="0" w:color="auto"/>
          </w:divBdr>
        </w:div>
        <w:div w:id="2069718786">
          <w:marLeft w:val="0"/>
          <w:marRight w:val="0"/>
          <w:marTop w:val="0"/>
          <w:marBottom w:val="0"/>
          <w:divBdr>
            <w:top w:val="none" w:sz="0" w:space="0" w:color="auto"/>
            <w:left w:val="none" w:sz="0" w:space="0" w:color="auto"/>
            <w:bottom w:val="none" w:sz="0" w:space="0" w:color="auto"/>
            <w:right w:val="none" w:sz="0" w:space="0" w:color="auto"/>
          </w:divBdr>
        </w:div>
        <w:div w:id="1785688025">
          <w:marLeft w:val="0"/>
          <w:marRight w:val="0"/>
          <w:marTop w:val="0"/>
          <w:marBottom w:val="0"/>
          <w:divBdr>
            <w:top w:val="none" w:sz="0" w:space="0" w:color="auto"/>
            <w:left w:val="none" w:sz="0" w:space="0" w:color="auto"/>
            <w:bottom w:val="none" w:sz="0" w:space="0" w:color="auto"/>
            <w:right w:val="none" w:sz="0" w:space="0" w:color="auto"/>
          </w:divBdr>
        </w:div>
        <w:div w:id="1962376453">
          <w:marLeft w:val="0"/>
          <w:marRight w:val="0"/>
          <w:marTop w:val="0"/>
          <w:marBottom w:val="0"/>
          <w:divBdr>
            <w:top w:val="none" w:sz="0" w:space="0" w:color="auto"/>
            <w:left w:val="none" w:sz="0" w:space="0" w:color="auto"/>
            <w:bottom w:val="none" w:sz="0" w:space="0" w:color="auto"/>
            <w:right w:val="none" w:sz="0" w:space="0" w:color="auto"/>
          </w:divBdr>
        </w:div>
        <w:div w:id="1162699637">
          <w:marLeft w:val="0"/>
          <w:marRight w:val="0"/>
          <w:marTop w:val="0"/>
          <w:marBottom w:val="0"/>
          <w:divBdr>
            <w:top w:val="none" w:sz="0" w:space="0" w:color="auto"/>
            <w:left w:val="none" w:sz="0" w:space="0" w:color="auto"/>
            <w:bottom w:val="none" w:sz="0" w:space="0" w:color="auto"/>
            <w:right w:val="none" w:sz="0" w:space="0" w:color="auto"/>
          </w:divBdr>
        </w:div>
        <w:div w:id="528375811">
          <w:marLeft w:val="0"/>
          <w:marRight w:val="0"/>
          <w:marTop w:val="0"/>
          <w:marBottom w:val="0"/>
          <w:divBdr>
            <w:top w:val="none" w:sz="0" w:space="0" w:color="auto"/>
            <w:left w:val="none" w:sz="0" w:space="0" w:color="auto"/>
            <w:bottom w:val="none" w:sz="0" w:space="0" w:color="auto"/>
            <w:right w:val="none" w:sz="0" w:space="0" w:color="auto"/>
          </w:divBdr>
        </w:div>
        <w:div w:id="106853662">
          <w:marLeft w:val="0"/>
          <w:marRight w:val="0"/>
          <w:marTop w:val="0"/>
          <w:marBottom w:val="0"/>
          <w:divBdr>
            <w:top w:val="none" w:sz="0" w:space="0" w:color="auto"/>
            <w:left w:val="none" w:sz="0" w:space="0" w:color="auto"/>
            <w:bottom w:val="none" w:sz="0" w:space="0" w:color="auto"/>
            <w:right w:val="none" w:sz="0" w:space="0" w:color="auto"/>
          </w:divBdr>
        </w:div>
        <w:div w:id="1017653419">
          <w:marLeft w:val="0"/>
          <w:marRight w:val="0"/>
          <w:marTop w:val="0"/>
          <w:marBottom w:val="0"/>
          <w:divBdr>
            <w:top w:val="none" w:sz="0" w:space="0" w:color="auto"/>
            <w:left w:val="none" w:sz="0" w:space="0" w:color="auto"/>
            <w:bottom w:val="none" w:sz="0" w:space="0" w:color="auto"/>
            <w:right w:val="none" w:sz="0" w:space="0" w:color="auto"/>
          </w:divBdr>
        </w:div>
        <w:div w:id="932665598">
          <w:marLeft w:val="0"/>
          <w:marRight w:val="0"/>
          <w:marTop w:val="0"/>
          <w:marBottom w:val="0"/>
          <w:divBdr>
            <w:top w:val="none" w:sz="0" w:space="0" w:color="auto"/>
            <w:left w:val="none" w:sz="0" w:space="0" w:color="auto"/>
            <w:bottom w:val="none" w:sz="0" w:space="0" w:color="auto"/>
            <w:right w:val="none" w:sz="0" w:space="0" w:color="auto"/>
          </w:divBdr>
        </w:div>
        <w:div w:id="612176331">
          <w:marLeft w:val="0"/>
          <w:marRight w:val="0"/>
          <w:marTop w:val="0"/>
          <w:marBottom w:val="0"/>
          <w:divBdr>
            <w:top w:val="none" w:sz="0" w:space="0" w:color="auto"/>
            <w:left w:val="none" w:sz="0" w:space="0" w:color="auto"/>
            <w:bottom w:val="none" w:sz="0" w:space="0" w:color="auto"/>
            <w:right w:val="none" w:sz="0" w:space="0" w:color="auto"/>
          </w:divBdr>
        </w:div>
        <w:div w:id="625544847">
          <w:marLeft w:val="0"/>
          <w:marRight w:val="0"/>
          <w:marTop w:val="0"/>
          <w:marBottom w:val="0"/>
          <w:divBdr>
            <w:top w:val="none" w:sz="0" w:space="0" w:color="auto"/>
            <w:left w:val="none" w:sz="0" w:space="0" w:color="auto"/>
            <w:bottom w:val="none" w:sz="0" w:space="0" w:color="auto"/>
            <w:right w:val="none" w:sz="0" w:space="0" w:color="auto"/>
          </w:divBdr>
        </w:div>
        <w:div w:id="359939630">
          <w:marLeft w:val="0"/>
          <w:marRight w:val="0"/>
          <w:marTop w:val="0"/>
          <w:marBottom w:val="0"/>
          <w:divBdr>
            <w:top w:val="none" w:sz="0" w:space="0" w:color="auto"/>
            <w:left w:val="none" w:sz="0" w:space="0" w:color="auto"/>
            <w:bottom w:val="none" w:sz="0" w:space="0" w:color="auto"/>
            <w:right w:val="none" w:sz="0" w:space="0" w:color="auto"/>
          </w:divBdr>
        </w:div>
        <w:div w:id="181095847">
          <w:marLeft w:val="0"/>
          <w:marRight w:val="0"/>
          <w:marTop w:val="0"/>
          <w:marBottom w:val="0"/>
          <w:divBdr>
            <w:top w:val="none" w:sz="0" w:space="0" w:color="auto"/>
            <w:left w:val="none" w:sz="0" w:space="0" w:color="auto"/>
            <w:bottom w:val="none" w:sz="0" w:space="0" w:color="auto"/>
            <w:right w:val="none" w:sz="0" w:space="0" w:color="auto"/>
          </w:divBdr>
        </w:div>
        <w:div w:id="607663788">
          <w:marLeft w:val="0"/>
          <w:marRight w:val="0"/>
          <w:marTop w:val="0"/>
          <w:marBottom w:val="0"/>
          <w:divBdr>
            <w:top w:val="none" w:sz="0" w:space="0" w:color="auto"/>
            <w:left w:val="none" w:sz="0" w:space="0" w:color="auto"/>
            <w:bottom w:val="none" w:sz="0" w:space="0" w:color="auto"/>
            <w:right w:val="none" w:sz="0" w:space="0" w:color="auto"/>
          </w:divBdr>
        </w:div>
        <w:div w:id="1837260211">
          <w:marLeft w:val="0"/>
          <w:marRight w:val="0"/>
          <w:marTop w:val="0"/>
          <w:marBottom w:val="0"/>
          <w:divBdr>
            <w:top w:val="none" w:sz="0" w:space="0" w:color="auto"/>
            <w:left w:val="none" w:sz="0" w:space="0" w:color="auto"/>
            <w:bottom w:val="none" w:sz="0" w:space="0" w:color="auto"/>
            <w:right w:val="none" w:sz="0" w:space="0" w:color="auto"/>
          </w:divBdr>
        </w:div>
        <w:div w:id="838889409">
          <w:marLeft w:val="0"/>
          <w:marRight w:val="0"/>
          <w:marTop w:val="0"/>
          <w:marBottom w:val="0"/>
          <w:divBdr>
            <w:top w:val="none" w:sz="0" w:space="0" w:color="auto"/>
            <w:left w:val="none" w:sz="0" w:space="0" w:color="auto"/>
            <w:bottom w:val="none" w:sz="0" w:space="0" w:color="auto"/>
            <w:right w:val="none" w:sz="0" w:space="0" w:color="auto"/>
          </w:divBdr>
        </w:div>
        <w:div w:id="1503352756">
          <w:marLeft w:val="0"/>
          <w:marRight w:val="0"/>
          <w:marTop w:val="0"/>
          <w:marBottom w:val="0"/>
          <w:divBdr>
            <w:top w:val="none" w:sz="0" w:space="0" w:color="auto"/>
            <w:left w:val="none" w:sz="0" w:space="0" w:color="auto"/>
            <w:bottom w:val="none" w:sz="0" w:space="0" w:color="auto"/>
            <w:right w:val="none" w:sz="0" w:space="0" w:color="auto"/>
          </w:divBdr>
        </w:div>
        <w:div w:id="1208028185">
          <w:marLeft w:val="0"/>
          <w:marRight w:val="0"/>
          <w:marTop w:val="0"/>
          <w:marBottom w:val="0"/>
          <w:divBdr>
            <w:top w:val="none" w:sz="0" w:space="0" w:color="auto"/>
            <w:left w:val="none" w:sz="0" w:space="0" w:color="auto"/>
            <w:bottom w:val="none" w:sz="0" w:space="0" w:color="auto"/>
            <w:right w:val="none" w:sz="0" w:space="0" w:color="auto"/>
          </w:divBdr>
        </w:div>
        <w:div w:id="502016918">
          <w:marLeft w:val="0"/>
          <w:marRight w:val="0"/>
          <w:marTop w:val="0"/>
          <w:marBottom w:val="0"/>
          <w:divBdr>
            <w:top w:val="none" w:sz="0" w:space="0" w:color="auto"/>
            <w:left w:val="none" w:sz="0" w:space="0" w:color="auto"/>
            <w:bottom w:val="none" w:sz="0" w:space="0" w:color="auto"/>
            <w:right w:val="none" w:sz="0" w:space="0" w:color="auto"/>
          </w:divBdr>
        </w:div>
        <w:div w:id="608779041">
          <w:marLeft w:val="0"/>
          <w:marRight w:val="0"/>
          <w:marTop w:val="0"/>
          <w:marBottom w:val="0"/>
          <w:divBdr>
            <w:top w:val="none" w:sz="0" w:space="0" w:color="auto"/>
            <w:left w:val="none" w:sz="0" w:space="0" w:color="auto"/>
            <w:bottom w:val="none" w:sz="0" w:space="0" w:color="auto"/>
            <w:right w:val="none" w:sz="0" w:space="0" w:color="auto"/>
          </w:divBdr>
        </w:div>
        <w:div w:id="1978366322">
          <w:marLeft w:val="0"/>
          <w:marRight w:val="0"/>
          <w:marTop w:val="0"/>
          <w:marBottom w:val="0"/>
          <w:divBdr>
            <w:top w:val="none" w:sz="0" w:space="0" w:color="auto"/>
            <w:left w:val="none" w:sz="0" w:space="0" w:color="auto"/>
            <w:bottom w:val="none" w:sz="0" w:space="0" w:color="auto"/>
            <w:right w:val="none" w:sz="0" w:space="0" w:color="auto"/>
          </w:divBdr>
        </w:div>
        <w:div w:id="732629492">
          <w:marLeft w:val="0"/>
          <w:marRight w:val="0"/>
          <w:marTop w:val="0"/>
          <w:marBottom w:val="0"/>
          <w:divBdr>
            <w:top w:val="none" w:sz="0" w:space="0" w:color="auto"/>
            <w:left w:val="none" w:sz="0" w:space="0" w:color="auto"/>
            <w:bottom w:val="none" w:sz="0" w:space="0" w:color="auto"/>
            <w:right w:val="none" w:sz="0" w:space="0" w:color="auto"/>
          </w:divBdr>
        </w:div>
        <w:div w:id="1783067088">
          <w:marLeft w:val="0"/>
          <w:marRight w:val="0"/>
          <w:marTop w:val="0"/>
          <w:marBottom w:val="0"/>
          <w:divBdr>
            <w:top w:val="none" w:sz="0" w:space="0" w:color="auto"/>
            <w:left w:val="none" w:sz="0" w:space="0" w:color="auto"/>
            <w:bottom w:val="none" w:sz="0" w:space="0" w:color="auto"/>
            <w:right w:val="none" w:sz="0" w:space="0" w:color="auto"/>
          </w:divBdr>
        </w:div>
        <w:div w:id="1961957254">
          <w:marLeft w:val="0"/>
          <w:marRight w:val="0"/>
          <w:marTop w:val="0"/>
          <w:marBottom w:val="0"/>
          <w:divBdr>
            <w:top w:val="none" w:sz="0" w:space="0" w:color="auto"/>
            <w:left w:val="none" w:sz="0" w:space="0" w:color="auto"/>
            <w:bottom w:val="none" w:sz="0" w:space="0" w:color="auto"/>
            <w:right w:val="none" w:sz="0" w:space="0" w:color="auto"/>
          </w:divBdr>
        </w:div>
        <w:div w:id="112402717">
          <w:marLeft w:val="0"/>
          <w:marRight w:val="0"/>
          <w:marTop w:val="0"/>
          <w:marBottom w:val="0"/>
          <w:divBdr>
            <w:top w:val="none" w:sz="0" w:space="0" w:color="auto"/>
            <w:left w:val="none" w:sz="0" w:space="0" w:color="auto"/>
            <w:bottom w:val="none" w:sz="0" w:space="0" w:color="auto"/>
            <w:right w:val="none" w:sz="0" w:space="0" w:color="auto"/>
          </w:divBdr>
        </w:div>
        <w:div w:id="1479226806">
          <w:marLeft w:val="0"/>
          <w:marRight w:val="0"/>
          <w:marTop w:val="0"/>
          <w:marBottom w:val="0"/>
          <w:divBdr>
            <w:top w:val="none" w:sz="0" w:space="0" w:color="auto"/>
            <w:left w:val="none" w:sz="0" w:space="0" w:color="auto"/>
            <w:bottom w:val="none" w:sz="0" w:space="0" w:color="auto"/>
            <w:right w:val="none" w:sz="0" w:space="0" w:color="auto"/>
          </w:divBdr>
        </w:div>
        <w:div w:id="639724272">
          <w:marLeft w:val="0"/>
          <w:marRight w:val="0"/>
          <w:marTop w:val="0"/>
          <w:marBottom w:val="0"/>
          <w:divBdr>
            <w:top w:val="none" w:sz="0" w:space="0" w:color="auto"/>
            <w:left w:val="none" w:sz="0" w:space="0" w:color="auto"/>
            <w:bottom w:val="none" w:sz="0" w:space="0" w:color="auto"/>
            <w:right w:val="none" w:sz="0" w:space="0" w:color="auto"/>
          </w:divBdr>
        </w:div>
        <w:div w:id="332030607">
          <w:marLeft w:val="0"/>
          <w:marRight w:val="0"/>
          <w:marTop w:val="0"/>
          <w:marBottom w:val="0"/>
          <w:divBdr>
            <w:top w:val="none" w:sz="0" w:space="0" w:color="auto"/>
            <w:left w:val="none" w:sz="0" w:space="0" w:color="auto"/>
            <w:bottom w:val="none" w:sz="0" w:space="0" w:color="auto"/>
            <w:right w:val="none" w:sz="0" w:space="0" w:color="auto"/>
          </w:divBdr>
        </w:div>
        <w:div w:id="511383110">
          <w:marLeft w:val="0"/>
          <w:marRight w:val="0"/>
          <w:marTop w:val="0"/>
          <w:marBottom w:val="0"/>
          <w:divBdr>
            <w:top w:val="none" w:sz="0" w:space="0" w:color="auto"/>
            <w:left w:val="none" w:sz="0" w:space="0" w:color="auto"/>
            <w:bottom w:val="none" w:sz="0" w:space="0" w:color="auto"/>
            <w:right w:val="none" w:sz="0" w:space="0" w:color="auto"/>
          </w:divBdr>
        </w:div>
        <w:div w:id="364671242">
          <w:marLeft w:val="0"/>
          <w:marRight w:val="0"/>
          <w:marTop w:val="0"/>
          <w:marBottom w:val="0"/>
          <w:divBdr>
            <w:top w:val="none" w:sz="0" w:space="0" w:color="auto"/>
            <w:left w:val="none" w:sz="0" w:space="0" w:color="auto"/>
            <w:bottom w:val="none" w:sz="0" w:space="0" w:color="auto"/>
            <w:right w:val="none" w:sz="0" w:space="0" w:color="auto"/>
          </w:divBdr>
        </w:div>
        <w:div w:id="1156069401">
          <w:marLeft w:val="0"/>
          <w:marRight w:val="0"/>
          <w:marTop w:val="0"/>
          <w:marBottom w:val="0"/>
          <w:divBdr>
            <w:top w:val="none" w:sz="0" w:space="0" w:color="auto"/>
            <w:left w:val="none" w:sz="0" w:space="0" w:color="auto"/>
            <w:bottom w:val="none" w:sz="0" w:space="0" w:color="auto"/>
            <w:right w:val="none" w:sz="0" w:space="0" w:color="auto"/>
          </w:divBdr>
        </w:div>
        <w:div w:id="1106727457">
          <w:marLeft w:val="0"/>
          <w:marRight w:val="0"/>
          <w:marTop w:val="0"/>
          <w:marBottom w:val="0"/>
          <w:divBdr>
            <w:top w:val="none" w:sz="0" w:space="0" w:color="auto"/>
            <w:left w:val="none" w:sz="0" w:space="0" w:color="auto"/>
            <w:bottom w:val="none" w:sz="0" w:space="0" w:color="auto"/>
            <w:right w:val="none" w:sz="0" w:space="0" w:color="auto"/>
          </w:divBdr>
        </w:div>
        <w:div w:id="1797026024">
          <w:marLeft w:val="0"/>
          <w:marRight w:val="0"/>
          <w:marTop w:val="0"/>
          <w:marBottom w:val="0"/>
          <w:divBdr>
            <w:top w:val="none" w:sz="0" w:space="0" w:color="auto"/>
            <w:left w:val="none" w:sz="0" w:space="0" w:color="auto"/>
            <w:bottom w:val="none" w:sz="0" w:space="0" w:color="auto"/>
            <w:right w:val="none" w:sz="0" w:space="0" w:color="auto"/>
          </w:divBdr>
        </w:div>
        <w:div w:id="568540473">
          <w:marLeft w:val="0"/>
          <w:marRight w:val="0"/>
          <w:marTop w:val="0"/>
          <w:marBottom w:val="0"/>
          <w:divBdr>
            <w:top w:val="none" w:sz="0" w:space="0" w:color="auto"/>
            <w:left w:val="none" w:sz="0" w:space="0" w:color="auto"/>
            <w:bottom w:val="none" w:sz="0" w:space="0" w:color="auto"/>
            <w:right w:val="none" w:sz="0" w:space="0" w:color="auto"/>
          </w:divBdr>
        </w:div>
        <w:div w:id="1587615452">
          <w:marLeft w:val="0"/>
          <w:marRight w:val="0"/>
          <w:marTop w:val="0"/>
          <w:marBottom w:val="0"/>
          <w:divBdr>
            <w:top w:val="none" w:sz="0" w:space="0" w:color="auto"/>
            <w:left w:val="none" w:sz="0" w:space="0" w:color="auto"/>
            <w:bottom w:val="none" w:sz="0" w:space="0" w:color="auto"/>
            <w:right w:val="none" w:sz="0" w:space="0" w:color="auto"/>
          </w:divBdr>
        </w:div>
        <w:div w:id="2026713865">
          <w:marLeft w:val="0"/>
          <w:marRight w:val="0"/>
          <w:marTop w:val="0"/>
          <w:marBottom w:val="0"/>
          <w:divBdr>
            <w:top w:val="none" w:sz="0" w:space="0" w:color="auto"/>
            <w:left w:val="none" w:sz="0" w:space="0" w:color="auto"/>
            <w:bottom w:val="none" w:sz="0" w:space="0" w:color="auto"/>
            <w:right w:val="none" w:sz="0" w:space="0" w:color="auto"/>
          </w:divBdr>
        </w:div>
        <w:div w:id="1733966580">
          <w:marLeft w:val="0"/>
          <w:marRight w:val="0"/>
          <w:marTop w:val="0"/>
          <w:marBottom w:val="0"/>
          <w:divBdr>
            <w:top w:val="none" w:sz="0" w:space="0" w:color="auto"/>
            <w:left w:val="none" w:sz="0" w:space="0" w:color="auto"/>
            <w:bottom w:val="none" w:sz="0" w:space="0" w:color="auto"/>
            <w:right w:val="none" w:sz="0" w:space="0" w:color="auto"/>
          </w:divBdr>
        </w:div>
        <w:div w:id="791825062">
          <w:marLeft w:val="0"/>
          <w:marRight w:val="0"/>
          <w:marTop w:val="0"/>
          <w:marBottom w:val="0"/>
          <w:divBdr>
            <w:top w:val="none" w:sz="0" w:space="0" w:color="auto"/>
            <w:left w:val="none" w:sz="0" w:space="0" w:color="auto"/>
            <w:bottom w:val="none" w:sz="0" w:space="0" w:color="auto"/>
            <w:right w:val="none" w:sz="0" w:space="0" w:color="auto"/>
          </w:divBdr>
        </w:div>
        <w:div w:id="1831481616">
          <w:marLeft w:val="0"/>
          <w:marRight w:val="0"/>
          <w:marTop w:val="0"/>
          <w:marBottom w:val="0"/>
          <w:divBdr>
            <w:top w:val="none" w:sz="0" w:space="0" w:color="auto"/>
            <w:left w:val="none" w:sz="0" w:space="0" w:color="auto"/>
            <w:bottom w:val="none" w:sz="0" w:space="0" w:color="auto"/>
            <w:right w:val="none" w:sz="0" w:space="0" w:color="auto"/>
          </w:divBdr>
        </w:div>
        <w:div w:id="1320036520">
          <w:marLeft w:val="0"/>
          <w:marRight w:val="0"/>
          <w:marTop w:val="0"/>
          <w:marBottom w:val="0"/>
          <w:divBdr>
            <w:top w:val="none" w:sz="0" w:space="0" w:color="auto"/>
            <w:left w:val="none" w:sz="0" w:space="0" w:color="auto"/>
            <w:bottom w:val="none" w:sz="0" w:space="0" w:color="auto"/>
            <w:right w:val="none" w:sz="0" w:space="0" w:color="auto"/>
          </w:divBdr>
        </w:div>
        <w:div w:id="1177769770">
          <w:marLeft w:val="0"/>
          <w:marRight w:val="0"/>
          <w:marTop w:val="0"/>
          <w:marBottom w:val="0"/>
          <w:divBdr>
            <w:top w:val="none" w:sz="0" w:space="0" w:color="auto"/>
            <w:left w:val="none" w:sz="0" w:space="0" w:color="auto"/>
            <w:bottom w:val="none" w:sz="0" w:space="0" w:color="auto"/>
            <w:right w:val="none" w:sz="0" w:space="0" w:color="auto"/>
          </w:divBdr>
        </w:div>
        <w:div w:id="2014985514">
          <w:marLeft w:val="0"/>
          <w:marRight w:val="0"/>
          <w:marTop w:val="0"/>
          <w:marBottom w:val="0"/>
          <w:divBdr>
            <w:top w:val="none" w:sz="0" w:space="0" w:color="auto"/>
            <w:left w:val="none" w:sz="0" w:space="0" w:color="auto"/>
            <w:bottom w:val="none" w:sz="0" w:space="0" w:color="auto"/>
            <w:right w:val="none" w:sz="0" w:space="0" w:color="auto"/>
          </w:divBdr>
        </w:div>
        <w:div w:id="343098517">
          <w:marLeft w:val="0"/>
          <w:marRight w:val="0"/>
          <w:marTop w:val="0"/>
          <w:marBottom w:val="0"/>
          <w:divBdr>
            <w:top w:val="none" w:sz="0" w:space="0" w:color="auto"/>
            <w:left w:val="none" w:sz="0" w:space="0" w:color="auto"/>
            <w:bottom w:val="none" w:sz="0" w:space="0" w:color="auto"/>
            <w:right w:val="none" w:sz="0" w:space="0" w:color="auto"/>
          </w:divBdr>
        </w:div>
        <w:div w:id="638147839">
          <w:marLeft w:val="0"/>
          <w:marRight w:val="0"/>
          <w:marTop w:val="0"/>
          <w:marBottom w:val="0"/>
          <w:divBdr>
            <w:top w:val="none" w:sz="0" w:space="0" w:color="auto"/>
            <w:left w:val="none" w:sz="0" w:space="0" w:color="auto"/>
            <w:bottom w:val="none" w:sz="0" w:space="0" w:color="auto"/>
            <w:right w:val="none" w:sz="0" w:space="0" w:color="auto"/>
          </w:divBdr>
        </w:div>
        <w:div w:id="1170170025">
          <w:marLeft w:val="0"/>
          <w:marRight w:val="0"/>
          <w:marTop w:val="0"/>
          <w:marBottom w:val="0"/>
          <w:divBdr>
            <w:top w:val="none" w:sz="0" w:space="0" w:color="auto"/>
            <w:left w:val="none" w:sz="0" w:space="0" w:color="auto"/>
            <w:bottom w:val="none" w:sz="0" w:space="0" w:color="auto"/>
            <w:right w:val="none" w:sz="0" w:space="0" w:color="auto"/>
          </w:divBdr>
        </w:div>
        <w:div w:id="1431732151">
          <w:marLeft w:val="0"/>
          <w:marRight w:val="0"/>
          <w:marTop w:val="0"/>
          <w:marBottom w:val="0"/>
          <w:divBdr>
            <w:top w:val="none" w:sz="0" w:space="0" w:color="auto"/>
            <w:left w:val="none" w:sz="0" w:space="0" w:color="auto"/>
            <w:bottom w:val="none" w:sz="0" w:space="0" w:color="auto"/>
            <w:right w:val="none" w:sz="0" w:space="0" w:color="auto"/>
          </w:divBdr>
        </w:div>
        <w:div w:id="1034304514">
          <w:marLeft w:val="0"/>
          <w:marRight w:val="0"/>
          <w:marTop w:val="0"/>
          <w:marBottom w:val="0"/>
          <w:divBdr>
            <w:top w:val="none" w:sz="0" w:space="0" w:color="auto"/>
            <w:left w:val="none" w:sz="0" w:space="0" w:color="auto"/>
            <w:bottom w:val="none" w:sz="0" w:space="0" w:color="auto"/>
            <w:right w:val="none" w:sz="0" w:space="0" w:color="auto"/>
          </w:divBdr>
        </w:div>
        <w:div w:id="1047493686">
          <w:marLeft w:val="0"/>
          <w:marRight w:val="0"/>
          <w:marTop w:val="0"/>
          <w:marBottom w:val="0"/>
          <w:divBdr>
            <w:top w:val="none" w:sz="0" w:space="0" w:color="auto"/>
            <w:left w:val="none" w:sz="0" w:space="0" w:color="auto"/>
            <w:bottom w:val="none" w:sz="0" w:space="0" w:color="auto"/>
            <w:right w:val="none" w:sz="0" w:space="0" w:color="auto"/>
          </w:divBdr>
        </w:div>
        <w:div w:id="1318798548">
          <w:marLeft w:val="0"/>
          <w:marRight w:val="0"/>
          <w:marTop w:val="0"/>
          <w:marBottom w:val="0"/>
          <w:divBdr>
            <w:top w:val="none" w:sz="0" w:space="0" w:color="auto"/>
            <w:left w:val="none" w:sz="0" w:space="0" w:color="auto"/>
            <w:bottom w:val="none" w:sz="0" w:space="0" w:color="auto"/>
            <w:right w:val="none" w:sz="0" w:space="0" w:color="auto"/>
          </w:divBdr>
        </w:div>
        <w:div w:id="356663161">
          <w:marLeft w:val="0"/>
          <w:marRight w:val="0"/>
          <w:marTop w:val="0"/>
          <w:marBottom w:val="0"/>
          <w:divBdr>
            <w:top w:val="none" w:sz="0" w:space="0" w:color="auto"/>
            <w:left w:val="none" w:sz="0" w:space="0" w:color="auto"/>
            <w:bottom w:val="none" w:sz="0" w:space="0" w:color="auto"/>
            <w:right w:val="none" w:sz="0" w:space="0" w:color="auto"/>
          </w:divBdr>
        </w:div>
        <w:div w:id="630015061">
          <w:marLeft w:val="0"/>
          <w:marRight w:val="0"/>
          <w:marTop w:val="0"/>
          <w:marBottom w:val="0"/>
          <w:divBdr>
            <w:top w:val="none" w:sz="0" w:space="0" w:color="auto"/>
            <w:left w:val="none" w:sz="0" w:space="0" w:color="auto"/>
            <w:bottom w:val="none" w:sz="0" w:space="0" w:color="auto"/>
            <w:right w:val="none" w:sz="0" w:space="0" w:color="auto"/>
          </w:divBdr>
        </w:div>
        <w:div w:id="530337563">
          <w:marLeft w:val="0"/>
          <w:marRight w:val="0"/>
          <w:marTop w:val="0"/>
          <w:marBottom w:val="0"/>
          <w:divBdr>
            <w:top w:val="none" w:sz="0" w:space="0" w:color="auto"/>
            <w:left w:val="none" w:sz="0" w:space="0" w:color="auto"/>
            <w:bottom w:val="none" w:sz="0" w:space="0" w:color="auto"/>
            <w:right w:val="none" w:sz="0" w:space="0" w:color="auto"/>
          </w:divBdr>
        </w:div>
        <w:div w:id="1627469488">
          <w:marLeft w:val="0"/>
          <w:marRight w:val="0"/>
          <w:marTop w:val="0"/>
          <w:marBottom w:val="0"/>
          <w:divBdr>
            <w:top w:val="none" w:sz="0" w:space="0" w:color="auto"/>
            <w:left w:val="none" w:sz="0" w:space="0" w:color="auto"/>
            <w:bottom w:val="none" w:sz="0" w:space="0" w:color="auto"/>
            <w:right w:val="none" w:sz="0" w:space="0" w:color="auto"/>
          </w:divBdr>
        </w:div>
        <w:div w:id="329529529">
          <w:marLeft w:val="0"/>
          <w:marRight w:val="0"/>
          <w:marTop w:val="0"/>
          <w:marBottom w:val="0"/>
          <w:divBdr>
            <w:top w:val="none" w:sz="0" w:space="0" w:color="auto"/>
            <w:left w:val="none" w:sz="0" w:space="0" w:color="auto"/>
            <w:bottom w:val="none" w:sz="0" w:space="0" w:color="auto"/>
            <w:right w:val="none" w:sz="0" w:space="0" w:color="auto"/>
          </w:divBdr>
        </w:div>
        <w:div w:id="933324504">
          <w:marLeft w:val="0"/>
          <w:marRight w:val="0"/>
          <w:marTop w:val="0"/>
          <w:marBottom w:val="0"/>
          <w:divBdr>
            <w:top w:val="none" w:sz="0" w:space="0" w:color="auto"/>
            <w:left w:val="none" w:sz="0" w:space="0" w:color="auto"/>
            <w:bottom w:val="none" w:sz="0" w:space="0" w:color="auto"/>
            <w:right w:val="none" w:sz="0" w:space="0" w:color="auto"/>
          </w:divBdr>
        </w:div>
        <w:div w:id="249855327">
          <w:marLeft w:val="0"/>
          <w:marRight w:val="0"/>
          <w:marTop w:val="0"/>
          <w:marBottom w:val="0"/>
          <w:divBdr>
            <w:top w:val="none" w:sz="0" w:space="0" w:color="auto"/>
            <w:left w:val="none" w:sz="0" w:space="0" w:color="auto"/>
            <w:bottom w:val="none" w:sz="0" w:space="0" w:color="auto"/>
            <w:right w:val="none" w:sz="0" w:space="0" w:color="auto"/>
          </w:divBdr>
        </w:div>
        <w:div w:id="1101101653">
          <w:marLeft w:val="0"/>
          <w:marRight w:val="0"/>
          <w:marTop w:val="0"/>
          <w:marBottom w:val="0"/>
          <w:divBdr>
            <w:top w:val="none" w:sz="0" w:space="0" w:color="auto"/>
            <w:left w:val="none" w:sz="0" w:space="0" w:color="auto"/>
            <w:bottom w:val="none" w:sz="0" w:space="0" w:color="auto"/>
            <w:right w:val="none" w:sz="0" w:space="0" w:color="auto"/>
          </w:divBdr>
        </w:div>
        <w:div w:id="1038549934">
          <w:marLeft w:val="0"/>
          <w:marRight w:val="0"/>
          <w:marTop w:val="0"/>
          <w:marBottom w:val="0"/>
          <w:divBdr>
            <w:top w:val="none" w:sz="0" w:space="0" w:color="auto"/>
            <w:left w:val="none" w:sz="0" w:space="0" w:color="auto"/>
            <w:bottom w:val="none" w:sz="0" w:space="0" w:color="auto"/>
            <w:right w:val="none" w:sz="0" w:space="0" w:color="auto"/>
          </w:divBdr>
        </w:div>
        <w:div w:id="812674810">
          <w:marLeft w:val="0"/>
          <w:marRight w:val="0"/>
          <w:marTop w:val="0"/>
          <w:marBottom w:val="0"/>
          <w:divBdr>
            <w:top w:val="none" w:sz="0" w:space="0" w:color="auto"/>
            <w:left w:val="none" w:sz="0" w:space="0" w:color="auto"/>
            <w:bottom w:val="none" w:sz="0" w:space="0" w:color="auto"/>
            <w:right w:val="none" w:sz="0" w:space="0" w:color="auto"/>
          </w:divBdr>
        </w:div>
        <w:div w:id="642588239">
          <w:marLeft w:val="0"/>
          <w:marRight w:val="0"/>
          <w:marTop w:val="0"/>
          <w:marBottom w:val="0"/>
          <w:divBdr>
            <w:top w:val="none" w:sz="0" w:space="0" w:color="auto"/>
            <w:left w:val="none" w:sz="0" w:space="0" w:color="auto"/>
            <w:bottom w:val="none" w:sz="0" w:space="0" w:color="auto"/>
            <w:right w:val="none" w:sz="0" w:space="0" w:color="auto"/>
          </w:divBdr>
        </w:div>
        <w:div w:id="1495947727">
          <w:marLeft w:val="0"/>
          <w:marRight w:val="0"/>
          <w:marTop w:val="0"/>
          <w:marBottom w:val="0"/>
          <w:divBdr>
            <w:top w:val="none" w:sz="0" w:space="0" w:color="auto"/>
            <w:left w:val="none" w:sz="0" w:space="0" w:color="auto"/>
            <w:bottom w:val="none" w:sz="0" w:space="0" w:color="auto"/>
            <w:right w:val="none" w:sz="0" w:space="0" w:color="auto"/>
          </w:divBdr>
        </w:div>
        <w:div w:id="2002660675">
          <w:marLeft w:val="0"/>
          <w:marRight w:val="0"/>
          <w:marTop w:val="0"/>
          <w:marBottom w:val="0"/>
          <w:divBdr>
            <w:top w:val="none" w:sz="0" w:space="0" w:color="auto"/>
            <w:left w:val="none" w:sz="0" w:space="0" w:color="auto"/>
            <w:bottom w:val="none" w:sz="0" w:space="0" w:color="auto"/>
            <w:right w:val="none" w:sz="0" w:space="0" w:color="auto"/>
          </w:divBdr>
        </w:div>
        <w:div w:id="1844472704">
          <w:marLeft w:val="0"/>
          <w:marRight w:val="0"/>
          <w:marTop w:val="0"/>
          <w:marBottom w:val="0"/>
          <w:divBdr>
            <w:top w:val="none" w:sz="0" w:space="0" w:color="auto"/>
            <w:left w:val="none" w:sz="0" w:space="0" w:color="auto"/>
            <w:bottom w:val="none" w:sz="0" w:space="0" w:color="auto"/>
            <w:right w:val="none" w:sz="0" w:space="0" w:color="auto"/>
          </w:divBdr>
        </w:div>
        <w:div w:id="107539506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22Centers%20for%20Disease%20Control%20(CDC)%22%5BCorporate%20Author%5D" TargetMode="External"/><Relationship Id="rId10"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05EC-A03C-FC40-8F01-9E59C5E0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6601</Words>
  <Characters>37632</Characters>
  <Application>Microsoft Macintosh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onur.yilmaz</dc:creator>
  <cp:lastModifiedBy>NA MA</cp:lastModifiedBy>
  <cp:revision>2</cp:revision>
  <dcterms:created xsi:type="dcterms:W3CDTF">2014-12-17T01:53:00Z</dcterms:created>
  <dcterms:modified xsi:type="dcterms:W3CDTF">2014-12-17T01:53:00Z</dcterms:modified>
</cp:coreProperties>
</file>