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39C56"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i/>
          <w:lang w:eastAsia="zh-CN"/>
        </w:rPr>
      </w:pPr>
      <w:r w:rsidRPr="00675C5D">
        <w:rPr>
          <w:rFonts w:ascii="Book Antiqua" w:eastAsia="宋体" w:hAnsi="Book Antiqua"/>
          <w:lang w:eastAsia="zh-CN"/>
        </w:rPr>
        <w:t xml:space="preserve">Name of journal: </w:t>
      </w:r>
      <w:r w:rsidRPr="00675C5D">
        <w:rPr>
          <w:rFonts w:ascii="Book Antiqua" w:eastAsia="宋体" w:hAnsi="Book Antiqua"/>
          <w:i/>
          <w:lang w:eastAsia="zh-CN"/>
        </w:rPr>
        <w:t>World Journal of Hepatology</w:t>
      </w:r>
    </w:p>
    <w:p w14:paraId="25316017"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lang w:eastAsia="zh-CN"/>
        </w:rPr>
      </w:pPr>
      <w:r w:rsidRPr="00675C5D">
        <w:rPr>
          <w:rFonts w:ascii="Book Antiqua" w:eastAsia="宋体" w:hAnsi="Book Antiqua"/>
          <w:lang w:eastAsia="zh-CN"/>
        </w:rPr>
        <w:t>ESPS Manuscript NO: 13726</w:t>
      </w:r>
    </w:p>
    <w:p w14:paraId="72402BD1"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lang w:eastAsia="zh-CN"/>
        </w:rPr>
      </w:pPr>
      <w:r w:rsidRPr="00675C5D">
        <w:rPr>
          <w:rFonts w:ascii="Book Antiqua" w:eastAsia="宋体" w:hAnsi="Book Antiqua"/>
          <w:lang w:eastAsia="zh-CN"/>
        </w:rPr>
        <w:t>Columns: Topic Highlight</w:t>
      </w:r>
    </w:p>
    <w:p w14:paraId="22DDEC7C"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lang w:eastAsia="zh-CN"/>
        </w:rPr>
      </w:pPr>
    </w:p>
    <w:p w14:paraId="68B0776E" w14:textId="368C062C" w:rsidR="00D14507" w:rsidRPr="00675C5D" w:rsidRDefault="00E4213F" w:rsidP="00B638D7">
      <w:pPr>
        <w:widowControl w:val="0"/>
        <w:autoSpaceDE w:val="0"/>
        <w:autoSpaceDN w:val="0"/>
        <w:adjustRightInd w:val="0"/>
        <w:spacing w:line="360" w:lineRule="auto"/>
        <w:jc w:val="both"/>
        <w:rPr>
          <w:rFonts w:ascii="Book Antiqua" w:eastAsia="宋体" w:hAnsi="Book Antiqua"/>
          <w:lang w:eastAsia="zh-CN"/>
        </w:rPr>
      </w:pPr>
      <w:r w:rsidRPr="00675C5D">
        <w:rPr>
          <w:rFonts w:ascii="Book Antiqua" w:hAnsi="Book Antiqua"/>
        </w:rPr>
        <w:t xml:space="preserve">WJH 6th Anniversary Special Issues (6): Liver </w:t>
      </w:r>
      <w:r w:rsidR="00D306E2">
        <w:rPr>
          <w:rFonts w:ascii="Book Antiqua" w:eastAsia="宋体" w:hAnsi="Book Antiqua" w:hint="eastAsia"/>
          <w:lang w:eastAsia="zh-CN"/>
        </w:rPr>
        <w:t>t</w:t>
      </w:r>
      <w:r w:rsidRPr="00675C5D">
        <w:rPr>
          <w:rFonts w:ascii="Book Antiqua" w:hAnsi="Book Antiqua"/>
        </w:rPr>
        <w:t>ransplantation</w:t>
      </w:r>
    </w:p>
    <w:p w14:paraId="0D3484E1" w14:textId="77777777" w:rsidR="00E4213F" w:rsidRPr="00675C5D" w:rsidRDefault="00E4213F" w:rsidP="00B638D7">
      <w:pPr>
        <w:widowControl w:val="0"/>
        <w:autoSpaceDE w:val="0"/>
        <w:autoSpaceDN w:val="0"/>
        <w:adjustRightInd w:val="0"/>
        <w:spacing w:line="360" w:lineRule="auto"/>
        <w:jc w:val="both"/>
        <w:rPr>
          <w:rFonts w:ascii="Book Antiqua" w:eastAsia="宋体" w:hAnsi="Book Antiqua"/>
          <w:lang w:eastAsia="zh-CN"/>
        </w:rPr>
      </w:pPr>
    </w:p>
    <w:p w14:paraId="54E2B690" w14:textId="5708B045"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b/>
          <w:lang w:eastAsia="zh-CN"/>
        </w:rPr>
      </w:pPr>
      <w:r w:rsidRPr="00675C5D">
        <w:rPr>
          <w:rFonts w:ascii="Book Antiqua" w:hAnsi="Book Antiqua"/>
          <w:b/>
        </w:rPr>
        <w:t>Gender-B</w:t>
      </w:r>
      <w:r w:rsidR="00B56F80" w:rsidRPr="00675C5D">
        <w:rPr>
          <w:rFonts w:ascii="Book Antiqua" w:hAnsi="Book Antiqua"/>
          <w:b/>
        </w:rPr>
        <w:t>ased disparities in access to and outcomes of liver transplantation</w:t>
      </w:r>
    </w:p>
    <w:p w14:paraId="188298F8"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b/>
          <w:lang w:eastAsia="zh-CN"/>
        </w:rPr>
      </w:pPr>
    </w:p>
    <w:p w14:paraId="65330FB9" w14:textId="28988ECE" w:rsidR="00D14507" w:rsidRPr="00675C5D" w:rsidRDefault="00B56F80" w:rsidP="00B638D7">
      <w:pPr>
        <w:widowControl w:val="0"/>
        <w:autoSpaceDE w:val="0"/>
        <w:autoSpaceDN w:val="0"/>
        <w:adjustRightInd w:val="0"/>
        <w:spacing w:line="360" w:lineRule="auto"/>
        <w:jc w:val="both"/>
        <w:rPr>
          <w:rFonts w:ascii="Book Antiqua" w:eastAsia="宋体" w:hAnsi="Book Antiqua" w:cs="Times New Roman"/>
          <w:lang w:eastAsia="zh-CN"/>
        </w:rPr>
      </w:pPr>
      <w:r w:rsidRPr="00675C5D">
        <w:rPr>
          <w:rFonts w:ascii="Book Antiqua" w:hAnsi="Book Antiqua"/>
        </w:rPr>
        <w:t>Oloruntoba</w:t>
      </w:r>
      <w:r w:rsidRPr="00675C5D">
        <w:rPr>
          <w:rFonts w:ascii="Book Antiqua" w:eastAsia="宋体" w:hAnsi="Book Antiqua" w:cs="Times New Roman"/>
          <w:lang w:eastAsia="zh-CN"/>
        </w:rPr>
        <w:t xml:space="preserve"> OO </w:t>
      </w:r>
      <w:r w:rsidRPr="00675C5D">
        <w:rPr>
          <w:rFonts w:ascii="Book Antiqua" w:eastAsia="宋体" w:hAnsi="Book Antiqua" w:cs="Times New Roman"/>
          <w:i/>
          <w:lang w:eastAsia="zh-CN"/>
        </w:rPr>
        <w:t>et al</w:t>
      </w:r>
      <w:r w:rsidRPr="00675C5D">
        <w:rPr>
          <w:rFonts w:ascii="Book Antiqua" w:eastAsia="宋体" w:hAnsi="Book Antiqua" w:cs="Times New Roman"/>
          <w:lang w:eastAsia="zh-CN"/>
        </w:rPr>
        <w:t xml:space="preserve">. </w:t>
      </w:r>
      <w:r w:rsidR="00D14507" w:rsidRPr="00675C5D">
        <w:rPr>
          <w:rFonts w:ascii="Book Antiqua" w:eastAsia="宋体" w:hAnsi="Book Antiqua" w:cs="Times New Roman"/>
          <w:lang w:eastAsia="zh-CN"/>
        </w:rPr>
        <w:t>Gender-</w:t>
      </w:r>
      <w:r w:rsidRPr="00675C5D">
        <w:rPr>
          <w:rFonts w:ascii="Book Antiqua" w:eastAsia="宋体" w:hAnsi="Book Antiqua" w:cs="Times New Roman"/>
          <w:lang w:eastAsia="zh-CN"/>
        </w:rPr>
        <w:t>based disparities in liver transplantation</w:t>
      </w:r>
    </w:p>
    <w:p w14:paraId="72EF1DCC"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b/>
          <w:lang w:eastAsia="zh-CN"/>
        </w:rPr>
      </w:pPr>
    </w:p>
    <w:p w14:paraId="5A570309" w14:textId="26DDB226" w:rsidR="00D14507" w:rsidRPr="00675C5D" w:rsidRDefault="00D14507" w:rsidP="00B638D7">
      <w:pPr>
        <w:widowControl w:val="0"/>
        <w:autoSpaceDE w:val="0"/>
        <w:autoSpaceDN w:val="0"/>
        <w:adjustRightInd w:val="0"/>
        <w:spacing w:line="360" w:lineRule="auto"/>
        <w:jc w:val="both"/>
        <w:rPr>
          <w:rFonts w:ascii="Book Antiqua" w:eastAsia="宋体" w:hAnsi="Book Antiqua"/>
          <w:lang w:eastAsia="zh-CN"/>
        </w:rPr>
      </w:pPr>
      <w:r w:rsidRPr="00675C5D">
        <w:rPr>
          <w:rFonts w:ascii="Book Antiqua" w:hAnsi="Book Antiqua"/>
        </w:rPr>
        <w:t>Omobonike O Oloruntoba</w:t>
      </w:r>
      <w:r w:rsidRPr="00675C5D">
        <w:rPr>
          <w:rFonts w:ascii="Book Antiqua" w:eastAsia="宋体" w:hAnsi="Book Antiqua"/>
          <w:lang w:eastAsia="zh-CN"/>
        </w:rPr>
        <w:t>,</w:t>
      </w:r>
      <w:r w:rsidRPr="00675C5D">
        <w:rPr>
          <w:rFonts w:ascii="Book Antiqua" w:hAnsi="Book Antiqua"/>
        </w:rPr>
        <w:t xml:space="preserve"> Cynthia A Moylan</w:t>
      </w:r>
    </w:p>
    <w:p w14:paraId="4099DAF7" w14:textId="77777777" w:rsidR="00E4213F" w:rsidRPr="00675C5D" w:rsidRDefault="00E4213F" w:rsidP="00B638D7">
      <w:pPr>
        <w:widowControl w:val="0"/>
        <w:autoSpaceDE w:val="0"/>
        <w:autoSpaceDN w:val="0"/>
        <w:adjustRightInd w:val="0"/>
        <w:spacing w:line="360" w:lineRule="auto"/>
        <w:jc w:val="both"/>
        <w:rPr>
          <w:rFonts w:ascii="Book Antiqua" w:eastAsia="宋体" w:hAnsi="Book Antiqua"/>
          <w:lang w:eastAsia="zh-CN"/>
        </w:rPr>
      </w:pPr>
    </w:p>
    <w:p w14:paraId="38F11E98" w14:textId="34A2F322" w:rsidR="00B56F80" w:rsidRPr="00675C5D" w:rsidRDefault="00B56F80" w:rsidP="00B638D7">
      <w:pPr>
        <w:widowControl w:val="0"/>
        <w:autoSpaceDE w:val="0"/>
        <w:autoSpaceDN w:val="0"/>
        <w:adjustRightInd w:val="0"/>
        <w:spacing w:line="360" w:lineRule="auto"/>
        <w:jc w:val="both"/>
        <w:rPr>
          <w:rFonts w:ascii="Book Antiqua" w:eastAsia="宋体" w:hAnsi="Book Antiqua"/>
          <w:bCs/>
          <w:iCs/>
          <w:lang w:val="en-GB" w:eastAsia="zh-CN"/>
        </w:rPr>
      </w:pPr>
      <w:r w:rsidRPr="00675C5D">
        <w:rPr>
          <w:rFonts w:ascii="Book Antiqua" w:hAnsi="Book Antiqua"/>
          <w:b/>
        </w:rPr>
        <w:t>Omobonike O Oloruntoba</w:t>
      </w:r>
      <w:r w:rsidRPr="00675C5D">
        <w:rPr>
          <w:rFonts w:ascii="Book Antiqua" w:eastAsia="宋体" w:hAnsi="Book Antiqua"/>
          <w:b/>
          <w:lang w:eastAsia="zh-CN"/>
        </w:rPr>
        <w:t>,</w:t>
      </w:r>
      <w:r w:rsidRPr="00675C5D">
        <w:rPr>
          <w:rFonts w:ascii="Book Antiqua" w:hAnsi="Book Antiqua"/>
          <w:b/>
        </w:rPr>
        <w:t xml:space="preserve"> Cynthia A Moylan</w:t>
      </w:r>
      <w:r w:rsidRPr="00675C5D">
        <w:rPr>
          <w:rFonts w:ascii="Book Antiqua" w:eastAsia="宋体" w:hAnsi="Book Antiqua"/>
          <w:b/>
          <w:lang w:eastAsia="zh-CN"/>
        </w:rPr>
        <w:t>,</w:t>
      </w:r>
      <w:r w:rsidRPr="00675C5D">
        <w:rPr>
          <w:rFonts w:ascii="Book Antiqua" w:eastAsia="宋体" w:hAnsi="Book Antiqua"/>
          <w:lang w:eastAsia="zh-CN"/>
        </w:rPr>
        <w:t xml:space="preserve"> </w:t>
      </w:r>
      <w:r w:rsidR="00D14507" w:rsidRPr="00675C5D">
        <w:rPr>
          <w:rFonts w:ascii="Book Antiqua" w:hAnsi="Book Antiqua"/>
          <w:bCs/>
          <w:iCs/>
        </w:rPr>
        <w:t xml:space="preserve">Division of Gastroenterology, </w:t>
      </w:r>
      <w:r w:rsidR="00D14507" w:rsidRPr="00675C5D">
        <w:rPr>
          <w:rFonts w:ascii="Book Antiqua" w:hAnsi="Book Antiqua"/>
          <w:bCs/>
          <w:iCs/>
          <w:lang w:val="en-GB"/>
        </w:rPr>
        <w:t>Duke Univer</w:t>
      </w:r>
      <w:r w:rsidR="00E4213F" w:rsidRPr="00675C5D">
        <w:rPr>
          <w:rFonts w:ascii="Book Antiqua" w:hAnsi="Book Antiqua"/>
          <w:bCs/>
          <w:iCs/>
          <w:lang w:val="en-GB"/>
        </w:rPr>
        <w:t>sity Medical Center, Durham, NC</w:t>
      </w:r>
      <w:r w:rsidR="00D14507" w:rsidRPr="00675C5D">
        <w:rPr>
          <w:rFonts w:ascii="Book Antiqua" w:hAnsi="Book Antiqua"/>
          <w:bCs/>
          <w:iCs/>
          <w:lang w:val="en-GB"/>
        </w:rPr>
        <w:t xml:space="preserve"> 27710, </w:t>
      </w:r>
      <w:r w:rsidR="00E4213F" w:rsidRPr="00675C5D">
        <w:rPr>
          <w:rFonts w:ascii="Book Antiqua" w:hAnsi="Book Antiqua"/>
          <w:bCs/>
          <w:iCs/>
          <w:lang w:val="en-GB"/>
        </w:rPr>
        <w:t>U</w:t>
      </w:r>
      <w:r w:rsidR="00E4213F" w:rsidRPr="00675C5D">
        <w:rPr>
          <w:rFonts w:ascii="Book Antiqua" w:eastAsia="宋体" w:hAnsi="Book Antiqua"/>
          <w:bCs/>
          <w:iCs/>
          <w:lang w:val="en-GB" w:eastAsia="zh-CN"/>
        </w:rPr>
        <w:t>nited States</w:t>
      </w:r>
    </w:p>
    <w:p w14:paraId="2E0977C1" w14:textId="77777777" w:rsidR="00E4213F" w:rsidRPr="00675C5D" w:rsidRDefault="00E4213F" w:rsidP="00B638D7">
      <w:pPr>
        <w:widowControl w:val="0"/>
        <w:autoSpaceDE w:val="0"/>
        <w:autoSpaceDN w:val="0"/>
        <w:adjustRightInd w:val="0"/>
        <w:spacing w:line="360" w:lineRule="auto"/>
        <w:jc w:val="both"/>
        <w:rPr>
          <w:rFonts w:ascii="Book Antiqua" w:eastAsia="宋体" w:hAnsi="Book Antiqua"/>
          <w:bCs/>
          <w:iCs/>
          <w:lang w:val="en-GB" w:eastAsia="zh-CN"/>
        </w:rPr>
      </w:pPr>
    </w:p>
    <w:p w14:paraId="571C47B6" w14:textId="0353F28D" w:rsidR="00D14507" w:rsidRPr="00675C5D" w:rsidRDefault="00B56F80" w:rsidP="00B638D7">
      <w:pPr>
        <w:widowControl w:val="0"/>
        <w:autoSpaceDE w:val="0"/>
        <w:autoSpaceDN w:val="0"/>
        <w:adjustRightInd w:val="0"/>
        <w:spacing w:line="360" w:lineRule="auto"/>
        <w:jc w:val="both"/>
        <w:rPr>
          <w:rFonts w:ascii="Book Antiqua" w:eastAsia="宋体" w:hAnsi="Book Antiqua"/>
          <w:bCs/>
          <w:iCs/>
          <w:lang w:val="en-GB" w:eastAsia="zh-CN"/>
        </w:rPr>
      </w:pPr>
      <w:r w:rsidRPr="00675C5D">
        <w:rPr>
          <w:rFonts w:ascii="Book Antiqua" w:hAnsi="Book Antiqua"/>
          <w:b/>
        </w:rPr>
        <w:t>Cynthia A Moylan</w:t>
      </w:r>
      <w:r w:rsidRPr="00675C5D">
        <w:rPr>
          <w:rFonts w:ascii="Book Antiqua" w:eastAsia="宋体" w:hAnsi="Book Antiqua"/>
          <w:b/>
          <w:lang w:eastAsia="zh-CN"/>
        </w:rPr>
        <w:t>,</w:t>
      </w:r>
      <w:r w:rsidRPr="00675C5D">
        <w:rPr>
          <w:rFonts w:ascii="Book Antiqua" w:eastAsia="宋体" w:hAnsi="Book Antiqua"/>
          <w:lang w:eastAsia="zh-CN"/>
        </w:rPr>
        <w:t xml:space="preserve"> </w:t>
      </w:r>
      <w:r w:rsidR="00D14507" w:rsidRPr="00675C5D">
        <w:rPr>
          <w:rFonts w:ascii="Book Antiqua" w:hAnsi="Book Antiqua"/>
          <w:bCs/>
          <w:iCs/>
          <w:lang w:val="en-GB"/>
        </w:rPr>
        <w:t>Department of Medicine, Durham Veterans Aff</w:t>
      </w:r>
      <w:r w:rsidR="00E4213F" w:rsidRPr="00675C5D">
        <w:rPr>
          <w:rFonts w:ascii="Book Antiqua" w:hAnsi="Book Antiqua"/>
          <w:bCs/>
          <w:iCs/>
          <w:lang w:val="en-GB"/>
        </w:rPr>
        <w:t>airs Medical Center, Durham, NC</w:t>
      </w:r>
      <w:r w:rsidR="00D14507" w:rsidRPr="00675C5D">
        <w:rPr>
          <w:rFonts w:ascii="Book Antiqua" w:hAnsi="Book Antiqua"/>
          <w:bCs/>
          <w:iCs/>
          <w:lang w:val="en-GB"/>
        </w:rPr>
        <w:t xml:space="preserve"> 27710, </w:t>
      </w:r>
      <w:r w:rsidR="00E4213F" w:rsidRPr="00675C5D">
        <w:rPr>
          <w:rFonts w:ascii="Book Antiqua" w:hAnsi="Book Antiqua"/>
          <w:bCs/>
          <w:iCs/>
          <w:lang w:val="en-GB"/>
        </w:rPr>
        <w:t>U</w:t>
      </w:r>
      <w:r w:rsidR="00E4213F" w:rsidRPr="00675C5D">
        <w:rPr>
          <w:rFonts w:ascii="Book Antiqua" w:eastAsia="宋体" w:hAnsi="Book Antiqua"/>
          <w:bCs/>
          <w:iCs/>
          <w:lang w:val="en-GB" w:eastAsia="zh-CN"/>
        </w:rPr>
        <w:t>nited States</w:t>
      </w:r>
    </w:p>
    <w:p w14:paraId="72F7E9FB"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lang w:eastAsia="zh-CN"/>
        </w:rPr>
      </w:pPr>
    </w:p>
    <w:p w14:paraId="2BD82C5C" w14:textId="5DC51E96" w:rsidR="00D14507" w:rsidRPr="00675C5D" w:rsidRDefault="00D14507" w:rsidP="00B638D7">
      <w:pPr>
        <w:adjustRightInd w:val="0"/>
        <w:snapToGrid w:val="0"/>
        <w:spacing w:line="360" w:lineRule="auto"/>
        <w:jc w:val="both"/>
        <w:rPr>
          <w:rFonts w:ascii="Book Antiqua" w:eastAsia="宋体" w:hAnsi="Book Antiqua"/>
          <w:lang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r w:rsidRPr="00675C5D">
        <w:rPr>
          <w:rFonts w:ascii="Book Antiqua" w:eastAsia="宋体" w:hAnsi="Book Antiqua"/>
          <w:b/>
        </w:rPr>
        <w:t xml:space="preserve">Author contributions: </w:t>
      </w:r>
      <w:bookmarkStart w:id="9" w:name="OLE_LINK1"/>
      <w:bookmarkStart w:id="10" w:name="OLE_LINK2"/>
      <w:r w:rsidR="00E4213F" w:rsidRPr="00675C5D">
        <w:rPr>
          <w:rFonts w:ascii="Book Antiqua" w:eastAsia="宋体" w:hAnsi="Book Antiqua"/>
        </w:rPr>
        <w:t>Oloruntoba OO</w:t>
      </w:r>
      <w:r w:rsidRPr="00675C5D">
        <w:rPr>
          <w:rFonts w:ascii="Book Antiqua" w:eastAsia="宋体" w:hAnsi="Book Antiqua"/>
        </w:rPr>
        <w:t xml:space="preserve"> reviewed and analyzed data; wrote the manuscript</w:t>
      </w:r>
      <w:r w:rsidR="00E4213F" w:rsidRPr="00675C5D">
        <w:rPr>
          <w:rFonts w:ascii="Book Antiqua" w:eastAsia="宋体" w:hAnsi="Book Antiqua"/>
          <w:lang w:eastAsia="zh-CN"/>
        </w:rPr>
        <w:t xml:space="preserve">; </w:t>
      </w:r>
      <w:r w:rsidRPr="00675C5D">
        <w:rPr>
          <w:rFonts w:ascii="Book Antiqua" w:eastAsia="宋体" w:hAnsi="Book Antiqua"/>
        </w:rPr>
        <w:t>M</w:t>
      </w:r>
      <w:r w:rsidR="00E4213F" w:rsidRPr="00675C5D">
        <w:rPr>
          <w:rFonts w:ascii="Book Antiqua" w:eastAsia="宋体" w:hAnsi="Book Antiqua"/>
        </w:rPr>
        <w:t>oylan CA</w:t>
      </w:r>
      <w:r w:rsidRPr="00675C5D">
        <w:rPr>
          <w:rFonts w:ascii="Book Antiqua" w:eastAsia="宋体" w:hAnsi="Book Antiqua"/>
        </w:rPr>
        <w:t xml:space="preserve"> analyzed data</w:t>
      </w:r>
      <w:r w:rsidR="00E4213F" w:rsidRPr="00675C5D">
        <w:rPr>
          <w:rFonts w:ascii="Book Antiqua" w:eastAsia="宋体" w:hAnsi="Book Antiqua"/>
          <w:lang w:eastAsia="zh-CN"/>
        </w:rPr>
        <w:t xml:space="preserve">, </w:t>
      </w:r>
      <w:r w:rsidRPr="00675C5D">
        <w:rPr>
          <w:rFonts w:ascii="Book Antiqua" w:eastAsia="宋体" w:hAnsi="Book Antiqua"/>
        </w:rPr>
        <w:t>wrote the manuscript</w:t>
      </w:r>
      <w:r w:rsidR="00E4213F" w:rsidRPr="00675C5D">
        <w:rPr>
          <w:rFonts w:ascii="Book Antiqua" w:eastAsia="宋体" w:hAnsi="Book Antiqua"/>
          <w:lang w:eastAsia="zh-CN"/>
        </w:rPr>
        <w:t xml:space="preserve"> and</w:t>
      </w:r>
      <w:r w:rsidRPr="00675C5D">
        <w:rPr>
          <w:rFonts w:ascii="Book Antiqua" w:eastAsia="宋体" w:hAnsi="Book Antiqua"/>
        </w:rPr>
        <w:t xml:space="preserve"> made critical revisions related to intellectual content of manuscript and its revisions. </w:t>
      </w:r>
      <w:bookmarkEnd w:id="0"/>
      <w:bookmarkEnd w:id="1"/>
      <w:bookmarkEnd w:id="2"/>
      <w:bookmarkEnd w:id="3"/>
      <w:bookmarkEnd w:id="4"/>
      <w:bookmarkEnd w:id="5"/>
      <w:bookmarkEnd w:id="6"/>
      <w:bookmarkEnd w:id="7"/>
      <w:bookmarkEnd w:id="8"/>
      <w:bookmarkEnd w:id="9"/>
      <w:bookmarkEnd w:id="10"/>
    </w:p>
    <w:p w14:paraId="1F2A87BC" w14:textId="77777777" w:rsidR="00D14507" w:rsidRPr="00675C5D" w:rsidRDefault="00D14507" w:rsidP="00B638D7">
      <w:pPr>
        <w:adjustRightInd w:val="0"/>
        <w:snapToGrid w:val="0"/>
        <w:spacing w:line="360" w:lineRule="auto"/>
        <w:jc w:val="both"/>
        <w:rPr>
          <w:rFonts w:ascii="Book Antiqua" w:eastAsia="宋体" w:hAnsi="Book Antiqua"/>
          <w:b/>
        </w:rPr>
      </w:pPr>
    </w:p>
    <w:p w14:paraId="3DA6079F" w14:textId="34D586B9" w:rsidR="00D14507" w:rsidRPr="00D306E2" w:rsidRDefault="00D14507" w:rsidP="00B638D7">
      <w:pPr>
        <w:spacing w:line="360" w:lineRule="auto"/>
        <w:jc w:val="both"/>
        <w:rPr>
          <w:rFonts w:ascii="Book Antiqua" w:eastAsia="宋体" w:hAnsi="Book Antiqua" w:cs="Times New Roman"/>
          <w:b/>
          <w:lang w:eastAsia="zh-CN"/>
        </w:rPr>
      </w:pPr>
      <w:r w:rsidRPr="00675C5D">
        <w:rPr>
          <w:rFonts w:ascii="Book Antiqua" w:hAnsi="Book Antiqua" w:cs="Times New Roman"/>
          <w:b/>
          <w:lang w:eastAsia="zh-CN"/>
        </w:rPr>
        <w:t xml:space="preserve">Conflict of interest: </w:t>
      </w:r>
      <w:r w:rsidRPr="00675C5D">
        <w:rPr>
          <w:rFonts w:ascii="Book Antiqua" w:hAnsi="Book Antiqua" w:cs="Times New Roman"/>
          <w:lang w:eastAsia="zh-CN"/>
        </w:rPr>
        <w:t>None</w:t>
      </w:r>
      <w:r w:rsidR="00D306E2">
        <w:rPr>
          <w:rFonts w:ascii="Book Antiqua" w:eastAsia="宋体" w:hAnsi="Book Antiqua" w:cs="Times New Roman" w:hint="eastAsia"/>
          <w:lang w:eastAsia="zh-CN"/>
        </w:rPr>
        <w:t>.</w:t>
      </w:r>
    </w:p>
    <w:p w14:paraId="257F2DD0"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b/>
          <w:lang w:eastAsia="zh-CN"/>
        </w:rPr>
      </w:pPr>
    </w:p>
    <w:p w14:paraId="011EB2DD" w14:textId="77777777" w:rsidR="000062D6" w:rsidRPr="00675C5D" w:rsidRDefault="000062D6" w:rsidP="00B638D7">
      <w:pPr>
        <w:spacing w:line="360" w:lineRule="auto"/>
        <w:jc w:val="both"/>
        <w:rPr>
          <w:rFonts w:ascii="Book Antiqua" w:hAnsi="Book Antiqua" w:cs="宋体"/>
        </w:rPr>
      </w:pPr>
      <w:r w:rsidRPr="00675C5D">
        <w:rPr>
          <w:rFonts w:ascii="Book Antiqua" w:hAnsi="Book Antiqua"/>
          <w:b/>
          <w:color w:val="000000"/>
        </w:rPr>
        <w:t xml:space="preserve">Open-Access: </w:t>
      </w:r>
      <w:r w:rsidRPr="00675C5D">
        <w:rPr>
          <w:rFonts w:ascii="Book Antiqua" w:hAnsi="Book Antiqua"/>
          <w:color w:val="000000"/>
        </w:rPr>
        <w:t xml:space="preserve">This article is an </w:t>
      </w:r>
      <w:r w:rsidRPr="00675C5D">
        <w:rPr>
          <w:rFonts w:ascii="Book Antiqua" w:hAnsi="Book Antiqua" w:cs="宋体"/>
        </w:rPr>
        <w:t xml:space="preserve">open-access article which </w:t>
      </w:r>
      <w:r w:rsidRPr="00675C5D">
        <w:rPr>
          <w:rFonts w:ascii="Book Antiqua" w:hAnsi="Book Antiqua"/>
        </w:rPr>
        <w:t xml:space="preserve">selected by an in-house editor and fully peer-reviewed by external reviewers. It </w:t>
      </w:r>
      <w:r w:rsidRPr="00675C5D">
        <w:rPr>
          <w:rFonts w:ascii="Book Antiqua" w:hAnsi="Book Antiqua" w:cs="宋体"/>
        </w:rPr>
        <w:t xml:space="preserve">distributed in accordance with </w:t>
      </w:r>
      <w:r w:rsidRPr="00675C5D">
        <w:rPr>
          <w:rFonts w:ascii="Book Antiqua" w:hAnsi="Book Antiqua"/>
        </w:rPr>
        <w:t xml:space="preserve">the Creative Commons Attribution Non Commercial (CC BY-NC 4.0) license, which permits others to distribute, remix, adapt, build upon this work non-commercially, and license their derivative </w:t>
      </w:r>
      <w:r w:rsidRPr="00675C5D">
        <w:rPr>
          <w:rFonts w:ascii="Book Antiqua" w:hAnsi="Book Antiqua"/>
        </w:rPr>
        <w:lastRenderedPageBreak/>
        <w:t>works on different terms, provided the original work is properly cited and the use is non-commercial. See: http://creativecommons.org/licenses/by-nc/4.0/</w:t>
      </w:r>
    </w:p>
    <w:p w14:paraId="1C51971B" w14:textId="77777777" w:rsidR="000062D6" w:rsidRPr="00675C5D" w:rsidRDefault="000062D6" w:rsidP="00B638D7">
      <w:pPr>
        <w:widowControl w:val="0"/>
        <w:autoSpaceDE w:val="0"/>
        <w:autoSpaceDN w:val="0"/>
        <w:adjustRightInd w:val="0"/>
        <w:spacing w:line="360" w:lineRule="auto"/>
        <w:jc w:val="both"/>
        <w:rPr>
          <w:rFonts w:ascii="Book Antiqua" w:eastAsia="宋体" w:hAnsi="Book Antiqua" w:cs="Times New Roman"/>
          <w:b/>
          <w:lang w:eastAsia="zh-CN"/>
        </w:rPr>
      </w:pPr>
    </w:p>
    <w:p w14:paraId="68CC1F88" w14:textId="1C2606DB" w:rsidR="00D14507" w:rsidRPr="00675C5D" w:rsidRDefault="00D14507" w:rsidP="00B638D7">
      <w:pPr>
        <w:widowControl w:val="0"/>
        <w:autoSpaceDE w:val="0"/>
        <w:autoSpaceDN w:val="0"/>
        <w:adjustRightInd w:val="0"/>
        <w:spacing w:line="360" w:lineRule="auto"/>
        <w:jc w:val="both"/>
        <w:rPr>
          <w:rStyle w:val="Hyperlink"/>
          <w:rFonts w:ascii="Book Antiqua" w:eastAsia="宋体" w:hAnsi="Book Antiqua" w:cs="Arial"/>
          <w:color w:val="262626"/>
          <w:u w:val="none"/>
          <w:lang w:eastAsia="zh-CN"/>
        </w:rPr>
      </w:pPr>
      <w:r w:rsidRPr="00675C5D">
        <w:rPr>
          <w:rFonts w:ascii="Book Antiqua" w:hAnsi="Book Antiqua"/>
          <w:b/>
          <w:color w:val="000000"/>
        </w:rPr>
        <w:t xml:space="preserve">Correspondence to: </w:t>
      </w:r>
      <w:r w:rsidRPr="00675C5D">
        <w:rPr>
          <w:rFonts w:ascii="Book Antiqua" w:hAnsi="Book Antiqua" w:cs="Arial"/>
          <w:b/>
          <w:color w:val="262626"/>
        </w:rPr>
        <w:t>Cynthia A</w:t>
      </w:r>
      <w:r w:rsidR="00E4213F" w:rsidRPr="00675C5D">
        <w:rPr>
          <w:rFonts w:ascii="Book Antiqua" w:eastAsia="宋体" w:hAnsi="Book Antiqua" w:cs="Arial"/>
          <w:b/>
          <w:color w:val="262626"/>
          <w:lang w:eastAsia="zh-CN"/>
        </w:rPr>
        <w:t xml:space="preserve"> </w:t>
      </w:r>
      <w:r w:rsidRPr="00675C5D">
        <w:rPr>
          <w:rFonts w:ascii="Book Antiqua" w:hAnsi="Book Antiqua" w:cs="Arial"/>
          <w:b/>
          <w:color w:val="262626"/>
        </w:rPr>
        <w:t>Moylan, MD, Assistant Professor</w:t>
      </w:r>
      <w:r w:rsidR="00E4213F" w:rsidRPr="00675C5D">
        <w:rPr>
          <w:rFonts w:ascii="Book Antiqua" w:eastAsia="宋体" w:hAnsi="Book Antiqua" w:cs="Arial"/>
          <w:b/>
          <w:color w:val="262626"/>
          <w:lang w:eastAsia="zh-CN"/>
        </w:rPr>
        <w:t xml:space="preserve">, </w:t>
      </w:r>
      <w:r w:rsidR="00E4213F" w:rsidRPr="00675C5D">
        <w:rPr>
          <w:rFonts w:ascii="Book Antiqua" w:hAnsi="Book Antiqua"/>
          <w:bCs/>
          <w:iCs/>
        </w:rPr>
        <w:t xml:space="preserve">Division of Gastroenterology, </w:t>
      </w:r>
      <w:r w:rsidR="00E4213F" w:rsidRPr="00675C5D">
        <w:rPr>
          <w:rFonts w:ascii="Book Antiqua" w:hAnsi="Book Antiqua"/>
          <w:bCs/>
          <w:iCs/>
          <w:lang w:val="en-GB"/>
        </w:rPr>
        <w:t>Duke University Medical Center,</w:t>
      </w:r>
      <w:r w:rsidR="00E4213F" w:rsidRPr="00675C5D">
        <w:rPr>
          <w:rFonts w:ascii="Book Antiqua" w:eastAsia="宋体" w:hAnsi="Book Antiqua"/>
          <w:bCs/>
          <w:iCs/>
          <w:lang w:val="en-GB" w:eastAsia="zh-CN"/>
        </w:rPr>
        <w:t xml:space="preserve"> </w:t>
      </w:r>
      <w:r w:rsidRPr="00675C5D">
        <w:rPr>
          <w:rFonts w:ascii="Book Antiqua" w:hAnsi="Book Antiqua" w:cs="Arial"/>
          <w:color w:val="262626"/>
        </w:rPr>
        <w:t>905 South LaSalle Street, GSRB1, DUMC 3256</w:t>
      </w:r>
      <w:r w:rsidR="000062D6" w:rsidRPr="00675C5D">
        <w:rPr>
          <w:rFonts w:ascii="Book Antiqua" w:eastAsia="宋体" w:hAnsi="Book Antiqua" w:cs="Arial"/>
          <w:color w:val="262626"/>
          <w:lang w:eastAsia="zh-CN"/>
        </w:rPr>
        <w:t>,</w:t>
      </w:r>
      <w:r w:rsidRPr="00675C5D">
        <w:rPr>
          <w:rFonts w:ascii="Book Antiqua" w:hAnsi="Book Antiqua" w:cs="Arial"/>
          <w:color w:val="262626"/>
        </w:rPr>
        <w:t xml:space="preserve"> Durham, </w:t>
      </w:r>
      <w:r w:rsidR="000062D6" w:rsidRPr="00675C5D">
        <w:rPr>
          <w:rFonts w:ascii="Book Antiqua" w:hAnsi="Book Antiqua"/>
          <w:bCs/>
          <w:iCs/>
          <w:lang w:val="en-GB"/>
        </w:rPr>
        <w:t>NC 27710, U</w:t>
      </w:r>
      <w:r w:rsidR="000062D6" w:rsidRPr="00675C5D">
        <w:rPr>
          <w:rFonts w:ascii="Book Antiqua" w:eastAsia="宋体" w:hAnsi="Book Antiqua"/>
          <w:bCs/>
          <w:iCs/>
          <w:lang w:val="en-GB" w:eastAsia="zh-CN"/>
        </w:rPr>
        <w:t>nited States.</w:t>
      </w:r>
      <w:r w:rsidRPr="00675C5D">
        <w:rPr>
          <w:rFonts w:ascii="Book Antiqua" w:hAnsi="Book Antiqua" w:cs="Arial"/>
          <w:color w:val="262626"/>
        </w:rPr>
        <w:t xml:space="preserve"> </w:t>
      </w:r>
      <w:hyperlink r:id="rId8" w:history="1">
        <w:r w:rsidRPr="00675C5D">
          <w:rPr>
            <w:rStyle w:val="Hyperlink"/>
            <w:rFonts w:ascii="Book Antiqua" w:hAnsi="Book Antiqua" w:cs="Arial"/>
          </w:rPr>
          <w:t>moyla003@mc.duke.edu</w:t>
        </w:r>
      </w:hyperlink>
    </w:p>
    <w:p w14:paraId="6E334AE3" w14:textId="77777777" w:rsidR="00E4213F" w:rsidRPr="00675C5D" w:rsidRDefault="00E4213F" w:rsidP="00B638D7">
      <w:pPr>
        <w:spacing w:line="360" w:lineRule="auto"/>
        <w:jc w:val="both"/>
        <w:rPr>
          <w:rFonts w:ascii="Book Antiqua" w:eastAsia="宋体" w:hAnsi="Book Antiqua" w:cs="Arial"/>
          <w:color w:val="262626"/>
          <w:lang w:eastAsia="zh-CN"/>
        </w:rPr>
      </w:pPr>
    </w:p>
    <w:p w14:paraId="79E28968" w14:textId="2E99EF1D" w:rsidR="00D14507" w:rsidRPr="00675C5D" w:rsidRDefault="00D14507" w:rsidP="00B638D7">
      <w:pPr>
        <w:spacing w:line="360" w:lineRule="auto"/>
        <w:jc w:val="both"/>
        <w:rPr>
          <w:rFonts w:ascii="Book Antiqua" w:eastAsia="宋体" w:hAnsi="Book Antiqua" w:cs="Times New Roman"/>
          <w:lang w:eastAsia="zh-CN"/>
        </w:rPr>
      </w:pPr>
      <w:r w:rsidRPr="00675C5D">
        <w:rPr>
          <w:rFonts w:ascii="Book Antiqua" w:hAnsi="Book Antiqua" w:cs="Times New Roman"/>
          <w:b/>
        </w:rPr>
        <w:t>Telephone:</w:t>
      </w:r>
      <w:r w:rsidR="00E4213F" w:rsidRPr="00675C5D">
        <w:rPr>
          <w:rFonts w:ascii="Book Antiqua" w:eastAsia="宋体" w:hAnsi="Book Antiqua" w:cs="Times New Roman"/>
          <w:lang w:eastAsia="zh-CN"/>
        </w:rPr>
        <w:t xml:space="preserve"> +</w:t>
      </w:r>
      <w:r w:rsidR="00B638D7" w:rsidRPr="00675C5D">
        <w:rPr>
          <w:rFonts w:ascii="Book Antiqua" w:eastAsia="宋体" w:hAnsi="Book Antiqua" w:cs="Times New Roman"/>
          <w:lang w:eastAsia="zh-CN"/>
        </w:rPr>
        <w:t>1-919-684</w:t>
      </w:r>
      <w:r w:rsidRPr="00675C5D">
        <w:rPr>
          <w:rFonts w:ascii="Book Antiqua" w:eastAsia="宋体" w:hAnsi="Book Antiqua" w:cs="Times New Roman"/>
          <w:lang w:eastAsia="zh-CN"/>
        </w:rPr>
        <w:t>2819</w:t>
      </w:r>
      <w:r w:rsidRPr="00675C5D">
        <w:rPr>
          <w:rFonts w:ascii="Book Antiqua" w:eastAsia="宋体" w:hAnsi="Book Antiqua" w:cs="Times New Roman"/>
          <w:lang w:eastAsia="zh-CN"/>
        </w:rPr>
        <w:tab/>
      </w:r>
      <w:r w:rsidRPr="00675C5D">
        <w:rPr>
          <w:rFonts w:ascii="Book Antiqua" w:hAnsi="Book Antiqua" w:cs="Times New Roman"/>
          <w:b/>
        </w:rPr>
        <w:t xml:space="preserve">Fax: </w:t>
      </w:r>
      <w:r w:rsidR="00E4213F" w:rsidRPr="00675C5D">
        <w:rPr>
          <w:rFonts w:ascii="Book Antiqua" w:hAnsi="Book Antiqua" w:cs="Times New Roman"/>
        </w:rPr>
        <w:t>+</w:t>
      </w:r>
      <w:r w:rsidR="00B638D7" w:rsidRPr="00675C5D">
        <w:rPr>
          <w:rFonts w:ascii="Book Antiqua" w:hAnsi="Book Antiqua" w:cs="Times New Roman"/>
        </w:rPr>
        <w:t>1-919-684</w:t>
      </w:r>
      <w:r w:rsidRPr="00675C5D">
        <w:rPr>
          <w:rFonts w:ascii="Book Antiqua" w:hAnsi="Book Antiqua" w:cs="Times New Roman"/>
        </w:rPr>
        <w:t xml:space="preserve">8857 </w:t>
      </w:r>
    </w:p>
    <w:p w14:paraId="1BE1394C" w14:textId="72E521DA" w:rsidR="00390D80" w:rsidRPr="00675C5D" w:rsidRDefault="00390D80" w:rsidP="00B638D7">
      <w:pPr>
        <w:spacing w:line="360" w:lineRule="auto"/>
        <w:rPr>
          <w:rFonts w:ascii="Book Antiqua" w:eastAsia="宋体" w:hAnsi="Book Antiqua"/>
          <w:lang w:eastAsia="zh-CN"/>
        </w:rPr>
      </w:pPr>
      <w:r w:rsidRPr="00675C5D">
        <w:rPr>
          <w:rFonts w:ascii="Book Antiqua" w:hAnsi="Book Antiqua"/>
          <w:b/>
        </w:rPr>
        <w:t xml:space="preserve">Received: </w:t>
      </w:r>
      <w:r w:rsidRPr="00675C5D">
        <w:rPr>
          <w:rFonts w:ascii="Book Antiqua" w:eastAsia="宋体" w:hAnsi="Book Antiqua"/>
          <w:lang w:eastAsia="zh-CN"/>
        </w:rPr>
        <w:t>August 29, 2014</w:t>
      </w:r>
    </w:p>
    <w:p w14:paraId="2A5FDE85" w14:textId="66A76B11" w:rsidR="00390D80" w:rsidRPr="00675C5D" w:rsidRDefault="00390D80" w:rsidP="00B638D7">
      <w:pPr>
        <w:spacing w:line="360" w:lineRule="auto"/>
        <w:rPr>
          <w:rFonts w:ascii="Book Antiqua" w:eastAsia="宋体" w:hAnsi="Book Antiqua"/>
          <w:lang w:eastAsia="zh-CN"/>
        </w:rPr>
      </w:pPr>
      <w:r w:rsidRPr="00675C5D">
        <w:rPr>
          <w:rFonts w:ascii="Book Antiqua" w:hAnsi="Book Antiqua"/>
          <w:b/>
        </w:rPr>
        <w:t>Peer-review started:</w:t>
      </w:r>
      <w:r w:rsidRPr="00675C5D">
        <w:rPr>
          <w:rFonts w:ascii="Book Antiqua" w:eastAsia="宋体" w:hAnsi="Book Antiqua"/>
          <w:b/>
          <w:lang w:eastAsia="zh-CN"/>
        </w:rPr>
        <w:t xml:space="preserve"> </w:t>
      </w:r>
      <w:r w:rsidRPr="00675C5D">
        <w:rPr>
          <w:rFonts w:ascii="Book Antiqua" w:eastAsia="宋体" w:hAnsi="Book Antiqua"/>
          <w:lang w:eastAsia="zh-CN"/>
        </w:rPr>
        <w:t>August 30, 2014</w:t>
      </w:r>
    </w:p>
    <w:p w14:paraId="3AE859DA" w14:textId="63AA140D" w:rsidR="00390D80" w:rsidRPr="00675C5D" w:rsidRDefault="00390D80" w:rsidP="00B638D7">
      <w:pPr>
        <w:spacing w:line="360" w:lineRule="auto"/>
        <w:rPr>
          <w:rFonts w:ascii="Book Antiqua" w:eastAsia="宋体" w:hAnsi="Book Antiqua"/>
          <w:b/>
          <w:lang w:eastAsia="zh-CN"/>
        </w:rPr>
      </w:pPr>
      <w:r w:rsidRPr="00675C5D">
        <w:rPr>
          <w:rFonts w:ascii="Book Antiqua" w:hAnsi="Book Antiqua"/>
          <w:b/>
        </w:rPr>
        <w:t>First decision:</w:t>
      </w:r>
      <w:r w:rsidRPr="00675C5D">
        <w:rPr>
          <w:rFonts w:ascii="Book Antiqua" w:eastAsia="宋体" w:hAnsi="Book Antiqua"/>
          <w:b/>
          <w:lang w:eastAsia="zh-CN"/>
        </w:rPr>
        <w:t xml:space="preserve"> </w:t>
      </w:r>
      <w:r w:rsidRPr="00675C5D">
        <w:rPr>
          <w:rFonts w:ascii="Book Antiqua" w:eastAsia="宋体" w:hAnsi="Book Antiqua"/>
          <w:lang w:eastAsia="zh-CN"/>
        </w:rPr>
        <w:t>November 19, 2014</w:t>
      </w:r>
    </w:p>
    <w:p w14:paraId="7ECBC93F" w14:textId="294109C9" w:rsidR="00390D80" w:rsidRPr="00675C5D" w:rsidRDefault="00390D80" w:rsidP="00B638D7">
      <w:pPr>
        <w:spacing w:line="360" w:lineRule="auto"/>
        <w:rPr>
          <w:rFonts w:ascii="Book Antiqua" w:eastAsia="宋体" w:hAnsi="Book Antiqua"/>
          <w:lang w:eastAsia="zh-CN"/>
        </w:rPr>
      </w:pPr>
      <w:r w:rsidRPr="00675C5D">
        <w:rPr>
          <w:rFonts w:ascii="Book Antiqua" w:hAnsi="Book Antiqua"/>
          <w:b/>
        </w:rPr>
        <w:t xml:space="preserve">Revised: </w:t>
      </w:r>
      <w:r w:rsidRPr="00675C5D">
        <w:rPr>
          <w:rFonts w:ascii="Book Antiqua" w:eastAsia="宋体" w:hAnsi="Book Antiqua"/>
          <w:lang w:eastAsia="zh-CN"/>
        </w:rPr>
        <w:t>December 3, 2014</w:t>
      </w:r>
    </w:p>
    <w:p w14:paraId="6AF479E8" w14:textId="4DD8F22A" w:rsidR="00390D80" w:rsidRPr="00675C5D" w:rsidRDefault="00390D80" w:rsidP="00B638D7">
      <w:pPr>
        <w:spacing w:line="360" w:lineRule="auto"/>
        <w:rPr>
          <w:rFonts w:ascii="Book Antiqua" w:eastAsia="宋体" w:hAnsi="Book Antiqua"/>
          <w:b/>
          <w:lang w:eastAsia="zh-CN"/>
        </w:rPr>
      </w:pPr>
      <w:r w:rsidRPr="00675C5D">
        <w:rPr>
          <w:rFonts w:ascii="Book Antiqua" w:hAnsi="Book Antiqua"/>
          <w:b/>
        </w:rPr>
        <w:t xml:space="preserve">Accepted: </w:t>
      </w:r>
      <w:r w:rsidR="00D509AE" w:rsidRPr="00D509AE">
        <w:rPr>
          <w:rFonts w:ascii="Book Antiqua" w:hAnsi="Book Antiqua"/>
        </w:rPr>
        <w:t>December 16, 2014</w:t>
      </w:r>
    </w:p>
    <w:p w14:paraId="3FF5BB6F" w14:textId="77777777" w:rsidR="00390D80" w:rsidRPr="00675C5D" w:rsidRDefault="00390D80" w:rsidP="00B638D7">
      <w:pPr>
        <w:spacing w:line="360" w:lineRule="auto"/>
        <w:rPr>
          <w:rFonts w:ascii="Book Antiqua" w:hAnsi="Book Antiqua"/>
          <w:b/>
        </w:rPr>
      </w:pPr>
      <w:r w:rsidRPr="00675C5D">
        <w:rPr>
          <w:rFonts w:ascii="Book Antiqua" w:hAnsi="Book Antiqua"/>
          <w:b/>
        </w:rPr>
        <w:t>Article in press:</w:t>
      </w:r>
    </w:p>
    <w:p w14:paraId="5124586E" w14:textId="77777777" w:rsidR="00390D80" w:rsidRPr="00675C5D" w:rsidRDefault="00390D80" w:rsidP="00B638D7">
      <w:pPr>
        <w:spacing w:line="360" w:lineRule="auto"/>
        <w:rPr>
          <w:rFonts w:ascii="Book Antiqua" w:hAnsi="Book Antiqua"/>
          <w:b/>
        </w:rPr>
      </w:pPr>
      <w:r w:rsidRPr="00675C5D">
        <w:rPr>
          <w:rFonts w:ascii="Book Antiqua" w:hAnsi="Book Antiqua"/>
          <w:b/>
        </w:rPr>
        <w:t xml:space="preserve">Published online: </w:t>
      </w:r>
    </w:p>
    <w:p w14:paraId="02BE554B"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b/>
          <w:lang w:eastAsia="zh-CN"/>
        </w:rPr>
      </w:pPr>
    </w:p>
    <w:p w14:paraId="5ADAD11F" w14:textId="172A8A2C" w:rsidR="00D14507" w:rsidRPr="00675C5D" w:rsidRDefault="00E4213F" w:rsidP="00B638D7">
      <w:pPr>
        <w:widowControl w:val="0"/>
        <w:autoSpaceDE w:val="0"/>
        <w:autoSpaceDN w:val="0"/>
        <w:adjustRightInd w:val="0"/>
        <w:spacing w:line="360" w:lineRule="auto"/>
        <w:jc w:val="both"/>
        <w:rPr>
          <w:rFonts w:ascii="Book Antiqua" w:eastAsia="宋体" w:hAnsi="Book Antiqua" w:cs="Times New Roman"/>
          <w:b/>
          <w:lang w:eastAsia="zh-CN"/>
        </w:rPr>
      </w:pPr>
      <w:r w:rsidRPr="00675C5D">
        <w:rPr>
          <w:rFonts w:ascii="Book Antiqua" w:hAnsi="Book Antiqua" w:cs="Times New Roman"/>
          <w:b/>
        </w:rPr>
        <w:t>Abstract</w:t>
      </w:r>
    </w:p>
    <w:p w14:paraId="179578EB" w14:textId="07047457" w:rsidR="00D14507" w:rsidRPr="00675C5D" w:rsidRDefault="00D14507" w:rsidP="00B638D7">
      <w:pPr>
        <w:widowControl w:val="0"/>
        <w:autoSpaceDE w:val="0"/>
        <w:autoSpaceDN w:val="0"/>
        <w:adjustRightInd w:val="0"/>
        <w:spacing w:line="360" w:lineRule="auto"/>
        <w:jc w:val="both"/>
        <w:rPr>
          <w:rFonts w:ascii="Book Antiqua" w:hAnsi="Book Antiqua" w:cs="Times New Roman"/>
        </w:rPr>
      </w:pPr>
      <w:r w:rsidRPr="00675C5D">
        <w:rPr>
          <w:rFonts w:ascii="Book Antiqua" w:hAnsi="Book Antiqua" w:cs="Times New Roman"/>
        </w:rPr>
        <w:t xml:space="preserve">Despite comprising 35% of transplant recipients, the number of female transplant recipients has continued to decline. Accordingly, there is a growing attention to the issue of access to and outcomes of liver transplantation in women. The purpose of this review is to critically evaluate the published literature on etiologies contributing to gender-based disparities in liver transplantation focusing on the steps from chronic liver disease through transplantation including disparities in liver disease prevalence, access to liver transplant centers and transplant waiting list, receipt of liver transplantation once listed and disparities in post-liver transplantation outcomes. Our review finds factors contributing to this disparity may include </w:t>
      </w:r>
      <w:r w:rsidRPr="00675C5D">
        <w:rPr>
          <w:rFonts w:ascii="Book Antiqua" w:eastAsia="Times New Roman" w:hAnsi="Book Antiqua" w:cs="Times New Roman"/>
        </w:rPr>
        <w:t xml:space="preserve">gender differences in the etiology of underlying liver disease and patient and physician referral patterns, lifestyle and health care, but also utilization of an imperfect organ allocation system based on the </w:t>
      </w:r>
      <w:r w:rsidR="000062D6" w:rsidRPr="00675C5D">
        <w:rPr>
          <w:rFonts w:ascii="Book Antiqua" w:eastAsia="Times New Roman" w:hAnsi="Book Antiqua" w:cs="Times New Roman"/>
        </w:rPr>
        <w:t xml:space="preserve">model </w:t>
      </w:r>
      <w:r w:rsidRPr="00675C5D">
        <w:rPr>
          <w:rFonts w:ascii="Book Antiqua" w:eastAsia="Times New Roman" w:hAnsi="Book Antiqua" w:cs="Times New Roman"/>
        </w:rPr>
        <w:t xml:space="preserve">for </w:t>
      </w:r>
      <w:r w:rsidR="000062D6" w:rsidRPr="00675C5D">
        <w:rPr>
          <w:rFonts w:ascii="Book Antiqua" w:eastAsia="Times New Roman" w:hAnsi="Book Antiqua" w:cs="Times New Roman"/>
        </w:rPr>
        <w:t>end stage liver disease score</w:t>
      </w:r>
      <w:r w:rsidRPr="00675C5D">
        <w:rPr>
          <w:rFonts w:ascii="Book Antiqua" w:eastAsia="Times New Roman" w:hAnsi="Book Antiqua" w:cs="Times New Roman"/>
        </w:rPr>
        <w:t xml:space="preserve"> and donor-recipient liver size matching.</w:t>
      </w:r>
      <w:r w:rsidR="00E4213F" w:rsidRPr="00675C5D">
        <w:rPr>
          <w:rFonts w:ascii="Book Antiqua" w:eastAsia="Times New Roman" w:hAnsi="Book Antiqua" w:cs="Times New Roman"/>
        </w:rPr>
        <w:t xml:space="preserve"> </w:t>
      </w:r>
      <w:r w:rsidRPr="00675C5D">
        <w:rPr>
          <w:rFonts w:ascii="Book Antiqua" w:eastAsia="Times New Roman" w:hAnsi="Book Antiqua" w:cs="Times New Roman"/>
        </w:rPr>
        <w:t>The review also highlights the need for further research in the area of gender disparity in order to develop appropriate approaches to address it and to improve allocation of this precious resource in the future.</w:t>
      </w:r>
    </w:p>
    <w:p w14:paraId="70BF70E3" w14:textId="77777777" w:rsidR="00B638D7" w:rsidRPr="00675C5D" w:rsidRDefault="00B638D7" w:rsidP="00B638D7">
      <w:pPr>
        <w:spacing w:line="360" w:lineRule="auto"/>
        <w:rPr>
          <w:rFonts w:ascii="Book Antiqua" w:eastAsia="宋体" w:hAnsi="Book Antiqua"/>
          <w:lang w:eastAsia="zh-CN"/>
        </w:rPr>
      </w:pPr>
      <w:bookmarkStart w:id="11" w:name="OLE_LINK475"/>
    </w:p>
    <w:bookmarkEnd w:id="11"/>
    <w:p w14:paraId="7BB4E8C2" w14:textId="77777777" w:rsidR="002F0823" w:rsidRPr="00F36768" w:rsidRDefault="002F0823" w:rsidP="002F0823">
      <w:pPr>
        <w:spacing w:line="360" w:lineRule="auto"/>
        <w:rPr>
          <w:rFonts w:ascii="Book Antiqua" w:hAnsi="Book Antiqua"/>
          <w:i/>
          <w:iCs/>
          <w:lang w:eastAsia="zh-CN"/>
        </w:rPr>
      </w:pPr>
      <w:proofErr w:type="gramStart"/>
      <w:r>
        <w:rPr>
          <w:rFonts w:ascii="Book Antiqua" w:hAnsi="Book Antiqua" w:cs="Tahoma"/>
          <w:color w:val="000000"/>
          <w:lang w:val="en-GB" w:eastAsia="ja-JP"/>
        </w:rPr>
        <w:t xml:space="preserve">© </w:t>
      </w:r>
      <w:r>
        <w:rPr>
          <w:rFonts w:ascii="Book Antiqua" w:eastAsia="AdvTimes" w:hAnsi="Book Antiqua" w:cs="AdvTimes"/>
          <w:color w:val="000000"/>
          <w:lang w:val="fr-FR" w:eastAsia="ja-JP"/>
        </w:rPr>
        <w:t>The Author(s) 2015.</w:t>
      </w:r>
      <w:proofErr w:type="gramEnd"/>
      <w:r>
        <w:rPr>
          <w:rFonts w:ascii="Book Antiqua" w:eastAsia="AdvTimes" w:hAnsi="Book Antiqua" w:cs="AdvTimes"/>
          <w:color w:val="000000"/>
          <w:lang w:val="fr-FR" w:eastAsia="ja-JP"/>
        </w:rPr>
        <w:t xml:space="preserve"> Published by </w:t>
      </w:r>
      <w:r>
        <w:rPr>
          <w:rFonts w:ascii="Book Antiqua" w:hAnsi="Book Antiqua" w:cs="Arial Unicode MS"/>
          <w:color w:val="000000"/>
          <w:lang w:val="en-GB" w:eastAsia="ja-JP"/>
        </w:rPr>
        <w:t>Baishideng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5C4C9401"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b/>
          <w:lang w:eastAsia="zh-CN"/>
        </w:rPr>
      </w:pPr>
    </w:p>
    <w:p w14:paraId="00D6D2E4" w14:textId="585C3999"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b/>
          <w:lang w:eastAsia="zh-CN"/>
        </w:rPr>
      </w:pPr>
      <w:r w:rsidRPr="00675C5D">
        <w:rPr>
          <w:rFonts w:ascii="Book Antiqua" w:eastAsia="宋体" w:hAnsi="Book Antiqua" w:cs="Times New Roman"/>
          <w:b/>
          <w:lang w:eastAsia="zh-CN"/>
        </w:rPr>
        <w:t xml:space="preserve">Key words: </w:t>
      </w:r>
      <w:r w:rsidRPr="00675C5D">
        <w:rPr>
          <w:rFonts w:ascii="Book Antiqua" w:hAnsi="Book Antiqua" w:cs="Arial"/>
          <w:color w:val="262626"/>
        </w:rPr>
        <w:t xml:space="preserve">Female </w:t>
      </w:r>
      <w:r w:rsidR="000062D6" w:rsidRPr="00675C5D">
        <w:rPr>
          <w:rFonts w:ascii="Book Antiqua" w:hAnsi="Book Antiqua" w:cs="Arial"/>
          <w:color w:val="262626"/>
        </w:rPr>
        <w:t>gender</w:t>
      </w:r>
      <w:r w:rsidRPr="00675C5D">
        <w:rPr>
          <w:rFonts w:ascii="Book Antiqua" w:hAnsi="Book Antiqua" w:cs="Arial"/>
          <w:color w:val="262626"/>
        </w:rPr>
        <w:t xml:space="preserve">; Liver </w:t>
      </w:r>
      <w:r w:rsidR="000062D6" w:rsidRPr="00675C5D">
        <w:rPr>
          <w:rFonts w:ascii="Book Antiqua" w:hAnsi="Book Antiqua" w:cs="Arial"/>
          <w:color w:val="262626"/>
        </w:rPr>
        <w:t>transplantation</w:t>
      </w:r>
      <w:r w:rsidRPr="00675C5D">
        <w:rPr>
          <w:rFonts w:ascii="Book Antiqua" w:hAnsi="Book Antiqua" w:cs="Arial"/>
          <w:color w:val="262626"/>
        </w:rPr>
        <w:t xml:space="preserve">; Creatinine; Model </w:t>
      </w:r>
      <w:r w:rsidR="000062D6" w:rsidRPr="00675C5D">
        <w:rPr>
          <w:rFonts w:ascii="Book Antiqua" w:hAnsi="Book Antiqua" w:cs="Arial"/>
          <w:color w:val="262626"/>
        </w:rPr>
        <w:t>for end stage liver disease</w:t>
      </w:r>
      <w:r w:rsidRPr="00675C5D">
        <w:rPr>
          <w:rFonts w:ascii="Book Antiqua" w:hAnsi="Book Antiqua" w:cs="Arial"/>
          <w:color w:val="262626"/>
        </w:rPr>
        <w:t>; Disparity</w:t>
      </w:r>
    </w:p>
    <w:p w14:paraId="4C653737"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b/>
          <w:lang w:eastAsia="zh-CN"/>
        </w:rPr>
      </w:pPr>
    </w:p>
    <w:p w14:paraId="62041045" w14:textId="77777777" w:rsidR="00D14507" w:rsidRPr="00675C5D" w:rsidRDefault="00D14507" w:rsidP="00B638D7">
      <w:pPr>
        <w:widowControl w:val="0"/>
        <w:autoSpaceDE w:val="0"/>
        <w:autoSpaceDN w:val="0"/>
        <w:adjustRightInd w:val="0"/>
        <w:spacing w:line="360" w:lineRule="auto"/>
        <w:jc w:val="both"/>
        <w:rPr>
          <w:rFonts w:ascii="Book Antiqua" w:hAnsi="Book Antiqua" w:cs="Arial"/>
          <w:color w:val="262626"/>
        </w:rPr>
      </w:pPr>
      <w:r w:rsidRPr="00675C5D">
        <w:rPr>
          <w:rFonts w:ascii="Book Antiqua" w:eastAsia="宋体" w:hAnsi="Book Antiqua" w:cs="Times New Roman"/>
          <w:b/>
          <w:lang w:eastAsia="zh-CN"/>
        </w:rPr>
        <w:t xml:space="preserve">Core tip: </w:t>
      </w:r>
      <w:r w:rsidRPr="00675C5D">
        <w:rPr>
          <w:rFonts w:ascii="Book Antiqua" w:hAnsi="Book Antiqua" w:cs="Arial"/>
          <w:color w:val="262626"/>
        </w:rPr>
        <w:t>Liver transplantation is a life-saving procedure for many patients with end stage liver disease therefore it is of utmost importance to ensure equity in its distribution. Recently, growing attention has been placed on the issue of gender disparity in access to and receipt of a liver transplant. Factors contributing to this disparity include important differences in the etiology of underlying liver disease and indications for liver transplant that differ by gender. Systematic bias against women also appears to exist in many of the crucial steps of organ allocation. Better understanding of those mechanisms and their solutions are needed to improve liver transplantation rates in women.</w:t>
      </w:r>
    </w:p>
    <w:p w14:paraId="59BCECD0" w14:textId="77777777" w:rsidR="00B638D7" w:rsidRPr="00675C5D" w:rsidRDefault="00B638D7" w:rsidP="00B638D7">
      <w:pPr>
        <w:widowControl w:val="0"/>
        <w:autoSpaceDE w:val="0"/>
        <w:autoSpaceDN w:val="0"/>
        <w:adjustRightInd w:val="0"/>
        <w:spacing w:line="360" w:lineRule="auto"/>
        <w:jc w:val="both"/>
        <w:rPr>
          <w:rFonts w:ascii="Book Antiqua" w:eastAsia="宋体" w:hAnsi="Book Antiqua" w:cs="Times New Roman"/>
          <w:b/>
          <w:lang w:eastAsia="zh-CN"/>
        </w:rPr>
      </w:pPr>
    </w:p>
    <w:p w14:paraId="138599DE" w14:textId="56055DBE" w:rsidR="00B638D7" w:rsidRPr="00675C5D" w:rsidRDefault="00B638D7" w:rsidP="00B638D7">
      <w:pPr>
        <w:widowControl w:val="0"/>
        <w:autoSpaceDE w:val="0"/>
        <w:autoSpaceDN w:val="0"/>
        <w:adjustRightInd w:val="0"/>
        <w:spacing w:line="360" w:lineRule="auto"/>
        <w:jc w:val="both"/>
        <w:rPr>
          <w:rFonts w:ascii="Book Antiqua" w:eastAsia="宋体" w:hAnsi="Book Antiqua" w:cs="Times New Roman"/>
          <w:lang w:eastAsia="zh-CN"/>
        </w:rPr>
      </w:pPr>
      <w:r w:rsidRPr="00675C5D">
        <w:rPr>
          <w:rFonts w:ascii="Book Antiqua" w:hAnsi="Book Antiqua"/>
        </w:rPr>
        <w:t>Oloruntoba</w:t>
      </w:r>
      <w:r w:rsidRPr="00675C5D">
        <w:rPr>
          <w:rFonts w:ascii="Book Antiqua" w:eastAsia="宋体" w:hAnsi="Book Antiqua" w:cs="Times New Roman"/>
          <w:lang w:eastAsia="zh-CN"/>
        </w:rPr>
        <w:t xml:space="preserve"> OO, </w:t>
      </w:r>
      <w:r w:rsidRPr="00675C5D">
        <w:rPr>
          <w:rFonts w:ascii="Book Antiqua" w:hAnsi="Book Antiqua"/>
        </w:rPr>
        <w:t>Moylan</w:t>
      </w:r>
      <w:r w:rsidRPr="00675C5D">
        <w:rPr>
          <w:rFonts w:ascii="Book Antiqua" w:eastAsia="宋体" w:hAnsi="Book Antiqua"/>
          <w:lang w:eastAsia="zh-CN"/>
        </w:rPr>
        <w:t xml:space="preserve"> CA. </w:t>
      </w:r>
      <w:r w:rsidRPr="00675C5D">
        <w:rPr>
          <w:rFonts w:ascii="Book Antiqua" w:hAnsi="Book Antiqua"/>
        </w:rPr>
        <w:t>Gender-Based disparities in access to and outcomes of liver transplantation</w:t>
      </w:r>
      <w:r w:rsidRPr="00675C5D">
        <w:rPr>
          <w:rFonts w:ascii="Book Antiqua" w:eastAsia="宋体" w:hAnsi="Book Antiqua"/>
          <w:lang w:eastAsia="zh-CN"/>
        </w:rPr>
        <w:t xml:space="preserve">. </w:t>
      </w:r>
      <w:r w:rsidRPr="00675C5D">
        <w:rPr>
          <w:rFonts w:ascii="Book Antiqua" w:hAnsi="Book Antiqua"/>
          <w:i/>
          <w:iCs/>
        </w:rPr>
        <w:t>World J Hepatol</w:t>
      </w:r>
      <w:r w:rsidRPr="00675C5D">
        <w:rPr>
          <w:rFonts w:ascii="Book Antiqua" w:eastAsia="宋体" w:hAnsi="Book Antiqua"/>
          <w:i/>
          <w:iCs/>
          <w:lang w:eastAsia="zh-CN"/>
        </w:rPr>
        <w:t xml:space="preserve"> </w:t>
      </w:r>
      <w:r w:rsidRPr="00675C5D">
        <w:rPr>
          <w:rFonts w:ascii="Book Antiqua" w:eastAsia="宋体" w:hAnsi="Book Antiqua"/>
          <w:iCs/>
          <w:lang w:eastAsia="zh-CN"/>
        </w:rPr>
        <w:t xml:space="preserve">2014; </w:t>
      </w:r>
      <w:proofErr w:type="gramStart"/>
      <w:r w:rsidRPr="00675C5D">
        <w:rPr>
          <w:rFonts w:ascii="Book Antiqua" w:eastAsia="宋体" w:hAnsi="Book Antiqua"/>
          <w:iCs/>
          <w:lang w:eastAsia="zh-CN"/>
        </w:rPr>
        <w:t>In</w:t>
      </w:r>
      <w:proofErr w:type="gramEnd"/>
      <w:r w:rsidRPr="00675C5D">
        <w:rPr>
          <w:rFonts w:ascii="Book Antiqua" w:eastAsia="宋体" w:hAnsi="Book Antiqua"/>
          <w:iCs/>
          <w:lang w:eastAsia="zh-CN"/>
        </w:rPr>
        <w:t xml:space="preserve"> press</w:t>
      </w:r>
    </w:p>
    <w:p w14:paraId="45B31F29" w14:textId="77777777" w:rsidR="00B638D7" w:rsidRPr="00675C5D" w:rsidRDefault="00B638D7" w:rsidP="00B638D7">
      <w:pPr>
        <w:widowControl w:val="0"/>
        <w:autoSpaceDE w:val="0"/>
        <w:autoSpaceDN w:val="0"/>
        <w:adjustRightInd w:val="0"/>
        <w:spacing w:line="360" w:lineRule="auto"/>
        <w:jc w:val="both"/>
        <w:rPr>
          <w:rFonts w:ascii="Book Antiqua" w:eastAsia="宋体" w:hAnsi="Book Antiqua" w:cs="Times New Roman"/>
          <w:b/>
          <w:lang w:eastAsia="zh-CN"/>
        </w:rPr>
      </w:pPr>
    </w:p>
    <w:p w14:paraId="4DF819B0"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b/>
          <w:lang w:eastAsia="zh-CN"/>
        </w:rPr>
      </w:pPr>
      <w:r w:rsidRPr="00675C5D">
        <w:rPr>
          <w:rFonts w:ascii="Book Antiqua" w:hAnsi="Book Antiqua" w:cs="Times New Roman"/>
          <w:b/>
        </w:rPr>
        <w:t>INTRODUCTION</w:t>
      </w:r>
    </w:p>
    <w:p w14:paraId="41FE4C14" w14:textId="4E9C7646" w:rsidR="00D14507" w:rsidRPr="00675C5D" w:rsidRDefault="00D14507" w:rsidP="00B638D7">
      <w:pPr>
        <w:widowControl w:val="0"/>
        <w:autoSpaceDE w:val="0"/>
        <w:autoSpaceDN w:val="0"/>
        <w:adjustRightInd w:val="0"/>
        <w:spacing w:line="360" w:lineRule="auto"/>
        <w:jc w:val="both"/>
        <w:rPr>
          <w:rFonts w:ascii="Book Antiqua" w:hAnsi="Book Antiqua" w:cs="Times New Roman"/>
        </w:rPr>
      </w:pPr>
      <w:r w:rsidRPr="00675C5D">
        <w:rPr>
          <w:rFonts w:ascii="Book Antiqua" w:hAnsi="Book Antiqua" w:cs="Times New Roman"/>
        </w:rPr>
        <w:t>Chronic liver disease is the 12</w:t>
      </w:r>
      <w:r w:rsidRPr="00675C5D">
        <w:rPr>
          <w:rFonts w:ascii="Book Antiqua" w:hAnsi="Book Antiqua" w:cs="Times New Roman"/>
          <w:vertAlign w:val="superscript"/>
        </w:rPr>
        <w:t>th</w:t>
      </w:r>
      <w:r w:rsidRPr="00675C5D">
        <w:rPr>
          <w:rFonts w:ascii="Book Antiqua" w:hAnsi="Book Antiqua" w:cs="Times New Roman"/>
        </w:rPr>
        <w:t xml:space="preserve"> leading cause of death in the United States with steadily increasing prevalence </w:t>
      </w:r>
      <w:proofErr w:type="gramStart"/>
      <w:r w:rsidRPr="00675C5D">
        <w:rPr>
          <w:rFonts w:ascii="Book Antiqua" w:hAnsi="Book Antiqua" w:cs="Times New Roman"/>
        </w:rPr>
        <w:t>rates</w:t>
      </w:r>
      <w:r w:rsidR="00E4213F" w:rsidRPr="00675C5D">
        <w:rPr>
          <w:rFonts w:ascii="Book Antiqua" w:hAnsi="Book Antiqua" w:cs="Times New Roman"/>
          <w:noProof/>
          <w:vertAlign w:val="superscript"/>
        </w:rPr>
        <w:t>[</w:t>
      </w:r>
      <w:proofErr w:type="gramEnd"/>
      <w:r w:rsidR="00E4213F" w:rsidRPr="00675C5D">
        <w:rPr>
          <w:rFonts w:ascii="Book Antiqua" w:hAnsi="Book Antiqua" w:cs="Times New Roman"/>
          <w:noProof/>
          <w:vertAlign w:val="superscript"/>
        </w:rPr>
        <w:t>1,</w:t>
      </w:r>
      <w:r w:rsidRPr="00675C5D">
        <w:rPr>
          <w:rFonts w:ascii="Book Antiqua" w:hAnsi="Book Antiqua" w:cs="Times New Roman"/>
          <w:noProof/>
          <w:vertAlign w:val="superscript"/>
        </w:rPr>
        <w:t>2]</w:t>
      </w:r>
      <w:r w:rsidRPr="00675C5D">
        <w:rPr>
          <w:rFonts w:ascii="Book Antiqua" w:hAnsi="Book Antiqua" w:cs="Times New Roman"/>
        </w:rPr>
        <w:t>.</w:t>
      </w:r>
      <w:r w:rsidR="00E4213F" w:rsidRPr="00675C5D">
        <w:rPr>
          <w:rFonts w:ascii="Book Antiqua" w:hAnsi="Book Antiqua" w:cs="Times New Roman"/>
          <w:vertAlign w:val="superscript"/>
        </w:rPr>
        <w:t xml:space="preserve"> </w:t>
      </w:r>
      <w:r w:rsidRPr="00675C5D">
        <w:rPr>
          <w:rFonts w:ascii="Book Antiqua" w:hAnsi="Book Antiqua" w:cs="Times New Roman"/>
        </w:rPr>
        <w:t xml:space="preserve">Notwithstanding medical therapies targeted to treat complications of end-stage liver disease, liver transplantation (LT) is the only life-saving procedure and is the treatment of choice for selected patients. In spite of the many improvements in liver organ allocation following the adoption of the </w:t>
      </w:r>
      <w:r w:rsidR="000062D6" w:rsidRPr="00675C5D">
        <w:rPr>
          <w:rFonts w:ascii="Book Antiqua" w:hAnsi="Book Antiqua" w:cs="Times New Roman"/>
        </w:rPr>
        <w:t>model for end-stage liver disease</w:t>
      </w:r>
      <w:r w:rsidRPr="00675C5D">
        <w:rPr>
          <w:rFonts w:ascii="Book Antiqua" w:hAnsi="Book Antiqua" w:cs="Times New Roman"/>
        </w:rPr>
        <w:t xml:space="preserve"> (MELD) score in 2002, thousands of patients die awaiting liver transplantation every year as the supply of organs remains </w:t>
      </w:r>
      <w:r w:rsidR="000062D6" w:rsidRPr="00675C5D">
        <w:rPr>
          <w:rFonts w:ascii="Book Antiqua" w:hAnsi="Book Antiqua" w:cs="Times New Roman"/>
        </w:rPr>
        <w:t>overwhelmed by the more than 17</w:t>
      </w:r>
      <w:r w:rsidRPr="00675C5D">
        <w:rPr>
          <w:rFonts w:ascii="Book Antiqua" w:hAnsi="Book Antiqua" w:cs="Times New Roman"/>
        </w:rPr>
        <w:t>000 individuals on the waiting list. This burden is disproportionally exemplified in women, who comprised 35% of trans</w:t>
      </w:r>
      <w:r w:rsidR="000062D6" w:rsidRPr="00675C5D">
        <w:rPr>
          <w:rFonts w:ascii="Book Antiqua" w:hAnsi="Book Antiqua" w:cs="Times New Roman"/>
        </w:rPr>
        <w:t>plant recipients in 2013</w:t>
      </w:r>
      <w:r w:rsidRPr="00675C5D">
        <w:rPr>
          <w:rFonts w:ascii="Book Antiqua" w:hAnsi="Book Antiqua" w:cs="Times New Roman"/>
          <w:noProof/>
          <w:vertAlign w:val="superscript"/>
        </w:rPr>
        <w:t>[3]</w:t>
      </w:r>
      <w:r w:rsidRPr="00675C5D">
        <w:rPr>
          <w:rFonts w:ascii="Book Antiqua" w:eastAsia="宋体" w:hAnsi="Book Antiqua" w:cs="Times New Roman"/>
          <w:lang w:eastAsia="zh-CN"/>
        </w:rPr>
        <w:t xml:space="preserve">. </w:t>
      </w:r>
      <w:r w:rsidRPr="00675C5D">
        <w:rPr>
          <w:rFonts w:ascii="Book Antiqua" w:hAnsi="Book Antiqua" w:cs="Times New Roman"/>
        </w:rPr>
        <w:t>The proportion of female liver transplant recipients has continued to decline since the adoption of MELD in 2002 and data suggest that of this proportion women are less likely to undergo liver transplantation and present a greater probability of dying or becoming too sick to undergo liver transplantation compared to men</w:t>
      </w:r>
      <w:r w:rsidRPr="00675C5D">
        <w:rPr>
          <w:rFonts w:ascii="Book Antiqua" w:hAnsi="Book Antiqua" w:cs="Times New Roman"/>
          <w:noProof/>
          <w:vertAlign w:val="superscript"/>
        </w:rPr>
        <w:t>[4]</w:t>
      </w:r>
      <w:r w:rsidRPr="00675C5D">
        <w:rPr>
          <w:rFonts w:ascii="Book Antiqua" w:hAnsi="Book Antiqua" w:cs="Times New Roman"/>
        </w:rPr>
        <w:t>. Accordingly, there has been a fervid interest to identify the mechanisms behind gender discrepancies in disease burden and the process of liver transplantation</w:t>
      </w:r>
      <w:r w:rsidRPr="00675C5D">
        <w:rPr>
          <w:rFonts w:ascii="Book Antiqua" w:hAnsi="Book Antiqua" w:cs="Times New Roman"/>
          <w:iCs/>
        </w:rPr>
        <w:t xml:space="preserve"> </w:t>
      </w:r>
      <w:r w:rsidRPr="00675C5D">
        <w:rPr>
          <w:rFonts w:ascii="Book Antiqua" w:hAnsi="Book Antiqua" w:cs="Times New Roman"/>
        </w:rPr>
        <w:t>(Table 1).</w:t>
      </w:r>
      <w:r w:rsidR="00E4213F" w:rsidRPr="00675C5D">
        <w:rPr>
          <w:rFonts w:ascii="Book Antiqua" w:hAnsi="Book Antiqua" w:cs="Times New Roman"/>
        </w:rPr>
        <w:t xml:space="preserve"> </w:t>
      </w:r>
      <w:r w:rsidRPr="00675C5D">
        <w:rPr>
          <w:rFonts w:ascii="Book Antiqua" w:hAnsi="Book Antiqua" w:cs="Times New Roman"/>
        </w:rPr>
        <w:t xml:space="preserve">The present review aims to evaluate the published literature on gender based disparities in liver transplantation focusing on those areas of largest contribution or greatest significance to equity in LT, including the prevalence of chronic liver disease, access to LT, receipt of a liver transplant once listed and post-liver transplantation outcomes. </w:t>
      </w:r>
    </w:p>
    <w:p w14:paraId="53B97E9F" w14:textId="77777777" w:rsidR="000415A8" w:rsidRPr="00675C5D" w:rsidRDefault="000415A8" w:rsidP="00B638D7">
      <w:pPr>
        <w:widowControl w:val="0"/>
        <w:autoSpaceDE w:val="0"/>
        <w:autoSpaceDN w:val="0"/>
        <w:adjustRightInd w:val="0"/>
        <w:spacing w:line="360" w:lineRule="auto"/>
        <w:ind w:firstLine="720"/>
        <w:jc w:val="both"/>
        <w:rPr>
          <w:rFonts w:ascii="Book Antiqua" w:hAnsi="Book Antiqua" w:cs="Times New Roman"/>
        </w:rPr>
      </w:pPr>
    </w:p>
    <w:p w14:paraId="53B0BED4" w14:textId="77777777" w:rsidR="00D14507" w:rsidRPr="00675C5D" w:rsidRDefault="00D14507" w:rsidP="00B638D7">
      <w:pPr>
        <w:widowControl w:val="0"/>
        <w:autoSpaceDE w:val="0"/>
        <w:autoSpaceDN w:val="0"/>
        <w:adjustRightInd w:val="0"/>
        <w:spacing w:line="360" w:lineRule="auto"/>
        <w:jc w:val="both"/>
        <w:rPr>
          <w:rFonts w:ascii="Book Antiqua" w:hAnsi="Book Antiqua" w:cs="Times New Roman"/>
          <w:b/>
        </w:rPr>
      </w:pPr>
      <w:r w:rsidRPr="00675C5D">
        <w:rPr>
          <w:rFonts w:ascii="Book Antiqua" w:hAnsi="Book Antiqua" w:cs="Times New Roman"/>
          <w:b/>
        </w:rPr>
        <w:t>PREVALENCE OF CHRONIC LIVER DISEASE IN WOMEN</w:t>
      </w:r>
    </w:p>
    <w:p w14:paraId="3E95A77A" w14:textId="24F8864D" w:rsidR="00D14507" w:rsidRPr="00675C5D" w:rsidRDefault="00D14507" w:rsidP="00B638D7">
      <w:pPr>
        <w:widowControl w:val="0"/>
        <w:autoSpaceDE w:val="0"/>
        <w:autoSpaceDN w:val="0"/>
        <w:adjustRightInd w:val="0"/>
        <w:spacing w:line="360" w:lineRule="auto"/>
        <w:jc w:val="both"/>
        <w:rPr>
          <w:rFonts w:ascii="Book Antiqua" w:hAnsi="Book Antiqua" w:cs="Times New Roman"/>
        </w:rPr>
      </w:pPr>
      <w:r w:rsidRPr="00675C5D">
        <w:rPr>
          <w:rFonts w:ascii="Book Antiqua" w:hAnsi="Book Antiqua" w:cs="Times New Roman"/>
        </w:rPr>
        <w:t>It is well established that etiologies of liver disease differ by gender. To determine an accurate epidemiology of chronic liver disease by gender in the United States has proven difficult however due to the lack of a national data collection system.</w:t>
      </w:r>
      <w:r w:rsidR="00E4213F" w:rsidRPr="00675C5D">
        <w:rPr>
          <w:rFonts w:ascii="Book Antiqua" w:hAnsi="Book Antiqua" w:cs="Times New Roman"/>
        </w:rPr>
        <w:t xml:space="preserve"> </w:t>
      </w:r>
      <w:r w:rsidRPr="00675C5D">
        <w:rPr>
          <w:rFonts w:ascii="Book Antiqua" w:hAnsi="Book Antiqua" w:cs="Times New Roman"/>
        </w:rPr>
        <w:t xml:space="preserve">Nonetheless, one can estimate prevalence rates by gender for individual diseases known to cause chronic liver disease. For example, women are 10 times more likely to have primary biliary cirrhosis than men and four times as likely to have autoimmune </w:t>
      </w:r>
      <w:proofErr w:type="gramStart"/>
      <w:r w:rsidRPr="00675C5D">
        <w:rPr>
          <w:rFonts w:ascii="Book Antiqua" w:hAnsi="Book Antiqua" w:cs="Times New Roman"/>
        </w:rPr>
        <w:t>hepatitis</w:t>
      </w:r>
      <w:r w:rsidR="00140F38" w:rsidRPr="00675C5D">
        <w:rPr>
          <w:rFonts w:ascii="Book Antiqua" w:hAnsi="Book Antiqua" w:cs="Times New Roman"/>
          <w:noProof/>
          <w:vertAlign w:val="superscript"/>
        </w:rPr>
        <w:t>[</w:t>
      </w:r>
      <w:proofErr w:type="gramEnd"/>
      <w:r w:rsidR="00140F38" w:rsidRPr="00675C5D">
        <w:rPr>
          <w:rFonts w:ascii="Book Antiqua" w:hAnsi="Book Antiqua" w:cs="Times New Roman"/>
          <w:noProof/>
          <w:vertAlign w:val="superscript"/>
        </w:rPr>
        <w:t>16,</w:t>
      </w:r>
      <w:r w:rsidRPr="00675C5D">
        <w:rPr>
          <w:rFonts w:ascii="Book Antiqua" w:hAnsi="Book Antiqua" w:cs="Times New Roman"/>
          <w:noProof/>
          <w:vertAlign w:val="superscript"/>
        </w:rPr>
        <w:t>17]</w:t>
      </w:r>
      <w:r w:rsidRPr="00675C5D">
        <w:rPr>
          <w:rFonts w:ascii="Book Antiqua" w:hAnsi="Book Antiqua" w:cs="Times New Roman"/>
        </w:rPr>
        <w:t>.</w:t>
      </w:r>
      <w:r w:rsidR="00E4213F" w:rsidRPr="00675C5D">
        <w:rPr>
          <w:rFonts w:ascii="Book Antiqua" w:hAnsi="Book Antiqua" w:cs="Times New Roman"/>
          <w:vertAlign w:val="superscript"/>
        </w:rPr>
        <w:t xml:space="preserve"> </w:t>
      </w:r>
      <w:r w:rsidRPr="00675C5D">
        <w:rPr>
          <w:rFonts w:ascii="Book Antiqua" w:hAnsi="Book Antiqua" w:cs="Times New Roman"/>
        </w:rPr>
        <w:t xml:space="preserve">Women are also more likely to present with alcohol and drug induced hepatotoxicity and acute liver failure as compared to </w:t>
      </w:r>
      <w:proofErr w:type="gramStart"/>
      <w:r w:rsidRPr="00675C5D">
        <w:rPr>
          <w:rFonts w:ascii="Book Antiqua" w:hAnsi="Book Antiqua" w:cs="Times New Roman"/>
        </w:rPr>
        <w:t>men</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18-20]</w:t>
      </w:r>
      <w:r w:rsidRPr="00675C5D">
        <w:rPr>
          <w:rFonts w:ascii="Book Antiqua" w:hAnsi="Book Antiqua" w:cs="Times New Roman"/>
        </w:rPr>
        <w:t xml:space="preserve">. On the contrary, a National Health and Nutrition Examination Survey (NHANES) conducted between 2003 and 2010 found men to be significantly more likely to be chronically infected with hepatitis C virus than </w:t>
      </w:r>
      <w:proofErr w:type="gramStart"/>
      <w:r w:rsidRPr="00675C5D">
        <w:rPr>
          <w:rFonts w:ascii="Book Antiqua" w:hAnsi="Book Antiqua" w:cs="Times New Roman"/>
        </w:rPr>
        <w:t>women</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21]</w:t>
      </w:r>
      <w:r w:rsidRPr="00675C5D">
        <w:rPr>
          <w:rFonts w:ascii="Book Antiqua" w:hAnsi="Book Antiqua" w:cs="Times New Roman"/>
        </w:rPr>
        <w:t>.</w:t>
      </w:r>
      <w:r w:rsidRPr="00675C5D">
        <w:rPr>
          <w:rFonts w:ascii="Book Antiqua" w:hAnsi="Book Antiqua" w:cs="Times New Roman"/>
          <w:vertAlign w:val="superscript"/>
        </w:rPr>
        <w:t xml:space="preserve"> </w:t>
      </w:r>
      <w:r w:rsidRPr="00675C5D">
        <w:rPr>
          <w:rFonts w:ascii="Book Antiqua" w:hAnsi="Book Antiqua" w:cs="Times New Roman"/>
        </w:rPr>
        <w:t>Furthermore, gender also likely plays a role in disease progression for certain etiologies of chronic liver disease.</w:t>
      </w:r>
      <w:r w:rsidR="00E4213F" w:rsidRPr="00675C5D">
        <w:rPr>
          <w:rFonts w:ascii="Book Antiqua" w:hAnsi="Book Antiqua" w:cs="Times New Roman"/>
        </w:rPr>
        <w:t xml:space="preserve"> </w:t>
      </w:r>
      <w:r w:rsidRPr="00675C5D">
        <w:rPr>
          <w:rFonts w:ascii="Book Antiqua" w:hAnsi="Book Antiqua" w:cs="Times New Roman"/>
        </w:rPr>
        <w:t xml:space="preserve"> Cross sectional studies have identified male sex as a risk factor for disease progression to cirrhosis by over 2.5 fold in patients with chronic hepatitis </w:t>
      </w:r>
      <w:proofErr w:type="gramStart"/>
      <w:r w:rsidRPr="00675C5D">
        <w:rPr>
          <w:rFonts w:ascii="Book Antiqua" w:hAnsi="Book Antiqua" w:cs="Times New Roman"/>
        </w:rPr>
        <w:t>C</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22]</w:t>
      </w:r>
      <w:r w:rsidRPr="00675C5D">
        <w:rPr>
          <w:rFonts w:ascii="Book Antiqua" w:hAnsi="Book Antiqua" w:cs="Times New Roman"/>
        </w:rPr>
        <w:t xml:space="preserve">. Population prevalence of nonalcoholic fatty liver disease (NAFLD) and nonalcoholic steatohepatitis (NASH) has been difficult to accurately </w:t>
      </w:r>
      <w:proofErr w:type="gramStart"/>
      <w:r w:rsidRPr="00675C5D">
        <w:rPr>
          <w:rFonts w:ascii="Book Antiqua" w:hAnsi="Book Antiqua" w:cs="Times New Roman"/>
        </w:rPr>
        <w:t>establish</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23]</w:t>
      </w:r>
      <w:r w:rsidRPr="00675C5D">
        <w:rPr>
          <w:rFonts w:ascii="Book Antiqua" w:hAnsi="Book Antiqua" w:cs="Times New Roman"/>
        </w:rPr>
        <w:t>.</w:t>
      </w:r>
      <w:r w:rsidR="00E4213F" w:rsidRPr="00675C5D">
        <w:rPr>
          <w:rFonts w:ascii="Book Antiqua" w:hAnsi="Book Antiqua" w:cs="Times New Roman"/>
          <w:vertAlign w:val="superscript"/>
        </w:rPr>
        <w:t xml:space="preserve"> </w:t>
      </w:r>
      <w:r w:rsidRPr="00675C5D">
        <w:rPr>
          <w:rFonts w:ascii="Book Antiqua" w:hAnsi="Book Antiqua" w:cs="Times New Roman"/>
        </w:rPr>
        <w:t>Although the majority of studies based on the most recent NHANES data report NAFLD to be more prevalent in men than women, rates may vary depending on the diagnostic and staging tools utilized.</w:t>
      </w:r>
      <w:r w:rsidR="00E4213F" w:rsidRPr="00675C5D">
        <w:rPr>
          <w:rFonts w:ascii="Book Antiqua" w:hAnsi="Book Antiqua" w:cs="Times New Roman"/>
        </w:rPr>
        <w:t xml:space="preserve"> </w:t>
      </w:r>
      <w:r w:rsidRPr="00675C5D">
        <w:rPr>
          <w:rFonts w:ascii="Book Antiqua" w:hAnsi="Book Antiqua" w:cs="Times New Roman"/>
        </w:rPr>
        <w:t xml:space="preserve">Using data from the NASH Clinical Research Network (CRN), Younossi </w:t>
      </w:r>
      <w:r w:rsidRPr="00675C5D">
        <w:rPr>
          <w:rFonts w:ascii="Book Antiqua" w:hAnsi="Book Antiqua" w:cs="Times New Roman"/>
          <w:i/>
        </w:rPr>
        <w:t>et al</w:t>
      </w:r>
      <w:r w:rsidR="00140F38" w:rsidRPr="00675C5D">
        <w:rPr>
          <w:rFonts w:ascii="Book Antiqua" w:hAnsi="Book Antiqua" w:cs="Times New Roman"/>
          <w:noProof/>
          <w:vertAlign w:val="superscript"/>
        </w:rPr>
        <w:t>[2]</w:t>
      </w:r>
      <w:r w:rsidRPr="00675C5D">
        <w:rPr>
          <w:rFonts w:ascii="Book Antiqua" w:hAnsi="Book Antiqua" w:cs="Times New Roman"/>
        </w:rPr>
        <w:t>, reported that patients with biopsy proven NASH were more likely to be female than male while those using liver enzyme data or ultrasound to diagnose NAFLD report higher prevalence in men.</w:t>
      </w:r>
      <w:r w:rsidR="00E4213F" w:rsidRPr="00675C5D">
        <w:rPr>
          <w:rFonts w:ascii="Book Antiqua" w:hAnsi="Book Antiqua" w:cs="Times New Roman"/>
        </w:rPr>
        <w:t xml:space="preserve"> </w:t>
      </w:r>
      <w:r w:rsidRPr="00675C5D">
        <w:rPr>
          <w:rFonts w:ascii="Book Antiqua" w:hAnsi="Book Antiqua" w:cs="Times New Roman"/>
        </w:rPr>
        <w:t xml:space="preserve"> Given the aging population, the increasing proportion of patients with NASH cirrhosis requiring LT, and the real possibility of curing most patients with chronic hepatitis C virus (HCV) liver disease, one would expect to see an increased demand for LT for women.</w:t>
      </w:r>
      <w:r w:rsidR="00E4213F" w:rsidRPr="00675C5D">
        <w:rPr>
          <w:rFonts w:ascii="Book Antiqua" w:hAnsi="Book Antiqua" w:cs="Times New Roman"/>
        </w:rPr>
        <w:t xml:space="preserve"> </w:t>
      </w:r>
      <w:r w:rsidRPr="00675C5D">
        <w:rPr>
          <w:rFonts w:ascii="Book Antiqua" w:hAnsi="Book Antiqua" w:cs="Times New Roman"/>
        </w:rPr>
        <w:t xml:space="preserve">The changing epidemiology of chronic liver disease along with the fact that disease severity may not be as accurately reflected in the MELD score for those diseases affecting primarily women makes the issue gender disparity in LT of growing concern. </w:t>
      </w:r>
    </w:p>
    <w:p w14:paraId="0E46D2B5" w14:textId="77777777" w:rsidR="00D14507" w:rsidRPr="00675C5D" w:rsidRDefault="00D14507" w:rsidP="00B638D7">
      <w:pPr>
        <w:widowControl w:val="0"/>
        <w:autoSpaceDE w:val="0"/>
        <w:autoSpaceDN w:val="0"/>
        <w:adjustRightInd w:val="0"/>
        <w:spacing w:line="360" w:lineRule="auto"/>
        <w:jc w:val="both"/>
        <w:rPr>
          <w:rFonts w:ascii="Book Antiqua" w:hAnsi="Book Antiqua" w:cs="Times New Roman"/>
          <w:b/>
        </w:rPr>
      </w:pPr>
    </w:p>
    <w:p w14:paraId="4E0E25FF" w14:textId="77777777" w:rsidR="00D14507" w:rsidRPr="00675C5D" w:rsidRDefault="00D14507" w:rsidP="00B638D7">
      <w:pPr>
        <w:widowControl w:val="0"/>
        <w:autoSpaceDE w:val="0"/>
        <w:autoSpaceDN w:val="0"/>
        <w:adjustRightInd w:val="0"/>
        <w:spacing w:line="360" w:lineRule="auto"/>
        <w:jc w:val="both"/>
        <w:rPr>
          <w:rFonts w:ascii="Book Antiqua" w:hAnsi="Book Antiqua" w:cs="Times New Roman"/>
          <w:b/>
          <w:vertAlign w:val="superscript"/>
        </w:rPr>
      </w:pPr>
      <w:r w:rsidRPr="00675C5D">
        <w:rPr>
          <w:rFonts w:ascii="Book Antiqua" w:hAnsi="Book Antiqua" w:cs="Times New Roman"/>
          <w:b/>
        </w:rPr>
        <w:t>GENDER DIFFERENCES IN CHRONIC LIVER DISEASE</w:t>
      </w:r>
    </w:p>
    <w:p w14:paraId="0FD482FA" w14:textId="0A2B93E2" w:rsidR="00D14507" w:rsidRPr="00675C5D" w:rsidRDefault="00D14507" w:rsidP="00B638D7">
      <w:pPr>
        <w:widowControl w:val="0"/>
        <w:autoSpaceDE w:val="0"/>
        <w:autoSpaceDN w:val="0"/>
        <w:adjustRightInd w:val="0"/>
        <w:spacing w:line="360" w:lineRule="auto"/>
        <w:jc w:val="both"/>
        <w:rPr>
          <w:rFonts w:ascii="Book Antiqua" w:hAnsi="Book Antiqua" w:cs="Times New Roman"/>
          <w:vertAlign w:val="superscript"/>
        </w:rPr>
      </w:pPr>
      <w:r w:rsidRPr="00675C5D">
        <w:rPr>
          <w:rFonts w:ascii="Book Antiqua" w:hAnsi="Book Antiqua" w:cs="Times New Roman"/>
        </w:rPr>
        <w:t>The dominant mechanisms behind gender differences in the prevalence, natural history and outcomes of chronic liver disease (CLD) remains incompletely understood. Lifestyle choices regarding alcohol and intravenous drug use, as well as access to and use of medical care and treatment differ between men and women and may underlie some of the gender-based difference in CLD.</w:t>
      </w:r>
      <w:r w:rsidR="00E4213F" w:rsidRPr="00675C5D">
        <w:rPr>
          <w:rFonts w:ascii="Book Antiqua" w:hAnsi="Book Antiqua" w:cs="Times New Roman"/>
        </w:rPr>
        <w:t xml:space="preserve"> </w:t>
      </w:r>
      <w:r w:rsidRPr="00675C5D">
        <w:rPr>
          <w:rFonts w:ascii="Book Antiqua" w:hAnsi="Book Antiqua" w:cs="Times New Roman"/>
        </w:rPr>
        <w:t xml:space="preserve">Data from the National Epidemiologic Survey on Alcohol and Related Conditions (NESARC) showed that the prevalence of alcohol abuse and alcohol dependence is 2-3 times higher in men versus </w:t>
      </w:r>
      <w:proofErr w:type="gramStart"/>
      <w:r w:rsidRPr="00675C5D">
        <w:rPr>
          <w:rFonts w:ascii="Book Antiqua" w:hAnsi="Book Antiqua" w:cs="Times New Roman"/>
        </w:rPr>
        <w:t>women</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24]</w:t>
      </w:r>
      <w:r w:rsidRPr="00675C5D">
        <w:rPr>
          <w:rFonts w:ascii="Book Antiqua" w:hAnsi="Book Antiqua" w:cs="Times New Roman"/>
        </w:rPr>
        <w:t>.</w:t>
      </w:r>
      <w:r w:rsidRPr="00675C5D">
        <w:rPr>
          <w:rFonts w:ascii="Book Antiqua" w:hAnsi="Book Antiqua" w:cs="Times New Roman"/>
          <w:vertAlign w:val="superscript"/>
        </w:rPr>
        <w:t xml:space="preserve"> </w:t>
      </w:r>
      <w:r w:rsidRPr="00675C5D">
        <w:rPr>
          <w:rFonts w:ascii="Book Antiqua" w:hAnsi="Book Antiqua" w:cs="Times New Roman"/>
        </w:rPr>
        <w:t xml:space="preserve">However, while men consume and misuse alcohol at significantly higher rates, women experience shorter time intervals between the onset of alcohol use and alcohol related </w:t>
      </w:r>
      <w:proofErr w:type="gramStart"/>
      <w:r w:rsidRPr="00675C5D">
        <w:rPr>
          <w:rFonts w:ascii="Book Antiqua" w:hAnsi="Book Antiqua" w:cs="Times New Roman"/>
        </w:rPr>
        <w:t>complications</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25]</w:t>
      </w:r>
      <w:r w:rsidRPr="00675C5D">
        <w:rPr>
          <w:rFonts w:ascii="Book Antiqua" w:hAnsi="Book Antiqua" w:cs="Times New Roman"/>
        </w:rPr>
        <w:t>. Hence it is postulated that the gender discrepancies in the prevalence, disease progression and outcomes of chronic liver disease may not all lie in behavior, but be largely influenced by the biological differences.</w:t>
      </w:r>
      <w:r w:rsidR="00E4213F" w:rsidRPr="00675C5D">
        <w:rPr>
          <w:rFonts w:ascii="Book Antiqua" w:hAnsi="Book Antiqua" w:cs="Times New Roman"/>
        </w:rPr>
        <w:t xml:space="preserve"> </w:t>
      </w:r>
      <w:r w:rsidRPr="00675C5D">
        <w:rPr>
          <w:rFonts w:ascii="Book Antiqua" w:hAnsi="Book Antiqua" w:cs="Times New Roman"/>
        </w:rPr>
        <w:t xml:space="preserve">For example, total body water, levels of alcohol dehydrogenase and slower rates of alcohol metabolism all contribute to the increased susceptibility of women to the toxic effects of </w:t>
      </w:r>
      <w:proofErr w:type="gramStart"/>
      <w:r w:rsidRPr="00675C5D">
        <w:rPr>
          <w:rFonts w:ascii="Book Antiqua" w:hAnsi="Book Antiqua" w:cs="Times New Roman"/>
        </w:rPr>
        <w:t>alcohol</w:t>
      </w:r>
      <w:r w:rsidR="00140F38" w:rsidRPr="00675C5D">
        <w:rPr>
          <w:rFonts w:ascii="Book Antiqua" w:hAnsi="Book Antiqua" w:cs="Times New Roman"/>
          <w:noProof/>
          <w:vertAlign w:val="superscript"/>
        </w:rPr>
        <w:t>[</w:t>
      </w:r>
      <w:proofErr w:type="gramEnd"/>
      <w:r w:rsidR="00140F38" w:rsidRPr="00675C5D">
        <w:rPr>
          <w:rFonts w:ascii="Book Antiqua" w:hAnsi="Book Antiqua" w:cs="Times New Roman"/>
          <w:noProof/>
          <w:vertAlign w:val="superscript"/>
        </w:rPr>
        <w:t>26,</w:t>
      </w:r>
      <w:r w:rsidRPr="00675C5D">
        <w:rPr>
          <w:rFonts w:ascii="Book Antiqua" w:hAnsi="Book Antiqua" w:cs="Times New Roman"/>
          <w:noProof/>
          <w:vertAlign w:val="superscript"/>
        </w:rPr>
        <w:t>27]</w:t>
      </w:r>
      <w:r w:rsidRPr="00675C5D">
        <w:rPr>
          <w:rFonts w:ascii="Book Antiqua" w:hAnsi="Book Antiqua" w:cs="Times New Roman"/>
        </w:rPr>
        <w:t>.</w:t>
      </w:r>
      <w:r w:rsidR="00E4213F" w:rsidRPr="00675C5D">
        <w:rPr>
          <w:rFonts w:ascii="Book Antiqua" w:hAnsi="Book Antiqua" w:cs="Times New Roman"/>
          <w:vertAlign w:val="superscript"/>
        </w:rPr>
        <w:t xml:space="preserve"> </w:t>
      </w:r>
      <w:r w:rsidRPr="00675C5D">
        <w:rPr>
          <w:rFonts w:ascii="Book Antiqua" w:hAnsi="Book Antiqua" w:cs="Times New Roman"/>
        </w:rPr>
        <w:t>In addition, differences in estrogen receptor concentrations, which in animal models is increased in male livers exposed to alcohol and unchanged in female alcoholic livers, may protect males from the alcohol induced liver disease seen in females</w:t>
      </w:r>
      <w:r w:rsidRPr="00675C5D">
        <w:rPr>
          <w:rFonts w:ascii="Book Antiqua" w:hAnsi="Book Antiqua" w:cs="Times New Roman"/>
          <w:noProof/>
          <w:vertAlign w:val="superscript"/>
        </w:rPr>
        <w:t>[28]</w:t>
      </w:r>
      <w:r w:rsidRPr="00675C5D">
        <w:rPr>
          <w:rFonts w:ascii="Book Antiqua" w:hAnsi="Book Antiqua" w:cs="Times New Roman"/>
        </w:rPr>
        <w:t>.</w:t>
      </w:r>
      <w:r w:rsidR="00E4213F" w:rsidRPr="00675C5D">
        <w:rPr>
          <w:rFonts w:ascii="Book Antiqua" w:hAnsi="Book Antiqua" w:cs="Times New Roman"/>
        </w:rPr>
        <w:t xml:space="preserve"> </w:t>
      </w:r>
      <w:r w:rsidRPr="00675C5D">
        <w:rPr>
          <w:rFonts w:ascii="Book Antiqua" w:hAnsi="Book Antiqua" w:cs="Times New Roman"/>
        </w:rPr>
        <w:t xml:space="preserve">On the contrary, female gender may play a beneficial role in viral hepatitis as studies have shown that estrogen can prevent stellate cell activation which is responsible for liver </w:t>
      </w:r>
      <w:proofErr w:type="gramStart"/>
      <w:r w:rsidRPr="00675C5D">
        <w:rPr>
          <w:rFonts w:ascii="Book Antiqua" w:hAnsi="Book Antiqua" w:cs="Times New Roman"/>
        </w:rPr>
        <w:t>fibrogenesis</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29]</w:t>
      </w:r>
      <w:r w:rsidRPr="00675C5D">
        <w:rPr>
          <w:rFonts w:ascii="Book Antiqua" w:hAnsi="Book Antiqua" w:cs="Times New Roman"/>
        </w:rPr>
        <w:t xml:space="preserve">. The fall of estrogen is accompanied by a rapid increase in pro-inflammatory and anti-inflammatory </w:t>
      </w:r>
      <w:proofErr w:type="gramStart"/>
      <w:r w:rsidRPr="00675C5D">
        <w:rPr>
          <w:rFonts w:ascii="Book Antiqua" w:hAnsi="Book Antiqua" w:cs="Times New Roman"/>
        </w:rPr>
        <w:t>cytokines</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30]</w:t>
      </w:r>
      <w:r w:rsidRPr="00675C5D">
        <w:rPr>
          <w:rFonts w:ascii="Book Antiqua" w:hAnsi="Book Antiqua" w:cs="Times New Roman"/>
        </w:rPr>
        <w:t xml:space="preserve">. Accordingly, the antifibrogenic role of estrogen may contribute to the discontinuous fibrosis progression in women compared to men with HCV as well as to disease progression is significantly increased after </w:t>
      </w:r>
      <w:proofErr w:type="gramStart"/>
      <w:r w:rsidRPr="00675C5D">
        <w:rPr>
          <w:rFonts w:ascii="Book Antiqua" w:hAnsi="Book Antiqua" w:cs="Times New Roman"/>
        </w:rPr>
        <w:t>menopause</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31-33]</w:t>
      </w:r>
      <w:r w:rsidRPr="00675C5D">
        <w:rPr>
          <w:rFonts w:ascii="Book Antiqua" w:hAnsi="Book Antiqua" w:cs="Times New Roman"/>
        </w:rPr>
        <w:t xml:space="preserve">. While the prevalence of NAFLD is higher in men than women of reproductive age, the protective effect of estrogen in NAFLD is eliminated after </w:t>
      </w:r>
      <w:proofErr w:type="gramStart"/>
      <w:r w:rsidRPr="00675C5D">
        <w:rPr>
          <w:rFonts w:ascii="Book Antiqua" w:hAnsi="Book Antiqua" w:cs="Times New Roman"/>
        </w:rPr>
        <w:t>menopause</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34]</w:t>
      </w:r>
      <w:r w:rsidRPr="00675C5D">
        <w:rPr>
          <w:rFonts w:ascii="Book Antiqua" w:hAnsi="Book Antiqua" w:cs="Times New Roman"/>
        </w:rPr>
        <w:t xml:space="preserve">. Furthermore, after menopause, women have an increased risk of insulin resistance, hyperlipidemia and visceral fat, all of which are known risk factors for worsening NAFLD severity and could contribute to increased prevalence of NAFLD cirrhosis in women over </w:t>
      </w:r>
      <w:proofErr w:type="gramStart"/>
      <w:r w:rsidRPr="00675C5D">
        <w:rPr>
          <w:rFonts w:ascii="Book Antiqua" w:hAnsi="Book Antiqua" w:cs="Times New Roman"/>
        </w:rPr>
        <w:t>time</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35]</w:t>
      </w:r>
      <w:r w:rsidRPr="00675C5D">
        <w:rPr>
          <w:rFonts w:ascii="Book Antiqua" w:hAnsi="Book Antiqua" w:cs="Times New Roman"/>
        </w:rPr>
        <w:t>.</w:t>
      </w:r>
      <w:r w:rsidRPr="00675C5D">
        <w:rPr>
          <w:rFonts w:ascii="Book Antiqua" w:hAnsi="Book Antiqua" w:cs="Times New Roman"/>
          <w:vertAlign w:val="superscript"/>
        </w:rPr>
        <w:t xml:space="preserve"> </w:t>
      </w:r>
    </w:p>
    <w:p w14:paraId="66B17467" w14:textId="77777777" w:rsidR="00D14507" w:rsidRPr="00675C5D" w:rsidRDefault="00D14507" w:rsidP="00B638D7">
      <w:pPr>
        <w:widowControl w:val="0"/>
        <w:autoSpaceDE w:val="0"/>
        <w:autoSpaceDN w:val="0"/>
        <w:adjustRightInd w:val="0"/>
        <w:spacing w:line="360" w:lineRule="auto"/>
        <w:jc w:val="both"/>
        <w:rPr>
          <w:rFonts w:ascii="Book Antiqua" w:hAnsi="Book Antiqua" w:cs="Times New Roman"/>
          <w:b/>
        </w:rPr>
      </w:pPr>
    </w:p>
    <w:p w14:paraId="40CB8D7A" w14:textId="77777777" w:rsidR="00D14507" w:rsidRPr="00675C5D" w:rsidRDefault="00D14507" w:rsidP="00B638D7">
      <w:pPr>
        <w:widowControl w:val="0"/>
        <w:autoSpaceDE w:val="0"/>
        <w:autoSpaceDN w:val="0"/>
        <w:adjustRightInd w:val="0"/>
        <w:spacing w:line="360" w:lineRule="auto"/>
        <w:jc w:val="both"/>
        <w:rPr>
          <w:rFonts w:ascii="Book Antiqua" w:hAnsi="Book Antiqua" w:cs="Times New Roman"/>
          <w:b/>
        </w:rPr>
      </w:pPr>
      <w:r w:rsidRPr="00675C5D">
        <w:rPr>
          <w:rFonts w:ascii="Book Antiqua" w:hAnsi="Book Antiqua" w:cs="Times New Roman"/>
          <w:b/>
        </w:rPr>
        <w:t>LIVER TRANSPLANT RATES: CHANGING PREVALENCE OF CLD</w:t>
      </w:r>
    </w:p>
    <w:p w14:paraId="5BFF5709" w14:textId="77777777" w:rsidR="00D14507" w:rsidRPr="00675C5D" w:rsidRDefault="00D14507" w:rsidP="00B638D7">
      <w:pPr>
        <w:widowControl w:val="0"/>
        <w:autoSpaceDE w:val="0"/>
        <w:autoSpaceDN w:val="0"/>
        <w:adjustRightInd w:val="0"/>
        <w:spacing w:line="360" w:lineRule="auto"/>
        <w:jc w:val="both"/>
        <w:rPr>
          <w:rFonts w:ascii="Book Antiqua" w:hAnsi="Book Antiqua" w:cs="Times New Roman"/>
        </w:rPr>
      </w:pPr>
      <w:r w:rsidRPr="00675C5D">
        <w:rPr>
          <w:rFonts w:ascii="Book Antiqua" w:hAnsi="Book Antiqua" w:cs="Times New Roman"/>
        </w:rPr>
        <w:t>Chronic HCV and alcoholic liver disease together encompass the most common causes of cirrhosis, accounting for approximately one half of patients currently on the LT waitlist (Figure 1)</w:t>
      </w:r>
      <w:r w:rsidRPr="00675C5D">
        <w:rPr>
          <w:rFonts w:ascii="Book Antiqua" w:hAnsi="Book Antiqua" w:cs="Times New Roman"/>
          <w:noProof/>
          <w:vertAlign w:val="superscript"/>
        </w:rPr>
        <w:t>[3]</w:t>
      </w:r>
      <w:r w:rsidRPr="00675C5D">
        <w:rPr>
          <w:rFonts w:ascii="Book Antiqua" w:hAnsi="Book Antiqua" w:cs="Times New Roman"/>
        </w:rPr>
        <w:t xml:space="preserve">. NHANES data collected between 1988 and 2008 found that while the prevalence of alcoholic liver disease and HCV has remained stable over the past decade, the prevalence of NAFLD has steadily increased, reflecting the obesity </w:t>
      </w:r>
      <w:proofErr w:type="gramStart"/>
      <w:r w:rsidRPr="00675C5D">
        <w:rPr>
          <w:rFonts w:ascii="Book Antiqua" w:hAnsi="Book Antiqua" w:cs="Times New Roman"/>
        </w:rPr>
        <w:t>epidemic</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2]</w:t>
      </w:r>
      <w:r w:rsidRPr="00675C5D">
        <w:rPr>
          <w:rFonts w:ascii="Book Antiqua" w:hAnsi="Book Antiqua" w:cs="Times New Roman"/>
        </w:rPr>
        <w:t>. Moreover, with continued strides in HCV treatment possibly leading to a subsequent decrease in liver transplantation rates for HCV cirrhosis and hepatocellular carcinoma (HCC), end stage liver disease secondary NAFLD may change the spectrum of patients listed for liver transplantation. Moreover, as the prevalence of NAFLD is similar in post-menopausal women and men, women may have an increased representation on the LT waiting list in the United States in the near future.</w:t>
      </w:r>
    </w:p>
    <w:p w14:paraId="5E92B49E" w14:textId="77777777" w:rsidR="00D14507" w:rsidRPr="00675C5D" w:rsidRDefault="00D14507" w:rsidP="00B638D7">
      <w:pPr>
        <w:spacing w:line="360" w:lineRule="auto"/>
        <w:jc w:val="both"/>
        <w:rPr>
          <w:rFonts w:ascii="Book Antiqua" w:eastAsia="宋体" w:hAnsi="Book Antiqua"/>
          <w:lang w:eastAsia="zh-CN"/>
        </w:rPr>
      </w:pPr>
    </w:p>
    <w:p w14:paraId="3D27EA0A" w14:textId="77777777" w:rsidR="00D14507" w:rsidRPr="00675C5D" w:rsidRDefault="00D14507" w:rsidP="00B638D7">
      <w:pPr>
        <w:widowControl w:val="0"/>
        <w:autoSpaceDE w:val="0"/>
        <w:autoSpaceDN w:val="0"/>
        <w:adjustRightInd w:val="0"/>
        <w:spacing w:line="360" w:lineRule="auto"/>
        <w:jc w:val="both"/>
        <w:rPr>
          <w:rFonts w:ascii="Book Antiqua" w:hAnsi="Book Antiqua" w:cs="Times New Roman"/>
          <w:b/>
        </w:rPr>
      </w:pPr>
      <w:r w:rsidRPr="00675C5D">
        <w:rPr>
          <w:rFonts w:ascii="Book Antiqua" w:hAnsi="Book Antiqua" w:cs="Times New Roman"/>
          <w:b/>
        </w:rPr>
        <w:t>LIVER TRANSPLANT REFERRAL</w:t>
      </w:r>
    </w:p>
    <w:p w14:paraId="3F4A56E7" w14:textId="7BE17824" w:rsidR="00D14507" w:rsidRPr="00675C5D" w:rsidRDefault="00D14507" w:rsidP="00B638D7">
      <w:pPr>
        <w:widowControl w:val="0"/>
        <w:autoSpaceDE w:val="0"/>
        <w:autoSpaceDN w:val="0"/>
        <w:adjustRightInd w:val="0"/>
        <w:spacing w:line="360" w:lineRule="auto"/>
        <w:jc w:val="both"/>
        <w:rPr>
          <w:rFonts w:ascii="Book Antiqua" w:hAnsi="Book Antiqua" w:cs="Times New Roman"/>
          <w:color w:val="000000"/>
        </w:rPr>
      </w:pPr>
      <w:r w:rsidRPr="00675C5D">
        <w:rPr>
          <w:rFonts w:ascii="Book Antiqua" w:hAnsi="Book Antiqua" w:cs="Times New Roman"/>
          <w:color w:val="000000"/>
        </w:rPr>
        <w:t>Gaining access to a life-saving liver transplant is a complicated and daunting prospect.</w:t>
      </w:r>
      <w:r w:rsidR="00E4213F" w:rsidRPr="00675C5D">
        <w:rPr>
          <w:rFonts w:ascii="Book Antiqua" w:hAnsi="Book Antiqua" w:cs="Times New Roman"/>
          <w:color w:val="000000"/>
        </w:rPr>
        <w:t xml:space="preserve"> </w:t>
      </w:r>
      <w:r w:rsidRPr="00675C5D">
        <w:rPr>
          <w:rFonts w:ascii="Book Antiqua" w:hAnsi="Book Antiqua" w:cs="Times New Roman"/>
          <w:color w:val="000000"/>
        </w:rPr>
        <w:t xml:space="preserve">Despite being chronically ill and even debilitated, patients must successfully navigate several challenging steps including first seeking medical care, referral to a hepatologist/gastroenterologist, referral to a transplant center for evaluation, placement on the liver transplant waitlist and finally receipt of liver transplantation. While women comprise over 35% of candidates on the LT waitlist (Figure 2), challenges in establishing </w:t>
      </w:r>
      <w:r w:rsidRPr="00675C5D">
        <w:rPr>
          <w:rFonts w:ascii="Book Antiqua" w:hAnsi="Book Antiqua" w:cs="Times New Roman"/>
        </w:rPr>
        <w:t xml:space="preserve">an accurate epidemiology of chronic liver disease by gender, makes it unclear if this percentage reflects variations of disease burden in women </w:t>
      </w:r>
      <w:r w:rsidRPr="00675C5D">
        <w:rPr>
          <w:rFonts w:ascii="Book Antiqua" w:hAnsi="Book Antiqua" w:cs="Times New Roman"/>
          <w:color w:val="000000"/>
        </w:rPr>
        <w:t xml:space="preserve">or gender differences amongst those seeking and receiving healthcare. In essence, it is unclear how or if female gender plays a role in the first step of liver transplantation: referral to a transplant center. In the field of kidney transplantation, multiple studies have found that female sex is associated with a lower likelihood of inclusion on the transplant waiting list and suggest that in the field of kidney transplantation, gender disparity is not due to fewer women seeking health care or </w:t>
      </w:r>
      <w:proofErr w:type="gramStart"/>
      <w:r w:rsidRPr="00675C5D">
        <w:rPr>
          <w:rFonts w:ascii="Book Antiqua" w:hAnsi="Book Antiqua" w:cs="Times New Roman"/>
          <w:color w:val="000000"/>
        </w:rPr>
        <w:t>transplantation</w:t>
      </w:r>
      <w:r w:rsidRPr="00675C5D">
        <w:rPr>
          <w:rFonts w:ascii="Book Antiqua" w:hAnsi="Book Antiqua" w:cs="Times New Roman"/>
          <w:noProof/>
          <w:color w:val="000000"/>
          <w:vertAlign w:val="superscript"/>
        </w:rPr>
        <w:t>[</w:t>
      </w:r>
      <w:proofErr w:type="gramEnd"/>
      <w:r w:rsidRPr="00675C5D">
        <w:rPr>
          <w:rFonts w:ascii="Book Antiqua" w:hAnsi="Book Antiqua" w:cs="Times New Roman"/>
          <w:noProof/>
          <w:color w:val="000000"/>
          <w:vertAlign w:val="superscript"/>
        </w:rPr>
        <w:t>36-38]</w:t>
      </w:r>
      <w:r w:rsidRPr="00675C5D">
        <w:rPr>
          <w:rFonts w:ascii="Book Antiqua" w:hAnsi="Book Antiqua" w:cs="Times New Roman"/>
          <w:color w:val="000000"/>
        </w:rPr>
        <w:t xml:space="preserve">. For example, Thamer </w:t>
      </w:r>
      <w:r w:rsidRPr="00675C5D">
        <w:rPr>
          <w:rFonts w:ascii="Book Antiqua" w:hAnsi="Book Antiqua" w:cs="Times New Roman"/>
          <w:i/>
          <w:color w:val="000000"/>
        </w:rPr>
        <w:t xml:space="preserve">et </w:t>
      </w:r>
      <w:proofErr w:type="gramStart"/>
      <w:r w:rsidRPr="00675C5D">
        <w:rPr>
          <w:rFonts w:ascii="Book Antiqua" w:hAnsi="Book Antiqua" w:cs="Times New Roman"/>
          <w:i/>
          <w:color w:val="000000"/>
        </w:rPr>
        <w:t>al</w:t>
      </w:r>
      <w:r w:rsidR="00140F38" w:rsidRPr="00675C5D">
        <w:rPr>
          <w:rFonts w:ascii="Book Antiqua" w:hAnsi="Book Antiqua" w:cs="Times New Roman"/>
          <w:noProof/>
          <w:color w:val="000000"/>
          <w:vertAlign w:val="superscript"/>
        </w:rPr>
        <w:t>[</w:t>
      </w:r>
      <w:proofErr w:type="gramEnd"/>
      <w:r w:rsidR="00140F38" w:rsidRPr="00675C5D">
        <w:rPr>
          <w:rFonts w:ascii="Book Antiqua" w:hAnsi="Book Antiqua" w:cs="Times New Roman"/>
          <w:noProof/>
          <w:color w:val="000000"/>
          <w:vertAlign w:val="superscript"/>
        </w:rPr>
        <w:t>39]</w:t>
      </w:r>
      <w:r w:rsidRPr="00675C5D">
        <w:rPr>
          <w:rFonts w:ascii="Book Antiqua" w:hAnsi="Book Antiqua" w:cs="Times New Roman"/>
          <w:color w:val="000000"/>
        </w:rPr>
        <w:t>, in a national survey of nephrologists, found that men were more likely to be recommended for kidney transplant.</w:t>
      </w:r>
      <w:r w:rsidRPr="00675C5D">
        <w:rPr>
          <w:rFonts w:ascii="Book Antiqua" w:hAnsi="Book Antiqua" w:cs="Times New Roman"/>
          <w:color w:val="000000"/>
          <w:vertAlign w:val="superscript"/>
        </w:rPr>
        <w:t xml:space="preserve"> </w:t>
      </w:r>
      <w:r w:rsidRPr="00675C5D">
        <w:rPr>
          <w:rFonts w:ascii="Book Antiqua" w:hAnsi="Book Antiqua" w:cs="Times New Roman"/>
          <w:color w:val="000000"/>
        </w:rPr>
        <w:t xml:space="preserve">Kucirka </w:t>
      </w:r>
      <w:r w:rsidRPr="00675C5D">
        <w:rPr>
          <w:rFonts w:ascii="Book Antiqua" w:hAnsi="Book Antiqua" w:cs="Times New Roman"/>
          <w:i/>
          <w:color w:val="000000"/>
        </w:rPr>
        <w:t xml:space="preserve">et </w:t>
      </w:r>
      <w:proofErr w:type="gramStart"/>
      <w:r w:rsidRPr="00675C5D">
        <w:rPr>
          <w:rFonts w:ascii="Book Antiqua" w:hAnsi="Book Antiqua" w:cs="Times New Roman"/>
          <w:i/>
          <w:color w:val="000000"/>
        </w:rPr>
        <w:t>al</w:t>
      </w:r>
      <w:r w:rsidR="00140F38" w:rsidRPr="00675C5D">
        <w:rPr>
          <w:rFonts w:ascii="Book Antiqua" w:hAnsi="Book Antiqua" w:cs="Times New Roman"/>
          <w:noProof/>
          <w:color w:val="000000"/>
          <w:vertAlign w:val="superscript"/>
        </w:rPr>
        <w:t>[</w:t>
      </w:r>
      <w:proofErr w:type="gramEnd"/>
      <w:r w:rsidR="00140F38" w:rsidRPr="00675C5D">
        <w:rPr>
          <w:rFonts w:ascii="Book Antiqua" w:hAnsi="Book Antiqua" w:cs="Times New Roman"/>
          <w:noProof/>
          <w:color w:val="000000"/>
          <w:vertAlign w:val="superscript"/>
        </w:rPr>
        <w:t>40]</w:t>
      </w:r>
      <w:r w:rsidRPr="00675C5D">
        <w:rPr>
          <w:rFonts w:ascii="Book Antiqua" w:hAnsi="Book Antiqua" w:cs="Times New Roman"/>
          <w:color w:val="000000"/>
        </w:rPr>
        <w:t xml:space="preserve"> found that women were more likely to be reported as unsuitable for kidney transplantation because of age or being medically unfit compared to their male counterparts. Unfortunately, </w:t>
      </w:r>
      <w:r w:rsidRPr="00675C5D">
        <w:rPr>
          <w:rFonts w:ascii="Book Antiqua" w:hAnsi="Book Antiqua" w:cs="Times New Roman"/>
        </w:rPr>
        <w:t xml:space="preserve">information regarding LT referral patterns </w:t>
      </w:r>
      <w:proofErr w:type="gramStart"/>
      <w:r w:rsidRPr="00675C5D">
        <w:rPr>
          <w:rFonts w:ascii="Book Antiqua" w:hAnsi="Book Antiqua" w:cs="Times New Roman"/>
        </w:rPr>
        <w:t>are</w:t>
      </w:r>
      <w:proofErr w:type="gramEnd"/>
      <w:r w:rsidRPr="00675C5D">
        <w:rPr>
          <w:rFonts w:ascii="Book Antiqua" w:hAnsi="Book Antiqua" w:cs="Times New Roman"/>
        </w:rPr>
        <w:t xml:space="preserve"> limited.</w:t>
      </w:r>
      <w:r w:rsidR="00E4213F" w:rsidRPr="00675C5D">
        <w:rPr>
          <w:rFonts w:ascii="Book Antiqua" w:hAnsi="Book Antiqua" w:cs="Times New Roman"/>
        </w:rPr>
        <w:t xml:space="preserve"> </w:t>
      </w:r>
      <w:r w:rsidRPr="00675C5D">
        <w:rPr>
          <w:rFonts w:ascii="Book Antiqua" w:hAnsi="Book Antiqua" w:cs="Times New Roman"/>
        </w:rPr>
        <w:t xml:space="preserve">In one study in the Pennsylvania area, Bryce and colleagues found that with the exception of acute liver failure, the probability of being evaluated and listed for liver transplant was consistently lower for </w:t>
      </w:r>
      <w:proofErr w:type="gramStart"/>
      <w:r w:rsidRPr="00675C5D">
        <w:rPr>
          <w:rFonts w:ascii="Book Antiqua" w:hAnsi="Book Antiqua" w:cs="Times New Roman"/>
        </w:rPr>
        <w:t>women</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5]</w:t>
      </w:r>
      <w:r w:rsidRPr="00675C5D">
        <w:rPr>
          <w:rFonts w:ascii="Book Antiqua" w:hAnsi="Book Antiqua" w:cs="Times New Roman"/>
        </w:rPr>
        <w:t>.</w:t>
      </w:r>
      <w:r w:rsidR="00E4213F" w:rsidRPr="00675C5D">
        <w:rPr>
          <w:rFonts w:ascii="Book Antiqua" w:hAnsi="Book Antiqua" w:cs="Times New Roman"/>
        </w:rPr>
        <w:t xml:space="preserve"> </w:t>
      </w:r>
      <w:r w:rsidRPr="00675C5D">
        <w:rPr>
          <w:rFonts w:ascii="Book Antiqua" w:hAnsi="Book Antiqua" w:cs="Times New Roman"/>
        </w:rPr>
        <w:t>The study was limited in that it did not assess individuals that may have been referred to a transplant center but never evaluated. R</w:t>
      </w:r>
      <w:r w:rsidRPr="00675C5D">
        <w:rPr>
          <w:rFonts w:ascii="Book Antiqua" w:hAnsi="Book Antiqua" w:cs="Times New Roman"/>
          <w:color w:val="000000"/>
        </w:rPr>
        <w:t>eferral practice patterns are difficult to accurately assess in general and those of community physicians to liver transplant centers represent an even more troublesome and poorly studied area. Given the probable influence of physician variability in preferences and attitudes towards patient referral, screening and eligibility for LT, comprehensive evaluation of referral patterns are urgently needed to inform policies aimed at improving access to transplant centers for women and minorities.</w:t>
      </w:r>
    </w:p>
    <w:p w14:paraId="25D3B962" w14:textId="77777777" w:rsidR="00E4213F" w:rsidRPr="00675C5D" w:rsidRDefault="00E4213F" w:rsidP="00B638D7">
      <w:pPr>
        <w:widowControl w:val="0"/>
        <w:autoSpaceDE w:val="0"/>
        <w:autoSpaceDN w:val="0"/>
        <w:adjustRightInd w:val="0"/>
        <w:spacing w:line="360" w:lineRule="auto"/>
        <w:jc w:val="both"/>
        <w:rPr>
          <w:rFonts w:ascii="Book Antiqua" w:eastAsia="宋体" w:hAnsi="Book Antiqua"/>
          <w:b/>
          <w:iCs/>
          <w:lang w:eastAsia="zh-CN"/>
        </w:rPr>
      </w:pPr>
    </w:p>
    <w:p w14:paraId="1494A4CE" w14:textId="77777777" w:rsidR="00D14507" w:rsidRPr="00675C5D" w:rsidRDefault="00D14507" w:rsidP="00B638D7">
      <w:pPr>
        <w:widowControl w:val="0"/>
        <w:autoSpaceDE w:val="0"/>
        <w:autoSpaceDN w:val="0"/>
        <w:adjustRightInd w:val="0"/>
        <w:spacing w:line="360" w:lineRule="auto"/>
        <w:jc w:val="both"/>
        <w:rPr>
          <w:rFonts w:ascii="Book Antiqua" w:hAnsi="Book Antiqua" w:cs="Tahoma"/>
          <w:b/>
        </w:rPr>
      </w:pPr>
      <w:r w:rsidRPr="00675C5D">
        <w:rPr>
          <w:rFonts w:ascii="Book Antiqua" w:hAnsi="Book Antiqua" w:cs="Times New Roman"/>
          <w:b/>
        </w:rPr>
        <w:t>LIVER TRANSPLANT RATES &amp; WAITLIST MORTALITY: INFLUENCE OF MELD</w:t>
      </w:r>
    </w:p>
    <w:p w14:paraId="25834243" w14:textId="40DB11FA" w:rsidR="00D14507" w:rsidRPr="00675C5D" w:rsidRDefault="00D14507" w:rsidP="00B638D7">
      <w:pPr>
        <w:widowControl w:val="0"/>
        <w:autoSpaceDE w:val="0"/>
        <w:autoSpaceDN w:val="0"/>
        <w:adjustRightInd w:val="0"/>
        <w:spacing w:line="360" w:lineRule="auto"/>
        <w:jc w:val="both"/>
        <w:rPr>
          <w:rFonts w:ascii="Book Antiqua" w:hAnsi="Book Antiqua" w:cs="Times New Roman"/>
          <w:iCs/>
        </w:rPr>
      </w:pPr>
      <w:r w:rsidRPr="00675C5D">
        <w:rPr>
          <w:rFonts w:ascii="Book Antiqua" w:hAnsi="Book Antiqua" w:cs="Times New Roman"/>
          <w:iCs/>
        </w:rPr>
        <w:t>The current deceased donor liver transplantation (DDLT) organ allocation system in the United States is based on disease severity as measured by the MELD score as well as geographic proximity to available organs.</w:t>
      </w:r>
      <w:r w:rsidR="00E4213F" w:rsidRPr="00675C5D">
        <w:rPr>
          <w:rFonts w:ascii="Book Antiqua" w:hAnsi="Book Antiqua" w:cs="Times New Roman"/>
          <w:iCs/>
        </w:rPr>
        <w:t xml:space="preserve"> </w:t>
      </w:r>
      <w:r w:rsidRPr="00675C5D">
        <w:rPr>
          <w:rFonts w:ascii="Book Antiqua" w:hAnsi="Book Antiqua" w:cs="Times New Roman"/>
          <w:iCs/>
        </w:rPr>
        <w:t xml:space="preserve">Introduction and use of the MELD score in 2002 reflects the Institute of Medicine’s recommendation for an objective system to assess disease severity with less subjective criteria and less emphasis on waiting list </w:t>
      </w:r>
      <w:proofErr w:type="gramStart"/>
      <w:r w:rsidRPr="00675C5D">
        <w:rPr>
          <w:rFonts w:ascii="Book Antiqua" w:hAnsi="Book Antiqua" w:cs="Times New Roman"/>
          <w:iCs/>
        </w:rPr>
        <w:t>time</w:t>
      </w:r>
      <w:r w:rsidRPr="00675C5D">
        <w:rPr>
          <w:rFonts w:ascii="Book Antiqua" w:hAnsi="Book Antiqua" w:cs="Times New Roman"/>
          <w:iCs/>
          <w:noProof/>
          <w:vertAlign w:val="superscript"/>
        </w:rPr>
        <w:t>[</w:t>
      </w:r>
      <w:proofErr w:type="gramEnd"/>
      <w:r w:rsidRPr="00675C5D">
        <w:rPr>
          <w:rFonts w:ascii="Book Antiqua" w:hAnsi="Book Antiqua" w:cs="Times New Roman"/>
          <w:iCs/>
          <w:noProof/>
          <w:vertAlign w:val="superscript"/>
        </w:rPr>
        <w:t>41]</w:t>
      </w:r>
      <w:r w:rsidRPr="00675C5D">
        <w:rPr>
          <w:rFonts w:ascii="Book Antiqua" w:hAnsi="Book Antiqua" w:cs="Times New Roman"/>
          <w:iCs/>
        </w:rPr>
        <w:t>.</w:t>
      </w:r>
      <w:r w:rsidRPr="00675C5D">
        <w:rPr>
          <w:rFonts w:ascii="Book Antiqua" w:hAnsi="Book Antiqua" w:cs="Times New Roman"/>
          <w:vertAlign w:val="superscript"/>
        </w:rPr>
        <w:t xml:space="preserve"> </w:t>
      </w:r>
      <w:r w:rsidRPr="00675C5D">
        <w:rPr>
          <w:rFonts w:ascii="Book Antiqua" w:hAnsi="Book Antiqua" w:cs="Times New Roman"/>
          <w:iCs/>
        </w:rPr>
        <w:t xml:space="preserve">Prior to 2002, patients with end-stage liver disease awaiting DDLT were stratified based on subjective assessments of disease severity as well as their hospital status and accumulated time on the waiting list. </w:t>
      </w:r>
      <w:r w:rsidRPr="00675C5D">
        <w:rPr>
          <w:rFonts w:ascii="Book Antiqua" w:hAnsi="Book Antiqua"/>
          <w:iCs/>
        </w:rPr>
        <w:t xml:space="preserve">While the major </w:t>
      </w:r>
      <w:r w:rsidRPr="00675C5D">
        <w:rPr>
          <w:rFonts w:ascii="Book Antiqua" w:hAnsi="Book Antiqua" w:cs="Times New Roman"/>
          <w:iCs/>
        </w:rPr>
        <w:t xml:space="preserve">goal of the MELD score was to ensure liver allografts went to the sickest patients first, another goal was to eliminate possible systematic biases such as referral patterns as well as gender and racial disparities in organ allocation. Using a large national database of liver transplantation from the Organ Procurement and Transplantation Network (OPTN), Moylan </w:t>
      </w:r>
      <w:r w:rsidRPr="00675C5D">
        <w:rPr>
          <w:rFonts w:ascii="Book Antiqua" w:hAnsi="Book Antiqua" w:cs="Times New Roman"/>
          <w:i/>
          <w:iCs/>
        </w:rPr>
        <w:t xml:space="preserve">et </w:t>
      </w:r>
      <w:proofErr w:type="gramStart"/>
      <w:r w:rsidRPr="00675C5D">
        <w:rPr>
          <w:rFonts w:ascii="Book Antiqua" w:hAnsi="Book Antiqua" w:cs="Times New Roman"/>
          <w:i/>
          <w:iCs/>
        </w:rPr>
        <w:t>al</w:t>
      </w:r>
      <w:r w:rsidR="00140F38" w:rsidRPr="00675C5D">
        <w:rPr>
          <w:rFonts w:ascii="Book Antiqua" w:hAnsi="Book Antiqua"/>
          <w:iCs/>
          <w:noProof/>
          <w:vertAlign w:val="superscript"/>
        </w:rPr>
        <w:t>[</w:t>
      </w:r>
      <w:proofErr w:type="gramEnd"/>
      <w:r w:rsidR="00140F38" w:rsidRPr="00675C5D">
        <w:rPr>
          <w:rFonts w:ascii="Book Antiqua" w:hAnsi="Book Antiqua"/>
          <w:iCs/>
          <w:noProof/>
          <w:vertAlign w:val="superscript"/>
        </w:rPr>
        <w:t>4]</w:t>
      </w:r>
      <w:r w:rsidRPr="00675C5D">
        <w:rPr>
          <w:rFonts w:ascii="Book Antiqua" w:hAnsi="Book Antiqua" w:cs="Times New Roman"/>
          <w:iCs/>
        </w:rPr>
        <w:t xml:space="preserve"> noted an increased gender </w:t>
      </w:r>
      <w:r w:rsidRPr="00675C5D">
        <w:rPr>
          <w:rFonts w:ascii="Book Antiqua" w:hAnsi="Book Antiqua"/>
          <w:iCs/>
        </w:rPr>
        <w:t xml:space="preserve">disparity in LT after the implementation of MELD. This study found that women were more likely than men to die while waiting for LT or to become too sick for LT in the post-MELD era. In addition, women were also less likely to </w:t>
      </w:r>
      <w:r w:rsidRPr="00675C5D">
        <w:rPr>
          <w:rFonts w:ascii="Book Antiqua" w:hAnsi="Book Antiqua" w:cs="Times New Roman"/>
          <w:iCs/>
        </w:rPr>
        <w:t xml:space="preserve">receive a liver transplant within 3 years of listing in the pre-MELD and post-MELD group. Mechanisms behind this disparity were not able to be determined from that investigation but it was speculated that the use of creatinine as a marker of renal function, donor recipient size mismatch and geographic disparities could all contribute to women receiving less liver transplants than men. </w:t>
      </w:r>
    </w:p>
    <w:p w14:paraId="3791CC7F" w14:textId="77777777" w:rsidR="00D14507" w:rsidRPr="00675C5D" w:rsidRDefault="00D14507" w:rsidP="00B638D7">
      <w:pPr>
        <w:widowControl w:val="0"/>
        <w:autoSpaceDE w:val="0"/>
        <w:autoSpaceDN w:val="0"/>
        <w:adjustRightInd w:val="0"/>
        <w:spacing w:line="360" w:lineRule="auto"/>
        <w:jc w:val="both"/>
        <w:rPr>
          <w:rFonts w:ascii="Book Antiqua" w:hAnsi="Book Antiqua" w:cs="Times New Roman"/>
          <w:iCs/>
        </w:rPr>
      </w:pPr>
    </w:p>
    <w:p w14:paraId="6F5EFAE7" w14:textId="48176DE1" w:rsidR="00D14507" w:rsidRPr="00675C5D" w:rsidRDefault="00140F38" w:rsidP="00B638D7">
      <w:pPr>
        <w:widowControl w:val="0"/>
        <w:autoSpaceDE w:val="0"/>
        <w:autoSpaceDN w:val="0"/>
        <w:adjustRightInd w:val="0"/>
        <w:spacing w:line="360" w:lineRule="auto"/>
        <w:jc w:val="both"/>
        <w:rPr>
          <w:rFonts w:ascii="Book Antiqua" w:eastAsia="宋体" w:hAnsi="Book Antiqua" w:cs="Times New Roman"/>
          <w:b/>
          <w:lang w:eastAsia="zh-CN"/>
        </w:rPr>
      </w:pPr>
      <w:r w:rsidRPr="00675C5D">
        <w:rPr>
          <w:rFonts w:ascii="Book Antiqua" w:hAnsi="Book Antiqua" w:cs="Times New Roman"/>
          <w:b/>
        </w:rPr>
        <w:t>RENAL FUNCTION &amp; MELD</w:t>
      </w:r>
    </w:p>
    <w:p w14:paraId="29CC56CC" w14:textId="6B52F8FB" w:rsidR="00D14507" w:rsidRPr="00675C5D" w:rsidRDefault="00D14507" w:rsidP="00B638D7">
      <w:pPr>
        <w:widowControl w:val="0"/>
        <w:autoSpaceDE w:val="0"/>
        <w:autoSpaceDN w:val="0"/>
        <w:adjustRightInd w:val="0"/>
        <w:spacing w:line="360" w:lineRule="auto"/>
        <w:jc w:val="both"/>
        <w:rPr>
          <w:rFonts w:ascii="Book Antiqua" w:hAnsi="Book Antiqua" w:cs="Times New Roman"/>
        </w:rPr>
      </w:pPr>
      <w:r w:rsidRPr="00675C5D">
        <w:rPr>
          <w:rFonts w:ascii="Book Antiqua" w:hAnsi="Book Antiqua" w:cs="Times New Roman"/>
        </w:rPr>
        <w:t xml:space="preserve">Creatinine is a breakdown product of creatine phosphate during muscle metabolism and is influenced by age, total muscle mass and laboratory </w:t>
      </w:r>
      <w:proofErr w:type="gramStart"/>
      <w:r w:rsidRPr="00675C5D">
        <w:rPr>
          <w:rFonts w:ascii="Book Antiqua" w:hAnsi="Book Antiqua" w:cs="Times New Roman"/>
        </w:rPr>
        <w:t>variation</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42]</w:t>
      </w:r>
      <w:r w:rsidRPr="00675C5D">
        <w:rPr>
          <w:rFonts w:ascii="Book Antiqua" w:hAnsi="Book Antiqua" w:cs="Times New Roman"/>
        </w:rPr>
        <w:t xml:space="preserve">. As a small and freely filtered solute, creatinine is the most widely used marker in estimating glomerular filtration rate (GFR) and underlying renal function. Men tend to have higher levels of measured serum creatinine as they have a greater mass of skeletal muscle compared to </w:t>
      </w:r>
      <w:proofErr w:type="gramStart"/>
      <w:r w:rsidRPr="00675C5D">
        <w:rPr>
          <w:rFonts w:ascii="Book Antiqua" w:hAnsi="Book Antiqua" w:cs="Times New Roman"/>
        </w:rPr>
        <w:t>women</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42]</w:t>
      </w:r>
      <w:r w:rsidRPr="00675C5D">
        <w:rPr>
          <w:rFonts w:ascii="Book Antiqua" w:hAnsi="Book Antiqua" w:cs="Times New Roman"/>
        </w:rPr>
        <w:t xml:space="preserve">. </w:t>
      </w:r>
      <w:r w:rsidRPr="00675C5D">
        <w:rPr>
          <w:rFonts w:ascii="Book Antiqua" w:hAnsi="Book Antiqua"/>
          <w:iCs/>
        </w:rPr>
        <w:t xml:space="preserve">In end stage liver disease, decreased hepatic creatinine synthesis, increased tubular creatinine secretion and decreased skeletal mass contribute to falsely low serum creatinine even in the presence of renal </w:t>
      </w:r>
      <w:proofErr w:type="gramStart"/>
      <w:r w:rsidRPr="00675C5D">
        <w:rPr>
          <w:rFonts w:ascii="Book Antiqua" w:hAnsi="Book Antiqua"/>
          <w:iCs/>
        </w:rPr>
        <w:t>impairment</w:t>
      </w:r>
      <w:r w:rsidRPr="00675C5D">
        <w:rPr>
          <w:rFonts w:ascii="Book Antiqua" w:hAnsi="Book Antiqua"/>
          <w:iCs/>
          <w:noProof/>
          <w:vertAlign w:val="superscript"/>
        </w:rPr>
        <w:t>[</w:t>
      </w:r>
      <w:proofErr w:type="gramEnd"/>
      <w:r w:rsidRPr="00675C5D">
        <w:rPr>
          <w:rFonts w:ascii="Book Antiqua" w:hAnsi="Book Antiqua"/>
          <w:iCs/>
          <w:noProof/>
          <w:vertAlign w:val="superscript"/>
        </w:rPr>
        <w:t>43]</w:t>
      </w:r>
      <w:r w:rsidRPr="00675C5D">
        <w:rPr>
          <w:rFonts w:ascii="Book Antiqua" w:hAnsi="Book Antiqua"/>
          <w:iCs/>
        </w:rPr>
        <w:t>.</w:t>
      </w:r>
      <w:r w:rsidR="00E4213F" w:rsidRPr="00675C5D">
        <w:rPr>
          <w:rFonts w:ascii="Book Antiqua" w:hAnsi="Book Antiqua"/>
          <w:iCs/>
          <w:vertAlign w:val="superscript"/>
        </w:rPr>
        <w:t xml:space="preserve"> </w:t>
      </w:r>
      <w:r w:rsidRPr="00675C5D">
        <w:rPr>
          <w:rFonts w:ascii="Book Antiqua" w:hAnsi="Book Antiqua" w:cs="Times New Roman"/>
        </w:rPr>
        <w:t>Although not validated in patients with liver disease, the Modification of Diet in Renal Disease (MDRD) formula, which estimates GFR using four variables (creatinine, age, ethnicity and gender), is superior to other formulas</w:t>
      </w:r>
      <w:r w:rsidRPr="00675C5D">
        <w:rPr>
          <w:rFonts w:ascii="Book Antiqua" w:hAnsi="Book Antiqua" w:cs="Times New Roman"/>
          <w:noProof/>
          <w:vertAlign w:val="superscript"/>
        </w:rPr>
        <w:t>[44]</w:t>
      </w:r>
      <w:r w:rsidRPr="00675C5D">
        <w:rPr>
          <w:rFonts w:ascii="Book Antiqua" w:hAnsi="Book Antiqua" w:cs="Times New Roman"/>
        </w:rPr>
        <w:t>.</w:t>
      </w:r>
      <w:r w:rsidR="00E4213F" w:rsidRPr="00675C5D">
        <w:rPr>
          <w:rFonts w:ascii="Book Antiqua" w:hAnsi="Book Antiqua" w:cs="Times New Roman"/>
          <w:vertAlign w:val="superscript"/>
        </w:rPr>
        <w:t xml:space="preserve"> </w:t>
      </w:r>
      <w:r w:rsidRPr="00675C5D">
        <w:rPr>
          <w:rFonts w:ascii="Book Antiqua" w:hAnsi="Book Antiqua" w:cs="Times New Roman"/>
        </w:rPr>
        <w:t xml:space="preserve">Using the MDRD formula, the estimated GFR in women is lower compared to men with the same serum creatinine, age and race. Therefore although serum creatinine does not reflect underlying renal function in women, this difference is not taken into account when calculating the MELD score, which is based on serum creatinine and not GFR. </w:t>
      </w:r>
    </w:p>
    <w:p w14:paraId="1F2A92B9" w14:textId="59099F43" w:rsidR="00D14507" w:rsidRPr="00675C5D" w:rsidRDefault="00D14507" w:rsidP="00B638D7">
      <w:pPr>
        <w:widowControl w:val="0"/>
        <w:autoSpaceDE w:val="0"/>
        <w:autoSpaceDN w:val="0"/>
        <w:adjustRightInd w:val="0"/>
        <w:spacing w:line="360" w:lineRule="auto"/>
        <w:ind w:firstLine="720"/>
        <w:jc w:val="both"/>
        <w:rPr>
          <w:rFonts w:ascii="Book Antiqua" w:hAnsi="Book Antiqua"/>
          <w:iCs/>
        </w:rPr>
      </w:pPr>
      <w:r w:rsidRPr="00675C5D">
        <w:rPr>
          <w:rFonts w:ascii="Book Antiqua" w:hAnsi="Book Antiqua" w:cs="Times New Roman"/>
        </w:rPr>
        <w:t>Several studies have investigated the use of creatinine in the MELD score and whether it may result in a systematic bias against women.</w:t>
      </w:r>
      <w:r w:rsidR="00E4213F" w:rsidRPr="00675C5D">
        <w:rPr>
          <w:rFonts w:ascii="Book Antiqua" w:hAnsi="Book Antiqua" w:cs="Times New Roman"/>
        </w:rPr>
        <w:t xml:space="preserve"> </w:t>
      </w:r>
      <w:r w:rsidRPr="00675C5D">
        <w:rPr>
          <w:rFonts w:ascii="Book Antiqua" w:hAnsi="Book Antiqua" w:cs="Times New Roman"/>
        </w:rPr>
        <w:t xml:space="preserve">When comparing creatinine, estimated GFR, and respective MELD scores in men and women with end stage liver disease, Cholangitas </w:t>
      </w:r>
      <w:r w:rsidRPr="00675C5D">
        <w:rPr>
          <w:rFonts w:ascii="Book Antiqua" w:hAnsi="Book Antiqua" w:cs="Times New Roman"/>
          <w:i/>
        </w:rPr>
        <w:t>et al</w:t>
      </w:r>
      <w:r w:rsidRPr="00675C5D">
        <w:rPr>
          <w:rFonts w:ascii="Book Antiqua" w:hAnsi="Book Antiqua" w:cs="Times New Roman"/>
        </w:rPr>
        <w:t xml:space="preserve">. found that a </w:t>
      </w:r>
      <w:r w:rsidRPr="00675C5D">
        <w:rPr>
          <w:rFonts w:ascii="Book Antiqua" w:hAnsi="Book Antiqua"/>
          <w:iCs/>
        </w:rPr>
        <w:t>2-3 point correction was needed for women with MELD scores &gt; 19 in order to make them comparable with men and accurately assess renal function and hence overall disease severity</w:t>
      </w:r>
      <w:r w:rsidRPr="00675C5D">
        <w:rPr>
          <w:rFonts w:ascii="Book Antiqua" w:hAnsi="Book Antiqua"/>
          <w:iCs/>
          <w:noProof/>
          <w:vertAlign w:val="superscript"/>
        </w:rPr>
        <w:t>[8]</w:t>
      </w:r>
      <w:r w:rsidRPr="00675C5D">
        <w:rPr>
          <w:rFonts w:ascii="Book Antiqua" w:hAnsi="Book Antiqua"/>
          <w:iCs/>
        </w:rPr>
        <w:t>.</w:t>
      </w:r>
      <w:r w:rsidRPr="00675C5D">
        <w:rPr>
          <w:rFonts w:ascii="Book Antiqua" w:hAnsi="Book Antiqua"/>
          <w:iCs/>
          <w:vertAlign w:val="superscript"/>
        </w:rPr>
        <w:t xml:space="preserve"> </w:t>
      </w:r>
      <w:r w:rsidRPr="00675C5D">
        <w:rPr>
          <w:rFonts w:ascii="Book Antiqua" w:hAnsi="Book Antiqua"/>
          <w:iCs/>
        </w:rPr>
        <w:t xml:space="preserve">Similarly, Myers and colleagues found that women with end stage liver disease were less likely to undergo LT and had a greater three month mortality than men despite having lower creatinine but worse renal dysfunction based on estimated </w:t>
      </w:r>
      <w:proofErr w:type="gramStart"/>
      <w:r w:rsidRPr="00675C5D">
        <w:rPr>
          <w:rFonts w:ascii="Book Antiqua" w:hAnsi="Book Antiqua"/>
          <w:iCs/>
        </w:rPr>
        <w:t>GFR</w:t>
      </w:r>
      <w:r w:rsidRPr="00675C5D">
        <w:rPr>
          <w:rFonts w:ascii="Book Antiqua" w:hAnsi="Book Antiqua"/>
          <w:iCs/>
          <w:noProof/>
          <w:vertAlign w:val="superscript"/>
        </w:rPr>
        <w:t>[</w:t>
      </w:r>
      <w:proofErr w:type="gramEnd"/>
      <w:r w:rsidRPr="00675C5D">
        <w:rPr>
          <w:rFonts w:ascii="Book Antiqua" w:hAnsi="Book Antiqua"/>
          <w:iCs/>
          <w:noProof/>
          <w:vertAlign w:val="superscript"/>
        </w:rPr>
        <w:t>12]</w:t>
      </w:r>
      <w:r w:rsidRPr="00675C5D">
        <w:rPr>
          <w:rFonts w:ascii="Book Antiqua" w:hAnsi="Book Antiqua"/>
          <w:iCs/>
        </w:rPr>
        <w:t>. In order to determine whether the use of creatinine was the source of a systematic bias against women, the investigators of this study revised the MELD score to include estimated GFR.</w:t>
      </w:r>
      <w:r w:rsidR="00E4213F" w:rsidRPr="00675C5D">
        <w:rPr>
          <w:rFonts w:ascii="Book Antiqua" w:hAnsi="Book Antiqua"/>
          <w:iCs/>
        </w:rPr>
        <w:t xml:space="preserve"> </w:t>
      </w:r>
      <w:r w:rsidRPr="00675C5D">
        <w:rPr>
          <w:rFonts w:ascii="Book Antiqua" w:hAnsi="Book Antiqua"/>
          <w:iCs/>
        </w:rPr>
        <w:t xml:space="preserve">Interestingly, this did not improve the difference in </w:t>
      </w:r>
      <w:r w:rsidRPr="00675C5D">
        <w:rPr>
          <w:rFonts w:ascii="Book Antiqua" w:hAnsi="Book Antiqua" w:cs="Times New Roman"/>
          <w:color w:val="262626"/>
        </w:rPr>
        <w:t>3-month mortality in women compared to men.</w:t>
      </w:r>
      <w:r w:rsidRPr="00675C5D">
        <w:rPr>
          <w:rFonts w:ascii="Book Antiqua" w:hAnsi="Book Antiqua"/>
          <w:iCs/>
        </w:rPr>
        <w:t xml:space="preserve"> This discrepancy may be explained by the suboptimal accuracy of the MDRD formula in estimating GFR in patients with end stage liver disease despite its superiority to alternative formulas. Compared to the gold standard for evaluation of renal function with direct measurement of GFR with inulin clearance or iothalamate, </w:t>
      </w:r>
      <w:r w:rsidRPr="00675C5D">
        <w:rPr>
          <w:rFonts w:ascii="Book Antiqua" w:hAnsi="Book Antiqua" w:cs="Times New Roman"/>
          <w:iCs/>
        </w:rPr>
        <w:t xml:space="preserve">only </w:t>
      </w:r>
      <w:r w:rsidRPr="00675C5D">
        <w:rPr>
          <w:rFonts w:ascii="Book Antiqua" w:hAnsi="Book Antiqua" w:cs="Times New Roman"/>
        </w:rPr>
        <w:t xml:space="preserve">67% of GFR estimates were within 30% of measured GFR amongst pre-transplant </w:t>
      </w:r>
      <w:proofErr w:type="gramStart"/>
      <w:r w:rsidRPr="00675C5D">
        <w:rPr>
          <w:rFonts w:ascii="Book Antiqua" w:hAnsi="Book Antiqua" w:cs="Times New Roman"/>
        </w:rPr>
        <w:t>patients</w:t>
      </w:r>
      <w:r w:rsidR="000E7CF9" w:rsidRPr="00675C5D">
        <w:rPr>
          <w:rFonts w:ascii="Book Antiqua" w:eastAsia="宋体" w:hAnsi="Book Antiqua" w:cs="Times New Roman"/>
          <w:vertAlign w:val="superscript"/>
          <w:lang w:eastAsia="zh-CN"/>
        </w:rPr>
        <w:t>[</w:t>
      </w:r>
      <w:proofErr w:type="gramEnd"/>
      <w:r w:rsidR="000E7CF9" w:rsidRPr="00675C5D">
        <w:rPr>
          <w:rFonts w:ascii="Book Antiqua" w:eastAsia="宋体" w:hAnsi="Book Antiqua" w:cs="Times New Roman"/>
          <w:vertAlign w:val="superscript"/>
          <w:lang w:eastAsia="zh-CN"/>
        </w:rPr>
        <w:t>45]</w:t>
      </w:r>
      <w:r w:rsidRPr="00675C5D">
        <w:rPr>
          <w:rFonts w:ascii="Book Antiqua" w:hAnsi="Book Antiqua" w:cs="Times New Roman"/>
        </w:rPr>
        <w:t>.</w:t>
      </w:r>
      <w:r w:rsidR="00E4213F" w:rsidRPr="00675C5D">
        <w:rPr>
          <w:rFonts w:ascii="Book Antiqua" w:hAnsi="Book Antiqua" w:cs="Times New Roman"/>
        </w:rPr>
        <w:t xml:space="preserve"> </w:t>
      </w:r>
      <w:r w:rsidRPr="00675C5D">
        <w:rPr>
          <w:rFonts w:ascii="Book Antiqua" w:hAnsi="Book Antiqua"/>
          <w:iCs/>
        </w:rPr>
        <w:t xml:space="preserve">A study by Lim </w:t>
      </w:r>
      <w:r w:rsidRPr="00675C5D">
        <w:rPr>
          <w:rFonts w:ascii="Book Antiqua" w:hAnsi="Book Antiqua"/>
          <w:i/>
          <w:iCs/>
        </w:rPr>
        <w:t xml:space="preserve">et </w:t>
      </w:r>
      <w:proofErr w:type="gramStart"/>
      <w:r w:rsidRPr="00675C5D">
        <w:rPr>
          <w:rFonts w:ascii="Book Antiqua" w:hAnsi="Book Antiqua"/>
          <w:i/>
          <w:iCs/>
        </w:rPr>
        <w:t>al</w:t>
      </w:r>
      <w:r w:rsidR="00140F38" w:rsidRPr="00675C5D">
        <w:rPr>
          <w:rFonts w:ascii="Book Antiqua" w:hAnsi="Book Antiqua"/>
          <w:iCs/>
          <w:noProof/>
          <w:vertAlign w:val="superscript"/>
        </w:rPr>
        <w:t>[</w:t>
      </w:r>
      <w:proofErr w:type="gramEnd"/>
      <w:r w:rsidR="00140F38" w:rsidRPr="00675C5D">
        <w:rPr>
          <w:rFonts w:ascii="Book Antiqua" w:hAnsi="Book Antiqua"/>
          <w:iCs/>
          <w:noProof/>
          <w:vertAlign w:val="superscript"/>
        </w:rPr>
        <w:t>10]</w:t>
      </w:r>
      <w:r w:rsidRPr="00675C5D">
        <w:rPr>
          <w:rFonts w:ascii="Book Antiqua" w:hAnsi="Book Antiqua"/>
          <w:iCs/>
        </w:rPr>
        <w:t xml:space="preserve"> using </w:t>
      </w:r>
      <w:r w:rsidRPr="00675C5D">
        <w:rPr>
          <w:rFonts w:ascii="Book Antiqua" w:hAnsi="Book Antiqua"/>
          <w:iCs/>
          <w:vertAlign w:val="superscript"/>
        </w:rPr>
        <w:t>125</w:t>
      </w:r>
      <w:r w:rsidRPr="00675C5D">
        <w:rPr>
          <w:rFonts w:ascii="Book Antiqua" w:hAnsi="Book Antiqua"/>
          <w:iCs/>
        </w:rPr>
        <w:t>I-iothalamate for true GFR found that this was superior to creatinine in assessing mortality risk with a significant improvement of the discriminative ability when incorporated in the MELD score. Unfortunately, the prognostic impact was not evaluated between genders.</w:t>
      </w:r>
      <w:r w:rsidR="00E4213F" w:rsidRPr="00675C5D">
        <w:rPr>
          <w:rFonts w:ascii="Book Antiqua" w:hAnsi="Book Antiqua"/>
          <w:iCs/>
        </w:rPr>
        <w:t xml:space="preserve"> </w:t>
      </w:r>
      <w:r w:rsidRPr="00675C5D">
        <w:rPr>
          <w:rFonts w:ascii="Book Antiqua" w:hAnsi="Book Antiqua"/>
          <w:iCs/>
        </w:rPr>
        <w:t>Nonetheless, gender discrepancies in renal function and transplantation emphasized the inequities of the MELD score and stress the importance of examining alternative methods to evaluate renal function in patients with end stage liver disease.</w:t>
      </w:r>
    </w:p>
    <w:p w14:paraId="3F4B890A" w14:textId="77777777" w:rsidR="00D14507" w:rsidRPr="00675C5D" w:rsidRDefault="00D14507" w:rsidP="00B638D7">
      <w:pPr>
        <w:widowControl w:val="0"/>
        <w:autoSpaceDE w:val="0"/>
        <w:autoSpaceDN w:val="0"/>
        <w:adjustRightInd w:val="0"/>
        <w:spacing w:line="360" w:lineRule="auto"/>
        <w:jc w:val="both"/>
        <w:rPr>
          <w:rFonts w:ascii="Book Antiqua" w:hAnsi="Book Antiqua"/>
          <w:b/>
          <w:iCs/>
        </w:rPr>
      </w:pPr>
    </w:p>
    <w:p w14:paraId="4FD52990" w14:textId="77777777" w:rsidR="00D14507" w:rsidRPr="00675C5D" w:rsidRDefault="00D14507" w:rsidP="00B638D7">
      <w:pPr>
        <w:widowControl w:val="0"/>
        <w:autoSpaceDE w:val="0"/>
        <w:autoSpaceDN w:val="0"/>
        <w:adjustRightInd w:val="0"/>
        <w:spacing w:line="360" w:lineRule="auto"/>
        <w:jc w:val="both"/>
        <w:rPr>
          <w:rFonts w:ascii="Book Antiqua" w:hAnsi="Book Antiqua"/>
          <w:b/>
          <w:iCs/>
        </w:rPr>
      </w:pPr>
      <w:r w:rsidRPr="00675C5D">
        <w:rPr>
          <w:rFonts w:ascii="Book Antiqua" w:hAnsi="Book Antiqua"/>
          <w:b/>
          <w:iCs/>
        </w:rPr>
        <w:t>DONOR-RECIPIENT SIZE MISMATCH</w:t>
      </w:r>
    </w:p>
    <w:p w14:paraId="3FA8467D" w14:textId="7365FF2F" w:rsidR="00D14507" w:rsidRPr="00675C5D" w:rsidRDefault="00D14507" w:rsidP="00B638D7">
      <w:pPr>
        <w:widowControl w:val="0"/>
        <w:autoSpaceDE w:val="0"/>
        <w:autoSpaceDN w:val="0"/>
        <w:adjustRightInd w:val="0"/>
        <w:spacing w:line="360" w:lineRule="auto"/>
        <w:jc w:val="both"/>
        <w:rPr>
          <w:rFonts w:ascii="Book Antiqua" w:eastAsia="宋体" w:hAnsi="Book Antiqua"/>
          <w:iCs/>
          <w:lang w:eastAsia="zh-CN"/>
        </w:rPr>
      </w:pPr>
      <w:r w:rsidRPr="00675C5D">
        <w:rPr>
          <w:rFonts w:ascii="Book Antiqua" w:hAnsi="Book Antiqua"/>
          <w:iCs/>
        </w:rPr>
        <w:t>While data supports that renal function calculations and the use of creatinine in the MELD score contribute to decreased access to LT in women compared to men, other factors likely impact this disparity as well.</w:t>
      </w:r>
      <w:r w:rsidR="00E4213F" w:rsidRPr="00675C5D">
        <w:rPr>
          <w:rFonts w:ascii="Book Antiqua" w:hAnsi="Book Antiqua"/>
          <w:iCs/>
        </w:rPr>
        <w:t xml:space="preserve"> </w:t>
      </w:r>
      <w:r w:rsidRPr="00675C5D">
        <w:rPr>
          <w:rFonts w:ascii="Book Antiqua" w:hAnsi="Book Antiqua"/>
          <w:iCs/>
        </w:rPr>
        <w:t>An interesting study by Mindikoglu and colleagues investigated whether lower rates of LT in women versus men could be completely explained by MELD scores alone by comparing transplantation rates for each MELD score separately.</w:t>
      </w:r>
      <w:r w:rsidR="00E4213F" w:rsidRPr="00675C5D">
        <w:rPr>
          <w:rFonts w:ascii="Book Antiqua" w:hAnsi="Book Antiqua"/>
          <w:iCs/>
        </w:rPr>
        <w:t xml:space="preserve"> </w:t>
      </w:r>
      <w:r w:rsidRPr="00675C5D">
        <w:rPr>
          <w:rFonts w:ascii="Book Antiqua" w:hAnsi="Book Antiqua"/>
          <w:iCs/>
        </w:rPr>
        <w:t xml:space="preserve">They found that even within groups defined by MELD scores, women were generally transplanted at lower rates than men confirming that that suspicion that other factors play a </w:t>
      </w:r>
      <w:proofErr w:type="gramStart"/>
      <w:r w:rsidRPr="00675C5D">
        <w:rPr>
          <w:rFonts w:ascii="Book Antiqua" w:hAnsi="Book Antiqua"/>
          <w:iCs/>
        </w:rPr>
        <w:t>role</w:t>
      </w:r>
      <w:r w:rsidRPr="00675C5D">
        <w:rPr>
          <w:rFonts w:ascii="Book Antiqua" w:hAnsi="Book Antiqua"/>
          <w:iCs/>
          <w:noProof/>
          <w:vertAlign w:val="superscript"/>
        </w:rPr>
        <w:t>[</w:t>
      </w:r>
      <w:proofErr w:type="gramEnd"/>
      <w:r w:rsidRPr="00675C5D">
        <w:rPr>
          <w:rFonts w:ascii="Book Antiqua" w:hAnsi="Book Antiqua"/>
          <w:iCs/>
          <w:noProof/>
          <w:vertAlign w:val="superscript"/>
        </w:rPr>
        <w:t>11]</w:t>
      </w:r>
      <w:r w:rsidRPr="00675C5D">
        <w:rPr>
          <w:rFonts w:ascii="Book Antiqua" w:hAnsi="Book Antiqua"/>
          <w:iCs/>
        </w:rPr>
        <w:t>.</w:t>
      </w:r>
      <w:r w:rsidR="00E4213F" w:rsidRPr="00675C5D">
        <w:rPr>
          <w:rFonts w:ascii="Book Antiqua" w:hAnsi="Book Antiqua"/>
          <w:iCs/>
        </w:rPr>
        <w:t xml:space="preserve"> </w:t>
      </w:r>
      <w:r w:rsidRPr="00675C5D">
        <w:rPr>
          <w:rFonts w:ascii="Book Antiqua" w:hAnsi="Book Antiqua"/>
          <w:iCs/>
        </w:rPr>
        <w:t>One of these factors is likely allograft size.</w:t>
      </w:r>
      <w:r w:rsidR="00E4213F" w:rsidRPr="00675C5D">
        <w:rPr>
          <w:rFonts w:ascii="Book Antiqua" w:hAnsi="Book Antiqua"/>
          <w:iCs/>
        </w:rPr>
        <w:t xml:space="preserve"> </w:t>
      </w:r>
      <w:r w:rsidRPr="00675C5D">
        <w:rPr>
          <w:rFonts w:ascii="Book Antiqua" w:hAnsi="Book Antiqua"/>
          <w:iCs/>
        </w:rPr>
        <w:t xml:space="preserve">Women are typically smaller than men in terms of total body mass as well as in liver size and overall height. It has been proposed that these differences lead to donor size mismatch and contribute to the gender disparity in </w:t>
      </w:r>
      <w:proofErr w:type="gramStart"/>
      <w:r w:rsidRPr="00675C5D">
        <w:rPr>
          <w:rFonts w:ascii="Book Antiqua" w:hAnsi="Book Antiqua"/>
          <w:iCs/>
        </w:rPr>
        <w:t>LT</w:t>
      </w:r>
      <w:r w:rsidRPr="00675C5D">
        <w:rPr>
          <w:rFonts w:ascii="Book Antiqua" w:hAnsi="Book Antiqua"/>
          <w:iCs/>
          <w:noProof/>
          <w:vertAlign w:val="superscript"/>
        </w:rPr>
        <w:t>[</w:t>
      </w:r>
      <w:proofErr w:type="gramEnd"/>
      <w:r w:rsidRPr="00675C5D">
        <w:rPr>
          <w:rFonts w:ascii="Book Antiqua" w:hAnsi="Book Antiqua"/>
          <w:iCs/>
          <w:noProof/>
          <w:vertAlign w:val="superscript"/>
        </w:rPr>
        <w:t>46]</w:t>
      </w:r>
      <w:r w:rsidRPr="00675C5D">
        <w:rPr>
          <w:rFonts w:ascii="Book Antiqua" w:hAnsi="Book Antiqua"/>
          <w:iCs/>
        </w:rPr>
        <w:t>. Several published studies have looked at size differences and their contributions to this disparity.</w:t>
      </w:r>
      <w:r w:rsidR="00E4213F" w:rsidRPr="00675C5D">
        <w:rPr>
          <w:rFonts w:ascii="Book Antiqua" w:hAnsi="Book Antiqua"/>
          <w:iCs/>
        </w:rPr>
        <w:t xml:space="preserve"> </w:t>
      </w:r>
      <w:r w:rsidRPr="00675C5D">
        <w:rPr>
          <w:rFonts w:ascii="Book Antiqua" w:hAnsi="Book Antiqua"/>
          <w:iCs/>
        </w:rPr>
        <w:t xml:space="preserve">For example, Lai </w:t>
      </w:r>
      <w:r w:rsidRPr="00675C5D">
        <w:rPr>
          <w:rFonts w:ascii="Book Antiqua" w:hAnsi="Book Antiqua"/>
          <w:i/>
          <w:iCs/>
        </w:rPr>
        <w:t>et al</w:t>
      </w:r>
      <w:r w:rsidRPr="00675C5D">
        <w:rPr>
          <w:rFonts w:ascii="Book Antiqua" w:hAnsi="Book Antiqua"/>
          <w:iCs/>
        </w:rPr>
        <w:t>. used data from the OPTN to examine factors associated with differences in wait-list mortality between men and women in the MELD era and demonstrated that height, a surrogate marker for liver size, contributes to gender disparity</w:t>
      </w:r>
      <w:r w:rsidRPr="00675C5D">
        <w:rPr>
          <w:rFonts w:ascii="Book Antiqua" w:hAnsi="Book Antiqua"/>
          <w:iCs/>
          <w:noProof/>
          <w:vertAlign w:val="superscript"/>
        </w:rPr>
        <w:t>[13]</w:t>
      </w:r>
      <w:r w:rsidRPr="00675C5D">
        <w:rPr>
          <w:rFonts w:ascii="Book Antiqua" w:hAnsi="Book Antiqua"/>
          <w:iCs/>
        </w:rPr>
        <w:t>. The investigators found that the majority of women were represented in the lowest quartile of the height distribution of wait-list candidates (&lt;</w:t>
      </w:r>
      <w:r w:rsidR="00140F38" w:rsidRPr="00675C5D">
        <w:rPr>
          <w:rFonts w:ascii="Book Antiqua" w:eastAsia="宋体" w:hAnsi="Book Antiqua"/>
          <w:iCs/>
          <w:lang w:eastAsia="zh-CN"/>
        </w:rPr>
        <w:t xml:space="preserve"> </w:t>
      </w:r>
      <w:r w:rsidRPr="00675C5D">
        <w:rPr>
          <w:rFonts w:ascii="Book Antiqua" w:hAnsi="Book Antiqua"/>
          <w:iCs/>
        </w:rPr>
        <w:t>165</w:t>
      </w:r>
      <w:r w:rsidR="00140F38" w:rsidRPr="00675C5D">
        <w:rPr>
          <w:rFonts w:ascii="Book Antiqua" w:eastAsia="宋体" w:hAnsi="Book Antiqua"/>
          <w:iCs/>
          <w:lang w:eastAsia="zh-CN"/>
        </w:rPr>
        <w:t xml:space="preserve"> </w:t>
      </w:r>
      <w:r w:rsidRPr="00675C5D">
        <w:rPr>
          <w:rFonts w:ascii="Book Antiqua" w:hAnsi="Book Antiqua"/>
          <w:iCs/>
        </w:rPr>
        <w:t>cm). The mortality rates were 24% higher in this quartile and the rates of LT were significantly lower (</w:t>
      </w:r>
      <w:r w:rsidR="00140F38" w:rsidRPr="00675C5D">
        <w:rPr>
          <w:rFonts w:ascii="Book Antiqua" w:hAnsi="Book Antiqua"/>
          <w:i/>
          <w:iCs/>
        </w:rPr>
        <w:t>P</w:t>
      </w:r>
      <w:r w:rsidR="00140F38" w:rsidRPr="00675C5D">
        <w:rPr>
          <w:rFonts w:ascii="Book Antiqua" w:eastAsia="宋体" w:hAnsi="Book Antiqua"/>
          <w:iCs/>
          <w:lang w:eastAsia="zh-CN"/>
        </w:rPr>
        <w:t xml:space="preserve"> </w:t>
      </w:r>
      <w:r w:rsidRPr="00675C5D">
        <w:rPr>
          <w:rFonts w:ascii="Book Antiqua" w:hAnsi="Book Antiqua"/>
          <w:iCs/>
        </w:rPr>
        <w:t>&lt;</w:t>
      </w:r>
      <w:r w:rsidR="00140F38" w:rsidRPr="00675C5D">
        <w:rPr>
          <w:rFonts w:ascii="Book Antiqua" w:eastAsia="宋体" w:hAnsi="Book Antiqua"/>
          <w:iCs/>
          <w:lang w:eastAsia="zh-CN"/>
        </w:rPr>
        <w:t xml:space="preserve"> </w:t>
      </w:r>
      <w:r w:rsidRPr="00675C5D">
        <w:rPr>
          <w:rFonts w:ascii="Book Antiqua" w:hAnsi="Book Antiqua"/>
          <w:iCs/>
        </w:rPr>
        <w:t>0.001). Again using OPTN data, Mindikoglu and colleagues found that size contributed to lower LT rates in women compared to men.</w:t>
      </w:r>
      <w:r w:rsidR="00E4213F" w:rsidRPr="00675C5D">
        <w:rPr>
          <w:rFonts w:ascii="Book Antiqua" w:hAnsi="Book Antiqua"/>
          <w:iCs/>
        </w:rPr>
        <w:t xml:space="preserve"> </w:t>
      </w:r>
      <w:r w:rsidRPr="00675C5D">
        <w:rPr>
          <w:rFonts w:ascii="Book Antiqua" w:hAnsi="Book Antiqua"/>
          <w:iCs/>
        </w:rPr>
        <w:t xml:space="preserve">Using median estimated liver volume and liver weights as surrogates for liver </w:t>
      </w:r>
      <w:proofErr w:type="gramStart"/>
      <w:r w:rsidRPr="00675C5D">
        <w:rPr>
          <w:rFonts w:ascii="Book Antiqua" w:hAnsi="Book Antiqua"/>
          <w:iCs/>
        </w:rPr>
        <w:t>size,</w:t>
      </w:r>
      <w:proofErr w:type="gramEnd"/>
      <w:r w:rsidRPr="00675C5D">
        <w:rPr>
          <w:rFonts w:ascii="Book Antiqua" w:hAnsi="Book Antiqua"/>
          <w:iCs/>
        </w:rPr>
        <w:t xml:space="preserve"> they found significantly lower volumes and weights in women versus men.</w:t>
      </w:r>
      <w:r w:rsidR="00E4213F" w:rsidRPr="00675C5D">
        <w:rPr>
          <w:rFonts w:ascii="Book Antiqua" w:hAnsi="Book Antiqua"/>
          <w:iCs/>
        </w:rPr>
        <w:t xml:space="preserve"> </w:t>
      </w:r>
      <w:r w:rsidRPr="00675C5D">
        <w:rPr>
          <w:rFonts w:ascii="Book Antiqua" w:hAnsi="Book Antiqua"/>
          <w:iCs/>
        </w:rPr>
        <w:t xml:space="preserve">After controlling for region, blood type and MELD score in a regression model including liver volume and weight, they found that women were significantly less likely to undergo LT than men </w:t>
      </w:r>
      <w:r w:rsidRPr="00675C5D">
        <w:rPr>
          <w:rFonts w:ascii="Book Antiqua" w:hAnsi="Book Antiqua" w:cs="Times New Roman"/>
          <w:iCs/>
        </w:rPr>
        <w:t xml:space="preserve">suggesting that donor liver size mismatch significantly impacts gender </w:t>
      </w:r>
      <w:proofErr w:type="gramStart"/>
      <w:r w:rsidRPr="00675C5D">
        <w:rPr>
          <w:rFonts w:ascii="Book Antiqua" w:hAnsi="Book Antiqua" w:cs="Times New Roman"/>
          <w:iCs/>
        </w:rPr>
        <w:t>disparity</w:t>
      </w:r>
      <w:r w:rsidRPr="00675C5D">
        <w:rPr>
          <w:rFonts w:ascii="Book Antiqua" w:hAnsi="Book Antiqua" w:cs="Times New Roman"/>
          <w:iCs/>
          <w:noProof/>
          <w:vertAlign w:val="superscript"/>
        </w:rPr>
        <w:t>[</w:t>
      </w:r>
      <w:proofErr w:type="gramEnd"/>
      <w:r w:rsidRPr="00675C5D">
        <w:rPr>
          <w:rFonts w:ascii="Book Antiqua" w:hAnsi="Book Antiqua" w:cs="Times New Roman"/>
          <w:iCs/>
          <w:noProof/>
          <w:vertAlign w:val="superscript"/>
        </w:rPr>
        <w:t>14]</w:t>
      </w:r>
      <w:r w:rsidRPr="00675C5D">
        <w:rPr>
          <w:rFonts w:ascii="Book Antiqua" w:hAnsi="Book Antiqua" w:cs="Times New Roman"/>
          <w:iCs/>
        </w:rPr>
        <w:t>.</w:t>
      </w:r>
      <w:r w:rsidRPr="00675C5D">
        <w:rPr>
          <w:rFonts w:ascii="Book Antiqua" w:hAnsi="Book Antiqua" w:cs="Helvetica"/>
        </w:rPr>
        <w:t xml:space="preserve"> </w:t>
      </w:r>
      <w:r w:rsidRPr="00675C5D">
        <w:rPr>
          <w:rFonts w:ascii="Book Antiqua" w:hAnsi="Book Antiqua"/>
          <w:iCs/>
        </w:rPr>
        <w:t>While the association between donor-recipient size and wait-list mortality remains poorly understood overall, a plausible explanation is that shorter and smaller women need smaller organs, which are preferentially offered to pediatric recipients. As a result, women may have to wait longer for a size appropriate allograft. This disparity in wait-list time may be reduced with the increased use of split-liver transplantation from deceased and living donors but further research in this area is desperately needed.</w:t>
      </w:r>
    </w:p>
    <w:p w14:paraId="35A506B2" w14:textId="77777777" w:rsidR="00D14507" w:rsidRPr="00675C5D" w:rsidRDefault="00D14507" w:rsidP="00B638D7">
      <w:pPr>
        <w:widowControl w:val="0"/>
        <w:autoSpaceDE w:val="0"/>
        <w:autoSpaceDN w:val="0"/>
        <w:adjustRightInd w:val="0"/>
        <w:spacing w:line="360" w:lineRule="auto"/>
        <w:jc w:val="both"/>
        <w:rPr>
          <w:rFonts w:ascii="Book Antiqua" w:hAnsi="Book Antiqua"/>
          <w:b/>
          <w:iCs/>
        </w:rPr>
      </w:pPr>
    </w:p>
    <w:p w14:paraId="16FEB9FA" w14:textId="77777777" w:rsidR="00D14507" w:rsidRPr="00675C5D" w:rsidRDefault="00D14507" w:rsidP="00B638D7">
      <w:pPr>
        <w:widowControl w:val="0"/>
        <w:autoSpaceDE w:val="0"/>
        <w:autoSpaceDN w:val="0"/>
        <w:adjustRightInd w:val="0"/>
        <w:spacing w:line="360" w:lineRule="auto"/>
        <w:jc w:val="both"/>
        <w:rPr>
          <w:rFonts w:ascii="Book Antiqua" w:hAnsi="Book Antiqua"/>
          <w:b/>
          <w:iCs/>
        </w:rPr>
      </w:pPr>
      <w:r w:rsidRPr="00675C5D">
        <w:rPr>
          <w:rFonts w:ascii="Book Antiqua" w:hAnsi="Book Antiqua"/>
          <w:b/>
          <w:iCs/>
        </w:rPr>
        <w:t>GEOGRAPHIC DISPARITIES</w:t>
      </w:r>
    </w:p>
    <w:p w14:paraId="45316118" w14:textId="2CE444EB"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lang w:eastAsia="zh-CN"/>
        </w:rPr>
      </w:pPr>
      <w:r w:rsidRPr="00675C5D">
        <w:rPr>
          <w:rFonts w:ascii="Book Antiqua" w:hAnsi="Book Antiqua"/>
        </w:rPr>
        <w:t xml:space="preserve">Liver allograft </w:t>
      </w:r>
      <w:r w:rsidRPr="00675C5D">
        <w:rPr>
          <w:rFonts w:ascii="Book Antiqua" w:hAnsi="Book Antiqua"/>
          <w:bCs/>
        </w:rPr>
        <w:t>distribution</w:t>
      </w:r>
      <w:r w:rsidRPr="00675C5D">
        <w:rPr>
          <w:rFonts w:ascii="Book Antiqua" w:hAnsi="Book Antiqua"/>
          <w:b/>
          <w:bCs/>
        </w:rPr>
        <w:t xml:space="preserve"> </w:t>
      </w:r>
      <w:r w:rsidRPr="00675C5D">
        <w:rPr>
          <w:rFonts w:ascii="Book Antiqua" w:hAnsi="Book Antiqua"/>
        </w:rPr>
        <w:t xml:space="preserve">has historically been based on the geographic relationship between the hospital from which the organ is recovered and the transplant hospital in which the recipient is </w:t>
      </w:r>
      <w:proofErr w:type="gramStart"/>
      <w:r w:rsidRPr="00675C5D">
        <w:rPr>
          <w:rFonts w:ascii="Book Antiqua" w:hAnsi="Book Antiqua"/>
        </w:rPr>
        <w:t>listed</w:t>
      </w:r>
      <w:r w:rsidRPr="00675C5D">
        <w:rPr>
          <w:rFonts w:ascii="Book Antiqua" w:hAnsi="Book Antiqua"/>
          <w:noProof/>
          <w:vertAlign w:val="superscript"/>
        </w:rPr>
        <w:t>[</w:t>
      </w:r>
      <w:proofErr w:type="gramEnd"/>
      <w:r w:rsidRPr="00675C5D">
        <w:rPr>
          <w:rFonts w:ascii="Book Antiqua" w:hAnsi="Book Antiqua"/>
          <w:noProof/>
          <w:vertAlign w:val="superscript"/>
        </w:rPr>
        <w:t>47]</w:t>
      </w:r>
      <w:r w:rsidRPr="00675C5D">
        <w:rPr>
          <w:rFonts w:ascii="Book Antiqua" w:hAnsi="Book Antiqua"/>
        </w:rPr>
        <w:t xml:space="preserve">. Unfortunately, this method of distribution has inadvertently created donor service areas (DSA) and regions with vastly discordant supply and demand ratios and has contributed to significant geographic differences in access to liver </w:t>
      </w:r>
      <w:proofErr w:type="gramStart"/>
      <w:r w:rsidRPr="00675C5D">
        <w:rPr>
          <w:rFonts w:ascii="Book Antiqua" w:hAnsi="Book Antiqua"/>
        </w:rPr>
        <w:t>transplantation</w:t>
      </w:r>
      <w:r w:rsidRPr="00675C5D">
        <w:rPr>
          <w:rFonts w:ascii="Book Antiqua" w:hAnsi="Book Antiqua"/>
          <w:noProof/>
          <w:vertAlign w:val="superscript"/>
        </w:rPr>
        <w:t>[</w:t>
      </w:r>
      <w:proofErr w:type="gramEnd"/>
      <w:r w:rsidRPr="00675C5D">
        <w:rPr>
          <w:rFonts w:ascii="Book Antiqua" w:hAnsi="Book Antiqua"/>
          <w:noProof/>
          <w:vertAlign w:val="superscript"/>
        </w:rPr>
        <w:t>47]</w:t>
      </w:r>
      <w:r w:rsidRPr="00675C5D">
        <w:rPr>
          <w:rFonts w:ascii="Book Antiqua" w:hAnsi="Book Antiqua"/>
        </w:rPr>
        <w:t>.</w:t>
      </w:r>
      <w:r w:rsidR="00E4213F" w:rsidRPr="00675C5D">
        <w:rPr>
          <w:rFonts w:ascii="Book Antiqua" w:hAnsi="Book Antiqua"/>
          <w:vertAlign w:val="superscript"/>
        </w:rPr>
        <w:t xml:space="preserve"> </w:t>
      </w:r>
      <w:r w:rsidRPr="00675C5D">
        <w:rPr>
          <w:rFonts w:ascii="Book Antiqua" w:hAnsi="Book Antiqua"/>
        </w:rPr>
        <w:t>Whether such geographic differences impact gender disparity in LT has therefore also come under investigation.</w:t>
      </w:r>
      <w:r w:rsidR="00E4213F" w:rsidRPr="00675C5D">
        <w:rPr>
          <w:rFonts w:ascii="Book Antiqua" w:hAnsi="Book Antiqua"/>
        </w:rPr>
        <w:t xml:space="preserve"> </w:t>
      </w:r>
      <w:r w:rsidRPr="00675C5D">
        <w:rPr>
          <w:rFonts w:ascii="Book Antiqua" w:hAnsi="Book Antiqua"/>
        </w:rPr>
        <w:t xml:space="preserve">Mathur </w:t>
      </w:r>
      <w:r w:rsidRPr="00675C5D">
        <w:rPr>
          <w:rFonts w:ascii="Book Antiqua" w:hAnsi="Book Antiqua"/>
          <w:i/>
        </w:rPr>
        <w:t xml:space="preserve">et </w:t>
      </w:r>
      <w:proofErr w:type="gramStart"/>
      <w:r w:rsidRPr="00675C5D">
        <w:rPr>
          <w:rFonts w:ascii="Book Antiqua" w:hAnsi="Book Antiqua"/>
          <w:i/>
        </w:rPr>
        <w:t>al</w:t>
      </w:r>
      <w:r w:rsidR="00140F38" w:rsidRPr="00675C5D">
        <w:rPr>
          <w:rFonts w:ascii="Book Antiqua" w:hAnsi="Book Antiqua" w:cs="Times New Roman"/>
          <w:noProof/>
          <w:vertAlign w:val="superscript"/>
        </w:rPr>
        <w:t>[</w:t>
      </w:r>
      <w:proofErr w:type="gramEnd"/>
      <w:r w:rsidR="00140F38" w:rsidRPr="00675C5D">
        <w:rPr>
          <w:rFonts w:ascii="Book Antiqua" w:hAnsi="Book Antiqua" w:cs="Times New Roman"/>
          <w:noProof/>
          <w:vertAlign w:val="superscript"/>
        </w:rPr>
        <w:t>7]</w:t>
      </w:r>
      <w:r w:rsidRPr="00675C5D">
        <w:rPr>
          <w:rFonts w:ascii="Book Antiqua" w:hAnsi="Book Antiqua"/>
        </w:rPr>
        <w:t xml:space="preserve"> evaluated this question using the OPTN regions with the largest sex-based disparities in transplant rates </w:t>
      </w:r>
      <w:r w:rsidRPr="00675C5D">
        <w:rPr>
          <w:rFonts w:ascii="Book Antiqua" w:hAnsi="Book Antiqua" w:cs="Times New Roman"/>
        </w:rPr>
        <w:t>in the pre-MELD and MELD eras.</w:t>
      </w:r>
      <w:r w:rsidR="00E4213F" w:rsidRPr="00675C5D">
        <w:rPr>
          <w:rFonts w:ascii="Book Antiqua" w:hAnsi="Book Antiqua" w:cs="Times New Roman"/>
          <w:vertAlign w:val="superscript"/>
        </w:rPr>
        <w:t xml:space="preserve"> </w:t>
      </w:r>
      <w:r w:rsidRPr="00675C5D">
        <w:rPr>
          <w:rFonts w:ascii="Book Antiqua" w:hAnsi="Book Antiqua" w:cs="Times New Roman"/>
        </w:rPr>
        <w:t>They reported 16-22% lower LT rates in women in regions 1, 2 and 10 during the pre-MELD era.</w:t>
      </w:r>
      <w:r w:rsidR="00E4213F" w:rsidRPr="00675C5D">
        <w:rPr>
          <w:rFonts w:ascii="Book Antiqua" w:hAnsi="Book Antiqua" w:cs="Times New Roman"/>
        </w:rPr>
        <w:t xml:space="preserve"> </w:t>
      </w:r>
      <w:r w:rsidRPr="00675C5D">
        <w:rPr>
          <w:rFonts w:ascii="Book Antiqua" w:hAnsi="Book Antiqua" w:cs="Times New Roman"/>
        </w:rPr>
        <w:t>In the MELD era, geographic disparity broadened with women exhibiting significantly lower LT rates in 6 of the 11 OPTN regions, with a maximum deficit of 35% in the Pacific Northwest (Region 6).</w:t>
      </w:r>
      <w:r w:rsidR="00E4213F" w:rsidRPr="00675C5D">
        <w:rPr>
          <w:rFonts w:ascii="Book Antiqua" w:hAnsi="Book Antiqua" w:cs="Times New Roman"/>
          <w:vertAlign w:val="superscript"/>
        </w:rPr>
        <w:t xml:space="preserve"> </w:t>
      </w:r>
      <w:r w:rsidRPr="00675C5D">
        <w:rPr>
          <w:rFonts w:ascii="Book Antiqua" w:hAnsi="Book Antiqua" w:cs="Times New Roman"/>
        </w:rPr>
        <w:t xml:space="preserve">Despite a concerted effort by the United Network for Organ Sharing (UNOS) to change the liver allograft distribution policy, there has not been a significant reduction in the geographic variation in </w:t>
      </w:r>
      <w:proofErr w:type="gramStart"/>
      <w:r w:rsidRPr="00675C5D">
        <w:rPr>
          <w:rFonts w:ascii="Book Antiqua" w:hAnsi="Book Antiqua" w:cs="Times New Roman"/>
        </w:rPr>
        <w:t>LT</w:t>
      </w:r>
      <w:r w:rsidRPr="00675C5D">
        <w:rPr>
          <w:rFonts w:ascii="Book Antiqua" w:hAnsi="Book Antiqua" w:cs="Times New Roman"/>
          <w:noProof/>
          <w:vertAlign w:val="superscript"/>
        </w:rPr>
        <w:t>[</w:t>
      </w:r>
      <w:proofErr w:type="gramEnd"/>
      <w:r w:rsidRPr="00675C5D">
        <w:rPr>
          <w:rFonts w:ascii="Book Antiqua" w:hAnsi="Book Antiqua" w:cs="Times New Roman"/>
          <w:noProof/>
          <w:vertAlign w:val="superscript"/>
        </w:rPr>
        <w:t>47]</w:t>
      </w:r>
      <w:r w:rsidRPr="00675C5D">
        <w:rPr>
          <w:rFonts w:ascii="Book Antiqua" w:hAnsi="Book Antiqua" w:cs="Times New Roman"/>
        </w:rPr>
        <w:t>. Broader sharing of organs has been proposed as a possible solution. The Share 15 policy, which ranks regional candidates with MELD &gt;</w:t>
      </w:r>
      <w:r w:rsidR="001B1D35" w:rsidRPr="00675C5D">
        <w:rPr>
          <w:rFonts w:ascii="Book Antiqua" w:eastAsia="宋体" w:hAnsi="Book Antiqua" w:cs="Times New Roman"/>
          <w:lang w:eastAsia="zh-CN"/>
        </w:rPr>
        <w:t xml:space="preserve"> </w:t>
      </w:r>
      <w:r w:rsidRPr="00675C5D">
        <w:rPr>
          <w:rFonts w:ascii="Book Antiqua" w:hAnsi="Book Antiqua" w:cs="Times New Roman"/>
        </w:rPr>
        <w:t>15 higher than local candidates with MELD &lt;</w:t>
      </w:r>
      <w:r w:rsidR="001B1D35" w:rsidRPr="00675C5D">
        <w:rPr>
          <w:rFonts w:ascii="Book Antiqua" w:eastAsia="宋体" w:hAnsi="Book Antiqua" w:cs="Times New Roman"/>
          <w:lang w:eastAsia="zh-CN"/>
        </w:rPr>
        <w:t xml:space="preserve"> </w:t>
      </w:r>
      <w:r w:rsidRPr="00675C5D">
        <w:rPr>
          <w:rFonts w:ascii="Book Antiqua" w:hAnsi="Book Antiqua" w:cs="Times New Roman"/>
        </w:rPr>
        <w:t>15, began in 2005 in the hopes of narrowing the range of median MELD at transplant among DSAs.</w:t>
      </w:r>
      <w:r w:rsidR="00E4213F" w:rsidRPr="00675C5D">
        <w:rPr>
          <w:rFonts w:ascii="Book Antiqua" w:hAnsi="Book Antiqua" w:cs="Times New Roman"/>
          <w:vertAlign w:val="superscript"/>
        </w:rPr>
        <w:t xml:space="preserve"> </w:t>
      </w:r>
      <w:r w:rsidRPr="00675C5D">
        <w:rPr>
          <w:rFonts w:ascii="Book Antiqua" w:hAnsi="Book Antiqua" w:cs="Times New Roman"/>
        </w:rPr>
        <w:t xml:space="preserve"> As of yet, there are no studies investigating the effect of this policy in reducing gender-based geographic disparities.</w:t>
      </w:r>
      <w:r w:rsidR="00E4213F" w:rsidRPr="00675C5D">
        <w:rPr>
          <w:rFonts w:ascii="Book Antiqua" w:hAnsi="Book Antiqua" w:cs="Times New Roman"/>
        </w:rPr>
        <w:t xml:space="preserve"> </w:t>
      </w:r>
      <w:r w:rsidRPr="00675C5D">
        <w:rPr>
          <w:rFonts w:ascii="Book Antiqua" w:hAnsi="Book Antiqua" w:cs="Times New Roman"/>
        </w:rPr>
        <w:t xml:space="preserve">Nevertheless, as transplant needs and allograft supply differ widely amongst current regions, Gentry </w:t>
      </w:r>
      <w:r w:rsidRPr="00675C5D">
        <w:rPr>
          <w:rFonts w:ascii="Book Antiqua" w:hAnsi="Book Antiqua" w:cs="Times New Roman"/>
          <w:i/>
        </w:rPr>
        <w:t xml:space="preserve">et </w:t>
      </w:r>
      <w:proofErr w:type="gramStart"/>
      <w:r w:rsidRPr="00675C5D">
        <w:rPr>
          <w:rFonts w:ascii="Book Antiqua" w:hAnsi="Book Antiqua" w:cs="Times New Roman"/>
          <w:i/>
        </w:rPr>
        <w:t>al</w:t>
      </w:r>
      <w:r w:rsidR="001B1D35" w:rsidRPr="00675C5D">
        <w:rPr>
          <w:rFonts w:ascii="Book Antiqua" w:hAnsi="Book Antiqua" w:cs="Times New Roman"/>
          <w:noProof/>
          <w:vertAlign w:val="superscript"/>
        </w:rPr>
        <w:t>[</w:t>
      </w:r>
      <w:proofErr w:type="gramEnd"/>
      <w:r w:rsidR="001B1D35" w:rsidRPr="00675C5D">
        <w:rPr>
          <w:rFonts w:ascii="Book Antiqua" w:hAnsi="Book Antiqua" w:cs="Times New Roman"/>
          <w:noProof/>
          <w:vertAlign w:val="superscript"/>
        </w:rPr>
        <w:t>48]</w:t>
      </w:r>
      <w:r w:rsidRPr="00675C5D">
        <w:rPr>
          <w:rFonts w:ascii="Book Antiqua" w:hAnsi="Book Antiqua" w:cs="Times New Roman"/>
        </w:rPr>
        <w:t xml:space="preserve"> proposed that broader sharing alone without redistricting may not be sufficient in reducing geographic disparities. But again, how redistricting affects women’s access to LT remains unknown.</w:t>
      </w:r>
      <w:r w:rsidR="00E4213F" w:rsidRPr="00675C5D">
        <w:rPr>
          <w:rFonts w:ascii="Book Antiqua" w:hAnsi="Book Antiqua" w:cs="Times New Roman"/>
        </w:rPr>
        <w:t xml:space="preserve"> </w:t>
      </w:r>
      <w:r w:rsidRPr="00675C5D">
        <w:rPr>
          <w:rFonts w:ascii="Book Antiqua" w:hAnsi="Book Antiqua" w:cs="Times New Roman"/>
        </w:rPr>
        <w:t>The OPTN/UNOS Liver and Intestinal Organ Transplantation Committee continue to investigate a number of approaches to reduce geographic disparities. Studies will also be needed to assess how these models affect gender-based disparities.</w:t>
      </w:r>
      <w:r w:rsidR="00E4213F" w:rsidRPr="00675C5D">
        <w:rPr>
          <w:rFonts w:ascii="Book Antiqua" w:hAnsi="Book Antiqua" w:cs="Times New Roman"/>
        </w:rPr>
        <w:t xml:space="preserve"> </w:t>
      </w:r>
    </w:p>
    <w:p w14:paraId="1266B52E" w14:textId="77777777" w:rsidR="00D14507" w:rsidRPr="00675C5D" w:rsidRDefault="00D14507" w:rsidP="00B638D7">
      <w:pPr>
        <w:widowControl w:val="0"/>
        <w:autoSpaceDE w:val="0"/>
        <w:autoSpaceDN w:val="0"/>
        <w:adjustRightInd w:val="0"/>
        <w:spacing w:line="360" w:lineRule="auto"/>
        <w:jc w:val="both"/>
        <w:rPr>
          <w:rFonts w:ascii="Book Antiqua" w:hAnsi="Book Antiqua"/>
          <w:iCs/>
        </w:rPr>
      </w:pPr>
    </w:p>
    <w:p w14:paraId="094168ED" w14:textId="77777777" w:rsidR="00D14507" w:rsidRPr="00675C5D" w:rsidRDefault="00D14507" w:rsidP="00B638D7">
      <w:pPr>
        <w:widowControl w:val="0"/>
        <w:autoSpaceDE w:val="0"/>
        <w:autoSpaceDN w:val="0"/>
        <w:adjustRightInd w:val="0"/>
        <w:spacing w:line="360" w:lineRule="auto"/>
        <w:jc w:val="both"/>
        <w:rPr>
          <w:rFonts w:ascii="Book Antiqua" w:hAnsi="Book Antiqua"/>
          <w:b/>
          <w:iCs/>
        </w:rPr>
      </w:pPr>
      <w:r w:rsidRPr="00675C5D">
        <w:rPr>
          <w:rFonts w:ascii="Book Antiqua" w:hAnsi="Book Antiqua"/>
          <w:b/>
          <w:iCs/>
        </w:rPr>
        <w:t>LIVER TRANSPLANTATION: OUTCOMES</w:t>
      </w:r>
    </w:p>
    <w:p w14:paraId="2D62FCF4" w14:textId="1018CCDD" w:rsidR="00D14507" w:rsidRPr="00675C5D" w:rsidRDefault="00D14507" w:rsidP="00B638D7">
      <w:pPr>
        <w:widowControl w:val="0"/>
        <w:autoSpaceDE w:val="0"/>
        <w:autoSpaceDN w:val="0"/>
        <w:adjustRightInd w:val="0"/>
        <w:spacing w:line="360" w:lineRule="auto"/>
        <w:jc w:val="both"/>
        <w:rPr>
          <w:rFonts w:ascii="Book Antiqua" w:hAnsi="Book Antiqua"/>
        </w:rPr>
      </w:pPr>
      <w:r w:rsidRPr="00675C5D">
        <w:rPr>
          <w:rFonts w:ascii="Book Antiqua" w:hAnsi="Book Antiqua"/>
        </w:rPr>
        <w:t>Many factors contribute to outcomes after LT.</w:t>
      </w:r>
      <w:r w:rsidR="00E4213F" w:rsidRPr="00675C5D">
        <w:rPr>
          <w:rFonts w:ascii="Book Antiqua" w:hAnsi="Book Antiqua"/>
        </w:rPr>
        <w:t xml:space="preserve"> </w:t>
      </w:r>
      <w:r w:rsidRPr="00675C5D">
        <w:rPr>
          <w:rFonts w:ascii="Book Antiqua" w:hAnsi="Book Antiqua"/>
        </w:rPr>
        <w:t>The impact of gender on survival after LT varies with other donor and recipient factors such as race, age, ethnicity, as well as indication for LT.</w:t>
      </w:r>
      <w:r w:rsidR="00E4213F" w:rsidRPr="00675C5D">
        <w:rPr>
          <w:rFonts w:ascii="Book Antiqua" w:hAnsi="Book Antiqua"/>
        </w:rPr>
        <w:t xml:space="preserve"> </w:t>
      </w:r>
      <w:r w:rsidRPr="00675C5D">
        <w:rPr>
          <w:rFonts w:ascii="Book Antiqua" w:hAnsi="Book Antiqua"/>
        </w:rPr>
        <w:t>It also may vary by survival time and type of liver transplantation procedure performed.</w:t>
      </w:r>
      <w:r w:rsidR="00E4213F" w:rsidRPr="00675C5D">
        <w:rPr>
          <w:rFonts w:ascii="Book Antiqua" w:hAnsi="Book Antiqua"/>
        </w:rPr>
        <w:t xml:space="preserve"> </w:t>
      </w:r>
      <w:r w:rsidRPr="00675C5D">
        <w:rPr>
          <w:rFonts w:ascii="Book Antiqua" w:hAnsi="Book Antiqua"/>
        </w:rPr>
        <w:t xml:space="preserve">For example, female gender has been associated with advanced fibrosis and graft loss after LT for chronic HCV and this was increased with older donor </w:t>
      </w:r>
      <w:proofErr w:type="gramStart"/>
      <w:r w:rsidRPr="00675C5D">
        <w:rPr>
          <w:rFonts w:ascii="Book Antiqua" w:hAnsi="Book Antiqua"/>
        </w:rPr>
        <w:t>age</w:t>
      </w:r>
      <w:r w:rsidRPr="00675C5D">
        <w:rPr>
          <w:rFonts w:ascii="Book Antiqua" w:hAnsi="Book Antiqua"/>
          <w:noProof/>
          <w:vertAlign w:val="superscript"/>
        </w:rPr>
        <w:t>[</w:t>
      </w:r>
      <w:proofErr w:type="gramEnd"/>
      <w:r w:rsidRPr="00675C5D">
        <w:rPr>
          <w:rFonts w:ascii="Book Antiqua" w:hAnsi="Book Antiqua"/>
          <w:noProof/>
          <w:vertAlign w:val="superscript"/>
        </w:rPr>
        <w:t>49]</w:t>
      </w:r>
      <w:r w:rsidRPr="00675C5D">
        <w:rPr>
          <w:rFonts w:ascii="Book Antiqua" w:hAnsi="Book Antiqua"/>
        </w:rPr>
        <w:t>. Long-term, women are reported to have improved survival than men however.</w:t>
      </w:r>
      <w:r w:rsidR="00E4213F" w:rsidRPr="00675C5D">
        <w:rPr>
          <w:rFonts w:ascii="Book Antiqua" w:hAnsi="Book Antiqua"/>
        </w:rPr>
        <w:t xml:space="preserve"> </w:t>
      </w:r>
      <w:r w:rsidRPr="00675C5D">
        <w:rPr>
          <w:rFonts w:ascii="Book Antiqua" w:hAnsi="Book Antiqua"/>
        </w:rPr>
        <w:t xml:space="preserve">In a small 20-year follow up study of LT recipients, women had improved survival over </w:t>
      </w:r>
      <w:proofErr w:type="gramStart"/>
      <w:r w:rsidRPr="00675C5D">
        <w:rPr>
          <w:rFonts w:ascii="Book Antiqua" w:hAnsi="Book Antiqua"/>
        </w:rPr>
        <w:t>men</w:t>
      </w:r>
      <w:r w:rsidRPr="00675C5D">
        <w:rPr>
          <w:rFonts w:ascii="Book Antiqua" w:hAnsi="Book Antiqua"/>
          <w:noProof/>
          <w:vertAlign w:val="superscript"/>
        </w:rPr>
        <w:t>[</w:t>
      </w:r>
      <w:proofErr w:type="gramEnd"/>
      <w:r w:rsidRPr="00675C5D">
        <w:rPr>
          <w:rFonts w:ascii="Book Antiqua" w:hAnsi="Book Antiqua"/>
          <w:noProof/>
          <w:vertAlign w:val="superscript"/>
        </w:rPr>
        <w:t>15]</w:t>
      </w:r>
      <w:r w:rsidRPr="00675C5D">
        <w:rPr>
          <w:rFonts w:ascii="Book Antiqua" w:hAnsi="Book Antiqua"/>
        </w:rPr>
        <w:t xml:space="preserve">. One-year survival rates are similar between men and women with deceased donor liver transplantation whereas they are increase compared to men in living donor liver transplantation are also significantly improved in women versus </w:t>
      </w:r>
      <w:proofErr w:type="gramStart"/>
      <w:r w:rsidRPr="00675C5D">
        <w:rPr>
          <w:rFonts w:ascii="Book Antiqua" w:hAnsi="Book Antiqua"/>
        </w:rPr>
        <w:t>men</w:t>
      </w:r>
      <w:r w:rsidRPr="00675C5D">
        <w:rPr>
          <w:rFonts w:ascii="Book Antiqua" w:hAnsi="Book Antiqua"/>
          <w:noProof/>
          <w:vertAlign w:val="superscript"/>
        </w:rPr>
        <w:t>[</w:t>
      </w:r>
      <w:proofErr w:type="gramEnd"/>
      <w:r w:rsidRPr="00675C5D">
        <w:rPr>
          <w:rFonts w:ascii="Book Antiqua" w:hAnsi="Book Antiqua"/>
          <w:noProof/>
          <w:vertAlign w:val="superscript"/>
        </w:rPr>
        <w:t>50]</w:t>
      </w:r>
      <w:r w:rsidRPr="00675C5D">
        <w:rPr>
          <w:rFonts w:ascii="Book Antiqua" w:hAnsi="Book Antiqua"/>
        </w:rPr>
        <w:t>. The mechanisms behind these different survival rates by gender remain unclear.</w:t>
      </w:r>
      <w:r w:rsidR="00E4213F" w:rsidRPr="00675C5D">
        <w:rPr>
          <w:rFonts w:ascii="Book Antiqua" w:hAnsi="Book Antiqua"/>
        </w:rPr>
        <w:t xml:space="preserve"> </w:t>
      </w:r>
    </w:p>
    <w:p w14:paraId="498EE09A" w14:textId="2BA81D3D" w:rsidR="00D14507" w:rsidRPr="00675C5D" w:rsidRDefault="00D14507" w:rsidP="00B638D7">
      <w:pPr>
        <w:widowControl w:val="0"/>
        <w:autoSpaceDE w:val="0"/>
        <w:autoSpaceDN w:val="0"/>
        <w:adjustRightInd w:val="0"/>
        <w:spacing w:line="360" w:lineRule="auto"/>
        <w:ind w:firstLine="720"/>
        <w:jc w:val="both"/>
        <w:rPr>
          <w:rFonts w:ascii="Book Antiqua" w:hAnsi="Book Antiqua" w:cs="Times New Roman"/>
        </w:rPr>
      </w:pPr>
      <w:r w:rsidRPr="00675C5D">
        <w:rPr>
          <w:rFonts w:ascii="Book Antiqua" w:hAnsi="Book Antiqua"/>
        </w:rPr>
        <w:t>Fortunately, the rates of re-transplantation continue to decrease.</w:t>
      </w:r>
      <w:r w:rsidR="00E4213F" w:rsidRPr="00675C5D">
        <w:rPr>
          <w:rFonts w:ascii="Book Antiqua" w:hAnsi="Book Antiqua"/>
        </w:rPr>
        <w:t xml:space="preserve"> </w:t>
      </w:r>
      <w:r w:rsidRPr="00675C5D">
        <w:rPr>
          <w:rFonts w:ascii="Book Antiqua" w:hAnsi="Book Antiqua"/>
        </w:rPr>
        <w:t xml:space="preserve"> Women, however, continue to have slightly higher rates of re-transplantation compared to men as shown in one analysis of the 2009 Scientific Registry of Transplant Recipients</w:t>
      </w:r>
      <w:r w:rsidRPr="00675C5D">
        <w:rPr>
          <w:rFonts w:ascii="Book Antiqua" w:hAnsi="Book Antiqua"/>
          <w:noProof/>
          <w:vertAlign w:val="superscript"/>
        </w:rPr>
        <w:t>[51]</w:t>
      </w:r>
      <w:r w:rsidRPr="00675C5D">
        <w:rPr>
          <w:rFonts w:ascii="Book Antiqua" w:hAnsi="Book Antiqua"/>
        </w:rPr>
        <w:t xml:space="preserve">.The higher re-transplantation rate in women is speculated to be associated with the number of female candidates whose primary liver transplant was for diseases known to recur such as primary biliary cirrhosis, autoimmune hepatitis and NASH post-LT. </w:t>
      </w:r>
      <w:r w:rsidRPr="00675C5D">
        <w:rPr>
          <w:rFonts w:ascii="Book Antiqua" w:hAnsi="Book Antiqua" w:cs="Times New Roman"/>
        </w:rPr>
        <w:t xml:space="preserve">Mathur </w:t>
      </w:r>
      <w:r w:rsidRPr="00675C5D">
        <w:rPr>
          <w:rFonts w:ascii="Book Antiqua" w:hAnsi="Book Antiqua" w:cs="Times New Roman"/>
          <w:i/>
        </w:rPr>
        <w:t>et al</w:t>
      </w:r>
      <w:r w:rsidR="001B1D35" w:rsidRPr="00675C5D">
        <w:rPr>
          <w:rFonts w:ascii="Book Antiqua" w:hAnsi="Book Antiqua" w:cs="Times New Roman"/>
          <w:noProof/>
          <w:vertAlign w:val="superscript"/>
        </w:rPr>
        <w:t>[52]</w:t>
      </w:r>
      <w:r w:rsidRPr="00675C5D">
        <w:rPr>
          <w:rFonts w:ascii="Book Antiqua" w:hAnsi="Book Antiqua" w:cs="Times New Roman"/>
        </w:rPr>
        <w:t xml:space="preserve"> also found that female liver transplant recipients had 24% greater adjusted odds of receiving a low-quality liver allograft compared to their male counterparts which may affect both survival and re-transplantation rates.</w:t>
      </w:r>
      <w:r w:rsidR="00E4213F" w:rsidRPr="00675C5D">
        <w:rPr>
          <w:rFonts w:ascii="Book Antiqua" w:hAnsi="Book Antiqua" w:cs="Times New Roman"/>
          <w:vertAlign w:val="superscript"/>
        </w:rPr>
        <w:t xml:space="preserve"> </w:t>
      </w:r>
      <w:r w:rsidRPr="00675C5D">
        <w:rPr>
          <w:rFonts w:ascii="Book Antiqua" w:hAnsi="Book Antiqua" w:cs="Times New Roman"/>
        </w:rPr>
        <w:t>This etiology of the difference in quality of allografts for women recipients is unclear but felt possibly to relate to selection of shorter and older donors more often for women than men but the reasons behind these selections also remains unknown.</w:t>
      </w:r>
      <w:r w:rsidR="00E4213F" w:rsidRPr="00675C5D">
        <w:rPr>
          <w:rFonts w:ascii="Book Antiqua" w:hAnsi="Book Antiqua" w:cs="Times New Roman"/>
        </w:rPr>
        <w:t xml:space="preserve"> </w:t>
      </w:r>
      <w:r w:rsidRPr="00675C5D">
        <w:rPr>
          <w:rFonts w:ascii="Book Antiqua" w:hAnsi="Book Antiqua" w:cs="Times New Roman"/>
        </w:rPr>
        <w:t xml:space="preserve">Despite the utilization of poorer quality allografts in women, outcomes remain comparable across gender but warrant further longitudinal analysis as the epidemiology of LT changes. </w:t>
      </w:r>
    </w:p>
    <w:p w14:paraId="094B441F" w14:textId="77777777" w:rsidR="00D14507" w:rsidRPr="00675C5D" w:rsidRDefault="00D14507" w:rsidP="00B638D7">
      <w:pPr>
        <w:widowControl w:val="0"/>
        <w:autoSpaceDE w:val="0"/>
        <w:autoSpaceDN w:val="0"/>
        <w:adjustRightInd w:val="0"/>
        <w:spacing w:line="360" w:lineRule="auto"/>
        <w:ind w:firstLine="720"/>
        <w:jc w:val="both"/>
        <w:rPr>
          <w:rFonts w:ascii="Book Antiqua" w:hAnsi="Book Antiqua" w:cs="Times New Roman"/>
        </w:rPr>
      </w:pPr>
    </w:p>
    <w:p w14:paraId="27811A60" w14:textId="77777777" w:rsidR="00D14507" w:rsidRPr="00675C5D" w:rsidRDefault="00D14507" w:rsidP="00B638D7">
      <w:pPr>
        <w:widowControl w:val="0"/>
        <w:autoSpaceDE w:val="0"/>
        <w:autoSpaceDN w:val="0"/>
        <w:adjustRightInd w:val="0"/>
        <w:spacing w:line="360" w:lineRule="auto"/>
        <w:jc w:val="both"/>
        <w:rPr>
          <w:rFonts w:ascii="Book Antiqua" w:eastAsia="宋体" w:hAnsi="Book Antiqua" w:cs="Times New Roman"/>
          <w:b/>
          <w:lang w:eastAsia="zh-CN"/>
        </w:rPr>
      </w:pPr>
      <w:r w:rsidRPr="00675C5D">
        <w:rPr>
          <w:rFonts w:ascii="Book Antiqua" w:hAnsi="Book Antiqua" w:cs="Times New Roman"/>
          <w:b/>
        </w:rPr>
        <w:t>CONCLUSION</w:t>
      </w:r>
    </w:p>
    <w:p w14:paraId="1EDDA8CC" w14:textId="39E7857A" w:rsidR="00D14507" w:rsidRPr="00675C5D" w:rsidRDefault="00D14507" w:rsidP="00B638D7">
      <w:pPr>
        <w:widowControl w:val="0"/>
        <w:autoSpaceDE w:val="0"/>
        <w:autoSpaceDN w:val="0"/>
        <w:adjustRightInd w:val="0"/>
        <w:spacing w:line="360" w:lineRule="auto"/>
        <w:jc w:val="both"/>
        <w:rPr>
          <w:rFonts w:ascii="Book Antiqua" w:hAnsi="Book Antiqua" w:cs="Times New Roman"/>
          <w:b/>
          <w:iCs/>
        </w:rPr>
      </w:pPr>
      <w:r w:rsidRPr="00675C5D">
        <w:rPr>
          <w:rFonts w:ascii="Book Antiqua" w:eastAsia="Times New Roman" w:hAnsi="Book Antiqua" w:cs="Times New Roman"/>
        </w:rPr>
        <w:t>LT is a life-saving procedure for many patients with end stage liver disease.</w:t>
      </w:r>
      <w:r w:rsidR="00E4213F" w:rsidRPr="00675C5D">
        <w:rPr>
          <w:rFonts w:ascii="Book Antiqua" w:eastAsia="Times New Roman" w:hAnsi="Book Antiqua" w:cs="Times New Roman"/>
        </w:rPr>
        <w:t xml:space="preserve"> </w:t>
      </w:r>
      <w:r w:rsidRPr="00675C5D">
        <w:rPr>
          <w:rFonts w:ascii="Book Antiqua" w:eastAsia="Times New Roman" w:hAnsi="Book Antiqua" w:cs="Times New Roman"/>
        </w:rPr>
        <w:t xml:space="preserve"> Given its substantial and sustained improved survival rates over the last three decades, ensuring equity in its use remains crucial.</w:t>
      </w:r>
      <w:r w:rsidR="00E4213F" w:rsidRPr="00675C5D">
        <w:rPr>
          <w:rFonts w:ascii="Book Antiqua" w:eastAsia="Times New Roman" w:hAnsi="Book Antiqua" w:cs="Times New Roman"/>
        </w:rPr>
        <w:t xml:space="preserve"> </w:t>
      </w:r>
      <w:r w:rsidRPr="00675C5D">
        <w:rPr>
          <w:rFonts w:ascii="Book Antiqua" w:eastAsia="Times New Roman" w:hAnsi="Book Antiqua" w:cs="Times New Roman"/>
        </w:rPr>
        <w:t>Recent research has shed light on gender disparity that now exists in the LT process.</w:t>
      </w:r>
      <w:r w:rsidR="00E4213F" w:rsidRPr="00675C5D">
        <w:rPr>
          <w:rFonts w:ascii="Book Antiqua" w:eastAsia="Times New Roman" w:hAnsi="Book Antiqua" w:cs="Times New Roman"/>
        </w:rPr>
        <w:t xml:space="preserve"> </w:t>
      </w:r>
      <w:r w:rsidRPr="00675C5D">
        <w:rPr>
          <w:rFonts w:ascii="Book Antiqua" w:eastAsia="Times New Roman" w:hAnsi="Book Antiqua" w:cs="Times New Roman"/>
        </w:rPr>
        <w:t>The factors contributing to this disparity are many and include not only important gender differences in the etiology of underlying liver disease and patient and physician referral patterns, lifestyle and health care, but also utilization of an imperfect organ allocation system based on the MELD score and donor-recipient liver size matching which create bias against women at several steps.</w:t>
      </w:r>
      <w:r w:rsidR="00E4213F" w:rsidRPr="00675C5D">
        <w:rPr>
          <w:rFonts w:ascii="Book Antiqua" w:eastAsia="Times New Roman" w:hAnsi="Book Antiqua" w:cs="Times New Roman"/>
        </w:rPr>
        <w:t xml:space="preserve"> </w:t>
      </w:r>
      <w:r w:rsidRPr="00675C5D">
        <w:rPr>
          <w:rFonts w:ascii="Book Antiqua" w:eastAsia="Times New Roman" w:hAnsi="Book Antiqua" w:cs="Times New Roman"/>
        </w:rPr>
        <w:t>These biases include the use of creatinine as an imperfect marker of renal function in women, the need for smaller, less available liver allografts for the majority of women awaiting LT and geographic barriers to their distribution.</w:t>
      </w:r>
      <w:r w:rsidR="00E4213F" w:rsidRPr="00675C5D">
        <w:rPr>
          <w:rFonts w:ascii="Book Antiqua" w:eastAsia="Times New Roman" w:hAnsi="Book Antiqua" w:cs="Times New Roman"/>
        </w:rPr>
        <w:t xml:space="preserve"> </w:t>
      </w:r>
      <w:r w:rsidRPr="00675C5D">
        <w:rPr>
          <w:rFonts w:ascii="Book Antiqua" w:eastAsia="Times New Roman" w:hAnsi="Book Antiqua" w:cs="Times New Roman"/>
        </w:rPr>
        <w:t>This review highlights areas that require continued research to better understand such gender differences so that the disparity can be addressed and resolved.</w:t>
      </w:r>
      <w:r w:rsidR="00E4213F" w:rsidRPr="00675C5D">
        <w:rPr>
          <w:rFonts w:ascii="Book Antiqua" w:eastAsia="Times New Roman" w:hAnsi="Book Antiqua" w:cs="Times New Roman"/>
        </w:rPr>
        <w:t xml:space="preserve"> </w:t>
      </w:r>
      <w:r w:rsidRPr="00675C5D">
        <w:rPr>
          <w:rFonts w:ascii="Book Antiqua" w:eastAsia="Times New Roman" w:hAnsi="Book Antiqua" w:cs="Times New Roman"/>
        </w:rPr>
        <w:t xml:space="preserve">These steps will be of ultimate importance as we strive to improve the lives of all patients with end stage liver disease both pre- and post-liver transplantation. </w:t>
      </w:r>
    </w:p>
    <w:p w14:paraId="38A15E5F" w14:textId="77777777" w:rsidR="00D14507" w:rsidRPr="00675C5D" w:rsidRDefault="00D14507" w:rsidP="00B638D7">
      <w:pPr>
        <w:widowControl w:val="0"/>
        <w:autoSpaceDE w:val="0"/>
        <w:autoSpaceDN w:val="0"/>
        <w:adjustRightInd w:val="0"/>
        <w:spacing w:line="360" w:lineRule="auto"/>
        <w:jc w:val="both"/>
        <w:rPr>
          <w:rFonts w:ascii="Book Antiqua" w:hAnsi="Book Antiqua"/>
          <w:b/>
          <w:iCs/>
        </w:rPr>
      </w:pPr>
    </w:p>
    <w:p w14:paraId="6272A1FF" w14:textId="77777777" w:rsidR="00B638D7" w:rsidRPr="00675C5D" w:rsidRDefault="00D14507" w:rsidP="00B638D7">
      <w:pPr>
        <w:spacing w:line="360" w:lineRule="auto"/>
        <w:jc w:val="both"/>
        <w:rPr>
          <w:rFonts w:ascii="Book Antiqua" w:eastAsia="宋体" w:hAnsi="Book Antiqua"/>
          <w:b/>
          <w:iCs/>
          <w:lang w:eastAsia="zh-CN"/>
        </w:rPr>
      </w:pPr>
      <w:r w:rsidRPr="00675C5D">
        <w:rPr>
          <w:rFonts w:ascii="Book Antiqua" w:eastAsia="宋体" w:hAnsi="Book Antiqua"/>
          <w:b/>
          <w:iCs/>
          <w:lang w:eastAsia="zh-CN"/>
        </w:rPr>
        <w:t>REFERENCES</w:t>
      </w:r>
    </w:p>
    <w:p w14:paraId="3946983B" w14:textId="62BD939E" w:rsidR="00B638D7" w:rsidRPr="00675C5D" w:rsidRDefault="00B638D7" w:rsidP="00B638D7">
      <w:pPr>
        <w:spacing w:line="360" w:lineRule="auto"/>
        <w:jc w:val="both"/>
        <w:rPr>
          <w:rFonts w:ascii="Book Antiqua" w:eastAsia="宋体" w:hAnsi="Book Antiqua" w:cs="宋体"/>
        </w:rPr>
      </w:pPr>
      <w:proofErr w:type="gramStart"/>
      <w:r w:rsidRPr="00675C5D">
        <w:rPr>
          <w:rFonts w:ascii="Book Antiqua" w:eastAsia="宋体" w:hAnsi="Book Antiqua" w:cs="宋体"/>
        </w:rPr>
        <w:t xml:space="preserve">1 </w:t>
      </w:r>
      <w:r w:rsidRPr="00675C5D">
        <w:rPr>
          <w:rFonts w:ascii="Book Antiqua" w:eastAsia="宋体" w:hAnsi="Book Antiqua" w:cs="宋体"/>
          <w:b/>
          <w:bCs/>
        </w:rPr>
        <w:t>Murphy SL</w:t>
      </w:r>
      <w:r w:rsidRPr="00675C5D">
        <w:rPr>
          <w:rFonts w:ascii="Book Antiqua" w:eastAsia="宋体" w:hAnsi="Book Antiqua" w:cs="宋体"/>
        </w:rPr>
        <w:t>, Xu J, Kochanek KD.</w:t>
      </w:r>
      <w:proofErr w:type="gramEnd"/>
      <w:r w:rsidRPr="00675C5D">
        <w:rPr>
          <w:rFonts w:ascii="Book Antiqua" w:eastAsia="宋体" w:hAnsi="Book Antiqua" w:cs="宋体"/>
        </w:rPr>
        <w:t xml:space="preserve"> Deaths: final data for 2010. </w:t>
      </w:r>
      <w:r w:rsidRPr="00675C5D">
        <w:rPr>
          <w:rFonts w:ascii="Book Antiqua" w:eastAsia="宋体" w:hAnsi="Book Antiqua" w:cs="宋体"/>
          <w:i/>
          <w:iCs/>
        </w:rPr>
        <w:t>Natl Vital Stat Rep</w:t>
      </w:r>
      <w:r w:rsidRPr="00675C5D">
        <w:rPr>
          <w:rFonts w:ascii="Book Antiqua" w:eastAsia="宋体" w:hAnsi="Book Antiqua" w:cs="宋体"/>
        </w:rPr>
        <w:t xml:space="preserve"> 2013; </w:t>
      </w:r>
      <w:r w:rsidRPr="00675C5D">
        <w:rPr>
          <w:rFonts w:ascii="Book Antiqua" w:eastAsia="宋体" w:hAnsi="Book Antiqua" w:cs="宋体"/>
          <w:b/>
          <w:bCs/>
        </w:rPr>
        <w:t>61</w:t>
      </w:r>
      <w:r w:rsidRPr="00675C5D">
        <w:rPr>
          <w:rFonts w:ascii="Book Antiqua" w:eastAsia="宋体" w:hAnsi="Book Antiqua" w:cs="宋体"/>
        </w:rPr>
        <w:t>: 1-117 [PMID: 24979972]</w:t>
      </w:r>
    </w:p>
    <w:p w14:paraId="644AD56A"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2 </w:t>
      </w:r>
      <w:r w:rsidRPr="00675C5D">
        <w:rPr>
          <w:rFonts w:ascii="Book Antiqua" w:eastAsia="宋体" w:hAnsi="Book Antiqua" w:cs="宋体"/>
          <w:b/>
          <w:bCs/>
        </w:rPr>
        <w:t>Younossi ZM</w:t>
      </w:r>
      <w:r w:rsidRPr="00675C5D">
        <w:rPr>
          <w:rFonts w:ascii="Book Antiqua" w:eastAsia="宋体" w:hAnsi="Book Antiqua" w:cs="宋体"/>
        </w:rPr>
        <w:t xml:space="preserve">, Stepanova M, Afendy M, Fang Y, Younossi Y, Mir H, Srishord M. Changes in the prevalence of the most common causes of chronic liver diseases in the United States from 1988 to 2008. </w:t>
      </w:r>
      <w:r w:rsidRPr="00675C5D">
        <w:rPr>
          <w:rFonts w:ascii="Book Antiqua" w:eastAsia="宋体" w:hAnsi="Book Antiqua" w:cs="宋体"/>
          <w:i/>
          <w:iCs/>
        </w:rPr>
        <w:t>Clin Gastroenterol Hepatol</w:t>
      </w:r>
      <w:r w:rsidRPr="00675C5D">
        <w:rPr>
          <w:rFonts w:ascii="Book Antiqua" w:eastAsia="宋体" w:hAnsi="Book Antiqua" w:cs="宋体"/>
        </w:rPr>
        <w:t xml:space="preserve"> 2011; </w:t>
      </w:r>
      <w:r w:rsidRPr="00675C5D">
        <w:rPr>
          <w:rFonts w:ascii="Book Antiqua" w:eastAsia="宋体" w:hAnsi="Book Antiqua" w:cs="宋体"/>
          <w:b/>
          <w:bCs/>
        </w:rPr>
        <w:t>9</w:t>
      </w:r>
      <w:r w:rsidRPr="00675C5D">
        <w:rPr>
          <w:rFonts w:ascii="Book Antiqua" w:eastAsia="宋体" w:hAnsi="Book Antiqua" w:cs="宋体"/>
        </w:rPr>
        <w:t>: 524-530.e1; quiz e60 [PMID: 21440669 DOI: 10.1016/j.cgh.2011.03.020]</w:t>
      </w:r>
    </w:p>
    <w:p w14:paraId="25EA3660" w14:textId="202A5F5B"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 </w:t>
      </w:r>
      <w:bookmarkStart w:id="12" w:name="OLE_LINK3"/>
      <w:bookmarkStart w:id="13" w:name="OLE_LINK4"/>
      <w:r w:rsidRPr="00675C5D">
        <w:rPr>
          <w:rFonts w:ascii="Book Antiqua" w:eastAsia="宋体" w:hAnsi="Book Antiqua" w:cs="宋体"/>
          <w:b/>
        </w:rPr>
        <w:t>United States Department of Health and Human Services Health Resources and Services Administration.</w:t>
      </w:r>
      <w:r w:rsidRPr="00675C5D">
        <w:rPr>
          <w:rFonts w:ascii="Book Antiqua" w:eastAsia="宋体" w:hAnsi="Book Antiqua" w:cs="宋体"/>
        </w:rPr>
        <w:t xml:space="preserve"> </w:t>
      </w:r>
      <w:proofErr w:type="gramStart"/>
      <w:r w:rsidRPr="00675C5D">
        <w:rPr>
          <w:rFonts w:ascii="Book Antiqua" w:eastAsia="宋体" w:hAnsi="Book Antiqua" w:cs="宋体"/>
        </w:rPr>
        <w:t>OPTN/SRTR 2012 Annual Data Report.</w:t>
      </w:r>
      <w:proofErr w:type="gramEnd"/>
      <w:r w:rsidRPr="00675C5D">
        <w:rPr>
          <w:rFonts w:ascii="Book Antiqua" w:eastAsia="宋体" w:hAnsi="Book Antiqua" w:cs="宋体"/>
        </w:rPr>
        <w:t xml:space="preserve"> 2012</w:t>
      </w:r>
      <w:r w:rsidR="00D509AE">
        <w:rPr>
          <w:rFonts w:ascii="Book Antiqua" w:eastAsia="宋体" w:hAnsi="Book Antiqua" w:cs="宋体"/>
        </w:rPr>
        <w:t>. [</w:t>
      </w:r>
      <w:proofErr w:type="gramStart"/>
      <w:r w:rsidRPr="00675C5D">
        <w:rPr>
          <w:rFonts w:ascii="Book Antiqua" w:eastAsia="宋体" w:hAnsi="Book Antiqua" w:cs="宋体"/>
        </w:rPr>
        <w:t>cited</w:t>
      </w:r>
      <w:proofErr w:type="gramEnd"/>
      <w:r w:rsidRPr="00675C5D">
        <w:rPr>
          <w:rFonts w:ascii="Book Antiqua" w:eastAsia="宋体" w:hAnsi="Book Antiqua" w:cs="宋体"/>
        </w:rPr>
        <w:t xml:space="preserve"> 2014 August 18</w:t>
      </w:r>
      <w:bookmarkEnd w:id="12"/>
      <w:bookmarkEnd w:id="13"/>
      <w:r w:rsidR="00D509AE">
        <w:rPr>
          <w:rFonts w:ascii="Book Antiqua" w:eastAsia="宋体" w:hAnsi="Book Antiqua" w:cs="宋体"/>
        </w:rPr>
        <w:t>]</w:t>
      </w:r>
      <w:r w:rsidRPr="00675C5D">
        <w:rPr>
          <w:rFonts w:ascii="Book Antiqua" w:eastAsia="宋体" w:hAnsi="Book Antiqua" w:cs="宋体"/>
        </w:rPr>
        <w:t xml:space="preserve">. Available from: URL: </w:t>
      </w:r>
      <w:hyperlink r:id="rId9" w:history="1">
        <w:r w:rsidRPr="00675C5D">
          <w:rPr>
            <w:rStyle w:val="Hyperlink"/>
            <w:rFonts w:ascii="Book Antiqua" w:eastAsia="宋体" w:hAnsi="Book Antiqua" w:cs="宋体"/>
          </w:rPr>
          <w:t>http://srtr.transplant.hrsa.gov/annual_reports/2012/pdf/00_intro_13.pdf</w:t>
        </w:r>
      </w:hyperlink>
    </w:p>
    <w:p w14:paraId="2534C5D0"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4 </w:t>
      </w:r>
      <w:r w:rsidRPr="00675C5D">
        <w:rPr>
          <w:rFonts w:ascii="Book Antiqua" w:eastAsia="宋体" w:hAnsi="Book Antiqua" w:cs="宋体"/>
          <w:b/>
          <w:bCs/>
        </w:rPr>
        <w:t>Moylan CA</w:t>
      </w:r>
      <w:r w:rsidRPr="00675C5D">
        <w:rPr>
          <w:rFonts w:ascii="Book Antiqua" w:eastAsia="宋体" w:hAnsi="Book Antiqua" w:cs="宋体"/>
        </w:rPr>
        <w:t xml:space="preserve">, Brady CW, Johnson JL, Smith AD, Tuttle-Newhall JE, Muir AJ. Disparities in liver transplantation before and after introduction of the MELD score. </w:t>
      </w:r>
      <w:r w:rsidRPr="00675C5D">
        <w:rPr>
          <w:rFonts w:ascii="Book Antiqua" w:eastAsia="宋体" w:hAnsi="Book Antiqua" w:cs="宋体"/>
          <w:i/>
          <w:iCs/>
        </w:rPr>
        <w:t>JAMA</w:t>
      </w:r>
      <w:r w:rsidRPr="00675C5D">
        <w:rPr>
          <w:rFonts w:ascii="Book Antiqua" w:eastAsia="宋体" w:hAnsi="Book Antiqua" w:cs="宋体"/>
        </w:rPr>
        <w:t xml:space="preserve"> 2008; </w:t>
      </w:r>
      <w:r w:rsidRPr="00675C5D">
        <w:rPr>
          <w:rFonts w:ascii="Book Antiqua" w:eastAsia="宋体" w:hAnsi="Book Antiqua" w:cs="宋体"/>
          <w:b/>
          <w:bCs/>
        </w:rPr>
        <w:t>300</w:t>
      </w:r>
      <w:r w:rsidRPr="00675C5D">
        <w:rPr>
          <w:rFonts w:ascii="Book Antiqua" w:eastAsia="宋体" w:hAnsi="Book Antiqua" w:cs="宋体"/>
        </w:rPr>
        <w:t>: 2371-2378 [PMID: 19033587 DOI: 10.1001/jama.2008.720]</w:t>
      </w:r>
    </w:p>
    <w:p w14:paraId="7495743B"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5 </w:t>
      </w:r>
      <w:r w:rsidRPr="00675C5D">
        <w:rPr>
          <w:rFonts w:ascii="Book Antiqua" w:eastAsia="宋体" w:hAnsi="Book Antiqua" w:cs="宋体"/>
          <w:b/>
          <w:bCs/>
        </w:rPr>
        <w:t>Bryce CL</w:t>
      </w:r>
      <w:r w:rsidRPr="00675C5D">
        <w:rPr>
          <w:rFonts w:ascii="Book Antiqua" w:eastAsia="宋体" w:hAnsi="Book Antiqua" w:cs="宋体"/>
        </w:rPr>
        <w:t xml:space="preserve">, Angus DC, Arnold RM, Chang CC, Farrell MH, Manzarbeitia C, Marino IR, Roberts MS. Sociodemographic differences in early access to liver transplantation services. </w:t>
      </w:r>
      <w:r w:rsidRPr="00675C5D">
        <w:rPr>
          <w:rFonts w:ascii="Book Antiqua" w:eastAsia="宋体" w:hAnsi="Book Antiqua" w:cs="宋体"/>
          <w:i/>
          <w:iCs/>
        </w:rPr>
        <w:t>Am J Transplant</w:t>
      </w:r>
      <w:r w:rsidRPr="00675C5D">
        <w:rPr>
          <w:rFonts w:ascii="Book Antiqua" w:eastAsia="宋体" w:hAnsi="Book Antiqua" w:cs="宋体"/>
        </w:rPr>
        <w:t xml:space="preserve"> 2009; </w:t>
      </w:r>
      <w:r w:rsidRPr="00675C5D">
        <w:rPr>
          <w:rFonts w:ascii="Book Antiqua" w:eastAsia="宋体" w:hAnsi="Book Antiqua" w:cs="宋体"/>
          <w:b/>
          <w:bCs/>
        </w:rPr>
        <w:t>9</w:t>
      </w:r>
      <w:r w:rsidRPr="00675C5D">
        <w:rPr>
          <w:rFonts w:ascii="Book Antiqua" w:eastAsia="宋体" w:hAnsi="Book Antiqua" w:cs="宋体"/>
        </w:rPr>
        <w:t>: 2092-2101 [PMID: 19645706 DOI: 10.1111/j.1600-6143.2009.02737.x]</w:t>
      </w:r>
    </w:p>
    <w:p w14:paraId="2498FA10"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6 </w:t>
      </w:r>
      <w:r w:rsidRPr="00675C5D">
        <w:rPr>
          <w:rFonts w:ascii="Book Antiqua" w:eastAsia="宋体" w:hAnsi="Book Antiqua" w:cs="宋体"/>
          <w:b/>
          <w:bCs/>
        </w:rPr>
        <w:t>Volk ML</w:t>
      </w:r>
      <w:r w:rsidRPr="00675C5D">
        <w:rPr>
          <w:rFonts w:ascii="Book Antiqua" w:eastAsia="宋体" w:hAnsi="Book Antiqua" w:cs="宋体"/>
        </w:rPr>
        <w:t xml:space="preserve">, Choi H, Warren GJ, Sonnenday CJ, Marrero JA, Heisler M. Geographic variation in organ availability is responsible for disparities in liver transplantation between Hispanics and Caucasians. </w:t>
      </w:r>
      <w:r w:rsidRPr="00675C5D">
        <w:rPr>
          <w:rFonts w:ascii="Book Antiqua" w:eastAsia="宋体" w:hAnsi="Book Antiqua" w:cs="宋体"/>
          <w:i/>
          <w:iCs/>
        </w:rPr>
        <w:t>Am J Transplant</w:t>
      </w:r>
      <w:r w:rsidRPr="00675C5D">
        <w:rPr>
          <w:rFonts w:ascii="Book Antiqua" w:eastAsia="宋体" w:hAnsi="Book Antiqua" w:cs="宋体"/>
        </w:rPr>
        <w:t xml:space="preserve"> 2009; </w:t>
      </w:r>
      <w:r w:rsidRPr="00675C5D">
        <w:rPr>
          <w:rFonts w:ascii="Book Antiqua" w:eastAsia="宋体" w:hAnsi="Book Antiqua" w:cs="宋体"/>
          <w:b/>
          <w:bCs/>
        </w:rPr>
        <w:t>9</w:t>
      </w:r>
      <w:r w:rsidRPr="00675C5D">
        <w:rPr>
          <w:rFonts w:ascii="Book Antiqua" w:eastAsia="宋体" w:hAnsi="Book Antiqua" w:cs="宋体"/>
        </w:rPr>
        <w:t>: 2113-2118 [PMID: 19624565 DOI: 10.1111/j.1600-6143.2009.02744.x]</w:t>
      </w:r>
    </w:p>
    <w:p w14:paraId="1BBE109B"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7 </w:t>
      </w:r>
      <w:r w:rsidRPr="00675C5D">
        <w:rPr>
          <w:rFonts w:ascii="Book Antiqua" w:eastAsia="宋体" w:hAnsi="Book Antiqua" w:cs="宋体"/>
          <w:b/>
          <w:bCs/>
        </w:rPr>
        <w:t>Mathur AK</w:t>
      </w:r>
      <w:r w:rsidRPr="00675C5D">
        <w:rPr>
          <w:rFonts w:ascii="Book Antiqua" w:eastAsia="宋体" w:hAnsi="Book Antiqua" w:cs="宋体"/>
        </w:rPr>
        <w:t xml:space="preserve">, Schaubel DE, Gong Q, Guidinger MK, Merion RM. Sex-based disparities in liver transplant rates in the United States. </w:t>
      </w:r>
      <w:r w:rsidRPr="00675C5D">
        <w:rPr>
          <w:rFonts w:ascii="Book Antiqua" w:eastAsia="宋体" w:hAnsi="Book Antiqua" w:cs="宋体"/>
          <w:i/>
          <w:iCs/>
        </w:rPr>
        <w:t>Am J Transplant</w:t>
      </w:r>
      <w:r w:rsidRPr="00675C5D">
        <w:rPr>
          <w:rFonts w:ascii="Book Antiqua" w:eastAsia="宋体" w:hAnsi="Book Antiqua" w:cs="宋体"/>
        </w:rPr>
        <w:t xml:space="preserve"> 2011; </w:t>
      </w:r>
      <w:r w:rsidRPr="00675C5D">
        <w:rPr>
          <w:rFonts w:ascii="Book Antiqua" w:eastAsia="宋体" w:hAnsi="Book Antiqua" w:cs="宋体"/>
          <w:b/>
          <w:bCs/>
        </w:rPr>
        <w:t>11</w:t>
      </w:r>
      <w:r w:rsidRPr="00675C5D">
        <w:rPr>
          <w:rFonts w:ascii="Book Antiqua" w:eastAsia="宋体" w:hAnsi="Book Antiqua" w:cs="宋体"/>
        </w:rPr>
        <w:t>: 1435-1443 [PMID: 21718440 DOI: 10.1111/j.1600-6143.2011.03498.x]</w:t>
      </w:r>
    </w:p>
    <w:p w14:paraId="658FC726"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8 </w:t>
      </w:r>
      <w:r w:rsidRPr="00675C5D">
        <w:rPr>
          <w:rFonts w:ascii="Book Antiqua" w:eastAsia="宋体" w:hAnsi="Book Antiqua" w:cs="宋体"/>
          <w:b/>
          <w:bCs/>
        </w:rPr>
        <w:t>Cholongitas E</w:t>
      </w:r>
      <w:r w:rsidRPr="00675C5D">
        <w:rPr>
          <w:rFonts w:ascii="Book Antiqua" w:eastAsia="宋体" w:hAnsi="Book Antiqua" w:cs="宋体"/>
        </w:rPr>
        <w:t xml:space="preserve">, Marelli L, Kerry A, Goodier DW, Nair D, Thomas M, Patch D, Burroughs AK. Female liver transplant recipients with the same GFR as male recipients have lower MELD scores--a systematic bias. </w:t>
      </w:r>
      <w:r w:rsidRPr="00675C5D">
        <w:rPr>
          <w:rFonts w:ascii="Book Antiqua" w:eastAsia="宋体" w:hAnsi="Book Antiqua" w:cs="宋体"/>
          <w:i/>
          <w:iCs/>
        </w:rPr>
        <w:t>Am J Transplant</w:t>
      </w:r>
      <w:r w:rsidRPr="00675C5D">
        <w:rPr>
          <w:rFonts w:ascii="Book Antiqua" w:eastAsia="宋体" w:hAnsi="Book Antiqua" w:cs="宋体"/>
        </w:rPr>
        <w:t xml:space="preserve"> 2007; </w:t>
      </w:r>
      <w:r w:rsidRPr="00675C5D">
        <w:rPr>
          <w:rFonts w:ascii="Book Antiqua" w:eastAsia="宋体" w:hAnsi="Book Antiqua" w:cs="宋体"/>
          <w:b/>
          <w:bCs/>
        </w:rPr>
        <w:t>7</w:t>
      </w:r>
      <w:r w:rsidRPr="00675C5D">
        <w:rPr>
          <w:rFonts w:ascii="Book Antiqua" w:eastAsia="宋体" w:hAnsi="Book Antiqua" w:cs="宋体"/>
        </w:rPr>
        <w:t>: 685-692 [PMID: 17217437 DOI: 10.1111/j.1600-6143.2007.01666.x]</w:t>
      </w:r>
    </w:p>
    <w:p w14:paraId="57D7E986"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9 </w:t>
      </w:r>
      <w:r w:rsidRPr="00675C5D">
        <w:rPr>
          <w:rFonts w:ascii="Book Antiqua" w:eastAsia="宋体" w:hAnsi="Book Antiqua" w:cs="宋体"/>
          <w:b/>
          <w:bCs/>
        </w:rPr>
        <w:t>Huo SC</w:t>
      </w:r>
      <w:r w:rsidRPr="00675C5D">
        <w:rPr>
          <w:rFonts w:ascii="Book Antiqua" w:eastAsia="宋体" w:hAnsi="Book Antiqua" w:cs="宋体"/>
        </w:rPr>
        <w:t xml:space="preserve">, Huo TI, Lin HC, Chi CW, Lee PC, Tseng FW, Lee SD. Is the corrected-creatinine model for end-stage liver disease a feasible strategy to adjust gender difference in organ allocation for liver transplantation? </w:t>
      </w:r>
      <w:r w:rsidRPr="00675C5D">
        <w:rPr>
          <w:rFonts w:ascii="Book Antiqua" w:eastAsia="宋体" w:hAnsi="Book Antiqua" w:cs="宋体"/>
          <w:i/>
          <w:iCs/>
        </w:rPr>
        <w:t>Transplantation</w:t>
      </w:r>
      <w:r w:rsidRPr="00675C5D">
        <w:rPr>
          <w:rFonts w:ascii="Book Antiqua" w:eastAsia="宋体" w:hAnsi="Book Antiqua" w:cs="宋体"/>
        </w:rPr>
        <w:t xml:space="preserve"> 2007; </w:t>
      </w:r>
      <w:r w:rsidRPr="00675C5D">
        <w:rPr>
          <w:rFonts w:ascii="Book Antiqua" w:eastAsia="宋体" w:hAnsi="Book Antiqua" w:cs="宋体"/>
          <w:b/>
          <w:bCs/>
        </w:rPr>
        <w:t>84</w:t>
      </w:r>
      <w:r w:rsidRPr="00675C5D">
        <w:rPr>
          <w:rFonts w:ascii="Book Antiqua" w:eastAsia="宋体" w:hAnsi="Book Antiqua" w:cs="宋体"/>
        </w:rPr>
        <w:t>: 1406-1412 [PMID: 18091516 DOI: 10.1097/01.tp.0000282867.92367.d0]</w:t>
      </w:r>
    </w:p>
    <w:p w14:paraId="1126A907" w14:textId="77777777" w:rsidR="00B638D7" w:rsidRPr="00675C5D" w:rsidRDefault="00B638D7" w:rsidP="00B638D7">
      <w:pPr>
        <w:spacing w:line="360" w:lineRule="auto"/>
        <w:jc w:val="both"/>
        <w:rPr>
          <w:rFonts w:ascii="Book Antiqua" w:eastAsia="宋体" w:hAnsi="Book Antiqua" w:cs="宋体"/>
        </w:rPr>
      </w:pPr>
      <w:proofErr w:type="gramStart"/>
      <w:r w:rsidRPr="00675C5D">
        <w:rPr>
          <w:rFonts w:ascii="Book Antiqua" w:eastAsia="宋体" w:hAnsi="Book Antiqua" w:cs="宋体"/>
        </w:rPr>
        <w:t xml:space="preserve">10 </w:t>
      </w:r>
      <w:r w:rsidRPr="00675C5D">
        <w:rPr>
          <w:rFonts w:ascii="Book Antiqua" w:eastAsia="宋体" w:hAnsi="Book Antiqua" w:cs="宋体"/>
          <w:b/>
          <w:bCs/>
        </w:rPr>
        <w:t>Lim YS</w:t>
      </w:r>
      <w:r w:rsidRPr="00675C5D">
        <w:rPr>
          <w:rFonts w:ascii="Book Antiqua" w:eastAsia="宋体" w:hAnsi="Book Antiqua" w:cs="宋体"/>
        </w:rPr>
        <w:t>, Larson TS, Benson JT, Kamath PS, Kremers WK, Therneau TM, Kim WR.</w:t>
      </w:r>
      <w:proofErr w:type="gramEnd"/>
      <w:r w:rsidRPr="00675C5D">
        <w:rPr>
          <w:rFonts w:ascii="Book Antiqua" w:eastAsia="宋体" w:hAnsi="Book Antiqua" w:cs="宋体"/>
        </w:rPr>
        <w:t xml:space="preserve"> </w:t>
      </w:r>
      <w:proofErr w:type="gramStart"/>
      <w:r w:rsidRPr="00675C5D">
        <w:rPr>
          <w:rFonts w:ascii="Book Antiqua" w:eastAsia="宋体" w:hAnsi="Book Antiqua" w:cs="宋体"/>
        </w:rPr>
        <w:t>Serum sodium, renal function, and survival of patients with end-stage liver disease.</w:t>
      </w:r>
      <w:proofErr w:type="gramEnd"/>
      <w:r w:rsidRPr="00675C5D">
        <w:rPr>
          <w:rFonts w:ascii="Book Antiqua" w:eastAsia="宋体" w:hAnsi="Book Antiqua" w:cs="宋体"/>
        </w:rPr>
        <w:t xml:space="preserve"> </w:t>
      </w:r>
      <w:r w:rsidRPr="00675C5D">
        <w:rPr>
          <w:rFonts w:ascii="Book Antiqua" w:eastAsia="宋体" w:hAnsi="Book Antiqua" w:cs="宋体"/>
          <w:i/>
          <w:iCs/>
        </w:rPr>
        <w:t>J Hepatol</w:t>
      </w:r>
      <w:r w:rsidRPr="00675C5D">
        <w:rPr>
          <w:rFonts w:ascii="Book Antiqua" w:eastAsia="宋体" w:hAnsi="Book Antiqua" w:cs="宋体"/>
        </w:rPr>
        <w:t xml:space="preserve"> 2010; </w:t>
      </w:r>
      <w:r w:rsidRPr="00675C5D">
        <w:rPr>
          <w:rFonts w:ascii="Book Antiqua" w:eastAsia="宋体" w:hAnsi="Book Antiqua" w:cs="宋体"/>
          <w:b/>
          <w:bCs/>
        </w:rPr>
        <w:t>52</w:t>
      </w:r>
      <w:r w:rsidRPr="00675C5D">
        <w:rPr>
          <w:rFonts w:ascii="Book Antiqua" w:eastAsia="宋体" w:hAnsi="Book Antiqua" w:cs="宋体"/>
        </w:rPr>
        <w:t>: 523-528 [PMID: 20185195 DOI: 10.1016/j.jhep.2010.01.009]</w:t>
      </w:r>
    </w:p>
    <w:p w14:paraId="132F21E0" w14:textId="77777777" w:rsidR="00B638D7" w:rsidRPr="00675C5D" w:rsidRDefault="00B638D7" w:rsidP="00B638D7">
      <w:pPr>
        <w:spacing w:line="360" w:lineRule="auto"/>
        <w:jc w:val="both"/>
        <w:rPr>
          <w:rFonts w:ascii="Book Antiqua" w:eastAsia="宋体" w:hAnsi="Book Antiqua" w:cs="宋体"/>
        </w:rPr>
      </w:pPr>
      <w:proofErr w:type="gramStart"/>
      <w:r w:rsidRPr="00675C5D">
        <w:rPr>
          <w:rFonts w:ascii="Book Antiqua" w:eastAsia="宋体" w:hAnsi="Book Antiqua" w:cs="宋体"/>
        </w:rPr>
        <w:t xml:space="preserve">11 </w:t>
      </w:r>
      <w:r w:rsidRPr="00675C5D">
        <w:rPr>
          <w:rFonts w:ascii="Book Antiqua" w:eastAsia="宋体" w:hAnsi="Book Antiqua" w:cs="宋体"/>
          <w:b/>
          <w:bCs/>
        </w:rPr>
        <w:t>Mindikoglu AL</w:t>
      </w:r>
      <w:r w:rsidRPr="00675C5D">
        <w:rPr>
          <w:rFonts w:ascii="Book Antiqua" w:eastAsia="宋体" w:hAnsi="Book Antiqua" w:cs="宋体"/>
        </w:rPr>
        <w:t>, Regev A, Seliger SL, Magder LS.</w:t>
      </w:r>
      <w:proofErr w:type="gramEnd"/>
      <w:r w:rsidRPr="00675C5D">
        <w:rPr>
          <w:rFonts w:ascii="Book Antiqua" w:eastAsia="宋体" w:hAnsi="Book Antiqua" w:cs="宋体"/>
        </w:rPr>
        <w:t xml:space="preserve"> Gender disparity in liver transplant waiting-list mortality: the importance of kidney function. </w:t>
      </w:r>
      <w:r w:rsidRPr="00675C5D">
        <w:rPr>
          <w:rFonts w:ascii="Book Antiqua" w:eastAsia="宋体" w:hAnsi="Book Antiqua" w:cs="宋体"/>
          <w:i/>
          <w:iCs/>
        </w:rPr>
        <w:t>Liver Transpl</w:t>
      </w:r>
      <w:r w:rsidRPr="00675C5D">
        <w:rPr>
          <w:rFonts w:ascii="Book Antiqua" w:eastAsia="宋体" w:hAnsi="Book Antiqua" w:cs="宋体"/>
        </w:rPr>
        <w:t xml:space="preserve"> 2010; </w:t>
      </w:r>
      <w:r w:rsidRPr="00675C5D">
        <w:rPr>
          <w:rFonts w:ascii="Book Antiqua" w:eastAsia="宋体" w:hAnsi="Book Antiqua" w:cs="宋体"/>
          <w:b/>
          <w:bCs/>
        </w:rPr>
        <w:t>16</w:t>
      </w:r>
      <w:r w:rsidRPr="00675C5D">
        <w:rPr>
          <w:rFonts w:ascii="Book Antiqua" w:eastAsia="宋体" w:hAnsi="Book Antiqua" w:cs="宋体"/>
        </w:rPr>
        <w:t>: 1147-1157 [PMID: 20879013 DOI: 10.1002/lt.22121]</w:t>
      </w:r>
    </w:p>
    <w:p w14:paraId="123347EC"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12 </w:t>
      </w:r>
      <w:r w:rsidRPr="00675C5D">
        <w:rPr>
          <w:rFonts w:ascii="Book Antiqua" w:eastAsia="宋体" w:hAnsi="Book Antiqua" w:cs="宋体"/>
          <w:b/>
          <w:bCs/>
        </w:rPr>
        <w:t>Myers RP</w:t>
      </w:r>
      <w:r w:rsidRPr="00675C5D">
        <w:rPr>
          <w:rFonts w:ascii="Book Antiqua" w:eastAsia="宋体" w:hAnsi="Book Antiqua" w:cs="宋体"/>
        </w:rPr>
        <w:t xml:space="preserve">, Shaheen AA, Aspinall AI, Quinn RR, Burak KW. Gender, renal function, and outcomes on the liver transplant waiting list: assessment of revised MELD including estimated glomerular filtration rate. </w:t>
      </w:r>
      <w:r w:rsidRPr="00675C5D">
        <w:rPr>
          <w:rFonts w:ascii="Book Antiqua" w:eastAsia="宋体" w:hAnsi="Book Antiqua" w:cs="宋体"/>
          <w:i/>
          <w:iCs/>
        </w:rPr>
        <w:t>J Hepatol</w:t>
      </w:r>
      <w:r w:rsidRPr="00675C5D">
        <w:rPr>
          <w:rFonts w:ascii="Book Antiqua" w:eastAsia="宋体" w:hAnsi="Book Antiqua" w:cs="宋体"/>
        </w:rPr>
        <w:t xml:space="preserve"> 2011; </w:t>
      </w:r>
      <w:r w:rsidRPr="00675C5D">
        <w:rPr>
          <w:rFonts w:ascii="Book Antiqua" w:eastAsia="宋体" w:hAnsi="Book Antiqua" w:cs="宋体"/>
          <w:b/>
          <w:bCs/>
        </w:rPr>
        <w:t>54</w:t>
      </w:r>
      <w:r w:rsidRPr="00675C5D">
        <w:rPr>
          <w:rFonts w:ascii="Book Antiqua" w:eastAsia="宋体" w:hAnsi="Book Antiqua" w:cs="宋体"/>
        </w:rPr>
        <w:t>: 462-470 [PMID: 21109324 DOI: 10.1016/j.jhep.2010.07.015]</w:t>
      </w:r>
    </w:p>
    <w:p w14:paraId="545AEF64"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13 </w:t>
      </w:r>
      <w:r w:rsidRPr="00675C5D">
        <w:rPr>
          <w:rFonts w:ascii="Book Antiqua" w:eastAsia="宋体" w:hAnsi="Book Antiqua" w:cs="宋体"/>
          <w:b/>
          <w:bCs/>
        </w:rPr>
        <w:t>Lai JC</w:t>
      </w:r>
      <w:r w:rsidRPr="00675C5D">
        <w:rPr>
          <w:rFonts w:ascii="Book Antiqua" w:eastAsia="宋体" w:hAnsi="Book Antiqua" w:cs="宋体"/>
        </w:rPr>
        <w:t xml:space="preserve">, Terrault NA, Vittinghoff E, Biggins SW. Height contributes to the gender difference in wait-list mortality under the MELD-based liver allocation system. </w:t>
      </w:r>
      <w:r w:rsidRPr="00675C5D">
        <w:rPr>
          <w:rFonts w:ascii="Book Antiqua" w:eastAsia="宋体" w:hAnsi="Book Antiqua" w:cs="宋体"/>
          <w:i/>
          <w:iCs/>
        </w:rPr>
        <w:t>Am J Transplant</w:t>
      </w:r>
      <w:r w:rsidRPr="00675C5D">
        <w:rPr>
          <w:rFonts w:ascii="Book Antiqua" w:eastAsia="宋体" w:hAnsi="Book Antiqua" w:cs="宋体"/>
        </w:rPr>
        <w:t xml:space="preserve"> 2010; </w:t>
      </w:r>
      <w:r w:rsidRPr="00675C5D">
        <w:rPr>
          <w:rFonts w:ascii="Book Antiqua" w:eastAsia="宋体" w:hAnsi="Book Antiqua" w:cs="宋体"/>
          <w:b/>
          <w:bCs/>
        </w:rPr>
        <w:t>10</w:t>
      </w:r>
      <w:r w:rsidRPr="00675C5D">
        <w:rPr>
          <w:rFonts w:ascii="Book Antiqua" w:eastAsia="宋体" w:hAnsi="Book Antiqua" w:cs="宋体"/>
        </w:rPr>
        <w:t>: 2658-2664 [PMID: 21087414 DOI: 10.1111/j.1600-6143.2010.03326.x]</w:t>
      </w:r>
    </w:p>
    <w:p w14:paraId="3F9EB42F" w14:textId="77777777" w:rsidR="00B638D7" w:rsidRPr="00675C5D" w:rsidRDefault="00B638D7" w:rsidP="00B638D7">
      <w:pPr>
        <w:spacing w:line="360" w:lineRule="auto"/>
        <w:jc w:val="both"/>
        <w:rPr>
          <w:rFonts w:ascii="Book Antiqua" w:eastAsia="宋体" w:hAnsi="Book Antiqua" w:cs="宋体"/>
        </w:rPr>
      </w:pPr>
      <w:proofErr w:type="gramStart"/>
      <w:r w:rsidRPr="00675C5D">
        <w:rPr>
          <w:rFonts w:ascii="Book Antiqua" w:eastAsia="宋体" w:hAnsi="Book Antiqua" w:cs="宋体"/>
        </w:rPr>
        <w:t xml:space="preserve">14 </w:t>
      </w:r>
      <w:r w:rsidRPr="00675C5D">
        <w:rPr>
          <w:rFonts w:ascii="Book Antiqua" w:eastAsia="宋体" w:hAnsi="Book Antiqua" w:cs="宋体"/>
          <w:b/>
          <w:bCs/>
        </w:rPr>
        <w:t>Mindikoglu AL</w:t>
      </w:r>
      <w:r w:rsidRPr="00675C5D">
        <w:rPr>
          <w:rFonts w:ascii="Book Antiqua" w:eastAsia="宋体" w:hAnsi="Book Antiqua" w:cs="宋体"/>
        </w:rPr>
        <w:t>, Emre SH, Magder LS.</w:t>
      </w:r>
      <w:proofErr w:type="gramEnd"/>
      <w:r w:rsidRPr="00675C5D">
        <w:rPr>
          <w:rFonts w:ascii="Book Antiqua" w:eastAsia="宋体" w:hAnsi="Book Antiqua" w:cs="宋体"/>
        </w:rPr>
        <w:t xml:space="preserve"> Impact of estimated liver volume and liver weight on gender disparity in liver transplantation. </w:t>
      </w:r>
      <w:r w:rsidRPr="00675C5D">
        <w:rPr>
          <w:rFonts w:ascii="Book Antiqua" w:eastAsia="宋体" w:hAnsi="Book Antiqua" w:cs="宋体"/>
          <w:i/>
          <w:iCs/>
        </w:rPr>
        <w:t>Liver Transpl</w:t>
      </w:r>
      <w:r w:rsidRPr="00675C5D">
        <w:rPr>
          <w:rFonts w:ascii="Book Antiqua" w:eastAsia="宋体" w:hAnsi="Book Antiqua" w:cs="宋体"/>
        </w:rPr>
        <w:t xml:space="preserve"> 2013; </w:t>
      </w:r>
      <w:r w:rsidRPr="00675C5D">
        <w:rPr>
          <w:rFonts w:ascii="Book Antiqua" w:eastAsia="宋体" w:hAnsi="Book Antiqua" w:cs="宋体"/>
          <w:b/>
          <w:bCs/>
        </w:rPr>
        <w:t>19</w:t>
      </w:r>
      <w:r w:rsidRPr="00675C5D">
        <w:rPr>
          <w:rFonts w:ascii="Book Antiqua" w:eastAsia="宋体" w:hAnsi="Book Antiqua" w:cs="宋体"/>
        </w:rPr>
        <w:t>: 89-95 [PMID: 23008117 DOI: 10.1002/lt.23553]</w:t>
      </w:r>
    </w:p>
    <w:p w14:paraId="46733548"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15 </w:t>
      </w:r>
      <w:r w:rsidRPr="00675C5D">
        <w:rPr>
          <w:rFonts w:ascii="Book Antiqua" w:eastAsia="宋体" w:hAnsi="Book Antiqua" w:cs="宋体"/>
          <w:b/>
          <w:bCs/>
        </w:rPr>
        <w:t>Duffy JP</w:t>
      </w:r>
      <w:r w:rsidRPr="00675C5D">
        <w:rPr>
          <w:rFonts w:ascii="Book Antiqua" w:eastAsia="宋体" w:hAnsi="Book Antiqua" w:cs="宋体"/>
        </w:rPr>
        <w:t xml:space="preserve">, Kao K, Ko CY, Farmer DG, McDiarmid SV, Hong JC, Venick RS, Feist S, Goldstein L, Saab S, Hiatt JR, Busuttil RW. Long-term patient outcome and quality of life after liver transplantation: analysis of 20-year survivors. </w:t>
      </w:r>
      <w:r w:rsidRPr="00675C5D">
        <w:rPr>
          <w:rFonts w:ascii="Book Antiqua" w:eastAsia="宋体" w:hAnsi="Book Antiqua" w:cs="宋体"/>
          <w:i/>
          <w:iCs/>
        </w:rPr>
        <w:t>Ann Surg</w:t>
      </w:r>
      <w:r w:rsidRPr="00675C5D">
        <w:rPr>
          <w:rFonts w:ascii="Book Antiqua" w:eastAsia="宋体" w:hAnsi="Book Antiqua" w:cs="宋体"/>
        </w:rPr>
        <w:t xml:space="preserve"> 2010; </w:t>
      </w:r>
      <w:r w:rsidRPr="00675C5D">
        <w:rPr>
          <w:rFonts w:ascii="Book Antiqua" w:eastAsia="宋体" w:hAnsi="Book Antiqua" w:cs="宋体"/>
          <w:b/>
          <w:bCs/>
        </w:rPr>
        <w:t>252</w:t>
      </w:r>
      <w:r w:rsidRPr="00675C5D">
        <w:rPr>
          <w:rFonts w:ascii="Book Antiqua" w:eastAsia="宋体" w:hAnsi="Book Antiqua" w:cs="宋体"/>
        </w:rPr>
        <w:t>: 652-661 [PMID: 20881772 DOI: 10.1097/SLA.0b013e3181f5f23a]</w:t>
      </w:r>
    </w:p>
    <w:p w14:paraId="4CCFEC90"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16 </w:t>
      </w:r>
      <w:r w:rsidRPr="00675C5D">
        <w:rPr>
          <w:rFonts w:ascii="Book Antiqua" w:eastAsia="宋体" w:hAnsi="Book Antiqua" w:cs="宋体"/>
          <w:b/>
          <w:bCs/>
        </w:rPr>
        <w:t>Manns MP</w:t>
      </w:r>
      <w:r w:rsidRPr="00675C5D">
        <w:rPr>
          <w:rFonts w:ascii="Book Antiqua" w:eastAsia="宋体" w:hAnsi="Book Antiqua" w:cs="宋体"/>
        </w:rPr>
        <w:t xml:space="preserve">, Czaja AJ, Gorham JD, Krawitt EL, Mieli-Vergani G, Vergani D, Vierling JM. </w:t>
      </w:r>
      <w:proofErr w:type="gramStart"/>
      <w:r w:rsidRPr="00675C5D">
        <w:rPr>
          <w:rFonts w:ascii="Book Antiqua" w:eastAsia="宋体" w:hAnsi="Book Antiqua" w:cs="宋体"/>
        </w:rPr>
        <w:t>Diagnosis and management of autoimmune hepatitis.</w:t>
      </w:r>
      <w:proofErr w:type="gramEnd"/>
      <w:r w:rsidRPr="00675C5D">
        <w:rPr>
          <w:rFonts w:ascii="Book Antiqua" w:eastAsia="宋体" w:hAnsi="Book Antiqua" w:cs="宋体"/>
        </w:rPr>
        <w:t xml:space="preserve"> </w:t>
      </w:r>
      <w:r w:rsidRPr="00675C5D">
        <w:rPr>
          <w:rFonts w:ascii="Book Antiqua" w:eastAsia="宋体" w:hAnsi="Book Antiqua" w:cs="宋体"/>
          <w:i/>
          <w:iCs/>
        </w:rPr>
        <w:t>Hepatology</w:t>
      </w:r>
      <w:r w:rsidRPr="00675C5D">
        <w:rPr>
          <w:rFonts w:ascii="Book Antiqua" w:eastAsia="宋体" w:hAnsi="Book Antiqua" w:cs="宋体"/>
        </w:rPr>
        <w:t xml:space="preserve"> 2010; </w:t>
      </w:r>
      <w:r w:rsidRPr="00675C5D">
        <w:rPr>
          <w:rFonts w:ascii="Book Antiqua" w:eastAsia="宋体" w:hAnsi="Book Antiqua" w:cs="宋体"/>
          <w:b/>
          <w:bCs/>
        </w:rPr>
        <w:t>51</w:t>
      </w:r>
      <w:r w:rsidRPr="00675C5D">
        <w:rPr>
          <w:rFonts w:ascii="Book Antiqua" w:eastAsia="宋体" w:hAnsi="Book Antiqua" w:cs="宋体"/>
        </w:rPr>
        <w:t>: 2193-2213 [PMID: 20513004 DOI: 10.1002/hep.23584]</w:t>
      </w:r>
    </w:p>
    <w:p w14:paraId="5FB32F3F" w14:textId="483FBE89"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17 </w:t>
      </w:r>
      <w:r w:rsidRPr="00675C5D">
        <w:rPr>
          <w:rFonts w:ascii="Book Antiqua" w:eastAsia="宋体" w:hAnsi="Book Antiqua" w:cs="宋体"/>
          <w:b/>
          <w:bCs/>
        </w:rPr>
        <w:t>Parikh-Patel A</w:t>
      </w:r>
      <w:r w:rsidRPr="00675C5D">
        <w:rPr>
          <w:rFonts w:ascii="Book Antiqua" w:eastAsia="宋体" w:hAnsi="Book Antiqua" w:cs="宋体"/>
        </w:rPr>
        <w:t xml:space="preserve">, Gold EB, Worman H, Krivy KE, Gershwin ME. Risk factors for primary biliary cirrhosis in a cohort of patients from the </w:t>
      </w:r>
      <w:r w:rsidR="00D509AE" w:rsidRPr="00675C5D">
        <w:rPr>
          <w:rFonts w:ascii="Book Antiqua" w:eastAsia="宋体" w:hAnsi="Book Antiqua" w:cs="宋体"/>
        </w:rPr>
        <w:t>United States</w:t>
      </w:r>
      <w:r w:rsidRPr="00675C5D">
        <w:rPr>
          <w:rFonts w:ascii="Book Antiqua" w:eastAsia="宋体" w:hAnsi="Book Antiqua" w:cs="宋体"/>
        </w:rPr>
        <w:t xml:space="preserve">. </w:t>
      </w:r>
      <w:r w:rsidRPr="00675C5D">
        <w:rPr>
          <w:rFonts w:ascii="Book Antiqua" w:eastAsia="宋体" w:hAnsi="Book Antiqua" w:cs="宋体"/>
          <w:i/>
          <w:iCs/>
        </w:rPr>
        <w:t>Hepatology</w:t>
      </w:r>
      <w:r w:rsidRPr="00675C5D">
        <w:rPr>
          <w:rFonts w:ascii="Book Antiqua" w:eastAsia="宋体" w:hAnsi="Book Antiqua" w:cs="宋体"/>
        </w:rPr>
        <w:t xml:space="preserve"> 2001; </w:t>
      </w:r>
      <w:r w:rsidRPr="00675C5D">
        <w:rPr>
          <w:rFonts w:ascii="Book Antiqua" w:eastAsia="宋体" w:hAnsi="Book Antiqua" w:cs="宋体"/>
          <w:b/>
          <w:bCs/>
        </w:rPr>
        <w:t>33</w:t>
      </w:r>
      <w:r w:rsidRPr="00675C5D">
        <w:rPr>
          <w:rFonts w:ascii="Book Antiqua" w:eastAsia="宋体" w:hAnsi="Book Antiqua" w:cs="宋体"/>
        </w:rPr>
        <w:t>: 16-21 [PMID: 11124815 DOI: 10.1053/jhep.2001.21165]</w:t>
      </w:r>
    </w:p>
    <w:p w14:paraId="7828630B"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18 </w:t>
      </w:r>
      <w:r w:rsidRPr="00675C5D">
        <w:rPr>
          <w:rFonts w:ascii="Book Antiqua" w:eastAsia="宋体" w:hAnsi="Book Antiqua" w:cs="宋体"/>
          <w:b/>
          <w:bCs/>
        </w:rPr>
        <w:t>Reuben A</w:t>
      </w:r>
      <w:r w:rsidRPr="00675C5D">
        <w:rPr>
          <w:rFonts w:ascii="Book Antiqua" w:eastAsia="宋体" w:hAnsi="Book Antiqua" w:cs="宋体"/>
        </w:rPr>
        <w:t xml:space="preserve">, Koch DG, Lee WM. Drug-induced acute liver failure: results of a U.S. multicenter, prospective study. </w:t>
      </w:r>
      <w:r w:rsidRPr="00675C5D">
        <w:rPr>
          <w:rFonts w:ascii="Book Antiqua" w:eastAsia="宋体" w:hAnsi="Book Antiqua" w:cs="宋体"/>
          <w:i/>
          <w:iCs/>
        </w:rPr>
        <w:t>Hepatology</w:t>
      </w:r>
      <w:r w:rsidRPr="00675C5D">
        <w:rPr>
          <w:rFonts w:ascii="Book Antiqua" w:eastAsia="宋体" w:hAnsi="Book Antiqua" w:cs="宋体"/>
        </w:rPr>
        <w:t xml:space="preserve"> 2010; </w:t>
      </w:r>
      <w:r w:rsidRPr="00675C5D">
        <w:rPr>
          <w:rFonts w:ascii="Book Antiqua" w:eastAsia="宋体" w:hAnsi="Book Antiqua" w:cs="宋体"/>
          <w:b/>
          <w:bCs/>
        </w:rPr>
        <w:t>52</w:t>
      </w:r>
      <w:r w:rsidRPr="00675C5D">
        <w:rPr>
          <w:rFonts w:ascii="Book Antiqua" w:eastAsia="宋体" w:hAnsi="Book Antiqua" w:cs="宋体"/>
        </w:rPr>
        <w:t>: 2065-2076 [PMID: 20949552 DOI: 10.1002/hep.23937]</w:t>
      </w:r>
    </w:p>
    <w:p w14:paraId="406C910F" w14:textId="77777777" w:rsidR="00B638D7" w:rsidRPr="00675C5D" w:rsidRDefault="00B638D7" w:rsidP="00B638D7">
      <w:pPr>
        <w:spacing w:line="360" w:lineRule="auto"/>
        <w:jc w:val="both"/>
        <w:rPr>
          <w:rFonts w:ascii="Book Antiqua" w:eastAsia="宋体" w:hAnsi="Book Antiqua" w:cs="宋体"/>
        </w:rPr>
      </w:pPr>
      <w:proofErr w:type="gramStart"/>
      <w:r w:rsidRPr="00675C5D">
        <w:rPr>
          <w:rFonts w:ascii="Book Antiqua" w:eastAsia="宋体" w:hAnsi="Book Antiqua" w:cs="宋体"/>
        </w:rPr>
        <w:t xml:space="preserve">19 </w:t>
      </w:r>
      <w:r w:rsidRPr="00675C5D">
        <w:rPr>
          <w:rFonts w:ascii="Book Antiqua" w:eastAsia="宋体" w:hAnsi="Book Antiqua" w:cs="宋体"/>
          <w:b/>
          <w:bCs/>
        </w:rPr>
        <w:t>Lee WM</w:t>
      </w:r>
      <w:r w:rsidRPr="00675C5D">
        <w:rPr>
          <w:rFonts w:ascii="Book Antiqua" w:eastAsia="宋体" w:hAnsi="Book Antiqua" w:cs="宋体"/>
        </w:rPr>
        <w:t>, Squires RH, Nyberg SL, Doo E, Hoofnagle JH.</w:t>
      </w:r>
      <w:proofErr w:type="gramEnd"/>
      <w:r w:rsidRPr="00675C5D">
        <w:rPr>
          <w:rFonts w:ascii="Book Antiqua" w:eastAsia="宋体" w:hAnsi="Book Antiqua" w:cs="宋体"/>
        </w:rPr>
        <w:t xml:space="preserve"> Acute liver failure: Summary of a workshop. </w:t>
      </w:r>
      <w:r w:rsidRPr="00675C5D">
        <w:rPr>
          <w:rFonts w:ascii="Book Antiqua" w:eastAsia="宋体" w:hAnsi="Book Antiqua" w:cs="宋体"/>
          <w:i/>
          <w:iCs/>
        </w:rPr>
        <w:t>Hepatology</w:t>
      </w:r>
      <w:r w:rsidRPr="00675C5D">
        <w:rPr>
          <w:rFonts w:ascii="Book Antiqua" w:eastAsia="宋体" w:hAnsi="Book Antiqua" w:cs="宋体"/>
        </w:rPr>
        <w:t xml:space="preserve"> 2008; </w:t>
      </w:r>
      <w:r w:rsidRPr="00675C5D">
        <w:rPr>
          <w:rFonts w:ascii="Book Antiqua" w:eastAsia="宋体" w:hAnsi="Book Antiqua" w:cs="宋体"/>
          <w:b/>
          <w:bCs/>
        </w:rPr>
        <w:t>47</w:t>
      </w:r>
      <w:r w:rsidRPr="00675C5D">
        <w:rPr>
          <w:rFonts w:ascii="Book Antiqua" w:eastAsia="宋体" w:hAnsi="Book Antiqua" w:cs="宋体"/>
        </w:rPr>
        <w:t>: 1401-1415 [PMID: 18318440 DOI: 10.1002/hep.22177]</w:t>
      </w:r>
    </w:p>
    <w:p w14:paraId="2005D43A"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20 </w:t>
      </w:r>
      <w:r w:rsidRPr="00675C5D">
        <w:rPr>
          <w:rFonts w:ascii="Book Antiqua" w:eastAsia="宋体" w:hAnsi="Book Antiqua" w:cs="宋体"/>
          <w:b/>
          <w:bCs/>
        </w:rPr>
        <w:t>Becker U</w:t>
      </w:r>
      <w:r w:rsidRPr="00675C5D">
        <w:rPr>
          <w:rFonts w:ascii="Book Antiqua" w:eastAsia="宋体" w:hAnsi="Book Antiqua" w:cs="宋体"/>
        </w:rPr>
        <w:t xml:space="preserve">, Deis A, Sørensen TI, Grønbaek M, Borch-Johnsen K, Müller CF, Schnohr P, Jensen G. Prediction of risk of liver disease by alcohol intake, sex, and age: a prospective population study. </w:t>
      </w:r>
      <w:r w:rsidRPr="00675C5D">
        <w:rPr>
          <w:rFonts w:ascii="Book Antiqua" w:eastAsia="宋体" w:hAnsi="Book Antiqua" w:cs="宋体"/>
          <w:i/>
          <w:iCs/>
        </w:rPr>
        <w:t>Hepatology</w:t>
      </w:r>
      <w:r w:rsidRPr="00675C5D">
        <w:rPr>
          <w:rFonts w:ascii="Book Antiqua" w:eastAsia="宋体" w:hAnsi="Book Antiqua" w:cs="宋体"/>
        </w:rPr>
        <w:t xml:space="preserve"> 1996; </w:t>
      </w:r>
      <w:r w:rsidRPr="00675C5D">
        <w:rPr>
          <w:rFonts w:ascii="Book Antiqua" w:eastAsia="宋体" w:hAnsi="Book Antiqua" w:cs="宋体"/>
          <w:b/>
          <w:bCs/>
        </w:rPr>
        <w:t>23</w:t>
      </w:r>
      <w:r w:rsidRPr="00675C5D">
        <w:rPr>
          <w:rFonts w:ascii="Book Antiqua" w:eastAsia="宋体" w:hAnsi="Book Antiqua" w:cs="宋体"/>
        </w:rPr>
        <w:t>: 1025-1029 [PMID: 8621128 DOI: 10.1002/hep.510230513]</w:t>
      </w:r>
    </w:p>
    <w:p w14:paraId="1AAB7E81"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21 </w:t>
      </w:r>
      <w:r w:rsidRPr="00675C5D">
        <w:rPr>
          <w:rFonts w:ascii="Book Antiqua" w:eastAsia="宋体" w:hAnsi="Book Antiqua" w:cs="宋体"/>
          <w:b/>
          <w:bCs/>
        </w:rPr>
        <w:t>Denniston MM</w:t>
      </w:r>
      <w:r w:rsidRPr="00675C5D">
        <w:rPr>
          <w:rFonts w:ascii="Book Antiqua" w:eastAsia="宋体" w:hAnsi="Book Antiqua" w:cs="宋体"/>
        </w:rPr>
        <w:t xml:space="preserve">, Jiles RB, Drobeniuc J, Klevens RM, Ward JW, McQuillan GM, Holmberg SD. Chronic hepatitis C virus infection in the United States, National Health and Nutrition Examination Survey 2003 to 2010. </w:t>
      </w:r>
      <w:r w:rsidRPr="00675C5D">
        <w:rPr>
          <w:rFonts w:ascii="Book Antiqua" w:eastAsia="宋体" w:hAnsi="Book Antiqua" w:cs="宋体"/>
          <w:i/>
          <w:iCs/>
        </w:rPr>
        <w:t>Ann Intern Med</w:t>
      </w:r>
      <w:r w:rsidRPr="00675C5D">
        <w:rPr>
          <w:rFonts w:ascii="Book Antiqua" w:eastAsia="宋体" w:hAnsi="Book Antiqua" w:cs="宋体"/>
        </w:rPr>
        <w:t xml:space="preserve"> 2014; </w:t>
      </w:r>
      <w:r w:rsidRPr="00675C5D">
        <w:rPr>
          <w:rFonts w:ascii="Book Antiqua" w:eastAsia="宋体" w:hAnsi="Book Antiqua" w:cs="宋体"/>
          <w:b/>
          <w:bCs/>
        </w:rPr>
        <w:t>160</w:t>
      </w:r>
      <w:r w:rsidRPr="00675C5D">
        <w:rPr>
          <w:rFonts w:ascii="Book Antiqua" w:eastAsia="宋体" w:hAnsi="Book Antiqua" w:cs="宋体"/>
        </w:rPr>
        <w:t>: 293-300 [PMID: 24737271 DOI: 10.7326/M13-1133]</w:t>
      </w:r>
    </w:p>
    <w:p w14:paraId="4020CEA4"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22 </w:t>
      </w:r>
      <w:r w:rsidRPr="00675C5D">
        <w:rPr>
          <w:rFonts w:ascii="Book Antiqua" w:eastAsia="宋体" w:hAnsi="Book Antiqua" w:cs="宋体"/>
          <w:b/>
          <w:bCs/>
        </w:rPr>
        <w:t>Poynard T</w:t>
      </w:r>
      <w:r w:rsidRPr="00675C5D">
        <w:rPr>
          <w:rFonts w:ascii="Book Antiqua" w:eastAsia="宋体" w:hAnsi="Book Antiqua" w:cs="宋体"/>
        </w:rPr>
        <w:t xml:space="preserve">, Bedossa P, Opolon P. Natural history of liver fibrosis progression in patients with chronic hepatitis C. </w:t>
      </w:r>
      <w:proofErr w:type="gramStart"/>
      <w:r w:rsidRPr="00675C5D">
        <w:rPr>
          <w:rFonts w:ascii="Book Antiqua" w:eastAsia="宋体" w:hAnsi="Book Antiqua" w:cs="宋体"/>
        </w:rPr>
        <w:t>The OBSVIRC, METAVIR, CLINIVIR, and DOSVIRC groups.</w:t>
      </w:r>
      <w:proofErr w:type="gramEnd"/>
      <w:r w:rsidRPr="00675C5D">
        <w:rPr>
          <w:rFonts w:ascii="Book Antiqua" w:eastAsia="宋体" w:hAnsi="Book Antiqua" w:cs="宋体"/>
        </w:rPr>
        <w:t xml:space="preserve"> </w:t>
      </w:r>
      <w:r w:rsidRPr="00675C5D">
        <w:rPr>
          <w:rFonts w:ascii="Book Antiqua" w:eastAsia="宋体" w:hAnsi="Book Antiqua" w:cs="宋体"/>
          <w:i/>
          <w:iCs/>
        </w:rPr>
        <w:t>Lancet</w:t>
      </w:r>
      <w:r w:rsidRPr="00675C5D">
        <w:rPr>
          <w:rFonts w:ascii="Book Antiqua" w:eastAsia="宋体" w:hAnsi="Book Antiqua" w:cs="宋体"/>
        </w:rPr>
        <w:t xml:space="preserve"> 1997; </w:t>
      </w:r>
      <w:r w:rsidRPr="00675C5D">
        <w:rPr>
          <w:rFonts w:ascii="Book Antiqua" w:eastAsia="宋体" w:hAnsi="Book Antiqua" w:cs="宋体"/>
          <w:b/>
          <w:bCs/>
        </w:rPr>
        <w:t>349</w:t>
      </w:r>
      <w:r w:rsidRPr="00675C5D">
        <w:rPr>
          <w:rFonts w:ascii="Book Antiqua" w:eastAsia="宋体" w:hAnsi="Book Antiqua" w:cs="宋体"/>
        </w:rPr>
        <w:t>: 825-832 [PMID: 9121257]</w:t>
      </w:r>
    </w:p>
    <w:p w14:paraId="45A430C3"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23 </w:t>
      </w:r>
      <w:r w:rsidRPr="00675C5D">
        <w:rPr>
          <w:rFonts w:ascii="Book Antiqua" w:eastAsia="宋体" w:hAnsi="Book Antiqua" w:cs="宋体"/>
          <w:b/>
          <w:bCs/>
        </w:rPr>
        <w:t>Pan JJ</w:t>
      </w:r>
      <w:r w:rsidRPr="00675C5D">
        <w:rPr>
          <w:rFonts w:ascii="Book Antiqua" w:eastAsia="宋体" w:hAnsi="Book Antiqua" w:cs="宋体"/>
        </w:rPr>
        <w:t xml:space="preserve">, Fallon MB. </w:t>
      </w:r>
      <w:proofErr w:type="gramStart"/>
      <w:r w:rsidRPr="00675C5D">
        <w:rPr>
          <w:rFonts w:ascii="Book Antiqua" w:eastAsia="宋体" w:hAnsi="Book Antiqua" w:cs="宋体"/>
        </w:rPr>
        <w:t>Gender and racial differences in nonalcoholic fatty liver disease.</w:t>
      </w:r>
      <w:proofErr w:type="gramEnd"/>
      <w:r w:rsidRPr="00675C5D">
        <w:rPr>
          <w:rFonts w:ascii="Book Antiqua" w:eastAsia="宋体" w:hAnsi="Book Antiqua" w:cs="宋体"/>
        </w:rPr>
        <w:t xml:space="preserve"> </w:t>
      </w:r>
      <w:r w:rsidRPr="00675C5D">
        <w:rPr>
          <w:rFonts w:ascii="Book Antiqua" w:eastAsia="宋体" w:hAnsi="Book Antiqua" w:cs="宋体"/>
          <w:i/>
          <w:iCs/>
        </w:rPr>
        <w:t>World J Hepatol</w:t>
      </w:r>
      <w:r w:rsidRPr="00675C5D">
        <w:rPr>
          <w:rFonts w:ascii="Book Antiqua" w:eastAsia="宋体" w:hAnsi="Book Antiqua" w:cs="宋体"/>
        </w:rPr>
        <w:t xml:space="preserve"> 2014; </w:t>
      </w:r>
      <w:r w:rsidRPr="00675C5D">
        <w:rPr>
          <w:rFonts w:ascii="Book Antiqua" w:eastAsia="宋体" w:hAnsi="Book Antiqua" w:cs="宋体"/>
          <w:b/>
          <w:bCs/>
        </w:rPr>
        <w:t>6</w:t>
      </w:r>
      <w:r w:rsidRPr="00675C5D">
        <w:rPr>
          <w:rFonts w:ascii="Book Antiqua" w:eastAsia="宋体" w:hAnsi="Book Antiqua" w:cs="宋体"/>
        </w:rPr>
        <w:t>: 274-283 [PMID: 24868321 DOI: 10.4254/wjh.v6.i5.274]</w:t>
      </w:r>
    </w:p>
    <w:p w14:paraId="46EF71BF"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24 </w:t>
      </w:r>
      <w:r w:rsidRPr="00675C5D">
        <w:rPr>
          <w:rFonts w:ascii="Book Antiqua" w:eastAsia="宋体" w:hAnsi="Book Antiqua" w:cs="宋体"/>
          <w:b/>
          <w:bCs/>
        </w:rPr>
        <w:t>Compton WM</w:t>
      </w:r>
      <w:r w:rsidRPr="00675C5D">
        <w:rPr>
          <w:rFonts w:ascii="Book Antiqua" w:eastAsia="宋体" w:hAnsi="Book Antiqua" w:cs="宋体"/>
        </w:rPr>
        <w:t xml:space="preserve">, Thomas YF, Stinson FS, Grant BF. Prevalence, correlates, disability, and comorbidity of DSM-IV drug abuse and dependence in the United States: results from the national epidemiologic survey on alcohol and related conditions. </w:t>
      </w:r>
      <w:r w:rsidRPr="00675C5D">
        <w:rPr>
          <w:rFonts w:ascii="Book Antiqua" w:eastAsia="宋体" w:hAnsi="Book Antiqua" w:cs="宋体"/>
          <w:i/>
          <w:iCs/>
        </w:rPr>
        <w:t>Arch Gen Psychiatry</w:t>
      </w:r>
      <w:r w:rsidRPr="00675C5D">
        <w:rPr>
          <w:rFonts w:ascii="Book Antiqua" w:eastAsia="宋体" w:hAnsi="Book Antiqua" w:cs="宋体"/>
        </w:rPr>
        <w:t xml:space="preserve"> 2007; </w:t>
      </w:r>
      <w:r w:rsidRPr="00675C5D">
        <w:rPr>
          <w:rFonts w:ascii="Book Antiqua" w:eastAsia="宋体" w:hAnsi="Book Antiqua" w:cs="宋体"/>
          <w:b/>
          <w:bCs/>
        </w:rPr>
        <w:t>64</w:t>
      </w:r>
      <w:r w:rsidRPr="00675C5D">
        <w:rPr>
          <w:rFonts w:ascii="Book Antiqua" w:eastAsia="宋体" w:hAnsi="Book Antiqua" w:cs="宋体"/>
        </w:rPr>
        <w:t>: 566-576 [PMID: 17485608 DOI: 10.1001/archpsyc.64.5.566]</w:t>
      </w:r>
    </w:p>
    <w:p w14:paraId="6AEB7C1C"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25 </w:t>
      </w:r>
      <w:r w:rsidRPr="00675C5D">
        <w:rPr>
          <w:rFonts w:ascii="Book Antiqua" w:eastAsia="宋体" w:hAnsi="Book Antiqua" w:cs="宋体"/>
          <w:b/>
          <w:bCs/>
        </w:rPr>
        <w:t>Hernandez-Avila CA</w:t>
      </w:r>
      <w:r w:rsidRPr="00675C5D">
        <w:rPr>
          <w:rFonts w:ascii="Book Antiqua" w:eastAsia="宋体" w:hAnsi="Book Antiqua" w:cs="宋体"/>
        </w:rPr>
        <w:t xml:space="preserve">, Rounsaville BJ, Kranzler HR. Opioid-, cannabis- and alcohol-dependent women show more rapid progression to substance abuse treatment. </w:t>
      </w:r>
      <w:r w:rsidRPr="00675C5D">
        <w:rPr>
          <w:rFonts w:ascii="Book Antiqua" w:eastAsia="宋体" w:hAnsi="Book Antiqua" w:cs="宋体"/>
          <w:i/>
          <w:iCs/>
        </w:rPr>
        <w:t>Drug Alcohol Depend</w:t>
      </w:r>
      <w:r w:rsidRPr="00675C5D">
        <w:rPr>
          <w:rFonts w:ascii="Book Antiqua" w:eastAsia="宋体" w:hAnsi="Book Antiqua" w:cs="宋体"/>
        </w:rPr>
        <w:t xml:space="preserve"> 2004; </w:t>
      </w:r>
      <w:r w:rsidRPr="00675C5D">
        <w:rPr>
          <w:rFonts w:ascii="Book Antiqua" w:eastAsia="宋体" w:hAnsi="Book Antiqua" w:cs="宋体"/>
          <w:b/>
          <w:bCs/>
        </w:rPr>
        <w:t>74</w:t>
      </w:r>
      <w:r w:rsidRPr="00675C5D">
        <w:rPr>
          <w:rFonts w:ascii="Book Antiqua" w:eastAsia="宋体" w:hAnsi="Book Antiqua" w:cs="宋体"/>
        </w:rPr>
        <w:t>: 265-272 [PMID: 15194204 DOI: 10.1016/j.drugalcdep.2004.02.001]</w:t>
      </w:r>
    </w:p>
    <w:p w14:paraId="67052233"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26 </w:t>
      </w:r>
      <w:r w:rsidRPr="00675C5D">
        <w:rPr>
          <w:rFonts w:ascii="Book Antiqua" w:eastAsia="宋体" w:hAnsi="Book Antiqua" w:cs="宋体"/>
          <w:b/>
          <w:bCs/>
        </w:rPr>
        <w:t>Sutker PB</w:t>
      </w:r>
      <w:r w:rsidRPr="00675C5D">
        <w:rPr>
          <w:rFonts w:ascii="Book Antiqua" w:eastAsia="宋体" w:hAnsi="Book Antiqua" w:cs="宋体"/>
        </w:rPr>
        <w:t xml:space="preserve">, Tabakoff B, Goist KC, Randall CL. Acute alcohol intoxication, mood states and alcohol metabolism in women and men. </w:t>
      </w:r>
      <w:r w:rsidRPr="00675C5D">
        <w:rPr>
          <w:rFonts w:ascii="Book Antiqua" w:eastAsia="宋体" w:hAnsi="Book Antiqua" w:cs="宋体"/>
          <w:i/>
          <w:iCs/>
        </w:rPr>
        <w:t>Pharmacol Biochem Behav</w:t>
      </w:r>
      <w:r w:rsidRPr="00675C5D">
        <w:rPr>
          <w:rFonts w:ascii="Book Antiqua" w:eastAsia="宋体" w:hAnsi="Book Antiqua" w:cs="宋体"/>
        </w:rPr>
        <w:t xml:space="preserve"> 1983; </w:t>
      </w:r>
      <w:r w:rsidRPr="00675C5D">
        <w:rPr>
          <w:rFonts w:ascii="Book Antiqua" w:eastAsia="宋体" w:hAnsi="Book Antiqua" w:cs="宋体"/>
          <w:b/>
          <w:bCs/>
        </w:rPr>
        <w:t xml:space="preserve">18 </w:t>
      </w:r>
      <w:r w:rsidRPr="00675C5D">
        <w:rPr>
          <w:rFonts w:ascii="Book Antiqua" w:eastAsia="宋体" w:hAnsi="Book Antiqua" w:cs="宋体"/>
          <w:bCs/>
        </w:rPr>
        <w:t>Suppl 1</w:t>
      </w:r>
      <w:r w:rsidRPr="00675C5D">
        <w:rPr>
          <w:rFonts w:ascii="Book Antiqua" w:eastAsia="宋体" w:hAnsi="Book Antiqua" w:cs="宋体"/>
        </w:rPr>
        <w:t>: 349-354 [PMID: 6634848]</w:t>
      </w:r>
    </w:p>
    <w:p w14:paraId="4AFDEB3F"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27 </w:t>
      </w:r>
      <w:r w:rsidRPr="00675C5D">
        <w:rPr>
          <w:rFonts w:ascii="Book Antiqua" w:eastAsia="宋体" w:hAnsi="Book Antiqua" w:cs="宋体"/>
          <w:b/>
          <w:bCs/>
        </w:rPr>
        <w:t>Frezza M</w:t>
      </w:r>
      <w:r w:rsidRPr="00675C5D">
        <w:rPr>
          <w:rFonts w:ascii="Book Antiqua" w:eastAsia="宋体" w:hAnsi="Book Antiqua" w:cs="宋体"/>
        </w:rPr>
        <w:t xml:space="preserve">, di Padova C, Pozzato G, Terpin M, Baraona E, Lieber CS. High blood alcohol levels in women. The role of decreased gastric alcohol dehydrogenase activity and first-pass metabolism. </w:t>
      </w:r>
      <w:r w:rsidRPr="00675C5D">
        <w:rPr>
          <w:rFonts w:ascii="Book Antiqua" w:eastAsia="宋体" w:hAnsi="Book Antiqua" w:cs="宋体"/>
          <w:i/>
          <w:iCs/>
        </w:rPr>
        <w:t>N Engl J Med</w:t>
      </w:r>
      <w:r w:rsidRPr="00675C5D">
        <w:rPr>
          <w:rFonts w:ascii="Book Antiqua" w:eastAsia="宋体" w:hAnsi="Book Antiqua" w:cs="宋体"/>
        </w:rPr>
        <w:t xml:space="preserve"> 1990; </w:t>
      </w:r>
      <w:r w:rsidRPr="00675C5D">
        <w:rPr>
          <w:rFonts w:ascii="Book Antiqua" w:eastAsia="宋体" w:hAnsi="Book Antiqua" w:cs="宋体"/>
          <w:b/>
          <w:bCs/>
        </w:rPr>
        <w:t>322</w:t>
      </w:r>
      <w:r w:rsidRPr="00675C5D">
        <w:rPr>
          <w:rFonts w:ascii="Book Antiqua" w:eastAsia="宋体" w:hAnsi="Book Antiqua" w:cs="宋体"/>
        </w:rPr>
        <w:t>: 95-99 [PMID: 2248624 DOI: 10.1056/nejm199001113220205]</w:t>
      </w:r>
    </w:p>
    <w:p w14:paraId="0A36BF3C"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28 </w:t>
      </w:r>
      <w:r w:rsidRPr="00675C5D">
        <w:rPr>
          <w:rFonts w:ascii="Book Antiqua" w:eastAsia="宋体" w:hAnsi="Book Antiqua" w:cs="宋体"/>
          <w:b/>
          <w:bCs/>
        </w:rPr>
        <w:t>Colantoni A</w:t>
      </w:r>
      <w:r w:rsidRPr="00675C5D">
        <w:rPr>
          <w:rFonts w:ascii="Book Antiqua" w:eastAsia="宋体" w:hAnsi="Book Antiqua" w:cs="宋体"/>
        </w:rPr>
        <w:t xml:space="preserve">, Emanuele MA, Kovacs EJ, Villa E, Van Thiel DH. </w:t>
      </w:r>
      <w:proofErr w:type="gramStart"/>
      <w:r w:rsidRPr="00675C5D">
        <w:rPr>
          <w:rFonts w:ascii="Book Antiqua" w:eastAsia="宋体" w:hAnsi="Book Antiqua" w:cs="宋体"/>
        </w:rPr>
        <w:t>Hepatic estrogen receptors and alcohol intake.</w:t>
      </w:r>
      <w:proofErr w:type="gramEnd"/>
      <w:r w:rsidRPr="00675C5D">
        <w:rPr>
          <w:rFonts w:ascii="Book Antiqua" w:eastAsia="宋体" w:hAnsi="Book Antiqua" w:cs="宋体"/>
        </w:rPr>
        <w:t xml:space="preserve"> </w:t>
      </w:r>
      <w:r w:rsidRPr="00675C5D">
        <w:rPr>
          <w:rFonts w:ascii="Book Antiqua" w:eastAsia="宋体" w:hAnsi="Book Antiqua" w:cs="宋体"/>
          <w:i/>
          <w:iCs/>
        </w:rPr>
        <w:t>Mol Cell Endocrinol</w:t>
      </w:r>
      <w:r w:rsidRPr="00675C5D">
        <w:rPr>
          <w:rFonts w:ascii="Book Antiqua" w:eastAsia="宋体" w:hAnsi="Book Antiqua" w:cs="宋体"/>
        </w:rPr>
        <w:t xml:space="preserve"> 2002; </w:t>
      </w:r>
      <w:r w:rsidRPr="00675C5D">
        <w:rPr>
          <w:rFonts w:ascii="Book Antiqua" w:eastAsia="宋体" w:hAnsi="Book Antiqua" w:cs="宋体"/>
          <w:b/>
          <w:bCs/>
        </w:rPr>
        <w:t>193</w:t>
      </w:r>
      <w:r w:rsidRPr="00675C5D">
        <w:rPr>
          <w:rFonts w:ascii="Book Antiqua" w:eastAsia="宋体" w:hAnsi="Book Antiqua" w:cs="宋体"/>
        </w:rPr>
        <w:t>: 101-104 [PMID: 12161008]</w:t>
      </w:r>
    </w:p>
    <w:p w14:paraId="7153111F" w14:textId="77777777" w:rsidR="00B638D7" w:rsidRPr="00675C5D" w:rsidRDefault="00B638D7" w:rsidP="00B638D7">
      <w:pPr>
        <w:spacing w:line="360" w:lineRule="auto"/>
        <w:jc w:val="both"/>
        <w:rPr>
          <w:rFonts w:ascii="Book Antiqua" w:eastAsia="宋体" w:hAnsi="Book Antiqua" w:cs="宋体"/>
        </w:rPr>
      </w:pPr>
      <w:proofErr w:type="gramStart"/>
      <w:r w:rsidRPr="00675C5D">
        <w:rPr>
          <w:rFonts w:ascii="Book Antiqua" w:eastAsia="宋体" w:hAnsi="Book Antiqua" w:cs="宋体"/>
        </w:rPr>
        <w:t xml:space="preserve">29 </w:t>
      </w:r>
      <w:r w:rsidRPr="00675C5D">
        <w:rPr>
          <w:rFonts w:ascii="Book Antiqua" w:eastAsia="宋体" w:hAnsi="Book Antiqua" w:cs="宋体"/>
          <w:b/>
          <w:bCs/>
        </w:rPr>
        <w:t>Bissell DM</w:t>
      </w:r>
      <w:r w:rsidRPr="00675C5D">
        <w:rPr>
          <w:rFonts w:ascii="Book Antiqua" w:eastAsia="宋体" w:hAnsi="Book Antiqua" w:cs="宋体"/>
        </w:rPr>
        <w:t>. Sex and hepatic fibrosis.</w:t>
      </w:r>
      <w:proofErr w:type="gramEnd"/>
      <w:r w:rsidRPr="00675C5D">
        <w:rPr>
          <w:rFonts w:ascii="Book Antiqua" w:eastAsia="宋体" w:hAnsi="Book Antiqua" w:cs="宋体"/>
        </w:rPr>
        <w:t xml:space="preserve"> </w:t>
      </w:r>
      <w:r w:rsidRPr="00675C5D">
        <w:rPr>
          <w:rFonts w:ascii="Book Antiqua" w:eastAsia="宋体" w:hAnsi="Book Antiqua" w:cs="宋体"/>
          <w:i/>
          <w:iCs/>
        </w:rPr>
        <w:t>Hepatology</w:t>
      </w:r>
      <w:r w:rsidRPr="00675C5D">
        <w:rPr>
          <w:rFonts w:ascii="Book Antiqua" w:eastAsia="宋体" w:hAnsi="Book Antiqua" w:cs="宋体"/>
        </w:rPr>
        <w:t xml:space="preserve"> 1999; </w:t>
      </w:r>
      <w:r w:rsidRPr="00675C5D">
        <w:rPr>
          <w:rFonts w:ascii="Book Antiqua" w:eastAsia="宋体" w:hAnsi="Book Antiqua" w:cs="宋体"/>
          <w:b/>
          <w:bCs/>
        </w:rPr>
        <w:t>29</w:t>
      </w:r>
      <w:r w:rsidRPr="00675C5D">
        <w:rPr>
          <w:rFonts w:ascii="Book Antiqua" w:eastAsia="宋体" w:hAnsi="Book Antiqua" w:cs="宋体"/>
        </w:rPr>
        <w:t>: 988-989 [PMID: 10051508 DOI: 10.1002/hep.510290351]</w:t>
      </w:r>
    </w:p>
    <w:p w14:paraId="1AC4D889"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30 </w:t>
      </w:r>
      <w:r w:rsidRPr="00675C5D">
        <w:rPr>
          <w:rFonts w:ascii="Book Antiqua" w:eastAsia="宋体" w:hAnsi="Book Antiqua" w:cs="宋体"/>
          <w:b/>
          <w:bCs/>
        </w:rPr>
        <w:t>Pfeilschifter J</w:t>
      </w:r>
      <w:r w:rsidRPr="00675C5D">
        <w:rPr>
          <w:rFonts w:ascii="Book Antiqua" w:eastAsia="宋体" w:hAnsi="Book Antiqua" w:cs="宋体"/>
        </w:rPr>
        <w:t xml:space="preserve">, Köditz R, Pfohl M, Schatz H. Changes in proinflammatory cytokine activity after menopause. </w:t>
      </w:r>
      <w:r w:rsidRPr="00675C5D">
        <w:rPr>
          <w:rFonts w:ascii="Book Antiqua" w:eastAsia="宋体" w:hAnsi="Book Antiqua" w:cs="宋体"/>
          <w:i/>
          <w:iCs/>
        </w:rPr>
        <w:t>Endocr Rev</w:t>
      </w:r>
      <w:r w:rsidRPr="00675C5D">
        <w:rPr>
          <w:rFonts w:ascii="Book Antiqua" w:eastAsia="宋体" w:hAnsi="Book Antiqua" w:cs="宋体"/>
        </w:rPr>
        <w:t xml:space="preserve"> 2002; </w:t>
      </w:r>
      <w:r w:rsidRPr="00675C5D">
        <w:rPr>
          <w:rFonts w:ascii="Book Antiqua" w:eastAsia="宋体" w:hAnsi="Book Antiqua" w:cs="宋体"/>
          <w:b/>
          <w:bCs/>
        </w:rPr>
        <w:t>23</w:t>
      </w:r>
      <w:r w:rsidRPr="00675C5D">
        <w:rPr>
          <w:rFonts w:ascii="Book Antiqua" w:eastAsia="宋体" w:hAnsi="Book Antiqua" w:cs="宋体"/>
        </w:rPr>
        <w:t>: 90-119 [PMID: 11844745 DOI: 10.1210/edrv.23.1.0456]</w:t>
      </w:r>
    </w:p>
    <w:p w14:paraId="0CB3C66E"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31 </w:t>
      </w:r>
      <w:r w:rsidRPr="00675C5D">
        <w:rPr>
          <w:rFonts w:ascii="Book Antiqua" w:eastAsia="宋体" w:hAnsi="Book Antiqua" w:cs="宋体"/>
          <w:b/>
          <w:bCs/>
        </w:rPr>
        <w:t>Yang JD</w:t>
      </w:r>
      <w:r w:rsidRPr="00675C5D">
        <w:rPr>
          <w:rFonts w:ascii="Book Antiqua" w:eastAsia="宋体" w:hAnsi="Book Antiqua" w:cs="宋体"/>
        </w:rPr>
        <w:t xml:space="preserve">, Abdelmalek MF, Pang H, Guy CD, Smith AD, Diehl AM, Suzuki A. Gender and menopause impact severity of fibrosis among patients with nonalcoholic steatohepatitis. </w:t>
      </w:r>
      <w:r w:rsidRPr="00675C5D">
        <w:rPr>
          <w:rFonts w:ascii="Book Antiqua" w:eastAsia="宋体" w:hAnsi="Book Antiqua" w:cs="宋体"/>
          <w:i/>
          <w:iCs/>
        </w:rPr>
        <w:t>Hepatology</w:t>
      </w:r>
      <w:r w:rsidRPr="00675C5D">
        <w:rPr>
          <w:rFonts w:ascii="Book Antiqua" w:eastAsia="宋体" w:hAnsi="Book Antiqua" w:cs="宋体"/>
        </w:rPr>
        <w:t xml:space="preserve"> 2014; </w:t>
      </w:r>
      <w:r w:rsidRPr="00675C5D">
        <w:rPr>
          <w:rFonts w:ascii="Book Antiqua" w:eastAsia="宋体" w:hAnsi="Book Antiqua" w:cs="宋体"/>
          <w:b/>
          <w:bCs/>
        </w:rPr>
        <w:t>59</w:t>
      </w:r>
      <w:r w:rsidRPr="00675C5D">
        <w:rPr>
          <w:rFonts w:ascii="Book Antiqua" w:eastAsia="宋体" w:hAnsi="Book Antiqua" w:cs="宋体"/>
        </w:rPr>
        <w:t>: 1406-1414 [PMID: 24123276 DOI: 10.1002/hep.26761]</w:t>
      </w:r>
    </w:p>
    <w:p w14:paraId="67D02873"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32 </w:t>
      </w:r>
      <w:r w:rsidRPr="00675C5D">
        <w:rPr>
          <w:rFonts w:ascii="Book Antiqua" w:eastAsia="宋体" w:hAnsi="Book Antiqua" w:cs="宋体"/>
          <w:b/>
          <w:bCs/>
        </w:rPr>
        <w:t>Villa E</w:t>
      </w:r>
      <w:r w:rsidRPr="00675C5D">
        <w:rPr>
          <w:rFonts w:ascii="Book Antiqua" w:eastAsia="宋体" w:hAnsi="Book Antiqua" w:cs="宋体"/>
        </w:rPr>
        <w:t xml:space="preserve">, Vukotic R, Cammà C, Petta S, Di Leo A, Gitto S, Turola E, Karampatou A, Losi L, Bernabucci V, Cenci A, Tagliavini S, Baraldi E, De Maria N, Gelmini R, Bertolini E, Rendina M, Francavilla A. Reproductive status is associated with the severity of fibrosis in women with hepatitis C. </w:t>
      </w:r>
      <w:r w:rsidRPr="00675C5D">
        <w:rPr>
          <w:rFonts w:ascii="Book Antiqua" w:eastAsia="宋体" w:hAnsi="Book Antiqua" w:cs="宋体"/>
          <w:i/>
          <w:iCs/>
        </w:rPr>
        <w:t>PLoS One</w:t>
      </w:r>
      <w:r w:rsidRPr="00675C5D">
        <w:rPr>
          <w:rFonts w:ascii="Book Antiqua" w:eastAsia="宋体" w:hAnsi="Book Antiqua" w:cs="宋体"/>
        </w:rPr>
        <w:t xml:space="preserve"> 2012; </w:t>
      </w:r>
      <w:r w:rsidRPr="00675C5D">
        <w:rPr>
          <w:rFonts w:ascii="Book Antiqua" w:eastAsia="宋体" w:hAnsi="Book Antiqua" w:cs="宋体"/>
          <w:b/>
          <w:bCs/>
        </w:rPr>
        <w:t>7</w:t>
      </w:r>
      <w:r w:rsidRPr="00675C5D">
        <w:rPr>
          <w:rFonts w:ascii="Book Antiqua" w:eastAsia="宋体" w:hAnsi="Book Antiqua" w:cs="宋体"/>
        </w:rPr>
        <w:t>: e44624 [PMID: 22970270 DOI: 10.1371/journal.pone.0044624]</w:t>
      </w:r>
    </w:p>
    <w:p w14:paraId="37ACB059"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33 </w:t>
      </w:r>
      <w:r w:rsidRPr="00675C5D">
        <w:rPr>
          <w:rFonts w:ascii="Book Antiqua" w:eastAsia="宋体" w:hAnsi="Book Antiqua" w:cs="宋体"/>
          <w:b/>
          <w:bCs/>
        </w:rPr>
        <w:t>Di Martino V</w:t>
      </w:r>
      <w:r w:rsidRPr="00675C5D">
        <w:rPr>
          <w:rFonts w:ascii="Book Antiqua" w:eastAsia="宋体" w:hAnsi="Book Antiqua" w:cs="宋体"/>
        </w:rPr>
        <w:t xml:space="preserve">, Lebray P, Myers RP, Pannier E, Paradis V, Charlotte F, Moussalli J, Thabut D, Buffet C, Poynard T. Progression of liver fibrosis in women infected with hepatitis C: long-term benefit of estrogen exposure. </w:t>
      </w:r>
      <w:r w:rsidRPr="00675C5D">
        <w:rPr>
          <w:rFonts w:ascii="Book Antiqua" w:eastAsia="宋体" w:hAnsi="Book Antiqua" w:cs="宋体"/>
          <w:i/>
          <w:iCs/>
        </w:rPr>
        <w:t>Hepatology</w:t>
      </w:r>
      <w:r w:rsidRPr="00675C5D">
        <w:rPr>
          <w:rFonts w:ascii="Book Antiqua" w:eastAsia="宋体" w:hAnsi="Book Antiqua" w:cs="宋体"/>
        </w:rPr>
        <w:t xml:space="preserve"> 2004; </w:t>
      </w:r>
      <w:r w:rsidRPr="00675C5D">
        <w:rPr>
          <w:rFonts w:ascii="Book Antiqua" w:eastAsia="宋体" w:hAnsi="Book Antiqua" w:cs="宋体"/>
          <w:b/>
          <w:bCs/>
        </w:rPr>
        <w:t>40</w:t>
      </w:r>
      <w:r w:rsidRPr="00675C5D">
        <w:rPr>
          <w:rFonts w:ascii="Book Antiqua" w:eastAsia="宋体" w:hAnsi="Book Antiqua" w:cs="宋体"/>
        </w:rPr>
        <w:t>: 1426-1433 [PMID: 15565616 DOI: 10.1002/hep.20463]</w:t>
      </w:r>
    </w:p>
    <w:p w14:paraId="76F627BC"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34 </w:t>
      </w:r>
      <w:r w:rsidRPr="00675C5D">
        <w:rPr>
          <w:rFonts w:ascii="Book Antiqua" w:eastAsia="宋体" w:hAnsi="Book Antiqua" w:cs="宋体"/>
          <w:b/>
          <w:bCs/>
        </w:rPr>
        <w:t>Baden R</w:t>
      </w:r>
      <w:r w:rsidRPr="00675C5D">
        <w:rPr>
          <w:rFonts w:ascii="Book Antiqua" w:eastAsia="宋体" w:hAnsi="Book Antiqua" w:cs="宋体"/>
        </w:rPr>
        <w:t xml:space="preserve">, Rockstroh JK, Buti M. Natural history and management of hepatitis C: does sex play a role? </w:t>
      </w:r>
      <w:r w:rsidRPr="00675C5D">
        <w:rPr>
          <w:rFonts w:ascii="Book Antiqua" w:eastAsia="宋体" w:hAnsi="Book Antiqua" w:cs="宋体"/>
          <w:i/>
          <w:iCs/>
        </w:rPr>
        <w:t>J Infect Dis</w:t>
      </w:r>
      <w:r w:rsidRPr="00675C5D">
        <w:rPr>
          <w:rFonts w:ascii="Book Antiqua" w:eastAsia="宋体" w:hAnsi="Book Antiqua" w:cs="宋体"/>
        </w:rPr>
        <w:t xml:space="preserve"> 2014; </w:t>
      </w:r>
      <w:r w:rsidRPr="00675C5D">
        <w:rPr>
          <w:rFonts w:ascii="Book Antiqua" w:eastAsia="宋体" w:hAnsi="Book Antiqua" w:cs="宋体"/>
          <w:b/>
          <w:bCs/>
        </w:rPr>
        <w:t xml:space="preserve">209 </w:t>
      </w:r>
      <w:r w:rsidRPr="00675C5D">
        <w:rPr>
          <w:rFonts w:ascii="Book Antiqua" w:eastAsia="宋体" w:hAnsi="Book Antiqua" w:cs="宋体"/>
          <w:bCs/>
        </w:rPr>
        <w:t>Suppl 3</w:t>
      </w:r>
      <w:r w:rsidRPr="00675C5D">
        <w:rPr>
          <w:rFonts w:ascii="Book Antiqua" w:eastAsia="宋体" w:hAnsi="Book Antiqua" w:cs="宋体"/>
        </w:rPr>
        <w:t>: S81-S85 [PMID: 24966194 DOI: 10.1093/infdis/jiu057]</w:t>
      </w:r>
    </w:p>
    <w:p w14:paraId="5C5F5C98"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35 </w:t>
      </w:r>
      <w:r w:rsidRPr="00675C5D">
        <w:rPr>
          <w:rFonts w:ascii="Book Antiqua" w:eastAsia="宋体" w:hAnsi="Book Antiqua" w:cs="宋体"/>
          <w:b/>
          <w:bCs/>
        </w:rPr>
        <w:t>Lovejoy JC</w:t>
      </w:r>
      <w:r w:rsidRPr="00675C5D">
        <w:rPr>
          <w:rFonts w:ascii="Book Antiqua" w:eastAsia="宋体" w:hAnsi="Book Antiqua" w:cs="宋体"/>
        </w:rPr>
        <w:t xml:space="preserve">, Champagne CM, de Jonge L, Xie H, Smith SR. Increased visceral fat and decreased energy expenditure during the menopausal transition. </w:t>
      </w:r>
      <w:r w:rsidRPr="00675C5D">
        <w:rPr>
          <w:rFonts w:ascii="Book Antiqua" w:eastAsia="宋体" w:hAnsi="Book Antiqua" w:cs="宋体"/>
          <w:i/>
          <w:iCs/>
        </w:rPr>
        <w:t xml:space="preserve">Int J Obes </w:t>
      </w:r>
      <w:r w:rsidRPr="00675C5D">
        <w:rPr>
          <w:rFonts w:ascii="Book Antiqua" w:eastAsia="宋体" w:hAnsi="Book Antiqua" w:cs="宋体"/>
          <w:iCs/>
        </w:rPr>
        <w:t>(Lond)</w:t>
      </w:r>
      <w:r w:rsidRPr="00675C5D">
        <w:rPr>
          <w:rFonts w:ascii="Book Antiqua" w:eastAsia="宋体" w:hAnsi="Book Antiqua" w:cs="宋体"/>
        </w:rPr>
        <w:t xml:space="preserve"> 2008; </w:t>
      </w:r>
      <w:r w:rsidRPr="00675C5D">
        <w:rPr>
          <w:rFonts w:ascii="Book Antiqua" w:eastAsia="宋体" w:hAnsi="Book Antiqua" w:cs="宋体"/>
          <w:b/>
          <w:bCs/>
        </w:rPr>
        <w:t>32</w:t>
      </w:r>
      <w:r w:rsidRPr="00675C5D">
        <w:rPr>
          <w:rFonts w:ascii="Book Antiqua" w:eastAsia="宋体" w:hAnsi="Book Antiqua" w:cs="宋体"/>
        </w:rPr>
        <w:t>: 949-958 [PMID: 18332882 DOI: 10.1038/ijo.2008.25]</w:t>
      </w:r>
    </w:p>
    <w:p w14:paraId="51701274"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36 </w:t>
      </w:r>
      <w:r w:rsidRPr="00675C5D">
        <w:rPr>
          <w:rFonts w:ascii="Book Antiqua" w:eastAsia="宋体" w:hAnsi="Book Antiqua" w:cs="宋体"/>
          <w:b/>
          <w:bCs/>
        </w:rPr>
        <w:t>Schaubel DE</w:t>
      </w:r>
      <w:r w:rsidRPr="00675C5D">
        <w:rPr>
          <w:rFonts w:ascii="Book Antiqua" w:eastAsia="宋体" w:hAnsi="Book Antiqua" w:cs="宋体"/>
        </w:rPr>
        <w:t xml:space="preserve">, Stewart DE, Morrison HI, Zimmerman DL, Cameron JI, Jeffery JJ, Fenton SS. Sex inequality in kidney transplantation rates. </w:t>
      </w:r>
      <w:r w:rsidRPr="00675C5D">
        <w:rPr>
          <w:rFonts w:ascii="Book Antiqua" w:eastAsia="宋体" w:hAnsi="Book Antiqua" w:cs="宋体"/>
          <w:i/>
          <w:iCs/>
        </w:rPr>
        <w:t>Arch Intern Med</w:t>
      </w:r>
      <w:r w:rsidRPr="00675C5D">
        <w:rPr>
          <w:rFonts w:ascii="Book Antiqua" w:eastAsia="宋体" w:hAnsi="Book Antiqua" w:cs="宋体"/>
        </w:rPr>
        <w:t xml:space="preserve"> 2000; </w:t>
      </w:r>
      <w:r w:rsidRPr="00675C5D">
        <w:rPr>
          <w:rFonts w:ascii="Book Antiqua" w:eastAsia="宋体" w:hAnsi="Book Antiqua" w:cs="宋体"/>
          <w:b/>
          <w:bCs/>
        </w:rPr>
        <w:t>160</w:t>
      </w:r>
      <w:r w:rsidRPr="00675C5D">
        <w:rPr>
          <w:rFonts w:ascii="Book Antiqua" w:eastAsia="宋体" w:hAnsi="Book Antiqua" w:cs="宋体"/>
        </w:rPr>
        <w:t>: 2349-2354 [PMID: 10927733]</w:t>
      </w:r>
    </w:p>
    <w:p w14:paraId="5380C0CF"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37 </w:t>
      </w:r>
      <w:r w:rsidRPr="00675C5D">
        <w:rPr>
          <w:rFonts w:ascii="Book Antiqua" w:eastAsia="宋体" w:hAnsi="Book Antiqua" w:cs="宋体"/>
          <w:b/>
          <w:bCs/>
        </w:rPr>
        <w:t>Ojo A</w:t>
      </w:r>
      <w:r w:rsidRPr="00675C5D">
        <w:rPr>
          <w:rFonts w:ascii="Book Antiqua" w:eastAsia="宋体" w:hAnsi="Book Antiqua" w:cs="宋体"/>
        </w:rPr>
        <w:t xml:space="preserve">, Port FK. Influence of race and gender on related donor renal transplantation rates. </w:t>
      </w:r>
      <w:r w:rsidRPr="00675C5D">
        <w:rPr>
          <w:rFonts w:ascii="Book Antiqua" w:eastAsia="宋体" w:hAnsi="Book Antiqua" w:cs="宋体"/>
          <w:i/>
          <w:iCs/>
        </w:rPr>
        <w:t>Am J Kidney Dis</w:t>
      </w:r>
      <w:r w:rsidRPr="00675C5D">
        <w:rPr>
          <w:rFonts w:ascii="Book Antiqua" w:eastAsia="宋体" w:hAnsi="Book Antiqua" w:cs="宋体"/>
        </w:rPr>
        <w:t xml:space="preserve"> 1993; </w:t>
      </w:r>
      <w:r w:rsidRPr="00675C5D">
        <w:rPr>
          <w:rFonts w:ascii="Book Antiqua" w:eastAsia="宋体" w:hAnsi="Book Antiqua" w:cs="宋体"/>
          <w:b/>
          <w:bCs/>
        </w:rPr>
        <w:t>22</w:t>
      </w:r>
      <w:r w:rsidRPr="00675C5D">
        <w:rPr>
          <w:rFonts w:ascii="Book Antiqua" w:eastAsia="宋体" w:hAnsi="Book Antiqua" w:cs="宋体"/>
        </w:rPr>
        <w:t>: 835-841 [PMID: 8250030]</w:t>
      </w:r>
    </w:p>
    <w:p w14:paraId="0D71A8C8"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38 </w:t>
      </w:r>
      <w:r w:rsidRPr="00675C5D">
        <w:rPr>
          <w:rFonts w:ascii="Book Antiqua" w:eastAsia="宋体" w:hAnsi="Book Antiqua" w:cs="宋体"/>
          <w:b/>
          <w:bCs/>
        </w:rPr>
        <w:t>Bloembergen WE</w:t>
      </w:r>
      <w:r w:rsidRPr="00675C5D">
        <w:rPr>
          <w:rFonts w:ascii="Book Antiqua" w:eastAsia="宋体" w:hAnsi="Book Antiqua" w:cs="宋体"/>
        </w:rPr>
        <w:t xml:space="preserve">, Mauger EA, Wolfe RA, Port FK. </w:t>
      </w:r>
      <w:proofErr w:type="gramStart"/>
      <w:r w:rsidRPr="00675C5D">
        <w:rPr>
          <w:rFonts w:ascii="Book Antiqua" w:eastAsia="宋体" w:hAnsi="Book Antiqua" w:cs="宋体"/>
        </w:rPr>
        <w:t>Association of gender and access to cadaveric renal transplantation.</w:t>
      </w:r>
      <w:proofErr w:type="gramEnd"/>
      <w:r w:rsidRPr="00675C5D">
        <w:rPr>
          <w:rFonts w:ascii="Book Antiqua" w:eastAsia="宋体" w:hAnsi="Book Antiqua" w:cs="宋体"/>
        </w:rPr>
        <w:t xml:space="preserve"> </w:t>
      </w:r>
      <w:r w:rsidRPr="00675C5D">
        <w:rPr>
          <w:rFonts w:ascii="Book Antiqua" w:eastAsia="宋体" w:hAnsi="Book Antiqua" w:cs="宋体"/>
          <w:i/>
          <w:iCs/>
        </w:rPr>
        <w:t>Am J Kidney Dis</w:t>
      </w:r>
      <w:r w:rsidRPr="00675C5D">
        <w:rPr>
          <w:rFonts w:ascii="Book Antiqua" w:eastAsia="宋体" w:hAnsi="Book Antiqua" w:cs="宋体"/>
        </w:rPr>
        <w:t xml:space="preserve"> 1997; </w:t>
      </w:r>
      <w:r w:rsidRPr="00675C5D">
        <w:rPr>
          <w:rFonts w:ascii="Book Antiqua" w:eastAsia="宋体" w:hAnsi="Book Antiqua" w:cs="宋体"/>
          <w:b/>
          <w:bCs/>
        </w:rPr>
        <w:t>30</w:t>
      </w:r>
      <w:r w:rsidRPr="00675C5D">
        <w:rPr>
          <w:rFonts w:ascii="Book Antiqua" w:eastAsia="宋体" w:hAnsi="Book Antiqua" w:cs="宋体"/>
        </w:rPr>
        <w:t>: 733-738 [PMID: 9398115]</w:t>
      </w:r>
    </w:p>
    <w:p w14:paraId="5C64C37E"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39 </w:t>
      </w:r>
      <w:r w:rsidRPr="00675C5D">
        <w:rPr>
          <w:rFonts w:ascii="Book Antiqua" w:eastAsia="宋体" w:hAnsi="Book Antiqua" w:cs="宋体"/>
          <w:b/>
          <w:bCs/>
        </w:rPr>
        <w:t>Thamer M</w:t>
      </w:r>
      <w:r w:rsidRPr="00675C5D">
        <w:rPr>
          <w:rFonts w:ascii="Book Antiqua" w:eastAsia="宋体" w:hAnsi="Book Antiqua" w:cs="宋体"/>
        </w:rPr>
        <w:t xml:space="preserve">, Hwang W, Fink NE, Sadler JH, Bass EB, Levey AS, Brookmeyer R, Powe NR. U.S. nephrologists' attitudes towards renal transplantation: results from a national survey. </w:t>
      </w:r>
      <w:r w:rsidRPr="00675C5D">
        <w:rPr>
          <w:rFonts w:ascii="Book Antiqua" w:eastAsia="宋体" w:hAnsi="Book Antiqua" w:cs="宋体"/>
          <w:i/>
          <w:iCs/>
        </w:rPr>
        <w:t>Transplantation</w:t>
      </w:r>
      <w:r w:rsidRPr="00675C5D">
        <w:rPr>
          <w:rFonts w:ascii="Book Antiqua" w:eastAsia="宋体" w:hAnsi="Book Antiqua" w:cs="宋体"/>
        </w:rPr>
        <w:t xml:space="preserve"> 2001; </w:t>
      </w:r>
      <w:r w:rsidRPr="00675C5D">
        <w:rPr>
          <w:rFonts w:ascii="Book Antiqua" w:eastAsia="宋体" w:hAnsi="Book Antiqua" w:cs="宋体"/>
          <w:b/>
          <w:bCs/>
        </w:rPr>
        <w:t>71</w:t>
      </w:r>
      <w:r w:rsidRPr="00675C5D">
        <w:rPr>
          <w:rFonts w:ascii="Book Antiqua" w:eastAsia="宋体" w:hAnsi="Book Antiqua" w:cs="宋体"/>
        </w:rPr>
        <w:t>: 281-288 [PMID: 11213074]</w:t>
      </w:r>
    </w:p>
    <w:p w14:paraId="20AC9384"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40 </w:t>
      </w:r>
      <w:r w:rsidRPr="00675C5D">
        <w:rPr>
          <w:rFonts w:ascii="Book Antiqua" w:eastAsia="宋体" w:hAnsi="Book Antiqua" w:cs="宋体"/>
          <w:b/>
          <w:bCs/>
        </w:rPr>
        <w:t>Kucirka LM</w:t>
      </w:r>
      <w:r w:rsidRPr="00675C5D">
        <w:rPr>
          <w:rFonts w:ascii="Book Antiqua" w:eastAsia="宋体" w:hAnsi="Book Antiqua" w:cs="宋体"/>
        </w:rPr>
        <w:t xml:space="preserve">, Grams ME, Balhara KS, Jaar BG, Segev DL. Disparities in provision of transplant information affect access to kidney transplantation. </w:t>
      </w:r>
      <w:r w:rsidRPr="00675C5D">
        <w:rPr>
          <w:rFonts w:ascii="Book Antiqua" w:eastAsia="宋体" w:hAnsi="Book Antiqua" w:cs="宋体"/>
          <w:i/>
          <w:iCs/>
        </w:rPr>
        <w:t>Am J Transplant</w:t>
      </w:r>
      <w:r w:rsidRPr="00675C5D">
        <w:rPr>
          <w:rFonts w:ascii="Book Antiqua" w:eastAsia="宋体" w:hAnsi="Book Antiqua" w:cs="宋体"/>
        </w:rPr>
        <w:t xml:space="preserve"> 2012; </w:t>
      </w:r>
      <w:r w:rsidRPr="00675C5D">
        <w:rPr>
          <w:rFonts w:ascii="Book Antiqua" w:eastAsia="宋体" w:hAnsi="Book Antiqua" w:cs="宋体"/>
          <w:b/>
          <w:bCs/>
        </w:rPr>
        <w:t>12</w:t>
      </w:r>
      <w:r w:rsidRPr="00675C5D">
        <w:rPr>
          <w:rFonts w:ascii="Book Antiqua" w:eastAsia="宋体" w:hAnsi="Book Antiqua" w:cs="宋体"/>
        </w:rPr>
        <w:t>: 351-357 [PMID: 22151011 DOI: 10.1111/j.1600-6143.2011.03865.x]</w:t>
      </w:r>
    </w:p>
    <w:p w14:paraId="17A3E128" w14:textId="77777777" w:rsidR="00B638D7" w:rsidRPr="00675C5D" w:rsidRDefault="00B638D7" w:rsidP="00B638D7">
      <w:pPr>
        <w:spacing w:line="360" w:lineRule="auto"/>
        <w:jc w:val="both"/>
        <w:rPr>
          <w:rFonts w:ascii="Book Antiqua" w:eastAsia="宋体" w:hAnsi="Book Antiqua" w:cs="宋体"/>
          <w:color w:val="000000" w:themeColor="text1"/>
        </w:rPr>
      </w:pPr>
      <w:r w:rsidRPr="00675C5D">
        <w:rPr>
          <w:rFonts w:ascii="Book Antiqua" w:eastAsia="宋体" w:hAnsi="Book Antiqua" w:cs="宋体"/>
          <w:b/>
          <w:color w:val="000000" w:themeColor="text1"/>
        </w:rPr>
        <w:t>41 Institute of Medicine (US) Committee on Organ Procurement and Transplantation Policy.</w:t>
      </w:r>
      <w:r w:rsidRPr="00675C5D">
        <w:rPr>
          <w:rFonts w:ascii="Book Antiqua" w:eastAsia="宋体" w:hAnsi="Book Antiqua" w:cs="宋体"/>
          <w:color w:val="000000" w:themeColor="text1"/>
        </w:rPr>
        <w:t xml:space="preserve"> Organ Procurement and Transplantation: </w:t>
      </w:r>
      <w:bookmarkStart w:id="14" w:name="OLE_LINK5"/>
      <w:bookmarkStart w:id="15" w:name="OLE_LINK6"/>
      <w:r w:rsidRPr="00675C5D">
        <w:rPr>
          <w:rFonts w:ascii="Book Antiqua" w:eastAsia="宋体" w:hAnsi="Book Antiqua" w:cs="宋体"/>
          <w:color w:val="000000" w:themeColor="text1"/>
        </w:rPr>
        <w:t>Assessing Current Policies and the Potential Impact of the DHHS Final Rule</w:t>
      </w:r>
      <w:bookmarkEnd w:id="14"/>
      <w:bookmarkEnd w:id="15"/>
      <w:r w:rsidRPr="00675C5D">
        <w:rPr>
          <w:rFonts w:ascii="Book Antiqua" w:eastAsia="宋体" w:hAnsi="Book Antiqua" w:cs="宋体"/>
          <w:color w:val="000000" w:themeColor="text1"/>
        </w:rPr>
        <w:t>. Washington (DC): National Academies Press, 1999</w:t>
      </w:r>
    </w:p>
    <w:p w14:paraId="050189D6" w14:textId="77777777" w:rsidR="00B638D7" w:rsidRPr="00675C5D" w:rsidRDefault="00B638D7" w:rsidP="00B638D7">
      <w:pPr>
        <w:spacing w:line="360" w:lineRule="auto"/>
        <w:jc w:val="both"/>
        <w:rPr>
          <w:rFonts w:ascii="Book Antiqua" w:eastAsia="宋体" w:hAnsi="Book Antiqua" w:cs="宋体"/>
          <w:color w:val="000000" w:themeColor="text1"/>
        </w:rPr>
      </w:pPr>
      <w:proofErr w:type="gramStart"/>
      <w:r w:rsidRPr="00675C5D">
        <w:rPr>
          <w:rFonts w:ascii="Book Antiqua" w:eastAsia="宋体" w:hAnsi="Book Antiqua" w:cs="宋体"/>
          <w:color w:val="000000" w:themeColor="text1"/>
        </w:rPr>
        <w:t xml:space="preserve">42 </w:t>
      </w:r>
      <w:r w:rsidRPr="00675C5D">
        <w:rPr>
          <w:rFonts w:ascii="Book Antiqua" w:eastAsia="宋体" w:hAnsi="Book Antiqua" w:cs="宋体"/>
          <w:b/>
          <w:color w:val="000000" w:themeColor="text1"/>
        </w:rPr>
        <w:t>Fauci AS</w:t>
      </w:r>
      <w:r w:rsidRPr="00675C5D">
        <w:rPr>
          <w:rFonts w:ascii="Book Antiqua" w:eastAsia="宋体" w:hAnsi="Book Antiqua" w:cs="宋体"/>
          <w:b/>
          <w:color w:val="000000" w:themeColor="text1"/>
        </w:rPr>
        <w:t>，</w:t>
      </w:r>
      <w:r w:rsidRPr="00675C5D">
        <w:rPr>
          <w:rFonts w:ascii="Book Antiqua" w:eastAsia="宋体" w:hAnsi="Book Antiqua" w:cs="宋体"/>
          <w:b/>
          <w:color w:val="000000" w:themeColor="text1"/>
        </w:rPr>
        <w:t>Lane HC.</w:t>
      </w:r>
      <w:proofErr w:type="gramEnd"/>
      <w:r w:rsidRPr="00675C5D">
        <w:rPr>
          <w:rFonts w:ascii="Book Antiqua" w:eastAsia="宋体" w:hAnsi="Book Antiqua" w:cs="宋体"/>
          <w:color w:val="000000" w:themeColor="text1"/>
        </w:rPr>
        <w:t xml:space="preserve"> </w:t>
      </w:r>
      <w:proofErr w:type="gramStart"/>
      <w:r w:rsidRPr="00675C5D">
        <w:rPr>
          <w:rFonts w:ascii="Book Antiqua" w:eastAsia="宋体" w:hAnsi="Book Antiqua" w:cs="宋体"/>
          <w:color w:val="000000" w:themeColor="text1"/>
        </w:rPr>
        <w:t>Harrison's principles of internal medicine.</w:t>
      </w:r>
      <w:proofErr w:type="gramEnd"/>
      <w:r w:rsidRPr="00675C5D">
        <w:rPr>
          <w:rFonts w:ascii="Book Antiqua" w:eastAsia="宋体" w:hAnsi="Book Antiqua" w:cs="宋体"/>
          <w:color w:val="000000" w:themeColor="text1"/>
        </w:rPr>
        <w:t xml:space="preserve"> 17th </w:t>
      </w:r>
      <w:proofErr w:type="gramStart"/>
      <w:r w:rsidRPr="00675C5D">
        <w:rPr>
          <w:rFonts w:ascii="Book Antiqua" w:eastAsia="宋体" w:hAnsi="Book Antiqua" w:cs="宋体"/>
          <w:color w:val="000000" w:themeColor="text1"/>
        </w:rPr>
        <w:t>ed</w:t>
      </w:r>
      <w:proofErr w:type="gramEnd"/>
      <w:r w:rsidRPr="00675C5D">
        <w:rPr>
          <w:rFonts w:ascii="Book Antiqua" w:eastAsia="宋体" w:hAnsi="Book Antiqua" w:cs="宋体"/>
          <w:color w:val="000000" w:themeColor="text1"/>
        </w:rPr>
        <w:t>. New York: McGraw Hill Professional, 2008: 1137–1204</w:t>
      </w:r>
    </w:p>
    <w:p w14:paraId="2711831A"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43 </w:t>
      </w:r>
      <w:r w:rsidRPr="00675C5D">
        <w:rPr>
          <w:rFonts w:ascii="Book Antiqua" w:eastAsia="宋体" w:hAnsi="Book Antiqua" w:cs="宋体"/>
          <w:b/>
          <w:bCs/>
        </w:rPr>
        <w:t>Sherman DS</w:t>
      </w:r>
      <w:r w:rsidRPr="00675C5D">
        <w:rPr>
          <w:rFonts w:ascii="Book Antiqua" w:eastAsia="宋体" w:hAnsi="Book Antiqua" w:cs="宋体"/>
        </w:rPr>
        <w:t xml:space="preserve">, Fish DN, Teitelbaum I. Assessing renal function in cirrhotic patients: problems and pitfalls. </w:t>
      </w:r>
      <w:r w:rsidRPr="00675C5D">
        <w:rPr>
          <w:rFonts w:ascii="Book Antiqua" w:eastAsia="宋体" w:hAnsi="Book Antiqua" w:cs="宋体"/>
          <w:i/>
          <w:iCs/>
        </w:rPr>
        <w:t>Am J Kidney Dis</w:t>
      </w:r>
      <w:r w:rsidRPr="00675C5D">
        <w:rPr>
          <w:rFonts w:ascii="Book Antiqua" w:eastAsia="宋体" w:hAnsi="Book Antiqua" w:cs="宋体"/>
        </w:rPr>
        <w:t xml:space="preserve"> 2003; </w:t>
      </w:r>
      <w:r w:rsidRPr="00675C5D">
        <w:rPr>
          <w:rFonts w:ascii="Book Antiqua" w:eastAsia="宋体" w:hAnsi="Book Antiqua" w:cs="宋体"/>
          <w:b/>
          <w:bCs/>
        </w:rPr>
        <w:t>41</w:t>
      </w:r>
      <w:r w:rsidRPr="00675C5D">
        <w:rPr>
          <w:rFonts w:ascii="Book Antiqua" w:eastAsia="宋体" w:hAnsi="Book Antiqua" w:cs="宋体"/>
        </w:rPr>
        <w:t>: 269-278 [PMID: 12552488 DOI: 10.1053/ajkd.2003.50035]</w:t>
      </w:r>
    </w:p>
    <w:p w14:paraId="65DF444D"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44 </w:t>
      </w:r>
      <w:r w:rsidRPr="00675C5D">
        <w:rPr>
          <w:rFonts w:ascii="Book Antiqua" w:eastAsia="宋体" w:hAnsi="Book Antiqua" w:cs="宋体"/>
          <w:b/>
          <w:bCs/>
        </w:rPr>
        <w:t>Levey AS</w:t>
      </w:r>
      <w:r w:rsidRPr="00675C5D">
        <w:rPr>
          <w:rFonts w:ascii="Book Antiqua" w:eastAsia="宋体" w:hAnsi="Book Antiqua" w:cs="宋体"/>
        </w:rPr>
        <w:t xml:space="preserve">, Bosch JP, Lewis JB, Greene T, Rogers N, Roth D. A more accurate method to estimate glomerular filtration rate from serum creatinine: a new prediction equation. </w:t>
      </w:r>
      <w:proofErr w:type="gramStart"/>
      <w:r w:rsidRPr="00675C5D">
        <w:rPr>
          <w:rFonts w:ascii="Book Antiqua" w:eastAsia="宋体" w:hAnsi="Book Antiqua" w:cs="宋体"/>
        </w:rPr>
        <w:t>Modification of Diet in Renal Disease Study Group.</w:t>
      </w:r>
      <w:proofErr w:type="gramEnd"/>
      <w:r w:rsidRPr="00675C5D">
        <w:rPr>
          <w:rFonts w:ascii="Book Antiqua" w:eastAsia="宋体" w:hAnsi="Book Antiqua" w:cs="宋体"/>
        </w:rPr>
        <w:t xml:space="preserve"> </w:t>
      </w:r>
      <w:r w:rsidRPr="00675C5D">
        <w:rPr>
          <w:rFonts w:ascii="Book Antiqua" w:eastAsia="宋体" w:hAnsi="Book Antiqua" w:cs="宋体"/>
          <w:i/>
          <w:iCs/>
        </w:rPr>
        <w:t>Ann Intern Med</w:t>
      </w:r>
      <w:r w:rsidRPr="00675C5D">
        <w:rPr>
          <w:rFonts w:ascii="Book Antiqua" w:eastAsia="宋体" w:hAnsi="Book Antiqua" w:cs="宋体"/>
        </w:rPr>
        <w:t xml:space="preserve"> 1999; </w:t>
      </w:r>
      <w:r w:rsidRPr="00675C5D">
        <w:rPr>
          <w:rFonts w:ascii="Book Antiqua" w:eastAsia="宋体" w:hAnsi="Book Antiqua" w:cs="宋体"/>
          <w:b/>
          <w:bCs/>
        </w:rPr>
        <w:t>130</w:t>
      </w:r>
      <w:r w:rsidRPr="00675C5D">
        <w:rPr>
          <w:rFonts w:ascii="Book Antiqua" w:eastAsia="宋体" w:hAnsi="Book Antiqua" w:cs="宋体"/>
        </w:rPr>
        <w:t>: 461-470 [PMID: 10075613]</w:t>
      </w:r>
    </w:p>
    <w:p w14:paraId="414C1F3B" w14:textId="77777777" w:rsidR="00B638D7" w:rsidRPr="00675C5D" w:rsidRDefault="00B638D7" w:rsidP="00B638D7">
      <w:pPr>
        <w:spacing w:line="360" w:lineRule="auto"/>
        <w:jc w:val="both"/>
        <w:rPr>
          <w:rFonts w:ascii="Book Antiqua" w:eastAsia="宋体" w:hAnsi="Book Antiqua" w:cs="宋体"/>
        </w:rPr>
      </w:pPr>
      <w:proofErr w:type="gramStart"/>
      <w:r w:rsidRPr="00675C5D">
        <w:rPr>
          <w:rFonts w:ascii="Book Antiqua" w:eastAsia="宋体" w:hAnsi="Book Antiqua" w:cs="宋体"/>
        </w:rPr>
        <w:t xml:space="preserve">45 </w:t>
      </w:r>
      <w:r w:rsidRPr="00675C5D">
        <w:rPr>
          <w:rFonts w:ascii="Book Antiqua" w:eastAsia="宋体" w:hAnsi="Book Antiqua" w:cs="宋体"/>
          <w:b/>
          <w:bCs/>
        </w:rPr>
        <w:t>Gonwa TA</w:t>
      </w:r>
      <w:r w:rsidRPr="00675C5D">
        <w:rPr>
          <w:rFonts w:ascii="Book Antiqua" w:eastAsia="宋体" w:hAnsi="Book Antiqua" w:cs="宋体"/>
        </w:rPr>
        <w:t>, Jennings L, Mai ML, Stark PC, Levey AS, Klintmalm GB.</w:t>
      </w:r>
      <w:proofErr w:type="gramEnd"/>
      <w:r w:rsidRPr="00675C5D">
        <w:rPr>
          <w:rFonts w:ascii="Book Antiqua" w:eastAsia="宋体" w:hAnsi="Book Antiqua" w:cs="宋体"/>
        </w:rPr>
        <w:t xml:space="preserve"> Estimation of glomerular filtration rates before and after orthotopic liver transplantation: evaluation of current equations. </w:t>
      </w:r>
      <w:r w:rsidRPr="00675C5D">
        <w:rPr>
          <w:rFonts w:ascii="Book Antiqua" w:eastAsia="宋体" w:hAnsi="Book Antiqua" w:cs="宋体"/>
          <w:i/>
          <w:iCs/>
        </w:rPr>
        <w:t>Liver Transpl</w:t>
      </w:r>
      <w:r w:rsidRPr="00675C5D">
        <w:rPr>
          <w:rFonts w:ascii="Book Antiqua" w:eastAsia="宋体" w:hAnsi="Book Antiqua" w:cs="宋体"/>
        </w:rPr>
        <w:t xml:space="preserve"> 2004; </w:t>
      </w:r>
      <w:r w:rsidRPr="00675C5D">
        <w:rPr>
          <w:rFonts w:ascii="Book Antiqua" w:eastAsia="宋体" w:hAnsi="Book Antiqua" w:cs="宋体"/>
          <w:b/>
          <w:bCs/>
        </w:rPr>
        <w:t>10</w:t>
      </w:r>
      <w:r w:rsidRPr="00675C5D">
        <w:rPr>
          <w:rFonts w:ascii="Book Antiqua" w:eastAsia="宋体" w:hAnsi="Book Antiqua" w:cs="宋体"/>
        </w:rPr>
        <w:t>: 301-309 [PMID: 14762871 DOI: 10.1002/lt.20017]</w:t>
      </w:r>
    </w:p>
    <w:p w14:paraId="2056EB6F"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46 </w:t>
      </w:r>
      <w:r w:rsidRPr="00675C5D">
        <w:rPr>
          <w:rFonts w:ascii="Book Antiqua" w:eastAsia="宋体" w:hAnsi="Book Antiqua" w:cs="宋体"/>
          <w:b/>
          <w:bCs/>
        </w:rPr>
        <w:t>Axelrod DA</w:t>
      </w:r>
      <w:r w:rsidRPr="00675C5D">
        <w:rPr>
          <w:rFonts w:ascii="Book Antiqua" w:eastAsia="宋体" w:hAnsi="Book Antiqua" w:cs="宋体"/>
        </w:rPr>
        <w:t xml:space="preserve">, Pomfret EA. Race and sex disparities in liver transplantation: progress toward achieving equal access? </w:t>
      </w:r>
      <w:r w:rsidRPr="00675C5D">
        <w:rPr>
          <w:rFonts w:ascii="Book Antiqua" w:eastAsia="宋体" w:hAnsi="Book Antiqua" w:cs="宋体"/>
          <w:i/>
          <w:iCs/>
        </w:rPr>
        <w:t>JAMA</w:t>
      </w:r>
      <w:r w:rsidRPr="00675C5D">
        <w:rPr>
          <w:rFonts w:ascii="Book Antiqua" w:eastAsia="宋体" w:hAnsi="Book Antiqua" w:cs="宋体"/>
        </w:rPr>
        <w:t xml:space="preserve"> 2008; </w:t>
      </w:r>
      <w:r w:rsidRPr="00675C5D">
        <w:rPr>
          <w:rFonts w:ascii="Book Antiqua" w:eastAsia="宋体" w:hAnsi="Book Antiqua" w:cs="宋体"/>
          <w:b/>
          <w:bCs/>
        </w:rPr>
        <w:t>300</w:t>
      </w:r>
      <w:r w:rsidRPr="00675C5D">
        <w:rPr>
          <w:rFonts w:ascii="Book Antiqua" w:eastAsia="宋体" w:hAnsi="Book Antiqua" w:cs="宋体"/>
        </w:rPr>
        <w:t>: 2425-2426 [PMID: 19033595 DOI: 10.1001/jama.2008.732]</w:t>
      </w:r>
    </w:p>
    <w:p w14:paraId="4192C25D" w14:textId="49B621FC" w:rsidR="00B638D7" w:rsidRPr="00675C5D" w:rsidRDefault="00B638D7" w:rsidP="00B638D7">
      <w:pPr>
        <w:spacing w:line="360" w:lineRule="auto"/>
        <w:jc w:val="both"/>
        <w:rPr>
          <w:rFonts w:ascii="Book Antiqua" w:eastAsia="宋体" w:hAnsi="Book Antiqua" w:cs="宋体"/>
          <w:color w:val="000000" w:themeColor="text1"/>
        </w:rPr>
      </w:pPr>
      <w:proofErr w:type="gramStart"/>
      <w:r w:rsidRPr="00675C5D">
        <w:rPr>
          <w:rFonts w:ascii="Book Antiqua" w:eastAsia="宋体" w:hAnsi="Book Antiqua" w:cs="宋体"/>
          <w:color w:val="000000" w:themeColor="text1"/>
        </w:rPr>
        <w:t>47</w:t>
      </w:r>
      <w:r w:rsidRPr="00675C5D">
        <w:rPr>
          <w:rFonts w:ascii="Book Antiqua" w:eastAsia="宋体" w:hAnsi="Book Antiqua" w:cs="宋体"/>
          <w:b/>
          <w:color w:val="000000" w:themeColor="text1"/>
        </w:rPr>
        <w:t xml:space="preserve"> OPTN/ UNOS Liver and Intestinal Organ Transplantation Committee.</w:t>
      </w:r>
      <w:proofErr w:type="gramEnd"/>
      <w:r w:rsidRPr="00675C5D">
        <w:rPr>
          <w:rFonts w:ascii="Book Antiqua" w:eastAsia="宋体" w:hAnsi="Book Antiqua" w:cs="宋体"/>
          <w:color w:val="000000" w:themeColor="text1"/>
        </w:rPr>
        <w:t xml:space="preserve"> Redesigning Liver Distribution to Reduce Variation in Access</w:t>
      </w:r>
      <w:r w:rsidR="00D509AE">
        <w:rPr>
          <w:rFonts w:ascii="Book Antiqua" w:eastAsia="宋体" w:hAnsi="Book Antiqua" w:cs="宋体"/>
          <w:color w:val="000000" w:themeColor="text1"/>
        </w:rPr>
        <w:t xml:space="preserve"> to Liver Transplantation. 2014.</w:t>
      </w:r>
      <w:r w:rsidRPr="00675C5D">
        <w:rPr>
          <w:rFonts w:ascii="Book Antiqua" w:eastAsia="宋体" w:hAnsi="Book Antiqua" w:cs="宋体"/>
          <w:color w:val="000000" w:themeColor="text1"/>
        </w:rPr>
        <w:t xml:space="preserve"> </w:t>
      </w:r>
      <w:r w:rsidR="00D509AE">
        <w:rPr>
          <w:rFonts w:ascii="Book Antiqua" w:eastAsia="宋体" w:hAnsi="Book Antiqua" w:cs="宋体"/>
          <w:color w:val="000000" w:themeColor="text1"/>
        </w:rPr>
        <w:t xml:space="preserve">[cited 2014 June </w:t>
      </w:r>
      <w:bookmarkStart w:id="16" w:name="_GoBack"/>
      <w:bookmarkEnd w:id="16"/>
      <w:r w:rsidRPr="00675C5D">
        <w:rPr>
          <w:rFonts w:ascii="Book Antiqua" w:eastAsia="宋体" w:hAnsi="Book Antiqua" w:cs="宋体"/>
          <w:color w:val="000000" w:themeColor="text1"/>
        </w:rPr>
        <w:t>18</w:t>
      </w:r>
      <w:r w:rsidR="00D509AE">
        <w:rPr>
          <w:rFonts w:ascii="Book Antiqua" w:eastAsia="宋体" w:hAnsi="Book Antiqua" w:cs="宋体"/>
          <w:color w:val="000000" w:themeColor="text1"/>
        </w:rPr>
        <w:t>]</w:t>
      </w:r>
      <w:r w:rsidRPr="00675C5D">
        <w:rPr>
          <w:rFonts w:ascii="Book Antiqua" w:eastAsia="宋体" w:hAnsi="Book Antiqua" w:cs="宋体"/>
          <w:color w:val="000000" w:themeColor="text1"/>
        </w:rPr>
        <w:t xml:space="preserve">. Available from: http: </w:t>
      </w:r>
      <w:bookmarkStart w:id="17" w:name="OLE_LINK7"/>
      <w:bookmarkStart w:id="18" w:name="OLE_LINK8"/>
      <w:r w:rsidRPr="00675C5D">
        <w:rPr>
          <w:rFonts w:ascii="Book Antiqua" w:eastAsia="宋体" w:hAnsi="Book Antiqua" w:cs="宋体"/>
          <w:color w:val="000000" w:themeColor="text1"/>
        </w:rPr>
        <w:t>//optn.transplant.hrsa.gov/ContentDocuments/Liver_Concepts_2014.pdf</w:t>
      </w:r>
      <w:bookmarkEnd w:id="17"/>
      <w:bookmarkEnd w:id="18"/>
      <w:r w:rsidRPr="00675C5D">
        <w:rPr>
          <w:rFonts w:ascii="Book Antiqua" w:eastAsia="宋体" w:hAnsi="Book Antiqua" w:cs="宋体"/>
          <w:color w:val="000000" w:themeColor="text1"/>
        </w:rPr>
        <w:t>.</w:t>
      </w:r>
    </w:p>
    <w:p w14:paraId="363736BD"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48 </w:t>
      </w:r>
      <w:r w:rsidRPr="00675C5D">
        <w:rPr>
          <w:rFonts w:ascii="Book Antiqua" w:eastAsia="宋体" w:hAnsi="Book Antiqua" w:cs="宋体"/>
          <w:b/>
          <w:bCs/>
        </w:rPr>
        <w:t>Gentry SE</w:t>
      </w:r>
      <w:r w:rsidRPr="00675C5D">
        <w:rPr>
          <w:rFonts w:ascii="Book Antiqua" w:eastAsia="宋体" w:hAnsi="Book Antiqua" w:cs="宋体"/>
        </w:rPr>
        <w:t xml:space="preserve">, Massie AB, Cheek SW, Lentine KL, Chow EH, Wickliffe CE, Dzebashvili N, Salvalaggio PR, Schnitzler MA, Axelrod DA, Segev DL. Addressing geographic disparities in liver transplantation through redistricting. </w:t>
      </w:r>
      <w:r w:rsidRPr="00675C5D">
        <w:rPr>
          <w:rFonts w:ascii="Book Antiqua" w:eastAsia="宋体" w:hAnsi="Book Antiqua" w:cs="宋体"/>
          <w:i/>
          <w:iCs/>
        </w:rPr>
        <w:t>Am J Transplant</w:t>
      </w:r>
      <w:r w:rsidRPr="00675C5D">
        <w:rPr>
          <w:rFonts w:ascii="Book Antiqua" w:eastAsia="宋体" w:hAnsi="Book Antiqua" w:cs="宋体"/>
        </w:rPr>
        <w:t xml:space="preserve"> 2013; </w:t>
      </w:r>
      <w:r w:rsidRPr="00675C5D">
        <w:rPr>
          <w:rFonts w:ascii="Book Antiqua" w:eastAsia="宋体" w:hAnsi="Book Antiqua" w:cs="宋体"/>
          <w:b/>
          <w:bCs/>
        </w:rPr>
        <w:t>13</w:t>
      </w:r>
      <w:r w:rsidRPr="00675C5D">
        <w:rPr>
          <w:rFonts w:ascii="Book Antiqua" w:eastAsia="宋体" w:hAnsi="Book Antiqua" w:cs="宋体"/>
        </w:rPr>
        <w:t>: 2052-2058 [PMID: 23837931 DOI: 10.1111/ajt.12301]</w:t>
      </w:r>
    </w:p>
    <w:p w14:paraId="7F3BB90A"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49 </w:t>
      </w:r>
      <w:r w:rsidRPr="00675C5D">
        <w:rPr>
          <w:rFonts w:ascii="Book Antiqua" w:eastAsia="宋体" w:hAnsi="Book Antiqua" w:cs="宋体"/>
          <w:b/>
          <w:bCs/>
        </w:rPr>
        <w:t>Lai JC</w:t>
      </w:r>
      <w:r w:rsidRPr="00675C5D">
        <w:rPr>
          <w:rFonts w:ascii="Book Antiqua" w:eastAsia="宋体" w:hAnsi="Book Antiqua" w:cs="宋体"/>
        </w:rPr>
        <w:t xml:space="preserve">, Verna EC, Brown RS, O'Leary JG, Trotter JF, Forman LM, Duman JD, Foster RG, Stravitz RT, Terrault NA. Hepatitis C virus-infected women have a higher risk of advanced fibrosis and graft loss after liver transplantation than men. </w:t>
      </w:r>
      <w:r w:rsidRPr="00675C5D">
        <w:rPr>
          <w:rFonts w:ascii="Book Antiqua" w:eastAsia="宋体" w:hAnsi="Book Antiqua" w:cs="宋体"/>
          <w:i/>
          <w:iCs/>
        </w:rPr>
        <w:t>Hepatology</w:t>
      </w:r>
      <w:r w:rsidRPr="00675C5D">
        <w:rPr>
          <w:rFonts w:ascii="Book Antiqua" w:eastAsia="宋体" w:hAnsi="Book Antiqua" w:cs="宋体"/>
        </w:rPr>
        <w:t xml:space="preserve"> 2011; </w:t>
      </w:r>
      <w:r w:rsidRPr="00675C5D">
        <w:rPr>
          <w:rFonts w:ascii="Book Antiqua" w:eastAsia="宋体" w:hAnsi="Book Antiqua" w:cs="宋体"/>
          <w:b/>
          <w:bCs/>
        </w:rPr>
        <w:t>54</w:t>
      </w:r>
      <w:r w:rsidRPr="00675C5D">
        <w:rPr>
          <w:rFonts w:ascii="Book Antiqua" w:eastAsia="宋体" w:hAnsi="Book Antiqua" w:cs="宋体"/>
        </w:rPr>
        <w:t>: 418-424 [PMID: 21538434 DOI: 10.1002/hep.24390]</w:t>
      </w:r>
    </w:p>
    <w:p w14:paraId="3136A04E"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50 </w:t>
      </w:r>
      <w:r w:rsidRPr="00675C5D">
        <w:rPr>
          <w:rFonts w:ascii="Book Antiqua" w:eastAsia="宋体" w:hAnsi="Book Antiqua" w:cs="宋体"/>
          <w:b/>
          <w:bCs/>
        </w:rPr>
        <w:t>Berg CL</w:t>
      </w:r>
      <w:r w:rsidRPr="00675C5D">
        <w:rPr>
          <w:rFonts w:ascii="Book Antiqua" w:eastAsia="宋体" w:hAnsi="Book Antiqua" w:cs="宋体"/>
        </w:rPr>
        <w:t xml:space="preserve">, Steffick DE, Edwards EB, Heimbach JK, Magee JC, Washburn WK, Mazariegos GV. </w:t>
      </w:r>
      <w:proofErr w:type="gramStart"/>
      <w:r w:rsidRPr="00675C5D">
        <w:rPr>
          <w:rFonts w:ascii="Book Antiqua" w:eastAsia="宋体" w:hAnsi="Book Antiqua" w:cs="宋体"/>
        </w:rPr>
        <w:t>Liver and intestine transplantation in the United States 1998-2007.</w:t>
      </w:r>
      <w:proofErr w:type="gramEnd"/>
      <w:r w:rsidRPr="00675C5D">
        <w:rPr>
          <w:rFonts w:ascii="Book Antiqua" w:eastAsia="宋体" w:hAnsi="Book Antiqua" w:cs="宋体"/>
        </w:rPr>
        <w:t xml:space="preserve"> </w:t>
      </w:r>
      <w:r w:rsidRPr="00675C5D">
        <w:rPr>
          <w:rFonts w:ascii="Book Antiqua" w:eastAsia="宋体" w:hAnsi="Book Antiqua" w:cs="宋体"/>
          <w:i/>
          <w:iCs/>
        </w:rPr>
        <w:t>Am J Transplant</w:t>
      </w:r>
      <w:r w:rsidRPr="00675C5D">
        <w:rPr>
          <w:rFonts w:ascii="Book Antiqua" w:eastAsia="宋体" w:hAnsi="Book Antiqua" w:cs="宋体"/>
        </w:rPr>
        <w:t xml:space="preserve"> 2009; </w:t>
      </w:r>
      <w:r w:rsidRPr="00675C5D">
        <w:rPr>
          <w:rFonts w:ascii="Book Antiqua" w:eastAsia="宋体" w:hAnsi="Book Antiqua" w:cs="宋体"/>
          <w:b/>
          <w:bCs/>
        </w:rPr>
        <w:t>9</w:t>
      </w:r>
      <w:r w:rsidRPr="00675C5D">
        <w:rPr>
          <w:rFonts w:ascii="Book Antiqua" w:eastAsia="宋体" w:hAnsi="Book Antiqua" w:cs="宋体"/>
        </w:rPr>
        <w:t>: 907-931 [PMID: 19341415 DOI: 10.1111/j.1600-6143.2009.02567.x]</w:t>
      </w:r>
    </w:p>
    <w:p w14:paraId="17B0AAED" w14:textId="77777777" w:rsidR="00B638D7" w:rsidRPr="00675C5D" w:rsidRDefault="00B638D7" w:rsidP="00B638D7">
      <w:pPr>
        <w:spacing w:line="360" w:lineRule="auto"/>
        <w:jc w:val="both"/>
        <w:rPr>
          <w:rFonts w:ascii="Book Antiqua" w:eastAsia="宋体" w:hAnsi="Book Antiqua" w:cs="宋体"/>
        </w:rPr>
      </w:pPr>
      <w:r w:rsidRPr="00675C5D">
        <w:rPr>
          <w:rFonts w:ascii="Book Antiqua" w:eastAsia="宋体" w:hAnsi="Book Antiqua" w:cs="宋体"/>
        </w:rPr>
        <w:t xml:space="preserve">51 </w:t>
      </w:r>
      <w:r w:rsidRPr="00675C5D">
        <w:rPr>
          <w:rFonts w:ascii="Book Antiqua" w:eastAsia="宋体" w:hAnsi="Book Antiqua" w:cs="宋体"/>
          <w:b/>
          <w:bCs/>
        </w:rPr>
        <w:t>Thuluvath PJ</w:t>
      </w:r>
      <w:r w:rsidRPr="00675C5D">
        <w:rPr>
          <w:rFonts w:ascii="Book Antiqua" w:eastAsia="宋体" w:hAnsi="Book Antiqua" w:cs="宋体"/>
        </w:rPr>
        <w:t xml:space="preserve">, Guidinger MK, Fung JJ, Johnson LB, Rayhill SC, Pelletier SJ. </w:t>
      </w:r>
      <w:proofErr w:type="gramStart"/>
      <w:r w:rsidRPr="00675C5D">
        <w:rPr>
          <w:rFonts w:ascii="Book Antiqua" w:eastAsia="宋体" w:hAnsi="Book Antiqua" w:cs="宋体"/>
        </w:rPr>
        <w:t>Liver transplantation in the United States, 1999-2008.</w:t>
      </w:r>
      <w:proofErr w:type="gramEnd"/>
      <w:r w:rsidRPr="00675C5D">
        <w:rPr>
          <w:rFonts w:ascii="Book Antiqua" w:eastAsia="宋体" w:hAnsi="Book Antiqua" w:cs="宋体"/>
        </w:rPr>
        <w:t xml:space="preserve"> </w:t>
      </w:r>
      <w:r w:rsidRPr="00675C5D">
        <w:rPr>
          <w:rFonts w:ascii="Book Antiqua" w:eastAsia="宋体" w:hAnsi="Book Antiqua" w:cs="宋体"/>
          <w:i/>
          <w:iCs/>
        </w:rPr>
        <w:t>Am J Transplant</w:t>
      </w:r>
      <w:r w:rsidRPr="00675C5D">
        <w:rPr>
          <w:rFonts w:ascii="Book Antiqua" w:eastAsia="宋体" w:hAnsi="Book Antiqua" w:cs="宋体"/>
        </w:rPr>
        <w:t xml:space="preserve"> 2010; </w:t>
      </w:r>
      <w:r w:rsidRPr="00675C5D">
        <w:rPr>
          <w:rFonts w:ascii="Book Antiqua" w:eastAsia="宋体" w:hAnsi="Book Antiqua" w:cs="宋体"/>
          <w:b/>
          <w:bCs/>
        </w:rPr>
        <w:t>10</w:t>
      </w:r>
      <w:r w:rsidRPr="00675C5D">
        <w:rPr>
          <w:rFonts w:ascii="Book Antiqua" w:eastAsia="宋体" w:hAnsi="Book Antiqua" w:cs="宋体"/>
        </w:rPr>
        <w:t>: 1003-1019 [PMID: 20420649 DOI: 10.1111/j.1600-6143.2010.03037.x]</w:t>
      </w:r>
    </w:p>
    <w:p w14:paraId="3D8A7C8C" w14:textId="3C67FF9C" w:rsidR="00B638D7" w:rsidRPr="00675C5D" w:rsidRDefault="00B638D7" w:rsidP="00B638D7">
      <w:pPr>
        <w:widowControl w:val="0"/>
        <w:autoSpaceDE w:val="0"/>
        <w:autoSpaceDN w:val="0"/>
        <w:adjustRightInd w:val="0"/>
        <w:spacing w:line="360" w:lineRule="auto"/>
        <w:jc w:val="both"/>
        <w:rPr>
          <w:rFonts w:ascii="Book Antiqua" w:eastAsia="宋体" w:hAnsi="Book Antiqua" w:cs="宋体"/>
          <w:lang w:eastAsia="zh-CN"/>
        </w:rPr>
      </w:pPr>
      <w:r w:rsidRPr="00675C5D">
        <w:rPr>
          <w:rFonts w:ascii="Book Antiqua" w:eastAsia="宋体" w:hAnsi="Book Antiqua" w:cs="宋体"/>
        </w:rPr>
        <w:t xml:space="preserve">52 </w:t>
      </w:r>
      <w:r w:rsidRPr="00675C5D">
        <w:rPr>
          <w:rFonts w:ascii="Book Antiqua" w:eastAsia="宋体" w:hAnsi="Book Antiqua" w:cs="宋体"/>
          <w:b/>
          <w:bCs/>
        </w:rPr>
        <w:t>Mathur AK</w:t>
      </w:r>
      <w:r w:rsidRPr="00675C5D">
        <w:rPr>
          <w:rFonts w:ascii="Book Antiqua" w:eastAsia="宋体" w:hAnsi="Book Antiqua" w:cs="宋体"/>
        </w:rPr>
        <w:t xml:space="preserve">, Schaubel DE, Zhang H, Guidinger MK, Merion RM. Disparities in liver transplantation: the association between donor quality and recipient race/ethnicity and sex. </w:t>
      </w:r>
      <w:r w:rsidRPr="00675C5D">
        <w:rPr>
          <w:rFonts w:ascii="Book Antiqua" w:eastAsia="宋体" w:hAnsi="Book Antiqua" w:cs="宋体"/>
          <w:i/>
          <w:iCs/>
        </w:rPr>
        <w:t>Transplantation</w:t>
      </w:r>
      <w:r w:rsidRPr="00675C5D">
        <w:rPr>
          <w:rFonts w:ascii="Book Antiqua" w:eastAsia="宋体" w:hAnsi="Book Antiqua" w:cs="宋体"/>
        </w:rPr>
        <w:t xml:space="preserve"> 2014; </w:t>
      </w:r>
      <w:r w:rsidRPr="00675C5D">
        <w:rPr>
          <w:rFonts w:ascii="Book Antiqua" w:eastAsia="宋体" w:hAnsi="Book Antiqua" w:cs="宋体"/>
          <w:b/>
          <w:bCs/>
        </w:rPr>
        <w:t>97</w:t>
      </w:r>
      <w:r w:rsidRPr="00675C5D">
        <w:rPr>
          <w:rFonts w:ascii="Book Antiqua" w:eastAsia="宋体" w:hAnsi="Book Antiqua" w:cs="宋体"/>
        </w:rPr>
        <w:t>: 862-869 [PMID: 24345895 DOI: 10.1097/01.tp.0000438634.44461.67]</w:t>
      </w:r>
    </w:p>
    <w:p w14:paraId="5C8514E4" w14:textId="01CFF554" w:rsidR="00B638D7" w:rsidRPr="00675C5D" w:rsidRDefault="00B638D7" w:rsidP="00B638D7">
      <w:pPr>
        <w:wordWrap w:val="0"/>
        <w:adjustRightInd w:val="0"/>
        <w:snapToGrid w:val="0"/>
        <w:spacing w:line="360" w:lineRule="auto"/>
        <w:ind w:right="239"/>
        <w:jc w:val="right"/>
        <w:rPr>
          <w:rFonts w:ascii="Book Antiqua" w:hAnsi="Book Antiqua"/>
          <w:b/>
          <w:bCs/>
          <w:lang w:val="en-GB"/>
        </w:rPr>
      </w:pPr>
      <w:r w:rsidRPr="00675C5D">
        <w:rPr>
          <w:rStyle w:val="Strong"/>
          <w:rFonts w:ascii="Book Antiqua" w:hAnsi="Book Antiqua" w:cs="Arial"/>
          <w:noProof/>
          <w:lang w:val="en-GB"/>
        </w:rPr>
        <w:t>P-Reviewer:</w:t>
      </w:r>
      <w:r w:rsidRPr="00675C5D">
        <w:rPr>
          <w:rFonts w:ascii="Book Antiqua" w:hAnsi="Book Antiqua"/>
          <w:color w:val="000000"/>
          <w:lang w:val="en-GB"/>
        </w:rPr>
        <w:t xml:space="preserve"> Peltec A, Ratnasari</w:t>
      </w:r>
      <w:r w:rsidRPr="00675C5D">
        <w:rPr>
          <w:rFonts w:ascii="Book Antiqua" w:eastAsia="宋体" w:hAnsi="Book Antiqua"/>
          <w:color w:val="000000"/>
          <w:lang w:val="en-GB" w:eastAsia="zh-CN"/>
        </w:rPr>
        <w:t xml:space="preserve"> N</w:t>
      </w:r>
      <w:r w:rsidRPr="00675C5D">
        <w:rPr>
          <w:rFonts w:ascii="Book Antiqua" w:hAnsi="Book Antiqua"/>
          <w:bCs/>
          <w:lang w:val="en-GB"/>
        </w:rPr>
        <w:t xml:space="preserve"> </w:t>
      </w:r>
      <w:r w:rsidRPr="00675C5D">
        <w:rPr>
          <w:rFonts w:ascii="Book Antiqua" w:hAnsi="Book Antiqua"/>
          <w:b/>
          <w:bCs/>
          <w:lang w:val="en-GB"/>
        </w:rPr>
        <w:t>S-Editor:</w:t>
      </w:r>
      <w:r w:rsidRPr="00675C5D">
        <w:rPr>
          <w:rFonts w:ascii="Book Antiqua" w:hAnsi="Book Antiqua"/>
          <w:bCs/>
          <w:lang w:val="en-GB"/>
        </w:rPr>
        <w:t xml:space="preserve"> Tian YL</w:t>
      </w:r>
    </w:p>
    <w:p w14:paraId="787F674F" w14:textId="77777777" w:rsidR="00B638D7" w:rsidRPr="00675C5D" w:rsidRDefault="00B638D7" w:rsidP="00B638D7">
      <w:pPr>
        <w:adjustRightInd w:val="0"/>
        <w:snapToGrid w:val="0"/>
        <w:spacing w:line="360" w:lineRule="auto"/>
        <w:ind w:right="239"/>
        <w:jc w:val="right"/>
        <w:rPr>
          <w:rFonts w:ascii="Book Antiqua" w:hAnsi="Book Antiqua"/>
          <w:bCs/>
        </w:rPr>
      </w:pPr>
      <w:r w:rsidRPr="00675C5D">
        <w:rPr>
          <w:rFonts w:ascii="Book Antiqua" w:hAnsi="Book Antiqua"/>
          <w:b/>
          <w:bCs/>
        </w:rPr>
        <w:t>L-Editor:   E-Editor:</w:t>
      </w:r>
    </w:p>
    <w:p w14:paraId="46D2583B" w14:textId="77777777" w:rsidR="00B638D7" w:rsidRPr="00675C5D" w:rsidRDefault="00B638D7" w:rsidP="00B638D7">
      <w:pPr>
        <w:widowControl w:val="0"/>
        <w:autoSpaceDE w:val="0"/>
        <w:autoSpaceDN w:val="0"/>
        <w:adjustRightInd w:val="0"/>
        <w:spacing w:line="360" w:lineRule="auto"/>
        <w:jc w:val="both"/>
        <w:rPr>
          <w:rFonts w:ascii="Book Antiqua" w:eastAsia="宋体" w:hAnsi="Book Antiqua" w:cs="宋体"/>
          <w:lang w:eastAsia="zh-CN"/>
        </w:rPr>
      </w:pPr>
    </w:p>
    <w:p w14:paraId="7CC5E18E" w14:textId="77777777" w:rsidR="00B638D7" w:rsidRPr="00675C5D" w:rsidRDefault="00B638D7" w:rsidP="00B638D7">
      <w:pPr>
        <w:spacing w:line="360" w:lineRule="auto"/>
        <w:rPr>
          <w:rFonts w:ascii="Book Antiqua" w:eastAsia="宋体" w:hAnsi="Book Antiqua" w:cs="宋体"/>
        </w:rPr>
      </w:pPr>
      <w:r w:rsidRPr="00675C5D">
        <w:rPr>
          <w:rFonts w:ascii="Book Antiqua" w:eastAsia="宋体" w:hAnsi="Book Antiqua" w:cs="宋体"/>
        </w:rPr>
        <w:br w:type="page"/>
      </w:r>
    </w:p>
    <w:p w14:paraId="10AF9EB3" w14:textId="77777777" w:rsidR="00E4213F" w:rsidRPr="00675C5D" w:rsidRDefault="00E4213F" w:rsidP="00B638D7">
      <w:pPr>
        <w:widowControl w:val="0"/>
        <w:autoSpaceDE w:val="0"/>
        <w:autoSpaceDN w:val="0"/>
        <w:adjustRightInd w:val="0"/>
        <w:spacing w:line="360" w:lineRule="auto"/>
        <w:jc w:val="both"/>
        <w:rPr>
          <w:rFonts w:ascii="Book Antiqua" w:eastAsia="宋体" w:hAnsi="Book Antiqua"/>
          <w:b/>
          <w:iCs/>
          <w:lang w:eastAsia="zh-CN"/>
        </w:rPr>
      </w:pPr>
    </w:p>
    <w:p w14:paraId="0CD27FFE" w14:textId="6F48F597" w:rsidR="00E4213F" w:rsidRPr="00D306E2" w:rsidRDefault="000062D6" w:rsidP="00B638D7">
      <w:pPr>
        <w:widowControl w:val="0"/>
        <w:autoSpaceDE w:val="0"/>
        <w:autoSpaceDN w:val="0"/>
        <w:adjustRightInd w:val="0"/>
        <w:spacing w:line="360" w:lineRule="auto"/>
        <w:jc w:val="both"/>
        <w:rPr>
          <w:rFonts w:ascii="Book Antiqua" w:eastAsia="宋体" w:hAnsi="Book Antiqua" w:cs="Times New Roman"/>
          <w:b/>
          <w:lang w:eastAsia="zh-CN"/>
        </w:rPr>
      </w:pPr>
      <w:r w:rsidRPr="00675C5D">
        <w:rPr>
          <w:rFonts w:ascii="Book Antiqua" w:hAnsi="Book Antiqua" w:cs="Times New Roman"/>
          <w:b/>
        </w:rPr>
        <w:t>Table 1</w:t>
      </w:r>
      <w:r w:rsidR="00E4213F" w:rsidRPr="00675C5D">
        <w:rPr>
          <w:rFonts w:ascii="Book Antiqua" w:hAnsi="Book Antiqua" w:cs="Times New Roman"/>
          <w:b/>
        </w:rPr>
        <w:t xml:space="preserve"> Characteristics </w:t>
      </w:r>
      <w:r w:rsidRPr="00675C5D">
        <w:rPr>
          <w:rFonts w:ascii="Book Antiqua" w:hAnsi="Book Antiqua" w:cs="Times New Roman"/>
          <w:b/>
        </w:rPr>
        <w:t>of studies assessing the impact of gender of liver transplantation</w:t>
      </w:r>
      <w:r w:rsidR="00D306E2">
        <w:rPr>
          <w:rFonts w:ascii="Book Antiqua" w:eastAsia="宋体" w:hAnsi="Book Antiqua" w:cs="Times New Roman" w:hint="eastAsia"/>
          <w:b/>
          <w:lang w:eastAsia="zh-CN"/>
        </w:rPr>
        <w:t xml:space="preserve"> </w:t>
      </w:r>
      <w:r w:rsidR="00D306E2" w:rsidRPr="00D306E2">
        <w:rPr>
          <w:rFonts w:ascii="Book Antiqua" w:eastAsia="宋体" w:hAnsi="Book Antiqua" w:cs="Times New Roman" w:hint="eastAsia"/>
          <w:b/>
          <w:i/>
          <w:lang w:eastAsia="zh-CN"/>
        </w:rPr>
        <w:t>n</w:t>
      </w:r>
      <w:r w:rsidR="00D306E2">
        <w:rPr>
          <w:rFonts w:ascii="Book Antiqua" w:eastAsia="宋体" w:hAnsi="Book Antiqua" w:cs="Times New Roman" w:hint="eastAsia"/>
          <w:b/>
          <w:lang w:eastAsia="zh-CN"/>
        </w:rPr>
        <w:t xml:space="preserve"> (%)</w:t>
      </w:r>
    </w:p>
    <w:tbl>
      <w:tblPr>
        <w:tblStyle w:val="LightGrid"/>
        <w:tblW w:w="9018" w:type="dxa"/>
        <w:tblLayout w:type="fixed"/>
        <w:tblLook w:val="04A0" w:firstRow="1" w:lastRow="0" w:firstColumn="1" w:lastColumn="0" w:noHBand="0" w:noVBand="1"/>
      </w:tblPr>
      <w:tblGrid>
        <w:gridCol w:w="1812"/>
        <w:gridCol w:w="1986"/>
        <w:gridCol w:w="1170"/>
        <w:gridCol w:w="1710"/>
        <w:gridCol w:w="2340"/>
      </w:tblGrid>
      <w:tr w:rsidR="00E4213F" w:rsidRPr="00675C5D" w14:paraId="3F18120C" w14:textId="77777777" w:rsidTr="00D30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auto"/>
          </w:tcPr>
          <w:p w14:paraId="0284D97E" w14:textId="77777777" w:rsidR="00E4213F" w:rsidRPr="00675C5D" w:rsidRDefault="00E4213F" w:rsidP="00B638D7">
            <w:pPr>
              <w:widowControl w:val="0"/>
              <w:autoSpaceDE w:val="0"/>
              <w:autoSpaceDN w:val="0"/>
              <w:adjustRightInd w:val="0"/>
              <w:spacing w:line="360" w:lineRule="auto"/>
              <w:jc w:val="both"/>
              <w:rPr>
                <w:rFonts w:ascii="Book Antiqua" w:hAnsi="Book Antiqua" w:cs="Times New Roman"/>
                <w:b w:val="0"/>
                <w:iCs/>
              </w:rPr>
            </w:pPr>
            <w:r w:rsidRPr="00675C5D">
              <w:rPr>
                <w:rFonts w:ascii="Book Antiqua" w:hAnsi="Book Antiqua" w:cs="Times New Roman"/>
                <w:b w:val="0"/>
                <w:iCs/>
              </w:rPr>
              <w:t>Topic</w:t>
            </w:r>
          </w:p>
        </w:tc>
        <w:tc>
          <w:tcPr>
            <w:tcW w:w="1986" w:type="dxa"/>
            <w:shd w:val="clear" w:color="auto" w:fill="auto"/>
          </w:tcPr>
          <w:p w14:paraId="3D985C50" w14:textId="77777777" w:rsidR="00E4213F" w:rsidRPr="00675C5D" w:rsidRDefault="00E4213F" w:rsidP="00B638D7">
            <w:pPr>
              <w:widowControl w:val="0"/>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Cs/>
              </w:rPr>
            </w:pPr>
            <w:r w:rsidRPr="00675C5D">
              <w:rPr>
                <w:rFonts w:ascii="Book Antiqua" w:hAnsi="Book Antiqua" w:cs="Times New Roman"/>
                <w:b w:val="0"/>
                <w:iCs/>
              </w:rPr>
              <w:t>Study</w:t>
            </w:r>
          </w:p>
        </w:tc>
        <w:tc>
          <w:tcPr>
            <w:tcW w:w="1170" w:type="dxa"/>
            <w:shd w:val="clear" w:color="auto" w:fill="auto"/>
          </w:tcPr>
          <w:p w14:paraId="191A42FB" w14:textId="078E6CDC" w:rsidR="00E4213F" w:rsidRPr="00675C5D" w:rsidRDefault="00E4213F" w:rsidP="00B638D7">
            <w:pPr>
              <w:widowControl w:val="0"/>
              <w:autoSpaceDE w:val="0"/>
              <w:autoSpaceDN w:val="0"/>
              <w:adjustRightInd w:val="0"/>
              <w:spacing w:line="360" w:lineRule="auto"/>
              <w:ind w:left="-101"/>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Cs/>
              </w:rPr>
            </w:pPr>
            <w:r w:rsidRPr="00675C5D">
              <w:rPr>
                <w:rFonts w:ascii="Book Antiqua" w:hAnsi="Book Antiqua" w:cs="Times New Roman"/>
                <w:b w:val="0"/>
                <w:iCs/>
              </w:rPr>
              <w:t xml:space="preserve">Year of </w:t>
            </w:r>
            <w:r w:rsidR="00D306E2" w:rsidRPr="00675C5D">
              <w:rPr>
                <w:rFonts w:ascii="Book Antiqua" w:hAnsi="Book Antiqua" w:cs="Times New Roman"/>
                <w:b w:val="0"/>
                <w:iCs/>
              </w:rPr>
              <w:t>p</w:t>
            </w:r>
            <w:r w:rsidRPr="00675C5D">
              <w:rPr>
                <w:rFonts w:ascii="Book Antiqua" w:hAnsi="Book Antiqua" w:cs="Times New Roman"/>
                <w:b w:val="0"/>
                <w:iCs/>
              </w:rPr>
              <w:t>ublication</w:t>
            </w:r>
          </w:p>
        </w:tc>
        <w:tc>
          <w:tcPr>
            <w:tcW w:w="1710" w:type="dxa"/>
            <w:shd w:val="clear" w:color="auto" w:fill="auto"/>
          </w:tcPr>
          <w:p w14:paraId="1F886077" w14:textId="77777777" w:rsidR="00E4213F" w:rsidRPr="00675C5D" w:rsidRDefault="00E4213F" w:rsidP="00B638D7">
            <w:pPr>
              <w:widowControl w:val="0"/>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Cs/>
              </w:rPr>
            </w:pPr>
            <w:r w:rsidRPr="00675C5D">
              <w:rPr>
                <w:rFonts w:ascii="Book Antiqua" w:hAnsi="Book Antiqua" w:cs="Times New Roman"/>
                <w:b w:val="0"/>
                <w:iCs/>
              </w:rPr>
              <w:t>Number of</w:t>
            </w:r>
          </w:p>
          <w:p w14:paraId="4DE9816F" w14:textId="0E703900" w:rsidR="00E4213F" w:rsidRPr="00675C5D" w:rsidRDefault="00D306E2" w:rsidP="00B638D7">
            <w:pPr>
              <w:widowControl w:val="0"/>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Cs/>
              </w:rPr>
            </w:pPr>
            <w:r w:rsidRPr="00675C5D">
              <w:rPr>
                <w:rFonts w:ascii="Book Antiqua" w:hAnsi="Book Antiqua" w:cs="Times New Roman"/>
                <w:b w:val="0"/>
                <w:iCs/>
              </w:rPr>
              <w:t>female patients</w:t>
            </w:r>
          </w:p>
          <w:p w14:paraId="12174EC0" w14:textId="1F1851B0" w:rsidR="00E4213F" w:rsidRPr="00675C5D" w:rsidRDefault="00E4213F" w:rsidP="00B638D7">
            <w:pPr>
              <w:widowControl w:val="0"/>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Cs/>
              </w:rPr>
            </w:pPr>
          </w:p>
        </w:tc>
        <w:tc>
          <w:tcPr>
            <w:tcW w:w="2340" w:type="dxa"/>
            <w:shd w:val="clear" w:color="auto" w:fill="auto"/>
          </w:tcPr>
          <w:p w14:paraId="2334E3E8" w14:textId="6AB55BF1" w:rsidR="00E4213F" w:rsidRPr="00675C5D" w:rsidRDefault="00E4213F" w:rsidP="00B638D7">
            <w:pPr>
              <w:widowControl w:val="0"/>
              <w:autoSpaceDE w:val="0"/>
              <w:autoSpaceDN w:val="0"/>
              <w:adjustRightInd w:val="0"/>
              <w:spacing w:line="360" w:lineRule="auto"/>
              <w:ind w:left="-127"/>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Cs/>
              </w:rPr>
            </w:pPr>
            <w:r w:rsidRPr="00675C5D">
              <w:rPr>
                <w:rFonts w:ascii="Book Antiqua" w:hAnsi="Book Antiqua" w:cs="Times New Roman"/>
                <w:b w:val="0"/>
                <w:iCs/>
              </w:rPr>
              <w:t xml:space="preserve">Data </w:t>
            </w:r>
            <w:r w:rsidR="00D306E2" w:rsidRPr="00675C5D">
              <w:rPr>
                <w:rFonts w:ascii="Book Antiqua" w:hAnsi="Book Antiqua" w:cs="Times New Roman"/>
                <w:b w:val="0"/>
                <w:iCs/>
              </w:rPr>
              <w:t>c</w:t>
            </w:r>
            <w:r w:rsidRPr="00675C5D">
              <w:rPr>
                <w:rFonts w:ascii="Book Antiqua" w:hAnsi="Book Antiqua" w:cs="Times New Roman"/>
                <w:b w:val="0"/>
                <w:iCs/>
              </w:rPr>
              <w:t>ollection</w:t>
            </w:r>
          </w:p>
        </w:tc>
      </w:tr>
      <w:tr w:rsidR="00E4213F" w:rsidRPr="00675C5D" w14:paraId="766BC819" w14:textId="77777777" w:rsidTr="00D30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auto"/>
          </w:tcPr>
          <w:p w14:paraId="19793D3D" w14:textId="77777777" w:rsidR="00E4213F" w:rsidRPr="00675C5D" w:rsidRDefault="00E4213F" w:rsidP="00B638D7">
            <w:pPr>
              <w:widowControl w:val="0"/>
              <w:autoSpaceDE w:val="0"/>
              <w:autoSpaceDN w:val="0"/>
              <w:adjustRightInd w:val="0"/>
              <w:spacing w:line="360" w:lineRule="auto"/>
              <w:jc w:val="both"/>
              <w:rPr>
                <w:rFonts w:ascii="Book Antiqua" w:hAnsi="Book Antiqua" w:cs="Times New Roman"/>
                <w:b w:val="0"/>
                <w:iCs/>
              </w:rPr>
            </w:pPr>
            <w:r w:rsidRPr="00675C5D">
              <w:rPr>
                <w:rFonts w:ascii="Book Antiqua" w:hAnsi="Book Antiqua" w:cs="Times New Roman"/>
                <w:b w:val="0"/>
                <w:iCs/>
              </w:rPr>
              <w:t>Access to LT Center</w:t>
            </w:r>
          </w:p>
        </w:tc>
        <w:tc>
          <w:tcPr>
            <w:tcW w:w="1986" w:type="dxa"/>
            <w:shd w:val="clear" w:color="auto" w:fill="auto"/>
          </w:tcPr>
          <w:p w14:paraId="5B2F0FB2" w14:textId="2F7269BD" w:rsidR="00E4213F" w:rsidRPr="00675C5D" w:rsidRDefault="000062D6"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 xml:space="preserve">Bryce </w:t>
            </w:r>
            <w:r w:rsidRPr="00675C5D">
              <w:rPr>
                <w:rFonts w:ascii="Book Antiqua" w:hAnsi="Book Antiqua" w:cs="Times New Roman"/>
                <w:i/>
                <w:iCs/>
              </w:rPr>
              <w:t>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[5]</w:t>
            </w:r>
          </w:p>
        </w:tc>
        <w:tc>
          <w:tcPr>
            <w:tcW w:w="1170" w:type="dxa"/>
            <w:shd w:val="clear" w:color="auto" w:fill="auto"/>
          </w:tcPr>
          <w:p w14:paraId="377A04E5"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2009</w:t>
            </w:r>
          </w:p>
        </w:tc>
        <w:tc>
          <w:tcPr>
            <w:tcW w:w="1710" w:type="dxa"/>
            <w:shd w:val="clear" w:color="auto" w:fill="auto"/>
          </w:tcPr>
          <w:p w14:paraId="5F1A87E0" w14:textId="5D02855C" w:rsidR="00E4213F" w:rsidRPr="00675C5D" w:rsidRDefault="00E4213F" w:rsidP="00D306E2">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66622 (46)</w:t>
            </w:r>
          </w:p>
        </w:tc>
        <w:tc>
          <w:tcPr>
            <w:tcW w:w="2340" w:type="dxa"/>
            <w:shd w:val="clear" w:color="auto" w:fill="auto"/>
          </w:tcPr>
          <w:p w14:paraId="17DB8F8B"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Transplant Centers in Pennsylvania/</w:t>
            </w:r>
          </w:p>
          <w:p w14:paraId="5D1E81F0"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UNOS</w:t>
            </w:r>
          </w:p>
        </w:tc>
      </w:tr>
      <w:tr w:rsidR="00E4213F" w:rsidRPr="00675C5D" w14:paraId="2E30ED13" w14:textId="77777777" w:rsidTr="00D30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auto"/>
          </w:tcPr>
          <w:p w14:paraId="1FE86736" w14:textId="17D63F2C" w:rsidR="00E4213F" w:rsidRPr="00675C5D" w:rsidRDefault="00E4213F" w:rsidP="00B638D7">
            <w:pPr>
              <w:widowControl w:val="0"/>
              <w:autoSpaceDE w:val="0"/>
              <w:autoSpaceDN w:val="0"/>
              <w:adjustRightInd w:val="0"/>
              <w:spacing w:line="360" w:lineRule="auto"/>
              <w:jc w:val="both"/>
              <w:rPr>
                <w:rFonts w:ascii="Book Antiqua" w:eastAsia="宋体" w:hAnsi="Book Antiqua" w:cs="Times New Roman"/>
                <w:b w:val="0"/>
                <w:iCs/>
                <w:lang w:eastAsia="zh-CN"/>
              </w:rPr>
            </w:pPr>
            <w:r w:rsidRPr="00675C5D">
              <w:rPr>
                <w:rFonts w:ascii="Book Antiqua" w:hAnsi="Book Antiqua" w:cs="Times New Roman"/>
                <w:b w:val="0"/>
                <w:iCs/>
              </w:rPr>
              <w:t xml:space="preserve">Access to </w:t>
            </w:r>
            <w:r w:rsidR="000062D6" w:rsidRPr="00675C5D">
              <w:rPr>
                <w:rFonts w:ascii="Book Antiqua" w:hAnsi="Book Antiqua" w:cs="Times New Roman"/>
                <w:b w:val="0"/>
                <w:iCs/>
              </w:rPr>
              <w:t>waiting list</w:t>
            </w:r>
            <w:r w:rsidRPr="00675C5D">
              <w:rPr>
                <w:rFonts w:ascii="Book Antiqua" w:hAnsi="Book Antiqua" w:cs="Times New Roman"/>
                <w:b w:val="0"/>
                <w:iCs/>
              </w:rPr>
              <w:t xml:space="preserve"> </w:t>
            </w:r>
            <w:r w:rsidR="00D306E2">
              <w:rPr>
                <w:rFonts w:ascii="Book Antiqua" w:hAnsi="Book Antiqua" w:cs="Times New Roman"/>
                <w:b w:val="0"/>
                <w:iCs/>
              </w:rPr>
              <w:t>and</w:t>
            </w:r>
            <w:r w:rsidRPr="00675C5D">
              <w:rPr>
                <w:rFonts w:ascii="Book Antiqua" w:hAnsi="Book Antiqua" w:cs="Times New Roman"/>
                <w:b w:val="0"/>
                <w:iCs/>
              </w:rPr>
              <w:t xml:space="preserve"> </w:t>
            </w:r>
            <w:r w:rsidR="000062D6" w:rsidRPr="00675C5D">
              <w:rPr>
                <w:rFonts w:ascii="Book Antiqua" w:eastAsia="宋体" w:hAnsi="Book Antiqua" w:cs="Times New Roman"/>
                <w:b w:val="0"/>
                <w:iCs/>
                <w:lang w:eastAsia="zh-CN"/>
              </w:rPr>
              <w:t>LT</w:t>
            </w:r>
          </w:p>
        </w:tc>
        <w:tc>
          <w:tcPr>
            <w:tcW w:w="1986" w:type="dxa"/>
            <w:shd w:val="clear" w:color="auto" w:fill="auto"/>
          </w:tcPr>
          <w:p w14:paraId="31CC4D52" w14:textId="273A4F72" w:rsidR="00E4213F" w:rsidRPr="00675C5D" w:rsidRDefault="000062D6"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iCs/>
                <w:lang w:eastAsia="zh-CN"/>
              </w:rPr>
            </w:pPr>
            <w:r w:rsidRPr="00675C5D">
              <w:rPr>
                <w:rFonts w:ascii="Book Antiqua" w:hAnsi="Book Antiqua" w:cs="Times New Roman"/>
                <w:iCs/>
              </w:rPr>
              <w:t xml:space="preserve">Moylan </w:t>
            </w:r>
            <w:r w:rsidRPr="00675C5D">
              <w:rPr>
                <w:rFonts w:ascii="Book Antiqua" w:hAnsi="Book Antiqua" w:cs="Times New Roman"/>
                <w:i/>
                <w:iCs/>
              </w:rPr>
              <w:t>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[4]</w:t>
            </w:r>
            <w:r w:rsidRPr="00675C5D">
              <w:rPr>
                <w:rFonts w:ascii="Book Antiqua" w:eastAsia="宋体" w:hAnsi="Book Antiqua" w:cs="Times New Roman"/>
                <w:iCs/>
                <w:noProof/>
                <w:lang w:eastAsia="zh-CN"/>
              </w:rPr>
              <w:t>;</w:t>
            </w:r>
          </w:p>
          <w:p w14:paraId="05BF204E" w14:textId="071BF1E3" w:rsidR="00E4213F" w:rsidRPr="00675C5D" w:rsidRDefault="000062D6"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iCs/>
                <w:lang w:eastAsia="zh-CN"/>
              </w:rPr>
            </w:pPr>
            <w:r w:rsidRPr="00675C5D">
              <w:rPr>
                <w:rFonts w:ascii="Book Antiqua" w:hAnsi="Book Antiqua" w:cs="Times New Roman"/>
                <w:iCs/>
              </w:rPr>
              <w:t xml:space="preserve">Volk </w:t>
            </w:r>
            <w:r w:rsidRPr="00675C5D">
              <w:rPr>
                <w:rFonts w:ascii="Book Antiqua" w:hAnsi="Book Antiqua" w:cs="Times New Roman"/>
                <w:i/>
                <w:iCs/>
              </w:rPr>
              <w:t>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[6]</w:t>
            </w:r>
            <w:r w:rsidRPr="00675C5D">
              <w:rPr>
                <w:rFonts w:ascii="Book Antiqua" w:eastAsia="宋体" w:hAnsi="Book Antiqua" w:cs="Times New Roman"/>
                <w:iCs/>
                <w:noProof/>
                <w:lang w:eastAsia="zh-CN"/>
              </w:rPr>
              <w:t>;</w:t>
            </w:r>
          </w:p>
          <w:p w14:paraId="1046F7D4" w14:textId="703ED710" w:rsidR="00E4213F" w:rsidRPr="00675C5D" w:rsidRDefault="000062D6"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 xml:space="preserve">Mathur </w:t>
            </w:r>
            <w:r w:rsidRPr="00675C5D">
              <w:rPr>
                <w:rFonts w:ascii="Book Antiqua" w:hAnsi="Book Antiqua" w:cs="Times New Roman"/>
                <w:i/>
                <w:iCs/>
              </w:rPr>
              <w:t>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[7]</w:t>
            </w:r>
          </w:p>
        </w:tc>
        <w:tc>
          <w:tcPr>
            <w:tcW w:w="1170" w:type="dxa"/>
            <w:shd w:val="clear" w:color="auto" w:fill="auto"/>
          </w:tcPr>
          <w:p w14:paraId="0D9E28EE" w14:textId="77777777" w:rsidR="00E4213F" w:rsidRPr="00675C5D" w:rsidRDefault="00E4213F" w:rsidP="00B638D7">
            <w:pPr>
              <w:widowControl w:val="0"/>
              <w:tabs>
                <w:tab w:val="left" w:pos="197"/>
              </w:tabs>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2008</w:t>
            </w:r>
          </w:p>
          <w:p w14:paraId="0794ECAF" w14:textId="77777777" w:rsidR="00E4213F" w:rsidRPr="00675C5D" w:rsidRDefault="00E4213F" w:rsidP="00B638D7">
            <w:pPr>
              <w:widowControl w:val="0"/>
              <w:tabs>
                <w:tab w:val="left" w:pos="197"/>
              </w:tabs>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2009</w:t>
            </w:r>
          </w:p>
          <w:p w14:paraId="7748AE38" w14:textId="77777777" w:rsidR="00E4213F" w:rsidRPr="00675C5D" w:rsidRDefault="00E4213F" w:rsidP="00B638D7">
            <w:pPr>
              <w:widowControl w:val="0"/>
              <w:tabs>
                <w:tab w:val="left" w:pos="197"/>
              </w:tabs>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2011</w:t>
            </w:r>
          </w:p>
        </w:tc>
        <w:tc>
          <w:tcPr>
            <w:tcW w:w="1710" w:type="dxa"/>
            <w:shd w:val="clear" w:color="auto" w:fill="auto"/>
          </w:tcPr>
          <w:p w14:paraId="3A508079" w14:textId="44C2FCA7" w:rsidR="00E4213F" w:rsidRPr="00675C5D" w:rsidRDefault="00E4213F"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16262 (36)</w:t>
            </w:r>
          </w:p>
          <w:p w14:paraId="3D5D6B9D" w14:textId="0D07203D" w:rsidR="00E4213F" w:rsidRPr="00675C5D" w:rsidRDefault="00D306E2"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Pr>
                <w:rFonts w:ascii="Book Antiqua" w:hAnsi="Book Antiqua" w:cs="Times New Roman"/>
                <w:iCs/>
              </w:rPr>
              <w:t>19518 (39</w:t>
            </w:r>
            <w:r w:rsidR="00E4213F" w:rsidRPr="00675C5D">
              <w:rPr>
                <w:rFonts w:ascii="Book Antiqua" w:hAnsi="Book Antiqua" w:cs="Times New Roman"/>
                <w:iCs/>
              </w:rPr>
              <w:t>)</w:t>
            </w:r>
          </w:p>
          <w:p w14:paraId="43F62EB7" w14:textId="0C02E7BA" w:rsidR="00E4213F" w:rsidRPr="00675C5D" w:rsidRDefault="00D306E2"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Pr>
                <w:rFonts w:ascii="Book Antiqua" w:hAnsi="Book Antiqua" w:cs="Times New Roman"/>
                <w:iCs/>
              </w:rPr>
              <w:t>28759 (36</w:t>
            </w:r>
            <w:r w:rsidR="00E4213F" w:rsidRPr="00675C5D">
              <w:rPr>
                <w:rFonts w:ascii="Book Antiqua" w:hAnsi="Book Antiqua" w:cs="Times New Roman"/>
                <w:iCs/>
              </w:rPr>
              <w:t>)</w:t>
            </w:r>
          </w:p>
        </w:tc>
        <w:tc>
          <w:tcPr>
            <w:tcW w:w="2340" w:type="dxa"/>
            <w:shd w:val="clear" w:color="auto" w:fill="auto"/>
          </w:tcPr>
          <w:p w14:paraId="566B03A9" w14:textId="77777777" w:rsidR="00E4213F" w:rsidRPr="00675C5D" w:rsidRDefault="00E4213F"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UNOS Database</w:t>
            </w:r>
          </w:p>
          <w:p w14:paraId="62785AC9" w14:textId="77777777" w:rsidR="00E4213F" w:rsidRPr="00675C5D" w:rsidRDefault="00E4213F"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SRTR</w:t>
            </w:r>
          </w:p>
          <w:p w14:paraId="3E3FBC8B" w14:textId="77777777" w:rsidR="00E4213F" w:rsidRPr="00675C5D" w:rsidRDefault="00E4213F"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SRTR</w:t>
            </w:r>
          </w:p>
        </w:tc>
      </w:tr>
      <w:tr w:rsidR="00E4213F" w:rsidRPr="00675C5D" w14:paraId="7E6A3E9E" w14:textId="77777777" w:rsidTr="00D30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auto"/>
          </w:tcPr>
          <w:p w14:paraId="2603BDCE" w14:textId="356FDA59" w:rsidR="00E4213F" w:rsidRPr="00675C5D" w:rsidRDefault="00E4213F" w:rsidP="00B638D7">
            <w:pPr>
              <w:widowControl w:val="0"/>
              <w:autoSpaceDE w:val="0"/>
              <w:autoSpaceDN w:val="0"/>
              <w:adjustRightInd w:val="0"/>
              <w:spacing w:line="360" w:lineRule="auto"/>
              <w:jc w:val="both"/>
              <w:rPr>
                <w:rFonts w:ascii="Book Antiqua" w:hAnsi="Book Antiqua" w:cs="Times New Roman"/>
                <w:b w:val="0"/>
                <w:iCs/>
              </w:rPr>
            </w:pPr>
            <w:r w:rsidRPr="00675C5D">
              <w:rPr>
                <w:rFonts w:ascii="Book Antiqua" w:hAnsi="Book Antiqua" w:cs="Times New Roman"/>
                <w:b w:val="0"/>
                <w:iCs/>
              </w:rPr>
              <w:t xml:space="preserve">Renal </w:t>
            </w:r>
            <w:r w:rsidR="000062D6" w:rsidRPr="00675C5D">
              <w:rPr>
                <w:rFonts w:ascii="Book Antiqua" w:hAnsi="Book Antiqua" w:cs="Times New Roman"/>
                <w:b w:val="0"/>
                <w:iCs/>
              </w:rPr>
              <w:t xml:space="preserve">function </w:t>
            </w:r>
            <w:r w:rsidR="00D306E2">
              <w:rPr>
                <w:rFonts w:ascii="Book Antiqua" w:hAnsi="Book Antiqua" w:cs="Times New Roman"/>
                <w:b w:val="0"/>
                <w:iCs/>
              </w:rPr>
              <w:t>and</w:t>
            </w:r>
            <w:r w:rsidRPr="00675C5D">
              <w:rPr>
                <w:rFonts w:ascii="Book Antiqua" w:hAnsi="Book Antiqua" w:cs="Times New Roman"/>
                <w:b w:val="0"/>
                <w:iCs/>
              </w:rPr>
              <w:t xml:space="preserve"> MELD</w:t>
            </w:r>
          </w:p>
        </w:tc>
        <w:tc>
          <w:tcPr>
            <w:tcW w:w="1986" w:type="dxa"/>
            <w:shd w:val="clear" w:color="auto" w:fill="auto"/>
          </w:tcPr>
          <w:p w14:paraId="15D3DB65" w14:textId="54D94B54" w:rsidR="00E4213F" w:rsidRPr="00675C5D" w:rsidRDefault="000062D6"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iCs/>
                <w:lang w:eastAsia="zh-CN"/>
              </w:rPr>
            </w:pPr>
            <w:r w:rsidRPr="00675C5D">
              <w:rPr>
                <w:rFonts w:ascii="Book Antiqua" w:hAnsi="Book Antiqua" w:cs="Times New Roman"/>
                <w:iCs/>
              </w:rPr>
              <w:t xml:space="preserve">Cholangitas </w:t>
            </w:r>
            <w:r w:rsidRPr="00675C5D">
              <w:rPr>
                <w:rFonts w:ascii="Book Antiqua" w:hAnsi="Book Antiqua" w:cs="Times New Roman"/>
                <w:i/>
                <w:iCs/>
              </w:rPr>
              <w:t>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[8]</w:t>
            </w:r>
          </w:p>
          <w:p w14:paraId="064D7C0E" w14:textId="2F2BAFCE" w:rsidR="00E4213F" w:rsidRPr="00675C5D" w:rsidRDefault="000062D6"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iCs/>
                <w:lang w:eastAsia="zh-CN"/>
              </w:rPr>
            </w:pPr>
            <w:r w:rsidRPr="00675C5D">
              <w:rPr>
                <w:rFonts w:ascii="Book Antiqua" w:hAnsi="Book Antiqua" w:cs="Times New Roman"/>
                <w:iCs/>
              </w:rPr>
              <w:t xml:space="preserve">Huo </w:t>
            </w:r>
            <w:r w:rsidRPr="00675C5D">
              <w:rPr>
                <w:rFonts w:ascii="Book Antiqua" w:hAnsi="Book Antiqua" w:cs="Times New Roman"/>
                <w:i/>
                <w:iCs/>
              </w:rPr>
              <w:t>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[9]</w:t>
            </w:r>
          </w:p>
          <w:p w14:paraId="659CE932" w14:textId="22B3E7B5" w:rsidR="00E4213F" w:rsidRPr="00675C5D" w:rsidRDefault="000062D6"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 xml:space="preserve">Lim </w:t>
            </w:r>
            <w:r w:rsidRPr="00675C5D">
              <w:rPr>
                <w:rFonts w:ascii="Book Antiqua" w:hAnsi="Book Antiqua" w:cs="Times New Roman"/>
                <w:i/>
                <w:iCs/>
              </w:rPr>
              <w:t>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[10]</w:t>
            </w:r>
          </w:p>
          <w:p w14:paraId="4FAB0146" w14:textId="4BB06ED9" w:rsidR="00E4213F" w:rsidRPr="00675C5D" w:rsidRDefault="000062D6"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 xml:space="preserve">Mindikoglu </w:t>
            </w:r>
            <w:r w:rsidRPr="00675C5D">
              <w:rPr>
                <w:rFonts w:ascii="Book Antiqua" w:hAnsi="Book Antiqua" w:cs="Times New Roman"/>
                <w:i/>
                <w:iCs/>
              </w:rPr>
              <w:t>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[11]</w:t>
            </w:r>
          </w:p>
          <w:p w14:paraId="6E5CB9A9" w14:textId="7604AB28" w:rsidR="00E4213F" w:rsidRPr="00675C5D" w:rsidRDefault="000062D6"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 xml:space="preserve">Myers </w:t>
            </w:r>
            <w:r w:rsidRPr="00675C5D">
              <w:rPr>
                <w:rFonts w:ascii="Book Antiqua" w:hAnsi="Book Antiqua" w:cs="Times New Roman"/>
                <w:i/>
                <w:iCs/>
              </w:rPr>
              <w:t>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[12]</w:t>
            </w:r>
          </w:p>
        </w:tc>
        <w:tc>
          <w:tcPr>
            <w:tcW w:w="1170" w:type="dxa"/>
            <w:shd w:val="clear" w:color="auto" w:fill="auto"/>
          </w:tcPr>
          <w:p w14:paraId="764B836C"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2007</w:t>
            </w:r>
          </w:p>
          <w:p w14:paraId="49FDD02D"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p>
          <w:p w14:paraId="292837A0" w14:textId="77777777" w:rsidR="00E4213F" w:rsidRPr="00675C5D" w:rsidRDefault="00E4213F" w:rsidP="00B638D7">
            <w:pPr>
              <w:widowControl w:val="0"/>
              <w:autoSpaceDE w:val="0"/>
              <w:autoSpaceDN w:val="0"/>
              <w:adjustRightInd w:val="0"/>
              <w:spacing w:line="360" w:lineRule="auto"/>
              <w:ind w:left="197" w:hanging="197"/>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2007</w:t>
            </w:r>
          </w:p>
          <w:p w14:paraId="06EAB079"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p>
          <w:p w14:paraId="7480C009"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2010</w:t>
            </w:r>
          </w:p>
          <w:p w14:paraId="0A540E50"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2010</w:t>
            </w:r>
          </w:p>
          <w:p w14:paraId="55B5BBE6"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2011</w:t>
            </w:r>
          </w:p>
        </w:tc>
        <w:tc>
          <w:tcPr>
            <w:tcW w:w="1710" w:type="dxa"/>
            <w:shd w:val="clear" w:color="auto" w:fill="auto"/>
          </w:tcPr>
          <w:p w14:paraId="37F6402B" w14:textId="6D366416" w:rsidR="00E4213F" w:rsidRPr="00675C5D" w:rsidRDefault="00D306E2"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Pr>
                <w:rFonts w:ascii="Book Antiqua" w:hAnsi="Book Antiqua" w:cs="Times New Roman"/>
                <w:iCs/>
              </w:rPr>
              <w:t>140 (38</w:t>
            </w:r>
            <w:r w:rsidR="00E4213F" w:rsidRPr="00675C5D">
              <w:rPr>
                <w:rFonts w:ascii="Book Antiqua" w:hAnsi="Book Antiqua" w:cs="Times New Roman"/>
                <w:iCs/>
              </w:rPr>
              <w:t>)</w:t>
            </w:r>
          </w:p>
          <w:p w14:paraId="7D0894BF"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p>
          <w:p w14:paraId="4D3F6F81" w14:textId="5BAE73EB" w:rsidR="00E4213F" w:rsidRPr="00675C5D" w:rsidRDefault="00D306E2"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Pr>
                <w:rFonts w:ascii="Book Antiqua" w:hAnsi="Book Antiqua" w:cs="Times New Roman"/>
                <w:iCs/>
              </w:rPr>
              <w:t>103 (22</w:t>
            </w:r>
            <w:r w:rsidR="00E4213F" w:rsidRPr="00675C5D">
              <w:rPr>
                <w:rFonts w:ascii="Book Antiqua" w:hAnsi="Book Antiqua" w:cs="Times New Roman"/>
                <w:iCs/>
              </w:rPr>
              <w:t>)</w:t>
            </w:r>
          </w:p>
          <w:p w14:paraId="15A574F8"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p>
          <w:p w14:paraId="0784FE0D" w14:textId="31B40402" w:rsidR="00E4213F" w:rsidRPr="00675C5D" w:rsidRDefault="00D306E2"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Pr>
                <w:rFonts w:ascii="Book Antiqua" w:hAnsi="Book Antiqua" w:cs="Times New Roman"/>
                <w:iCs/>
              </w:rPr>
              <w:t>379 (45</w:t>
            </w:r>
            <w:r w:rsidR="00E4213F" w:rsidRPr="00675C5D">
              <w:rPr>
                <w:rFonts w:ascii="Book Antiqua" w:hAnsi="Book Antiqua" w:cs="Times New Roman"/>
                <w:iCs/>
              </w:rPr>
              <w:t>)</w:t>
            </w:r>
          </w:p>
          <w:p w14:paraId="1412F5CB" w14:textId="47801066" w:rsidR="00E4213F" w:rsidRPr="00675C5D" w:rsidRDefault="00D306E2"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Pr>
                <w:rFonts w:ascii="Book Antiqua" w:hAnsi="Book Antiqua" w:cs="Times New Roman"/>
                <w:iCs/>
              </w:rPr>
              <w:t>14530 (36</w:t>
            </w:r>
            <w:r w:rsidR="00E4213F" w:rsidRPr="00675C5D">
              <w:rPr>
                <w:rFonts w:ascii="Book Antiqua" w:hAnsi="Book Antiqua" w:cs="Times New Roman"/>
                <w:iCs/>
              </w:rPr>
              <w:t>)</w:t>
            </w:r>
          </w:p>
          <w:p w14:paraId="366C21A5" w14:textId="3E4949F6" w:rsidR="00E4213F" w:rsidRPr="00675C5D" w:rsidRDefault="00D306E2"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Pr>
                <w:rFonts w:ascii="Book Antiqua" w:hAnsi="Book Antiqua" w:cs="Times New Roman"/>
                <w:iCs/>
              </w:rPr>
              <w:t>14541 (36</w:t>
            </w:r>
            <w:r w:rsidR="00E4213F" w:rsidRPr="00675C5D">
              <w:rPr>
                <w:rFonts w:ascii="Book Antiqua" w:hAnsi="Book Antiqua" w:cs="Times New Roman"/>
                <w:iCs/>
              </w:rPr>
              <w:t>)</w:t>
            </w:r>
          </w:p>
        </w:tc>
        <w:tc>
          <w:tcPr>
            <w:tcW w:w="2340" w:type="dxa"/>
            <w:shd w:val="clear" w:color="auto" w:fill="auto"/>
          </w:tcPr>
          <w:p w14:paraId="6D5399EB"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Royal Free Hospital</w:t>
            </w:r>
          </w:p>
          <w:p w14:paraId="3B44CA8D"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p>
          <w:p w14:paraId="591B5891"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Taipei Veterans General Hospital</w:t>
            </w:r>
          </w:p>
          <w:p w14:paraId="0921883F"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Mayo Clinic</w:t>
            </w:r>
          </w:p>
          <w:p w14:paraId="66749CFF"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UNOS Database</w:t>
            </w:r>
          </w:p>
          <w:p w14:paraId="22B7C0C0"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UNOS Database</w:t>
            </w:r>
          </w:p>
        </w:tc>
      </w:tr>
      <w:tr w:rsidR="00E4213F" w:rsidRPr="00675C5D" w14:paraId="0167DA12" w14:textId="77777777" w:rsidTr="00D30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auto"/>
          </w:tcPr>
          <w:p w14:paraId="4CF12E6E" w14:textId="4DDD93C7" w:rsidR="00E4213F" w:rsidRPr="00675C5D" w:rsidRDefault="00E4213F" w:rsidP="00B638D7">
            <w:pPr>
              <w:widowControl w:val="0"/>
              <w:autoSpaceDE w:val="0"/>
              <w:autoSpaceDN w:val="0"/>
              <w:adjustRightInd w:val="0"/>
              <w:spacing w:line="360" w:lineRule="auto"/>
              <w:jc w:val="both"/>
              <w:rPr>
                <w:rFonts w:ascii="Book Antiqua" w:hAnsi="Book Antiqua" w:cs="Times New Roman"/>
                <w:b w:val="0"/>
                <w:iCs/>
              </w:rPr>
            </w:pPr>
            <w:r w:rsidRPr="00675C5D">
              <w:rPr>
                <w:rFonts w:ascii="Book Antiqua" w:hAnsi="Book Antiqua" w:cs="Times New Roman"/>
                <w:b w:val="0"/>
                <w:iCs/>
              </w:rPr>
              <w:t xml:space="preserve">Donor </w:t>
            </w:r>
            <w:r w:rsidR="000062D6" w:rsidRPr="00675C5D">
              <w:rPr>
                <w:rFonts w:ascii="Book Antiqua" w:hAnsi="Book Antiqua" w:cs="Times New Roman"/>
                <w:b w:val="0"/>
                <w:iCs/>
              </w:rPr>
              <w:t>recipient size mismatch</w:t>
            </w:r>
          </w:p>
        </w:tc>
        <w:tc>
          <w:tcPr>
            <w:tcW w:w="1986" w:type="dxa"/>
            <w:shd w:val="clear" w:color="auto" w:fill="auto"/>
          </w:tcPr>
          <w:p w14:paraId="5B8F158A" w14:textId="77777777" w:rsidR="00E4213F" w:rsidRPr="00675C5D" w:rsidRDefault="00E4213F"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Lai et. al</w:t>
            </w:r>
            <w:r w:rsidRPr="00675C5D">
              <w:rPr>
                <w:rFonts w:ascii="Book Antiqua" w:hAnsi="Book Antiqua" w:cs="Times New Roman"/>
                <w:iCs/>
                <w:noProof/>
                <w:vertAlign w:val="superscript"/>
              </w:rPr>
              <w:t>[13]</w:t>
            </w:r>
          </w:p>
          <w:p w14:paraId="1B3A3856" w14:textId="6055C0FB" w:rsidR="00E4213F" w:rsidRPr="00675C5D" w:rsidRDefault="000062D6"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 xml:space="preserve">Mindikoglu </w:t>
            </w:r>
            <w:r w:rsidRPr="00675C5D">
              <w:rPr>
                <w:rFonts w:ascii="Book Antiqua" w:hAnsi="Book Antiqua" w:cs="Times New Roman"/>
                <w:i/>
                <w:iCs/>
              </w:rPr>
              <w:t>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[14]</w:t>
            </w:r>
          </w:p>
        </w:tc>
        <w:tc>
          <w:tcPr>
            <w:tcW w:w="1170" w:type="dxa"/>
            <w:shd w:val="clear" w:color="auto" w:fill="auto"/>
          </w:tcPr>
          <w:p w14:paraId="238FEF9E" w14:textId="77777777" w:rsidR="00E4213F" w:rsidRPr="00675C5D" w:rsidRDefault="00E4213F"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2010</w:t>
            </w:r>
          </w:p>
          <w:p w14:paraId="63E858F6" w14:textId="77777777" w:rsidR="00E4213F" w:rsidRPr="00675C5D" w:rsidRDefault="00E4213F"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2013</w:t>
            </w:r>
          </w:p>
        </w:tc>
        <w:tc>
          <w:tcPr>
            <w:tcW w:w="1710" w:type="dxa"/>
            <w:shd w:val="clear" w:color="auto" w:fill="auto"/>
          </w:tcPr>
          <w:p w14:paraId="63A9CA07" w14:textId="57A66473" w:rsidR="00E4213F" w:rsidRPr="00675C5D" w:rsidRDefault="00D306E2"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Pr>
                <w:rFonts w:ascii="Book Antiqua" w:hAnsi="Book Antiqua" w:cs="Times New Roman"/>
                <w:iCs/>
              </w:rPr>
              <w:t>12585 (36</w:t>
            </w:r>
            <w:r w:rsidR="00E4213F" w:rsidRPr="00675C5D">
              <w:rPr>
                <w:rFonts w:ascii="Book Antiqua" w:hAnsi="Book Antiqua" w:cs="Times New Roman"/>
                <w:iCs/>
              </w:rPr>
              <w:t>)</w:t>
            </w:r>
          </w:p>
          <w:p w14:paraId="03B867A2" w14:textId="334F310F" w:rsidR="00E4213F" w:rsidRPr="00675C5D" w:rsidRDefault="00D306E2"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Pr>
                <w:rFonts w:ascii="Book Antiqua" w:hAnsi="Book Antiqua" w:cs="Times New Roman"/>
                <w:iCs/>
              </w:rPr>
              <w:t>10741 (37</w:t>
            </w:r>
            <w:r w:rsidR="00E4213F" w:rsidRPr="00675C5D">
              <w:rPr>
                <w:rFonts w:ascii="Book Antiqua" w:hAnsi="Book Antiqua" w:cs="Times New Roman"/>
                <w:iCs/>
              </w:rPr>
              <w:t>)</w:t>
            </w:r>
          </w:p>
        </w:tc>
        <w:tc>
          <w:tcPr>
            <w:tcW w:w="2340" w:type="dxa"/>
            <w:shd w:val="clear" w:color="auto" w:fill="auto"/>
          </w:tcPr>
          <w:p w14:paraId="546C5358" w14:textId="77777777" w:rsidR="00E4213F" w:rsidRPr="00675C5D" w:rsidRDefault="00E4213F"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UNOS Database</w:t>
            </w:r>
          </w:p>
          <w:p w14:paraId="5AC63839" w14:textId="77777777" w:rsidR="00E4213F" w:rsidRPr="00675C5D" w:rsidRDefault="00E4213F" w:rsidP="00B638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Cs/>
              </w:rPr>
            </w:pPr>
            <w:r w:rsidRPr="00675C5D">
              <w:rPr>
                <w:rFonts w:ascii="Book Antiqua" w:hAnsi="Book Antiqua" w:cs="Times New Roman"/>
                <w:iCs/>
              </w:rPr>
              <w:t xml:space="preserve">OPTN </w:t>
            </w:r>
          </w:p>
        </w:tc>
      </w:tr>
      <w:tr w:rsidR="00E4213F" w:rsidRPr="00675C5D" w14:paraId="451295F6" w14:textId="77777777" w:rsidTr="00D30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auto"/>
          </w:tcPr>
          <w:p w14:paraId="0825A595" w14:textId="16788534" w:rsidR="00E4213F" w:rsidRPr="00675C5D" w:rsidRDefault="00E4213F" w:rsidP="00B638D7">
            <w:pPr>
              <w:widowControl w:val="0"/>
              <w:autoSpaceDE w:val="0"/>
              <w:autoSpaceDN w:val="0"/>
              <w:adjustRightInd w:val="0"/>
              <w:spacing w:line="360" w:lineRule="auto"/>
              <w:jc w:val="both"/>
              <w:rPr>
                <w:rFonts w:ascii="Book Antiqua" w:hAnsi="Book Antiqua" w:cs="Times New Roman"/>
                <w:b w:val="0"/>
                <w:iCs/>
              </w:rPr>
            </w:pPr>
            <w:r w:rsidRPr="00675C5D">
              <w:rPr>
                <w:rFonts w:ascii="Book Antiqua" w:hAnsi="Book Antiqua" w:cs="Times New Roman"/>
                <w:b w:val="0"/>
                <w:iCs/>
              </w:rPr>
              <w:t xml:space="preserve">Post LT </w:t>
            </w:r>
            <w:r w:rsidR="000062D6" w:rsidRPr="00675C5D">
              <w:rPr>
                <w:rFonts w:ascii="Book Antiqua" w:hAnsi="Book Antiqua" w:cs="Times New Roman"/>
                <w:b w:val="0"/>
                <w:iCs/>
              </w:rPr>
              <w:t>outcome graft/patient survival</w:t>
            </w:r>
          </w:p>
        </w:tc>
        <w:tc>
          <w:tcPr>
            <w:tcW w:w="1986" w:type="dxa"/>
            <w:shd w:val="clear" w:color="auto" w:fill="auto"/>
          </w:tcPr>
          <w:p w14:paraId="274DEBB8" w14:textId="7081EB83" w:rsidR="00E4213F" w:rsidRPr="00675C5D" w:rsidRDefault="000062D6"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Duffy</w:t>
            </w:r>
            <w:r w:rsidRPr="00675C5D">
              <w:rPr>
                <w:rFonts w:ascii="Book Antiqua" w:hAnsi="Book Antiqua" w:cs="Times New Roman"/>
                <w:i/>
                <w:iCs/>
              </w:rPr>
              <w:t xml:space="preserve"> et</w:t>
            </w:r>
            <w:r w:rsidR="00E4213F" w:rsidRPr="00675C5D">
              <w:rPr>
                <w:rFonts w:ascii="Book Antiqua" w:hAnsi="Book Antiqua" w:cs="Times New Roman"/>
                <w:i/>
                <w:iCs/>
              </w:rPr>
              <w:t xml:space="preserve"> al</w:t>
            </w:r>
            <w:r w:rsidR="00E4213F" w:rsidRPr="00675C5D">
              <w:rPr>
                <w:rFonts w:ascii="Book Antiqua" w:hAnsi="Book Antiqua" w:cs="Times New Roman"/>
                <w:iCs/>
                <w:noProof/>
                <w:vertAlign w:val="superscript"/>
              </w:rPr>
              <w:t>[15]</w:t>
            </w:r>
          </w:p>
        </w:tc>
        <w:tc>
          <w:tcPr>
            <w:tcW w:w="1170" w:type="dxa"/>
            <w:shd w:val="clear" w:color="auto" w:fill="auto"/>
          </w:tcPr>
          <w:p w14:paraId="7358C5B9"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2010</w:t>
            </w:r>
          </w:p>
        </w:tc>
        <w:tc>
          <w:tcPr>
            <w:tcW w:w="1710" w:type="dxa"/>
            <w:shd w:val="clear" w:color="auto" w:fill="auto"/>
          </w:tcPr>
          <w:p w14:paraId="2FA64487" w14:textId="7DC6C97D" w:rsidR="00E4213F" w:rsidRPr="00675C5D" w:rsidRDefault="00D306E2"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Pr>
                <w:rFonts w:ascii="Book Antiqua" w:hAnsi="Book Antiqua" w:cs="Times New Roman"/>
                <w:iCs/>
              </w:rPr>
              <w:t xml:space="preserve"> 169 (58</w:t>
            </w:r>
            <w:r w:rsidR="00E4213F" w:rsidRPr="00675C5D">
              <w:rPr>
                <w:rFonts w:ascii="Book Antiqua" w:hAnsi="Book Antiqua" w:cs="Times New Roman"/>
                <w:iCs/>
              </w:rPr>
              <w:t>)</w:t>
            </w:r>
          </w:p>
        </w:tc>
        <w:tc>
          <w:tcPr>
            <w:tcW w:w="2340" w:type="dxa"/>
            <w:shd w:val="clear" w:color="auto" w:fill="auto"/>
          </w:tcPr>
          <w:p w14:paraId="189FC9EF" w14:textId="77777777" w:rsidR="00E4213F" w:rsidRPr="00675C5D" w:rsidRDefault="00E4213F" w:rsidP="00B638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75C5D">
              <w:rPr>
                <w:rFonts w:ascii="Book Antiqua" w:hAnsi="Book Antiqua" w:cs="Times New Roman"/>
                <w:iCs/>
              </w:rPr>
              <w:t>Single Center UCLA</w:t>
            </w:r>
          </w:p>
        </w:tc>
      </w:tr>
    </w:tbl>
    <w:p w14:paraId="750FEAC9" w14:textId="2025A203" w:rsidR="00446DCA" w:rsidRPr="00675C5D" w:rsidRDefault="000062D6" w:rsidP="00B638D7">
      <w:pPr>
        <w:widowControl w:val="0"/>
        <w:autoSpaceDE w:val="0"/>
        <w:autoSpaceDN w:val="0"/>
        <w:adjustRightInd w:val="0"/>
        <w:spacing w:line="360" w:lineRule="auto"/>
        <w:jc w:val="both"/>
        <w:rPr>
          <w:rFonts w:ascii="Book Antiqua" w:eastAsia="宋体" w:hAnsi="Book Antiqua" w:cs="Times New Roman"/>
          <w:iCs/>
          <w:lang w:eastAsia="zh-CN"/>
        </w:rPr>
      </w:pPr>
      <w:r w:rsidRPr="00675C5D">
        <w:rPr>
          <w:rFonts w:ascii="Book Antiqua" w:hAnsi="Book Antiqua" w:cs="Times New Roman"/>
        </w:rPr>
        <w:t>UNOS</w:t>
      </w:r>
      <w:r w:rsidRPr="00675C5D">
        <w:rPr>
          <w:rFonts w:ascii="Book Antiqua" w:eastAsia="宋体" w:hAnsi="Book Antiqua" w:cs="Times New Roman"/>
          <w:lang w:eastAsia="zh-CN"/>
        </w:rPr>
        <w:t>:</w:t>
      </w:r>
      <w:r w:rsidRPr="00675C5D">
        <w:rPr>
          <w:rFonts w:ascii="Book Antiqua" w:hAnsi="Book Antiqua" w:cs="Times New Roman"/>
        </w:rPr>
        <w:t xml:space="preserve"> United network for organ sharing; SRTR</w:t>
      </w:r>
      <w:r w:rsidRPr="00675C5D">
        <w:rPr>
          <w:rFonts w:ascii="Book Antiqua" w:eastAsia="宋体" w:hAnsi="Book Antiqua" w:cs="Times New Roman"/>
          <w:lang w:eastAsia="zh-CN"/>
        </w:rPr>
        <w:t>:</w:t>
      </w:r>
      <w:r w:rsidRPr="00675C5D">
        <w:rPr>
          <w:rFonts w:ascii="Book Antiqua" w:hAnsi="Book Antiqua" w:cs="Times New Roman"/>
        </w:rPr>
        <w:t xml:space="preserve"> Scientific registry transplant recipients</w:t>
      </w:r>
      <w:r w:rsidRPr="00675C5D">
        <w:rPr>
          <w:rFonts w:ascii="Book Antiqua" w:eastAsia="宋体" w:hAnsi="Book Antiqua" w:cs="Times New Roman"/>
          <w:lang w:eastAsia="zh-CN"/>
        </w:rPr>
        <w:t xml:space="preserve">; LT: </w:t>
      </w:r>
      <w:r w:rsidRPr="00675C5D">
        <w:rPr>
          <w:rFonts w:ascii="Book Antiqua" w:hAnsi="Book Antiqua" w:cs="Times New Roman"/>
        </w:rPr>
        <w:t>Liver transplantation</w:t>
      </w:r>
      <w:r w:rsidRPr="00675C5D">
        <w:rPr>
          <w:rFonts w:ascii="Book Antiqua" w:eastAsia="宋体" w:hAnsi="Book Antiqua" w:cs="Times New Roman"/>
          <w:lang w:eastAsia="zh-CN"/>
        </w:rPr>
        <w:t xml:space="preserve">; </w:t>
      </w:r>
      <w:r w:rsidRPr="00675C5D">
        <w:rPr>
          <w:rFonts w:ascii="Book Antiqua" w:hAnsi="Book Antiqua" w:cs="Times New Roman"/>
        </w:rPr>
        <w:t>MELD</w:t>
      </w:r>
      <w:r w:rsidRPr="00675C5D">
        <w:rPr>
          <w:rFonts w:ascii="Book Antiqua" w:eastAsia="宋体" w:hAnsi="Book Antiqua" w:cs="Times New Roman"/>
          <w:lang w:eastAsia="zh-CN"/>
        </w:rPr>
        <w:t xml:space="preserve">: </w:t>
      </w:r>
      <w:r w:rsidRPr="00675C5D">
        <w:rPr>
          <w:rFonts w:ascii="Book Antiqua" w:hAnsi="Book Antiqua" w:cs="Times New Roman"/>
        </w:rPr>
        <w:t>Model for end-stage liver disease</w:t>
      </w:r>
      <w:r w:rsidRPr="00675C5D">
        <w:rPr>
          <w:rFonts w:ascii="Book Antiqua" w:eastAsia="宋体" w:hAnsi="Book Antiqua" w:cs="Times New Roman"/>
          <w:lang w:eastAsia="zh-CN"/>
        </w:rPr>
        <w:t xml:space="preserve">; </w:t>
      </w:r>
      <w:r w:rsidRPr="00675C5D">
        <w:rPr>
          <w:rFonts w:ascii="Book Antiqua" w:hAnsi="Book Antiqua" w:cs="Times New Roman"/>
          <w:iCs/>
        </w:rPr>
        <w:t>OPTN</w:t>
      </w:r>
      <w:r w:rsidRPr="00675C5D">
        <w:rPr>
          <w:rFonts w:ascii="Book Antiqua" w:eastAsia="宋体" w:hAnsi="Book Antiqua" w:cs="Times New Roman"/>
          <w:iCs/>
          <w:lang w:eastAsia="zh-CN"/>
        </w:rPr>
        <w:t xml:space="preserve">: </w:t>
      </w:r>
      <w:r w:rsidRPr="00675C5D">
        <w:rPr>
          <w:rFonts w:ascii="Book Antiqua" w:hAnsi="Book Antiqua" w:cs="Times New Roman"/>
          <w:iCs/>
        </w:rPr>
        <w:t>Organ Procurement and Transplantation Network</w:t>
      </w:r>
      <w:r w:rsidRPr="00675C5D">
        <w:rPr>
          <w:rFonts w:ascii="Book Antiqua" w:eastAsia="宋体" w:hAnsi="Book Antiqua" w:cs="Times New Roman"/>
          <w:iCs/>
          <w:lang w:eastAsia="zh-CN"/>
        </w:rPr>
        <w:t xml:space="preserve">; </w:t>
      </w:r>
      <w:r w:rsidRPr="00675C5D">
        <w:rPr>
          <w:rFonts w:ascii="Book Antiqua" w:hAnsi="Book Antiqua" w:cs="Times New Roman"/>
          <w:iCs/>
        </w:rPr>
        <w:t>UCLA</w:t>
      </w:r>
      <w:r w:rsidRPr="00675C5D">
        <w:rPr>
          <w:rFonts w:ascii="Book Antiqua" w:eastAsia="宋体" w:hAnsi="Book Antiqua" w:cs="Times New Roman"/>
          <w:iCs/>
          <w:lang w:eastAsia="zh-CN"/>
        </w:rPr>
        <w:t>: University ofCalifornia, Los Angeles.</w:t>
      </w:r>
    </w:p>
    <w:p w14:paraId="5EC51CF6" w14:textId="77777777" w:rsidR="00446DCA" w:rsidRPr="00675C5D" w:rsidRDefault="00446DCA" w:rsidP="00B638D7">
      <w:pPr>
        <w:spacing w:line="360" w:lineRule="auto"/>
        <w:rPr>
          <w:rFonts w:ascii="Book Antiqua" w:eastAsia="宋体" w:hAnsi="Book Antiqua" w:cs="Times New Roman"/>
          <w:iCs/>
          <w:lang w:eastAsia="zh-CN"/>
        </w:rPr>
      </w:pPr>
      <w:r w:rsidRPr="00675C5D">
        <w:rPr>
          <w:rFonts w:ascii="Book Antiqua" w:eastAsia="宋体" w:hAnsi="Book Antiqua" w:cs="Times New Roman"/>
          <w:iCs/>
          <w:lang w:eastAsia="zh-CN"/>
        </w:rPr>
        <w:br w:type="page"/>
      </w:r>
    </w:p>
    <w:p w14:paraId="2C42F7B5" w14:textId="77777777" w:rsidR="00E4213F" w:rsidRPr="00675C5D" w:rsidRDefault="00E4213F" w:rsidP="00B638D7">
      <w:pPr>
        <w:widowControl w:val="0"/>
        <w:autoSpaceDE w:val="0"/>
        <w:autoSpaceDN w:val="0"/>
        <w:adjustRightInd w:val="0"/>
        <w:spacing w:line="360" w:lineRule="auto"/>
        <w:jc w:val="both"/>
        <w:rPr>
          <w:rFonts w:ascii="Book Antiqua" w:eastAsia="宋体" w:hAnsi="Book Antiqua" w:cs="Times New Roman"/>
          <w:lang w:eastAsia="zh-CN"/>
        </w:rPr>
      </w:pPr>
    </w:p>
    <w:p w14:paraId="73A1E66E" w14:textId="63405686" w:rsidR="00693075" w:rsidRPr="00675C5D" w:rsidRDefault="00E4213F" w:rsidP="00B638D7">
      <w:pPr>
        <w:pStyle w:val="EndNoteBibliography"/>
        <w:spacing w:line="360" w:lineRule="auto"/>
        <w:ind w:left="720" w:hanging="720"/>
        <w:jc w:val="both"/>
        <w:rPr>
          <w:rFonts w:ascii="Book Antiqua" w:eastAsia="宋体" w:hAnsi="Book Antiqua"/>
          <w:noProof/>
          <w:sz w:val="24"/>
          <w:lang w:eastAsia="zh-CN"/>
        </w:rPr>
      </w:pPr>
      <w:r w:rsidRPr="00675C5D">
        <w:rPr>
          <w:rFonts w:ascii="Book Antiqua" w:hAnsi="Book Antiqua"/>
          <w:b/>
          <w:iCs/>
          <w:noProof/>
          <w:sz w:val="24"/>
        </w:rPr>
        <w:drawing>
          <wp:inline distT="0" distB="0" distL="0" distR="0" wp14:anchorId="3644349D" wp14:editId="71A32E05">
            <wp:extent cx="4803987" cy="2746587"/>
            <wp:effectExtent l="0" t="0" r="22225"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D0428C" w14:textId="26B23D2A" w:rsidR="00140F38" w:rsidRPr="00675C5D" w:rsidRDefault="00E4213F" w:rsidP="00B638D7">
      <w:pPr>
        <w:widowControl w:val="0"/>
        <w:autoSpaceDE w:val="0"/>
        <w:autoSpaceDN w:val="0"/>
        <w:adjustRightInd w:val="0"/>
        <w:spacing w:line="360" w:lineRule="auto"/>
        <w:jc w:val="both"/>
        <w:rPr>
          <w:rFonts w:ascii="Book Antiqua" w:eastAsia="宋体" w:hAnsi="Book Antiqua"/>
          <w:iCs/>
          <w:lang w:eastAsia="zh-CN"/>
        </w:rPr>
      </w:pPr>
      <w:r w:rsidRPr="00675C5D">
        <w:rPr>
          <w:rFonts w:ascii="Book Antiqua" w:hAnsi="Book Antiqua"/>
          <w:b/>
          <w:iCs/>
        </w:rPr>
        <w:t xml:space="preserve">Figure 1 Primary </w:t>
      </w:r>
      <w:r w:rsidR="00140F38" w:rsidRPr="00675C5D">
        <w:rPr>
          <w:rFonts w:ascii="Book Antiqua" w:hAnsi="Book Antiqua"/>
          <w:b/>
          <w:iCs/>
        </w:rPr>
        <w:t>cause of liver disease by gender, adult lt wait list candidates (</w:t>
      </w:r>
      <w:r w:rsidRPr="00675C5D">
        <w:rPr>
          <w:rFonts w:ascii="Book Antiqua" w:hAnsi="Book Antiqua"/>
          <w:b/>
          <w:iCs/>
        </w:rPr>
        <w:t xml:space="preserve">2014). </w:t>
      </w:r>
      <w:r w:rsidRPr="00675C5D">
        <w:rPr>
          <w:rFonts w:ascii="Book Antiqua" w:hAnsi="Book Antiqua"/>
          <w:iCs/>
        </w:rPr>
        <w:t xml:space="preserve">Based on Organ Procurement and Transplantation Network data as of July 1, 2014. Numbers of LT on the x-axis and etiologies of liver disease on the y-axis. </w:t>
      </w:r>
      <w:r w:rsidR="00140F38" w:rsidRPr="00675C5D">
        <w:rPr>
          <w:rFonts w:ascii="Book Antiqua" w:hAnsi="Book Antiqua"/>
          <w:iCs/>
        </w:rPr>
        <w:t>PBC</w:t>
      </w:r>
      <w:r w:rsidR="00140F38" w:rsidRPr="00675C5D">
        <w:rPr>
          <w:rFonts w:ascii="Book Antiqua" w:eastAsia="宋体" w:hAnsi="Book Antiqua"/>
          <w:iCs/>
          <w:lang w:eastAsia="zh-CN"/>
        </w:rPr>
        <w:t>:</w:t>
      </w:r>
      <w:r w:rsidR="00140F38" w:rsidRPr="00675C5D">
        <w:rPr>
          <w:rFonts w:ascii="Book Antiqua" w:hAnsi="Book Antiqua"/>
          <w:iCs/>
        </w:rPr>
        <w:t xml:space="preserve"> Primary biliary cirrhosis; PSC</w:t>
      </w:r>
      <w:r w:rsidR="00140F38" w:rsidRPr="00675C5D">
        <w:rPr>
          <w:rFonts w:ascii="Book Antiqua" w:eastAsia="宋体" w:hAnsi="Book Antiqua"/>
          <w:iCs/>
          <w:lang w:eastAsia="zh-CN"/>
        </w:rPr>
        <w:t>:</w:t>
      </w:r>
      <w:r w:rsidR="00140F38" w:rsidRPr="00675C5D">
        <w:rPr>
          <w:rFonts w:ascii="Book Antiqua" w:hAnsi="Book Antiqua"/>
          <w:iCs/>
        </w:rPr>
        <w:t xml:space="preserve"> Primary sclerosing cholangitis; AIH</w:t>
      </w:r>
      <w:r w:rsidR="00140F38" w:rsidRPr="00675C5D">
        <w:rPr>
          <w:rFonts w:ascii="Book Antiqua" w:eastAsia="宋体" w:hAnsi="Book Antiqua"/>
          <w:iCs/>
          <w:lang w:eastAsia="zh-CN"/>
        </w:rPr>
        <w:t>:</w:t>
      </w:r>
      <w:r w:rsidR="00140F38" w:rsidRPr="00675C5D">
        <w:rPr>
          <w:rFonts w:ascii="Book Antiqua" w:hAnsi="Book Antiqua"/>
          <w:iCs/>
        </w:rPr>
        <w:t xml:space="preserve"> Autoimmune hepatitis; HBV</w:t>
      </w:r>
      <w:r w:rsidR="00140F38" w:rsidRPr="00675C5D">
        <w:rPr>
          <w:rFonts w:ascii="Book Antiqua" w:eastAsia="宋体" w:hAnsi="Book Antiqua"/>
          <w:iCs/>
          <w:lang w:eastAsia="zh-CN"/>
        </w:rPr>
        <w:t>:</w:t>
      </w:r>
      <w:r w:rsidR="00140F38" w:rsidRPr="00675C5D">
        <w:rPr>
          <w:rFonts w:ascii="Book Antiqua" w:hAnsi="Book Antiqua"/>
          <w:iCs/>
        </w:rPr>
        <w:t xml:space="preserve"> </w:t>
      </w:r>
      <w:r w:rsidR="00D306E2" w:rsidRPr="00675C5D">
        <w:rPr>
          <w:rFonts w:ascii="Book Antiqua" w:hAnsi="Book Antiqua"/>
          <w:iCs/>
        </w:rPr>
        <w:t>H</w:t>
      </w:r>
      <w:r w:rsidR="00140F38" w:rsidRPr="00675C5D">
        <w:rPr>
          <w:rFonts w:ascii="Book Antiqua" w:hAnsi="Book Antiqua"/>
          <w:iCs/>
        </w:rPr>
        <w:t>epatitis B virus</w:t>
      </w:r>
      <w:r w:rsidR="00140F38" w:rsidRPr="00675C5D">
        <w:rPr>
          <w:rFonts w:ascii="Book Antiqua" w:eastAsia="宋体" w:hAnsi="Book Antiqua"/>
          <w:iCs/>
          <w:lang w:eastAsia="zh-CN"/>
        </w:rPr>
        <w:t xml:space="preserve">; HCC: </w:t>
      </w:r>
      <w:r w:rsidR="00140F38" w:rsidRPr="00675C5D">
        <w:rPr>
          <w:rFonts w:ascii="Book Antiqua" w:hAnsi="Book Antiqua" w:cs="Times New Roman"/>
        </w:rPr>
        <w:t>Hepatocellular carcinoma</w:t>
      </w:r>
      <w:r w:rsidR="00140F38" w:rsidRPr="00675C5D">
        <w:rPr>
          <w:rFonts w:ascii="Book Antiqua" w:eastAsia="宋体" w:hAnsi="Book Antiqua" w:cs="Times New Roman"/>
          <w:lang w:eastAsia="zh-CN"/>
        </w:rPr>
        <w:t xml:space="preserve">; HCV: </w:t>
      </w:r>
      <w:r w:rsidR="00140F38" w:rsidRPr="00675C5D">
        <w:rPr>
          <w:rFonts w:ascii="Book Antiqua" w:hAnsi="Book Antiqua" w:cs="Times New Roman"/>
        </w:rPr>
        <w:t>Hepatitis C virus</w:t>
      </w:r>
      <w:r w:rsidR="00140F38" w:rsidRPr="00675C5D">
        <w:rPr>
          <w:rFonts w:ascii="Book Antiqua" w:eastAsia="宋体" w:hAnsi="Book Antiqua" w:cs="Times New Roman"/>
          <w:lang w:eastAsia="zh-CN"/>
        </w:rPr>
        <w:t xml:space="preserve">; NAFLD: </w:t>
      </w:r>
      <w:r w:rsidR="00140F38" w:rsidRPr="00675C5D">
        <w:rPr>
          <w:rFonts w:ascii="Book Antiqua" w:hAnsi="Book Antiqua" w:cs="Times New Roman"/>
        </w:rPr>
        <w:t>Nonalcoholic fatty liver disease</w:t>
      </w:r>
      <w:r w:rsidR="00446DCA" w:rsidRPr="00675C5D">
        <w:rPr>
          <w:rFonts w:ascii="Book Antiqua" w:eastAsia="宋体" w:hAnsi="Book Antiqua" w:cs="Times New Roman"/>
          <w:lang w:eastAsia="zh-CN"/>
        </w:rPr>
        <w:t>.</w:t>
      </w:r>
    </w:p>
    <w:p w14:paraId="1C295E7E" w14:textId="77777777" w:rsidR="00E4213F" w:rsidRPr="00675C5D" w:rsidRDefault="00E4213F" w:rsidP="00B638D7">
      <w:pPr>
        <w:pStyle w:val="EndNoteBibliography"/>
        <w:spacing w:line="360" w:lineRule="auto"/>
        <w:ind w:left="720" w:hanging="720"/>
        <w:jc w:val="both"/>
        <w:rPr>
          <w:rFonts w:ascii="Book Antiqua" w:eastAsia="宋体" w:hAnsi="Book Antiqua"/>
          <w:noProof/>
          <w:sz w:val="24"/>
          <w:lang w:eastAsia="zh-CN"/>
        </w:rPr>
      </w:pPr>
    </w:p>
    <w:p w14:paraId="23DDE314" w14:textId="77777777" w:rsidR="00E4213F" w:rsidRPr="00675C5D" w:rsidRDefault="00E4213F" w:rsidP="00B638D7">
      <w:pPr>
        <w:widowControl w:val="0"/>
        <w:autoSpaceDE w:val="0"/>
        <w:autoSpaceDN w:val="0"/>
        <w:adjustRightInd w:val="0"/>
        <w:spacing w:line="360" w:lineRule="auto"/>
        <w:jc w:val="both"/>
        <w:rPr>
          <w:rFonts w:ascii="Book Antiqua" w:hAnsi="Book Antiqua"/>
          <w:iCs/>
        </w:rPr>
      </w:pPr>
      <w:r w:rsidRPr="00675C5D">
        <w:rPr>
          <w:rFonts w:ascii="Book Antiqua" w:hAnsi="Book Antiqua"/>
          <w:iCs/>
          <w:noProof/>
        </w:rPr>
        <w:drawing>
          <wp:inline distT="0" distB="0" distL="0" distR="0" wp14:anchorId="4D6AA948" wp14:editId="0FED0FD1">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232308" w14:textId="47145591" w:rsidR="00E4213F" w:rsidRPr="00675C5D" w:rsidRDefault="00E4213F" w:rsidP="00B638D7">
      <w:pPr>
        <w:widowControl w:val="0"/>
        <w:autoSpaceDE w:val="0"/>
        <w:autoSpaceDN w:val="0"/>
        <w:adjustRightInd w:val="0"/>
        <w:spacing w:line="360" w:lineRule="auto"/>
        <w:jc w:val="both"/>
        <w:rPr>
          <w:rFonts w:ascii="Book Antiqua" w:hAnsi="Book Antiqua"/>
          <w:iCs/>
        </w:rPr>
      </w:pPr>
      <w:r w:rsidRPr="00675C5D">
        <w:rPr>
          <w:rFonts w:ascii="Book Antiqua" w:hAnsi="Book Antiqua"/>
          <w:b/>
          <w:iCs/>
        </w:rPr>
        <w:t xml:space="preserve">Figure 2 Adult Liver Transplantation Waiting List Candidates (2014). </w:t>
      </w:r>
      <w:r w:rsidRPr="00675C5D">
        <w:rPr>
          <w:rFonts w:ascii="Book Antiqua" w:hAnsi="Book Antiqua"/>
          <w:iCs/>
        </w:rPr>
        <w:t xml:space="preserve">Based on Organ Procurement and Transplantation Network data as of November 28, 2014. </w:t>
      </w:r>
    </w:p>
    <w:p w14:paraId="6203CE75" w14:textId="77777777" w:rsidR="00E4213F" w:rsidRPr="00675C5D" w:rsidRDefault="00E4213F" w:rsidP="00B638D7">
      <w:pPr>
        <w:widowControl w:val="0"/>
        <w:autoSpaceDE w:val="0"/>
        <w:autoSpaceDN w:val="0"/>
        <w:adjustRightInd w:val="0"/>
        <w:spacing w:line="360" w:lineRule="auto"/>
        <w:jc w:val="both"/>
        <w:rPr>
          <w:rFonts w:ascii="Book Antiqua" w:hAnsi="Book Antiqua"/>
          <w:iCs/>
        </w:rPr>
      </w:pPr>
    </w:p>
    <w:p w14:paraId="1DF14ED9" w14:textId="77777777" w:rsidR="00E4213F" w:rsidRPr="00675C5D" w:rsidRDefault="00E4213F" w:rsidP="00B638D7">
      <w:pPr>
        <w:spacing w:line="360" w:lineRule="auto"/>
        <w:jc w:val="both"/>
        <w:rPr>
          <w:rFonts w:ascii="Book Antiqua" w:hAnsi="Book Antiqua"/>
        </w:rPr>
      </w:pPr>
    </w:p>
    <w:p w14:paraId="658C86C9" w14:textId="77777777" w:rsidR="00E4213F" w:rsidRPr="00675C5D" w:rsidRDefault="00E4213F" w:rsidP="00B638D7">
      <w:pPr>
        <w:pStyle w:val="EndNoteBibliography"/>
        <w:spacing w:line="360" w:lineRule="auto"/>
        <w:ind w:left="720" w:hanging="720"/>
        <w:jc w:val="both"/>
        <w:rPr>
          <w:rFonts w:ascii="Book Antiqua" w:eastAsia="宋体" w:hAnsi="Book Antiqua"/>
          <w:noProof/>
          <w:sz w:val="24"/>
          <w:lang w:eastAsia="zh-CN"/>
        </w:rPr>
      </w:pPr>
    </w:p>
    <w:sectPr w:rsidR="00E4213F" w:rsidRPr="00675C5D" w:rsidSect="00B56F80">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4A2A3" w14:textId="77777777" w:rsidR="00B658A5" w:rsidRDefault="00B658A5">
      <w:r>
        <w:separator/>
      </w:r>
    </w:p>
  </w:endnote>
  <w:endnote w:type="continuationSeparator" w:id="0">
    <w:p w14:paraId="45F13EC7" w14:textId="77777777" w:rsidR="00B658A5" w:rsidRDefault="00B6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20AE3" w14:textId="77777777" w:rsidR="00B658A5" w:rsidRDefault="00B658A5">
      <w:r>
        <w:separator/>
      </w:r>
    </w:p>
  </w:footnote>
  <w:footnote w:type="continuationSeparator" w:id="0">
    <w:p w14:paraId="4BD2CA15" w14:textId="77777777" w:rsidR="00B658A5" w:rsidRDefault="00B658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64CC" w14:textId="77777777" w:rsidR="00663A65" w:rsidRDefault="00D509AE">
    <w:pPr>
      <w:pStyle w:val="Header"/>
    </w:pPr>
    <w:sdt>
      <w:sdtPr>
        <w:id w:val="171999623"/>
        <w:temporary/>
        <w:showingPlcHdr/>
      </w:sdtPr>
      <w:sdtEndPr/>
      <w:sdtContent>
        <w:r w:rsidR="00663A65">
          <w:t>[Type text]</w:t>
        </w:r>
      </w:sdtContent>
    </w:sdt>
    <w:r w:rsidR="00663A65">
      <w:ptab w:relativeTo="margin" w:alignment="center" w:leader="none"/>
    </w:r>
    <w:sdt>
      <w:sdtPr>
        <w:id w:val="171999624"/>
        <w:temporary/>
        <w:showingPlcHdr/>
      </w:sdtPr>
      <w:sdtEndPr/>
      <w:sdtContent>
        <w:r w:rsidR="00663A65">
          <w:t>[Type text]</w:t>
        </w:r>
      </w:sdtContent>
    </w:sdt>
    <w:r w:rsidR="00663A65">
      <w:ptab w:relativeTo="margin" w:alignment="right" w:leader="none"/>
    </w:r>
    <w:sdt>
      <w:sdtPr>
        <w:id w:val="171999625"/>
        <w:temporary/>
        <w:showingPlcHdr/>
      </w:sdtPr>
      <w:sdtEndPr/>
      <w:sdtContent>
        <w:r w:rsidR="00663A65">
          <w:t>[Type text]</w:t>
        </w:r>
      </w:sdtContent>
    </w:sdt>
  </w:p>
  <w:p w14:paraId="0F76BE9A" w14:textId="77777777" w:rsidR="00663A65" w:rsidRDefault="00663A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37A2" w14:textId="77777777" w:rsidR="00663A65" w:rsidRDefault="00663A65" w:rsidP="00D14507">
    <w:pPr>
      <w:pStyle w:val="Header"/>
    </w:pPr>
    <w:r>
      <w:ptab w:relativeTo="margin" w:alignment="center" w:leader="none"/>
    </w:r>
    <w:r>
      <w:ptab w:relativeTo="margin" w:alignment="right" w:leader="none"/>
    </w:r>
  </w:p>
  <w:p w14:paraId="47602FB2" w14:textId="77777777" w:rsidR="00663A65" w:rsidRDefault="00663A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4FC"/>
    <w:multiLevelType w:val="hybridMultilevel"/>
    <w:tmpl w:val="6632F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500C46"/>
    <w:multiLevelType w:val="hybridMultilevel"/>
    <w:tmpl w:val="1F78C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E53A30"/>
    <w:multiLevelType w:val="hybridMultilevel"/>
    <w:tmpl w:val="9A842C94"/>
    <w:lvl w:ilvl="0" w:tplc="ACF266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14507"/>
    <w:rsid w:val="000062D6"/>
    <w:rsid w:val="000415A8"/>
    <w:rsid w:val="000E7CF9"/>
    <w:rsid w:val="000F7490"/>
    <w:rsid w:val="00140F38"/>
    <w:rsid w:val="001B1D35"/>
    <w:rsid w:val="002F0823"/>
    <w:rsid w:val="00390D80"/>
    <w:rsid w:val="00446DCA"/>
    <w:rsid w:val="00547534"/>
    <w:rsid w:val="00663A65"/>
    <w:rsid w:val="00675C5D"/>
    <w:rsid w:val="00691391"/>
    <w:rsid w:val="00693075"/>
    <w:rsid w:val="006C3450"/>
    <w:rsid w:val="00703BA4"/>
    <w:rsid w:val="0097125A"/>
    <w:rsid w:val="009732D3"/>
    <w:rsid w:val="00B56F80"/>
    <w:rsid w:val="00B638D7"/>
    <w:rsid w:val="00B658A5"/>
    <w:rsid w:val="00D14507"/>
    <w:rsid w:val="00D306E2"/>
    <w:rsid w:val="00D509AE"/>
    <w:rsid w:val="00E4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FC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07"/>
  </w:style>
  <w:style w:type="paragraph" w:styleId="Heading1">
    <w:name w:val="heading 1"/>
    <w:basedOn w:val="Normal"/>
    <w:next w:val="Normal"/>
    <w:link w:val="Heading1Char"/>
    <w:uiPriority w:val="9"/>
    <w:qFormat/>
    <w:rsid w:val="00D145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07"/>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D145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507"/>
    <w:pPr>
      <w:ind w:left="720"/>
      <w:contextualSpacing/>
    </w:pPr>
  </w:style>
  <w:style w:type="character" w:styleId="CommentReference">
    <w:name w:val="annotation reference"/>
    <w:basedOn w:val="DefaultParagraphFont"/>
    <w:uiPriority w:val="99"/>
    <w:semiHidden/>
    <w:unhideWhenUsed/>
    <w:rsid w:val="00D14507"/>
    <w:rPr>
      <w:sz w:val="18"/>
      <w:szCs w:val="18"/>
    </w:rPr>
  </w:style>
  <w:style w:type="paragraph" w:styleId="CommentText">
    <w:name w:val="annotation text"/>
    <w:basedOn w:val="Normal"/>
    <w:link w:val="CommentTextChar"/>
    <w:uiPriority w:val="99"/>
    <w:semiHidden/>
    <w:unhideWhenUsed/>
    <w:rsid w:val="00D14507"/>
  </w:style>
  <w:style w:type="character" w:customStyle="1" w:styleId="CommentTextChar">
    <w:name w:val="Comment Text Char"/>
    <w:basedOn w:val="DefaultParagraphFont"/>
    <w:link w:val="CommentText"/>
    <w:uiPriority w:val="99"/>
    <w:semiHidden/>
    <w:rsid w:val="00D14507"/>
  </w:style>
  <w:style w:type="paragraph" w:styleId="CommentSubject">
    <w:name w:val="annotation subject"/>
    <w:basedOn w:val="CommentText"/>
    <w:next w:val="CommentText"/>
    <w:link w:val="CommentSubjectChar"/>
    <w:uiPriority w:val="99"/>
    <w:semiHidden/>
    <w:unhideWhenUsed/>
    <w:rsid w:val="00D14507"/>
    <w:rPr>
      <w:b/>
      <w:bCs/>
      <w:sz w:val="20"/>
      <w:szCs w:val="20"/>
    </w:rPr>
  </w:style>
  <w:style w:type="character" w:customStyle="1" w:styleId="CommentSubjectChar">
    <w:name w:val="Comment Subject Char"/>
    <w:basedOn w:val="CommentTextChar"/>
    <w:link w:val="CommentSubject"/>
    <w:uiPriority w:val="99"/>
    <w:semiHidden/>
    <w:rsid w:val="00D14507"/>
    <w:rPr>
      <w:b/>
      <w:bCs/>
      <w:sz w:val="20"/>
      <w:szCs w:val="20"/>
    </w:rPr>
  </w:style>
  <w:style w:type="paragraph" w:styleId="BalloonText">
    <w:name w:val="Balloon Text"/>
    <w:basedOn w:val="Normal"/>
    <w:link w:val="BalloonTextChar"/>
    <w:uiPriority w:val="99"/>
    <w:semiHidden/>
    <w:unhideWhenUsed/>
    <w:rsid w:val="00D14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507"/>
    <w:rPr>
      <w:rFonts w:ascii="Lucida Grande" w:hAnsi="Lucida Grande" w:cs="Lucida Grande"/>
      <w:sz w:val="18"/>
      <w:szCs w:val="18"/>
    </w:rPr>
  </w:style>
  <w:style w:type="table" w:styleId="TableGrid">
    <w:name w:val="Table Grid"/>
    <w:basedOn w:val="TableNormal"/>
    <w:uiPriority w:val="59"/>
    <w:rsid w:val="00D14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1450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D1450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
    <w:name w:val="Medium Grid 3"/>
    <w:basedOn w:val="TableNormal"/>
    <w:uiPriority w:val="69"/>
    <w:rsid w:val="00D1450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D1450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D1450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rsid w:val="00D14507"/>
    <w:pPr>
      <w:jc w:val="center"/>
    </w:pPr>
    <w:rPr>
      <w:rFonts w:ascii="Times New Roman" w:hAnsi="Times New Roman" w:cs="Times New Roman"/>
      <w:sz w:val="20"/>
    </w:rPr>
  </w:style>
  <w:style w:type="paragraph" w:customStyle="1" w:styleId="EndNoteBibliography">
    <w:name w:val="EndNote Bibliography"/>
    <w:basedOn w:val="Normal"/>
    <w:rsid w:val="00D14507"/>
    <w:rPr>
      <w:rFonts w:ascii="Times New Roman" w:hAnsi="Times New Roman" w:cs="Times New Roman"/>
      <w:sz w:val="20"/>
    </w:rPr>
  </w:style>
  <w:style w:type="paragraph" w:styleId="EndnoteText">
    <w:name w:val="endnote text"/>
    <w:basedOn w:val="Normal"/>
    <w:link w:val="EndnoteTextChar"/>
    <w:uiPriority w:val="99"/>
    <w:unhideWhenUsed/>
    <w:rsid w:val="00D14507"/>
  </w:style>
  <w:style w:type="character" w:customStyle="1" w:styleId="EndnoteTextChar">
    <w:name w:val="Endnote Text Char"/>
    <w:basedOn w:val="DefaultParagraphFont"/>
    <w:link w:val="EndnoteText"/>
    <w:uiPriority w:val="99"/>
    <w:rsid w:val="00D14507"/>
  </w:style>
  <w:style w:type="character" w:styleId="EndnoteReference">
    <w:name w:val="endnote reference"/>
    <w:basedOn w:val="DefaultParagraphFont"/>
    <w:uiPriority w:val="99"/>
    <w:unhideWhenUsed/>
    <w:rsid w:val="00D14507"/>
    <w:rPr>
      <w:vertAlign w:val="superscript"/>
    </w:rPr>
  </w:style>
  <w:style w:type="character" w:styleId="Hyperlink">
    <w:name w:val="Hyperlink"/>
    <w:basedOn w:val="DefaultParagraphFont"/>
    <w:uiPriority w:val="99"/>
    <w:unhideWhenUsed/>
    <w:rsid w:val="00D14507"/>
    <w:rPr>
      <w:color w:val="0000FF" w:themeColor="hyperlink"/>
      <w:u w:val="single"/>
    </w:rPr>
  </w:style>
  <w:style w:type="paragraph" w:styleId="Header">
    <w:name w:val="header"/>
    <w:basedOn w:val="Normal"/>
    <w:link w:val="HeaderChar"/>
    <w:uiPriority w:val="99"/>
    <w:unhideWhenUsed/>
    <w:rsid w:val="00D14507"/>
    <w:pPr>
      <w:tabs>
        <w:tab w:val="center" w:pos="4320"/>
        <w:tab w:val="right" w:pos="8640"/>
      </w:tabs>
    </w:pPr>
  </w:style>
  <w:style w:type="character" w:customStyle="1" w:styleId="HeaderChar">
    <w:name w:val="Header Char"/>
    <w:basedOn w:val="DefaultParagraphFont"/>
    <w:link w:val="Header"/>
    <w:uiPriority w:val="99"/>
    <w:rsid w:val="00D14507"/>
  </w:style>
  <w:style w:type="paragraph" w:styleId="Footer">
    <w:name w:val="footer"/>
    <w:basedOn w:val="Normal"/>
    <w:link w:val="FooterChar"/>
    <w:uiPriority w:val="99"/>
    <w:unhideWhenUsed/>
    <w:rsid w:val="00D14507"/>
    <w:pPr>
      <w:tabs>
        <w:tab w:val="center" w:pos="4320"/>
        <w:tab w:val="right" w:pos="8640"/>
      </w:tabs>
    </w:pPr>
  </w:style>
  <w:style w:type="character" w:customStyle="1" w:styleId="FooterChar">
    <w:name w:val="Footer Char"/>
    <w:basedOn w:val="DefaultParagraphFont"/>
    <w:link w:val="Footer"/>
    <w:uiPriority w:val="99"/>
    <w:rsid w:val="00D14507"/>
  </w:style>
  <w:style w:type="paragraph" w:styleId="TOCHeading">
    <w:name w:val="TOC Heading"/>
    <w:basedOn w:val="Heading1"/>
    <w:next w:val="Normal"/>
    <w:uiPriority w:val="39"/>
    <w:unhideWhenUsed/>
    <w:qFormat/>
    <w:rsid w:val="00D1450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14507"/>
    <w:pPr>
      <w:spacing w:before="120"/>
    </w:pPr>
    <w:rPr>
      <w:b/>
      <w:sz w:val="22"/>
      <w:szCs w:val="22"/>
    </w:rPr>
  </w:style>
  <w:style w:type="paragraph" w:styleId="TOC2">
    <w:name w:val="toc 2"/>
    <w:basedOn w:val="Normal"/>
    <w:next w:val="Normal"/>
    <w:autoRedefine/>
    <w:uiPriority w:val="39"/>
    <w:unhideWhenUsed/>
    <w:rsid w:val="00D14507"/>
    <w:pPr>
      <w:ind w:left="240"/>
    </w:pPr>
    <w:rPr>
      <w:i/>
      <w:sz w:val="22"/>
      <w:szCs w:val="22"/>
    </w:rPr>
  </w:style>
  <w:style w:type="paragraph" w:styleId="TOC3">
    <w:name w:val="toc 3"/>
    <w:basedOn w:val="Normal"/>
    <w:next w:val="Normal"/>
    <w:autoRedefine/>
    <w:uiPriority w:val="39"/>
    <w:unhideWhenUsed/>
    <w:rsid w:val="00D14507"/>
    <w:pPr>
      <w:ind w:left="480"/>
    </w:pPr>
    <w:rPr>
      <w:sz w:val="22"/>
      <w:szCs w:val="22"/>
    </w:rPr>
  </w:style>
  <w:style w:type="paragraph" w:styleId="TOC4">
    <w:name w:val="toc 4"/>
    <w:basedOn w:val="Normal"/>
    <w:next w:val="Normal"/>
    <w:autoRedefine/>
    <w:uiPriority w:val="39"/>
    <w:semiHidden/>
    <w:unhideWhenUsed/>
    <w:rsid w:val="00D14507"/>
    <w:pPr>
      <w:ind w:left="720"/>
    </w:pPr>
    <w:rPr>
      <w:sz w:val="20"/>
      <w:szCs w:val="20"/>
    </w:rPr>
  </w:style>
  <w:style w:type="paragraph" w:styleId="TOC5">
    <w:name w:val="toc 5"/>
    <w:basedOn w:val="Normal"/>
    <w:next w:val="Normal"/>
    <w:autoRedefine/>
    <w:uiPriority w:val="39"/>
    <w:semiHidden/>
    <w:unhideWhenUsed/>
    <w:rsid w:val="00D14507"/>
    <w:pPr>
      <w:ind w:left="960"/>
    </w:pPr>
    <w:rPr>
      <w:sz w:val="20"/>
      <w:szCs w:val="20"/>
    </w:rPr>
  </w:style>
  <w:style w:type="paragraph" w:styleId="TOC6">
    <w:name w:val="toc 6"/>
    <w:basedOn w:val="Normal"/>
    <w:next w:val="Normal"/>
    <w:autoRedefine/>
    <w:uiPriority w:val="39"/>
    <w:semiHidden/>
    <w:unhideWhenUsed/>
    <w:rsid w:val="00D14507"/>
    <w:pPr>
      <w:ind w:left="1200"/>
    </w:pPr>
    <w:rPr>
      <w:sz w:val="20"/>
      <w:szCs w:val="20"/>
    </w:rPr>
  </w:style>
  <w:style w:type="paragraph" w:styleId="TOC7">
    <w:name w:val="toc 7"/>
    <w:basedOn w:val="Normal"/>
    <w:next w:val="Normal"/>
    <w:autoRedefine/>
    <w:uiPriority w:val="39"/>
    <w:semiHidden/>
    <w:unhideWhenUsed/>
    <w:rsid w:val="00D14507"/>
    <w:pPr>
      <w:ind w:left="1440"/>
    </w:pPr>
    <w:rPr>
      <w:sz w:val="20"/>
      <w:szCs w:val="20"/>
    </w:rPr>
  </w:style>
  <w:style w:type="paragraph" w:styleId="TOC8">
    <w:name w:val="toc 8"/>
    <w:basedOn w:val="Normal"/>
    <w:next w:val="Normal"/>
    <w:autoRedefine/>
    <w:uiPriority w:val="39"/>
    <w:semiHidden/>
    <w:unhideWhenUsed/>
    <w:rsid w:val="00D14507"/>
    <w:pPr>
      <w:ind w:left="1680"/>
    </w:pPr>
    <w:rPr>
      <w:sz w:val="20"/>
      <w:szCs w:val="20"/>
    </w:rPr>
  </w:style>
  <w:style w:type="paragraph" w:styleId="TOC9">
    <w:name w:val="toc 9"/>
    <w:basedOn w:val="Normal"/>
    <w:next w:val="Normal"/>
    <w:autoRedefine/>
    <w:uiPriority w:val="39"/>
    <w:semiHidden/>
    <w:unhideWhenUsed/>
    <w:rsid w:val="00D14507"/>
    <w:pPr>
      <w:ind w:left="1920"/>
    </w:pPr>
    <w:rPr>
      <w:sz w:val="20"/>
      <w:szCs w:val="20"/>
    </w:rPr>
  </w:style>
  <w:style w:type="table" w:styleId="LightGrid">
    <w:name w:val="Light Grid"/>
    <w:basedOn w:val="TableNormal"/>
    <w:uiPriority w:val="62"/>
    <w:rsid w:val="00D1450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D14507"/>
    <w:rPr>
      <w:color w:val="800080" w:themeColor="followedHyperlink"/>
      <w:u w:val="single"/>
    </w:rPr>
  </w:style>
  <w:style w:type="character" w:styleId="Strong">
    <w:name w:val="Strong"/>
    <w:qFormat/>
    <w:rsid w:val="00B638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07"/>
  </w:style>
  <w:style w:type="paragraph" w:styleId="Heading1">
    <w:name w:val="heading 1"/>
    <w:basedOn w:val="Normal"/>
    <w:next w:val="Normal"/>
    <w:link w:val="Heading1Char"/>
    <w:uiPriority w:val="9"/>
    <w:qFormat/>
    <w:rsid w:val="00D145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07"/>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D145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507"/>
    <w:pPr>
      <w:ind w:left="720"/>
      <w:contextualSpacing/>
    </w:pPr>
  </w:style>
  <w:style w:type="character" w:styleId="CommentReference">
    <w:name w:val="annotation reference"/>
    <w:basedOn w:val="DefaultParagraphFont"/>
    <w:uiPriority w:val="99"/>
    <w:semiHidden/>
    <w:unhideWhenUsed/>
    <w:rsid w:val="00D14507"/>
    <w:rPr>
      <w:sz w:val="18"/>
      <w:szCs w:val="18"/>
    </w:rPr>
  </w:style>
  <w:style w:type="paragraph" w:styleId="CommentText">
    <w:name w:val="annotation text"/>
    <w:basedOn w:val="Normal"/>
    <w:link w:val="CommentTextChar"/>
    <w:uiPriority w:val="99"/>
    <w:semiHidden/>
    <w:unhideWhenUsed/>
    <w:rsid w:val="00D14507"/>
  </w:style>
  <w:style w:type="character" w:customStyle="1" w:styleId="CommentTextChar">
    <w:name w:val="Comment Text Char"/>
    <w:basedOn w:val="DefaultParagraphFont"/>
    <w:link w:val="CommentText"/>
    <w:uiPriority w:val="99"/>
    <w:semiHidden/>
    <w:rsid w:val="00D14507"/>
  </w:style>
  <w:style w:type="paragraph" w:styleId="CommentSubject">
    <w:name w:val="annotation subject"/>
    <w:basedOn w:val="CommentText"/>
    <w:next w:val="CommentText"/>
    <w:link w:val="CommentSubjectChar"/>
    <w:uiPriority w:val="99"/>
    <w:semiHidden/>
    <w:unhideWhenUsed/>
    <w:rsid w:val="00D14507"/>
    <w:rPr>
      <w:b/>
      <w:bCs/>
      <w:sz w:val="20"/>
      <w:szCs w:val="20"/>
    </w:rPr>
  </w:style>
  <w:style w:type="character" w:customStyle="1" w:styleId="CommentSubjectChar">
    <w:name w:val="Comment Subject Char"/>
    <w:basedOn w:val="CommentTextChar"/>
    <w:link w:val="CommentSubject"/>
    <w:uiPriority w:val="99"/>
    <w:semiHidden/>
    <w:rsid w:val="00D14507"/>
    <w:rPr>
      <w:b/>
      <w:bCs/>
      <w:sz w:val="20"/>
      <w:szCs w:val="20"/>
    </w:rPr>
  </w:style>
  <w:style w:type="paragraph" w:styleId="BalloonText">
    <w:name w:val="Balloon Text"/>
    <w:basedOn w:val="Normal"/>
    <w:link w:val="BalloonTextChar"/>
    <w:uiPriority w:val="99"/>
    <w:semiHidden/>
    <w:unhideWhenUsed/>
    <w:rsid w:val="00D14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507"/>
    <w:rPr>
      <w:rFonts w:ascii="Lucida Grande" w:hAnsi="Lucida Grande" w:cs="Lucida Grande"/>
      <w:sz w:val="18"/>
      <w:szCs w:val="18"/>
    </w:rPr>
  </w:style>
  <w:style w:type="table" w:styleId="TableGrid">
    <w:name w:val="Table Grid"/>
    <w:basedOn w:val="TableNormal"/>
    <w:uiPriority w:val="59"/>
    <w:rsid w:val="00D14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1450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D1450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
    <w:name w:val="Medium Grid 3"/>
    <w:basedOn w:val="TableNormal"/>
    <w:uiPriority w:val="69"/>
    <w:rsid w:val="00D1450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D1450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D1450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rsid w:val="00D14507"/>
    <w:pPr>
      <w:jc w:val="center"/>
    </w:pPr>
    <w:rPr>
      <w:rFonts w:ascii="Times New Roman" w:hAnsi="Times New Roman" w:cs="Times New Roman"/>
      <w:sz w:val="20"/>
    </w:rPr>
  </w:style>
  <w:style w:type="paragraph" w:customStyle="1" w:styleId="EndNoteBibliography">
    <w:name w:val="EndNote Bibliography"/>
    <w:basedOn w:val="Normal"/>
    <w:rsid w:val="00D14507"/>
    <w:rPr>
      <w:rFonts w:ascii="Times New Roman" w:hAnsi="Times New Roman" w:cs="Times New Roman"/>
      <w:sz w:val="20"/>
    </w:rPr>
  </w:style>
  <w:style w:type="paragraph" w:styleId="EndnoteText">
    <w:name w:val="endnote text"/>
    <w:basedOn w:val="Normal"/>
    <w:link w:val="EndnoteTextChar"/>
    <w:uiPriority w:val="99"/>
    <w:unhideWhenUsed/>
    <w:rsid w:val="00D14507"/>
  </w:style>
  <w:style w:type="character" w:customStyle="1" w:styleId="EndnoteTextChar">
    <w:name w:val="Endnote Text Char"/>
    <w:basedOn w:val="DefaultParagraphFont"/>
    <w:link w:val="EndnoteText"/>
    <w:uiPriority w:val="99"/>
    <w:rsid w:val="00D14507"/>
  </w:style>
  <w:style w:type="character" w:styleId="EndnoteReference">
    <w:name w:val="endnote reference"/>
    <w:basedOn w:val="DefaultParagraphFont"/>
    <w:uiPriority w:val="99"/>
    <w:unhideWhenUsed/>
    <w:rsid w:val="00D14507"/>
    <w:rPr>
      <w:vertAlign w:val="superscript"/>
    </w:rPr>
  </w:style>
  <w:style w:type="character" w:styleId="Hyperlink">
    <w:name w:val="Hyperlink"/>
    <w:basedOn w:val="DefaultParagraphFont"/>
    <w:uiPriority w:val="99"/>
    <w:unhideWhenUsed/>
    <w:rsid w:val="00D14507"/>
    <w:rPr>
      <w:color w:val="0000FF" w:themeColor="hyperlink"/>
      <w:u w:val="single"/>
    </w:rPr>
  </w:style>
  <w:style w:type="paragraph" w:styleId="Header">
    <w:name w:val="header"/>
    <w:basedOn w:val="Normal"/>
    <w:link w:val="HeaderChar"/>
    <w:uiPriority w:val="99"/>
    <w:unhideWhenUsed/>
    <w:rsid w:val="00D14507"/>
    <w:pPr>
      <w:tabs>
        <w:tab w:val="center" w:pos="4320"/>
        <w:tab w:val="right" w:pos="8640"/>
      </w:tabs>
    </w:pPr>
  </w:style>
  <w:style w:type="character" w:customStyle="1" w:styleId="HeaderChar">
    <w:name w:val="Header Char"/>
    <w:basedOn w:val="DefaultParagraphFont"/>
    <w:link w:val="Header"/>
    <w:uiPriority w:val="99"/>
    <w:rsid w:val="00D14507"/>
  </w:style>
  <w:style w:type="paragraph" w:styleId="Footer">
    <w:name w:val="footer"/>
    <w:basedOn w:val="Normal"/>
    <w:link w:val="FooterChar"/>
    <w:uiPriority w:val="99"/>
    <w:unhideWhenUsed/>
    <w:rsid w:val="00D14507"/>
    <w:pPr>
      <w:tabs>
        <w:tab w:val="center" w:pos="4320"/>
        <w:tab w:val="right" w:pos="8640"/>
      </w:tabs>
    </w:pPr>
  </w:style>
  <w:style w:type="character" w:customStyle="1" w:styleId="FooterChar">
    <w:name w:val="Footer Char"/>
    <w:basedOn w:val="DefaultParagraphFont"/>
    <w:link w:val="Footer"/>
    <w:uiPriority w:val="99"/>
    <w:rsid w:val="00D14507"/>
  </w:style>
  <w:style w:type="paragraph" w:styleId="TOCHeading">
    <w:name w:val="TOC Heading"/>
    <w:basedOn w:val="Heading1"/>
    <w:next w:val="Normal"/>
    <w:uiPriority w:val="39"/>
    <w:unhideWhenUsed/>
    <w:qFormat/>
    <w:rsid w:val="00D1450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14507"/>
    <w:pPr>
      <w:spacing w:before="120"/>
    </w:pPr>
    <w:rPr>
      <w:b/>
      <w:sz w:val="22"/>
      <w:szCs w:val="22"/>
    </w:rPr>
  </w:style>
  <w:style w:type="paragraph" w:styleId="TOC2">
    <w:name w:val="toc 2"/>
    <w:basedOn w:val="Normal"/>
    <w:next w:val="Normal"/>
    <w:autoRedefine/>
    <w:uiPriority w:val="39"/>
    <w:unhideWhenUsed/>
    <w:rsid w:val="00D14507"/>
    <w:pPr>
      <w:ind w:left="240"/>
    </w:pPr>
    <w:rPr>
      <w:i/>
      <w:sz w:val="22"/>
      <w:szCs w:val="22"/>
    </w:rPr>
  </w:style>
  <w:style w:type="paragraph" w:styleId="TOC3">
    <w:name w:val="toc 3"/>
    <w:basedOn w:val="Normal"/>
    <w:next w:val="Normal"/>
    <w:autoRedefine/>
    <w:uiPriority w:val="39"/>
    <w:unhideWhenUsed/>
    <w:rsid w:val="00D14507"/>
    <w:pPr>
      <w:ind w:left="480"/>
    </w:pPr>
    <w:rPr>
      <w:sz w:val="22"/>
      <w:szCs w:val="22"/>
    </w:rPr>
  </w:style>
  <w:style w:type="paragraph" w:styleId="TOC4">
    <w:name w:val="toc 4"/>
    <w:basedOn w:val="Normal"/>
    <w:next w:val="Normal"/>
    <w:autoRedefine/>
    <w:uiPriority w:val="39"/>
    <w:semiHidden/>
    <w:unhideWhenUsed/>
    <w:rsid w:val="00D14507"/>
    <w:pPr>
      <w:ind w:left="720"/>
    </w:pPr>
    <w:rPr>
      <w:sz w:val="20"/>
      <w:szCs w:val="20"/>
    </w:rPr>
  </w:style>
  <w:style w:type="paragraph" w:styleId="TOC5">
    <w:name w:val="toc 5"/>
    <w:basedOn w:val="Normal"/>
    <w:next w:val="Normal"/>
    <w:autoRedefine/>
    <w:uiPriority w:val="39"/>
    <w:semiHidden/>
    <w:unhideWhenUsed/>
    <w:rsid w:val="00D14507"/>
    <w:pPr>
      <w:ind w:left="960"/>
    </w:pPr>
    <w:rPr>
      <w:sz w:val="20"/>
      <w:szCs w:val="20"/>
    </w:rPr>
  </w:style>
  <w:style w:type="paragraph" w:styleId="TOC6">
    <w:name w:val="toc 6"/>
    <w:basedOn w:val="Normal"/>
    <w:next w:val="Normal"/>
    <w:autoRedefine/>
    <w:uiPriority w:val="39"/>
    <w:semiHidden/>
    <w:unhideWhenUsed/>
    <w:rsid w:val="00D14507"/>
    <w:pPr>
      <w:ind w:left="1200"/>
    </w:pPr>
    <w:rPr>
      <w:sz w:val="20"/>
      <w:szCs w:val="20"/>
    </w:rPr>
  </w:style>
  <w:style w:type="paragraph" w:styleId="TOC7">
    <w:name w:val="toc 7"/>
    <w:basedOn w:val="Normal"/>
    <w:next w:val="Normal"/>
    <w:autoRedefine/>
    <w:uiPriority w:val="39"/>
    <w:semiHidden/>
    <w:unhideWhenUsed/>
    <w:rsid w:val="00D14507"/>
    <w:pPr>
      <w:ind w:left="1440"/>
    </w:pPr>
    <w:rPr>
      <w:sz w:val="20"/>
      <w:szCs w:val="20"/>
    </w:rPr>
  </w:style>
  <w:style w:type="paragraph" w:styleId="TOC8">
    <w:name w:val="toc 8"/>
    <w:basedOn w:val="Normal"/>
    <w:next w:val="Normal"/>
    <w:autoRedefine/>
    <w:uiPriority w:val="39"/>
    <w:semiHidden/>
    <w:unhideWhenUsed/>
    <w:rsid w:val="00D14507"/>
    <w:pPr>
      <w:ind w:left="1680"/>
    </w:pPr>
    <w:rPr>
      <w:sz w:val="20"/>
      <w:szCs w:val="20"/>
    </w:rPr>
  </w:style>
  <w:style w:type="paragraph" w:styleId="TOC9">
    <w:name w:val="toc 9"/>
    <w:basedOn w:val="Normal"/>
    <w:next w:val="Normal"/>
    <w:autoRedefine/>
    <w:uiPriority w:val="39"/>
    <w:semiHidden/>
    <w:unhideWhenUsed/>
    <w:rsid w:val="00D14507"/>
    <w:pPr>
      <w:ind w:left="1920"/>
    </w:pPr>
    <w:rPr>
      <w:sz w:val="20"/>
      <w:szCs w:val="20"/>
    </w:rPr>
  </w:style>
  <w:style w:type="table" w:styleId="LightGrid">
    <w:name w:val="Light Grid"/>
    <w:basedOn w:val="TableNormal"/>
    <w:uiPriority w:val="62"/>
    <w:rsid w:val="00D1450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D14507"/>
    <w:rPr>
      <w:color w:val="800080" w:themeColor="followedHyperlink"/>
      <w:u w:val="single"/>
    </w:rPr>
  </w:style>
  <w:style w:type="character" w:styleId="Strong">
    <w:name w:val="Strong"/>
    <w:qFormat/>
    <w:rsid w:val="00B63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yla003@mc.duke.edu" TargetMode="External"/><Relationship Id="rId9" Type="http://schemas.openxmlformats.org/officeDocument/2006/relationships/hyperlink" Target="http://srtr.transplant.hrsa.gov/annual_reports/2012/pdf/00_intro_13.pdf"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Sheet1!$B$1</c:f>
              <c:strCache>
                <c:ptCount val="1"/>
                <c:pt idx="0">
                  <c:v>MEN</c:v>
                </c:pt>
              </c:strCache>
            </c:strRef>
          </c:tx>
          <c:invertIfNegative val="0"/>
          <c:cat>
            <c:strRef>
              <c:f>Sheet1!$A$2:$A$9</c:f>
              <c:strCache>
                <c:ptCount val="8"/>
                <c:pt idx="0">
                  <c:v>ETOH</c:v>
                </c:pt>
                <c:pt idx="1">
                  <c:v>HCV</c:v>
                </c:pt>
                <c:pt idx="2">
                  <c:v>NAFLD</c:v>
                </c:pt>
                <c:pt idx="3">
                  <c:v>HCC</c:v>
                </c:pt>
                <c:pt idx="4">
                  <c:v>PBC</c:v>
                </c:pt>
                <c:pt idx="5">
                  <c:v>PSC</c:v>
                </c:pt>
                <c:pt idx="6">
                  <c:v>AIH</c:v>
                </c:pt>
                <c:pt idx="7">
                  <c:v>HBV</c:v>
                </c:pt>
              </c:strCache>
            </c:strRef>
          </c:cat>
          <c:val>
            <c:numRef>
              <c:f>Sheet1!$B$2:$B$9</c:f>
              <c:numCache>
                <c:formatCode>General</c:formatCode>
                <c:ptCount val="8"/>
                <c:pt idx="0">
                  <c:v>2039.0</c:v>
                </c:pt>
                <c:pt idx="1">
                  <c:v>2798.0</c:v>
                </c:pt>
                <c:pt idx="2">
                  <c:v>743.0</c:v>
                </c:pt>
                <c:pt idx="3">
                  <c:v>719.0</c:v>
                </c:pt>
                <c:pt idx="4">
                  <c:v>59.0</c:v>
                </c:pt>
                <c:pt idx="5">
                  <c:v>501.0</c:v>
                </c:pt>
                <c:pt idx="6">
                  <c:v>160.0</c:v>
                </c:pt>
                <c:pt idx="7">
                  <c:v>358.0</c:v>
                </c:pt>
              </c:numCache>
            </c:numRef>
          </c:val>
        </c:ser>
        <c:ser>
          <c:idx val="1"/>
          <c:order val="1"/>
          <c:tx>
            <c:strRef>
              <c:f>Sheet1!$C$1</c:f>
              <c:strCache>
                <c:ptCount val="1"/>
                <c:pt idx="0">
                  <c:v>WOMEN</c:v>
                </c:pt>
              </c:strCache>
            </c:strRef>
          </c:tx>
          <c:invertIfNegative val="0"/>
          <c:cat>
            <c:strRef>
              <c:f>Sheet1!$A$2:$A$9</c:f>
              <c:strCache>
                <c:ptCount val="8"/>
                <c:pt idx="0">
                  <c:v>ETOH</c:v>
                </c:pt>
                <c:pt idx="1">
                  <c:v>HCV</c:v>
                </c:pt>
                <c:pt idx="2">
                  <c:v>NAFLD</c:v>
                </c:pt>
                <c:pt idx="3">
                  <c:v>HCC</c:v>
                </c:pt>
                <c:pt idx="4">
                  <c:v>PBC</c:v>
                </c:pt>
                <c:pt idx="5">
                  <c:v>PSC</c:v>
                </c:pt>
                <c:pt idx="6">
                  <c:v>AIH</c:v>
                </c:pt>
                <c:pt idx="7">
                  <c:v>HBV</c:v>
                </c:pt>
              </c:strCache>
            </c:strRef>
          </c:cat>
          <c:val>
            <c:numRef>
              <c:f>Sheet1!$C$2:$C$9</c:f>
              <c:numCache>
                <c:formatCode>General</c:formatCode>
                <c:ptCount val="8"/>
                <c:pt idx="0">
                  <c:v>746.0</c:v>
                </c:pt>
                <c:pt idx="1">
                  <c:v>1471.0</c:v>
                </c:pt>
                <c:pt idx="2">
                  <c:v>715.0</c:v>
                </c:pt>
                <c:pt idx="3">
                  <c:v>243.0</c:v>
                </c:pt>
                <c:pt idx="4">
                  <c:v>616.0</c:v>
                </c:pt>
                <c:pt idx="5">
                  <c:v>262.0</c:v>
                </c:pt>
                <c:pt idx="6">
                  <c:v>98.0</c:v>
                </c:pt>
                <c:pt idx="7">
                  <c:v>78.0</c:v>
                </c:pt>
              </c:numCache>
            </c:numRef>
          </c:val>
        </c:ser>
        <c:dLbls>
          <c:showLegendKey val="0"/>
          <c:showVal val="0"/>
          <c:showCatName val="0"/>
          <c:showSerName val="0"/>
          <c:showPercent val="0"/>
          <c:showBubbleSize val="0"/>
        </c:dLbls>
        <c:gapWidth val="150"/>
        <c:axId val="2120104536"/>
        <c:axId val="2126203672"/>
      </c:barChart>
      <c:catAx>
        <c:axId val="2120104536"/>
        <c:scaling>
          <c:orientation val="minMax"/>
        </c:scaling>
        <c:delete val="0"/>
        <c:axPos val="b"/>
        <c:majorTickMark val="out"/>
        <c:minorTickMark val="none"/>
        <c:tickLblPos val="nextTo"/>
        <c:crossAx val="2126203672"/>
        <c:crosses val="autoZero"/>
        <c:auto val="1"/>
        <c:lblAlgn val="ctr"/>
        <c:lblOffset val="100"/>
        <c:noMultiLvlLbl val="0"/>
      </c:catAx>
      <c:valAx>
        <c:axId val="2126203672"/>
        <c:scaling>
          <c:orientation val="minMax"/>
        </c:scaling>
        <c:delete val="0"/>
        <c:axPos val="l"/>
        <c:majorGridlines/>
        <c:numFmt formatCode="General" sourceLinked="1"/>
        <c:majorTickMark val="out"/>
        <c:minorTickMark val="none"/>
        <c:tickLblPos val="nextTo"/>
        <c:crossAx val="21201045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41"/>
      <c:rotY val="0"/>
      <c:rAngAx val="0"/>
      <c:perspective val="64"/>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explosion val="25"/>
          <c:dLbls>
            <c:txPr>
              <a:bodyPr/>
              <a:lstStyle/>
              <a:p>
                <a:pPr>
                  <a:defRPr sz="1100" b="1"/>
                </a:pPr>
                <a:endParaRPr lang="en-US"/>
              </a:p>
            </c:txPr>
            <c:showLegendKey val="0"/>
            <c:showVal val="0"/>
            <c:showCatName val="0"/>
            <c:showSerName val="0"/>
            <c:showPercent val="1"/>
            <c:showBubbleSize val="0"/>
            <c:showLeaderLines val="1"/>
          </c:dLbls>
          <c:cat>
            <c:strRef>
              <c:f>Sheet1!$A$2:$A$3</c:f>
              <c:strCache>
                <c:ptCount val="2"/>
                <c:pt idx="0">
                  <c:v>MEN</c:v>
                </c:pt>
                <c:pt idx="1">
                  <c:v>WOMEN</c:v>
                </c:pt>
              </c:strCache>
            </c:strRef>
          </c:cat>
          <c:val>
            <c:numRef>
              <c:f>Sheet1!$B$2:$B$3</c:f>
              <c:numCache>
                <c:formatCode>General</c:formatCode>
                <c:ptCount val="2"/>
                <c:pt idx="0">
                  <c:v>62.8</c:v>
                </c:pt>
                <c:pt idx="1">
                  <c:v>37.2</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6162</Words>
  <Characters>35130</Characters>
  <Application>Microsoft Macintosh Word</Application>
  <DocSecurity>0</DocSecurity>
  <Lines>292</Lines>
  <Paragraphs>82</Paragraphs>
  <ScaleCrop>false</ScaleCrop>
  <Company>Duke</Company>
  <LinksUpToDate>false</LinksUpToDate>
  <CharactersWithSpaces>41210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School of Medicine</dc:creator>
  <cp:keywords/>
  <dc:description/>
  <cp:lastModifiedBy>NA MA</cp:lastModifiedBy>
  <cp:revision>2</cp:revision>
  <dcterms:created xsi:type="dcterms:W3CDTF">2014-12-16T18:19:00Z</dcterms:created>
  <dcterms:modified xsi:type="dcterms:W3CDTF">2014-12-16T18:19:00Z</dcterms:modified>
</cp:coreProperties>
</file>