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67" w:rsidRPr="00F01BBB" w:rsidRDefault="009C1767" w:rsidP="009770B4">
      <w:pPr>
        <w:spacing w:after="0" w:line="360" w:lineRule="auto"/>
        <w:jc w:val="both"/>
        <w:rPr>
          <w:rFonts w:ascii="Book Antiqua" w:hAnsi="Book Antiqua" w:cs="Arial"/>
          <w:b/>
          <w:color w:val="000000" w:themeColor="text1"/>
          <w:sz w:val="24"/>
          <w:szCs w:val="24"/>
          <w:lang w:val="en-US"/>
        </w:rPr>
      </w:pPr>
      <w:r w:rsidRPr="00F01BBB">
        <w:rPr>
          <w:rFonts w:ascii="Book Antiqua" w:hAnsi="Book Antiqua" w:cs="Arial"/>
          <w:b/>
          <w:color w:val="000000" w:themeColor="text1"/>
          <w:sz w:val="24"/>
          <w:szCs w:val="24"/>
          <w:lang w:val="en-US"/>
        </w:rPr>
        <w:t>Name of journal: World Journal of Hepatology</w:t>
      </w:r>
    </w:p>
    <w:p w:rsidR="009C1767" w:rsidRPr="00F01BBB" w:rsidRDefault="009C1767" w:rsidP="009770B4">
      <w:pPr>
        <w:spacing w:after="0" w:line="360" w:lineRule="auto"/>
        <w:jc w:val="both"/>
        <w:rPr>
          <w:rFonts w:ascii="Book Antiqua" w:hAnsi="Book Antiqua" w:cs="Arial"/>
          <w:b/>
          <w:color w:val="000000" w:themeColor="text1"/>
          <w:sz w:val="24"/>
          <w:szCs w:val="24"/>
          <w:lang w:val="en-US"/>
        </w:rPr>
      </w:pPr>
      <w:r w:rsidRPr="00F01BBB">
        <w:rPr>
          <w:rFonts w:ascii="Book Antiqua" w:hAnsi="Book Antiqua" w:cs="Arial"/>
          <w:b/>
          <w:color w:val="000000" w:themeColor="text1"/>
          <w:sz w:val="24"/>
          <w:szCs w:val="24"/>
          <w:lang w:val="en-US"/>
        </w:rPr>
        <w:t>ESPS Manuscript NO: 13744</w:t>
      </w:r>
    </w:p>
    <w:p w:rsidR="009C1767" w:rsidRPr="00F01BBB" w:rsidRDefault="009C1767" w:rsidP="009770B4">
      <w:pPr>
        <w:autoSpaceDE w:val="0"/>
        <w:autoSpaceDN w:val="0"/>
        <w:adjustRightInd w:val="0"/>
        <w:snapToGrid w:val="0"/>
        <w:spacing w:after="0" w:line="360" w:lineRule="auto"/>
        <w:jc w:val="both"/>
        <w:rPr>
          <w:rFonts w:ascii="Book Antiqua" w:hAnsi="Book Antiqua" w:cs="Arial"/>
          <w:b/>
          <w:color w:val="000000" w:themeColor="text1"/>
          <w:sz w:val="24"/>
          <w:szCs w:val="24"/>
          <w:lang w:val="en-US"/>
        </w:rPr>
      </w:pPr>
      <w:r w:rsidRPr="00F01BBB">
        <w:rPr>
          <w:rFonts w:ascii="Book Antiqua" w:hAnsi="Book Antiqua" w:cs="Arial"/>
          <w:b/>
          <w:color w:val="000000" w:themeColor="text1"/>
          <w:sz w:val="24"/>
          <w:szCs w:val="24"/>
          <w:lang w:val="en-US"/>
        </w:rPr>
        <w:t>Columns: ORIGINAL ARTICLE</w:t>
      </w:r>
    </w:p>
    <w:p w:rsidR="009C1767" w:rsidRPr="00F01BBB" w:rsidRDefault="009C1767" w:rsidP="009770B4">
      <w:pPr>
        <w:spacing w:after="0" w:line="360" w:lineRule="auto"/>
        <w:jc w:val="both"/>
        <w:rPr>
          <w:rFonts w:ascii="Book Antiqua" w:hAnsi="Book Antiqua" w:cs="Arial"/>
          <w:b/>
          <w:color w:val="000000" w:themeColor="text1"/>
          <w:sz w:val="24"/>
          <w:szCs w:val="24"/>
          <w:lang w:val="en-US"/>
        </w:rPr>
      </w:pPr>
    </w:p>
    <w:p w:rsidR="009C1767" w:rsidRPr="00F01BBB" w:rsidRDefault="009C1767" w:rsidP="009770B4">
      <w:pPr>
        <w:spacing w:after="0" w:line="360" w:lineRule="auto"/>
        <w:jc w:val="both"/>
        <w:rPr>
          <w:rFonts w:ascii="Book Antiqua" w:hAnsi="Book Antiqua" w:cs="Arial"/>
          <w:b/>
          <w:color w:val="000000" w:themeColor="text1"/>
          <w:sz w:val="24"/>
          <w:szCs w:val="24"/>
          <w:lang w:val="en-US"/>
        </w:rPr>
      </w:pPr>
      <w:r w:rsidRPr="00F01BBB">
        <w:rPr>
          <w:rFonts w:ascii="Book Antiqua" w:hAnsi="Book Antiqua" w:cs="Arial"/>
          <w:b/>
          <w:color w:val="000000" w:themeColor="text1"/>
          <w:sz w:val="24"/>
          <w:szCs w:val="24"/>
          <w:lang w:val="en-US"/>
        </w:rPr>
        <w:t>Retrospective Study</w:t>
      </w:r>
    </w:p>
    <w:p w:rsidR="000034C8" w:rsidRPr="006D5E16" w:rsidRDefault="000034C8" w:rsidP="009770B4">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6D5E16">
        <w:rPr>
          <w:rFonts w:ascii="Book Antiqua" w:hAnsi="Book Antiqua" w:cs="Arial"/>
          <w:b/>
          <w:color w:val="000000" w:themeColor="text1"/>
          <w:sz w:val="24"/>
          <w:szCs w:val="24"/>
          <w:lang w:val="en-US"/>
        </w:rPr>
        <w:t xml:space="preserve">Pre-treatment prediction of response to </w:t>
      </w:r>
      <w:r w:rsidR="00B179F6" w:rsidRPr="006D5E16">
        <w:rPr>
          <w:rFonts w:ascii="Book Antiqua" w:hAnsi="Book Antiqua" w:cs="Arial"/>
          <w:b/>
          <w:color w:val="000000" w:themeColor="text1"/>
          <w:sz w:val="24"/>
          <w:szCs w:val="24"/>
          <w:lang w:val="en-US"/>
        </w:rPr>
        <w:t>peginterferon</w:t>
      </w:r>
      <w:r w:rsidR="00153563" w:rsidRPr="006D5E16">
        <w:rPr>
          <w:rFonts w:ascii="Book Antiqua" w:hAnsi="Book Antiqua" w:cs="Arial"/>
          <w:b/>
          <w:color w:val="000000" w:themeColor="text1"/>
          <w:sz w:val="24"/>
          <w:szCs w:val="24"/>
          <w:lang w:val="en-US"/>
        </w:rPr>
        <w:t xml:space="preserve"> plus </w:t>
      </w:r>
      <w:r w:rsidRPr="006D5E16">
        <w:rPr>
          <w:rFonts w:ascii="Book Antiqua" w:hAnsi="Book Antiqua" w:cs="Arial"/>
          <w:b/>
          <w:color w:val="000000" w:themeColor="text1"/>
          <w:sz w:val="24"/>
          <w:szCs w:val="24"/>
          <w:lang w:val="en-US"/>
        </w:rPr>
        <w:t xml:space="preserve">ribavirin in </w:t>
      </w:r>
      <w:r w:rsidR="00153563" w:rsidRPr="006D5E16">
        <w:rPr>
          <w:rFonts w:ascii="Book Antiqua" w:hAnsi="Book Antiqua" w:cs="Arial"/>
          <w:b/>
          <w:color w:val="000000" w:themeColor="text1"/>
          <w:sz w:val="24"/>
          <w:szCs w:val="24"/>
          <w:lang w:val="en-US"/>
        </w:rPr>
        <w:t xml:space="preserve">chronic hepatitis C genotype </w:t>
      </w:r>
      <w:r w:rsidR="00611683" w:rsidRPr="006D5E16">
        <w:rPr>
          <w:rFonts w:ascii="Book Antiqua" w:hAnsi="Book Antiqua" w:cs="Arial"/>
          <w:b/>
          <w:color w:val="000000" w:themeColor="text1"/>
          <w:sz w:val="24"/>
          <w:szCs w:val="24"/>
          <w:lang w:val="en-US"/>
        </w:rPr>
        <w:t>3</w:t>
      </w:r>
    </w:p>
    <w:p w:rsidR="00992E91" w:rsidRPr="006D5E16" w:rsidRDefault="00992E91" w:rsidP="009770B4">
      <w:pPr>
        <w:autoSpaceDE w:val="0"/>
        <w:autoSpaceDN w:val="0"/>
        <w:adjustRightInd w:val="0"/>
        <w:spacing w:after="0" w:line="360" w:lineRule="auto"/>
        <w:jc w:val="both"/>
        <w:rPr>
          <w:rFonts w:ascii="Book Antiqua" w:hAnsi="Book Antiqua" w:cs="Arial"/>
          <w:b/>
          <w:color w:val="FF0000"/>
          <w:sz w:val="24"/>
          <w:szCs w:val="24"/>
          <w:lang w:val="en-US" w:eastAsia="zh-CN"/>
        </w:rPr>
      </w:pPr>
    </w:p>
    <w:p w:rsidR="00DB6D1A" w:rsidRPr="006D5E16" w:rsidRDefault="00DB6D1A" w:rsidP="009770B4">
      <w:pPr>
        <w:autoSpaceDE w:val="0"/>
        <w:autoSpaceDN w:val="0"/>
        <w:adjustRightInd w:val="0"/>
        <w:spacing w:after="0"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eastAsia="zh-CN"/>
        </w:rPr>
        <w:t>Marciano</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eastAsia="zh-CN"/>
        </w:rPr>
        <w:t xml:space="preserve">S </w:t>
      </w:r>
      <w:r w:rsidRPr="006D5E16">
        <w:rPr>
          <w:rFonts w:ascii="Book Antiqua" w:hAnsi="Book Antiqua" w:cs="Arial"/>
          <w:i/>
          <w:color w:val="000000" w:themeColor="text1"/>
          <w:sz w:val="24"/>
          <w:szCs w:val="24"/>
          <w:lang w:val="en-US" w:eastAsia="zh-CN"/>
        </w:rPr>
        <w:t>et al</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Predicting treatment response in HCV-3</w:t>
      </w:r>
    </w:p>
    <w:p w:rsidR="00DB6D1A" w:rsidRPr="006D5E16" w:rsidRDefault="00DB6D1A" w:rsidP="009770B4">
      <w:pPr>
        <w:autoSpaceDE w:val="0"/>
        <w:autoSpaceDN w:val="0"/>
        <w:adjustRightInd w:val="0"/>
        <w:spacing w:after="0" w:line="360" w:lineRule="auto"/>
        <w:jc w:val="both"/>
        <w:rPr>
          <w:rFonts w:ascii="Book Antiqua" w:hAnsi="Book Antiqua" w:cs="Arial"/>
          <w:b/>
          <w:color w:val="FF0000"/>
          <w:sz w:val="24"/>
          <w:szCs w:val="24"/>
          <w:lang w:val="en-US" w:eastAsia="zh-CN"/>
        </w:rPr>
      </w:pPr>
    </w:p>
    <w:p w:rsidR="00611683" w:rsidRPr="006D5E16" w:rsidRDefault="00611683" w:rsidP="009770B4">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6D5E16">
        <w:rPr>
          <w:rFonts w:ascii="Book Antiqua" w:hAnsi="Book Antiqua" w:cs="Arial"/>
          <w:color w:val="000000" w:themeColor="text1"/>
          <w:sz w:val="24"/>
          <w:szCs w:val="24"/>
          <w:lang w:eastAsia="zh-CN"/>
        </w:rPr>
        <w:t xml:space="preserve">Sebastián Marciano, Silvia </w:t>
      </w:r>
      <w:r w:rsidR="00A11102" w:rsidRPr="006D5E16">
        <w:rPr>
          <w:rFonts w:ascii="Book Antiqua" w:hAnsi="Book Antiqua" w:cs="Arial"/>
          <w:color w:val="000000" w:themeColor="text1"/>
          <w:sz w:val="24"/>
          <w:szCs w:val="24"/>
          <w:shd w:val="clear" w:color="auto" w:fill="FFFFFF"/>
        </w:rPr>
        <w:t>Mabel</w:t>
      </w:r>
      <w:r w:rsidRPr="006D5E16">
        <w:rPr>
          <w:rFonts w:ascii="Book Antiqua" w:hAnsi="Book Antiqua" w:cs="Arial"/>
          <w:color w:val="000000" w:themeColor="text1"/>
          <w:sz w:val="24"/>
          <w:szCs w:val="24"/>
          <w:lang w:eastAsia="zh-CN"/>
        </w:rPr>
        <w:t xml:space="preserve"> Borzi, Melisa Dirchwolf, Ezequiel Ridruejo, Manuel Mendizabal, Fernando Bessone, María </w:t>
      </w:r>
      <w:r w:rsidR="001D03CE" w:rsidRPr="006D5E16">
        <w:rPr>
          <w:rFonts w:ascii="Book Antiqua" w:hAnsi="Book Antiqua" w:cs="Arial"/>
          <w:color w:val="000000" w:themeColor="text1"/>
          <w:sz w:val="24"/>
          <w:szCs w:val="24"/>
          <w:shd w:val="clear" w:color="auto" w:fill="FFFFFF"/>
        </w:rPr>
        <w:t>Ester</w:t>
      </w:r>
      <w:r w:rsidRPr="006D5E16">
        <w:rPr>
          <w:rFonts w:ascii="Book Antiqua" w:hAnsi="Book Antiqua" w:cs="Arial"/>
          <w:color w:val="000000" w:themeColor="text1"/>
          <w:sz w:val="24"/>
          <w:szCs w:val="24"/>
          <w:lang w:eastAsia="zh-CN"/>
        </w:rPr>
        <w:t xml:space="preserve"> Sirotinsky, Diego </w:t>
      </w:r>
      <w:r w:rsidR="001D03CE" w:rsidRPr="006D5E16">
        <w:rPr>
          <w:rFonts w:ascii="Book Antiqua" w:hAnsi="Book Antiqua" w:cs="Arial"/>
          <w:color w:val="000000" w:themeColor="text1"/>
          <w:sz w:val="24"/>
          <w:szCs w:val="24"/>
        </w:rPr>
        <w:t>Hernán</w:t>
      </w:r>
      <w:r w:rsidRPr="006D5E16">
        <w:rPr>
          <w:rFonts w:ascii="Book Antiqua" w:hAnsi="Book Antiqua" w:cs="Arial"/>
          <w:color w:val="000000" w:themeColor="text1"/>
          <w:sz w:val="24"/>
          <w:szCs w:val="24"/>
          <w:lang w:eastAsia="zh-CN"/>
        </w:rPr>
        <w:t xml:space="preserve"> Giunta, Julieta Trinks, Pablo </w:t>
      </w:r>
      <w:r w:rsidR="001D03CE" w:rsidRPr="006D5E16">
        <w:rPr>
          <w:rFonts w:ascii="Book Antiqua" w:hAnsi="Book Antiqua" w:cs="Arial"/>
          <w:color w:val="000000" w:themeColor="text1"/>
          <w:sz w:val="24"/>
          <w:szCs w:val="24"/>
        </w:rPr>
        <w:t>Andrés</w:t>
      </w:r>
      <w:r w:rsidRPr="006D5E16">
        <w:rPr>
          <w:rFonts w:ascii="Book Antiqua" w:hAnsi="Book Antiqua" w:cs="Arial"/>
          <w:color w:val="000000" w:themeColor="text1"/>
          <w:sz w:val="24"/>
          <w:szCs w:val="24"/>
          <w:lang w:eastAsia="zh-CN"/>
        </w:rPr>
        <w:t xml:space="preserve"> Olivera, Omar </w:t>
      </w:r>
      <w:r w:rsidR="001D03CE" w:rsidRPr="006D5E16">
        <w:rPr>
          <w:rFonts w:ascii="Book Antiqua" w:eastAsia="Times New Roman" w:hAnsi="Book Antiqua" w:cs="Arial"/>
          <w:color w:val="000000" w:themeColor="text1"/>
          <w:sz w:val="24"/>
          <w:szCs w:val="24"/>
          <w:lang w:eastAsia="es-AR"/>
        </w:rPr>
        <w:t>A</w:t>
      </w:r>
      <w:r w:rsidRPr="006D5E16">
        <w:rPr>
          <w:rFonts w:ascii="Book Antiqua" w:hAnsi="Book Antiqua" w:cs="Arial"/>
          <w:color w:val="000000" w:themeColor="text1"/>
          <w:sz w:val="24"/>
          <w:szCs w:val="24"/>
          <w:lang w:eastAsia="zh-CN"/>
        </w:rPr>
        <w:t xml:space="preserve"> Galdame, Marcelo </w:t>
      </w:r>
      <w:r w:rsidR="001D03CE" w:rsidRPr="006D5E16">
        <w:rPr>
          <w:rFonts w:ascii="Book Antiqua" w:eastAsia="Times New Roman" w:hAnsi="Book Antiqua" w:cs="Arial"/>
          <w:color w:val="000000" w:themeColor="text1"/>
          <w:sz w:val="24"/>
          <w:szCs w:val="24"/>
          <w:lang w:eastAsia="es-AR"/>
        </w:rPr>
        <w:t>O</w:t>
      </w:r>
      <w:r w:rsidR="00A413DA" w:rsidRPr="006D5E16">
        <w:rPr>
          <w:rFonts w:ascii="Book Antiqua" w:eastAsia="Times New Roman" w:hAnsi="Book Antiqua" w:cs="Arial"/>
          <w:color w:val="000000" w:themeColor="text1"/>
          <w:sz w:val="24"/>
          <w:szCs w:val="24"/>
          <w:lang w:eastAsia="es-AR"/>
        </w:rPr>
        <w:t xml:space="preserve"> </w:t>
      </w:r>
      <w:r w:rsidRPr="006D5E16">
        <w:rPr>
          <w:rFonts w:ascii="Book Antiqua" w:hAnsi="Book Antiqua" w:cs="Arial"/>
          <w:color w:val="000000" w:themeColor="text1"/>
          <w:sz w:val="24"/>
          <w:szCs w:val="24"/>
          <w:lang w:eastAsia="zh-CN"/>
        </w:rPr>
        <w:t xml:space="preserve">Silva, Hugo </w:t>
      </w:r>
      <w:r w:rsidR="001D03CE" w:rsidRPr="006D5E16">
        <w:rPr>
          <w:rFonts w:ascii="Book Antiqua" w:hAnsi="Book Antiqua" w:cs="Arial"/>
          <w:color w:val="000000" w:themeColor="text1"/>
          <w:sz w:val="24"/>
          <w:szCs w:val="24"/>
          <w:shd w:val="clear" w:color="auto" w:fill="FFFFFF"/>
          <w:lang w:val="en-US"/>
        </w:rPr>
        <w:t xml:space="preserve">A </w:t>
      </w:r>
      <w:r w:rsidRPr="006D5E16">
        <w:rPr>
          <w:rFonts w:ascii="Book Antiqua" w:hAnsi="Book Antiqua" w:cs="Arial"/>
          <w:color w:val="000000" w:themeColor="text1"/>
          <w:sz w:val="24"/>
          <w:szCs w:val="24"/>
          <w:lang w:eastAsia="zh-CN"/>
        </w:rPr>
        <w:t xml:space="preserve">Fainboim, Adrián </w:t>
      </w:r>
      <w:r w:rsidR="001D03CE" w:rsidRPr="006D5E16">
        <w:rPr>
          <w:rFonts w:ascii="Book Antiqua" w:hAnsi="Book Antiqua" w:cs="Arial"/>
          <w:color w:val="000000" w:themeColor="text1"/>
          <w:sz w:val="24"/>
          <w:szCs w:val="24"/>
          <w:shd w:val="clear" w:color="auto" w:fill="FFFFFF"/>
        </w:rPr>
        <w:t xml:space="preserve">C </w:t>
      </w:r>
      <w:r w:rsidRPr="006D5E16">
        <w:rPr>
          <w:rFonts w:ascii="Book Antiqua" w:hAnsi="Book Antiqua" w:cs="Arial"/>
          <w:color w:val="000000" w:themeColor="text1"/>
          <w:sz w:val="24"/>
          <w:szCs w:val="24"/>
          <w:lang w:eastAsia="zh-CN"/>
        </w:rPr>
        <w:t>Gadano</w:t>
      </w:r>
    </w:p>
    <w:p w:rsidR="00611683" w:rsidRPr="006D5E16" w:rsidRDefault="00611683" w:rsidP="009770B4">
      <w:pPr>
        <w:autoSpaceDE w:val="0"/>
        <w:autoSpaceDN w:val="0"/>
        <w:adjustRightInd w:val="0"/>
        <w:spacing w:after="0" w:line="360" w:lineRule="auto"/>
        <w:jc w:val="both"/>
        <w:rPr>
          <w:rFonts w:ascii="Book Antiqua" w:hAnsi="Book Antiqua" w:cs="Arial"/>
          <w:color w:val="000000" w:themeColor="text1"/>
          <w:sz w:val="24"/>
          <w:szCs w:val="24"/>
          <w:lang w:eastAsia="zh-CN"/>
        </w:rPr>
      </w:pPr>
    </w:p>
    <w:p w:rsidR="003B39AF" w:rsidRPr="006D5E16" w:rsidRDefault="00992E91" w:rsidP="009770B4">
      <w:pPr>
        <w:spacing w:after="0" w:line="360" w:lineRule="auto"/>
        <w:jc w:val="both"/>
        <w:rPr>
          <w:rFonts w:ascii="Book Antiqua" w:hAnsi="Book Antiqua" w:cs="Arial"/>
          <w:color w:val="000000" w:themeColor="text1"/>
          <w:sz w:val="24"/>
          <w:szCs w:val="24"/>
          <w:shd w:val="clear" w:color="auto" w:fill="FFFFFF"/>
          <w:lang w:val="en-US" w:eastAsia="zh-CN"/>
        </w:rPr>
      </w:pPr>
      <w:r w:rsidRPr="006D5E16">
        <w:rPr>
          <w:rFonts w:ascii="Book Antiqua" w:hAnsi="Book Antiqua" w:cs="Arial"/>
          <w:b/>
          <w:color w:val="000000" w:themeColor="text1"/>
          <w:sz w:val="24"/>
          <w:szCs w:val="24"/>
        </w:rPr>
        <w:t>Sebastián Marciano</w:t>
      </w:r>
      <w:r w:rsidR="008A7836" w:rsidRPr="006D5E16">
        <w:rPr>
          <w:rFonts w:ascii="Book Antiqua" w:hAnsi="Book Antiqua" w:cs="Arial"/>
          <w:b/>
          <w:color w:val="000000" w:themeColor="text1"/>
          <w:sz w:val="24"/>
          <w:szCs w:val="24"/>
        </w:rPr>
        <w:t>,</w:t>
      </w:r>
      <w:r w:rsidR="00DB6D1A" w:rsidRPr="006D5E16">
        <w:rPr>
          <w:rFonts w:ascii="Book Antiqua" w:hAnsi="Book Antiqua" w:cs="Arial"/>
          <w:b/>
          <w:color w:val="000000" w:themeColor="text1"/>
          <w:sz w:val="24"/>
          <w:szCs w:val="24"/>
          <w:lang w:eastAsia="zh-CN"/>
        </w:rPr>
        <w:t xml:space="preserve"> </w:t>
      </w:r>
      <w:r w:rsidR="00DB6D1A" w:rsidRPr="006D5E16">
        <w:rPr>
          <w:rFonts w:ascii="Book Antiqua" w:eastAsia="Times New Roman" w:hAnsi="Book Antiqua" w:cs="Arial"/>
          <w:b/>
          <w:color w:val="000000" w:themeColor="text1"/>
          <w:sz w:val="24"/>
          <w:szCs w:val="24"/>
          <w:lang w:eastAsia="es-AR"/>
        </w:rPr>
        <w:t xml:space="preserve">Omar A Galdame, </w:t>
      </w:r>
      <w:r w:rsidR="00DB6D1A" w:rsidRPr="006D5E16">
        <w:rPr>
          <w:rFonts w:ascii="Book Antiqua" w:hAnsi="Book Antiqua" w:cs="Arial"/>
          <w:b/>
          <w:color w:val="000000" w:themeColor="text1"/>
          <w:sz w:val="24"/>
          <w:szCs w:val="24"/>
          <w:shd w:val="clear" w:color="auto" w:fill="FFFFFF"/>
        </w:rPr>
        <w:t>Adrián C Gadano</w:t>
      </w:r>
      <w:r w:rsidR="00DB6D1A" w:rsidRPr="006D5E16">
        <w:rPr>
          <w:rFonts w:ascii="Book Antiqua" w:hAnsi="Book Antiqua" w:cs="Arial"/>
          <w:b/>
          <w:color w:val="000000" w:themeColor="text1"/>
          <w:sz w:val="24"/>
          <w:szCs w:val="24"/>
          <w:shd w:val="clear" w:color="auto" w:fill="FFFFFF"/>
          <w:lang w:eastAsia="zh-CN"/>
        </w:rPr>
        <w:t xml:space="preserve">, </w:t>
      </w:r>
      <w:r w:rsidR="008A7836" w:rsidRPr="006D5E16">
        <w:rPr>
          <w:rFonts w:ascii="Book Antiqua" w:hAnsi="Book Antiqua" w:cs="Arial"/>
          <w:color w:val="000000" w:themeColor="text1"/>
          <w:sz w:val="24"/>
          <w:szCs w:val="24"/>
        </w:rPr>
        <w:t>Liver Unit, Hospital Italiano</w:t>
      </w:r>
      <w:r w:rsidR="00DB6D1A" w:rsidRPr="006D5E16">
        <w:rPr>
          <w:rStyle w:val="Heading1Char"/>
          <w:rFonts w:ascii="Book Antiqua" w:eastAsiaTheme="minorEastAsia" w:hAnsi="Book Antiqua" w:cs="Arial"/>
          <w:color w:val="545454"/>
          <w:sz w:val="24"/>
          <w:szCs w:val="24"/>
          <w:lang w:eastAsia="zh-CN"/>
        </w:rPr>
        <w:t xml:space="preserve"> </w:t>
      </w:r>
      <w:r w:rsidR="00DB6D1A" w:rsidRPr="006D5E16">
        <w:rPr>
          <w:rStyle w:val="Heading1Char"/>
          <w:rFonts w:ascii="Book Antiqua" w:eastAsiaTheme="minorEastAsia" w:hAnsi="Book Antiqua" w:cs="Arial"/>
          <w:b w:val="0"/>
          <w:sz w:val="24"/>
          <w:szCs w:val="24"/>
        </w:rPr>
        <w:t>de</w:t>
      </w:r>
      <w:r w:rsidR="00DB6D1A" w:rsidRPr="006D5E16">
        <w:rPr>
          <w:rStyle w:val="Heading1Char"/>
          <w:rFonts w:ascii="Book Antiqua" w:eastAsiaTheme="minorEastAsia" w:hAnsi="Book Antiqua" w:cs="Arial"/>
          <w:color w:val="545454"/>
          <w:sz w:val="24"/>
          <w:szCs w:val="24"/>
        </w:rPr>
        <w:t xml:space="preserve"> </w:t>
      </w:r>
      <w:r w:rsidR="00DB6D1A" w:rsidRPr="006D5E16">
        <w:rPr>
          <w:rFonts w:ascii="Book Antiqua" w:hAnsi="Book Antiqua" w:cs="Arial"/>
          <w:color w:val="000000" w:themeColor="text1"/>
          <w:sz w:val="24"/>
          <w:szCs w:val="24"/>
        </w:rPr>
        <w:t>Buenos Aires,</w:t>
      </w:r>
      <w:r w:rsidR="00DB6D1A" w:rsidRPr="006D5E16">
        <w:rPr>
          <w:rFonts w:ascii="Book Antiqua" w:hAnsi="Book Antiqua" w:cs="Arial"/>
          <w:color w:val="000000" w:themeColor="text1"/>
          <w:sz w:val="24"/>
          <w:szCs w:val="24"/>
          <w:lang w:eastAsia="zh-CN"/>
        </w:rPr>
        <w:t xml:space="preserve"> </w:t>
      </w:r>
      <w:r w:rsidR="003B39AF" w:rsidRPr="006D5E16">
        <w:rPr>
          <w:rFonts w:ascii="Book Antiqua" w:hAnsi="Book Antiqua" w:cs="Arial"/>
          <w:color w:val="000000" w:themeColor="text1"/>
          <w:sz w:val="24"/>
          <w:szCs w:val="24"/>
          <w:shd w:val="clear" w:color="auto" w:fill="FFFFFF"/>
          <w:lang w:val="en-US" w:eastAsia="zh-CN"/>
        </w:rPr>
        <w:t>Buenos Aires 1282, Argentina</w:t>
      </w:r>
    </w:p>
    <w:p w:rsidR="00DB6D1A" w:rsidRPr="006D5E16" w:rsidRDefault="00DB6D1A" w:rsidP="009770B4">
      <w:pPr>
        <w:spacing w:after="0" w:line="360" w:lineRule="auto"/>
        <w:jc w:val="both"/>
        <w:rPr>
          <w:rFonts w:ascii="Book Antiqua" w:hAnsi="Book Antiqua" w:cs="Arial"/>
          <w:b/>
          <w:color w:val="000000" w:themeColor="text1"/>
          <w:sz w:val="24"/>
          <w:szCs w:val="24"/>
          <w:shd w:val="clear" w:color="auto" w:fill="FFFFFF"/>
          <w:lang w:val="en-US" w:eastAsia="zh-CN"/>
        </w:rPr>
      </w:pPr>
    </w:p>
    <w:p w:rsidR="003B39AF" w:rsidRPr="006D5E16" w:rsidRDefault="00992E91" w:rsidP="009770B4">
      <w:pPr>
        <w:spacing w:after="0" w:line="360" w:lineRule="auto"/>
        <w:jc w:val="both"/>
        <w:rPr>
          <w:rFonts w:ascii="Book Antiqua" w:hAnsi="Book Antiqua" w:cs="Arial"/>
          <w:color w:val="000000" w:themeColor="text1"/>
          <w:sz w:val="24"/>
          <w:szCs w:val="24"/>
          <w:shd w:val="clear" w:color="auto" w:fill="FFFFFF"/>
          <w:lang w:val="en-US" w:eastAsia="zh-CN"/>
        </w:rPr>
      </w:pPr>
      <w:r w:rsidRPr="006D5E16">
        <w:rPr>
          <w:rFonts w:ascii="Book Antiqua" w:hAnsi="Book Antiqua" w:cs="Arial"/>
          <w:b/>
          <w:color w:val="000000" w:themeColor="text1"/>
          <w:sz w:val="24"/>
          <w:szCs w:val="24"/>
          <w:shd w:val="clear" w:color="auto" w:fill="FFFFFF"/>
        </w:rPr>
        <w:t xml:space="preserve">Silvia </w:t>
      </w:r>
      <w:r w:rsidR="003129DA" w:rsidRPr="006D5E16">
        <w:rPr>
          <w:rFonts w:ascii="Book Antiqua" w:hAnsi="Book Antiqua" w:cs="Arial"/>
          <w:b/>
          <w:color w:val="000000" w:themeColor="text1"/>
          <w:sz w:val="24"/>
          <w:szCs w:val="24"/>
          <w:shd w:val="clear" w:color="auto" w:fill="FFFFFF"/>
        </w:rPr>
        <w:t xml:space="preserve">Mabel </w:t>
      </w:r>
      <w:r w:rsidRPr="006D5E16">
        <w:rPr>
          <w:rFonts w:ascii="Book Antiqua" w:hAnsi="Book Antiqua" w:cs="Arial"/>
          <w:b/>
          <w:color w:val="000000" w:themeColor="text1"/>
          <w:sz w:val="24"/>
          <w:szCs w:val="24"/>
          <w:shd w:val="clear" w:color="auto" w:fill="FFFFFF"/>
        </w:rPr>
        <w:t>Borzi,</w:t>
      </w:r>
      <w:r w:rsidR="00746EC7" w:rsidRPr="006D5E16">
        <w:rPr>
          <w:rFonts w:ascii="Book Antiqua" w:hAnsi="Book Antiqua" w:cs="Arial"/>
          <w:b/>
          <w:color w:val="000000" w:themeColor="text1"/>
          <w:sz w:val="24"/>
          <w:szCs w:val="24"/>
          <w:shd w:val="clear" w:color="auto" w:fill="FFFFFF"/>
          <w:lang w:eastAsia="zh-CN"/>
        </w:rPr>
        <w:t xml:space="preserve"> </w:t>
      </w:r>
      <w:r w:rsidRPr="006D5E16">
        <w:rPr>
          <w:rFonts w:ascii="Book Antiqua" w:hAnsi="Book Antiqua" w:cs="Arial"/>
          <w:color w:val="000000" w:themeColor="text1"/>
          <w:sz w:val="24"/>
          <w:szCs w:val="24"/>
          <w:shd w:val="clear" w:color="auto" w:fill="FFFFFF"/>
        </w:rPr>
        <w:t>Hepatology Section, Hospital R. Rossi</w:t>
      </w:r>
      <w:r w:rsidR="00D46457" w:rsidRPr="006D5E16">
        <w:rPr>
          <w:rFonts w:ascii="Book Antiqua" w:hAnsi="Book Antiqua" w:cs="Arial"/>
          <w:color w:val="000000" w:themeColor="text1"/>
          <w:sz w:val="24"/>
          <w:szCs w:val="24"/>
          <w:shd w:val="clear" w:color="auto" w:fill="FFFFFF"/>
          <w:lang w:eastAsia="zh-CN"/>
        </w:rPr>
        <w:t>,</w:t>
      </w:r>
      <w:r w:rsidR="00746EC7" w:rsidRPr="006D5E16">
        <w:rPr>
          <w:rFonts w:ascii="Book Antiqua" w:hAnsi="Book Antiqua"/>
          <w:sz w:val="24"/>
          <w:szCs w:val="24"/>
        </w:rPr>
        <w:t xml:space="preserve"> </w:t>
      </w:r>
      <w:r w:rsidR="00746EC7" w:rsidRPr="006D5E16">
        <w:rPr>
          <w:rFonts w:ascii="Book Antiqua" w:hAnsi="Book Antiqua" w:cs="Arial"/>
          <w:color w:val="000000" w:themeColor="text1"/>
          <w:sz w:val="24"/>
          <w:szCs w:val="24"/>
          <w:shd w:val="clear" w:color="auto" w:fill="FFFFFF"/>
        </w:rPr>
        <w:t>La Plata</w:t>
      </w:r>
      <w:r w:rsidR="00D46457" w:rsidRPr="006D5E16">
        <w:rPr>
          <w:rFonts w:ascii="Book Antiqua" w:hAnsi="Book Antiqua" w:cs="Arial"/>
          <w:color w:val="000000" w:themeColor="text1"/>
          <w:sz w:val="24"/>
          <w:szCs w:val="24"/>
          <w:shd w:val="clear" w:color="auto" w:fill="FFFFFF"/>
          <w:lang w:eastAsia="zh-CN"/>
        </w:rPr>
        <w:t xml:space="preserve"> </w:t>
      </w:r>
      <w:r w:rsidR="00D46457" w:rsidRPr="006D5E16">
        <w:rPr>
          <w:rFonts w:ascii="Book Antiqua" w:hAnsi="Book Antiqua" w:cs="Arial"/>
          <w:color w:val="000000" w:themeColor="text1"/>
          <w:sz w:val="24"/>
          <w:szCs w:val="24"/>
          <w:shd w:val="clear" w:color="auto" w:fill="FFFFFF"/>
        </w:rPr>
        <w:t>1900</w:t>
      </w:r>
      <w:r w:rsidR="00746EC7" w:rsidRPr="006D5E16">
        <w:rPr>
          <w:rFonts w:ascii="Book Antiqua" w:hAnsi="Book Antiqua" w:cs="Arial"/>
          <w:color w:val="000000" w:themeColor="text1"/>
          <w:sz w:val="24"/>
          <w:szCs w:val="24"/>
          <w:shd w:val="clear" w:color="auto" w:fill="FFFFFF"/>
        </w:rPr>
        <w:t xml:space="preserve">, </w:t>
      </w:r>
      <w:r w:rsidR="003B39AF" w:rsidRPr="006D5E16">
        <w:rPr>
          <w:rFonts w:ascii="Book Antiqua" w:hAnsi="Book Antiqua" w:cs="Arial"/>
          <w:color w:val="000000" w:themeColor="text1"/>
          <w:sz w:val="24"/>
          <w:szCs w:val="24"/>
          <w:shd w:val="clear" w:color="auto" w:fill="FFFFFF"/>
          <w:lang w:val="en-US" w:eastAsia="zh-CN"/>
        </w:rPr>
        <w:t>Buenos Aires 1282, Argentina</w:t>
      </w:r>
    </w:p>
    <w:p w:rsidR="00D46457" w:rsidRPr="006D5E16" w:rsidRDefault="00D46457" w:rsidP="009770B4">
      <w:pPr>
        <w:spacing w:after="0" w:line="360" w:lineRule="auto"/>
        <w:jc w:val="both"/>
        <w:rPr>
          <w:rFonts w:ascii="Book Antiqua" w:hAnsi="Book Antiqua" w:cs="Arial"/>
          <w:b/>
          <w:color w:val="000000" w:themeColor="text1"/>
          <w:sz w:val="24"/>
          <w:szCs w:val="24"/>
          <w:shd w:val="clear" w:color="auto" w:fill="FFFFFF"/>
          <w:lang w:val="en-US" w:eastAsia="zh-CN"/>
        </w:rPr>
      </w:pPr>
    </w:p>
    <w:p w:rsidR="003B39AF" w:rsidRPr="006D5E16" w:rsidRDefault="00992E91" w:rsidP="009770B4">
      <w:pPr>
        <w:spacing w:after="0" w:line="360" w:lineRule="auto"/>
        <w:jc w:val="both"/>
        <w:rPr>
          <w:rFonts w:ascii="Book Antiqua" w:hAnsi="Book Antiqua" w:cs="Arial"/>
          <w:color w:val="000000" w:themeColor="text1"/>
          <w:sz w:val="24"/>
          <w:szCs w:val="24"/>
          <w:shd w:val="clear" w:color="auto" w:fill="FFFFFF"/>
          <w:lang w:val="en-US" w:eastAsia="zh-CN"/>
        </w:rPr>
      </w:pPr>
      <w:r w:rsidRPr="006D5E16">
        <w:rPr>
          <w:rFonts w:ascii="Book Antiqua" w:eastAsia="Times New Roman" w:hAnsi="Book Antiqua" w:cs="Arial"/>
          <w:b/>
          <w:color w:val="000000" w:themeColor="text1"/>
          <w:sz w:val="24"/>
          <w:szCs w:val="24"/>
          <w:shd w:val="clear" w:color="auto" w:fill="FFFFFF"/>
          <w:lang w:val="en-US" w:eastAsia="es-AR"/>
        </w:rPr>
        <w:t xml:space="preserve">Melisa Dirchwolf, </w:t>
      </w:r>
      <w:r w:rsidR="00DB6D1A" w:rsidRPr="006D5E16">
        <w:rPr>
          <w:rFonts w:ascii="Book Antiqua" w:hAnsi="Book Antiqua" w:cs="Arial"/>
          <w:b/>
          <w:color w:val="000000" w:themeColor="text1"/>
          <w:sz w:val="24"/>
          <w:szCs w:val="24"/>
          <w:shd w:val="clear" w:color="auto" w:fill="FFFFFF"/>
          <w:lang w:val="en-US"/>
        </w:rPr>
        <w:t>Hugo A Fainboim</w:t>
      </w:r>
      <w:r w:rsidR="00DB6D1A" w:rsidRPr="006D5E16">
        <w:rPr>
          <w:rFonts w:ascii="Book Antiqua" w:hAnsi="Book Antiqua" w:cs="Arial"/>
          <w:b/>
          <w:color w:val="000000" w:themeColor="text1"/>
          <w:sz w:val="24"/>
          <w:szCs w:val="24"/>
          <w:shd w:val="clear" w:color="auto" w:fill="FFFFFF"/>
          <w:lang w:val="en-US" w:eastAsia="zh-CN"/>
        </w:rPr>
        <w:t xml:space="preserve">, </w:t>
      </w:r>
      <w:r w:rsidR="00DB6D1A" w:rsidRPr="006D5E16">
        <w:rPr>
          <w:rFonts w:ascii="Book Antiqua" w:eastAsia="Times New Roman" w:hAnsi="Book Antiqua" w:cs="Arial"/>
          <w:color w:val="000000" w:themeColor="text1"/>
          <w:sz w:val="24"/>
          <w:szCs w:val="24"/>
          <w:shd w:val="clear" w:color="auto" w:fill="FFFFFF"/>
          <w:lang w:val="en-US" w:eastAsia="es-AR"/>
        </w:rPr>
        <w:t xml:space="preserve">Liver Infectious Disease Unit, </w:t>
      </w:r>
      <w:r w:rsidR="00746EC7" w:rsidRPr="006D5E16">
        <w:rPr>
          <w:rFonts w:ascii="Book Antiqua" w:hAnsi="Book Antiqua" w:cs="Arial"/>
          <w:color w:val="000000" w:themeColor="text1"/>
          <w:sz w:val="24"/>
          <w:szCs w:val="24"/>
          <w:shd w:val="clear" w:color="auto" w:fill="FFFFFF"/>
          <w:lang w:val="en-US"/>
        </w:rPr>
        <w:t>Hospital F.J Muñiz</w:t>
      </w:r>
      <w:r w:rsidR="003B39AF" w:rsidRPr="006D5E16">
        <w:rPr>
          <w:rFonts w:ascii="Book Antiqua" w:hAnsi="Book Antiqua" w:cs="Arial"/>
          <w:color w:val="000000" w:themeColor="text1"/>
          <w:sz w:val="24"/>
          <w:szCs w:val="24"/>
          <w:shd w:val="clear" w:color="auto" w:fill="FFFFFF"/>
          <w:lang w:val="en-US" w:eastAsia="zh-CN"/>
        </w:rPr>
        <w:t>, Uspallata 2272, Buenos Aires 1282, Argentina</w:t>
      </w:r>
    </w:p>
    <w:p w:rsidR="00D46457" w:rsidRPr="006D5E16" w:rsidRDefault="00D46457" w:rsidP="009770B4">
      <w:pPr>
        <w:shd w:val="clear" w:color="auto" w:fill="FFFFFF"/>
        <w:spacing w:after="0" w:line="360" w:lineRule="auto"/>
        <w:jc w:val="both"/>
        <w:rPr>
          <w:rFonts w:ascii="Book Antiqua" w:hAnsi="Book Antiqua" w:cs="Arial"/>
          <w:b/>
          <w:color w:val="000000" w:themeColor="text1"/>
          <w:sz w:val="24"/>
          <w:szCs w:val="24"/>
          <w:lang w:eastAsia="zh-CN"/>
        </w:rPr>
      </w:pPr>
    </w:p>
    <w:p w:rsidR="003B39AF" w:rsidRPr="006D5E16" w:rsidRDefault="008A7836" w:rsidP="009770B4">
      <w:pPr>
        <w:spacing w:after="0" w:line="360" w:lineRule="auto"/>
        <w:jc w:val="both"/>
        <w:rPr>
          <w:rFonts w:ascii="Book Antiqua" w:hAnsi="Book Antiqua" w:cs="Arial"/>
          <w:color w:val="000000" w:themeColor="text1"/>
          <w:sz w:val="24"/>
          <w:szCs w:val="24"/>
          <w:shd w:val="clear" w:color="auto" w:fill="FFFFFF"/>
          <w:lang w:val="en-US" w:eastAsia="zh-CN"/>
        </w:rPr>
      </w:pPr>
      <w:r w:rsidRPr="006D5E16">
        <w:rPr>
          <w:rFonts w:ascii="Book Antiqua" w:eastAsia="Times New Roman" w:hAnsi="Book Antiqua" w:cs="Arial"/>
          <w:b/>
          <w:color w:val="000000" w:themeColor="text1"/>
          <w:sz w:val="24"/>
          <w:szCs w:val="24"/>
          <w:lang w:eastAsia="es-AR"/>
        </w:rPr>
        <w:t xml:space="preserve">Ezequiel Ridruejo, </w:t>
      </w:r>
      <w:r w:rsidRPr="006D5E16">
        <w:rPr>
          <w:rFonts w:ascii="Book Antiqua" w:eastAsia="Times New Roman" w:hAnsi="Book Antiqua" w:cs="Arial"/>
          <w:color w:val="000000" w:themeColor="text1"/>
          <w:sz w:val="24"/>
          <w:szCs w:val="24"/>
          <w:lang w:eastAsia="es-AR"/>
        </w:rPr>
        <w:t>Hepatology Section, Department of Medicine, </w:t>
      </w:r>
      <w:r w:rsidR="002B7BA5" w:rsidRPr="006D5E16">
        <w:rPr>
          <w:rFonts w:ascii="Book Antiqua" w:eastAsia="Times New Roman" w:hAnsi="Book Antiqua" w:cs="Arial"/>
          <w:color w:val="000000" w:themeColor="text1"/>
          <w:sz w:val="24"/>
          <w:szCs w:val="24"/>
          <w:lang w:val="es-ES" w:eastAsia="es-AR"/>
        </w:rPr>
        <w:t xml:space="preserve">Centro de Educación Médica </w:t>
      </w:r>
      <w:r w:rsidR="002B7BA5" w:rsidRPr="006D5E16">
        <w:rPr>
          <w:rFonts w:ascii="Book Antiqua" w:eastAsia="Times New Roman" w:hAnsi="Book Antiqua" w:cs="Arial"/>
          <w:color w:val="000000" w:themeColor="text1"/>
          <w:sz w:val="24"/>
          <w:szCs w:val="24"/>
          <w:lang w:val="es-ES" w:eastAsia="es-AR"/>
        </w:rPr>
        <w:tab/>
        <w:t xml:space="preserve">e </w:t>
      </w:r>
      <w:r w:rsidRPr="006D5E16">
        <w:rPr>
          <w:rFonts w:ascii="Book Antiqua" w:eastAsia="Times New Roman" w:hAnsi="Book Antiqua" w:cs="Arial"/>
          <w:color w:val="000000" w:themeColor="text1"/>
          <w:sz w:val="24"/>
          <w:szCs w:val="24"/>
          <w:lang w:val="es-ES" w:eastAsia="es-AR"/>
        </w:rPr>
        <w:t>Investigaciones C</w:t>
      </w:r>
      <w:r w:rsidR="003B39AF" w:rsidRPr="006D5E16">
        <w:rPr>
          <w:rFonts w:ascii="Book Antiqua" w:eastAsia="Times New Roman" w:hAnsi="Book Antiqua" w:cs="Arial"/>
          <w:color w:val="000000" w:themeColor="text1"/>
          <w:sz w:val="24"/>
          <w:szCs w:val="24"/>
          <w:lang w:val="es-ES" w:eastAsia="es-AR"/>
        </w:rPr>
        <w:t>línicas Norberto Quirno “CEMIC”</w:t>
      </w:r>
      <w:r w:rsidR="003B39AF" w:rsidRPr="006D5E16">
        <w:rPr>
          <w:rFonts w:ascii="Book Antiqua" w:hAnsi="Book Antiqua" w:cs="Arial"/>
          <w:color w:val="000000" w:themeColor="text1"/>
          <w:sz w:val="24"/>
          <w:szCs w:val="24"/>
          <w:lang w:val="es-ES" w:eastAsia="zh-CN"/>
        </w:rPr>
        <w:t>,</w:t>
      </w:r>
      <w:r w:rsidR="003B39AF" w:rsidRPr="006D5E16">
        <w:rPr>
          <w:rFonts w:ascii="Book Antiqua" w:eastAsia="Times New Roman" w:hAnsi="Book Antiqua" w:cs="Arial"/>
          <w:color w:val="000000" w:themeColor="text1"/>
          <w:sz w:val="24"/>
          <w:szCs w:val="24"/>
          <w:lang w:eastAsia="es-AR"/>
        </w:rPr>
        <w:t xml:space="preserve"> Avenida Galván 4102</w:t>
      </w:r>
      <w:r w:rsidR="003B39AF" w:rsidRPr="006D5E16">
        <w:rPr>
          <w:rFonts w:ascii="Book Antiqua" w:hAnsi="Book Antiqua" w:cs="Arial"/>
          <w:color w:val="000000" w:themeColor="text1"/>
          <w:sz w:val="24"/>
          <w:szCs w:val="24"/>
          <w:lang w:eastAsia="zh-CN"/>
        </w:rPr>
        <w:t xml:space="preserve">, </w:t>
      </w:r>
      <w:r w:rsidR="003B39AF" w:rsidRPr="006D5E16">
        <w:rPr>
          <w:rFonts w:ascii="Book Antiqua" w:hAnsi="Book Antiqua" w:cs="Arial"/>
          <w:color w:val="000000" w:themeColor="text1"/>
          <w:sz w:val="24"/>
          <w:szCs w:val="24"/>
          <w:shd w:val="clear" w:color="auto" w:fill="FFFFFF"/>
          <w:lang w:val="en-US" w:eastAsia="zh-CN"/>
        </w:rPr>
        <w:t>Buenos Aires 1282, Argentina</w:t>
      </w:r>
    </w:p>
    <w:p w:rsidR="003B39AF" w:rsidRPr="006D5E16" w:rsidRDefault="003B39AF" w:rsidP="009770B4">
      <w:pPr>
        <w:shd w:val="clear" w:color="auto" w:fill="FFFFFF"/>
        <w:spacing w:after="0" w:line="360" w:lineRule="auto"/>
        <w:jc w:val="both"/>
        <w:rPr>
          <w:rFonts w:ascii="Book Antiqua" w:hAnsi="Book Antiqua" w:cs="Arial"/>
          <w:color w:val="000000" w:themeColor="text1"/>
          <w:sz w:val="24"/>
          <w:szCs w:val="24"/>
          <w:lang w:val="en-US" w:eastAsia="zh-CN"/>
        </w:rPr>
      </w:pPr>
    </w:p>
    <w:p w:rsidR="00E70086" w:rsidRPr="006D5E16" w:rsidRDefault="00DB6D1A" w:rsidP="009770B4">
      <w:pPr>
        <w:spacing w:after="0" w:line="360" w:lineRule="auto"/>
        <w:jc w:val="both"/>
        <w:rPr>
          <w:rFonts w:ascii="Book Antiqua" w:hAnsi="Book Antiqua" w:cs="Arial"/>
          <w:color w:val="000000" w:themeColor="text1"/>
          <w:sz w:val="24"/>
          <w:szCs w:val="24"/>
          <w:shd w:val="clear" w:color="auto" w:fill="FFFFFF"/>
          <w:lang w:val="en-US" w:eastAsia="zh-CN"/>
        </w:rPr>
      </w:pPr>
      <w:r w:rsidRPr="006D5E16">
        <w:rPr>
          <w:rFonts w:ascii="Book Antiqua" w:eastAsia="Times New Roman" w:hAnsi="Book Antiqua" w:cs="Arial"/>
          <w:b/>
          <w:color w:val="000000" w:themeColor="text1"/>
          <w:sz w:val="24"/>
          <w:szCs w:val="24"/>
          <w:lang w:eastAsia="es-AR"/>
        </w:rPr>
        <w:t>Ezequiel Ridruejo</w:t>
      </w:r>
      <w:r w:rsidRPr="006D5E16">
        <w:rPr>
          <w:rFonts w:ascii="Book Antiqua" w:hAnsi="Book Antiqua" w:cs="Arial"/>
          <w:b/>
          <w:color w:val="000000" w:themeColor="text1"/>
          <w:sz w:val="24"/>
          <w:szCs w:val="24"/>
          <w:lang w:eastAsia="zh-CN"/>
        </w:rPr>
        <w:t>,</w:t>
      </w:r>
      <w:r w:rsidRPr="006D5E16">
        <w:rPr>
          <w:rFonts w:ascii="Book Antiqua" w:eastAsia="Times New Roman" w:hAnsi="Book Antiqua" w:cs="Arial"/>
          <w:b/>
          <w:color w:val="000000" w:themeColor="text1"/>
          <w:sz w:val="24"/>
          <w:szCs w:val="24"/>
          <w:lang w:eastAsia="es-AR"/>
        </w:rPr>
        <w:t xml:space="preserve"> </w:t>
      </w:r>
      <w:r w:rsidR="008A7836" w:rsidRPr="006D5E16">
        <w:rPr>
          <w:rFonts w:ascii="Book Antiqua" w:eastAsia="Times New Roman" w:hAnsi="Book Antiqua" w:cs="Arial"/>
          <w:b/>
          <w:color w:val="000000" w:themeColor="text1"/>
          <w:sz w:val="24"/>
          <w:szCs w:val="24"/>
          <w:lang w:eastAsia="es-AR"/>
        </w:rPr>
        <w:t xml:space="preserve">Manuel Mendizabal, </w:t>
      </w:r>
      <w:r w:rsidR="00193347" w:rsidRPr="006D5E16">
        <w:rPr>
          <w:rFonts w:ascii="Book Antiqua" w:eastAsia="Times New Roman" w:hAnsi="Book Antiqua" w:cs="Arial"/>
          <w:b/>
          <w:color w:val="000000" w:themeColor="text1"/>
          <w:sz w:val="24"/>
          <w:szCs w:val="24"/>
          <w:lang w:eastAsia="es-AR"/>
        </w:rPr>
        <w:t>Marcelo O</w:t>
      </w:r>
      <w:r w:rsidR="00560C35">
        <w:rPr>
          <w:rFonts w:ascii="Book Antiqua" w:hAnsi="Book Antiqua" w:cs="Arial" w:hint="eastAsia"/>
          <w:b/>
          <w:color w:val="000000" w:themeColor="text1"/>
          <w:sz w:val="24"/>
          <w:szCs w:val="24"/>
          <w:lang w:eastAsia="zh-CN"/>
        </w:rPr>
        <w:t xml:space="preserve"> </w:t>
      </w:r>
      <w:r w:rsidR="00193347" w:rsidRPr="006D5E16">
        <w:rPr>
          <w:rFonts w:ascii="Book Antiqua" w:eastAsia="Times New Roman" w:hAnsi="Book Antiqua" w:cs="Arial"/>
          <w:b/>
          <w:color w:val="000000" w:themeColor="text1"/>
          <w:sz w:val="24"/>
          <w:szCs w:val="24"/>
          <w:lang w:eastAsia="es-AR"/>
        </w:rPr>
        <w:t>Silva</w:t>
      </w:r>
      <w:r w:rsidR="00193347" w:rsidRPr="006D5E16">
        <w:rPr>
          <w:rFonts w:ascii="Book Antiqua" w:hAnsi="Book Antiqua" w:cs="Arial"/>
          <w:b/>
          <w:color w:val="000000" w:themeColor="text1"/>
          <w:sz w:val="24"/>
          <w:szCs w:val="24"/>
          <w:lang w:eastAsia="zh-CN"/>
        </w:rPr>
        <w:t xml:space="preserve">, </w:t>
      </w:r>
      <w:r w:rsidR="008A7836" w:rsidRPr="006D5E16">
        <w:rPr>
          <w:rFonts w:ascii="Book Antiqua" w:eastAsia="Times New Roman" w:hAnsi="Book Antiqua" w:cs="Arial"/>
          <w:color w:val="000000" w:themeColor="text1"/>
          <w:sz w:val="24"/>
          <w:szCs w:val="24"/>
          <w:lang w:eastAsia="es-AR"/>
        </w:rPr>
        <w:t>Hepatology and Liver Transplant Unit, Hospital Univer</w:t>
      </w:r>
      <w:r w:rsidRPr="006D5E16">
        <w:rPr>
          <w:rFonts w:ascii="Book Antiqua" w:eastAsia="Times New Roman" w:hAnsi="Book Antiqua" w:cs="Arial"/>
          <w:color w:val="000000" w:themeColor="text1"/>
          <w:sz w:val="24"/>
          <w:szCs w:val="24"/>
          <w:lang w:eastAsia="es-AR"/>
        </w:rPr>
        <w:t xml:space="preserve">sitario </w:t>
      </w:r>
      <w:r w:rsidR="002B7BA5" w:rsidRPr="006D5E16">
        <w:rPr>
          <w:rFonts w:ascii="Book Antiqua" w:eastAsia="Times New Roman" w:hAnsi="Book Antiqua" w:cs="Arial"/>
          <w:color w:val="000000" w:themeColor="text1"/>
          <w:sz w:val="24"/>
          <w:szCs w:val="24"/>
          <w:lang w:eastAsia="es-AR"/>
        </w:rPr>
        <w:t>Austral, </w:t>
      </w:r>
      <w:r w:rsidR="00E70086" w:rsidRPr="006D5E16">
        <w:rPr>
          <w:rFonts w:ascii="Book Antiqua" w:hAnsi="Book Antiqua" w:cs="Arial"/>
          <w:color w:val="000000" w:themeColor="text1"/>
          <w:sz w:val="24"/>
          <w:szCs w:val="24"/>
          <w:shd w:val="clear" w:color="auto" w:fill="FFFFFF"/>
          <w:lang w:val="en-US" w:eastAsia="zh-CN"/>
        </w:rPr>
        <w:t>Buenos Aires 1282, Argentina</w:t>
      </w:r>
    </w:p>
    <w:p w:rsidR="00193347" w:rsidRPr="006D5E16" w:rsidRDefault="00193347" w:rsidP="009770B4">
      <w:pPr>
        <w:shd w:val="clear" w:color="auto" w:fill="FFFFFF"/>
        <w:spacing w:after="0" w:line="360" w:lineRule="auto"/>
        <w:jc w:val="both"/>
        <w:rPr>
          <w:rFonts w:ascii="Book Antiqua" w:hAnsi="Book Antiqua" w:cs="Arial"/>
          <w:color w:val="000000" w:themeColor="text1"/>
          <w:sz w:val="24"/>
          <w:szCs w:val="24"/>
          <w:lang w:eastAsia="zh-CN"/>
        </w:rPr>
      </w:pPr>
    </w:p>
    <w:p w:rsidR="008A7836" w:rsidRPr="006D5E16" w:rsidRDefault="00E70086" w:rsidP="009770B4">
      <w:pPr>
        <w:spacing w:after="0" w:line="360" w:lineRule="auto"/>
        <w:jc w:val="both"/>
        <w:rPr>
          <w:rFonts w:ascii="Book Antiqua" w:hAnsi="Book Antiqua" w:cs="Arial"/>
          <w:color w:val="000000" w:themeColor="text1"/>
          <w:sz w:val="24"/>
          <w:szCs w:val="24"/>
          <w:shd w:val="clear" w:color="auto" w:fill="FFFFFF"/>
          <w:lang w:eastAsia="zh-CN"/>
        </w:rPr>
      </w:pPr>
      <w:r w:rsidRPr="006D5E16">
        <w:rPr>
          <w:rFonts w:ascii="Book Antiqua" w:eastAsia="Times New Roman" w:hAnsi="Book Antiqua" w:cs="Arial"/>
          <w:b/>
          <w:color w:val="000000" w:themeColor="text1"/>
          <w:sz w:val="24"/>
          <w:szCs w:val="24"/>
          <w:shd w:val="clear" w:color="auto" w:fill="FFFFFF"/>
          <w:lang w:eastAsia="es-AR"/>
        </w:rPr>
        <w:t xml:space="preserve">Fernando Bessone, </w:t>
      </w:r>
      <w:r w:rsidR="008A7836" w:rsidRPr="006D5E16">
        <w:rPr>
          <w:rFonts w:ascii="Book Antiqua" w:eastAsia="Times New Roman" w:hAnsi="Book Antiqua" w:cs="Arial"/>
          <w:color w:val="000000" w:themeColor="text1"/>
          <w:sz w:val="24"/>
          <w:szCs w:val="24"/>
          <w:shd w:val="clear" w:color="auto" w:fill="FFFFFF"/>
          <w:lang w:eastAsia="es-AR"/>
        </w:rPr>
        <w:t>Hepatology Unit, Sanatorio del Parque, Rosario</w:t>
      </w:r>
      <w:r w:rsidRPr="006D5E16">
        <w:rPr>
          <w:rFonts w:ascii="Book Antiqua" w:hAnsi="Book Antiqua" w:cs="Arial"/>
          <w:color w:val="000000" w:themeColor="text1"/>
          <w:sz w:val="24"/>
          <w:szCs w:val="24"/>
          <w:shd w:val="clear" w:color="auto" w:fill="FFFFFF"/>
          <w:lang w:eastAsia="zh-CN"/>
        </w:rPr>
        <w:t xml:space="preserve"> 2000, </w:t>
      </w:r>
      <w:r w:rsidR="008A7836" w:rsidRPr="006D5E16">
        <w:rPr>
          <w:rFonts w:ascii="Book Antiqua" w:eastAsia="Times New Roman" w:hAnsi="Book Antiqua" w:cs="Arial"/>
          <w:color w:val="000000" w:themeColor="text1"/>
          <w:sz w:val="24"/>
          <w:szCs w:val="24"/>
          <w:shd w:val="clear" w:color="auto" w:fill="FFFFFF"/>
          <w:lang w:eastAsia="es-AR"/>
        </w:rPr>
        <w:t>Argentina</w:t>
      </w:r>
    </w:p>
    <w:p w:rsidR="00E70086" w:rsidRPr="006D5E16" w:rsidRDefault="00E70086" w:rsidP="009770B4">
      <w:pPr>
        <w:shd w:val="clear" w:color="auto" w:fill="FFFFFF"/>
        <w:spacing w:after="0" w:line="360" w:lineRule="auto"/>
        <w:jc w:val="both"/>
        <w:rPr>
          <w:rFonts w:ascii="Book Antiqua" w:hAnsi="Book Antiqua" w:cs="Arial"/>
          <w:color w:val="000000" w:themeColor="text1"/>
          <w:sz w:val="24"/>
          <w:szCs w:val="24"/>
          <w:lang w:eastAsia="zh-CN"/>
        </w:rPr>
      </w:pPr>
    </w:p>
    <w:p w:rsidR="00E70086" w:rsidRDefault="003279D7" w:rsidP="009770B4">
      <w:pPr>
        <w:shd w:val="clear" w:color="auto" w:fill="FFFFFF"/>
        <w:spacing w:after="0" w:line="360" w:lineRule="auto"/>
        <w:jc w:val="both"/>
        <w:rPr>
          <w:rFonts w:ascii="Book Antiqua" w:hAnsi="Book Antiqua" w:cs="Arial"/>
          <w:color w:val="000000" w:themeColor="text1"/>
          <w:sz w:val="24"/>
          <w:szCs w:val="24"/>
          <w:lang w:eastAsia="zh-CN"/>
        </w:rPr>
      </w:pPr>
      <w:bookmarkStart w:id="0" w:name="OLE_LINK7"/>
      <w:bookmarkStart w:id="1" w:name="OLE_LINK8"/>
      <w:r w:rsidRPr="006D5E16">
        <w:rPr>
          <w:rFonts w:ascii="Book Antiqua" w:hAnsi="Book Antiqua" w:cs="Arial"/>
          <w:b/>
          <w:color w:val="000000" w:themeColor="text1"/>
          <w:sz w:val="24"/>
          <w:szCs w:val="24"/>
          <w:shd w:val="clear" w:color="auto" w:fill="FFFFFF"/>
        </w:rPr>
        <w:t>Marí</w:t>
      </w:r>
      <w:r w:rsidR="00322A61" w:rsidRPr="006D5E16">
        <w:rPr>
          <w:rFonts w:ascii="Book Antiqua" w:hAnsi="Book Antiqua" w:cs="Arial"/>
          <w:b/>
          <w:color w:val="000000" w:themeColor="text1"/>
          <w:sz w:val="24"/>
          <w:szCs w:val="24"/>
          <w:shd w:val="clear" w:color="auto" w:fill="FFFFFF"/>
        </w:rPr>
        <w:t>a</w:t>
      </w:r>
      <w:r w:rsidRPr="006D5E16">
        <w:rPr>
          <w:rFonts w:ascii="Book Antiqua" w:hAnsi="Book Antiqua" w:cs="Arial"/>
          <w:b/>
          <w:color w:val="000000" w:themeColor="text1"/>
          <w:sz w:val="24"/>
          <w:szCs w:val="24"/>
          <w:shd w:val="clear" w:color="auto" w:fill="FFFFFF"/>
        </w:rPr>
        <w:t xml:space="preserve"> Ester </w:t>
      </w:r>
      <w:r w:rsidR="00322A61" w:rsidRPr="006D5E16">
        <w:rPr>
          <w:rFonts w:ascii="Book Antiqua" w:hAnsi="Book Antiqua" w:cs="Arial"/>
          <w:b/>
          <w:color w:val="000000" w:themeColor="text1"/>
          <w:sz w:val="24"/>
          <w:szCs w:val="24"/>
          <w:shd w:val="clear" w:color="auto" w:fill="FFFFFF"/>
        </w:rPr>
        <w:t>Sirotinsky</w:t>
      </w:r>
      <w:bookmarkEnd w:id="0"/>
      <w:bookmarkEnd w:id="1"/>
      <w:r w:rsidR="00322A61" w:rsidRPr="006D5E16">
        <w:rPr>
          <w:rFonts w:ascii="Book Antiqua" w:hAnsi="Book Antiqua" w:cs="Arial"/>
          <w:b/>
          <w:color w:val="000000" w:themeColor="text1"/>
          <w:sz w:val="24"/>
          <w:szCs w:val="24"/>
          <w:shd w:val="clear" w:color="auto" w:fill="FFFFFF"/>
        </w:rPr>
        <w:t>,</w:t>
      </w:r>
      <w:r w:rsidR="00E70086" w:rsidRPr="006D5E16">
        <w:rPr>
          <w:rFonts w:ascii="Book Antiqua" w:hAnsi="Book Antiqua" w:cs="Arial"/>
          <w:b/>
          <w:color w:val="000000" w:themeColor="text1"/>
          <w:sz w:val="24"/>
          <w:szCs w:val="24"/>
          <w:shd w:val="clear" w:color="auto" w:fill="FFFFFF"/>
          <w:lang w:eastAsia="zh-CN"/>
        </w:rPr>
        <w:t xml:space="preserve"> </w:t>
      </w:r>
      <w:r w:rsidR="00370AD1" w:rsidRPr="009B239A">
        <w:rPr>
          <w:rFonts w:ascii="Book Antiqua" w:hAnsi="Book Antiqua" w:cs="Arial"/>
          <w:color w:val="000000" w:themeColor="text1"/>
          <w:sz w:val="24"/>
          <w:szCs w:val="24"/>
          <w:lang w:eastAsia="zh-CN"/>
        </w:rPr>
        <w:t>HEPATOSUR group</w:t>
      </w:r>
      <w:r w:rsidR="00370AD1" w:rsidRPr="009B239A">
        <w:rPr>
          <w:rFonts w:ascii="Book Antiqua" w:hAnsi="Book Antiqua" w:cs="Arial" w:hint="eastAsia"/>
          <w:color w:val="000000" w:themeColor="text1"/>
          <w:sz w:val="24"/>
          <w:szCs w:val="24"/>
          <w:lang w:eastAsia="zh-CN"/>
        </w:rPr>
        <w:t>,</w:t>
      </w:r>
      <w:r w:rsidR="00370AD1" w:rsidRPr="009B239A">
        <w:rPr>
          <w:rFonts w:ascii="Book Antiqua" w:hAnsi="Book Antiqua" w:cs="Arial"/>
          <w:color w:val="000000" w:themeColor="text1"/>
          <w:sz w:val="24"/>
          <w:szCs w:val="24"/>
          <w:lang w:eastAsia="zh-CN"/>
        </w:rPr>
        <w:t xml:space="preserve"> Comodoro Rivadavia, Chubut</w:t>
      </w:r>
      <w:r w:rsidR="009B239A" w:rsidRPr="009B239A">
        <w:rPr>
          <w:rFonts w:ascii="Book Antiqua" w:hAnsi="Book Antiqua" w:cs="Arial"/>
          <w:color w:val="000000" w:themeColor="text1"/>
          <w:sz w:val="24"/>
          <w:szCs w:val="24"/>
          <w:lang w:eastAsia="zh-CN"/>
        </w:rPr>
        <w:t xml:space="preserve"> U9000</w:t>
      </w:r>
      <w:r w:rsidR="009B239A">
        <w:rPr>
          <w:rFonts w:ascii="Book Antiqua" w:hAnsi="Book Antiqua" w:cs="Arial" w:hint="eastAsia"/>
          <w:color w:val="000000" w:themeColor="text1"/>
          <w:sz w:val="24"/>
          <w:szCs w:val="24"/>
          <w:lang w:eastAsia="zh-CN"/>
        </w:rPr>
        <w:t>,</w:t>
      </w:r>
      <w:r w:rsidR="00370AD1" w:rsidRPr="009B239A">
        <w:rPr>
          <w:rFonts w:ascii="Book Antiqua" w:hAnsi="Book Antiqua" w:cs="Arial"/>
          <w:color w:val="000000" w:themeColor="text1"/>
          <w:sz w:val="24"/>
          <w:szCs w:val="24"/>
          <w:lang w:eastAsia="zh-CN"/>
        </w:rPr>
        <w:t xml:space="preserve"> Argentina</w:t>
      </w:r>
    </w:p>
    <w:p w:rsidR="009B239A" w:rsidRPr="009B239A" w:rsidRDefault="009B239A" w:rsidP="009770B4">
      <w:pPr>
        <w:shd w:val="clear" w:color="auto" w:fill="FFFFFF"/>
        <w:spacing w:after="0" w:line="360" w:lineRule="auto"/>
        <w:jc w:val="both"/>
        <w:rPr>
          <w:rFonts w:ascii="Book Antiqua" w:eastAsia="Times New Roman" w:hAnsi="Book Antiqua" w:cs="Arial"/>
          <w:color w:val="000000" w:themeColor="text1"/>
          <w:sz w:val="24"/>
          <w:szCs w:val="24"/>
          <w:lang w:eastAsia="zh-CN"/>
        </w:rPr>
      </w:pPr>
    </w:p>
    <w:p w:rsidR="00E70086" w:rsidRPr="006D5E16" w:rsidRDefault="003279D7" w:rsidP="009770B4">
      <w:pPr>
        <w:spacing w:after="0" w:line="360" w:lineRule="auto"/>
        <w:jc w:val="both"/>
        <w:rPr>
          <w:rFonts w:ascii="Book Antiqua" w:hAnsi="Book Antiqua" w:cs="Arial"/>
          <w:color w:val="000000" w:themeColor="text1"/>
          <w:sz w:val="24"/>
          <w:szCs w:val="24"/>
          <w:shd w:val="clear" w:color="auto" w:fill="FFFFFF"/>
          <w:lang w:val="en-US" w:eastAsia="zh-CN"/>
        </w:rPr>
      </w:pPr>
      <w:r w:rsidRPr="006D5E16">
        <w:rPr>
          <w:rFonts w:ascii="Book Antiqua" w:hAnsi="Book Antiqua" w:cs="Arial"/>
          <w:b/>
          <w:color w:val="000000" w:themeColor="text1"/>
          <w:sz w:val="24"/>
          <w:szCs w:val="24"/>
        </w:rPr>
        <w:t>Diego Herná</w:t>
      </w:r>
      <w:r w:rsidR="00322A61" w:rsidRPr="006D5E16">
        <w:rPr>
          <w:rFonts w:ascii="Book Antiqua" w:hAnsi="Book Antiqua" w:cs="Arial"/>
          <w:b/>
          <w:color w:val="000000" w:themeColor="text1"/>
          <w:sz w:val="24"/>
          <w:szCs w:val="24"/>
        </w:rPr>
        <w:t>n Giunta</w:t>
      </w:r>
      <w:r w:rsidR="00D46457" w:rsidRPr="006D5E16">
        <w:rPr>
          <w:rFonts w:ascii="Book Antiqua" w:hAnsi="Book Antiqua" w:cs="Arial"/>
          <w:b/>
          <w:color w:val="000000" w:themeColor="text1"/>
          <w:sz w:val="24"/>
          <w:szCs w:val="24"/>
          <w:lang w:eastAsia="zh-CN"/>
        </w:rPr>
        <w:t xml:space="preserve">, </w:t>
      </w:r>
      <w:r w:rsidR="00322A61" w:rsidRPr="006D5E16">
        <w:rPr>
          <w:rFonts w:ascii="Book Antiqua" w:hAnsi="Book Antiqua" w:cs="Arial"/>
          <w:color w:val="000000" w:themeColor="text1"/>
          <w:sz w:val="24"/>
          <w:szCs w:val="24"/>
        </w:rPr>
        <w:t>Internal Medicine R</w:t>
      </w:r>
      <w:r w:rsidR="00E70086" w:rsidRPr="006D5E16">
        <w:rPr>
          <w:rFonts w:ascii="Book Antiqua" w:hAnsi="Book Antiqua" w:cs="Arial"/>
          <w:color w:val="000000" w:themeColor="text1"/>
          <w:sz w:val="24"/>
          <w:szCs w:val="24"/>
        </w:rPr>
        <w:t>esearch Unit, Hospital Italiano</w:t>
      </w:r>
      <w:r w:rsidR="00322A61" w:rsidRPr="006D5E16">
        <w:rPr>
          <w:rFonts w:ascii="Book Antiqua" w:hAnsi="Book Antiqua" w:cs="Arial"/>
          <w:color w:val="000000" w:themeColor="text1"/>
          <w:sz w:val="24"/>
          <w:szCs w:val="24"/>
        </w:rPr>
        <w:t xml:space="preserve"> </w:t>
      </w:r>
      <w:r w:rsidR="00E70086" w:rsidRPr="006D5E16">
        <w:rPr>
          <w:rStyle w:val="Heading1Char"/>
          <w:rFonts w:ascii="Book Antiqua" w:eastAsiaTheme="minorEastAsia" w:hAnsi="Book Antiqua" w:cs="Arial"/>
          <w:b w:val="0"/>
          <w:sz w:val="24"/>
          <w:szCs w:val="24"/>
        </w:rPr>
        <w:t>de</w:t>
      </w:r>
      <w:r w:rsidR="00E70086" w:rsidRPr="006D5E16">
        <w:rPr>
          <w:rStyle w:val="Heading1Char"/>
          <w:rFonts w:ascii="Book Antiqua" w:eastAsiaTheme="minorEastAsia" w:hAnsi="Book Antiqua" w:cs="Arial"/>
          <w:color w:val="545454"/>
          <w:sz w:val="24"/>
          <w:szCs w:val="24"/>
        </w:rPr>
        <w:t xml:space="preserve"> </w:t>
      </w:r>
      <w:r w:rsidR="00E70086" w:rsidRPr="006D5E16">
        <w:rPr>
          <w:rFonts w:ascii="Book Antiqua" w:hAnsi="Book Antiqua" w:cs="Arial"/>
          <w:color w:val="000000" w:themeColor="text1"/>
          <w:sz w:val="24"/>
          <w:szCs w:val="24"/>
        </w:rPr>
        <w:t>Buenos Aires,</w:t>
      </w:r>
      <w:r w:rsidR="00E70086" w:rsidRPr="006D5E16">
        <w:rPr>
          <w:rFonts w:ascii="Book Antiqua" w:hAnsi="Book Antiqua" w:cs="Arial"/>
          <w:color w:val="000000" w:themeColor="text1"/>
          <w:sz w:val="24"/>
          <w:szCs w:val="24"/>
          <w:lang w:eastAsia="zh-CN"/>
        </w:rPr>
        <w:t xml:space="preserve"> </w:t>
      </w:r>
      <w:r w:rsidR="00E70086" w:rsidRPr="006D5E16">
        <w:rPr>
          <w:rFonts w:ascii="Book Antiqua" w:hAnsi="Book Antiqua" w:cs="Arial"/>
          <w:color w:val="000000" w:themeColor="text1"/>
          <w:sz w:val="24"/>
          <w:szCs w:val="24"/>
          <w:shd w:val="clear" w:color="auto" w:fill="FFFFFF"/>
          <w:lang w:val="en-US" w:eastAsia="zh-CN"/>
        </w:rPr>
        <w:t>Buenos Aires 1282, Argentina</w:t>
      </w:r>
    </w:p>
    <w:p w:rsidR="00B26F3E" w:rsidRPr="006D5E16" w:rsidRDefault="00B26F3E" w:rsidP="009770B4">
      <w:pPr>
        <w:shd w:val="clear" w:color="auto" w:fill="FFFFFF"/>
        <w:spacing w:after="0"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ab/>
      </w:r>
    </w:p>
    <w:p w:rsidR="00E70086" w:rsidRPr="006D5E16" w:rsidRDefault="00322A61" w:rsidP="009770B4">
      <w:pPr>
        <w:spacing w:after="0" w:line="360" w:lineRule="auto"/>
        <w:jc w:val="both"/>
        <w:rPr>
          <w:rFonts w:ascii="Book Antiqua" w:hAnsi="Book Antiqua" w:cs="Arial"/>
          <w:b/>
          <w:color w:val="000000" w:themeColor="text1"/>
          <w:sz w:val="24"/>
          <w:szCs w:val="24"/>
          <w:lang w:eastAsia="zh-CN"/>
        </w:rPr>
      </w:pPr>
      <w:r w:rsidRPr="006D5E16">
        <w:rPr>
          <w:rFonts w:ascii="Book Antiqua" w:hAnsi="Book Antiqua" w:cs="Arial"/>
          <w:b/>
          <w:color w:val="000000" w:themeColor="text1"/>
          <w:sz w:val="24"/>
          <w:szCs w:val="24"/>
        </w:rPr>
        <w:t>Julieta Trinks</w:t>
      </w:r>
      <w:r w:rsidR="00E70086" w:rsidRPr="006D5E16">
        <w:rPr>
          <w:rFonts w:ascii="Book Antiqua" w:hAnsi="Book Antiqua" w:cs="Arial"/>
          <w:b/>
          <w:color w:val="000000" w:themeColor="text1"/>
          <w:sz w:val="24"/>
          <w:szCs w:val="24"/>
          <w:lang w:eastAsia="zh-CN"/>
        </w:rPr>
        <w:t xml:space="preserve">, </w:t>
      </w:r>
      <w:r w:rsidRPr="006D5E16">
        <w:rPr>
          <w:rFonts w:ascii="Book Antiqua" w:hAnsi="Book Antiqua" w:cs="Arial"/>
          <w:color w:val="000000" w:themeColor="text1"/>
          <w:sz w:val="24"/>
          <w:szCs w:val="24"/>
        </w:rPr>
        <w:t xml:space="preserve">Basic Science and Experimental Medicine Institute, </w:t>
      </w:r>
      <w:r w:rsidR="00E70086" w:rsidRPr="006D5E16">
        <w:rPr>
          <w:rFonts w:ascii="Book Antiqua" w:hAnsi="Book Antiqua" w:cs="Arial"/>
          <w:color w:val="000000" w:themeColor="text1"/>
          <w:sz w:val="24"/>
          <w:szCs w:val="24"/>
        </w:rPr>
        <w:t>Hospital Italiano</w:t>
      </w:r>
      <w:r w:rsidR="00E70086" w:rsidRPr="006D5E16">
        <w:rPr>
          <w:rStyle w:val="Heading1Char"/>
          <w:rFonts w:ascii="Book Antiqua" w:eastAsiaTheme="minorEastAsia" w:hAnsi="Book Antiqua" w:cs="Arial"/>
          <w:color w:val="545454"/>
          <w:sz w:val="24"/>
          <w:szCs w:val="24"/>
          <w:lang w:eastAsia="zh-CN"/>
        </w:rPr>
        <w:t xml:space="preserve"> </w:t>
      </w:r>
      <w:r w:rsidR="00E70086" w:rsidRPr="006D5E16">
        <w:rPr>
          <w:rStyle w:val="Heading1Char"/>
          <w:rFonts w:ascii="Book Antiqua" w:eastAsiaTheme="minorEastAsia" w:hAnsi="Book Antiqua" w:cs="Arial"/>
          <w:b w:val="0"/>
          <w:sz w:val="24"/>
          <w:szCs w:val="24"/>
        </w:rPr>
        <w:t>de</w:t>
      </w:r>
      <w:r w:rsidR="00E70086" w:rsidRPr="006D5E16">
        <w:rPr>
          <w:rStyle w:val="Heading1Char"/>
          <w:rFonts w:ascii="Book Antiqua" w:eastAsiaTheme="minorEastAsia" w:hAnsi="Book Antiqua" w:cs="Arial"/>
          <w:color w:val="545454"/>
          <w:sz w:val="24"/>
          <w:szCs w:val="24"/>
        </w:rPr>
        <w:t xml:space="preserve"> </w:t>
      </w:r>
      <w:r w:rsidR="00E70086" w:rsidRPr="006D5E16">
        <w:rPr>
          <w:rFonts w:ascii="Book Antiqua" w:hAnsi="Book Antiqua" w:cs="Arial"/>
          <w:color w:val="000000" w:themeColor="text1"/>
          <w:sz w:val="24"/>
          <w:szCs w:val="24"/>
        </w:rPr>
        <w:t>Buenos Aires,</w:t>
      </w:r>
      <w:r w:rsidR="00E70086" w:rsidRPr="006D5E16">
        <w:rPr>
          <w:rFonts w:ascii="Book Antiqua" w:hAnsi="Book Antiqua" w:cs="Arial"/>
          <w:color w:val="000000" w:themeColor="text1"/>
          <w:sz w:val="24"/>
          <w:szCs w:val="24"/>
          <w:lang w:eastAsia="zh-CN"/>
        </w:rPr>
        <w:t xml:space="preserve"> </w:t>
      </w:r>
      <w:bookmarkStart w:id="2" w:name="OLE_LINK5"/>
      <w:bookmarkStart w:id="3" w:name="OLE_LINK6"/>
      <w:r w:rsidR="00E70086" w:rsidRPr="006D5E16">
        <w:rPr>
          <w:rFonts w:ascii="Book Antiqua" w:hAnsi="Book Antiqua" w:cs="Arial"/>
          <w:color w:val="000000" w:themeColor="text1"/>
          <w:sz w:val="24"/>
          <w:szCs w:val="24"/>
          <w:shd w:val="clear" w:color="auto" w:fill="FFFFFF"/>
          <w:lang w:val="en-US" w:eastAsia="zh-CN"/>
        </w:rPr>
        <w:t>Buenos Aires 1282, Argentina</w:t>
      </w:r>
      <w:bookmarkEnd w:id="2"/>
      <w:bookmarkEnd w:id="3"/>
    </w:p>
    <w:p w:rsidR="00E70086" w:rsidRPr="006D5E16" w:rsidRDefault="00E70086" w:rsidP="009770B4">
      <w:pPr>
        <w:spacing w:after="0" w:line="360" w:lineRule="auto"/>
        <w:jc w:val="both"/>
        <w:rPr>
          <w:rFonts w:ascii="Book Antiqua" w:hAnsi="Book Antiqua" w:cs="Arial"/>
          <w:sz w:val="24"/>
          <w:szCs w:val="24"/>
          <w:lang w:eastAsia="zh-CN"/>
        </w:rPr>
      </w:pPr>
    </w:p>
    <w:p w:rsidR="002B7BA5" w:rsidRPr="006D5E16" w:rsidRDefault="00322A61" w:rsidP="009770B4">
      <w:pPr>
        <w:spacing w:after="0" w:line="360" w:lineRule="auto"/>
        <w:jc w:val="both"/>
        <w:rPr>
          <w:rFonts w:ascii="Book Antiqua" w:hAnsi="Book Antiqua" w:cs="Arial"/>
          <w:b/>
          <w:color w:val="000000" w:themeColor="text1"/>
          <w:sz w:val="24"/>
          <w:szCs w:val="24"/>
          <w:lang w:eastAsia="zh-CN"/>
        </w:rPr>
      </w:pPr>
      <w:r w:rsidRPr="006D5E16">
        <w:rPr>
          <w:rFonts w:ascii="Book Antiqua" w:hAnsi="Book Antiqua" w:cs="Arial"/>
          <w:b/>
          <w:color w:val="000000" w:themeColor="text1"/>
          <w:sz w:val="24"/>
          <w:szCs w:val="24"/>
        </w:rPr>
        <w:t xml:space="preserve">Pablo </w:t>
      </w:r>
      <w:r w:rsidR="00D30495" w:rsidRPr="006D5E16">
        <w:rPr>
          <w:rFonts w:ascii="Book Antiqua" w:hAnsi="Book Antiqua" w:cs="Arial"/>
          <w:b/>
          <w:color w:val="000000" w:themeColor="text1"/>
          <w:sz w:val="24"/>
          <w:szCs w:val="24"/>
        </w:rPr>
        <w:t xml:space="preserve">Andrés </w:t>
      </w:r>
      <w:r w:rsidR="00193347" w:rsidRPr="006D5E16">
        <w:rPr>
          <w:rFonts w:ascii="Book Antiqua" w:hAnsi="Book Antiqua" w:cs="Arial"/>
          <w:b/>
          <w:color w:val="000000" w:themeColor="text1"/>
          <w:sz w:val="24"/>
          <w:szCs w:val="24"/>
        </w:rPr>
        <w:t>Olivera</w:t>
      </w:r>
      <w:r w:rsidR="00193347" w:rsidRPr="006D5E16">
        <w:rPr>
          <w:rFonts w:ascii="Book Antiqua" w:hAnsi="Book Antiqua" w:cs="Arial"/>
          <w:b/>
          <w:color w:val="000000" w:themeColor="text1"/>
          <w:sz w:val="24"/>
          <w:szCs w:val="24"/>
          <w:lang w:eastAsia="zh-CN"/>
        </w:rPr>
        <w:t xml:space="preserve">, </w:t>
      </w:r>
      <w:r w:rsidRPr="006D5E16">
        <w:rPr>
          <w:rFonts w:ascii="Book Antiqua" w:hAnsi="Book Antiqua" w:cs="Arial"/>
          <w:color w:val="000000" w:themeColor="text1"/>
          <w:sz w:val="24"/>
          <w:szCs w:val="24"/>
        </w:rPr>
        <w:t>Internal Medicine,</w:t>
      </w:r>
      <w:r w:rsidR="00A413DA" w:rsidRPr="006D5E16">
        <w:rPr>
          <w:rFonts w:ascii="Book Antiqua" w:hAnsi="Book Antiqua" w:cs="Arial"/>
          <w:color w:val="000000" w:themeColor="text1"/>
          <w:sz w:val="24"/>
          <w:szCs w:val="24"/>
        </w:rPr>
        <w:t xml:space="preserve"> </w:t>
      </w:r>
      <w:r w:rsidRPr="006D5E16">
        <w:rPr>
          <w:rFonts w:ascii="Book Antiqua" w:eastAsia="Times New Roman" w:hAnsi="Book Antiqua" w:cs="Arial"/>
          <w:color w:val="000000" w:themeColor="text1"/>
          <w:sz w:val="24"/>
          <w:szCs w:val="24"/>
          <w:lang w:val="es-ES" w:eastAsia="es-AR"/>
        </w:rPr>
        <w:t>Centro de Educación Médica e Investigac</w:t>
      </w:r>
      <w:r w:rsidR="00E70086" w:rsidRPr="006D5E16">
        <w:rPr>
          <w:rFonts w:ascii="Book Antiqua" w:eastAsia="Times New Roman" w:hAnsi="Book Antiqua" w:cs="Arial"/>
          <w:color w:val="000000" w:themeColor="text1"/>
          <w:sz w:val="24"/>
          <w:szCs w:val="24"/>
          <w:lang w:val="es-ES" w:eastAsia="es-AR"/>
        </w:rPr>
        <w:t xml:space="preserve">iones Clínicas </w:t>
      </w:r>
      <w:r w:rsidR="002B7BA5" w:rsidRPr="006D5E16">
        <w:rPr>
          <w:rFonts w:ascii="Book Antiqua" w:eastAsia="Times New Roman" w:hAnsi="Book Antiqua" w:cs="Arial"/>
          <w:color w:val="000000" w:themeColor="text1"/>
          <w:sz w:val="24"/>
          <w:szCs w:val="24"/>
          <w:lang w:val="es-ES" w:eastAsia="es-AR"/>
        </w:rPr>
        <w:t xml:space="preserve">Norberto Quirno </w:t>
      </w:r>
      <w:r w:rsidR="00E70086" w:rsidRPr="006D5E16">
        <w:rPr>
          <w:rFonts w:ascii="Book Antiqua" w:eastAsia="Times New Roman" w:hAnsi="Book Antiqua" w:cs="Arial"/>
          <w:color w:val="000000" w:themeColor="text1"/>
          <w:sz w:val="24"/>
          <w:szCs w:val="24"/>
          <w:lang w:val="es-ES" w:eastAsia="es-AR"/>
        </w:rPr>
        <w:t>“CEMIC”</w:t>
      </w:r>
      <w:r w:rsidR="00E70086" w:rsidRPr="006D5E16">
        <w:rPr>
          <w:rFonts w:ascii="Book Antiqua" w:hAnsi="Book Antiqua" w:cs="Arial"/>
          <w:color w:val="000000" w:themeColor="text1"/>
          <w:sz w:val="24"/>
          <w:szCs w:val="24"/>
          <w:lang w:val="es-ES" w:eastAsia="zh-CN"/>
        </w:rPr>
        <w:t xml:space="preserve">, </w:t>
      </w:r>
      <w:r w:rsidR="00E70086" w:rsidRPr="006D5E16">
        <w:rPr>
          <w:rFonts w:ascii="Book Antiqua" w:hAnsi="Book Antiqua" w:cs="Arial"/>
          <w:color w:val="000000" w:themeColor="text1"/>
          <w:sz w:val="24"/>
          <w:szCs w:val="24"/>
          <w:shd w:val="clear" w:color="auto" w:fill="FFFFFF"/>
          <w:lang w:val="en-US" w:eastAsia="zh-CN"/>
        </w:rPr>
        <w:t>Buenos Aires 1282, Argentina</w:t>
      </w:r>
    </w:p>
    <w:p w:rsidR="00193347" w:rsidRPr="006D5E16" w:rsidRDefault="00193347" w:rsidP="009770B4">
      <w:pPr>
        <w:spacing w:after="0" w:line="360" w:lineRule="auto"/>
        <w:jc w:val="both"/>
        <w:rPr>
          <w:rFonts w:ascii="Book Antiqua" w:hAnsi="Book Antiqua" w:cs="Arial"/>
          <w:b/>
          <w:color w:val="000000" w:themeColor="text1"/>
          <w:sz w:val="24"/>
          <w:szCs w:val="24"/>
          <w:lang w:val="en-US" w:eastAsia="zh-CN"/>
        </w:rPr>
      </w:pPr>
    </w:p>
    <w:p w:rsidR="00AD1076" w:rsidRPr="006D5E16" w:rsidRDefault="002B7BA5" w:rsidP="009770B4">
      <w:pPr>
        <w:spacing w:after="0" w:line="360" w:lineRule="auto"/>
        <w:jc w:val="both"/>
        <w:rPr>
          <w:rFonts w:ascii="Book Antiqua" w:hAnsi="Book Antiqua" w:cs="Arial"/>
          <w:color w:val="000000" w:themeColor="text1"/>
          <w:sz w:val="24"/>
          <w:szCs w:val="24"/>
          <w:lang w:val="en-US" w:eastAsia="zh-CN"/>
        </w:rPr>
      </w:pPr>
      <w:r w:rsidRPr="006D5E16">
        <w:rPr>
          <w:rFonts w:ascii="Book Antiqua" w:hAnsi="Book Antiqua" w:cs="Arial"/>
          <w:b/>
          <w:color w:val="000000" w:themeColor="text1"/>
          <w:sz w:val="24"/>
          <w:szCs w:val="24"/>
          <w:lang w:val="en-US"/>
        </w:rPr>
        <w:t>Author contribution</w:t>
      </w:r>
      <w:r w:rsidR="00193347" w:rsidRPr="006D5E16">
        <w:rPr>
          <w:rFonts w:ascii="Book Antiqua" w:hAnsi="Book Antiqua" w:cs="Arial"/>
          <w:b/>
          <w:color w:val="000000" w:themeColor="text1"/>
          <w:sz w:val="24"/>
          <w:szCs w:val="24"/>
          <w:lang w:val="en-US" w:eastAsia="zh-CN"/>
        </w:rPr>
        <w:t>s</w:t>
      </w:r>
      <w:r w:rsidRPr="006D5E16">
        <w:rPr>
          <w:rFonts w:ascii="Book Antiqua" w:hAnsi="Book Antiqua" w:cs="Arial"/>
          <w:b/>
          <w:color w:val="000000" w:themeColor="text1"/>
          <w:sz w:val="24"/>
          <w:szCs w:val="24"/>
          <w:lang w:val="en-US"/>
        </w:rPr>
        <w:t>:</w:t>
      </w:r>
      <w:r w:rsidRPr="006D5E16">
        <w:rPr>
          <w:rFonts w:ascii="Book Antiqua" w:hAnsi="Book Antiqua" w:cs="Arial"/>
          <w:color w:val="000000" w:themeColor="text1"/>
          <w:sz w:val="24"/>
          <w:szCs w:val="24"/>
          <w:lang w:val="en-US"/>
        </w:rPr>
        <w:t xml:space="preserve"> </w:t>
      </w:r>
      <w:r w:rsidR="009B007F" w:rsidRPr="006D5E16">
        <w:rPr>
          <w:rFonts w:ascii="Book Antiqua" w:hAnsi="Book Antiqua" w:cs="Arial"/>
          <w:color w:val="000000" w:themeColor="text1"/>
          <w:sz w:val="24"/>
          <w:szCs w:val="24"/>
          <w:lang w:val="en-US"/>
        </w:rPr>
        <w:t>Marciano</w:t>
      </w:r>
      <w:r w:rsidR="00193347" w:rsidRPr="006D5E16">
        <w:rPr>
          <w:rFonts w:ascii="Book Antiqua" w:hAnsi="Book Antiqua" w:cs="Arial"/>
          <w:color w:val="000000" w:themeColor="text1"/>
          <w:sz w:val="24"/>
          <w:szCs w:val="24"/>
          <w:lang w:val="en-US" w:eastAsia="zh-CN"/>
        </w:rPr>
        <w:t xml:space="preserve"> S</w:t>
      </w:r>
      <w:r w:rsidR="009B007F" w:rsidRPr="006D5E16">
        <w:rPr>
          <w:rFonts w:ascii="Book Antiqua" w:hAnsi="Book Antiqua" w:cs="Arial"/>
          <w:color w:val="000000" w:themeColor="text1"/>
          <w:sz w:val="24"/>
          <w:szCs w:val="24"/>
          <w:lang w:val="en-US"/>
        </w:rPr>
        <w:t xml:space="preserve"> stud</w:t>
      </w:r>
      <w:r w:rsidR="00193347" w:rsidRPr="006D5E16">
        <w:rPr>
          <w:rFonts w:ascii="Book Antiqua" w:hAnsi="Book Antiqua" w:cs="Arial"/>
          <w:color w:val="000000" w:themeColor="text1"/>
          <w:sz w:val="24"/>
          <w:szCs w:val="24"/>
          <w:lang w:val="en-US" w:eastAsia="zh-CN"/>
        </w:rPr>
        <w:t>ied</w:t>
      </w:r>
      <w:r w:rsidR="009B007F" w:rsidRPr="006D5E16">
        <w:rPr>
          <w:rFonts w:ascii="Book Antiqua" w:hAnsi="Book Antiqua" w:cs="Arial"/>
          <w:color w:val="000000" w:themeColor="text1"/>
          <w:sz w:val="24"/>
          <w:szCs w:val="24"/>
          <w:lang w:val="en-US"/>
        </w:rPr>
        <w:t xml:space="preserve"> design, data acquisition, analyze </w:t>
      </w:r>
      <w:r w:rsidR="00193347" w:rsidRPr="006D5E16">
        <w:rPr>
          <w:rFonts w:ascii="Book Antiqua" w:hAnsi="Book Antiqua" w:cs="Arial"/>
          <w:color w:val="000000" w:themeColor="text1"/>
          <w:sz w:val="24"/>
          <w:szCs w:val="24"/>
          <w:lang w:val="en-US"/>
        </w:rPr>
        <w:t>the data, wrote the manuscript</w:t>
      </w:r>
      <w:r w:rsidR="00193347" w:rsidRPr="006D5E16">
        <w:rPr>
          <w:rFonts w:ascii="Book Antiqua" w:hAnsi="Book Antiqua" w:cs="Arial"/>
          <w:color w:val="000000" w:themeColor="text1"/>
          <w:sz w:val="24"/>
          <w:szCs w:val="24"/>
          <w:lang w:val="en-US" w:eastAsia="zh-CN"/>
        </w:rPr>
        <w:t xml:space="preserve">; </w:t>
      </w:r>
      <w:r w:rsidR="009B007F" w:rsidRPr="006D5E16">
        <w:rPr>
          <w:rFonts w:ascii="Book Antiqua" w:hAnsi="Book Antiqua" w:cs="Arial"/>
          <w:color w:val="000000" w:themeColor="text1"/>
          <w:sz w:val="24"/>
          <w:szCs w:val="24"/>
          <w:shd w:val="clear" w:color="auto" w:fill="FFFFFF"/>
          <w:lang w:val="en-US"/>
        </w:rPr>
        <w:t>Borzi</w:t>
      </w:r>
      <w:r w:rsidR="00193347" w:rsidRPr="006D5E16">
        <w:rPr>
          <w:rFonts w:ascii="Book Antiqua" w:hAnsi="Book Antiqua" w:cs="Arial"/>
          <w:color w:val="000000" w:themeColor="text1"/>
          <w:sz w:val="24"/>
          <w:szCs w:val="24"/>
          <w:shd w:val="clear" w:color="auto" w:fill="FFFFFF"/>
          <w:lang w:val="en-US" w:eastAsia="zh-CN"/>
        </w:rPr>
        <w:t xml:space="preserve"> SM</w:t>
      </w:r>
      <w:r w:rsidR="009B007F" w:rsidRPr="006D5E16">
        <w:rPr>
          <w:rFonts w:ascii="Book Antiqua" w:hAnsi="Book Antiqua" w:cs="Arial"/>
          <w:color w:val="000000" w:themeColor="text1"/>
          <w:sz w:val="24"/>
          <w:szCs w:val="24"/>
          <w:shd w:val="clear" w:color="auto" w:fill="FFFFFF"/>
          <w:lang w:val="en-US"/>
        </w:rPr>
        <w:t xml:space="preserve">, </w:t>
      </w:r>
      <w:r w:rsidR="009B007F" w:rsidRPr="006D5E16">
        <w:rPr>
          <w:rFonts w:ascii="Book Antiqua" w:eastAsia="Times New Roman" w:hAnsi="Book Antiqua" w:cs="Arial"/>
          <w:color w:val="000000" w:themeColor="text1"/>
          <w:sz w:val="24"/>
          <w:szCs w:val="24"/>
          <w:shd w:val="clear" w:color="auto" w:fill="FFFFFF"/>
          <w:lang w:val="en-US" w:eastAsia="es-AR"/>
        </w:rPr>
        <w:t>Dirchwolf</w:t>
      </w:r>
      <w:r w:rsidR="00193347" w:rsidRPr="006D5E16">
        <w:rPr>
          <w:rFonts w:ascii="Book Antiqua" w:hAnsi="Book Antiqua" w:cs="Arial"/>
          <w:color w:val="000000" w:themeColor="text1"/>
          <w:sz w:val="24"/>
          <w:szCs w:val="24"/>
          <w:shd w:val="clear" w:color="auto" w:fill="FFFFFF"/>
          <w:lang w:val="en-US" w:eastAsia="zh-CN"/>
        </w:rPr>
        <w:t xml:space="preserve"> M</w:t>
      </w:r>
      <w:r w:rsidR="009B007F" w:rsidRPr="006D5E16">
        <w:rPr>
          <w:rFonts w:ascii="Book Antiqua" w:eastAsia="Times New Roman" w:hAnsi="Book Antiqua" w:cs="Arial"/>
          <w:color w:val="000000" w:themeColor="text1"/>
          <w:sz w:val="24"/>
          <w:szCs w:val="24"/>
          <w:shd w:val="clear" w:color="auto" w:fill="FFFFFF"/>
          <w:lang w:val="en-US" w:eastAsia="es-AR"/>
        </w:rPr>
        <w:t xml:space="preserve">, </w:t>
      </w:r>
      <w:r w:rsidR="009B007F" w:rsidRPr="006D5E16">
        <w:rPr>
          <w:rFonts w:ascii="Book Antiqua" w:eastAsia="Times New Roman" w:hAnsi="Book Antiqua" w:cs="Arial"/>
          <w:color w:val="000000" w:themeColor="text1"/>
          <w:sz w:val="24"/>
          <w:szCs w:val="24"/>
          <w:lang w:val="en-US" w:eastAsia="es-AR"/>
        </w:rPr>
        <w:t>Ridruejo</w:t>
      </w:r>
      <w:r w:rsidR="00193347" w:rsidRPr="006D5E16">
        <w:rPr>
          <w:rFonts w:ascii="Book Antiqua" w:hAnsi="Book Antiqua" w:cs="Arial"/>
          <w:color w:val="000000" w:themeColor="text1"/>
          <w:sz w:val="24"/>
          <w:szCs w:val="24"/>
          <w:lang w:val="en-US" w:eastAsia="zh-CN"/>
        </w:rPr>
        <w:t xml:space="preserve"> E</w:t>
      </w:r>
      <w:r w:rsidR="009B007F" w:rsidRPr="006D5E16">
        <w:rPr>
          <w:rFonts w:ascii="Book Antiqua" w:eastAsia="Times New Roman" w:hAnsi="Book Antiqua" w:cs="Arial"/>
          <w:color w:val="000000" w:themeColor="text1"/>
          <w:sz w:val="24"/>
          <w:szCs w:val="24"/>
          <w:lang w:val="en-US" w:eastAsia="es-AR"/>
        </w:rPr>
        <w:t>, Mendizabal</w:t>
      </w:r>
      <w:r w:rsidR="00193347" w:rsidRPr="006D5E16">
        <w:rPr>
          <w:rFonts w:ascii="Book Antiqua" w:hAnsi="Book Antiqua" w:cs="Arial"/>
          <w:color w:val="000000" w:themeColor="text1"/>
          <w:sz w:val="24"/>
          <w:szCs w:val="24"/>
          <w:lang w:val="en-US" w:eastAsia="zh-CN"/>
        </w:rPr>
        <w:t xml:space="preserve"> M</w:t>
      </w:r>
      <w:r w:rsidR="009B007F" w:rsidRPr="006D5E16">
        <w:rPr>
          <w:rFonts w:ascii="Book Antiqua" w:eastAsia="Times New Roman" w:hAnsi="Book Antiqua" w:cs="Arial"/>
          <w:color w:val="000000" w:themeColor="text1"/>
          <w:sz w:val="24"/>
          <w:szCs w:val="24"/>
          <w:lang w:val="en-US" w:eastAsia="es-AR"/>
        </w:rPr>
        <w:t xml:space="preserve">, </w:t>
      </w:r>
      <w:r w:rsidR="009B007F" w:rsidRPr="006D5E16">
        <w:rPr>
          <w:rFonts w:ascii="Book Antiqua" w:eastAsia="Times New Roman" w:hAnsi="Book Antiqua" w:cs="Arial"/>
          <w:color w:val="000000" w:themeColor="text1"/>
          <w:sz w:val="24"/>
          <w:szCs w:val="24"/>
          <w:shd w:val="clear" w:color="auto" w:fill="FFFFFF"/>
          <w:lang w:val="en-US" w:eastAsia="es-AR"/>
        </w:rPr>
        <w:t>Bessone</w:t>
      </w:r>
      <w:r w:rsidR="00193347" w:rsidRPr="006D5E16">
        <w:rPr>
          <w:rFonts w:ascii="Book Antiqua" w:hAnsi="Book Antiqua" w:cs="Arial"/>
          <w:color w:val="000000" w:themeColor="text1"/>
          <w:sz w:val="24"/>
          <w:szCs w:val="24"/>
          <w:shd w:val="clear" w:color="auto" w:fill="FFFFFF"/>
          <w:lang w:val="en-US" w:eastAsia="zh-CN"/>
        </w:rPr>
        <w:t xml:space="preserve"> F</w:t>
      </w:r>
      <w:r w:rsidR="009B007F" w:rsidRPr="006D5E16">
        <w:rPr>
          <w:rFonts w:ascii="Book Antiqua" w:eastAsia="Times New Roman" w:hAnsi="Book Antiqua" w:cs="Arial"/>
          <w:color w:val="000000" w:themeColor="text1"/>
          <w:sz w:val="24"/>
          <w:szCs w:val="24"/>
          <w:shd w:val="clear" w:color="auto" w:fill="FFFFFF"/>
          <w:lang w:val="en-US" w:eastAsia="es-AR"/>
        </w:rPr>
        <w:t xml:space="preserve">, </w:t>
      </w:r>
      <w:r w:rsidR="009B007F" w:rsidRPr="006D5E16">
        <w:rPr>
          <w:rFonts w:ascii="Book Antiqua" w:hAnsi="Book Antiqua" w:cs="Arial"/>
          <w:color w:val="000000" w:themeColor="text1"/>
          <w:sz w:val="24"/>
          <w:szCs w:val="24"/>
          <w:shd w:val="clear" w:color="auto" w:fill="FFFFFF"/>
          <w:lang w:val="en-US"/>
        </w:rPr>
        <w:t>Sirotinsky</w:t>
      </w:r>
      <w:r w:rsidR="00193347" w:rsidRPr="006D5E16">
        <w:rPr>
          <w:rFonts w:ascii="Book Antiqua" w:hAnsi="Book Antiqua" w:cs="Arial"/>
          <w:color w:val="000000" w:themeColor="text1"/>
          <w:sz w:val="24"/>
          <w:szCs w:val="24"/>
          <w:shd w:val="clear" w:color="auto" w:fill="FFFFFF"/>
          <w:lang w:val="en-US" w:eastAsia="zh-CN"/>
        </w:rPr>
        <w:t xml:space="preserve"> ME</w:t>
      </w:r>
      <w:r w:rsidR="009B007F" w:rsidRPr="006D5E16">
        <w:rPr>
          <w:rFonts w:ascii="Book Antiqua" w:hAnsi="Book Antiqua" w:cs="Arial"/>
          <w:color w:val="000000" w:themeColor="text1"/>
          <w:sz w:val="24"/>
          <w:szCs w:val="24"/>
          <w:shd w:val="clear" w:color="auto" w:fill="FFFFFF"/>
          <w:lang w:val="en-US"/>
        </w:rPr>
        <w:t xml:space="preserve">, </w:t>
      </w:r>
      <w:r w:rsidR="009B007F" w:rsidRPr="006D5E16">
        <w:rPr>
          <w:rFonts w:ascii="Book Antiqua" w:hAnsi="Book Antiqua" w:cs="Arial"/>
          <w:color w:val="000000" w:themeColor="text1"/>
          <w:sz w:val="24"/>
          <w:szCs w:val="24"/>
          <w:lang w:val="en-US"/>
        </w:rPr>
        <w:t>Olivera</w:t>
      </w:r>
      <w:r w:rsidR="00193347" w:rsidRPr="006D5E16">
        <w:rPr>
          <w:rFonts w:ascii="Book Antiqua" w:hAnsi="Book Antiqua" w:cs="Arial"/>
          <w:color w:val="000000" w:themeColor="text1"/>
          <w:sz w:val="24"/>
          <w:szCs w:val="24"/>
          <w:lang w:val="en-US" w:eastAsia="zh-CN"/>
        </w:rPr>
        <w:t xml:space="preserve"> PA</w:t>
      </w:r>
      <w:r w:rsidR="009B007F" w:rsidRPr="006D5E16">
        <w:rPr>
          <w:rFonts w:ascii="Book Antiqua" w:hAnsi="Book Antiqua" w:cs="Arial"/>
          <w:color w:val="000000" w:themeColor="text1"/>
          <w:sz w:val="24"/>
          <w:szCs w:val="24"/>
          <w:lang w:val="en-US"/>
        </w:rPr>
        <w:t xml:space="preserve">, </w:t>
      </w:r>
      <w:r w:rsidR="009B007F" w:rsidRPr="006D5E16">
        <w:rPr>
          <w:rFonts w:ascii="Book Antiqua" w:eastAsia="Times New Roman" w:hAnsi="Book Antiqua" w:cs="Arial"/>
          <w:color w:val="000000" w:themeColor="text1"/>
          <w:sz w:val="24"/>
          <w:szCs w:val="24"/>
          <w:lang w:val="en-US" w:eastAsia="es-AR"/>
        </w:rPr>
        <w:t>Galdame</w:t>
      </w:r>
      <w:r w:rsidR="00193347" w:rsidRPr="006D5E16">
        <w:rPr>
          <w:rFonts w:ascii="Book Antiqua" w:hAnsi="Book Antiqua" w:cs="Arial"/>
          <w:color w:val="000000" w:themeColor="text1"/>
          <w:sz w:val="24"/>
          <w:szCs w:val="24"/>
          <w:lang w:val="en-US" w:eastAsia="zh-CN"/>
        </w:rPr>
        <w:t xml:space="preserve"> OA</w:t>
      </w:r>
      <w:r w:rsidR="00193347" w:rsidRPr="006D5E16">
        <w:rPr>
          <w:rFonts w:ascii="Book Antiqua" w:eastAsia="Times New Roman" w:hAnsi="Book Antiqua" w:cs="Arial"/>
          <w:color w:val="000000" w:themeColor="text1"/>
          <w:sz w:val="24"/>
          <w:szCs w:val="24"/>
          <w:lang w:val="en-US" w:eastAsia="es-AR"/>
        </w:rPr>
        <w:t>,</w:t>
      </w:r>
      <w:r w:rsidR="009B007F" w:rsidRPr="006D5E16">
        <w:rPr>
          <w:rFonts w:ascii="Book Antiqua" w:eastAsia="Times New Roman" w:hAnsi="Book Antiqua" w:cs="Arial"/>
          <w:color w:val="000000" w:themeColor="text1"/>
          <w:sz w:val="24"/>
          <w:szCs w:val="24"/>
          <w:lang w:val="en-US" w:eastAsia="es-AR"/>
        </w:rPr>
        <w:t xml:space="preserve"> Silva</w:t>
      </w:r>
      <w:r w:rsidR="00193347" w:rsidRPr="006D5E16">
        <w:rPr>
          <w:rFonts w:ascii="Book Antiqua" w:hAnsi="Book Antiqua" w:cs="Arial"/>
          <w:color w:val="000000" w:themeColor="text1"/>
          <w:sz w:val="24"/>
          <w:szCs w:val="24"/>
          <w:lang w:val="en-US" w:eastAsia="zh-CN"/>
        </w:rPr>
        <w:t xml:space="preserve"> MO</w:t>
      </w:r>
      <w:r w:rsidR="009B007F" w:rsidRPr="006D5E16">
        <w:rPr>
          <w:rFonts w:ascii="Book Antiqua" w:eastAsia="Times New Roman" w:hAnsi="Book Antiqua" w:cs="Arial"/>
          <w:color w:val="000000" w:themeColor="text1"/>
          <w:sz w:val="24"/>
          <w:szCs w:val="24"/>
          <w:lang w:val="en-US" w:eastAsia="es-AR"/>
        </w:rPr>
        <w:t xml:space="preserve">, </w:t>
      </w:r>
      <w:r w:rsidR="003279D7" w:rsidRPr="006D5E16">
        <w:rPr>
          <w:rFonts w:ascii="Book Antiqua" w:hAnsi="Book Antiqua" w:cs="Arial"/>
          <w:color w:val="000000" w:themeColor="text1"/>
          <w:sz w:val="24"/>
          <w:szCs w:val="24"/>
          <w:shd w:val="clear" w:color="auto" w:fill="FFFFFF"/>
          <w:lang w:val="en-US"/>
        </w:rPr>
        <w:t>Fainboim</w:t>
      </w:r>
      <w:r w:rsidR="00193347" w:rsidRPr="006D5E16">
        <w:rPr>
          <w:rFonts w:ascii="Book Antiqua" w:hAnsi="Book Antiqua" w:cs="Arial"/>
          <w:color w:val="000000" w:themeColor="text1"/>
          <w:sz w:val="24"/>
          <w:szCs w:val="24"/>
          <w:shd w:val="clear" w:color="auto" w:fill="FFFFFF"/>
          <w:lang w:val="en-US" w:eastAsia="zh-CN"/>
        </w:rPr>
        <w:t xml:space="preserve"> HA</w:t>
      </w:r>
      <w:r w:rsidR="003279D7" w:rsidRPr="006D5E16">
        <w:rPr>
          <w:rFonts w:ascii="Book Antiqua" w:hAnsi="Book Antiqua" w:cs="Arial"/>
          <w:color w:val="000000" w:themeColor="text1"/>
          <w:sz w:val="24"/>
          <w:szCs w:val="24"/>
          <w:shd w:val="clear" w:color="auto" w:fill="FFFFFF"/>
          <w:lang w:val="en-US"/>
        </w:rPr>
        <w:t xml:space="preserve"> and </w:t>
      </w:r>
      <w:r w:rsidR="009B007F" w:rsidRPr="006D5E16">
        <w:rPr>
          <w:rFonts w:ascii="Book Antiqua" w:hAnsi="Book Antiqua" w:cs="Arial"/>
          <w:color w:val="000000" w:themeColor="text1"/>
          <w:sz w:val="24"/>
          <w:szCs w:val="24"/>
          <w:shd w:val="clear" w:color="auto" w:fill="FFFFFF"/>
          <w:lang w:val="en-US"/>
        </w:rPr>
        <w:t>Gadano</w:t>
      </w:r>
      <w:r w:rsidR="00193347" w:rsidRPr="006D5E16">
        <w:rPr>
          <w:rFonts w:ascii="Book Antiqua" w:hAnsi="Book Antiqua" w:cs="Arial"/>
          <w:color w:val="000000" w:themeColor="text1"/>
          <w:sz w:val="24"/>
          <w:szCs w:val="24"/>
          <w:shd w:val="clear" w:color="auto" w:fill="FFFFFF"/>
          <w:lang w:val="en-US" w:eastAsia="zh-CN"/>
        </w:rPr>
        <w:t xml:space="preserve"> AC</w:t>
      </w:r>
      <w:r w:rsidR="009B007F" w:rsidRPr="006D5E16">
        <w:rPr>
          <w:rFonts w:ascii="Book Antiqua" w:hAnsi="Book Antiqua" w:cs="Arial"/>
          <w:color w:val="000000" w:themeColor="text1"/>
          <w:sz w:val="24"/>
          <w:szCs w:val="24"/>
          <w:shd w:val="clear" w:color="auto" w:fill="FFFFFF"/>
          <w:lang w:val="en-US"/>
        </w:rPr>
        <w:t xml:space="preserve"> contributed equally in data acquisition, concept design and reviewing of the manuscript</w:t>
      </w:r>
      <w:r w:rsidR="00193347" w:rsidRPr="006D5E16">
        <w:rPr>
          <w:rFonts w:ascii="Book Antiqua" w:hAnsi="Book Antiqua" w:cs="Arial"/>
          <w:color w:val="000000" w:themeColor="text1"/>
          <w:sz w:val="24"/>
          <w:szCs w:val="24"/>
          <w:shd w:val="clear" w:color="auto" w:fill="FFFFFF"/>
          <w:lang w:val="en-US" w:eastAsia="zh-CN"/>
        </w:rPr>
        <w:t xml:space="preserve">; </w:t>
      </w:r>
      <w:r w:rsidR="009B007F" w:rsidRPr="006D5E16">
        <w:rPr>
          <w:rFonts w:ascii="Book Antiqua" w:hAnsi="Book Antiqua" w:cs="Arial"/>
          <w:color w:val="000000" w:themeColor="text1"/>
          <w:sz w:val="24"/>
          <w:szCs w:val="24"/>
          <w:lang w:val="en-US"/>
        </w:rPr>
        <w:t>Giunta</w:t>
      </w:r>
      <w:r w:rsidR="00193347" w:rsidRPr="006D5E16">
        <w:rPr>
          <w:rFonts w:ascii="Book Antiqua" w:hAnsi="Book Antiqua" w:cs="Arial"/>
          <w:color w:val="000000" w:themeColor="text1"/>
          <w:sz w:val="24"/>
          <w:szCs w:val="24"/>
          <w:lang w:val="en-US" w:eastAsia="zh-CN"/>
        </w:rPr>
        <w:t xml:space="preserve"> DH</w:t>
      </w:r>
      <w:r w:rsidR="00193347" w:rsidRPr="006D5E16">
        <w:rPr>
          <w:rFonts w:ascii="Book Antiqua" w:hAnsi="Book Antiqua" w:cs="Arial"/>
          <w:color w:val="000000" w:themeColor="text1"/>
          <w:sz w:val="24"/>
          <w:szCs w:val="24"/>
          <w:shd w:val="clear" w:color="auto" w:fill="FFFFFF"/>
          <w:lang w:val="en-US"/>
        </w:rPr>
        <w:t xml:space="preserve"> contributed</w:t>
      </w:r>
      <w:r w:rsidR="00193347" w:rsidRPr="006D5E16">
        <w:rPr>
          <w:rFonts w:ascii="Book Antiqua" w:hAnsi="Book Antiqua" w:cs="Arial"/>
          <w:color w:val="000000" w:themeColor="text1"/>
          <w:sz w:val="24"/>
          <w:szCs w:val="24"/>
          <w:shd w:val="clear" w:color="auto" w:fill="FFFFFF"/>
          <w:lang w:val="en-US" w:eastAsia="zh-CN"/>
        </w:rPr>
        <w:t xml:space="preserve"> to</w:t>
      </w:r>
      <w:r w:rsidR="009B007F" w:rsidRPr="006D5E16">
        <w:rPr>
          <w:rFonts w:ascii="Book Antiqua" w:hAnsi="Book Antiqua" w:cs="Arial"/>
          <w:color w:val="000000" w:themeColor="text1"/>
          <w:sz w:val="24"/>
          <w:szCs w:val="24"/>
          <w:shd w:val="clear" w:color="auto" w:fill="FFFFFF"/>
          <w:lang w:val="en-US"/>
        </w:rPr>
        <w:t xml:space="preserve"> Statistical analyses, concept design and reviewing of the manuscript</w:t>
      </w:r>
      <w:r w:rsidR="00193347" w:rsidRPr="006D5E16">
        <w:rPr>
          <w:rFonts w:ascii="Book Antiqua" w:hAnsi="Book Antiqua" w:cs="Arial"/>
          <w:color w:val="000000" w:themeColor="text1"/>
          <w:sz w:val="24"/>
          <w:szCs w:val="24"/>
          <w:shd w:val="clear" w:color="auto" w:fill="FFFFFF"/>
          <w:lang w:val="en-US" w:eastAsia="zh-CN"/>
        </w:rPr>
        <w:t>;</w:t>
      </w:r>
      <w:r w:rsidR="009B007F" w:rsidRPr="006D5E16">
        <w:rPr>
          <w:rFonts w:ascii="Book Antiqua" w:hAnsi="Book Antiqua" w:cs="Arial"/>
          <w:color w:val="000000" w:themeColor="text1"/>
          <w:sz w:val="24"/>
          <w:szCs w:val="24"/>
          <w:shd w:val="clear" w:color="auto" w:fill="FFFFFF"/>
          <w:lang w:val="en-US"/>
        </w:rPr>
        <w:t xml:space="preserve"> </w:t>
      </w:r>
      <w:r w:rsidR="00193347" w:rsidRPr="006D5E16">
        <w:rPr>
          <w:rFonts w:ascii="Book Antiqua" w:hAnsi="Book Antiqua" w:cs="Arial"/>
          <w:color w:val="000000" w:themeColor="text1"/>
          <w:sz w:val="24"/>
          <w:szCs w:val="24"/>
          <w:lang w:val="en-US" w:eastAsia="zh-CN"/>
        </w:rPr>
        <w:t xml:space="preserve">and </w:t>
      </w:r>
      <w:r w:rsidR="009B007F" w:rsidRPr="006D5E16">
        <w:rPr>
          <w:rFonts w:ascii="Book Antiqua" w:hAnsi="Book Antiqua" w:cs="Arial"/>
          <w:color w:val="000000" w:themeColor="text1"/>
          <w:sz w:val="24"/>
          <w:szCs w:val="24"/>
          <w:lang w:val="en-US"/>
        </w:rPr>
        <w:t>Trinks</w:t>
      </w:r>
      <w:r w:rsidR="00193347" w:rsidRPr="006D5E16">
        <w:rPr>
          <w:rFonts w:ascii="Book Antiqua" w:hAnsi="Book Antiqua" w:cs="Arial"/>
          <w:color w:val="000000" w:themeColor="text1"/>
          <w:sz w:val="24"/>
          <w:szCs w:val="24"/>
          <w:lang w:val="en-US" w:eastAsia="zh-CN"/>
        </w:rPr>
        <w:t xml:space="preserve"> J</w:t>
      </w:r>
      <w:r w:rsidR="00193347" w:rsidRPr="006D5E16">
        <w:rPr>
          <w:rFonts w:ascii="Book Antiqua" w:hAnsi="Book Antiqua" w:cs="Arial"/>
          <w:color w:val="000000" w:themeColor="text1"/>
          <w:sz w:val="24"/>
          <w:szCs w:val="24"/>
          <w:lang w:val="en-US"/>
        </w:rPr>
        <w:t xml:space="preserve"> processed </w:t>
      </w:r>
      <w:r w:rsidR="009B007F" w:rsidRPr="006D5E16">
        <w:rPr>
          <w:rFonts w:ascii="Book Antiqua" w:hAnsi="Book Antiqua" w:cs="Arial"/>
          <w:i/>
          <w:color w:val="000000" w:themeColor="text1"/>
          <w:sz w:val="24"/>
          <w:szCs w:val="24"/>
          <w:lang w:val="en-US"/>
        </w:rPr>
        <w:t>INFL3</w:t>
      </w:r>
      <w:r w:rsidR="009B007F" w:rsidRPr="006D5E16">
        <w:rPr>
          <w:rFonts w:ascii="Book Antiqua" w:hAnsi="Book Antiqua" w:cs="Arial"/>
          <w:color w:val="000000" w:themeColor="text1"/>
          <w:sz w:val="24"/>
          <w:szCs w:val="24"/>
          <w:lang w:val="en-US"/>
        </w:rPr>
        <w:t xml:space="preserve"> polimorfisms, </w:t>
      </w:r>
      <w:r w:rsidR="00193347" w:rsidRPr="006D5E16">
        <w:rPr>
          <w:rFonts w:ascii="Book Antiqua" w:hAnsi="Book Antiqua" w:cs="Arial"/>
          <w:color w:val="000000" w:themeColor="text1"/>
          <w:sz w:val="24"/>
          <w:szCs w:val="24"/>
          <w:shd w:val="clear" w:color="auto" w:fill="FFFFFF"/>
          <w:lang w:val="en-US"/>
        </w:rPr>
        <w:t>conceiv</w:t>
      </w:r>
      <w:r w:rsidR="00193347" w:rsidRPr="006D5E16">
        <w:rPr>
          <w:rFonts w:ascii="Book Antiqua" w:hAnsi="Book Antiqua" w:cs="Arial"/>
          <w:color w:val="000000" w:themeColor="text1"/>
          <w:sz w:val="24"/>
          <w:szCs w:val="24"/>
          <w:shd w:val="clear" w:color="auto" w:fill="FFFFFF"/>
          <w:lang w:val="en-US" w:eastAsia="zh-CN"/>
        </w:rPr>
        <w:t>ed</w:t>
      </w:r>
      <w:r w:rsidR="009B007F" w:rsidRPr="006D5E16">
        <w:rPr>
          <w:rFonts w:ascii="Book Antiqua" w:hAnsi="Book Antiqua" w:cs="Arial"/>
          <w:color w:val="000000" w:themeColor="text1"/>
          <w:sz w:val="24"/>
          <w:szCs w:val="24"/>
          <w:shd w:val="clear" w:color="auto" w:fill="FFFFFF"/>
          <w:lang w:val="en-US"/>
        </w:rPr>
        <w:t xml:space="preserve"> design and review</w:t>
      </w:r>
      <w:r w:rsidR="00193347" w:rsidRPr="006D5E16">
        <w:rPr>
          <w:rFonts w:ascii="Book Antiqua" w:hAnsi="Book Antiqua" w:cs="Arial"/>
          <w:color w:val="000000" w:themeColor="text1"/>
          <w:sz w:val="24"/>
          <w:szCs w:val="24"/>
          <w:shd w:val="clear" w:color="auto" w:fill="FFFFFF"/>
          <w:lang w:val="en-US" w:eastAsia="zh-CN"/>
        </w:rPr>
        <w:t>ed</w:t>
      </w:r>
      <w:r w:rsidR="009B007F" w:rsidRPr="006D5E16">
        <w:rPr>
          <w:rFonts w:ascii="Book Antiqua" w:hAnsi="Book Antiqua" w:cs="Arial"/>
          <w:color w:val="000000" w:themeColor="text1"/>
          <w:sz w:val="24"/>
          <w:szCs w:val="24"/>
          <w:shd w:val="clear" w:color="auto" w:fill="FFFFFF"/>
          <w:lang w:val="en-US"/>
        </w:rPr>
        <w:t xml:space="preserve"> of the manuscript.</w:t>
      </w:r>
      <w:r w:rsidR="00A413DA" w:rsidRPr="006D5E16">
        <w:rPr>
          <w:rFonts w:ascii="Book Antiqua" w:hAnsi="Book Antiqua" w:cs="Arial"/>
          <w:color w:val="000000" w:themeColor="text1"/>
          <w:sz w:val="24"/>
          <w:szCs w:val="24"/>
          <w:shd w:val="clear" w:color="auto" w:fill="FFFFFF"/>
          <w:lang w:val="en-US"/>
        </w:rPr>
        <w:t xml:space="preserve"> </w:t>
      </w:r>
    </w:p>
    <w:p w:rsidR="00E70086" w:rsidRPr="006D5E16" w:rsidRDefault="00E70086" w:rsidP="009770B4">
      <w:pPr>
        <w:spacing w:after="0" w:line="360" w:lineRule="auto"/>
        <w:jc w:val="both"/>
        <w:rPr>
          <w:rFonts w:ascii="Book Antiqua" w:hAnsi="Book Antiqua" w:cs="Arial"/>
          <w:color w:val="000000" w:themeColor="text1"/>
          <w:sz w:val="24"/>
          <w:szCs w:val="24"/>
          <w:lang w:val="en-US" w:eastAsia="zh-CN"/>
        </w:rPr>
      </w:pPr>
    </w:p>
    <w:p w:rsidR="00FB0369" w:rsidRPr="002B2BD7" w:rsidRDefault="009C1767" w:rsidP="009770B4">
      <w:pPr>
        <w:spacing w:after="0" w:line="360" w:lineRule="auto"/>
        <w:jc w:val="both"/>
        <w:rPr>
          <w:rFonts w:ascii="Book Antiqua" w:eastAsiaTheme="majorEastAsia" w:hAnsi="Book Antiqua"/>
          <w:iCs/>
          <w:sz w:val="24"/>
          <w:szCs w:val="24"/>
          <w:lang w:val="en-US"/>
        </w:rPr>
      </w:pPr>
      <w:r w:rsidRPr="00FB0369">
        <w:rPr>
          <w:rFonts w:ascii="Book Antiqua" w:hAnsi="Book Antiqua"/>
          <w:b/>
          <w:bCs/>
          <w:iCs/>
          <w:color w:val="000000"/>
          <w:sz w:val="24"/>
        </w:rPr>
        <w:t>Ethics approval:</w:t>
      </w:r>
      <w:r w:rsidR="00FB0369" w:rsidRPr="00FB0369">
        <w:rPr>
          <w:rFonts w:ascii="Book Antiqua" w:hAnsi="Book Antiqua" w:cs="TimesNewRomanPS-BoldItalicMT"/>
          <w:bCs/>
          <w:iCs/>
          <w:color w:val="000000"/>
          <w:sz w:val="24"/>
          <w:szCs w:val="24"/>
          <w:lang w:val="en-US"/>
        </w:rPr>
        <w:t xml:space="preserve"> </w:t>
      </w:r>
      <w:r w:rsidR="00FB0369" w:rsidRPr="002B2BD7">
        <w:rPr>
          <w:rFonts w:ascii="Book Antiqua" w:hAnsi="Book Antiqua" w:cs="TimesNewRomanPS-BoldItalicMT"/>
          <w:bCs/>
          <w:iCs/>
          <w:color w:val="000000"/>
          <w:sz w:val="24"/>
          <w:szCs w:val="24"/>
          <w:lang w:val="en-US"/>
        </w:rPr>
        <w:t>The study was reviewed and approved by the</w:t>
      </w:r>
      <w:r w:rsidR="00FB0369">
        <w:rPr>
          <w:rFonts w:ascii="Book Antiqua" w:hAnsi="Book Antiqua" w:cs="TimesNewRomanPS-BoldItalicMT"/>
          <w:bCs/>
          <w:iCs/>
          <w:color w:val="000000"/>
          <w:sz w:val="24"/>
          <w:szCs w:val="24"/>
          <w:lang w:val="en-US"/>
        </w:rPr>
        <w:t xml:space="preserve"> </w:t>
      </w:r>
      <w:r w:rsidR="00FB0369" w:rsidRPr="006D5E16">
        <w:rPr>
          <w:rFonts w:ascii="Book Antiqua" w:hAnsi="Book Antiqua" w:cs="Arial"/>
          <w:color w:val="000000" w:themeColor="text1"/>
          <w:sz w:val="24"/>
          <w:szCs w:val="24"/>
        </w:rPr>
        <w:t>Hospital Italiano</w:t>
      </w:r>
      <w:r w:rsidR="00FB0369" w:rsidRPr="006D5E16">
        <w:rPr>
          <w:rStyle w:val="Heading1Char"/>
          <w:rFonts w:ascii="Book Antiqua" w:eastAsiaTheme="minorEastAsia" w:hAnsi="Book Antiqua" w:cs="Arial"/>
          <w:color w:val="545454"/>
          <w:sz w:val="24"/>
          <w:szCs w:val="24"/>
          <w:lang w:eastAsia="zh-CN"/>
        </w:rPr>
        <w:t xml:space="preserve"> </w:t>
      </w:r>
      <w:r w:rsidR="00FB0369" w:rsidRPr="006D5E16">
        <w:rPr>
          <w:rStyle w:val="Heading1Char"/>
          <w:rFonts w:ascii="Book Antiqua" w:eastAsiaTheme="minorEastAsia" w:hAnsi="Book Antiqua" w:cs="Arial"/>
          <w:b w:val="0"/>
          <w:sz w:val="24"/>
          <w:szCs w:val="24"/>
        </w:rPr>
        <w:t>de</w:t>
      </w:r>
      <w:r w:rsidR="00FB0369" w:rsidRPr="006D5E16">
        <w:rPr>
          <w:rStyle w:val="Heading1Char"/>
          <w:rFonts w:ascii="Book Antiqua" w:eastAsiaTheme="minorEastAsia" w:hAnsi="Book Antiqua" w:cs="Arial"/>
          <w:color w:val="545454"/>
          <w:sz w:val="24"/>
          <w:szCs w:val="24"/>
        </w:rPr>
        <w:t xml:space="preserve"> </w:t>
      </w:r>
      <w:r w:rsidR="00FB0369" w:rsidRPr="006D5E16">
        <w:rPr>
          <w:rFonts w:ascii="Book Antiqua" w:hAnsi="Book Antiqua" w:cs="Arial"/>
          <w:color w:val="000000" w:themeColor="text1"/>
          <w:sz w:val="24"/>
          <w:szCs w:val="24"/>
        </w:rPr>
        <w:t>Buenos Aires</w:t>
      </w:r>
      <w:r w:rsidR="00FB0369" w:rsidRPr="002B2BD7">
        <w:rPr>
          <w:rFonts w:ascii="Book Antiqua" w:hAnsi="Book Antiqua" w:cs="TimesNewRomanPS-BoldItalicMT"/>
          <w:bCs/>
          <w:iCs/>
          <w:color w:val="000000"/>
          <w:sz w:val="24"/>
          <w:szCs w:val="24"/>
          <w:lang w:val="en-US"/>
        </w:rPr>
        <w:t xml:space="preserve"> Institutional Review Board.</w:t>
      </w:r>
    </w:p>
    <w:p w:rsidR="009C1767" w:rsidRPr="00FB0369" w:rsidRDefault="009C1767" w:rsidP="009770B4">
      <w:pPr>
        <w:autoSpaceDE w:val="0"/>
        <w:autoSpaceDN w:val="0"/>
        <w:adjustRightInd w:val="0"/>
        <w:spacing w:after="0" w:line="360" w:lineRule="auto"/>
        <w:jc w:val="both"/>
        <w:rPr>
          <w:rFonts w:ascii="Book Antiqua" w:hAnsi="Book Antiqua"/>
          <w:b/>
          <w:bCs/>
          <w:iCs/>
          <w:color w:val="000000"/>
          <w:sz w:val="24"/>
          <w:lang w:eastAsia="zh-CN"/>
        </w:rPr>
      </w:pPr>
    </w:p>
    <w:p w:rsidR="00FB0369" w:rsidRPr="002B2BD7" w:rsidRDefault="009C1767" w:rsidP="009770B4">
      <w:pPr>
        <w:autoSpaceDE w:val="0"/>
        <w:autoSpaceDN w:val="0"/>
        <w:adjustRightInd w:val="0"/>
        <w:spacing w:after="0" w:line="360" w:lineRule="auto"/>
        <w:jc w:val="both"/>
        <w:rPr>
          <w:rFonts w:ascii="Book Antiqua" w:hAnsi="Book Antiqua" w:cs="Garamond"/>
          <w:color w:val="000000"/>
          <w:sz w:val="24"/>
          <w:szCs w:val="24"/>
          <w:lang w:val="en-US"/>
        </w:rPr>
      </w:pPr>
      <w:r w:rsidRPr="00FB0369">
        <w:rPr>
          <w:rFonts w:ascii="Book Antiqua" w:hAnsi="Book Antiqua"/>
          <w:b/>
          <w:bCs/>
          <w:iCs/>
          <w:color w:val="000000"/>
          <w:sz w:val="24"/>
        </w:rPr>
        <w:t>Informed consent</w:t>
      </w:r>
      <w:r w:rsidRPr="00FB0369">
        <w:rPr>
          <w:rFonts w:ascii="Book Antiqua" w:hAnsi="Book Antiqua" w:hint="eastAsia"/>
          <w:b/>
          <w:bCs/>
          <w:iCs/>
          <w:color w:val="000000"/>
          <w:sz w:val="24"/>
        </w:rPr>
        <w:t>:</w:t>
      </w:r>
      <w:r w:rsidR="00FB0369" w:rsidRPr="00FB0369">
        <w:rPr>
          <w:rFonts w:ascii="Book Antiqua" w:hAnsi="Book Antiqua" w:hint="eastAsia"/>
          <w:b/>
          <w:bCs/>
          <w:iCs/>
          <w:color w:val="000000"/>
          <w:sz w:val="24"/>
          <w:lang w:eastAsia="zh-CN"/>
        </w:rPr>
        <w:t xml:space="preserve"> </w:t>
      </w:r>
      <w:r w:rsidR="00FB0369" w:rsidRPr="002B2BD7">
        <w:rPr>
          <w:rFonts w:ascii="Book Antiqua" w:hAnsi="Book Antiqua" w:cs="Garamond"/>
          <w:color w:val="000000"/>
          <w:sz w:val="24"/>
          <w:szCs w:val="24"/>
          <w:lang w:val="en-US"/>
        </w:rPr>
        <w:t xml:space="preserve">All study participants, or their legal guardian, provided informed written consent prior to study enrollment. </w:t>
      </w:r>
    </w:p>
    <w:p w:rsidR="009C1767" w:rsidRPr="00D22E0B" w:rsidRDefault="009C1767" w:rsidP="009770B4">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rsidR="009C1767" w:rsidRPr="006D5E16" w:rsidRDefault="009C1767" w:rsidP="009770B4">
      <w:pPr>
        <w:spacing w:after="0" w:line="360" w:lineRule="auto"/>
        <w:jc w:val="both"/>
        <w:rPr>
          <w:rFonts w:ascii="Book Antiqua" w:hAnsi="Book Antiqua" w:cs="Arial"/>
          <w:color w:val="000000" w:themeColor="text1"/>
          <w:sz w:val="24"/>
          <w:szCs w:val="24"/>
          <w:lang w:val="en-US" w:eastAsia="zh-CN"/>
        </w:rPr>
      </w:pPr>
      <w:r w:rsidRPr="00D22E0B">
        <w:rPr>
          <w:rFonts w:ascii="Book Antiqua" w:hAnsi="Book Antiqua" w:cs="TimesNewRomanPS-BoldItalicMT"/>
          <w:b/>
          <w:bCs/>
          <w:iCs/>
          <w:color w:val="000000"/>
          <w:sz w:val="24"/>
        </w:rPr>
        <w:t>Conflict-of-interest</w:t>
      </w:r>
      <w:r w:rsidRPr="00D22E0B">
        <w:rPr>
          <w:rFonts w:ascii="Book Antiqua" w:hAnsi="Book Antiqua" w:cs="TimesNewRomanPS-BoldItalicMT" w:hint="eastAsia"/>
          <w:b/>
          <w:bCs/>
          <w:iCs/>
          <w:color w:val="000000"/>
          <w:sz w:val="24"/>
        </w:rPr>
        <w:t>:</w:t>
      </w:r>
      <w:r>
        <w:rPr>
          <w:rFonts w:ascii="Book Antiqua" w:hAnsi="Book Antiqua" w:cs="TimesNewRomanPS-BoldItalicMT" w:hint="eastAsia"/>
          <w:b/>
          <w:bCs/>
          <w:iCs/>
          <w:color w:val="000000"/>
          <w:sz w:val="24"/>
          <w:lang w:eastAsia="zh-CN"/>
        </w:rPr>
        <w:t xml:space="preserve"> </w:t>
      </w:r>
      <w:r w:rsidRPr="006D5E16">
        <w:rPr>
          <w:rFonts w:ascii="Book Antiqua" w:hAnsi="Book Antiqua" w:cs="Arial"/>
          <w:color w:val="000000" w:themeColor="text1"/>
          <w:sz w:val="24"/>
          <w:szCs w:val="24"/>
          <w:lang w:val="en-US"/>
        </w:rPr>
        <w:t>T</w:t>
      </w:r>
      <w:r w:rsidRPr="006D5E16">
        <w:rPr>
          <w:rFonts w:ascii="Book Antiqua" w:hAnsi="Book Antiqua" w:cs="Arial"/>
          <w:color w:val="000000" w:themeColor="text1"/>
          <w:sz w:val="24"/>
          <w:szCs w:val="24"/>
          <w:lang w:val="en-US" w:eastAsia="zh-CN"/>
        </w:rPr>
        <w:t>h</w:t>
      </w:r>
      <w:r w:rsidRPr="006D5E16">
        <w:rPr>
          <w:rFonts w:ascii="Book Antiqua" w:hAnsi="Book Antiqua" w:cs="Arial"/>
          <w:color w:val="000000" w:themeColor="text1"/>
          <w:sz w:val="24"/>
          <w:szCs w:val="24"/>
          <w:lang w:val="en-US"/>
        </w:rPr>
        <w:t>e authors have no conflict of interest to declare</w:t>
      </w:r>
      <w:r w:rsidRPr="006D5E16">
        <w:rPr>
          <w:rFonts w:ascii="Book Antiqua" w:hAnsi="Book Antiqua" w:cs="Arial"/>
          <w:color w:val="000000" w:themeColor="text1"/>
          <w:sz w:val="24"/>
          <w:szCs w:val="24"/>
          <w:lang w:val="en-US" w:eastAsia="zh-CN"/>
        </w:rPr>
        <w:t>.</w:t>
      </w:r>
    </w:p>
    <w:p w:rsidR="009C1767" w:rsidRPr="00D22E0B" w:rsidRDefault="009C1767" w:rsidP="009770B4">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rsidR="009C1767" w:rsidRPr="00D22E0B" w:rsidRDefault="009C1767" w:rsidP="009770B4">
      <w:pPr>
        <w:autoSpaceDE w:val="0"/>
        <w:autoSpaceDN w:val="0"/>
        <w:adjustRightInd w:val="0"/>
        <w:spacing w:after="0" w:line="360" w:lineRule="auto"/>
        <w:jc w:val="both"/>
        <w:rPr>
          <w:rFonts w:ascii="Book Antiqua" w:hAnsi="Book Antiqua" w:cs="TimesNewRomanPS-BoldItalicMT"/>
          <w:bCs/>
          <w:iCs/>
          <w:color w:val="000000"/>
          <w:sz w:val="24"/>
          <w:lang w:eastAsia="zh-CN"/>
        </w:rPr>
      </w:pPr>
      <w:r w:rsidRPr="000317F7">
        <w:rPr>
          <w:rFonts w:ascii="Book Antiqua" w:hAnsi="Book Antiqua" w:cs="TimesNewRomanPS-BoldItalicMT"/>
          <w:b/>
          <w:bCs/>
          <w:iCs/>
          <w:color w:val="000000"/>
          <w:sz w:val="24"/>
        </w:rPr>
        <w:t>Data sharing</w:t>
      </w:r>
      <w:r w:rsidRPr="000317F7">
        <w:rPr>
          <w:rFonts w:ascii="Book Antiqua" w:hAnsi="Book Antiqua" w:cs="TimesNewRomanPS-BoldItalicMT" w:hint="eastAsia"/>
          <w:b/>
          <w:bCs/>
          <w:iCs/>
          <w:color w:val="000000"/>
          <w:sz w:val="24"/>
        </w:rPr>
        <w:t>:</w:t>
      </w:r>
      <w:r w:rsidR="000317F7">
        <w:rPr>
          <w:rFonts w:ascii="Book Antiqua" w:hAnsi="Book Antiqua" w:cs="TimesNewRomanPS-BoldItalicMT" w:hint="eastAsia"/>
          <w:b/>
          <w:bCs/>
          <w:iCs/>
          <w:color w:val="000000"/>
          <w:sz w:val="24"/>
          <w:lang w:eastAsia="zh-CN"/>
        </w:rPr>
        <w:t xml:space="preserve"> </w:t>
      </w:r>
      <w:r w:rsidR="000317F7" w:rsidRPr="000317F7">
        <w:rPr>
          <w:rFonts w:ascii="Book Antiqua" w:hAnsi="Book Antiqua" w:cs="TimesNewRomanPS-BoldItalicMT" w:hint="eastAsia"/>
          <w:bCs/>
          <w:iCs/>
          <w:color w:val="000000"/>
          <w:sz w:val="24"/>
          <w:lang w:eastAsia="zh-CN"/>
        </w:rPr>
        <w:t>None.</w:t>
      </w:r>
    </w:p>
    <w:p w:rsidR="009C1767" w:rsidRDefault="009C1767" w:rsidP="009770B4">
      <w:pPr>
        <w:adjustRightInd w:val="0"/>
        <w:snapToGrid w:val="0"/>
        <w:spacing w:after="0" w:line="360" w:lineRule="auto"/>
        <w:jc w:val="both"/>
        <w:rPr>
          <w:rFonts w:ascii="Book Antiqua" w:hAnsi="Book Antiqua"/>
          <w:b/>
          <w:sz w:val="24"/>
        </w:rPr>
      </w:pPr>
    </w:p>
    <w:p w:rsidR="009C1767" w:rsidRPr="00F12222" w:rsidRDefault="009C1767" w:rsidP="009770B4">
      <w:pPr>
        <w:spacing w:after="0" w:line="360" w:lineRule="auto"/>
        <w:jc w:val="both"/>
        <w:rPr>
          <w:rFonts w:ascii="Book Antiqua" w:hAnsi="Book Antiqua" w:cs="宋体"/>
          <w:sz w:val="24"/>
        </w:rPr>
      </w:pPr>
      <w:r w:rsidRPr="005C30B0">
        <w:rPr>
          <w:rFonts w:ascii="Book Antiqua" w:hAnsi="Book Antiqua"/>
          <w:b/>
          <w:color w:val="000000"/>
          <w:sz w:val="24"/>
        </w:rPr>
        <w:t xml:space="preserve">Open-Access: </w:t>
      </w:r>
      <w:r w:rsidRPr="005C30B0">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93347" w:rsidRPr="006D5E16" w:rsidRDefault="00193347" w:rsidP="009770B4">
      <w:pPr>
        <w:spacing w:after="0" w:line="360" w:lineRule="auto"/>
        <w:jc w:val="both"/>
        <w:rPr>
          <w:rFonts w:ascii="Book Antiqua" w:hAnsi="Book Antiqua" w:cs="Arial"/>
          <w:color w:val="000000" w:themeColor="text1"/>
          <w:sz w:val="24"/>
          <w:szCs w:val="24"/>
        </w:rPr>
      </w:pPr>
    </w:p>
    <w:p w:rsidR="00193347" w:rsidRPr="006D5E16" w:rsidRDefault="00193347" w:rsidP="009770B4">
      <w:pPr>
        <w:spacing w:after="0" w:line="360" w:lineRule="auto"/>
        <w:jc w:val="both"/>
        <w:rPr>
          <w:rFonts w:ascii="Book Antiqua" w:hAnsi="Book Antiqua" w:cs="Arial"/>
          <w:color w:val="000000" w:themeColor="text1"/>
          <w:sz w:val="24"/>
          <w:szCs w:val="24"/>
          <w:lang w:eastAsia="zh-CN"/>
        </w:rPr>
      </w:pPr>
      <w:r w:rsidRPr="006D5E16">
        <w:rPr>
          <w:rFonts w:ascii="Book Antiqua" w:hAnsi="Book Antiqua" w:cs="Arial"/>
          <w:b/>
          <w:color w:val="000000" w:themeColor="text1"/>
          <w:sz w:val="24"/>
          <w:szCs w:val="24"/>
        </w:rPr>
        <w:t>Correspondence</w:t>
      </w:r>
      <w:r w:rsidRPr="006D5E16">
        <w:rPr>
          <w:rFonts w:ascii="Book Antiqua" w:hAnsi="Book Antiqua" w:cs="Arial"/>
          <w:b/>
          <w:color w:val="000000" w:themeColor="text1"/>
          <w:sz w:val="24"/>
          <w:szCs w:val="24"/>
          <w:lang w:eastAsia="zh-CN"/>
        </w:rPr>
        <w:t xml:space="preserve"> to</w:t>
      </w:r>
      <w:r w:rsidRPr="006D5E16">
        <w:rPr>
          <w:rFonts w:ascii="Book Antiqua" w:hAnsi="Book Antiqua" w:cs="Arial"/>
          <w:color w:val="000000" w:themeColor="text1"/>
          <w:sz w:val="24"/>
          <w:szCs w:val="24"/>
        </w:rPr>
        <w:t>:</w:t>
      </w:r>
      <w:r w:rsidR="00A413DA" w:rsidRPr="006D5E16">
        <w:rPr>
          <w:rFonts w:ascii="Book Antiqua" w:hAnsi="Book Antiqua" w:cs="Arial"/>
          <w:color w:val="000000" w:themeColor="text1"/>
          <w:sz w:val="24"/>
          <w:szCs w:val="24"/>
        </w:rPr>
        <w:t xml:space="preserve"> </w:t>
      </w:r>
      <w:r w:rsidRPr="006D5E16">
        <w:rPr>
          <w:rFonts w:ascii="Book Antiqua" w:hAnsi="Book Antiqua" w:cs="Arial"/>
          <w:b/>
          <w:color w:val="000000" w:themeColor="text1"/>
          <w:sz w:val="24"/>
          <w:szCs w:val="24"/>
          <w:lang w:eastAsia="zh-CN"/>
        </w:rPr>
        <w:t>Sebastián Marciano,</w:t>
      </w:r>
      <w:r w:rsidR="003F31DC">
        <w:rPr>
          <w:rFonts w:ascii="Book Antiqua" w:hAnsi="Book Antiqua" w:cs="Arial" w:hint="eastAsia"/>
          <w:b/>
          <w:color w:val="000000" w:themeColor="text1"/>
          <w:sz w:val="24"/>
          <w:szCs w:val="24"/>
          <w:lang w:eastAsia="zh-CN"/>
        </w:rPr>
        <w:t xml:space="preserve"> </w:t>
      </w:r>
      <w:r w:rsidR="003F31DC">
        <w:rPr>
          <w:rFonts w:ascii="Book Antiqua" w:hAnsi="Book Antiqua" w:cs="Arial"/>
          <w:b/>
          <w:color w:val="000000" w:themeColor="text1"/>
          <w:sz w:val="24"/>
          <w:szCs w:val="24"/>
          <w:lang w:eastAsia="zh-CN"/>
        </w:rPr>
        <w:t>MD</w:t>
      </w:r>
      <w:r w:rsidR="003F31DC">
        <w:rPr>
          <w:rFonts w:ascii="Book Antiqua" w:hAnsi="Book Antiqua" w:cs="Arial" w:hint="eastAsia"/>
          <w:b/>
          <w:color w:val="000000" w:themeColor="text1"/>
          <w:sz w:val="24"/>
          <w:szCs w:val="24"/>
          <w:lang w:eastAsia="zh-CN"/>
        </w:rPr>
        <w:t>,</w:t>
      </w:r>
      <w:r w:rsidRPr="006D5E16">
        <w:rPr>
          <w:rFonts w:ascii="Book Antiqua" w:hAnsi="Book Antiqua" w:cs="Arial"/>
          <w:b/>
          <w:color w:val="000000" w:themeColor="text1"/>
          <w:sz w:val="24"/>
          <w:szCs w:val="24"/>
        </w:rPr>
        <w:t xml:space="preserve"> </w:t>
      </w:r>
      <w:r w:rsidR="00E70086" w:rsidRPr="006D5E16">
        <w:rPr>
          <w:rFonts w:ascii="Book Antiqua" w:hAnsi="Book Antiqua" w:cs="Arial"/>
          <w:color w:val="000000" w:themeColor="text1"/>
          <w:sz w:val="24"/>
          <w:szCs w:val="24"/>
        </w:rPr>
        <w:t>Liver Unit, Hospital Italiano</w:t>
      </w:r>
      <w:r w:rsidR="00E70086" w:rsidRPr="006D5E16">
        <w:rPr>
          <w:rStyle w:val="Heading1Char"/>
          <w:rFonts w:ascii="Book Antiqua" w:eastAsiaTheme="minorEastAsia" w:hAnsi="Book Antiqua" w:cs="Arial"/>
          <w:color w:val="545454"/>
          <w:sz w:val="24"/>
          <w:szCs w:val="24"/>
          <w:lang w:eastAsia="zh-CN"/>
        </w:rPr>
        <w:t xml:space="preserve"> </w:t>
      </w:r>
      <w:r w:rsidR="00E70086" w:rsidRPr="006D5E16">
        <w:rPr>
          <w:rStyle w:val="Heading1Char"/>
          <w:rFonts w:ascii="Book Antiqua" w:eastAsiaTheme="minorEastAsia" w:hAnsi="Book Antiqua" w:cs="Arial"/>
          <w:b w:val="0"/>
          <w:sz w:val="24"/>
          <w:szCs w:val="24"/>
        </w:rPr>
        <w:t>de</w:t>
      </w:r>
      <w:r w:rsidR="00E70086" w:rsidRPr="006D5E16">
        <w:rPr>
          <w:rStyle w:val="Heading1Char"/>
          <w:rFonts w:ascii="Book Antiqua" w:eastAsiaTheme="minorEastAsia" w:hAnsi="Book Antiqua" w:cs="Arial"/>
          <w:color w:val="545454"/>
          <w:sz w:val="24"/>
          <w:szCs w:val="24"/>
        </w:rPr>
        <w:t xml:space="preserve"> </w:t>
      </w:r>
      <w:r w:rsidR="00E70086" w:rsidRPr="006D5E16">
        <w:rPr>
          <w:rFonts w:ascii="Book Antiqua" w:hAnsi="Book Antiqua" w:cs="Arial"/>
          <w:color w:val="000000" w:themeColor="text1"/>
          <w:sz w:val="24"/>
          <w:szCs w:val="24"/>
        </w:rPr>
        <w:t>Buenos Aires</w:t>
      </w:r>
      <w:r w:rsidR="00E70086" w:rsidRPr="006D5E16">
        <w:rPr>
          <w:rFonts w:ascii="Book Antiqua" w:hAnsi="Book Antiqua" w:cs="Arial"/>
          <w:color w:val="000000" w:themeColor="text1"/>
          <w:sz w:val="24"/>
          <w:szCs w:val="24"/>
          <w:lang w:eastAsia="zh-CN"/>
        </w:rPr>
        <w:t xml:space="preserve">, </w:t>
      </w:r>
      <w:r w:rsidR="00E70086" w:rsidRPr="006D5E16">
        <w:rPr>
          <w:rFonts w:ascii="Book Antiqua" w:hAnsi="Book Antiqua" w:cs="Arial"/>
          <w:color w:val="222222"/>
          <w:sz w:val="24"/>
          <w:szCs w:val="24"/>
        </w:rPr>
        <w:t xml:space="preserve">Juan D. Peron 4190, C1181ACH Capital Federal, </w:t>
      </w:r>
      <w:r w:rsidR="00E70086" w:rsidRPr="006D5E16">
        <w:rPr>
          <w:rFonts w:ascii="Book Antiqua" w:hAnsi="Book Antiqua" w:cs="Arial"/>
          <w:color w:val="000000" w:themeColor="text1"/>
          <w:sz w:val="24"/>
          <w:szCs w:val="24"/>
          <w:shd w:val="clear" w:color="auto" w:fill="FFFFFF"/>
          <w:lang w:val="en-US" w:eastAsia="zh-CN"/>
        </w:rPr>
        <w:t>Buenos Aires 1282, Argentina</w:t>
      </w:r>
      <w:r w:rsidR="00AC6D64" w:rsidRPr="006D5E16">
        <w:rPr>
          <w:rFonts w:ascii="Book Antiqua" w:hAnsi="Book Antiqua" w:cs="Arial"/>
          <w:color w:val="000000" w:themeColor="text1"/>
          <w:sz w:val="24"/>
          <w:szCs w:val="24"/>
          <w:shd w:val="clear" w:color="auto" w:fill="FFFFFF"/>
          <w:lang w:val="en-US" w:eastAsia="zh-CN"/>
        </w:rPr>
        <w:t>.</w:t>
      </w:r>
      <w:r w:rsidRPr="006D5E16">
        <w:rPr>
          <w:rFonts w:ascii="Book Antiqua" w:hAnsi="Book Antiqua" w:cs="Arial"/>
          <w:b/>
          <w:color w:val="000000" w:themeColor="text1"/>
          <w:sz w:val="24"/>
          <w:szCs w:val="24"/>
          <w:shd w:val="clear" w:color="auto" w:fill="FFFFFF"/>
          <w:lang w:eastAsia="zh-CN"/>
        </w:rPr>
        <w:t xml:space="preserve"> </w:t>
      </w:r>
      <w:r w:rsidRPr="006D5E16">
        <w:rPr>
          <w:rFonts w:ascii="Book Antiqua" w:hAnsi="Book Antiqua" w:cs="Arial"/>
          <w:sz w:val="24"/>
          <w:szCs w:val="24"/>
          <w:lang w:val="en-US"/>
        </w:rPr>
        <w:t>sebastian.marciano@hospitalitaliano.org.ar</w:t>
      </w:r>
    </w:p>
    <w:p w:rsidR="00193347" w:rsidRPr="006D5E16" w:rsidRDefault="00193347" w:rsidP="00FB0369">
      <w:pPr>
        <w:autoSpaceDE w:val="0"/>
        <w:autoSpaceDN w:val="0"/>
        <w:adjustRightInd w:val="0"/>
        <w:spacing w:after="0" w:line="360" w:lineRule="auto"/>
        <w:jc w:val="both"/>
        <w:rPr>
          <w:rFonts w:ascii="Book Antiqua" w:hAnsi="Book Antiqua" w:cs="Arial"/>
          <w:sz w:val="24"/>
          <w:szCs w:val="24"/>
          <w:lang w:val="en-US" w:eastAsia="zh-CN"/>
        </w:rPr>
      </w:pPr>
    </w:p>
    <w:p w:rsidR="009C1767" w:rsidRDefault="00193347" w:rsidP="00FB0369">
      <w:pPr>
        <w:spacing w:after="0" w:line="360" w:lineRule="auto"/>
        <w:jc w:val="both"/>
        <w:rPr>
          <w:rFonts w:ascii="Book Antiqua" w:eastAsia="宋体" w:hAnsi="Book Antiqua" w:cs="Times New Roman"/>
          <w:sz w:val="24"/>
          <w:szCs w:val="24"/>
          <w:lang w:eastAsia="zh-CN"/>
        </w:rPr>
      </w:pPr>
      <w:r w:rsidRPr="006D5E16">
        <w:rPr>
          <w:rFonts w:ascii="Book Antiqua" w:hAnsi="Book Antiqua" w:cs="Times New Roman"/>
          <w:b/>
          <w:sz w:val="24"/>
          <w:szCs w:val="24"/>
        </w:rPr>
        <w:t>Telephone:</w:t>
      </w:r>
      <w:r w:rsidR="00AC6D64" w:rsidRPr="006D5E16">
        <w:rPr>
          <w:rFonts w:ascii="Book Antiqua" w:hAnsi="Book Antiqua" w:cs="Times New Roman"/>
          <w:b/>
          <w:sz w:val="24"/>
          <w:szCs w:val="24"/>
          <w:lang w:eastAsia="zh-CN"/>
        </w:rPr>
        <w:t xml:space="preserve"> </w:t>
      </w:r>
      <w:r w:rsidRPr="006D5E16">
        <w:rPr>
          <w:rFonts w:ascii="Book Antiqua" w:hAnsi="Book Antiqua" w:cs="Arial"/>
          <w:sz w:val="24"/>
          <w:szCs w:val="24"/>
          <w:lang w:val="en-US"/>
        </w:rPr>
        <w:t>+54-11-49590200</w:t>
      </w:r>
      <w:r w:rsidR="00F63DE1">
        <w:rPr>
          <w:rFonts w:ascii="Book Antiqua" w:hAnsi="Book Antiqua" w:cs="Arial" w:hint="eastAsia"/>
          <w:sz w:val="24"/>
          <w:szCs w:val="24"/>
          <w:lang w:val="en-US" w:eastAsia="zh-CN"/>
        </w:rPr>
        <w:t>-</w:t>
      </w:r>
      <w:r w:rsidRPr="006D5E16">
        <w:rPr>
          <w:rFonts w:ascii="Book Antiqua" w:hAnsi="Book Antiqua" w:cs="Arial"/>
          <w:sz w:val="24"/>
          <w:szCs w:val="24"/>
          <w:lang w:val="en-US"/>
        </w:rPr>
        <w:t>5370</w:t>
      </w:r>
      <w:r w:rsidRPr="006D5E16">
        <w:rPr>
          <w:rFonts w:ascii="Book Antiqua" w:eastAsia="宋体" w:hAnsi="Book Antiqua" w:cs="Times New Roman"/>
          <w:sz w:val="24"/>
          <w:szCs w:val="24"/>
          <w:lang w:eastAsia="zh-CN"/>
        </w:rPr>
        <w:tab/>
      </w:r>
    </w:p>
    <w:p w:rsidR="00193347" w:rsidRPr="006D5E16" w:rsidRDefault="00193347" w:rsidP="00FB0369">
      <w:pPr>
        <w:spacing w:after="0" w:line="360" w:lineRule="auto"/>
        <w:jc w:val="both"/>
        <w:rPr>
          <w:rFonts w:ascii="Book Antiqua" w:hAnsi="Book Antiqua" w:cs="Times New Roman"/>
          <w:b/>
          <w:sz w:val="24"/>
          <w:szCs w:val="24"/>
          <w:lang w:eastAsia="zh-CN"/>
        </w:rPr>
      </w:pPr>
      <w:r w:rsidRPr="006D5E16">
        <w:rPr>
          <w:rFonts w:ascii="Book Antiqua" w:hAnsi="Book Antiqua" w:cs="Times New Roman"/>
          <w:b/>
          <w:sz w:val="24"/>
          <w:szCs w:val="24"/>
        </w:rPr>
        <w:t>Fax:</w:t>
      </w:r>
      <w:r w:rsidR="00A413DA" w:rsidRPr="006D5E16">
        <w:rPr>
          <w:rFonts w:ascii="Book Antiqua" w:hAnsi="Book Antiqua" w:cs="Times New Roman"/>
          <w:sz w:val="24"/>
          <w:szCs w:val="24"/>
        </w:rPr>
        <w:t xml:space="preserve"> </w:t>
      </w:r>
      <w:r w:rsidRPr="006D5E16">
        <w:rPr>
          <w:rFonts w:ascii="Book Antiqua" w:hAnsi="Book Antiqua" w:cs="Arial"/>
          <w:sz w:val="24"/>
          <w:szCs w:val="24"/>
        </w:rPr>
        <w:t>+54-11-49590346</w:t>
      </w:r>
    </w:p>
    <w:p w:rsidR="00E4521F" w:rsidRPr="006D5E16" w:rsidRDefault="00E4521F" w:rsidP="00FB0369">
      <w:pPr>
        <w:spacing w:after="0" w:line="360" w:lineRule="auto"/>
        <w:jc w:val="both"/>
        <w:rPr>
          <w:rFonts w:ascii="Book Antiqua" w:hAnsi="Book Antiqua"/>
          <w:sz w:val="24"/>
          <w:szCs w:val="24"/>
          <w:lang w:eastAsia="zh-CN"/>
        </w:rPr>
      </w:pPr>
      <w:r w:rsidRPr="006D5E16">
        <w:rPr>
          <w:rFonts w:ascii="Book Antiqua" w:hAnsi="Book Antiqua"/>
          <w:b/>
          <w:sz w:val="24"/>
          <w:szCs w:val="24"/>
        </w:rPr>
        <w:t xml:space="preserve">Received:  </w:t>
      </w:r>
      <w:r w:rsidRPr="006D5E16">
        <w:rPr>
          <w:rFonts w:ascii="Book Antiqua" w:hAnsi="Book Antiqua"/>
          <w:sz w:val="24"/>
          <w:szCs w:val="24"/>
          <w:lang w:eastAsia="zh-CN"/>
        </w:rPr>
        <w:t>August 29, 2014</w:t>
      </w:r>
    </w:p>
    <w:p w:rsidR="00E4521F" w:rsidRPr="006D5E16" w:rsidRDefault="00E4521F" w:rsidP="00FB0369">
      <w:pPr>
        <w:spacing w:after="0" w:line="360" w:lineRule="auto"/>
        <w:jc w:val="both"/>
        <w:rPr>
          <w:rFonts w:ascii="Book Antiqua" w:hAnsi="Book Antiqua"/>
          <w:sz w:val="24"/>
          <w:szCs w:val="24"/>
          <w:lang w:eastAsia="zh-CN"/>
        </w:rPr>
      </w:pPr>
      <w:r w:rsidRPr="006D5E16">
        <w:rPr>
          <w:rFonts w:ascii="Book Antiqua" w:hAnsi="Book Antiqua"/>
          <w:b/>
          <w:sz w:val="24"/>
          <w:szCs w:val="24"/>
        </w:rPr>
        <w:t>Peer-review started:</w:t>
      </w:r>
      <w:r w:rsidRPr="006D5E16">
        <w:rPr>
          <w:rFonts w:ascii="Book Antiqua" w:hAnsi="Book Antiqua"/>
          <w:b/>
          <w:sz w:val="24"/>
          <w:szCs w:val="24"/>
          <w:lang w:eastAsia="zh-CN"/>
        </w:rPr>
        <w:t xml:space="preserve"> </w:t>
      </w:r>
      <w:r w:rsidRPr="006D5E16">
        <w:rPr>
          <w:rFonts w:ascii="Book Antiqua" w:hAnsi="Book Antiqua"/>
          <w:sz w:val="24"/>
          <w:szCs w:val="24"/>
          <w:lang w:eastAsia="zh-CN"/>
        </w:rPr>
        <w:t>August 30, 2014</w:t>
      </w:r>
    </w:p>
    <w:p w:rsidR="00E4521F" w:rsidRPr="006D5E16" w:rsidRDefault="00E4521F" w:rsidP="00FB0369">
      <w:pPr>
        <w:spacing w:after="0" w:line="360" w:lineRule="auto"/>
        <w:jc w:val="both"/>
        <w:rPr>
          <w:rFonts w:ascii="Book Antiqua" w:hAnsi="Book Antiqua"/>
          <w:sz w:val="24"/>
          <w:szCs w:val="24"/>
          <w:lang w:eastAsia="zh-CN"/>
        </w:rPr>
      </w:pPr>
      <w:r w:rsidRPr="006D5E16">
        <w:rPr>
          <w:rFonts w:ascii="Book Antiqua" w:hAnsi="Book Antiqua"/>
          <w:b/>
          <w:sz w:val="24"/>
          <w:szCs w:val="24"/>
        </w:rPr>
        <w:t>First decision:</w:t>
      </w:r>
      <w:r w:rsidRPr="006D5E16">
        <w:rPr>
          <w:rFonts w:ascii="Book Antiqua" w:hAnsi="Book Antiqua"/>
          <w:b/>
          <w:sz w:val="24"/>
          <w:szCs w:val="24"/>
          <w:lang w:eastAsia="zh-CN"/>
        </w:rPr>
        <w:t xml:space="preserve"> </w:t>
      </w:r>
      <w:r w:rsidRPr="006D5E16">
        <w:rPr>
          <w:rFonts w:ascii="Book Antiqua" w:hAnsi="Book Antiqua"/>
          <w:sz w:val="24"/>
          <w:szCs w:val="24"/>
          <w:lang w:eastAsia="zh-CN"/>
        </w:rPr>
        <w:t>November 1, 2014</w:t>
      </w:r>
    </w:p>
    <w:p w:rsidR="00E4521F" w:rsidRPr="006D5E16" w:rsidRDefault="00E4521F" w:rsidP="00FB0369">
      <w:pPr>
        <w:spacing w:after="0" w:line="360" w:lineRule="auto"/>
        <w:jc w:val="both"/>
        <w:rPr>
          <w:rFonts w:ascii="Book Antiqua" w:hAnsi="Book Antiqua"/>
          <w:sz w:val="24"/>
          <w:szCs w:val="24"/>
          <w:lang w:eastAsia="zh-CN"/>
        </w:rPr>
      </w:pPr>
      <w:r w:rsidRPr="006D5E16">
        <w:rPr>
          <w:rFonts w:ascii="Book Antiqua" w:hAnsi="Book Antiqua"/>
          <w:b/>
          <w:sz w:val="24"/>
          <w:szCs w:val="24"/>
        </w:rPr>
        <w:t xml:space="preserve">Revised:  </w:t>
      </w:r>
      <w:r w:rsidRPr="006D5E16">
        <w:rPr>
          <w:rFonts w:ascii="Book Antiqua" w:hAnsi="Book Antiqua"/>
          <w:sz w:val="24"/>
          <w:szCs w:val="24"/>
          <w:lang w:eastAsia="zh-CN"/>
        </w:rPr>
        <w:t>November 5, 2014</w:t>
      </w:r>
    </w:p>
    <w:p w:rsidR="00E4521F" w:rsidRPr="006D5E16" w:rsidRDefault="00162BA9" w:rsidP="00FB0369">
      <w:pPr>
        <w:spacing w:after="0" w:line="360" w:lineRule="auto"/>
        <w:jc w:val="both"/>
        <w:rPr>
          <w:rFonts w:ascii="Book Antiqua" w:hAnsi="Book Antiqua"/>
          <w:b/>
          <w:sz w:val="24"/>
          <w:szCs w:val="24"/>
        </w:rPr>
      </w:pPr>
      <w:r>
        <w:rPr>
          <w:rFonts w:ascii="Book Antiqua" w:hAnsi="Book Antiqua"/>
          <w:b/>
          <w:sz w:val="24"/>
          <w:szCs w:val="24"/>
        </w:rPr>
        <w:t xml:space="preserve">Accepted: </w:t>
      </w:r>
      <w:bookmarkStart w:id="4" w:name="_GoBack"/>
      <w:bookmarkEnd w:id="4"/>
      <w:r w:rsidRPr="00162BA9">
        <w:rPr>
          <w:rFonts w:ascii="Book Antiqua" w:hAnsi="Book Antiqua"/>
          <w:sz w:val="24"/>
          <w:szCs w:val="24"/>
        </w:rPr>
        <w:t>Janurary 18, 2015</w:t>
      </w:r>
    </w:p>
    <w:p w:rsidR="00E4521F" w:rsidRPr="006D5E16" w:rsidRDefault="00E4521F" w:rsidP="00FB0369">
      <w:pPr>
        <w:spacing w:after="0" w:line="360" w:lineRule="auto"/>
        <w:jc w:val="both"/>
        <w:rPr>
          <w:rFonts w:ascii="Book Antiqua" w:hAnsi="Book Antiqua"/>
          <w:b/>
          <w:sz w:val="24"/>
          <w:szCs w:val="24"/>
        </w:rPr>
      </w:pPr>
      <w:r w:rsidRPr="006D5E16">
        <w:rPr>
          <w:rFonts w:ascii="Book Antiqua" w:hAnsi="Book Antiqua"/>
          <w:b/>
          <w:sz w:val="24"/>
          <w:szCs w:val="24"/>
        </w:rPr>
        <w:t>Article in press:</w:t>
      </w:r>
    </w:p>
    <w:p w:rsidR="00E4521F" w:rsidRPr="006D5E16" w:rsidRDefault="00E4521F" w:rsidP="00FB0369">
      <w:pPr>
        <w:spacing w:after="0" w:line="360" w:lineRule="auto"/>
        <w:jc w:val="both"/>
        <w:rPr>
          <w:rFonts w:ascii="Book Antiqua" w:hAnsi="Book Antiqua"/>
          <w:b/>
          <w:sz w:val="24"/>
          <w:szCs w:val="24"/>
        </w:rPr>
      </w:pPr>
      <w:r w:rsidRPr="006D5E16">
        <w:rPr>
          <w:rFonts w:ascii="Book Antiqua" w:hAnsi="Book Antiqua"/>
          <w:b/>
          <w:sz w:val="24"/>
          <w:szCs w:val="24"/>
        </w:rPr>
        <w:t xml:space="preserve">Published online: </w:t>
      </w:r>
    </w:p>
    <w:p w:rsidR="00B26F3E" w:rsidRPr="006D5E16" w:rsidRDefault="00B26F3E" w:rsidP="00FB0369">
      <w:pPr>
        <w:spacing w:after="0" w:line="360" w:lineRule="auto"/>
        <w:jc w:val="both"/>
        <w:rPr>
          <w:rFonts w:ascii="Book Antiqua" w:hAnsi="Book Antiqua" w:cs="Arial"/>
          <w:color w:val="000000" w:themeColor="text1"/>
          <w:sz w:val="24"/>
          <w:szCs w:val="24"/>
          <w:shd w:val="clear" w:color="auto" w:fill="FFFFFF"/>
          <w:lang w:val="en-US" w:eastAsia="zh-CN"/>
        </w:rPr>
      </w:pPr>
    </w:p>
    <w:p w:rsidR="00EE5454" w:rsidRPr="006D5E16" w:rsidRDefault="00583131" w:rsidP="00FB0369">
      <w:pPr>
        <w:spacing w:after="0" w:line="360" w:lineRule="auto"/>
        <w:jc w:val="both"/>
        <w:rPr>
          <w:rFonts w:ascii="Book Antiqua" w:hAnsi="Book Antiqua" w:cs="Arial"/>
          <w:sz w:val="24"/>
          <w:szCs w:val="24"/>
          <w:lang w:val="en-US"/>
        </w:rPr>
      </w:pPr>
      <w:r w:rsidRPr="006D5E16">
        <w:rPr>
          <w:rFonts w:ascii="Book Antiqua" w:hAnsi="Book Antiqua" w:cs="Arial"/>
          <w:b/>
          <w:sz w:val="24"/>
          <w:szCs w:val="24"/>
          <w:lang w:val="en-US"/>
        </w:rPr>
        <w:t>Abstract</w:t>
      </w:r>
    </w:p>
    <w:p w:rsidR="00CE0559" w:rsidRPr="006D5E16" w:rsidRDefault="00CE0559" w:rsidP="00FB0369">
      <w:pPr>
        <w:spacing w:after="0" w:line="360" w:lineRule="auto"/>
        <w:jc w:val="both"/>
        <w:rPr>
          <w:rFonts w:ascii="Book Antiqua" w:hAnsi="Book Antiqua" w:cs="Arial"/>
          <w:sz w:val="24"/>
          <w:szCs w:val="24"/>
          <w:lang w:val="en-US" w:eastAsia="zh-CN"/>
        </w:rPr>
      </w:pPr>
      <w:r w:rsidRPr="006D5E16">
        <w:rPr>
          <w:rFonts w:ascii="Book Antiqua" w:hAnsi="Book Antiqua" w:cs="Arial"/>
          <w:b/>
          <w:sz w:val="24"/>
          <w:szCs w:val="24"/>
          <w:lang w:val="en-US"/>
        </w:rPr>
        <w:t>AIM</w:t>
      </w:r>
      <w:r w:rsidR="00EE5454" w:rsidRPr="006D5E16">
        <w:rPr>
          <w:rFonts w:ascii="Book Antiqua" w:hAnsi="Book Antiqua" w:cs="Arial"/>
          <w:b/>
          <w:sz w:val="24"/>
          <w:szCs w:val="24"/>
          <w:lang w:val="en-US"/>
        </w:rPr>
        <w:t xml:space="preserve">: </w:t>
      </w:r>
      <w:r w:rsidR="00EE5454" w:rsidRPr="006D5E16">
        <w:rPr>
          <w:rFonts w:ascii="Book Antiqua" w:hAnsi="Book Antiqua" w:cs="Arial"/>
          <w:sz w:val="24"/>
          <w:szCs w:val="24"/>
          <w:lang w:val="en-US"/>
        </w:rPr>
        <w:t>To evaluate pre-treatment factors associated with sustained virological response</w:t>
      </w:r>
      <w:r w:rsidR="006B2965" w:rsidRPr="006D5E16">
        <w:rPr>
          <w:rFonts w:ascii="Book Antiqua" w:hAnsi="Book Antiqua" w:cs="Arial"/>
          <w:sz w:val="24"/>
          <w:szCs w:val="24"/>
          <w:lang w:val="en-US"/>
        </w:rPr>
        <w:t xml:space="preserve"> (SVR)</w:t>
      </w:r>
      <w:r w:rsidR="00EE5454" w:rsidRPr="006D5E16">
        <w:rPr>
          <w:rFonts w:ascii="Book Antiqua" w:hAnsi="Book Antiqua" w:cs="Arial"/>
          <w:sz w:val="24"/>
          <w:szCs w:val="24"/>
          <w:lang w:val="en-US"/>
        </w:rPr>
        <w:t xml:space="preserve"> in patients with </w:t>
      </w:r>
      <w:r w:rsidR="00A25A20" w:rsidRPr="006D5E16">
        <w:rPr>
          <w:rFonts w:ascii="Book Antiqua" w:hAnsi="Book Antiqua" w:cs="Arial"/>
          <w:color w:val="000000" w:themeColor="text1"/>
          <w:sz w:val="24"/>
          <w:szCs w:val="24"/>
          <w:lang w:val="en-US"/>
        </w:rPr>
        <w:t>hepatitis C virus (HCV)</w:t>
      </w:r>
      <w:r w:rsidR="00EE5454" w:rsidRPr="006D5E16">
        <w:rPr>
          <w:rFonts w:ascii="Book Antiqua" w:hAnsi="Book Antiqua" w:cs="Arial"/>
          <w:sz w:val="24"/>
          <w:szCs w:val="24"/>
          <w:lang w:val="en-US"/>
        </w:rPr>
        <w:t xml:space="preserve"> genotype 3 treated with peginterferon and ribavirin</w:t>
      </w:r>
      <w:r w:rsidR="006B2965" w:rsidRPr="006D5E16">
        <w:rPr>
          <w:rFonts w:ascii="Book Antiqua" w:hAnsi="Book Antiqua" w:cs="Arial"/>
          <w:sz w:val="24"/>
          <w:szCs w:val="24"/>
          <w:lang w:val="en-US"/>
        </w:rPr>
        <w:t xml:space="preserve"> (RBV)</w:t>
      </w:r>
      <w:r w:rsidR="00EE5454" w:rsidRPr="006D5E16">
        <w:rPr>
          <w:rFonts w:ascii="Book Antiqua" w:hAnsi="Book Antiqua" w:cs="Arial"/>
          <w:sz w:val="24"/>
          <w:szCs w:val="24"/>
          <w:lang w:val="en-US"/>
        </w:rPr>
        <w:t>.</w:t>
      </w:r>
      <w:r w:rsidR="00AD1076" w:rsidRPr="006D5E16">
        <w:rPr>
          <w:rFonts w:ascii="Book Antiqua" w:hAnsi="Book Antiqua" w:cs="Arial"/>
          <w:sz w:val="24"/>
          <w:szCs w:val="24"/>
          <w:lang w:val="en-US"/>
        </w:rPr>
        <w:t xml:space="preserve"> </w:t>
      </w:r>
    </w:p>
    <w:p w:rsidR="00F63DE1" w:rsidRDefault="00F63DE1" w:rsidP="00FB0369">
      <w:pPr>
        <w:spacing w:after="0" w:line="360" w:lineRule="auto"/>
        <w:jc w:val="both"/>
        <w:rPr>
          <w:rFonts w:ascii="Book Antiqua" w:hAnsi="Book Antiqua" w:cs="Arial"/>
          <w:b/>
          <w:sz w:val="24"/>
          <w:szCs w:val="24"/>
          <w:lang w:val="en-US" w:eastAsia="zh-CN"/>
        </w:rPr>
      </w:pPr>
    </w:p>
    <w:p w:rsidR="00CE0559" w:rsidRPr="006D5E16" w:rsidRDefault="00CE0559" w:rsidP="00FB0369">
      <w:pPr>
        <w:spacing w:after="0" w:line="360" w:lineRule="auto"/>
        <w:jc w:val="both"/>
        <w:rPr>
          <w:rFonts w:ascii="Book Antiqua" w:hAnsi="Book Antiqua" w:cs="Arial"/>
          <w:sz w:val="24"/>
          <w:szCs w:val="24"/>
          <w:lang w:val="en-US" w:eastAsia="zh-CN"/>
        </w:rPr>
      </w:pPr>
      <w:r w:rsidRPr="006D5E16">
        <w:rPr>
          <w:rFonts w:ascii="Book Antiqua" w:hAnsi="Book Antiqua" w:cs="Arial"/>
          <w:b/>
          <w:sz w:val="24"/>
          <w:szCs w:val="24"/>
          <w:lang w:val="en-US"/>
        </w:rPr>
        <w:t>METHODS</w:t>
      </w:r>
      <w:r w:rsidR="00EE5454" w:rsidRPr="006D5E16">
        <w:rPr>
          <w:rFonts w:ascii="Book Antiqua" w:hAnsi="Book Antiqua" w:cs="Arial"/>
          <w:b/>
          <w:sz w:val="24"/>
          <w:szCs w:val="24"/>
          <w:lang w:val="en-US"/>
        </w:rPr>
        <w:t>:</w:t>
      </w:r>
      <w:r w:rsidR="00A413DA" w:rsidRPr="006D5E16">
        <w:rPr>
          <w:rFonts w:ascii="Book Antiqua" w:hAnsi="Book Antiqua" w:cs="Arial"/>
          <w:b/>
          <w:sz w:val="24"/>
          <w:szCs w:val="24"/>
          <w:lang w:val="en-US"/>
        </w:rPr>
        <w:t xml:space="preserve"> </w:t>
      </w:r>
      <w:r w:rsidR="001E5E81" w:rsidRPr="006D5E16">
        <w:rPr>
          <w:rFonts w:ascii="Book Antiqua" w:hAnsi="Book Antiqua" w:cs="Arial"/>
          <w:sz w:val="24"/>
          <w:szCs w:val="24"/>
          <w:lang w:val="en-US"/>
        </w:rPr>
        <w:t xml:space="preserve">We retrospectively </w:t>
      </w:r>
      <w:r w:rsidR="00586F58" w:rsidRPr="006D5E16">
        <w:rPr>
          <w:rFonts w:ascii="Book Antiqua" w:hAnsi="Book Antiqua" w:cs="Arial"/>
          <w:sz w:val="24"/>
          <w:szCs w:val="24"/>
          <w:lang w:val="en-US"/>
        </w:rPr>
        <w:t>analyzed</w:t>
      </w:r>
      <w:r w:rsidR="001E5E81" w:rsidRPr="006D5E16">
        <w:rPr>
          <w:rFonts w:ascii="Book Antiqua" w:hAnsi="Book Antiqua" w:cs="Arial"/>
          <w:sz w:val="24"/>
          <w:szCs w:val="24"/>
          <w:lang w:val="en-US"/>
        </w:rPr>
        <w:t xml:space="preserve"> treatment naive, mono-infected HCV genotype 3 patients treated with peginterferon and </w:t>
      </w:r>
      <w:r w:rsidR="005E03FC" w:rsidRPr="006D5E16">
        <w:rPr>
          <w:rFonts w:ascii="Book Antiqua" w:hAnsi="Book Antiqua" w:cs="Arial"/>
          <w:sz w:val="24"/>
          <w:szCs w:val="24"/>
          <w:lang w:val="en-US"/>
        </w:rPr>
        <w:t>RBV</w:t>
      </w:r>
      <w:r w:rsidR="001E5E81" w:rsidRPr="006D5E16">
        <w:rPr>
          <w:rFonts w:ascii="Book Antiqua" w:hAnsi="Book Antiqua" w:cs="Arial"/>
          <w:sz w:val="24"/>
          <w:szCs w:val="24"/>
          <w:lang w:val="en-US"/>
        </w:rPr>
        <w:t xml:space="preserve">. Exclusion criteria </w:t>
      </w:r>
      <w:r w:rsidR="00586F58" w:rsidRPr="006D5E16">
        <w:rPr>
          <w:rFonts w:ascii="Book Antiqua" w:hAnsi="Book Antiqua" w:cs="Arial"/>
          <w:sz w:val="24"/>
          <w:szCs w:val="24"/>
          <w:lang w:val="en-US"/>
        </w:rPr>
        <w:t>included</w:t>
      </w:r>
      <w:r w:rsidR="001E5E81" w:rsidRPr="006D5E16">
        <w:rPr>
          <w:rFonts w:ascii="Book Antiqua" w:hAnsi="Book Antiqua" w:cs="Arial"/>
          <w:sz w:val="24"/>
          <w:szCs w:val="24"/>
          <w:lang w:val="en-US"/>
        </w:rPr>
        <w:t xml:space="preserve"> presence of other liver disease, alcohol consumption and African American or Asian ethnicity. </w:t>
      </w:r>
      <w:r w:rsidR="006F1CD1" w:rsidRPr="006D5E16">
        <w:rPr>
          <w:rFonts w:ascii="Book Antiqua" w:hAnsi="Book Antiqua" w:cs="Arial"/>
          <w:sz w:val="24"/>
          <w:szCs w:val="24"/>
          <w:lang w:val="en-US"/>
        </w:rPr>
        <w:t>The variables collected and compared between patients who achieved a</w:t>
      </w:r>
      <w:r w:rsidR="005E03FC" w:rsidRPr="006D5E16">
        <w:rPr>
          <w:rFonts w:ascii="Book Antiqua" w:hAnsi="Book Antiqua" w:cs="Arial"/>
          <w:sz w:val="24"/>
          <w:szCs w:val="24"/>
          <w:lang w:val="en-US"/>
        </w:rPr>
        <w:t>n</w:t>
      </w:r>
      <w:r w:rsidR="006F1CD1" w:rsidRPr="006D5E16">
        <w:rPr>
          <w:rFonts w:ascii="Book Antiqua" w:hAnsi="Book Antiqua" w:cs="Arial"/>
          <w:sz w:val="24"/>
          <w:szCs w:val="24"/>
          <w:lang w:val="en-US"/>
        </w:rPr>
        <w:t xml:space="preserve"> </w:t>
      </w:r>
      <w:r w:rsidR="005E03FC" w:rsidRPr="006D5E16">
        <w:rPr>
          <w:rFonts w:ascii="Book Antiqua" w:hAnsi="Book Antiqua" w:cs="Arial"/>
          <w:sz w:val="24"/>
          <w:szCs w:val="24"/>
          <w:lang w:val="en-US"/>
        </w:rPr>
        <w:t>SVR</w:t>
      </w:r>
      <w:r w:rsidR="006F1CD1" w:rsidRPr="006D5E16">
        <w:rPr>
          <w:rFonts w:ascii="Book Antiqua" w:hAnsi="Book Antiqua" w:cs="Arial"/>
          <w:sz w:val="24"/>
          <w:szCs w:val="24"/>
          <w:lang w:val="en-US"/>
        </w:rPr>
        <w:t xml:space="preserve"> and patients who did not</w:t>
      </w:r>
      <w:r w:rsidR="00586F58" w:rsidRPr="006D5E16">
        <w:rPr>
          <w:rFonts w:ascii="Book Antiqua" w:hAnsi="Book Antiqua" w:cs="Arial"/>
          <w:sz w:val="24"/>
          <w:szCs w:val="24"/>
          <w:lang w:val="en-US"/>
        </w:rPr>
        <w:t xml:space="preserve"> were as follows</w:t>
      </w:r>
      <w:r w:rsidR="006F1CD1" w:rsidRPr="006D5E16">
        <w:rPr>
          <w:rFonts w:ascii="Book Antiqua" w:hAnsi="Book Antiqua" w:cs="Arial"/>
          <w:sz w:val="24"/>
          <w:szCs w:val="24"/>
          <w:lang w:val="en-US"/>
        </w:rPr>
        <w:t xml:space="preserve">: gender, </w:t>
      </w:r>
      <w:r w:rsidR="003279D7" w:rsidRPr="006D5E16">
        <w:rPr>
          <w:rFonts w:ascii="Book Antiqua" w:hAnsi="Book Antiqua" w:cs="Arial"/>
          <w:sz w:val="24"/>
          <w:szCs w:val="24"/>
          <w:lang w:val="en-US"/>
        </w:rPr>
        <w:t>age, fibrosis stage, diabetes, body mass i</w:t>
      </w:r>
      <w:r w:rsidR="006F1CD1" w:rsidRPr="006D5E16">
        <w:rPr>
          <w:rFonts w:ascii="Book Antiqua" w:hAnsi="Book Antiqua" w:cs="Arial"/>
          <w:sz w:val="24"/>
          <w:szCs w:val="24"/>
          <w:lang w:val="en-US"/>
        </w:rPr>
        <w:t xml:space="preserve">ndex, steatosis, </w:t>
      </w:r>
      <w:r w:rsidR="006F1CD1" w:rsidRPr="006D5E16">
        <w:rPr>
          <w:rFonts w:ascii="Book Antiqua" w:hAnsi="Book Antiqua" w:cs="Arial"/>
          <w:i/>
          <w:sz w:val="24"/>
          <w:szCs w:val="24"/>
          <w:lang w:val="en-US"/>
        </w:rPr>
        <w:t>INFL3</w:t>
      </w:r>
      <w:r w:rsidR="006F1CD1" w:rsidRPr="006D5E16">
        <w:rPr>
          <w:rFonts w:ascii="Book Antiqua" w:hAnsi="Book Antiqua" w:cs="Arial"/>
          <w:sz w:val="24"/>
          <w:szCs w:val="24"/>
          <w:lang w:val="en-US"/>
        </w:rPr>
        <w:t xml:space="preserve"> polymorphism, pre-treatment HCV-RNA, type of peginterferon, </w:t>
      </w:r>
      <w:r w:rsidR="005E03FC" w:rsidRPr="006D5E16">
        <w:rPr>
          <w:rFonts w:ascii="Book Antiqua" w:hAnsi="Book Antiqua" w:cs="Arial"/>
          <w:sz w:val="24"/>
          <w:szCs w:val="24"/>
          <w:lang w:val="en-US"/>
        </w:rPr>
        <w:t>RBV</w:t>
      </w:r>
      <w:r w:rsidR="006F1CD1" w:rsidRPr="006D5E16">
        <w:rPr>
          <w:rFonts w:ascii="Book Antiqua" w:hAnsi="Book Antiqua" w:cs="Arial"/>
          <w:sz w:val="24"/>
          <w:szCs w:val="24"/>
          <w:lang w:val="en-US"/>
        </w:rPr>
        <w:t xml:space="preserve"> dose and adherence.</w:t>
      </w:r>
      <w:r w:rsidR="00AD1076" w:rsidRPr="006D5E16">
        <w:rPr>
          <w:rFonts w:ascii="Book Antiqua" w:hAnsi="Book Antiqua" w:cs="Arial"/>
          <w:sz w:val="24"/>
          <w:szCs w:val="24"/>
          <w:lang w:val="en-US"/>
        </w:rPr>
        <w:t xml:space="preserve"> </w:t>
      </w:r>
    </w:p>
    <w:p w:rsidR="00F63DE1" w:rsidRDefault="00F63DE1" w:rsidP="00FB0369">
      <w:pPr>
        <w:spacing w:after="0" w:line="360" w:lineRule="auto"/>
        <w:jc w:val="both"/>
        <w:rPr>
          <w:rFonts w:ascii="Book Antiqua" w:hAnsi="Book Antiqua" w:cs="Arial"/>
          <w:b/>
          <w:sz w:val="24"/>
          <w:szCs w:val="24"/>
          <w:lang w:val="en-US" w:eastAsia="zh-CN"/>
        </w:rPr>
      </w:pPr>
    </w:p>
    <w:p w:rsidR="006F1CD1" w:rsidRPr="006D5E16" w:rsidRDefault="00CE0559" w:rsidP="00FB0369">
      <w:pPr>
        <w:spacing w:after="0" w:line="360" w:lineRule="auto"/>
        <w:jc w:val="both"/>
        <w:rPr>
          <w:rFonts w:ascii="Book Antiqua" w:hAnsi="Book Antiqua" w:cs="Arial"/>
          <w:b/>
          <w:sz w:val="24"/>
          <w:szCs w:val="24"/>
          <w:lang w:val="en-US"/>
        </w:rPr>
      </w:pPr>
      <w:r w:rsidRPr="006D5E16">
        <w:rPr>
          <w:rFonts w:ascii="Book Antiqua" w:hAnsi="Book Antiqua" w:cs="Arial"/>
          <w:b/>
          <w:sz w:val="24"/>
          <w:szCs w:val="24"/>
          <w:lang w:val="en-US"/>
        </w:rPr>
        <w:t>RESULTS</w:t>
      </w:r>
      <w:r w:rsidR="00EE5454" w:rsidRPr="006D5E16">
        <w:rPr>
          <w:rFonts w:ascii="Book Antiqua" w:hAnsi="Book Antiqua" w:cs="Arial"/>
          <w:b/>
          <w:sz w:val="24"/>
          <w:szCs w:val="24"/>
          <w:lang w:val="en-US"/>
        </w:rPr>
        <w:t>:</w:t>
      </w:r>
      <w:r w:rsidR="006F1CD1" w:rsidRPr="006D5E16">
        <w:rPr>
          <w:rFonts w:ascii="Book Antiqua" w:hAnsi="Book Antiqua" w:cs="Arial"/>
          <w:b/>
          <w:sz w:val="24"/>
          <w:szCs w:val="24"/>
          <w:lang w:val="en-US"/>
        </w:rPr>
        <w:t xml:space="preserve"> </w:t>
      </w:r>
      <w:r w:rsidR="00193347" w:rsidRPr="006D5E16">
        <w:rPr>
          <w:rFonts w:ascii="Book Antiqua" w:hAnsi="Book Antiqua" w:cs="Arial"/>
          <w:sz w:val="24"/>
          <w:szCs w:val="24"/>
          <w:lang w:val="en-US"/>
        </w:rPr>
        <w:t xml:space="preserve">A total of 107 </w:t>
      </w:r>
      <w:r w:rsidR="006672D6" w:rsidRPr="006D5E16">
        <w:rPr>
          <w:rFonts w:ascii="Book Antiqua" w:hAnsi="Book Antiqua" w:cs="Arial"/>
          <w:sz w:val="24"/>
          <w:szCs w:val="24"/>
          <w:lang w:val="en-US"/>
        </w:rPr>
        <w:t xml:space="preserve">patients treated between June, 2004 and March, </w:t>
      </w:r>
      <w:r w:rsidR="006F1CD1" w:rsidRPr="006D5E16">
        <w:rPr>
          <w:rFonts w:ascii="Book Antiqua" w:hAnsi="Book Antiqua" w:cs="Arial"/>
          <w:sz w:val="24"/>
          <w:szCs w:val="24"/>
          <w:lang w:val="en-US"/>
        </w:rPr>
        <w:t>2013 were included. Mean treatment duration</w:t>
      </w:r>
      <w:r w:rsidR="006B2965" w:rsidRPr="006D5E16">
        <w:rPr>
          <w:rFonts w:ascii="Book Antiqua" w:hAnsi="Book Antiqua" w:cs="Arial"/>
          <w:sz w:val="24"/>
          <w:szCs w:val="24"/>
          <w:lang w:val="en-US"/>
        </w:rPr>
        <w:t xml:space="preserve"> was</w:t>
      </w:r>
      <w:r w:rsidR="006F1CD1" w:rsidRPr="006D5E16">
        <w:rPr>
          <w:rFonts w:ascii="Book Antiqua" w:hAnsi="Book Antiqua" w:cs="Arial"/>
          <w:sz w:val="24"/>
          <w:szCs w:val="24"/>
          <w:lang w:val="en-US"/>
        </w:rPr>
        <w:t xml:space="preserve"> 25.1 (± 1.8) weeks. Overall, 58% (62</w:t>
      </w:r>
      <w:r w:rsidR="003E7133" w:rsidRPr="006D5E16">
        <w:rPr>
          <w:rFonts w:ascii="Book Antiqua" w:hAnsi="Book Antiqua" w:cs="Arial"/>
          <w:sz w:val="24"/>
          <w:szCs w:val="24"/>
          <w:lang w:val="en-US"/>
        </w:rPr>
        <w:t>/107</w:t>
      </w:r>
      <w:r w:rsidRPr="006D5E16">
        <w:rPr>
          <w:rFonts w:ascii="Book Antiqua" w:hAnsi="Book Antiqua" w:cs="Arial"/>
          <w:sz w:val="24"/>
          <w:szCs w:val="24"/>
          <w:lang w:val="en-US"/>
        </w:rPr>
        <w:t xml:space="preserve">) of the patients achieved </w:t>
      </w:r>
      <w:r w:rsidR="00DC764E" w:rsidRPr="006D5E16">
        <w:rPr>
          <w:rFonts w:ascii="Book Antiqua" w:hAnsi="Book Antiqua" w:cs="Arial"/>
          <w:sz w:val="24"/>
          <w:szCs w:val="24"/>
          <w:lang w:val="en-US"/>
        </w:rPr>
        <w:t>a</w:t>
      </w:r>
      <w:r w:rsidR="005E03FC" w:rsidRPr="006D5E16">
        <w:rPr>
          <w:rFonts w:ascii="Book Antiqua" w:hAnsi="Book Antiqua" w:cs="Arial"/>
          <w:sz w:val="24"/>
          <w:szCs w:val="24"/>
          <w:lang w:val="en-US"/>
        </w:rPr>
        <w:t>n</w:t>
      </w:r>
      <w:r w:rsidR="00DC764E" w:rsidRPr="006D5E16">
        <w:rPr>
          <w:rFonts w:ascii="Book Antiqua" w:hAnsi="Book Antiqua" w:cs="Arial"/>
          <w:sz w:val="24"/>
          <w:szCs w:val="24"/>
          <w:lang w:val="en-US"/>
        </w:rPr>
        <w:t xml:space="preserve"> </w:t>
      </w:r>
      <w:r w:rsidR="005E03FC" w:rsidRPr="006D5E16">
        <w:rPr>
          <w:rFonts w:ascii="Book Antiqua" w:hAnsi="Book Antiqua" w:cs="Arial"/>
          <w:sz w:val="24"/>
          <w:szCs w:val="24"/>
          <w:lang w:val="en-US"/>
        </w:rPr>
        <w:t>SVR</w:t>
      </w:r>
      <w:r w:rsidR="003E7133" w:rsidRPr="006D5E16">
        <w:rPr>
          <w:rFonts w:ascii="Book Antiqua" w:hAnsi="Book Antiqua" w:cs="Arial"/>
          <w:sz w:val="24"/>
          <w:szCs w:val="24"/>
          <w:lang w:val="en-US"/>
        </w:rPr>
        <w:t xml:space="preserve"> and 42%</w:t>
      </w:r>
      <w:r w:rsidR="00100698" w:rsidRPr="006D5E16">
        <w:rPr>
          <w:rFonts w:ascii="Book Antiqua" w:hAnsi="Book Antiqua" w:cs="Arial"/>
          <w:sz w:val="24"/>
          <w:szCs w:val="24"/>
          <w:lang w:val="en-US" w:eastAsia="zh-CN"/>
        </w:rPr>
        <w:t xml:space="preserve"> </w:t>
      </w:r>
      <w:r w:rsidR="003E7133" w:rsidRPr="006D5E16">
        <w:rPr>
          <w:rFonts w:ascii="Book Antiqua" w:hAnsi="Book Antiqua" w:cs="Arial"/>
          <w:sz w:val="24"/>
          <w:szCs w:val="24"/>
          <w:lang w:val="en-US"/>
        </w:rPr>
        <w:t xml:space="preserve">45/107) did not. In the </w:t>
      </w:r>
      <w:r w:rsidR="001E70FE" w:rsidRPr="006D5E16">
        <w:rPr>
          <w:rFonts w:ascii="Book Antiqua" w:hAnsi="Book Antiqua" w:cs="Arial"/>
          <w:sz w:val="24"/>
          <w:szCs w:val="24"/>
          <w:lang w:val="en-US"/>
        </w:rPr>
        <w:t xml:space="preserve">multivariate logistic regression analysis, pre-treatment </w:t>
      </w:r>
      <w:r w:rsidR="006F1CD1" w:rsidRPr="006D5E16">
        <w:rPr>
          <w:rFonts w:ascii="Book Antiqua" w:hAnsi="Book Antiqua" w:cs="Arial"/>
          <w:sz w:val="24"/>
          <w:szCs w:val="24"/>
          <w:lang w:val="en-US"/>
        </w:rPr>
        <w:t>HCV-RNA</w:t>
      </w:r>
      <w:r w:rsidR="00193347" w:rsidRPr="006D5E16">
        <w:rPr>
          <w:rFonts w:ascii="Book Antiqua" w:hAnsi="Book Antiqua" w:cs="Arial"/>
          <w:sz w:val="24"/>
          <w:szCs w:val="24"/>
          <w:lang w:val="en-US"/>
        </w:rPr>
        <w:t xml:space="preserve"> ≥ 600</w:t>
      </w:r>
      <w:r w:rsidR="001E70FE" w:rsidRPr="006D5E16">
        <w:rPr>
          <w:rFonts w:ascii="Book Antiqua" w:hAnsi="Book Antiqua" w:cs="Arial"/>
          <w:sz w:val="24"/>
          <w:szCs w:val="24"/>
          <w:lang w:val="en-US"/>
        </w:rPr>
        <w:t>000 UI/mL</w:t>
      </w:r>
      <w:r w:rsidR="006F1CD1" w:rsidRPr="006D5E16">
        <w:rPr>
          <w:rFonts w:ascii="Book Antiqua" w:hAnsi="Book Antiqua" w:cs="Arial"/>
          <w:sz w:val="24"/>
          <w:szCs w:val="24"/>
          <w:lang w:val="en-US"/>
        </w:rPr>
        <w:t xml:space="preserve"> (OR</w:t>
      </w:r>
      <w:r w:rsidR="00193347" w:rsidRPr="006D5E16">
        <w:rPr>
          <w:rFonts w:ascii="Book Antiqua" w:hAnsi="Book Antiqua" w:cs="Arial"/>
          <w:sz w:val="24"/>
          <w:szCs w:val="24"/>
          <w:lang w:val="en-US" w:eastAsia="zh-CN"/>
        </w:rPr>
        <w:t xml:space="preserve"> = </w:t>
      </w:r>
      <w:r w:rsidR="00100698" w:rsidRPr="006D5E16">
        <w:rPr>
          <w:rFonts w:ascii="Book Antiqua" w:hAnsi="Book Antiqua" w:cs="Arial"/>
          <w:sz w:val="24"/>
          <w:szCs w:val="24"/>
          <w:lang w:val="en-US"/>
        </w:rPr>
        <w:t>0.375</w:t>
      </w:r>
      <w:r w:rsidR="00193347" w:rsidRPr="006D5E16">
        <w:rPr>
          <w:rFonts w:ascii="Book Antiqua" w:hAnsi="Book Antiqua" w:cs="Arial"/>
          <w:sz w:val="24"/>
          <w:szCs w:val="24"/>
          <w:lang w:val="en-US"/>
        </w:rPr>
        <w:t>, 95%</w:t>
      </w:r>
      <w:r w:rsidR="006F1CD1" w:rsidRPr="006D5E16">
        <w:rPr>
          <w:rFonts w:ascii="Book Antiqua" w:hAnsi="Book Antiqua" w:cs="Arial"/>
          <w:sz w:val="24"/>
          <w:szCs w:val="24"/>
          <w:lang w:val="en-US"/>
        </w:rPr>
        <w:t xml:space="preserve">CI: 0.153-0.919, </w:t>
      </w:r>
      <w:r w:rsidR="00193347" w:rsidRPr="006D5E16">
        <w:rPr>
          <w:rFonts w:ascii="Book Antiqua" w:hAnsi="Book Antiqua" w:cs="Arial"/>
          <w:i/>
          <w:sz w:val="24"/>
          <w:szCs w:val="24"/>
          <w:lang w:val="en-US"/>
        </w:rPr>
        <w:t>P</w:t>
      </w:r>
      <w:r w:rsidR="00193347" w:rsidRPr="006D5E16">
        <w:rPr>
          <w:rFonts w:ascii="Book Antiqua" w:hAnsi="Book Antiqua" w:cs="Arial"/>
          <w:sz w:val="24"/>
          <w:szCs w:val="24"/>
          <w:lang w:val="en-US" w:eastAsia="zh-CN"/>
        </w:rPr>
        <w:t xml:space="preserve"> </w:t>
      </w:r>
      <w:r w:rsidR="006F1CD1" w:rsidRPr="006D5E16">
        <w:rPr>
          <w:rFonts w:ascii="Book Antiqua" w:hAnsi="Book Antiqua" w:cs="Arial"/>
          <w:sz w:val="24"/>
          <w:szCs w:val="24"/>
          <w:lang w:val="en-US"/>
        </w:rPr>
        <w:t>=</w:t>
      </w:r>
      <w:r w:rsidR="006672D6" w:rsidRPr="006D5E16">
        <w:rPr>
          <w:rFonts w:ascii="Book Antiqua" w:hAnsi="Book Antiqua" w:cs="Arial"/>
          <w:sz w:val="24"/>
          <w:szCs w:val="24"/>
          <w:lang w:val="en-US"/>
        </w:rPr>
        <w:t xml:space="preserve"> </w:t>
      </w:r>
      <w:r w:rsidR="00100698" w:rsidRPr="006D5E16">
        <w:rPr>
          <w:rFonts w:ascii="Book Antiqua" w:hAnsi="Book Antiqua" w:cs="Arial"/>
          <w:sz w:val="24"/>
          <w:szCs w:val="24"/>
          <w:lang w:val="en-US"/>
        </w:rPr>
        <w:t>0.032</w:t>
      </w:r>
      <w:r w:rsidR="006F1CD1" w:rsidRPr="006D5E16">
        <w:rPr>
          <w:rFonts w:ascii="Book Antiqua" w:hAnsi="Book Antiqua" w:cs="Arial"/>
          <w:sz w:val="24"/>
          <w:szCs w:val="24"/>
          <w:lang w:val="en-US"/>
        </w:rPr>
        <w:t>) and advanced fibrosis (OR</w:t>
      </w:r>
      <w:r w:rsidR="00193347" w:rsidRPr="006D5E16">
        <w:rPr>
          <w:rFonts w:ascii="Book Antiqua" w:hAnsi="Book Antiqua" w:cs="Arial"/>
          <w:sz w:val="24"/>
          <w:szCs w:val="24"/>
          <w:lang w:val="en-US" w:eastAsia="zh-CN"/>
        </w:rPr>
        <w:t xml:space="preserve"> = </w:t>
      </w:r>
      <w:r w:rsidR="00100698" w:rsidRPr="006D5E16">
        <w:rPr>
          <w:rFonts w:ascii="Book Antiqua" w:hAnsi="Book Antiqua" w:cs="Arial"/>
          <w:sz w:val="24"/>
          <w:szCs w:val="24"/>
          <w:lang w:val="en-US"/>
        </w:rPr>
        <w:t>0.278</w:t>
      </w:r>
      <w:r w:rsidR="00193347" w:rsidRPr="006D5E16">
        <w:rPr>
          <w:rFonts w:ascii="Book Antiqua" w:hAnsi="Book Antiqua" w:cs="Arial"/>
          <w:sz w:val="24"/>
          <w:szCs w:val="24"/>
          <w:lang w:val="en-US"/>
        </w:rPr>
        <w:t>, 95%</w:t>
      </w:r>
      <w:r w:rsidR="006F1CD1" w:rsidRPr="006D5E16">
        <w:rPr>
          <w:rFonts w:ascii="Book Antiqua" w:hAnsi="Book Antiqua" w:cs="Arial"/>
          <w:sz w:val="24"/>
          <w:szCs w:val="24"/>
          <w:lang w:val="en-US"/>
        </w:rPr>
        <w:t>CI: 0.113-0.684,</w:t>
      </w:r>
      <w:r w:rsidR="00676CA0" w:rsidRPr="006D5E16">
        <w:rPr>
          <w:rFonts w:ascii="Book Antiqua" w:hAnsi="Book Antiqua" w:cs="Arial"/>
          <w:sz w:val="24"/>
          <w:szCs w:val="24"/>
          <w:lang w:val="en-US"/>
        </w:rPr>
        <w:t xml:space="preserve"> </w:t>
      </w:r>
      <w:r w:rsidR="00193347" w:rsidRPr="006D5E16">
        <w:rPr>
          <w:rFonts w:ascii="Book Antiqua" w:hAnsi="Book Antiqua" w:cs="Arial"/>
          <w:i/>
          <w:sz w:val="24"/>
          <w:szCs w:val="24"/>
          <w:lang w:val="en-US"/>
        </w:rPr>
        <w:t>P</w:t>
      </w:r>
      <w:r w:rsidR="00193347" w:rsidRPr="006D5E16">
        <w:rPr>
          <w:rFonts w:ascii="Book Antiqua" w:hAnsi="Book Antiqua" w:cs="Arial"/>
          <w:sz w:val="24"/>
          <w:szCs w:val="24"/>
          <w:lang w:val="en-US" w:eastAsia="zh-CN"/>
        </w:rPr>
        <w:t xml:space="preserve"> </w:t>
      </w:r>
      <w:r w:rsidR="00676CA0" w:rsidRPr="006D5E16">
        <w:rPr>
          <w:rFonts w:ascii="Book Antiqua" w:hAnsi="Book Antiqua" w:cs="Arial"/>
          <w:sz w:val="24"/>
          <w:szCs w:val="24"/>
          <w:lang w:val="en-US"/>
        </w:rPr>
        <w:t>=</w:t>
      </w:r>
      <w:r w:rsidR="006672D6" w:rsidRPr="006D5E16">
        <w:rPr>
          <w:rFonts w:ascii="Book Antiqua" w:hAnsi="Book Antiqua" w:cs="Arial"/>
          <w:sz w:val="24"/>
          <w:szCs w:val="24"/>
          <w:lang w:val="en-US"/>
        </w:rPr>
        <w:t xml:space="preserve"> </w:t>
      </w:r>
      <w:r w:rsidR="00676CA0" w:rsidRPr="006D5E16">
        <w:rPr>
          <w:rFonts w:ascii="Book Antiqua" w:hAnsi="Book Antiqua" w:cs="Arial"/>
          <w:sz w:val="24"/>
          <w:szCs w:val="24"/>
          <w:lang w:val="en-US"/>
        </w:rPr>
        <w:t xml:space="preserve">0.005) </w:t>
      </w:r>
      <w:r w:rsidR="00DC764E" w:rsidRPr="006D5E16">
        <w:rPr>
          <w:rFonts w:ascii="Book Antiqua" w:hAnsi="Book Antiqua" w:cs="Arial"/>
          <w:sz w:val="24"/>
          <w:szCs w:val="24"/>
          <w:lang w:val="en-US"/>
        </w:rPr>
        <w:t xml:space="preserve">were </w:t>
      </w:r>
      <w:r w:rsidR="001E70FE" w:rsidRPr="006D5E16">
        <w:rPr>
          <w:rFonts w:ascii="Book Antiqua" w:hAnsi="Book Antiqua" w:cs="Arial"/>
          <w:sz w:val="24"/>
          <w:szCs w:val="24"/>
          <w:lang w:val="en-US"/>
        </w:rPr>
        <w:t>significantly associated with low SVR rates</w:t>
      </w:r>
      <w:r w:rsidR="006F1CD1" w:rsidRPr="006D5E16">
        <w:rPr>
          <w:rFonts w:ascii="Book Antiqua" w:hAnsi="Book Antiqua" w:cs="Arial"/>
          <w:sz w:val="24"/>
          <w:szCs w:val="24"/>
          <w:lang w:val="en-US"/>
        </w:rPr>
        <w:t xml:space="preserve">. </w:t>
      </w:r>
      <w:r w:rsidR="003E7133" w:rsidRPr="006D5E16">
        <w:rPr>
          <w:rFonts w:ascii="Book Antiqua" w:hAnsi="Book Antiqua" w:cs="Arial"/>
          <w:sz w:val="24"/>
          <w:szCs w:val="24"/>
          <w:lang w:val="en-US"/>
        </w:rPr>
        <w:t xml:space="preserve">In patients with </w:t>
      </w:r>
      <w:r w:rsidR="00100698" w:rsidRPr="006D5E16">
        <w:rPr>
          <w:rFonts w:ascii="Book Antiqua" w:hAnsi="Book Antiqua" w:cs="Arial"/>
          <w:sz w:val="24"/>
          <w:szCs w:val="24"/>
          <w:lang w:val="en-US"/>
        </w:rPr>
        <w:t>pre-treatment HCV-RNA ≥ 600</w:t>
      </w:r>
      <w:r w:rsidR="001E70FE" w:rsidRPr="006D5E16">
        <w:rPr>
          <w:rFonts w:ascii="Book Antiqua" w:hAnsi="Book Antiqua" w:cs="Arial"/>
          <w:sz w:val="24"/>
          <w:szCs w:val="24"/>
          <w:lang w:val="en-US"/>
        </w:rPr>
        <w:t xml:space="preserve">000 </w:t>
      </w:r>
      <w:r w:rsidR="005E03FC" w:rsidRPr="006D5E16">
        <w:rPr>
          <w:rFonts w:ascii="Book Antiqua" w:hAnsi="Book Antiqua" w:cs="Arial"/>
          <w:sz w:val="24"/>
          <w:szCs w:val="24"/>
          <w:lang w:val="en-US"/>
        </w:rPr>
        <w:t xml:space="preserve">UI/mL </w:t>
      </w:r>
      <w:r w:rsidR="003E7133" w:rsidRPr="006D5E16">
        <w:rPr>
          <w:rFonts w:ascii="Book Antiqua" w:hAnsi="Book Antiqua" w:cs="Arial"/>
          <w:sz w:val="24"/>
          <w:szCs w:val="24"/>
          <w:lang w:val="en-US"/>
        </w:rPr>
        <w:t>and advanced fibrosis</w:t>
      </w:r>
      <w:r w:rsidR="006672D6" w:rsidRPr="006D5E16">
        <w:rPr>
          <w:rFonts w:ascii="Book Antiqua" w:hAnsi="Book Antiqua" w:cs="Arial"/>
          <w:sz w:val="24"/>
          <w:szCs w:val="24"/>
          <w:lang w:val="en-US"/>
        </w:rPr>
        <w:t xml:space="preserve">, </w:t>
      </w:r>
      <w:r w:rsidR="003E7133" w:rsidRPr="006D5E16">
        <w:rPr>
          <w:rFonts w:ascii="Book Antiqua" w:hAnsi="Book Antiqua" w:cs="Arial"/>
          <w:sz w:val="24"/>
          <w:szCs w:val="24"/>
          <w:lang w:val="en-US"/>
        </w:rPr>
        <w:t>the probability of achieving a</w:t>
      </w:r>
      <w:r w:rsidR="005E03FC" w:rsidRPr="006D5E16">
        <w:rPr>
          <w:rFonts w:ascii="Book Antiqua" w:hAnsi="Book Antiqua" w:cs="Arial"/>
          <w:sz w:val="24"/>
          <w:szCs w:val="24"/>
          <w:lang w:val="en-US"/>
        </w:rPr>
        <w:t>n</w:t>
      </w:r>
      <w:r w:rsidR="003E7133" w:rsidRPr="006D5E16">
        <w:rPr>
          <w:rFonts w:ascii="Book Antiqua" w:hAnsi="Book Antiqua" w:cs="Arial"/>
          <w:sz w:val="24"/>
          <w:szCs w:val="24"/>
          <w:lang w:val="en-US"/>
        </w:rPr>
        <w:t xml:space="preserve"> </w:t>
      </w:r>
      <w:r w:rsidR="005E03FC" w:rsidRPr="006D5E16">
        <w:rPr>
          <w:rFonts w:ascii="Book Antiqua" w:hAnsi="Book Antiqua" w:cs="Arial"/>
          <w:sz w:val="24"/>
          <w:szCs w:val="24"/>
          <w:lang w:val="en-US"/>
        </w:rPr>
        <w:t>SVR</w:t>
      </w:r>
      <w:r w:rsidR="003E7133" w:rsidRPr="006D5E16">
        <w:rPr>
          <w:rFonts w:ascii="Book Antiqua" w:hAnsi="Book Antiqua" w:cs="Arial"/>
          <w:sz w:val="24"/>
          <w:szCs w:val="24"/>
          <w:lang w:val="en-US"/>
        </w:rPr>
        <w:t xml:space="preserve"> </w:t>
      </w:r>
      <w:r w:rsidR="00100698" w:rsidRPr="006D5E16">
        <w:rPr>
          <w:rFonts w:ascii="Book Antiqua" w:hAnsi="Book Antiqua" w:cs="Arial"/>
          <w:sz w:val="24"/>
          <w:szCs w:val="24"/>
          <w:lang w:val="en-US"/>
        </w:rPr>
        <w:t>was 29% (</w:t>
      </w:r>
      <w:r w:rsidR="00193347" w:rsidRPr="006D5E16">
        <w:rPr>
          <w:rFonts w:ascii="Book Antiqua" w:hAnsi="Book Antiqua" w:cs="Arial"/>
          <w:sz w:val="24"/>
          <w:szCs w:val="24"/>
          <w:lang w:val="en-US"/>
        </w:rPr>
        <w:t>95%</w:t>
      </w:r>
      <w:r w:rsidR="006F1CD1" w:rsidRPr="006D5E16">
        <w:rPr>
          <w:rFonts w:ascii="Book Antiqua" w:hAnsi="Book Antiqua" w:cs="Arial"/>
          <w:sz w:val="24"/>
          <w:szCs w:val="24"/>
          <w:lang w:val="en-US"/>
        </w:rPr>
        <w:t>CI: 13.1-45.2</w:t>
      </w:r>
      <w:r w:rsidR="003E7133" w:rsidRPr="006D5E16">
        <w:rPr>
          <w:rFonts w:ascii="Book Antiqua" w:hAnsi="Book Antiqua" w:cs="Arial"/>
          <w:sz w:val="24"/>
          <w:szCs w:val="24"/>
          <w:lang w:val="en-US"/>
        </w:rPr>
        <w:t xml:space="preserve">). In patients with </w:t>
      </w:r>
      <w:r w:rsidR="00193347" w:rsidRPr="006D5E16">
        <w:rPr>
          <w:rFonts w:ascii="Book Antiqua" w:hAnsi="Book Antiqua" w:cs="Arial"/>
          <w:sz w:val="24"/>
          <w:szCs w:val="24"/>
          <w:lang w:val="en-US"/>
        </w:rPr>
        <w:t>pre-treatment HCV-RNA &lt; 600</w:t>
      </w:r>
      <w:r w:rsidR="005E03FC" w:rsidRPr="006D5E16">
        <w:rPr>
          <w:rFonts w:ascii="Book Antiqua" w:hAnsi="Book Antiqua" w:cs="Arial"/>
          <w:sz w:val="24"/>
          <w:szCs w:val="24"/>
          <w:lang w:val="en-US"/>
        </w:rPr>
        <w:t xml:space="preserve">000 UI/mL </w:t>
      </w:r>
      <w:r w:rsidR="003E7133" w:rsidRPr="006D5E16">
        <w:rPr>
          <w:rFonts w:ascii="Book Antiqua" w:hAnsi="Book Antiqua" w:cs="Arial"/>
          <w:sz w:val="24"/>
          <w:szCs w:val="24"/>
          <w:lang w:val="en-US"/>
        </w:rPr>
        <w:t>and mild to moderate fibrosis, the probability of achieving a</w:t>
      </w:r>
      <w:r w:rsidR="005E03FC" w:rsidRPr="006D5E16">
        <w:rPr>
          <w:rFonts w:ascii="Book Antiqua" w:hAnsi="Book Antiqua" w:cs="Arial"/>
          <w:sz w:val="24"/>
          <w:szCs w:val="24"/>
          <w:lang w:val="en-US"/>
        </w:rPr>
        <w:t>n</w:t>
      </w:r>
      <w:r w:rsidR="003E7133" w:rsidRPr="006D5E16">
        <w:rPr>
          <w:rFonts w:ascii="Book Antiqua" w:hAnsi="Book Antiqua" w:cs="Arial"/>
          <w:sz w:val="24"/>
          <w:szCs w:val="24"/>
          <w:lang w:val="en-US"/>
        </w:rPr>
        <w:t xml:space="preserve"> </w:t>
      </w:r>
      <w:r w:rsidR="005E03FC" w:rsidRPr="006D5E16">
        <w:rPr>
          <w:rFonts w:ascii="Book Antiqua" w:hAnsi="Book Antiqua" w:cs="Arial"/>
          <w:sz w:val="24"/>
          <w:szCs w:val="24"/>
          <w:lang w:val="en-US"/>
        </w:rPr>
        <w:t>SVR</w:t>
      </w:r>
      <w:r w:rsidR="00193347" w:rsidRPr="006D5E16">
        <w:rPr>
          <w:rFonts w:ascii="Book Antiqua" w:hAnsi="Book Antiqua" w:cs="Arial"/>
          <w:sz w:val="24"/>
          <w:szCs w:val="24"/>
          <w:lang w:val="en-US"/>
        </w:rPr>
        <w:t xml:space="preserve"> was 81% (95%</w:t>
      </w:r>
      <w:r w:rsidR="003E7133" w:rsidRPr="006D5E16">
        <w:rPr>
          <w:rFonts w:ascii="Book Antiqua" w:hAnsi="Book Antiqua" w:cs="Arial"/>
          <w:sz w:val="24"/>
          <w:szCs w:val="24"/>
          <w:lang w:val="en-US"/>
        </w:rPr>
        <w:t>CI: 68.8-93.4).</w:t>
      </w:r>
    </w:p>
    <w:p w:rsidR="00F63DE1" w:rsidRDefault="00F63DE1" w:rsidP="00FB0369">
      <w:pPr>
        <w:autoSpaceDE w:val="0"/>
        <w:autoSpaceDN w:val="0"/>
        <w:adjustRightInd w:val="0"/>
        <w:spacing w:after="0" w:line="360" w:lineRule="auto"/>
        <w:jc w:val="both"/>
        <w:rPr>
          <w:rFonts w:ascii="Book Antiqua" w:hAnsi="Book Antiqua" w:cs="Arial"/>
          <w:b/>
          <w:sz w:val="24"/>
          <w:szCs w:val="24"/>
          <w:lang w:val="en-US" w:eastAsia="zh-CN"/>
        </w:rPr>
      </w:pPr>
    </w:p>
    <w:p w:rsidR="005E03FC" w:rsidRPr="006D5E16" w:rsidRDefault="00CE0559" w:rsidP="00FB0369">
      <w:pPr>
        <w:autoSpaceDE w:val="0"/>
        <w:autoSpaceDN w:val="0"/>
        <w:adjustRightInd w:val="0"/>
        <w:spacing w:after="0" w:line="360" w:lineRule="auto"/>
        <w:jc w:val="both"/>
        <w:rPr>
          <w:rFonts w:ascii="Book Antiqua" w:hAnsi="Book Antiqua" w:cs="Arial"/>
          <w:sz w:val="24"/>
          <w:szCs w:val="24"/>
          <w:lang w:val="en-US"/>
        </w:rPr>
      </w:pPr>
      <w:r w:rsidRPr="006D5E16">
        <w:rPr>
          <w:rFonts w:ascii="Book Antiqua" w:hAnsi="Book Antiqua" w:cs="Arial"/>
          <w:b/>
          <w:sz w:val="24"/>
          <w:szCs w:val="24"/>
          <w:lang w:val="en-US"/>
        </w:rPr>
        <w:t>CONCLUSION</w:t>
      </w:r>
      <w:r w:rsidR="003E7133" w:rsidRPr="006D5E16">
        <w:rPr>
          <w:rFonts w:ascii="Book Antiqua" w:hAnsi="Book Antiqua" w:cs="Arial"/>
          <w:b/>
          <w:sz w:val="24"/>
          <w:szCs w:val="24"/>
          <w:lang w:val="en-US"/>
        </w:rPr>
        <w:t>:</w:t>
      </w:r>
      <w:r w:rsidR="00A413DA" w:rsidRPr="006D5E16">
        <w:rPr>
          <w:rFonts w:ascii="Book Antiqua" w:hAnsi="Book Antiqua" w:cs="Arial"/>
          <w:sz w:val="24"/>
          <w:szCs w:val="24"/>
          <w:lang w:val="en-US"/>
        </w:rPr>
        <w:t xml:space="preserve"> </w:t>
      </w:r>
      <w:r w:rsidR="005E03FC" w:rsidRPr="006D5E16">
        <w:rPr>
          <w:rFonts w:ascii="Book Antiqua" w:hAnsi="Book Antiqua"/>
          <w:sz w:val="24"/>
          <w:szCs w:val="24"/>
          <w:lang w:val="en-US"/>
        </w:rPr>
        <w:t>In patients with HCV genotype 3 infection</w:t>
      </w:r>
      <w:r w:rsidR="00100698" w:rsidRPr="006D5E16">
        <w:rPr>
          <w:rFonts w:ascii="Book Antiqua" w:hAnsi="Book Antiqua"/>
          <w:sz w:val="24"/>
          <w:szCs w:val="24"/>
          <w:lang w:val="en-US" w:eastAsia="zh-CN"/>
        </w:rPr>
        <w:t>s</w:t>
      </w:r>
      <w:r w:rsidR="005E03FC" w:rsidRPr="006D5E16">
        <w:rPr>
          <w:rFonts w:ascii="Book Antiqua" w:hAnsi="Book Antiqua"/>
          <w:sz w:val="24"/>
          <w:szCs w:val="24"/>
          <w:lang w:val="en-US"/>
        </w:rPr>
        <w:t xml:space="preserve"> the presence of advance fibrosis and high pre-treatment viral load might be associated with poor response to peginterferon plus RBV. These patients could benefit the most from new direct antiviral agents-based regimes. </w:t>
      </w:r>
    </w:p>
    <w:p w:rsidR="00E4521F" w:rsidRPr="006D5E16" w:rsidRDefault="00E4521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rsidR="008A4862" w:rsidRPr="006D5E16" w:rsidRDefault="008A4862" w:rsidP="00FB0369">
      <w:pPr>
        <w:spacing w:after="0" w:line="360" w:lineRule="auto"/>
        <w:jc w:val="both"/>
        <w:rPr>
          <w:rFonts w:ascii="Book Antiqua" w:hAnsi="Book Antiqua" w:cs="Arial"/>
          <w:b/>
          <w:color w:val="000000" w:themeColor="text1"/>
          <w:sz w:val="24"/>
          <w:szCs w:val="24"/>
          <w:lang w:val="en-US" w:eastAsia="zh-CN"/>
        </w:rPr>
      </w:pPr>
      <w:r w:rsidRPr="006D5E16">
        <w:rPr>
          <w:rFonts w:ascii="Book Antiqua" w:hAnsi="Book Antiqua" w:cs="Arial"/>
          <w:b/>
          <w:color w:val="000000" w:themeColor="text1"/>
          <w:sz w:val="24"/>
          <w:szCs w:val="24"/>
          <w:lang w:val="en-US"/>
        </w:rPr>
        <w:t xml:space="preserve">Key words: </w:t>
      </w:r>
      <w:r w:rsidRPr="006D5E16">
        <w:rPr>
          <w:rFonts w:ascii="Book Antiqua" w:hAnsi="Book Antiqua" w:cs="Arial"/>
          <w:color w:val="000000" w:themeColor="text1"/>
          <w:sz w:val="24"/>
          <w:szCs w:val="24"/>
          <w:lang w:val="en-US"/>
        </w:rPr>
        <w:t xml:space="preserve">Sustained </w:t>
      </w:r>
      <w:r w:rsidR="00193347" w:rsidRPr="006D5E16">
        <w:rPr>
          <w:rFonts w:ascii="Book Antiqua" w:hAnsi="Book Antiqua" w:cs="Arial"/>
          <w:color w:val="000000" w:themeColor="text1"/>
          <w:sz w:val="24"/>
          <w:szCs w:val="24"/>
          <w:lang w:val="en-US"/>
        </w:rPr>
        <w:t>virological response</w:t>
      </w:r>
      <w:r w:rsidR="00193347" w:rsidRPr="006D5E16">
        <w:rPr>
          <w:rFonts w:ascii="Book Antiqua" w:hAnsi="Book Antiqua" w:cs="Arial"/>
          <w:color w:val="000000" w:themeColor="text1"/>
          <w:sz w:val="24"/>
          <w:szCs w:val="24"/>
          <w:lang w:val="en-US" w:eastAsia="zh-CN"/>
        </w:rPr>
        <w:t>;</w:t>
      </w:r>
      <w:r w:rsidR="00193347" w:rsidRPr="006D5E16">
        <w:rPr>
          <w:rFonts w:ascii="Book Antiqua" w:hAnsi="Book Antiqua" w:cs="Arial"/>
          <w:color w:val="000000" w:themeColor="text1"/>
          <w:sz w:val="24"/>
          <w:szCs w:val="24"/>
          <w:lang w:val="en-US"/>
        </w:rPr>
        <w:t xml:space="preserve"> Direct antiviral agents</w:t>
      </w:r>
      <w:r w:rsidR="00193347" w:rsidRPr="006D5E16">
        <w:rPr>
          <w:rFonts w:ascii="Book Antiqua" w:hAnsi="Book Antiqua" w:cs="Arial"/>
          <w:color w:val="000000" w:themeColor="text1"/>
          <w:sz w:val="24"/>
          <w:szCs w:val="24"/>
          <w:lang w:val="en-US" w:eastAsia="zh-CN"/>
        </w:rPr>
        <w:t>;</w:t>
      </w:r>
      <w:r w:rsidR="00193347" w:rsidRPr="006D5E16">
        <w:rPr>
          <w:rFonts w:ascii="Book Antiqua" w:hAnsi="Book Antiqua" w:cs="Arial"/>
          <w:color w:val="000000" w:themeColor="text1"/>
          <w:sz w:val="24"/>
          <w:szCs w:val="24"/>
          <w:lang w:val="en-US"/>
        </w:rPr>
        <w:t xml:space="preserve"> Sofosbuvir</w:t>
      </w:r>
      <w:r w:rsidR="00193347" w:rsidRPr="006D5E16">
        <w:rPr>
          <w:rFonts w:ascii="Book Antiqua" w:hAnsi="Book Antiqua" w:cs="Arial"/>
          <w:color w:val="000000" w:themeColor="text1"/>
          <w:sz w:val="24"/>
          <w:szCs w:val="24"/>
          <w:lang w:val="en-US" w:eastAsia="zh-CN"/>
        </w:rPr>
        <w:t>;</w:t>
      </w:r>
      <w:r w:rsidR="00193347" w:rsidRPr="006D5E16">
        <w:rPr>
          <w:rFonts w:ascii="Book Antiqua" w:hAnsi="Book Antiqua" w:cs="Arial"/>
          <w:color w:val="000000" w:themeColor="text1"/>
          <w:sz w:val="24"/>
          <w:szCs w:val="24"/>
          <w:lang w:val="en-US"/>
        </w:rPr>
        <w:t xml:space="preserve"> Cirrhosis</w:t>
      </w:r>
      <w:r w:rsidR="00193347" w:rsidRPr="006D5E16">
        <w:rPr>
          <w:rFonts w:ascii="Book Antiqua" w:hAnsi="Book Antiqua" w:cs="Arial"/>
          <w:color w:val="000000" w:themeColor="text1"/>
          <w:sz w:val="24"/>
          <w:szCs w:val="24"/>
          <w:lang w:val="en-US" w:eastAsia="zh-CN"/>
        </w:rPr>
        <w:t>;</w:t>
      </w:r>
      <w:r w:rsidR="00193347" w:rsidRPr="006D5E16">
        <w:rPr>
          <w:rFonts w:ascii="Book Antiqua" w:hAnsi="Book Antiqua" w:cs="Arial"/>
          <w:color w:val="000000" w:themeColor="text1"/>
          <w:sz w:val="24"/>
          <w:szCs w:val="24"/>
          <w:lang w:val="en-US"/>
        </w:rPr>
        <w:t xml:space="preserve"> Viral load</w:t>
      </w:r>
    </w:p>
    <w:p w:rsidR="00E4521F" w:rsidRDefault="00E4521F" w:rsidP="00FB0369">
      <w:pPr>
        <w:autoSpaceDE w:val="0"/>
        <w:autoSpaceDN w:val="0"/>
        <w:adjustRightInd w:val="0"/>
        <w:spacing w:after="0" w:line="360" w:lineRule="auto"/>
        <w:jc w:val="both"/>
        <w:rPr>
          <w:rFonts w:ascii="Book Antiqua" w:hAnsi="Book Antiqua" w:cs="Arial"/>
          <w:b/>
          <w:color w:val="FF0000"/>
          <w:sz w:val="24"/>
          <w:szCs w:val="24"/>
          <w:lang w:val="en-US" w:eastAsia="zh-CN"/>
        </w:rPr>
      </w:pPr>
    </w:p>
    <w:p w:rsidR="00A25A20" w:rsidRPr="00F36768" w:rsidRDefault="00A25A20" w:rsidP="00A25A20">
      <w:pPr>
        <w:spacing w:line="360" w:lineRule="auto"/>
        <w:jc w:val="both"/>
        <w:rPr>
          <w:rFonts w:ascii="Book Antiqua" w:hAnsi="Book Antiqua"/>
          <w:i/>
          <w:iCs/>
          <w:sz w:val="24"/>
          <w:szCs w:val="24"/>
        </w:rPr>
      </w:pPr>
      <w:r w:rsidRPr="00F63DE1">
        <w:rPr>
          <w:rFonts w:ascii="Book Antiqua" w:hAnsi="Book Antiqua" w:cs="Tahoma"/>
          <w:b/>
          <w:color w:val="000000"/>
          <w:sz w:val="24"/>
          <w:szCs w:val="24"/>
          <w:lang w:val="en-GB" w:eastAsia="ja-JP"/>
        </w:rPr>
        <w:t xml:space="preserve">© </w:t>
      </w:r>
      <w:r w:rsidRPr="00F63DE1">
        <w:rPr>
          <w:rFonts w:ascii="Book Antiqua" w:eastAsia="AdvTimes" w:hAnsi="Book Antiqua" w:cs="AdvTimes"/>
          <w:b/>
          <w:color w:val="000000"/>
          <w:sz w:val="24"/>
          <w:szCs w:val="24"/>
          <w:lang w:val="fr-FR" w:eastAsia="ja-JP"/>
        </w:rPr>
        <w:t xml:space="preserve">The Author(s) 2015. </w:t>
      </w:r>
      <w:r>
        <w:rPr>
          <w:rFonts w:ascii="Book Antiqua" w:eastAsia="AdvTimes" w:hAnsi="Book Antiqua" w:cs="AdvTimes"/>
          <w:color w:val="000000"/>
          <w:sz w:val="24"/>
          <w:szCs w:val="24"/>
          <w:lang w:val="fr-FR" w:eastAsia="ja-JP"/>
        </w:rPr>
        <w:t xml:space="preserve">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A25A20" w:rsidRDefault="00A25A20" w:rsidP="00FB0369">
      <w:pPr>
        <w:autoSpaceDE w:val="0"/>
        <w:autoSpaceDN w:val="0"/>
        <w:adjustRightInd w:val="0"/>
        <w:spacing w:after="0" w:line="360" w:lineRule="auto"/>
        <w:jc w:val="both"/>
        <w:rPr>
          <w:rFonts w:ascii="Book Antiqua" w:hAnsi="Book Antiqua" w:cs="Arial"/>
          <w:b/>
          <w:color w:val="FF0000"/>
          <w:sz w:val="24"/>
          <w:szCs w:val="24"/>
          <w:lang w:val="en-US" w:eastAsia="zh-CN"/>
        </w:rPr>
      </w:pPr>
    </w:p>
    <w:p w:rsidR="00A25A20" w:rsidRPr="00A25A20" w:rsidRDefault="00A25A20" w:rsidP="00FB0369">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A25A20">
        <w:rPr>
          <w:rFonts w:ascii="Book Antiqua" w:hAnsi="Book Antiqua" w:cs="Arial"/>
          <w:b/>
          <w:color w:val="000000" w:themeColor="text1"/>
          <w:sz w:val="24"/>
          <w:szCs w:val="24"/>
          <w:lang w:val="en-US" w:eastAsia="zh-CN"/>
        </w:rPr>
        <w:t>C</w:t>
      </w:r>
      <w:r w:rsidRPr="00A25A20">
        <w:rPr>
          <w:rFonts w:ascii="Book Antiqua" w:hAnsi="Book Antiqua" w:cs="Arial" w:hint="eastAsia"/>
          <w:b/>
          <w:color w:val="000000" w:themeColor="text1"/>
          <w:sz w:val="24"/>
          <w:szCs w:val="24"/>
          <w:lang w:val="en-US" w:eastAsia="zh-CN"/>
        </w:rPr>
        <w:t xml:space="preserve">ore tip: </w:t>
      </w:r>
      <w:r w:rsidRPr="00A25A20">
        <w:rPr>
          <w:rFonts w:ascii="Book Antiqua" w:hAnsi="Book Antiqua" w:cs="Arial"/>
          <w:color w:val="000000" w:themeColor="text1"/>
          <w:sz w:val="24"/>
          <w:szCs w:val="24"/>
          <w:lang w:val="en-US" w:eastAsia="zh-CN"/>
        </w:rPr>
        <w:t xml:space="preserve">Our study evaluates pre-treatment factors associated with sustained virological response in patients with </w:t>
      </w:r>
      <w:r w:rsidRPr="006D5E16">
        <w:rPr>
          <w:rFonts w:ascii="Book Antiqua" w:hAnsi="Book Antiqua" w:cs="Arial"/>
          <w:color w:val="000000" w:themeColor="text1"/>
          <w:sz w:val="24"/>
          <w:szCs w:val="24"/>
          <w:lang w:val="en-US"/>
        </w:rPr>
        <w:t xml:space="preserve">hepatitis C virus </w:t>
      </w:r>
      <w:r w:rsidRPr="00A25A20">
        <w:rPr>
          <w:rFonts w:ascii="Book Antiqua" w:hAnsi="Book Antiqua" w:cs="Arial"/>
          <w:color w:val="000000" w:themeColor="text1"/>
          <w:sz w:val="24"/>
          <w:szCs w:val="24"/>
          <w:lang w:val="en-US" w:eastAsia="zh-CN"/>
        </w:rPr>
        <w:t xml:space="preserve">genotype 3 treated with peginterferon plus ribavirin. We identified a sub-group of patients with high pre-treatment viral load and advanced fibrosis whose chance of achieving a sustained virological response is as low as 29%. We believe these patients should be prioritized to access new treatment strategies.  </w:t>
      </w:r>
    </w:p>
    <w:p w:rsidR="00A25A20" w:rsidRPr="006D5E16" w:rsidRDefault="00A25A20" w:rsidP="00FB0369">
      <w:pPr>
        <w:autoSpaceDE w:val="0"/>
        <w:autoSpaceDN w:val="0"/>
        <w:adjustRightInd w:val="0"/>
        <w:spacing w:after="0" w:line="360" w:lineRule="auto"/>
        <w:jc w:val="both"/>
        <w:rPr>
          <w:rFonts w:ascii="Book Antiqua" w:hAnsi="Book Antiqua" w:cs="Arial"/>
          <w:b/>
          <w:color w:val="FF0000"/>
          <w:sz w:val="24"/>
          <w:szCs w:val="24"/>
          <w:lang w:val="en-US" w:eastAsia="zh-CN"/>
        </w:rPr>
      </w:pPr>
    </w:p>
    <w:p w:rsidR="00E4521F" w:rsidRPr="009C1767" w:rsidRDefault="00E4521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eastAsia="zh-CN"/>
        </w:rPr>
        <w:t>Marciano S, Borzi SM, Dirchwolf M, Ridruejo E, Mendizabal M, Bessone F, Sirotinsky ME, Giunta DH, Trinks J, Olivera PA, Galdame OA, Silva MO, Fainboim HA, Gadano AC.</w:t>
      </w:r>
      <w:r w:rsidR="009C1767" w:rsidRPr="009C1767">
        <w:rPr>
          <w:rFonts w:ascii="Book Antiqua" w:hAnsi="Book Antiqua" w:cs="Arial"/>
          <w:color w:val="000000" w:themeColor="text1"/>
          <w:sz w:val="24"/>
          <w:szCs w:val="24"/>
          <w:lang w:val="en-US"/>
        </w:rPr>
        <w:t xml:space="preserve"> Pre-treatment prediction of response to peginterferon plus ribavirin in chronic hepatitis C genotype 3</w:t>
      </w:r>
      <w:r w:rsidR="009C1767">
        <w:rPr>
          <w:rFonts w:ascii="Book Antiqua" w:hAnsi="Book Antiqua" w:cs="Arial" w:hint="eastAsia"/>
          <w:color w:val="000000" w:themeColor="text1"/>
          <w:sz w:val="24"/>
          <w:szCs w:val="24"/>
          <w:lang w:val="en-US" w:eastAsia="zh-CN"/>
        </w:rPr>
        <w:t>.</w:t>
      </w:r>
      <w:r w:rsidRPr="006D5E16">
        <w:rPr>
          <w:rFonts w:ascii="Book Antiqua" w:hAnsi="Book Antiqua" w:cs="Arial"/>
          <w:color w:val="000000" w:themeColor="text1"/>
          <w:sz w:val="24"/>
          <w:szCs w:val="24"/>
          <w:lang w:eastAsia="zh-CN"/>
        </w:rPr>
        <w:t xml:space="preserve"> </w:t>
      </w:r>
      <w:r w:rsidRPr="006D5E16">
        <w:rPr>
          <w:rFonts w:ascii="Book Antiqua" w:hAnsi="Book Antiqua"/>
          <w:i/>
          <w:iCs/>
          <w:sz w:val="24"/>
          <w:szCs w:val="24"/>
        </w:rPr>
        <w:t>World J Hepatol</w:t>
      </w:r>
      <w:r w:rsidRPr="006D5E16">
        <w:rPr>
          <w:rFonts w:ascii="Book Antiqua" w:hAnsi="Book Antiqua"/>
          <w:i/>
          <w:iCs/>
          <w:sz w:val="24"/>
          <w:szCs w:val="24"/>
          <w:lang w:eastAsia="zh-CN"/>
        </w:rPr>
        <w:t xml:space="preserve"> </w:t>
      </w:r>
      <w:r w:rsidRPr="006D5E16">
        <w:rPr>
          <w:rFonts w:ascii="Book Antiqua" w:hAnsi="Book Antiqua"/>
          <w:iCs/>
          <w:sz w:val="24"/>
          <w:szCs w:val="24"/>
          <w:lang w:eastAsia="zh-CN"/>
        </w:rPr>
        <w:t>201</w:t>
      </w:r>
      <w:r w:rsidR="00203418">
        <w:rPr>
          <w:rFonts w:ascii="Book Antiqua" w:hAnsi="Book Antiqua" w:hint="eastAsia"/>
          <w:iCs/>
          <w:sz w:val="24"/>
          <w:szCs w:val="24"/>
          <w:lang w:eastAsia="zh-CN"/>
        </w:rPr>
        <w:t>5;</w:t>
      </w:r>
      <w:r w:rsidRPr="006D5E16">
        <w:rPr>
          <w:rFonts w:ascii="Book Antiqua" w:hAnsi="Book Antiqua"/>
          <w:iCs/>
          <w:sz w:val="24"/>
          <w:szCs w:val="24"/>
          <w:lang w:eastAsia="zh-CN"/>
        </w:rPr>
        <w:t xml:space="preserve"> In press</w:t>
      </w:r>
    </w:p>
    <w:p w:rsidR="00E4521F" w:rsidRPr="006D5E16" w:rsidRDefault="00E4521F" w:rsidP="00FB0369">
      <w:pPr>
        <w:autoSpaceDE w:val="0"/>
        <w:autoSpaceDN w:val="0"/>
        <w:adjustRightInd w:val="0"/>
        <w:spacing w:after="0" w:line="360" w:lineRule="auto"/>
        <w:jc w:val="both"/>
        <w:rPr>
          <w:rFonts w:ascii="Book Antiqua" w:hAnsi="Book Antiqua" w:cs="Arial"/>
          <w:color w:val="000000" w:themeColor="text1"/>
          <w:sz w:val="24"/>
          <w:szCs w:val="24"/>
          <w:lang w:eastAsia="zh-CN"/>
        </w:rPr>
      </w:pPr>
    </w:p>
    <w:p w:rsidR="00992E91" w:rsidRPr="006D5E16" w:rsidRDefault="00A413DA" w:rsidP="00FB0369">
      <w:pPr>
        <w:spacing w:after="0" w:line="360" w:lineRule="auto"/>
        <w:jc w:val="both"/>
        <w:rPr>
          <w:rFonts w:ascii="Book Antiqua" w:hAnsi="Book Antiqua" w:cs="Arial"/>
          <w:color w:val="000000" w:themeColor="text1"/>
          <w:sz w:val="24"/>
          <w:szCs w:val="24"/>
          <w:lang w:val="en-US" w:eastAsia="zh-CN"/>
        </w:rPr>
      </w:pPr>
      <w:r w:rsidRPr="006D5E16">
        <w:rPr>
          <w:rFonts w:ascii="Book Antiqua" w:hAnsi="Book Antiqua" w:cs="Arial"/>
          <w:b/>
          <w:color w:val="222222"/>
          <w:sz w:val="24"/>
          <w:szCs w:val="24"/>
          <w:shd w:val="clear" w:color="auto" w:fill="FFFFFF"/>
          <w:lang w:val="en-US"/>
        </w:rPr>
        <w:t>INTRODUCTION</w:t>
      </w:r>
    </w:p>
    <w:p w:rsidR="00E02583" w:rsidRPr="006D5E16" w:rsidRDefault="00E866E0" w:rsidP="00FB0369">
      <w:pPr>
        <w:autoSpaceDE w:val="0"/>
        <w:autoSpaceDN w:val="0"/>
        <w:adjustRightInd w:val="0"/>
        <w:spacing w:after="0"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Hepatitis C virus (HCV) </w:t>
      </w:r>
      <w:r w:rsidR="00EF5DE1" w:rsidRPr="006D5E16">
        <w:rPr>
          <w:rFonts w:ascii="Book Antiqua" w:hAnsi="Book Antiqua" w:cs="Arial"/>
          <w:color w:val="000000" w:themeColor="text1"/>
          <w:sz w:val="24"/>
          <w:szCs w:val="24"/>
          <w:lang w:val="en-US"/>
        </w:rPr>
        <w:t>is a major health problem affecting</w:t>
      </w:r>
      <w:r w:rsidRPr="006D5E16">
        <w:rPr>
          <w:rFonts w:ascii="Book Antiqua" w:hAnsi="Book Antiqua" w:cs="Arial"/>
          <w:color w:val="000000" w:themeColor="text1"/>
          <w:sz w:val="24"/>
          <w:szCs w:val="24"/>
          <w:lang w:val="en-US"/>
        </w:rPr>
        <w:t xml:space="preserve"> </w:t>
      </w:r>
      <w:r w:rsidR="00F178AA" w:rsidRPr="006D5E16">
        <w:rPr>
          <w:rFonts w:ascii="Book Antiqua" w:hAnsi="Book Antiqua" w:cs="Arial"/>
          <w:color w:val="000000" w:themeColor="text1"/>
          <w:sz w:val="24"/>
          <w:szCs w:val="24"/>
          <w:lang w:val="en-US"/>
        </w:rPr>
        <w:t>more than 180</w:t>
      </w:r>
      <w:r w:rsidRPr="006D5E16">
        <w:rPr>
          <w:rFonts w:ascii="Book Antiqua" w:hAnsi="Book Antiqua" w:cs="Arial"/>
          <w:color w:val="000000" w:themeColor="text1"/>
          <w:sz w:val="24"/>
          <w:szCs w:val="24"/>
          <w:lang w:val="en-US"/>
        </w:rPr>
        <w:t xml:space="preserve"> million people worldwide</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"10.1002/hep.26141", "ISSN" : "1527-3350", "PMID" : "23172780", "abstract" : "In efforts to inform public health decision makers, the Global Burden of Diseases, Injuries, and Risk Factors 2010 (GBD2010) Study aims to estimate the burden of disease using available parameters. This study was conducted to collect and analyze available prevalence data to be used for estimating the hepatitis C virus (HCV) burden of disease. In this systematic review, antibody to HCV (anti-HCV) seroprevalence data from 232 articles were pooled to estimate age-specific seroprevalence curves in 1990 and 2005, and to produce age-standardized prevalence estimates for each of 21 GBD regions using a model-based meta-analysis. This review finds that globally the prevalence and number of people with anti-HCV has increased from 2.3% (95% uncertainty interval [UI]: 2.1%-2.5%) to 2.8% (95% UI: 2.6%-3.1%) and &gt;122 million to &gt;185 million between 1990 and 2005. Central and East Asia and North Africa/Middle East are estimated to have high prevalence (&gt;3.5%); South and Southeast Asia, sub-Saharan Africa, Andean, Central, and Southern Latin America, Caribbean, Oceania, Australasia, and Central, Eastern, and Western Europe have moderate prevalence (1.5%-3.5%); whereas Asia Pacific, Tropical Latin America, and North America have low prevalence (&lt;1.5%). Conclusion: The high prevalence of global HCV infection necessitates renewed efforts in primary prevention, including vaccine development, as well as new approaches to secondary and tertiary prevention to reduce the burden of chronic liver disease and to improve survival for those who already have evidence of liver disease.", "author" : [ { "dropping-particle" : "", "family" : "Mohd Hanafiah", "given" : "Khayriyyah", "non-dropping-particle" : "", "parse-names" : false, "suffix" : "" }, { "dropping-particle" : "", "family" : "Groeger", "given" : "Justina", "non-dropping-particle" : "", "parse-names" : false, "suffix" : "" }, { "dropping-particle" : "", "family" : "Flaxman", "given" : "Abraham D", "non-dropping-particle" : "", "parse-names" : false, "suffix" : "" }, { "dropping-particle" : "", "family" : "Wiersma", "given" : "Steven T", "non-dropping-particle" : "", "parse-names" : false, "suffix" : "" } ], "container-title" : "Hepatology (Baltimore, Md.)", "id" : "ITEM-1", "issue" : "4", "issued" : { "date-parts" : [ [ "2013", "4" ] ] }, "page" : "1333-42", "title" : "Global epidemiology of hepatitis C virus infection: new estimates of age-specific antibody to HCV seroprevalence.", "type" : "article-journal", "volume" : "57" }, "uris" : [ "http://www.mendeley.com/documents/?uuid=5de64606-b2d6-494d-811d-0a4f5fa171a6" ] } ], "mendeley" : { "previouslyFormattedCitation" : "&lt;sup&gt;[1]&lt;/sup&gt;"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[1]</w:t>
      </w:r>
      <w:r w:rsidR="00541EAF" w:rsidRPr="006D5E16">
        <w:rPr>
          <w:rFonts w:ascii="Book Antiqua" w:hAnsi="Book Antiqua" w:cs="Arial"/>
          <w:color w:val="000000" w:themeColor="text1"/>
          <w:sz w:val="24"/>
          <w:szCs w:val="24"/>
          <w:lang w:val="en-US"/>
        </w:rPr>
        <w:fldChar w:fldCharType="end"/>
      </w:r>
      <w:r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 xml:space="preserve">It is estimated that </w:t>
      </w:r>
      <w:r w:rsidR="00386B96" w:rsidRPr="006D5E16">
        <w:rPr>
          <w:rFonts w:ascii="Book Antiqua" w:hAnsi="Book Antiqua" w:cs="Arial"/>
          <w:color w:val="000000" w:themeColor="text1"/>
          <w:sz w:val="24"/>
          <w:szCs w:val="24"/>
          <w:lang w:val="en-US"/>
        </w:rPr>
        <w:t>at least</w:t>
      </w:r>
      <w:r w:rsidR="00A413DA" w:rsidRPr="006D5E16">
        <w:rPr>
          <w:rFonts w:ascii="Book Antiqua" w:hAnsi="Book Antiqua" w:cs="Arial"/>
          <w:color w:val="000000" w:themeColor="text1"/>
          <w:sz w:val="24"/>
          <w:szCs w:val="24"/>
          <w:lang w:val="en-US"/>
        </w:rPr>
        <w:t xml:space="preserve"> 350</w:t>
      </w:r>
      <w:r w:rsidRPr="006D5E16">
        <w:rPr>
          <w:rFonts w:ascii="Book Antiqua" w:hAnsi="Book Antiqua" w:cs="Arial"/>
          <w:color w:val="000000" w:themeColor="text1"/>
          <w:sz w:val="24"/>
          <w:szCs w:val="24"/>
          <w:lang w:val="en-US"/>
        </w:rPr>
        <w:t xml:space="preserve">000 </w:t>
      </w:r>
      <w:r w:rsidR="00E02583" w:rsidRPr="006D5E16">
        <w:rPr>
          <w:rFonts w:ascii="Book Antiqua" w:hAnsi="Book Antiqua" w:cs="Arial"/>
          <w:color w:val="000000" w:themeColor="text1"/>
          <w:sz w:val="24"/>
          <w:szCs w:val="24"/>
          <w:lang w:val="en-US"/>
        </w:rPr>
        <w:t>HCV infected p</w:t>
      </w:r>
      <w:r w:rsidR="00586F58" w:rsidRPr="006D5E16">
        <w:rPr>
          <w:rFonts w:ascii="Book Antiqua" w:hAnsi="Book Antiqua" w:cs="Arial"/>
          <w:color w:val="000000" w:themeColor="text1"/>
          <w:sz w:val="24"/>
          <w:szCs w:val="24"/>
          <w:lang w:val="en-US"/>
        </w:rPr>
        <w:t>eople die annually due to liver-</w:t>
      </w:r>
      <w:r w:rsidR="00E02583" w:rsidRPr="006D5E16">
        <w:rPr>
          <w:rFonts w:ascii="Book Antiqua" w:hAnsi="Book Antiqua" w:cs="Arial"/>
          <w:color w:val="000000" w:themeColor="text1"/>
          <w:sz w:val="24"/>
          <w:szCs w:val="24"/>
          <w:lang w:val="en-US"/>
        </w:rPr>
        <w:t>related causes</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"10.1016/j.jhep.2006.05.013", "ISSN" : "0168-8278", "PMID" : "16879891", "abstract" : "BACKGROUND/AIMS: End-stage liver disease accounts for one in forty deaths worldwide. Chronic infections with hepatitis B virus (HBV) and hepatitis C virus (HCV) are well-recognized risk factors for cirrhosis and liver cancer, but estimates of their contributions to worldwide disease burden have been lacking.\n\nMETHODS: The prevalence of serologic markers of HBV and HCV infections among patients diagnosed with cirrhosis or hepatocellular carcinoma (HCC) was obtained from representative samples of published reports. Attributable fractions of cirrhosis and HCC due to these infections were estimated for 11 WHO-based regions.\n\nRESULTS: Globally, 57% of cirrhosis was attributable to either HBV (30%) or HCV (27%) and 78% of HCC was attributable to HBV (53%) or HCV (25%). Regionally, these infections usually accounted for &gt;50% of HCC and cirrhosis. Applied to 2002 worldwide mortality estimates, these fractions represent 929,000 deaths due to chronic HBV and HCV infections, including 446,000 cirrhosis deaths (HBV: n=235,000; HCV: n=211,000) and 483,000 liver cancer deaths (HBV: n=328,000; HCV: n=155,000).\n\nCONCLUSIONS: HBV and HCV infections account for the majority of cirrhosis and primary liver cancer throughout most of the world, highlighting the need for programs to prevent new infections and provide medical management and treatment for those already infected.", "author" : [ { "dropping-particle" : "", "family" : "Perz", "given" : "Joseph F", "non-dropping-particle" : "", "parse-names" : false, "suffix" : "" }, { "dropping-particle" : "", "family" : "Armstrong", "given" : "Gregory L", "non-dropping-particle" : "", "parse-names" : false, "suffix" : "" }, { "dropping-particle" : "", "family" : "Farrington", "given" : "Leigh A", "non-dropping-particle" : "", "parse-names" : false, "suffix" : "" }, { "dropping-particle" : "", "family" : "Hutin", "given" : "Yvan J F", "non-dropping-particle" : "", "parse-names" : false, "suffix" : "" }, { "dropping-particle" : "", "family" : "Bell", "given" : "Beth P", "non-dropping-particle" : "", "parse-names" : false, "suffix" : "" } ], "container-title" : "Journal of hepatology", "id" : "ITEM-1", "issue" : "4", "issued" : { "date-parts" : [ [ "2006", "10" ] ] }, "page" : "529-38", "title" : "The contributions of hepatitis B virus and hepatitis C virus infections to cirrhosis and primary liver cancer worldwide.", "type" : "article-journal", "volume" : "45" }, "uris" : [ "http://www.mendeley.com/documents/?uuid=f3071401-ea18-4c37-b6f3-1293bdad2ff0" ] } ], "mendeley" : { "previouslyFormattedCitation" : "&lt;sup&gt;[2]&lt;/sup&gt;"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w:t>
      </w:r>
      <w:r w:rsidR="00541EAF" w:rsidRPr="006D5E16">
        <w:rPr>
          <w:rFonts w:ascii="Book Antiqua" w:hAnsi="Book Antiqua" w:cs="Arial"/>
          <w:color w:val="000000" w:themeColor="text1"/>
          <w:sz w:val="24"/>
          <w:szCs w:val="24"/>
          <w:lang w:val="en-US"/>
        </w:rPr>
        <w:fldChar w:fldCharType="end"/>
      </w:r>
      <w:r w:rsidR="00E02583" w:rsidRPr="006D5E16">
        <w:rPr>
          <w:rFonts w:ascii="Book Antiqua" w:hAnsi="Book Antiqua" w:cs="Arial"/>
          <w:color w:val="000000" w:themeColor="text1"/>
          <w:sz w:val="24"/>
          <w:szCs w:val="24"/>
          <w:lang w:val="en-US"/>
        </w:rPr>
        <w:t>.</w:t>
      </w:r>
    </w:p>
    <w:p w:rsidR="00E866E0" w:rsidRPr="006D5E16" w:rsidRDefault="00EF5DE1"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Six genotypes </w:t>
      </w:r>
      <w:r w:rsidR="004F7241" w:rsidRPr="006D5E16">
        <w:rPr>
          <w:rFonts w:ascii="Book Antiqua" w:hAnsi="Book Antiqua" w:cs="Arial"/>
          <w:color w:val="000000" w:themeColor="text1"/>
          <w:sz w:val="24"/>
          <w:szCs w:val="24"/>
          <w:lang w:val="en-US"/>
        </w:rPr>
        <w:t xml:space="preserve">of HCV </w:t>
      </w:r>
      <w:r w:rsidR="0095023F" w:rsidRPr="006D5E16">
        <w:rPr>
          <w:rFonts w:ascii="Book Antiqua" w:hAnsi="Book Antiqua" w:cs="Arial"/>
          <w:color w:val="000000" w:themeColor="text1"/>
          <w:sz w:val="24"/>
          <w:szCs w:val="24"/>
          <w:lang w:val="en-US"/>
        </w:rPr>
        <w:t>have been identified. In Latin America, genotype 1 is the most prevalent, followed by genotype</w:t>
      </w:r>
      <w:r w:rsidR="00FA62B5" w:rsidRPr="006D5E16">
        <w:rPr>
          <w:rFonts w:ascii="Book Antiqua" w:hAnsi="Book Antiqua" w:cs="Arial"/>
          <w:color w:val="000000" w:themeColor="text1"/>
          <w:sz w:val="24"/>
          <w:szCs w:val="24"/>
          <w:lang w:val="en-US"/>
        </w:rPr>
        <w:t>s</w:t>
      </w:r>
      <w:r w:rsidR="0095023F" w:rsidRPr="006D5E16">
        <w:rPr>
          <w:rFonts w:ascii="Book Antiqua" w:hAnsi="Book Antiqua" w:cs="Arial"/>
          <w:color w:val="000000" w:themeColor="text1"/>
          <w:sz w:val="24"/>
          <w:szCs w:val="24"/>
          <w:lang w:val="en-US"/>
        </w:rPr>
        <w:t xml:space="preserve"> 2 and 3</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"10.1111/j.1478-3231.2011.02538.x", "ISBN" : "1478-3231 (Electronic)\n1478-3223 (Linking)", "PMID" : "21651701", "abstract" : "BACKGROUND AND AIM: The purpose of the present investigation is to provide an analysis of previous works on the epidemiology of the hepatitis C virus (HCV) infection from six countries throughout Latin America, to forecast the future HCV prevalence trends in Argentina, Brazil, Mexico and Puerto Rico, and to outline deficiencies in available data, highlighting the need for further research. METHODS: Data references were identified through indexed journals and non-indexed sources. Overall, 1080 articles were reviewed and 150 were selected based on their relevance to this work. When multiple data sources were available for a key assumption, a systematic process using multi-objective decision analysis (MODA) was used to select the most appropriate sources. When data were missing, analogues were used. Data from other countries with similar risk factors and/or population compositions were used as a proxy to help predict the future trends in prevalence. RESULTS: The review indicates that the dominant genotype is type 1. HCV prevalence in the analysed countries ranges from 1 to 2.3%. The Latin American countries have been very proactive in screening their blood supplies, thus minimizing the risk of transmission through transfusion. This suggests that other risk factors are set to play a major role in continued new infections. The number of diagnosed and treated patients is low, thereby increasing the burden of complications such as liver cirrhosis or hepatocellular carcinoma. The HCV prevalence, according to our modelling is steady or increasing and the number of infected individuals will increase. CONCLUSIONS: The results herein reported should provide a foundation for informed planning efforts to tackle hepatitis.", "author" : [ { "dropping-particle" : "", "family" : "Kershenobich", "given" : "D", "non-dropping-particle" : "", "parse-names" : false, "suffix" : "" }, { "dropping-particle" : "", "family" : "Razavi", "given" : "H A", "non-dropping-particle" : "", "parse-names" : false, "suffix" : "" }, { "dropping-particle" : "", "family" : "Sanchez-Avila", "given" : "J F", "non-dropping-particle" : "", "parse-names" : false, "suffix" : "" }, { "dropping-particle" : "", "family" : "Bessone", "given" : "F", "non-dropping-particle" : "", "parse-names" : false, "suffix" : "" }, { "dropping-particle" : "", "family" : "Coelho", "given" : "H S", "non-dropping-particle" : "", "parse-names" : false, "suffix" : "" }, { "dropping-particle" : "", "family" : "Dagher", "given" : "L", "non-dropping-particle" : "", "parse-names" : false, "suffix" : "" }, { "dropping-particle" : "", "family" : "Goncales", "given" : "F L", "non-dropping-particle" : "", "parse-names" : false, "suffix" : "" }, { "dropping-particle" : "", "family" : "Quiroz", "given" : "J F", "non-dropping-particle" : "", "parse-names" : false, "suffix" : "" }, { "dropping-particle" : "", "family" : "Rodriguez-Perez", "given" : "F", "non-dropping-particle" : "", "parse-names" : false, "suffix" : "" }, { "dropping-particle" : "", "family" : "Rosado", "given" : "B", "non-dropping-particle" : "", "parse-names" : false, "suffix" : "" }, { "dropping-particle" : "", "family" : "Wallace", "given" : "C", "non-dropping-particle" : "", "parse-names" : false, "suffix" : "" }, { "dropping-particle" : "", "family" : "Negro", "given" : "F", "non-dropping-particle" : "", "parse-names" : false, "suffix" : "" }, { "dropping-particle" : "", "family" : "Silva", "given" : "M", "non-dropping-particle" : "", "parse-names" : false, "suffix" : "" } ], "container-title" : "Liver Int", "edition" : "2011/06/18", "id" : "ITEM-1", "issued" : { "date-parts" : [ [ "2011" ] ] }, "note" : "Kershenobich, David\nRazavi, Homie A\nSanchez-Avila, Juan Francisco\nBessone, Fernando\nCoelho, Henrique S\nDagher, Lucy\nGoncales, Fernando L\nQuiroz, Jorge F\nRodriguez-Perez, Federico\nRosado, Barbara\nWallace, Carolyn\nNegro, Francesco\nSilva, Marcelo\nResearch Support, Non-U.S. Gov't\nReview\nEngland\nLiver Int. 2011 Jul;31 Suppl 2:18-29. doi: 10.1111/j.1478-3231.2011.02538.x.", "page" : "18-29", "title" : "Trends and projections of hepatitis C virus epidemiology in Latin America", "type" : "article-journal", "volume" : "31 Suppl 2" }, "uris" : [ "http://www.mendeley.com/documents/?uuid=416ba7be-240e-4dba-96a5-9e93c71ef724" ] }, { "id" : "ITEM-2", "itemData" : { "author" : [ { "dropping-particle" : "", "family" : "Szabo", "given" : "Shelagh M", "non-dropping-particle" : "", "parse-names" : false, "suffix" : "" }, { "dropping-particle" : "", "family" : "Bibby", "given" : "Meagan", "non-dropping-particle" : "", "parse-names" : false, "suffix" : "" }, { "dropping-particle" : "", "family" : "Yuan", "given" : "Yong", "non-dropping-particle" : "", "parse-names" : false, "suffix" : "" }, { "dropping-particle" : "", "family" : "Donato", "given" : "Bonnie M K", "non-dropping-particle" : "", "parse-names" : false, "suffix" : "" }, { "dropping-particle" : "", "family" : "Rodr\u00edguez-torres", "given" : "Maribel", "non-dropping-particle" : "", "parse-names" : false, "suffix" : "" }, { "dropping-particle" : "", "family" : "Levy", "given" : "Adrian R", "non-dropping-particle" : "", "parse-names" : false, "suffix" : "" } ], "id" : "ITEM-2", "issue" : "5", "issued" : { "date-parts" : [ [ "2012" ] ] }, "page" : "623-635", "title" : "The epidemiologic burden of hepatitis C virus infection in Latin America", "type" : "article-journal", "volume" : "11" }, "uris" : [ "http://www.mendeley.com/documents/?uuid=dab5b93b-884c-4dcf-953f-5a67388711d7" ] } ], "mendeley" : { "previouslyFormattedCitation" : "&lt;sup&gt;[3,4]&lt;/sup&gt;"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[3,4]</w:t>
      </w:r>
      <w:r w:rsidR="00541EAF" w:rsidRPr="006D5E16">
        <w:rPr>
          <w:rFonts w:ascii="Book Antiqua" w:hAnsi="Book Antiqua" w:cs="Arial"/>
          <w:color w:val="000000" w:themeColor="text1"/>
          <w:sz w:val="24"/>
          <w:szCs w:val="24"/>
          <w:lang w:val="en-US"/>
        </w:rPr>
        <w:fldChar w:fldCharType="end"/>
      </w:r>
      <w:r w:rsidR="0095023F" w:rsidRPr="006D5E16">
        <w:rPr>
          <w:rFonts w:ascii="Book Antiqua" w:hAnsi="Book Antiqua" w:cs="Arial"/>
          <w:color w:val="000000" w:themeColor="text1"/>
          <w:sz w:val="24"/>
          <w:szCs w:val="24"/>
          <w:lang w:val="en-US"/>
        </w:rPr>
        <w:t xml:space="preserve">. </w:t>
      </w:r>
      <w:r w:rsidR="00C77A0C" w:rsidRPr="006D5E16">
        <w:rPr>
          <w:rFonts w:ascii="Book Antiqua" w:hAnsi="Book Antiqua" w:cs="Arial"/>
          <w:color w:val="000000" w:themeColor="text1"/>
          <w:sz w:val="24"/>
          <w:szCs w:val="24"/>
          <w:lang w:val="en-US"/>
        </w:rPr>
        <w:t xml:space="preserve">In </w:t>
      </w:r>
      <w:r w:rsidR="00FA62B5" w:rsidRPr="006D5E16">
        <w:rPr>
          <w:rFonts w:ascii="Book Antiqua" w:hAnsi="Book Antiqua" w:cs="Arial"/>
          <w:color w:val="000000" w:themeColor="text1"/>
          <w:sz w:val="24"/>
          <w:szCs w:val="24"/>
          <w:lang w:val="en-US"/>
        </w:rPr>
        <w:t xml:space="preserve">some areas of </w:t>
      </w:r>
      <w:r w:rsidR="00C77A0C" w:rsidRPr="006D5E16">
        <w:rPr>
          <w:rFonts w:ascii="Book Antiqua" w:hAnsi="Book Antiqua" w:cs="Arial"/>
          <w:color w:val="000000" w:themeColor="text1"/>
          <w:sz w:val="24"/>
          <w:szCs w:val="24"/>
          <w:lang w:val="en-US"/>
        </w:rPr>
        <w:t>th</w:t>
      </w:r>
      <w:r w:rsidR="006576B3" w:rsidRPr="006D5E16">
        <w:rPr>
          <w:rFonts w:ascii="Book Antiqua" w:hAnsi="Book Antiqua" w:cs="Arial"/>
          <w:color w:val="000000" w:themeColor="text1"/>
          <w:sz w:val="24"/>
          <w:szCs w:val="24"/>
          <w:lang w:val="en-US"/>
        </w:rPr>
        <w:t xml:space="preserve">is region the prevalence of HCV genotype </w:t>
      </w:r>
      <w:r w:rsidR="00C77A0C" w:rsidRPr="006D5E16">
        <w:rPr>
          <w:rFonts w:ascii="Book Antiqua" w:hAnsi="Book Antiqua" w:cs="Arial"/>
          <w:color w:val="000000" w:themeColor="text1"/>
          <w:sz w:val="24"/>
          <w:szCs w:val="24"/>
          <w:lang w:val="en-US"/>
        </w:rPr>
        <w:t xml:space="preserve">3 </w:t>
      </w:r>
      <w:r w:rsidR="006576B3" w:rsidRPr="006D5E16">
        <w:rPr>
          <w:rFonts w:ascii="Book Antiqua" w:hAnsi="Book Antiqua" w:cs="Arial"/>
          <w:color w:val="000000" w:themeColor="text1"/>
          <w:sz w:val="24"/>
          <w:szCs w:val="24"/>
          <w:lang w:val="en-US"/>
        </w:rPr>
        <w:t>(</w:t>
      </w:r>
      <w:r w:rsidR="004F7241" w:rsidRPr="006D5E16">
        <w:rPr>
          <w:rFonts w:ascii="Book Antiqua" w:hAnsi="Book Antiqua" w:cs="Arial"/>
          <w:color w:val="000000" w:themeColor="text1"/>
          <w:sz w:val="24"/>
          <w:szCs w:val="24"/>
          <w:lang w:val="en-US"/>
        </w:rPr>
        <w:t>HCV-3</w:t>
      </w:r>
      <w:r w:rsidR="006576B3" w:rsidRPr="006D5E16">
        <w:rPr>
          <w:rFonts w:ascii="Book Antiqua" w:hAnsi="Book Antiqua" w:cs="Arial"/>
          <w:color w:val="000000" w:themeColor="text1"/>
          <w:sz w:val="24"/>
          <w:szCs w:val="24"/>
          <w:lang w:val="en-US"/>
        </w:rPr>
        <w:t xml:space="preserve">) </w:t>
      </w:r>
      <w:r w:rsidR="00C77A0C" w:rsidRPr="006D5E16">
        <w:rPr>
          <w:rFonts w:ascii="Book Antiqua" w:hAnsi="Book Antiqua" w:cs="Arial"/>
          <w:color w:val="000000" w:themeColor="text1"/>
          <w:sz w:val="24"/>
          <w:szCs w:val="24"/>
          <w:lang w:val="en-US"/>
        </w:rPr>
        <w:t>is as high as 30%</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"10.1111/j.1478-3231.2011.02538.x", "ISBN" : "1478-3231 (Electronic)\n1478-3223 (Linking)", "PMID" : "21651701", "abstract" : "BACKGROUND AND AIM: The purpose of the present investigation is to provide an analysis of previous works on the epidemiology of the hepatitis C virus (HCV) infection from six countries throughout Latin America, to forecast the future HCV prevalence trends in Argentina, Brazil, Mexico and Puerto Rico, and to outline deficiencies in available data, highlighting the need for further research. METHODS: Data references were identified through indexed journals and non-indexed sources. Overall, 1080 articles were reviewed and 150 were selected based on their relevance to this work. When multiple data sources were available for a key assumption, a systematic process using multi-objective decision analysis (MODA) was used to select the most appropriate sources. When data were missing, analogues were used. Data from other countries with similar risk factors and/or population compositions were used as a proxy to help predict the future trends in prevalence. RESULTS: The review indicates that the dominant genotype is type 1. HCV prevalence in the analysed countries ranges from 1 to 2.3%. The Latin American countries have been very proactive in screening their blood supplies, thus minimizing the risk of transmission through transfusion. This suggests that other risk factors are set to play a major role in continued new infections. The number of diagnosed and treated patients is low, thereby increasing the burden of complications such as liver cirrhosis or hepatocellular carcinoma. The HCV prevalence, according to our modelling is steady or increasing and the number of infected individuals will increase. CONCLUSIONS: The results herein reported should provide a foundation for informed planning efforts to tackle hepatitis.", "author" : [ { "dropping-particle" : "", "family" : "Kershenobich", "given" : "D", "non-dropping-particle" : "", "parse-names" : false, "suffix" : "" }, { "dropping-particle" : "", "family" : "Razavi", "given" : "H A", "non-dropping-particle" : "", "parse-names" : false, "suffix" : "" }, { "dropping-particle" : "", "family" : "Sanchez-Avila", "given" : "J F", "non-dropping-particle" : "", "parse-names" : false, "suffix" : "" }, { "dropping-particle" : "", "family" : "Bessone", "given" : "F", "non-dropping-particle" : "", "parse-names" : false, "suffix" : "" }, { "dropping-particle" : "", "family" : "Coelho", "given" : "H S", "non-dropping-particle" : "", "parse-names" : false, "suffix" : "" }, { "dropping-particle" : "", "family" : "Dagher", "given" : "L", "non-dropping-particle" : "", "parse-names" : false, "suffix" : "" }, { "dropping-particle" : "", "family" : "Goncales", "given" : "F L", "non-dropping-particle" : "", "parse-names" : false, "suffix" : "" }, { "dropping-particle" : "", "family" : "Quiroz", "given" : "J F", "non-dropping-particle" : "", "parse-names" : false, "suffix" : "" }, { "dropping-particle" : "", "family" : "Rodriguez-Perez", "given" : "F", "non-dropping-particle" : "", "parse-names" : false, "suffix" : "" }, { "dropping-particle" : "", "family" : "Rosado", "given" : "B", "non-dropping-particle" : "", "parse-names" : false, "suffix" : "" }, { "dropping-particle" : "", "family" : "Wallace", "given" : "C", "non-dropping-particle" : "", "parse-names" : false, "suffix" : "" }, { "dropping-particle" : "", "family" : "Negro", "given" : "F", "non-dropping-particle" : "", "parse-names" : false, "suffix" : "" }, { "dropping-particle" : "", "family" : "Silva", "given" : "M", "non-dropping-particle" : "", "parse-names" : false, "suffix" : "" } ], "container-title" : "Liver Int", "edition" : "2011/06/18", "id" : "ITEM-1", "issued" : { "date-parts" : [ [ "2011" ] ] }, "note" : "Kershenobich, David\nRazavi, Homie A\nSanchez-Avila, Juan Francisco\nBessone, Fernando\nCoelho, Henrique S\nDagher, Lucy\nGoncales, Fernando L\nQuiroz, Jorge F\nRodriguez-Perez, Federico\nRosado, Barbara\nWallace, Carolyn\nNegro, Francesco\nSilva, Marcelo\nResearch Support, Non-U.S. Gov't\nReview\nEngland\nLiver Int. 2011 Jul;31 Suppl 2:18-29. doi: 10.1111/j.1478-3231.2011.02538.x.", "page" : "18-29", "title" : "Trends and projections of hepatitis C virus epidemiology in Latin America", "type" : "article-journal", "volume" : "31 Suppl 2" }, "uris" : [ "http://www.mendeley.com/documents/?uuid=416ba7be-240e-4dba-96a5-9e93c71ef724" ] } ], "mendeley" : { "previouslyFormattedCitation" : "&lt;sup&gt;[3]&lt;/sup&gt;"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[3]</w:t>
      </w:r>
      <w:r w:rsidR="00541EAF" w:rsidRPr="006D5E16">
        <w:rPr>
          <w:rFonts w:ascii="Book Antiqua" w:hAnsi="Book Antiqua" w:cs="Arial"/>
          <w:color w:val="000000" w:themeColor="text1"/>
          <w:sz w:val="24"/>
          <w:szCs w:val="24"/>
          <w:lang w:val="en-US"/>
        </w:rPr>
        <w:fldChar w:fldCharType="end"/>
      </w:r>
      <w:r w:rsidR="0095023F" w:rsidRPr="006D5E16">
        <w:rPr>
          <w:rFonts w:ascii="Book Antiqua" w:hAnsi="Book Antiqua" w:cs="Arial"/>
          <w:color w:val="000000" w:themeColor="text1"/>
          <w:sz w:val="24"/>
          <w:szCs w:val="24"/>
          <w:lang w:val="en-US"/>
        </w:rPr>
        <w:t xml:space="preserve">. </w:t>
      </w:r>
    </w:p>
    <w:p w:rsidR="00CC7D3A" w:rsidRPr="006D5E16" w:rsidRDefault="00403CEC"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T</w:t>
      </w:r>
      <w:r w:rsidR="00CC7D3A" w:rsidRPr="006D5E16">
        <w:rPr>
          <w:rFonts w:ascii="Book Antiqua" w:hAnsi="Book Antiqua" w:cs="Arial"/>
          <w:color w:val="000000" w:themeColor="text1"/>
          <w:sz w:val="24"/>
          <w:szCs w:val="24"/>
          <w:lang w:val="en-US"/>
        </w:rPr>
        <w:t>raditionally</w:t>
      </w:r>
      <w:r w:rsidRPr="006D5E16">
        <w:rPr>
          <w:rFonts w:ascii="Book Antiqua" w:hAnsi="Book Antiqua" w:cs="Arial"/>
          <w:color w:val="000000" w:themeColor="text1"/>
          <w:sz w:val="24"/>
          <w:szCs w:val="24"/>
          <w:lang w:val="en-US"/>
        </w:rPr>
        <w:t>,</w:t>
      </w:r>
      <w:r w:rsidR="00CC7D3A" w:rsidRPr="006D5E16">
        <w:rPr>
          <w:rFonts w:ascii="Book Antiqua" w:hAnsi="Book Antiqua" w:cs="Arial"/>
          <w:color w:val="000000" w:themeColor="text1"/>
          <w:sz w:val="24"/>
          <w:szCs w:val="24"/>
          <w:lang w:val="en-US"/>
        </w:rPr>
        <w:t xml:space="preserve"> HCV genotype</w:t>
      </w:r>
      <w:r w:rsidR="006576B3" w:rsidRPr="006D5E16">
        <w:rPr>
          <w:rFonts w:ascii="Book Antiqua" w:hAnsi="Book Antiqua" w:cs="Arial"/>
          <w:color w:val="000000" w:themeColor="text1"/>
          <w:sz w:val="24"/>
          <w:szCs w:val="24"/>
          <w:lang w:val="en-US"/>
        </w:rPr>
        <w:t xml:space="preserve"> 2 </w:t>
      </w:r>
      <w:r w:rsidR="004F7241" w:rsidRPr="006D5E16">
        <w:rPr>
          <w:rFonts w:ascii="Book Antiqua" w:hAnsi="Book Antiqua" w:cs="Arial"/>
          <w:color w:val="000000" w:themeColor="text1"/>
          <w:sz w:val="24"/>
          <w:szCs w:val="24"/>
          <w:lang w:val="en-US"/>
        </w:rPr>
        <w:t xml:space="preserve">(HCV-2) </w:t>
      </w:r>
      <w:r w:rsidR="006576B3" w:rsidRPr="006D5E16">
        <w:rPr>
          <w:rFonts w:ascii="Book Antiqua" w:hAnsi="Book Antiqua" w:cs="Arial"/>
          <w:color w:val="000000" w:themeColor="text1"/>
          <w:sz w:val="24"/>
          <w:szCs w:val="24"/>
          <w:lang w:val="en-US"/>
        </w:rPr>
        <w:t xml:space="preserve">and </w:t>
      </w:r>
      <w:r w:rsidR="00CC7D3A" w:rsidRPr="006D5E16">
        <w:rPr>
          <w:rFonts w:ascii="Book Antiqua" w:hAnsi="Book Antiqua" w:cs="Arial"/>
          <w:color w:val="000000" w:themeColor="text1"/>
          <w:sz w:val="24"/>
          <w:szCs w:val="24"/>
          <w:lang w:val="en-US"/>
        </w:rPr>
        <w:t>HCV</w:t>
      </w:r>
      <w:r w:rsidR="004F7241" w:rsidRPr="006D5E16">
        <w:rPr>
          <w:rFonts w:ascii="Book Antiqua" w:hAnsi="Book Antiqua" w:cs="Arial"/>
          <w:color w:val="000000" w:themeColor="text1"/>
          <w:sz w:val="24"/>
          <w:szCs w:val="24"/>
          <w:lang w:val="en-US"/>
        </w:rPr>
        <w:t>-</w:t>
      </w:r>
      <w:r w:rsidR="006576B3" w:rsidRPr="006D5E16">
        <w:rPr>
          <w:rFonts w:ascii="Book Antiqua" w:hAnsi="Book Antiqua" w:cs="Arial"/>
          <w:color w:val="000000" w:themeColor="text1"/>
          <w:sz w:val="24"/>
          <w:szCs w:val="24"/>
          <w:lang w:val="en-US"/>
        </w:rPr>
        <w:t>3</w:t>
      </w:r>
      <w:r w:rsidR="00CC7D3A" w:rsidRPr="006D5E16">
        <w:rPr>
          <w:rFonts w:ascii="Book Antiqua" w:hAnsi="Book Antiqua" w:cs="Arial"/>
          <w:color w:val="000000" w:themeColor="text1"/>
          <w:sz w:val="24"/>
          <w:szCs w:val="24"/>
          <w:lang w:val="en-US"/>
        </w:rPr>
        <w:t xml:space="preserve"> have been grouped </w:t>
      </w:r>
      <w:r w:rsidR="005044F5" w:rsidRPr="006D5E16">
        <w:rPr>
          <w:rFonts w:ascii="Book Antiqua" w:hAnsi="Book Antiqua" w:cs="Arial"/>
          <w:color w:val="000000" w:themeColor="text1"/>
          <w:sz w:val="24"/>
          <w:szCs w:val="24"/>
          <w:lang w:val="en-US"/>
        </w:rPr>
        <w:t xml:space="preserve">together </w:t>
      </w:r>
      <w:r w:rsidR="00A413DA" w:rsidRPr="006D5E16">
        <w:rPr>
          <w:rFonts w:ascii="Book Antiqua" w:hAnsi="Book Antiqua" w:cs="Arial"/>
          <w:color w:val="000000" w:themeColor="text1"/>
          <w:sz w:val="24"/>
          <w:szCs w:val="24"/>
          <w:lang w:val="en-US"/>
        </w:rPr>
        <w:t xml:space="preserve">as </w:t>
      </w:r>
      <w:r w:rsidR="00A413DA" w:rsidRPr="006D5E16">
        <w:rPr>
          <w:rFonts w:ascii="Book Antiqua" w:hAnsi="Book Antiqua" w:cs="Arial"/>
          <w:color w:val="000000" w:themeColor="text1"/>
          <w:sz w:val="24"/>
          <w:szCs w:val="24"/>
          <w:lang w:val="en-US" w:eastAsia="zh-CN"/>
        </w:rPr>
        <w:t>“</w:t>
      </w:r>
      <w:r w:rsidR="00A413DA" w:rsidRPr="006D5E16">
        <w:rPr>
          <w:rFonts w:ascii="Book Antiqua" w:hAnsi="Book Antiqua" w:cs="Arial"/>
          <w:color w:val="000000" w:themeColor="text1"/>
          <w:sz w:val="24"/>
          <w:szCs w:val="24"/>
          <w:lang w:val="en-US"/>
        </w:rPr>
        <w:t>easy to treat</w:t>
      </w:r>
      <w:r w:rsidR="00A413DA" w:rsidRPr="006D5E16">
        <w:rPr>
          <w:rFonts w:ascii="Book Antiqua" w:hAnsi="Book Antiqua" w:cs="Arial"/>
          <w:color w:val="000000" w:themeColor="text1"/>
          <w:sz w:val="24"/>
          <w:szCs w:val="24"/>
          <w:lang w:val="en-US" w:eastAsia="zh-CN"/>
        </w:rPr>
        <w:t>”</w:t>
      </w:r>
      <w:r w:rsidR="003279D7" w:rsidRPr="006D5E16">
        <w:rPr>
          <w:rFonts w:ascii="Book Antiqua" w:hAnsi="Book Antiqua" w:cs="Arial"/>
          <w:color w:val="000000" w:themeColor="text1"/>
          <w:sz w:val="24"/>
          <w:szCs w:val="24"/>
          <w:lang w:val="en-US"/>
        </w:rPr>
        <w:t xml:space="preserve"> genotypes.</w:t>
      </w:r>
      <w:r w:rsidR="00CC7D3A" w:rsidRPr="006D5E16">
        <w:rPr>
          <w:rFonts w:ascii="Book Antiqua" w:hAnsi="Book Antiqua" w:cs="Arial"/>
          <w:color w:val="000000" w:themeColor="text1"/>
          <w:sz w:val="24"/>
          <w:szCs w:val="24"/>
          <w:lang w:val="en-US"/>
        </w:rPr>
        <w:t xml:space="preserve"> </w:t>
      </w:r>
      <w:r w:rsidR="003279D7" w:rsidRPr="006D5E16">
        <w:rPr>
          <w:rFonts w:ascii="Book Antiqua" w:hAnsi="Book Antiqua" w:cs="Arial"/>
          <w:color w:val="000000" w:themeColor="text1"/>
          <w:sz w:val="24"/>
          <w:szCs w:val="24"/>
          <w:lang w:val="en-US"/>
        </w:rPr>
        <w:t>H</w:t>
      </w:r>
      <w:r w:rsidRPr="006D5E16">
        <w:rPr>
          <w:rFonts w:ascii="Book Antiqua" w:hAnsi="Book Antiqua" w:cs="Arial"/>
          <w:color w:val="000000" w:themeColor="text1"/>
          <w:sz w:val="24"/>
          <w:szCs w:val="24"/>
          <w:lang w:val="en-US"/>
        </w:rPr>
        <w:t xml:space="preserve">owever </w:t>
      </w:r>
      <w:r w:rsidR="00CC7D3A" w:rsidRPr="006D5E16">
        <w:rPr>
          <w:rFonts w:ascii="Book Antiqua" w:hAnsi="Book Antiqua" w:cs="Arial"/>
          <w:color w:val="000000" w:themeColor="text1"/>
          <w:sz w:val="24"/>
          <w:szCs w:val="24"/>
          <w:lang w:val="en-US"/>
        </w:rPr>
        <w:t>we now know that sustained vir</w:t>
      </w:r>
      <w:r w:rsidR="00FA62B5" w:rsidRPr="006D5E16">
        <w:rPr>
          <w:rFonts w:ascii="Book Antiqua" w:hAnsi="Book Antiqua" w:cs="Arial"/>
          <w:color w:val="000000" w:themeColor="text1"/>
          <w:sz w:val="24"/>
          <w:szCs w:val="24"/>
          <w:lang w:val="en-US"/>
        </w:rPr>
        <w:t>ological response (SVR) rates of</w:t>
      </w:r>
      <w:r w:rsidR="00CC7D3A" w:rsidRPr="006D5E16">
        <w:rPr>
          <w:rFonts w:ascii="Book Antiqua" w:hAnsi="Book Antiqua" w:cs="Arial"/>
          <w:color w:val="000000" w:themeColor="text1"/>
          <w:sz w:val="24"/>
          <w:szCs w:val="24"/>
          <w:lang w:val="en-US"/>
        </w:rPr>
        <w:t xml:space="preserve"> </w:t>
      </w:r>
      <w:r w:rsidR="004F7241" w:rsidRPr="006D5E16">
        <w:rPr>
          <w:rFonts w:ascii="Book Antiqua" w:hAnsi="Book Antiqua" w:cs="Arial"/>
          <w:color w:val="000000" w:themeColor="text1"/>
          <w:sz w:val="24"/>
          <w:szCs w:val="24"/>
          <w:lang w:val="en-US"/>
        </w:rPr>
        <w:t>HCV-3</w:t>
      </w:r>
      <w:r w:rsidR="00CC7D3A" w:rsidRPr="006D5E16">
        <w:rPr>
          <w:rFonts w:ascii="Book Antiqua" w:hAnsi="Book Antiqua" w:cs="Arial"/>
          <w:color w:val="000000" w:themeColor="text1"/>
          <w:sz w:val="24"/>
          <w:szCs w:val="24"/>
          <w:lang w:val="en-US"/>
        </w:rPr>
        <w:t xml:space="preserve"> patients treated with </w:t>
      </w:r>
      <w:r w:rsidR="00B179F6" w:rsidRPr="006D5E16">
        <w:rPr>
          <w:rFonts w:ascii="Book Antiqua" w:hAnsi="Book Antiqua" w:cs="Arial"/>
          <w:color w:val="000000" w:themeColor="text1"/>
          <w:sz w:val="24"/>
          <w:szCs w:val="24"/>
          <w:lang w:val="en-US"/>
        </w:rPr>
        <w:t>peginterferon</w:t>
      </w:r>
      <w:r w:rsidR="00CC7D3A" w:rsidRPr="006D5E16">
        <w:rPr>
          <w:rFonts w:ascii="Book Antiqua" w:hAnsi="Book Antiqua" w:cs="Arial"/>
          <w:color w:val="000000" w:themeColor="text1"/>
          <w:sz w:val="24"/>
          <w:szCs w:val="24"/>
          <w:lang w:val="en-US"/>
        </w:rPr>
        <w:t xml:space="preserve"> plus ribavirin (RBV) are </w:t>
      </w:r>
      <w:r w:rsidR="005044F5" w:rsidRPr="006D5E16">
        <w:rPr>
          <w:rFonts w:ascii="Book Antiqua" w:hAnsi="Book Antiqua" w:cs="Arial"/>
          <w:color w:val="000000" w:themeColor="text1"/>
          <w:sz w:val="24"/>
          <w:szCs w:val="24"/>
          <w:lang w:val="en-US"/>
        </w:rPr>
        <w:t xml:space="preserve">sub-optimal. The global SVR rates for </w:t>
      </w:r>
      <w:r w:rsidR="004F7241" w:rsidRPr="006D5E16">
        <w:rPr>
          <w:rFonts w:ascii="Book Antiqua" w:hAnsi="Book Antiqua" w:cs="Arial"/>
          <w:color w:val="000000" w:themeColor="text1"/>
          <w:sz w:val="24"/>
          <w:szCs w:val="24"/>
          <w:lang w:val="en-US"/>
        </w:rPr>
        <w:t>HCV-3</w:t>
      </w:r>
      <w:r w:rsidR="005044F5" w:rsidRPr="006D5E16">
        <w:rPr>
          <w:rFonts w:ascii="Book Antiqua" w:hAnsi="Book Antiqua" w:cs="Arial"/>
          <w:color w:val="000000" w:themeColor="text1"/>
          <w:sz w:val="24"/>
          <w:szCs w:val="24"/>
          <w:lang w:val="en-US"/>
        </w:rPr>
        <w:t xml:space="preserve"> patients treated with </w:t>
      </w:r>
      <w:r w:rsidR="00EA7B21" w:rsidRPr="006D5E16">
        <w:rPr>
          <w:rFonts w:ascii="Book Antiqua" w:hAnsi="Book Antiqua" w:cs="Arial"/>
          <w:color w:val="000000" w:themeColor="text1"/>
          <w:sz w:val="24"/>
          <w:szCs w:val="24"/>
          <w:lang w:val="en-US"/>
        </w:rPr>
        <w:t>peginterferon</w:t>
      </w:r>
      <w:r w:rsidR="00586F58" w:rsidRPr="006D5E16">
        <w:rPr>
          <w:rFonts w:ascii="Book Antiqua" w:hAnsi="Book Antiqua" w:cs="Arial"/>
          <w:color w:val="000000" w:themeColor="text1"/>
          <w:sz w:val="24"/>
          <w:szCs w:val="24"/>
          <w:lang w:val="en-US"/>
        </w:rPr>
        <w:t xml:space="preserve"> plus RBV are</w:t>
      </w:r>
      <w:r w:rsidR="005044F5" w:rsidRPr="006D5E16">
        <w:rPr>
          <w:rFonts w:ascii="Book Antiqua" w:hAnsi="Book Antiqua" w:cs="Arial"/>
          <w:color w:val="000000" w:themeColor="text1"/>
          <w:sz w:val="24"/>
          <w:szCs w:val="24"/>
          <w:lang w:val="en-US"/>
        </w:rPr>
        <w:t xml:space="preserve"> around </w:t>
      </w:r>
      <w:r w:rsidR="00A413DA" w:rsidRPr="006D5E16">
        <w:rPr>
          <w:rFonts w:ascii="Book Antiqua" w:hAnsi="Book Antiqua" w:cs="Arial"/>
          <w:color w:val="000000" w:themeColor="text1"/>
          <w:sz w:val="24"/>
          <w:szCs w:val="24"/>
          <w:lang w:val="en-US"/>
        </w:rPr>
        <w:t>65-70%</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"10.1111/jvh.12168", "author" : [ { "dropping-particle" : "", "family" : "Tapper", "given" : "E B", "non-dropping-particle" : "", "parse-names" : false, "suffix" : "" }, { "dropping-particle" : "", "family" : "Afdhal", "given" : "N H", "non-dropping-particle" : "", "parse-names" : false, "suffix" : "" } ], "id" : "ITEM-1", "issued" : { "date-parts" : [ [ "2013" ] ] }, "page" : "669-677", "title" : "Is 3 the new 1 : perspectives on virology , natural history and treatment for hepatitis C genotype 3", "type" : "article-journal" }, "uris" : [ "http://www.mendeley.com/documents/?uuid=e7758317-c492-45e8-beda-17e97232481e" ] }, { "id" : "ITEM-2", "itemData" : { "DOI" : "10.1111/j.1365-2036.2008.03763.x", "ISSN" : "1365-2036", "PMID" : "18549461", "abstract" : "BACKGROUND: Anti-viral therapy seems more successful in HCV genotype 2 than genotype 3-infected patients.\n\nAIM: To report sustained virological response (SVR) rates for HCV-2 and HCV-3 infection.\n\nMETHODS: Meta-analyses were carried out on SVR data on 2275 patients treated for 24 weeks in eight individual trials and on 968 patients with rapid virological response (RVR) treated for 12-16 weeks or 24 weeks in four studies.\n\nRESULTS: After 24 weeks of therapy, SVR rates were 74% and 68%, respectively, for HCV-2 and HCV-3 genotype patients. Among high viraemics, SVR rate in HCV-2 infection (75%) differed from the 58% value in HCV-3 infection. Among low viraemic patients, respective rates were 79% and 75%. In RVR patients treated for 12-16 or 24 weeks, SVR rates in HCV-2 infection were 83% and 84%, respectively, and in HCV-3 infection 84% and 86%. In patients without RVR treated for 24 weeks, SVR was higher in HCV-2, with a 17.8% weighted difference.\n\nCONCLUSIONS: Twenty-four weeks of therapy should remain standard duration for HCV-2 and low viraemic HCV-3 patients. In RVR patients, HCV-3 patients respond to short-treatment as well as HCV-2 patients, irrespective of basal viraemia. Patients without RVR may need longer treatment than the recommended 24 weeks.", "author" : [ { "dropping-particle" : "", "family" : "Andriulli", "given" : "A", "non-dropping-particle" : "", "parse-names" : false, "suffix" : "" }, { "dropping-particle" : "", "family" : "Mangia", "given" : "A", "non-dropping-particle" : "", "parse-names" : false, "suffix" : "" }, { "dropping-particle" : "", "family" : "Iacobellis", "given" : "A", "non-dropping-particle" : "", "parse-names" : false, "suffix" : "" }, { "dropping-particle" : "", "family" : "Ippolito", "given" : "A", "non-dropping-particle" : "", "parse-names" : false, "suffix" : "" }, { "dropping-particle" : "", "family" : "Leandro", "given" : "G", "non-dropping-particle" : "", "parse-names" : false, "suffix" : "" }, { "dropping-particle" : "", "family" : "Zeuzem", "given" : "S", "non-dropping-particle" : "", "parse-names" : false, "suffix" : "" } ], "container-title" : "Alimentary pharmacology &amp; therapeutics", "id" : "ITEM-2", "issue" : "4", "issued" : { "date-parts" : [ [ "2008", "8", "15" ] ] }, "page" : "397-404", "title" : "Meta-analysis: the outcome of anti-viral therapy in HCV genotype 2 and genotype 3 infected patients with chronic hepatitis.", "type" : "article-journal", "volume" : "28" }, "uris" : [ "http://www.mendeley.com/documents/?uuid=952dfb34-c8de-40ec-9107-56b1a453d72d" ] } ], "mendeley" : { "previouslyFormattedCitation" : "&lt;sup&gt;[5,6]&lt;/sup&gt;"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[5,6]</w:t>
      </w:r>
      <w:r w:rsidR="00541EAF" w:rsidRPr="006D5E16">
        <w:rPr>
          <w:rFonts w:ascii="Book Antiqua" w:hAnsi="Book Antiqua" w:cs="Arial"/>
          <w:color w:val="000000" w:themeColor="text1"/>
          <w:sz w:val="24"/>
          <w:szCs w:val="24"/>
          <w:lang w:val="en-US"/>
        </w:rPr>
        <w:fldChar w:fldCharType="end"/>
      </w:r>
      <w:r w:rsidR="004E7997" w:rsidRPr="006D5E16">
        <w:rPr>
          <w:rFonts w:ascii="Book Antiqua" w:hAnsi="Book Antiqua" w:cs="Arial"/>
          <w:color w:val="000000" w:themeColor="text1"/>
          <w:sz w:val="24"/>
          <w:szCs w:val="24"/>
          <w:lang w:val="en-US"/>
        </w:rPr>
        <w:t xml:space="preserve">. </w:t>
      </w:r>
      <w:r w:rsidR="00CE68E1" w:rsidRPr="006D5E16">
        <w:rPr>
          <w:rFonts w:ascii="Book Antiqua" w:hAnsi="Book Antiqua" w:cs="Arial"/>
          <w:color w:val="000000" w:themeColor="text1"/>
          <w:sz w:val="24"/>
          <w:szCs w:val="24"/>
          <w:lang w:val="en-US"/>
        </w:rPr>
        <w:t>Since</w:t>
      </w:r>
      <w:r w:rsidRPr="006D5E16">
        <w:rPr>
          <w:rFonts w:ascii="Book Antiqua" w:hAnsi="Book Antiqua" w:cs="Arial"/>
          <w:color w:val="000000" w:themeColor="text1"/>
          <w:sz w:val="24"/>
          <w:szCs w:val="24"/>
          <w:lang w:val="en-US"/>
        </w:rPr>
        <w:t xml:space="preserve"> these</w:t>
      </w:r>
      <w:r w:rsidR="00CE68E1" w:rsidRPr="006D5E16">
        <w:rPr>
          <w:rFonts w:ascii="Book Antiqua" w:hAnsi="Book Antiqua" w:cs="Arial"/>
          <w:color w:val="000000" w:themeColor="text1"/>
          <w:sz w:val="24"/>
          <w:szCs w:val="24"/>
          <w:lang w:val="en-US"/>
        </w:rPr>
        <w:t xml:space="preserve"> data </w:t>
      </w:r>
      <w:r w:rsidR="00586F58" w:rsidRPr="006D5E16">
        <w:rPr>
          <w:rFonts w:ascii="Book Antiqua" w:hAnsi="Book Antiqua" w:cs="Arial"/>
          <w:color w:val="000000" w:themeColor="text1"/>
          <w:sz w:val="24"/>
          <w:szCs w:val="24"/>
          <w:lang w:val="en-US"/>
        </w:rPr>
        <w:t xml:space="preserve">mainly </w:t>
      </w:r>
      <w:r w:rsidR="00386B96" w:rsidRPr="006D5E16">
        <w:rPr>
          <w:rFonts w:ascii="Book Antiqua" w:hAnsi="Book Antiqua" w:cs="Arial"/>
          <w:color w:val="000000" w:themeColor="text1"/>
          <w:sz w:val="24"/>
          <w:szCs w:val="24"/>
          <w:lang w:val="en-US"/>
        </w:rPr>
        <w:t>arise</w:t>
      </w:r>
      <w:r w:rsidRPr="006D5E16">
        <w:rPr>
          <w:rFonts w:ascii="Book Antiqua" w:hAnsi="Book Antiqua" w:cs="Arial"/>
          <w:color w:val="000000" w:themeColor="text1"/>
          <w:sz w:val="24"/>
          <w:szCs w:val="24"/>
          <w:lang w:val="en-US"/>
        </w:rPr>
        <w:t xml:space="preserve"> from randomized trials</w:t>
      </w:r>
      <w:r w:rsidR="00583131" w:rsidRPr="006D5E16">
        <w:rPr>
          <w:rFonts w:ascii="Book Antiqua" w:hAnsi="Book Antiqua" w:cs="Arial"/>
          <w:color w:val="000000" w:themeColor="text1"/>
          <w:sz w:val="24"/>
          <w:szCs w:val="24"/>
          <w:lang w:val="en-US"/>
        </w:rPr>
        <w:t>, SVR rates are</w:t>
      </w:r>
      <w:r w:rsidR="00CE68E1" w:rsidRPr="006D5E16">
        <w:rPr>
          <w:rFonts w:ascii="Book Antiqua" w:hAnsi="Book Antiqua" w:cs="Arial"/>
          <w:color w:val="000000" w:themeColor="text1"/>
          <w:sz w:val="24"/>
          <w:szCs w:val="24"/>
          <w:lang w:val="en-US"/>
        </w:rPr>
        <w:t xml:space="preserve"> expected </w:t>
      </w:r>
      <w:r w:rsidR="00583131" w:rsidRPr="006D5E16">
        <w:rPr>
          <w:rFonts w:ascii="Book Antiqua" w:hAnsi="Book Antiqua" w:cs="Arial"/>
          <w:color w:val="000000" w:themeColor="text1"/>
          <w:sz w:val="24"/>
          <w:szCs w:val="24"/>
          <w:lang w:val="en-US"/>
        </w:rPr>
        <w:t xml:space="preserve">to be lower </w:t>
      </w:r>
      <w:r w:rsidRPr="006D5E16">
        <w:rPr>
          <w:rFonts w:ascii="Book Antiqua" w:hAnsi="Book Antiqua" w:cs="Arial"/>
          <w:color w:val="000000" w:themeColor="text1"/>
          <w:sz w:val="24"/>
          <w:szCs w:val="24"/>
          <w:lang w:val="en-US"/>
        </w:rPr>
        <w:t>in real-life</w:t>
      </w:r>
      <w:r w:rsidR="00A413DA" w:rsidRPr="006D5E16">
        <w:rPr>
          <w:rFonts w:ascii="Book Antiqua" w:hAnsi="Book Antiqua" w:cs="Arial"/>
          <w:color w:val="000000" w:themeColor="text1"/>
          <w:sz w:val="24"/>
          <w:szCs w:val="24"/>
          <w:lang w:val="en-US"/>
        </w:rPr>
        <w:t xml:space="preserve"> patients with adverse factors</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"10.1002/hep.25892", "ISBN" : "1527-3350 (Electronic)\n0270-9139 (Linking)", "PMID" : "22706730", "abstract" : "The ability to predict which patients are most likely to achieve a sustained virologic response (SVR) with peginterferon/ribavirin would be useful in optimizing treatment for hepatitis C virus (HCV). The objective of this large international noninterventional cohort study was to investigate the predictive value (PV) of a virologic response (VR) by weeks 2, 4, and 12 of treatment on SVR. Treatment-naive HCV monoinfected patients (N = 7,163) age &gt;/= 18 years were prescribed peginterferon/ribavirin at the discretion of the treating physician according to country-specific requirements in accordance with the local label. The main outcome measure was the PV of a VR (HCV RNA &lt;50 IU/mL) by weeks 2, 4, and 12 of treatment for SVR24 (HCV RNA &lt;50 IU/mL after 24 weeks of untreated follow-up) by HCV genotype. The overall SVR24 rate was 49.4% (3,541/7,163; 95% confidence interval [CI]: 48.3-50.6%). SVR24 rates in patients with an HCV RNA titer &lt;50 IU/mL by weeks 2, 4, and 12, respectively, were 66.2% (95% CI: 60.4-71.7%), 68.4% (95% CI: 65.7-71.0%), and 60.3% (95% CI: 58.5-62.1%) among genotype 1 patients; 82.0% (95% CI: 76.8-86.5%), 76.3% (95% CI: 73.3-79.1%), and 74.2% (95% CI: 71.3-76.9%) among genotype 2 patients; 67.3% (95% CI: 61.1-73.1%), 67.3% (95% CI: 64.2-70.3%), and 63.8% (95% CI: 61.0-66.6%) among genotype 3 patients; and 59.4% (95% CI: 40.6-76.3%), 63.3% (95% CI: 54.3-71.6%), and 54.3% (95% CI: 47.5-60.9%) among genotype 4 patients. The absence of a VR by week 12 had the highest negative PV across all genotypes. CONCLUSION: A VR by week 2 or 4 had the highest positive PV for SVR24 and differed according to HCV genotype.", "author" : [ { "dropping-particle" : "", "family" : "Marcellin", "given" : "P", "non-dropping-particle" : "", "parse-names" : false, "suffix" : "" }, { "dropping-particle" : "", "family" : "Cheinquer", "given" : "H", "non-dropping-particle" : "", "parse-names" : false, "suffix" : "" }, { "dropping-particle" : "", "family" : "Curescu", "given" : "M", "non-dropping-particle" : "", "parse-names" : false, "suffix" : "" }, { "dropping-particle" : "", "family" : "Dusheiko", "given" : "G M", "non-dropping-particle" : "", "parse-names" : false, "suffix" : "" }, { "dropping-particle" : "", "family" : "Ferenci", "given" : "P", "non-dropping-particle" : "", "parse-names" : false, "suffix" : "" }, { "dropping-particle" : "", "family" : "Horban", "given" : "A", "non-dropping-particle" : "", "parse-names" : false, "suffix" : "" }, { "dropping-particle" : "", "family" : "Jensen", "given" : "D", "non-dropping-particle" : "", "parse-names" : false, "suffix" : "" }, { "dropping-particle" : "", "family" : "Lengyel", "given" : "G", "non-dropping-particle" : "", "parse-names" : false, "suffix" : "" }, { "dropping-particle" : "", "family" : "Mangia", "given" : "A", "non-dropping-particle" : "", "parse-names" : false, "suffix" : "" }, { "dropping-particle" : "", "family" : "Ouzan", "given" : "D", "non-dropping-particle" : "", "parse-names" : false, "suffix" : "" }, { "dropping-particle" : "", "family" : "Puoti", "given" : "M", "non-dropping-particle" : "", "parse-names" : false, "suffix" : "" }, { "dropping-particle" : "", "family" : "Rodriguez-Torres", "given" : "M", "non-dropping-particle" : "", "parse-names" : false, "suffix" : "" }, { "dropping-particle" : "", "family" : "Shiffman", "given" : "M L", "non-dropping-particle" : "", "parse-names" : false, "suffix" : "" }, { "dropping-particle" : "", "family" : "Schmitz", "given" : "M", "non-dropping-particle" : "", "parse-names" : false, "suffix" : "" }, { "dropping-particle" : "", "family" : "Tatsch", "given" : "F", "non-dropping-particle" : "", "parse-names" : false, "suffix" : "" }, { "dropping-particle" : "", "family" : "Rizzetto", "given" : "M", "non-dropping-particle" : "", "parse-names" : false, "suffix" : "" } ], "container-title" : "Hepatology", "edition" : "2012/06/19", "id" : "ITEM-1", "issue" : "6", "issued" : { "date-parts" : [ [ "2012" ] ] }, "note" : "Marcellin, Patrick\nCheinquer, Hugo\nCurescu, Manuela\nDusheiko, Geoffrey M\nFerenci, Peter\nHorban, Andrzej\nJensen, Donald\nLengyel, Gabriella\nMangia, Alessandra\nOuzan, Denis\nPuoti, Massimo\nRodriguez-Torres, Maribel\nShiffman, Mitchell L\nSchmitz, Manuela\nTatsch, Fernando\nRizzetto, Mario\nClinical Trial\nMulticenter Study\nResearch Support, Non-U.S. Gov't\nUnited States\nHepatology. 2012 Dec;56(6):2039-50. doi: 10.1002/hep.25892. Epub 2012 Aug 8.", "page" : "2039-2050", "title" : "High sustained virologic response rates in rapid virologic response patients in the large real-world PROPHESYS cohort confirm results from randomized clinical trials", "type" : "article-journal", "volume" : "56" }, "uris" : [ "http://www.mendeley.com/documents/?uuid=1f837075-96ce-428d-91a0-f7bf1e4ead7c" ] } ], "mendeley" : { "previouslyFormattedCitation" : "&lt;sup&gt;[7]&lt;/sup&gt;"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[7]</w:t>
      </w:r>
      <w:r w:rsidR="00541EAF" w:rsidRPr="006D5E16">
        <w:rPr>
          <w:rFonts w:ascii="Book Antiqua" w:hAnsi="Book Antiqua" w:cs="Arial"/>
          <w:color w:val="000000" w:themeColor="text1"/>
          <w:sz w:val="24"/>
          <w:szCs w:val="24"/>
          <w:lang w:val="en-US"/>
        </w:rPr>
        <w:fldChar w:fldCharType="end"/>
      </w:r>
      <w:r w:rsidR="004E7997" w:rsidRPr="006D5E16">
        <w:rPr>
          <w:rFonts w:ascii="Book Antiqua" w:hAnsi="Book Antiqua" w:cs="Arial"/>
          <w:color w:val="000000" w:themeColor="text1"/>
          <w:sz w:val="24"/>
          <w:szCs w:val="24"/>
          <w:lang w:val="en-US"/>
        </w:rPr>
        <w:t>.</w:t>
      </w:r>
    </w:p>
    <w:p w:rsidR="004F7241" w:rsidRPr="006D5E16" w:rsidRDefault="004E7997"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Several host and viral factors </w:t>
      </w:r>
      <w:r w:rsidR="006576B3" w:rsidRPr="006D5E16">
        <w:rPr>
          <w:rFonts w:ascii="Book Antiqua" w:hAnsi="Book Antiqua" w:cs="Arial"/>
          <w:color w:val="000000" w:themeColor="text1"/>
          <w:sz w:val="24"/>
          <w:szCs w:val="24"/>
          <w:lang w:val="en-US"/>
        </w:rPr>
        <w:t xml:space="preserve">have an </w:t>
      </w:r>
      <w:r w:rsidR="00356001" w:rsidRPr="006D5E16">
        <w:rPr>
          <w:rFonts w:ascii="Book Antiqua" w:hAnsi="Book Antiqua" w:cs="Arial"/>
          <w:color w:val="000000" w:themeColor="text1"/>
          <w:sz w:val="24"/>
          <w:szCs w:val="24"/>
          <w:lang w:val="en-US"/>
        </w:rPr>
        <w:t>impact on the</w:t>
      </w:r>
      <w:r w:rsidR="00B25D09" w:rsidRPr="006D5E16">
        <w:rPr>
          <w:rFonts w:ascii="Book Antiqua" w:hAnsi="Book Antiqua" w:cs="Arial"/>
          <w:color w:val="000000" w:themeColor="text1"/>
          <w:sz w:val="24"/>
          <w:szCs w:val="24"/>
          <w:lang w:val="en-US"/>
        </w:rPr>
        <w:t xml:space="preserve"> SVR rate</w:t>
      </w:r>
      <w:r w:rsidRPr="006D5E16">
        <w:rPr>
          <w:rFonts w:ascii="Book Antiqua" w:hAnsi="Book Antiqua" w:cs="Arial"/>
          <w:color w:val="000000" w:themeColor="text1"/>
          <w:sz w:val="24"/>
          <w:szCs w:val="24"/>
          <w:lang w:val="en-US"/>
        </w:rPr>
        <w:t xml:space="preserve"> </w:t>
      </w:r>
      <w:r w:rsidR="00356001" w:rsidRPr="006D5E16">
        <w:rPr>
          <w:rFonts w:ascii="Book Antiqua" w:hAnsi="Book Antiqua" w:cs="Arial"/>
          <w:color w:val="000000" w:themeColor="text1"/>
          <w:sz w:val="24"/>
          <w:szCs w:val="24"/>
          <w:lang w:val="en-US"/>
        </w:rPr>
        <w:t>of</w:t>
      </w:r>
      <w:r w:rsidRPr="006D5E16">
        <w:rPr>
          <w:rFonts w:ascii="Book Antiqua" w:hAnsi="Book Antiqua" w:cs="Arial"/>
          <w:color w:val="000000" w:themeColor="text1"/>
          <w:sz w:val="24"/>
          <w:szCs w:val="24"/>
          <w:lang w:val="en-US"/>
        </w:rPr>
        <w:t xml:space="preserve"> patients infected with </w:t>
      </w:r>
      <w:r w:rsidR="004F7241" w:rsidRPr="006D5E16">
        <w:rPr>
          <w:rFonts w:ascii="Book Antiqua" w:hAnsi="Book Antiqua" w:cs="Arial"/>
          <w:color w:val="000000" w:themeColor="text1"/>
          <w:sz w:val="24"/>
          <w:szCs w:val="24"/>
          <w:lang w:val="en-US"/>
        </w:rPr>
        <w:t>HCV-3</w:t>
      </w:r>
      <w:r w:rsidRPr="006D5E16">
        <w:rPr>
          <w:rFonts w:ascii="Book Antiqua" w:hAnsi="Book Antiqua" w:cs="Arial"/>
          <w:color w:val="000000" w:themeColor="text1"/>
          <w:sz w:val="24"/>
          <w:szCs w:val="24"/>
          <w:lang w:val="en-US"/>
        </w:rPr>
        <w:t xml:space="preserve"> treated with </w:t>
      </w:r>
      <w:r w:rsidR="00B179F6" w:rsidRPr="006D5E16">
        <w:rPr>
          <w:rFonts w:ascii="Book Antiqua" w:hAnsi="Book Antiqua" w:cs="Arial"/>
          <w:color w:val="000000" w:themeColor="text1"/>
          <w:sz w:val="24"/>
          <w:szCs w:val="24"/>
          <w:lang w:val="en-US"/>
        </w:rPr>
        <w:t>peginterferon</w:t>
      </w:r>
      <w:r w:rsidRPr="006D5E16">
        <w:rPr>
          <w:rFonts w:ascii="Book Antiqua" w:hAnsi="Book Antiqua" w:cs="Arial"/>
          <w:color w:val="000000" w:themeColor="text1"/>
          <w:sz w:val="24"/>
          <w:szCs w:val="24"/>
          <w:lang w:val="en-US"/>
        </w:rPr>
        <w:t xml:space="preserve"> plus RBV. </w:t>
      </w:r>
      <w:r w:rsidR="008F57D4" w:rsidRPr="006D5E16">
        <w:rPr>
          <w:rFonts w:ascii="Book Antiqua" w:hAnsi="Book Antiqua" w:cs="Arial"/>
          <w:color w:val="000000" w:themeColor="text1"/>
          <w:sz w:val="24"/>
          <w:szCs w:val="24"/>
          <w:lang w:val="en-US"/>
        </w:rPr>
        <w:t>Pre</w:t>
      </w:r>
      <w:r w:rsidR="00887ABC" w:rsidRPr="006D5E16">
        <w:rPr>
          <w:rFonts w:ascii="Book Antiqua" w:hAnsi="Book Antiqua" w:cs="Arial"/>
          <w:color w:val="000000" w:themeColor="text1"/>
          <w:sz w:val="24"/>
          <w:szCs w:val="24"/>
          <w:lang w:val="en-US"/>
        </w:rPr>
        <w:t xml:space="preserve">-treatment factors that have </w:t>
      </w:r>
      <w:r w:rsidR="00FA62B5" w:rsidRPr="006D5E16">
        <w:rPr>
          <w:rFonts w:ascii="Book Antiqua" w:hAnsi="Book Antiqua" w:cs="Arial"/>
          <w:color w:val="000000" w:themeColor="text1"/>
          <w:sz w:val="24"/>
          <w:szCs w:val="24"/>
          <w:lang w:val="en-US"/>
        </w:rPr>
        <w:t>been proposed to have a negative impact on SVR are advanced fibrosis or cirrhosis</w:t>
      </w:r>
      <w:r w:rsidR="003279D7" w:rsidRPr="006D5E16">
        <w:rPr>
          <w:rFonts w:ascii="Book Antiqua" w:hAnsi="Book Antiqua" w:cs="Arial"/>
          <w:color w:val="000000" w:themeColor="text1"/>
          <w:sz w:val="24"/>
          <w:szCs w:val="24"/>
          <w:lang w:val="en-US"/>
        </w:rPr>
        <w:t xml:space="preserve">, </w:t>
      </w:r>
      <w:r w:rsidR="00887ABC" w:rsidRPr="006D5E16">
        <w:rPr>
          <w:rFonts w:ascii="Book Antiqua" w:hAnsi="Book Antiqua" w:cs="Arial"/>
          <w:color w:val="000000" w:themeColor="text1"/>
          <w:sz w:val="24"/>
          <w:szCs w:val="24"/>
          <w:lang w:val="en-US"/>
        </w:rPr>
        <w:t xml:space="preserve">male gender, </w:t>
      </w:r>
      <w:r w:rsidR="00586F58" w:rsidRPr="006D5E16">
        <w:rPr>
          <w:rFonts w:ascii="Book Antiqua" w:hAnsi="Book Antiqua" w:cs="Arial"/>
          <w:color w:val="000000" w:themeColor="text1"/>
          <w:sz w:val="24"/>
          <w:szCs w:val="24"/>
          <w:lang w:val="en-US"/>
        </w:rPr>
        <w:t>non-C</w:t>
      </w:r>
      <w:r w:rsidR="003279D7" w:rsidRPr="006D5E16">
        <w:rPr>
          <w:rFonts w:ascii="Book Antiqua" w:hAnsi="Book Antiqua" w:cs="Arial"/>
          <w:color w:val="000000" w:themeColor="text1"/>
          <w:sz w:val="24"/>
          <w:szCs w:val="24"/>
          <w:lang w:val="en-US"/>
        </w:rPr>
        <w:t>aucasian</w:t>
      </w:r>
      <w:r w:rsidR="00887ABC" w:rsidRPr="006D5E16">
        <w:rPr>
          <w:rFonts w:ascii="Book Antiqua" w:hAnsi="Book Antiqua" w:cs="Arial"/>
          <w:color w:val="000000" w:themeColor="text1"/>
          <w:sz w:val="24"/>
          <w:szCs w:val="24"/>
          <w:lang w:val="en-US"/>
        </w:rPr>
        <w:t xml:space="preserve"> race, </w:t>
      </w:r>
      <w:r w:rsidR="00FA62B5" w:rsidRPr="006D5E16">
        <w:rPr>
          <w:rFonts w:ascii="Book Antiqua" w:hAnsi="Book Antiqua" w:cs="Arial"/>
          <w:color w:val="000000" w:themeColor="text1"/>
          <w:sz w:val="24"/>
          <w:szCs w:val="24"/>
          <w:lang w:val="en-US"/>
        </w:rPr>
        <w:t>high</w:t>
      </w:r>
      <w:r w:rsidR="004F7241" w:rsidRPr="006D5E16">
        <w:rPr>
          <w:rFonts w:ascii="Book Antiqua" w:hAnsi="Book Antiqua" w:cs="Arial"/>
          <w:color w:val="000000" w:themeColor="text1"/>
          <w:sz w:val="24"/>
          <w:szCs w:val="24"/>
          <w:lang w:val="en-US"/>
        </w:rPr>
        <w:t xml:space="preserve"> </w:t>
      </w:r>
      <w:r w:rsidR="00887ABC" w:rsidRPr="006D5E16">
        <w:rPr>
          <w:rFonts w:ascii="Book Antiqua" w:hAnsi="Book Antiqua" w:cs="Arial"/>
          <w:color w:val="000000" w:themeColor="text1"/>
          <w:sz w:val="24"/>
          <w:szCs w:val="24"/>
          <w:lang w:val="en-US"/>
        </w:rPr>
        <w:t xml:space="preserve">body weight, </w:t>
      </w:r>
      <w:r w:rsidR="00FA62B5" w:rsidRPr="006D5E16">
        <w:rPr>
          <w:rFonts w:ascii="Book Antiqua" w:hAnsi="Book Antiqua" w:cs="Arial"/>
          <w:color w:val="000000" w:themeColor="text1"/>
          <w:sz w:val="24"/>
          <w:szCs w:val="24"/>
          <w:lang w:val="en-US"/>
        </w:rPr>
        <w:t>diabetes mellitus, and high</w:t>
      </w:r>
      <w:r w:rsidR="00887ABC" w:rsidRPr="006D5E16">
        <w:rPr>
          <w:rFonts w:ascii="Book Antiqua" w:hAnsi="Book Antiqua" w:cs="Arial"/>
          <w:color w:val="000000" w:themeColor="text1"/>
          <w:sz w:val="24"/>
          <w:szCs w:val="24"/>
          <w:lang w:val="en-US"/>
        </w:rPr>
        <w:t xml:space="preserve"> </w:t>
      </w:r>
      <w:r w:rsidR="003279D7" w:rsidRPr="006D5E16">
        <w:rPr>
          <w:rFonts w:ascii="Book Antiqua" w:hAnsi="Book Antiqua" w:cs="Arial"/>
          <w:color w:val="000000" w:themeColor="text1"/>
          <w:sz w:val="24"/>
          <w:szCs w:val="24"/>
          <w:lang w:val="en-US"/>
        </w:rPr>
        <w:t>pre-treatment</w:t>
      </w:r>
      <w:r w:rsidR="00607CF5" w:rsidRPr="006D5E16">
        <w:rPr>
          <w:rFonts w:ascii="Book Antiqua" w:hAnsi="Book Antiqua" w:cs="Arial"/>
          <w:color w:val="000000" w:themeColor="text1"/>
          <w:sz w:val="24"/>
          <w:szCs w:val="24"/>
          <w:lang w:val="en-US"/>
        </w:rPr>
        <w:t xml:space="preserve"> HCV-RNA</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"10.1111/j.1478-3231.2011.02715.x", "ISBN" : "1478-3231 (Electronic)\n1478-3223 (Linking)", "PMID" : "22212585", "abstract" : "Genotype 3 is a common type of HCV infection, and standard therapy using pegylated interferon (PEG-IFN) and ribavirin (RBV) is quite effective in these patients. While a short course of 16 weeks may result in comparable end of therapy responses, relapse rates are often high. A 24-week course is therefore preferable, and is expected to result in sustained virological response (SVR) rates of more than 70%. The 24-week course is especially recommended in the presence of steatosis (often associated with Genotype 3 infection), fibrosis stage two or more, high BMI and high viral load. In patients who do not achieve a rapid viral response (RVR) with combination therapy, an extended course up to 48 weeks should be considered. While not as definite as for genotype 1 patients, the presence of the CC variant of IL28b could help in the initial prognosis and the need for additional treatment, if an RVR is not achieved. The role of directly acting antiviral agents (DAA) has not been fully evaluated in treatment naive, non-responders and relapsers in genotype 3 patients. Initial results with the cyclophilin inhibitor Debio-025 are quite encouraging. There is an urgent need for large clinical trials using DAA and host modulators in patients with G3 infection.", "author" : [ { "dropping-particle" : "", "family" : "Sarin", "given" : "S K", "non-dropping-particle" : "", "parse-names" : false, "suffix" : "" }, { "dropping-particle" : "", "family" : "Kumar", "given" : "C K", "non-dropping-particle" : "", "parse-names" : false, "suffix" : "" } ], "container-title" : "Liver Int", "edition" : "2012/01/11", "id" : "ITEM-1", "issued" : { "date-parts" : [ [ "2012" ] ] }, "note" : "Sarin, Shiv K\nKumar, Chandan K N\nReview\nEngland\nLiver Int. 2012 Feb;32 Suppl 1:141-5. doi: 10.1111/j.1478-3231.2011.02715.x.", "page" : "141-145", "title" : "Treatment of patients with genotype 3 chronic hepatitis C--current and future therapies", "type" : "article-journal", "volume" : "32 Suppl 1" }, "uris" : [ "http://www.mendeley.com/documents/?uuid=48b8c737-46cd-4bf7-a783-bf7d5000b2c2" ] }, { "id" : "ITEM-2", "itemData" : { "DOI" : "10.1056/NEJMoa066403", "ISBN" : "1533-4406 (Electronic)\n0028-4793 (Linking)", "PMID" : "17625124", "abstract" : "BACKGROUND: Patients infected with hepatitis C virus (HCV) genotype 2 or 3 have sustained virologic response rates of approximately 80% after receiving treatment with peginterferon and ribavirin for 24 weeks. We conducted a large, randomized, multinational, noninferiority trial to determine whether similar efficacy could be achieved with only 16 weeks of treatment with peginterferon alfa-2a and ribavirin. METHODS: We randomly assigned 1469 patients with HCV genotype 2 or 3 to receive 180 mug of peginterferon alfa-2a weekly, plus 800 mg of ribavirin daily, for either 16 or 24 weeks. A sustained virologic response was defined as an undetectable serum HCV RNA level (&lt;50 IU per milliliter) 24 weeks after the end of treatment. RESULTS: The study failed to demonstrate that the 16-week regimen was noninferior to the 24-week regimen. The sustained virologic response rate was significantly lower in patients treated for 16 weeks than in patients treated for 24 weeks (62% vs. 70%; odds ratio for 16 weeks vs. 24 weeks, 0.67; 95% confidence interval, 0.54 to 0.84; P&lt;0.001). In addition, the rate of relapse (a detectable HCV RNA level during follow-up in patients who had undetectable HCV RNA at the end of treatment) was significantly greater in the 16-week group (31%, vs. 18% in the 24-week group; P&lt;0.001). The sustained virologic response rates in patients with a pretreatment serum HCV RNA level of 400,000 IU per milliliter or less was 82% with the 16-week regimen and 81% with the 24-week regimen. Among patients with a rapid virologic response (an undetectable HCV RNA level by week 4), sustained virologic response rates were 79% in the 16-week group and 85% in the 24-week group (P=0.02). CONCLUSIONS: Treatment with peginterferon and ribavirin for 16 weeks in patients infected with HCV genotype 2 or 3 results in a lower overall sustained virologic response rate than treatment with the standard 24-week regimen. (ClinicalTrials.gov number, NCT00077636 [ClinicalTrials.gov].).", "author" : [ { "dropping-particle" : "", "family" : "Shiffman", "given" : "M L", "non-dropping-particle" : "", "parse-names" : false, "suffix" : "" }, { "dropping-particle" : "", "family" : "Suter", "given" : "F", "non-dropping-particle" : "", "parse-names" : false, "suffix" : "" }, { "dropping-particle" : "", "family" : "Bacon", "given" : "B R", "non-dropping-particle" : "", "parse-names" : false, "suffix" : "" }, { "dropping-particle" : "", "family" : "Nelson", "given" : "D", "non-dropping-particle" : "", "parse-names" : false, "suffix" : "" }, { "dropping-particle" : "", "family" : "Harley", "given" : "H", "non-dropping-particle" : "", "parse-names" : false, "suffix" : "" }, { "dropping-particle" : "", "family" : "Sola", "given" : "R", "non-dropping-particle" : "", "parse-names" : false, "suffix" : "" }, { "dropping-particle" : "", "family" : "Shafran", "given" : "S D", "non-dropping-particle" : "", "parse-names" : false, "suffix" : "" }, { "dropping-particle" : "", "family" : "Barange", "given" : "K", "non-dropping-particle" : "", "parse-names" : false, "suffix" : "" }, { "dropping-particle" : "", "family" : "Lin", "given" : "A", "non-dropping-particle" : "", "parse-names" : false, "suffix" : "" }, { "dropping-particle" : "", "family" : "Soman", "given" : "A", "non-dropping-particle" : "", "parse-names" : false, "suffix" : "" }, { "dropping-particle" : "", "family" : "Zeuzem", "given" : "S", "non-dropping-particle" : "", "parse-names" : false, "suffix" : "" } ], "container-title" : "N Engl J Med", "edition" : "2007/07/13", "id" : "ITEM-2", "issue" : "2", "issued" : { "date-parts" : [ [ "2007" ] ] }, "note" : "Shiffman, Mitchell L\nSuter, Fredy\nBacon, Bruce R\nNelson, David\nHarley, Hugh\nSola, Ricard\nShafran, Stephen D\nBarange, Karl\nLin, Amy\nSoman, Ash\nZeuzem, Stefan\nACCELERATE Investigators\nMulticenter Study\nRandomized Controlled Trial\nResearch Support, Non-U.S. Gov't\nUnited States\nN Engl J Med. 2007 Jul 12;357(2):124-34.", "page" : "124-134", "title" : "Peginterferon alfa-2a and ribavirin for 16 or 24 weeks in HCV genotype 2 or 3", "type" : "article-journal", "volume" : "357" }, "uris" : [ "http://www.mendeley.com/documents/?uuid=bf6f7c5e-5a43-447f-84da-934d689bdea8" ] }, { "id" : "ITEM-3", "itemData" : { "DOI" : "10.1056/NEJMoa042608", "ISBN" : "1533-4406 (Electronic)\n0028-4793 (Linking)", "PMID" : "15972867", "abstract" : "BACKGROUND: We hypothesized that in patients with hepatitis C virus (HCV) genotype 2 or 3 in whom HCV RNA is not detectable after 4 weeks of therapy, 12 weeks of treatment is as effective as 24 weeks. METHODS: A total of 283 patients were randomly assigned to a standard 24-week regimen of peginterferon alfa-2b at a dose of 1.0 mug per kilogram weekly plus ribavirin at a dose of 1000 mg or 1200 mg daily, on the basis of body weight. Of these, 70 patients were assigned to the 24-week regimen (standard-duration group) and 213 patients to a variable regimen (variable-duration group) of 12 or 24 weeks, depending on whether tests for HCV RNA were negative or positive at week 4. The primary end point was HCV that was not detectable by polymerase-chain-reaction (PCR) assay 24 weeks after the completion of therapy. RESULTS: In the standard-duration group, 45 (64 percent) patients had HCV that was not detectable by PCR assay at week 4, as compared with 133 (62 percent) in the variable-duration group (difference [the rate in the standard-duration group minus that in the variable-duration group], 2 percent; 95 percent confidence interval, -11 to 15 percent). Fifty-three patients (76 percent) in the standard-duration group and 164 patients (77 percent) in the variable-duration group had a sustained virologic response (difference, -1 percent; 95 percent confidence interval, -13 to 10 percent). Fewer patients in the variable-duration group receiving the 12-week regimen had adverse events and withdrew than in the group receiving the 24-week regimen (P=0.045). The rate of relapse (defined as HCV not detectable at the end of treatment but detectable at the end of follow-up) was 3.6 percent in the standard-duration group and 8.9 percent in the variable-duration group (P=0.16). Overall, the rate of sustained virologic response was 80 percent among patients with HCV genotype 2 and 66 percent among those with genotype 3 (P&lt;0.001). CONCLUSIONS: A shorter course of therapy over 12 weeks with peginterferon alfa-2b and ribavirin is as effective as a 24-week course for patients with HCV genotype 2 or 3 who have a response to treatment at 4 weeks.", "author" : [ { "dropping-particle" : "", "family" : "Mangia", "given" : "A", "non-dropping-particle" : "", "parse-names" : false, "suffix" : "" }, { "dropping-particle" : "", "family" : "Santoro", "given" : "R", "non-dropping-particle" : "", "parse-names" : false, "suffix" : "" }, { "dropping-particle" : "", "family" : "Minerva", "given" : "N", "non-dropping-particle" : "", "parse-names" : false, "suffix" : "" }, { "dropping-particle" : "", "family" : "Ricci", "given" : "G L", "non-dropping-particle" : "", "parse-names" : false, "suffix" : "" }, { "dropping-particle" : "", "family" : "Carretta", "given" : "V", "non-dropping-particle" : "", "parse-names" : false, "suffix" : "" }, { "dropping-particle" : "", "family" : "Persico", "given" : "M", "non-dropping-particle" : "", "parse-names" : false, "suffix" : "" }, { "dropping-particle" : "", "family" : "Vinelli", "given" : "F", "non-dropping-particle" : "", "parse-names" : false, "suffix" : "" }, { "dropping-particle" : "", "family" : "Scotto", "given" : "G", "non-dropping-particle" : "", "parse-names" : false, "suffix" : "" }, { "dropping-particle" : "", "family" : "Bacca", "given" : "D", "non-dropping-particle" : "", "parse-names" : false, "suffix" : "" }, { "dropping-particle" : "", "family" : "Annese", "given" : "M", "non-dropping-particle" : "", "parse-names" : false, "suffix" : "" }, { "dropping-particle" : "", "family" : "Romano", "given" : "M", "non-dropping-particle" : "", "parse-names" : false, "suffix" : "" }, { "dropping-particle" : "", "family" : "Zechini", "given" : "F", "non-dropping-particle" : "", "parse-names" : false, "suffix" : "" }, { "dropping-particle" : "", "family" : "Sogari", "given" : "F", "non-dropping-particle" : "", "parse-names" : false, "suffix" : "" }, { "dropping-particle" : "", "family" : "Spirito", "given" : "F", "non-dropping-particle" : "", "parse-names" : false, "suffix" : "" }, { "dropping-particle" : "", "family" : "Andriulli", "given" : "A", "non-dropping-particle" : "", "parse-names" : false, "suffix" : "" } ], "container-title" : "N Engl J Med", "edition" : "2005/06/24", "id" : "ITEM-3", "issue" : "25", "issued" : { "date-parts" : [ [ "2005" ] ] }, "note" : "Mangia, Alessandra\nSantoro, Rosanna\nMinerva, Nicola\nRicci, Giovanni L\nCarretta, Vito\nPersico, Marcello\nVinelli, Francesco\nScotto, Gaetano\nBacca, Donato\nAnnese, Mauro\nRomano, Mario\nZechini, Franco\nSogari, Fernando\nSpirito, Fulvio\nAndriulli, Angelo\nClinical Trial\nMulticenter Study\nRandomized Controlled Trial\nUnited States\nN Engl J Med. 2005 Jun 23;352(25):2609-17.", "page" : "2609-2617", "title" : "Peginterferon alfa-2b and ribavirin for 12 vs. 24 weeks in HCV genotype 2 or 3", "type" : "article-journal", "volume" : "352" }, "uris" : [ "http://www.mendeley.com/documents/?uuid=991dc387-2ffb-4607-b700-0e6ea799dc3c" ] }, { "id" : "ITEM-4", "itemData" : { "DOI" : "10.1136/gut.2006.102558", "ISBN" : "0017-5749 (Print)\n0017-5749 (Linking)", "PMID" : "16956917", "abstract" : "BACKGROUND: The recommended treatment for patients infected with hepatitis C virus genotype 2 (HCV2) is pegylated interferon (peginterferon) and ribavirin for 24 weeks. AIM: To assess whether a shorter 16-week treatment is as effective as a standard 24-week treatment. METHODS: Patients with HCV2 infection were randomised in a 1:2 ratio to either 16 weeks (n = 50) or 24 weeks (n = 100) of treatment with peginterferon alpha-2a (180 mug/week) and weight-based ribavirin 1000-1200 mg/day, with a 24-week follow-up period. A rapid virological response (RVR) was defined as seronegative for HCV RNA at 4 weeks of treatment, and the primary end point, sustained virological response (SVR), as seronegative for HCV RNA at the 24-week follow-up. RESULTS: The rate of RVR and SVR was 86% (43/50, 95% confidence interval (CI) 76% to 96%) and 94% (47/50, CI 87% to 100%), respectively, in the 16-week group, which was comparable to 87% (87/100, CI 80% to 94%) and 95% (95/100, CI 91% to 99%) in the 24-week group. Patients with RVR had a significantly higher SVR rate than patients without RVR in both 16-week (100% vs 57%, p = 0.015) and 24-week groups (98% vs 77%, p = 0.002). Multivariate analysis showed that RVR and age were independent factors associated with SVR. Both treatment arms were equally well tolerated. The incidence of alopecia was significantly higher in the 24-week group (49%) than in the 16-week group (20%, p = 0.001). CONCLUSION: 16 weeks and 24 weeks of peginterferon treatment with weight-based ribavirin at a dose of 1000-1200 mg/day provided equal efficacy in patients with HCV2 who achieved RVR at 4 weeks.", "author" : [ { "dropping-particle" : "", "family" : "Yu", "given" : "M L", "non-dropping-particle" : "", "parse-names" : false, "suffix" : "" }, { "dropping-particle" : "", "family" : "Dai", "given" : "C Y", "non-dropping-particle" : "", "parse-names" : false, "suffix" : "" }, { "dropping-particle" : "", "family" : "Huang", "given" : "J F", "non-dropping-particle" : "", "parse-names" : false, "suffix" : "" }, { "dropping-particle" : "", "family" : "Hou", "given" : "N J", "non-dropping-particle" : "", "parse-names" : false, "suffix" : "" }, { "dropping-particle" : "", "family" : "Lee", "given" : "L P", "non-dropping-particle" : "", "parse-names" : false, "suffix" : "" }, { "dropping-particle" : "", "family" : "Hsieh", "given" : "M Y", "non-dropping-particle" : "", "parse-names" : false, "suffix" : "" }, { "dropping-particle" : "", "family" : "Chiu", "given" : "C F", "non-dropping-particle" : "", "parse-names" : false, "suffix" : "" }, { "dropping-particle" : "", "family" : "Lin", "given" : "Z Y", "non-dropping-particle" : "", "parse-names" : false, "suffix" : "" }, { "dropping-particle" : "", "family" : "Chen", "given" : "S C", "non-dropping-particle" : "", "parse-names" : false, "suffix" : "" }, { "dropping-particle" : "", "family" : "Wang", "given" : "L Y", "non-dropping-particle" : "", "parse-names" : false, "suffix" : "" }, { "dropping-particle" : "", "family" : "Chang", "given" : "W Y", "non-dropping-particle" : "", "parse-names" : false, "suffix" : "" }, { "dropping-particle" : "", "family" : "Chuang", "given" : "W L", "non-dropping-particle" : "", "parse-names" : false, "suffix" : "" } ], "container-title" : "Gut", "edition" : "2006/09/08", "id" : "ITEM-4", "issue" : "4", "issued" : { "date-parts" : [ [ "2007" ] ] }, "note" : "Yu, Ming-Lung\nDai, Chia-Yen\nHuang, Jee-Fu\nHou, Nai-Jen\nLee, Li-Po\nHsieh, Ming-Yen\nChiu, Chang-Fu\nLin, Zu-Yau\nChen, Shinn-Cherng\nHsieh, Ming-Yuh\nWang, Liang-Yen\nChang, Wen-Yu\nChuang, Wan-Long\nMulticenter Study\nRandomized Controlled Trial\nResearch Support, Non-U.S. Gov't\nEngland\nGut. 2007 Apr;56(4):553-9. Epub 2006 Sep 6.", "page" : "553-559", "title" : "A randomised study of peginterferon and ribavirin for 16 versus 24 weeks in patients with genotype 2 chronic hepatitis C", "type" : "article-journal", "volume" : "56" }, "uris" : [ "http://www.mendeley.com/documents/?uuid=be008f6e-6245-4804-9f20-c327b57c915a" ] }, { "id" : "ITEM-5", "itemData" : { "DOI" : "10.1002/hep.25892", "ISBN" : "1527-3350 (Electronic)\n0270-9139 (Linking)", "PMID" : "22706730", "abstract" : "The ability to predict which patients are most likely to achieve a sustained virologic response (SVR) with peginterferon/ribavirin would be useful in optimizing treatment for hepatitis C virus (HCV). The objective of this large international noninterventional cohort study was to investigate the predictive value (PV) of a virologic response (VR) by weeks 2, 4, and 12 of treatment on SVR. Treatment-naive HCV monoinfected patients (N = 7,163) age &gt;/= 18 years were prescribed peginterferon/ribavirin at the discretion of the treating physician according to country-specific requirements in accordance with the local label. The main outcome measure was the PV of a VR (HCV RNA &lt;50 IU/mL) by weeks 2, 4, and 12 of treatment for SVR24 (HCV RNA &lt;50 IU/mL after 24 weeks of untreated follow-up) by HCV genotype. The overall SVR24 rate was 49.4% (3,541/7,163; 95% confidence interval [CI]: 48.3-50.6%). SVR24 rates in patients with an HCV RNA titer &lt;50 IU/mL by weeks 2, 4, and 12, respectively, were 66.2% (95% CI: 60.4-71.7%), 68.4% (95% CI: 65.7-71.0%), and 60.3% (95% CI: 58.5-62.1%) among genotype 1 patients; 82.0% (95% CI: 76.8-86.5%), 76.3% (95% CI: 73.3-79.1%), and 74.2% (95% CI: 71.3-76.9%) among genotype 2 patients; 67.3% (95% CI: 61.1-73.1%), 67.3% (95% CI: 64.2-70.3%), and 63.8% (95% CI: 61.0-66.6%) among genotype 3 patients; and 59.4% (95% CI: 40.6-76.3%), 63.3% (95% CI: 54.3-71.6%), and 54.3% (95% CI: 47.5-60.9%) among genotype 4 patients. The absence of a VR by week 12 had the highest negative PV across all genotypes. CONCLUSION: A VR by week 2 or 4 had the highest positive PV for SVR24 and differed according to HCV genotype.", "author" : [ { "dropping-particle" : "", "family" : "Marcellin", "given" : "P", "non-dropping-particle" : "", "parse-names" : false, "suffix" : "" }, { "dropping-particle" : "", "family" : "Cheinquer", "given" : "H", "non-dropping-particle" : "", "parse-names" : false, "suffix" : "" }, { "dropping-particle" : "", "family" : "Curescu", "given" : "M", "non-dropping-particle" : "", "parse-names" : false, "suffix" : "" }, { "dropping-particle" : "", "family" : "Dusheiko", "given" : "G M", "non-dropping-particle" : "", "parse-names" : false, "suffix" : "" }, { "dropping-particle" : "", "family" : "Ferenci", "given" : "P", "non-dropping-particle" : "", "parse-names" : false, "suffix" : "" }, { "dropping-particle" : "", "family" : "Horban", "given" : "A", "non-dropping-particle" : "", "parse-names" : false, "suffix" : "" }, { "dropping-particle" : "", "family" : "Jensen", "given" : "D", "non-dropping-particle" : "", "parse-names" : false, "suffix" : "" }, { "dropping-particle" : "", "family" : "Lengyel", "given" : "G", "non-dropping-particle" : "", "parse-names" : false, "suffix" : "" }, { "dropping-particle" : "", "family" : "Mangia", "given" : "A", "non-dropping-particle" : "", "parse-names" : false, "suffix" : "" }, { "dropping-particle" : "", "family" : "Ouzan", "given" : "D", "non-dropping-particle" : "", "parse-names" : false, "suffix" : "" }, { "dropping-particle" : "", "family" : "Puoti", "given" : "M", "non-dropping-particle" : "", "parse-names" : false, "suffix" : "" }, { "dropping-particle" : "", "family" : "Rodriguez-Torres", "given" : "M", "non-dropping-particle" : "", "parse-names" : false, "suffix" : "" }, { "dropping-particle" : "", "family" : "Shiffman", "given" : "M L", "non-dropping-particle" : "", "parse-names" : false, "suffix" : "" }, { "dropping-particle" : "", "family" : "Schmitz", "given" : "M", "non-dropping-particle" : "", "parse-names" : false, "suffix" : "" }, { "dropping-particle" : "", "family" : "Tatsch", "given" : "F", "non-dropping-particle" : "", "parse-names" : false, "suffix" : "" }, { "dropping-particle" : "", "family" : "Rizzetto", "given" : "M", "non-dropping-particle" : "", "parse-names" : false, "suffix" : "" } ], "container-title" : "Hepatology", "edition" : "2012/06/19", "id" : "ITEM-5", "issue" : "6", "issued" : { "date-parts" : [ [ "2012" ] ] }, "note" : "Marcellin, Patrick\nCheinquer, Hugo\nCurescu, Manuela\nDusheiko, Geoffrey M\nFerenci, Peter\nHorban, Andrzej\nJensen, Donald\nLengyel, Gabriella\nMangia, Alessandra\nOuzan, Denis\nPuoti, Massimo\nRodriguez-Torres, Maribel\nShiffman, Mitchell L\nSchmitz, Manuela\nTatsch, Fernando\nRizzetto, Mario\nClinical Trial\nMulticenter Study\nResearch Support, Non-U.S. Gov't\nUnited States\nHepatology. 2012 Dec;56(6):2039-50. doi: 10.1002/hep.25892. Epub 2012 Aug 8.", "page" : "2039-2050", "title" : "High sustained virologic response rates in rapid virologic response patients in the large real-world PROPHESYS cohort confirm results from randomized clinical trials", "type" : "article-journal", "volume" : "56" }, "uris" : [ "http://www.mendeley.com/documents/?uuid=1f837075-96ce-428d-91a0-f7bf1e4ead7c" ] }, { "id" : "ITEM-6", "itemData" : { "DOI" : "10.1016/j.cgh.2011.04.029", "ISBN" : "1542-7714 (Electronic)\n1542-3565 (Linking)", "PMID" : "21640198", "abstract" : "BACKGROUND &amp; AIMS: It is recommended that patients with chronic hepatitis C virus (HCV) genotype 3 infections receive 24 weeks of treatment. A rapid virologic response (RVR; at week 4) predicts a sustained virologic response (SVR), although not all patients with an RVR achieve an SVR. We explored the relationships among hepatic steatosis, level of HCV RNA, relapse, and RVR in a phase 3 randomized controlled trial of 932 patients infected with HCV genotype 2 (n = 427) or 3 (n = 505) who received 24 weeks of therapy with interferon-alpha. METHODS: In patients with an RVR (HCV RNA &lt;43 IU/mL), the presence of an SVR was modeled using multivariate logistic regression as a function of age, sex, weight, body mass index, insulin resistance, steatosis, and levels of gamma-glutamyl transpeptidase, alanine aminotransferase, liver fibrosis, and baseline HCV RNA. RESULTS: RVR, SVR, and relapse rates among patients with HCV genotype 3 were 79.6%, 79.2%, and 15.6%, respectively; corresponding rates among patients with HCV genotype 2 were 86.7%, 84.3%, and 10.1%. An RVR had high predictive value for an SVR in patients with HCV genotypes 2 (88.9%) and 3 (88.1%). The strongest independent predictors of relapse in patients with genotype 3 and an RVR were steatosis (odds ratio 3.0; P = .003) and HCV RNA &gt;/=400,000 IU/mL (odds ratio 2.5; P = .04). Relapse rates in patients with steatosis were 17.4% and 20.9% for low and high baseline levels of HCV RNA, respectively; corresponding rates in those without steatosis were 2.5% and 8.8%. CONCLUSIONS: Steatosis was associated with significantly higher rates of relapse, irrespective of viral load, in patients infected with HCV genotype 3 who had an RVR. Further studies are needed to determine if longer treatment durations are effective in patients with an RVR and these risk factors.", "author" : [ { "dropping-particle" : "", "family" : "Shah", "given" : "S R", "non-dropping-particle" : "", "parse-names" : false, "suffix" : "" }, { "dropping-particle" : "", "family" : "Patel", "given" : "K", "non-dropping-particle" : "", "parse-names" : false, "suffix" : "" }, { "dropping-particle" : "", "family" : "Marcellin", "given" : "P", "non-dropping-particle" : "", "parse-names" : false, "suffix" : "" }, { "dropping-particle" : "", "family" : "Foster", "given" : "G R", "non-dropping-particle" : "", "parse-names" : false, "suffix" : "" }, { "dropping-particle" : "", "family" : "Manns", "given" : "M", "non-dropping-particle" : "", "parse-names" : false, "suffix" : "" }, { "dropping-particle" : "", "family" : "Kottilil", "given" : "S", "non-dropping-particle" : "", "parse-names" : false, "suffix" : "" }, { "dropping-particle" : "", "family" : "Healey", "given" : "L", "non-dropping-particle" : "", "parse-names" : false, "suffix" : "" }, { "dropping-particle" : "", "family" : "Pulkstenis", "given" : "E", "non-dropping-particle" : "", "parse-names" : false, "suffix" : "" }, { "dropping-particle" : "", "family" : "Subramanian", "given" : "G M", "non-dropping-particle" : "", "parse-names" : false, "suffix" : "" }, { "dropping-particle" : "", "family" : "McHutchison", "given" : "J G", "non-dropping-particle" : "", "parse-names" : false, "suffix" : "" }, { "dropping-particle" : "", "family" : "Sulkowski", "given" : "M S", "non-dropping-particle" : "", "parse-names" : false, "suffix" : "" }, { "dropping-particle" : "", "family" : "Zeuzem", "given" : "S", "non-dropping-particle" : "", "parse-names" : false, "suffix" : "" }, { "dropping-particle" : "", "family" : "Nelson", "given" : "D R", "non-dropping-particle" : "", "parse-names" : false, "suffix" : "" } ], "container-title" : "Clin Gastroenterol Hepatol", "edition" : "2011/06/07", "id" : "ITEM-6", "issue" : "8", "issued" : { "date-parts" : [ [ "2011" ] ] }, "note" : "Shah, Samir R\nPatel, Keyur\nMarcellin, Patrick\nFoster, Graham R\nManns, Michael\nKottilil, Shyam\nHealey, Letha\nPulkstenis, Erik\nSubramanian, G Mani\nMcHutchison, John G\nSulkowski, Mark S\nZeuzem, Stefan\nNelson, David R\nK24 CA139570/CA/NCI NIH HHS/United States\nTL1 RR029889-01/RR/NCRR NIH HHS/United States\nUL1 RR029890-01/RR/NCRR NIH HHS/United States\nUL1RR029890/RR/NCRR NIH HHS/United States\nRandomized Controlled Trial\nResearch Support, N.I.H., Extramural\nResearch Support, Non-U.S. Gov't\nUnited States\nNihms308246\nClin Gastroenterol Hepatol. 2011 Aug;9(8):688-93. doi: 10.1016/j.cgh.2011.04.029. Epub 2011 May 13.", "page" : "688-693", "title" : "Steatosis is an independent predictor of relapse following rapid virologic response in patients with HCV genotype 3", "type" : "article-journal", "volume" : "9" }, "uris" : [ "http://www.mendeley.com/documents/?uuid=8dac8065-f00c-4c4a-bffd-f307885472d2" ] } ], "mendeley" : { "previouslyFormattedCitation" : "&lt;sup&gt;[7\u201312]&lt;/sup&gt;"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[7–12]</w:t>
      </w:r>
      <w:r w:rsidR="00541EAF" w:rsidRPr="006D5E16">
        <w:rPr>
          <w:rFonts w:ascii="Book Antiqua" w:hAnsi="Book Antiqua" w:cs="Arial"/>
          <w:color w:val="000000" w:themeColor="text1"/>
          <w:sz w:val="24"/>
          <w:szCs w:val="24"/>
          <w:lang w:val="en-US"/>
        </w:rPr>
        <w:fldChar w:fldCharType="end"/>
      </w:r>
      <w:r w:rsidR="00356001" w:rsidRPr="006D5E16">
        <w:rPr>
          <w:rFonts w:ascii="Book Antiqua" w:hAnsi="Book Antiqua" w:cs="Arial"/>
          <w:color w:val="000000" w:themeColor="text1"/>
          <w:sz w:val="24"/>
          <w:szCs w:val="24"/>
          <w:lang w:val="en-US"/>
        </w:rPr>
        <w:t xml:space="preserve">. </w:t>
      </w:r>
      <w:r w:rsidR="00887ABC" w:rsidRPr="006D5E16">
        <w:rPr>
          <w:rFonts w:ascii="Book Antiqua" w:hAnsi="Book Antiqua" w:cs="Arial"/>
          <w:color w:val="000000" w:themeColor="text1"/>
          <w:sz w:val="24"/>
          <w:szCs w:val="24"/>
          <w:lang w:val="en-US"/>
        </w:rPr>
        <w:t>More recently,</w:t>
      </w:r>
      <w:r w:rsidR="007D3E24" w:rsidRPr="006D5E16">
        <w:rPr>
          <w:rFonts w:ascii="Book Antiqua" w:hAnsi="Book Antiqua" w:cs="Arial"/>
          <w:color w:val="000000" w:themeColor="text1"/>
          <w:sz w:val="24"/>
          <w:szCs w:val="24"/>
          <w:lang w:val="en-US"/>
        </w:rPr>
        <w:t xml:space="preserve"> </w:t>
      </w:r>
      <w:r w:rsidR="00887ABC" w:rsidRPr="006D5E16">
        <w:rPr>
          <w:rFonts w:ascii="Book Antiqua" w:hAnsi="Book Antiqua" w:cs="Arial"/>
          <w:i/>
          <w:color w:val="000000" w:themeColor="text1"/>
          <w:sz w:val="24"/>
          <w:szCs w:val="24"/>
          <w:lang w:val="en-US"/>
        </w:rPr>
        <w:t>INF</w:t>
      </w:r>
      <w:r w:rsidR="00B84ADF" w:rsidRPr="006D5E16">
        <w:rPr>
          <w:rFonts w:ascii="Book Antiqua" w:hAnsi="Book Antiqua" w:cs="Arial"/>
          <w:i/>
          <w:color w:val="000000" w:themeColor="text1"/>
          <w:sz w:val="24"/>
          <w:szCs w:val="24"/>
          <w:lang w:val="en-US"/>
        </w:rPr>
        <w:t>L3</w:t>
      </w:r>
      <w:r w:rsidR="00B84ADF" w:rsidRPr="006D5E16">
        <w:rPr>
          <w:rFonts w:ascii="Book Antiqua" w:hAnsi="Book Antiqua" w:cs="Arial"/>
          <w:color w:val="000000" w:themeColor="text1"/>
          <w:sz w:val="24"/>
          <w:szCs w:val="24"/>
          <w:lang w:val="en-US"/>
        </w:rPr>
        <w:t xml:space="preserve"> </w:t>
      </w:r>
      <w:r w:rsidR="00FA62B5" w:rsidRPr="006D5E16">
        <w:rPr>
          <w:rFonts w:ascii="Book Antiqua" w:hAnsi="Book Antiqua" w:cs="Arial"/>
          <w:color w:val="000000" w:themeColor="text1"/>
          <w:sz w:val="24"/>
          <w:szCs w:val="24"/>
          <w:lang w:val="en-US"/>
        </w:rPr>
        <w:t xml:space="preserve">(formerly IL28B) </w:t>
      </w:r>
      <w:r w:rsidR="00B84ADF" w:rsidRPr="006D5E16">
        <w:rPr>
          <w:rFonts w:ascii="Book Antiqua" w:hAnsi="Book Antiqua" w:cs="Arial"/>
          <w:color w:val="000000" w:themeColor="text1"/>
          <w:sz w:val="24"/>
          <w:szCs w:val="24"/>
          <w:lang w:val="en-US"/>
        </w:rPr>
        <w:t>polymorphism</w:t>
      </w:r>
      <w:r w:rsidR="007D3E24" w:rsidRPr="006D5E16">
        <w:rPr>
          <w:rFonts w:ascii="Book Antiqua" w:hAnsi="Book Antiqua" w:cs="Arial"/>
          <w:color w:val="000000" w:themeColor="text1"/>
          <w:sz w:val="24"/>
          <w:szCs w:val="24"/>
          <w:lang w:val="en-US"/>
        </w:rPr>
        <w:t>s</w:t>
      </w:r>
      <w:r w:rsidR="00B84ADF" w:rsidRPr="006D5E16">
        <w:rPr>
          <w:rFonts w:ascii="Book Antiqua" w:hAnsi="Book Antiqua" w:cs="Arial"/>
          <w:color w:val="000000" w:themeColor="text1"/>
          <w:sz w:val="24"/>
          <w:szCs w:val="24"/>
          <w:lang w:val="en-US"/>
        </w:rPr>
        <w:t xml:space="preserve"> were evaluated</w:t>
      </w:r>
      <w:r w:rsidR="00FA62B5" w:rsidRPr="006D5E16">
        <w:rPr>
          <w:rFonts w:ascii="Book Antiqua" w:hAnsi="Book Antiqua" w:cs="Arial"/>
          <w:color w:val="000000" w:themeColor="text1"/>
          <w:sz w:val="24"/>
          <w:szCs w:val="24"/>
          <w:lang w:val="en-US"/>
        </w:rPr>
        <w:t xml:space="preserve">, </w:t>
      </w:r>
      <w:r w:rsidR="00B25D09" w:rsidRPr="006D5E16">
        <w:rPr>
          <w:rFonts w:ascii="Book Antiqua" w:hAnsi="Book Antiqua" w:cs="Arial"/>
          <w:color w:val="000000" w:themeColor="text1"/>
          <w:sz w:val="24"/>
          <w:szCs w:val="24"/>
          <w:lang w:val="en-US"/>
        </w:rPr>
        <w:t>but a clear association between the favorable</w:t>
      </w:r>
      <w:r w:rsidR="004F7241" w:rsidRPr="006D5E16">
        <w:rPr>
          <w:rFonts w:ascii="Book Antiqua" w:hAnsi="Book Antiqua" w:cs="Arial"/>
          <w:color w:val="000000" w:themeColor="text1"/>
          <w:sz w:val="24"/>
          <w:szCs w:val="24"/>
          <w:lang w:val="en-US"/>
        </w:rPr>
        <w:t xml:space="preserve"> </w:t>
      </w:r>
      <w:r w:rsidR="004F7241" w:rsidRPr="006D5E16">
        <w:rPr>
          <w:rFonts w:ascii="Book Antiqua" w:hAnsi="Book Antiqua" w:cs="Arial"/>
          <w:i/>
          <w:color w:val="000000" w:themeColor="text1"/>
          <w:sz w:val="24"/>
          <w:szCs w:val="24"/>
          <w:lang w:val="en-US"/>
        </w:rPr>
        <w:t>INFL3</w:t>
      </w:r>
      <w:r w:rsidR="00B25D09" w:rsidRPr="006D5E16">
        <w:rPr>
          <w:rFonts w:ascii="Book Antiqua" w:hAnsi="Book Antiqua" w:cs="Arial"/>
          <w:color w:val="000000" w:themeColor="text1"/>
          <w:sz w:val="24"/>
          <w:szCs w:val="24"/>
          <w:lang w:val="en-US"/>
        </w:rPr>
        <w:t xml:space="preserve"> genotypes and SVR could not be established</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"10.1053/j.gastro.2010.05.079", "ISBN" : "1528-0012 (Electronic)\n0016-5085 (Linking)", "PMID" : "20621700", "abstract" : "BACKGROUND &amp; AIMS: Polymorphisms in the region of the interleukin (IL)-28B gene on chromosome 19 have been associated with peginterferon-alfa-induced clearance of genotype 1 hepatitis C virus (HCV); there are no data for patients with genotype 2 or 3 HCV. We evaluated the effects of IL-28B polymorphisms on response to treatment with peginterferon and ribavirin in a well-characterized cohort of genotype 2/3 patients. METHODS: DNA was analyzed from 268 patients (Caucasian: genotype 2, 213; genotype 3, 55). Patients were randomly assigned to groups that received standard duration (24 wk; n = 68) or variable durations of therapy. Patients who received variable durations (VD) and had a rapid virologic response (RVR) were treated for 12 weeks (VD12; n = 122); those without an RVR were treated for 24 weeks (VD24; n = 78). IL-28B genotypes (rs12979860) were analyzed for association with treatment response. RESULTS: The frequencies of the IL-28B genotypes were as follows: CC, 37%; CT, 48%; and TT, 15%; 82% of patients with the CC genotype achieved a sustained virologic response (SVR), compared with 75% with the CT and 58% with the TT genotypes (P = .0046). Differences between IL-28B genotypes were greatest among patients who failed to attain RVR (VD24 SVR rates: CC, 87%; CT, 67%; and TT, 29%; P = .0002). Among patients with RVRs (61%), the IL-28B genotype was not associated with SVR (&gt;70% for all IL-28B genotypes). In a multivariable logistic regression model, IL-28B genotype predicted SVR (odds ratio, 1.76; 95% confidence interval, 1.16-2.7). CONCLUSIONS: An IL-28B polymorphism was associated with an SVR in patients infected with genotype 2/3 HCV who did not achieve a RVR. Analysis of IL-28B genotype might be used to guide treatment for these patients.", "author" : [ { "dropping-particle" : "", "family" : "Mangia", "given" : "A", "non-dropping-particle" : "", "parse-names" : false, "suffix" : "" }, { "dropping-particle" : "", "family" : "Thompson", "given" : "A J", "non-dropping-particle" : "", "parse-names" : false, "suffix" : "" }, { "dropping-particle" : "", "family" : "Santoro", "given" : "R", "non-dropping-particle" : "", "parse-names" : false, "suffix" : "" }, { "dropping-particle" : "", "family" : "Piazzolla", "given" : "V", "non-dropping-particle" : "", "parse-names" : false, "suffix" : "" }, { "dropping-particle" : "", "family" : "Tillmann", "given" : "H L", "non-dropping-particle" : "", "parse-names" : false, "suffix" : "" }, { "dropping-particle" : "", "family" : "Patel", "given" : "K", "non-dropping-particle" : "", "parse-names" : false, "suffix" : "" }, { "dropping-particle" : "V", "family" : "Shianna", "given" : "K", "non-dropping-particle" : "", "parse-names" : false, "suffix" : "" }, { "dropping-particle" : "", "family" : "Mottola", "given" : "L", "non-dropping-particle" : "", "parse-names" : false, "suffix" : "" }, { "dropping-particle" : "", "family" : "Petruzzellis", "given" : "D", "non-dropping-particle" : "", "parse-names" : false, "suffix" : "" }, { "dropping-particle" : "", "family" : "Bacca", "given" : "D", "non-dropping-particle" : "", "parse-names" : false, "suffix" : "" }, { "dropping-particle" : "", "family" : "Carretta", "given" : "V", "non-dropping-particle" : "", "parse-names" : false, "suffix" : "" }, { "dropping-particle" : "", "family" : "Minerva", "given" : "N", "non-dropping-particle" : "", "parse-names" : false, "suffix" : "" }, { "dropping-particle" : "", "family" : "Goldstein", "given" : "D B", "non-dropping-particle" : "", "parse-names" : false, "suffix" : "" }, { "dropping-particle" : "", "family" : "McHutchison", "given" : "J G", "non-dropping-particle" : "", "parse-names" : false, "suffix" : "" } ], "container-title" : "Gastroenterology", "edition" : "2010/07/14", "id" : "ITEM-1", "issue" : "3", "issued" : { "date-parts" : [ [ "2010" ] ] }, "note" : "Mangia, Alessandra\nThompson, Alexander J\nSantoro, Rosanna\nPiazzolla, Valeria\nTillmann, Hans L\nPatel, Keyur\nShianna, Kevin V\nMottola, Leonardo\nPetruzzellis, Daniela\nBacca, Donato\nCarretta, Vito\nMinerva, Nicola\nGoldstein, David B\nMcHutchison, John G\nMulticenter Study\nRandomized Controlled Trial\nResearch Support, Non-U.S. Gov't\nUnited States\nGastroenterology. 2010 Sep;139(3):821-7, 827.e1. doi: 10.1053/j.gastro.2010.05.079. Epub 2010 Jun 2.", "page" : "821-7, 827 e1", "title" : "An IL28B polymorphism determines treatment response of hepatitis C virus genotype 2 or 3 patients who do not achieve a rapid virologic response", "type" : "article-journal", "volume" : "139" }, "uris" : [ "http://www.mendeley.com/documents/?uuid=15041bf4-d56b-43cc-9b9e-11e425918fed" ] }, { "id" : "ITEM-2", "itemData" : { "DOI" : "10.1016/j.jhep.2010.07.041", "ISBN" : "1600-0641 (Electronic)\n0168-8278 (Linking)", "PMID" : "21112657", "abstract" : "BACKGROUND &amp; AIMS: Genetic variation in the interleukin 28B (IL28B) gene has been associated with the response to interferon-alfa/ribavirin therapy in hepatitis C virus (HCV) genotype 1-infected patients. The importance of three IL28B single nucleotide polymorphisms (rs8099917, rs12980275 and rs12979860) for HCV genotype 2/3-infected patients is unknown. METHODS: In patients with chronic hepatitis C genotype 2/3 (n=267), IL28B host genotypes (rs8099917, rs12980275 and rs12979860) were analyzed for associations with sustained virologic response (SVR) to antiviral therapy with (pegylated) interferon-alfa and ribavirin and with respect to epidemiological, biochemical, and virological parameters. For comparison, hepatitis C genotype 1 patients (n=378) and healthy controls (n=200) were included. RESULTS: The rs12979860 CC genotype, lower age, and genotype 2 were significantly associated with SVR in HCV genotype 2/3-infected patients (p=0.01, p=0.03 and p=0.03, respectively). No association was observed for rs8099917 and rs12980275. In addition, an SVR in patients with rapid virologic response (RVR) was associated with the rs12979860 CC genotype (p=0.05), while for non-RVR no association was found. Furthermore, a significant association with a higher baseline viral load was observed for all three IL28B genotypes in genotype 1/2/3-infected patients. Finally, increasing frequencies of the rs12979860 CC genotypes were observed in genotype 1- (33.9%), genotype 3- (38.9%), and genotype 2-infected (51.9%) patients in comparison with healthy controls (49.0%) (p&lt;0.01). CONCLUSIONS: In genotype 2/3-infected patients, rs12979860 was significantly associated with SVR. The frequency of the rs12979860 CC genotype is lower in HCV genotype 1 vs. genotype 2/3 patients. All major IL28B genotypes are associated with HCV-RNA concentration.", "author" : [ { "dropping-particle" : "", "family" : "Sarrazin", "given" : "C", "non-dropping-particle" : "", "parse-names" : false, "suffix" : "" }, { "dropping-particle" : "", "family" : "Susser", "given" : "S", "non-dropping-particle" : "", "parse-names" : false, "suffix" : "" }, { "dropping-particle" : "", "family" : "Doehring", "given" : "A", "non-dropping-particle" : "", "parse-names" : false, "suffix" : "" }, { "dropping-particle" : "", "family" : "Lange", "given" : "C M", "non-dropping-particle" : "", "parse-names" : false, "suffix" : "" }, { "dropping-particle" : "", "family" : "Muller", "given" : "T", "non-dropping-particle" : "", "parse-names" : false, "suffix" : "" }, { "dropping-particle" : "", "family" : "Schlecker", "given" : "C", "non-dropping-particle" : "", "parse-names" : false, "suffix" : "" }, { "dropping-particle" : "", "family" : "Herrmann", "given" : "E", "non-dropping-particle" : "", "parse-names" : false, "suffix" : "" }, { "dropping-particle" : "", "family" : "Lotsch", "given" : "J", "non-dropping-particle" : "", "parse-names" : false, "suffix" : "" }, { "dropping-particle" : "", "family" : "Berg", "given" : "T", "non-dropping-particle" : "", "parse-names" : false, "suffix" : "" } ], "container-title" : "J Hepatol", "edition" : "2010/11/30", "id" : "ITEM-2", "issue" : "3", "issued" : { "date-parts" : [ [ "2011" ] ] }, "note" : "Sarrazin, Christoph\nSusser, Simone\nDoehring, Alexandra\nLange, Christian Markus\nMuller, Tobias\nSchlecker, Christina\nHerrmann, Eva\nLotsch, Jorn\nBerg, Thomas\nMulticenter Study\nResearch Support, Non-U.S. Gov't\nEngland\nJ Hepatol. 2011 Mar;54(3):415-21. doi: 10.1016/j.jhep.2010.07.041. Epub 2010 Sep 22.", "page" : "415-421", "title" : "Importance of IL28B gene polymorphisms in hepatitis C virus genotype 2 and 3 infected patients", "type" : "article-journal", "volume" : "54" }, "uris" : [ "http://www.mendeley.com/documents/?uuid=cab73178-831d-4f30-86bc-31506e82a0e5" ] }, { "id" : "ITEM-3", "itemData" : { "DOI" : "10.1002/hep.24154", "ISBN" : "1527-3350 (Electronic)\n0270-9139 (Linking)", "PMID" : "21374656", "abstract" : "Polymorphisms near the IL28B gene, which code for interferon (IFN)-lambda3, predict response to pegylated interferon-alpha (PEG-IFN) and ribavirin treatment in hepatitis C virus (HCV) genotype 1 infected patients. Follow-up studies of the effect of IL28B gene in HCV non-genotype 1 infected patients have almost always used predominantly HCV genotype 2-infected or mixed genotype 2/3-infected cohorts with results partly conflicting with HCV genotype 1. We performed a retrospective analysis of 281 patients infected with HCV genotype 3 for association of response to therapy with IL28B polymorphisms. We found that the HCV genotype 1 responder genotypes at rs12979860 and rs8099917 did not associate with sustained virological response to PEG-IFN/ribavirin therapy. However, the responder genotypes of both SNPs showed association with rapid viral response measured at 4 weeks (rs12979860, P = 3 x 10(-5) ; rs8099917, P = 3 x 10(-4) ). In multivariate analysis, age (&lt;40 years), baseline viral load (&lt;4 x 10(5) IU/mL) and the responder genotypes of SNPs rs12979860 or rs8099917 remained significant independent predictors of rapid viral response to therapy. Furthermore, we show that IL28B polymorphisms are associated with relapse in patients who achieve rapid viral response to PEG-IFN/ribavirin therapy. The responder genotypes also showed association with markers of stage and activity of liver disease, namely high aspartate aminotransferase platelet ratio index (APRI, rs12979860, P = 0.018; rs8099917, not significant) and high alanine aminotransferase (ALT, rs12979860, P = 0.002; rs8099917, P = 0.001), in addition to a high baseline viral load (rs12979860, P = 1.4 x 10(-5) ; rs8099917, P = 7.3 x 10(-6) ). CONCLUSION: Polymorphisms near the IL28B gene show association with rapid viral response but not sustained viral response to PEG-IFN/ribavirin therapy in HCV genotype 3-infected patients.", "author" : [ { "dropping-particle" : "", "family" : "Moghaddam", "given" : "A", "non-dropping-particle" : "", "parse-names" : false, "suffix" : "" }, { "dropping-particle" : "", "family" : "Melum", "given" : "E", "non-dropping-particle" : "", "parse-names" : false, "suffix" : "" }, { "dropping-particle" : "", "family" : "Reinton", "given" : "N", "non-dropping-particle" : "", "parse-names" : false, "suffix" : "" }, { "dropping-particle" : "", "family" : "Ring-Larsen", "given" : "H", "non-dropping-particle" : "", "parse-names" : false, "suffix" : "" }, { "dropping-particle" : "", "family" : "Verbaan", "given" : "H", "non-dropping-particle" : "", "parse-names" : false, "suffix" : "" }, { "dropping-particle" : "", "family" : "Bjoro", "given" : "K", "non-dropping-particle" : "", "parse-names" : false, "suffix" : "" }, { "dropping-particle" : "", "family" : "Dalgard", "given" : "O", "non-dropping-particle" : "", "parse-names" : false, "suffix" : "" } ], "container-title" : "Hepatology", "edition" : "2011/03/05", "id" : "ITEM-3", "issue" : "3", "issued" : { "date-parts" : [ [ "2011" ] ] }, "note" : "Moghaddam, Amir\nMelum, Espen\nReinton, Nils\nRing-Larsen, Helmer\nVerbaan, Hans\nBjoro, Kristian\nDalgard, Olav\nClinical Trial\nMulticenter Study\nRandomized Controlled Trial\nResearch Support, Non-U.S. Gov't\nUnited States\nHepatology. 2011 Mar;53(3):746-54. doi: 10.1002/hep.24154.", "page" : "746-754", "title" : "IL28B genetic variation and treatment response in patients with hepatitis C virus genotype 3 infection", "type" : "article-journal", "volume" : "53" }, "uris" : [ "http://www.mendeley.com/documents/?uuid=65d15fef-e1fb-4a4c-8e61-8984230b67fc" ] } ], "mendeley" : { "previouslyFormattedCitation" : "&lt;sup&gt;[13\u201315]&lt;/sup&gt;"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[13–15]</w:t>
      </w:r>
      <w:r w:rsidR="00541EAF" w:rsidRPr="006D5E16">
        <w:rPr>
          <w:rFonts w:ascii="Book Antiqua" w:hAnsi="Book Antiqua" w:cs="Arial"/>
          <w:color w:val="000000" w:themeColor="text1"/>
          <w:sz w:val="24"/>
          <w:szCs w:val="24"/>
          <w:lang w:val="en-US"/>
        </w:rPr>
        <w:fldChar w:fldCharType="end"/>
      </w:r>
      <w:r w:rsidR="00CE68E1" w:rsidRPr="006D5E16">
        <w:rPr>
          <w:rFonts w:ascii="Book Antiqua" w:hAnsi="Book Antiqua" w:cs="Arial"/>
          <w:color w:val="000000" w:themeColor="text1"/>
          <w:sz w:val="24"/>
          <w:szCs w:val="24"/>
          <w:lang w:val="en-US"/>
        </w:rPr>
        <w:t xml:space="preserve">. </w:t>
      </w:r>
    </w:p>
    <w:p w:rsidR="007D3E24" w:rsidRPr="006D5E16" w:rsidRDefault="00572E1A"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A major limitation of the studies that assessed predictors of </w:t>
      </w:r>
      <w:r w:rsidR="004F7241" w:rsidRPr="006D5E16">
        <w:rPr>
          <w:rFonts w:ascii="Book Antiqua" w:hAnsi="Book Antiqua" w:cs="Arial"/>
          <w:color w:val="000000" w:themeColor="text1"/>
          <w:sz w:val="24"/>
          <w:szCs w:val="24"/>
          <w:lang w:val="en-US"/>
        </w:rPr>
        <w:t>SVR</w:t>
      </w:r>
      <w:r w:rsidR="00AC5189" w:rsidRPr="006D5E16">
        <w:rPr>
          <w:rFonts w:ascii="Book Antiqua" w:hAnsi="Book Antiqua" w:cs="Arial"/>
          <w:color w:val="000000" w:themeColor="text1"/>
          <w:sz w:val="24"/>
          <w:szCs w:val="24"/>
          <w:lang w:val="en-US"/>
        </w:rPr>
        <w:t xml:space="preserve"> in HCV-3 patients </w:t>
      </w:r>
      <w:r w:rsidR="00586F58" w:rsidRPr="006D5E16">
        <w:rPr>
          <w:rFonts w:ascii="Book Antiqua" w:hAnsi="Book Antiqua" w:cs="Arial"/>
          <w:color w:val="000000" w:themeColor="text1"/>
          <w:sz w:val="24"/>
          <w:szCs w:val="24"/>
          <w:lang w:val="en-US"/>
        </w:rPr>
        <w:t>lies in the fact</w:t>
      </w:r>
      <w:r w:rsidR="00AC5189" w:rsidRPr="006D5E16">
        <w:rPr>
          <w:rFonts w:ascii="Book Antiqua" w:hAnsi="Book Antiqua" w:cs="Arial"/>
          <w:color w:val="000000" w:themeColor="text1"/>
          <w:sz w:val="24"/>
          <w:szCs w:val="24"/>
          <w:lang w:val="en-US"/>
        </w:rPr>
        <w:t xml:space="preserve"> that they evaluated </w:t>
      </w:r>
      <w:r w:rsidR="006576B3" w:rsidRPr="006D5E16">
        <w:rPr>
          <w:rFonts w:ascii="Book Antiqua" w:hAnsi="Book Antiqua" w:cs="Arial"/>
          <w:color w:val="000000" w:themeColor="text1"/>
          <w:sz w:val="24"/>
          <w:szCs w:val="24"/>
          <w:lang w:val="en-US"/>
        </w:rPr>
        <w:t xml:space="preserve">HCV-2 and HCV-3 together, and difficulties arise when trying to draw conclusions for </w:t>
      </w:r>
      <w:r w:rsidR="004F7241" w:rsidRPr="006D5E16">
        <w:rPr>
          <w:rFonts w:ascii="Book Antiqua" w:hAnsi="Book Antiqua" w:cs="Arial"/>
          <w:color w:val="000000" w:themeColor="text1"/>
          <w:sz w:val="24"/>
          <w:szCs w:val="24"/>
          <w:lang w:val="en-US"/>
        </w:rPr>
        <w:t>HCV-3</w:t>
      </w:r>
      <w:r w:rsidR="006576B3" w:rsidRPr="006D5E16">
        <w:rPr>
          <w:rFonts w:ascii="Book Antiqua" w:hAnsi="Book Antiqua" w:cs="Arial"/>
          <w:color w:val="000000" w:themeColor="text1"/>
          <w:sz w:val="24"/>
          <w:szCs w:val="24"/>
          <w:lang w:val="en-US"/>
        </w:rPr>
        <w:t xml:space="preserve"> individually.</w:t>
      </w:r>
    </w:p>
    <w:p w:rsidR="008E4B1C" w:rsidRPr="006D5E16" w:rsidRDefault="00202330"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By the end of 2013, s</w:t>
      </w:r>
      <w:r w:rsidR="00D10A19" w:rsidRPr="006D5E16">
        <w:rPr>
          <w:rFonts w:ascii="Book Antiqua" w:hAnsi="Book Antiqua" w:cs="Arial"/>
          <w:color w:val="000000" w:themeColor="text1"/>
          <w:sz w:val="24"/>
          <w:szCs w:val="24"/>
          <w:lang w:val="en-US"/>
        </w:rPr>
        <w:t>ofosbuvir was approved for the treatment of chronic HCV-3</w:t>
      </w:r>
      <w:r w:rsidR="00E162A0" w:rsidRPr="006D5E16">
        <w:rPr>
          <w:rFonts w:ascii="Book Antiqua" w:hAnsi="Book Antiqua" w:cs="Arial"/>
          <w:color w:val="000000" w:themeColor="text1"/>
          <w:sz w:val="24"/>
          <w:szCs w:val="24"/>
          <w:lang w:val="en-US"/>
        </w:rPr>
        <w:t>, being</w:t>
      </w:r>
      <w:r w:rsidR="00116352" w:rsidRPr="006D5E16">
        <w:rPr>
          <w:rFonts w:ascii="Book Antiqua" w:hAnsi="Book Antiqua" w:cs="Arial"/>
          <w:color w:val="000000" w:themeColor="text1"/>
          <w:sz w:val="24"/>
          <w:szCs w:val="24"/>
          <w:lang w:val="en-US"/>
        </w:rPr>
        <w:t xml:space="preserve"> </w:t>
      </w:r>
      <w:r w:rsidR="00E162A0" w:rsidRPr="006D5E16">
        <w:rPr>
          <w:rFonts w:ascii="Book Antiqua" w:hAnsi="Book Antiqua" w:cs="Arial"/>
          <w:color w:val="000000" w:themeColor="text1"/>
          <w:sz w:val="24"/>
          <w:szCs w:val="24"/>
          <w:lang w:val="en-US"/>
        </w:rPr>
        <w:t>the standard of care</w:t>
      </w:r>
      <w:r w:rsidR="00EA7B21" w:rsidRPr="006D5E16">
        <w:rPr>
          <w:rFonts w:ascii="Book Antiqua" w:hAnsi="Book Antiqua" w:cs="Arial"/>
          <w:color w:val="000000" w:themeColor="text1"/>
          <w:sz w:val="24"/>
          <w:szCs w:val="24"/>
          <w:lang w:val="en-US"/>
        </w:rPr>
        <w:t xml:space="preserve"> </w:t>
      </w:r>
      <w:r w:rsidR="00FA62B5" w:rsidRPr="006D5E16">
        <w:rPr>
          <w:rFonts w:ascii="Book Antiqua" w:hAnsi="Book Antiqua" w:cs="Arial"/>
          <w:color w:val="000000" w:themeColor="text1"/>
          <w:sz w:val="24"/>
          <w:szCs w:val="24"/>
          <w:lang w:val="en-US"/>
        </w:rPr>
        <w:t>in a minority of countries</w:t>
      </w:r>
      <w:r w:rsidR="00586F58" w:rsidRPr="006D5E16">
        <w:rPr>
          <w:rFonts w:ascii="Book Antiqua" w:hAnsi="Book Antiqua" w:cs="Arial"/>
          <w:color w:val="000000" w:themeColor="text1"/>
          <w:sz w:val="24"/>
          <w:szCs w:val="24"/>
          <w:lang w:val="en-US"/>
        </w:rPr>
        <w:t xml:space="preserve"> at the moment this manuscript was submitted</w:t>
      </w:r>
      <w:r w:rsidR="00E162A0" w:rsidRPr="006D5E16">
        <w:rPr>
          <w:rFonts w:ascii="Book Antiqua" w:hAnsi="Book Antiqua" w:cs="Arial"/>
          <w:color w:val="000000" w:themeColor="text1"/>
          <w:sz w:val="24"/>
          <w:szCs w:val="24"/>
          <w:lang w:val="en-US"/>
        </w:rPr>
        <w:t xml:space="preserve">. However, in regions like Latin America and Middle East/Africa, </w:t>
      </w:r>
      <w:r w:rsidR="00482D72" w:rsidRPr="006D5E16">
        <w:rPr>
          <w:rFonts w:ascii="Book Antiqua" w:hAnsi="Book Antiqua" w:cs="Arial"/>
          <w:color w:val="000000" w:themeColor="text1"/>
          <w:sz w:val="24"/>
          <w:szCs w:val="24"/>
          <w:lang w:val="en-US"/>
        </w:rPr>
        <w:t>payer-</w:t>
      </w:r>
      <w:r w:rsidR="00E162A0" w:rsidRPr="006D5E16">
        <w:rPr>
          <w:rFonts w:ascii="Book Antiqua" w:hAnsi="Book Antiqua" w:cs="Arial"/>
          <w:color w:val="000000" w:themeColor="text1"/>
          <w:sz w:val="24"/>
          <w:szCs w:val="24"/>
          <w:lang w:val="en-US"/>
        </w:rPr>
        <w:t>related barriers were reported</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"10.1002/hep.26246", "ISSN" : "1527-3350", "PMID" : "23315914", "abstract" : "UNLABELLED: Chronic infection with the hepatitis C virus (HCV) is a leading cause of global morbidity and mortality. Although recent advances in antiviral therapy have led to significant improvements in treatment response rates, only a minority of infected patients are treated. Multiple barriers may impede the delivery of HCV therapy. The aim of this study was to identify perceived barriers to care, knowledge, and opinions among a global sample of HCV treatment providers. An international, multidisciplinary survey of HCV treatment providers was conducted. Each physician responded to a series of 214 questions concerning his or her practice characteristics, opinions regarding the state of HCV care, knowledge regarding HCV treatment, and perception of treatment barriers. A total of 697 physicians from 29 countries completed the survey. Overall, physicians viewed patient-level barriers as most significant, including fear of side effects and concerns regarding treatment duration and cost. There were distinct regional variations, with Central and Eastern European physicians citing government barriers as most important. In Latin America, the Middle East, and Africa, payer-level barriers, including lack of treatment coverage, were prominent. Overall, the perception of barriers was strongly associated with physician knowledge, experience, and region of origin, with the fewest barriers reported by Nordic physicians and the most reported by Middle Eastern and African physicians. Globally, physicians demonstrated deficits in basic treatment principles, including the role of viral kinetics and the management of treatment nonresponders. Two thirds of surveyed physicians believed that patients do not have adequate access to providers in their community.\n\nCONCLUSION: Barriers to HCV treatment vary globally, though patient-level factors are viewed as most significant by treating physicians. Efforts to improve awareness, education, and specialist availability are needed.", "author" : [ { "dropping-particle" : "", "family" : "McGowan", "given" : "Christopher E", "non-dropping-particle" : "", "parse-names" : false, "suffix" : "" }, { "dropping-particle" : "", "family" : "Monis", "given" : "Ali", "non-dropping-particle" : "", "parse-names" : false, "suffix" : "" }, { "dropping-particle" : "", "family" : "Bacon", "given" : "Bruce R", "non-dropping-particle" : "", "parse-names" : false, "suffix" : "" }, { "dropping-particle" : "", "family" : "Mallolas", "given" : "Josep", "non-dropping-particle" : "", "parse-names" : false, "suffix" : "" }, { "dropping-particle" : "", "family" : "Goncales", "given" : "Fernando L", "non-dropping-particle" : "", "parse-names" : false, "suffix" : "" }, { "dropping-particle" : "", "family" : "Goulis", "given" : "Ioannis", "non-dropping-particle" : "", "parse-names" : false, "suffix" : "" }, { "dropping-particle" : "", "family" : "Poordad", "given" : "Fred", "non-dropping-particle" : "", "parse-names" : false, "suffix" : "" }, { "dropping-particle" : "", "family" : "Afdhal", "given" : "Nezam", "non-dropping-particle" : "", "parse-names" : false, "suffix" : "" }, { "dropping-particle" : "", "family" : "Zeuzem", "given" : "Stefan", "non-dropping-particle" : "", "parse-names" : false, "suffix" : "" }, { "dropping-particle" : "", "family" : "Piratvisuth", "given" : "Teerha", "non-dropping-particle" : "", "parse-names" : false, "suffix" : "" }, { "dropping-particle" : "", "family" : "Marcellin", "given" : "Patrick", "non-dropping-particle" : "", "parse-names" : false, "suffix" : "" }, { "dropping-particle" : "", "family" : "Fried", "given" : "Michael W", "non-dropping-particle" : "", "parse-names" : false, "suffix" : "" } ], "container-title" : "Hepatology (Baltimore, Md.)", "id" : "ITEM-1", "issue" : "4", "issued" : { "date-parts" : [ [ "2013", "4" ] ] }, "page" : "1325-32", "title" : "A global view of hepatitis C: physician knowledge, opinions, and perceived barriers to care.", "type" : "article-journal", "volume" : "57" }, "uris" : [ "http://www.mendeley.com/documents/?uuid=e2683047-10ec-4108-bee4-c6442c923e31" ] } ], "mendeley" : { "previouslyFormattedCitation" : "&lt;sup&gt;[16]&lt;/sup&gt;"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[16]</w:t>
      </w:r>
      <w:r w:rsidR="00541EAF" w:rsidRPr="006D5E16">
        <w:rPr>
          <w:rFonts w:ascii="Book Antiqua" w:hAnsi="Book Antiqua" w:cs="Arial"/>
          <w:color w:val="000000" w:themeColor="text1"/>
          <w:sz w:val="24"/>
          <w:szCs w:val="24"/>
          <w:lang w:val="en-US"/>
        </w:rPr>
        <w:fldChar w:fldCharType="end"/>
      </w:r>
      <w:r w:rsidR="00E162A0" w:rsidRPr="006D5E16">
        <w:rPr>
          <w:rFonts w:ascii="Book Antiqua" w:hAnsi="Book Antiqua" w:cs="Arial"/>
          <w:color w:val="000000" w:themeColor="text1"/>
          <w:sz w:val="24"/>
          <w:szCs w:val="24"/>
          <w:lang w:val="en-US"/>
        </w:rPr>
        <w:t>, which might hamper adequate treatment delivery.</w:t>
      </w:r>
      <w:r w:rsidR="00A413DA" w:rsidRPr="006D5E16">
        <w:rPr>
          <w:rFonts w:ascii="Book Antiqua" w:hAnsi="Book Antiqua" w:cs="Arial"/>
          <w:color w:val="000000" w:themeColor="text1"/>
          <w:sz w:val="24"/>
          <w:szCs w:val="24"/>
          <w:lang w:val="en-US"/>
        </w:rPr>
        <w:t xml:space="preserve"> </w:t>
      </w:r>
    </w:p>
    <w:p w:rsidR="00116352" w:rsidRPr="006D5E16" w:rsidRDefault="004F5C51" w:rsidP="00FB0369">
      <w:pPr>
        <w:autoSpaceDE w:val="0"/>
        <w:autoSpaceDN w:val="0"/>
        <w:adjustRightInd w:val="0"/>
        <w:spacing w:after="0" w:line="360" w:lineRule="auto"/>
        <w:ind w:firstLineChars="200" w:firstLine="480"/>
        <w:jc w:val="both"/>
        <w:rPr>
          <w:rFonts w:ascii="Book Antiqua" w:hAnsi="Book Antiqua" w:cs="Arial"/>
          <w:sz w:val="24"/>
          <w:szCs w:val="24"/>
          <w:lang w:val="en-US"/>
        </w:rPr>
      </w:pPr>
      <w:r w:rsidRPr="006D5E16">
        <w:rPr>
          <w:rFonts w:ascii="Book Antiqua" w:hAnsi="Book Antiqua" w:cs="Arial"/>
          <w:sz w:val="24"/>
          <w:szCs w:val="24"/>
          <w:lang w:val="en-US"/>
        </w:rPr>
        <w:t>When</w:t>
      </w:r>
      <w:r w:rsidR="00116352" w:rsidRPr="006D5E16">
        <w:rPr>
          <w:rFonts w:ascii="Book Antiqua" w:hAnsi="Book Antiqua" w:cs="Arial"/>
          <w:sz w:val="24"/>
          <w:szCs w:val="24"/>
          <w:lang w:val="en-US"/>
        </w:rPr>
        <w:t xml:space="preserve"> new treatments beco</w:t>
      </w:r>
      <w:r w:rsidR="00A413DA" w:rsidRPr="006D5E16">
        <w:rPr>
          <w:rFonts w:ascii="Book Antiqua" w:hAnsi="Book Antiqua" w:cs="Arial"/>
          <w:sz w:val="24"/>
          <w:szCs w:val="24"/>
          <w:lang w:val="en-US"/>
        </w:rPr>
        <w:t>me globally available,</w:t>
      </w:r>
      <w:r w:rsidR="008E4B1C" w:rsidRPr="006D5E16">
        <w:rPr>
          <w:rFonts w:ascii="Book Antiqua" w:hAnsi="Book Antiqua" w:cs="Arial"/>
          <w:sz w:val="24"/>
          <w:szCs w:val="24"/>
          <w:lang w:val="en-US"/>
        </w:rPr>
        <w:t xml:space="preserve"> a careful selection of candidates </w:t>
      </w:r>
      <w:r w:rsidR="00E2106E" w:rsidRPr="006D5E16">
        <w:rPr>
          <w:rFonts w:ascii="Book Antiqua" w:hAnsi="Book Antiqua" w:cs="Arial"/>
          <w:sz w:val="24"/>
          <w:szCs w:val="24"/>
          <w:lang w:val="en-US"/>
        </w:rPr>
        <w:t xml:space="preserve">will be </w:t>
      </w:r>
      <w:r w:rsidR="00116352" w:rsidRPr="006D5E16">
        <w:rPr>
          <w:rFonts w:ascii="Book Antiqua" w:hAnsi="Book Antiqua" w:cs="Arial"/>
          <w:sz w:val="24"/>
          <w:szCs w:val="24"/>
          <w:lang w:val="en-US"/>
        </w:rPr>
        <w:t>mandatory</w:t>
      </w:r>
      <w:r w:rsidR="00E2106E" w:rsidRPr="006D5E16">
        <w:rPr>
          <w:rFonts w:ascii="Book Antiqua" w:hAnsi="Book Antiqua" w:cs="Arial"/>
          <w:sz w:val="24"/>
          <w:szCs w:val="24"/>
          <w:lang w:val="en-US"/>
        </w:rPr>
        <w:t xml:space="preserve">, particularly for cost-related reasons. </w:t>
      </w:r>
      <w:r w:rsidR="00482D72" w:rsidRPr="006D5E16">
        <w:rPr>
          <w:rFonts w:ascii="Book Antiqua" w:hAnsi="Book Antiqua" w:cs="Arial"/>
          <w:sz w:val="24"/>
          <w:szCs w:val="24"/>
          <w:lang w:val="en-US"/>
        </w:rPr>
        <w:t>Therefore</w:t>
      </w:r>
      <w:r w:rsidR="00116352" w:rsidRPr="006D5E16">
        <w:rPr>
          <w:rFonts w:ascii="Book Antiqua" w:hAnsi="Book Antiqua" w:cs="Arial"/>
          <w:sz w:val="24"/>
          <w:szCs w:val="24"/>
          <w:lang w:val="en-US"/>
        </w:rPr>
        <w:t xml:space="preserve">, it will be necessary to identify patients at higher risk of fibrosis progression and treatment failure to current therapies. </w:t>
      </w:r>
    </w:p>
    <w:p w:rsidR="00D10A19" w:rsidRPr="006D5E16" w:rsidRDefault="00482D72"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Thus, we</w:t>
      </w:r>
      <w:r w:rsidR="00D10A19" w:rsidRPr="006D5E16">
        <w:rPr>
          <w:rFonts w:ascii="Book Antiqua" w:hAnsi="Book Antiqua" w:cs="Arial"/>
          <w:color w:val="000000" w:themeColor="text1"/>
          <w:sz w:val="24"/>
          <w:szCs w:val="24"/>
          <w:lang w:val="en-US"/>
        </w:rPr>
        <w:t xml:space="preserve"> decided to conduct this study </w:t>
      </w:r>
      <w:r w:rsidRPr="006D5E16">
        <w:rPr>
          <w:rFonts w:ascii="Book Antiqua" w:hAnsi="Book Antiqua" w:cs="Arial"/>
          <w:color w:val="000000" w:themeColor="text1"/>
          <w:sz w:val="24"/>
          <w:szCs w:val="24"/>
          <w:lang w:val="en-US"/>
        </w:rPr>
        <w:t>that</w:t>
      </w:r>
      <w:r w:rsidR="00D10A19" w:rsidRPr="006D5E16">
        <w:rPr>
          <w:rFonts w:ascii="Book Antiqua" w:hAnsi="Book Antiqua" w:cs="Arial"/>
          <w:color w:val="000000" w:themeColor="text1"/>
          <w:sz w:val="24"/>
          <w:szCs w:val="24"/>
          <w:lang w:val="en-US"/>
        </w:rPr>
        <w:t xml:space="preserve"> evaluates pre-treatment variables associated with SVR in patients with chronic </w:t>
      </w:r>
      <w:r w:rsidR="00403CEC" w:rsidRPr="006D5E16">
        <w:rPr>
          <w:rFonts w:ascii="Book Antiqua" w:hAnsi="Book Antiqua" w:cs="Arial"/>
          <w:color w:val="000000" w:themeColor="text1"/>
          <w:sz w:val="24"/>
          <w:szCs w:val="24"/>
          <w:lang w:val="en-US"/>
        </w:rPr>
        <w:t xml:space="preserve">HCV-3 </w:t>
      </w:r>
      <w:r w:rsidR="00D10A19" w:rsidRPr="006D5E16">
        <w:rPr>
          <w:rFonts w:ascii="Book Antiqua" w:hAnsi="Book Antiqua" w:cs="Arial"/>
          <w:color w:val="000000" w:themeColor="text1"/>
          <w:sz w:val="24"/>
          <w:szCs w:val="24"/>
          <w:lang w:val="en-US"/>
        </w:rPr>
        <w:t xml:space="preserve">treated with </w:t>
      </w:r>
      <w:r w:rsidR="00B179F6" w:rsidRPr="006D5E16">
        <w:rPr>
          <w:rFonts w:ascii="Book Antiqua" w:hAnsi="Book Antiqua" w:cs="Arial"/>
          <w:color w:val="000000" w:themeColor="text1"/>
          <w:sz w:val="24"/>
          <w:szCs w:val="24"/>
          <w:lang w:val="en-US"/>
        </w:rPr>
        <w:t>peginterferon</w:t>
      </w:r>
      <w:r w:rsidR="00D10A19" w:rsidRPr="006D5E16">
        <w:rPr>
          <w:rFonts w:ascii="Book Antiqua" w:hAnsi="Book Antiqua" w:cs="Arial"/>
          <w:color w:val="000000" w:themeColor="text1"/>
          <w:sz w:val="24"/>
          <w:szCs w:val="24"/>
          <w:lang w:val="en-US"/>
        </w:rPr>
        <w:t xml:space="preserve"> </w:t>
      </w:r>
      <w:r w:rsidR="00403CEC" w:rsidRPr="006D5E16">
        <w:rPr>
          <w:rFonts w:ascii="Book Antiqua" w:hAnsi="Book Antiqua" w:cs="Arial"/>
          <w:color w:val="000000" w:themeColor="text1"/>
          <w:sz w:val="24"/>
          <w:szCs w:val="24"/>
          <w:lang w:val="en-US"/>
        </w:rPr>
        <w:t>plus RBV</w:t>
      </w:r>
      <w:r w:rsidR="00D10A19" w:rsidRPr="006D5E16">
        <w:rPr>
          <w:rFonts w:ascii="Book Antiqua" w:hAnsi="Book Antiqua" w:cs="Arial"/>
          <w:color w:val="000000" w:themeColor="text1"/>
          <w:sz w:val="24"/>
          <w:szCs w:val="24"/>
          <w:lang w:val="en-US"/>
        </w:rPr>
        <w:t>.</w:t>
      </w:r>
    </w:p>
    <w:p w:rsidR="00A413DA" w:rsidRPr="006D5E16" w:rsidRDefault="00A413DA" w:rsidP="00FB0369">
      <w:pPr>
        <w:spacing w:after="0" w:line="360" w:lineRule="auto"/>
        <w:jc w:val="both"/>
        <w:rPr>
          <w:rFonts w:ascii="Book Antiqua" w:hAnsi="Book Antiqua" w:cs="Arial"/>
          <w:color w:val="000000" w:themeColor="text1"/>
          <w:sz w:val="24"/>
          <w:szCs w:val="24"/>
          <w:lang w:val="en-US" w:eastAsia="zh-CN"/>
        </w:rPr>
      </w:pPr>
    </w:p>
    <w:p w:rsidR="00B575C6" w:rsidRPr="006D5E16" w:rsidRDefault="00A413DA" w:rsidP="00FB0369">
      <w:pPr>
        <w:spacing w:after="0" w:line="360" w:lineRule="auto"/>
        <w:jc w:val="both"/>
        <w:rPr>
          <w:rFonts w:ascii="Book Antiqua" w:hAnsi="Book Antiqua" w:cs="Arial"/>
          <w:color w:val="000000" w:themeColor="text1"/>
          <w:sz w:val="24"/>
          <w:szCs w:val="24"/>
          <w:lang w:val="en-US" w:eastAsia="zh-CN"/>
        </w:rPr>
      </w:pPr>
      <w:r w:rsidRPr="006D5E16">
        <w:rPr>
          <w:rFonts w:ascii="Book Antiqua" w:hAnsi="Book Antiqua" w:cs="Arial"/>
          <w:b/>
          <w:color w:val="000000" w:themeColor="text1"/>
          <w:sz w:val="24"/>
          <w:szCs w:val="24"/>
          <w:lang w:val="en-US"/>
        </w:rPr>
        <w:t>MATERIALS AND METHODS</w:t>
      </w:r>
    </w:p>
    <w:p w:rsidR="003F42A2" w:rsidRPr="006D5E16" w:rsidRDefault="00B575C6" w:rsidP="00FB0369">
      <w:pPr>
        <w:autoSpaceDE w:val="0"/>
        <w:autoSpaceDN w:val="0"/>
        <w:adjustRightInd w:val="0"/>
        <w:spacing w:after="0"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This </w:t>
      </w:r>
      <w:r w:rsidR="00403CEC" w:rsidRPr="006D5E16">
        <w:rPr>
          <w:rFonts w:ascii="Book Antiqua" w:hAnsi="Book Antiqua" w:cs="Arial"/>
          <w:color w:val="000000" w:themeColor="text1"/>
          <w:sz w:val="24"/>
          <w:szCs w:val="24"/>
          <w:lang w:val="en-US"/>
        </w:rPr>
        <w:t>is</w:t>
      </w:r>
      <w:r w:rsidRPr="006D5E16">
        <w:rPr>
          <w:rFonts w:ascii="Book Antiqua" w:hAnsi="Book Antiqua" w:cs="Arial"/>
          <w:color w:val="000000" w:themeColor="text1"/>
          <w:sz w:val="24"/>
          <w:szCs w:val="24"/>
          <w:lang w:val="en-US"/>
        </w:rPr>
        <w:t xml:space="preserve"> a retrospective multicenter study performed in </w:t>
      </w:r>
      <w:r w:rsidR="00EB34D7" w:rsidRPr="006D5E16">
        <w:rPr>
          <w:rFonts w:ascii="Book Antiqua" w:hAnsi="Book Antiqua" w:cs="Arial"/>
          <w:color w:val="000000" w:themeColor="text1"/>
          <w:sz w:val="24"/>
          <w:szCs w:val="24"/>
          <w:lang w:val="en-US"/>
        </w:rPr>
        <w:t>7</w:t>
      </w:r>
      <w:r w:rsidR="00817526" w:rsidRPr="006D5E16">
        <w:rPr>
          <w:rFonts w:ascii="Book Antiqua" w:hAnsi="Book Antiqua" w:cs="Arial"/>
          <w:color w:val="000000" w:themeColor="text1"/>
          <w:sz w:val="24"/>
          <w:szCs w:val="24"/>
          <w:lang w:val="en-US"/>
        </w:rPr>
        <w:t xml:space="preserve"> Liver Units from</w:t>
      </w:r>
      <w:r w:rsidRPr="006D5E16">
        <w:rPr>
          <w:rFonts w:ascii="Book Antiqua" w:hAnsi="Book Antiqua" w:cs="Arial"/>
          <w:color w:val="000000" w:themeColor="text1"/>
          <w:sz w:val="24"/>
          <w:szCs w:val="24"/>
          <w:lang w:val="en-US"/>
        </w:rPr>
        <w:t xml:space="preserve"> Argentina. </w:t>
      </w:r>
    </w:p>
    <w:p w:rsidR="00AD3146" w:rsidRPr="006D5E16" w:rsidRDefault="003F42A2"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The centers involved in the </w:t>
      </w:r>
      <w:r w:rsidR="00AD3146" w:rsidRPr="006D5E16">
        <w:rPr>
          <w:rFonts w:ascii="Book Antiqua" w:hAnsi="Book Antiqua" w:cs="Arial"/>
          <w:color w:val="000000" w:themeColor="text1"/>
          <w:sz w:val="24"/>
          <w:szCs w:val="24"/>
          <w:lang w:val="en-US"/>
        </w:rPr>
        <w:t>study</w:t>
      </w:r>
      <w:r w:rsidRPr="006D5E16">
        <w:rPr>
          <w:rFonts w:ascii="Book Antiqua" w:hAnsi="Book Antiqua" w:cs="Arial"/>
          <w:color w:val="000000" w:themeColor="text1"/>
          <w:sz w:val="24"/>
          <w:szCs w:val="24"/>
          <w:lang w:val="en-US"/>
        </w:rPr>
        <w:t xml:space="preserve"> were</w:t>
      </w:r>
      <w:r w:rsidR="00AD3146" w:rsidRPr="006D5E16">
        <w:rPr>
          <w:rFonts w:ascii="Book Antiqua" w:hAnsi="Book Antiqua" w:cs="Arial"/>
          <w:color w:val="000000" w:themeColor="text1"/>
          <w:sz w:val="24"/>
          <w:szCs w:val="24"/>
          <w:lang w:val="en-US"/>
        </w:rPr>
        <w:t xml:space="preserve">, </w:t>
      </w:r>
      <w:r w:rsidR="00EB34D7" w:rsidRPr="006D5E16">
        <w:rPr>
          <w:rFonts w:ascii="Book Antiqua" w:hAnsi="Book Antiqua" w:cs="Arial"/>
          <w:color w:val="000000" w:themeColor="text1"/>
          <w:sz w:val="24"/>
          <w:szCs w:val="24"/>
          <w:lang w:val="en-US"/>
        </w:rPr>
        <w:t>Hospital Italiano from</w:t>
      </w:r>
      <w:r w:rsidR="00AD3146" w:rsidRPr="006D5E16">
        <w:rPr>
          <w:rFonts w:ascii="Book Antiqua" w:hAnsi="Book Antiqua" w:cs="Arial"/>
          <w:color w:val="000000" w:themeColor="text1"/>
          <w:sz w:val="24"/>
          <w:szCs w:val="24"/>
          <w:lang w:val="en-US"/>
        </w:rPr>
        <w:t xml:space="preserve"> Buenos Aires, </w:t>
      </w:r>
      <w:r w:rsidR="00FA62B5" w:rsidRPr="006D5E16">
        <w:rPr>
          <w:rFonts w:ascii="Book Antiqua" w:hAnsi="Book Antiqua" w:cs="Arial"/>
          <w:color w:val="000000" w:themeColor="text1"/>
          <w:sz w:val="24"/>
          <w:szCs w:val="24"/>
          <w:lang w:val="en-US"/>
        </w:rPr>
        <w:t xml:space="preserve">Hospital R. Rossi from La Plata, Hospital F. J. Muñiz, </w:t>
      </w:r>
      <w:r w:rsidR="00FA62B5" w:rsidRPr="006D5E16">
        <w:rPr>
          <w:rFonts w:ascii="Book Antiqua" w:eastAsia="Times New Roman" w:hAnsi="Book Antiqua" w:cs="Arial"/>
          <w:color w:val="000000" w:themeColor="text1"/>
          <w:sz w:val="24"/>
          <w:szCs w:val="24"/>
          <w:lang w:val="en-US" w:eastAsia="es-AR"/>
        </w:rPr>
        <w:t>Centro de Educación Médica e Investigaciones Clínicas Norberto Quirno (CEMIC),</w:t>
      </w:r>
      <w:r w:rsidRPr="006D5E16">
        <w:rPr>
          <w:rFonts w:ascii="Book Antiqua" w:hAnsi="Book Antiqua" w:cs="Arial"/>
          <w:color w:val="000000" w:themeColor="text1"/>
          <w:sz w:val="24"/>
          <w:szCs w:val="24"/>
          <w:lang w:val="en-US"/>
        </w:rPr>
        <w:t xml:space="preserve"> </w:t>
      </w:r>
      <w:r w:rsidR="00AD3146" w:rsidRPr="006D5E16">
        <w:rPr>
          <w:rFonts w:ascii="Book Antiqua" w:hAnsi="Book Antiqua" w:cs="Arial"/>
          <w:color w:val="000000" w:themeColor="text1"/>
          <w:sz w:val="24"/>
          <w:szCs w:val="24"/>
          <w:lang w:val="en-US"/>
        </w:rPr>
        <w:t xml:space="preserve">Hospital </w:t>
      </w:r>
      <w:r w:rsidR="00FA62B5" w:rsidRPr="006D5E16">
        <w:rPr>
          <w:rFonts w:ascii="Book Antiqua" w:hAnsi="Book Antiqua" w:cs="Arial"/>
          <w:color w:val="000000" w:themeColor="text1"/>
          <w:sz w:val="24"/>
          <w:szCs w:val="24"/>
          <w:lang w:val="en-US"/>
        </w:rPr>
        <w:t xml:space="preserve">Universitario Austral, </w:t>
      </w:r>
      <w:r w:rsidR="00AD6878" w:rsidRPr="006D5E16">
        <w:rPr>
          <w:rFonts w:ascii="Book Antiqua" w:hAnsi="Book Antiqua" w:cs="Arial"/>
          <w:color w:val="000000" w:themeColor="text1"/>
          <w:sz w:val="24"/>
          <w:szCs w:val="24"/>
          <w:lang w:val="en-US"/>
        </w:rPr>
        <w:t>Sanatorio Parque from Rosario</w:t>
      </w:r>
      <w:r w:rsidR="00960822" w:rsidRPr="006D5E16">
        <w:rPr>
          <w:rFonts w:ascii="Book Antiqua" w:hAnsi="Book Antiqua" w:cs="Arial"/>
          <w:color w:val="000000" w:themeColor="text1"/>
          <w:sz w:val="24"/>
          <w:szCs w:val="24"/>
          <w:lang w:val="en-US"/>
        </w:rPr>
        <w:t xml:space="preserve">, </w:t>
      </w:r>
      <w:r w:rsidR="00EB34D7" w:rsidRPr="006D5E16">
        <w:rPr>
          <w:rFonts w:ascii="Book Antiqua" w:hAnsi="Book Antiqua" w:cs="Arial"/>
          <w:color w:val="000000" w:themeColor="text1"/>
          <w:sz w:val="24"/>
          <w:szCs w:val="24"/>
          <w:lang w:val="en-US"/>
        </w:rPr>
        <w:t>and the</w:t>
      </w:r>
      <w:r w:rsidR="00AD3146" w:rsidRPr="006D5E16">
        <w:rPr>
          <w:rFonts w:ascii="Book Antiqua" w:hAnsi="Book Antiqua" w:cs="Arial"/>
          <w:color w:val="000000" w:themeColor="text1"/>
          <w:sz w:val="24"/>
          <w:szCs w:val="24"/>
          <w:lang w:val="en-US"/>
        </w:rPr>
        <w:t xml:space="preserve"> HEPATOSUR</w:t>
      </w:r>
      <w:r w:rsidR="00EB34D7" w:rsidRPr="006D5E16">
        <w:rPr>
          <w:rFonts w:ascii="Book Antiqua" w:hAnsi="Book Antiqua" w:cs="Arial"/>
          <w:color w:val="000000" w:themeColor="text1"/>
          <w:sz w:val="24"/>
          <w:szCs w:val="24"/>
          <w:lang w:val="en-US"/>
        </w:rPr>
        <w:t xml:space="preserve"> Group </w:t>
      </w:r>
      <w:r w:rsidR="00960822" w:rsidRPr="006D5E16">
        <w:rPr>
          <w:rFonts w:ascii="Book Antiqua" w:hAnsi="Book Antiqua" w:cs="Arial"/>
          <w:color w:val="000000" w:themeColor="text1"/>
          <w:sz w:val="24"/>
          <w:szCs w:val="24"/>
          <w:lang w:val="en-US"/>
        </w:rPr>
        <w:t>representing</w:t>
      </w:r>
      <w:r w:rsidR="006672D6" w:rsidRPr="006D5E16">
        <w:rPr>
          <w:rFonts w:ascii="Book Antiqua" w:hAnsi="Book Antiqua" w:cs="Arial"/>
          <w:color w:val="000000" w:themeColor="text1"/>
          <w:sz w:val="24"/>
          <w:szCs w:val="24"/>
          <w:lang w:val="en-US"/>
        </w:rPr>
        <w:t xml:space="preserve"> the Patagonia</w:t>
      </w:r>
      <w:r w:rsidR="00960822" w:rsidRPr="006D5E16">
        <w:rPr>
          <w:rFonts w:ascii="Book Antiqua" w:hAnsi="Book Antiqua" w:cs="Arial"/>
          <w:color w:val="000000" w:themeColor="text1"/>
          <w:sz w:val="24"/>
          <w:szCs w:val="24"/>
          <w:lang w:val="en-US"/>
        </w:rPr>
        <w:t>.</w:t>
      </w:r>
    </w:p>
    <w:p w:rsidR="003F42A2" w:rsidRPr="006D5E16" w:rsidRDefault="003F42A2"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The survey was discussed by all the participating centers. The local institutional review board of each center approved the study</w:t>
      </w:r>
      <w:r w:rsidR="008016E7" w:rsidRPr="006D5E16">
        <w:rPr>
          <w:rFonts w:ascii="Book Antiqua" w:hAnsi="Book Antiqua" w:cs="Arial"/>
          <w:color w:val="000000" w:themeColor="text1"/>
          <w:sz w:val="24"/>
          <w:szCs w:val="24"/>
          <w:lang w:val="en-US"/>
        </w:rPr>
        <w:t>. The study was conducted according to the principles of the Declaration of Helsinki.</w:t>
      </w:r>
    </w:p>
    <w:p w:rsidR="00F70D50" w:rsidRPr="006D5E16" w:rsidRDefault="005B12FF" w:rsidP="00FB0369">
      <w:pPr>
        <w:autoSpaceDE w:val="0"/>
        <w:autoSpaceDN w:val="0"/>
        <w:adjustRightInd w:val="0"/>
        <w:spacing w:after="0" w:line="360" w:lineRule="auto"/>
        <w:ind w:firstLineChars="200" w:firstLine="480"/>
        <w:jc w:val="both"/>
        <w:rPr>
          <w:rFonts w:ascii="Book Antiqua" w:eastAsia="NEJMQuadraat-Regular" w:hAnsi="Book Antiqua" w:cs="Arial"/>
          <w:sz w:val="24"/>
          <w:szCs w:val="24"/>
          <w:lang w:val="en-US"/>
        </w:rPr>
      </w:pPr>
      <w:r w:rsidRPr="006D5E16">
        <w:rPr>
          <w:rFonts w:ascii="Book Antiqua" w:hAnsi="Book Antiqua" w:cs="Arial"/>
          <w:color w:val="000000" w:themeColor="text1"/>
          <w:sz w:val="24"/>
          <w:szCs w:val="24"/>
          <w:lang w:val="en-US"/>
        </w:rPr>
        <w:t xml:space="preserve">Patients included in this </w:t>
      </w:r>
      <w:r w:rsidR="00B575C6" w:rsidRPr="006D5E16">
        <w:rPr>
          <w:rFonts w:ascii="Book Antiqua" w:hAnsi="Book Antiqua" w:cs="Arial"/>
          <w:color w:val="000000" w:themeColor="text1"/>
          <w:sz w:val="24"/>
          <w:szCs w:val="24"/>
          <w:lang w:val="en-US"/>
        </w:rPr>
        <w:t xml:space="preserve">study were </w:t>
      </w:r>
      <w:r w:rsidR="00FA4A0B" w:rsidRPr="006D5E16">
        <w:rPr>
          <w:rFonts w:ascii="Book Antiqua" w:hAnsi="Book Antiqua" w:cs="Arial"/>
          <w:color w:val="000000" w:themeColor="text1"/>
          <w:sz w:val="24"/>
          <w:szCs w:val="24"/>
          <w:lang w:val="en-US"/>
        </w:rPr>
        <w:t xml:space="preserve">aged ≥ 18 years and </w:t>
      </w:r>
      <w:r w:rsidR="00D1467A" w:rsidRPr="006D5E16">
        <w:rPr>
          <w:rFonts w:ascii="Book Antiqua" w:hAnsi="Book Antiqua" w:cs="Arial"/>
          <w:color w:val="000000" w:themeColor="text1"/>
          <w:sz w:val="24"/>
          <w:szCs w:val="24"/>
          <w:lang w:val="en-US"/>
        </w:rPr>
        <w:t xml:space="preserve">received their </w:t>
      </w:r>
      <w:r w:rsidRPr="006D5E16">
        <w:rPr>
          <w:rFonts w:ascii="Book Antiqua" w:hAnsi="Book Antiqua" w:cs="Arial"/>
          <w:color w:val="000000" w:themeColor="text1"/>
          <w:sz w:val="24"/>
          <w:szCs w:val="24"/>
          <w:lang w:val="en-US"/>
        </w:rPr>
        <w:t>first</w:t>
      </w:r>
      <w:r w:rsidR="00B575C6"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treatment with peginterferon plus RBV</w:t>
      </w:r>
      <w:r w:rsidR="00D1467A" w:rsidRPr="006D5E16">
        <w:rPr>
          <w:rFonts w:ascii="Book Antiqua" w:hAnsi="Book Antiqua" w:cs="Arial"/>
          <w:color w:val="000000" w:themeColor="text1"/>
          <w:sz w:val="24"/>
          <w:szCs w:val="24"/>
          <w:lang w:val="en-US"/>
        </w:rPr>
        <w:t xml:space="preserve"> </w:t>
      </w:r>
      <w:r w:rsidR="00FA4A0B" w:rsidRPr="006D5E16">
        <w:rPr>
          <w:rFonts w:ascii="Book Antiqua" w:hAnsi="Book Antiqua" w:cs="Arial"/>
          <w:color w:val="000000" w:themeColor="text1"/>
          <w:sz w:val="24"/>
          <w:szCs w:val="24"/>
          <w:lang w:val="en-US"/>
        </w:rPr>
        <w:t>for chronic hepatitis C genotype 3</w:t>
      </w:r>
      <w:r w:rsidR="00D1467A" w:rsidRPr="006D5E16">
        <w:rPr>
          <w:rFonts w:ascii="Book Antiqua" w:hAnsi="Book Antiqua" w:cs="Arial"/>
          <w:color w:val="000000" w:themeColor="text1"/>
          <w:sz w:val="24"/>
          <w:szCs w:val="24"/>
          <w:lang w:val="en-US"/>
        </w:rPr>
        <w:t>.</w:t>
      </w:r>
      <w:r w:rsidR="00FA4A0B" w:rsidRPr="006D5E16">
        <w:rPr>
          <w:rFonts w:ascii="Book Antiqua" w:hAnsi="Book Antiqua" w:cs="Arial"/>
          <w:color w:val="000000" w:themeColor="text1"/>
          <w:sz w:val="24"/>
          <w:szCs w:val="24"/>
          <w:lang w:val="en-US"/>
        </w:rPr>
        <w:t xml:space="preserve"> </w:t>
      </w:r>
      <w:r w:rsidR="00252343" w:rsidRPr="006D5E16">
        <w:rPr>
          <w:rFonts w:ascii="Book Antiqua" w:eastAsia="NEJMQuadraat-Regular" w:hAnsi="Book Antiqua" w:cs="Arial"/>
          <w:color w:val="000000" w:themeColor="text1"/>
          <w:sz w:val="24"/>
          <w:szCs w:val="24"/>
          <w:lang w:val="en-US"/>
        </w:rPr>
        <w:t>Patients received</w:t>
      </w:r>
      <w:r w:rsidR="00E944F8" w:rsidRPr="006D5E16">
        <w:rPr>
          <w:rFonts w:ascii="Book Antiqua" w:eastAsia="NEJMQuadraat-Regular" w:hAnsi="Book Antiqua" w:cs="Arial"/>
          <w:color w:val="000000" w:themeColor="text1"/>
          <w:sz w:val="24"/>
          <w:szCs w:val="24"/>
          <w:lang w:val="en-US"/>
        </w:rPr>
        <w:t xml:space="preserve"> weekly</w:t>
      </w:r>
      <w:r w:rsidR="00252343" w:rsidRPr="006D5E16">
        <w:rPr>
          <w:rFonts w:ascii="Book Antiqua" w:eastAsia="NEJMQuadraat-Regular" w:hAnsi="Book Antiqua" w:cs="Arial"/>
          <w:color w:val="000000" w:themeColor="text1"/>
          <w:sz w:val="24"/>
          <w:szCs w:val="24"/>
          <w:lang w:val="en-US"/>
        </w:rPr>
        <w:t xml:space="preserve"> </w:t>
      </w:r>
      <w:r w:rsidR="00B179F6" w:rsidRPr="006D5E16">
        <w:rPr>
          <w:rFonts w:ascii="Book Antiqua" w:hAnsi="Book Antiqua" w:cs="Arial"/>
          <w:color w:val="000000" w:themeColor="text1"/>
          <w:sz w:val="24"/>
          <w:szCs w:val="24"/>
          <w:lang w:val="en-US"/>
        </w:rPr>
        <w:t>peginterferon</w:t>
      </w:r>
      <w:r w:rsidR="00AD3146" w:rsidRPr="006D5E16">
        <w:rPr>
          <w:rFonts w:ascii="Book Antiqua" w:eastAsia="NEJMQuadraat-Regular" w:hAnsi="Book Antiqua" w:cs="Arial"/>
          <w:color w:val="000000" w:themeColor="text1"/>
          <w:sz w:val="24"/>
          <w:szCs w:val="24"/>
          <w:lang w:val="en-US"/>
        </w:rPr>
        <w:t xml:space="preserve"> alfa-2a </w:t>
      </w:r>
      <w:r w:rsidR="00252343" w:rsidRPr="006D5E16">
        <w:rPr>
          <w:rFonts w:ascii="Book Antiqua" w:eastAsia="NEJMQuadraat-Regular" w:hAnsi="Book Antiqua" w:cs="Arial"/>
          <w:color w:val="000000" w:themeColor="text1"/>
          <w:sz w:val="24"/>
          <w:szCs w:val="24"/>
          <w:lang w:val="en-US"/>
        </w:rPr>
        <w:t xml:space="preserve">180 </w:t>
      </w:r>
      <w:r w:rsidR="00252343" w:rsidRPr="006D5E16">
        <w:rPr>
          <w:rFonts w:ascii="Book Antiqua" w:eastAsia="NEJMQuadraat-Regular" w:hAnsi="Book Antiqua" w:cs="Arial"/>
          <w:color w:val="000000" w:themeColor="text1"/>
          <w:sz w:val="24"/>
          <w:szCs w:val="24"/>
        </w:rPr>
        <w:t>μ</w:t>
      </w:r>
      <w:r w:rsidR="00252343" w:rsidRPr="006D5E16">
        <w:rPr>
          <w:rFonts w:ascii="Book Antiqua" w:eastAsia="NEJMQuadraat-Regular" w:hAnsi="Book Antiqua" w:cs="Arial"/>
          <w:color w:val="000000" w:themeColor="text1"/>
          <w:sz w:val="24"/>
          <w:szCs w:val="24"/>
          <w:lang w:val="en-US"/>
        </w:rPr>
        <w:t>g</w:t>
      </w:r>
      <w:r w:rsidR="00AD3146" w:rsidRPr="006D5E16">
        <w:rPr>
          <w:rFonts w:ascii="Book Antiqua" w:eastAsia="NEJMQuadraat-Regular" w:hAnsi="Book Antiqua" w:cs="Arial"/>
          <w:color w:val="000000" w:themeColor="text1"/>
          <w:sz w:val="24"/>
          <w:szCs w:val="24"/>
          <w:lang w:val="en-US"/>
        </w:rPr>
        <w:t xml:space="preserve"> </w:t>
      </w:r>
      <w:r w:rsidR="00252343" w:rsidRPr="006D5E16">
        <w:rPr>
          <w:rFonts w:ascii="Book Antiqua" w:eastAsia="NEJMQuadraat-Regular" w:hAnsi="Book Antiqua" w:cs="Arial"/>
          <w:color w:val="000000" w:themeColor="text1"/>
          <w:sz w:val="24"/>
          <w:szCs w:val="24"/>
          <w:lang w:val="en-US"/>
        </w:rPr>
        <w:t xml:space="preserve">or </w:t>
      </w:r>
      <w:r w:rsidR="00B179F6" w:rsidRPr="006D5E16">
        <w:rPr>
          <w:rFonts w:ascii="Book Antiqua" w:hAnsi="Book Antiqua" w:cs="Arial"/>
          <w:color w:val="000000" w:themeColor="text1"/>
          <w:sz w:val="24"/>
          <w:szCs w:val="24"/>
          <w:lang w:val="en-US"/>
        </w:rPr>
        <w:t>peginterferon</w:t>
      </w:r>
      <w:r w:rsidR="00CB2BEA" w:rsidRPr="006D5E16">
        <w:rPr>
          <w:rFonts w:ascii="Book Antiqua" w:eastAsia="NEJMQuadraat-Regular" w:hAnsi="Book Antiqua" w:cs="Arial"/>
          <w:color w:val="000000" w:themeColor="text1"/>
          <w:sz w:val="24"/>
          <w:szCs w:val="24"/>
          <w:lang w:val="en-US"/>
        </w:rPr>
        <w:t xml:space="preserve"> alfa-2b 1.5</w:t>
      </w:r>
      <w:r w:rsidR="00252343" w:rsidRPr="006D5E16">
        <w:rPr>
          <w:rFonts w:ascii="Book Antiqua" w:eastAsia="NEJMQuadraat-Regular" w:hAnsi="Book Antiqua" w:cs="Arial"/>
          <w:color w:val="000000" w:themeColor="text1"/>
          <w:sz w:val="24"/>
          <w:szCs w:val="24"/>
          <w:lang w:val="en-US"/>
        </w:rPr>
        <w:t xml:space="preserve"> </w:t>
      </w:r>
      <w:r w:rsidR="00252343" w:rsidRPr="006D5E16">
        <w:rPr>
          <w:rFonts w:ascii="Book Antiqua" w:eastAsia="NEJMQuadraat-Regular" w:hAnsi="Book Antiqua" w:cs="Arial"/>
          <w:color w:val="000000" w:themeColor="text1"/>
          <w:sz w:val="24"/>
          <w:szCs w:val="24"/>
        </w:rPr>
        <w:t>μ</w:t>
      </w:r>
      <w:r w:rsidR="00252343" w:rsidRPr="006D5E16">
        <w:rPr>
          <w:rFonts w:ascii="Book Antiqua" w:eastAsia="NEJMQuadraat-Regular" w:hAnsi="Book Antiqua" w:cs="Arial"/>
          <w:color w:val="000000" w:themeColor="text1"/>
          <w:sz w:val="24"/>
          <w:szCs w:val="24"/>
          <w:lang w:val="en-US"/>
        </w:rPr>
        <w:t>g per kilogram of body weigh</w:t>
      </w:r>
      <w:r w:rsidR="00AD3146" w:rsidRPr="006D5E16">
        <w:rPr>
          <w:rFonts w:ascii="Book Antiqua" w:eastAsia="NEJMQuadraat-Regular" w:hAnsi="Book Antiqua" w:cs="Arial"/>
          <w:color w:val="000000" w:themeColor="text1"/>
          <w:sz w:val="24"/>
          <w:szCs w:val="24"/>
          <w:lang w:val="en-US"/>
        </w:rPr>
        <w:t>t</w:t>
      </w:r>
      <w:r w:rsidR="00EB34D7" w:rsidRPr="006D5E16">
        <w:rPr>
          <w:rFonts w:ascii="Book Antiqua" w:eastAsia="NEJMQuadraat-Regular" w:hAnsi="Book Antiqua" w:cs="Arial"/>
          <w:color w:val="000000" w:themeColor="text1"/>
          <w:sz w:val="24"/>
          <w:szCs w:val="24"/>
          <w:lang w:val="en-US"/>
        </w:rPr>
        <w:t xml:space="preserve">. Ribavirin dose could be either </w:t>
      </w:r>
      <w:r w:rsidR="00F70D50" w:rsidRPr="006D5E16">
        <w:rPr>
          <w:rFonts w:ascii="Book Antiqua" w:eastAsia="NEJMQuadraat-Regular" w:hAnsi="Book Antiqua" w:cs="Arial"/>
          <w:color w:val="000000" w:themeColor="text1"/>
          <w:sz w:val="24"/>
          <w:szCs w:val="24"/>
          <w:lang w:val="en-US"/>
        </w:rPr>
        <w:t>fix</w:t>
      </w:r>
      <w:r w:rsidR="006672D6" w:rsidRPr="006D5E16">
        <w:rPr>
          <w:rFonts w:ascii="Book Antiqua" w:eastAsia="NEJMQuadraat-Regular" w:hAnsi="Book Antiqua" w:cs="Arial"/>
          <w:color w:val="000000" w:themeColor="text1"/>
          <w:sz w:val="24"/>
          <w:szCs w:val="24"/>
          <w:lang w:val="en-US"/>
        </w:rPr>
        <w:t>ed</w:t>
      </w:r>
      <w:r w:rsidR="00F70D50" w:rsidRPr="006D5E16">
        <w:rPr>
          <w:rFonts w:ascii="Book Antiqua" w:eastAsia="NEJMQuadraat-Regular" w:hAnsi="Book Antiqua" w:cs="Arial"/>
          <w:color w:val="000000" w:themeColor="text1"/>
          <w:sz w:val="24"/>
          <w:szCs w:val="24"/>
          <w:lang w:val="en-US"/>
        </w:rPr>
        <w:t xml:space="preserve"> (800 mg</w:t>
      </w:r>
      <w:r w:rsidR="006672D6" w:rsidRPr="006D5E16">
        <w:rPr>
          <w:rFonts w:ascii="Book Antiqua" w:eastAsia="NEJMQuadraat-Regular" w:hAnsi="Book Antiqua" w:cs="Arial"/>
          <w:color w:val="000000" w:themeColor="text1"/>
          <w:sz w:val="24"/>
          <w:szCs w:val="24"/>
          <w:lang w:val="en-US"/>
        </w:rPr>
        <w:t>/d</w:t>
      </w:r>
      <w:r w:rsidR="00F70D50" w:rsidRPr="006D5E16">
        <w:rPr>
          <w:rFonts w:ascii="Book Antiqua" w:eastAsia="NEJMQuadraat-Regular" w:hAnsi="Book Antiqua" w:cs="Arial"/>
          <w:color w:val="000000" w:themeColor="text1"/>
          <w:sz w:val="24"/>
          <w:szCs w:val="24"/>
          <w:lang w:val="en-US"/>
        </w:rPr>
        <w:t>)</w:t>
      </w:r>
      <w:r w:rsidR="00EB34D7" w:rsidRPr="006D5E16">
        <w:rPr>
          <w:rFonts w:ascii="Book Antiqua" w:eastAsia="NEJMQuadraat-Regular" w:hAnsi="Book Antiqua" w:cs="Arial"/>
          <w:color w:val="000000" w:themeColor="text1"/>
          <w:sz w:val="24"/>
          <w:szCs w:val="24"/>
          <w:lang w:val="en-US"/>
        </w:rPr>
        <w:t xml:space="preserve"> or adjusted to weight</w:t>
      </w:r>
      <w:r w:rsidR="00F70D50" w:rsidRPr="006D5E16">
        <w:rPr>
          <w:rFonts w:ascii="Book Antiqua" w:eastAsia="NEJMQuadraat-Regular" w:hAnsi="Book Antiqua" w:cs="Arial"/>
          <w:color w:val="000000" w:themeColor="text1"/>
          <w:sz w:val="24"/>
          <w:szCs w:val="24"/>
          <w:lang w:val="en-US"/>
        </w:rPr>
        <w:t xml:space="preserve"> (</w:t>
      </w:r>
      <w:r w:rsidR="00A413DA" w:rsidRPr="006D5E16">
        <w:rPr>
          <w:rFonts w:ascii="Book Antiqua" w:hAnsi="Book Antiqua" w:cs="Arial"/>
          <w:color w:val="000000" w:themeColor="text1"/>
          <w:sz w:val="24"/>
          <w:szCs w:val="24"/>
          <w:lang w:val="en-US"/>
        </w:rPr>
        <w:t>1</w:t>
      </w:r>
      <w:r w:rsidR="00F70D50" w:rsidRPr="006D5E16">
        <w:rPr>
          <w:rFonts w:ascii="Book Antiqua" w:hAnsi="Book Antiqua" w:cs="Arial"/>
          <w:color w:val="000000" w:themeColor="text1"/>
          <w:sz w:val="24"/>
          <w:szCs w:val="24"/>
          <w:lang w:val="en-US"/>
        </w:rPr>
        <w:t>000 mg</w:t>
      </w:r>
      <w:r w:rsidR="006672D6" w:rsidRPr="006D5E16">
        <w:rPr>
          <w:rFonts w:ascii="Book Antiqua" w:hAnsi="Book Antiqua" w:cs="Arial"/>
          <w:color w:val="000000" w:themeColor="text1"/>
          <w:sz w:val="24"/>
          <w:szCs w:val="24"/>
          <w:lang w:val="en-US"/>
        </w:rPr>
        <w:t>/d</w:t>
      </w:r>
      <w:r w:rsidR="00A413DA" w:rsidRPr="006D5E16">
        <w:rPr>
          <w:rFonts w:ascii="Book Antiqua" w:hAnsi="Book Antiqua" w:cs="Arial"/>
          <w:color w:val="000000" w:themeColor="text1"/>
          <w:sz w:val="24"/>
          <w:szCs w:val="24"/>
          <w:lang w:val="en-US"/>
        </w:rPr>
        <w:t xml:space="preserve"> in patients </w:t>
      </w:r>
      <w:r w:rsidR="00E944F8" w:rsidRPr="006D5E16">
        <w:rPr>
          <w:rFonts w:ascii="Book Antiqua" w:hAnsi="Book Antiqua" w:cs="Arial"/>
          <w:color w:val="000000" w:themeColor="text1"/>
          <w:sz w:val="24"/>
          <w:szCs w:val="24"/>
          <w:lang w:val="en-US"/>
        </w:rPr>
        <w:t>≤ 75 kg</w:t>
      </w:r>
      <w:r w:rsidR="00A25A20">
        <w:rPr>
          <w:rFonts w:ascii="Book Antiqua" w:hAnsi="Book Antiqua" w:cs="Arial"/>
          <w:color w:val="000000" w:themeColor="text1"/>
          <w:sz w:val="24"/>
          <w:szCs w:val="24"/>
          <w:lang w:val="en-US"/>
        </w:rPr>
        <w:t>; 1</w:t>
      </w:r>
      <w:r w:rsidR="006672D6" w:rsidRPr="006D5E16">
        <w:rPr>
          <w:rFonts w:ascii="Book Antiqua" w:hAnsi="Book Antiqua" w:cs="Arial"/>
          <w:color w:val="000000" w:themeColor="text1"/>
          <w:sz w:val="24"/>
          <w:szCs w:val="24"/>
          <w:lang w:val="en-US"/>
        </w:rPr>
        <w:t>200 mg/d</w:t>
      </w:r>
      <w:r w:rsidR="00F70D50" w:rsidRPr="006D5E16">
        <w:rPr>
          <w:rFonts w:ascii="Book Antiqua" w:hAnsi="Book Antiqua" w:cs="Arial"/>
          <w:color w:val="000000" w:themeColor="text1"/>
          <w:sz w:val="24"/>
          <w:szCs w:val="24"/>
          <w:lang w:val="en-US"/>
        </w:rPr>
        <w:t xml:space="preserve"> in patients &gt; 75 kg</w:t>
      </w:r>
      <w:r w:rsidR="00F70D50" w:rsidRPr="006D5E16">
        <w:rPr>
          <w:rFonts w:ascii="Book Antiqua" w:eastAsia="NEJMQuadraat-Regular" w:hAnsi="Book Antiqua" w:cs="Arial"/>
          <w:color w:val="000000" w:themeColor="text1"/>
          <w:sz w:val="24"/>
          <w:szCs w:val="24"/>
          <w:lang w:val="en-US"/>
        </w:rPr>
        <w:t>)</w:t>
      </w:r>
      <w:r w:rsidR="00252343" w:rsidRPr="006D5E16">
        <w:rPr>
          <w:rFonts w:ascii="Book Antiqua" w:eastAsia="NEJMQuadraat-Regular" w:hAnsi="Book Antiqua" w:cs="Arial"/>
          <w:color w:val="000000" w:themeColor="text1"/>
          <w:sz w:val="24"/>
          <w:szCs w:val="24"/>
          <w:lang w:val="en-US"/>
        </w:rPr>
        <w:t>.</w:t>
      </w:r>
    </w:p>
    <w:p w:rsidR="00933E9F" w:rsidRPr="006D5E16" w:rsidRDefault="001D1F91"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sz w:val="24"/>
          <w:szCs w:val="24"/>
          <w:lang w:val="en-US"/>
        </w:rPr>
        <w:t xml:space="preserve">Exclusion criteria included </w:t>
      </w:r>
      <w:r w:rsidRPr="006D5E16">
        <w:rPr>
          <w:rFonts w:ascii="Book Antiqua" w:eastAsia="NEJMQuadraat-Regular" w:hAnsi="Book Antiqua" w:cs="Arial"/>
          <w:sz w:val="24"/>
          <w:szCs w:val="24"/>
          <w:lang w:val="en-US"/>
        </w:rPr>
        <w:t>alcohol intake</w:t>
      </w:r>
      <w:r w:rsidR="00252343" w:rsidRPr="006D5E16">
        <w:rPr>
          <w:rFonts w:ascii="Book Antiqua" w:eastAsia="NEJMQuadraat-Regular" w:hAnsi="Book Antiqua" w:cs="Arial"/>
          <w:sz w:val="24"/>
          <w:szCs w:val="24"/>
          <w:lang w:val="en-US"/>
        </w:rPr>
        <w:t xml:space="preserve"> </w:t>
      </w:r>
      <w:r w:rsidRPr="006D5E16">
        <w:rPr>
          <w:rFonts w:ascii="Book Antiqua" w:eastAsia="NEJMQuadraat-Regular" w:hAnsi="Book Antiqua" w:cs="Arial"/>
          <w:sz w:val="24"/>
          <w:szCs w:val="24"/>
          <w:lang w:val="en-US"/>
        </w:rPr>
        <w:t>greater than</w:t>
      </w:r>
      <w:r w:rsidR="006672D6" w:rsidRPr="006D5E16">
        <w:rPr>
          <w:rFonts w:ascii="Book Antiqua" w:eastAsia="NEJMQuadraat-Regular" w:hAnsi="Book Antiqua" w:cs="Arial"/>
          <w:sz w:val="24"/>
          <w:szCs w:val="24"/>
          <w:lang w:val="en-US"/>
        </w:rPr>
        <w:t xml:space="preserve"> 20 g</w:t>
      </w:r>
      <w:r w:rsidR="00E944F8" w:rsidRPr="006D5E16">
        <w:rPr>
          <w:rFonts w:ascii="Book Antiqua" w:eastAsia="NEJMQuadraat-Regular" w:hAnsi="Book Antiqua" w:cs="Arial"/>
          <w:sz w:val="24"/>
          <w:szCs w:val="24"/>
          <w:lang w:val="en-US"/>
        </w:rPr>
        <w:t>/</w:t>
      </w:r>
      <w:r w:rsidR="006672D6" w:rsidRPr="006D5E16">
        <w:rPr>
          <w:rFonts w:ascii="Book Antiqua" w:eastAsia="NEJMQuadraat-Regular" w:hAnsi="Book Antiqua" w:cs="Arial"/>
          <w:sz w:val="24"/>
          <w:szCs w:val="24"/>
          <w:lang w:val="en-US"/>
        </w:rPr>
        <w:t>d</w:t>
      </w:r>
      <w:r w:rsidR="00252343" w:rsidRPr="006D5E16">
        <w:rPr>
          <w:rFonts w:ascii="Book Antiqua" w:hAnsi="Book Antiqua" w:cs="Arial"/>
          <w:sz w:val="24"/>
          <w:szCs w:val="24"/>
          <w:lang w:val="en-US"/>
        </w:rPr>
        <w:t xml:space="preserve">, </w:t>
      </w:r>
      <w:r w:rsidR="00933E9F" w:rsidRPr="006D5E16">
        <w:rPr>
          <w:rFonts w:ascii="Book Antiqua" w:hAnsi="Book Antiqua" w:cs="Arial"/>
          <w:sz w:val="24"/>
          <w:szCs w:val="24"/>
          <w:lang w:val="en-US"/>
        </w:rPr>
        <w:t>history of organ transplantation</w:t>
      </w:r>
      <w:r w:rsidR="00E72F28" w:rsidRPr="006D5E16">
        <w:rPr>
          <w:rFonts w:ascii="Book Antiqua" w:hAnsi="Book Antiqua" w:cs="Arial"/>
          <w:sz w:val="24"/>
          <w:szCs w:val="24"/>
          <w:lang w:val="en-US"/>
        </w:rPr>
        <w:t>, creatinine clearance &lt; 50 mL/</w:t>
      </w:r>
      <w:r w:rsidR="00232A35" w:rsidRPr="006D5E16">
        <w:rPr>
          <w:rFonts w:ascii="Book Antiqua" w:hAnsi="Book Antiqua" w:cs="Arial"/>
          <w:sz w:val="24"/>
          <w:szCs w:val="24"/>
          <w:lang w:val="en-US"/>
        </w:rPr>
        <w:t>min</w:t>
      </w:r>
      <w:r w:rsidR="00252343" w:rsidRPr="006D5E16">
        <w:rPr>
          <w:rFonts w:ascii="Book Antiqua" w:hAnsi="Book Antiqua" w:cs="Arial"/>
          <w:sz w:val="24"/>
          <w:szCs w:val="24"/>
          <w:lang w:val="en-US"/>
        </w:rPr>
        <w:t>, co-infection with</w:t>
      </w:r>
      <w:r w:rsidR="00933E9F" w:rsidRPr="006D5E16">
        <w:rPr>
          <w:rFonts w:ascii="Book Antiqua" w:hAnsi="Book Antiqua" w:cs="Arial"/>
          <w:sz w:val="24"/>
          <w:szCs w:val="24"/>
          <w:lang w:val="en-US"/>
        </w:rPr>
        <w:t xml:space="preserve"> hepatitis B virus or hum</w:t>
      </w:r>
      <w:r w:rsidR="00706990" w:rsidRPr="006D5E16">
        <w:rPr>
          <w:rFonts w:ascii="Book Antiqua" w:hAnsi="Book Antiqua" w:cs="Arial"/>
          <w:sz w:val="24"/>
          <w:szCs w:val="24"/>
          <w:lang w:val="en-US"/>
        </w:rPr>
        <w:t xml:space="preserve">an immunodeficiency virus </w:t>
      </w:r>
      <w:r w:rsidR="00252343" w:rsidRPr="006D5E16">
        <w:rPr>
          <w:rFonts w:ascii="Book Antiqua" w:hAnsi="Book Antiqua" w:cs="Arial"/>
          <w:sz w:val="24"/>
          <w:szCs w:val="24"/>
          <w:lang w:val="en-US"/>
        </w:rPr>
        <w:t>and</w:t>
      </w:r>
      <w:r w:rsidR="00933E9F" w:rsidRPr="006D5E16">
        <w:rPr>
          <w:rFonts w:ascii="Book Antiqua" w:hAnsi="Book Antiqua" w:cs="Arial"/>
          <w:sz w:val="24"/>
          <w:szCs w:val="24"/>
          <w:lang w:val="en-US"/>
        </w:rPr>
        <w:t xml:space="preserve"> </w:t>
      </w:r>
      <w:r w:rsidR="00A14E42" w:rsidRPr="006D5E16">
        <w:rPr>
          <w:rFonts w:ascii="Book Antiqua" w:hAnsi="Book Antiqua" w:cs="Arial"/>
          <w:sz w:val="24"/>
          <w:szCs w:val="24"/>
          <w:lang w:val="en-US"/>
        </w:rPr>
        <w:t xml:space="preserve">African American or Asian ethnicity. </w:t>
      </w:r>
      <w:r w:rsidR="00832736" w:rsidRPr="006D5E16">
        <w:rPr>
          <w:rFonts w:ascii="Book Antiqua" w:hAnsi="Book Antiqua" w:cs="Arial"/>
          <w:sz w:val="24"/>
          <w:szCs w:val="24"/>
          <w:lang w:val="en-US"/>
        </w:rPr>
        <w:t xml:space="preserve">Patients were also excluded if they presented evidence of </w:t>
      </w:r>
      <w:r w:rsidR="00E944F8" w:rsidRPr="006D5E16">
        <w:rPr>
          <w:rFonts w:ascii="Book Antiqua" w:hAnsi="Book Antiqua" w:cs="Arial"/>
          <w:sz w:val="24"/>
          <w:szCs w:val="24"/>
          <w:lang w:val="en-US"/>
        </w:rPr>
        <w:t>other liver disease, such as</w:t>
      </w:r>
      <w:r w:rsidR="00832736" w:rsidRPr="006D5E16">
        <w:rPr>
          <w:rFonts w:ascii="Book Antiqua" w:hAnsi="Book Antiqua" w:cs="Arial"/>
          <w:sz w:val="24"/>
          <w:szCs w:val="24"/>
          <w:lang w:val="en-US"/>
        </w:rPr>
        <w:t xml:space="preserve"> autoimmune hepatitis, primary biliary</w:t>
      </w:r>
      <w:r w:rsidR="00832736" w:rsidRPr="006D5E16">
        <w:rPr>
          <w:rFonts w:ascii="Book Antiqua" w:hAnsi="Book Antiqua" w:cs="Arial"/>
          <w:color w:val="000000" w:themeColor="text1"/>
          <w:sz w:val="24"/>
          <w:szCs w:val="24"/>
          <w:lang w:val="en-US"/>
        </w:rPr>
        <w:t xml:space="preserve"> cirrhosis, sclerosin</w:t>
      </w:r>
      <w:r w:rsidR="00AC5189" w:rsidRPr="006D5E16">
        <w:rPr>
          <w:rFonts w:ascii="Book Antiqua" w:hAnsi="Book Antiqua" w:cs="Arial"/>
          <w:color w:val="000000" w:themeColor="text1"/>
          <w:sz w:val="24"/>
          <w:szCs w:val="24"/>
          <w:lang w:val="en-US"/>
        </w:rPr>
        <w:t>g c</w:t>
      </w:r>
      <w:r w:rsidR="00A413DA" w:rsidRPr="006D5E16">
        <w:rPr>
          <w:rFonts w:ascii="Book Antiqua" w:hAnsi="Book Antiqua" w:cs="Arial"/>
          <w:color w:val="000000" w:themeColor="text1"/>
          <w:sz w:val="24"/>
          <w:szCs w:val="24"/>
          <w:lang w:val="en-US"/>
        </w:rPr>
        <w:t>holangitis, Wilson’s disease or</w:t>
      </w:r>
      <w:r w:rsidR="00832736" w:rsidRPr="006D5E16">
        <w:rPr>
          <w:rFonts w:ascii="Book Antiqua" w:hAnsi="Book Antiqua" w:cs="Arial"/>
          <w:color w:val="000000" w:themeColor="text1"/>
          <w:sz w:val="24"/>
          <w:szCs w:val="24"/>
          <w:lang w:val="en-US"/>
        </w:rPr>
        <w:t xml:space="preserve"> </w:t>
      </w:r>
      <w:r w:rsidR="00AC5189" w:rsidRPr="006D5E16">
        <w:rPr>
          <w:rFonts w:ascii="Book Antiqua" w:hAnsi="Book Antiqua" w:cs="Arial"/>
          <w:color w:val="000000" w:themeColor="text1"/>
          <w:sz w:val="24"/>
          <w:szCs w:val="24"/>
          <w:lang w:val="en-US"/>
        </w:rPr>
        <w:t>alfa-</w:t>
      </w:r>
      <w:r w:rsidR="00832736" w:rsidRPr="006D5E16">
        <w:rPr>
          <w:rFonts w:ascii="Book Antiqua" w:hAnsi="Book Antiqua" w:cs="Arial"/>
          <w:color w:val="000000" w:themeColor="text1"/>
          <w:sz w:val="24"/>
          <w:szCs w:val="24"/>
          <w:lang w:val="en-US"/>
        </w:rPr>
        <w:t>1-antitrypsin deficiency.</w:t>
      </w:r>
    </w:p>
    <w:p w:rsidR="00AD3146" w:rsidRPr="006D5E16" w:rsidRDefault="007D4560"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Each center p</w:t>
      </w:r>
      <w:r w:rsidR="006672D6" w:rsidRPr="006D5E16">
        <w:rPr>
          <w:rFonts w:ascii="Book Antiqua" w:hAnsi="Book Antiqua" w:cs="Arial"/>
          <w:color w:val="000000" w:themeColor="text1"/>
          <w:sz w:val="24"/>
          <w:szCs w:val="24"/>
          <w:lang w:val="en-US"/>
        </w:rPr>
        <w:t>rovided detailed information of patients included in the study</w:t>
      </w:r>
      <w:r w:rsidRPr="006D5E16">
        <w:rPr>
          <w:rFonts w:ascii="Book Antiqua" w:hAnsi="Book Antiqua" w:cs="Arial"/>
          <w:color w:val="000000" w:themeColor="text1"/>
          <w:sz w:val="24"/>
          <w:szCs w:val="24"/>
          <w:lang w:val="en-US"/>
        </w:rPr>
        <w:t xml:space="preserve">. Patient management and </w:t>
      </w:r>
      <w:r w:rsidR="00A413DA" w:rsidRPr="006D5E16">
        <w:rPr>
          <w:rFonts w:ascii="Book Antiqua" w:hAnsi="Book Antiqua" w:cs="Arial"/>
          <w:color w:val="000000" w:themeColor="text1"/>
          <w:sz w:val="24"/>
          <w:szCs w:val="24"/>
          <w:lang w:val="en-US"/>
        </w:rPr>
        <w:t>treatment candidacy</w:t>
      </w:r>
      <w:r w:rsidR="00403CEC" w:rsidRPr="006D5E16">
        <w:rPr>
          <w:rFonts w:ascii="Book Antiqua" w:hAnsi="Book Antiqua" w:cs="Arial"/>
          <w:color w:val="000000" w:themeColor="text1"/>
          <w:sz w:val="24"/>
          <w:szCs w:val="24"/>
          <w:lang w:val="en-US"/>
        </w:rPr>
        <w:t xml:space="preserve"> were</w:t>
      </w:r>
      <w:r w:rsidR="006672D6" w:rsidRPr="006D5E16">
        <w:rPr>
          <w:rFonts w:ascii="Book Antiqua" w:hAnsi="Book Antiqua" w:cs="Arial"/>
          <w:color w:val="000000" w:themeColor="text1"/>
          <w:sz w:val="24"/>
          <w:szCs w:val="24"/>
          <w:lang w:val="en-US"/>
        </w:rPr>
        <w:t xml:space="preserve"> determined in each center</w:t>
      </w:r>
      <w:r w:rsidRPr="006D5E16">
        <w:rPr>
          <w:rFonts w:ascii="Book Antiqua" w:hAnsi="Book Antiqua" w:cs="Arial"/>
          <w:color w:val="000000" w:themeColor="text1"/>
          <w:sz w:val="24"/>
          <w:szCs w:val="24"/>
          <w:lang w:val="en-US"/>
        </w:rPr>
        <w:t>.</w:t>
      </w:r>
      <w:r w:rsidR="00AD3146" w:rsidRPr="006D5E16">
        <w:rPr>
          <w:rFonts w:ascii="Book Antiqua" w:hAnsi="Book Antiqua" w:cs="Arial"/>
          <w:color w:val="000000" w:themeColor="text1"/>
          <w:sz w:val="24"/>
          <w:szCs w:val="24"/>
          <w:lang w:val="en-US"/>
        </w:rPr>
        <w:t xml:space="preserve"> </w:t>
      </w:r>
      <w:r w:rsidR="00AD3146" w:rsidRPr="006D5E16">
        <w:rPr>
          <w:rFonts w:ascii="Book Antiqua" w:hAnsi="Book Antiqua" w:cs="Arial"/>
          <w:color w:val="000000" w:themeColor="text1"/>
          <w:sz w:val="24"/>
          <w:szCs w:val="24"/>
          <w:lang w:val="en-GB"/>
        </w:rPr>
        <w:t xml:space="preserve">All data records were checked for missing values and inconsistencies, queries were </w:t>
      </w:r>
      <w:r w:rsidR="006672D6" w:rsidRPr="006D5E16">
        <w:rPr>
          <w:rFonts w:ascii="Book Antiqua" w:hAnsi="Book Antiqua" w:cs="Arial"/>
          <w:color w:val="000000" w:themeColor="text1"/>
          <w:sz w:val="24"/>
          <w:szCs w:val="24"/>
          <w:lang w:val="en-GB"/>
        </w:rPr>
        <w:t>sent</w:t>
      </w:r>
      <w:r w:rsidR="00AD3146" w:rsidRPr="006D5E16">
        <w:rPr>
          <w:rFonts w:ascii="Book Antiqua" w:hAnsi="Book Antiqua" w:cs="Arial"/>
          <w:color w:val="000000" w:themeColor="text1"/>
          <w:sz w:val="24"/>
          <w:szCs w:val="24"/>
          <w:lang w:val="en-GB"/>
        </w:rPr>
        <w:t xml:space="preserve"> to </w:t>
      </w:r>
      <w:r w:rsidR="006672D6" w:rsidRPr="006D5E16">
        <w:rPr>
          <w:rFonts w:ascii="Book Antiqua" w:hAnsi="Book Antiqua" w:cs="Arial"/>
          <w:color w:val="000000" w:themeColor="text1"/>
          <w:sz w:val="24"/>
          <w:szCs w:val="24"/>
          <w:lang w:val="en-GB"/>
        </w:rPr>
        <w:t>all</w:t>
      </w:r>
      <w:r w:rsidR="00AD3146" w:rsidRPr="006D5E16">
        <w:rPr>
          <w:rFonts w:ascii="Book Antiqua" w:hAnsi="Book Antiqua" w:cs="Arial"/>
          <w:color w:val="000000" w:themeColor="text1"/>
          <w:sz w:val="24"/>
          <w:szCs w:val="24"/>
          <w:lang w:val="en-GB"/>
        </w:rPr>
        <w:t xml:space="preserve"> participating institution</w:t>
      </w:r>
      <w:r w:rsidR="006672D6" w:rsidRPr="006D5E16">
        <w:rPr>
          <w:rFonts w:ascii="Book Antiqua" w:hAnsi="Book Antiqua" w:cs="Arial"/>
          <w:color w:val="000000" w:themeColor="text1"/>
          <w:sz w:val="24"/>
          <w:szCs w:val="24"/>
          <w:lang w:val="en-GB"/>
        </w:rPr>
        <w:t>s</w:t>
      </w:r>
      <w:r w:rsidR="00AD3146" w:rsidRPr="006D5E16">
        <w:rPr>
          <w:rFonts w:ascii="Book Antiqua" w:hAnsi="Book Antiqua" w:cs="Arial"/>
          <w:color w:val="000000" w:themeColor="text1"/>
          <w:sz w:val="24"/>
          <w:szCs w:val="24"/>
          <w:lang w:val="en-GB"/>
        </w:rPr>
        <w:t>, and corrections were made at the data coordinating center,</w:t>
      </w:r>
      <w:r w:rsidR="00AC5189" w:rsidRPr="006D5E16">
        <w:rPr>
          <w:rFonts w:ascii="Book Antiqua" w:hAnsi="Book Antiqua" w:cs="Arial"/>
          <w:color w:val="000000" w:themeColor="text1"/>
          <w:sz w:val="24"/>
          <w:szCs w:val="24"/>
          <w:lang w:val="en-GB"/>
        </w:rPr>
        <w:t xml:space="preserve"> </w:t>
      </w:r>
      <w:r w:rsidR="00652692" w:rsidRPr="006D5E16">
        <w:rPr>
          <w:rFonts w:ascii="Book Antiqua" w:hAnsi="Book Antiqua" w:cs="Arial"/>
          <w:color w:val="000000" w:themeColor="text1"/>
          <w:sz w:val="24"/>
          <w:szCs w:val="24"/>
          <w:lang w:val="en-GB"/>
        </w:rPr>
        <w:t xml:space="preserve">namely </w:t>
      </w:r>
      <w:r w:rsidR="00AD3146" w:rsidRPr="006D5E16">
        <w:rPr>
          <w:rFonts w:ascii="Book Antiqua" w:hAnsi="Book Antiqua" w:cs="Arial"/>
          <w:color w:val="000000" w:themeColor="text1"/>
          <w:sz w:val="24"/>
          <w:szCs w:val="24"/>
          <w:lang w:val="en-GB"/>
        </w:rPr>
        <w:t>Hospital Italiano.</w:t>
      </w:r>
    </w:p>
    <w:p w:rsidR="007D4560" w:rsidRPr="006D5E16" w:rsidRDefault="007D4560" w:rsidP="00FB0369">
      <w:pPr>
        <w:autoSpaceDE w:val="0"/>
        <w:autoSpaceDN w:val="0"/>
        <w:adjustRightInd w:val="0"/>
        <w:spacing w:after="0" w:line="360" w:lineRule="auto"/>
        <w:jc w:val="both"/>
        <w:rPr>
          <w:rFonts w:ascii="Book Antiqua" w:hAnsi="Book Antiqua" w:cs="Arial"/>
          <w:color w:val="000000" w:themeColor="text1"/>
          <w:sz w:val="24"/>
          <w:szCs w:val="24"/>
          <w:lang w:val="en-US"/>
        </w:rPr>
      </w:pPr>
    </w:p>
    <w:p w:rsidR="00995E84" w:rsidRPr="006D5E16" w:rsidRDefault="00A413DA" w:rsidP="00FB0369">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D5E16">
        <w:rPr>
          <w:rFonts w:ascii="Book Antiqua" w:hAnsi="Book Antiqua" w:cs="Arial"/>
          <w:b/>
          <w:i/>
          <w:color w:val="000000" w:themeColor="text1"/>
          <w:sz w:val="24"/>
          <w:szCs w:val="24"/>
          <w:lang w:val="en-US"/>
        </w:rPr>
        <w:t>Efficacy assessment</w:t>
      </w:r>
    </w:p>
    <w:p w:rsidR="00E73FFF" w:rsidRPr="006D5E16" w:rsidRDefault="00652692" w:rsidP="00FB0369">
      <w:pPr>
        <w:autoSpaceDE w:val="0"/>
        <w:autoSpaceDN w:val="0"/>
        <w:adjustRightInd w:val="0"/>
        <w:spacing w:after="0" w:line="360" w:lineRule="auto"/>
        <w:jc w:val="both"/>
        <w:rPr>
          <w:rFonts w:ascii="Book Antiqua" w:eastAsia="NEJMQuadraat-Regular" w:hAnsi="Book Antiqua" w:cs="Arial"/>
          <w:color w:val="000000" w:themeColor="text1"/>
          <w:sz w:val="24"/>
          <w:szCs w:val="24"/>
          <w:lang w:val="en-US"/>
        </w:rPr>
      </w:pPr>
      <w:r w:rsidRPr="006D5E16">
        <w:rPr>
          <w:rFonts w:ascii="Book Antiqua" w:eastAsia="NEJMQuadraat-Regular" w:hAnsi="Book Antiqua" w:cs="Arial"/>
          <w:color w:val="000000" w:themeColor="text1"/>
          <w:sz w:val="24"/>
          <w:szCs w:val="24"/>
          <w:lang w:val="en-US"/>
        </w:rPr>
        <w:t>P</w:t>
      </w:r>
      <w:r w:rsidR="00E73FFF" w:rsidRPr="006D5E16">
        <w:rPr>
          <w:rFonts w:ascii="Book Antiqua" w:eastAsia="NEJMQuadraat-Regular" w:hAnsi="Book Antiqua" w:cs="Arial"/>
          <w:color w:val="000000" w:themeColor="text1"/>
          <w:sz w:val="24"/>
          <w:szCs w:val="24"/>
          <w:lang w:val="en-US"/>
        </w:rPr>
        <w:t>re-treatment and follow-up blood samples were collected for virologic testing</w:t>
      </w:r>
      <w:r w:rsidRPr="006D5E16">
        <w:rPr>
          <w:rFonts w:ascii="Book Antiqua" w:eastAsia="NEJMQuadraat-Regular" w:hAnsi="Book Antiqua" w:cs="Arial"/>
          <w:color w:val="000000" w:themeColor="text1"/>
          <w:sz w:val="24"/>
          <w:szCs w:val="24"/>
          <w:lang w:val="en-US"/>
        </w:rPr>
        <w:t xml:space="preserve"> in each participating center</w:t>
      </w:r>
      <w:r w:rsidR="00E73FFF" w:rsidRPr="006D5E16">
        <w:rPr>
          <w:rFonts w:ascii="Book Antiqua" w:eastAsia="NEJMQuadraat-Regular" w:hAnsi="Book Antiqua" w:cs="Arial"/>
          <w:color w:val="000000" w:themeColor="text1"/>
          <w:sz w:val="24"/>
          <w:szCs w:val="24"/>
          <w:lang w:val="en-US"/>
        </w:rPr>
        <w:t xml:space="preserve">. </w:t>
      </w:r>
      <w:r w:rsidR="00706990" w:rsidRPr="006D5E16">
        <w:rPr>
          <w:rFonts w:ascii="Book Antiqua" w:eastAsia="NEJMQuadraat-Regular" w:hAnsi="Book Antiqua" w:cs="Arial"/>
          <w:color w:val="000000" w:themeColor="text1"/>
          <w:sz w:val="24"/>
          <w:szCs w:val="24"/>
          <w:lang w:val="en-US"/>
        </w:rPr>
        <w:t>Serum HCV-</w:t>
      </w:r>
      <w:r w:rsidR="00E73FFF" w:rsidRPr="006D5E16">
        <w:rPr>
          <w:rFonts w:ascii="Book Antiqua" w:eastAsia="NEJMQuadraat-Regular" w:hAnsi="Book Antiqua" w:cs="Arial"/>
          <w:color w:val="000000" w:themeColor="text1"/>
          <w:sz w:val="24"/>
          <w:szCs w:val="24"/>
          <w:lang w:val="en-US"/>
        </w:rPr>
        <w:t>RNA w</w:t>
      </w:r>
      <w:r w:rsidR="00706990" w:rsidRPr="006D5E16">
        <w:rPr>
          <w:rFonts w:ascii="Book Antiqua" w:eastAsia="NEJMQuadraat-Regular" w:hAnsi="Book Antiqua" w:cs="Arial"/>
          <w:color w:val="000000" w:themeColor="text1"/>
          <w:sz w:val="24"/>
          <w:szCs w:val="24"/>
          <w:lang w:val="en-US"/>
        </w:rPr>
        <w:t>as</w:t>
      </w:r>
      <w:r w:rsidR="00E73FFF" w:rsidRPr="006D5E16">
        <w:rPr>
          <w:rFonts w:ascii="Book Antiqua" w:eastAsia="NEJMQuadraat-Regular" w:hAnsi="Book Antiqua" w:cs="Arial"/>
          <w:color w:val="000000" w:themeColor="text1"/>
          <w:sz w:val="24"/>
          <w:szCs w:val="24"/>
          <w:lang w:val="en-US"/>
        </w:rPr>
        <w:t xml:space="preserve"> either qualitatively or quantitatively</w:t>
      </w:r>
      <w:r w:rsidRPr="006D5E16">
        <w:rPr>
          <w:rFonts w:ascii="Book Antiqua" w:eastAsia="NEJMQuadraat-Regular" w:hAnsi="Book Antiqua" w:cs="Arial"/>
          <w:color w:val="000000" w:themeColor="text1"/>
          <w:sz w:val="24"/>
          <w:szCs w:val="24"/>
          <w:lang w:val="en-US"/>
        </w:rPr>
        <w:t xml:space="preserve"> evaluated</w:t>
      </w:r>
      <w:r w:rsidR="00E73FFF" w:rsidRPr="006D5E16">
        <w:rPr>
          <w:rFonts w:ascii="Book Antiqua" w:eastAsia="NEJMQuadraat-Regular" w:hAnsi="Book Antiqua" w:cs="Arial"/>
          <w:color w:val="000000" w:themeColor="text1"/>
          <w:sz w:val="24"/>
          <w:szCs w:val="24"/>
          <w:lang w:val="en-US"/>
        </w:rPr>
        <w:t xml:space="preserve">. </w:t>
      </w:r>
    </w:p>
    <w:p w:rsidR="009B526E" w:rsidRPr="006D5E16" w:rsidRDefault="001D1F91" w:rsidP="00FB0369">
      <w:pPr>
        <w:autoSpaceDE w:val="0"/>
        <w:autoSpaceDN w:val="0"/>
        <w:adjustRightInd w:val="0"/>
        <w:spacing w:after="0" w:line="360" w:lineRule="auto"/>
        <w:ind w:firstLineChars="200" w:firstLine="480"/>
        <w:jc w:val="both"/>
        <w:rPr>
          <w:rFonts w:ascii="Book Antiqua" w:eastAsia="OTNEJMQuadraat" w:hAnsi="Book Antiqua" w:cs="Arial"/>
          <w:color w:val="000000" w:themeColor="text1"/>
          <w:sz w:val="24"/>
          <w:szCs w:val="24"/>
          <w:lang w:val="en-US"/>
        </w:rPr>
      </w:pPr>
      <w:r w:rsidRPr="006D5E16">
        <w:rPr>
          <w:rFonts w:ascii="Book Antiqua" w:eastAsia="NEJMQuadraat-Regular" w:hAnsi="Book Antiqua" w:cs="Arial"/>
          <w:color w:val="000000" w:themeColor="text1"/>
          <w:sz w:val="24"/>
          <w:szCs w:val="24"/>
          <w:lang w:val="en-US"/>
        </w:rPr>
        <w:t xml:space="preserve">The primary end-point was </w:t>
      </w:r>
      <w:r w:rsidR="00F72C1F" w:rsidRPr="006D5E16">
        <w:rPr>
          <w:rFonts w:ascii="Book Antiqua" w:eastAsia="NEJMQuadraat-Regular" w:hAnsi="Book Antiqua" w:cs="Arial"/>
          <w:color w:val="000000" w:themeColor="text1"/>
          <w:sz w:val="24"/>
          <w:szCs w:val="24"/>
          <w:lang w:val="en-US"/>
        </w:rPr>
        <w:t>SVR</w:t>
      </w:r>
      <w:r w:rsidR="009B526E" w:rsidRPr="006D5E16">
        <w:rPr>
          <w:rFonts w:ascii="Book Antiqua" w:eastAsia="NEJMQuadraat-Regular" w:hAnsi="Book Antiqua" w:cs="Arial"/>
          <w:color w:val="000000" w:themeColor="text1"/>
          <w:sz w:val="24"/>
          <w:szCs w:val="24"/>
          <w:lang w:val="en-US"/>
        </w:rPr>
        <w:t>,</w:t>
      </w:r>
      <w:r w:rsidR="000C1883" w:rsidRPr="006D5E16">
        <w:rPr>
          <w:rFonts w:ascii="Book Antiqua" w:eastAsia="NEJMQuadraat-Regular" w:hAnsi="Book Antiqua" w:cs="Arial"/>
          <w:color w:val="000000" w:themeColor="text1"/>
          <w:sz w:val="24"/>
          <w:szCs w:val="24"/>
          <w:lang w:val="en-US"/>
        </w:rPr>
        <w:t xml:space="preserve"> </w:t>
      </w:r>
      <w:r w:rsidR="00E73FFF" w:rsidRPr="006D5E16">
        <w:rPr>
          <w:rFonts w:ascii="Book Antiqua" w:eastAsia="OTNEJMQuadraat" w:hAnsi="Book Antiqua" w:cs="Arial"/>
          <w:color w:val="000000" w:themeColor="text1"/>
          <w:sz w:val="24"/>
          <w:szCs w:val="24"/>
          <w:lang w:val="en-US"/>
        </w:rPr>
        <w:t>defined as</w:t>
      </w:r>
      <w:r w:rsidR="008016E7" w:rsidRPr="006D5E16">
        <w:rPr>
          <w:rFonts w:ascii="Book Antiqua" w:eastAsia="OTNEJMQuadraat" w:hAnsi="Book Antiqua" w:cs="Arial"/>
          <w:color w:val="000000" w:themeColor="text1"/>
          <w:sz w:val="24"/>
          <w:szCs w:val="24"/>
          <w:lang w:val="en-US"/>
        </w:rPr>
        <w:t xml:space="preserve"> </w:t>
      </w:r>
      <w:r w:rsidR="00706990" w:rsidRPr="006D5E16">
        <w:rPr>
          <w:rFonts w:ascii="Book Antiqua" w:eastAsia="OTNEJMQuadraat" w:hAnsi="Book Antiqua" w:cs="Arial"/>
          <w:color w:val="000000" w:themeColor="text1"/>
          <w:sz w:val="24"/>
          <w:szCs w:val="24"/>
          <w:lang w:val="en-US"/>
        </w:rPr>
        <w:t>an undetectable serum HCV-</w:t>
      </w:r>
      <w:r w:rsidR="00E944F8" w:rsidRPr="006D5E16">
        <w:rPr>
          <w:rFonts w:ascii="Book Antiqua" w:eastAsia="OTNEJMQuadraat" w:hAnsi="Book Antiqua" w:cs="Arial"/>
          <w:color w:val="000000" w:themeColor="text1"/>
          <w:sz w:val="24"/>
          <w:szCs w:val="24"/>
          <w:lang w:val="en-US"/>
        </w:rPr>
        <w:t xml:space="preserve">RNA </w:t>
      </w:r>
      <w:r w:rsidR="00E73FFF" w:rsidRPr="006D5E16">
        <w:rPr>
          <w:rFonts w:ascii="Book Antiqua" w:eastAsia="OTNEJMQuadraat" w:hAnsi="Book Antiqua" w:cs="Arial"/>
          <w:color w:val="000000" w:themeColor="text1"/>
          <w:sz w:val="24"/>
          <w:szCs w:val="24"/>
          <w:lang w:val="en-US"/>
        </w:rPr>
        <w:t>at 24 weeks after the end of treatment.</w:t>
      </w:r>
      <w:r w:rsidR="00F21985" w:rsidRPr="006D5E16">
        <w:rPr>
          <w:rFonts w:ascii="Book Antiqua" w:eastAsia="OTNEJMQuadraat" w:hAnsi="Book Antiqua" w:cs="Arial"/>
          <w:color w:val="000000" w:themeColor="text1"/>
          <w:sz w:val="24"/>
          <w:szCs w:val="24"/>
          <w:lang w:val="en-US"/>
        </w:rPr>
        <w:t xml:space="preserve"> Rapid virological response was defined as an undetectable HCV-RNA by treatment week four.</w:t>
      </w:r>
      <w:r w:rsidR="00E73FFF" w:rsidRPr="006D5E16">
        <w:rPr>
          <w:rFonts w:ascii="Book Antiqua" w:eastAsia="OTNEJMQuadraat" w:hAnsi="Book Antiqua" w:cs="Arial"/>
          <w:color w:val="000000" w:themeColor="text1"/>
          <w:sz w:val="24"/>
          <w:szCs w:val="24"/>
          <w:lang w:val="en-US"/>
        </w:rPr>
        <w:t xml:space="preserve"> </w:t>
      </w:r>
      <w:r w:rsidR="009B526E" w:rsidRPr="006D5E16">
        <w:rPr>
          <w:rFonts w:ascii="Book Antiqua" w:eastAsia="OTNEJMQuadraat" w:hAnsi="Book Antiqua" w:cs="Arial"/>
          <w:color w:val="000000" w:themeColor="text1"/>
          <w:sz w:val="24"/>
          <w:szCs w:val="24"/>
          <w:lang w:val="en-US"/>
        </w:rPr>
        <w:t xml:space="preserve">Virologic relapse </w:t>
      </w:r>
      <w:r w:rsidR="00706990" w:rsidRPr="006D5E16">
        <w:rPr>
          <w:rFonts w:ascii="Book Antiqua" w:eastAsia="OTNEJMQuadraat" w:hAnsi="Book Antiqua" w:cs="Arial"/>
          <w:color w:val="000000" w:themeColor="text1"/>
          <w:sz w:val="24"/>
          <w:szCs w:val="24"/>
          <w:lang w:val="en-US"/>
        </w:rPr>
        <w:t>was defined as a detectable HCV-</w:t>
      </w:r>
      <w:r w:rsidR="009B526E" w:rsidRPr="006D5E16">
        <w:rPr>
          <w:rFonts w:ascii="Book Antiqua" w:eastAsia="OTNEJMQuadraat" w:hAnsi="Book Antiqua" w:cs="Arial"/>
          <w:color w:val="000000" w:themeColor="text1"/>
          <w:sz w:val="24"/>
          <w:szCs w:val="24"/>
          <w:lang w:val="en-US"/>
        </w:rPr>
        <w:t xml:space="preserve">RNA during follow-up in patients who had had </w:t>
      </w:r>
      <w:r w:rsidR="00706990" w:rsidRPr="006D5E16">
        <w:rPr>
          <w:rFonts w:ascii="Book Antiqua" w:eastAsia="OTNEJMQuadraat" w:hAnsi="Book Antiqua" w:cs="Arial"/>
          <w:color w:val="000000" w:themeColor="text1"/>
          <w:sz w:val="24"/>
          <w:szCs w:val="24"/>
          <w:lang w:val="en-US"/>
        </w:rPr>
        <w:t>undetectable HCV-</w:t>
      </w:r>
      <w:r w:rsidR="009B526E" w:rsidRPr="006D5E16">
        <w:rPr>
          <w:rFonts w:ascii="Book Antiqua" w:eastAsia="OTNEJMQuadraat" w:hAnsi="Book Antiqua" w:cs="Arial"/>
          <w:color w:val="000000" w:themeColor="text1"/>
          <w:sz w:val="24"/>
          <w:szCs w:val="24"/>
          <w:lang w:val="en-US"/>
        </w:rPr>
        <w:t xml:space="preserve">RNA at the end of treatment. </w:t>
      </w:r>
      <w:r w:rsidR="00E02D60" w:rsidRPr="006D5E16">
        <w:rPr>
          <w:rFonts w:ascii="Book Antiqua" w:eastAsia="OTNEJMQuadraat" w:hAnsi="Book Antiqua" w:cs="Arial"/>
          <w:color w:val="000000" w:themeColor="text1"/>
          <w:sz w:val="24"/>
          <w:szCs w:val="24"/>
          <w:lang w:val="en-US"/>
        </w:rPr>
        <w:t>Thos</w:t>
      </w:r>
      <w:r w:rsidR="00960822" w:rsidRPr="006D5E16">
        <w:rPr>
          <w:rFonts w:ascii="Book Antiqua" w:eastAsia="OTNEJMQuadraat" w:hAnsi="Book Antiqua" w:cs="Arial"/>
          <w:color w:val="000000" w:themeColor="text1"/>
          <w:sz w:val="24"/>
          <w:szCs w:val="24"/>
          <w:lang w:val="en-US"/>
        </w:rPr>
        <w:t>e patients who never achieved a negative</w:t>
      </w:r>
      <w:r w:rsidR="00706990" w:rsidRPr="006D5E16">
        <w:rPr>
          <w:rFonts w:ascii="Book Antiqua" w:eastAsia="OTNEJMQuadraat" w:hAnsi="Book Antiqua" w:cs="Arial"/>
          <w:color w:val="000000" w:themeColor="text1"/>
          <w:sz w:val="24"/>
          <w:szCs w:val="24"/>
          <w:lang w:val="en-US"/>
        </w:rPr>
        <w:t xml:space="preserve"> on-treatment </w:t>
      </w:r>
      <w:r w:rsidR="00E02D60" w:rsidRPr="006D5E16">
        <w:rPr>
          <w:rFonts w:ascii="Book Antiqua" w:eastAsia="OTNEJMQuadraat" w:hAnsi="Book Antiqua" w:cs="Arial"/>
          <w:color w:val="000000" w:themeColor="text1"/>
          <w:sz w:val="24"/>
          <w:szCs w:val="24"/>
          <w:lang w:val="en-US"/>
        </w:rPr>
        <w:t>HCV-RNA were classified as non-responders.</w:t>
      </w:r>
      <w:r w:rsidR="009B526E" w:rsidRPr="006D5E16">
        <w:rPr>
          <w:rFonts w:ascii="Book Antiqua" w:eastAsia="OTNEJMQuadraat" w:hAnsi="Book Antiqua" w:cs="Arial"/>
          <w:color w:val="000000" w:themeColor="text1"/>
          <w:sz w:val="24"/>
          <w:szCs w:val="24"/>
          <w:lang w:val="en-US"/>
        </w:rPr>
        <w:t xml:space="preserve"> </w:t>
      </w:r>
    </w:p>
    <w:p w:rsidR="00E73FFF" w:rsidRPr="006D5E16" w:rsidRDefault="00E73FFF" w:rsidP="00FB0369">
      <w:pPr>
        <w:autoSpaceDE w:val="0"/>
        <w:autoSpaceDN w:val="0"/>
        <w:adjustRightInd w:val="0"/>
        <w:spacing w:after="0" w:line="360" w:lineRule="auto"/>
        <w:jc w:val="both"/>
        <w:rPr>
          <w:rFonts w:ascii="Book Antiqua" w:eastAsia="NEJMQuadraat-Regular" w:hAnsi="Book Antiqua" w:cs="Arial"/>
          <w:color w:val="000000" w:themeColor="text1"/>
          <w:sz w:val="24"/>
          <w:szCs w:val="24"/>
          <w:lang w:val="en-US"/>
        </w:rPr>
      </w:pPr>
    </w:p>
    <w:p w:rsidR="00F4099A" w:rsidRPr="006D5E16" w:rsidRDefault="003279D7" w:rsidP="00FB0369">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D5E16">
        <w:rPr>
          <w:rFonts w:ascii="Book Antiqua" w:hAnsi="Book Antiqua" w:cs="Arial"/>
          <w:b/>
          <w:i/>
          <w:color w:val="000000" w:themeColor="text1"/>
          <w:sz w:val="24"/>
          <w:szCs w:val="24"/>
          <w:lang w:val="en-US"/>
        </w:rPr>
        <w:t>Pre-treatment</w:t>
      </w:r>
      <w:r w:rsidR="00A413DA" w:rsidRPr="006D5E16">
        <w:rPr>
          <w:rFonts w:ascii="Book Antiqua" w:hAnsi="Book Antiqua" w:cs="Arial"/>
          <w:b/>
          <w:i/>
          <w:color w:val="000000" w:themeColor="text1"/>
          <w:sz w:val="24"/>
          <w:szCs w:val="24"/>
          <w:lang w:val="en-US"/>
        </w:rPr>
        <w:t xml:space="preserve"> characteristics </w:t>
      </w:r>
    </w:p>
    <w:p w:rsidR="00E73FFF" w:rsidRPr="006D5E16" w:rsidRDefault="00E73FFF" w:rsidP="00FB0369">
      <w:pPr>
        <w:autoSpaceDE w:val="0"/>
        <w:autoSpaceDN w:val="0"/>
        <w:adjustRightInd w:val="0"/>
        <w:spacing w:after="0"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The variables </w:t>
      </w:r>
      <w:r w:rsidR="00652692" w:rsidRPr="006D5E16">
        <w:rPr>
          <w:rFonts w:ascii="Book Antiqua" w:hAnsi="Book Antiqua" w:cs="Arial"/>
          <w:color w:val="000000" w:themeColor="text1"/>
          <w:sz w:val="24"/>
          <w:szCs w:val="24"/>
          <w:lang w:val="en-US"/>
        </w:rPr>
        <w:t xml:space="preserve">that </w:t>
      </w:r>
      <w:r w:rsidRPr="006D5E16">
        <w:rPr>
          <w:rFonts w:ascii="Book Antiqua" w:hAnsi="Book Antiqua" w:cs="Arial"/>
          <w:color w:val="000000" w:themeColor="text1"/>
          <w:sz w:val="24"/>
          <w:szCs w:val="24"/>
          <w:lang w:val="en-US"/>
        </w:rPr>
        <w:t>were collected and compared between patients who achieved</w:t>
      </w:r>
      <w:r w:rsidR="004F7241" w:rsidRPr="006D5E16">
        <w:rPr>
          <w:rFonts w:ascii="Book Antiqua" w:hAnsi="Book Antiqua" w:cs="Arial"/>
          <w:color w:val="000000" w:themeColor="text1"/>
          <w:sz w:val="24"/>
          <w:szCs w:val="24"/>
          <w:lang w:val="en-US"/>
        </w:rPr>
        <w:t xml:space="preserve"> an</w:t>
      </w:r>
      <w:r w:rsidRPr="006D5E16">
        <w:rPr>
          <w:rFonts w:ascii="Book Antiqua" w:hAnsi="Book Antiqua" w:cs="Arial"/>
          <w:color w:val="000000" w:themeColor="text1"/>
          <w:sz w:val="24"/>
          <w:szCs w:val="24"/>
          <w:lang w:val="en-US"/>
        </w:rPr>
        <w:t xml:space="preserve"> </w:t>
      </w:r>
      <w:r w:rsidR="005140B8" w:rsidRPr="006D5E16">
        <w:rPr>
          <w:rFonts w:ascii="Book Antiqua" w:hAnsi="Book Antiqua" w:cs="Arial"/>
          <w:color w:val="000000" w:themeColor="text1"/>
          <w:sz w:val="24"/>
          <w:szCs w:val="24"/>
          <w:lang w:val="en-US"/>
        </w:rPr>
        <w:t>SVR and patients who did not</w:t>
      </w:r>
      <w:r w:rsidR="00652692" w:rsidRPr="006D5E16">
        <w:rPr>
          <w:rFonts w:ascii="Book Antiqua" w:hAnsi="Book Antiqua" w:cs="Arial"/>
          <w:color w:val="000000" w:themeColor="text1"/>
          <w:sz w:val="24"/>
          <w:szCs w:val="24"/>
          <w:lang w:val="en-US"/>
        </w:rPr>
        <w:t xml:space="preserve"> were as follows</w:t>
      </w:r>
      <w:r w:rsidR="005140B8" w:rsidRPr="006D5E16">
        <w:rPr>
          <w:rFonts w:ascii="Book Antiqua" w:hAnsi="Book Antiqua" w:cs="Arial"/>
          <w:color w:val="000000" w:themeColor="text1"/>
          <w:sz w:val="24"/>
          <w:szCs w:val="24"/>
          <w:lang w:val="en-US"/>
        </w:rPr>
        <w:t>: g</w:t>
      </w:r>
      <w:r w:rsidRPr="006D5E16">
        <w:rPr>
          <w:rFonts w:ascii="Book Antiqua" w:hAnsi="Book Antiqua" w:cs="Arial"/>
          <w:color w:val="000000" w:themeColor="text1"/>
          <w:sz w:val="24"/>
          <w:szCs w:val="24"/>
          <w:lang w:val="en-US"/>
        </w:rPr>
        <w:t xml:space="preserve">ender, age, fibrosis stage, diabetes, Body Mass Index (BMI), steatosis, </w:t>
      </w:r>
      <w:r w:rsidRPr="006D5E16">
        <w:rPr>
          <w:rFonts w:ascii="Book Antiqua" w:hAnsi="Book Antiqua" w:cs="Arial"/>
          <w:i/>
          <w:color w:val="000000" w:themeColor="text1"/>
          <w:sz w:val="24"/>
          <w:szCs w:val="24"/>
          <w:lang w:val="en-US"/>
        </w:rPr>
        <w:t>INFL3</w:t>
      </w:r>
      <w:r w:rsidRPr="006D5E16">
        <w:rPr>
          <w:rFonts w:ascii="Book Antiqua" w:hAnsi="Book Antiqua" w:cs="Arial"/>
          <w:color w:val="000000" w:themeColor="text1"/>
          <w:sz w:val="24"/>
          <w:szCs w:val="24"/>
          <w:lang w:val="en-US"/>
        </w:rPr>
        <w:t xml:space="preserve"> polymorphism</w:t>
      </w:r>
      <w:r w:rsidR="00E944F8"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rPr>
        <w:t xml:space="preserve"> pre-treatment </w:t>
      </w:r>
      <w:r w:rsidR="00B76326" w:rsidRPr="006D5E16">
        <w:rPr>
          <w:rFonts w:ascii="Book Antiqua" w:hAnsi="Book Antiqua" w:cs="Arial"/>
          <w:color w:val="000000" w:themeColor="text1"/>
          <w:sz w:val="24"/>
          <w:szCs w:val="24"/>
          <w:lang w:val="en-US"/>
        </w:rPr>
        <w:t>HCV-</w:t>
      </w:r>
      <w:r w:rsidRPr="006D5E16">
        <w:rPr>
          <w:rFonts w:ascii="Book Antiqua" w:hAnsi="Book Antiqua" w:cs="Arial"/>
          <w:color w:val="000000" w:themeColor="text1"/>
          <w:sz w:val="24"/>
          <w:szCs w:val="24"/>
          <w:lang w:val="en-US"/>
        </w:rPr>
        <w:t>RNA</w:t>
      </w:r>
      <w:r w:rsidR="00A413DA"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eastAsia="zh-CN"/>
        </w:rPr>
        <w:t xml:space="preserve"> </w:t>
      </w:r>
      <w:r w:rsidR="00706990" w:rsidRPr="006D5E16">
        <w:rPr>
          <w:rFonts w:ascii="Book Antiqua" w:hAnsi="Book Antiqua" w:cs="Arial"/>
          <w:color w:val="000000" w:themeColor="text1"/>
          <w:sz w:val="24"/>
          <w:szCs w:val="24"/>
          <w:lang w:val="en-US"/>
        </w:rPr>
        <w:t>type of peginterferon, RBV dose and adherence.</w:t>
      </w:r>
    </w:p>
    <w:p w:rsidR="0065256E" w:rsidRPr="006D5E16" w:rsidRDefault="0065256E" w:rsidP="00FB0369">
      <w:pPr>
        <w:autoSpaceDE w:val="0"/>
        <w:autoSpaceDN w:val="0"/>
        <w:adjustRightInd w:val="0"/>
        <w:spacing w:after="0" w:line="360" w:lineRule="auto"/>
        <w:ind w:firstLineChars="200" w:firstLine="480"/>
        <w:jc w:val="both"/>
        <w:rPr>
          <w:rFonts w:ascii="Book Antiqua" w:eastAsia="NEJMQuadraat-Regular"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For the purpose of this study, high </w:t>
      </w:r>
      <w:r w:rsidR="00B76326" w:rsidRPr="006D5E16">
        <w:rPr>
          <w:rFonts w:ascii="Book Antiqua" w:hAnsi="Book Antiqua" w:cs="Arial"/>
          <w:color w:val="000000" w:themeColor="text1"/>
          <w:sz w:val="24"/>
          <w:szCs w:val="24"/>
          <w:lang w:val="en-US"/>
        </w:rPr>
        <w:t>HCV-</w:t>
      </w:r>
      <w:r w:rsidR="00960822" w:rsidRPr="006D5E16">
        <w:rPr>
          <w:rFonts w:ascii="Book Antiqua" w:hAnsi="Book Antiqua" w:cs="Arial"/>
          <w:color w:val="000000" w:themeColor="text1"/>
          <w:sz w:val="24"/>
          <w:szCs w:val="24"/>
          <w:lang w:val="en-US"/>
        </w:rPr>
        <w:t>RNA</w:t>
      </w:r>
      <w:r w:rsidRPr="006D5E16">
        <w:rPr>
          <w:rFonts w:ascii="Book Antiqua" w:hAnsi="Book Antiqua" w:cs="Arial"/>
          <w:color w:val="000000" w:themeColor="text1"/>
          <w:sz w:val="24"/>
          <w:szCs w:val="24"/>
          <w:lang w:val="en-US"/>
        </w:rPr>
        <w:t xml:space="preserve"> was defined as </w:t>
      </w:r>
      <w:r w:rsidR="00960822"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600</w:t>
      </w:r>
      <w:r w:rsidRPr="006D5E16">
        <w:rPr>
          <w:rFonts w:ascii="Book Antiqua" w:hAnsi="Book Antiqua" w:cs="Arial"/>
          <w:color w:val="000000" w:themeColor="text1"/>
          <w:sz w:val="24"/>
          <w:szCs w:val="24"/>
          <w:lang w:val="en-US"/>
        </w:rPr>
        <w:t>000 UI/mL.</w:t>
      </w:r>
    </w:p>
    <w:p w:rsidR="00CD0F6B" w:rsidRPr="006D5E16" w:rsidRDefault="009C2D08" w:rsidP="00FB0369">
      <w:pPr>
        <w:autoSpaceDE w:val="0"/>
        <w:autoSpaceDN w:val="0"/>
        <w:adjustRightInd w:val="0"/>
        <w:spacing w:after="0" w:line="360" w:lineRule="auto"/>
        <w:ind w:firstLineChars="200" w:firstLine="480"/>
        <w:jc w:val="both"/>
        <w:rPr>
          <w:rFonts w:ascii="Book Antiqua" w:eastAsia="NEJMQuadraat-Regular" w:hAnsi="Book Antiqua" w:cs="Arial"/>
          <w:color w:val="000000" w:themeColor="text1"/>
          <w:sz w:val="24"/>
          <w:szCs w:val="24"/>
          <w:lang w:val="en-US"/>
        </w:rPr>
      </w:pPr>
      <w:r w:rsidRPr="006D5E16">
        <w:rPr>
          <w:rFonts w:ascii="Book Antiqua" w:eastAsia="NEJMQuadraat-Regular" w:hAnsi="Book Antiqua" w:cs="Arial"/>
          <w:color w:val="000000" w:themeColor="text1"/>
          <w:sz w:val="24"/>
          <w:szCs w:val="24"/>
          <w:lang w:val="en-US"/>
        </w:rPr>
        <w:t xml:space="preserve">Fibrosis grade was staged either by biopsy or </w:t>
      </w:r>
      <w:r w:rsidR="00391B3D" w:rsidRPr="006D5E16">
        <w:rPr>
          <w:rFonts w:ascii="Book Antiqua" w:eastAsia="NEJMQuadraat-Regular" w:hAnsi="Book Antiqua" w:cs="Arial"/>
          <w:color w:val="000000" w:themeColor="text1"/>
          <w:sz w:val="24"/>
          <w:szCs w:val="24"/>
          <w:lang w:val="en-US"/>
        </w:rPr>
        <w:t xml:space="preserve">Transient </w:t>
      </w:r>
      <w:r w:rsidRPr="006D5E16">
        <w:rPr>
          <w:rFonts w:ascii="Book Antiqua" w:eastAsia="NEJMQuadraat-Regular" w:hAnsi="Book Antiqua" w:cs="Arial"/>
          <w:color w:val="000000" w:themeColor="text1"/>
          <w:sz w:val="24"/>
          <w:szCs w:val="24"/>
          <w:lang w:val="en-US"/>
        </w:rPr>
        <w:t>Elastography (Fibroscan</w:t>
      </w:r>
      <w:r w:rsidRPr="00A25A20">
        <w:rPr>
          <w:rFonts w:ascii="Book Antiqua" w:eastAsia="NEJMQuadraat-Regular" w:hAnsi="Book Antiqua" w:cs="Arial"/>
          <w:color w:val="000000" w:themeColor="text1"/>
          <w:sz w:val="24"/>
          <w:szCs w:val="24"/>
          <w:vertAlign w:val="superscript"/>
          <w:lang w:val="en-US"/>
        </w:rPr>
        <w:t>®</w:t>
      </w:r>
      <w:r w:rsidRPr="006D5E16">
        <w:rPr>
          <w:rFonts w:ascii="Book Antiqua" w:eastAsia="NEJMQuadraat-Regular" w:hAnsi="Book Antiqua" w:cs="Arial"/>
          <w:color w:val="000000" w:themeColor="text1"/>
          <w:sz w:val="24"/>
          <w:szCs w:val="24"/>
          <w:lang w:val="en-US"/>
        </w:rPr>
        <w:t>)</w:t>
      </w:r>
      <w:r w:rsidR="002453B4" w:rsidRPr="006D5E16">
        <w:rPr>
          <w:rFonts w:ascii="Book Antiqua" w:eastAsia="NEJMQuadraat-Regular" w:hAnsi="Book Antiqua" w:cs="Arial"/>
          <w:color w:val="000000" w:themeColor="text1"/>
          <w:sz w:val="24"/>
          <w:szCs w:val="24"/>
          <w:lang w:val="en-US"/>
        </w:rPr>
        <w:t>. In patients without fibrosis evaluation,</w:t>
      </w:r>
      <w:r w:rsidR="00CE2426" w:rsidRPr="006D5E16">
        <w:rPr>
          <w:rFonts w:ascii="Book Antiqua" w:eastAsia="NEJMQuadraat-Regular" w:hAnsi="Book Antiqua" w:cs="Arial"/>
          <w:color w:val="000000" w:themeColor="text1"/>
          <w:sz w:val="24"/>
          <w:szCs w:val="24"/>
          <w:lang w:val="en-US"/>
        </w:rPr>
        <w:t xml:space="preserve"> the aspartate aminotransferase to Platelet Ration Index (APRI)</w:t>
      </w:r>
      <w:r w:rsidR="002453B4" w:rsidRPr="006D5E16">
        <w:rPr>
          <w:rFonts w:ascii="Book Antiqua" w:eastAsia="NEJMQuadraat-Regular" w:hAnsi="Book Antiqua" w:cs="Arial"/>
          <w:color w:val="000000" w:themeColor="text1"/>
          <w:sz w:val="24"/>
          <w:szCs w:val="24"/>
          <w:lang w:val="en-US"/>
        </w:rPr>
        <w:t xml:space="preserve"> </w:t>
      </w:r>
      <w:r w:rsidR="00CE2426" w:rsidRPr="006D5E16">
        <w:rPr>
          <w:rFonts w:ascii="Book Antiqua" w:eastAsia="NEJMQuadraat-Regular" w:hAnsi="Book Antiqua" w:cs="Arial"/>
          <w:color w:val="000000" w:themeColor="text1"/>
          <w:sz w:val="24"/>
          <w:szCs w:val="24"/>
          <w:lang w:val="en-US"/>
        </w:rPr>
        <w:t>was calculated</w:t>
      </w:r>
      <w:r w:rsidR="00541EAF" w:rsidRPr="006D5E16">
        <w:rPr>
          <w:rFonts w:ascii="Book Antiqua" w:eastAsia="NEJMQuadraat-Regular" w:hAnsi="Book Antiqua" w:cs="Arial"/>
          <w:color w:val="000000" w:themeColor="text1"/>
          <w:sz w:val="24"/>
          <w:szCs w:val="24"/>
          <w:lang w:val="en-US"/>
        </w:rPr>
        <w:fldChar w:fldCharType="begin" w:fldLock="1"/>
      </w:r>
      <w:r w:rsidR="00D07394" w:rsidRPr="006D5E16">
        <w:rPr>
          <w:rFonts w:ascii="Book Antiqua" w:eastAsia="NEJMQuadraat-Regular" w:hAnsi="Book Antiqua" w:cs="Arial"/>
          <w:color w:val="000000" w:themeColor="text1"/>
          <w:sz w:val="24"/>
          <w:szCs w:val="24"/>
          <w:lang w:val="en-US"/>
        </w:rPr>
        <w:instrText>ADDIN CSL_CITATION { "citationItems" : [ { "id" : "ITEM-1", "itemData" : { "DOI" : "10.1002/hep.24105", "ISSN" : "1527-3350", "PMID" : "21319189", "abstract" : "UNLABELLED: The aspartate aminotransferase-to-platelet ratio index (APRI), a tool with limited expense and widespread availability, is a promising noninvasive alternative to liver biopsy for detecting hepatic fibrosis. The objective of this study was to update the 2007 meta-analysis to systematically assess the accuracy of APRI in predicting significant fibrosis, severe fibrosis, and cirrhosis stage in hepatitis C virus (HCV) monoinfected and HCV / human immunodeficiency virus (HIV) coinfected individuals. Studies comparing APRI versus biopsy in HCV patients were identified via a thorough literature search. Areas under summary receiver operating characteristic curves (AUROC), sensitivity, specificity, positive predictive value (PPV), and negative predictive value (NPV) were used to examine the APRI accuracy for the diagnosis of significant fibrosis, severe fibrosis, and cirrhosis. Heterogeneity was explored using meta-regression. Twenty-one additional studies were eligible for the update and, in total, 40 studies were included in this review (n = 8,739). The summary AUROC of the APRI for the diagnosis of significant fibrosis, severe fibrosis, and cirrhosis were 0.77, 0.80, and 0.83, respectively. For significant fibrosis, an APRI threshold of 0.7 was 77% sensitive and 72% specific. For severe fibrosis, a threshold of 1.0 was 61% sensitive and 64% specific. For cirrhosis, a threshold of 1.0 was 76% sensitive and 72% specific. Moreover, we found that the APRI was less accurate for the identification of significant fibrosis, severe fibrosis, and cirrhosis in HIV/HCV coinfected patients.\n\nCONCLUSION: Our large meta-analysis suggests that APRI can identify hepatitis C-related fibrosis with a moderate degree of accuracy. Application of this index may decrease the need for staging liver biopsy specimens among chronic hepatitis C patients.", "author" : [ { "dropping-particle" : "", "family" : "Lin", "given" : "Zhong-Hua", "non-dropping-particle" : "", "parse-names" : false, "suffix" : "" }, { "dropping-particle" : "", "family" : "Xin", "given" : "Yong-Ning", "non-dropping-particle" : "", "parse-names" : false, "suffix" : "" }, { "dropping-particle" : "", "family" : "Dong", "given" : "Quan-Jiang", "non-dropping-particle" : "", "parse-names" : false, "suffix" : "" }, { "dropping-particle" : "", "family" : "Wang", "given" : "Qing", "non-dropping-particle" : "", "parse-names" : false, "suffix" : "" }, { "dropping-particle" : "", "family" : "Jiang", "given" : "Xiang-Jun", "non-dropping-particle" : "", "parse-names" : false, "suffix" : "" }, { "dropping-particle" : "", "family" : "Zhan", "given" : "Shu-Hui", "non-dropping-particle" : "", "parse-names" : false, "suffix" : "" }, { "dropping-particle" : "", "family" : "Sun", "given" : "Ying", "non-dropping-particle" : "", "parse-names" : false, "suffix" : "" }, { "dropping-particle" : "", "family" : "Xuan", "given" : "Shi-Ying", "non-dropping-particle" : "", "parse-names" : false, "suffix" : "" } ], "container-title" : "Hepatology (Baltimore, Md.)", "id" : "ITEM-1", "issue" : "3", "issued" : { "date-parts" : [ [ "2011", "3" ] ] }, "page" : "726-36", "title" : "Performance of the aspartate aminotransferase-to-platelet ratio index for the staging of hepatitis C-related fibrosis: an updated meta-analysis.", "type" : "article-journal", "volume" : "53" }, "uris" : [ "http://www.mendeley.com/documents/?uuid=45220ed0-78e0-47b5-9825-4f5bf848e986" ] } ], "mendeley" : { "previouslyFormattedCitation" : "&lt;sup&gt;[17]&lt;/sup&gt;" }, "properties" : { "noteIndex" : 0 }, "schema" : "https://github.com/citation-style-language/schema/raw/master/csl-citation.json" }</w:instrText>
      </w:r>
      <w:r w:rsidR="00541EAF" w:rsidRPr="006D5E16">
        <w:rPr>
          <w:rFonts w:ascii="Book Antiqua" w:eastAsia="NEJMQuadraat-Regular" w:hAnsi="Book Antiqua" w:cs="Arial"/>
          <w:color w:val="000000" w:themeColor="text1"/>
          <w:sz w:val="24"/>
          <w:szCs w:val="24"/>
          <w:lang w:val="en-US"/>
        </w:rPr>
        <w:fldChar w:fldCharType="separate"/>
      </w:r>
      <w:r w:rsidR="00D07394" w:rsidRPr="006D5E16">
        <w:rPr>
          <w:rFonts w:ascii="Book Antiqua" w:eastAsia="NEJMQuadraat-Regular" w:hAnsi="Book Antiqua" w:cs="Arial"/>
          <w:noProof/>
          <w:color w:val="000000" w:themeColor="text1"/>
          <w:sz w:val="24"/>
          <w:szCs w:val="24"/>
          <w:vertAlign w:val="superscript"/>
          <w:lang w:val="en-US"/>
        </w:rPr>
        <w:t>[17]</w:t>
      </w:r>
      <w:r w:rsidR="00541EAF" w:rsidRPr="006D5E16">
        <w:rPr>
          <w:rFonts w:ascii="Book Antiqua" w:eastAsia="NEJMQuadraat-Regular" w:hAnsi="Book Antiqua" w:cs="Arial"/>
          <w:color w:val="000000" w:themeColor="text1"/>
          <w:sz w:val="24"/>
          <w:szCs w:val="24"/>
          <w:lang w:val="en-US"/>
        </w:rPr>
        <w:fldChar w:fldCharType="end"/>
      </w:r>
      <w:r w:rsidR="00CE2426" w:rsidRPr="006D5E16">
        <w:rPr>
          <w:rFonts w:ascii="Book Antiqua" w:eastAsia="NEJMQuadraat-Regular" w:hAnsi="Book Antiqua" w:cs="Arial"/>
          <w:color w:val="000000" w:themeColor="text1"/>
          <w:sz w:val="24"/>
          <w:szCs w:val="24"/>
          <w:lang w:val="en-US"/>
        </w:rPr>
        <w:t xml:space="preserve">. </w:t>
      </w:r>
      <w:r w:rsidR="00C944A1" w:rsidRPr="006D5E16">
        <w:rPr>
          <w:rFonts w:ascii="Book Antiqua" w:eastAsia="NEJMQuadraat-Regular" w:hAnsi="Book Antiqua" w:cs="Arial"/>
          <w:color w:val="000000" w:themeColor="text1"/>
          <w:sz w:val="24"/>
          <w:szCs w:val="24"/>
          <w:lang w:val="en-US"/>
        </w:rPr>
        <w:t xml:space="preserve">Patients </w:t>
      </w:r>
      <w:r w:rsidR="004716F7" w:rsidRPr="006D5E16">
        <w:rPr>
          <w:rFonts w:ascii="Book Antiqua" w:eastAsia="NEJMQuadraat-Regular" w:hAnsi="Book Antiqua" w:cs="Arial"/>
          <w:color w:val="000000" w:themeColor="text1"/>
          <w:sz w:val="24"/>
          <w:szCs w:val="24"/>
          <w:lang w:val="en-US"/>
        </w:rPr>
        <w:t>were divided</w:t>
      </w:r>
      <w:r w:rsidR="00063391" w:rsidRPr="006D5E16">
        <w:rPr>
          <w:rFonts w:ascii="Book Antiqua" w:eastAsia="NEJMQuadraat-Regular" w:hAnsi="Book Antiqua" w:cs="Arial"/>
          <w:color w:val="000000" w:themeColor="text1"/>
          <w:sz w:val="24"/>
          <w:szCs w:val="24"/>
          <w:lang w:val="en-US"/>
        </w:rPr>
        <w:t xml:space="preserve"> in</w:t>
      </w:r>
      <w:r w:rsidR="00CD0F6B" w:rsidRPr="006D5E16">
        <w:rPr>
          <w:rFonts w:ascii="Book Antiqua" w:eastAsia="NEJMQuadraat-Regular" w:hAnsi="Book Antiqua" w:cs="Arial"/>
          <w:color w:val="000000" w:themeColor="text1"/>
          <w:sz w:val="24"/>
          <w:szCs w:val="24"/>
          <w:lang w:val="en-US"/>
        </w:rPr>
        <w:t>to</w:t>
      </w:r>
      <w:r w:rsidR="00063391" w:rsidRPr="006D5E16">
        <w:rPr>
          <w:rFonts w:ascii="Book Antiqua" w:eastAsia="NEJMQuadraat-Regular" w:hAnsi="Book Antiqua" w:cs="Arial"/>
          <w:color w:val="000000" w:themeColor="text1"/>
          <w:sz w:val="24"/>
          <w:szCs w:val="24"/>
          <w:lang w:val="en-US"/>
        </w:rPr>
        <w:t xml:space="preserve"> two groups:</w:t>
      </w:r>
      <w:r w:rsidR="00652692" w:rsidRPr="006D5E16">
        <w:rPr>
          <w:rFonts w:ascii="Book Antiqua" w:eastAsia="NEJMQuadraat-Regular" w:hAnsi="Book Antiqua" w:cs="Arial"/>
          <w:color w:val="000000" w:themeColor="text1"/>
          <w:sz w:val="24"/>
          <w:szCs w:val="24"/>
          <w:lang w:val="en-US"/>
        </w:rPr>
        <w:t xml:space="preserve"> patients with</w:t>
      </w:r>
      <w:r w:rsidR="00063391" w:rsidRPr="006D5E16">
        <w:rPr>
          <w:rFonts w:ascii="Book Antiqua" w:eastAsia="NEJMQuadraat-Regular" w:hAnsi="Book Antiqua" w:cs="Arial"/>
          <w:color w:val="000000" w:themeColor="text1"/>
          <w:sz w:val="24"/>
          <w:szCs w:val="24"/>
          <w:lang w:val="en-US"/>
        </w:rPr>
        <w:t xml:space="preserve"> mild</w:t>
      </w:r>
      <w:r w:rsidR="003759FA" w:rsidRPr="006D5E16">
        <w:rPr>
          <w:rFonts w:ascii="Book Antiqua" w:eastAsia="NEJMQuadraat-Regular" w:hAnsi="Book Antiqua" w:cs="Arial"/>
          <w:color w:val="000000" w:themeColor="text1"/>
          <w:sz w:val="24"/>
          <w:szCs w:val="24"/>
          <w:lang w:val="en-US"/>
        </w:rPr>
        <w:t xml:space="preserve"> to </w:t>
      </w:r>
      <w:r w:rsidR="00F97CBF" w:rsidRPr="006D5E16">
        <w:rPr>
          <w:rFonts w:ascii="Book Antiqua" w:eastAsia="NEJMQuadraat-Regular" w:hAnsi="Book Antiqua" w:cs="Arial"/>
          <w:color w:val="000000" w:themeColor="text1"/>
          <w:sz w:val="24"/>
          <w:szCs w:val="24"/>
          <w:lang w:val="en-US"/>
        </w:rPr>
        <w:t>moderate</w:t>
      </w:r>
      <w:r w:rsidR="00063391" w:rsidRPr="006D5E16">
        <w:rPr>
          <w:rFonts w:ascii="Book Antiqua" w:eastAsia="NEJMQuadraat-Regular" w:hAnsi="Book Antiqua" w:cs="Arial"/>
          <w:color w:val="000000" w:themeColor="text1"/>
          <w:sz w:val="24"/>
          <w:szCs w:val="24"/>
          <w:lang w:val="en-US"/>
        </w:rPr>
        <w:t xml:space="preserve"> fibrosis, including patients without fibrosis and patients with up to METAVIR F2 fibrosis; </w:t>
      </w:r>
      <w:r w:rsidR="00652692" w:rsidRPr="006D5E16">
        <w:rPr>
          <w:rFonts w:ascii="Book Antiqua" w:eastAsia="NEJMQuadraat-Regular" w:hAnsi="Book Antiqua" w:cs="Arial"/>
          <w:color w:val="000000" w:themeColor="text1"/>
          <w:sz w:val="24"/>
          <w:szCs w:val="24"/>
          <w:lang w:val="en-US"/>
        </w:rPr>
        <w:t xml:space="preserve">and patients with </w:t>
      </w:r>
      <w:r w:rsidR="00063391" w:rsidRPr="006D5E16">
        <w:rPr>
          <w:rFonts w:ascii="Book Antiqua" w:eastAsia="NEJMQuadraat-Regular" w:hAnsi="Book Antiqua" w:cs="Arial"/>
          <w:color w:val="000000" w:themeColor="text1"/>
          <w:sz w:val="24"/>
          <w:szCs w:val="24"/>
          <w:lang w:val="en-US"/>
        </w:rPr>
        <w:t>advanced fibrosis,</w:t>
      </w:r>
      <w:r w:rsidR="00A413DA" w:rsidRPr="006D5E16">
        <w:rPr>
          <w:rFonts w:ascii="Book Antiqua" w:eastAsia="NEJMQuadraat-Regular" w:hAnsi="Book Antiqua" w:cs="Arial"/>
          <w:color w:val="000000" w:themeColor="text1"/>
          <w:sz w:val="24"/>
          <w:szCs w:val="24"/>
          <w:lang w:val="en-US"/>
        </w:rPr>
        <w:t xml:space="preserve"> </w:t>
      </w:r>
      <w:r w:rsidR="00063391" w:rsidRPr="006D5E16">
        <w:rPr>
          <w:rFonts w:ascii="Book Antiqua" w:eastAsia="NEJMQuadraat-Regular" w:hAnsi="Book Antiqua" w:cs="Arial"/>
          <w:color w:val="000000" w:themeColor="text1"/>
          <w:sz w:val="24"/>
          <w:szCs w:val="24"/>
          <w:lang w:val="en-US"/>
        </w:rPr>
        <w:t>including patients with METAFIR F3 and cirrhosis</w:t>
      </w:r>
      <w:r w:rsidR="00541EAF" w:rsidRPr="006D5E16">
        <w:rPr>
          <w:rFonts w:ascii="Book Antiqua" w:eastAsia="NEJMQuadraat-Regular" w:hAnsi="Book Antiqua" w:cs="Arial"/>
          <w:color w:val="000000" w:themeColor="text1"/>
          <w:sz w:val="24"/>
          <w:szCs w:val="24"/>
          <w:lang w:val="en-US"/>
        </w:rPr>
        <w:fldChar w:fldCharType="begin" w:fldLock="1"/>
      </w:r>
      <w:r w:rsidR="00D07394" w:rsidRPr="006D5E16">
        <w:rPr>
          <w:rFonts w:ascii="Book Antiqua" w:eastAsia="NEJMQuadraat-Regular" w:hAnsi="Book Antiqua" w:cs="Arial"/>
          <w:color w:val="000000" w:themeColor="text1"/>
          <w:sz w:val="24"/>
          <w:szCs w:val="24"/>
          <w:lang w:val="en-US"/>
        </w:rPr>
        <w:instrText>ADDIN CSL_CITATION { "citationItems" : [ { "id" : "ITEM-1", "itemData" : { "DOI" : "10.1002/hep.510240201", "ISSN" : "0270-9139", "PMID" : "8690394", "abstract" : "Histological activity reflects the global assessment of basic necroinflammatory lesions and is a criterion of major importance in chronic hepatitis C. The aim of this study was to propose and test the accuracy of a simple algorithm that generates a single activity score based on basic pathological features. A panel of 10 pathologists reviewed 363 chronic hepatitis C liver biopsies and graded the activity of hepatitis according to their own experience (reference activity). Then, a consensual algorithm on the grading of activity was established by the 10 experts in a panel discussion. Finally, stepwise discriminant analysis was performed to define which basic features had been intuitively used in the reference activity (statistical activity). To test the accuracy of the algorithm, concordance between the activity defined by the algorithm and the reference activity was assessed. It was compared with concordance between the activity defined by the statistical model and the reference activity. The algorithm proposed by the panel for the grading of activity included piecemeal necrosis and lobular necrosis. Concordance between reference activity and activity defined by the algorithm was substantial (305 cases, 84%, kappa = .75). Discriminant analysis showed that piecemeal necrosis, lobular necrosis, and portal inflammation were independently used to grade the activity. Concordance between reference activity and activity defined by the statistical model was substantial (300 cases, 83%, kappa = .73), virtually identical to the concordance between reference activity and activity defined by algorithm. This study proposes a simple algorithm for the grading of activity in chronic hepatitis. Its accuracy is as high as that obtained using a statistical approach.", "author" : [ { "dropping-particle" : "", "family" : "Bedossa", "given" : "P", "non-dropping-particle" : "", "parse-names" : false, "suffix" : "" }, { "dropping-particle" : "", "family" : "Poynard", "given" : "T", "non-dropping-particle" : "", "parse-names" : false, "suffix" : "" } ], "container-title" : "Hepatology (Baltimore, Md.)", "id" : "ITEM-1", "issue" : "2", "issued" : { "date-parts" : [ [ "1996", "8" ] ] }, "page" : "289-93", "title" : "An algorithm for the grading of activity in chronic hepatitis C. The METAVIR Cooperative Study Group.", "type" : "article-journal", "volume" : "24" }, "uris" : [ "http://www.mendeley.com/documents/?uuid=c79831e3-4efc-4646-9e53-265603c5cda3" ] } ], "mendeley" : { "previouslyFormattedCitation" : "&lt;sup&gt;[18]&lt;/sup&gt;" }, "properties" : { "noteIndex" : 0 }, "schema" : "https://github.com/citation-style-language/schema/raw/master/csl-citation.json" }</w:instrText>
      </w:r>
      <w:r w:rsidR="00541EAF" w:rsidRPr="006D5E16">
        <w:rPr>
          <w:rFonts w:ascii="Book Antiqua" w:eastAsia="NEJMQuadraat-Regular" w:hAnsi="Book Antiqua" w:cs="Arial"/>
          <w:color w:val="000000" w:themeColor="text1"/>
          <w:sz w:val="24"/>
          <w:szCs w:val="24"/>
          <w:lang w:val="en-US"/>
        </w:rPr>
        <w:fldChar w:fldCharType="separate"/>
      </w:r>
      <w:r w:rsidR="00D07394" w:rsidRPr="006D5E16">
        <w:rPr>
          <w:rFonts w:ascii="Book Antiqua" w:eastAsia="NEJMQuadraat-Regular" w:hAnsi="Book Antiqua" w:cs="Arial"/>
          <w:noProof/>
          <w:color w:val="000000" w:themeColor="text1"/>
          <w:sz w:val="24"/>
          <w:szCs w:val="24"/>
          <w:vertAlign w:val="superscript"/>
          <w:lang w:val="en-US"/>
        </w:rPr>
        <w:t>[18]</w:t>
      </w:r>
      <w:r w:rsidR="00541EAF" w:rsidRPr="006D5E16">
        <w:rPr>
          <w:rFonts w:ascii="Book Antiqua" w:eastAsia="NEJMQuadraat-Regular" w:hAnsi="Book Antiqua" w:cs="Arial"/>
          <w:color w:val="000000" w:themeColor="text1"/>
          <w:sz w:val="24"/>
          <w:szCs w:val="24"/>
          <w:lang w:val="en-US"/>
        </w:rPr>
        <w:fldChar w:fldCharType="end"/>
      </w:r>
      <w:r w:rsidR="00063391" w:rsidRPr="006D5E16">
        <w:rPr>
          <w:rFonts w:ascii="Book Antiqua" w:eastAsia="NEJMQuadraat-Regular" w:hAnsi="Book Antiqua" w:cs="Arial"/>
          <w:color w:val="000000" w:themeColor="text1"/>
          <w:sz w:val="24"/>
          <w:szCs w:val="24"/>
          <w:lang w:val="en-US"/>
        </w:rPr>
        <w:t xml:space="preserve">. </w:t>
      </w:r>
      <w:r w:rsidR="00FC6CB0" w:rsidRPr="006D5E16">
        <w:rPr>
          <w:rFonts w:ascii="Book Antiqua" w:eastAsia="NEJMQuadraat-Regular" w:hAnsi="Book Antiqua" w:cs="Arial"/>
          <w:color w:val="000000" w:themeColor="text1"/>
          <w:sz w:val="24"/>
          <w:szCs w:val="24"/>
          <w:lang w:val="en-US"/>
        </w:rPr>
        <w:t>Patients with clinical or endoscopic findings of cirrhosis were included in the advanced fibr</w:t>
      </w:r>
      <w:r w:rsidR="00CD0F6B" w:rsidRPr="006D5E16">
        <w:rPr>
          <w:rFonts w:ascii="Book Antiqua" w:eastAsia="NEJMQuadraat-Regular" w:hAnsi="Book Antiqua" w:cs="Arial"/>
          <w:color w:val="000000" w:themeColor="text1"/>
          <w:sz w:val="24"/>
          <w:szCs w:val="24"/>
          <w:lang w:val="en-US"/>
        </w:rPr>
        <w:t xml:space="preserve">osis </w:t>
      </w:r>
      <w:r w:rsidR="00FC6CB0" w:rsidRPr="006D5E16">
        <w:rPr>
          <w:rFonts w:ascii="Book Antiqua" w:eastAsia="NEJMQuadraat-Regular" w:hAnsi="Book Antiqua" w:cs="Arial"/>
          <w:color w:val="000000" w:themeColor="text1"/>
          <w:sz w:val="24"/>
          <w:szCs w:val="24"/>
          <w:lang w:val="en-US"/>
        </w:rPr>
        <w:t>group.</w:t>
      </w:r>
    </w:p>
    <w:p w:rsidR="007D4560" w:rsidRPr="006D5E16" w:rsidRDefault="004716F7" w:rsidP="00FB0369">
      <w:pPr>
        <w:autoSpaceDE w:val="0"/>
        <w:autoSpaceDN w:val="0"/>
        <w:adjustRightInd w:val="0"/>
        <w:spacing w:after="0" w:line="360" w:lineRule="auto"/>
        <w:ind w:firstLineChars="200" w:firstLine="480"/>
        <w:jc w:val="both"/>
        <w:rPr>
          <w:rFonts w:ascii="Book Antiqua" w:eastAsia="NEJMQuadraat-Regular" w:hAnsi="Book Antiqua" w:cs="Arial"/>
          <w:color w:val="000000" w:themeColor="text1"/>
          <w:sz w:val="24"/>
          <w:szCs w:val="24"/>
          <w:lang w:val="en-US"/>
        </w:rPr>
      </w:pPr>
      <w:r w:rsidRPr="006D5E16">
        <w:rPr>
          <w:rFonts w:ascii="Book Antiqua" w:eastAsia="NEJMQuadraat-Regular" w:hAnsi="Book Antiqua" w:cs="Arial"/>
          <w:color w:val="000000" w:themeColor="text1"/>
          <w:sz w:val="24"/>
          <w:szCs w:val="24"/>
          <w:lang w:val="en-US"/>
        </w:rPr>
        <w:t>The presence of s</w:t>
      </w:r>
      <w:r w:rsidR="00F4099A" w:rsidRPr="006D5E16">
        <w:rPr>
          <w:rFonts w:ascii="Book Antiqua" w:eastAsia="NEJMQuadraat-Regular" w:hAnsi="Book Antiqua" w:cs="Arial"/>
          <w:color w:val="000000" w:themeColor="text1"/>
          <w:sz w:val="24"/>
          <w:szCs w:val="24"/>
          <w:lang w:val="en-US"/>
        </w:rPr>
        <w:t>teatosis was</w:t>
      </w:r>
      <w:r w:rsidRPr="006D5E16">
        <w:rPr>
          <w:rFonts w:ascii="Book Antiqua" w:eastAsia="NEJMQuadraat-Regular" w:hAnsi="Book Antiqua" w:cs="Arial"/>
          <w:color w:val="000000" w:themeColor="text1"/>
          <w:sz w:val="24"/>
          <w:szCs w:val="24"/>
          <w:lang w:val="en-US"/>
        </w:rPr>
        <w:t xml:space="preserve"> eval</w:t>
      </w:r>
      <w:r w:rsidR="00CD0F6B" w:rsidRPr="006D5E16">
        <w:rPr>
          <w:rFonts w:ascii="Book Antiqua" w:eastAsia="NEJMQuadraat-Regular" w:hAnsi="Book Antiqua" w:cs="Arial"/>
          <w:color w:val="000000" w:themeColor="text1"/>
          <w:sz w:val="24"/>
          <w:szCs w:val="24"/>
          <w:lang w:val="en-US"/>
        </w:rPr>
        <w:t>uated either by ultrasound or</w:t>
      </w:r>
      <w:r w:rsidRPr="006D5E16">
        <w:rPr>
          <w:rFonts w:ascii="Book Antiqua" w:eastAsia="NEJMQuadraat-Regular" w:hAnsi="Book Antiqua" w:cs="Arial"/>
          <w:color w:val="000000" w:themeColor="text1"/>
          <w:sz w:val="24"/>
          <w:szCs w:val="24"/>
          <w:lang w:val="en-US"/>
        </w:rPr>
        <w:t xml:space="preserve"> histology.</w:t>
      </w:r>
      <w:r w:rsidR="00A413DA" w:rsidRPr="006D5E16">
        <w:rPr>
          <w:rFonts w:ascii="Book Antiqua" w:eastAsia="NEJMQuadraat-Regular" w:hAnsi="Book Antiqua" w:cs="Arial"/>
          <w:color w:val="000000" w:themeColor="text1"/>
          <w:sz w:val="24"/>
          <w:szCs w:val="24"/>
          <w:lang w:val="en-US"/>
        </w:rPr>
        <w:t xml:space="preserve"> </w:t>
      </w:r>
    </w:p>
    <w:p w:rsidR="00F141B3" w:rsidRPr="006D5E16" w:rsidRDefault="000C1883"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Since most patients did not have data </w:t>
      </w:r>
      <w:r w:rsidR="00232A35" w:rsidRPr="006D5E16">
        <w:rPr>
          <w:rFonts w:ascii="Book Antiqua" w:hAnsi="Book Antiqua" w:cs="Arial"/>
          <w:color w:val="000000" w:themeColor="text1"/>
          <w:sz w:val="24"/>
          <w:szCs w:val="24"/>
          <w:lang w:val="en-US"/>
        </w:rPr>
        <w:t>regarding</w:t>
      </w:r>
      <w:r w:rsidRPr="006D5E16">
        <w:rPr>
          <w:rFonts w:ascii="Book Antiqua" w:hAnsi="Book Antiqua" w:cs="Arial"/>
          <w:color w:val="000000" w:themeColor="text1"/>
          <w:sz w:val="24"/>
          <w:szCs w:val="24"/>
          <w:lang w:val="en-US"/>
        </w:rPr>
        <w:t xml:space="preserve"> </w:t>
      </w:r>
      <w:r w:rsidRPr="006D5E16">
        <w:rPr>
          <w:rFonts w:ascii="Book Antiqua" w:hAnsi="Book Antiqua" w:cs="Arial"/>
          <w:i/>
          <w:color w:val="000000" w:themeColor="text1"/>
          <w:sz w:val="24"/>
          <w:szCs w:val="24"/>
          <w:lang w:val="en-US"/>
        </w:rPr>
        <w:t>INFL3</w:t>
      </w:r>
      <w:r w:rsidRPr="006D5E16">
        <w:rPr>
          <w:rFonts w:ascii="Book Antiqua" w:hAnsi="Book Antiqua" w:cs="Arial"/>
          <w:color w:val="000000" w:themeColor="text1"/>
          <w:sz w:val="24"/>
          <w:szCs w:val="24"/>
          <w:lang w:val="en-US"/>
        </w:rPr>
        <w:t xml:space="preserve"> polymorphism, they were contacted and invited to participate in this study in order to determine the genotype. Patients signed an informed consent before </w:t>
      </w:r>
      <w:r w:rsidRPr="006D5E16">
        <w:rPr>
          <w:rFonts w:ascii="Book Antiqua" w:hAnsi="Book Antiqua" w:cs="Arial"/>
          <w:i/>
          <w:color w:val="000000" w:themeColor="text1"/>
          <w:sz w:val="24"/>
          <w:szCs w:val="24"/>
          <w:lang w:val="en-US"/>
        </w:rPr>
        <w:t>INFL3</w:t>
      </w:r>
      <w:r w:rsidRPr="006D5E16">
        <w:rPr>
          <w:rFonts w:ascii="Book Antiqua" w:hAnsi="Book Antiqua" w:cs="Arial"/>
          <w:color w:val="000000" w:themeColor="text1"/>
          <w:sz w:val="24"/>
          <w:szCs w:val="24"/>
          <w:lang w:val="en-US"/>
        </w:rPr>
        <w:t xml:space="preserve"> genotyping. </w:t>
      </w:r>
      <w:r w:rsidR="00F141B3" w:rsidRPr="006D5E16">
        <w:rPr>
          <w:rFonts w:ascii="Book Antiqua" w:eastAsia="AdvOT46dcae81" w:hAnsi="Book Antiqua" w:cs="Arial"/>
          <w:color w:val="000000" w:themeColor="text1"/>
          <w:sz w:val="24"/>
          <w:szCs w:val="24"/>
          <w:lang w:val="en-US"/>
        </w:rPr>
        <w:t>Genomic DNA was extracted from oral swabs using QIAamp DNA Blood Mini Kit (QIAGEN, GmbH, Hilden, Germany) following the manufacturer’s protocol.</w:t>
      </w:r>
    </w:p>
    <w:p w:rsidR="00F141B3" w:rsidRPr="006D5E16" w:rsidRDefault="00F141B3" w:rsidP="00FB0369">
      <w:pPr>
        <w:autoSpaceDE w:val="0"/>
        <w:autoSpaceDN w:val="0"/>
        <w:adjustRightInd w:val="0"/>
        <w:spacing w:after="0" w:line="360" w:lineRule="auto"/>
        <w:ind w:firstLineChars="200" w:firstLine="480"/>
        <w:jc w:val="both"/>
        <w:rPr>
          <w:rFonts w:ascii="Book Antiqua" w:eastAsia="AdvOT46dcae81" w:hAnsi="Book Antiqua" w:cs="Arial"/>
          <w:color w:val="000000" w:themeColor="text1"/>
          <w:sz w:val="24"/>
          <w:szCs w:val="24"/>
          <w:lang w:val="en-US"/>
        </w:rPr>
      </w:pPr>
      <w:r w:rsidRPr="006D5E16">
        <w:rPr>
          <w:rFonts w:ascii="Book Antiqua" w:eastAsia="AdvOT46dcae81" w:hAnsi="Book Antiqua" w:cs="Arial"/>
          <w:color w:val="000000" w:themeColor="text1"/>
          <w:sz w:val="24"/>
          <w:szCs w:val="24"/>
          <w:lang w:val="en-US"/>
        </w:rPr>
        <w:t>SNP rs12979860 (</w:t>
      </w:r>
      <w:r w:rsidRPr="006D5E16">
        <w:rPr>
          <w:rFonts w:ascii="Book Antiqua" w:hAnsi="Book Antiqua" w:cs="Arial"/>
          <w:i/>
          <w:color w:val="000000" w:themeColor="text1"/>
          <w:sz w:val="24"/>
          <w:szCs w:val="24"/>
          <w:lang w:val="en-US"/>
        </w:rPr>
        <w:t>INFL3</w:t>
      </w:r>
      <w:r w:rsidRPr="006D5E16">
        <w:rPr>
          <w:rFonts w:ascii="Book Antiqua" w:eastAsia="AdvOT46dcae81" w:hAnsi="Book Antiqua" w:cs="Arial"/>
          <w:color w:val="000000" w:themeColor="text1"/>
          <w:sz w:val="24"/>
          <w:szCs w:val="24"/>
          <w:lang w:val="en-US"/>
        </w:rPr>
        <w:t>) was PCR-amplified from isolated genomic DNA with standard Taq polymerase (In</w:t>
      </w:r>
      <w:r w:rsidR="00A413DA" w:rsidRPr="006D5E16">
        <w:rPr>
          <w:rFonts w:ascii="Book Antiqua" w:eastAsia="AdvOT46dcae81" w:hAnsi="Book Antiqua" w:cs="Arial"/>
          <w:color w:val="000000" w:themeColor="text1"/>
          <w:sz w:val="24"/>
          <w:szCs w:val="24"/>
          <w:lang w:val="en-US"/>
        </w:rPr>
        <w:t>bio-Highway, Tandil, Argentina)</w:t>
      </w:r>
      <w:r w:rsidR="00541EAF" w:rsidRPr="006D5E16">
        <w:rPr>
          <w:rFonts w:ascii="Book Antiqua" w:eastAsia="AdvOT46dcae81" w:hAnsi="Book Antiqua" w:cs="Arial"/>
          <w:color w:val="000000" w:themeColor="text1"/>
          <w:sz w:val="24"/>
          <w:szCs w:val="24"/>
          <w:lang w:val="en-US"/>
        </w:rPr>
        <w:fldChar w:fldCharType="begin" w:fldLock="1"/>
      </w:r>
      <w:r w:rsidR="00D07394" w:rsidRPr="006D5E16">
        <w:rPr>
          <w:rFonts w:ascii="Book Antiqua" w:eastAsia="AdvOT46dcae81" w:hAnsi="Book Antiqua" w:cs="Arial"/>
          <w:color w:val="000000" w:themeColor="text1"/>
          <w:sz w:val="24"/>
          <w:szCs w:val="24"/>
          <w:lang w:val="en-US"/>
        </w:rPr>
        <w:instrText>ADDIN CSL_CITATION { "citationItems" : [ { "id" : "ITEM-1", "itemData" : { "DOI" : "10.1128/JCM.02139-10", "ISSN" : "1098-660X", "PMID" : "21389156", "abstract" : "We focused on determining the most accurate and convenient genotyping methods and most appropriate single nucleotide polymorphism (SNP) among four such polymorphisms associated with interleukin-28B (IL-28B) in order to design tailor-made therapy for patients with chronic hepatitis C virus (HCV) patients. First, five different methods (direct sequencing, high-resolution melting analysis [HRM], hybridization probe [HP], the InvaderPlus assay [Invader], and the TaqMan SNP genotyping assay [TaqMan]) were developed for genotyping four SNPs (rs11881222, rs8103142, rs8099917, and rs12979860) associated with IL-28B, and their accuracies were compared for 292 Japanese patients. Next, the four SNPs associated with IL-28B were genotyped by Invader for 416 additional Japanese patients, and the response to pegylated interferon/ribavirin (PEG-IFN/RBV) treatment was evaluated when the four SNPs were not in linkage disequilibrium (LD). HRM failed to genotype one of the four SNPs in five patients. In 2 of 287 patients, the results of genotyping rs8099917 by direct sequencing differed from the results of the other three methods. The HP, TaqMan, and Invader methods were accurate for determination of the SNPs associated with IL-28B. In 10 of the 708 (1.4%) patients, the four SNPs were not in LD. Eight of nine (88.9%) patients whose rs8099917 was homozygous for the major allele were virological responders, even though one or more of the other SNPs were heterozygous. The HP, TaqMan, and Invader methods were suitable to determine the SNPs associated with IL-28B. The rs8099917 polymorphism should be the best predictor for the response to the PEG-IFN/RBV treatment among Japanese chronic hepatitis C patients.", "author" : [ { "dropping-particle" : "", "family" : "Ito", "given" : "Kiyoaki", "non-dropping-particle" : "", "parse-names" : false, "suffix" : "" }, { "dropping-particle" : "", "family" : "Higami", "given" : "Katsuya", "non-dropping-particle" : "", "parse-names" : false, "suffix" : "" }, { "dropping-particle" : "", "family" : "Masaki", "given" : "Naohiko", "non-dropping-particle" : "", "parse-names" : false, "suffix" : "" }, { "dropping-particle" : "", "family" : "Sugiyama", "given" : "Masaya", "non-dropping-particle" : "", "parse-names" : false, "suffix" : "" }, { "dropping-particle" : "", "family" : "Mukaide", "given" : "Motokazu", "non-dropping-particle" : "", "parse-names" : false, "suffix" : "" }, { "dropping-particle" : "", "family" : "Saito", "given" : "Hiroaki", "non-dropping-particle" : "", "parse-names" : false, "suffix" : "" }, { "dropping-particle" : "", "family" : "Aoki", "given" : "Yoshihiko", "non-dropping-particle" : "", "parse-names" : false, "suffix" : "" }, { "dropping-particle" : "", "family" : "Sato", "given" : "Yo", "non-dropping-particle" : "", "parse-names" : false, "suffix" : "" }, { "dropping-particle" : "", "family" : "Imamura", "given" : "Masatoshi", "non-dropping-particle" : "", "parse-names" : false, "suffix" : "" }, { "dropping-particle" : "", "family" : "Murata", "given" : "Kazumoto", "non-dropping-particle" : "", "parse-names" : false, "suffix" : "" }, { "dropping-particle" : "", "family" : "Nomura", "given" : "Hideyuki", "non-dropping-particle" : "", "parse-names" : false, "suffix" : "" }, { "dropping-particle" : "", "family" : "Hige", "given" : "Shuhei", "non-dropping-particle" : "", "parse-names" : false, "suffix" : "" }, { "dropping-particle" : "", "family" : "Adachi", "given" : "Hiroshi", "non-dropping-particle" : "", "parse-names" : false, "suffix" : "" }, { "dropping-particle" : "", "family" : "Hino", "given" : "Keisuke", "non-dropping-particle" : "", "parse-names" : false, "suffix" : "" }, { "dropping-particle" : "", "family" : "Yatsuhashi", "given" : "Hiroshi", "non-dropping-particle" : "", "parse-names" : false, "suffix" : "" }, { "dropping-particle" : "", "family" : "Orito", "given" : "Etsuro", "non-dropping-particle" : "", "parse-names" : false, "suffix" : "" }, { "dropping-particle" : "", "family" : "Kani", "given" : "Satomi", "non-dropping-particle" : "", "parse-names" : false, "suffix" : "" }, { "dropping-particle" : "", "family" : "Tanaka", "given" : "Yasuhito", "non-dropping-particle" : "", "parse-names" : false, "suffix" : "" }, { "dropping-particle" : "", "family" : "Mizokami", "given" : "Masashi", "non-dropping-particle" : "", "parse-names" : false, "suffix" : "" } ], "container-title" : "Journal of clinical microbiology", "id" : "ITEM-1", "issue" : "5", "issued" : { "date-parts" : [ [ "2011", "5" ] ] }, "page" : "1853-60", "title" : "The rs8099917 polymorphism, when determined by a suitable genotyping method, is a better predictor for response to pegylated alpha interferon/ribavirin therapy in Japanese patients than other single nucleotide polymorphisms associated with interleukin-28B", "type" : "article-journal", "volume" : "49" }, "uris" : [ "http://www.mendeley.com/documents/?uuid=d3ca1f5f-b69b-4144-b0f1-a92cafdf131d" ] } ], "mendeley" : { "previouslyFormattedCitation" : "&lt;sup&gt;[19]&lt;/sup&gt;" }, "properties" : { "noteIndex" : 0 }, "schema" : "https://github.com/citation-style-language/schema/raw/master/csl-citation.json" }</w:instrText>
      </w:r>
      <w:r w:rsidR="00541EAF" w:rsidRPr="006D5E16">
        <w:rPr>
          <w:rFonts w:ascii="Book Antiqua" w:eastAsia="AdvOT46dcae81" w:hAnsi="Book Antiqua" w:cs="Arial"/>
          <w:color w:val="000000" w:themeColor="text1"/>
          <w:sz w:val="24"/>
          <w:szCs w:val="24"/>
          <w:lang w:val="en-US"/>
        </w:rPr>
        <w:fldChar w:fldCharType="separate"/>
      </w:r>
      <w:r w:rsidR="00D07394" w:rsidRPr="006D5E16">
        <w:rPr>
          <w:rFonts w:ascii="Book Antiqua" w:eastAsia="AdvOT46dcae81" w:hAnsi="Book Antiqua" w:cs="Arial"/>
          <w:noProof/>
          <w:color w:val="000000" w:themeColor="text1"/>
          <w:sz w:val="24"/>
          <w:szCs w:val="24"/>
          <w:vertAlign w:val="superscript"/>
          <w:lang w:val="en-US"/>
        </w:rPr>
        <w:t>[19]</w:t>
      </w:r>
      <w:r w:rsidR="00541EAF" w:rsidRPr="006D5E16">
        <w:rPr>
          <w:rFonts w:ascii="Book Antiqua" w:eastAsia="AdvOT46dcae81" w:hAnsi="Book Antiqua" w:cs="Arial"/>
          <w:color w:val="000000" w:themeColor="text1"/>
          <w:sz w:val="24"/>
          <w:szCs w:val="24"/>
          <w:lang w:val="en-US"/>
        </w:rPr>
        <w:fldChar w:fldCharType="end"/>
      </w:r>
      <w:r w:rsidRPr="006D5E16">
        <w:rPr>
          <w:rFonts w:ascii="Book Antiqua" w:eastAsia="AdvOT46dcae81" w:hAnsi="Book Antiqua" w:cs="Arial"/>
          <w:color w:val="000000" w:themeColor="text1"/>
          <w:sz w:val="24"/>
          <w:szCs w:val="24"/>
          <w:lang w:val="en-US"/>
        </w:rPr>
        <w:t xml:space="preserve">. The PCR-amplified fragments were bi-directionally sequenced using Big-Dye Termination chemistry system (Applied Biosystems, Life Technologies Corp., Foster City, CA, USA). The sequencing chromatogram was analyzed by using the BioEdit Sequence Alignment Editor version 7.1.3.0 </w:t>
      </w:r>
      <w:r w:rsidR="00652692" w:rsidRPr="006D5E16">
        <w:rPr>
          <w:rFonts w:ascii="Book Antiqua" w:eastAsia="AdvOT46dcae81" w:hAnsi="Book Antiqua" w:cs="Arial"/>
          <w:color w:val="000000" w:themeColor="text1"/>
          <w:sz w:val="24"/>
          <w:szCs w:val="24"/>
          <w:lang w:val="en-US"/>
        </w:rPr>
        <w:t xml:space="preserve">in order </w:t>
      </w:r>
      <w:r w:rsidRPr="006D5E16">
        <w:rPr>
          <w:rFonts w:ascii="Book Antiqua" w:eastAsia="AdvOT46dcae81" w:hAnsi="Book Antiqua" w:cs="Arial"/>
          <w:color w:val="000000" w:themeColor="text1"/>
          <w:sz w:val="24"/>
          <w:szCs w:val="24"/>
          <w:lang w:val="en-US"/>
        </w:rPr>
        <w:t>to discriminate between homozygotes and heterozygotes.</w:t>
      </w:r>
      <w:r w:rsidR="004716F7" w:rsidRPr="006D5E16">
        <w:rPr>
          <w:rFonts w:ascii="Book Antiqua" w:eastAsia="AdvOT46dcae81" w:hAnsi="Book Antiqua" w:cs="Arial"/>
          <w:color w:val="000000" w:themeColor="text1"/>
          <w:sz w:val="24"/>
          <w:szCs w:val="24"/>
          <w:lang w:val="en-US"/>
        </w:rPr>
        <w:t xml:space="preserve"> Patients were grouped as </w:t>
      </w:r>
      <w:r w:rsidR="004716F7" w:rsidRPr="006D5E16">
        <w:rPr>
          <w:rFonts w:ascii="Book Antiqua" w:eastAsia="AdvOT46dcae81" w:hAnsi="Book Antiqua" w:cs="Arial"/>
          <w:i/>
          <w:color w:val="000000" w:themeColor="text1"/>
          <w:sz w:val="24"/>
          <w:szCs w:val="24"/>
          <w:lang w:val="en-US"/>
        </w:rPr>
        <w:t>INFL3</w:t>
      </w:r>
      <w:r w:rsidR="004716F7" w:rsidRPr="006D5E16">
        <w:rPr>
          <w:rFonts w:ascii="Book Antiqua" w:eastAsia="AdvOT46dcae81" w:hAnsi="Book Antiqua" w:cs="Arial"/>
          <w:color w:val="000000" w:themeColor="text1"/>
          <w:sz w:val="24"/>
          <w:szCs w:val="24"/>
          <w:lang w:val="en-US"/>
        </w:rPr>
        <w:t xml:space="preserve"> CC and </w:t>
      </w:r>
      <w:r w:rsidR="004716F7" w:rsidRPr="006D5E16">
        <w:rPr>
          <w:rFonts w:ascii="Book Antiqua" w:eastAsia="AdvOT46dcae81" w:hAnsi="Book Antiqua" w:cs="Arial"/>
          <w:i/>
          <w:color w:val="000000" w:themeColor="text1"/>
          <w:sz w:val="24"/>
          <w:szCs w:val="24"/>
          <w:lang w:val="en-US"/>
        </w:rPr>
        <w:t>INFL3</w:t>
      </w:r>
      <w:r w:rsidR="004716F7" w:rsidRPr="006D5E16">
        <w:rPr>
          <w:rFonts w:ascii="Book Antiqua" w:eastAsia="AdvOT46dcae81" w:hAnsi="Book Antiqua" w:cs="Arial"/>
          <w:color w:val="000000" w:themeColor="text1"/>
          <w:sz w:val="24"/>
          <w:szCs w:val="24"/>
          <w:lang w:val="en-US"/>
        </w:rPr>
        <w:t xml:space="preserve"> non-CC (including patients with </w:t>
      </w:r>
      <w:r w:rsidR="004716F7" w:rsidRPr="006D5E16">
        <w:rPr>
          <w:rFonts w:ascii="Book Antiqua" w:eastAsia="AdvOT46dcae81" w:hAnsi="Book Antiqua" w:cs="Arial"/>
          <w:i/>
          <w:color w:val="000000" w:themeColor="text1"/>
          <w:sz w:val="24"/>
          <w:szCs w:val="24"/>
          <w:lang w:val="en-US"/>
        </w:rPr>
        <w:t>INFL3</w:t>
      </w:r>
      <w:r w:rsidR="00A413DA" w:rsidRPr="006D5E16">
        <w:rPr>
          <w:rFonts w:ascii="Book Antiqua" w:eastAsia="AdvOT46dcae81" w:hAnsi="Book Antiqua" w:cs="Arial"/>
          <w:color w:val="000000" w:themeColor="text1"/>
          <w:sz w:val="24"/>
          <w:szCs w:val="24"/>
          <w:lang w:val="en-US"/>
        </w:rPr>
        <w:t xml:space="preserve"> TT and CT</w:t>
      </w:r>
      <w:r w:rsidR="004716F7" w:rsidRPr="006D5E16">
        <w:rPr>
          <w:rFonts w:ascii="Book Antiqua" w:eastAsia="AdvOT46dcae81" w:hAnsi="Book Antiqua" w:cs="Arial"/>
          <w:color w:val="000000" w:themeColor="text1"/>
          <w:sz w:val="24"/>
          <w:szCs w:val="24"/>
          <w:lang w:val="en-US"/>
        </w:rPr>
        <w:t>).</w:t>
      </w:r>
    </w:p>
    <w:p w:rsidR="000E0D86" w:rsidRPr="006D5E16" w:rsidRDefault="000E0D86" w:rsidP="00FB0369">
      <w:pPr>
        <w:autoSpaceDE w:val="0"/>
        <w:autoSpaceDN w:val="0"/>
        <w:adjustRightInd w:val="0"/>
        <w:spacing w:after="0" w:line="360" w:lineRule="auto"/>
        <w:jc w:val="both"/>
        <w:rPr>
          <w:rFonts w:ascii="Book Antiqua" w:eastAsia="AdvOT46dcae81" w:hAnsi="Book Antiqua" w:cs="Arial"/>
          <w:color w:val="000000" w:themeColor="text1"/>
          <w:sz w:val="24"/>
          <w:szCs w:val="24"/>
          <w:lang w:val="en-US"/>
        </w:rPr>
      </w:pPr>
    </w:p>
    <w:p w:rsidR="00C11C01" w:rsidRPr="006D5E16" w:rsidRDefault="000E0D86" w:rsidP="00FB0369">
      <w:pPr>
        <w:autoSpaceDE w:val="0"/>
        <w:autoSpaceDN w:val="0"/>
        <w:adjustRightInd w:val="0"/>
        <w:spacing w:after="0" w:line="360" w:lineRule="auto"/>
        <w:jc w:val="both"/>
        <w:rPr>
          <w:rFonts w:ascii="Book Antiqua" w:eastAsia="AdvOT46dcae81" w:hAnsi="Book Antiqua" w:cs="Arial"/>
          <w:b/>
          <w:i/>
          <w:color w:val="000000" w:themeColor="text1"/>
          <w:sz w:val="24"/>
          <w:szCs w:val="24"/>
          <w:lang w:val="en-US" w:eastAsia="zh-CN"/>
        </w:rPr>
      </w:pPr>
      <w:r w:rsidRPr="006D5E16">
        <w:rPr>
          <w:rFonts w:ascii="Book Antiqua" w:eastAsia="AdvOT46dcae81" w:hAnsi="Book Antiqua" w:cs="Arial"/>
          <w:b/>
          <w:i/>
          <w:color w:val="000000" w:themeColor="text1"/>
          <w:sz w:val="24"/>
          <w:szCs w:val="24"/>
          <w:lang w:val="en-US"/>
        </w:rPr>
        <w:t xml:space="preserve">Sample </w:t>
      </w:r>
      <w:r w:rsidR="00A413DA" w:rsidRPr="006D5E16">
        <w:rPr>
          <w:rFonts w:ascii="Book Antiqua" w:eastAsia="AdvOT46dcae81" w:hAnsi="Book Antiqua" w:cs="Arial"/>
          <w:b/>
          <w:i/>
          <w:color w:val="000000" w:themeColor="text1"/>
          <w:sz w:val="24"/>
          <w:szCs w:val="24"/>
          <w:lang w:val="en-US"/>
        </w:rPr>
        <w:t>size calculation</w:t>
      </w:r>
    </w:p>
    <w:p w:rsidR="009F753A" w:rsidRPr="006D5E16" w:rsidRDefault="009F753A" w:rsidP="00FB0369">
      <w:pPr>
        <w:widowControl w:val="0"/>
        <w:autoSpaceDE w:val="0"/>
        <w:autoSpaceDN w:val="0"/>
        <w:adjustRightInd w:val="0"/>
        <w:spacing w:after="0" w:line="360" w:lineRule="auto"/>
        <w:jc w:val="both"/>
        <w:rPr>
          <w:rFonts w:ascii="Book Antiqua" w:hAnsi="Book Antiqua" w:cs="Arial"/>
          <w:color w:val="000000" w:themeColor="text1"/>
          <w:sz w:val="24"/>
          <w:szCs w:val="24"/>
          <w:lang w:val="en-US"/>
        </w:rPr>
      </w:pPr>
      <w:r w:rsidRPr="006D5E16">
        <w:rPr>
          <w:rFonts w:ascii="Book Antiqua" w:hAnsi="Book Antiqua" w:cs="Arial"/>
          <w:bCs/>
          <w:color w:val="000000" w:themeColor="text1"/>
          <w:sz w:val="24"/>
          <w:szCs w:val="24"/>
          <w:lang w:val="en-GB"/>
        </w:rPr>
        <w:t xml:space="preserve">In order to generate a predictive model including four variables, at least 40 patients without SVR </w:t>
      </w:r>
      <w:r w:rsidR="00232A35" w:rsidRPr="006D5E16">
        <w:rPr>
          <w:rFonts w:ascii="Book Antiqua" w:hAnsi="Book Antiqua" w:cs="Arial"/>
          <w:bCs/>
          <w:color w:val="000000" w:themeColor="text1"/>
          <w:sz w:val="24"/>
          <w:szCs w:val="24"/>
          <w:lang w:val="en-GB"/>
        </w:rPr>
        <w:t>had to</w:t>
      </w:r>
      <w:r w:rsidRPr="006D5E16">
        <w:rPr>
          <w:rFonts w:ascii="Book Antiqua" w:hAnsi="Book Antiqua" w:cs="Arial"/>
          <w:bCs/>
          <w:color w:val="000000" w:themeColor="text1"/>
          <w:sz w:val="24"/>
          <w:szCs w:val="24"/>
          <w:lang w:val="en-GB"/>
        </w:rPr>
        <w:t xml:space="preserve"> be included. Assuming an SVR rate of</w:t>
      </w:r>
      <w:r w:rsidR="00A413DA" w:rsidRPr="006D5E16">
        <w:rPr>
          <w:rFonts w:ascii="Book Antiqua" w:hAnsi="Book Antiqua" w:cs="Arial"/>
          <w:bCs/>
          <w:color w:val="000000" w:themeColor="text1"/>
          <w:sz w:val="24"/>
          <w:szCs w:val="24"/>
          <w:lang w:val="en-GB"/>
        </w:rPr>
        <w:t xml:space="preserve"> </w:t>
      </w:r>
      <w:r w:rsidRPr="006D5E16">
        <w:rPr>
          <w:rFonts w:ascii="Book Antiqua" w:hAnsi="Book Antiqua" w:cs="Arial"/>
          <w:color w:val="000000" w:themeColor="text1"/>
          <w:sz w:val="24"/>
          <w:szCs w:val="24"/>
          <w:lang w:val="en-US"/>
        </w:rPr>
        <w:t xml:space="preserve">65-70% in patients with HCV-3 treated with peginterferon plus RBV, </w:t>
      </w:r>
      <w:r w:rsidR="00F221BD" w:rsidRPr="006D5E16">
        <w:rPr>
          <w:rFonts w:ascii="Book Antiqua" w:hAnsi="Book Antiqua" w:cs="Arial"/>
          <w:color w:val="000000" w:themeColor="text1"/>
          <w:sz w:val="24"/>
          <w:szCs w:val="24"/>
          <w:lang w:val="en-US"/>
        </w:rPr>
        <w:t xml:space="preserve">between 100 and 110 </w:t>
      </w:r>
      <w:r w:rsidRPr="006D5E16">
        <w:rPr>
          <w:rFonts w:ascii="Book Antiqua" w:hAnsi="Book Antiqua" w:cs="Arial"/>
          <w:color w:val="000000" w:themeColor="text1"/>
          <w:sz w:val="24"/>
          <w:szCs w:val="24"/>
          <w:lang w:val="en-US"/>
        </w:rPr>
        <w:t xml:space="preserve">patients </w:t>
      </w:r>
      <w:r w:rsidR="00232A35" w:rsidRPr="006D5E16">
        <w:rPr>
          <w:rFonts w:ascii="Book Antiqua" w:hAnsi="Book Antiqua" w:cs="Arial"/>
          <w:color w:val="000000" w:themeColor="text1"/>
          <w:sz w:val="24"/>
          <w:szCs w:val="24"/>
          <w:lang w:val="en-US"/>
        </w:rPr>
        <w:t>had to</w:t>
      </w:r>
      <w:r w:rsidRPr="006D5E16">
        <w:rPr>
          <w:rFonts w:ascii="Book Antiqua" w:hAnsi="Book Antiqua" w:cs="Arial"/>
          <w:color w:val="000000" w:themeColor="text1"/>
          <w:sz w:val="24"/>
          <w:szCs w:val="24"/>
          <w:lang w:val="en-US"/>
        </w:rPr>
        <w:t xml:space="preserve"> be included</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"10.1111/jvh.12168", "author" : [ { "dropping-particle" : "", "family" : "Tapper", "given" : "E B", "non-dropping-particle" : "", "parse-names" : false, "suffix" : "" }, { "dropping-particle" : "", "family" : "Afdhal", "given" : "N H", "non-dropping-particle" : "", "parse-names" : false, "suffix" : "" } ], "id" : "ITEM-1", "issued" : { "date-parts" : [ [ "2013" ] ] }, "page" : "669-677", "title" : "Is 3 the new 1 : perspectives on virology , natural history and treatment for hepatitis C genotype 3", "type" : "article-journal" }, "uris" : [ "http://www.mendeley.com/documents/?uuid=e7758317-c492-45e8-beda-17e97232481e" ] }, { "id" : "ITEM-2", "itemData" : { "DOI" : "10.1111/j.1365-2036.2008.03763.x", "ISSN" : "1365-2036", "PMID" : "18549461", "abstract" : "BACKGROUND: Anti-viral therapy seems more successful in HCV genotype 2 than genotype 3-infected patients.\n\nAIM: To report sustained virological response (SVR) rates for HCV-2 and HCV-3 infection.\n\nMETHODS: Meta-analyses were carried out on SVR data on 2275 patients treated for 24 weeks in eight individual trials and on 968 patients with rapid virological response (RVR) treated for 12-16 weeks or 24 weeks in four studies.\n\nRESULTS: After 24 weeks of therapy, SVR rates were 74% and 68%, respectively, for HCV-2 and HCV-3 genotype patients. Among high viraemics, SVR rate in HCV-2 infection (75%) differed from the 58% value in HCV-3 infection. Among low viraemic patients, respective rates were 79% and 75%. In RVR patients treated for 12-16 or 24 weeks, SVR rates in HCV-2 infection were 83% and 84%, respectively, and in HCV-3 infection 84% and 86%. In patients without RVR treated for 24 weeks, SVR was higher in HCV-2, with a 17.8% weighted difference.\n\nCONCLUSIONS: Twenty-four weeks of therapy should remain standard duration for HCV-2 and low viraemic HCV-3 patients. In RVR patients, HCV-3 patients respond to short-treatment as well as HCV-2 patients, irrespective of basal viraemia. Patients without RVR may need longer treatment than the recommended 24 weeks.", "author" : [ { "dropping-particle" : "", "family" : "Andriulli", "given" : "A", "non-dropping-particle" : "", "parse-names" : false, "suffix" : "" }, { "dropping-particle" : "", "family" : "Mangia", "given" : "A", "non-dropping-particle" : "", "parse-names" : false, "suffix" : "" }, { "dropping-particle" : "", "family" : "Iacobellis", "given" : "A", "non-dropping-particle" : "", "parse-names" : false, "suffix" : "" }, { "dropping-particle" : "", "family" : "Ippolito", "given" : "A", "non-dropping-particle" : "", "parse-names" : false, "suffix" : "" }, { "dropping-particle" : "", "family" : "Leandro", "given" : "G", "non-dropping-particle" : "", "parse-names" : false, "suffix" : "" }, { "dropping-particle" : "", "family" : "Zeuzem", "given" : "S", "non-dropping-particle" : "", "parse-names" : false, "suffix" : "" } ], "container-title" : "Alimentary pharmacology &amp; therapeutics", "id" : "ITEM-2", "issue" : "4", "issued" : { "date-parts" : [ [ "2008", "8", "15" ] ] }, "page" : "397-404", "title" : "Meta-analysis: the outcome of anti-viral therapy in HCV genotype 2 and genotype 3 infected patients with chronic hepatitis.", "type" : "article-journal", "volume" : "28" }, "uris" : [ "http://www.mendeley.com/documents/?uuid=952dfb34-c8de-40ec-9107-56b1a453d72d" ] } ], "mendeley" : { "previouslyFormattedCitation" : "&lt;sup&gt;[5,6]&lt;/sup&gt;"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[5,6]</w:t>
      </w:r>
      <w:r w:rsidR="00541EAF" w:rsidRPr="006D5E16">
        <w:rPr>
          <w:rFonts w:ascii="Book Antiqua" w:hAnsi="Book Antiqua" w:cs="Arial"/>
          <w:color w:val="000000" w:themeColor="text1"/>
          <w:sz w:val="24"/>
          <w:szCs w:val="24"/>
          <w:lang w:val="en-US"/>
        </w:rPr>
        <w:fldChar w:fldCharType="end"/>
      </w:r>
      <w:r w:rsidRPr="006D5E16">
        <w:rPr>
          <w:rFonts w:ascii="Book Antiqua" w:hAnsi="Book Antiqua" w:cs="Arial"/>
          <w:color w:val="000000" w:themeColor="text1"/>
          <w:sz w:val="24"/>
          <w:szCs w:val="24"/>
          <w:lang w:val="en-US"/>
        </w:rPr>
        <w:t xml:space="preserve">. </w:t>
      </w:r>
    </w:p>
    <w:p w:rsidR="009F753A" w:rsidRPr="006D5E16" w:rsidRDefault="009F753A" w:rsidP="00FB0369">
      <w:pPr>
        <w:widowControl w:val="0"/>
        <w:autoSpaceDE w:val="0"/>
        <w:autoSpaceDN w:val="0"/>
        <w:adjustRightInd w:val="0"/>
        <w:spacing w:after="0" w:line="360" w:lineRule="auto"/>
        <w:jc w:val="both"/>
        <w:rPr>
          <w:rFonts w:ascii="Book Antiqua" w:hAnsi="Book Antiqua" w:cs="Arial"/>
          <w:color w:val="000000" w:themeColor="text1"/>
          <w:sz w:val="24"/>
          <w:szCs w:val="24"/>
          <w:lang w:val="en-GB"/>
        </w:rPr>
      </w:pPr>
    </w:p>
    <w:p w:rsidR="00C11C01" w:rsidRPr="006D5E16" w:rsidRDefault="00A413DA" w:rsidP="00FB0369">
      <w:pPr>
        <w:widowControl w:val="0"/>
        <w:autoSpaceDE w:val="0"/>
        <w:autoSpaceDN w:val="0"/>
        <w:adjustRightInd w:val="0"/>
        <w:spacing w:after="0" w:line="360" w:lineRule="auto"/>
        <w:jc w:val="both"/>
        <w:rPr>
          <w:rFonts w:ascii="Book Antiqua" w:hAnsi="Book Antiqua" w:cs="Arial"/>
          <w:b/>
          <w:bCs/>
          <w:i/>
          <w:color w:val="000000" w:themeColor="text1"/>
          <w:sz w:val="24"/>
          <w:szCs w:val="24"/>
          <w:lang w:val="en-GB" w:eastAsia="zh-CN"/>
        </w:rPr>
      </w:pPr>
      <w:r w:rsidRPr="006D5E16">
        <w:rPr>
          <w:rFonts w:ascii="Book Antiqua" w:hAnsi="Book Antiqua" w:cs="Arial"/>
          <w:b/>
          <w:bCs/>
          <w:i/>
          <w:color w:val="000000" w:themeColor="text1"/>
          <w:sz w:val="24"/>
          <w:szCs w:val="24"/>
          <w:lang w:val="en-GB"/>
        </w:rPr>
        <w:t>Statistical analysis</w:t>
      </w:r>
    </w:p>
    <w:p w:rsidR="00336C49" w:rsidRPr="006D5E16" w:rsidRDefault="001F5EFB" w:rsidP="00FB0369">
      <w:pPr>
        <w:spacing w:after="0" w:line="360" w:lineRule="auto"/>
        <w:jc w:val="both"/>
        <w:rPr>
          <w:rFonts w:ascii="Book Antiqua" w:hAnsi="Book Antiqua" w:cs="Arial"/>
          <w:color w:val="000000" w:themeColor="text1"/>
          <w:sz w:val="24"/>
          <w:szCs w:val="24"/>
          <w:lang w:val="en-GB"/>
        </w:rPr>
      </w:pPr>
      <w:r w:rsidRPr="006D5E16">
        <w:rPr>
          <w:rFonts w:ascii="Book Antiqua" w:hAnsi="Book Antiqua" w:cs="Arial"/>
          <w:color w:val="000000" w:themeColor="text1"/>
          <w:sz w:val="24"/>
          <w:szCs w:val="24"/>
          <w:lang w:val="en-GB"/>
        </w:rPr>
        <w:t>W</w:t>
      </w:r>
      <w:r w:rsidR="00336C49" w:rsidRPr="006D5E16">
        <w:rPr>
          <w:rFonts w:ascii="Book Antiqua" w:hAnsi="Book Antiqua" w:cs="Arial"/>
          <w:color w:val="000000" w:themeColor="text1"/>
          <w:sz w:val="24"/>
          <w:szCs w:val="24"/>
          <w:lang w:val="en-GB"/>
        </w:rPr>
        <w:t xml:space="preserve">e presented </w:t>
      </w:r>
      <w:r w:rsidRPr="006D5E16">
        <w:rPr>
          <w:rFonts w:ascii="Book Antiqua" w:hAnsi="Book Antiqua" w:cs="Arial"/>
          <w:color w:val="000000" w:themeColor="text1"/>
          <w:sz w:val="24"/>
          <w:szCs w:val="24"/>
          <w:lang w:val="en-GB"/>
        </w:rPr>
        <w:t xml:space="preserve">data </w:t>
      </w:r>
      <w:r w:rsidR="00336C49" w:rsidRPr="006D5E16">
        <w:rPr>
          <w:rFonts w:ascii="Book Antiqua" w:hAnsi="Book Antiqua" w:cs="Arial"/>
          <w:color w:val="000000" w:themeColor="text1"/>
          <w:sz w:val="24"/>
          <w:szCs w:val="24"/>
          <w:lang w:val="en-GB"/>
        </w:rPr>
        <w:t>as</w:t>
      </w:r>
      <w:r w:rsidR="007D4560" w:rsidRPr="006D5E16">
        <w:rPr>
          <w:rFonts w:ascii="Book Antiqua" w:hAnsi="Book Antiqua" w:cs="Arial"/>
          <w:color w:val="000000" w:themeColor="text1"/>
          <w:sz w:val="24"/>
          <w:szCs w:val="24"/>
          <w:lang w:val="en-GB"/>
        </w:rPr>
        <w:t xml:space="preserve"> percentages or medians and </w:t>
      </w:r>
      <w:r w:rsidR="00336C49" w:rsidRPr="006D5E16">
        <w:rPr>
          <w:rFonts w:ascii="Book Antiqua" w:hAnsi="Book Antiqua" w:cs="Arial"/>
          <w:color w:val="000000" w:themeColor="text1"/>
          <w:sz w:val="24"/>
          <w:szCs w:val="24"/>
          <w:lang w:val="en-GB"/>
        </w:rPr>
        <w:t>interquartile ranges</w:t>
      </w:r>
      <w:r w:rsidR="007D4560" w:rsidRPr="006D5E16">
        <w:rPr>
          <w:rFonts w:ascii="Book Antiqua" w:hAnsi="Book Antiqua" w:cs="Arial"/>
          <w:color w:val="000000" w:themeColor="text1"/>
          <w:sz w:val="24"/>
          <w:szCs w:val="24"/>
          <w:lang w:val="en-GB"/>
        </w:rPr>
        <w:t xml:space="preserve">. </w:t>
      </w:r>
      <w:r w:rsidR="00336C49" w:rsidRPr="006D5E16">
        <w:rPr>
          <w:rFonts w:ascii="Book Antiqua" w:hAnsi="Book Antiqua" w:cs="Arial"/>
          <w:color w:val="000000" w:themeColor="text1"/>
          <w:sz w:val="24"/>
          <w:szCs w:val="24"/>
          <w:lang w:val="en-GB"/>
        </w:rPr>
        <w:t xml:space="preserve">We evaluated the association of pre-treatment characteristics </w:t>
      </w:r>
      <w:r w:rsidR="00652692" w:rsidRPr="006D5E16">
        <w:rPr>
          <w:rFonts w:ascii="Book Antiqua" w:hAnsi="Book Antiqua" w:cs="Arial"/>
          <w:color w:val="000000" w:themeColor="text1"/>
          <w:sz w:val="24"/>
          <w:szCs w:val="24"/>
          <w:lang w:val="en-GB"/>
        </w:rPr>
        <w:t>with</w:t>
      </w:r>
      <w:r w:rsidR="00F221BD" w:rsidRPr="006D5E16">
        <w:rPr>
          <w:rFonts w:ascii="Book Antiqua" w:hAnsi="Book Antiqua" w:cs="Arial"/>
          <w:color w:val="000000" w:themeColor="text1"/>
          <w:sz w:val="24"/>
          <w:szCs w:val="24"/>
          <w:lang w:val="en-GB"/>
        </w:rPr>
        <w:t xml:space="preserve"> SVR</w:t>
      </w:r>
      <w:r w:rsidR="00336C49" w:rsidRPr="006D5E16">
        <w:rPr>
          <w:rFonts w:ascii="Book Antiqua" w:hAnsi="Book Antiqua" w:cs="Arial"/>
          <w:color w:val="000000" w:themeColor="text1"/>
          <w:sz w:val="24"/>
          <w:szCs w:val="24"/>
          <w:lang w:val="en-GB"/>
        </w:rPr>
        <w:t xml:space="preserve"> using </w:t>
      </w:r>
      <w:r w:rsidR="00652692" w:rsidRPr="006D5E16">
        <w:rPr>
          <w:rFonts w:ascii="Book Antiqua" w:hAnsi="Book Antiqua" w:cs="Arial"/>
          <w:color w:val="000000" w:themeColor="text1"/>
          <w:sz w:val="24"/>
          <w:szCs w:val="24"/>
          <w:lang w:val="en-GB"/>
        </w:rPr>
        <w:t>the Mann-</w:t>
      </w:r>
      <w:r w:rsidR="00336C49" w:rsidRPr="006D5E16">
        <w:rPr>
          <w:rFonts w:ascii="Book Antiqua" w:hAnsi="Book Antiqua" w:cs="Arial"/>
          <w:color w:val="000000" w:themeColor="text1"/>
          <w:sz w:val="24"/>
          <w:szCs w:val="24"/>
          <w:lang w:val="en-GB"/>
        </w:rPr>
        <w:t xml:space="preserve">Whitney test for </w:t>
      </w:r>
      <w:r w:rsidR="00652692" w:rsidRPr="006D5E16">
        <w:rPr>
          <w:rFonts w:ascii="Book Antiqua" w:hAnsi="Book Antiqua" w:cs="Arial"/>
          <w:color w:val="000000" w:themeColor="text1"/>
          <w:sz w:val="24"/>
          <w:szCs w:val="24"/>
          <w:lang w:val="en-GB"/>
        </w:rPr>
        <w:t>continuous</w:t>
      </w:r>
      <w:r w:rsidR="00336C49" w:rsidRPr="006D5E16">
        <w:rPr>
          <w:rFonts w:ascii="Book Antiqua" w:hAnsi="Book Antiqua" w:cs="Arial"/>
          <w:color w:val="000000" w:themeColor="text1"/>
          <w:sz w:val="24"/>
          <w:szCs w:val="24"/>
          <w:lang w:val="en-GB"/>
        </w:rPr>
        <w:t xml:space="preserve"> variables and </w:t>
      </w:r>
      <w:r w:rsidR="00652692" w:rsidRPr="006D5E16">
        <w:rPr>
          <w:rFonts w:ascii="Book Antiqua" w:hAnsi="Book Antiqua" w:cs="Arial"/>
          <w:color w:val="000000" w:themeColor="text1"/>
          <w:sz w:val="24"/>
          <w:szCs w:val="24"/>
          <w:lang w:val="en-GB"/>
        </w:rPr>
        <w:t xml:space="preserve">the </w:t>
      </w:r>
      <w:r w:rsidR="00F43EB5" w:rsidRPr="006D5E16">
        <w:rPr>
          <w:rFonts w:ascii="Book Antiqua" w:hAnsi="Book Antiqua" w:cs="Arial"/>
          <w:i/>
          <w:color w:val="000000" w:themeColor="text1"/>
          <w:sz w:val="24"/>
          <w:szCs w:val="24"/>
          <w:lang w:val="en-GB"/>
        </w:rPr>
        <w:t>χ</w:t>
      </w:r>
      <w:r w:rsidR="00F43EB5" w:rsidRPr="006D5E16">
        <w:rPr>
          <w:rFonts w:ascii="Book Antiqua" w:hAnsi="Book Antiqua" w:cs="Arial"/>
          <w:i/>
          <w:color w:val="000000" w:themeColor="text1"/>
          <w:sz w:val="24"/>
          <w:szCs w:val="24"/>
          <w:vertAlign w:val="superscript"/>
          <w:lang w:val="en-GB"/>
        </w:rPr>
        <w:t>2</w:t>
      </w:r>
      <w:r w:rsidR="00F43EB5" w:rsidRPr="006D5E16">
        <w:rPr>
          <w:rFonts w:ascii="Book Antiqua" w:hAnsi="Book Antiqua" w:cs="Arial"/>
          <w:color w:val="000000" w:themeColor="text1"/>
          <w:sz w:val="24"/>
          <w:szCs w:val="24"/>
          <w:vertAlign w:val="superscript"/>
          <w:lang w:val="en-GB"/>
        </w:rPr>
        <w:t xml:space="preserve"> </w:t>
      </w:r>
      <w:r w:rsidR="00336C49" w:rsidRPr="006D5E16">
        <w:rPr>
          <w:rFonts w:ascii="Book Antiqua" w:hAnsi="Book Antiqua" w:cs="Arial"/>
          <w:color w:val="000000" w:themeColor="text1"/>
          <w:sz w:val="24"/>
          <w:szCs w:val="24"/>
          <w:lang w:val="en-GB"/>
        </w:rPr>
        <w:t xml:space="preserve">test for categorical </w:t>
      </w:r>
      <w:r w:rsidRPr="006D5E16">
        <w:rPr>
          <w:rFonts w:ascii="Book Antiqua" w:hAnsi="Book Antiqua" w:cs="Arial"/>
          <w:color w:val="000000" w:themeColor="text1"/>
          <w:sz w:val="24"/>
          <w:szCs w:val="24"/>
          <w:lang w:val="en-GB"/>
        </w:rPr>
        <w:t>variables</w:t>
      </w:r>
      <w:r w:rsidR="00336C49" w:rsidRPr="006D5E16">
        <w:rPr>
          <w:rFonts w:ascii="Book Antiqua" w:hAnsi="Book Antiqua" w:cs="Arial"/>
          <w:color w:val="000000" w:themeColor="text1"/>
          <w:sz w:val="24"/>
          <w:szCs w:val="24"/>
          <w:lang w:val="en-GB"/>
        </w:rPr>
        <w:t>.</w:t>
      </w:r>
    </w:p>
    <w:p w:rsidR="00336C49" w:rsidRPr="006D5E16" w:rsidRDefault="00652692" w:rsidP="00FB0369">
      <w:pPr>
        <w:spacing w:after="0" w:line="360" w:lineRule="auto"/>
        <w:ind w:firstLineChars="200" w:firstLine="480"/>
        <w:jc w:val="both"/>
        <w:rPr>
          <w:rFonts w:ascii="Book Antiqua" w:hAnsi="Book Antiqua" w:cs="Arial"/>
          <w:color w:val="000000" w:themeColor="text1"/>
          <w:sz w:val="24"/>
          <w:szCs w:val="24"/>
          <w:lang w:val="en-GB"/>
        </w:rPr>
      </w:pPr>
      <w:r w:rsidRPr="006D5E16">
        <w:rPr>
          <w:rFonts w:ascii="Book Antiqua" w:hAnsi="Book Antiqua" w:cs="Arial"/>
          <w:color w:val="000000" w:themeColor="text1"/>
          <w:sz w:val="24"/>
          <w:szCs w:val="24"/>
          <w:lang w:val="en-GB"/>
        </w:rPr>
        <w:t>In order to</w:t>
      </w:r>
      <w:r w:rsidR="00336C49" w:rsidRPr="006D5E16">
        <w:rPr>
          <w:rFonts w:ascii="Book Antiqua" w:hAnsi="Book Antiqua" w:cs="Arial"/>
          <w:color w:val="000000" w:themeColor="text1"/>
          <w:sz w:val="24"/>
          <w:szCs w:val="24"/>
          <w:lang w:val="en-GB"/>
        </w:rPr>
        <w:t xml:space="preserve"> identify independent predictors of SVR we used a logistic regression model for the variables that showed a level of significance lower than 0.1 in the univariate analysis. </w:t>
      </w:r>
      <w:r w:rsidR="001F5EFB" w:rsidRPr="006D5E16">
        <w:rPr>
          <w:rFonts w:ascii="Book Antiqua" w:hAnsi="Book Antiqua" w:cs="Arial"/>
          <w:color w:val="000000" w:themeColor="text1"/>
          <w:sz w:val="24"/>
          <w:szCs w:val="24"/>
          <w:lang w:val="en-GB"/>
        </w:rPr>
        <w:t>W</w:t>
      </w:r>
      <w:r w:rsidR="00336C49" w:rsidRPr="006D5E16">
        <w:rPr>
          <w:rFonts w:ascii="Book Antiqua" w:hAnsi="Book Antiqua" w:cs="Arial"/>
          <w:color w:val="000000" w:themeColor="text1"/>
          <w:sz w:val="24"/>
          <w:szCs w:val="24"/>
          <w:lang w:val="en-GB"/>
        </w:rPr>
        <w:t xml:space="preserve">e compared different models </w:t>
      </w:r>
      <w:r w:rsidRPr="006D5E16">
        <w:rPr>
          <w:rFonts w:ascii="Book Antiqua" w:hAnsi="Book Antiqua" w:cs="Arial"/>
          <w:color w:val="000000" w:themeColor="text1"/>
          <w:sz w:val="24"/>
          <w:szCs w:val="24"/>
          <w:lang w:val="en-GB"/>
        </w:rPr>
        <w:t xml:space="preserve">by </w:t>
      </w:r>
      <w:r w:rsidR="00336C49" w:rsidRPr="006D5E16">
        <w:rPr>
          <w:rFonts w:ascii="Book Antiqua" w:hAnsi="Book Antiqua" w:cs="Arial"/>
          <w:color w:val="000000" w:themeColor="text1"/>
          <w:sz w:val="24"/>
          <w:szCs w:val="24"/>
          <w:lang w:val="en-GB"/>
        </w:rPr>
        <w:t xml:space="preserve">estimating the area under the </w:t>
      </w:r>
      <w:r w:rsidR="001F5EFB" w:rsidRPr="006D5E16">
        <w:rPr>
          <w:rFonts w:ascii="Book Antiqua" w:hAnsi="Book Antiqua" w:cs="Arial"/>
          <w:color w:val="000000" w:themeColor="text1"/>
          <w:sz w:val="24"/>
          <w:szCs w:val="24"/>
          <w:lang w:val="en-GB"/>
        </w:rPr>
        <w:t xml:space="preserve">ROC as a </w:t>
      </w:r>
      <w:r w:rsidR="00FF2712" w:rsidRPr="006D5E16">
        <w:rPr>
          <w:rFonts w:ascii="Book Antiqua" w:hAnsi="Book Antiqua" w:cs="Arial"/>
          <w:color w:val="000000" w:themeColor="text1"/>
          <w:sz w:val="24"/>
          <w:szCs w:val="24"/>
          <w:lang w:val="en-GB"/>
        </w:rPr>
        <w:t>measure</w:t>
      </w:r>
      <w:r w:rsidR="001F5EFB" w:rsidRPr="006D5E16">
        <w:rPr>
          <w:rFonts w:ascii="Book Antiqua" w:hAnsi="Book Antiqua" w:cs="Arial"/>
          <w:color w:val="000000" w:themeColor="text1"/>
          <w:sz w:val="24"/>
          <w:szCs w:val="24"/>
          <w:lang w:val="en-GB"/>
        </w:rPr>
        <w:t xml:space="preserve"> of predictive accuracy.</w:t>
      </w:r>
      <w:r w:rsidR="00A413DA" w:rsidRPr="006D5E16">
        <w:rPr>
          <w:rFonts w:ascii="Book Antiqua" w:hAnsi="Book Antiqua" w:cs="Arial"/>
          <w:color w:val="000000" w:themeColor="text1"/>
          <w:sz w:val="24"/>
          <w:szCs w:val="24"/>
          <w:lang w:val="en-GB"/>
        </w:rPr>
        <w:t xml:space="preserve"> </w:t>
      </w:r>
      <w:r w:rsidR="00336C49" w:rsidRPr="006D5E16">
        <w:rPr>
          <w:rFonts w:ascii="Book Antiqua" w:hAnsi="Book Antiqua" w:cs="Arial"/>
          <w:color w:val="000000" w:themeColor="text1"/>
          <w:sz w:val="24"/>
          <w:szCs w:val="24"/>
          <w:lang w:val="en-GB"/>
        </w:rPr>
        <w:t xml:space="preserve">We chose the model with </w:t>
      </w:r>
      <w:r w:rsidRPr="006D5E16">
        <w:rPr>
          <w:rFonts w:ascii="Book Antiqua" w:hAnsi="Book Antiqua" w:cs="Arial"/>
          <w:color w:val="000000" w:themeColor="text1"/>
          <w:sz w:val="24"/>
          <w:szCs w:val="24"/>
          <w:lang w:val="en-GB"/>
        </w:rPr>
        <w:t xml:space="preserve">the </w:t>
      </w:r>
      <w:r w:rsidR="00336C49" w:rsidRPr="006D5E16">
        <w:rPr>
          <w:rFonts w:ascii="Book Antiqua" w:hAnsi="Book Antiqua" w:cs="Arial"/>
          <w:color w:val="000000" w:themeColor="text1"/>
          <w:sz w:val="24"/>
          <w:szCs w:val="24"/>
          <w:lang w:val="en-GB"/>
        </w:rPr>
        <w:t>greatest area under the ROC</w:t>
      </w:r>
      <w:r w:rsidRPr="006D5E16">
        <w:rPr>
          <w:rFonts w:ascii="Book Antiqua" w:hAnsi="Book Antiqua" w:cs="Arial"/>
          <w:color w:val="000000" w:themeColor="text1"/>
          <w:sz w:val="24"/>
          <w:szCs w:val="24"/>
          <w:lang w:val="en-GB"/>
        </w:rPr>
        <w:t xml:space="preserve"> and w</w:t>
      </w:r>
      <w:r w:rsidR="001F5EFB" w:rsidRPr="006D5E16">
        <w:rPr>
          <w:rFonts w:ascii="Book Antiqua" w:hAnsi="Book Antiqua" w:cs="Arial"/>
          <w:color w:val="000000" w:themeColor="text1"/>
          <w:sz w:val="24"/>
          <w:szCs w:val="24"/>
          <w:lang w:val="en-GB"/>
        </w:rPr>
        <w:t>e present</w:t>
      </w:r>
      <w:r w:rsidRPr="006D5E16">
        <w:rPr>
          <w:rFonts w:ascii="Book Antiqua" w:hAnsi="Book Antiqua" w:cs="Arial"/>
          <w:color w:val="000000" w:themeColor="text1"/>
          <w:sz w:val="24"/>
          <w:szCs w:val="24"/>
          <w:lang w:val="en-GB"/>
        </w:rPr>
        <w:t>ed</w:t>
      </w:r>
      <w:r w:rsidR="001F5EFB" w:rsidRPr="006D5E16">
        <w:rPr>
          <w:rFonts w:ascii="Book Antiqua" w:hAnsi="Book Antiqua" w:cs="Arial"/>
          <w:color w:val="000000" w:themeColor="text1"/>
          <w:sz w:val="24"/>
          <w:szCs w:val="24"/>
          <w:lang w:val="en-GB"/>
        </w:rPr>
        <w:t xml:space="preserve"> the </w:t>
      </w:r>
      <w:r w:rsidR="00336C49" w:rsidRPr="006D5E16">
        <w:rPr>
          <w:rFonts w:ascii="Book Antiqua" w:hAnsi="Book Antiqua" w:cs="Arial"/>
          <w:color w:val="000000" w:themeColor="text1"/>
          <w:sz w:val="24"/>
          <w:szCs w:val="24"/>
          <w:lang w:val="en-GB"/>
        </w:rPr>
        <w:t>estimat</w:t>
      </w:r>
      <w:r w:rsidR="001F5EFB" w:rsidRPr="006D5E16">
        <w:rPr>
          <w:rFonts w:ascii="Book Antiqua" w:hAnsi="Book Antiqua" w:cs="Arial"/>
          <w:color w:val="000000" w:themeColor="text1"/>
          <w:sz w:val="24"/>
          <w:szCs w:val="24"/>
          <w:lang w:val="en-GB"/>
        </w:rPr>
        <w:t xml:space="preserve">ed </w:t>
      </w:r>
      <w:r w:rsidR="00336C49" w:rsidRPr="006D5E16">
        <w:rPr>
          <w:rFonts w:ascii="Book Antiqua" w:hAnsi="Book Antiqua" w:cs="Arial"/>
          <w:color w:val="000000" w:themeColor="text1"/>
          <w:sz w:val="24"/>
          <w:szCs w:val="24"/>
          <w:lang w:val="en-GB"/>
        </w:rPr>
        <w:t xml:space="preserve">probabilities </w:t>
      </w:r>
      <w:r w:rsidR="001F5EFB" w:rsidRPr="006D5E16">
        <w:rPr>
          <w:rFonts w:ascii="Book Antiqua" w:hAnsi="Book Antiqua" w:cs="Arial"/>
          <w:color w:val="000000" w:themeColor="text1"/>
          <w:sz w:val="24"/>
          <w:szCs w:val="24"/>
          <w:lang w:val="en-GB"/>
        </w:rPr>
        <w:t xml:space="preserve">predicted </w:t>
      </w:r>
      <w:r w:rsidR="00336C49" w:rsidRPr="006D5E16">
        <w:rPr>
          <w:rFonts w:ascii="Book Antiqua" w:hAnsi="Book Antiqua" w:cs="Arial"/>
          <w:color w:val="000000" w:themeColor="text1"/>
          <w:sz w:val="24"/>
          <w:szCs w:val="24"/>
          <w:lang w:val="en-GB"/>
        </w:rPr>
        <w:t>by the</w:t>
      </w:r>
      <w:r w:rsidR="001F5EFB" w:rsidRPr="006D5E16">
        <w:rPr>
          <w:rFonts w:ascii="Book Antiqua" w:hAnsi="Book Antiqua" w:cs="Arial"/>
          <w:color w:val="000000" w:themeColor="text1"/>
          <w:sz w:val="24"/>
          <w:szCs w:val="24"/>
          <w:lang w:val="en-GB"/>
        </w:rPr>
        <w:t xml:space="preserve"> regression </w:t>
      </w:r>
      <w:r w:rsidR="00336C49" w:rsidRPr="006D5E16">
        <w:rPr>
          <w:rFonts w:ascii="Book Antiqua" w:hAnsi="Book Antiqua" w:cs="Arial"/>
          <w:color w:val="000000" w:themeColor="text1"/>
          <w:sz w:val="24"/>
          <w:szCs w:val="24"/>
          <w:lang w:val="en-GB"/>
        </w:rPr>
        <w:t xml:space="preserve">model with </w:t>
      </w:r>
      <w:r w:rsidR="001F5EFB" w:rsidRPr="006D5E16">
        <w:rPr>
          <w:rFonts w:ascii="Book Antiqua" w:hAnsi="Book Antiqua" w:cs="Arial"/>
          <w:color w:val="000000" w:themeColor="text1"/>
          <w:sz w:val="24"/>
          <w:szCs w:val="24"/>
          <w:lang w:val="en-GB"/>
        </w:rPr>
        <w:t xml:space="preserve">their </w:t>
      </w:r>
      <w:r w:rsidR="00336C49" w:rsidRPr="006D5E16">
        <w:rPr>
          <w:rFonts w:ascii="Book Antiqua" w:hAnsi="Book Antiqua" w:cs="Arial"/>
          <w:color w:val="000000" w:themeColor="text1"/>
          <w:sz w:val="24"/>
          <w:szCs w:val="24"/>
          <w:lang w:val="en-GB"/>
        </w:rPr>
        <w:t>95% confidence interval (</w:t>
      </w:r>
      <w:r w:rsidR="001F5EFB" w:rsidRPr="006D5E16">
        <w:rPr>
          <w:rFonts w:ascii="Book Antiqua" w:hAnsi="Book Antiqua" w:cs="Arial"/>
          <w:color w:val="000000" w:themeColor="text1"/>
          <w:sz w:val="24"/>
          <w:szCs w:val="24"/>
          <w:lang w:val="en-GB"/>
        </w:rPr>
        <w:t>95%</w:t>
      </w:r>
      <w:r w:rsidR="00336C49" w:rsidRPr="006D5E16">
        <w:rPr>
          <w:rFonts w:ascii="Book Antiqua" w:hAnsi="Book Antiqua" w:cs="Arial"/>
          <w:color w:val="000000" w:themeColor="text1"/>
          <w:sz w:val="24"/>
          <w:szCs w:val="24"/>
          <w:lang w:val="en-GB"/>
        </w:rPr>
        <w:t>CI).</w:t>
      </w:r>
      <w:r w:rsidR="00F221BD" w:rsidRPr="006D5E16">
        <w:rPr>
          <w:rFonts w:ascii="Book Antiqua" w:hAnsi="Book Antiqua" w:cs="Arial"/>
          <w:color w:val="000000" w:themeColor="text1"/>
          <w:sz w:val="24"/>
          <w:szCs w:val="24"/>
          <w:lang w:val="en-GB"/>
        </w:rPr>
        <w:t xml:space="preserve"> </w:t>
      </w:r>
      <w:r w:rsidR="00336C49" w:rsidRPr="006D5E16">
        <w:rPr>
          <w:rFonts w:ascii="Book Antiqua" w:hAnsi="Book Antiqua" w:cs="Arial"/>
          <w:color w:val="000000" w:themeColor="text1"/>
          <w:sz w:val="24"/>
          <w:szCs w:val="24"/>
          <w:lang w:val="en-GB"/>
        </w:rPr>
        <w:t xml:space="preserve">Tests were two-sided and significance was accepted at </w:t>
      </w:r>
      <w:r w:rsidR="00A413DA" w:rsidRPr="006D5E16">
        <w:rPr>
          <w:rFonts w:ascii="Book Antiqua" w:hAnsi="Book Antiqua" w:cs="Arial"/>
          <w:i/>
          <w:color w:val="000000" w:themeColor="text1"/>
          <w:sz w:val="24"/>
          <w:szCs w:val="24"/>
          <w:lang w:val="en-GB"/>
        </w:rPr>
        <w:t>P</w:t>
      </w:r>
      <w:r w:rsidR="00A413DA" w:rsidRPr="006D5E16">
        <w:rPr>
          <w:rFonts w:ascii="Book Antiqua" w:hAnsi="Book Antiqua" w:cs="Arial"/>
          <w:i/>
          <w:color w:val="000000" w:themeColor="text1"/>
          <w:sz w:val="24"/>
          <w:szCs w:val="24"/>
          <w:lang w:val="en-GB" w:eastAsia="zh-CN"/>
        </w:rPr>
        <w:t xml:space="preserve"> </w:t>
      </w:r>
      <w:r w:rsidR="00336C49" w:rsidRPr="006D5E16">
        <w:rPr>
          <w:rFonts w:ascii="Book Antiqua" w:hAnsi="Book Antiqua" w:cs="Arial"/>
          <w:color w:val="000000" w:themeColor="text1"/>
          <w:sz w:val="24"/>
          <w:szCs w:val="24"/>
          <w:lang w:val="en-GB"/>
        </w:rPr>
        <w:t>&lt;</w:t>
      </w:r>
      <w:r w:rsidR="00A413DA" w:rsidRPr="006D5E16">
        <w:rPr>
          <w:rFonts w:ascii="Book Antiqua" w:hAnsi="Book Antiqua" w:cs="Arial"/>
          <w:color w:val="000000" w:themeColor="text1"/>
          <w:sz w:val="24"/>
          <w:szCs w:val="24"/>
          <w:lang w:val="en-GB" w:eastAsia="zh-CN"/>
        </w:rPr>
        <w:t xml:space="preserve"> </w:t>
      </w:r>
      <w:r w:rsidR="00336C49" w:rsidRPr="006D5E16">
        <w:rPr>
          <w:rFonts w:ascii="Book Antiqua" w:hAnsi="Book Antiqua" w:cs="Arial"/>
          <w:color w:val="000000" w:themeColor="text1"/>
          <w:sz w:val="24"/>
          <w:szCs w:val="24"/>
          <w:lang w:val="en-GB"/>
        </w:rPr>
        <w:t xml:space="preserve">0.05. Statistical analysis was performed </w:t>
      </w:r>
      <w:r w:rsidR="00394D2D" w:rsidRPr="006D5E16">
        <w:rPr>
          <w:rFonts w:ascii="Book Antiqua" w:hAnsi="Book Antiqua" w:cs="Arial"/>
          <w:color w:val="000000" w:themeColor="text1"/>
          <w:sz w:val="24"/>
          <w:szCs w:val="24"/>
          <w:lang w:val="en-GB"/>
        </w:rPr>
        <w:t>using</w:t>
      </w:r>
      <w:r w:rsidR="00336C49" w:rsidRPr="006D5E16">
        <w:rPr>
          <w:rFonts w:ascii="Book Antiqua" w:hAnsi="Book Antiqua" w:cs="Arial"/>
          <w:color w:val="000000" w:themeColor="text1"/>
          <w:sz w:val="24"/>
          <w:szCs w:val="24"/>
          <w:lang w:val="en-GB"/>
        </w:rPr>
        <w:t xml:space="preserve"> software SPSS, version 17.0 (</w:t>
      </w:r>
      <w:r w:rsidR="00CD0F6B" w:rsidRPr="006D5E16">
        <w:rPr>
          <w:rFonts w:ascii="Book Antiqua" w:hAnsi="Book Antiqua" w:cs="Arial"/>
          <w:color w:val="000000" w:themeColor="text1"/>
          <w:sz w:val="24"/>
          <w:szCs w:val="24"/>
          <w:lang w:val="en-GB"/>
        </w:rPr>
        <w:t>Chicago, IL</w:t>
      </w:r>
      <w:r w:rsidR="00336C49" w:rsidRPr="006D5E16">
        <w:rPr>
          <w:rFonts w:ascii="Book Antiqua" w:hAnsi="Book Antiqua" w:cs="Arial"/>
          <w:color w:val="000000" w:themeColor="text1"/>
          <w:sz w:val="24"/>
          <w:szCs w:val="24"/>
          <w:lang w:val="en-GB"/>
        </w:rPr>
        <w:t>).</w:t>
      </w:r>
    </w:p>
    <w:p w:rsidR="00A413DA" w:rsidRPr="006D5E16" w:rsidRDefault="00A413DA" w:rsidP="00FB0369">
      <w:pPr>
        <w:spacing w:after="0" w:line="360" w:lineRule="auto"/>
        <w:jc w:val="both"/>
        <w:rPr>
          <w:rFonts w:ascii="Book Antiqua" w:hAnsi="Book Antiqua" w:cs="Arial"/>
          <w:color w:val="000000" w:themeColor="text1"/>
          <w:sz w:val="24"/>
          <w:szCs w:val="24"/>
          <w:lang w:val="en-GB" w:eastAsia="zh-CN"/>
        </w:rPr>
      </w:pPr>
    </w:p>
    <w:p w:rsidR="007617F7" w:rsidRPr="006D5E16" w:rsidRDefault="00A413DA" w:rsidP="00FB0369">
      <w:pPr>
        <w:spacing w:after="0" w:line="360" w:lineRule="auto"/>
        <w:jc w:val="both"/>
        <w:rPr>
          <w:rFonts w:ascii="Book Antiqua" w:hAnsi="Book Antiqua" w:cs="Arial"/>
          <w:color w:val="000000" w:themeColor="text1"/>
          <w:sz w:val="24"/>
          <w:szCs w:val="24"/>
          <w:lang w:val="en-GB"/>
        </w:rPr>
      </w:pPr>
      <w:r w:rsidRPr="006D5E16">
        <w:rPr>
          <w:rFonts w:ascii="Book Antiqua" w:hAnsi="Book Antiqua" w:cs="Arial"/>
          <w:b/>
          <w:color w:val="000000" w:themeColor="text1"/>
          <w:sz w:val="24"/>
          <w:szCs w:val="24"/>
          <w:lang w:val="en-GB"/>
        </w:rPr>
        <w:t>RESULTS</w:t>
      </w:r>
    </w:p>
    <w:p w:rsidR="00A413DA" w:rsidRPr="006D5E16" w:rsidRDefault="00D31565"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 xml:space="preserve">Table 1 provides an overview of </w:t>
      </w:r>
      <w:r w:rsidR="008C3070" w:rsidRPr="006D5E16">
        <w:rPr>
          <w:rFonts w:ascii="Book Antiqua" w:hAnsi="Book Antiqua" w:cs="Arial"/>
          <w:color w:val="000000" w:themeColor="text1"/>
          <w:sz w:val="24"/>
          <w:szCs w:val="24"/>
          <w:lang w:val="en-US"/>
        </w:rPr>
        <w:t>the patients</w:t>
      </w:r>
      <w:r w:rsidR="00A413DA" w:rsidRPr="006D5E16">
        <w:rPr>
          <w:rFonts w:ascii="Book Antiqua" w:hAnsi="Book Antiqua" w:cs="Arial"/>
          <w:color w:val="000000" w:themeColor="text1"/>
          <w:sz w:val="24"/>
          <w:szCs w:val="24"/>
          <w:lang w:val="en-US" w:eastAsia="zh-CN"/>
        </w:rPr>
        <w:t>’</w:t>
      </w:r>
      <w:r w:rsidR="008C3070" w:rsidRPr="006D5E16">
        <w:rPr>
          <w:rFonts w:ascii="Book Antiqua" w:hAnsi="Book Antiqua" w:cs="Arial"/>
          <w:color w:val="000000" w:themeColor="text1"/>
          <w:sz w:val="24"/>
          <w:szCs w:val="24"/>
          <w:lang w:val="en-US"/>
        </w:rPr>
        <w:t xml:space="preserve"> characteristics. </w:t>
      </w:r>
      <w:r w:rsidR="007617F7" w:rsidRPr="006D5E16">
        <w:rPr>
          <w:rFonts w:ascii="Book Antiqua" w:hAnsi="Book Antiqua" w:cs="Arial"/>
          <w:color w:val="000000" w:themeColor="text1"/>
          <w:sz w:val="24"/>
          <w:szCs w:val="24"/>
          <w:lang w:val="en-US"/>
        </w:rPr>
        <w:t>A total of</w:t>
      </w:r>
      <w:r w:rsidR="009C196F" w:rsidRPr="006D5E16">
        <w:rPr>
          <w:rFonts w:ascii="Book Antiqua" w:hAnsi="Book Antiqua" w:cs="Arial"/>
          <w:color w:val="000000" w:themeColor="text1"/>
          <w:sz w:val="24"/>
          <w:szCs w:val="24"/>
          <w:lang w:val="en-US"/>
        </w:rPr>
        <w:t xml:space="preserve"> 122 HCV-3 patients treated with peginterferon plus RBV patients were identified. Fifteen were excluded because of missing data,</w:t>
      </w:r>
      <w:r w:rsidR="00652692" w:rsidRPr="006D5E16">
        <w:rPr>
          <w:rFonts w:ascii="Book Antiqua" w:hAnsi="Book Antiqua" w:cs="Arial"/>
          <w:color w:val="000000" w:themeColor="text1"/>
          <w:sz w:val="24"/>
          <w:szCs w:val="24"/>
          <w:lang w:val="en-US"/>
        </w:rPr>
        <w:t xml:space="preserve"> whereas</w:t>
      </w:r>
      <w:r w:rsidR="009C196F" w:rsidRPr="006D5E16">
        <w:rPr>
          <w:rFonts w:ascii="Book Antiqua" w:hAnsi="Book Antiqua" w:cs="Arial"/>
          <w:color w:val="000000" w:themeColor="text1"/>
          <w:sz w:val="24"/>
          <w:szCs w:val="24"/>
          <w:lang w:val="en-US"/>
        </w:rPr>
        <w:t xml:space="preserve"> </w:t>
      </w:r>
      <w:r w:rsidR="007617F7" w:rsidRPr="006D5E16">
        <w:rPr>
          <w:rFonts w:ascii="Book Antiqua" w:hAnsi="Book Antiqua" w:cs="Arial"/>
          <w:color w:val="000000" w:themeColor="text1"/>
          <w:sz w:val="24"/>
          <w:szCs w:val="24"/>
          <w:lang w:val="en-US"/>
        </w:rPr>
        <w:t>107</w:t>
      </w:r>
      <w:r w:rsidR="00A413DA" w:rsidRPr="006D5E16">
        <w:rPr>
          <w:rFonts w:ascii="Book Antiqua" w:hAnsi="Book Antiqua" w:cs="Arial"/>
          <w:color w:val="000000" w:themeColor="text1"/>
          <w:sz w:val="24"/>
          <w:szCs w:val="24"/>
          <w:lang w:val="en-US"/>
        </w:rPr>
        <w:t xml:space="preserve"> </w:t>
      </w:r>
      <w:r w:rsidR="009C196F" w:rsidRPr="006D5E16">
        <w:rPr>
          <w:rFonts w:ascii="Book Antiqua" w:hAnsi="Book Antiqua" w:cs="Arial"/>
          <w:color w:val="000000" w:themeColor="text1"/>
          <w:sz w:val="24"/>
          <w:szCs w:val="24"/>
          <w:lang w:val="en-US"/>
        </w:rPr>
        <w:t xml:space="preserve">were included. </w:t>
      </w:r>
      <w:r w:rsidR="00232A35" w:rsidRPr="006D5E16">
        <w:rPr>
          <w:rFonts w:ascii="Book Antiqua" w:hAnsi="Book Antiqua" w:cs="Arial"/>
          <w:color w:val="000000" w:themeColor="text1"/>
          <w:sz w:val="24"/>
          <w:szCs w:val="24"/>
          <w:lang w:val="en-US"/>
        </w:rPr>
        <w:t>Patients</w:t>
      </w:r>
      <w:r w:rsidR="009C196F" w:rsidRPr="006D5E16">
        <w:rPr>
          <w:rFonts w:ascii="Book Antiqua" w:hAnsi="Book Antiqua" w:cs="Arial"/>
          <w:color w:val="000000" w:themeColor="text1"/>
          <w:sz w:val="24"/>
          <w:szCs w:val="24"/>
          <w:lang w:val="en-US"/>
        </w:rPr>
        <w:t xml:space="preserve"> </w:t>
      </w:r>
      <w:r w:rsidR="00556CE1" w:rsidRPr="006D5E16">
        <w:rPr>
          <w:rFonts w:ascii="Book Antiqua" w:hAnsi="Book Antiqua" w:cs="Arial"/>
          <w:color w:val="000000" w:themeColor="text1"/>
          <w:sz w:val="24"/>
          <w:szCs w:val="24"/>
          <w:lang w:val="en-US"/>
        </w:rPr>
        <w:t xml:space="preserve">were treated between June/2004 and </w:t>
      </w:r>
      <w:r w:rsidR="00F70D50" w:rsidRPr="006D5E16">
        <w:rPr>
          <w:rFonts w:ascii="Book Antiqua" w:hAnsi="Book Antiqua" w:cs="Arial"/>
          <w:color w:val="000000" w:themeColor="text1"/>
          <w:sz w:val="24"/>
          <w:szCs w:val="24"/>
          <w:lang w:val="en-US"/>
        </w:rPr>
        <w:t>March</w:t>
      </w:r>
      <w:r w:rsidR="00556CE1" w:rsidRPr="006D5E16">
        <w:rPr>
          <w:rFonts w:ascii="Book Antiqua" w:hAnsi="Book Antiqua" w:cs="Arial"/>
          <w:color w:val="000000" w:themeColor="text1"/>
          <w:sz w:val="24"/>
          <w:szCs w:val="24"/>
          <w:lang w:val="en-US"/>
        </w:rPr>
        <w:t>/2013</w:t>
      </w:r>
      <w:r w:rsidR="007617F7" w:rsidRPr="006D5E16">
        <w:rPr>
          <w:rFonts w:ascii="Book Antiqua" w:hAnsi="Book Antiqua" w:cs="Arial"/>
          <w:color w:val="000000" w:themeColor="text1"/>
          <w:sz w:val="24"/>
          <w:szCs w:val="24"/>
          <w:lang w:val="en-US"/>
        </w:rPr>
        <w:t>.</w:t>
      </w:r>
      <w:r w:rsidR="00E60B4D" w:rsidRPr="006D5E16">
        <w:rPr>
          <w:rFonts w:ascii="Book Antiqua" w:hAnsi="Book Antiqua" w:cs="Arial"/>
          <w:color w:val="000000" w:themeColor="text1"/>
          <w:sz w:val="24"/>
          <w:szCs w:val="24"/>
          <w:lang w:val="en-US"/>
        </w:rPr>
        <w:t xml:space="preserve"> </w:t>
      </w:r>
      <w:r w:rsidR="007E2D92" w:rsidRPr="006D5E16">
        <w:rPr>
          <w:rFonts w:ascii="Book Antiqua" w:hAnsi="Book Antiqua" w:cs="Arial"/>
          <w:color w:val="000000" w:themeColor="text1"/>
          <w:sz w:val="24"/>
          <w:szCs w:val="24"/>
          <w:lang w:val="en-US"/>
        </w:rPr>
        <w:t xml:space="preserve">The </w:t>
      </w:r>
      <w:r w:rsidR="00F158F2" w:rsidRPr="006D5E16">
        <w:rPr>
          <w:rFonts w:ascii="Book Antiqua" w:hAnsi="Book Antiqua" w:cs="Arial"/>
          <w:color w:val="000000" w:themeColor="text1"/>
          <w:sz w:val="24"/>
          <w:szCs w:val="24"/>
          <w:lang w:val="en-US"/>
        </w:rPr>
        <w:t>mean age at treatment was 47.5 (±</w:t>
      </w:r>
      <w:r w:rsidR="00A413DA" w:rsidRPr="006D5E16">
        <w:rPr>
          <w:rFonts w:ascii="Book Antiqua" w:hAnsi="Book Antiqua" w:cs="Arial"/>
          <w:color w:val="000000" w:themeColor="text1"/>
          <w:sz w:val="24"/>
          <w:szCs w:val="24"/>
          <w:lang w:val="en-US" w:eastAsia="zh-CN"/>
        </w:rPr>
        <w:t xml:space="preserve"> </w:t>
      </w:r>
      <w:r w:rsidR="00F158F2" w:rsidRPr="006D5E16">
        <w:rPr>
          <w:rFonts w:ascii="Book Antiqua" w:hAnsi="Book Antiqua" w:cs="Arial"/>
          <w:color w:val="000000" w:themeColor="text1"/>
          <w:sz w:val="24"/>
          <w:szCs w:val="24"/>
          <w:lang w:val="en-US"/>
        </w:rPr>
        <w:t xml:space="preserve">8.8) years, and 68% (73/107) of the patients were male. </w:t>
      </w:r>
      <w:r w:rsidR="00E02D60" w:rsidRPr="006D5E16">
        <w:rPr>
          <w:rFonts w:ascii="Book Antiqua" w:hAnsi="Book Antiqua" w:cs="Arial"/>
          <w:color w:val="000000" w:themeColor="text1"/>
          <w:sz w:val="24"/>
          <w:szCs w:val="24"/>
          <w:lang w:val="en-US"/>
        </w:rPr>
        <w:t xml:space="preserve">In </w:t>
      </w:r>
      <w:r w:rsidR="00636465" w:rsidRPr="006D5E16">
        <w:rPr>
          <w:rFonts w:ascii="Book Antiqua" w:hAnsi="Book Antiqua" w:cs="Arial"/>
          <w:color w:val="000000" w:themeColor="text1"/>
          <w:sz w:val="24"/>
          <w:szCs w:val="24"/>
          <w:lang w:val="en-US"/>
        </w:rPr>
        <w:t xml:space="preserve">93%( </w:t>
      </w:r>
      <w:r w:rsidR="00E02D60" w:rsidRPr="006D5E16">
        <w:rPr>
          <w:rFonts w:ascii="Book Antiqua" w:hAnsi="Book Antiqua" w:cs="Arial"/>
          <w:color w:val="000000" w:themeColor="text1"/>
          <w:sz w:val="24"/>
          <w:szCs w:val="24"/>
          <w:lang w:val="en-US"/>
        </w:rPr>
        <w:t>103</w:t>
      </w:r>
      <w:r w:rsidR="00636465" w:rsidRPr="006D5E16">
        <w:rPr>
          <w:rFonts w:ascii="Book Antiqua" w:hAnsi="Book Antiqua" w:cs="Arial"/>
          <w:color w:val="000000" w:themeColor="text1"/>
          <w:sz w:val="24"/>
          <w:szCs w:val="24"/>
          <w:lang w:val="en-US"/>
        </w:rPr>
        <w:t>/107) of the</w:t>
      </w:r>
      <w:r w:rsidR="00E02D60" w:rsidRPr="006D5E16">
        <w:rPr>
          <w:rFonts w:ascii="Book Antiqua" w:hAnsi="Book Antiqua" w:cs="Arial"/>
          <w:color w:val="000000" w:themeColor="text1"/>
          <w:sz w:val="24"/>
          <w:szCs w:val="24"/>
          <w:lang w:val="en-US"/>
        </w:rPr>
        <w:t xml:space="preserve"> patients, </w:t>
      </w:r>
      <w:r w:rsidR="0065256E" w:rsidRPr="006D5E16">
        <w:rPr>
          <w:rFonts w:ascii="Book Antiqua" w:hAnsi="Book Antiqua" w:cs="Arial"/>
          <w:color w:val="000000" w:themeColor="text1"/>
          <w:sz w:val="24"/>
          <w:szCs w:val="24"/>
          <w:lang w:val="en-US"/>
        </w:rPr>
        <w:t>a</w:t>
      </w:r>
      <w:r w:rsidR="001933B4" w:rsidRPr="006D5E16">
        <w:rPr>
          <w:rFonts w:ascii="Book Antiqua" w:hAnsi="Book Antiqua" w:cs="Arial"/>
          <w:color w:val="000000" w:themeColor="text1"/>
          <w:sz w:val="24"/>
          <w:szCs w:val="24"/>
          <w:lang w:val="en-US"/>
        </w:rPr>
        <w:t xml:space="preserve"> </w:t>
      </w:r>
      <w:r w:rsidR="003279D7" w:rsidRPr="006D5E16">
        <w:rPr>
          <w:rFonts w:ascii="Book Antiqua" w:hAnsi="Book Antiqua" w:cs="Arial"/>
          <w:color w:val="000000" w:themeColor="text1"/>
          <w:sz w:val="24"/>
          <w:szCs w:val="24"/>
          <w:lang w:val="en-US"/>
        </w:rPr>
        <w:t>pre-treatment</w:t>
      </w:r>
      <w:r w:rsidR="00E02D60" w:rsidRPr="006D5E16">
        <w:rPr>
          <w:rFonts w:ascii="Book Antiqua" w:hAnsi="Book Antiqua" w:cs="Arial"/>
          <w:color w:val="000000" w:themeColor="text1"/>
          <w:sz w:val="24"/>
          <w:szCs w:val="24"/>
          <w:lang w:val="en-US"/>
        </w:rPr>
        <w:t xml:space="preserve"> </w:t>
      </w:r>
      <w:r w:rsidR="00A14E42" w:rsidRPr="006D5E16">
        <w:rPr>
          <w:rFonts w:ascii="Book Antiqua" w:hAnsi="Book Antiqua" w:cs="Arial"/>
          <w:color w:val="000000" w:themeColor="text1"/>
          <w:sz w:val="24"/>
          <w:szCs w:val="24"/>
          <w:lang w:val="en-US"/>
        </w:rPr>
        <w:t>serum sample</w:t>
      </w:r>
      <w:r w:rsidR="00E02D60" w:rsidRPr="006D5E16">
        <w:rPr>
          <w:rFonts w:ascii="Book Antiqua" w:hAnsi="Book Antiqua" w:cs="Arial"/>
          <w:color w:val="000000" w:themeColor="text1"/>
          <w:sz w:val="24"/>
          <w:szCs w:val="24"/>
          <w:lang w:val="en-US"/>
        </w:rPr>
        <w:t xml:space="preserve"> was collected.</w:t>
      </w:r>
      <w:r w:rsidR="00A413DA" w:rsidRPr="006D5E16">
        <w:rPr>
          <w:rFonts w:ascii="Book Antiqua" w:hAnsi="Book Antiqua" w:cs="Arial"/>
          <w:color w:val="000000" w:themeColor="text1"/>
          <w:sz w:val="24"/>
          <w:szCs w:val="24"/>
          <w:lang w:val="en-US"/>
        </w:rPr>
        <w:t xml:space="preserve"> </w:t>
      </w:r>
      <w:r w:rsidR="00E02D60" w:rsidRPr="006D5E16">
        <w:rPr>
          <w:rFonts w:ascii="Book Antiqua" w:hAnsi="Book Antiqua" w:cs="Arial"/>
          <w:color w:val="000000" w:themeColor="text1"/>
          <w:sz w:val="24"/>
          <w:szCs w:val="24"/>
          <w:lang w:val="en-US"/>
        </w:rPr>
        <w:t xml:space="preserve">Of those </w:t>
      </w:r>
      <w:r w:rsidR="0065256E" w:rsidRPr="006D5E16">
        <w:rPr>
          <w:rFonts w:ascii="Book Antiqua" w:hAnsi="Book Antiqua" w:cs="Arial"/>
          <w:color w:val="000000" w:themeColor="text1"/>
          <w:sz w:val="24"/>
          <w:szCs w:val="24"/>
          <w:lang w:val="en-US"/>
        </w:rPr>
        <w:t>patients</w:t>
      </w:r>
      <w:r w:rsidR="00E02D60"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w:t>
      </w:r>
      <w:r w:rsidR="00636465" w:rsidRPr="006D5E16">
        <w:rPr>
          <w:rFonts w:ascii="Book Antiqua" w:hAnsi="Book Antiqua" w:cs="Arial"/>
          <w:color w:val="000000" w:themeColor="text1"/>
          <w:sz w:val="24"/>
          <w:szCs w:val="24"/>
          <w:lang w:val="en-US"/>
        </w:rPr>
        <w:t>55% (</w:t>
      </w:r>
      <w:r w:rsidR="00E02D60" w:rsidRPr="006D5E16">
        <w:rPr>
          <w:rFonts w:ascii="Book Antiqua" w:hAnsi="Book Antiqua" w:cs="Arial"/>
          <w:color w:val="000000" w:themeColor="text1"/>
          <w:sz w:val="24"/>
          <w:szCs w:val="24"/>
          <w:lang w:val="en-US"/>
        </w:rPr>
        <w:t>57</w:t>
      </w:r>
      <w:r w:rsidR="00636465" w:rsidRPr="006D5E16">
        <w:rPr>
          <w:rFonts w:ascii="Book Antiqua" w:hAnsi="Book Antiqua" w:cs="Arial"/>
          <w:color w:val="000000" w:themeColor="text1"/>
          <w:sz w:val="24"/>
          <w:szCs w:val="24"/>
          <w:lang w:val="en-US"/>
        </w:rPr>
        <w:t>/103)</w:t>
      </w:r>
      <w:r w:rsidR="00A413DA" w:rsidRPr="006D5E16">
        <w:rPr>
          <w:rFonts w:ascii="Book Antiqua" w:hAnsi="Book Antiqua" w:cs="Arial"/>
          <w:color w:val="000000" w:themeColor="text1"/>
          <w:sz w:val="24"/>
          <w:szCs w:val="24"/>
          <w:lang w:val="en-US"/>
        </w:rPr>
        <w:t xml:space="preserve"> </w:t>
      </w:r>
      <w:r w:rsidR="0070067A" w:rsidRPr="006D5E16">
        <w:rPr>
          <w:rFonts w:ascii="Book Antiqua" w:hAnsi="Book Antiqua" w:cs="Arial"/>
          <w:color w:val="000000" w:themeColor="text1"/>
          <w:sz w:val="24"/>
          <w:szCs w:val="24"/>
          <w:lang w:val="en-US"/>
        </w:rPr>
        <w:t xml:space="preserve">had </w:t>
      </w:r>
      <w:r w:rsidR="0065256E" w:rsidRPr="006D5E16">
        <w:rPr>
          <w:rFonts w:ascii="Book Antiqua" w:hAnsi="Book Antiqua" w:cs="Arial"/>
          <w:color w:val="000000" w:themeColor="text1"/>
          <w:sz w:val="24"/>
          <w:szCs w:val="24"/>
          <w:lang w:val="en-US"/>
        </w:rPr>
        <w:t>high</w:t>
      </w:r>
      <w:r w:rsidR="00A413DA" w:rsidRPr="006D5E16">
        <w:rPr>
          <w:rFonts w:ascii="Book Antiqua" w:hAnsi="Book Antiqua" w:cs="Arial"/>
          <w:color w:val="000000" w:themeColor="text1"/>
          <w:sz w:val="24"/>
          <w:szCs w:val="24"/>
          <w:lang w:val="en-US"/>
        </w:rPr>
        <w:t xml:space="preserve"> </w:t>
      </w:r>
      <w:r w:rsidR="00607CF5" w:rsidRPr="006D5E16">
        <w:rPr>
          <w:rFonts w:ascii="Book Antiqua" w:hAnsi="Book Antiqua" w:cs="Arial"/>
          <w:color w:val="000000" w:themeColor="text1"/>
          <w:sz w:val="24"/>
          <w:szCs w:val="24"/>
          <w:lang w:val="en-US"/>
        </w:rPr>
        <w:t>HCV-RNA</w:t>
      </w:r>
      <w:r w:rsidR="00E02D60" w:rsidRPr="006D5E16">
        <w:rPr>
          <w:rFonts w:ascii="Book Antiqua" w:hAnsi="Book Antiqua" w:cs="Arial"/>
          <w:color w:val="000000" w:themeColor="text1"/>
          <w:sz w:val="24"/>
          <w:szCs w:val="24"/>
          <w:lang w:val="en-US"/>
        </w:rPr>
        <w:t>.</w:t>
      </w:r>
      <w:r w:rsidR="008602E8" w:rsidRPr="006D5E16">
        <w:rPr>
          <w:rFonts w:ascii="Book Antiqua" w:hAnsi="Book Antiqua" w:cs="Arial"/>
          <w:color w:val="000000" w:themeColor="text1"/>
          <w:sz w:val="24"/>
          <w:szCs w:val="24"/>
          <w:lang w:val="en-US"/>
        </w:rPr>
        <w:t xml:space="preserve"> Pre-treatment fibrosis could be determined</w:t>
      </w:r>
      <w:r w:rsidR="00E02D60" w:rsidRPr="006D5E16">
        <w:rPr>
          <w:rFonts w:ascii="Book Antiqua" w:hAnsi="Book Antiqua" w:cs="Arial"/>
          <w:color w:val="000000" w:themeColor="text1"/>
          <w:sz w:val="24"/>
          <w:szCs w:val="24"/>
          <w:lang w:val="en-US"/>
        </w:rPr>
        <w:t xml:space="preserve"> </w:t>
      </w:r>
      <w:r w:rsidR="008602E8" w:rsidRPr="006D5E16">
        <w:rPr>
          <w:rFonts w:ascii="Book Antiqua" w:hAnsi="Book Antiqua" w:cs="Arial"/>
          <w:color w:val="000000" w:themeColor="text1"/>
          <w:sz w:val="24"/>
          <w:szCs w:val="24"/>
          <w:lang w:val="en-US"/>
        </w:rPr>
        <w:t>i</w:t>
      </w:r>
      <w:r w:rsidR="00063391" w:rsidRPr="006D5E16">
        <w:rPr>
          <w:rFonts w:ascii="Book Antiqua" w:hAnsi="Book Antiqua" w:cs="Arial"/>
          <w:color w:val="000000" w:themeColor="text1"/>
          <w:sz w:val="24"/>
          <w:szCs w:val="24"/>
          <w:lang w:val="en-US"/>
        </w:rPr>
        <w:t>n</w:t>
      </w:r>
      <w:r w:rsidR="008602E8" w:rsidRPr="006D5E16">
        <w:rPr>
          <w:rFonts w:ascii="Book Antiqua" w:hAnsi="Book Antiqua" w:cs="Arial"/>
          <w:color w:val="000000" w:themeColor="text1"/>
          <w:sz w:val="24"/>
          <w:szCs w:val="24"/>
          <w:lang w:val="en-US"/>
        </w:rPr>
        <w:t xml:space="preserve"> 97%</w:t>
      </w:r>
      <w:r w:rsidR="00063391" w:rsidRPr="006D5E16">
        <w:rPr>
          <w:rFonts w:ascii="Book Antiqua" w:hAnsi="Book Antiqua" w:cs="Arial"/>
          <w:color w:val="000000" w:themeColor="text1"/>
          <w:sz w:val="24"/>
          <w:szCs w:val="24"/>
          <w:lang w:val="en-US"/>
        </w:rPr>
        <w:t xml:space="preserve"> </w:t>
      </w:r>
      <w:r w:rsidR="008602E8" w:rsidRPr="006D5E16">
        <w:rPr>
          <w:rFonts w:ascii="Book Antiqua" w:hAnsi="Book Antiqua" w:cs="Arial"/>
          <w:color w:val="000000" w:themeColor="text1"/>
          <w:sz w:val="24"/>
          <w:szCs w:val="24"/>
          <w:lang w:val="en-US"/>
        </w:rPr>
        <w:t>(</w:t>
      </w:r>
      <w:r w:rsidR="00063391" w:rsidRPr="006D5E16">
        <w:rPr>
          <w:rFonts w:ascii="Book Antiqua" w:hAnsi="Book Antiqua" w:cs="Arial"/>
          <w:color w:val="000000" w:themeColor="text1"/>
          <w:sz w:val="24"/>
          <w:szCs w:val="24"/>
          <w:lang w:val="en-US"/>
        </w:rPr>
        <w:t>104</w:t>
      </w:r>
      <w:r w:rsidR="008602E8" w:rsidRPr="006D5E16">
        <w:rPr>
          <w:rFonts w:ascii="Book Antiqua" w:hAnsi="Book Antiqua" w:cs="Arial"/>
          <w:color w:val="000000" w:themeColor="text1"/>
          <w:sz w:val="24"/>
          <w:szCs w:val="24"/>
          <w:lang w:val="en-US"/>
        </w:rPr>
        <w:t>/107) of the patients</w:t>
      </w:r>
      <w:r w:rsidR="00A413DA" w:rsidRPr="006D5E16">
        <w:rPr>
          <w:rFonts w:ascii="Book Antiqua" w:hAnsi="Book Antiqua" w:cs="Arial"/>
          <w:color w:val="000000" w:themeColor="text1"/>
          <w:sz w:val="24"/>
          <w:szCs w:val="24"/>
          <w:lang w:val="en-US"/>
        </w:rPr>
        <w:t>,</w:t>
      </w:r>
      <w:r w:rsidR="00391B3D" w:rsidRPr="006D5E16">
        <w:rPr>
          <w:rFonts w:ascii="Book Antiqua" w:hAnsi="Book Antiqua" w:cs="Arial"/>
          <w:color w:val="000000" w:themeColor="text1"/>
          <w:sz w:val="24"/>
          <w:szCs w:val="24"/>
          <w:lang w:val="en-US"/>
        </w:rPr>
        <w:t xml:space="preserve"> either by biopsy (62%), </w:t>
      </w:r>
      <w:r w:rsidR="00391B3D" w:rsidRPr="006D5E16">
        <w:rPr>
          <w:rFonts w:ascii="Book Antiqua" w:eastAsia="NEJMQuadraat-Regular" w:hAnsi="Book Antiqua" w:cs="Arial"/>
          <w:color w:val="000000" w:themeColor="text1"/>
          <w:sz w:val="24"/>
          <w:szCs w:val="24"/>
          <w:lang w:val="en-US"/>
        </w:rPr>
        <w:t>Fibroscan</w:t>
      </w:r>
      <w:r w:rsidR="00391B3D" w:rsidRPr="00A25A20">
        <w:rPr>
          <w:rFonts w:ascii="Book Antiqua" w:eastAsia="NEJMQuadraat-Regular" w:hAnsi="Book Antiqua" w:cs="Arial"/>
          <w:color w:val="000000" w:themeColor="text1"/>
          <w:sz w:val="24"/>
          <w:szCs w:val="24"/>
          <w:vertAlign w:val="superscript"/>
          <w:lang w:val="en-US"/>
        </w:rPr>
        <w:t>®</w:t>
      </w:r>
      <w:r w:rsidR="00391B3D" w:rsidRPr="006D5E16">
        <w:rPr>
          <w:rFonts w:ascii="Book Antiqua" w:eastAsia="NEJMQuadraat-Regular" w:hAnsi="Book Antiqua" w:cs="Arial"/>
          <w:color w:val="000000" w:themeColor="text1"/>
          <w:sz w:val="24"/>
          <w:szCs w:val="24"/>
          <w:lang w:val="en-US"/>
        </w:rPr>
        <w:t xml:space="preserve"> </w:t>
      </w:r>
      <w:r w:rsidR="00063391" w:rsidRPr="006D5E16">
        <w:rPr>
          <w:rFonts w:ascii="Book Antiqua" w:hAnsi="Book Antiqua" w:cs="Arial"/>
          <w:color w:val="000000" w:themeColor="text1"/>
          <w:sz w:val="24"/>
          <w:szCs w:val="24"/>
          <w:lang w:val="en-US"/>
        </w:rPr>
        <w:t>(26%) or by a combination of clinical or endoscopic</w:t>
      </w:r>
      <w:r w:rsidR="003C1D1A" w:rsidRPr="006D5E16">
        <w:rPr>
          <w:rFonts w:ascii="Book Antiqua" w:hAnsi="Book Antiqua" w:cs="Arial"/>
          <w:color w:val="000000" w:themeColor="text1"/>
          <w:sz w:val="24"/>
          <w:szCs w:val="24"/>
          <w:lang w:val="en-US"/>
        </w:rPr>
        <w:t xml:space="preserve"> features and the APRI score (12</w:t>
      </w:r>
      <w:r w:rsidR="00063391" w:rsidRPr="006D5E16">
        <w:rPr>
          <w:rFonts w:ascii="Book Antiqua" w:hAnsi="Book Antiqua" w:cs="Arial"/>
          <w:color w:val="000000" w:themeColor="text1"/>
          <w:sz w:val="24"/>
          <w:szCs w:val="24"/>
          <w:lang w:val="en-US"/>
        </w:rPr>
        <w:t xml:space="preserve">%). Of these patients, </w:t>
      </w:r>
      <w:r w:rsidR="00A413DA" w:rsidRPr="006D5E16">
        <w:rPr>
          <w:rFonts w:ascii="Book Antiqua" w:hAnsi="Book Antiqua" w:cs="Arial"/>
          <w:color w:val="000000" w:themeColor="text1"/>
          <w:sz w:val="24"/>
          <w:szCs w:val="24"/>
          <w:lang w:val="en-US"/>
        </w:rPr>
        <w:t>40</w:t>
      </w:r>
      <w:r w:rsidR="008602E8" w:rsidRPr="006D5E16">
        <w:rPr>
          <w:rFonts w:ascii="Book Antiqua" w:hAnsi="Book Antiqua" w:cs="Arial"/>
          <w:color w:val="000000" w:themeColor="text1"/>
          <w:sz w:val="24"/>
          <w:szCs w:val="24"/>
          <w:lang w:val="en-US"/>
        </w:rPr>
        <w:t>%</w:t>
      </w:r>
      <w:r w:rsidR="00A25A20">
        <w:rPr>
          <w:rFonts w:ascii="Book Antiqua" w:hAnsi="Book Antiqua" w:cs="Arial" w:hint="eastAsia"/>
          <w:color w:val="000000" w:themeColor="text1"/>
          <w:sz w:val="24"/>
          <w:szCs w:val="24"/>
          <w:lang w:val="en-US" w:eastAsia="zh-CN"/>
        </w:rPr>
        <w:t xml:space="preserve"> </w:t>
      </w:r>
      <w:r w:rsidR="00063391" w:rsidRPr="006D5E16">
        <w:rPr>
          <w:rFonts w:ascii="Book Antiqua" w:hAnsi="Book Antiqua" w:cs="Arial"/>
          <w:color w:val="000000" w:themeColor="text1"/>
          <w:sz w:val="24"/>
          <w:szCs w:val="24"/>
          <w:lang w:val="en-US"/>
        </w:rPr>
        <w:t>(</w:t>
      </w:r>
      <w:r w:rsidR="008602E8" w:rsidRPr="006D5E16">
        <w:rPr>
          <w:rFonts w:ascii="Book Antiqua" w:hAnsi="Book Antiqua" w:cs="Arial"/>
          <w:color w:val="000000" w:themeColor="text1"/>
          <w:sz w:val="24"/>
          <w:szCs w:val="24"/>
          <w:lang w:val="en-US"/>
        </w:rPr>
        <w:t>41/104</w:t>
      </w:r>
      <w:r w:rsidR="00063391" w:rsidRPr="006D5E16">
        <w:rPr>
          <w:rFonts w:ascii="Book Antiqua" w:hAnsi="Book Antiqua" w:cs="Arial"/>
          <w:color w:val="000000" w:themeColor="text1"/>
          <w:sz w:val="24"/>
          <w:szCs w:val="24"/>
          <w:lang w:val="en-US"/>
        </w:rPr>
        <w:t xml:space="preserve">) had advanced fibrosis. </w:t>
      </w:r>
      <w:r w:rsidR="00933322" w:rsidRPr="006D5E16">
        <w:rPr>
          <w:rFonts w:ascii="Book Antiqua" w:hAnsi="Book Antiqua" w:cs="Arial"/>
          <w:color w:val="000000" w:themeColor="text1"/>
          <w:sz w:val="24"/>
          <w:szCs w:val="24"/>
          <w:lang w:val="en-US"/>
        </w:rPr>
        <w:t>Steatosis</w:t>
      </w:r>
      <w:r w:rsidR="00A805F7" w:rsidRPr="006D5E16">
        <w:rPr>
          <w:rFonts w:ascii="Book Antiqua" w:hAnsi="Book Antiqua" w:cs="Arial"/>
          <w:color w:val="000000" w:themeColor="text1"/>
          <w:sz w:val="24"/>
          <w:szCs w:val="24"/>
          <w:lang w:val="en-US"/>
        </w:rPr>
        <w:t xml:space="preserve"> and a BMI &gt; 27</w:t>
      </w:r>
      <w:r w:rsidR="003C1D1A" w:rsidRPr="006D5E16">
        <w:rPr>
          <w:rFonts w:ascii="Book Antiqua" w:hAnsi="Book Antiqua" w:cs="Arial"/>
          <w:color w:val="000000" w:themeColor="text1"/>
          <w:sz w:val="24"/>
          <w:szCs w:val="24"/>
          <w:lang w:val="en-US"/>
        </w:rPr>
        <w:t xml:space="preserve"> </w:t>
      </w:r>
      <w:r w:rsidR="006E5AFB" w:rsidRPr="006D5E16">
        <w:rPr>
          <w:rFonts w:ascii="Book Antiqua" w:hAnsi="Book Antiqua" w:cs="Arial"/>
          <w:color w:val="000000" w:themeColor="text1"/>
          <w:sz w:val="24"/>
          <w:szCs w:val="24"/>
          <w:lang w:val="en-US"/>
        </w:rPr>
        <w:t>were</w:t>
      </w:r>
      <w:r w:rsidR="00820909" w:rsidRPr="006D5E16">
        <w:rPr>
          <w:rFonts w:ascii="Book Antiqua" w:hAnsi="Book Antiqua" w:cs="Arial"/>
          <w:color w:val="000000" w:themeColor="text1"/>
          <w:sz w:val="24"/>
          <w:szCs w:val="24"/>
          <w:lang w:val="en-US"/>
        </w:rPr>
        <w:t xml:space="preserve"> </w:t>
      </w:r>
      <w:r w:rsidR="003C1D1A" w:rsidRPr="006D5E16">
        <w:rPr>
          <w:rFonts w:ascii="Book Antiqua" w:hAnsi="Book Antiqua" w:cs="Arial"/>
          <w:color w:val="000000" w:themeColor="text1"/>
          <w:sz w:val="24"/>
          <w:szCs w:val="24"/>
          <w:lang w:val="en-US"/>
        </w:rPr>
        <w:t>reported in</w:t>
      </w:r>
      <w:r w:rsidR="00933322" w:rsidRPr="006D5E16">
        <w:rPr>
          <w:rFonts w:ascii="Book Antiqua" w:hAnsi="Book Antiqua" w:cs="Arial"/>
          <w:color w:val="000000" w:themeColor="text1"/>
          <w:sz w:val="24"/>
          <w:szCs w:val="24"/>
          <w:lang w:val="en-US"/>
        </w:rPr>
        <w:t xml:space="preserve"> </w:t>
      </w:r>
      <w:r w:rsidR="008602E8" w:rsidRPr="006D5E16">
        <w:rPr>
          <w:rFonts w:ascii="Book Antiqua" w:hAnsi="Book Antiqua" w:cs="Arial"/>
          <w:color w:val="000000" w:themeColor="text1"/>
          <w:sz w:val="24"/>
          <w:szCs w:val="24"/>
          <w:lang w:val="en-US"/>
        </w:rPr>
        <w:t>48% (</w:t>
      </w:r>
      <w:r w:rsidR="00933322" w:rsidRPr="006D5E16">
        <w:rPr>
          <w:rFonts w:ascii="Book Antiqua" w:hAnsi="Book Antiqua" w:cs="Arial"/>
          <w:color w:val="000000" w:themeColor="text1"/>
          <w:sz w:val="24"/>
          <w:szCs w:val="24"/>
          <w:lang w:val="en-US"/>
        </w:rPr>
        <w:t>51</w:t>
      </w:r>
      <w:r w:rsidR="008602E8" w:rsidRPr="006D5E16">
        <w:rPr>
          <w:rFonts w:ascii="Book Antiqua" w:hAnsi="Book Antiqua" w:cs="Arial"/>
          <w:color w:val="000000" w:themeColor="text1"/>
          <w:sz w:val="24"/>
          <w:szCs w:val="24"/>
          <w:lang w:val="en-US"/>
        </w:rPr>
        <w:t>/107)</w:t>
      </w:r>
      <w:r w:rsidR="003C1D1A" w:rsidRPr="006D5E16">
        <w:rPr>
          <w:rFonts w:ascii="Book Antiqua" w:hAnsi="Book Antiqua" w:cs="Arial"/>
          <w:color w:val="000000" w:themeColor="text1"/>
          <w:sz w:val="24"/>
          <w:szCs w:val="24"/>
          <w:lang w:val="en-US"/>
        </w:rPr>
        <w:t xml:space="preserve"> and</w:t>
      </w:r>
      <w:r w:rsidR="00933322" w:rsidRPr="006D5E16">
        <w:rPr>
          <w:rFonts w:ascii="Book Antiqua" w:hAnsi="Book Antiqua" w:cs="Arial"/>
          <w:color w:val="000000" w:themeColor="text1"/>
          <w:sz w:val="24"/>
          <w:szCs w:val="24"/>
          <w:lang w:val="en-US"/>
        </w:rPr>
        <w:t xml:space="preserve"> </w:t>
      </w:r>
      <w:r w:rsidR="00A805F7" w:rsidRPr="006D5E16">
        <w:rPr>
          <w:rFonts w:ascii="Book Antiqua" w:hAnsi="Book Antiqua" w:cs="Arial"/>
          <w:color w:val="000000" w:themeColor="text1"/>
          <w:sz w:val="24"/>
          <w:szCs w:val="24"/>
          <w:lang w:val="en-US"/>
        </w:rPr>
        <w:t>54</w:t>
      </w:r>
      <w:r w:rsidR="008602E8" w:rsidRPr="006D5E16">
        <w:rPr>
          <w:rFonts w:ascii="Book Antiqua" w:hAnsi="Book Antiqua" w:cs="Arial"/>
          <w:color w:val="000000" w:themeColor="text1"/>
          <w:sz w:val="24"/>
          <w:szCs w:val="24"/>
          <w:lang w:val="en-US"/>
        </w:rPr>
        <w:t>%</w:t>
      </w:r>
      <w:r w:rsidR="00933322" w:rsidRPr="006D5E16">
        <w:rPr>
          <w:rFonts w:ascii="Book Antiqua" w:hAnsi="Book Antiqua" w:cs="Arial"/>
          <w:color w:val="000000" w:themeColor="text1"/>
          <w:sz w:val="24"/>
          <w:szCs w:val="24"/>
          <w:lang w:val="en-US"/>
        </w:rPr>
        <w:t xml:space="preserve"> (</w:t>
      </w:r>
      <w:r w:rsidR="00A805F7" w:rsidRPr="006D5E16">
        <w:rPr>
          <w:rFonts w:ascii="Book Antiqua" w:hAnsi="Book Antiqua" w:cs="Arial"/>
          <w:color w:val="000000" w:themeColor="text1"/>
          <w:sz w:val="24"/>
          <w:szCs w:val="24"/>
          <w:lang w:val="en-US"/>
        </w:rPr>
        <w:t>58</w:t>
      </w:r>
      <w:r w:rsidR="003C1D1A" w:rsidRPr="006D5E16">
        <w:rPr>
          <w:rFonts w:ascii="Book Antiqua" w:hAnsi="Book Antiqua" w:cs="Arial"/>
          <w:color w:val="000000" w:themeColor="text1"/>
          <w:sz w:val="24"/>
          <w:szCs w:val="24"/>
          <w:lang w:val="en-US"/>
        </w:rPr>
        <w:t>/107</w:t>
      </w:r>
      <w:r w:rsidR="00933322" w:rsidRPr="006D5E16">
        <w:rPr>
          <w:rFonts w:ascii="Book Antiqua" w:hAnsi="Book Antiqua" w:cs="Arial"/>
          <w:color w:val="000000" w:themeColor="text1"/>
          <w:sz w:val="24"/>
          <w:szCs w:val="24"/>
          <w:lang w:val="en-US"/>
        </w:rPr>
        <w:t>)</w:t>
      </w:r>
      <w:r w:rsidR="008602E8" w:rsidRPr="006D5E16">
        <w:rPr>
          <w:rFonts w:ascii="Book Antiqua" w:hAnsi="Book Antiqua" w:cs="Arial"/>
          <w:color w:val="000000" w:themeColor="text1"/>
          <w:sz w:val="24"/>
          <w:szCs w:val="24"/>
          <w:lang w:val="en-US"/>
        </w:rPr>
        <w:t xml:space="preserve"> of the patients</w:t>
      </w:r>
      <w:r w:rsidR="003C1D1A" w:rsidRPr="006D5E16">
        <w:rPr>
          <w:rFonts w:ascii="Book Antiqua" w:hAnsi="Book Antiqua" w:cs="Arial"/>
          <w:color w:val="000000" w:themeColor="text1"/>
          <w:sz w:val="24"/>
          <w:szCs w:val="24"/>
          <w:lang w:val="en-US"/>
        </w:rPr>
        <w:t>, respectively</w:t>
      </w:r>
      <w:r w:rsidR="00933322"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w:t>
      </w:r>
      <w:r w:rsidR="001702FC" w:rsidRPr="006D5E16">
        <w:rPr>
          <w:rFonts w:ascii="Book Antiqua" w:hAnsi="Book Antiqua" w:cs="Arial"/>
          <w:color w:val="000000" w:themeColor="text1"/>
          <w:sz w:val="24"/>
          <w:szCs w:val="24"/>
          <w:lang w:val="en-US"/>
        </w:rPr>
        <w:t xml:space="preserve">Data regarding INFL3 polymorphism was available in </w:t>
      </w:r>
      <w:r w:rsidR="0024191C" w:rsidRPr="006D5E16">
        <w:rPr>
          <w:rFonts w:ascii="Book Antiqua" w:hAnsi="Book Antiqua" w:cs="Arial"/>
          <w:color w:val="000000" w:themeColor="text1"/>
          <w:sz w:val="24"/>
          <w:szCs w:val="24"/>
          <w:lang w:val="en-US"/>
        </w:rPr>
        <w:t>60% (</w:t>
      </w:r>
      <w:r w:rsidR="001702FC" w:rsidRPr="006D5E16">
        <w:rPr>
          <w:rFonts w:ascii="Book Antiqua" w:hAnsi="Book Antiqua" w:cs="Arial"/>
          <w:color w:val="000000" w:themeColor="text1"/>
          <w:sz w:val="24"/>
          <w:szCs w:val="24"/>
          <w:lang w:val="en-US"/>
        </w:rPr>
        <w:t>64</w:t>
      </w:r>
      <w:r w:rsidR="0024191C" w:rsidRPr="006D5E16">
        <w:rPr>
          <w:rFonts w:ascii="Book Antiqua" w:hAnsi="Book Antiqua" w:cs="Arial"/>
          <w:color w:val="000000" w:themeColor="text1"/>
          <w:sz w:val="24"/>
          <w:szCs w:val="24"/>
          <w:lang w:val="en-US"/>
        </w:rPr>
        <w:t>/107) of the patients</w:t>
      </w:r>
      <w:r w:rsidR="00232A35" w:rsidRPr="006D5E16">
        <w:rPr>
          <w:rFonts w:ascii="Book Antiqua" w:hAnsi="Book Antiqua" w:cs="Arial"/>
          <w:color w:val="000000" w:themeColor="text1"/>
          <w:sz w:val="24"/>
          <w:szCs w:val="24"/>
          <w:lang w:val="en-US"/>
        </w:rPr>
        <w:t>, of whom</w:t>
      </w:r>
      <w:r w:rsidR="00A413DA" w:rsidRPr="006D5E16">
        <w:rPr>
          <w:rFonts w:ascii="Book Antiqua" w:hAnsi="Book Antiqua" w:cs="Arial"/>
          <w:color w:val="000000" w:themeColor="text1"/>
          <w:sz w:val="24"/>
          <w:szCs w:val="24"/>
          <w:lang w:val="en-US"/>
        </w:rPr>
        <w:t xml:space="preserve"> </w:t>
      </w:r>
      <w:r w:rsidR="0024191C" w:rsidRPr="006D5E16">
        <w:rPr>
          <w:rFonts w:ascii="Book Antiqua" w:hAnsi="Book Antiqua" w:cs="Arial"/>
          <w:color w:val="000000" w:themeColor="text1"/>
          <w:sz w:val="24"/>
          <w:szCs w:val="24"/>
          <w:lang w:val="en-US"/>
        </w:rPr>
        <w:t>28% (</w:t>
      </w:r>
      <w:r w:rsidR="001702FC" w:rsidRPr="006D5E16">
        <w:rPr>
          <w:rFonts w:ascii="Book Antiqua" w:hAnsi="Book Antiqua" w:cs="Arial"/>
          <w:color w:val="000000" w:themeColor="text1"/>
          <w:sz w:val="24"/>
          <w:szCs w:val="24"/>
          <w:lang w:val="en-US"/>
        </w:rPr>
        <w:t>18</w:t>
      </w:r>
      <w:r w:rsidR="0024191C" w:rsidRPr="006D5E16">
        <w:rPr>
          <w:rFonts w:ascii="Book Antiqua" w:hAnsi="Book Antiqua" w:cs="Arial"/>
          <w:color w:val="000000" w:themeColor="text1"/>
          <w:sz w:val="24"/>
          <w:szCs w:val="24"/>
          <w:lang w:val="en-US"/>
        </w:rPr>
        <w:t xml:space="preserve">/64) </w:t>
      </w:r>
      <w:r w:rsidR="00232A35" w:rsidRPr="006D5E16">
        <w:rPr>
          <w:rFonts w:ascii="Book Antiqua" w:hAnsi="Book Antiqua" w:cs="Arial"/>
          <w:color w:val="000000" w:themeColor="text1"/>
          <w:sz w:val="24"/>
          <w:szCs w:val="24"/>
          <w:lang w:val="en-US"/>
        </w:rPr>
        <w:t>were CC</w:t>
      </w:r>
      <w:r w:rsidR="00A413DA" w:rsidRPr="006D5E16">
        <w:rPr>
          <w:rFonts w:ascii="Book Antiqua" w:hAnsi="Book Antiqua" w:cs="Arial"/>
          <w:color w:val="000000" w:themeColor="text1"/>
          <w:sz w:val="24"/>
          <w:szCs w:val="24"/>
          <w:lang w:val="en-US"/>
        </w:rPr>
        <w:t xml:space="preserve">. </w:t>
      </w:r>
    </w:p>
    <w:p w:rsidR="0070067A" w:rsidRPr="006D5E16" w:rsidRDefault="00652692"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M</w:t>
      </w:r>
      <w:r w:rsidR="001702FC" w:rsidRPr="006D5E16">
        <w:rPr>
          <w:rFonts w:ascii="Book Antiqua" w:hAnsi="Book Antiqua" w:cs="Arial"/>
          <w:color w:val="000000" w:themeColor="text1"/>
          <w:sz w:val="24"/>
          <w:szCs w:val="24"/>
          <w:lang w:val="en-US"/>
        </w:rPr>
        <w:t xml:space="preserve">ean treatment durations was </w:t>
      </w:r>
      <w:r w:rsidR="001933B4" w:rsidRPr="006D5E16">
        <w:rPr>
          <w:rFonts w:ascii="Book Antiqua" w:hAnsi="Book Antiqua" w:cs="Arial"/>
          <w:color w:val="000000" w:themeColor="text1"/>
          <w:sz w:val="24"/>
          <w:szCs w:val="24"/>
          <w:lang w:val="en-US"/>
        </w:rPr>
        <w:t>25.1</w:t>
      </w:r>
      <w:r w:rsidR="00FF2712" w:rsidRPr="006D5E16">
        <w:rPr>
          <w:rFonts w:ascii="Book Antiqua" w:hAnsi="Book Antiqua" w:cs="Arial"/>
          <w:color w:val="000000" w:themeColor="text1"/>
          <w:sz w:val="24"/>
          <w:szCs w:val="24"/>
          <w:lang w:val="en-US"/>
        </w:rPr>
        <w:t xml:space="preserve"> (± 1.8</w:t>
      </w:r>
      <w:r w:rsidR="00422C25" w:rsidRPr="006D5E16">
        <w:rPr>
          <w:rFonts w:ascii="Book Antiqua" w:hAnsi="Book Antiqua" w:cs="Arial"/>
          <w:color w:val="000000" w:themeColor="text1"/>
          <w:sz w:val="24"/>
          <w:szCs w:val="24"/>
          <w:lang w:val="en-US"/>
        </w:rPr>
        <w:t>)</w:t>
      </w:r>
      <w:r w:rsidR="001702FC" w:rsidRPr="006D5E16">
        <w:rPr>
          <w:rFonts w:ascii="Book Antiqua" w:hAnsi="Book Antiqua" w:cs="Arial"/>
          <w:color w:val="000000" w:themeColor="text1"/>
          <w:sz w:val="24"/>
          <w:szCs w:val="24"/>
          <w:lang w:val="en-US"/>
        </w:rPr>
        <w:t xml:space="preserve"> w</w:t>
      </w:r>
      <w:r w:rsidR="00A413DA" w:rsidRPr="006D5E16">
        <w:rPr>
          <w:rFonts w:ascii="Book Antiqua" w:hAnsi="Book Antiqua" w:cs="Arial"/>
          <w:color w:val="000000" w:themeColor="text1"/>
          <w:sz w:val="24"/>
          <w:szCs w:val="24"/>
          <w:lang w:val="en-US" w:eastAsia="zh-CN"/>
        </w:rPr>
        <w:t>k</w:t>
      </w:r>
      <w:r w:rsidR="00422C25" w:rsidRPr="006D5E16">
        <w:rPr>
          <w:rFonts w:ascii="Book Antiqua" w:hAnsi="Book Antiqua" w:cs="Arial"/>
          <w:color w:val="000000" w:themeColor="text1"/>
          <w:sz w:val="24"/>
          <w:szCs w:val="24"/>
          <w:lang w:val="en-US"/>
        </w:rPr>
        <w:t xml:space="preserve">. Fix dose </w:t>
      </w:r>
      <w:r w:rsidR="006E5AFB" w:rsidRPr="006D5E16">
        <w:rPr>
          <w:rFonts w:ascii="Book Antiqua" w:hAnsi="Book Antiqua" w:cs="Arial"/>
          <w:color w:val="000000" w:themeColor="text1"/>
          <w:sz w:val="24"/>
          <w:szCs w:val="24"/>
          <w:lang w:val="en-US"/>
        </w:rPr>
        <w:t xml:space="preserve">RBV </w:t>
      </w:r>
      <w:r w:rsidR="00CB72B2" w:rsidRPr="006D5E16">
        <w:rPr>
          <w:rFonts w:ascii="Book Antiqua" w:hAnsi="Book Antiqua" w:cs="Arial"/>
          <w:color w:val="000000" w:themeColor="text1"/>
          <w:sz w:val="24"/>
          <w:szCs w:val="24"/>
          <w:lang w:val="en-US"/>
        </w:rPr>
        <w:t xml:space="preserve">was </w:t>
      </w:r>
      <w:r w:rsidR="00607CF5" w:rsidRPr="006D5E16">
        <w:rPr>
          <w:rFonts w:ascii="Book Antiqua" w:hAnsi="Book Antiqua" w:cs="Arial"/>
          <w:color w:val="000000" w:themeColor="text1"/>
          <w:sz w:val="24"/>
          <w:szCs w:val="24"/>
          <w:lang w:val="en-US"/>
        </w:rPr>
        <w:t xml:space="preserve">prescribed in </w:t>
      </w:r>
      <w:r w:rsidR="0024191C" w:rsidRPr="006D5E16">
        <w:rPr>
          <w:rFonts w:ascii="Book Antiqua" w:hAnsi="Book Antiqua" w:cs="Arial"/>
          <w:color w:val="000000" w:themeColor="text1"/>
          <w:sz w:val="24"/>
          <w:szCs w:val="24"/>
          <w:lang w:val="en-US"/>
        </w:rPr>
        <w:t>64% (</w:t>
      </w:r>
      <w:r w:rsidR="00CB72B2" w:rsidRPr="006D5E16">
        <w:rPr>
          <w:rFonts w:ascii="Book Antiqua" w:hAnsi="Book Antiqua" w:cs="Arial"/>
          <w:color w:val="000000" w:themeColor="text1"/>
          <w:sz w:val="24"/>
          <w:szCs w:val="24"/>
          <w:lang w:val="en-US"/>
        </w:rPr>
        <w:t>68</w:t>
      </w:r>
      <w:r w:rsidR="0024191C" w:rsidRPr="006D5E16">
        <w:rPr>
          <w:rFonts w:ascii="Book Antiqua" w:hAnsi="Book Antiqua" w:cs="Arial"/>
          <w:color w:val="000000" w:themeColor="text1"/>
          <w:sz w:val="24"/>
          <w:szCs w:val="24"/>
          <w:lang w:val="en-US"/>
        </w:rPr>
        <w:t>/107)</w:t>
      </w:r>
      <w:r w:rsidR="00CB72B2" w:rsidRPr="006D5E16">
        <w:rPr>
          <w:rFonts w:ascii="Book Antiqua" w:hAnsi="Book Antiqua" w:cs="Arial"/>
          <w:color w:val="000000" w:themeColor="text1"/>
          <w:sz w:val="24"/>
          <w:szCs w:val="24"/>
          <w:lang w:val="en-US"/>
        </w:rPr>
        <w:t xml:space="preserve"> </w:t>
      </w:r>
      <w:r w:rsidR="00422C25" w:rsidRPr="006D5E16">
        <w:rPr>
          <w:rFonts w:ascii="Book Antiqua" w:hAnsi="Book Antiqua" w:cs="Arial"/>
          <w:color w:val="000000" w:themeColor="text1"/>
          <w:sz w:val="24"/>
          <w:szCs w:val="24"/>
          <w:lang w:val="en-US"/>
        </w:rPr>
        <w:t xml:space="preserve">patients, </w:t>
      </w:r>
      <w:r w:rsidRPr="006D5E16">
        <w:rPr>
          <w:rFonts w:ascii="Book Antiqua" w:hAnsi="Book Antiqua" w:cs="Arial"/>
          <w:color w:val="000000" w:themeColor="text1"/>
          <w:sz w:val="24"/>
          <w:szCs w:val="24"/>
          <w:lang w:val="en-US"/>
        </w:rPr>
        <w:t xml:space="preserve">while </w:t>
      </w:r>
      <w:r w:rsidR="00422C25" w:rsidRPr="006D5E16">
        <w:rPr>
          <w:rFonts w:ascii="Book Antiqua" w:hAnsi="Book Antiqua" w:cs="Arial"/>
          <w:color w:val="000000" w:themeColor="text1"/>
          <w:sz w:val="24"/>
          <w:szCs w:val="24"/>
          <w:lang w:val="en-US"/>
        </w:rPr>
        <w:t xml:space="preserve">the remaining </w:t>
      </w:r>
      <w:r w:rsidRPr="006D5E16">
        <w:rPr>
          <w:rFonts w:ascii="Book Antiqua" w:hAnsi="Book Antiqua" w:cs="Arial"/>
          <w:color w:val="000000" w:themeColor="text1"/>
          <w:sz w:val="24"/>
          <w:szCs w:val="24"/>
          <w:lang w:val="en-US"/>
        </w:rPr>
        <w:t xml:space="preserve">ones </w:t>
      </w:r>
      <w:r w:rsidR="00422C25" w:rsidRPr="006D5E16">
        <w:rPr>
          <w:rFonts w:ascii="Book Antiqua" w:hAnsi="Book Antiqua" w:cs="Arial"/>
          <w:color w:val="000000" w:themeColor="text1"/>
          <w:sz w:val="24"/>
          <w:szCs w:val="24"/>
          <w:lang w:val="en-US"/>
        </w:rPr>
        <w:t xml:space="preserve">received </w:t>
      </w:r>
      <w:r w:rsidR="001933B4" w:rsidRPr="006D5E16">
        <w:rPr>
          <w:rFonts w:ascii="Book Antiqua" w:hAnsi="Book Antiqua" w:cs="Arial"/>
          <w:color w:val="000000" w:themeColor="text1"/>
          <w:sz w:val="24"/>
          <w:szCs w:val="24"/>
          <w:lang w:val="en-US"/>
        </w:rPr>
        <w:t>a weight-adjusted approach</w:t>
      </w:r>
      <w:r w:rsidR="00CB72B2" w:rsidRPr="006D5E16">
        <w:rPr>
          <w:rFonts w:ascii="Book Antiqua" w:hAnsi="Book Antiqua" w:cs="Arial"/>
          <w:color w:val="000000" w:themeColor="text1"/>
          <w:sz w:val="24"/>
          <w:szCs w:val="24"/>
          <w:lang w:val="en-US"/>
        </w:rPr>
        <w:t xml:space="preserve">. </w:t>
      </w:r>
      <w:r w:rsidR="00730103" w:rsidRPr="006D5E16">
        <w:rPr>
          <w:rFonts w:ascii="Book Antiqua" w:hAnsi="Book Antiqua" w:cs="Arial"/>
          <w:color w:val="000000" w:themeColor="text1"/>
          <w:sz w:val="24"/>
          <w:szCs w:val="24"/>
          <w:lang w:val="en-US"/>
        </w:rPr>
        <w:t>More than 80% of the pe</w:t>
      </w:r>
      <w:r w:rsidR="00CB72B2" w:rsidRPr="006D5E16">
        <w:rPr>
          <w:rFonts w:ascii="Book Antiqua" w:hAnsi="Book Antiqua" w:cs="Arial"/>
          <w:color w:val="000000" w:themeColor="text1"/>
          <w:sz w:val="24"/>
          <w:szCs w:val="24"/>
          <w:lang w:val="en-US"/>
        </w:rPr>
        <w:t>g</w:t>
      </w:r>
      <w:r w:rsidR="00730103" w:rsidRPr="006D5E16">
        <w:rPr>
          <w:rFonts w:ascii="Book Antiqua" w:hAnsi="Book Antiqua" w:cs="Arial"/>
          <w:color w:val="000000" w:themeColor="text1"/>
          <w:sz w:val="24"/>
          <w:szCs w:val="24"/>
          <w:lang w:val="en-US"/>
        </w:rPr>
        <w:t>interferon and RB</w:t>
      </w:r>
      <w:r w:rsidR="00F666B5" w:rsidRPr="006D5E16">
        <w:rPr>
          <w:rFonts w:ascii="Book Antiqua" w:hAnsi="Book Antiqua" w:cs="Arial"/>
          <w:color w:val="000000" w:themeColor="text1"/>
          <w:sz w:val="24"/>
          <w:szCs w:val="24"/>
          <w:lang w:val="en-US"/>
        </w:rPr>
        <w:t>V planned doses were received by</w:t>
      </w:r>
      <w:r w:rsidR="00730103" w:rsidRPr="006D5E16">
        <w:rPr>
          <w:rFonts w:ascii="Book Antiqua" w:hAnsi="Book Antiqua" w:cs="Arial"/>
          <w:color w:val="000000" w:themeColor="text1"/>
          <w:sz w:val="24"/>
          <w:szCs w:val="24"/>
          <w:lang w:val="en-US"/>
        </w:rPr>
        <w:t xml:space="preserve"> </w:t>
      </w:r>
      <w:r w:rsidR="00F666B5" w:rsidRPr="006D5E16">
        <w:rPr>
          <w:rFonts w:ascii="Book Antiqua" w:hAnsi="Book Antiqua" w:cs="Arial"/>
          <w:color w:val="000000" w:themeColor="text1"/>
          <w:sz w:val="24"/>
          <w:szCs w:val="24"/>
          <w:lang w:val="en-US"/>
        </w:rPr>
        <w:t>94%</w:t>
      </w:r>
      <w:r w:rsidR="00730103" w:rsidRPr="006D5E16">
        <w:rPr>
          <w:rFonts w:ascii="Book Antiqua" w:hAnsi="Book Antiqua" w:cs="Arial"/>
          <w:color w:val="000000" w:themeColor="text1"/>
          <w:sz w:val="24"/>
          <w:szCs w:val="24"/>
          <w:lang w:val="en-US"/>
        </w:rPr>
        <w:t xml:space="preserve"> </w:t>
      </w:r>
      <w:r w:rsidR="0024191C" w:rsidRPr="006D5E16">
        <w:rPr>
          <w:rFonts w:ascii="Book Antiqua" w:hAnsi="Book Antiqua" w:cs="Arial"/>
          <w:color w:val="000000" w:themeColor="text1"/>
          <w:sz w:val="24"/>
          <w:szCs w:val="24"/>
          <w:lang w:val="en-US"/>
        </w:rPr>
        <w:t>(</w:t>
      </w:r>
      <w:r w:rsidR="00F666B5" w:rsidRPr="006D5E16">
        <w:rPr>
          <w:rFonts w:ascii="Book Antiqua" w:hAnsi="Book Antiqua" w:cs="Arial"/>
          <w:color w:val="000000" w:themeColor="text1"/>
          <w:sz w:val="24"/>
          <w:szCs w:val="24"/>
          <w:lang w:val="en-US"/>
        </w:rPr>
        <w:t>101</w:t>
      </w:r>
      <w:r w:rsidR="00F56085" w:rsidRPr="006D5E16">
        <w:rPr>
          <w:rFonts w:ascii="Book Antiqua" w:hAnsi="Book Antiqua" w:cs="Arial"/>
          <w:color w:val="000000" w:themeColor="text1"/>
          <w:sz w:val="24"/>
          <w:szCs w:val="24"/>
          <w:lang w:val="en-US"/>
        </w:rPr>
        <w:t>/107</w:t>
      </w:r>
      <w:r w:rsidR="0024191C" w:rsidRPr="006D5E16">
        <w:rPr>
          <w:rFonts w:ascii="Book Antiqua" w:hAnsi="Book Antiqua" w:cs="Arial"/>
          <w:color w:val="000000" w:themeColor="text1"/>
          <w:sz w:val="24"/>
          <w:szCs w:val="24"/>
          <w:lang w:val="en-US"/>
        </w:rPr>
        <w:t>)</w:t>
      </w:r>
      <w:r w:rsidR="00F666B5" w:rsidRPr="006D5E16">
        <w:rPr>
          <w:rFonts w:ascii="Book Antiqua" w:hAnsi="Book Antiqua" w:cs="Arial"/>
          <w:color w:val="000000" w:themeColor="text1"/>
          <w:sz w:val="24"/>
          <w:szCs w:val="24"/>
          <w:lang w:val="en-US"/>
        </w:rPr>
        <w:t xml:space="preserve"> of the patients</w:t>
      </w:r>
      <w:r w:rsidR="00730103" w:rsidRPr="006D5E16">
        <w:rPr>
          <w:rFonts w:ascii="Book Antiqua" w:hAnsi="Book Antiqua" w:cs="Arial"/>
          <w:color w:val="000000" w:themeColor="text1"/>
          <w:sz w:val="24"/>
          <w:szCs w:val="24"/>
          <w:lang w:val="en-US"/>
        </w:rPr>
        <w:t>.</w:t>
      </w:r>
    </w:p>
    <w:p w:rsidR="00F158F2" w:rsidRPr="006D5E16" w:rsidRDefault="00F158F2" w:rsidP="00FB0369">
      <w:pPr>
        <w:autoSpaceDE w:val="0"/>
        <w:autoSpaceDN w:val="0"/>
        <w:adjustRightInd w:val="0"/>
        <w:spacing w:after="0" w:line="360" w:lineRule="auto"/>
        <w:jc w:val="both"/>
        <w:rPr>
          <w:rFonts w:ascii="Book Antiqua" w:hAnsi="Book Antiqua" w:cs="Arial"/>
          <w:color w:val="000000" w:themeColor="text1"/>
          <w:sz w:val="24"/>
          <w:szCs w:val="24"/>
          <w:lang w:val="en-US"/>
        </w:rPr>
      </w:pPr>
    </w:p>
    <w:p w:rsidR="00CF0DC5" w:rsidRPr="006D5E16" w:rsidRDefault="00CD4772" w:rsidP="00FB0369">
      <w:pPr>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6D5E16">
        <w:rPr>
          <w:rFonts w:ascii="Book Antiqua" w:hAnsi="Book Antiqua" w:cs="Arial"/>
          <w:b/>
          <w:i/>
          <w:color w:val="000000" w:themeColor="text1"/>
          <w:sz w:val="24"/>
          <w:szCs w:val="24"/>
          <w:lang w:val="en-US"/>
        </w:rPr>
        <w:t xml:space="preserve">Virologic </w:t>
      </w:r>
      <w:r w:rsidR="00A413DA" w:rsidRPr="006D5E16">
        <w:rPr>
          <w:rFonts w:ascii="Book Antiqua" w:hAnsi="Book Antiqua" w:cs="Arial"/>
          <w:b/>
          <w:i/>
          <w:color w:val="000000" w:themeColor="text1"/>
          <w:sz w:val="24"/>
          <w:szCs w:val="24"/>
          <w:lang w:val="en-US"/>
        </w:rPr>
        <w:t>response</w:t>
      </w:r>
    </w:p>
    <w:p w:rsidR="008A40D8" w:rsidRPr="006D5E16" w:rsidRDefault="00536694" w:rsidP="00FB0369">
      <w:pPr>
        <w:autoSpaceDE w:val="0"/>
        <w:autoSpaceDN w:val="0"/>
        <w:adjustRightInd w:val="0"/>
        <w:spacing w:after="0"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Overall, </w:t>
      </w:r>
      <w:r w:rsidR="00F56085" w:rsidRPr="006D5E16">
        <w:rPr>
          <w:rFonts w:ascii="Book Antiqua" w:hAnsi="Book Antiqua" w:cs="Arial"/>
          <w:color w:val="000000" w:themeColor="text1"/>
          <w:sz w:val="24"/>
          <w:szCs w:val="24"/>
          <w:lang w:val="en-US"/>
        </w:rPr>
        <w:t>58%</w:t>
      </w:r>
      <w:r w:rsidR="001933B4" w:rsidRPr="006D5E16">
        <w:rPr>
          <w:rFonts w:ascii="Book Antiqua" w:hAnsi="Book Antiqua" w:cs="Arial"/>
          <w:color w:val="000000" w:themeColor="text1"/>
          <w:sz w:val="24"/>
          <w:szCs w:val="24"/>
          <w:lang w:val="en-US"/>
        </w:rPr>
        <w:t xml:space="preserve"> </w:t>
      </w:r>
      <w:r w:rsidR="00F56085" w:rsidRPr="006D5E16">
        <w:rPr>
          <w:rFonts w:ascii="Book Antiqua" w:hAnsi="Book Antiqua" w:cs="Arial"/>
          <w:color w:val="000000" w:themeColor="text1"/>
          <w:sz w:val="24"/>
          <w:szCs w:val="24"/>
          <w:lang w:val="en-US"/>
        </w:rPr>
        <w:t>(</w:t>
      </w:r>
      <w:r w:rsidR="00422C25" w:rsidRPr="006D5E16">
        <w:rPr>
          <w:rFonts w:ascii="Book Antiqua" w:hAnsi="Book Antiqua" w:cs="Arial"/>
          <w:color w:val="000000" w:themeColor="text1"/>
          <w:sz w:val="24"/>
          <w:szCs w:val="24"/>
          <w:lang w:val="en-US"/>
        </w:rPr>
        <w:t>62</w:t>
      </w:r>
      <w:r w:rsidR="00F56085" w:rsidRPr="006D5E16">
        <w:rPr>
          <w:rFonts w:ascii="Book Antiqua" w:hAnsi="Book Antiqua" w:cs="Arial"/>
          <w:color w:val="000000" w:themeColor="text1"/>
          <w:sz w:val="24"/>
          <w:szCs w:val="24"/>
          <w:lang w:val="en-US"/>
        </w:rPr>
        <w:t>/107)</w:t>
      </w:r>
      <w:r w:rsidR="00422C25" w:rsidRPr="006D5E16">
        <w:rPr>
          <w:rFonts w:ascii="Book Antiqua" w:hAnsi="Book Antiqua" w:cs="Arial"/>
          <w:color w:val="000000" w:themeColor="text1"/>
          <w:sz w:val="24"/>
          <w:szCs w:val="24"/>
          <w:lang w:val="en-US"/>
        </w:rPr>
        <w:t xml:space="preserve"> </w:t>
      </w:r>
      <w:r w:rsidR="00F56085" w:rsidRPr="006D5E16">
        <w:rPr>
          <w:rFonts w:ascii="Book Antiqua" w:hAnsi="Book Antiqua" w:cs="Arial"/>
          <w:color w:val="000000" w:themeColor="text1"/>
          <w:sz w:val="24"/>
          <w:szCs w:val="24"/>
          <w:lang w:val="en-US"/>
        </w:rPr>
        <w:t xml:space="preserve">of the </w:t>
      </w:r>
      <w:r w:rsidR="009B526E" w:rsidRPr="006D5E16">
        <w:rPr>
          <w:rFonts w:ascii="Book Antiqua" w:hAnsi="Book Antiqua" w:cs="Arial"/>
          <w:color w:val="000000" w:themeColor="text1"/>
          <w:sz w:val="24"/>
          <w:szCs w:val="24"/>
          <w:lang w:val="en-US"/>
        </w:rPr>
        <w:t>patients achieved</w:t>
      </w:r>
      <w:r w:rsidR="00A413DA" w:rsidRPr="006D5E16">
        <w:rPr>
          <w:rFonts w:ascii="Book Antiqua" w:hAnsi="Book Antiqua" w:cs="Arial"/>
          <w:color w:val="000000" w:themeColor="text1"/>
          <w:sz w:val="24"/>
          <w:szCs w:val="24"/>
          <w:lang w:val="en-US"/>
        </w:rPr>
        <w:t xml:space="preserve"> </w:t>
      </w:r>
      <w:r w:rsidR="00933322" w:rsidRPr="006D5E16">
        <w:rPr>
          <w:rFonts w:ascii="Book Antiqua" w:hAnsi="Book Antiqua" w:cs="Arial"/>
          <w:color w:val="000000" w:themeColor="text1"/>
          <w:sz w:val="24"/>
          <w:szCs w:val="24"/>
          <w:lang w:val="en-US"/>
        </w:rPr>
        <w:t>a</w:t>
      </w:r>
      <w:r w:rsidR="004F7241" w:rsidRPr="006D5E16">
        <w:rPr>
          <w:rFonts w:ascii="Book Antiqua" w:hAnsi="Book Antiqua" w:cs="Arial"/>
          <w:color w:val="000000" w:themeColor="text1"/>
          <w:sz w:val="24"/>
          <w:szCs w:val="24"/>
          <w:lang w:val="en-US"/>
        </w:rPr>
        <w:t>n</w:t>
      </w:r>
      <w:r w:rsidR="00933322" w:rsidRPr="006D5E16">
        <w:rPr>
          <w:rFonts w:ascii="Book Antiqua" w:hAnsi="Book Antiqua" w:cs="Arial"/>
          <w:color w:val="000000" w:themeColor="text1"/>
          <w:sz w:val="24"/>
          <w:szCs w:val="24"/>
          <w:lang w:val="en-US"/>
        </w:rPr>
        <w:t xml:space="preserve"> </w:t>
      </w:r>
      <w:r w:rsidR="00CD4772" w:rsidRPr="006D5E16">
        <w:rPr>
          <w:rFonts w:ascii="Book Antiqua" w:hAnsi="Book Antiqua" w:cs="Arial"/>
          <w:color w:val="000000" w:themeColor="text1"/>
          <w:sz w:val="24"/>
          <w:szCs w:val="24"/>
          <w:lang w:val="en-US"/>
        </w:rPr>
        <w:t>SVR</w:t>
      </w:r>
      <w:r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w:t>
      </w:r>
      <w:r w:rsidR="009B526E" w:rsidRPr="006D5E16">
        <w:rPr>
          <w:rFonts w:ascii="Book Antiqua" w:hAnsi="Book Antiqua" w:cs="Arial"/>
          <w:color w:val="000000" w:themeColor="text1"/>
          <w:sz w:val="24"/>
          <w:szCs w:val="24"/>
          <w:lang w:val="en-US"/>
        </w:rPr>
        <w:t xml:space="preserve">Of the 45 patients who did not achieve </w:t>
      </w:r>
      <w:r w:rsidR="00CB72B2" w:rsidRPr="006D5E16">
        <w:rPr>
          <w:rFonts w:ascii="Book Antiqua" w:hAnsi="Book Antiqua" w:cs="Arial"/>
          <w:color w:val="000000" w:themeColor="text1"/>
          <w:sz w:val="24"/>
          <w:szCs w:val="24"/>
          <w:lang w:val="en-US"/>
        </w:rPr>
        <w:t>a</w:t>
      </w:r>
      <w:r w:rsidR="004F7241" w:rsidRPr="006D5E16">
        <w:rPr>
          <w:rFonts w:ascii="Book Antiqua" w:hAnsi="Book Antiqua" w:cs="Arial"/>
          <w:color w:val="000000" w:themeColor="text1"/>
          <w:sz w:val="24"/>
          <w:szCs w:val="24"/>
          <w:lang w:val="en-US"/>
        </w:rPr>
        <w:t>n</w:t>
      </w:r>
      <w:r w:rsidR="00CB72B2" w:rsidRPr="006D5E16">
        <w:rPr>
          <w:rFonts w:ascii="Book Antiqua" w:hAnsi="Book Antiqua" w:cs="Arial"/>
          <w:color w:val="000000" w:themeColor="text1"/>
          <w:sz w:val="24"/>
          <w:szCs w:val="24"/>
          <w:lang w:val="en-US"/>
        </w:rPr>
        <w:t xml:space="preserve"> </w:t>
      </w:r>
      <w:r w:rsidR="00F56085" w:rsidRPr="006D5E16">
        <w:rPr>
          <w:rFonts w:ascii="Book Antiqua" w:hAnsi="Book Antiqua" w:cs="Arial"/>
          <w:color w:val="000000" w:themeColor="text1"/>
          <w:sz w:val="24"/>
          <w:szCs w:val="24"/>
          <w:lang w:val="en-US"/>
        </w:rPr>
        <w:t xml:space="preserve">SVR, </w:t>
      </w:r>
      <w:r w:rsidR="00E02D60" w:rsidRPr="006D5E16">
        <w:rPr>
          <w:rFonts w:ascii="Book Antiqua" w:hAnsi="Book Antiqua" w:cs="Arial"/>
          <w:color w:val="000000" w:themeColor="text1"/>
          <w:sz w:val="24"/>
          <w:szCs w:val="24"/>
          <w:lang w:val="en-US"/>
        </w:rPr>
        <w:t>71</w:t>
      </w:r>
      <w:r w:rsidR="00F56085" w:rsidRPr="006D5E16">
        <w:rPr>
          <w:rFonts w:ascii="Book Antiqua" w:hAnsi="Book Antiqua" w:cs="Arial"/>
          <w:color w:val="000000" w:themeColor="text1"/>
          <w:sz w:val="24"/>
          <w:szCs w:val="24"/>
          <w:lang w:val="en-US"/>
        </w:rPr>
        <w:t>% (32/45)</w:t>
      </w:r>
      <w:r w:rsidR="009B526E" w:rsidRPr="006D5E16">
        <w:rPr>
          <w:rFonts w:ascii="Book Antiqua" w:hAnsi="Book Antiqua" w:cs="Arial"/>
          <w:color w:val="000000" w:themeColor="text1"/>
          <w:sz w:val="24"/>
          <w:szCs w:val="24"/>
          <w:lang w:val="en-US"/>
        </w:rPr>
        <w:t xml:space="preserve"> were relapser</w:t>
      </w:r>
      <w:r w:rsidR="00CB72B2" w:rsidRPr="006D5E16">
        <w:rPr>
          <w:rFonts w:ascii="Book Antiqua" w:hAnsi="Book Antiqua" w:cs="Arial"/>
          <w:color w:val="000000" w:themeColor="text1"/>
          <w:sz w:val="24"/>
          <w:szCs w:val="24"/>
          <w:lang w:val="en-US"/>
        </w:rPr>
        <w:t xml:space="preserve">s and </w:t>
      </w:r>
      <w:r w:rsidR="00F56085" w:rsidRPr="006D5E16">
        <w:rPr>
          <w:rFonts w:ascii="Book Antiqua" w:hAnsi="Book Antiqua" w:cs="Arial"/>
          <w:color w:val="000000" w:themeColor="text1"/>
          <w:sz w:val="24"/>
          <w:szCs w:val="24"/>
          <w:lang w:val="en-US"/>
        </w:rPr>
        <w:t>9% (</w:t>
      </w:r>
      <w:r w:rsidR="009B526E" w:rsidRPr="006D5E16">
        <w:rPr>
          <w:rFonts w:ascii="Book Antiqua" w:hAnsi="Book Antiqua" w:cs="Arial"/>
          <w:color w:val="000000" w:themeColor="text1"/>
          <w:sz w:val="24"/>
          <w:szCs w:val="24"/>
          <w:lang w:val="en-US"/>
        </w:rPr>
        <w:t>4</w:t>
      </w:r>
      <w:r w:rsidR="00F56085" w:rsidRPr="006D5E16">
        <w:rPr>
          <w:rFonts w:ascii="Book Antiqua" w:hAnsi="Book Antiqua" w:cs="Arial"/>
          <w:color w:val="000000" w:themeColor="text1"/>
          <w:sz w:val="24"/>
          <w:szCs w:val="24"/>
          <w:lang w:val="en-US"/>
        </w:rPr>
        <w:t>/45)</w:t>
      </w:r>
      <w:r w:rsidR="00652692" w:rsidRPr="006D5E16">
        <w:rPr>
          <w:rFonts w:ascii="Book Antiqua" w:hAnsi="Book Antiqua" w:cs="Arial"/>
          <w:color w:val="000000" w:themeColor="text1"/>
          <w:sz w:val="24"/>
          <w:szCs w:val="24"/>
          <w:lang w:val="en-US"/>
        </w:rPr>
        <w:t xml:space="preserve"> were</w:t>
      </w:r>
      <w:r w:rsidR="00E02D60" w:rsidRPr="006D5E16">
        <w:rPr>
          <w:rFonts w:ascii="Book Antiqua" w:hAnsi="Book Antiqua" w:cs="Arial"/>
          <w:color w:val="000000" w:themeColor="text1"/>
          <w:sz w:val="24"/>
          <w:szCs w:val="24"/>
          <w:lang w:val="en-US"/>
        </w:rPr>
        <w:t xml:space="preserve"> non-responders. I</w:t>
      </w:r>
      <w:r w:rsidR="009B526E" w:rsidRPr="006D5E16">
        <w:rPr>
          <w:rFonts w:ascii="Book Antiqua" w:hAnsi="Book Antiqua" w:cs="Arial"/>
          <w:color w:val="000000" w:themeColor="text1"/>
          <w:sz w:val="24"/>
          <w:szCs w:val="24"/>
          <w:lang w:val="en-US"/>
        </w:rPr>
        <w:t>n</w:t>
      </w:r>
      <w:r w:rsidR="00E02D60" w:rsidRPr="006D5E16">
        <w:rPr>
          <w:rFonts w:ascii="Book Antiqua" w:hAnsi="Book Antiqua" w:cs="Arial"/>
          <w:color w:val="000000" w:themeColor="text1"/>
          <w:sz w:val="24"/>
          <w:szCs w:val="24"/>
          <w:lang w:val="en-US"/>
        </w:rPr>
        <w:t xml:space="preserve"> </w:t>
      </w:r>
      <w:r w:rsidR="00F56085" w:rsidRPr="006D5E16">
        <w:rPr>
          <w:rFonts w:ascii="Book Antiqua" w:hAnsi="Book Antiqua" w:cs="Arial"/>
          <w:color w:val="000000" w:themeColor="text1"/>
          <w:sz w:val="24"/>
          <w:szCs w:val="24"/>
          <w:lang w:val="en-US"/>
        </w:rPr>
        <w:t>20% (</w:t>
      </w:r>
      <w:r w:rsidR="00E02D60" w:rsidRPr="006D5E16">
        <w:rPr>
          <w:rFonts w:ascii="Book Antiqua" w:hAnsi="Book Antiqua" w:cs="Arial"/>
          <w:color w:val="000000" w:themeColor="text1"/>
          <w:sz w:val="24"/>
          <w:szCs w:val="24"/>
          <w:lang w:val="en-US"/>
        </w:rPr>
        <w:t>9</w:t>
      </w:r>
      <w:r w:rsidR="00F56085" w:rsidRPr="006D5E16">
        <w:rPr>
          <w:rFonts w:ascii="Book Antiqua" w:hAnsi="Book Antiqua" w:cs="Arial"/>
          <w:color w:val="000000" w:themeColor="text1"/>
          <w:sz w:val="24"/>
          <w:szCs w:val="24"/>
          <w:lang w:val="en-US"/>
        </w:rPr>
        <w:t>/45)</w:t>
      </w:r>
      <w:r w:rsidR="00E02D60" w:rsidRPr="006D5E16">
        <w:rPr>
          <w:rFonts w:ascii="Book Antiqua" w:hAnsi="Book Antiqua" w:cs="Arial"/>
          <w:color w:val="000000" w:themeColor="text1"/>
          <w:sz w:val="24"/>
          <w:szCs w:val="24"/>
          <w:lang w:val="en-US"/>
        </w:rPr>
        <w:t xml:space="preserve"> </w:t>
      </w:r>
      <w:r w:rsidR="00FF2712" w:rsidRPr="006D5E16">
        <w:rPr>
          <w:rFonts w:ascii="Book Antiqua" w:hAnsi="Book Antiqua" w:cs="Arial"/>
          <w:color w:val="000000" w:themeColor="text1"/>
          <w:sz w:val="24"/>
          <w:szCs w:val="24"/>
          <w:lang w:val="en-US"/>
        </w:rPr>
        <w:t xml:space="preserve">of the </w:t>
      </w:r>
      <w:r w:rsidR="009B526E" w:rsidRPr="006D5E16">
        <w:rPr>
          <w:rFonts w:ascii="Book Antiqua" w:hAnsi="Book Antiqua" w:cs="Arial"/>
          <w:color w:val="000000" w:themeColor="text1"/>
          <w:sz w:val="24"/>
          <w:szCs w:val="24"/>
          <w:lang w:val="en-US"/>
        </w:rPr>
        <w:t>cases</w:t>
      </w:r>
      <w:r w:rsidR="00FF2712" w:rsidRPr="006D5E16">
        <w:rPr>
          <w:rFonts w:ascii="Book Antiqua" w:hAnsi="Book Antiqua" w:cs="Arial"/>
          <w:color w:val="000000" w:themeColor="text1"/>
          <w:sz w:val="24"/>
          <w:szCs w:val="24"/>
          <w:lang w:val="en-US"/>
        </w:rPr>
        <w:t>,</w:t>
      </w:r>
      <w:r w:rsidR="009B526E" w:rsidRPr="006D5E16">
        <w:rPr>
          <w:rFonts w:ascii="Book Antiqua" w:hAnsi="Book Antiqua" w:cs="Arial"/>
          <w:color w:val="000000" w:themeColor="text1"/>
          <w:sz w:val="24"/>
          <w:szCs w:val="24"/>
          <w:lang w:val="en-US"/>
        </w:rPr>
        <w:t xml:space="preserve"> the type of treatment failure was not possible to characterize due </w:t>
      </w:r>
      <w:r w:rsidR="00284855" w:rsidRPr="006D5E16">
        <w:rPr>
          <w:rFonts w:ascii="Book Antiqua" w:hAnsi="Book Antiqua" w:cs="Arial"/>
          <w:color w:val="000000" w:themeColor="text1"/>
          <w:sz w:val="24"/>
          <w:szCs w:val="24"/>
          <w:lang w:val="en-US"/>
        </w:rPr>
        <w:t xml:space="preserve">to </w:t>
      </w:r>
      <w:r w:rsidR="00E02D60" w:rsidRPr="006D5E16">
        <w:rPr>
          <w:rFonts w:ascii="Book Antiqua" w:hAnsi="Book Antiqua" w:cs="Arial"/>
          <w:color w:val="000000" w:themeColor="text1"/>
          <w:sz w:val="24"/>
          <w:szCs w:val="24"/>
          <w:lang w:val="en-US"/>
        </w:rPr>
        <w:t xml:space="preserve">lack </w:t>
      </w:r>
      <w:r w:rsidR="00284855" w:rsidRPr="006D5E16">
        <w:rPr>
          <w:rFonts w:ascii="Book Antiqua" w:hAnsi="Book Antiqua" w:cs="Arial"/>
          <w:color w:val="000000" w:themeColor="text1"/>
          <w:sz w:val="24"/>
          <w:szCs w:val="24"/>
          <w:lang w:val="en-US"/>
        </w:rPr>
        <w:t>of</w:t>
      </w:r>
      <w:r w:rsidR="001933B4" w:rsidRPr="006D5E16">
        <w:rPr>
          <w:rFonts w:ascii="Book Antiqua" w:hAnsi="Book Antiqua" w:cs="Arial"/>
          <w:color w:val="000000" w:themeColor="text1"/>
          <w:sz w:val="24"/>
          <w:szCs w:val="24"/>
          <w:lang w:val="en-US"/>
        </w:rPr>
        <w:t xml:space="preserve"> precise viral kinetic</w:t>
      </w:r>
      <w:r w:rsidR="009B526E" w:rsidRPr="006D5E16">
        <w:rPr>
          <w:rFonts w:ascii="Book Antiqua" w:hAnsi="Book Antiqua" w:cs="Arial"/>
          <w:color w:val="000000" w:themeColor="text1"/>
          <w:sz w:val="24"/>
          <w:szCs w:val="24"/>
          <w:lang w:val="en-US"/>
        </w:rPr>
        <w:t xml:space="preserve"> information.</w:t>
      </w:r>
      <w:r w:rsidR="00A413DA" w:rsidRPr="006D5E16">
        <w:rPr>
          <w:rFonts w:ascii="Book Antiqua" w:hAnsi="Book Antiqua" w:cs="Arial"/>
          <w:color w:val="000000" w:themeColor="text1"/>
          <w:sz w:val="24"/>
          <w:szCs w:val="24"/>
          <w:lang w:val="en-US"/>
        </w:rPr>
        <w:t xml:space="preserve"> </w:t>
      </w:r>
    </w:p>
    <w:p w:rsidR="00E02D60" w:rsidRPr="006D5E16" w:rsidRDefault="00933322"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In th</w:t>
      </w:r>
      <w:r w:rsidR="006E5AFB" w:rsidRPr="006D5E16">
        <w:rPr>
          <w:rFonts w:ascii="Book Antiqua" w:hAnsi="Book Antiqua" w:cs="Arial"/>
          <w:color w:val="000000" w:themeColor="text1"/>
          <w:sz w:val="24"/>
          <w:szCs w:val="24"/>
          <w:lang w:val="en-US"/>
        </w:rPr>
        <w:t>e univariate analysis, SVR rate was</w:t>
      </w:r>
      <w:r w:rsidR="008A40D8" w:rsidRPr="006D5E16">
        <w:rPr>
          <w:rFonts w:ascii="Book Antiqua" w:hAnsi="Book Antiqua" w:cs="Arial"/>
          <w:color w:val="000000" w:themeColor="text1"/>
          <w:sz w:val="24"/>
          <w:szCs w:val="24"/>
          <w:lang w:val="en-US"/>
        </w:rPr>
        <w:t xml:space="preserve"> significantly</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 xml:space="preserve">lower in patients with high baseline </w:t>
      </w:r>
      <w:r w:rsidR="00607CF5" w:rsidRPr="006D5E16">
        <w:rPr>
          <w:rFonts w:ascii="Book Antiqua" w:hAnsi="Book Antiqua" w:cs="Arial"/>
          <w:color w:val="000000" w:themeColor="text1"/>
          <w:sz w:val="24"/>
          <w:szCs w:val="24"/>
          <w:lang w:val="en-US"/>
        </w:rPr>
        <w:t>HCV-RNA</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OR</w:t>
      </w:r>
      <w:r w:rsidR="00A413DA" w:rsidRPr="006D5E16">
        <w:rPr>
          <w:rFonts w:ascii="Book Antiqua" w:hAnsi="Book Antiqua" w:cs="Arial"/>
          <w:color w:val="000000" w:themeColor="text1"/>
          <w:sz w:val="24"/>
          <w:szCs w:val="24"/>
          <w:lang w:val="en-US" w:eastAsia="zh-CN"/>
        </w:rPr>
        <w:t xml:space="preserve"> =</w:t>
      </w:r>
      <w:r w:rsidR="00A413DA" w:rsidRPr="006D5E16">
        <w:rPr>
          <w:rFonts w:ascii="Book Antiqua" w:hAnsi="Book Antiqua" w:cs="Arial"/>
          <w:color w:val="000000" w:themeColor="text1"/>
          <w:sz w:val="24"/>
          <w:szCs w:val="24"/>
          <w:lang w:val="en-US"/>
        </w:rPr>
        <w:t xml:space="preserve"> 0.330, 95%</w:t>
      </w:r>
      <w:r w:rsidR="00F35575" w:rsidRPr="006D5E16">
        <w:rPr>
          <w:rFonts w:ascii="Book Antiqua" w:hAnsi="Book Antiqua" w:cs="Arial"/>
          <w:color w:val="000000" w:themeColor="text1"/>
          <w:sz w:val="24"/>
          <w:szCs w:val="24"/>
          <w:lang w:val="en-US"/>
        </w:rPr>
        <w:t>CI</w:t>
      </w:r>
      <w:r w:rsidR="003759FA" w:rsidRPr="006D5E16">
        <w:rPr>
          <w:rFonts w:ascii="Book Antiqua" w:hAnsi="Book Antiqua" w:cs="Arial"/>
          <w:color w:val="000000" w:themeColor="text1"/>
          <w:sz w:val="24"/>
          <w:szCs w:val="24"/>
          <w:lang w:val="en-US"/>
        </w:rPr>
        <w:t>:</w:t>
      </w:r>
      <w:r w:rsidR="00F35575" w:rsidRPr="006D5E16">
        <w:rPr>
          <w:rFonts w:ascii="Book Antiqua" w:hAnsi="Book Antiqua" w:cs="Arial"/>
          <w:color w:val="000000" w:themeColor="text1"/>
          <w:sz w:val="24"/>
          <w:szCs w:val="24"/>
          <w:lang w:val="en-US"/>
        </w:rPr>
        <w:t xml:space="preserve"> 0.145-0.755, </w:t>
      </w:r>
      <w:r w:rsidR="00A413DA" w:rsidRPr="006D5E16">
        <w:rPr>
          <w:rFonts w:ascii="Book Antiqua" w:hAnsi="Book Antiqua" w:cs="Arial"/>
          <w:i/>
          <w:color w:val="000000" w:themeColor="text1"/>
          <w:sz w:val="24"/>
          <w:szCs w:val="24"/>
          <w:lang w:val="en-US"/>
        </w:rPr>
        <w:t>P</w:t>
      </w:r>
      <w:r w:rsidRPr="006D5E16">
        <w:rPr>
          <w:rFonts w:ascii="Book Antiqua" w:hAnsi="Book Antiqua" w:cs="Arial"/>
          <w:color w:val="000000" w:themeColor="text1"/>
          <w:sz w:val="24"/>
          <w:szCs w:val="24"/>
          <w:lang w:val="en-US"/>
        </w:rPr>
        <w:t xml:space="preserve"> = 0.009), advanced fibrosis (</w:t>
      </w:r>
      <w:r w:rsidR="00A413DA" w:rsidRPr="006D5E16">
        <w:rPr>
          <w:rFonts w:ascii="Book Antiqua" w:hAnsi="Book Antiqua" w:cs="Arial"/>
          <w:color w:val="000000" w:themeColor="text1"/>
          <w:sz w:val="24"/>
          <w:szCs w:val="24"/>
          <w:lang w:val="en-US"/>
        </w:rPr>
        <w:t>OR</w:t>
      </w:r>
      <w:r w:rsidR="00A413DA" w:rsidRPr="006D5E16">
        <w:rPr>
          <w:rFonts w:ascii="Book Antiqua" w:hAnsi="Book Antiqua" w:cs="Arial"/>
          <w:color w:val="000000" w:themeColor="text1"/>
          <w:sz w:val="24"/>
          <w:szCs w:val="24"/>
          <w:lang w:val="en-US" w:eastAsia="zh-CN"/>
        </w:rPr>
        <w:t xml:space="preserve"> =</w:t>
      </w:r>
      <w:r w:rsidR="00A413DA" w:rsidRPr="006D5E16">
        <w:rPr>
          <w:rFonts w:ascii="Book Antiqua" w:hAnsi="Book Antiqua" w:cs="Arial"/>
          <w:color w:val="000000" w:themeColor="text1"/>
          <w:sz w:val="24"/>
          <w:szCs w:val="24"/>
          <w:lang w:val="en-US"/>
        </w:rPr>
        <w:t xml:space="preserve"> 0.274, 95%</w:t>
      </w:r>
      <w:r w:rsidR="00F35575" w:rsidRPr="006D5E16">
        <w:rPr>
          <w:rFonts w:ascii="Book Antiqua" w:hAnsi="Book Antiqua" w:cs="Arial"/>
          <w:color w:val="000000" w:themeColor="text1"/>
          <w:sz w:val="24"/>
          <w:szCs w:val="24"/>
          <w:lang w:val="en-US"/>
        </w:rPr>
        <w:t>CI</w:t>
      </w:r>
      <w:r w:rsidR="003759FA" w:rsidRPr="006D5E16">
        <w:rPr>
          <w:rFonts w:ascii="Book Antiqua" w:hAnsi="Book Antiqua" w:cs="Arial"/>
          <w:color w:val="000000" w:themeColor="text1"/>
          <w:sz w:val="24"/>
          <w:szCs w:val="24"/>
          <w:lang w:val="en-US"/>
        </w:rPr>
        <w:t>:</w:t>
      </w:r>
      <w:r w:rsidR="00F35575" w:rsidRPr="006D5E16">
        <w:rPr>
          <w:rFonts w:ascii="Book Antiqua" w:hAnsi="Book Antiqua" w:cs="Arial"/>
          <w:color w:val="000000" w:themeColor="text1"/>
          <w:sz w:val="24"/>
          <w:szCs w:val="24"/>
          <w:lang w:val="en-US"/>
        </w:rPr>
        <w:t xml:space="preserve"> 0.145-0.755, </w:t>
      </w:r>
      <w:r w:rsidR="00A413DA" w:rsidRPr="006D5E16">
        <w:rPr>
          <w:rFonts w:ascii="Book Antiqua" w:hAnsi="Book Antiqua" w:cs="Arial"/>
          <w:i/>
          <w:color w:val="000000" w:themeColor="text1"/>
          <w:sz w:val="24"/>
          <w:szCs w:val="24"/>
          <w:lang w:val="en-US"/>
        </w:rPr>
        <w:t>P</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 0.001) and BMI &gt;</w:t>
      </w:r>
      <w:r w:rsidR="00A805F7" w:rsidRPr="006D5E16">
        <w:rPr>
          <w:rFonts w:ascii="Book Antiqua" w:hAnsi="Book Antiqua" w:cs="Arial"/>
          <w:color w:val="000000" w:themeColor="text1"/>
          <w:sz w:val="24"/>
          <w:szCs w:val="24"/>
          <w:lang w:val="en-US"/>
        </w:rPr>
        <w:t xml:space="preserve"> 27</w:t>
      </w:r>
      <w:r w:rsidRPr="006D5E16">
        <w:rPr>
          <w:rFonts w:ascii="Book Antiqua" w:hAnsi="Book Antiqua" w:cs="Arial"/>
          <w:color w:val="000000" w:themeColor="text1"/>
          <w:sz w:val="24"/>
          <w:szCs w:val="24"/>
          <w:lang w:val="en-US"/>
        </w:rPr>
        <w:t xml:space="preserve"> (</w:t>
      </w:r>
      <w:r w:rsidR="00A805F7" w:rsidRPr="006D5E16">
        <w:rPr>
          <w:rFonts w:ascii="Book Antiqua" w:hAnsi="Book Antiqua" w:cs="Arial"/>
          <w:color w:val="000000" w:themeColor="text1"/>
          <w:sz w:val="24"/>
          <w:szCs w:val="24"/>
          <w:lang w:val="en-US"/>
        </w:rPr>
        <w:t>OR</w:t>
      </w:r>
      <w:r w:rsidR="00A413DA" w:rsidRPr="006D5E16">
        <w:rPr>
          <w:rFonts w:ascii="Book Antiqua" w:hAnsi="Book Antiqua" w:cs="Arial"/>
          <w:color w:val="000000" w:themeColor="text1"/>
          <w:sz w:val="24"/>
          <w:szCs w:val="24"/>
          <w:lang w:val="en-US" w:eastAsia="zh-CN"/>
        </w:rPr>
        <w:t xml:space="preserve"> =</w:t>
      </w:r>
      <w:r w:rsidR="00A805F7" w:rsidRPr="006D5E16">
        <w:rPr>
          <w:rFonts w:ascii="Book Antiqua" w:hAnsi="Book Antiqua" w:cs="Arial"/>
          <w:color w:val="000000" w:themeColor="text1"/>
          <w:sz w:val="24"/>
          <w:szCs w:val="24"/>
          <w:lang w:val="en-US"/>
        </w:rPr>
        <w:t xml:space="preserve"> 0.422</w:t>
      </w:r>
      <w:r w:rsidR="00A413DA" w:rsidRPr="006D5E16">
        <w:rPr>
          <w:rFonts w:ascii="Book Antiqua" w:hAnsi="Book Antiqua" w:cs="Arial"/>
          <w:color w:val="000000" w:themeColor="text1"/>
          <w:sz w:val="24"/>
          <w:szCs w:val="24"/>
          <w:lang w:val="en-US"/>
        </w:rPr>
        <w:t>, 95%</w:t>
      </w:r>
      <w:r w:rsidR="00F35575" w:rsidRPr="006D5E16">
        <w:rPr>
          <w:rFonts w:ascii="Book Antiqua" w:hAnsi="Book Antiqua" w:cs="Arial"/>
          <w:color w:val="000000" w:themeColor="text1"/>
          <w:sz w:val="24"/>
          <w:szCs w:val="24"/>
          <w:lang w:val="en-US"/>
        </w:rPr>
        <w:t>CI</w:t>
      </w:r>
      <w:r w:rsidR="003759FA" w:rsidRPr="006D5E16">
        <w:rPr>
          <w:rFonts w:ascii="Book Antiqua" w:hAnsi="Book Antiqua" w:cs="Arial"/>
          <w:color w:val="000000" w:themeColor="text1"/>
          <w:sz w:val="24"/>
          <w:szCs w:val="24"/>
          <w:lang w:val="en-US"/>
        </w:rPr>
        <w:t>:</w:t>
      </w:r>
      <w:r w:rsidR="00F35575" w:rsidRPr="006D5E16">
        <w:rPr>
          <w:rFonts w:ascii="Book Antiqua" w:hAnsi="Book Antiqua" w:cs="Arial"/>
          <w:color w:val="000000" w:themeColor="text1"/>
          <w:sz w:val="24"/>
          <w:szCs w:val="24"/>
          <w:lang w:val="en-US"/>
        </w:rPr>
        <w:t xml:space="preserve"> </w:t>
      </w:r>
      <w:r w:rsidR="00A805F7" w:rsidRPr="006D5E16">
        <w:rPr>
          <w:rFonts w:ascii="Book Antiqua" w:hAnsi="Book Antiqua" w:cs="Arial"/>
          <w:color w:val="000000" w:themeColor="text1"/>
          <w:sz w:val="24"/>
          <w:szCs w:val="24"/>
          <w:lang w:val="en-US"/>
        </w:rPr>
        <w:t>0.149-0.892</w:t>
      </w:r>
      <w:r w:rsidR="00F35575" w:rsidRPr="006D5E16">
        <w:rPr>
          <w:rFonts w:ascii="Book Antiqua" w:hAnsi="Book Antiqua" w:cs="Arial"/>
          <w:color w:val="000000" w:themeColor="text1"/>
          <w:sz w:val="24"/>
          <w:szCs w:val="24"/>
          <w:lang w:val="en-US"/>
        </w:rPr>
        <w:t xml:space="preserve">, </w:t>
      </w:r>
      <w:r w:rsidR="00A413DA" w:rsidRPr="006D5E16">
        <w:rPr>
          <w:rFonts w:ascii="Book Antiqua" w:hAnsi="Book Antiqua" w:cs="Arial"/>
          <w:i/>
          <w:color w:val="000000" w:themeColor="text1"/>
          <w:sz w:val="24"/>
          <w:szCs w:val="24"/>
          <w:lang w:val="en-US"/>
        </w:rPr>
        <w:t>P</w:t>
      </w:r>
      <w:r w:rsidR="00F43EB5" w:rsidRPr="006D5E16">
        <w:rPr>
          <w:rFonts w:ascii="Book Antiqua" w:hAnsi="Book Antiqua" w:cs="Arial"/>
          <w:color w:val="000000" w:themeColor="text1"/>
          <w:sz w:val="24"/>
          <w:szCs w:val="24"/>
          <w:lang w:val="en-US"/>
        </w:rPr>
        <w:t xml:space="preserve"> = </w:t>
      </w:r>
      <w:r w:rsidR="00A805F7" w:rsidRPr="006D5E16">
        <w:rPr>
          <w:rFonts w:ascii="Book Antiqua" w:hAnsi="Book Antiqua" w:cs="Arial"/>
          <w:color w:val="000000" w:themeColor="text1"/>
          <w:sz w:val="24"/>
          <w:szCs w:val="24"/>
          <w:lang w:val="en-US"/>
        </w:rPr>
        <w:t>0.033</w:t>
      </w:r>
      <w:r w:rsidRPr="006D5E16">
        <w:rPr>
          <w:rFonts w:ascii="Book Antiqua" w:hAnsi="Book Antiqua" w:cs="Arial"/>
          <w:color w:val="000000" w:themeColor="text1"/>
          <w:sz w:val="24"/>
          <w:szCs w:val="24"/>
          <w:lang w:val="en-US"/>
        </w:rPr>
        <w:t>) (Table 2).</w:t>
      </w:r>
    </w:p>
    <w:p w:rsidR="00C95EB4" w:rsidRPr="006D5E16" w:rsidRDefault="00C95EB4"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These variables were included in the </w:t>
      </w:r>
      <w:r w:rsidR="001E70FE" w:rsidRPr="006D5E16">
        <w:rPr>
          <w:rFonts w:ascii="Book Antiqua" w:hAnsi="Book Antiqua" w:cs="Arial"/>
          <w:color w:val="000000" w:themeColor="text1"/>
          <w:sz w:val="24"/>
          <w:szCs w:val="24"/>
          <w:lang w:val="en-US"/>
        </w:rPr>
        <w:t xml:space="preserve">multivariate logistic regression analysis </w:t>
      </w:r>
      <w:r w:rsidRPr="006D5E16">
        <w:rPr>
          <w:rFonts w:ascii="Book Antiqua" w:hAnsi="Book Antiqua" w:cs="Arial"/>
          <w:color w:val="000000" w:themeColor="text1"/>
          <w:sz w:val="24"/>
          <w:szCs w:val="24"/>
          <w:lang w:val="en-US"/>
        </w:rPr>
        <w:t>and</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 xml:space="preserve">only high </w:t>
      </w:r>
      <w:r w:rsidR="00607CF5" w:rsidRPr="006D5E16">
        <w:rPr>
          <w:rFonts w:ascii="Book Antiqua" w:hAnsi="Book Antiqua" w:cs="Arial"/>
          <w:color w:val="000000" w:themeColor="text1"/>
          <w:sz w:val="24"/>
          <w:szCs w:val="24"/>
          <w:lang w:val="en-US"/>
        </w:rPr>
        <w:t xml:space="preserve">HCV-RNA </w:t>
      </w:r>
      <w:r w:rsidRPr="006D5E16">
        <w:rPr>
          <w:rFonts w:ascii="Book Antiqua" w:hAnsi="Book Antiqua" w:cs="Arial"/>
          <w:color w:val="000000" w:themeColor="text1"/>
          <w:sz w:val="24"/>
          <w:szCs w:val="24"/>
          <w:lang w:val="en-US"/>
        </w:rPr>
        <w:t>(OR</w:t>
      </w:r>
      <w:r w:rsidR="00A413DA" w:rsidRPr="006D5E16">
        <w:rPr>
          <w:rFonts w:ascii="Book Antiqua" w:hAnsi="Book Antiqua" w:cs="Arial"/>
          <w:color w:val="000000" w:themeColor="text1"/>
          <w:sz w:val="24"/>
          <w:szCs w:val="24"/>
          <w:lang w:val="en-US" w:eastAsia="zh-CN"/>
        </w:rPr>
        <w:t xml:space="preserve"> =</w:t>
      </w:r>
      <w:r w:rsidR="00A413DA" w:rsidRPr="006D5E16">
        <w:rPr>
          <w:rFonts w:ascii="Book Antiqua" w:hAnsi="Book Antiqua" w:cs="Arial"/>
          <w:color w:val="000000" w:themeColor="text1"/>
          <w:sz w:val="24"/>
          <w:szCs w:val="24"/>
          <w:lang w:val="en-US"/>
        </w:rPr>
        <w:t xml:space="preserve"> 0.375, 95%</w:t>
      </w:r>
      <w:r w:rsidRPr="006D5E16">
        <w:rPr>
          <w:rFonts w:ascii="Book Antiqua" w:hAnsi="Book Antiqua" w:cs="Arial"/>
          <w:color w:val="000000" w:themeColor="text1"/>
          <w:sz w:val="24"/>
          <w:szCs w:val="24"/>
          <w:lang w:val="en-US"/>
        </w:rPr>
        <w:t>CI</w:t>
      </w:r>
      <w:r w:rsidR="003759FA"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rPr>
        <w:t xml:space="preserve"> 0.153-0.919, </w:t>
      </w:r>
      <w:r w:rsidR="00A413DA" w:rsidRPr="006D5E16">
        <w:rPr>
          <w:rFonts w:ascii="Book Antiqua" w:hAnsi="Book Antiqua" w:cs="Arial"/>
          <w:i/>
          <w:color w:val="000000" w:themeColor="text1"/>
          <w:sz w:val="24"/>
          <w:szCs w:val="24"/>
          <w:lang w:val="en-US"/>
        </w:rPr>
        <w:t>P</w:t>
      </w:r>
      <w:r w:rsidR="00A413DA" w:rsidRPr="006D5E16">
        <w:rPr>
          <w:rFonts w:ascii="Book Antiqua" w:hAnsi="Book Antiqua" w:cs="Arial"/>
          <w:i/>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0.032) and advanced fibrosis</w:t>
      </w:r>
      <w:r w:rsidR="003E4356" w:rsidRPr="006D5E16">
        <w:rPr>
          <w:rFonts w:ascii="Book Antiqua" w:hAnsi="Book Antiqua" w:cs="Arial"/>
          <w:color w:val="000000" w:themeColor="text1"/>
          <w:sz w:val="24"/>
          <w:szCs w:val="24"/>
          <w:lang w:val="en-US"/>
        </w:rPr>
        <w:t xml:space="preserve"> </w:t>
      </w:r>
      <w:r w:rsidR="00A413DA" w:rsidRPr="006D5E16">
        <w:rPr>
          <w:rFonts w:ascii="Book Antiqua" w:hAnsi="Book Antiqua" w:cs="Arial"/>
          <w:color w:val="000000" w:themeColor="text1"/>
          <w:sz w:val="24"/>
          <w:szCs w:val="24"/>
          <w:lang w:val="en-US"/>
        </w:rPr>
        <w:t>(OR</w:t>
      </w:r>
      <w:r w:rsidR="00A413DA" w:rsidRPr="006D5E16">
        <w:rPr>
          <w:rFonts w:ascii="Book Antiqua" w:hAnsi="Book Antiqua" w:cs="Arial"/>
          <w:color w:val="000000" w:themeColor="text1"/>
          <w:sz w:val="24"/>
          <w:szCs w:val="24"/>
          <w:lang w:val="en-US" w:eastAsia="zh-CN"/>
        </w:rPr>
        <w:t xml:space="preserve"> = </w:t>
      </w:r>
      <w:r w:rsidR="00A413DA" w:rsidRPr="006D5E16">
        <w:rPr>
          <w:rFonts w:ascii="Book Antiqua" w:hAnsi="Book Antiqua" w:cs="Arial"/>
          <w:color w:val="000000" w:themeColor="text1"/>
          <w:sz w:val="24"/>
          <w:szCs w:val="24"/>
          <w:lang w:val="en-US"/>
        </w:rPr>
        <w:t>0.278, 95%</w:t>
      </w:r>
      <w:r w:rsidRPr="006D5E16">
        <w:rPr>
          <w:rFonts w:ascii="Book Antiqua" w:hAnsi="Book Antiqua" w:cs="Arial"/>
          <w:color w:val="000000" w:themeColor="text1"/>
          <w:sz w:val="24"/>
          <w:szCs w:val="24"/>
          <w:lang w:val="en-US"/>
        </w:rPr>
        <w:t>CI</w:t>
      </w:r>
      <w:r w:rsidR="003759FA"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rPr>
        <w:t xml:space="preserve"> 0.113-0.684, </w:t>
      </w:r>
      <w:r w:rsidR="00A413DA" w:rsidRPr="006D5E16">
        <w:rPr>
          <w:rFonts w:ascii="Book Antiqua" w:hAnsi="Book Antiqua" w:cs="Arial"/>
          <w:i/>
          <w:color w:val="000000" w:themeColor="text1"/>
          <w:sz w:val="24"/>
          <w:szCs w:val="24"/>
          <w:lang w:val="en-US"/>
        </w:rPr>
        <w:t>P</w:t>
      </w:r>
      <w:r w:rsidR="00A413DA" w:rsidRPr="006D5E16">
        <w:rPr>
          <w:rFonts w:ascii="Book Antiqua" w:hAnsi="Book Antiqua" w:cs="Arial"/>
          <w:i/>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 xml:space="preserve">0.005) </w:t>
      </w:r>
      <w:r w:rsidR="003E4356" w:rsidRPr="006D5E16">
        <w:rPr>
          <w:rFonts w:ascii="Book Antiqua" w:hAnsi="Book Antiqua" w:cs="Arial"/>
          <w:color w:val="000000" w:themeColor="text1"/>
          <w:sz w:val="24"/>
          <w:szCs w:val="24"/>
          <w:lang w:val="en-US"/>
        </w:rPr>
        <w:t>had a statistically significant</w:t>
      </w:r>
      <w:r w:rsidRPr="006D5E16">
        <w:rPr>
          <w:rFonts w:ascii="Book Antiqua" w:hAnsi="Book Antiqua" w:cs="Arial"/>
          <w:color w:val="000000" w:themeColor="text1"/>
          <w:sz w:val="24"/>
          <w:szCs w:val="24"/>
          <w:lang w:val="en-US"/>
        </w:rPr>
        <w:t xml:space="preserve"> negative</w:t>
      </w:r>
      <w:r w:rsidR="00A413DA" w:rsidRPr="006D5E16">
        <w:rPr>
          <w:rFonts w:ascii="Book Antiqua" w:hAnsi="Book Antiqua" w:cs="Arial"/>
          <w:color w:val="000000" w:themeColor="text1"/>
          <w:sz w:val="24"/>
          <w:szCs w:val="24"/>
          <w:lang w:val="en-US"/>
        </w:rPr>
        <w:t xml:space="preserve"> </w:t>
      </w:r>
      <w:r w:rsidR="003E4356" w:rsidRPr="006D5E16">
        <w:rPr>
          <w:rFonts w:ascii="Book Antiqua" w:hAnsi="Book Antiqua" w:cs="Arial"/>
          <w:color w:val="000000" w:themeColor="text1"/>
          <w:sz w:val="24"/>
          <w:szCs w:val="24"/>
          <w:lang w:val="en-US"/>
        </w:rPr>
        <w:t xml:space="preserve">association with </w:t>
      </w:r>
      <w:r w:rsidRPr="006D5E16">
        <w:rPr>
          <w:rFonts w:ascii="Book Antiqua" w:hAnsi="Book Antiqua" w:cs="Arial"/>
          <w:color w:val="000000" w:themeColor="text1"/>
          <w:sz w:val="24"/>
          <w:szCs w:val="24"/>
          <w:lang w:val="en-US"/>
        </w:rPr>
        <w:t xml:space="preserve">SVR. </w:t>
      </w:r>
    </w:p>
    <w:p w:rsidR="00142882" w:rsidRPr="006D5E16" w:rsidRDefault="003759FA"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T</w:t>
      </w:r>
      <w:r w:rsidR="00142882" w:rsidRPr="006D5E16">
        <w:rPr>
          <w:rFonts w:ascii="Book Antiqua" w:hAnsi="Book Antiqua" w:cs="Arial"/>
          <w:color w:val="000000" w:themeColor="text1"/>
          <w:sz w:val="24"/>
          <w:szCs w:val="24"/>
          <w:lang w:val="en-US"/>
        </w:rPr>
        <w:t xml:space="preserve">he SVR rate </w:t>
      </w:r>
      <w:r w:rsidR="00992E91" w:rsidRPr="006D5E16">
        <w:rPr>
          <w:rFonts w:ascii="Book Antiqua" w:hAnsi="Book Antiqua" w:cs="Arial"/>
          <w:color w:val="000000" w:themeColor="text1"/>
          <w:sz w:val="24"/>
          <w:szCs w:val="24"/>
          <w:lang w:val="en-US"/>
        </w:rPr>
        <w:t>was</w:t>
      </w:r>
      <w:r w:rsidRPr="006D5E16">
        <w:rPr>
          <w:rFonts w:ascii="Book Antiqua" w:hAnsi="Book Antiqua" w:cs="Arial"/>
          <w:color w:val="000000" w:themeColor="text1"/>
          <w:sz w:val="24"/>
          <w:szCs w:val="24"/>
          <w:lang w:val="en-US"/>
        </w:rPr>
        <w:t xml:space="preserve"> </w:t>
      </w:r>
      <w:r w:rsidR="00142882" w:rsidRPr="006D5E16">
        <w:rPr>
          <w:rFonts w:ascii="Book Antiqua" w:hAnsi="Book Antiqua" w:cs="Arial"/>
          <w:color w:val="000000" w:themeColor="text1"/>
          <w:sz w:val="24"/>
          <w:szCs w:val="24"/>
          <w:lang w:val="en-US"/>
        </w:rPr>
        <w:t xml:space="preserve">estimated according to the fibrosis grade and </w:t>
      </w:r>
      <w:r w:rsidR="00284855" w:rsidRPr="006D5E16">
        <w:rPr>
          <w:rFonts w:ascii="Book Antiqua" w:hAnsi="Book Antiqua" w:cs="Arial"/>
          <w:color w:val="000000" w:themeColor="text1"/>
          <w:sz w:val="24"/>
          <w:szCs w:val="24"/>
          <w:lang w:val="en-US"/>
        </w:rPr>
        <w:t xml:space="preserve">to </w:t>
      </w:r>
      <w:r w:rsidR="00142882" w:rsidRPr="006D5E16">
        <w:rPr>
          <w:rFonts w:ascii="Book Antiqua" w:hAnsi="Book Antiqua" w:cs="Arial"/>
          <w:color w:val="000000" w:themeColor="text1"/>
          <w:sz w:val="24"/>
          <w:szCs w:val="24"/>
          <w:lang w:val="en-US"/>
        </w:rPr>
        <w:t xml:space="preserve">the </w:t>
      </w:r>
      <w:r w:rsidR="003279D7" w:rsidRPr="006D5E16">
        <w:rPr>
          <w:rFonts w:ascii="Book Antiqua" w:hAnsi="Book Antiqua" w:cs="Arial"/>
          <w:color w:val="000000" w:themeColor="text1"/>
          <w:sz w:val="24"/>
          <w:szCs w:val="24"/>
          <w:lang w:val="en-US"/>
        </w:rPr>
        <w:t>pre-treatment</w:t>
      </w:r>
      <w:r w:rsidR="00142882" w:rsidRPr="006D5E16">
        <w:rPr>
          <w:rFonts w:ascii="Book Antiqua" w:hAnsi="Book Antiqua" w:cs="Arial"/>
          <w:color w:val="000000" w:themeColor="text1"/>
          <w:sz w:val="24"/>
          <w:szCs w:val="24"/>
          <w:lang w:val="en-US"/>
        </w:rPr>
        <w:t xml:space="preserve"> HCV-RNA</w:t>
      </w:r>
      <w:r w:rsidRPr="006D5E16">
        <w:rPr>
          <w:rFonts w:ascii="Book Antiqua" w:hAnsi="Book Antiqua" w:cs="Arial"/>
          <w:color w:val="000000" w:themeColor="text1"/>
          <w:sz w:val="24"/>
          <w:szCs w:val="24"/>
          <w:lang w:val="en-US"/>
        </w:rPr>
        <w:t xml:space="preserve">. In patients with low </w:t>
      </w:r>
      <w:r w:rsidR="003279D7" w:rsidRPr="006D5E16">
        <w:rPr>
          <w:rFonts w:ascii="Book Antiqua" w:hAnsi="Book Antiqua" w:cs="Arial"/>
          <w:color w:val="000000" w:themeColor="text1"/>
          <w:sz w:val="24"/>
          <w:szCs w:val="24"/>
          <w:lang w:val="en-US"/>
        </w:rPr>
        <w:t>pre-treatment</w:t>
      </w:r>
      <w:r w:rsidRPr="006D5E16">
        <w:rPr>
          <w:rFonts w:ascii="Book Antiqua" w:hAnsi="Book Antiqua" w:cs="Arial"/>
          <w:color w:val="000000" w:themeColor="text1"/>
          <w:sz w:val="24"/>
          <w:szCs w:val="24"/>
          <w:lang w:val="en-US"/>
        </w:rPr>
        <w:t xml:space="preserve"> HCV-RNA and mild to moderate fibrosis, the probability of achieving an SVR was 81% (95% CI: 68.8-93.4). In patients with high baseline HCV-RNA and advanced fibrosis, the probability of achieving an SVR </w:t>
      </w:r>
      <w:r w:rsidR="00992E91" w:rsidRPr="006D5E16">
        <w:rPr>
          <w:rFonts w:ascii="Book Antiqua" w:hAnsi="Book Antiqua" w:cs="Arial"/>
          <w:color w:val="000000" w:themeColor="text1"/>
          <w:sz w:val="24"/>
          <w:szCs w:val="24"/>
          <w:lang w:val="en-US"/>
        </w:rPr>
        <w:t>was</w:t>
      </w:r>
      <w:r w:rsidR="00A413DA" w:rsidRPr="006D5E16">
        <w:rPr>
          <w:rFonts w:ascii="Book Antiqua" w:hAnsi="Book Antiqua" w:cs="Arial"/>
          <w:color w:val="000000" w:themeColor="text1"/>
          <w:sz w:val="24"/>
          <w:szCs w:val="24"/>
          <w:lang w:val="en-US"/>
        </w:rPr>
        <w:t xml:space="preserve"> 29% (95%</w:t>
      </w:r>
      <w:r w:rsidRPr="006D5E16">
        <w:rPr>
          <w:rFonts w:ascii="Book Antiqua" w:hAnsi="Book Antiqua" w:cs="Arial"/>
          <w:color w:val="000000" w:themeColor="text1"/>
          <w:sz w:val="24"/>
          <w:szCs w:val="24"/>
          <w:lang w:val="en-US"/>
        </w:rPr>
        <w:t>CI: 13.1-45.2)</w:t>
      </w:r>
      <w:r w:rsidR="00A14E42" w:rsidRPr="006D5E16">
        <w:rPr>
          <w:rFonts w:ascii="Book Antiqua" w:hAnsi="Book Antiqua" w:cs="Arial"/>
          <w:color w:val="000000" w:themeColor="text1"/>
          <w:sz w:val="24"/>
          <w:szCs w:val="24"/>
          <w:lang w:val="en-US"/>
        </w:rPr>
        <w:t xml:space="preserve"> (T</w:t>
      </w:r>
      <w:r w:rsidR="009F0AE7" w:rsidRPr="006D5E16">
        <w:rPr>
          <w:rFonts w:ascii="Book Antiqua" w:hAnsi="Book Antiqua" w:cs="Arial"/>
          <w:color w:val="000000" w:themeColor="text1"/>
          <w:sz w:val="24"/>
          <w:szCs w:val="24"/>
          <w:lang w:val="en-US"/>
        </w:rPr>
        <w:t>able 3)</w:t>
      </w:r>
    </w:p>
    <w:p w:rsidR="00A413DA" w:rsidRPr="006D5E16" w:rsidRDefault="00A413DA" w:rsidP="00FB0369">
      <w:pPr>
        <w:spacing w:after="0" w:line="360" w:lineRule="auto"/>
        <w:jc w:val="both"/>
        <w:rPr>
          <w:rFonts w:ascii="Book Antiqua" w:hAnsi="Book Antiqua" w:cs="Arial"/>
          <w:color w:val="000000" w:themeColor="text1"/>
          <w:sz w:val="24"/>
          <w:szCs w:val="24"/>
          <w:lang w:val="en-US" w:eastAsia="zh-CN"/>
        </w:rPr>
      </w:pPr>
    </w:p>
    <w:p w:rsidR="00073D5F" w:rsidRPr="006D5E16" w:rsidRDefault="00A413DA" w:rsidP="00FB0369">
      <w:pPr>
        <w:spacing w:after="0" w:line="360" w:lineRule="auto"/>
        <w:jc w:val="both"/>
        <w:rPr>
          <w:rFonts w:ascii="Book Antiqua" w:hAnsi="Book Antiqua" w:cs="Arial"/>
          <w:color w:val="000000" w:themeColor="text1"/>
          <w:sz w:val="24"/>
          <w:szCs w:val="24"/>
          <w:lang w:val="en-US"/>
        </w:rPr>
      </w:pPr>
      <w:r w:rsidRPr="006D5E16">
        <w:rPr>
          <w:rFonts w:ascii="Book Antiqua" w:hAnsi="Book Antiqua" w:cs="Arial"/>
          <w:b/>
          <w:color w:val="000000" w:themeColor="text1"/>
          <w:sz w:val="24"/>
          <w:szCs w:val="24"/>
          <w:lang w:val="en-US"/>
        </w:rPr>
        <w:t>DISCUSSION</w:t>
      </w:r>
    </w:p>
    <w:p w:rsidR="00073D5F" w:rsidRPr="006D5E16" w:rsidRDefault="00284855" w:rsidP="00FB0369">
      <w:pPr>
        <w:autoSpaceDE w:val="0"/>
        <w:autoSpaceDN w:val="0"/>
        <w:adjustRightInd w:val="0"/>
        <w:spacing w:after="0"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In the present study,</w:t>
      </w:r>
      <w:r w:rsidR="00073D5F" w:rsidRPr="006D5E16">
        <w:rPr>
          <w:rFonts w:ascii="Book Antiqua" w:hAnsi="Book Antiqua" w:cs="Arial"/>
          <w:color w:val="000000" w:themeColor="text1"/>
          <w:sz w:val="24"/>
          <w:szCs w:val="24"/>
          <w:lang w:val="en-US"/>
        </w:rPr>
        <w:t xml:space="preserve"> we assessed </w:t>
      </w:r>
      <w:r w:rsidR="00631F1F" w:rsidRPr="006D5E16">
        <w:rPr>
          <w:rFonts w:ascii="Book Antiqua" w:hAnsi="Book Antiqua" w:cs="Arial"/>
          <w:color w:val="000000" w:themeColor="text1"/>
          <w:sz w:val="24"/>
          <w:szCs w:val="24"/>
          <w:lang w:val="en-US"/>
        </w:rPr>
        <w:t xml:space="preserve">pre-treatment </w:t>
      </w:r>
      <w:r w:rsidR="00073D5F" w:rsidRPr="006D5E16">
        <w:rPr>
          <w:rFonts w:ascii="Book Antiqua" w:hAnsi="Book Antiqua" w:cs="Arial"/>
          <w:color w:val="000000" w:themeColor="text1"/>
          <w:sz w:val="24"/>
          <w:szCs w:val="24"/>
          <w:lang w:val="en-US"/>
        </w:rPr>
        <w:t xml:space="preserve">predictors of SVR in patients </w:t>
      </w:r>
      <w:r w:rsidR="003D4BE1" w:rsidRPr="006D5E16">
        <w:rPr>
          <w:rFonts w:ascii="Book Antiqua" w:hAnsi="Book Antiqua" w:cs="Arial"/>
          <w:color w:val="000000" w:themeColor="text1"/>
          <w:sz w:val="24"/>
          <w:szCs w:val="24"/>
          <w:lang w:val="en-US"/>
        </w:rPr>
        <w:t>infected with</w:t>
      </w:r>
      <w:r w:rsidR="00073D5F" w:rsidRPr="006D5E16">
        <w:rPr>
          <w:rFonts w:ascii="Book Antiqua" w:hAnsi="Book Antiqua" w:cs="Arial"/>
          <w:color w:val="000000" w:themeColor="text1"/>
          <w:sz w:val="24"/>
          <w:szCs w:val="24"/>
          <w:lang w:val="en-US"/>
        </w:rPr>
        <w:t xml:space="preserve"> </w:t>
      </w:r>
      <w:r w:rsidR="00631F1F" w:rsidRPr="006D5E16">
        <w:rPr>
          <w:rFonts w:ascii="Book Antiqua" w:hAnsi="Book Antiqua" w:cs="Arial"/>
          <w:color w:val="000000" w:themeColor="text1"/>
          <w:sz w:val="24"/>
          <w:szCs w:val="24"/>
          <w:lang w:val="en-US"/>
        </w:rPr>
        <w:t>HCV-3</w:t>
      </w:r>
      <w:r w:rsidR="00A413DA" w:rsidRPr="006D5E16">
        <w:rPr>
          <w:rFonts w:ascii="Book Antiqua" w:hAnsi="Book Antiqua" w:cs="Arial"/>
          <w:color w:val="000000" w:themeColor="text1"/>
          <w:sz w:val="24"/>
          <w:szCs w:val="24"/>
          <w:lang w:val="en-US"/>
        </w:rPr>
        <w:t xml:space="preserve"> </w:t>
      </w:r>
      <w:r w:rsidR="00631F1F" w:rsidRPr="006D5E16">
        <w:rPr>
          <w:rFonts w:ascii="Book Antiqua" w:hAnsi="Book Antiqua" w:cs="Arial"/>
          <w:color w:val="000000" w:themeColor="text1"/>
          <w:sz w:val="24"/>
          <w:szCs w:val="24"/>
          <w:lang w:val="en-US"/>
        </w:rPr>
        <w:t>who were treated with</w:t>
      </w:r>
      <w:r w:rsidR="00073D5F" w:rsidRPr="006D5E16">
        <w:rPr>
          <w:rFonts w:ascii="Book Antiqua" w:hAnsi="Book Antiqua" w:cs="Arial"/>
          <w:color w:val="000000" w:themeColor="text1"/>
          <w:sz w:val="24"/>
          <w:szCs w:val="24"/>
          <w:lang w:val="en-US"/>
        </w:rPr>
        <w:t xml:space="preserve"> </w:t>
      </w:r>
      <w:r w:rsidR="00B179F6" w:rsidRPr="006D5E16">
        <w:rPr>
          <w:rFonts w:ascii="Book Antiqua" w:hAnsi="Book Antiqua" w:cs="Arial"/>
          <w:color w:val="000000" w:themeColor="text1"/>
          <w:sz w:val="24"/>
          <w:szCs w:val="24"/>
          <w:lang w:val="en-US"/>
        </w:rPr>
        <w:t>peginterferon</w:t>
      </w:r>
      <w:r w:rsidR="006E5AFB" w:rsidRPr="006D5E16">
        <w:rPr>
          <w:rFonts w:ascii="Book Antiqua" w:hAnsi="Book Antiqua" w:cs="Arial"/>
          <w:color w:val="000000" w:themeColor="text1"/>
          <w:sz w:val="24"/>
          <w:szCs w:val="24"/>
          <w:lang w:val="en-US"/>
        </w:rPr>
        <w:t xml:space="preserve"> and RBV</w:t>
      </w:r>
      <w:r w:rsidR="00073D5F" w:rsidRPr="006D5E16">
        <w:rPr>
          <w:rFonts w:ascii="Book Antiqua" w:hAnsi="Book Antiqua" w:cs="Arial"/>
          <w:color w:val="000000" w:themeColor="text1"/>
          <w:sz w:val="24"/>
          <w:szCs w:val="24"/>
          <w:lang w:val="en-US"/>
        </w:rPr>
        <w:t xml:space="preserve">. We identified </w:t>
      </w:r>
      <w:r w:rsidR="00631F1F" w:rsidRPr="006D5E16">
        <w:rPr>
          <w:rFonts w:ascii="Book Antiqua" w:hAnsi="Book Antiqua" w:cs="Arial"/>
          <w:color w:val="000000" w:themeColor="text1"/>
          <w:sz w:val="24"/>
          <w:szCs w:val="24"/>
          <w:lang w:val="en-US"/>
        </w:rPr>
        <w:t xml:space="preserve">high </w:t>
      </w:r>
      <w:r w:rsidR="00607CF5" w:rsidRPr="006D5E16">
        <w:rPr>
          <w:rFonts w:ascii="Book Antiqua" w:hAnsi="Book Antiqua" w:cs="Arial"/>
          <w:color w:val="000000" w:themeColor="text1"/>
          <w:sz w:val="24"/>
          <w:szCs w:val="24"/>
          <w:lang w:val="en-US"/>
        </w:rPr>
        <w:t xml:space="preserve">HCV-RNA </w:t>
      </w:r>
      <w:r w:rsidR="00631F1F" w:rsidRPr="006D5E16">
        <w:rPr>
          <w:rFonts w:ascii="Book Antiqua" w:hAnsi="Book Antiqua" w:cs="Arial"/>
          <w:color w:val="000000" w:themeColor="text1"/>
          <w:sz w:val="24"/>
          <w:szCs w:val="24"/>
          <w:lang w:val="en-US"/>
        </w:rPr>
        <w:t xml:space="preserve">and advanced fibrosis </w:t>
      </w:r>
      <w:r w:rsidR="003D4BE1" w:rsidRPr="006D5E16">
        <w:rPr>
          <w:rFonts w:ascii="Book Antiqua" w:hAnsi="Book Antiqua" w:cs="Arial"/>
          <w:color w:val="000000" w:themeColor="text1"/>
          <w:sz w:val="24"/>
          <w:szCs w:val="24"/>
          <w:lang w:val="en-US"/>
        </w:rPr>
        <w:t>to be independently associated with treatment failure</w:t>
      </w:r>
      <w:r w:rsidR="00073D5F" w:rsidRPr="006D5E16">
        <w:rPr>
          <w:rFonts w:ascii="Book Antiqua" w:hAnsi="Book Antiqua" w:cs="Arial"/>
          <w:color w:val="000000" w:themeColor="text1"/>
          <w:sz w:val="24"/>
          <w:szCs w:val="24"/>
          <w:lang w:val="en-US"/>
        </w:rPr>
        <w:t xml:space="preserve">. </w:t>
      </w:r>
    </w:p>
    <w:p w:rsidR="00BC2611" w:rsidRPr="006D5E16" w:rsidRDefault="00DF4CF6"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Advanced </w:t>
      </w:r>
      <w:r w:rsidR="003D4BE1" w:rsidRPr="006D5E16">
        <w:rPr>
          <w:rFonts w:ascii="Book Antiqua" w:hAnsi="Book Antiqua" w:cs="Arial"/>
          <w:color w:val="000000" w:themeColor="text1"/>
          <w:sz w:val="24"/>
          <w:szCs w:val="24"/>
          <w:lang w:val="en-US"/>
        </w:rPr>
        <w:t>fibrosis or</w:t>
      </w:r>
      <w:r w:rsidR="00631F1F" w:rsidRPr="006D5E16">
        <w:rPr>
          <w:rFonts w:ascii="Book Antiqua" w:hAnsi="Book Antiqua" w:cs="Arial"/>
          <w:color w:val="000000" w:themeColor="text1"/>
          <w:sz w:val="24"/>
          <w:szCs w:val="24"/>
          <w:lang w:val="en-US"/>
        </w:rPr>
        <w:t xml:space="preserve"> cirrhosis have</w:t>
      </w:r>
      <w:r w:rsidRPr="006D5E16">
        <w:rPr>
          <w:rFonts w:ascii="Book Antiqua" w:hAnsi="Book Antiqua" w:cs="Arial"/>
          <w:color w:val="000000" w:themeColor="text1"/>
          <w:sz w:val="24"/>
          <w:szCs w:val="24"/>
          <w:lang w:val="en-US"/>
        </w:rPr>
        <w:t xml:space="preserve"> consistently</w:t>
      </w:r>
      <w:r w:rsidR="00631F1F" w:rsidRPr="006D5E16">
        <w:rPr>
          <w:rFonts w:ascii="Book Antiqua" w:hAnsi="Book Antiqua" w:cs="Arial"/>
          <w:color w:val="000000" w:themeColor="text1"/>
          <w:sz w:val="24"/>
          <w:szCs w:val="24"/>
          <w:lang w:val="en-US"/>
        </w:rPr>
        <w:t xml:space="preserve"> been</w:t>
      </w:r>
      <w:r w:rsidRPr="006D5E16">
        <w:rPr>
          <w:rFonts w:ascii="Book Antiqua" w:hAnsi="Book Antiqua" w:cs="Arial"/>
          <w:color w:val="000000" w:themeColor="text1"/>
          <w:sz w:val="24"/>
          <w:szCs w:val="24"/>
          <w:lang w:val="en-US"/>
        </w:rPr>
        <w:t xml:space="preserve"> associated with</w:t>
      </w:r>
      <w:r w:rsidR="001B41A3" w:rsidRPr="006D5E16">
        <w:rPr>
          <w:rFonts w:ascii="Book Antiqua" w:hAnsi="Book Antiqua" w:cs="Arial"/>
          <w:color w:val="000000" w:themeColor="text1"/>
          <w:sz w:val="24"/>
          <w:szCs w:val="24"/>
          <w:lang w:val="en-US"/>
        </w:rPr>
        <w:t xml:space="preserve"> </w:t>
      </w:r>
      <w:r w:rsidR="00631F1F" w:rsidRPr="006D5E16">
        <w:rPr>
          <w:rFonts w:ascii="Book Antiqua" w:hAnsi="Book Antiqua" w:cs="Arial"/>
          <w:color w:val="000000" w:themeColor="text1"/>
          <w:sz w:val="24"/>
          <w:szCs w:val="24"/>
          <w:lang w:val="en-US"/>
        </w:rPr>
        <w:t>lower</w:t>
      </w:r>
      <w:r w:rsidR="001B41A3" w:rsidRPr="006D5E16">
        <w:rPr>
          <w:rFonts w:ascii="Book Antiqua" w:hAnsi="Book Antiqua" w:cs="Arial"/>
          <w:color w:val="000000" w:themeColor="text1"/>
          <w:sz w:val="24"/>
          <w:szCs w:val="24"/>
          <w:lang w:val="en-US"/>
        </w:rPr>
        <w:t xml:space="preserve"> rates of </w:t>
      </w:r>
      <w:r w:rsidR="00631F1F" w:rsidRPr="006D5E16">
        <w:rPr>
          <w:rFonts w:ascii="Book Antiqua" w:hAnsi="Book Antiqua" w:cs="Arial"/>
          <w:color w:val="000000" w:themeColor="text1"/>
          <w:sz w:val="24"/>
          <w:szCs w:val="24"/>
          <w:lang w:val="en-US"/>
        </w:rPr>
        <w:t xml:space="preserve">SVR </w:t>
      </w:r>
      <w:r w:rsidR="00060A61" w:rsidRPr="006D5E16">
        <w:rPr>
          <w:rFonts w:ascii="Book Antiqua" w:hAnsi="Book Antiqua" w:cs="Arial"/>
          <w:color w:val="000000" w:themeColor="text1"/>
          <w:sz w:val="24"/>
          <w:szCs w:val="24"/>
          <w:lang w:val="en-US"/>
        </w:rPr>
        <w:t xml:space="preserve">in </w:t>
      </w:r>
      <w:r w:rsidR="00631F1F" w:rsidRPr="006D5E16">
        <w:rPr>
          <w:rFonts w:ascii="Book Antiqua" w:hAnsi="Book Antiqua" w:cs="Arial"/>
          <w:color w:val="000000" w:themeColor="text1"/>
          <w:sz w:val="24"/>
          <w:szCs w:val="24"/>
          <w:lang w:val="en-US"/>
        </w:rPr>
        <w:t>patients with HCV-3 treated with</w:t>
      </w:r>
      <w:r w:rsidRPr="006D5E16">
        <w:rPr>
          <w:rFonts w:ascii="Book Antiqua" w:hAnsi="Book Antiqua" w:cs="Arial"/>
          <w:color w:val="000000" w:themeColor="text1"/>
          <w:sz w:val="24"/>
          <w:szCs w:val="24"/>
          <w:lang w:val="en-US"/>
        </w:rPr>
        <w:t xml:space="preserve"> peginterferon plus RBV</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"10.1097/MEG.0b013e3283488aba", "ISSN" : "1473-5687", "PMID" : "21691208", "abstract" : "BACKGROUND AND AIMS: We completed a retrospective analysis of patients with genotype 3 hepatitis C virus (HCV) undergoing therapy in four UK centres with large populations of patients from the Indian subcontinent.\n\nMATERIALS AND METHODS: Notes on all patients treated with pegylated interferon and ribavirin were reviewed and factors that influenced the response were examined.\n\nRESULTS: Six hundred and four patients with genotype 3 HCV were studied, of whom 299 were Asians. Median age was 43 years, 65% were men and 24% had cirrhosis. Overall, 457 (76%) patients achieved sustained virological response (SVR). By multivariable analysis it was found that ethnicity was not associated with an impaired response but age, cirrhosis and diabetes were significantly associated with a reduced SVR, the likelihood of a response was reduced by 25% per 10-year increment in age, by 59% among individuals with cirrhosis and by 62% among individuals with diabetes mellitus. Most patients who did not achieve an SVR relapsed (15%) rather than failing to achieve an end of treatment response.\n\nCONCLUSION: The response to antiviral therapy in genotype 3 HCV is not affected by South Asian (vs. Caucasian) ethnicity, but age, cirrhosis and diabetes reduce the response. Treatment failure most often is due to relapse.", "author" : [ { "dropping-particle" : "", "family" : "Shoeb", "given" : "Dania", "non-dropping-particle" : "", "parse-names" : false, "suffix" : "" }, { "dropping-particle" : "", "family" : "Rowe", "given" : "Ian A", "non-dropping-particle" : "", "parse-names" : false, "suffix" : "" }, { "dropping-particle" : "", "family" : "Freshwater", "given" : "Dennis", "non-dropping-particle" : "", "parse-names" : false, "suffix" : "" }, { "dropping-particle" : "", "family" : "Mutimer", "given" : "David", "non-dropping-particle" : "", "parse-names" : false, "suffix" : "" }, { "dropping-particle" : "", "family" : "Brown", "given" : "Ashley", "non-dropping-particle" : "", "parse-names" : false, "suffix" : "" }, { "dropping-particle" : "", "family" : "Moreea", "given" : "Sulleman", "non-dropping-particle" : "", "parse-names" : false, "suffix" : "" }, { "dropping-particle" : "", "family" : "Sood", "given" : "Ruchit", "non-dropping-particle" : "", "parse-names" : false, "suffix" : "" }, { "dropping-particle" : "", "family" : "Marley", "given" : "Richard", "non-dropping-particle" : "", "parse-names" : false, "suffix" : "" }, { "dropping-particle" : "", "family" : "Sabin", "given" : "Caroline A", "non-dropping-particle" : "", "parse-names" : false, "suffix" : "" }, { "dropping-particle" : "", "family" : "Foster", "given" : "Graham R", "non-dropping-particle" : "", "parse-names" : false, "suffix" : "" } ], "container-title" : "European journal of gastroenterology &amp; hepatology", "id" : "ITEM-1", "issue" : "9", "issued" : { "date-parts" : [ [ "2011", "9" ] ] }, "page" : "747-53", "title" : "Response to antiviral therapy in patients with genotype 3 chronic hepatitis C: fibrosis but not race encourages relapse.", "type" : "article-journal", "volume" : "23" }, "uris" : [ "http://www.mendeley.com/documents/?uuid=3b8a725e-9d94-4018-82aa-2b0cdb9553f8" ] }, { "id" : "ITEM-2", "itemData" : { "DOI" : "10.1056/NEJMoa042608", "ISBN" : "1533-4406 (Electronic)\n0028-4793 (Linking)", "PMID" : "15972867", "abstract" : "BACKGROUND: We hypothesized that in patients with hepatitis C virus (HCV) genotype 2 or 3 in whom HCV RNA is not detectable after 4 weeks of therapy, 12 weeks of treatment is as effective as 24 weeks. METHODS: A total of 283 patients were randomly assigned to a standard 24-week regimen of peginterferon alfa-2b at a dose of 1.0 mug per kilogram weekly plus ribavirin at a dose of 1000 mg or 1200 mg daily, on the basis of body weight. Of these, 70 patients were assigned to the 24-week regimen (standard-duration group) and 213 patients to a variable regimen (variable-duration group) of 12 or 24 weeks, depending on whether tests for HCV RNA were negative or positive at week 4. The primary end point was HCV that was not detectable by polymerase-chain-reaction (PCR) assay 24 weeks after the completion of therapy. RESULTS: In the standard-duration group, 45 (64 percent) patients had HCV that was not detectable by PCR assay at week 4, as compared with 133 (62 percent) in the variable-duration group (difference [the rate in the standard-duration group minus that in the variable-duration group], 2 percent; 95 percent confidence interval, -11 to 15 percent). Fifty-three patients (76 percent) in the standard-duration group and 164 patients (77 percent) in the variable-duration group had a sustained virologic response (difference, -1 percent; 95 percent confidence interval, -13 to 10 percent). Fewer patients in the variable-duration group receiving the 12-week regimen had adverse events and withdrew than in the group receiving the 24-week regimen (P=0.045). The rate of relapse (defined as HCV not detectable at the end of treatment but detectable at the end of follow-up) was 3.6 percent in the standard-duration group and 8.9 percent in the variable-duration group (P=0.16). Overall, the rate of sustained virologic response was 80 percent among patients with HCV genotype 2 and 66 percent among those with genotype 3 (P&lt;0.001). CONCLUSIONS: A shorter course of therapy over 12 weeks with peginterferon alfa-2b and ribavirin is as effective as a 24-week course for patients with HCV genotype 2 or 3 who have a response to treatment at 4 weeks.", "author" : [ { "dropping-particle" : "", "family" : "Mangia", "given" : "A", "non-dropping-particle" : "", "parse-names" : false, "suffix" : "" }, { "dropping-particle" : "", "family" : "Santoro", "given" : "R", "non-dropping-particle" : "", "parse-names" : false, "suffix" : "" }, { "dropping-particle" : "", "family" : "Minerva", "given" : "N", "non-dropping-particle" : "", "parse-names" : false, "suffix" : "" }, { "dropping-particle" : "", "family" : "Ricci", "given" : "G L", "non-dropping-particle" : "", "parse-names" : false, "suffix" : "" }, { "dropping-particle" : "", "family" : "Carretta", "given" : "V", "non-dropping-particle" : "", "parse-names" : false, "suffix" : "" }, { "dropping-particle" : "", "family" : "Persico", "given" : "M", "non-dropping-particle" : "", "parse-names" : false, "suffix" : "" }, { "dropping-particle" : "", "family" : "Vinelli", "given" : "F", "non-dropping-particle" : "", "parse-names" : false, "suffix" : "" }, { "dropping-particle" : "", "family" : "Scotto", "given" : "G", "non-dropping-particle" : "", "parse-names" : false, "suffix" : "" }, { "dropping-particle" : "", "family" : "Bacca", "given" : "D", "non-dropping-particle" : "", "parse-names" : false, "suffix" : "" }, { "dropping-particle" : "", "family" : "Annese", "given" : "M", "non-dropping-particle" : "", "parse-names" : false, "suffix" : "" }, { "dropping-particle" : "", "family" : "Romano", "given" : "M", "non-dropping-particle" : "", "parse-names" : false, "suffix" : "" }, { "dropping-particle" : "", "family" : "Zechini", "given" : "F", "non-dropping-particle" : "", "parse-names" : false, "suffix" : "" }, { "dropping-particle" : "", "family" : "Sogari", "given" : "F", "non-dropping-particle" : "", "parse-names" : false, "suffix" : "" }, { "dropping-particle" : "", "family" : "Spirito", "given" : "F", "non-dropping-particle" : "", "parse-names" : false, "suffix" : "" }, { "dropping-particle" : "", "family" : "Andriulli", "given" : "A", "non-dropping-particle" : "", "parse-names" : false, "suffix" : "" } ], "container-title" : "N Engl J Med", "edition" : "2005/06/24", "id" : "ITEM-2", "issue" : "25", "issued" : { "date-parts" : [ [ "2005" ] ] }, "note" : "Mangia, Alessandra\nSantoro, Rosanna\nMinerva, Nicola\nRicci, Giovanni L\nCarretta, Vito\nPersico, Marcello\nVinelli, Francesco\nScotto, Gaetano\nBacca, Donato\nAnnese, Mauro\nRomano, Mario\nZechini, Franco\nSogari, Fernando\nSpirito, Fulvio\nAndriulli, Angelo\nClinical Trial\nMulticenter Study\nRandomized Controlled Trial\nUnited States\nN Engl J Med. 2005 Jun 23;352(25):2609-17.", "page" : "2609-2617", "title" : "Peginterferon alfa-2b and ribavirin for 12 vs. 24 weeks in HCV genotype 2 or 3", "type" : "article-journal", "volume" : "352" }, "uris" : [ "http://www.mendeley.com/documents/?uuid=991dc387-2ffb-4607-b700-0e6ea799dc3c" ] }, { "id" : "ITEM-3", "itemData" : { "DOI" : "10.1136/gut.2006.102558", "ISBN" : "0017-5749 (Print)\n0017-5749 (Linking)", "PMID" : "16956917", "abstract" : "BACKGROUND: The recommended treatment for patients infected with hepatitis C virus genotype 2 (HCV2) is pegylated interferon (peginterferon) and ribavirin for 24 weeks. AIM: To assess whether a shorter 16-week treatment is as effective as a standard 24-week treatment. METHODS: Patients with HCV2 infection were randomised in a 1:2 ratio to either 16 weeks (n = 50) or 24 weeks (n = 100) of treatment with peginterferon alpha-2a (180 mug/week) and weight-based ribavirin 1000-1200 mg/day, with a 24-week follow-up period. A rapid virological response (RVR) was defined as seronegative for HCV RNA at 4 weeks of treatment, and the primary end point, sustained virological response (SVR), as seronegative for HCV RNA at the 24-week follow-up. RESULTS: The rate of RVR and SVR was 86% (43/50, 95% confidence interval (CI) 76% to 96%) and 94% (47/50, CI 87% to 100%), respectively, in the 16-week group, which was comparable to 87% (87/100, CI 80% to 94%) and 95% (95/100, CI 91% to 99%) in the 24-week group. Patients with RVR had a significantly higher SVR rate than patients without RVR in both 16-week (100% vs 57%, p = 0.015) and 24-week groups (98% vs 77%, p = 0.002). Multivariate analysis showed that RVR and age were independent factors associated with SVR. Both treatment arms were equally well tolerated. The incidence of alopecia was significantly higher in the 24-week group (49%) than in the 16-week group (20%, p = 0.001). CONCLUSION: 16 weeks and 24 weeks of peginterferon treatment with weight-based ribavirin at a dose of 1000-1200 mg/day provided equal efficacy in patients with HCV2 who achieved RVR at 4 weeks.", "author" : [ { "dropping-particle" : "", "family" : "Yu", "given" : "M L", "non-dropping-particle" : "", "parse-names" : false, "suffix" : "" }, { "dropping-particle" : "", "family" : "Dai", "given" : "C Y", "non-dropping-particle" : "", "parse-names" : false, "suffix" : "" }, { "dropping-particle" : "", "family" : "Huang", "given" : "J F", "non-dropping-particle" : "", "parse-names" : false, "suffix" : "" }, { "dropping-particle" : "", "family" : "Hou", "given" : "N J", "non-dropping-particle" : "", "parse-names" : false, "suffix" : "" }, { "dropping-particle" : "", "family" : "Lee", "given" : "L P", "non-dropping-particle" : "", "parse-names" : false, "suffix" : "" }, { "dropping-particle" : "", "family" : "Hsieh", "given" : "M Y", "non-dropping-particle" : "", "parse-names" : false, "suffix" : "" }, { "dropping-particle" : "", "family" : "Chiu", "given" : "C F", "non-dropping-particle" : "", "parse-names" : false, "suffix" : "" }, { "dropping-particle" : "", "family" : "Lin", "given" : "Z Y", "non-dropping-particle" : "", "parse-names" : false, "suffix" : "" }, { "dropping-particle" : "", "family" : "Chen", "given" : "S C", "non-dropping-particle" : "", "parse-names" : false, "suffix" : "" }, { "dropping-particle" : "", "family" : "Wang", "given" : "L Y", "non-dropping-particle" : "", "parse-names" : false, "suffix" : "" }, { "dropping-particle" : "", "family" : "Chang", "given" : "W Y", "non-dropping-particle" : "", "parse-names" : false, "suffix" : "" }, { "dropping-particle" : "", "family" : "Chuang", "given" : "W L", "non-dropping-particle" : "", "parse-names" : false, "suffix" : "" } ], "container-title" : "Gut", "edition" : "2006/09/08", "id" : "ITEM-3", "issue" : "4", "issued" : { "date-parts" : [ [ "2007" ] ] }, "note" : "Yu, Ming-Lung\nDai, Chia-Yen\nHuang, Jee-Fu\nHou, Nai-Jen\nLee, Li-Po\nHsieh, Ming-Yen\nChiu, Chang-Fu\nLin, Zu-Yau\nChen, Shinn-Cherng\nHsieh, Ming-Yuh\nWang, Liang-Yen\nChang, Wen-Yu\nChuang, Wan-Long\nMulticenter Study\nRandomized Controlled Trial\nResearch Support, Non-U.S. Gov't\nEngland\nGut. 2007 Apr;56(4):553-9. Epub 2006 Sep 6.", "page" : "553-559", "title" : "A randomised study of peginterferon and ribavirin for 16 versus 24 weeks in patients with genotype 2 chronic hepatitis C", "type" : "article-journal", "volume" : "56" }, "uris" : [ "http://www.mendeley.com/documents/?uuid=be008f6e-6245-4804-9f20-c327b57c915a" ] }, { "id" : "ITEM-4", "itemData" : { "DOI" : "10.1056/NEJMoa066403", "ISBN" : "1533-4406 (Electronic)\n0028-4793 (Linking)", "PMID" : "17625124", "abstract" : "BACKGROUND: Patients infected with hepatitis C virus (HCV) genotype 2 or 3 have sustained virologic response rates of approximately 80% after receiving treatment with peginterferon and ribavirin for 24 weeks. We conducted a large, randomized, multinational, noninferiority trial to determine whether similar efficacy could be achieved with only 16 weeks of treatment with peginterferon alfa-2a and ribavirin. METHODS: We randomly assigned 1469 patients with HCV genotype 2 or 3 to receive 180 mug of peginterferon alfa-2a weekly, plus 800 mg of ribavirin daily, for either 16 or 24 weeks. A sustained virologic response was defined as an undetectable serum HCV RNA level (&lt;50 IU per milliliter) 24 weeks after the end of treatment. RESULTS: The study failed to demonstrate that the 16-week regimen was noninferior to the 24-week regimen. The sustained virologic response rate was significantly lower in patients treated for 16 weeks than in patients treated for 24 weeks (62% vs. 70%; odds ratio for 16 weeks vs. 24 weeks, 0.67; 95% confidence interval, 0.54 to 0.84; P&lt;0.001). In addition, the rate of relapse (a detectable HCV RNA level during follow-up in patients who had undetectable HCV RNA at the end of treatment) was significantly greater in the 16-week group (31%, vs. 18% in the 24-week group; P&lt;0.001). The sustained virologic response rates in patients with a pretreatment serum HCV RNA level of 400,000 IU per milliliter or less was 82% with the 16-week regimen and 81% with the 24-week regimen. Among patients with a rapid virologic response (an undetectable HCV RNA level by week 4), sustained virologic response rates were 79% in the 16-week group and 85% in the 24-week group (P=0.02). CONCLUSIONS: Treatment with peginterferon and ribavirin for 16 weeks in patients infected with HCV genotype 2 or 3 results in a lower overall sustained virologic response rate than treatment with the standard 24-week regimen. (ClinicalTrials.gov number, NCT00077636 [ClinicalTrials.gov].).", "author" : [ { "dropping-particle" : "", "family" : "Shiffman", "given" : "M L", "non-dropping-particle" : "", "parse-names" : false, "suffix" : "" }, { "dropping-particle" : "", "family" : "Suter", "given" : "F", "non-dropping-particle" : "", "parse-names" : false, "suffix" : "" }, { "dropping-particle" : "", "family" : "Bacon", "given" : "B R", "non-dropping-particle" : "", "parse-names" : false, "suffix" : "" }, { "dropping-particle" : "", "family" : "Nelson", "given" : "D", "non-dropping-particle" : "", "parse-names" : false, "suffix" : "" }, { "dropping-particle" : "", "family" : "Harley", "given" : "H", "non-dropping-particle" : "", "parse-names" : false, "suffix" : "" }, { "dropping-particle" : "", "family" : "Sola", "given" : "R", "non-dropping-particle" : "", "parse-names" : false, "suffix" : "" }, { "dropping-particle" : "", "family" : "Shafran", "given" : "S D", "non-dropping-particle" : "", "parse-names" : false, "suffix" : "" }, { "dropping-particle" : "", "family" : "Barange", "given" : "K", "non-dropping-particle" : "", "parse-names" : false, "suffix" : "" }, { "dropping-particle" : "", "family" : "Lin", "given" : "A", "non-dropping-particle" : "", "parse-names" : false, "suffix" : "" }, { "dropping-particle" : "", "family" : "Soman", "given" : "A", "non-dropping-particle" : "", "parse-names" : false, "suffix" : "" }, { "dropping-particle" : "", "family" : "Zeuzem", "given" : "S", "non-dropping-particle" : "", "parse-names" : false, "suffix" : "" } ], "container-title" : "N Engl J Med", "edition" : "2007/07/13", "id" : "ITEM-4", "issue" : "2", "issued" : { "date-parts" : [ [ "2007" ] ] }, "note" : "Shiffman, Mitchell L\nSuter, Fredy\nBacon, Bruce R\nNelson, David\nHarley, Hugh\nSola, Ricard\nShafran, Stephen D\nBarange, Karl\nLin, Amy\nSoman, Ash\nZeuzem, Stefan\nACCELERATE Investigators\nMulticenter Study\nRandomized Controlled Trial\nResearch Support, Non-U.S. Gov't\nUnited States\nN Engl J Med. 2007 Jul 12;357(2):124-34.", "page" : "124-134", "title" : "Peginterferon alfa-2a and ribavirin for 16 or 24 weeks in HCV genotype 2 or 3", "type" : "article-journal", "volume" : "357" }, "uris" : [ "http://www.mendeley.com/documents/?uuid=bf6f7c5e-5a43-447f-84da-934d689bdea8" ] } ], "mendeley" : { "previouslyFormattedCitation" : "&lt;sup&gt;[9\u201311,20]&lt;/sup&gt;"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[9–11,20]</w:t>
      </w:r>
      <w:r w:rsidR="00541EAF" w:rsidRPr="006D5E16">
        <w:rPr>
          <w:rFonts w:ascii="Book Antiqua" w:hAnsi="Book Antiqua" w:cs="Arial"/>
          <w:color w:val="000000" w:themeColor="text1"/>
          <w:sz w:val="24"/>
          <w:szCs w:val="24"/>
          <w:lang w:val="en-US"/>
        </w:rPr>
        <w:fldChar w:fldCharType="end"/>
      </w:r>
      <w:r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w:t>
      </w:r>
      <w:r w:rsidR="00745E37" w:rsidRPr="006D5E16">
        <w:rPr>
          <w:rFonts w:ascii="Book Antiqua" w:hAnsi="Book Antiqua" w:cs="Arial"/>
          <w:color w:val="000000" w:themeColor="text1"/>
          <w:sz w:val="24"/>
          <w:szCs w:val="24"/>
          <w:lang w:val="en-US"/>
        </w:rPr>
        <w:t xml:space="preserve">The chances of achieving </w:t>
      </w:r>
      <w:r w:rsidR="004F7241" w:rsidRPr="006D5E16">
        <w:rPr>
          <w:rFonts w:ascii="Book Antiqua" w:hAnsi="Book Antiqua" w:cs="Arial"/>
          <w:color w:val="000000" w:themeColor="text1"/>
          <w:sz w:val="24"/>
          <w:szCs w:val="24"/>
          <w:lang w:val="en-US"/>
        </w:rPr>
        <w:t xml:space="preserve">an </w:t>
      </w:r>
      <w:r w:rsidR="00745E37" w:rsidRPr="006D5E16">
        <w:rPr>
          <w:rFonts w:ascii="Book Antiqua" w:hAnsi="Book Antiqua" w:cs="Arial"/>
          <w:color w:val="000000" w:themeColor="text1"/>
          <w:sz w:val="24"/>
          <w:szCs w:val="24"/>
          <w:lang w:val="en-US"/>
        </w:rPr>
        <w:t>SVR after a 24-w</w:t>
      </w:r>
      <w:r w:rsidR="00A413DA" w:rsidRPr="006D5E16">
        <w:rPr>
          <w:rFonts w:ascii="Book Antiqua" w:hAnsi="Book Antiqua" w:cs="Arial"/>
          <w:color w:val="000000" w:themeColor="text1"/>
          <w:sz w:val="24"/>
          <w:szCs w:val="24"/>
          <w:lang w:val="en-US" w:eastAsia="zh-CN"/>
        </w:rPr>
        <w:t>k</w:t>
      </w:r>
      <w:r w:rsidR="002B1FE8" w:rsidRPr="006D5E16">
        <w:rPr>
          <w:rFonts w:ascii="Book Antiqua" w:hAnsi="Book Antiqua" w:cs="Arial"/>
          <w:color w:val="000000" w:themeColor="text1"/>
          <w:sz w:val="24"/>
          <w:szCs w:val="24"/>
          <w:lang w:val="en-US"/>
        </w:rPr>
        <w:t xml:space="preserve"> </w:t>
      </w:r>
      <w:r w:rsidR="00C91E37" w:rsidRPr="006D5E16">
        <w:rPr>
          <w:rFonts w:ascii="Book Antiqua" w:hAnsi="Book Antiqua" w:cs="Arial"/>
          <w:color w:val="000000" w:themeColor="text1"/>
          <w:sz w:val="24"/>
          <w:szCs w:val="24"/>
          <w:lang w:val="en-US"/>
        </w:rPr>
        <w:t>treatment for these patients are</w:t>
      </w:r>
      <w:r w:rsidR="002B1FE8" w:rsidRPr="006D5E16">
        <w:rPr>
          <w:rFonts w:ascii="Book Antiqua" w:hAnsi="Book Antiqua" w:cs="Arial"/>
          <w:color w:val="000000" w:themeColor="text1"/>
          <w:sz w:val="24"/>
          <w:szCs w:val="24"/>
          <w:lang w:val="en-US"/>
        </w:rPr>
        <w:t xml:space="preserve"> between 49 and 57%</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"ISBN" : "1359-6535 (Print)\n1359-6535 (Linking)", "PMID" : "19430089", "abstract" : "Current guidelines recommend a full 24-week regimen for all patients undergoing treatment for genotype 2 or 3 hepatitis C virus (HCV) infection. Recent data from two large randomized studies, one with pegylated interferon-alpha2a plus ribavirin (RBV) and one with pegylated interferon-alpha2b plus RBV assessed treatment duration and on-treatment predictors, such as rapid virological response (RVR; HCV RNA &lt;50 IU/ml at week 4) or sustained virological response rates. Overall, these studies have shown that abbreviated regimens are generally less effective than standard 24-week regimens in genotype 2 or 3 patients because of a higher rate of relapse. However, abbreviated treatment might be offered to selected patients with an RVR provided that they have a low baseline viral load and minimal hepatic fibrosis.", "author" : [ { "dropping-particle" : "", "family" : "Zeuzem", "given" : "S", "non-dropping-particle" : "", "parse-names" : false, "suffix" : "" }, { "dropping-particle" : "", "family" : "Rizzetto", "given" : "M", "non-dropping-particle" : "", "parse-names" : false, "suffix" : "" }, { "dropping-particle" : "", "family" : "Ferenci", "given" : "P", "non-dropping-particle" : "", "parse-names" : false, "suffix" : "" }, { "dropping-particle" : "", "family" : "Shiffman", "given" : "M L", "non-dropping-particle" : "", "parse-names" : false, "suffix" : "" } ], "container-title" : "Antivir Ther", "edition" : "2009/05/12", "id" : "ITEM-1", "issue" : "2", "issued" : { "date-parts" : [ [ "2009" ] ] }, "note" : "Zeuzem, Stefan\nRizzetto, Mario\nFerenci, Peter\nShiffman, Mitchell L\nReview\nEngland\nAntivir Ther. 2009;14(2):143-54.", "page" : "143-154", "title" : "Management of hepatitis C virus genotype 2 or 3 infection: treatment optimization on the basis of virological response", "type" : "article-journal", "volume" : "14" }, "uris" : [ "http://www.mendeley.com/documents/?uuid=c4c5ad5b-8aec-48ca-ba89-f307e1a140c2" ] }, { "id" : "ITEM-2", "itemData" : { "DOI" : "10.1111/j.1478-3231.2011.02539.x", "ISBN" : "1478-3231 (Electronic)\n1478-3223 (Linking)", "PMID" : "21651702", "abstract" : "BACKGROUND AND AIM: Decisions on public health issues are dependent on reliable epidemiological data. A comprehensive review of the literature was used to gather country-specific data on risk factors, prevalence, number of diagnosed individuals and genotype distribution of the hepatitis C virus (HCV) infection in selected European countries, Canada and Israel. METHODOLOGY: Data references were identified through indexed journals and non-indexed sources. In this work, 13,000 articles were reviewed and 860 were selected based on their relevance. RESULTS: Differences in prevalence were explained by local and regional variances in transmission routes or different public health measures. The lowest HCV prevalence (&lt;/= 0.5%) estimates were from northern European countries and the highest (&gt;/= 3%) were from Romania and rural areas in Greece, Italy and Russia. The main risk for HCV transmission in countries with well-established HCV screening programmes and lower HCV prevalence was injection drug use, which was associated with younger age at the time of infection and a higher infection rate among males. In other regions, contaminated glass syringes and nosocomial infections continue to play an important role in new infections. Immigration from endemic countries was another factor impacting the total number of infections and the genotype distribution. Approximately 70% of cases in Israel, 37% in Germany and 33% in Switzerland were not born in the country. In summary, HCV epidemiology shows a high variability across Europe, Canada and Israel. CONCLUSION: Despite the eradication of transmission by blood products, HCV infection continues to be one of the leading blood-borne infections in the region.", "author" : [ { "dropping-particle" : "", "family" : "Cornberg", "given" : "M", "non-dropping-particle" : "", "parse-names" : false, "suffix" : "" }, { "dropping-particle" : "", "family" : "Razavi", "given" : "H A", "non-dropping-particle" : "", "parse-names" : false, "suffix" : "" }, { "dropping-particle" : "", "family" : "Alberti", "given" : "A", "non-dropping-particle" : "", "parse-names" : false, "suffix" : "" }, { "dropping-particle" : "", "family" : "Bernasconi", "given" : "E", "non-dropping-particle" : "", "parse-names" : false, "suffix" : "" }, { "dropping-particle" : "", "family" : "Buti", "given" : "M", "non-dropping-particle" : "", "parse-names" : false, "suffix" : "" }, { "dropping-particle" : "", "family" : "Cooper", "given" : "C", "non-dropping-particle" : "", "parse-names" : false, "suffix" : "" }, { "dropping-particle" : "", "family" : "Dalgard", "given" : "O", "non-dropping-particle" : "", "parse-names" : false, "suffix" : "" }, { "dropping-particle" : "", "family" : "Dillion", "given" : "J F", "non-dropping-particle" : "", "parse-names" : false, "suffix" : "" }, { "dropping-particle" : "", "family" : "Flisiak", "given" : "R", "non-dropping-particle" : "", "parse-names" : false, "suffix" : "" }, { "dropping-particle" : "", "family" : "Forns", "given" : "X", "non-dropping-particle" : "", "parse-names" : false, "suffix" : "" }, { "dropping-particle" : "", "family" : "Frankova", "given" : "S", "non-dropping-particle" : "", "parse-names" : false, "suffix" : "" }, { "dropping-particle" : "", "family" : "Goldis", "given" : "A", "non-dropping-particle" : "", "parse-names" : false, "suffix" : "" }, { "dropping-particle" : "", "family" : "Goulis", "given" : "I", "non-dropping-particle" : "", "parse-names" : false, "suffix" : "" }, { "dropping-particle" : "", "family" : "Halota", "given" : "W", "non-dropping-particle" : "", "parse-names" : false, "suffix" : "" }, { "dropping-particle" : "", "family" : "Hunyady", "given" : "B", "non-dropping-particle" : "", "parse-names" : false, "suffix" : "" }, { "dropping-particle" : "", "family" : "Lagging", "given" : "M", "non-dropping-particle" : "", "parse-names" : false, "suffix" : "" }, { "dropping-particle" : "", "family" : "Largen", "given" : "A", "non-dropping-particle" : "", "parse-names" : false, "suffix" : "" }, { "dropping-particle" : "", "family" : "Makara", "given" : "M", "non-dropping-particle" : "", "parse-names" : false, "suffix" : "" }, { "dropping-particle" : "", "family" : "Manolakopoulos", "given" : "S", "non-dropping-particle" : "", "parse-names" : false, "suffix" : "" }, { "dropping-particle" : "", "family" : "Marcellin", "given" : "P", "non-dropping-particle" : "", "parse-names" : false, "suffix" : "" }, { "dropping-particle" : "", "family" : "Marinho", "given" : "R T", "non-dropping-particle" : "", "parse-names" : false, "suffix" : "" }, { "dropping-particle" : "", "family" : "Pol", "given" : "S", "non-dropping-particle" : "", "parse-names" : false, "suffix" : "" }, { "dropping-particle" : "", "family" : "Poynard", "given" : "T", "non-dropping-particle" : "", "parse-names" : false, "suffix" : "" }, { "dropping-particle" : "", "family" : "Puoti", "given" : "M", "non-dropping-particle" : "", "parse-names" : false, "suffix" : "" }, { "dropping-particle" : "", "family" : "Sagalova", "given" : "O", "non-dropping-particle" : "", "parse-names" : false, "suffix" : "" }, { "dropping-particle" : "", "family" : "Sibbel", "given" : "S", "non-dropping-particle" : "", "parse-names" : false, "suffix" : "" }, { "dropping-particle" : "", "family" : "Simon", "given" : "K", "non-dropping-particle" : "", "parse-names" : false, "suffix" : "" }, { "dropping-particle" : "", "family" : "Wallace", "given" : "C", "non-dropping-particle" : "", "parse-names" : false, "suffix" : "" }, { "dropping-particle" : "", "family" : "Young", "given" : "K", "non-dropping-particle" : "", "parse-names" : false, "suffix" : "" }, { "dropping-particle" : "", "family" : "Yurdaydin", "given" : "C", "non-dropping-particle" : "", "parse-names" : false, "suffix" : "" }, { "dropping-particle" : "", "family" : "Zuckerman", "given" : "E", "non-dropping-particle" : "", "parse-names" : false, "suffix" : "" }, { "dropping-particle" : "", "family" : "Negro", "given" : "F", "non-dropping-particle" : "", "parse-names" : false, "suffix" : "" }, { "dropping-particle" : "", "family" : "Zeuzem", "given" : "S", "non-dropping-particle" : "", "parse-names" : false, "suffix" : "" } ], "container-title" : "Liver Int", "edition" : "2011/06/18", "id" : "ITEM-2", "issued" : { "date-parts" : [ [ "2011" ] ] }, "note" : "Cornberg, Markus\nRazavi, Homie A\nAlberti, Alfredo\nBernasconi, Enos\nButi, Maria\nCooper, Curtis\nDalgard, Olav\nDillion, John F\nFlisiak, Robert\nForns, Xavier\nFrankova, Sona\nGoldis, Adrian\nGoulis, Ioannis\nHalota, Waldemar\nHunyady, Bela\nLagging, Martin\nLargen, Angela\nMakara, Michael\nManolakopoulos, Spilios\nMarcellin, Patrick\nMarinho, Rui T\nPol, Stanislas\nPoynard, Thierry\nPuoti, Massimo\nSagalova, Olga\nSibbel, Scott\nSimon, Krzysztof\nWallace, Carolyn\nYoung, Kendra\nYurdaydin, Cihan\nZuckerman, Eli\nNegro, Francesco\nZeuzem, Stefan\nResearch Support, Non-U.S. Gov't\nReview\nEngland\nLiver Int. 2011 Jul;31 Suppl 2:30-60. doi: 10.1111/j.1478-3231.2011.02539.x.", "page" : "30-60", "title" : "A systematic review of hepatitis C virus epidemiology in Europe, Canada and Israel", "type" : "article-journal", "volume" : "31 Suppl 2" }, "uris" : [ "http://www.mendeley.com/documents/?uuid=d28bec98-14f8-476e-9faf-e816418c4df3" ] }, { "id" : "ITEM-3", "itemData" : { "DOI" : "10.1002/hep.22253", "ISSN" : "1527-3350", "PMID" : "18454508", "abstract" : "UNLABELLED: Previous trials investigating the efficacy of treatment durations shorter than the standard of 24 weeks for chronic hepatitis C virus (HCV) genotype 2/3 infections have yielded discordant results. The aims of this investigator-initiated phase III study were to compare the efficacy of 12 or 24 weeks of treatment and to identify patients suitable for short-term therapy. Three hundred eighty-two genotype 2/3-infected patients [intention-to-treat (ITT) population] at 31 centers in Denmark, Finland, Norway, and Sweden were randomized to 12 or 24 weeks of peginterferon alpha-2a (180 microg/week) plus ribavirin (800 mg/day). Twelve weeks of therapy was inferior to 24 weeks in the ITT population (sustained viral response [SVR] rates: 59% versus 78%, P &lt; 0.0001) and in the subgroups of patients infected with genotype 2 (56% versus 82%, P = 0.006) or 3 (58% versus 78%, P = 0.0015). These differences were observed regardless of the fibrosis stage. Age and HCV-RNA levels on days 7 and 29 were independent predictors of SVR. Short-term treatment was useful in patients &lt; 40 years old, especially if HCV-RNA was undetectable on day 29, and also in patients &gt; or = 40 years old, provided that HCV-RNA was below 1000 IU/mL on day 7 in addition to being undetectable on day 29. If neither of these two criteria were met for patients &gt; or = 40 years old, 24 weeks of therapy was superior (P &lt; 0.0001).\n\nCONCLUSION: Peginterferon/ribavirin treatment for 12 weeks in HCV genotype 2/3 infection is overall inferior to 24 weeks of treatment but may be useful in some patients with a rapid initial clearance of virus.", "author" : [ { "dropping-particle" : "", "family" : "Lagging", "given" : "Martin", "non-dropping-particle" : "", "parse-names" : false, "suffix" : "" }, { "dropping-particle" : "", "family" : "Langeland", "given" : "Nina", "non-dropping-particle" : "", "parse-names" : false, "suffix" : "" }, { "dropping-particle" : "", "family" : "Pedersen", "given" : "Court", "non-dropping-particle" : "", "parse-names" : false, "suffix" : "" }, { "dropping-particle" : "", "family" : "F\u00e4rkkil\u00e4", "given" : "Martti", "non-dropping-particle" : "", "parse-names" : false, "suffix" : "" }, { "dropping-particle" : "", "family" : "Buhl", "given" : "Mads Rauning", "non-dropping-particle" : "", "parse-names" : false, "suffix" : "" }, { "dropping-particle" : "", "family" : "M\u00f8rch", "given" : "Kristine", "non-dropping-particle" : "", "parse-names" : false, "suffix" : "" }, { "dropping-particle" : "", "family" : "Dhillon", "given" : "Amar P", "non-dropping-particle" : "", "parse-names" : false, "suffix" : "" }, { "dropping-particle" : "", "family" : "Alsi\u00f6", "given" : "Asa", "non-dropping-particle" : "", "parse-names" : false, "suffix" : "" }, { "dropping-particle" : "", "family" : "Hellstrand", "given" : "Kristoffer", "non-dropping-particle" : "", "parse-names" : false, "suffix" : "" }, { "dropping-particle" : "", "family" : "Westin", "given" : "Johan", "non-dropping-particle" : "", "parse-names" : false, "suffix" : "" }, { "dropping-particle" : "", "family" : "Norkrans", "given" : "Gunnar", "non-dropping-particle" : "", "parse-names" : false, "suffix" : "" } ], "container-title" : "Hepatology (Baltimore, Md.)", "id" : "ITEM-3", "issue" : "6", "issued" : { "date-parts" : [ [ "2008", "6" ] ] }, "page" : "1837-45", "title" : "Randomized comparison of 12 or 24 weeks of peginterferon alpha-2a and ribavirin in chronic hepatitis C virus genotype 2/3 infection.", "type" : "article-journal", "volume" : "47" }, "uris" : [ "http://www.mendeley.com/documents/?uuid=0f54bb17-613f-4542-8c1e-cf8f990d36bb" ] } ], "mendeley" : { "previouslyFormattedCitation" : "&lt;sup&gt;[21\u201323]&lt;/sup&gt;"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[21–23]</w:t>
      </w:r>
      <w:r w:rsidR="00541EAF" w:rsidRPr="006D5E16">
        <w:rPr>
          <w:rFonts w:ascii="Book Antiqua" w:hAnsi="Book Antiqua" w:cs="Arial"/>
          <w:color w:val="000000" w:themeColor="text1"/>
          <w:sz w:val="24"/>
          <w:szCs w:val="24"/>
          <w:lang w:val="en-US"/>
        </w:rPr>
        <w:fldChar w:fldCharType="end"/>
      </w:r>
      <w:r w:rsidR="00284855" w:rsidRPr="006D5E16">
        <w:rPr>
          <w:rFonts w:ascii="Book Antiqua" w:hAnsi="Book Antiqua" w:cs="Arial"/>
          <w:color w:val="000000" w:themeColor="text1"/>
          <w:sz w:val="24"/>
          <w:szCs w:val="24"/>
          <w:lang w:val="en-US"/>
        </w:rPr>
        <w:t>. Besides,</w:t>
      </w:r>
      <w:r w:rsidR="00A413DA" w:rsidRPr="006D5E16">
        <w:rPr>
          <w:rFonts w:ascii="Book Antiqua" w:hAnsi="Book Antiqua" w:cs="Arial"/>
          <w:color w:val="000000" w:themeColor="text1"/>
          <w:sz w:val="24"/>
          <w:szCs w:val="24"/>
          <w:lang w:val="en-US"/>
        </w:rPr>
        <w:t xml:space="preserve"> </w:t>
      </w:r>
      <w:r w:rsidR="00232A35" w:rsidRPr="006D5E16">
        <w:rPr>
          <w:rFonts w:ascii="Book Antiqua" w:hAnsi="Book Antiqua" w:cs="Arial"/>
          <w:color w:val="000000" w:themeColor="text1"/>
          <w:sz w:val="24"/>
          <w:szCs w:val="24"/>
          <w:lang w:val="en-US"/>
        </w:rPr>
        <w:t>i</w:t>
      </w:r>
      <w:r w:rsidR="002B1FE8" w:rsidRPr="006D5E16">
        <w:rPr>
          <w:rFonts w:ascii="Book Antiqua" w:hAnsi="Book Antiqua" w:cs="Arial"/>
          <w:color w:val="000000" w:themeColor="text1"/>
          <w:sz w:val="24"/>
          <w:szCs w:val="24"/>
          <w:lang w:val="en-US"/>
        </w:rPr>
        <w:t xml:space="preserve">t is estimated that the likelihood of achieving </w:t>
      </w:r>
      <w:r w:rsidR="004F7241" w:rsidRPr="006D5E16">
        <w:rPr>
          <w:rFonts w:ascii="Book Antiqua" w:hAnsi="Book Antiqua" w:cs="Arial"/>
          <w:color w:val="000000" w:themeColor="text1"/>
          <w:sz w:val="24"/>
          <w:szCs w:val="24"/>
          <w:lang w:val="en-US"/>
        </w:rPr>
        <w:t xml:space="preserve">an </w:t>
      </w:r>
      <w:r w:rsidR="002B1FE8" w:rsidRPr="006D5E16">
        <w:rPr>
          <w:rFonts w:ascii="Book Antiqua" w:hAnsi="Book Antiqua" w:cs="Arial"/>
          <w:color w:val="000000" w:themeColor="text1"/>
          <w:sz w:val="24"/>
          <w:szCs w:val="24"/>
          <w:lang w:val="en-US"/>
        </w:rPr>
        <w:t>SVR is reduced by 59% in comparison</w:t>
      </w:r>
      <w:r w:rsidR="003D4BE1" w:rsidRPr="006D5E16">
        <w:rPr>
          <w:rFonts w:ascii="Book Antiqua" w:hAnsi="Book Antiqua" w:cs="Arial"/>
          <w:color w:val="000000" w:themeColor="text1"/>
          <w:sz w:val="24"/>
          <w:szCs w:val="24"/>
          <w:lang w:val="en-US"/>
        </w:rPr>
        <w:t xml:space="preserve"> with patients with lower fibrosis grades</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"10.1097/MEG.0b013e3283488aba", "ISSN" : "1473-5687", "PMID" : "21691208", "abstract" : "BACKGROUND AND AIMS: We completed a retrospective analysis of patients with genotype 3 hepatitis C virus (HCV) undergoing therapy in four UK centres with large populations of patients from the Indian subcontinent.\n\nMATERIALS AND METHODS: Notes on all patients treated with pegylated interferon and ribavirin were reviewed and factors that influenced the response were examined.\n\nRESULTS: Six hundred and four patients with genotype 3 HCV were studied, of whom 299 were Asians. Median age was 43 years, 65% were men and 24% had cirrhosis. Overall, 457 (76%) patients achieved sustained virological response (SVR). By multivariable analysis it was found that ethnicity was not associated with an impaired response but age, cirrhosis and diabetes were significantly associated with a reduced SVR, the likelihood of a response was reduced by 25% per 10-year increment in age, by 59% among individuals with cirrhosis and by 62% among individuals with diabetes mellitus. Most patients who did not achieve an SVR relapsed (15%) rather than failing to achieve an end of treatment response.\n\nCONCLUSION: The response to antiviral therapy in genotype 3 HCV is not affected by South Asian (vs. Caucasian) ethnicity, but age, cirrhosis and diabetes reduce the response. Treatment failure most often is due to relapse.", "author" : [ { "dropping-particle" : "", "family" : "Shoeb", "given" : "Dania", "non-dropping-particle" : "", "parse-names" : false, "suffix" : "" }, { "dropping-particle" : "", "family" : "Rowe", "given" : "Ian A", "non-dropping-particle" : "", "parse-names" : false, "suffix" : "" }, { "dropping-particle" : "", "family" : "Freshwater", "given" : "Dennis", "non-dropping-particle" : "", "parse-names" : false, "suffix" : "" }, { "dropping-particle" : "", "family" : "Mutimer", "given" : "David", "non-dropping-particle" : "", "parse-names" : false, "suffix" : "" }, { "dropping-particle" : "", "family" : "Brown", "given" : "Ashley", "non-dropping-particle" : "", "parse-names" : false, "suffix" : "" }, { "dropping-particle" : "", "family" : "Moreea", "given" : "Sulleman", "non-dropping-particle" : "", "parse-names" : false, "suffix" : "" }, { "dropping-particle" : "", "family" : "Sood", "given" : "Ruchit", "non-dropping-particle" : "", "parse-names" : false, "suffix" : "" }, { "dropping-particle" : "", "family" : "Marley", "given" : "Richard", "non-dropping-particle" : "", "parse-names" : false, "suffix" : "" }, { "dropping-particle" : "", "family" : "Sabin", "given" : "Caroline A", "non-dropping-particle" : "", "parse-names" : false, "suffix" : "" }, { "dropping-particle" : "", "family" : "Foster", "given" : "Graham R", "non-dropping-particle" : "", "parse-names" : false, "suffix" : "" } ], "container-title" : "European journal of gastroenterology &amp; hepatology", "id" : "ITEM-1", "issue" : "9", "issued" : { "date-parts" : [ [ "2011", "9" ] ] }, "page" : "747-53", "title" : "Response to antiviral therapy in patients with genotype 3 chronic hepatitis C: fibrosis but not race encourages relapse.", "type" : "article-journal", "volume" : "23" }, "uris" : [ "http://www.mendeley.com/documents/?uuid=3b8a725e-9d94-4018-82aa-2b0cdb9553f8" ] } ], "mendeley" : { "previouslyFormattedCitation" : "&lt;sup&gt;[20]&lt;/sup&gt;"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[20]</w:t>
      </w:r>
      <w:r w:rsidR="00541EAF" w:rsidRPr="006D5E16">
        <w:rPr>
          <w:rFonts w:ascii="Book Antiqua" w:hAnsi="Book Antiqua" w:cs="Arial"/>
          <w:color w:val="000000" w:themeColor="text1"/>
          <w:sz w:val="24"/>
          <w:szCs w:val="24"/>
          <w:lang w:val="en-US"/>
        </w:rPr>
        <w:fldChar w:fldCharType="end"/>
      </w:r>
      <w:r w:rsidR="002B1FE8" w:rsidRPr="006D5E16">
        <w:rPr>
          <w:rFonts w:ascii="Book Antiqua" w:hAnsi="Book Antiqua" w:cs="Arial"/>
          <w:color w:val="000000" w:themeColor="text1"/>
          <w:sz w:val="24"/>
          <w:szCs w:val="24"/>
          <w:lang w:val="en-US"/>
        </w:rPr>
        <w:t xml:space="preserve">. </w:t>
      </w:r>
      <w:r w:rsidR="00EB2B0E" w:rsidRPr="006D5E16">
        <w:rPr>
          <w:rFonts w:ascii="Book Antiqua" w:hAnsi="Book Antiqua" w:cs="Arial"/>
          <w:color w:val="000000" w:themeColor="text1"/>
          <w:sz w:val="24"/>
          <w:szCs w:val="24"/>
          <w:lang w:val="en-US"/>
        </w:rPr>
        <w:t xml:space="preserve">The impact of the </w:t>
      </w:r>
      <w:r w:rsidR="003279D7" w:rsidRPr="006D5E16">
        <w:rPr>
          <w:rFonts w:ascii="Book Antiqua" w:hAnsi="Book Antiqua" w:cs="Arial"/>
          <w:color w:val="000000" w:themeColor="text1"/>
          <w:sz w:val="24"/>
          <w:szCs w:val="24"/>
          <w:lang w:val="en-US"/>
        </w:rPr>
        <w:t>pre-treatment</w:t>
      </w:r>
      <w:r w:rsidR="00EB2B0E" w:rsidRPr="006D5E16">
        <w:rPr>
          <w:rFonts w:ascii="Book Antiqua" w:hAnsi="Book Antiqua" w:cs="Arial"/>
          <w:color w:val="000000" w:themeColor="text1"/>
          <w:sz w:val="24"/>
          <w:szCs w:val="24"/>
          <w:lang w:val="en-US"/>
        </w:rPr>
        <w:t xml:space="preserve"> </w:t>
      </w:r>
      <w:r w:rsidR="00607CF5" w:rsidRPr="006D5E16">
        <w:rPr>
          <w:rFonts w:ascii="Book Antiqua" w:hAnsi="Book Antiqua" w:cs="Arial"/>
          <w:color w:val="000000" w:themeColor="text1"/>
          <w:sz w:val="24"/>
          <w:szCs w:val="24"/>
          <w:lang w:val="en-US"/>
        </w:rPr>
        <w:t xml:space="preserve">HCV-RNA </w:t>
      </w:r>
      <w:r w:rsidR="00EB2B0E" w:rsidRPr="006D5E16">
        <w:rPr>
          <w:rFonts w:ascii="Book Antiqua" w:hAnsi="Book Antiqua" w:cs="Arial"/>
          <w:color w:val="000000" w:themeColor="text1"/>
          <w:sz w:val="24"/>
          <w:szCs w:val="24"/>
          <w:lang w:val="en-US"/>
        </w:rPr>
        <w:t>on SVR is more difficult to determine</w:t>
      </w:r>
      <w:r w:rsidR="00C91E37" w:rsidRPr="006D5E16">
        <w:rPr>
          <w:rFonts w:ascii="Book Antiqua" w:hAnsi="Book Antiqua" w:cs="Arial"/>
          <w:color w:val="000000" w:themeColor="text1"/>
          <w:sz w:val="24"/>
          <w:szCs w:val="24"/>
          <w:lang w:val="en-US"/>
        </w:rPr>
        <w:t>,</w:t>
      </w:r>
      <w:r w:rsidR="002B1FE8" w:rsidRPr="006D5E16">
        <w:rPr>
          <w:rFonts w:ascii="Book Antiqua" w:hAnsi="Book Antiqua" w:cs="Arial"/>
          <w:color w:val="000000" w:themeColor="text1"/>
          <w:sz w:val="24"/>
          <w:szCs w:val="24"/>
          <w:lang w:val="en-US"/>
        </w:rPr>
        <w:t xml:space="preserve"> since different cut-off points were </w:t>
      </w:r>
      <w:r w:rsidR="00596023" w:rsidRPr="006D5E16">
        <w:rPr>
          <w:rFonts w:ascii="Book Antiqua" w:hAnsi="Book Antiqua" w:cs="Arial"/>
          <w:color w:val="000000" w:themeColor="text1"/>
          <w:sz w:val="24"/>
          <w:szCs w:val="24"/>
          <w:lang w:val="en-US"/>
        </w:rPr>
        <w:t>selected in prior studies</w:t>
      </w:r>
      <w:r w:rsidR="00FF2E02" w:rsidRPr="006D5E16">
        <w:rPr>
          <w:rFonts w:ascii="Book Antiqua" w:hAnsi="Book Antiqua" w:cs="Arial"/>
          <w:color w:val="000000" w:themeColor="text1"/>
          <w:sz w:val="24"/>
          <w:szCs w:val="24"/>
          <w:lang w:val="en-US"/>
        </w:rPr>
        <w:t xml:space="preserve"> (</w:t>
      </w:r>
      <w:r w:rsidR="00CA0AB9" w:rsidRPr="006D5E16">
        <w:rPr>
          <w:rFonts w:ascii="Book Antiqua" w:hAnsi="Book Antiqua" w:cs="Arial"/>
          <w:color w:val="000000" w:themeColor="text1"/>
          <w:sz w:val="24"/>
          <w:szCs w:val="24"/>
          <w:lang w:val="en-US"/>
        </w:rPr>
        <w:t>400.000 to 800.000 IU/mL)</w:t>
      </w:r>
      <w:r w:rsidR="002B1FE8"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w:t>
      </w:r>
      <w:r w:rsidR="00232A35" w:rsidRPr="006D5E16">
        <w:rPr>
          <w:rFonts w:ascii="Book Antiqua" w:hAnsi="Book Antiqua" w:cs="Arial"/>
          <w:color w:val="000000" w:themeColor="text1"/>
          <w:sz w:val="24"/>
          <w:szCs w:val="24"/>
          <w:lang w:val="en-US"/>
        </w:rPr>
        <w:t>Even though it has not</w:t>
      </w:r>
      <w:r w:rsidR="00284855" w:rsidRPr="006D5E16">
        <w:rPr>
          <w:rFonts w:ascii="Book Antiqua" w:hAnsi="Book Antiqua" w:cs="Arial"/>
          <w:color w:val="000000" w:themeColor="text1"/>
          <w:sz w:val="24"/>
          <w:szCs w:val="24"/>
          <w:lang w:val="en-US"/>
        </w:rPr>
        <w:t xml:space="preserve"> been</w:t>
      </w:r>
      <w:r w:rsidR="006E5AFB" w:rsidRPr="006D5E16">
        <w:rPr>
          <w:rFonts w:ascii="Book Antiqua" w:hAnsi="Book Antiqua" w:cs="Arial"/>
          <w:color w:val="000000" w:themeColor="text1"/>
          <w:sz w:val="24"/>
          <w:szCs w:val="24"/>
          <w:lang w:val="en-US"/>
        </w:rPr>
        <w:t xml:space="preserve"> consistently</w:t>
      </w:r>
      <w:r w:rsidR="00E627B7" w:rsidRPr="006D5E16">
        <w:rPr>
          <w:rFonts w:ascii="Book Antiqua" w:hAnsi="Book Antiqua" w:cs="Arial"/>
          <w:color w:val="000000" w:themeColor="text1"/>
          <w:sz w:val="24"/>
          <w:szCs w:val="24"/>
          <w:lang w:val="en-US"/>
        </w:rPr>
        <w:t xml:space="preserve"> </w:t>
      </w:r>
      <w:r w:rsidR="000B6D88" w:rsidRPr="006D5E16">
        <w:rPr>
          <w:rFonts w:ascii="Book Antiqua" w:hAnsi="Book Antiqua" w:cs="Arial"/>
          <w:color w:val="000000" w:themeColor="text1"/>
          <w:sz w:val="24"/>
          <w:szCs w:val="24"/>
          <w:lang w:val="en-US"/>
        </w:rPr>
        <w:t xml:space="preserve">associated with </w:t>
      </w:r>
      <w:r w:rsidR="001C1827" w:rsidRPr="006D5E16">
        <w:rPr>
          <w:rFonts w:ascii="Book Antiqua" w:hAnsi="Book Antiqua" w:cs="Arial"/>
          <w:color w:val="000000" w:themeColor="text1"/>
          <w:sz w:val="24"/>
          <w:szCs w:val="24"/>
          <w:lang w:val="en-US"/>
        </w:rPr>
        <w:t>lower</w:t>
      </w:r>
      <w:r w:rsidR="000B6D88" w:rsidRPr="006D5E16">
        <w:rPr>
          <w:rFonts w:ascii="Book Antiqua" w:hAnsi="Book Antiqua" w:cs="Arial"/>
          <w:color w:val="000000" w:themeColor="text1"/>
          <w:sz w:val="24"/>
          <w:szCs w:val="24"/>
          <w:lang w:val="en-US"/>
        </w:rPr>
        <w:t xml:space="preserve"> </w:t>
      </w:r>
      <w:r w:rsidR="00E627B7" w:rsidRPr="006D5E16">
        <w:rPr>
          <w:rFonts w:ascii="Book Antiqua" w:hAnsi="Book Antiqua" w:cs="Arial"/>
          <w:color w:val="000000" w:themeColor="text1"/>
          <w:sz w:val="24"/>
          <w:szCs w:val="24"/>
          <w:lang w:val="en-US"/>
        </w:rPr>
        <w:t xml:space="preserve">SVR </w:t>
      </w:r>
      <w:r w:rsidR="000B6D88" w:rsidRPr="006D5E16">
        <w:rPr>
          <w:rFonts w:ascii="Book Antiqua" w:hAnsi="Book Antiqua" w:cs="Arial"/>
          <w:color w:val="000000" w:themeColor="text1"/>
          <w:sz w:val="24"/>
          <w:szCs w:val="24"/>
          <w:lang w:val="en-US"/>
        </w:rPr>
        <w:t xml:space="preserve">rates, </w:t>
      </w:r>
      <w:r w:rsidR="00FF2E02" w:rsidRPr="006D5E16">
        <w:rPr>
          <w:rFonts w:ascii="Book Antiqua" w:hAnsi="Book Antiqua" w:cs="Arial"/>
          <w:color w:val="000000" w:themeColor="text1"/>
          <w:sz w:val="24"/>
          <w:szCs w:val="24"/>
          <w:lang w:val="en-US"/>
        </w:rPr>
        <w:t xml:space="preserve">HCV-3 patients with </w:t>
      </w:r>
      <w:r w:rsidR="000B6D88" w:rsidRPr="006D5E16">
        <w:rPr>
          <w:rFonts w:ascii="Book Antiqua" w:hAnsi="Book Antiqua" w:cs="Arial"/>
          <w:color w:val="000000" w:themeColor="text1"/>
          <w:sz w:val="24"/>
          <w:szCs w:val="24"/>
          <w:lang w:val="en-US"/>
        </w:rPr>
        <w:t xml:space="preserve">high pre-treatment </w:t>
      </w:r>
      <w:r w:rsidR="00FF2E02" w:rsidRPr="006D5E16">
        <w:rPr>
          <w:rFonts w:ascii="Book Antiqua" w:hAnsi="Book Antiqua" w:cs="Arial"/>
          <w:color w:val="000000" w:themeColor="text1"/>
          <w:sz w:val="24"/>
          <w:szCs w:val="24"/>
          <w:lang w:val="en-US"/>
        </w:rPr>
        <w:t xml:space="preserve">viral load do have </w:t>
      </w:r>
      <w:r w:rsidR="001C1827" w:rsidRPr="006D5E16">
        <w:rPr>
          <w:rFonts w:ascii="Book Antiqua" w:hAnsi="Book Antiqua" w:cs="Arial"/>
          <w:color w:val="000000" w:themeColor="text1"/>
          <w:sz w:val="24"/>
          <w:szCs w:val="24"/>
          <w:lang w:val="en-US"/>
        </w:rPr>
        <w:t>lower</w:t>
      </w:r>
      <w:r w:rsidR="00BF2D09" w:rsidRPr="006D5E16">
        <w:rPr>
          <w:rFonts w:ascii="Book Antiqua" w:hAnsi="Book Antiqua" w:cs="Arial"/>
          <w:color w:val="000000" w:themeColor="text1"/>
          <w:sz w:val="24"/>
          <w:szCs w:val="24"/>
          <w:lang w:val="en-US"/>
        </w:rPr>
        <w:t xml:space="preserve"> </w:t>
      </w:r>
      <w:r w:rsidR="00FF2E02" w:rsidRPr="006D5E16">
        <w:rPr>
          <w:rFonts w:ascii="Book Antiqua" w:hAnsi="Book Antiqua" w:cs="Arial"/>
          <w:color w:val="000000" w:themeColor="text1"/>
          <w:sz w:val="24"/>
          <w:szCs w:val="24"/>
          <w:lang w:val="en-US"/>
        </w:rPr>
        <w:t>rapid virological response</w:t>
      </w:r>
      <w:r w:rsidR="00BF2D09" w:rsidRPr="006D5E16">
        <w:rPr>
          <w:rFonts w:ascii="Book Antiqua" w:hAnsi="Book Antiqua" w:cs="Arial"/>
          <w:color w:val="000000" w:themeColor="text1"/>
          <w:sz w:val="24"/>
          <w:szCs w:val="24"/>
          <w:lang w:val="en-US"/>
        </w:rPr>
        <w:t xml:space="preserve"> </w:t>
      </w:r>
      <w:r w:rsidR="001C1827" w:rsidRPr="006D5E16">
        <w:rPr>
          <w:rFonts w:ascii="Book Antiqua" w:hAnsi="Book Antiqua" w:cs="Arial"/>
          <w:color w:val="000000" w:themeColor="text1"/>
          <w:sz w:val="24"/>
          <w:szCs w:val="24"/>
          <w:lang w:val="en-US"/>
        </w:rPr>
        <w:t>rates</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"10.1016/j.jhep.2010.10.032", "ISSN" : "0168-8278", "author" : [ { "dropping-particle" : "", "family" : "Fried", "given" : "Michael W", "non-dropping-particle" : "", "parse-names" : false, "suffix" : "" }, { "dropping-particle" : "", "family" : "Hadziyannis", "given" : "Stephanos J", "non-dropping-particle" : "", "parse-names" : false, "suffix" : "" }, { "dropping-particle" : "", "family" : "Shiffman", "given" : "Mitchell L", "non-dropping-particle" : "", "parse-names" : false, "suffix" : "" }, { "dropping-particle" : "", "family" : "Messinger", "given" : "Diethelm", "non-dropping-particle" : "", "parse-names" : false, "suffix" : "" }, { "dropping-particle" : "", "family" : "Zeuzem", "given" : "Stefan", "non-dropping-particle" : "", "parse-names" : false, "suffix" : "" } ], "container-title" : "Journal of Hepatology", "id" : "ITEM-1", "issue" : "1", "issued" : { "date-parts" : [ [ "2011" ] ] }, "page" : "69-75", "publisher" : "European Association for the Study of the Liver", "title" : "Rapid virological response is the most important predictor of sustained virological response across genotypes in patients with chronic hepatitis C virus infection", "type" : "article-journal", "volume" : "55" }, "uris" : [ "http://www.mendeley.com/documents/?uuid=9251d93c-9e59-4d28-8987-68a107860aed" ] } ], "mendeley" : { "previouslyFormattedCitation" : "&lt;sup&gt;[24]&lt;/sup&gt;"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[24]</w:t>
      </w:r>
      <w:r w:rsidR="00541EAF" w:rsidRPr="006D5E16">
        <w:rPr>
          <w:rFonts w:ascii="Book Antiqua" w:hAnsi="Book Antiqua" w:cs="Arial"/>
          <w:color w:val="000000" w:themeColor="text1"/>
          <w:sz w:val="24"/>
          <w:szCs w:val="24"/>
          <w:lang w:val="en-US"/>
        </w:rPr>
        <w:fldChar w:fldCharType="end"/>
      </w:r>
      <w:r w:rsidR="00BF2D09" w:rsidRPr="006D5E16">
        <w:rPr>
          <w:rFonts w:ascii="Book Antiqua" w:hAnsi="Book Antiqua" w:cs="Arial"/>
          <w:color w:val="000000" w:themeColor="text1"/>
          <w:sz w:val="24"/>
          <w:szCs w:val="24"/>
          <w:lang w:val="en-US"/>
        </w:rPr>
        <w:t xml:space="preserve">. </w:t>
      </w:r>
    </w:p>
    <w:p w:rsidR="00C91E37" w:rsidRPr="006D5E16" w:rsidRDefault="001C1827"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In our study</w:t>
      </w:r>
      <w:r w:rsidR="00A14E42"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rPr>
        <w:t xml:space="preserve"> we found that </w:t>
      </w:r>
      <w:r w:rsidR="00C91E37" w:rsidRPr="006D5E16">
        <w:rPr>
          <w:rFonts w:ascii="Book Antiqua" w:hAnsi="Book Antiqua" w:cs="Arial"/>
          <w:color w:val="000000" w:themeColor="text1"/>
          <w:sz w:val="24"/>
          <w:szCs w:val="24"/>
          <w:lang w:val="en-US"/>
        </w:rPr>
        <w:t xml:space="preserve">by </w:t>
      </w:r>
      <w:r w:rsidR="00FF2E02" w:rsidRPr="006D5E16">
        <w:rPr>
          <w:rFonts w:ascii="Book Antiqua" w:hAnsi="Book Antiqua" w:cs="Arial"/>
          <w:color w:val="000000" w:themeColor="text1"/>
          <w:sz w:val="24"/>
          <w:szCs w:val="24"/>
          <w:lang w:val="en-US"/>
        </w:rPr>
        <w:t>combining</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 xml:space="preserve">baseline </w:t>
      </w:r>
      <w:r w:rsidR="004C7F4D" w:rsidRPr="006D5E16">
        <w:rPr>
          <w:rFonts w:ascii="Book Antiqua" w:hAnsi="Book Antiqua" w:cs="Arial"/>
          <w:color w:val="000000" w:themeColor="text1"/>
          <w:sz w:val="24"/>
          <w:szCs w:val="24"/>
          <w:lang w:val="en-US"/>
        </w:rPr>
        <w:t>HCV-RNA</w:t>
      </w:r>
      <w:r w:rsidRPr="006D5E16">
        <w:rPr>
          <w:rFonts w:ascii="Book Antiqua" w:hAnsi="Book Antiqua" w:cs="Arial"/>
          <w:color w:val="000000" w:themeColor="text1"/>
          <w:sz w:val="24"/>
          <w:szCs w:val="24"/>
          <w:lang w:val="en-US"/>
        </w:rPr>
        <w:t xml:space="preserve"> and fibrosis </w:t>
      </w:r>
      <w:r w:rsidR="00C91E37" w:rsidRPr="006D5E16">
        <w:rPr>
          <w:rFonts w:ascii="Book Antiqua" w:hAnsi="Book Antiqua" w:cs="Arial"/>
          <w:color w:val="000000" w:themeColor="text1"/>
          <w:sz w:val="24"/>
          <w:szCs w:val="24"/>
          <w:lang w:val="en-US"/>
        </w:rPr>
        <w:t xml:space="preserve">stage, </w:t>
      </w:r>
      <w:r w:rsidR="004F7241" w:rsidRPr="006D5E16">
        <w:rPr>
          <w:rFonts w:ascii="Book Antiqua" w:hAnsi="Book Antiqua" w:cs="Arial"/>
          <w:color w:val="000000" w:themeColor="text1"/>
          <w:sz w:val="24"/>
          <w:szCs w:val="24"/>
          <w:lang w:val="en-US"/>
        </w:rPr>
        <w:t>SVR</w:t>
      </w:r>
      <w:r w:rsidR="004E0A86" w:rsidRPr="006D5E16">
        <w:rPr>
          <w:rFonts w:ascii="Book Antiqua" w:hAnsi="Book Antiqua" w:cs="Arial"/>
          <w:color w:val="000000" w:themeColor="text1"/>
          <w:sz w:val="24"/>
          <w:szCs w:val="24"/>
          <w:lang w:val="en-US"/>
        </w:rPr>
        <w:t xml:space="preserve"> rates could be </w:t>
      </w:r>
      <w:r w:rsidR="00FF2E02" w:rsidRPr="006D5E16">
        <w:rPr>
          <w:rFonts w:ascii="Book Antiqua" w:hAnsi="Book Antiqua" w:cs="Arial"/>
          <w:color w:val="000000" w:themeColor="text1"/>
          <w:sz w:val="24"/>
          <w:szCs w:val="24"/>
          <w:lang w:val="en-US"/>
        </w:rPr>
        <w:t xml:space="preserve">accurately </w:t>
      </w:r>
      <w:r w:rsidR="004E0A86" w:rsidRPr="006D5E16">
        <w:rPr>
          <w:rFonts w:ascii="Book Antiqua" w:hAnsi="Book Antiqua" w:cs="Arial"/>
          <w:color w:val="000000" w:themeColor="text1"/>
          <w:sz w:val="24"/>
          <w:szCs w:val="24"/>
          <w:lang w:val="en-US"/>
        </w:rPr>
        <w:t xml:space="preserve">predicted. </w:t>
      </w:r>
      <w:r w:rsidR="00C91E37" w:rsidRPr="006D5E16">
        <w:rPr>
          <w:rFonts w:ascii="Book Antiqua" w:hAnsi="Book Antiqua" w:cs="Arial"/>
          <w:color w:val="000000" w:themeColor="text1"/>
          <w:sz w:val="24"/>
          <w:szCs w:val="24"/>
          <w:lang w:val="en-US"/>
        </w:rPr>
        <w:t xml:space="preserve">In patients with low </w:t>
      </w:r>
      <w:r w:rsidR="00607CF5" w:rsidRPr="006D5E16">
        <w:rPr>
          <w:rFonts w:ascii="Book Antiqua" w:hAnsi="Book Antiqua" w:cs="Arial"/>
          <w:color w:val="000000" w:themeColor="text1"/>
          <w:sz w:val="24"/>
          <w:szCs w:val="24"/>
          <w:lang w:val="en-US"/>
        </w:rPr>
        <w:t>HCV-RNA</w:t>
      </w:r>
      <w:r w:rsidR="00C91E37" w:rsidRPr="006D5E16">
        <w:rPr>
          <w:rFonts w:ascii="Book Antiqua" w:hAnsi="Book Antiqua" w:cs="Arial"/>
          <w:color w:val="000000" w:themeColor="text1"/>
          <w:sz w:val="24"/>
          <w:szCs w:val="24"/>
          <w:lang w:val="en-US"/>
        </w:rPr>
        <w:t xml:space="preserve">, and without advanced fibrosis, </w:t>
      </w:r>
      <w:r w:rsidR="00E627B7" w:rsidRPr="006D5E16">
        <w:rPr>
          <w:rFonts w:ascii="Book Antiqua" w:hAnsi="Book Antiqua" w:cs="Arial"/>
          <w:color w:val="000000" w:themeColor="text1"/>
          <w:sz w:val="24"/>
          <w:szCs w:val="24"/>
          <w:lang w:val="en-US"/>
        </w:rPr>
        <w:t xml:space="preserve">the </w:t>
      </w:r>
      <w:r w:rsidR="00C91E37" w:rsidRPr="006D5E16">
        <w:rPr>
          <w:rFonts w:ascii="Book Antiqua" w:hAnsi="Book Antiqua" w:cs="Arial"/>
          <w:color w:val="000000" w:themeColor="text1"/>
          <w:sz w:val="24"/>
          <w:szCs w:val="24"/>
          <w:lang w:val="en-US"/>
        </w:rPr>
        <w:t xml:space="preserve">SVR rate </w:t>
      </w:r>
      <w:r w:rsidR="00E627B7" w:rsidRPr="006D5E16">
        <w:rPr>
          <w:rFonts w:ascii="Book Antiqua" w:hAnsi="Book Antiqua" w:cs="Arial"/>
          <w:color w:val="000000" w:themeColor="text1"/>
          <w:sz w:val="24"/>
          <w:szCs w:val="24"/>
          <w:lang w:val="en-US"/>
        </w:rPr>
        <w:t>was</w:t>
      </w:r>
      <w:r w:rsidR="00C91E37" w:rsidRPr="006D5E16">
        <w:rPr>
          <w:rFonts w:ascii="Book Antiqua" w:hAnsi="Book Antiqua" w:cs="Arial"/>
          <w:color w:val="000000" w:themeColor="text1"/>
          <w:sz w:val="24"/>
          <w:szCs w:val="24"/>
          <w:lang w:val="en-US"/>
        </w:rPr>
        <w:t xml:space="preserve"> 81%. On the contrary, in patients with high baseline HCV-RNA</w:t>
      </w:r>
      <w:r w:rsidR="00E627B7" w:rsidRPr="006D5E16">
        <w:rPr>
          <w:rFonts w:ascii="Book Antiqua" w:hAnsi="Book Antiqua" w:cs="Arial"/>
          <w:color w:val="000000" w:themeColor="text1"/>
          <w:sz w:val="24"/>
          <w:szCs w:val="24"/>
          <w:lang w:val="en-US"/>
        </w:rPr>
        <w:t xml:space="preserve"> and advanced fibrosis</w:t>
      </w:r>
      <w:r w:rsidR="00C91E37" w:rsidRPr="006D5E16">
        <w:rPr>
          <w:rFonts w:ascii="Book Antiqua" w:hAnsi="Book Antiqua" w:cs="Arial"/>
          <w:color w:val="000000" w:themeColor="text1"/>
          <w:sz w:val="24"/>
          <w:szCs w:val="24"/>
          <w:lang w:val="en-US"/>
        </w:rPr>
        <w:t xml:space="preserve">, </w:t>
      </w:r>
      <w:r w:rsidR="00E627B7" w:rsidRPr="006D5E16">
        <w:rPr>
          <w:rFonts w:ascii="Book Antiqua" w:hAnsi="Book Antiqua" w:cs="Arial"/>
          <w:color w:val="000000" w:themeColor="text1"/>
          <w:sz w:val="24"/>
          <w:szCs w:val="24"/>
          <w:lang w:val="en-US"/>
        </w:rPr>
        <w:t xml:space="preserve">the </w:t>
      </w:r>
      <w:r w:rsidR="004F7241" w:rsidRPr="006D5E16">
        <w:rPr>
          <w:rFonts w:ascii="Book Antiqua" w:hAnsi="Book Antiqua" w:cs="Arial"/>
          <w:color w:val="000000" w:themeColor="text1"/>
          <w:sz w:val="24"/>
          <w:szCs w:val="24"/>
          <w:lang w:val="en-US"/>
        </w:rPr>
        <w:t>SVR</w:t>
      </w:r>
      <w:r w:rsidR="00C91E37" w:rsidRPr="006D5E16">
        <w:rPr>
          <w:rFonts w:ascii="Book Antiqua" w:hAnsi="Book Antiqua" w:cs="Arial"/>
          <w:color w:val="000000" w:themeColor="text1"/>
          <w:sz w:val="24"/>
          <w:szCs w:val="24"/>
          <w:lang w:val="en-US"/>
        </w:rPr>
        <w:t xml:space="preserve"> rate was 29%. </w:t>
      </w:r>
    </w:p>
    <w:p w:rsidR="00C91E37" w:rsidRPr="006D5E16" w:rsidRDefault="00A3429B"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Other variables that were assessed in our study </w:t>
      </w:r>
      <w:r w:rsidR="00284855" w:rsidRPr="006D5E16">
        <w:rPr>
          <w:rFonts w:ascii="Book Antiqua" w:hAnsi="Book Antiqua" w:cs="Arial"/>
          <w:color w:val="000000" w:themeColor="text1"/>
          <w:sz w:val="24"/>
          <w:szCs w:val="24"/>
          <w:lang w:val="en-US"/>
        </w:rPr>
        <w:t>included</w:t>
      </w:r>
      <w:r w:rsidRPr="006D5E16">
        <w:rPr>
          <w:rFonts w:ascii="Book Antiqua" w:hAnsi="Book Antiqua" w:cs="Arial"/>
          <w:color w:val="000000" w:themeColor="text1"/>
          <w:sz w:val="24"/>
          <w:szCs w:val="24"/>
          <w:lang w:val="en-US"/>
        </w:rPr>
        <w:t xml:space="preserve"> age, gender,</w:t>
      </w:r>
      <w:r w:rsidRPr="006D5E16">
        <w:rPr>
          <w:rFonts w:ascii="Book Antiqua" w:hAnsi="Book Antiqua" w:cs="Arial"/>
          <w:i/>
          <w:color w:val="000000" w:themeColor="text1"/>
          <w:sz w:val="24"/>
          <w:szCs w:val="24"/>
          <w:lang w:val="en-US"/>
        </w:rPr>
        <w:t xml:space="preserve"> INFL3</w:t>
      </w:r>
      <w:r w:rsidRPr="006D5E16">
        <w:rPr>
          <w:rFonts w:ascii="Book Antiqua" w:hAnsi="Book Antiqua" w:cs="Arial"/>
          <w:color w:val="000000" w:themeColor="text1"/>
          <w:sz w:val="24"/>
          <w:szCs w:val="24"/>
          <w:lang w:val="en-US"/>
        </w:rPr>
        <w:t xml:space="preserve"> polymorphism, steatosis,</w:t>
      </w:r>
      <w:r w:rsidR="00EB2B0E" w:rsidRPr="006D5E16">
        <w:rPr>
          <w:rFonts w:ascii="Book Antiqua" w:hAnsi="Book Antiqua" w:cs="Arial"/>
          <w:color w:val="000000" w:themeColor="text1"/>
          <w:sz w:val="24"/>
          <w:szCs w:val="24"/>
          <w:lang w:val="en-US"/>
        </w:rPr>
        <w:t xml:space="preserve"> adherence,</w:t>
      </w:r>
      <w:r w:rsidRPr="006D5E16">
        <w:rPr>
          <w:rFonts w:ascii="Book Antiqua" w:hAnsi="Book Antiqua" w:cs="Arial"/>
          <w:color w:val="000000" w:themeColor="text1"/>
          <w:sz w:val="24"/>
          <w:szCs w:val="24"/>
          <w:lang w:val="en-US"/>
        </w:rPr>
        <w:t xml:space="preserve"> </w:t>
      </w:r>
      <w:r w:rsidR="00E627B7" w:rsidRPr="006D5E16">
        <w:rPr>
          <w:rFonts w:ascii="Book Antiqua" w:hAnsi="Book Antiqua" w:cs="Arial"/>
          <w:color w:val="000000" w:themeColor="text1"/>
          <w:sz w:val="24"/>
          <w:szCs w:val="24"/>
          <w:lang w:val="en-US"/>
        </w:rPr>
        <w:t>RBV dose, type of peginterf</w:t>
      </w:r>
      <w:r w:rsidR="005623C3" w:rsidRPr="006D5E16">
        <w:rPr>
          <w:rFonts w:ascii="Book Antiqua" w:hAnsi="Book Antiqua" w:cs="Arial"/>
          <w:color w:val="000000" w:themeColor="text1"/>
          <w:sz w:val="24"/>
          <w:szCs w:val="24"/>
          <w:lang w:val="en-US"/>
        </w:rPr>
        <w:t>e</w:t>
      </w:r>
      <w:r w:rsidR="00E627B7" w:rsidRPr="006D5E16">
        <w:rPr>
          <w:rFonts w:ascii="Book Antiqua" w:hAnsi="Book Antiqua" w:cs="Arial"/>
          <w:color w:val="000000" w:themeColor="text1"/>
          <w:sz w:val="24"/>
          <w:szCs w:val="24"/>
          <w:lang w:val="en-US"/>
        </w:rPr>
        <w:t xml:space="preserve">ron, </w:t>
      </w:r>
      <w:r w:rsidRPr="006D5E16">
        <w:rPr>
          <w:rFonts w:ascii="Book Antiqua" w:hAnsi="Book Antiqua" w:cs="Arial"/>
          <w:color w:val="000000" w:themeColor="text1"/>
          <w:sz w:val="24"/>
          <w:szCs w:val="24"/>
          <w:lang w:val="en-US"/>
        </w:rPr>
        <w:t xml:space="preserve">diabetes and BMI. None of these were associated with SVR. </w:t>
      </w:r>
    </w:p>
    <w:p w:rsidR="00BF0814" w:rsidRPr="006D5E16" w:rsidRDefault="0063773A"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Steatosis is known to be more frequent in </w:t>
      </w:r>
      <w:r w:rsidR="001F4F83" w:rsidRPr="006D5E16">
        <w:rPr>
          <w:rFonts w:ascii="Book Antiqua" w:hAnsi="Book Antiqua" w:cs="Arial"/>
          <w:color w:val="000000" w:themeColor="text1"/>
          <w:sz w:val="24"/>
          <w:szCs w:val="24"/>
          <w:lang w:val="en-US"/>
        </w:rPr>
        <w:t>patients infected with</w:t>
      </w:r>
      <w:r w:rsidR="005623C3" w:rsidRPr="006D5E16">
        <w:rPr>
          <w:rFonts w:ascii="Book Antiqua" w:hAnsi="Book Antiqua" w:cs="Arial"/>
          <w:color w:val="000000" w:themeColor="text1"/>
          <w:sz w:val="24"/>
          <w:szCs w:val="24"/>
          <w:lang w:val="en-US"/>
        </w:rPr>
        <w:t xml:space="preserve"> HCV-3</w:t>
      </w:r>
      <w:r w:rsidR="001F4F83" w:rsidRPr="006D5E16">
        <w:rPr>
          <w:rFonts w:ascii="Book Antiqua" w:hAnsi="Book Antiqua" w:cs="Arial"/>
          <w:color w:val="000000" w:themeColor="text1"/>
          <w:sz w:val="24"/>
          <w:szCs w:val="24"/>
          <w:lang w:val="en-US"/>
        </w:rPr>
        <w:t xml:space="preserve"> than in other genotypes</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"10.1053/j.gastro.2006.03.014", "ISSN" : "0016-5085", "PMID" : "16697727", "abstract" : "BACKGROUND &amp; AIMS: Steatosis is a frequent histologic finding in chronic hepatitis C (CHC), but it is unclear whether steatosis is an independent predictor for liver fibrosis. We evaluated the association between steatosis and fibrosis and their common correlates in persons with CHC and in subgroup analyses according to hepatitis C virus (HCV) genotype and body mass index.\n\nMETHODS: We conducted a meta-analysis on individual data from 3068 patients with histologically confirmed CHC recruited from 10 clinical centers in Italy, Switzerland, France, Australia, and the United States.\n\nRESULTS: Steatosis was present in 1561 patients (50.9%) and fibrosis in 2688 (87.6%). HCV genotype was 1 in 1694 cases (55.2%), 2 in 563 (18.4%), 3 in 669 (21.8%), and 4 in 142 (4.6%). By stepwise logistic regression, steatosis was associated independently with genotype 3, the presence of fibrosis, diabetes, hepatic inflammation, ongoing alcohol abuse, higher body mass index, and older age. Fibrosis was associated independently with inflammatory activity, steatosis, male sex, and older age, whereas HCV genotype 2 was associated with reduced fibrosis. In the subgroup analyses, the association between steatosis and fibrosis invariably was dependent on a simultaneous association between steatosis and hepatic inflammation.\n\nCONCLUSIONS: In this large and geographically different group of CHC patients, steatosis is confirmed as significantly and independently associated with fibrosis in CHC. Hepatic inflammation may mediate fibrogenesis in patients with liver steatosis. Control of metabolic factors (such as overweight, via lifestyle adjustments) appears important in the management of CHC.", "author" : [ { "dropping-particle" : "", "family" : "Leandro", "given" : "Gioacchino", "non-dropping-particle" : "", "parse-names" : false, "suffix" : "" }, { "dropping-particle" : "", "family" : "Mangia", "given" : "Alessandra", "non-dropping-particle" : "", "parse-names" : false, "suffix" : "" }, { "dropping-particle" : "", "family" : "Hui", "given" : "Jason", "non-dropping-particle" : "", "parse-names" : false, "suffix" : "" }, { "dropping-particle" : "", "family" : "Fabris", "given" : "Paolo", "non-dropping-particle" : "", "parse-names" : false, "suffix" : "" }, { "dropping-particle" : "", "family" : "Rubbia-Brandt", "given" : "Laura", "non-dropping-particle" : "", "parse-names" : false, "suffix" : "" }, { "dropping-particle" : "", "family" : "Colloredo", "given" : "Guido", "non-dropping-particle" : "", "parse-names" : false, "suffix" : "" }, { "dropping-particle" : "", "family" : "Adinolfi", "given" : "Luigi E", "non-dropping-particle" : "", "parse-names" : false, "suffix" : "" }, { "dropping-particle" : "", "family" : "Asselah", "given" : "Tarik", "non-dropping-particle" : "", "parse-names" : false, "suffix" : "" }, { "dropping-particle" : "", "family" : "Jonsson", "given" : "Julie R", "non-dropping-particle" : "", "parse-names" : false, "suffix" : "" }, { "dropping-particle" : "", "family" : "Smedile", "given" : "Antonina", "non-dropping-particle" : "", "parse-names" : false, "suffix" : "" }, { "dropping-particle" : "", "family" : "Terrault", "given" : "Norah", "non-dropping-particle" : "", "parse-names" : false, "suffix" : "" }, { "dropping-particle" : "", "family" : "Pazienza", "given" : "Valerio", "non-dropping-particle" : "", "parse-names" : false, "suffix" : "" }, { "dropping-particle" : "", "family" : "Giordani", "given" : "Maria Teresa", "non-dropping-particle" : "", "parse-names" : false, "suffix" : "" }, { "dropping-particle" : "", "family" : "Giostra", "given" : "Emiliano", "non-dropping-particle" : "", "parse-names" : false, "suffix" : "" }, { "dropping-particle" : "", "family" : "Sonzogni", "given" : "Aurelio", "non-dropping-particle" : "", "parse-names" : false, "suffix" : "" }, { "dropping-particle" : "", "family" : "Ruggiero", "given" : "Giuseppe", "non-dropping-particle" : "", "parse-names" : false, "suffix" : "" }, { "dropping-particle" : "", "family" : "Marcellin", "given" : "Patrick", "non-dropping-particle" : "", "parse-names" : false, "suffix" : "" }, { "dropping-particle" : "", "family" : "Powell", "given" : "Elizabeth E", "non-dropping-particle" : "", "parse-names" : false, "suffix" : "" }, { "dropping-particle" : "", "family" : "George", "given" : "Jacob", "non-dropping-particle" : "", "parse-names" : false, "suffix" : "" }, { "dropping-particle" : "", "family" : "Negro", "given" : "Francesco", "non-dropping-particle" : "", "parse-names" : false, "suffix" : "" } ], "container-title" : "Gastroenterology", "id" : "ITEM-1", "issue" : "6", "issued" : { "date-parts" : [ [ "2006", "5" ] ] }, "page" : "1636-42", "title" : "Relationship between steatosis, inflammation, and fibrosis in chronic hepatitis C: a meta-analysis of individual patient data.", "type" : "article-journal", "volume" : "130" }, "uris" : [ "http://www.mendeley.com/documents/?uuid=276f40da-b7c4-4ef4-895a-287366b213aa" ] }, { "id" : "ITEM-2", "itemData" : { "ISSN" : "0168-8278", "PMID" : "10905593", "abstract" : "BACKGROUND/AIMS: Patients infected with the hepatitis C virus (HCV) often have liver steatosis, suggesting the possibility of a viral cytopathic effect. The aim of this study was to correlate the occurrence and severity of liver steatosis with HCV RNA type, level and sequence of the core-encoding region.\n\nMETHODS: We scored the liver steatosis in 101 HCV-infected individuals carefully selected to exclude other risk factors of a fatty liver. Results were compared with HCV RNA genotype and level in serum and liver. In selected patients, we assessed the effect of antiviral therapy on steatosis and the relationship between nucleocapsid sequence heterogeneity and fat infiltration.\n\nRESULTS: Steatosis was found in 41 (40.6%) patients, irrespective of sex, age or route of infection. HCV genotype 3 was associated with higher steatosis scores than other genotypes. A significant correlation between steatosis score and titer of intrahepatic HCV RNA was found in patients infected with genotype 3, but not in those infected with genotype 1. In selected patients, response to alpha-interferon was associated with the disappearance of steatosis. Analysis of the nucleocapsid of 14 HCV isolates failed to identify a sequence specifically associated with the development of steatosis.\n\nCONCLUSIONS: We provide virological and clinical evidence that the steatosis of the liver is the morphological expression of a viral cytopathic effect in patients infected with HCV genotype 3. At variance with published evidence from experimental models, the HCV nucleocapsid protein does not seem to fully explain the lipid accumulation in these patients.", "author" : [ { "dropping-particle" : "", "family" : "Rubbia-Brandt", "given" : "L", "non-dropping-particle" : "", "parse-names" : false, "suffix" : "" }, { "dropping-particle" : "", "family" : "Quadri", "given" : "R", "non-dropping-particle" : "", "parse-names" : false, "suffix" : "" }, { "dropping-particle" : "", "family" : "Abid", "given" : "K", "non-dropping-particle" : "", "parse-names" : false, "suffix" : "" }, { "dropping-particle" : "", "family" : "Giostra", "given" : "E", "non-dropping-particle" : "", "parse-names" : false, "suffix" : "" }, { "dropping-particle" : "", "family" : "Mal\u00e9", "given" : "P J", "non-dropping-particle" : "", "parse-names" : false, "suffix" : "" }, { "dropping-particle" : "", "family" : "Mentha", "given" : "G", "non-dropping-particle" : "", "parse-names" : false, "suffix" : "" }, { "dropping-particle" : "", "family" : "Spahr", "given" : "L", "non-dropping-particle" : "", "parse-names" : false, "suffix" : "" }, { "dropping-particle" : "", "family" : "Zarski", "given" : "J P", "non-dropping-particle" : "", "parse-names" : false, "suffix" : "" }, { "dropping-particle" : "", "family" : "Borisch", "given" : "B", "non-dropping-particle" : "", "parse-names" : false, "suffix" : "" }, { "dropping-particle" : "", "family" : "Hadengue", "given" : "A", "non-dropping-particle" : "", "parse-names" : false, "suffix" : "" }, { "dropping-particle" : "", "family" : "Negro", "given" : "F", "non-dropping-particle" : "", "parse-names" : false, "suffix" : "" } ], "container-title" : "Journal of hepatology", "id" : "ITEM-2", "issue" : "1", "issued" : { "date-parts" : [ [ "2000", "7" ] ] }, "page" : "106-15", "title" : "Hepatocyte steatosis is a cytopathic effect of hepatitis C virus genotype 3.", "type" : "article-journal", "volume" : "33" }, "uris" : [ "http://www.mendeley.com/documents/?uuid=700802e0-3f76-4e0a-98c5-e3514c8977e1" ] } ], "mendeley" : { "previouslyFormattedCitation" : "&lt;sup&gt;[25,26]&lt;/sup&gt;"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[25,26]</w:t>
      </w:r>
      <w:r w:rsidR="00541EAF" w:rsidRPr="006D5E16">
        <w:rPr>
          <w:rFonts w:ascii="Book Antiqua" w:hAnsi="Book Antiqua" w:cs="Arial"/>
          <w:color w:val="000000" w:themeColor="text1"/>
          <w:sz w:val="24"/>
          <w:szCs w:val="24"/>
          <w:lang w:val="en-US"/>
        </w:rPr>
        <w:fldChar w:fldCharType="end"/>
      </w:r>
      <w:r w:rsidRPr="006D5E16">
        <w:rPr>
          <w:rFonts w:ascii="Book Antiqua" w:hAnsi="Book Antiqua" w:cs="Arial"/>
          <w:color w:val="000000" w:themeColor="text1"/>
          <w:sz w:val="24"/>
          <w:szCs w:val="24"/>
          <w:lang w:val="en-US"/>
        </w:rPr>
        <w:t>.</w:t>
      </w:r>
      <w:r w:rsidR="00BE2A11" w:rsidRPr="006D5E16">
        <w:rPr>
          <w:rFonts w:ascii="Book Antiqua" w:hAnsi="Book Antiqua" w:cs="Arial"/>
          <w:color w:val="000000" w:themeColor="text1"/>
          <w:sz w:val="24"/>
          <w:szCs w:val="24"/>
          <w:lang w:val="en-US"/>
        </w:rPr>
        <w:t xml:space="preserve"> </w:t>
      </w:r>
      <w:r w:rsidR="00233EE5" w:rsidRPr="006D5E16">
        <w:rPr>
          <w:rFonts w:ascii="Book Antiqua" w:hAnsi="Book Antiqua" w:cs="Arial"/>
          <w:color w:val="000000" w:themeColor="text1"/>
          <w:sz w:val="24"/>
          <w:szCs w:val="24"/>
          <w:lang w:val="en-US"/>
        </w:rPr>
        <w:t>In our series, 48% of the patients presented steatosis, w</w:t>
      </w:r>
      <w:r w:rsidR="005E3B57" w:rsidRPr="006D5E16">
        <w:rPr>
          <w:rFonts w:ascii="Book Antiqua" w:hAnsi="Book Antiqua" w:cs="Arial"/>
          <w:color w:val="000000" w:themeColor="text1"/>
          <w:sz w:val="24"/>
          <w:szCs w:val="24"/>
          <w:lang w:val="en-US"/>
        </w:rPr>
        <w:t>h</w:t>
      </w:r>
      <w:r w:rsidR="00233EE5" w:rsidRPr="006D5E16">
        <w:rPr>
          <w:rFonts w:ascii="Book Antiqua" w:hAnsi="Book Antiqua" w:cs="Arial"/>
          <w:color w:val="000000" w:themeColor="text1"/>
          <w:sz w:val="24"/>
          <w:szCs w:val="24"/>
          <w:lang w:val="en-US"/>
        </w:rPr>
        <w:t xml:space="preserve">ich was diagnosed either by biopsy or </w:t>
      </w:r>
      <w:r w:rsidR="00284855" w:rsidRPr="006D5E16">
        <w:rPr>
          <w:rFonts w:ascii="Book Antiqua" w:hAnsi="Book Antiqua" w:cs="Arial"/>
          <w:color w:val="000000" w:themeColor="text1"/>
          <w:sz w:val="24"/>
          <w:szCs w:val="24"/>
          <w:lang w:val="en-US"/>
        </w:rPr>
        <w:t xml:space="preserve">by </w:t>
      </w:r>
      <w:r w:rsidR="00233EE5" w:rsidRPr="006D5E16">
        <w:rPr>
          <w:rFonts w:ascii="Book Antiqua" w:hAnsi="Book Antiqua" w:cs="Arial"/>
          <w:color w:val="000000" w:themeColor="text1"/>
          <w:sz w:val="24"/>
          <w:szCs w:val="24"/>
          <w:lang w:val="en-US"/>
        </w:rPr>
        <w:t>ultraso</w:t>
      </w:r>
      <w:r w:rsidR="006E5AFB" w:rsidRPr="006D5E16">
        <w:rPr>
          <w:rFonts w:ascii="Book Antiqua" w:hAnsi="Book Antiqua" w:cs="Arial"/>
          <w:color w:val="000000" w:themeColor="text1"/>
          <w:sz w:val="24"/>
          <w:szCs w:val="24"/>
          <w:lang w:val="en-US"/>
        </w:rPr>
        <w:t>no</w:t>
      </w:r>
      <w:r w:rsidR="00233EE5" w:rsidRPr="006D5E16">
        <w:rPr>
          <w:rFonts w:ascii="Book Antiqua" w:hAnsi="Book Antiqua" w:cs="Arial"/>
          <w:color w:val="000000" w:themeColor="text1"/>
          <w:sz w:val="24"/>
          <w:szCs w:val="24"/>
          <w:lang w:val="en-US"/>
        </w:rPr>
        <w:t xml:space="preserve">graphy. Even though </w:t>
      </w:r>
      <w:r w:rsidR="004F7241" w:rsidRPr="006D5E16">
        <w:rPr>
          <w:rFonts w:ascii="Book Antiqua" w:hAnsi="Book Antiqua" w:cs="Arial"/>
          <w:color w:val="000000" w:themeColor="text1"/>
          <w:sz w:val="24"/>
          <w:szCs w:val="24"/>
          <w:lang w:val="en-US"/>
        </w:rPr>
        <w:t>HCV-3</w:t>
      </w:r>
      <w:r w:rsidR="005E3B57" w:rsidRPr="006D5E16">
        <w:rPr>
          <w:rFonts w:ascii="Book Antiqua" w:hAnsi="Book Antiqua" w:cs="Arial"/>
          <w:color w:val="000000" w:themeColor="text1"/>
          <w:sz w:val="24"/>
          <w:szCs w:val="24"/>
          <w:lang w:val="en-US"/>
        </w:rPr>
        <w:t xml:space="preserve"> is known to cause steatosis through specific viral </w:t>
      </w:r>
      <w:r w:rsidR="00BF0814" w:rsidRPr="006D5E16">
        <w:rPr>
          <w:rFonts w:ascii="Book Antiqua" w:hAnsi="Book Antiqua" w:cs="Arial"/>
          <w:color w:val="000000" w:themeColor="text1"/>
          <w:sz w:val="24"/>
          <w:szCs w:val="24"/>
          <w:lang w:val="en-US"/>
        </w:rPr>
        <w:t>mechanisms</w:t>
      </w:r>
      <w:r w:rsidR="00A805F7" w:rsidRPr="006D5E16">
        <w:rPr>
          <w:rFonts w:ascii="Book Antiqua" w:hAnsi="Book Antiqua" w:cs="Arial"/>
          <w:color w:val="000000" w:themeColor="text1"/>
          <w:sz w:val="24"/>
          <w:szCs w:val="24"/>
          <w:lang w:val="en-US"/>
        </w:rPr>
        <w:t>,</w:t>
      </w:r>
      <w:r w:rsidR="00A413DA" w:rsidRPr="006D5E16">
        <w:rPr>
          <w:rFonts w:ascii="Book Antiqua" w:hAnsi="Book Antiqua" w:cs="Arial"/>
          <w:color w:val="000000" w:themeColor="text1"/>
          <w:sz w:val="24"/>
          <w:szCs w:val="24"/>
          <w:lang w:val="en-US"/>
        </w:rPr>
        <w:t xml:space="preserve"> </w:t>
      </w:r>
      <w:r w:rsidR="00A805F7" w:rsidRPr="006D5E16">
        <w:rPr>
          <w:rFonts w:ascii="Book Antiqua" w:hAnsi="Book Antiqua" w:cs="Arial"/>
          <w:color w:val="000000" w:themeColor="text1"/>
          <w:sz w:val="24"/>
          <w:szCs w:val="24"/>
          <w:lang w:val="en-US"/>
        </w:rPr>
        <w:t>in our study, 58</w:t>
      </w:r>
      <w:r w:rsidR="005E3B57" w:rsidRPr="006D5E16">
        <w:rPr>
          <w:rFonts w:ascii="Book Antiqua" w:hAnsi="Book Antiqua" w:cs="Arial"/>
          <w:color w:val="000000" w:themeColor="text1"/>
          <w:sz w:val="24"/>
          <w:szCs w:val="24"/>
          <w:lang w:val="en-US"/>
        </w:rPr>
        <w:t>% of the patients had a BM</w:t>
      </w:r>
      <w:r w:rsidR="00A805F7" w:rsidRPr="006D5E16">
        <w:rPr>
          <w:rFonts w:ascii="Book Antiqua" w:hAnsi="Book Antiqua" w:cs="Arial"/>
          <w:color w:val="000000" w:themeColor="text1"/>
          <w:sz w:val="24"/>
          <w:szCs w:val="24"/>
          <w:lang w:val="en-US"/>
        </w:rPr>
        <w:t>I &gt; 27</w:t>
      </w:r>
      <w:r w:rsidR="001933B4" w:rsidRPr="006D5E16">
        <w:rPr>
          <w:rFonts w:ascii="Book Antiqua" w:hAnsi="Book Antiqua" w:cs="Arial"/>
          <w:color w:val="000000" w:themeColor="text1"/>
          <w:sz w:val="24"/>
          <w:szCs w:val="24"/>
          <w:lang w:val="en-US"/>
        </w:rPr>
        <w:t>,</w:t>
      </w:r>
      <w:r w:rsidR="001F4F83" w:rsidRPr="006D5E16">
        <w:rPr>
          <w:rFonts w:ascii="Book Antiqua" w:hAnsi="Book Antiqua" w:cs="Arial"/>
          <w:color w:val="000000" w:themeColor="text1"/>
          <w:sz w:val="24"/>
          <w:szCs w:val="24"/>
          <w:lang w:val="en-US"/>
        </w:rPr>
        <w:t xml:space="preserve"> reflecting an overwe</w:t>
      </w:r>
      <w:r w:rsidR="00752B91" w:rsidRPr="006D5E16">
        <w:rPr>
          <w:rFonts w:ascii="Book Antiqua" w:hAnsi="Book Antiqua" w:cs="Arial"/>
          <w:color w:val="000000" w:themeColor="text1"/>
          <w:sz w:val="24"/>
          <w:szCs w:val="24"/>
          <w:lang w:val="en-US"/>
        </w:rPr>
        <w:t xml:space="preserve">ight </w:t>
      </w:r>
      <w:r w:rsidR="005E3B57" w:rsidRPr="006D5E16">
        <w:rPr>
          <w:rFonts w:ascii="Book Antiqua" w:hAnsi="Book Antiqua" w:cs="Arial"/>
          <w:color w:val="000000" w:themeColor="text1"/>
          <w:sz w:val="24"/>
          <w:szCs w:val="24"/>
          <w:lang w:val="en-US"/>
        </w:rPr>
        <w:t xml:space="preserve">population. </w:t>
      </w:r>
      <w:r w:rsidR="00AB6BB4" w:rsidRPr="006D5E16">
        <w:rPr>
          <w:rFonts w:ascii="Book Antiqua" w:hAnsi="Book Antiqua" w:cs="Arial"/>
          <w:color w:val="000000" w:themeColor="text1"/>
          <w:sz w:val="24"/>
          <w:szCs w:val="24"/>
          <w:lang w:val="en-US"/>
        </w:rPr>
        <w:t>In line with our results, m</w:t>
      </w:r>
      <w:r w:rsidR="005623C3" w:rsidRPr="006D5E16">
        <w:rPr>
          <w:rFonts w:ascii="Book Antiqua" w:hAnsi="Book Antiqua" w:cs="Arial"/>
          <w:color w:val="000000" w:themeColor="text1"/>
          <w:sz w:val="24"/>
          <w:szCs w:val="24"/>
          <w:lang w:val="en-US"/>
        </w:rPr>
        <w:t xml:space="preserve">ost studies reported no impact </w:t>
      </w:r>
      <w:r w:rsidR="00AB6BB4" w:rsidRPr="006D5E16">
        <w:rPr>
          <w:rFonts w:ascii="Book Antiqua" w:hAnsi="Book Antiqua" w:cs="Arial"/>
          <w:color w:val="000000" w:themeColor="text1"/>
          <w:sz w:val="24"/>
          <w:szCs w:val="24"/>
          <w:lang w:val="en-US"/>
        </w:rPr>
        <w:t xml:space="preserve">of steatosis on </w:t>
      </w:r>
      <w:r w:rsidR="004F7241" w:rsidRPr="006D5E16">
        <w:rPr>
          <w:rFonts w:ascii="Book Antiqua" w:hAnsi="Book Antiqua" w:cs="Arial"/>
          <w:color w:val="000000" w:themeColor="text1"/>
          <w:sz w:val="24"/>
          <w:szCs w:val="24"/>
          <w:lang w:val="en-US"/>
        </w:rPr>
        <w:t>SVR</w:t>
      </w:r>
      <w:r w:rsidR="005623C3" w:rsidRPr="006D5E16">
        <w:rPr>
          <w:rFonts w:ascii="Book Antiqua" w:hAnsi="Book Antiqua" w:cs="Arial"/>
          <w:color w:val="000000" w:themeColor="text1"/>
          <w:sz w:val="24"/>
          <w:szCs w:val="24"/>
          <w:lang w:val="en-US"/>
        </w:rPr>
        <w:t xml:space="preserve"> for patients with HCV-3</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"10.1016/j.jhep.2003.11.004", "ISSN" : "0168-8278", "PMID" : "15123364", "abstract" : "BACKGROUND/AIMS: Questions remain regarding the etiology of steatosis in hepatitis C, and its impact on disease progression and treatment outcomes.\n\nMETHODS: We evaluated liver biopsies from 574 patients with chronic hepatitis C from a single center.\n\nRESULTS: Severity of steatosis was associated with body mass index, HCV genotype 3 infection, age, and duration of infection (P&lt;/=0.01). Serum HCV RNA levels were associated with severity of steatosis in HCV genotype 3 infection (P&lt;/=0.03). In HCV genotype 1 infection, fibrosis was associated with severity of steatosis (P&lt;0.01), and patients who achieved SVR had lesser degrees of pre-treatment steatosis compared to nonresponders (4.6+/-1.6 vs. 10.1+/-1.1%, P=0.02). Genotype 1 infected patients with an early virologic response were more likely to have grade 0 steatosis compared to those without an early response (71 vs. 42%; P=0.003). Evaluation of paired biopsies demonstrated a marked decline in steatosis in genotype 3 patients who achieved SVR (P&lt;0.01).\n\nCONCLUSIONS: In conclusion, steatosis is an important cofactor in hepatitis C as it is associated with fibrosis and reduces the likelihood of achieving early and sustained virologic response in genotype 1 infected patients.", "author" : [ { "dropping-particle" : "", "family" : "Patton", "given" : "Heather M", "non-dropping-particle" : "", "parse-names" : false, "suffix" : "" }, { "dropping-particle" : "", "family" : "Patel", "given" : "Keyur", "non-dropping-particle" : "", "parse-names" : false, "suffix" : "" }, { "dropping-particle" : "", "family" : "Behling", "given" : "Cynthia", "non-dropping-particle" : "", "parse-names" : false, "suffix" : "" }, { "dropping-particle" : "", "family" : "Bylund", "given" : "David", "non-dropping-particle" : "", "parse-names" : false, "suffix" : "" }, { "dropping-particle" : "", "family" : "Blatt", "given" : "Lawrence M", "non-dropping-particle" : "", "parse-names" : false, "suffix" : "" }, { "dropping-particle" : "", "family" : "Vall\u00e9e", "given" : "Marc", "non-dropping-particle" : "", "parse-names" : false, "suffix" : "" }, { "dropping-particle" : "", "family" : "Heaton", "given" : "Shanon", "non-dropping-particle" : "", "parse-names" : false, "suffix" : "" }, { "dropping-particle" : "", "family" : "Conrad", "given" : "Andrew", "non-dropping-particle" : "", "parse-names" : false, "suffix" : "" }, { "dropping-particle" : "", "family" : "Pockros", "given" : "Paul J", "non-dropping-particle" : "", "parse-names" : false, "suffix" : "" }, { "dropping-particle" : "", "family" : "McHutchison", "given" : "John G", "non-dropping-particle" : "", "parse-names" : false, "suffix" : "" } ], "container-title" : "Journal of hepatology", "id" : "ITEM-1", "issue" : "3", "issued" : { "date-parts" : [ [ "2004", "3" ] ] }, "page" : "484-90", "title" : "The impact of steatosis on disease progression and early and sustained treatment response in chronic hepatitis C patients.", "type" : "article-journal", "volume" : "40" }, "uris" : [ "http://www.mendeley.com/documents/?uuid=40eb0ab3-fd3d-4e7d-bcd4-a71d4fd0c183" ] }, { "id" : "ITEM-2", "itemData" : { "DOI" : "10.1111/j.1478-3231.2008.01859.x", "ISSN" : "1478-3231", "PMID" : "18710427", "abstract" : "BACKGROUND: Hepatic steatosis is common in patients infected with hepatitis C virus (HCV). The effect of steatosis on anti-HCV therapy efficacy is unclear.\n\nMETHODS: We studied host and viral factors associated with steatosis and the effect of steatosis on treatment efficacy using the database of a large prospective trial in patients with HCV genotypes 2 and 3.\n\nRESULTS: Out of 885 patients assessed for steatosis, a total of 614 patients or 69% had steatosis. Patients with genotype 3 were more likely to have steatosis than those with genotype 2 (79 vs. 59%, P&lt;0.001). Using the logistic regression model, steatosis was associated with genotype 3 (P&lt;0.0001), older age (P=0.0025), heavier weight (P&lt;0.0001), higher HCV RNA (P&lt;0.0001), and higher ALT levels (P=0.015). By univariate analysis, steatosis was associated with lower sustained virological response (SVR) in patients with genotype 3, but not in patients with genotype 2. When all factors associated with steatosis and SVR were evaluated by logistic regression analysis; genotype, age, bodyweight, histological diagnosis, ALT quotient, baseline HCV RNA and treatment duration were associated with the probability of SVR, but gender, race and steatosis were not. Further analysis showed that steatosis remained a non-significant factor while baseline viral load was significantly associated with the probability of an SVR.\n\nCONCLUSIONS: Steatosis did not influence the efficacy of treatment in our study population. Baseline viral load is a confounding factor, particularly in patients infected with genotype 3 and once baseline viral load was accounted for, the association between steatosis and SVR was not relevant.", "author" : [ { "dropping-particle" : "", "family" : "Rodriguez-Torres", "given" : "Maribel", "non-dropping-particle" : "", "parse-names" : false, "suffix" : "" }, { "dropping-particle" : "", "family" : "Govindarajan", "given" : "Sugantha", "non-dropping-particle" : "", "parse-names" : false, "suffix" : "" }, { "dropping-particle" : "", "family" : "Diago", "given" : "Moises", "non-dropping-particle" : "", "parse-names" : false, "suffix" : "" }, { "dropping-particle" : "", "family" : "Morgan", "given" : "Thomas", "non-dropping-particle" : "", "parse-names" : false, "suffix" : "" }, { "dropping-particle" : "", "family" : "Anand", "given" : "Bhupinderjit", "non-dropping-particle" : "", "parse-names" : false, "suffix" : "" }, { "dropping-particle" : "", "family" : "Barange", "given" : "Karl", "non-dropping-particle" : "", "parse-names" : false, "suffix" : "" }, { "dropping-particle" : "", "family" : "Suter", "given" : "Frank", "non-dropping-particle" : "", "parse-names" : false, "suffix" : "" }, { "dropping-particle" : "", "family" : "Lin", "given" : "Amy", "non-dropping-particle" : "", "parse-names" : false, "suffix" : "" }, { "dropping-particle" : "", "family" : "Hooper", "given" : "Gregory", "non-dropping-particle" : "", "parse-names" : false, "suffix" : "" }, { "dropping-particle" : "", "family" : "Shiffman", "given" : "Mitchell", "non-dropping-particle" : "", "parse-names" : false, "suffix" : "" } ], "container-title" : "Liver international : official journal of the International Association for the Study of the Liver", "id" : "ITEM-2", "issue" : "2", "issued" : { "date-parts" : [ [ "2009", "3" ] ] }, "page" : "237-41", "title" : "Hepatic steatosis in patients with chronic hepatitis C virus genotype 2 or 3 does not affect viral response in patients treated with peginterferon alpha-2a (40KD) (PEGASYS) plus ribavirin (COPEGUS) for 16 or 24 weeks.", "type" : "article-journal", "volume" : "29" }, "uris" : [ "http://www.mendeley.com/documents/?uuid=fcc26d7f-00ef-46c2-bf46-45b2d5a0c3ff" ] } ], "mendeley" : { "previouslyFormattedCitation" : "&lt;sup&gt;[27,28]&lt;/sup&gt;"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[27,28]</w:t>
      </w:r>
      <w:r w:rsidR="00541EAF" w:rsidRPr="006D5E16">
        <w:rPr>
          <w:rFonts w:ascii="Book Antiqua" w:hAnsi="Book Antiqua" w:cs="Arial"/>
          <w:color w:val="000000" w:themeColor="text1"/>
          <w:sz w:val="24"/>
          <w:szCs w:val="24"/>
          <w:lang w:val="en-US"/>
        </w:rPr>
        <w:fldChar w:fldCharType="end"/>
      </w:r>
      <w:r w:rsidR="00AB6BB4" w:rsidRPr="006D5E16">
        <w:rPr>
          <w:rFonts w:ascii="Book Antiqua" w:hAnsi="Book Antiqua" w:cs="Arial"/>
          <w:color w:val="000000" w:themeColor="text1"/>
          <w:sz w:val="24"/>
          <w:szCs w:val="24"/>
          <w:lang w:val="en-US"/>
        </w:rPr>
        <w:t xml:space="preserve">. </w:t>
      </w:r>
      <w:r w:rsidR="00284855" w:rsidRPr="006D5E16">
        <w:rPr>
          <w:rFonts w:ascii="Book Antiqua" w:hAnsi="Book Antiqua" w:cs="Arial"/>
          <w:color w:val="000000" w:themeColor="text1"/>
          <w:sz w:val="24"/>
          <w:szCs w:val="24"/>
          <w:lang w:val="en-US"/>
        </w:rPr>
        <w:t>Although the</w:t>
      </w:r>
      <w:r w:rsidR="00BF0814" w:rsidRPr="006D5E16">
        <w:rPr>
          <w:rFonts w:ascii="Book Antiqua" w:hAnsi="Book Antiqua" w:cs="Arial"/>
          <w:color w:val="000000" w:themeColor="text1"/>
          <w:sz w:val="24"/>
          <w:szCs w:val="24"/>
          <w:lang w:val="en-US"/>
        </w:rPr>
        <w:t xml:space="preserve"> BMI was previously reported to </w:t>
      </w:r>
      <w:r w:rsidR="00130422" w:rsidRPr="006D5E16">
        <w:rPr>
          <w:rFonts w:ascii="Book Antiqua" w:hAnsi="Book Antiqua" w:cs="Arial"/>
          <w:color w:val="000000" w:themeColor="text1"/>
          <w:sz w:val="24"/>
          <w:szCs w:val="24"/>
          <w:lang w:val="en-US"/>
        </w:rPr>
        <w:t>have an impact on SVR</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"10.1111/j.1478-3231.2011.02715.x", "ISBN" : "1478-3231 (Electronic)\n1478-3223 (Linking)", "PMID" : "22212585", "abstract" : "Genotype 3 is a common type of HCV infection, and standard therapy using pegylated interferon (PEG-IFN) and ribavirin (RBV) is quite effective in these patients. While a short course of 16 weeks may result in comparable end of therapy responses, relapse rates are often high. A 24-week course is therefore preferable, and is expected to result in sustained virological response (SVR) rates of more than 70%. The 24-week course is especially recommended in the presence of steatosis (often associated with Genotype 3 infection), fibrosis stage two or more, high BMI and high viral load. In patients who do not achieve a rapid viral response (RVR) with combination therapy, an extended course up to 48 weeks should be considered. While not as definite as for genotype 1 patients, the presence of the CC variant of IL28b could help in the initial prognosis and the need for additional treatment, if an RVR is not achieved. The role of directly acting antiviral agents (DAA) has not been fully evaluated in treatment naive, non-responders and relapsers in genotype 3 patients. Initial results with the cyclophilin inhibitor Debio-025 are quite encouraging. There is an urgent need for large clinical trials using DAA and host modulators in patients with G3 infection.", "author" : [ { "dropping-particle" : "", "family" : "Sarin", "given" : "S K", "non-dropping-particle" : "", "parse-names" : false, "suffix" : "" }, { "dropping-particle" : "", "family" : "Kumar", "given" : "C K", "non-dropping-particle" : "", "parse-names" : false, "suffix" : "" } ], "container-title" : "Liver Int", "edition" : "2012/01/11", "id" : "ITEM-1", "issued" : { "date-parts" : [ [ "2012" ] ] }, "note" : "Sarin, Shiv K\nKumar, Chandan K N\nReview\nEngland\nLiver Int. 2012 Feb;32 Suppl 1:141-5. doi: 10.1111/j.1478-3231.2011.02715.x.", "page" : "141-145", "title" : "Treatment of patients with genotype 3 chronic hepatitis C--current and future therapies", "type" : "article-journal", "volume" : "32 Suppl 1" }, "uris" : [ "http://www.mendeley.com/documents/?uuid=48b8c737-46cd-4bf7-a783-bf7d5000b2c2" ] } ], "mendeley" : { "previouslyFormattedCitation" : "&lt;sup&gt;[8]&lt;/sup&gt;"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[8]</w:t>
      </w:r>
      <w:r w:rsidR="00541EAF" w:rsidRPr="006D5E16">
        <w:rPr>
          <w:rFonts w:ascii="Book Antiqua" w:hAnsi="Book Antiqua" w:cs="Arial"/>
          <w:color w:val="000000" w:themeColor="text1"/>
          <w:sz w:val="24"/>
          <w:szCs w:val="24"/>
          <w:lang w:val="en-US"/>
        </w:rPr>
        <w:fldChar w:fldCharType="end"/>
      </w:r>
      <w:r w:rsidR="005623C3" w:rsidRPr="006D5E16">
        <w:rPr>
          <w:rFonts w:ascii="Book Antiqua" w:hAnsi="Book Antiqua" w:cs="Arial"/>
          <w:color w:val="000000" w:themeColor="text1"/>
          <w:sz w:val="24"/>
          <w:szCs w:val="24"/>
          <w:lang w:val="en-US"/>
        </w:rPr>
        <w:t xml:space="preserve">, prior studies proposed </w:t>
      </w:r>
      <w:r w:rsidR="00BF0814" w:rsidRPr="006D5E16">
        <w:rPr>
          <w:rFonts w:ascii="Book Antiqua" w:hAnsi="Book Antiqua" w:cs="Arial"/>
          <w:color w:val="000000" w:themeColor="text1"/>
          <w:sz w:val="24"/>
          <w:szCs w:val="24"/>
          <w:lang w:val="en-US"/>
        </w:rPr>
        <w:t xml:space="preserve">different cut-off points and </w:t>
      </w:r>
      <w:r w:rsidR="00130422" w:rsidRPr="006D5E16">
        <w:rPr>
          <w:rFonts w:ascii="Book Antiqua" w:hAnsi="Book Antiqua" w:cs="Arial"/>
          <w:color w:val="000000" w:themeColor="text1"/>
          <w:sz w:val="24"/>
          <w:szCs w:val="24"/>
          <w:lang w:val="en-US"/>
        </w:rPr>
        <w:t xml:space="preserve">results were </w:t>
      </w:r>
      <w:r w:rsidR="005623C3" w:rsidRPr="006D5E16">
        <w:rPr>
          <w:rFonts w:ascii="Book Antiqua" w:hAnsi="Book Antiqua" w:cs="Arial"/>
          <w:color w:val="000000" w:themeColor="text1"/>
          <w:sz w:val="24"/>
          <w:szCs w:val="24"/>
          <w:lang w:val="en-US"/>
        </w:rPr>
        <w:t>discordant</w:t>
      </w:r>
      <w:r w:rsidR="00130422" w:rsidRPr="006D5E16">
        <w:rPr>
          <w:rFonts w:ascii="Book Antiqua" w:hAnsi="Book Antiqua" w:cs="Arial"/>
          <w:color w:val="000000" w:themeColor="text1"/>
          <w:sz w:val="24"/>
          <w:szCs w:val="24"/>
          <w:lang w:val="en-US"/>
        </w:rPr>
        <w:t xml:space="preserve">. </w:t>
      </w:r>
      <w:r w:rsidR="004E0A86" w:rsidRPr="006D5E16">
        <w:rPr>
          <w:rFonts w:ascii="Book Antiqua" w:hAnsi="Book Antiqua" w:cs="Arial"/>
          <w:color w:val="000000" w:themeColor="text1"/>
          <w:sz w:val="24"/>
          <w:szCs w:val="24"/>
          <w:lang w:val="en-US"/>
        </w:rPr>
        <w:t>We selected</w:t>
      </w:r>
      <w:r w:rsidR="00A413DA" w:rsidRPr="006D5E16">
        <w:rPr>
          <w:rFonts w:ascii="Book Antiqua" w:hAnsi="Book Antiqua" w:cs="Arial"/>
          <w:color w:val="000000" w:themeColor="text1"/>
          <w:sz w:val="24"/>
          <w:szCs w:val="24"/>
          <w:lang w:val="en-US"/>
        </w:rPr>
        <w:t xml:space="preserve"> </w:t>
      </w:r>
      <w:r w:rsidR="00A805F7" w:rsidRPr="006D5E16">
        <w:rPr>
          <w:rFonts w:ascii="Book Antiqua" w:hAnsi="Book Antiqua" w:cs="Arial"/>
          <w:color w:val="000000" w:themeColor="text1"/>
          <w:sz w:val="24"/>
          <w:szCs w:val="24"/>
          <w:lang w:val="en-US"/>
        </w:rPr>
        <w:t>a cut-off point of 27</w:t>
      </w:r>
      <w:r w:rsidR="00F640AE" w:rsidRPr="006D5E16">
        <w:rPr>
          <w:rFonts w:ascii="Book Antiqua" w:hAnsi="Book Antiqua" w:cs="Arial"/>
          <w:color w:val="000000" w:themeColor="text1"/>
          <w:sz w:val="24"/>
          <w:szCs w:val="24"/>
          <w:lang w:val="en-US"/>
        </w:rPr>
        <w:t>,</w:t>
      </w:r>
      <w:r w:rsidR="004E0A86" w:rsidRPr="006D5E16">
        <w:rPr>
          <w:rFonts w:ascii="Book Antiqua" w:hAnsi="Book Antiqua" w:cs="Arial"/>
          <w:color w:val="000000" w:themeColor="text1"/>
          <w:sz w:val="24"/>
          <w:szCs w:val="24"/>
          <w:lang w:val="en-US"/>
        </w:rPr>
        <w:t xml:space="preserve"> and</w:t>
      </w:r>
      <w:r w:rsidR="00F640AE" w:rsidRPr="006D5E16">
        <w:rPr>
          <w:rFonts w:ascii="Book Antiqua" w:hAnsi="Book Antiqua" w:cs="Arial"/>
          <w:color w:val="000000" w:themeColor="text1"/>
          <w:sz w:val="24"/>
          <w:szCs w:val="24"/>
          <w:lang w:val="en-US"/>
        </w:rPr>
        <w:t xml:space="preserve"> no association with </w:t>
      </w:r>
      <w:r w:rsidR="004F7241" w:rsidRPr="006D5E16">
        <w:rPr>
          <w:rFonts w:ascii="Book Antiqua" w:hAnsi="Book Antiqua" w:cs="Arial"/>
          <w:color w:val="000000" w:themeColor="text1"/>
          <w:sz w:val="24"/>
          <w:szCs w:val="24"/>
          <w:lang w:val="en-US"/>
        </w:rPr>
        <w:t>SVR</w:t>
      </w:r>
      <w:r w:rsidR="00F640AE" w:rsidRPr="006D5E16">
        <w:rPr>
          <w:rFonts w:ascii="Book Antiqua" w:hAnsi="Book Antiqua" w:cs="Arial"/>
          <w:color w:val="000000" w:themeColor="text1"/>
          <w:sz w:val="24"/>
          <w:szCs w:val="24"/>
          <w:lang w:val="en-US"/>
        </w:rPr>
        <w:t xml:space="preserve"> was found. </w:t>
      </w:r>
      <w:r w:rsidR="00DE03EB" w:rsidRPr="006D5E16">
        <w:rPr>
          <w:rFonts w:ascii="Book Antiqua" w:hAnsi="Book Antiqua" w:cs="Arial"/>
          <w:color w:val="000000" w:themeColor="text1"/>
          <w:sz w:val="24"/>
          <w:szCs w:val="24"/>
          <w:lang w:val="en-US"/>
        </w:rPr>
        <w:t>Even though diabetes is associated with higher relapse rates in HCV G3 patients</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"10.1097/MEG.0b013e3283488aba", "ISSN" : "1473-5687", "PMID" : "21691208", "abstract" : "BACKGROUND AND AIMS: We completed a retrospective analysis of patients with genotype 3 hepatitis C virus (HCV) undergoing therapy in four UK centres with large populations of patients from the Indian subcontinent.\n\nMATERIALS AND METHODS: Notes on all patients treated with pegylated interferon and ribavirin were reviewed and factors that influenced the response were examined.\n\nRESULTS: Six hundred and four patients with genotype 3 HCV were studied, of whom 299 were Asians. Median age was 43 years, 65% were men and 24% had cirrhosis. Overall, 457 (76%) patients achieved sustained virological response (SVR). By multivariable analysis it was found that ethnicity was not associated with an impaired response but age, cirrhosis and diabetes were significantly associated with a reduced SVR, the likelihood of a response was reduced by 25% per 10-year increment in age, by 59% among individuals with cirrhosis and by 62% among individuals with diabetes mellitus. Most patients who did not achieve an SVR relapsed (15%) rather than failing to achieve an end of treatment response.\n\nCONCLUSION: The response to antiviral therapy in genotype 3 HCV is not affected by South Asian (vs. Caucasian) ethnicity, but age, cirrhosis and diabetes reduce the response. Treatment failure most often is due to relapse.", "author" : [ { "dropping-particle" : "", "family" : "Shoeb", "given" : "Dania", "non-dropping-particle" : "", "parse-names" : false, "suffix" : "" }, { "dropping-particle" : "", "family" : "Rowe", "given" : "Ian A", "non-dropping-particle" : "", "parse-names" : false, "suffix" : "" }, { "dropping-particle" : "", "family" : "Freshwater", "given" : "Dennis", "non-dropping-particle" : "", "parse-names" : false, "suffix" : "" }, { "dropping-particle" : "", "family" : "Mutimer", "given" : "David", "non-dropping-particle" : "", "parse-names" : false, "suffix" : "" }, { "dropping-particle" : "", "family" : "Brown", "given" : "Ashley", "non-dropping-particle" : "", "parse-names" : false, "suffix" : "" }, { "dropping-particle" : "", "family" : "Moreea", "given" : "Sulleman", "non-dropping-particle" : "", "parse-names" : false, "suffix" : "" }, { "dropping-particle" : "", "family" : "Sood", "given" : "Ruchit", "non-dropping-particle" : "", "parse-names" : false, "suffix" : "" }, { "dropping-particle" : "", "family" : "Marley", "given" : "Richard", "non-dropping-particle" : "", "parse-names" : false, "suffix" : "" }, { "dropping-particle" : "", "family" : "Sabin", "given" : "Caroline A", "non-dropping-particle" : "", "parse-names" : false, "suffix" : "" }, { "dropping-particle" : "", "family" : "Foster", "given" : "Graham R", "non-dropping-particle" : "", "parse-names" : false, "suffix" : "" } ], "container-title" : "European journal of gastroenterology &amp; hepatology", "id" : "ITEM-1", "issue" : "9", "issued" : { "date-parts" : [ [ "2011", "9" ] ] }, "page" : "747-53", "title" : "Response to antiviral therapy in patients with genotype 3 chronic hepatitis C: fibrosis but not race encourages relapse.", "type" : "article-journal", "volume" : "23" }, "uris" : [ "http://www.mendeley.com/documents/?uuid=3b8a725e-9d94-4018-82aa-2b0cdb9553f8" ] } ], "mendeley" : { "previouslyFormattedCitation" : "&lt;sup&gt;[20]&lt;/sup&gt;"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[20]</w:t>
      </w:r>
      <w:r w:rsidR="00541EAF" w:rsidRPr="006D5E16">
        <w:rPr>
          <w:rFonts w:ascii="Book Antiqua" w:hAnsi="Book Antiqua" w:cs="Arial"/>
          <w:color w:val="000000" w:themeColor="text1"/>
          <w:sz w:val="24"/>
          <w:szCs w:val="24"/>
          <w:lang w:val="en-US"/>
        </w:rPr>
        <w:fldChar w:fldCharType="end"/>
      </w:r>
      <w:r w:rsidR="00DE03EB" w:rsidRPr="006D5E16">
        <w:rPr>
          <w:rFonts w:ascii="Book Antiqua" w:hAnsi="Book Antiqua" w:cs="Arial"/>
          <w:color w:val="000000" w:themeColor="text1"/>
          <w:sz w:val="24"/>
          <w:szCs w:val="24"/>
          <w:lang w:val="en-US"/>
        </w:rPr>
        <w:t>, we did not find this association, probably due to the low number of patients with diabetes that were included</w:t>
      </w:r>
      <w:r w:rsidR="00911835" w:rsidRPr="006D5E16">
        <w:rPr>
          <w:rFonts w:ascii="Book Antiqua" w:hAnsi="Book Antiqua" w:cs="Arial"/>
          <w:color w:val="000000" w:themeColor="text1"/>
          <w:sz w:val="24"/>
          <w:szCs w:val="24"/>
          <w:lang w:val="en-US"/>
        </w:rPr>
        <w:t xml:space="preserve"> in the study</w:t>
      </w:r>
      <w:r w:rsidR="00DE03EB" w:rsidRPr="006D5E16">
        <w:rPr>
          <w:rFonts w:ascii="Book Antiqua" w:hAnsi="Book Antiqua" w:cs="Arial"/>
          <w:color w:val="000000" w:themeColor="text1"/>
          <w:sz w:val="24"/>
          <w:szCs w:val="24"/>
          <w:lang w:val="en-US"/>
        </w:rPr>
        <w:t>.</w:t>
      </w:r>
    </w:p>
    <w:p w:rsidR="00F666B5" w:rsidRPr="006D5E16" w:rsidRDefault="003E7F8A"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i/>
          <w:color w:val="000000" w:themeColor="text1"/>
          <w:sz w:val="24"/>
          <w:szCs w:val="24"/>
          <w:lang w:val="en-US"/>
        </w:rPr>
        <w:t>INFL3</w:t>
      </w:r>
      <w:r w:rsidRPr="006D5E16">
        <w:rPr>
          <w:rFonts w:ascii="Book Antiqua" w:hAnsi="Book Antiqua" w:cs="Arial"/>
          <w:color w:val="000000" w:themeColor="text1"/>
          <w:sz w:val="24"/>
          <w:szCs w:val="24"/>
          <w:lang w:val="en-US"/>
        </w:rPr>
        <w:t xml:space="preserve"> polymorphism</w:t>
      </w:r>
      <w:r w:rsidR="005623C3" w:rsidRPr="006D5E16">
        <w:rPr>
          <w:rFonts w:ascii="Book Antiqua" w:hAnsi="Book Antiqua" w:cs="Arial"/>
          <w:color w:val="000000" w:themeColor="text1"/>
          <w:sz w:val="24"/>
          <w:szCs w:val="24"/>
          <w:lang w:val="en-US"/>
        </w:rPr>
        <w:t>s</w:t>
      </w:r>
      <w:r w:rsidRPr="006D5E16">
        <w:rPr>
          <w:rFonts w:ascii="Book Antiqua" w:hAnsi="Book Antiqua" w:cs="Arial"/>
          <w:color w:val="000000" w:themeColor="text1"/>
          <w:sz w:val="24"/>
          <w:szCs w:val="24"/>
          <w:lang w:val="en-US"/>
        </w:rPr>
        <w:t xml:space="preserve"> were more recently evaluated</w:t>
      </w:r>
      <w:r w:rsidR="00A413DA" w:rsidRPr="006D5E16">
        <w:rPr>
          <w:rFonts w:ascii="Book Antiqua" w:hAnsi="Book Antiqua" w:cs="Arial"/>
          <w:color w:val="000000" w:themeColor="text1"/>
          <w:sz w:val="24"/>
          <w:szCs w:val="24"/>
          <w:lang w:val="en-US"/>
        </w:rPr>
        <w:t xml:space="preserve"> </w:t>
      </w:r>
      <w:r w:rsidR="001C1827" w:rsidRPr="006D5E16">
        <w:rPr>
          <w:rFonts w:ascii="Book Antiqua" w:hAnsi="Book Antiqua" w:cs="Arial"/>
          <w:color w:val="000000" w:themeColor="text1"/>
          <w:sz w:val="24"/>
          <w:szCs w:val="24"/>
          <w:lang w:val="en-US"/>
        </w:rPr>
        <w:t xml:space="preserve">in patients with </w:t>
      </w:r>
      <w:r w:rsidR="005623C3" w:rsidRPr="006D5E16">
        <w:rPr>
          <w:rFonts w:ascii="Book Antiqua" w:hAnsi="Book Antiqua" w:cs="Arial"/>
          <w:color w:val="000000" w:themeColor="text1"/>
          <w:sz w:val="24"/>
          <w:szCs w:val="24"/>
          <w:lang w:val="en-US"/>
        </w:rPr>
        <w:t>HCV-3</w:t>
      </w:r>
      <w:r w:rsidR="00A413DA" w:rsidRPr="006D5E16">
        <w:rPr>
          <w:rFonts w:ascii="Book Antiqua" w:hAnsi="Book Antiqua" w:cs="Arial"/>
          <w:color w:val="000000" w:themeColor="text1"/>
          <w:sz w:val="24"/>
          <w:szCs w:val="24"/>
          <w:lang w:val="en-US"/>
        </w:rPr>
        <w:t xml:space="preserve"> </w:t>
      </w:r>
      <w:r w:rsidR="001C1827" w:rsidRPr="006D5E16">
        <w:rPr>
          <w:rFonts w:ascii="Book Antiqua" w:hAnsi="Book Antiqua" w:cs="Arial"/>
          <w:color w:val="000000" w:themeColor="text1"/>
          <w:sz w:val="24"/>
          <w:szCs w:val="24"/>
          <w:lang w:val="en-US"/>
        </w:rPr>
        <w:t xml:space="preserve">treated </w:t>
      </w:r>
      <w:r w:rsidR="00FE516C" w:rsidRPr="006D5E16">
        <w:rPr>
          <w:rFonts w:ascii="Book Antiqua" w:hAnsi="Book Antiqua" w:cs="Arial"/>
          <w:color w:val="000000" w:themeColor="text1"/>
          <w:sz w:val="24"/>
          <w:szCs w:val="24"/>
          <w:lang w:val="en-US"/>
        </w:rPr>
        <w:t>with peginterferon plus RBV</w:t>
      </w:r>
      <w:r w:rsidRPr="006D5E16">
        <w:rPr>
          <w:rFonts w:ascii="Book Antiqua" w:hAnsi="Book Antiqua" w:cs="Arial"/>
          <w:color w:val="000000" w:themeColor="text1"/>
          <w:sz w:val="24"/>
          <w:szCs w:val="24"/>
          <w:lang w:val="en-US"/>
        </w:rPr>
        <w:t xml:space="preserve">. Putting together </w:t>
      </w:r>
      <w:r w:rsidR="00911835" w:rsidRPr="006D5E16">
        <w:rPr>
          <w:rFonts w:ascii="Book Antiqua" w:hAnsi="Book Antiqua" w:cs="Arial"/>
          <w:color w:val="000000" w:themeColor="text1"/>
          <w:sz w:val="24"/>
          <w:szCs w:val="24"/>
          <w:lang w:val="en-US"/>
        </w:rPr>
        <w:t xml:space="preserve">all </w:t>
      </w:r>
      <w:r w:rsidRPr="006D5E16">
        <w:rPr>
          <w:rFonts w:ascii="Book Antiqua" w:hAnsi="Book Antiqua" w:cs="Arial"/>
          <w:color w:val="000000" w:themeColor="text1"/>
          <w:sz w:val="24"/>
          <w:szCs w:val="24"/>
          <w:lang w:val="en-US"/>
        </w:rPr>
        <w:t>the available information, it seems that</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i/>
          <w:color w:val="000000" w:themeColor="text1"/>
          <w:sz w:val="24"/>
          <w:szCs w:val="24"/>
          <w:lang w:val="en-US"/>
        </w:rPr>
        <w:t>INFL3-CC</w:t>
      </w:r>
      <w:r w:rsidRPr="006D5E16">
        <w:rPr>
          <w:rFonts w:ascii="Book Antiqua" w:hAnsi="Book Antiqua" w:cs="Arial"/>
          <w:color w:val="000000" w:themeColor="text1"/>
          <w:sz w:val="24"/>
          <w:szCs w:val="24"/>
          <w:lang w:val="en-US"/>
        </w:rPr>
        <w:t xml:space="preserve"> is not </w:t>
      </w:r>
      <w:r w:rsidR="004E0A86" w:rsidRPr="006D5E16">
        <w:rPr>
          <w:rFonts w:ascii="Book Antiqua" w:hAnsi="Book Antiqua" w:cs="Arial"/>
          <w:color w:val="000000" w:themeColor="text1"/>
          <w:sz w:val="24"/>
          <w:szCs w:val="24"/>
          <w:lang w:val="en-US"/>
        </w:rPr>
        <w:t xml:space="preserve">globally </w:t>
      </w:r>
      <w:r w:rsidRPr="006D5E16">
        <w:rPr>
          <w:rFonts w:ascii="Book Antiqua" w:hAnsi="Book Antiqua" w:cs="Arial"/>
          <w:color w:val="000000" w:themeColor="text1"/>
          <w:sz w:val="24"/>
          <w:szCs w:val="24"/>
          <w:lang w:val="en-US"/>
        </w:rPr>
        <w:t>associated with SVR</w:t>
      </w:r>
      <w:r w:rsidR="005623C3" w:rsidRPr="006D5E16">
        <w:rPr>
          <w:rFonts w:ascii="Book Antiqua" w:hAnsi="Book Antiqua" w:cs="Arial"/>
          <w:color w:val="000000" w:themeColor="text1"/>
          <w:sz w:val="24"/>
          <w:szCs w:val="24"/>
          <w:lang w:val="en-US"/>
        </w:rPr>
        <w:t xml:space="preserve"> in HCV-3 patients</w:t>
      </w:r>
      <w:r w:rsidR="00911835" w:rsidRPr="006D5E16">
        <w:rPr>
          <w:rFonts w:ascii="Book Antiqua" w:hAnsi="Book Antiqua" w:cs="Arial"/>
          <w:color w:val="000000" w:themeColor="text1"/>
          <w:sz w:val="24"/>
          <w:szCs w:val="24"/>
          <w:lang w:val="en-US"/>
        </w:rPr>
        <w:t>. Nevertheless,</w:t>
      </w:r>
      <w:r w:rsidR="00A413DA"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rPr>
        <w:t>it does predict SVR in</w:t>
      </w:r>
      <w:r w:rsidR="00627B9B" w:rsidRPr="006D5E16">
        <w:rPr>
          <w:rFonts w:ascii="Book Antiqua" w:hAnsi="Book Antiqua" w:cs="Arial"/>
          <w:color w:val="000000" w:themeColor="text1"/>
          <w:sz w:val="24"/>
          <w:szCs w:val="24"/>
          <w:lang w:val="en-US"/>
        </w:rPr>
        <w:t xml:space="preserve"> the sub-group of</w:t>
      </w:r>
      <w:r w:rsidR="005623C3" w:rsidRPr="006D5E16">
        <w:rPr>
          <w:rFonts w:ascii="Book Antiqua" w:hAnsi="Book Antiqua" w:cs="Arial"/>
          <w:color w:val="000000" w:themeColor="text1"/>
          <w:sz w:val="24"/>
          <w:szCs w:val="24"/>
          <w:lang w:val="en-US"/>
        </w:rPr>
        <w:t xml:space="preserve"> patients who do not achieve a </w:t>
      </w:r>
      <w:r w:rsidR="00A413DA" w:rsidRPr="006D5E16">
        <w:rPr>
          <w:rFonts w:ascii="Book Antiqua" w:hAnsi="Book Antiqua" w:cs="Arial"/>
          <w:color w:val="000000" w:themeColor="text1"/>
          <w:sz w:val="24"/>
          <w:szCs w:val="24"/>
          <w:lang w:val="en-US"/>
        </w:rPr>
        <w:t>rapid virological response</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"10.1002/hep.24154", "ISBN" : "1527-3350 (Electronic)\n0270-9139 (Linking)", "PMID" : "21374656", "abstract" : "Polymorphisms near the IL28B gene, which code for interferon (IFN)-lambda3, predict response to pegylated interferon-alpha (PEG-IFN) and ribavirin treatment in hepatitis C virus (HCV) genotype 1 infected patients. Follow-up studies of the effect of IL28B gene in HCV non-genotype 1 infected patients have almost always used predominantly HCV genotype 2-infected or mixed genotype 2/3-infected cohorts with results partly conflicting with HCV genotype 1. We performed a retrospective analysis of 281 patients infected with HCV genotype 3 for association of response to therapy with IL28B polymorphisms. We found that the HCV genotype 1 responder genotypes at rs12979860 and rs8099917 did not associate with sustained virological response to PEG-IFN/ribavirin therapy. However, the responder genotypes of both SNPs showed association with rapid viral response measured at 4 weeks (rs12979860, P = 3 x 10(-5) ; rs8099917, P = 3 x 10(-4) ). In multivariate analysis, age (&lt;40 years), baseline viral load (&lt;4 x 10(5) IU/mL) and the responder genotypes of SNPs rs12979860 or rs8099917 remained significant independent predictors of rapid viral response to therapy. Furthermore, we show that IL28B polymorphisms are associated with relapse in patients who achieve rapid viral response to PEG-IFN/ribavirin therapy. The responder genotypes also showed association with markers of stage and activity of liver disease, namely high aspartate aminotransferase platelet ratio index (APRI, rs12979860, P = 0.018; rs8099917, not significant) and high alanine aminotransferase (ALT, rs12979860, P = 0.002; rs8099917, P = 0.001), in addition to a high baseline viral load (rs12979860, P = 1.4 x 10(-5) ; rs8099917, P = 7.3 x 10(-6) ). CONCLUSION: Polymorphisms near the IL28B gene show association with rapid viral response but not sustained viral response to PEG-IFN/ribavirin therapy in HCV genotype 3-infected patients.", "author" : [ { "dropping-particle" : "", "family" : "Moghaddam", "given" : "A", "non-dropping-particle" : "", "parse-names" : false, "suffix" : "" }, { "dropping-particle" : "", "family" : "Melum", "given" : "E", "non-dropping-particle" : "", "parse-names" : false, "suffix" : "" }, { "dropping-particle" : "", "family" : "Reinton", "given" : "N", "non-dropping-particle" : "", "parse-names" : false, "suffix" : "" }, { "dropping-particle" : "", "family" : "Ring-Larsen", "given" : "H", "non-dropping-particle" : "", "parse-names" : false, "suffix" : "" }, { "dropping-particle" : "", "family" : "Verbaan", "given" : "H", "non-dropping-particle" : "", "parse-names" : false, "suffix" : "" }, { "dropping-particle" : "", "family" : "Bjoro", "given" : "K", "non-dropping-particle" : "", "parse-names" : false, "suffix" : "" }, { "dropping-particle" : "", "family" : "Dalgard", "given" : "O", "non-dropping-particle" : "", "parse-names" : false, "suffix" : "" } ], "container-title" : "Hepatology", "edition" : "2011/03/05", "id" : "ITEM-1", "issue" : "3", "issued" : { "date-parts" : [ [ "2011" ] ] }, "note" : "Moghaddam, Amir\nMelum, Espen\nReinton, Nils\nRing-Larsen, Helmer\nVerbaan, Hans\nBjoro, Kristian\nDalgard, Olav\nClinical Trial\nMulticenter Study\nRandomized Controlled Trial\nResearch Support, Non-U.S. Gov't\nUnited States\nHepatology. 2011 Mar;53(3):746-54. doi: 10.1002/hep.24154.", "page" : "746-754", "title" : "IL28B genetic variation and treatment response in patients with hepatitis C virus genotype 3 infection", "type" : "article-journal", "volume" : "53" }, "uris" : [ "http://www.mendeley.com/documents/?uuid=65d15fef-e1fb-4a4c-8e61-8984230b67fc" ] }, { "id" : "ITEM-2", "itemData" : { "DOI" : "10.1053/j.gastro.2010.05.079", "ISBN" : "1528-0012 (Electronic)\n0016-5085 (Linking)", "PMID" : "20621700", "abstract" : "BACKGROUND &amp; AIMS: Polymorphisms in the region of the interleukin (IL)-28B gene on chromosome 19 have been associated with peginterferon-alfa-induced clearance of genotype 1 hepatitis C virus (HCV); there are no data for patients with genotype 2 or 3 HCV. We evaluated the effects of IL-28B polymorphisms on response to treatment with peginterferon and ribavirin in a well-characterized cohort of genotype 2/3 patients. METHODS: DNA was analyzed from 268 patients (Caucasian: genotype 2, 213; genotype 3, 55). Patients were randomly assigned to groups that received standard duration (24 wk; n = 68) or variable durations of therapy. Patients who received variable durations (VD) and had a rapid virologic response (RVR) were treated for 12 weeks (VD12; n = 122); those without an RVR were treated for 24 weeks (VD24; n = 78). IL-28B genotypes (rs12979860) were analyzed for association with treatment response. RESULTS: The frequencies of the IL-28B genotypes were as follows: CC, 37%; CT, 48%; and TT, 15%; 82% of patients with the CC genotype achieved a sustained virologic response (SVR), compared with 75% with the CT and 58% with the TT genotypes (P = .0046). Differences between IL-28B genotypes were greatest among patients who failed to attain RVR (VD24 SVR rates: CC, 87%; CT, 67%; and TT, 29%; P = .0002). Among patients with RVRs (61%), the IL-28B genotype was not associated with SVR (&gt;70% for all IL-28B genotypes). In a multivariable logistic regression model, IL-28B genotype predicted SVR (odds ratio, 1.76; 95% confidence interval, 1.16-2.7). CONCLUSIONS: An IL-28B polymorphism was associated with an SVR in patients infected with genotype 2/3 HCV who did not achieve a RVR. Analysis of IL-28B genotype might be used to guide treatment for these patients.", "author" : [ { "dropping-particle" : "", "family" : "Mangia", "given" : "A", "non-dropping-particle" : "", "parse-names" : false, "suffix" : "" }, { "dropping-particle" : "", "family" : "Thompson", "given" : "A J", "non-dropping-particle" : "", "parse-names" : false, "suffix" : "" }, { "dropping-particle" : "", "family" : "Santoro", "given" : "R", "non-dropping-particle" : "", "parse-names" : false, "suffix" : "" }, { "dropping-particle" : "", "family" : "Piazzolla", "given" : "V", "non-dropping-particle" : "", "parse-names" : false, "suffix" : "" }, { "dropping-particle" : "", "family" : "Tillmann", "given" : "H L", "non-dropping-particle" : "", "parse-names" : false, "suffix" : "" }, { "dropping-particle" : "", "family" : "Patel", "given" : "K", "non-dropping-particle" : "", "parse-names" : false, "suffix" : "" }, { "dropping-particle" : "V", "family" : "Shianna", "given" : "K", "non-dropping-particle" : "", "parse-names" : false, "suffix" : "" }, { "dropping-particle" : "", "family" : "Mottola", "given" : "L", "non-dropping-particle" : "", "parse-names" : false, "suffix" : "" }, { "dropping-particle" : "", "family" : "Petruzzellis", "given" : "D", "non-dropping-particle" : "", "parse-names" : false, "suffix" : "" }, { "dropping-particle" : "", "family" : "Bacca", "given" : "D", "non-dropping-particle" : "", "parse-names" : false, "suffix" : "" }, { "dropping-particle" : "", "family" : "Carretta", "given" : "V", "non-dropping-particle" : "", "parse-names" : false, "suffix" : "" }, { "dropping-particle" : "", "family" : "Minerva", "given" : "N", "non-dropping-particle" : "", "parse-names" : false, "suffix" : "" }, { "dropping-particle" : "", "family" : "Goldstein", "given" : "D B", "non-dropping-particle" : "", "parse-names" : false, "suffix" : "" }, { "dropping-particle" : "", "family" : "McHutchison", "given" : "J G", "non-dropping-particle" : "", "parse-names" : false, "suffix" : "" } ], "container-title" : "Gastroenterology", "edition" : "2010/07/14", "id" : "ITEM-2", "issue" : "3", "issued" : { "date-parts" : [ [ "2010" ] ] }, "note" : "Mangia, Alessandra\nThompson, Alexander J\nSantoro, Rosanna\nPiazzolla, Valeria\nTillmann, Hans L\nPatel, Keyur\nShianna, Kevin V\nMottola, Leonardo\nPetruzzellis, Daniela\nBacca, Donato\nCarretta, Vito\nMinerva, Nicola\nGoldstein, David B\nMcHutchison, John G\nMulticenter Study\nRandomized Controlled Trial\nResearch Support, Non-U.S. Gov't\nUnited States\nGastroenterology. 2010 Sep;139(3):821-7, 827.e1. doi: 10.1053/j.gastro.2010.05.079. Epub 2010 Jun 2.", "page" : "821-7, 827 e1", "title" : "An IL28B polymorphism determines treatment response of hepatitis C virus genotype 2 or 3 patients who do not achieve a rapid virologic response", "type" : "article-journal", "volume" : "139" }, "uris" : [ "http://www.mendeley.com/documents/?uuid=15041bf4-d56b-43cc-9b9e-11e425918fed" ] } ], "mendeley" : { "previouslyFormattedCitation" : "&lt;sup&gt;[13,15]&lt;/sup&gt;"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[13,15]</w:t>
      </w:r>
      <w:r w:rsidR="00541EAF" w:rsidRPr="006D5E16">
        <w:rPr>
          <w:rFonts w:ascii="Book Antiqua" w:hAnsi="Book Antiqua" w:cs="Arial"/>
          <w:color w:val="000000" w:themeColor="text1"/>
          <w:sz w:val="24"/>
          <w:szCs w:val="24"/>
          <w:lang w:val="en-US"/>
        </w:rPr>
        <w:fldChar w:fldCharType="end"/>
      </w:r>
      <w:r w:rsidRPr="006D5E16">
        <w:rPr>
          <w:rFonts w:ascii="Book Antiqua" w:hAnsi="Book Antiqua" w:cs="Arial"/>
          <w:color w:val="000000" w:themeColor="text1"/>
          <w:sz w:val="24"/>
          <w:szCs w:val="24"/>
          <w:lang w:val="en-US"/>
        </w:rPr>
        <w:t>.</w:t>
      </w:r>
      <w:r w:rsidR="00950811" w:rsidRPr="006D5E16">
        <w:rPr>
          <w:rFonts w:ascii="Book Antiqua" w:hAnsi="Book Antiqua" w:cs="Arial"/>
          <w:color w:val="000000" w:themeColor="text1"/>
          <w:sz w:val="24"/>
          <w:szCs w:val="24"/>
          <w:lang w:val="en-US"/>
        </w:rPr>
        <w:t xml:space="preserve"> We did not find an association between </w:t>
      </w:r>
      <w:r w:rsidR="00950811" w:rsidRPr="006D5E16">
        <w:rPr>
          <w:rFonts w:ascii="Book Antiqua" w:hAnsi="Book Antiqua" w:cs="Arial"/>
          <w:i/>
          <w:color w:val="000000" w:themeColor="text1"/>
          <w:sz w:val="24"/>
          <w:szCs w:val="24"/>
          <w:lang w:val="en-US"/>
        </w:rPr>
        <w:t xml:space="preserve">INFL3-CC </w:t>
      </w:r>
      <w:r w:rsidR="00950811" w:rsidRPr="006D5E16">
        <w:rPr>
          <w:rFonts w:ascii="Book Antiqua" w:hAnsi="Book Antiqua" w:cs="Arial"/>
          <w:color w:val="000000" w:themeColor="text1"/>
          <w:sz w:val="24"/>
          <w:szCs w:val="24"/>
          <w:lang w:val="en-US"/>
        </w:rPr>
        <w:t xml:space="preserve">and </w:t>
      </w:r>
      <w:r w:rsidR="004F7241" w:rsidRPr="006D5E16">
        <w:rPr>
          <w:rFonts w:ascii="Book Antiqua" w:hAnsi="Book Antiqua" w:cs="Arial"/>
          <w:color w:val="000000" w:themeColor="text1"/>
          <w:sz w:val="24"/>
          <w:szCs w:val="24"/>
          <w:lang w:val="en-US"/>
        </w:rPr>
        <w:t>SVR</w:t>
      </w:r>
      <w:r w:rsidR="00950811" w:rsidRPr="006D5E16">
        <w:rPr>
          <w:rFonts w:ascii="Book Antiqua" w:hAnsi="Book Antiqua" w:cs="Arial"/>
          <w:i/>
          <w:color w:val="000000" w:themeColor="text1"/>
          <w:sz w:val="24"/>
          <w:szCs w:val="24"/>
          <w:lang w:val="en-US"/>
        </w:rPr>
        <w:t>.</w:t>
      </w:r>
      <w:r w:rsidR="00A413DA" w:rsidRPr="006D5E16">
        <w:rPr>
          <w:rFonts w:ascii="Book Antiqua" w:hAnsi="Book Antiqua" w:cs="Arial"/>
          <w:i/>
          <w:color w:val="000000" w:themeColor="text1"/>
          <w:sz w:val="24"/>
          <w:szCs w:val="24"/>
          <w:lang w:val="en-US"/>
        </w:rPr>
        <w:t xml:space="preserve"> </w:t>
      </w:r>
    </w:p>
    <w:p w:rsidR="00E85D18" w:rsidRPr="006D5E16" w:rsidRDefault="00911835" w:rsidP="00FB0369">
      <w:pPr>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No differences in</w:t>
      </w:r>
      <w:r w:rsidR="00E85D18" w:rsidRPr="006D5E16">
        <w:rPr>
          <w:rFonts w:ascii="Book Antiqua" w:hAnsi="Book Antiqua" w:cs="Arial"/>
          <w:color w:val="000000" w:themeColor="text1"/>
          <w:sz w:val="24"/>
          <w:szCs w:val="24"/>
          <w:lang w:val="en-US"/>
        </w:rPr>
        <w:t xml:space="preserve"> the SVR rate</w:t>
      </w:r>
      <w:r w:rsidRPr="006D5E16">
        <w:rPr>
          <w:rFonts w:ascii="Book Antiqua" w:hAnsi="Book Antiqua" w:cs="Arial"/>
          <w:color w:val="000000" w:themeColor="text1"/>
          <w:sz w:val="24"/>
          <w:szCs w:val="24"/>
          <w:lang w:val="en-US"/>
        </w:rPr>
        <w:t>s</w:t>
      </w:r>
      <w:r w:rsidR="00E85D18" w:rsidRPr="006D5E16">
        <w:rPr>
          <w:rFonts w:ascii="Book Antiqua" w:hAnsi="Book Antiqua" w:cs="Arial"/>
          <w:color w:val="000000" w:themeColor="text1"/>
          <w:sz w:val="24"/>
          <w:szCs w:val="24"/>
          <w:lang w:val="en-US"/>
        </w:rPr>
        <w:t xml:space="preserve"> were found in patients who received fix</w:t>
      </w:r>
      <w:r w:rsidRPr="006D5E16">
        <w:rPr>
          <w:rFonts w:ascii="Book Antiqua" w:hAnsi="Book Antiqua" w:cs="Arial"/>
          <w:color w:val="000000" w:themeColor="text1"/>
          <w:sz w:val="24"/>
          <w:szCs w:val="24"/>
          <w:lang w:val="en-US"/>
        </w:rPr>
        <w:t>ed</w:t>
      </w:r>
      <w:r w:rsidR="00E85D18" w:rsidRPr="006D5E16">
        <w:rPr>
          <w:rFonts w:ascii="Book Antiqua" w:hAnsi="Book Antiqua" w:cs="Arial"/>
          <w:color w:val="000000" w:themeColor="text1"/>
          <w:sz w:val="24"/>
          <w:szCs w:val="24"/>
          <w:lang w:val="en-US"/>
        </w:rPr>
        <w:t>-dose or weight-adjusted RBV. This wa</w:t>
      </w:r>
      <w:r w:rsidRPr="006D5E16">
        <w:rPr>
          <w:rFonts w:ascii="Book Antiqua" w:hAnsi="Book Antiqua" w:cs="Arial"/>
          <w:color w:val="000000" w:themeColor="text1"/>
          <w:sz w:val="24"/>
          <w:szCs w:val="24"/>
          <w:lang w:val="en-US"/>
        </w:rPr>
        <w:t xml:space="preserve">s an expected finding, since </w:t>
      </w:r>
      <w:r w:rsidR="00E85D18" w:rsidRPr="006D5E16">
        <w:rPr>
          <w:rFonts w:ascii="Book Antiqua" w:hAnsi="Book Antiqua" w:cs="Arial"/>
          <w:color w:val="000000" w:themeColor="text1"/>
          <w:sz w:val="24"/>
          <w:szCs w:val="24"/>
          <w:lang w:val="en-US"/>
        </w:rPr>
        <w:t>mean treatment duration was 25.7 (± 1.8) w</w:t>
      </w:r>
      <w:r w:rsidR="00A413DA" w:rsidRPr="006D5E16">
        <w:rPr>
          <w:rFonts w:ascii="Book Antiqua" w:hAnsi="Book Antiqua" w:cs="Arial"/>
          <w:color w:val="000000" w:themeColor="text1"/>
          <w:sz w:val="24"/>
          <w:szCs w:val="24"/>
          <w:lang w:val="en-US" w:eastAsia="zh-CN"/>
        </w:rPr>
        <w:t>k</w:t>
      </w:r>
      <w:r w:rsidR="00E85D18" w:rsidRPr="006D5E16">
        <w:rPr>
          <w:rFonts w:ascii="Book Antiqua" w:hAnsi="Book Antiqua" w:cs="Arial"/>
          <w:color w:val="000000" w:themeColor="text1"/>
          <w:sz w:val="24"/>
          <w:szCs w:val="24"/>
          <w:lang w:val="en-US"/>
        </w:rPr>
        <w:t>, and RBV dose do</w:t>
      </w:r>
      <w:r w:rsidRPr="006D5E16">
        <w:rPr>
          <w:rFonts w:ascii="Book Antiqua" w:hAnsi="Book Antiqua" w:cs="Arial"/>
          <w:color w:val="000000" w:themeColor="text1"/>
          <w:sz w:val="24"/>
          <w:szCs w:val="24"/>
          <w:lang w:val="en-US"/>
        </w:rPr>
        <w:t>es</w:t>
      </w:r>
      <w:r w:rsidR="00E85D18" w:rsidRPr="006D5E16">
        <w:rPr>
          <w:rFonts w:ascii="Book Antiqua" w:hAnsi="Book Antiqua" w:cs="Arial"/>
          <w:color w:val="000000" w:themeColor="text1"/>
          <w:sz w:val="24"/>
          <w:szCs w:val="24"/>
          <w:lang w:val="en-US"/>
        </w:rPr>
        <w:t xml:space="preserve"> have an impact on SVR when treatment duration is reduced, but no</w:t>
      </w:r>
      <w:r w:rsidRPr="006D5E16">
        <w:rPr>
          <w:rFonts w:ascii="Book Antiqua" w:hAnsi="Book Antiqua" w:cs="Arial"/>
          <w:color w:val="000000" w:themeColor="text1"/>
          <w:sz w:val="24"/>
          <w:szCs w:val="24"/>
          <w:lang w:val="en-US"/>
        </w:rPr>
        <w:t>t</w:t>
      </w:r>
      <w:r w:rsidR="00E85D18" w:rsidRPr="006D5E16">
        <w:rPr>
          <w:rFonts w:ascii="Book Antiqua" w:hAnsi="Book Antiqua" w:cs="Arial"/>
          <w:color w:val="000000" w:themeColor="text1"/>
          <w:sz w:val="24"/>
          <w:szCs w:val="24"/>
          <w:lang w:val="en-US"/>
        </w:rPr>
        <w:t xml:space="preserve"> for the 24-w</w:t>
      </w:r>
      <w:r w:rsidR="00A413DA" w:rsidRPr="006D5E16">
        <w:rPr>
          <w:rFonts w:ascii="Book Antiqua" w:hAnsi="Book Antiqua" w:cs="Arial"/>
          <w:color w:val="000000" w:themeColor="text1"/>
          <w:sz w:val="24"/>
          <w:szCs w:val="24"/>
          <w:lang w:val="en-US" w:eastAsia="zh-CN"/>
        </w:rPr>
        <w:t>k</w:t>
      </w:r>
      <w:r w:rsidR="00E85D18" w:rsidRPr="006D5E16">
        <w:rPr>
          <w:rFonts w:ascii="Book Antiqua" w:hAnsi="Book Antiqua" w:cs="Arial"/>
          <w:color w:val="000000" w:themeColor="text1"/>
          <w:sz w:val="24"/>
          <w:szCs w:val="24"/>
          <w:lang w:val="en-US"/>
        </w:rPr>
        <w:t xml:space="preserve"> regime</w:t>
      </w:r>
      <w:r w:rsidR="00752B91" w:rsidRPr="006D5E16">
        <w:rPr>
          <w:rFonts w:ascii="Book Antiqua" w:hAnsi="Book Antiqua" w:cs="Arial"/>
          <w:color w:val="000000" w:themeColor="text1"/>
          <w:sz w:val="24"/>
          <w:szCs w:val="24"/>
          <w:lang w:val="en-US"/>
        </w:rPr>
        <w:t>n</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"ISBN" : "1359-6535 (Print)\n1359-6535 (Linking)", "PMID" : "19430089", "abstract" : "Current guidelines recommend a full 24-week regimen for all patients undergoing treatment for genotype 2 or 3 hepatitis C virus (HCV) infection. Recent data from two large randomized studies, one with pegylated interferon-alpha2a plus ribavirin (RBV) and one with pegylated interferon-alpha2b plus RBV assessed treatment duration and on-treatment predictors, such as rapid virological response (RVR; HCV RNA &lt;50 IU/ml at week 4) or sustained virological response rates. Overall, these studies have shown that abbreviated regimens are generally less effective than standard 24-week regimens in genotype 2 or 3 patients because of a higher rate of relapse. However, abbreviated treatment might be offered to selected patients with an RVR provided that they have a low baseline viral load and minimal hepatic fibrosis.", "author" : [ { "dropping-particle" : "", "family" : "Zeuzem", "given" : "S", "non-dropping-particle" : "", "parse-names" : false, "suffix" : "" }, { "dropping-particle" : "", "family" : "Rizzetto", "given" : "M", "non-dropping-particle" : "", "parse-names" : false, "suffix" : "" }, { "dropping-particle" : "", "family" : "Ferenci", "given" : "P", "non-dropping-particle" : "", "parse-names" : false, "suffix" : "" }, { "dropping-particle" : "", "family" : "Shiffman", "given" : "M L", "non-dropping-particle" : "", "parse-names" : false, "suffix" : "" } ], "container-title" : "Antivir Ther", "edition" : "2009/05/12", "id" : "ITEM-1", "issue" : "2", "issued" : { "date-parts" : [ [ "2009" ] ] }, "note" : "Zeuzem, Stefan\nRizzetto, Mario\nFerenci, Peter\nShiffman, Mitchell L\nReview\nEngland\nAntivir Ther. 2009;14(2):143-54.", "page" : "143-154", "title" : "Management of hepatitis C virus genotype 2 or 3 infection: treatment optimization on the basis of virological response", "type" : "article-journal", "volume" : "14" }, "uris" : [ "http://www.mendeley.com/documents/?uuid=c4c5ad5b-8aec-48ca-ba89-f307e1a140c2" ] } ], "mendeley" : { "previouslyFormattedCitation" : "&lt;sup&gt;[21]&lt;/sup&gt;"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[21]</w:t>
      </w:r>
      <w:r w:rsidR="00541EAF" w:rsidRPr="006D5E16">
        <w:rPr>
          <w:rFonts w:ascii="Book Antiqua" w:hAnsi="Book Antiqua" w:cs="Arial"/>
          <w:color w:val="000000" w:themeColor="text1"/>
          <w:sz w:val="24"/>
          <w:szCs w:val="24"/>
          <w:lang w:val="en-US"/>
        </w:rPr>
        <w:fldChar w:fldCharType="end"/>
      </w:r>
      <w:r w:rsidR="00E85D18" w:rsidRPr="006D5E16">
        <w:rPr>
          <w:rFonts w:ascii="Book Antiqua" w:hAnsi="Book Antiqua" w:cs="Arial"/>
          <w:color w:val="000000" w:themeColor="text1"/>
          <w:sz w:val="24"/>
          <w:szCs w:val="24"/>
          <w:lang w:val="en-US"/>
        </w:rPr>
        <w:t>.</w:t>
      </w:r>
    </w:p>
    <w:p w:rsidR="00EB2B0E" w:rsidRPr="006D5E16" w:rsidRDefault="00EB2B0E" w:rsidP="00FB0369">
      <w:pPr>
        <w:spacing w:after="0" w:line="360" w:lineRule="auto"/>
        <w:ind w:firstLineChars="200" w:firstLine="480"/>
        <w:jc w:val="both"/>
        <w:rPr>
          <w:rFonts w:ascii="Book Antiqua" w:eastAsia="NEJMQuadraat-Regular" w:hAnsi="Book Antiqua" w:cs="Arial"/>
          <w:color w:val="000000" w:themeColor="text1"/>
          <w:sz w:val="24"/>
          <w:szCs w:val="24"/>
          <w:lang w:val="en-US"/>
        </w:rPr>
      </w:pPr>
      <w:r w:rsidRPr="006D5E16">
        <w:rPr>
          <w:rFonts w:ascii="Book Antiqua" w:hAnsi="Book Antiqua" w:cs="Arial"/>
          <w:color w:val="000000" w:themeColor="text1"/>
          <w:sz w:val="24"/>
          <w:szCs w:val="24"/>
          <w:lang w:val="en-US"/>
        </w:rPr>
        <w:t>In order to evaluat</w:t>
      </w:r>
      <w:r w:rsidR="00A14E42" w:rsidRPr="006D5E16">
        <w:rPr>
          <w:rFonts w:ascii="Book Antiqua" w:hAnsi="Book Antiqua" w:cs="Arial"/>
          <w:color w:val="000000" w:themeColor="text1"/>
          <w:sz w:val="24"/>
          <w:szCs w:val="24"/>
          <w:lang w:val="en-US"/>
        </w:rPr>
        <w:t>e treatment adherence we used the</w:t>
      </w:r>
      <w:r w:rsidRPr="006D5E16">
        <w:rPr>
          <w:rFonts w:ascii="Book Antiqua" w:hAnsi="Book Antiqua" w:cs="Arial"/>
          <w:color w:val="000000" w:themeColor="text1"/>
          <w:sz w:val="24"/>
          <w:szCs w:val="24"/>
          <w:lang w:val="en-US"/>
        </w:rPr>
        <w:t xml:space="preserve"> 80/80/80 rule</w:t>
      </w:r>
      <w:r w:rsidR="00CB57C3" w:rsidRPr="006D5E16">
        <w:rPr>
          <w:rFonts w:ascii="Book Antiqua" w:hAnsi="Book Antiqua" w:cs="Arial"/>
          <w:color w:val="000000" w:themeColor="text1"/>
          <w:sz w:val="24"/>
          <w:szCs w:val="24"/>
          <w:lang w:val="en-US"/>
        </w:rPr>
        <w:t xml:space="preserve">. Overall, 94% of the patients were adherent. </w:t>
      </w:r>
      <w:r w:rsidR="00726BB4" w:rsidRPr="006D5E16">
        <w:rPr>
          <w:rFonts w:ascii="Book Antiqua" w:hAnsi="Book Antiqua" w:cs="Arial"/>
          <w:color w:val="000000" w:themeColor="text1"/>
          <w:sz w:val="24"/>
          <w:szCs w:val="24"/>
          <w:lang w:val="en-US"/>
        </w:rPr>
        <w:t>No differences were found in SVR rates between patients who were adh</w:t>
      </w:r>
      <w:r w:rsidR="00F221BD" w:rsidRPr="006D5E16">
        <w:rPr>
          <w:rFonts w:ascii="Book Antiqua" w:hAnsi="Book Antiqua" w:cs="Arial"/>
          <w:color w:val="000000" w:themeColor="text1"/>
          <w:sz w:val="24"/>
          <w:szCs w:val="24"/>
          <w:lang w:val="en-US"/>
        </w:rPr>
        <w:t xml:space="preserve">erent and patients who were not. This was most likely due to the low proportion of patients who </w:t>
      </w:r>
      <w:r w:rsidR="00752B91" w:rsidRPr="006D5E16">
        <w:rPr>
          <w:rFonts w:ascii="Book Antiqua" w:hAnsi="Book Antiqua" w:cs="Arial"/>
          <w:color w:val="000000" w:themeColor="text1"/>
          <w:sz w:val="24"/>
          <w:szCs w:val="24"/>
          <w:lang w:val="en-US"/>
        </w:rPr>
        <w:t xml:space="preserve">were </w:t>
      </w:r>
      <w:r w:rsidR="00DC66C6" w:rsidRPr="006D5E16">
        <w:rPr>
          <w:rFonts w:ascii="Book Antiqua" w:hAnsi="Book Antiqua" w:cs="Arial"/>
          <w:color w:val="000000" w:themeColor="text1"/>
          <w:sz w:val="24"/>
          <w:szCs w:val="24"/>
          <w:lang w:val="en-US"/>
        </w:rPr>
        <w:t>non-compliant.</w:t>
      </w:r>
    </w:p>
    <w:p w:rsidR="00DB2F87" w:rsidRPr="006D5E16" w:rsidRDefault="00073D5F"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Until </w:t>
      </w:r>
      <w:r w:rsidR="00F21985" w:rsidRPr="006D5E16">
        <w:rPr>
          <w:rFonts w:ascii="Book Antiqua" w:hAnsi="Book Antiqua" w:cs="Arial"/>
          <w:color w:val="000000" w:themeColor="text1"/>
          <w:sz w:val="24"/>
          <w:szCs w:val="24"/>
          <w:lang w:val="en-US"/>
        </w:rPr>
        <w:t>the end of 2013</w:t>
      </w:r>
      <w:r w:rsidR="00DD5765"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rPr>
        <w:t xml:space="preserve"> the </w:t>
      </w:r>
      <w:r w:rsidR="004C68B1" w:rsidRPr="006D5E16">
        <w:rPr>
          <w:rFonts w:ascii="Book Antiqua" w:hAnsi="Book Antiqua" w:cs="Arial"/>
          <w:color w:val="000000" w:themeColor="text1"/>
          <w:sz w:val="24"/>
          <w:szCs w:val="24"/>
          <w:lang w:val="en-US"/>
        </w:rPr>
        <w:t>only</w:t>
      </w:r>
      <w:r w:rsidR="00F21985" w:rsidRPr="006D5E16">
        <w:rPr>
          <w:rFonts w:ascii="Book Antiqua" w:hAnsi="Book Antiqua" w:cs="Arial"/>
          <w:color w:val="000000" w:themeColor="text1"/>
          <w:sz w:val="24"/>
          <w:szCs w:val="24"/>
          <w:lang w:val="en-US"/>
        </w:rPr>
        <w:t xml:space="preserve"> treatment</w:t>
      </w:r>
      <w:r w:rsidRPr="006D5E16">
        <w:rPr>
          <w:rFonts w:ascii="Book Antiqua" w:hAnsi="Book Antiqua" w:cs="Arial"/>
          <w:color w:val="000000" w:themeColor="text1"/>
          <w:sz w:val="24"/>
          <w:szCs w:val="24"/>
          <w:lang w:val="en-US"/>
        </w:rPr>
        <w:t xml:space="preserve"> for </w:t>
      </w:r>
      <w:r w:rsidR="00752B91" w:rsidRPr="006D5E16">
        <w:rPr>
          <w:rFonts w:ascii="Book Antiqua" w:hAnsi="Book Antiqua" w:cs="Arial"/>
          <w:color w:val="000000" w:themeColor="text1"/>
          <w:sz w:val="24"/>
          <w:szCs w:val="24"/>
          <w:lang w:val="en-US"/>
        </w:rPr>
        <w:t>HCV-3</w:t>
      </w:r>
      <w:r w:rsidRPr="006D5E16">
        <w:rPr>
          <w:rFonts w:ascii="Book Antiqua" w:hAnsi="Book Antiqua" w:cs="Arial"/>
          <w:color w:val="000000" w:themeColor="text1"/>
          <w:sz w:val="24"/>
          <w:szCs w:val="24"/>
          <w:lang w:val="en-US"/>
        </w:rPr>
        <w:t xml:space="preserve"> was </w:t>
      </w:r>
      <w:r w:rsidR="004C68B1" w:rsidRPr="006D5E16">
        <w:rPr>
          <w:rFonts w:ascii="Book Antiqua" w:hAnsi="Book Antiqua" w:cs="Arial"/>
          <w:color w:val="000000" w:themeColor="text1"/>
          <w:sz w:val="24"/>
          <w:szCs w:val="24"/>
          <w:lang w:val="en-US"/>
        </w:rPr>
        <w:t>peginterferon plus RBV</w:t>
      </w:r>
      <w:r w:rsidR="00DD5765" w:rsidRPr="006D5E16">
        <w:rPr>
          <w:rFonts w:ascii="Book Antiqua" w:hAnsi="Book Antiqua" w:cs="Arial"/>
          <w:color w:val="000000" w:themeColor="text1"/>
          <w:sz w:val="24"/>
          <w:szCs w:val="24"/>
          <w:lang w:val="en-US"/>
        </w:rPr>
        <w:t xml:space="preserve">. </w:t>
      </w:r>
      <w:r w:rsidR="004C68B1" w:rsidRPr="006D5E16">
        <w:rPr>
          <w:rFonts w:ascii="Book Antiqua" w:hAnsi="Book Antiqua" w:cs="Arial"/>
          <w:color w:val="000000" w:themeColor="text1"/>
          <w:sz w:val="24"/>
          <w:szCs w:val="24"/>
          <w:lang w:val="en-US"/>
        </w:rPr>
        <w:t>At that time,</w:t>
      </w:r>
      <w:r w:rsidR="00CB0C3E" w:rsidRPr="006D5E16">
        <w:rPr>
          <w:rFonts w:ascii="Book Antiqua" w:hAnsi="Book Antiqua" w:cs="Arial"/>
          <w:color w:val="000000" w:themeColor="text1"/>
          <w:sz w:val="24"/>
          <w:szCs w:val="24"/>
          <w:lang w:val="en-US"/>
        </w:rPr>
        <w:t xml:space="preserve"> </w:t>
      </w:r>
      <w:r w:rsidR="00752B91" w:rsidRPr="006D5E16">
        <w:rPr>
          <w:rFonts w:ascii="Book Antiqua" w:hAnsi="Book Antiqua" w:cs="Arial"/>
          <w:color w:val="000000" w:themeColor="text1"/>
          <w:sz w:val="24"/>
          <w:szCs w:val="24"/>
          <w:lang w:val="en-US"/>
        </w:rPr>
        <w:t>s</w:t>
      </w:r>
      <w:r w:rsidR="00F21985" w:rsidRPr="006D5E16">
        <w:rPr>
          <w:rFonts w:ascii="Book Antiqua" w:hAnsi="Book Antiqua" w:cs="Arial"/>
          <w:color w:val="000000" w:themeColor="text1"/>
          <w:sz w:val="24"/>
          <w:szCs w:val="24"/>
          <w:lang w:val="en-US"/>
        </w:rPr>
        <w:t>ofosbuvir-based regimens</w:t>
      </w:r>
      <w:r w:rsidR="004C68B1" w:rsidRPr="006D5E16">
        <w:rPr>
          <w:rFonts w:ascii="Book Antiqua" w:hAnsi="Book Antiqua" w:cs="Arial"/>
          <w:color w:val="000000" w:themeColor="text1"/>
          <w:sz w:val="24"/>
          <w:szCs w:val="24"/>
          <w:lang w:val="en-US"/>
        </w:rPr>
        <w:t xml:space="preserve"> were approved and released. With this new approach, </w:t>
      </w:r>
      <w:r w:rsidR="00F21985" w:rsidRPr="006D5E16">
        <w:rPr>
          <w:rFonts w:ascii="Book Antiqua" w:hAnsi="Book Antiqua" w:cs="Arial"/>
          <w:color w:val="000000" w:themeColor="text1"/>
          <w:sz w:val="24"/>
          <w:szCs w:val="24"/>
          <w:lang w:val="en-US"/>
        </w:rPr>
        <w:t>m</w:t>
      </w:r>
      <w:r w:rsidR="0012564E" w:rsidRPr="006D5E16">
        <w:rPr>
          <w:rFonts w:ascii="Book Antiqua" w:hAnsi="Book Antiqua" w:cs="Arial"/>
          <w:color w:val="000000" w:themeColor="text1"/>
          <w:sz w:val="24"/>
          <w:szCs w:val="24"/>
          <w:lang w:val="en-US"/>
        </w:rPr>
        <w:t>ore than 90% of the</w:t>
      </w:r>
      <w:r w:rsidR="005702F3" w:rsidRPr="006D5E16">
        <w:rPr>
          <w:rFonts w:ascii="Book Antiqua" w:hAnsi="Book Antiqua" w:cs="Arial"/>
          <w:color w:val="000000" w:themeColor="text1"/>
          <w:sz w:val="24"/>
          <w:szCs w:val="24"/>
          <w:lang w:val="en-US"/>
        </w:rPr>
        <w:t xml:space="preserve"> </w:t>
      </w:r>
      <w:r w:rsidR="004F7241" w:rsidRPr="006D5E16">
        <w:rPr>
          <w:rFonts w:ascii="Book Antiqua" w:hAnsi="Book Antiqua" w:cs="Arial"/>
          <w:color w:val="000000" w:themeColor="text1"/>
          <w:sz w:val="24"/>
          <w:szCs w:val="24"/>
          <w:lang w:val="en-US"/>
        </w:rPr>
        <w:t>HCV-3</w:t>
      </w:r>
      <w:r w:rsidR="005702F3" w:rsidRPr="006D5E16">
        <w:rPr>
          <w:rFonts w:ascii="Book Antiqua" w:hAnsi="Book Antiqua" w:cs="Arial"/>
          <w:color w:val="000000" w:themeColor="text1"/>
          <w:sz w:val="24"/>
          <w:szCs w:val="24"/>
          <w:lang w:val="en-US"/>
        </w:rPr>
        <w:t xml:space="preserve"> treatment-naïve </w:t>
      </w:r>
      <w:r w:rsidR="0012564E" w:rsidRPr="006D5E16">
        <w:rPr>
          <w:rFonts w:ascii="Book Antiqua" w:hAnsi="Book Antiqua" w:cs="Arial"/>
          <w:color w:val="000000" w:themeColor="text1"/>
          <w:sz w:val="24"/>
          <w:szCs w:val="24"/>
          <w:lang w:val="en-US"/>
        </w:rPr>
        <w:t xml:space="preserve">patients achieve </w:t>
      </w:r>
      <w:r w:rsidR="004F7241" w:rsidRPr="006D5E16">
        <w:rPr>
          <w:rFonts w:ascii="Book Antiqua" w:hAnsi="Book Antiqua" w:cs="Arial"/>
          <w:color w:val="000000" w:themeColor="text1"/>
          <w:sz w:val="24"/>
          <w:szCs w:val="24"/>
          <w:lang w:val="en-US"/>
        </w:rPr>
        <w:t xml:space="preserve">an </w:t>
      </w:r>
      <w:r w:rsidR="0012564E" w:rsidRPr="006D5E16">
        <w:rPr>
          <w:rFonts w:ascii="Book Antiqua" w:hAnsi="Book Antiqua" w:cs="Arial"/>
          <w:color w:val="000000" w:themeColor="text1"/>
          <w:sz w:val="24"/>
          <w:szCs w:val="24"/>
          <w:lang w:val="en-US"/>
        </w:rPr>
        <w:t>SVR</w:t>
      </w:r>
      <w:r w:rsidR="005702F3" w:rsidRPr="006D5E16">
        <w:rPr>
          <w:rFonts w:ascii="Book Antiqua" w:hAnsi="Book Antiqua" w:cs="Arial"/>
          <w:color w:val="000000" w:themeColor="text1"/>
          <w:sz w:val="24"/>
          <w:szCs w:val="24"/>
          <w:lang w:val="en-US"/>
        </w:rPr>
        <w:t>, regardless of the fibrosis stage</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"10.1056/NEJMoa1316145", "ISSN" : "1533-4406", "PMID" : "24795201", "abstract" : "BACKGROUND: In clinical trials, treatment with a combination of the nucleotide polymerase inhibitor sofosbuvir and the antiviral drug ribavirin was associated with high response rates among patients with hepatitis C virus (HCV) genotype 2 infection, with lower response rates among patients with HCV genotype 3 infection.\n\nMETHODS: We conducted a study involving patients with HCV genotype 2 or 3 infection, some of whom had undergone previous treatment with an interferon-based regimen. We randomly assigned 91 patients with HCV genotype 2 infection and 328 with HCV genotype 3 infection, in a 4:1 ratio, to receive sofosbuvir-ribavirin or placebo for 12 weeks. On the basis of emerging data from phase 3 trials indicating that patients with HCV genotype 3 infection had higher response rates when they were treated for 16 weeks, as compared with 12 weeks, the study was unblinded, treatment for all patients with genotype 3 infection was extended to 24 weeks, the placebo group was terminated, and the goals of the study were redefined to be descriptive and not include hypothesis testing. The primary end point was a sustained virologic response at 12 weeks after the end of therapy.\n\nRESULTS: Of the 419 patients who were enrolled and treated, 21% had cirrhosis and 58% had received previous interferon-based treatment. The criterion for a sustained virologic response was met in 68 of 73 patients (93%; 95% confidence interval [CI], 85 to 98) with HCV genotype 2 infection who were treated for 12 weeks and in 213 of 250 patients (85%; 95% CI, 80 to 89) with HCV genotype 3 infection who were treated for 24 weeks. Among patients with HCV genotype 3 infection, response rates were 91% and 68% among those without and those with cirrhosis, respectively. The most common adverse events were headache, fatigue, and pruritus.\n\nCONCLUSIONS: Therapy with sofosbuvir-ribavirin for 12 weeks in patients with HCV genotype 2 infection and for 24 weeks in patients with HCV genotype 3 infection resulted in high rates of sustained virologic response. (Funded by Gilead Sciences; VALENCE ClinicalTrials.gov number, NCT01682720.).", "author" : [ { "dropping-particle" : "", "family" : "Zeuzem", "given" : "Stefan", "non-dropping-particle" : "", "parse-names" : false, "suffix" : "" }, { "dropping-particle" : "", "family" : "Dusheiko", "given" : "Geoffrey M", "non-dropping-particle" : "", "parse-names" : false, "suffix" : "" }, { "dropping-particle" : "", "family" : "Salupere", "given" : "Riina", "non-dropping-particle" : "", "parse-names" : false, "suffix" : "" }, { "dropping-particle" : "", "family" : "Mangia", "given" : "Alessandra", "non-dropping-particle" : "", "parse-names" : false, "suffix" : "" }, { "dropping-particle" : "", "family" : "Flisiak", "given" : "Robert", "non-dropping-particle" : "", "parse-names" : false, "suffix" : "" }, { "dropping-particle" : "", "family" : "Hyland", "given" : "Robert H", "non-dropping-particle" : "", "parse-names" : false, "suffix" : "" }, { "dropping-particle" : "", "family" : "Illeperuma", "given" : "Ari", "non-dropping-particle" : "", "parse-names" : false, "suffix" : "" }, { "dropping-particle" : "", "family" : "Svarovskaia", "given" : "Evguenia", "non-dropping-particle" : "", "parse-names" : false, "suffix" : "" }, { "dropping-particle" : "", "family" : "Brainard", "given" : "Diana M", "non-dropping-particle" : "", "parse-names" : false, "suffix" : "" }, { "dropping-particle" : "", "family" : "Symonds", "given" : "William T", "non-dropping-particle" : "", "parse-names" : false, "suffix" : "" }, { "dropping-particle" : "", "family" : "Subramanian", "given" : "G Mani", "non-dropping-particle" : "", "parse-names" : false, "suffix" : "" }, { "dropping-particle" : "", "family" : "McHutchison", "given" : "John G", "non-dropping-particle" : "", "parse-names" : false, "suffix" : "" }, { "dropping-particle" : "", "family" : "Weiland", "given" : "Ola", "non-dropping-particle" : "", "parse-names" : false, "suffix" : "" }, { "dropping-particle" : "", "family" : "Reesink", "given" : "Hendrik W", "non-dropping-particle" : "", "parse-names" : false, "suffix" : "" }, { "dropping-particle" : "", "family" : "Ferenci", "given" : "Peter", "non-dropping-particle" : "", "parse-names" : false, "suffix" : "" }, { "dropping-particle" : "", "family" : "H\u00e9zode", "given" : "Christophe", "non-dropping-particle" : "", "parse-names" : false, "suffix" : "" }, { "dropping-particle" : "", "family" : "Esteban", "given" : "Rafael", "non-dropping-particle" : "", "parse-names" : false, "suffix" : "" } ], "container-title" : "The New England journal of medicine", "id" : "ITEM-1", "issue" : "21", "issued" : { "date-parts" : [ [ "2014", "5", "22" ] ] }, "page" : "1993-2001", "title" : "Sofosbuvir and ribavirin in HCV genotypes 2 and 3.", "type" : "article-journal", "volume" : "370" }, "uris" : [ "http://www.mendeley.com/documents/?uuid=71890554-0532-4d2d-82b6-3284e15d0d9e" ] }, { "id" : "ITEM-2", "itemData" : { "DOI" : "10.1016/j.jhep.2013.11.003", "ISSN" : "1600-0641", "PMID" : "24331294", "container-title" : "Journal of hepatology", "id" : "ITEM-2", "issue" : "2", "issued" : { "date-parts" : [ [ "2014", "2" ] ] }, "page" : "392-420", "title" : "EASL Clinical Practice Guidelines: management of hepatitis C virus infection.", "type" : "article-journal", "volume" : "60" }, "uris" : [ "http://www.mendeley.com/documents/?uuid=9a9059b1-426d-469d-b6c5-80c0bfea5b29" ] } ], "mendeley" : { "previouslyFormattedCitation" : "&lt;sup&gt;[29,30]&lt;/sup&gt;"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[29,30]</w:t>
      </w:r>
      <w:r w:rsidR="00541EAF" w:rsidRPr="006D5E16">
        <w:rPr>
          <w:rFonts w:ascii="Book Antiqua" w:hAnsi="Book Antiqua" w:cs="Arial"/>
          <w:color w:val="000000" w:themeColor="text1"/>
          <w:sz w:val="24"/>
          <w:szCs w:val="24"/>
          <w:lang w:val="en-US"/>
        </w:rPr>
        <w:fldChar w:fldCharType="end"/>
      </w:r>
      <w:r w:rsidR="001933B4" w:rsidRPr="006D5E16">
        <w:rPr>
          <w:rFonts w:ascii="Book Antiqua" w:hAnsi="Book Antiqua" w:cs="Arial"/>
          <w:color w:val="000000" w:themeColor="text1"/>
          <w:sz w:val="24"/>
          <w:szCs w:val="24"/>
          <w:lang w:val="en-US"/>
        </w:rPr>
        <w:t>.</w:t>
      </w:r>
      <w:r w:rsidR="004C68B1" w:rsidRPr="006D5E16">
        <w:rPr>
          <w:rFonts w:ascii="Book Antiqua" w:hAnsi="Book Antiqua" w:cs="Arial"/>
          <w:color w:val="000000" w:themeColor="text1"/>
          <w:sz w:val="24"/>
          <w:szCs w:val="24"/>
          <w:lang w:val="en-US"/>
        </w:rPr>
        <w:t xml:space="preserve"> When</w:t>
      </w:r>
      <w:r w:rsidRPr="006D5E16">
        <w:rPr>
          <w:rFonts w:ascii="Book Antiqua" w:hAnsi="Book Antiqua" w:cs="Arial"/>
          <w:color w:val="000000" w:themeColor="text1"/>
          <w:sz w:val="24"/>
          <w:szCs w:val="24"/>
          <w:lang w:val="en-US"/>
        </w:rPr>
        <w:t xml:space="preserve"> this manuscript was submitted fo</w:t>
      </w:r>
      <w:r w:rsidR="00CB0C3E" w:rsidRPr="006D5E16">
        <w:rPr>
          <w:rFonts w:ascii="Book Antiqua" w:hAnsi="Book Antiqua" w:cs="Arial"/>
          <w:color w:val="000000" w:themeColor="text1"/>
          <w:sz w:val="24"/>
          <w:szCs w:val="24"/>
          <w:lang w:val="en-US"/>
        </w:rPr>
        <w:t xml:space="preserve">r its publication, </w:t>
      </w:r>
      <w:r w:rsidR="00752B91" w:rsidRPr="006D5E16">
        <w:rPr>
          <w:rFonts w:ascii="Book Antiqua" w:hAnsi="Book Antiqua" w:cs="Arial"/>
          <w:color w:val="000000" w:themeColor="text1"/>
          <w:sz w:val="24"/>
          <w:szCs w:val="24"/>
          <w:lang w:val="en-US"/>
        </w:rPr>
        <w:t>s</w:t>
      </w:r>
      <w:r w:rsidR="002D4C8D" w:rsidRPr="006D5E16">
        <w:rPr>
          <w:rFonts w:ascii="Book Antiqua" w:hAnsi="Book Antiqua" w:cs="Arial"/>
          <w:color w:val="000000" w:themeColor="text1"/>
          <w:sz w:val="24"/>
          <w:szCs w:val="24"/>
          <w:lang w:val="en-US"/>
        </w:rPr>
        <w:t>ofosbuvir was</w:t>
      </w:r>
      <w:r w:rsidR="00060773" w:rsidRPr="006D5E16">
        <w:rPr>
          <w:rFonts w:ascii="Book Antiqua" w:hAnsi="Book Antiqua" w:cs="Arial"/>
          <w:color w:val="000000" w:themeColor="text1"/>
          <w:sz w:val="24"/>
          <w:szCs w:val="24"/>
          <w:lang w:val="en-US"/>
        </w:rPr>
        <w:t xml:space="preserve"> only</w:t>
      </w:r>
      <w:r w:rsidR="002D4C8D" w:rsidRPr="006D5E16">
        <w:rPr>
          <w:rFonts w:ascii="Book Antiqua" w:hAnsi="Book Antiqua" w:cs="Arial"/>
          <w:color w:val="000000" w:themeColor="text1"/>
          <w:sz w:val="24"/>
          <w:szCs w:val="24"/>
          <w:lang w:val="en-US"/>
        </w:rPr>
        <w:t xml:space="preserve"> approved and available in a minority of countries.</w:t>
      </w:r>
      <w:r w:rsidR="00A413DA" w:rsidRPr="006D5E16">
        <w:rPr>
          <w:rFonts w:ascii="Book Antiqua" w:hAnsi="Book Antiqua" w:cs="Arial"/>
          <w:color w:val="000000" w:themeColor="text1"/>
          <w:sz w:val="24"/>
          <w:szCs w:val="24"/>
          <w:lang w:val="en-US"/>
        </w:rPr>
        <w:t xml:space="preserve"> </w:t>
      </w:r>
      <w:r w:rsidR="002D4C8D" w:rsidRPr="006D5E16">
        <w:rPr>
          <w:rFonts w:ascii="Book Antiqua" w:hAnsi="Book Antiqua" w:cs="Arial"/>
          <w:color w:val="000000" w:themeColor="text1"/>
          <w:sz w:val="24"/>
          <w:szCs w:val="24"/>
          <w:lang w:val="en-US"/>
        </w:rPr>
        <w:t>Numerous barriers related to patient, provider, government and payers are known to affect HCV treatment accessibility</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"10.1111/j.1478-3231.2011.02706.x", "author" : [ { "dropping-particle" : "", "family" : "Mcgowan", "given" : "Christopher E", "non-dropping-particle" : "", "parse-names" : false, "suffix" : "" }, { "dropping-particle" : "", "family" : "Fried", "given" : "Michael W", "non-dropping-particle" : "", "parse-names" : false, "suffix" : "" } ], "id" : "ITEM-1", "issued" : { "date-parts" : [ [ "2012" ] ] }, "page" : "151-156", "title" : "Barriers to hepatitis C treatment", "type" : "article-journal" }, "uris" : [ "http://www.mendeley.com/documents/?uuid=a78161e7-5592-4ec4-8fc8-eeb95ddd3ec8" ] } ], "mendeley" : { "previouslyFormattedCitation" : "&lt;sup&gt;[31]&lt;/sup&gt;"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[31]</w:t>
      </w:r>
      <w:r w:rsidR="00541EAF" w:rsidRPr="006D5E16">
        <w:rPr>
          <w:rFonts w:ascii="Book Antiqua" w:hAnsi="Book Antiqua" w:cs="Arial"/>
          <w:color w:val="000000" w:themeColor="text1"/>
          <w:sz w:val="24"/>
          <w:szCs w:val="24"/>
          <w:lang w:val="en-US"/>
        </w:rPr>
        <w:fldChar w:fldCharType="end"/>
      </w:r>
      <w:r w:rsidR="002D4C8D" w:rsidRPr="006D5E16">
        <w:rPr>
          <w:rFonts w:ascii="Book Antiqua" w:hAnsi="Book Antiqua" w:cs="Arial"/>
          <w:color w:val="000000" w:themeColor="text1"/>
          <w:sz w:val="24"/>
          <w:szCs w:val="24"/>
          <w:lang w:val="en-US"/>
        </w:rPr>
        <w:t xml:space="preserve">. In </w:t>
      </w:r>
      <w:r w:rsidR="004C68B1" w:rsidRPr="006D5E16">
        <w:rPr>
          <w:rFonts w:ascii="Book Antiqua" w:hAnsi="Book Antiqua" w:cs="Arial"/>
          <w:color w:val="000000" w:themeColor="text1"/>
          <w:sz w:val="24"/>
          <w:szCs w:val="24"/>
          <w:lang w:val="en-US"/>
        </w:rPr>
        <w:t>developing</w:t>
      </w:r>
      <w:r w:rsidR="00911835" w:rsidRPr="006D5E16">
        <w:rPr>
          <w:rFonts w:ascii="Book Antiqua" w:hAnsi="Book Antiqua" w:cs="Arial"/>
          <w:color w:val="000000" w:themeColor="text1"/>
          <w:sz w:val="24"/>
          <w:szCs w:val="24"/>
          <w:lang w:val="en-US"/>
        </w:rPr>
        <w:t xml:space="preserve"> countries, treatment-</w:t>
      </w:r>
      <w:r w:rsidR="002D4C8D" w:rsidRPr="006D5E16">
        <w:rPr>
          <w:rFonts w:ascii="Book Antiqua" w:hAnsi="Book Antiqua" w:cs="Arial"/>
          <w:color w:val="000000" w:themeColor="text1"/>
          <w:sz w:val="24"/>
          <w:szCs w:val="24"/>
          <w:lang w:val="en-US"/>
        </w:rPr>
        <w:t xml:space="preserve">related costs </w:t>
      </w:r>
      <w:r w:rsidR="00911835" w:rsidRPr="006D5E16">
        <w:rPr>
          <w:rFonts w:ascii="Book Antiqua" w:hAnsi="Book Antiqua" w:cs="Arial"/>
          <w:color w:val="000000" w:themeColor="text1"/>
          <w:sz w:val="24"/>
          <w:szCs w:val="24"/>
          <w:lang w:val="en-US"/>
        </w:rPr>
        <w:t>constitute</w:t>
      </w:r>
      <w:r w:rsidR="002D4C8D" w:rsidRPr="006D5E16">
        <w:rPr>
          <w:rFonts w:ascii="Book Antiqua" w:hAnsi="Book Antiqua" w:cs="Arial"/>
          <w:color w:val="000000" w:themeColor="text1"/>
          <w:sz w:val="24"/>
          <w:szCs w:val="24"/>
          <w:lang w:val="en-US"/>
        </w:rPr>
        <w:t xml:space="preserve"> a major concern. In fact, </w:t>
      </w:r>
      <w:r w:rsidR="00DB2F87" w:rsidRPr="006D5E16">
        <w:rPr>
          <w:rFonts w:ascii="Book Antiqua" w:hAnsi="Book Antiqua" w:cs="Arial"/>
          <w:color w:val="000000" w:themeColor="text1"/>
          <w:sz w:val="24"/>
          <w:szCs w:val="24"/>
          <w:lang w:val="en-US"/>
        </w:rPr>
        <w:t>in some Latin American countries</w:t>
      </w:r>
      <w:r w:rsidR="00911835" w:rsidRPr="006D5E16">
        <w:rPr>
          <w:rFonts w:ascii="Book Antiqua" w:hAnsi="Book Antiqua" w:cs="Arial"/>
          <w:color w:val="000000" w:themeColor="text1"/>
          <w:sz w:val="24"/>
          <w:szCs w:val="24"/>
          <w:lang w:val="en-US"/>
        </w:rPr>
        <w:t>,</w:t>
      </w:r>
      <w:r w:rsidR="00DB2F87" w:rsidRPr="006D5E16">
        <w:rPr>
          <w:rFonts w:ascii="Book Antiqua" w:hAnsi="Book Antiqua" w:cs="Arial"/>
          <w:color w:val="000000" w:themeColor="text1"/>
          <w:sz w:val="24"/>
          <w:szCs w:val="24"/>
          <w:lang w:val="en-US"/>
        </w:rPr>
        <w:t xml:space="preserve"> after more than three years of the release of Boceprevir and Telap</w:t>
      </w:r>
      <w:r w:rsidR="00752B91" w:rsidRPr="006D5E16">
        <w:rPr>
          <w:rFonts w:ascii="Book Antiqua" w:hAnsi="Book Antiqua" w:cs="Arial"/>
          <w:color w:val="000000" w:themeColor="text1"/>
          <w:sz w:val="24"/>
          <w:szCs w:val="24"/>
          <w:lang w:val="en-US"/>
        </w:rPr>
        <w:t>revir for the treatments of HCV genotype 1</w:t>
      </w:r>
      <w:r w:rsidR="00DB2F87" w:rsidRPr="006D5E16">
        <w:rPr>
          <w:rFonts w:ascii="Book Antiqua" w:hAnsi="Book Antiqua" w:cs="Arial"/>
          <w:color w:val="000000" w:themeColor="text1"/>
          <w:sz w:val="24"/>
          <w:szCs w:val="24"/>
          <w:lang w:val="en-US"/>
        </w:rPr>
        <w:t>, accessibility</w:t>
      </w:r>
      <w:r w:rsidR="00752B91" w:rsidRPr="006D5E16">
        <w:rPr>
          <w:rFonts w:ascii="Book Antiqua" w:hAnsi="Book Antiqua" w:cs="Arial"/>
          <w:color w:val="000000" w:themeColor="text1"/>
          <w:sz w:val="24"/>
          <w:szCs w:val="24"/>
          <w:lang w:val="en-US"/>
        </w:rPr>
        <w:t xml:space="preserve"> </w:t>
      </w:r>
      <w:r w:rsidR="00DB2F87" w:rsidRPr="006D5E16">
        <w:rPr>
          <w:rFonts w:ascii="Book Antiqua" w:hAnsi="Book Antiqua" w:cs="Arial"/>
          <w:color w:val="000000" w:themeColor="text1"/>
          <w:sz w:val="24"/>
          <w:szCs w:val="24"/>
          <w:lang w:val="en-US"/>
        </w:rPr>
        <w:t>is still limited.</w:t>
      </w:r>
    </w:p>
    <w:p w:rsidR="008B5C91" w:rsidRPr="006D5E16" w:rsidRDefault="008B5C91"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In our study, we </w:t>
      </w:r>
      <w:r w:rsidR="004C68B1" w:rsidRPr="006D5E16">
        <w:rPr>
          <w:rFonts w:ascii="Book Antiqua" w:hAnsi="Book Antiqua" w:cs="Arial"/>
          <w:color w:val="000000" w:themeColor="text1"/>
          <w:sz w:val="24"/>
          <w:szCs w:val="24"/>
          <w:lang w:val="en-US"/>
        </w:rPr>
        <w:t>identified</w:t>
      </w:r>
      <w:r w:rsidRPr="006D5E16">
        <w:rPr>
          <w:rFonts w:ascii="Book Antiqua" w:hAnsi="Book Antiqua" w:cs="Arial"/>
          <w:color w:val="000000" w:themeColor="text1"/>
          <w:sz w:val="24"/>
          <w:szCs w:val="24"/>
          <w:lang w:val="en-US"/>
        </w:rPr>
        <w:t xml:space="preserve"> a sub-group of </w:t>
      </w:r>
      <w:r w:rsidR="00060773" w:rsidRPr="006D5E16">
        <w:rPr>
          <w:rFonts w:ascii="Book Antiqua" w:hAnsi="Book Antiqua" w:cs="Arial"/>
          <w:color w:val="000000" w:themeColor="text1"/>
          <w:sz w:val="24"/>
          <w:szCs w:val="24"/>
          <w:lang w:val="en-US"/>
        </w:rPr>
        <w:t xml:space="preserve">HCV-3 </w:t>
      </w:r>
      <w:r w:rsidR="00232A35" w:rsidRPr="006D5E16">
        <w:rPr>
          <w:rFonts w:ascii="Book Antiqua" w:hAnsi="Book Antiqua" w:cs="Arial"/>
          <w:color w:val="000000" w:themeColor="text1"/>
          <w:sz w:val="24"/>
          <w:szCs w:val="24"/>
          <w:lang w:val="en-US"/>
        </w:rPr>
        <w:t xml:space="preserve">infected </w:t>
      </w:r>
      <w:r w:rsidRPr="006D5E16">
        <w:rPr>
          <w:rFonts w:ascii="Book Antiqua" w:hAnsi="Book Antiqua" w:cs="Arial"/>
          <w:color w:val="000000" w:themeColor="text1"/>
          <w:sz w:val="24"/>
          <w:szCs w:val="24"/>
          <w:lang w:val="en-US"/>
        </w:rPr>
        <w:t xml:space="preserve">patients with </w:t>
      </w:r>
      <w:r w:rsidR="001933B4" w:rsidRPr="006D5E16">
        <w:rPr>
          <w:rFonts w:ascii="Book Antiqua" w:hAnsi="Book Antiqua" w:cs="Arial"/>
          <w:color w:val="000000" w:themeColor="text1"/>
          <w:sz w:val="24"/>
          <w:szCs w:val="24"/>
          <w:lang w:val="en-US"/>
        </w:rPr>
        <w:t>very low</w:t>
      </w:r>
      <w:r w:rsidRPr="006D5E16">
        <w:rPr>
          <w:rFonts w:ascii="Book Antiqua" w:hAnsi="Book Antiqua" w:cs="Arial"/>
          <w:color w:val="000000" w:themeColor="text1"/>
          <w:sz w:val="24"/>
          <w:szCs w:val="24"/>
          <w:lang w:val="en-US"/>
        </w:rPr>
        <w:t xml:space="preserve"> chances of achieving an SVR</w:t>
      </w:r>
      <w:r w:rsidR="001C019B" w:rsidRPr="006D5E16">
        <w:rPr>
          <w:rFonts w:ascii="Book Antiqua" w:hAnsi="Book Antiqua" w:cs="Arial"/>
          <w:color w:val="000000" w:themeColor="text1"/>
          <w:sz w:val="24"/>
          <w:szCs w:val="24"/>
          <w:lang w:val="en-US"/>
        </w:rPr>
        <w:t xml:space="preserve"> after treatment</w:t>
      </w:r>
      <w:r w:rsidR="001933B4" w:rsidRPr="006D5E16">
        <w:rPr>
          <w:rFonts w:ascii="Book Antiqua" w:hAnsi="Book Antiqua" w:cs="Arial"/>
          <w:color w:val="000000" w:themeColor="text1"/>
          <w:sz w:val="24"/>
          <w:szCs w:val="24"/>
          <w:lang w:val="en-US"/>
        </w:rPr>
        <w:t xml:space="preserve"> peginterferon plus RBV</w:t>
      </w:r>
      <w:r w:rsidRPr="006D5E16">
        <w:rPr>
          <w:rFonts w:ascii="Book Antiqua" w:hAnsi="Book Antiqua" w:cs="Arial"/>
          <w:color w:val="000000" w:themeColor="text1"/>
          <w:sz w:val="24"/>
          <w:szCs w:val="24"/>
          <w:lang w:val="en-US"/>
        </w:rPr>
        <w:t>. These patients with high baseline HCV-RNA and advanced fibrosis are in urgent need for new therapeutic approaches and should be prioritized</w:t>
      </w:r>
      <w:r w:rsidR="00060773" w:rsidRPr="006D5E16">
        <w:rPr>
          <w:rFonts w:ascii="Book Antiqua" w:hAnsi="Book Antiqua" w:cs="Arial"/>
          <w:color w:val="000000" w:themeColor="text1"/>
          <w:sz w:val="24"/>
          <w:szCs w:val="24"/>
          <w:lang w:val="en-US"/>
        </w:rPr>
        <w:t xml:space="preserve"> when sof</w:t>
      </w:r>
      <w:r w:rsidR="00911835" w:rsidRPr="006D5E16">
        <w:rPr>
          <w:rFonts w:ascii="Book Antiqua" w:hAnsi="Book Antiqua" w:cs="Arial"/>
          <w:color w:val="000000" w:themeColor="text1"/>
          <w:sz w:val="24"/>
          <w:szCs w:val="24"/>
          <w:lang w:val="en-US"/>
        </w:rPr>
        <w:t>osbuvir or other antivirals beco</w:t>
      </w:r>
      <w:r w:rsidR="00060773" w:rsidRPr="006D5E16">
        <w:rPr>
          <w:rFonts w:ascii="Book Antiqua" w:hAnsi="Book Antiqua" w:cs="Arial"/>
          <w:color w:val="000000" w:themeColor="text1"/>
          <w:sz w:val="24"/>
          <w:szCs w:val="24"/>
          <w:lang w:val="en-US"/>
        </w:rPr>
        <w:t>me available.</w:t>
      </w:r>
      <w:r w:rsidRPr="006D5E16">
        <w:rPr>
          <w:rFonts w:ascii="Book Antiqua" w:hAnsi="Book Antiqua" w:cs="Arial"/>
          <w:color w:val="000000" w:themeColor="text1"/>
          <w:sz w:val="24"/>
          <w:szCs w:val="24"/>
          <w:lang w:val="en-US"/>
        </w:rPr>
        <w:t xml:space="preserve"> </w:t>
      </w:r>
      <w:r w:rsidR="003076CB" w:rsidRPr="006D5E16">
        <w:rPr>
          <w:rFonts w:ascii="Book Antiqua" w:hAnsi="Book Antiqua" w:cs="Arial"/>
          <w:color w:val="000000" w:themeColor="text1"/>
          <w:sz w:val="24"/>
          <w:szCs w:val="24"/>
          <w:lang w:val="en-US"/>
        </w:rPr>
        <w:t>A similar approach was recently proposed to identify</w:t>
      </w:r>
      <w:r w:rsidR="00D07394" w:rsidRPr="006D5E16">
        <w:rPr>
          <w:rFonts w:ascii="Book Antiqua" w:hAnsi="Book Antiqua" w:cs="Arial"/>
          <w:color w:val="000000" w:themeColor="text1"/>
          <w:sz w:val="24"/>
          <w:szCs w:val="24"/>
          <w:lang w:val="en-US"/>
        </w:rPr>
        <w:t xml:space="preserve"> a sub-group of</w:t>
      </w:r>
      <w:r w:rsidR="003076CB" w:rsidRPr="006D5E16">
        <w:rPr>
          <w:rFonts w:ascii="Book Antiqua" w:hAnsi="Book Antiqua" w:cs="Arial"/>
          <w:color w:val="000000" w:themeColor="text1"/>
          <w:sz w:val="24"/>
          <w:szCs w:val="24"/>
          <w:lang w:val="en-US"/>
        </w:rPr>
        <w:t xml:space="preserve"> patients infected with HCV genotype 1 who might benefit from</w:t>
      </w:r>
      <w:r w:rsidR="00A413DA" w:rsidRPr="006D5E16">
        <w:rPr>
          <w:rFonts w:ascii="Book Antiqua" w:hAnsi="Book Antiqua" w:cs="Arial"/>
          <w:color w:val="000000" w:themeColor="text1"/>
          <w:sz w:val="24"/>
          <w:szCs w:val="24"/>
          <w:lang w:val="en-US"/>
        </w:rPr>
        <w:t xml:space="preserve"> </w:t>
      </w:r>
      <w:r w:rsidR="003076CB" w:rsidRPr="006D5E16">
        <w:rPr>
          <w:rFonts w:ascii="Book Antiqua" w:hAnsi="Book Antiqua" w:cs="Arial"/>
          <w:color w:val="000000" w:themeColor="text1"/>
          <w:sz w:val="24"/>
          <w:szCs w:val="24"/>
          <w:lang w:val="en-US"/>
        </w:rPr>
        <w:t>peginterferon plus RBV therapy</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"10.1016/j.dld.2014.05.015", "ISSN" : "1878-3562", "PMID" : "24953209", "abstract" : "BACKGROUND: Aim was to select na\u00efve patients with genotype 1 chronic hepatitis C having a high probability of response to Peg-interferon+ribavirin therapy.\n\nMETHODS: In 1073 patients (derivation cohort), predictors of rapid and sustained virological response were identified by logistic analysis; regression coefficients were used to generate prediction models for sustained virological response. Probabilities at baseline and treatment week 4 were utilized to develop a decision rule to select patients with high likelihood of response. The model was then validated in 423 patients (validation cohort).\n\nRESULTS: In the derivation cohort, 257 achieved rapid virological response and 818 did not, with sustained virological response rates of 80.2% and 25.4%, respectively; interleukin-28B polymorphisms, fibrosis staging, gamma-glutamyl transferase, and viral load predicted sustained virological response. Assuming a &lt;30% sustained virological response probability for not recommending Peg-interferon+ribavirin, 100 patients (25.6%) in the validation cohort were predicted a priori to fail this regimen. Assuming a \u226580% sustained virological response probability as a threshold to continue with Peg-interferon+ribavirin, 61 patients were predicted to obtain sustained virological response, and 55 of them (90.2%) eventually did.\n\nCONCLUSIONS: This model uses easily determined variables for a personalized estimate of the probability of sustained virological response with Peg-interferon+ribavirin, allowing to identify patients who may benefit from conventional therapy.", "author" : [ { "dropping-particle" : "", "family" : "Andriulli", "given" : "Angelo", "non-dropping-particle" : "", "parse-names" : false, "suffix" : "" }, { "dropping-particle" : "", "family" : "Nardi", "given" : "Alessandra", "non-dropping-particle" : "", "parse-names" : false, "suffix" : "" }, { "dropping-particle" : "", "family" : "Marco", "given" : "Vito", "non-dropping-particle" : "Di", "parse-names" : false, "suffix" : "" }, { "dropping-particle" : "", "family" : "Ippolito", "given" : "Antonio Massimo", "non-dropping-particle" : "", "parse-names" : false, "suffix" : "" }, { "dropping-particle" : "", "family" : "Gavrila", "given" : "Caius", "non-dropping-particle" : "", "parse-names" : false, "suffix" : "" }, { "dropping-particle" : "", "family" : "Aghemo", "given" : "Alessio", "non-dropping-particle" : "", "parse-names" : false, "suffix" : "" }, { "dropping-particle" : "", "family" : "Paolo", "given" : "Daniele", "non-dropping-particle" : "Di", "parse-names" : false, "suffix" : "" }, { "dropping-particle" : "", "family" : "Squadrito", "given" : "Giovanni", "non-dropping-particle" : "", "parse-names" : false, "suffix" : "" }, { "dropping-particle" : "", "family" : "Grassi", "given" : "Eleonora", "non-dropping-particle" : "", "parse-names" : false, "suffix" : "" }, { "dropping-particle" : "", "family" : "Calvaruso", "given" : "Vincenza", "non-dropping-particle" : "", "parse-names" : false, "suffix" : "" }, { "dropping-particle" : "", "family" : "Valvano", "given" : "Maria Rosa", "non-dropping-particle" : "", "parse-names" : false, "suffix" : "" }, { "dropping-particle" : "", "family" : "Brancaccio", "given" : "Giuseppina", "non-dropping-particle" : "", "parse-names" : false, "suffix" : "" }, { "dropping-particle" : "", "family" : "Craxi", "given" : "Antonio", "non-dropping-particle" : "", "parse-names" : false, "suffix" : "" }, { "dropping-particle" : "", "family" : "Angelico", "given" : "Mario", "non-dropping-particle" : "", "parse-names" : false, "suffix" : "" } ], "container-title" : "Digestive and liver disease : official journal of the Italian Society of Gastroenterology and the Italian Association for the Study of the Liver", "id" : "ITEM-1", "issue" : "9", "issued" : { "date-parts" : [ [ "2014", "9" ] ] }, "page" : "818-25", "title" : "An a priori prediction model of response to peginterferon plus ribavirin dual therapy in na\u00efve patients with genotype 1 chronic hepatitis C.", "type" : "article-journal", "volume" : "46" }, "uris" : [ "http://www.mendeley.com/documents/?uuid=b539a830-6277-4086-9b97-193e94521960" ] } ], "mendeley" : { "previouslyFormattedCitation" : "&lt;sup&gt;[32]&lt;/sup&gt;"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[32]</w:t>
      </w:r>
      <w:r w:rsidR="00541EAF" w:rsidRPr="006D5E16">
        <w:rPr>
          <w:rFonts w:ascii="Book Antiqua" w:hAnsi="Book Antiqua" w:cs="Arial"/>
          <w:color w:val="000000" w:themeColor="text1"/>
          <w:sz w:val="24"/>
          <w:szCs w:val="24"/>
          <w:lang w:val="en-US"/>
        </w:rPr>
        <w:fldChar w:fldCharType="end"/>
      </w:r>
      <w:r w:rsidR="003076CB" w:rsidRPr="006D5E16">
        <w:rPr>
          <w:rFonts w:ascii="Book Antiqua" w:hAnsi="Book Antiqua" w:cs="Arial"/>
          <w:color w:val="000000" w:themeColor="text1"/>
          <w:sz w:val="24"/>
          <w:szCs w:val="24"/>
          <w:lang w:val="en-US"/>
        </w:rPr>
        <w:t>.</w:t>
      </w:r>
    </w:p>
    <w:p w:rsidR="00572E1A" w:rsidRPr="006D5E16" w:rsidRDefault="0039465F"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Owing to its retrospective nature, our study has several limitations</w:t>
      </w:r>
      <w:r w:rsidR="00F335CC" w:rsidRPr="006D5E16">
        <w:rPr>
          <w:rFonts w:ascii="Book Antiqua" w:hAnsi="Book Antiqua" w:cs="Arial"/>
          <w:color w:val="000000" w:themeColor="text1"/>
          <w:sz w:val="24"/>
          <w:szCs w:val="24"/>
          <w:lang w:val="en-US"/>
        </w:rPr>
        <w:t>. First, sinc</w:t>
      </w:r>
      <w:r w:rsidR="00425B9F" w:rsidRPr="006D5E16">
        <w:rPr>
          <w:rFonts w:ascii="Book Antiqua" w:hAnsi="Book Antiqua" w:cs="Arial"/>
          <w:color w:val="000000" w:themeColor="text1"/>
          <w:sz w:val="24"/>
          <w:szCs w:val="24"/>
          <w:lang w:val="en-US"/>
        </w:rPr>
        <w:t xml:space="preserve">e patients were not consecutive, </w:t>
      </w:r>
      <w:r w:rsidR="00F335CC" w:rsidRPr="006D5E16">
        <w:rPr>
          <w:rFonts w:ascii="Book Antiqua" w:hAnsi="Book Antiqua" w:cs="Arial"/>
          <w:color w:val="000000" w:themeColor="text1"/>
          <w:sz w:val="24"/>
          <w:szCs w:val="24"/>
          <w:lang w:val="en-US"/>
        </w:rPr>
        <w:t>selection bias is possible</w:t>
      </w:r>
      <w:r w:rsidR="00425B9F" w:rsidRPr="006D5E16">
        <w:rPr>
          <w:rFonts w:ascii="Book Antiqua" w:hAnsi="Book Antiqua" w:cs="Arial"/>
          <w:color w:val="000000" w:themeColor="text1"/>
          <w:sz w:val="24"/>
          <w:szCs w:val="24"/>
          <w:lang w:val="en-US"/>
        </w:rPr>
        <w:t>, and therefore the SVR rate of our population cannot be extrapolated to the general population</w:t>
      </w:r>
      <w:r w:rsidR="00F335CC" w:rsidRPr="006D5E16">
        <w:rPr>
          <w:rFonts w:ascii="Book Antiqua" w:hAnsi="Book Antiqua" w:cs="Arial"/>
          <w:color w:val="000000" w:themeColor="text1"/>
          <w:sz w:val="24"/>
          <w:szCs w:val="24"/>
          <w:lang w:val="en-US"/>
        </w:rPr>
        <w:t>. Second</w:t>
      </w:r>
      <w:r w:rsidRPr="006D5E16">
        <w:rPr>
          <w:rFonts w:ascii="Book Antiqua" w:hAnsi="Book Antiqua" w:cs="Arial"/>
          <w:color w:val="000000" w:themeColor="text1"/>
          <w:sz w:val="24"/>
          <w:szCs w:val="24"/>
          <w:lang w:val="en-US"/>
        </w:rPr>
        <w:t>, o</w:t>
      </w:r>
      <w:r w:rsidR="00572E1A" w:rsidRPr="006D5E16">
        <w:rPr>
          <w:rFonts w:ascii="Book Antiqua" w:hAnsi="Book Antiqua" w:cs="Arial"/>
          <w:color w:val="000000" w:themeColor="text1"/>
          <w:sz w:val="24"/>
          <w:szCs w:val="24"/>
          <w:lang w:val="en-US"/>
        </w:rPr>
        <w:t>n-</w:t>
      </w:r>
      <w:r w:rsidR="00586F58" w:rsidRPr="006D5E16">
        <w:rPr>
          <w:rFonts w:ascii="Book Antiqua" w:hAnsi="Book Antiqua" w:cs="Arial"/>
          <w:color w:val="000000" w:themeColor="text1"/>
          <w:sz w:val="24"/>
          <w:szCs w:val="24"/>
          <w:lang w:val="en-US"/>
        </w:rPr>
        <w:t>treatment virologic</w:t>
      </w:r>
      <w:r w:rsidRPr="006D5E16">
        <w:rPr>
          <w:rFonts w:ascii="Book Antiqua" w:hAnsi="Book Antiqua" w:cs="Arial"/>
          <w:color w:val="000000" w:themeColor="text1"/>
          <w:sz w:val="24"/>
          <w:szCs w:val="24"/>
          <w:lang w:val="en-US"/>
        </w:rPr>
        <w:t xml:space="preserve"> kinetics w</w:t>
      </w:r>
      <w:r w:rsidR="00477E60" w:rsidRPr="006D5E16">
        <w:rPr>
          <w:rFonts w:ascii="Book Antiqua" w:hAnsi="Book Antiqua" w:cs="Arial"/>
          <w:color w:val="000000" w:themeColor="text1"/>
          <w:sz w:val="24"/>
          <w:szCs w:val="24"/>
          <w:lang w:val="en-US" w:eastAsia="zh-CN"/>
        </w:rPr>
        <w:t xml:space="preserve">as </w:t>
      </w:r>
      <w:r w:rsidRPr="006D5E16">
        <w:rPr>
          <w:rFonts w:ascii="Book Antiqua" w:hAnsi="Book Antiqua" w:cs="Arial"/>
          <w:color w:val="000000" w:themeColor="text1"/>
          <w:sz w:val="24"/>
          <w:szCs w:val="24"/>
          <w:lang w:val="en-US"/>
        </w:rPr>
        <w:t xml:space="preserve">not </w:t>
      </w:r>
      <w:r w:rsidR="00425B9F" w:rsidRPr="006D5E16">
        <w:rPr>
          <w:rFonts w:ascii="Book Antiqua" w:hAnsi="Book Antiqua" w:cs="Arial"/>
          <w:color w:val="000000" w:themeColor="text1"/>
          <w:sz w:val="24"/>
          <w:szCs w:val="24"/>
          <w:lang w:val="en-US"/>
        </w:rPr>
        <w:t>evaluated</w:t>
      </w:r>
      <w:r w:rsidRPr="006D5E16">
        <w:rPr>
          <w:rFonts w:ascii="Book Antiqua" w:hAnsi="Book Antiqua" w:cs="Arial"/>
          <w:color w:val="000000" w:themeColor="text1"/>
          <w:sz w:val="24"/>
          <w:szCs w:val="24"/>
          <w:lang w:val="en-US"/>
        </w:rPr>
        <w:t xml:space="preserve">. Rapid virological response </w:t>
      </w:r>
      <w:r w:rsidR="00572E1A" w:rsidRPr="006D5E16">
        <w:rPr>
          <w:rFonts w:ascii="Book Antiqua" w:hAnsi="Book Antiqua" w:cs="Arial"/>
          <w:color w:val="000000" w:themeColor="text1"/>
          <w:sz w:val="24"/>
          <w:szCs w:val="24"/>
          <w:lang w:val="en-US"/>
        </w:rPr>
        <w:t xml:space="preserve">is probably the most important predictor of </w:t>
      </w:r>
      <w:r w:rsidR="004F7241" w:rsidRPr="006D5E16">
        <w:rPr>
          <w:rFonts w:ascii="Book Antiqua" w:hAnsi="Book Antiqua" w:cs="Arial"/>
          <w:color w:val="000000" w:themeColor="text1"/>
          <w:sz w:val="24"/>
          <w:szCs w:val="24"/>
          <w:lang w:val="en-US"/>
        </w:rPr>
        <w:t>SVR</w:t>
      </w:r>
      <w:r w:rsidR="00477E60" w:rsidRPr="006D5E16">
        <w:rPr>
          <w:rFonts w:ascii="Book Antiqua" w:hAnsi="Book Antiqua" w:cs="Arial"/>
          <w:color w:val="000000" w:themeColor="text1"/>
          <w:sz w:val="24"/>
          <w:szCs w:val="24"/>
          <w:lang w:val="en-US"/>
        </w:rPr>
        <w:t xml:space="preserve"> across all genotypes</w:t>
      </w:r>
      <w:r w:rsidR="00541EAF" w:rsidRPr="006D5E16">
        <w:rPr>
          <w:rFonts w:ascii="Book Antiqua" w:hAnsi="Book Antiqua" w:cs="Arial"/>
          <w:color w:val="000000" w:themeColor="text1"/>
          <w:sz w:val="24"/>
          <w:szCs w:val="24"/>
          <w:lang w:val="en-US"/>
        </w:rPr>
        <w:fldChar w:fldCharType="begin" w:fldLock="1"/>
      </w:r>
      <w:r w:rsidR="00D07394" w:rsidRPr="006D5E16">
        <w:rPr>
          <w:rFonts w:ascii="Book Antiqua" w:hAnsi="Book Antiqua" w:cs="Arial"/>
          <w:color w:val="000000" w:themeColor="text1"/>
          <w:sz w:val="24"/>
          <w:szCs w:val="24"/>
          <w:lang w:val="en-US"/>
        </w:rPr>
        <w:instrText>ADDIN CSL_CITATION { "citationItems" : [ { "id" : "ITEM-1", "itemData" : { "DOI" : "10.1016/j.jhep.2010.10.032", "ISSN" : "0168-8278", "author" : [ { "dropping-particle" : "", "family" : "Fried", "given" : "Michael W", "non-dropping-particle" : "", "parse-names" : false, "suffix" : "" }, { "dropping-particle" : "", "family" : "Hadziyannis", "given" : "Stephanos J", "non-dropping-particle" : "", "parse-names" : false, "suffix" : "" }, { "dropping-particle" : "", "family" : "Shiffman", "given" : "Mitchell L", "non-dropping-particle" : "", "parse-names" : false, "suffix" : "" }, { "dropping-particle" : "", "family" : "Messinger", "given" : "Diethelm", "non-dropping-particle" : "", "parse-names" : false, "suffix" : "" }, { "dropping-particle" : "", "family" : "Zeuzem", "given" : "Stefan", "non-dropping-particle" : "", "parse-names" : false, "suffix" : "" } ], "container-title" : "Journal of Hepatology", "id" : "ITEM-1", "issue" : "1", "issued" : { "date-parts" : [ [ "2011" ] ] }, "page" : "69-75", "publisher" : "European Association for the Study of the Liver", "title" : "Rapid virological response is the most important predictor of sustained virological response across genotypes in patients with chronic hepatitis C virus infection", "type" : "article-journal", "volume" : "55" }, "uris" : [ "http://www.mendeley.com/documents/?uuid=9251d93c-9e59-4d28-8987-68a107860aed" ] } ], "mendeley" : { "previouslyFormattedCitation" : "&lt;sup&gt;[24]&lt;/sup&gt;" }, "properties" : { "noteIndex" : 0 }, "schema" : "https://github.com/citation-style-language/schema/raw/master/csl-citation.json" }</w:instrText>
      </w:r>
      <w:r w:rsidR="00541EAF" w:rsidRPr="006D5E16">
        <w:rPr>
          <w:rFonts w:ascii="Book Antiqua" w:hAnsi="Book Antiqua" w:cs="Arial"/>
          <w:color w:val="000000" w:themeColor="text1"/>
          <w:sz w:val="24"/>
          <w:szCs w:val="24"/>
          <w:lang w:val="en-US"/>
        </w:rPr>
        <w:fldChar w:fldCharType="separate"/>
      </w:r>
      <w:r w:rsidR="00D07394" w:rsidRPr="006D5E16">
        <w:rPr>
          <w:rFonts w:ascii="Book Antiqua" w:hAnsi="Book Antiqua" w:cs="Arial"/>
          <w:noProof/>
          <w:color w:val="000000" w:themeColor="text1"/>
          <w:sz w:val="24"/>
          <w:szCs w:val="24"/>
          <w:vertAlign w:val="superscript"/>
          <w:lang w:val="en-US"/>
        </w:rPr>
        <w:t>[24]</w:t>
      </w:r>
      <w:r w:rsidR="00541EAF" w:rsidRPr="006D5E16">
        <w:rPr>
          <w:rFonts w:ascii="Book Antiqua" w:hAnsi="Book Antiqua" w:cs="Arial"/>
          <w:color w:val="000000" w:themeColor="text1"/>
          <w:sz w:val="24"/>
          <w:szCs w:val="24"/>
          <w:lang w:val="en-US"/>
        </w:rPr>
        <w:fldChar w:fldCharType="end"/>
      </w:r>
      <w:r w:rsidR="00572E1A" w:rsidRPr="006D5E16">
        <w:rPr>
          <w:rFonts w:ascii="Book Antiqua" w:hAnsi="Book Antiqua" w:cs="Arial"/>
          <w:color w:val="000000" w:themeColor="text1"/>
          <w:sz w:val="24"/>
          <w:szCs w:val="24"/>
          <w:lang w:val="en-US"/>
        </w:rPr>
        <w:t>.</w:t>
      </w:r>
      <w:r w:rsidR="005E5422" w:rsidRPr="006D5E16">
        <w:rPr>
          <w:rFonts w:ascii="Book Antiqua" w:hAnsi="Book Antiqua" w:cs="Arial"/>
          <w:color w:val="000000" w:themeColor="text1"/>
          <w:sz w:val="24"/>
          <w:szCs w:val="24"/>
          <w:lang w:val="en-US"/>
        </w:rPr>
        <w:t xml:space="preserve"> A</w:t>
      </w:r>
      <w:r w:rsidR="00572E1A" w:rsidRPr="006D5E16">
        <w:rPr>
          <w:rFonts w:ascii="Book Antiqua" w:hAnsi="Book Antiqua" w:cs="Arial"/>
          <w:color w:val="000000" w:themeColor="text1"/>
          <w:sz w:val="24"/>
          <w:szCs w:val="24"/>
          <w:lang w:val="en-US"/>
        </w:rPr>
        <w:t xml:space="preserve"> major limitation of </w:t>
      </w:r>
      <w:r w:rsidR="00627B9B" w:rsidRPr="006D5E16">
        <w:rPr>
          <w:rFonts w:ascii="Book Antiqua" w:hAnsi="Book Antiqua" w:cs="Arial"/>
          <w:color w:val="000000" w:themeColor="text1"/>
          <w:sz w:val="24"/>
          <w:szCs w:val="24"/>
          <w:lang w:val="en-US"/>
        </w:rPr>
        <w:t>rapid virological response</w:t>
      </w:r>
      <w:r w:rsidR="005E5422" w:rsidRPr="006D5E16">
        <w:rPr>
          <w:rFonts w:ascii="Book Antiqua" w:hAnsi="Book Antiqua" w:cs="Arial"/>
          <w:color w:val="000000" w:themeColor="text1"/>
          <w:sz w:val="24"/>
          <w:szCs w:val="24"/>
          <w:lang w:val="en-US"/>
        </w:rPr>
        <w:t xml:space="preserve"> to predict </w:t>
      </w:r>
      <w:r w:rsidR="00572E1A" w:rsidRPr="006D5E16">
        <w:rPr>
          <w:rFonts w:ascii="Book Antiqua" w:hAnsi="Book Antiqua" w:cs="Arial"/>
          <w:color w:val="000000" w:themeColor="text1"/>
          <w:sz w:val="24"/>
          <w:szCs w:val="24"/>
          <w:lang w:val="en-US"/>
        </w:rPr>
        <w:t>SVR,</w:t>
      </w:r>
      <w:r w:rsidR="00911835" w:rsidRPr="006D5E16">
        <w:rPr>
          <w:rFonts w:ascii="Book Antiqua" w:hAnsi="Book Antiqua" w:cs="Arial"/>
          <w:color w:val="000000" w:themeColor="text1"/>
          <w:sz w:val="24"/>
          <w:szCs w:val="24"/>
          <w:lang w:val="en-US"/>
        </w:rPr>
        <w:t xml:space="preserve"> lie</w:t>
      </w:r>
      <w:r w:rsidR="00477E60" w:rsidRPr="006D5E16">
        <w:rPr>
          <w:rFonts w:ascii="Book Antiqua" w:hAnsi="Book Antiqua" w:cs="Arial"/>
          <w:color w:val="000000" w:themeColor="text1"/>
          <w:sz w:val="24"/>
          <w:szCs w:val="24"/>
          <w:lang w:val="en-US" w:eastAsia="zh-CN"/>
        </w:rPr>
        <w:t>s</w:t>
      </w:r>
      <w:r w:rsidR="00911835" w:rsidRPr="006D5E16">
        <w:rPr>
          <w:rFonts w:ascii="Book Antiqua" w:hAnsi="Book Antiqua" w:cs="Arial"/>
          <w:color w:val="000000" w:themeColor="text1"/>
          <w:sz w:val="24"/>
          <w:szCs w:val="24"/>
          <w:lang w:val="en-US"/>
        </w:rPr>
        <w:t xml:space="preserve"> in the fact that</w:t>
      </w:r>
      <w:r w:rsidR="00572E1A" w:rsidRPr="006D5E16">
        <w:rPr>
          <w:rFonts w:ascii="Book Antiqua" w:hAnsi="Book Antiqua" w:cs="Arial"/>
          <w:color w:val="000000" w:themeColor="text1"/>
          <w:sz w:val="24"/>
          <w:szCs w:val="24"/>
          <w:lang w:val="en-US"/>
        </w:rPr>
        <w:t xml:space="preserve"> being an on-treatment variable, it is not useful to determine treatment candidacy.</w:t>
      </w:r>
      <w:r w:rsidRPr="006D5E16">
        <w:rPr>
          <w:rFonts w:ascii="Book Antiqua" w:hAnsi="Book Antiqua" w:cs="Arial"/>
          <w:color w:val="000000" w:themeColor="text1"/>
          <w:sz w:val="24"/>
          <w:szCs w:val="24"/>
          <w:lang w:val="en-US"/>
        </w:rPr>
        <w:t xml:space="preserve"> </w:t>
      </w:r>
      <w:r w:rsidR="00F335CC" w:rsidRPr="006D5E16">
        <w:rPr>
          <w:rFonts w:ascii="Book Antiqua" w:hAnsi="Book Antiqua" w:cs="Arial"/>
          <w:color w:val="000000" w:themeColor="text1"/>
          <w:sz w:val="24"/>
          <w:szCs w:val="24"/>
          <w:lang w:val="en-US"/>
        </w:rPr>
        <w:t>Third</w:t>
      </w:r>
      <w:r w:rsidRPr="006D5E16">
        <w:rPr>
          <w:rFonts w:ascii="Book Antiqua" w:hAnsi="Book Antiqua" w:cs="Arial"/>
          <w:color w:val="000000" w:themeColor="text1"/>
          <w:sz w:val="24"/>
          <w:szCs w:val="24"/>
          <w:lang w:val="en-US"/>
        </w:rPr>
        <w:t>,</w:t>
      </w:r>
      <w:r w:rsidR="005E5422" w:rsidRPr="006D5E16">
        <w:rPr>
          <w:rFonts w:ascii="Book Antiqua" w:hAnsi="Book Antiqua" w:cs="Arial"/>
          <w:color w:val="000000" w:themeColor="text1"/>
          <w:sz w:val="24"/>
          <w:szCs w:val="24"/>
          <w:lang w:val="en-US"/>
        </w:rPr>
        <w:t xml:space="preserve"> even though the number of patients included is small, it adequately represents the sample size estimated to provide the specific power. </w:t>
      </w:r>
      <w:r w:rsidR="00F335CC" w:rsidRPr="006D5E16">
        <w:rPr>
          <w:rFonts w:ascii="Book Antiqua" w:hAnsi="Book Antiqua" w:cs="Arial"/>
          <w:color w:val="000000" w:themeColor="text1"/>
          <w:sz w:val="24"/>
          <w:szCs w:val="24"/>
          <w:lang w:val="en-US"/>
        </w:rPr>
        <w:t>Finally</w:t>
      </w:r>
      <w:r w:rsidR="005E5422" w:rsidRPr="006D5E16">
        <w:rPr>
          <w:rFonts w:ascii="Book Antiqua" w:hAnsi="Book Antiqua" w:cs="Arial"/>
          <w:color w:val="000000" w:themeColor="text1"/>
          <w:sz w:val="24"/>
          <w:szCs w:val="24"/>
          <w:lang w:val="en-US"/>
        </w:rPr>
        <w:t xml:space="preserve">, although differences </w:t>
      </w:r>
      <w:r w:rsidR="00911835" w:rsidRPr="006D5E16">
        <w:rPr>
          <w:rFonts w:ascii="Book Antiqua" w:hAnsi="Book Antiqua" w:cs="Arial"/>
          <w:color w:val="000000" w:themeColor="text1"/>
          <w:sz w:val="24"/>
          <w:szCs w:val="24"/>
          <w:lang w:val="en-US"/>
        </w:rPr>
        <w:t xml:space="preserve">regarding treatment protocols </w:t>
      </w:r>
      <w:r w:rsidR="005E5422" w:rsidRPr="006D5E16">
        <w:rPr>
          <w:rFonts w:ascii="Book Antiqua" w:hAnsi="Book Antiqua" w:cs="Arial"/>
          <w:color w:val="000000" w:themeColor="text1"/>
          <w:sz w:val="24"/>
          <w:szCs w:val="24"/>
          <w:lang w:val="en-US"/>
        </w:rPr>
        <w:t xml:space="preserve">between the participating centers might </w:t>
      </w:r>
      <w:r w:rsidR="00060773" w:rsidRPr="006D5E16">
        <w:rPr>
          <w:rFonts w:ascii="Book Antiqua" w:hAnsi="Book Antiqua" w:cs="Arial"/>
          <w:color w:val="000000" w:themeColor="text1"/>
          <w:sz w:val="24"/>
          <w:szCs w:val="24"/>
          <w:lang w:val="en-US"/>
        </w:rPr>
        <w:t xml:space="preserve">have </w:t>
      </w:r>
      <w:r w:rsidR="005E5422" w:rsidRPr="006D5E16">
        <w:rPr>
          <w:rFonts w:ascii="Book Antiqua" w:hAnsi="Book Antiqua" w:cs="Arial"/>
          <w:color w:val="000000" w:themeColor="text1"/>
          <w:sz w:val="24"/>
          <w:szCs w:val="24"/>
          <w:lang w:val="en-US"/>
        </w:rPr>
        <w:t>exist</w:t>
      </w:r>
      <w:r w:rsidR="00060773" w:rsidRPr="006D5E16">
        <w:rPr>
          <w:rFonts w:ascii="Book Antiqua" w:hAnsi="Book Antiqua" w:cs="Arial"/>
          <w:color w:val="000000" w:themeColor="text1"/>
          <w:sz w:val="24"/>
          <w:szCs w:val="24"/>
          <w:lang w:val="en-US"/>
        </w:rPr>
        <w:t>ed</w:t>
      </w:r>
      <w:r w:rsidR="005E5422" w:rsidRPr="006D5E16">
        <w:rPr>
          <w:rFonts w:ascii="Book Antiqua" w:hAnsi="Book Antiqua" w:cs="Arial"/>
          <w:color w:val="000000" w:themeColor="text1"/>
          <w:sz w:val="24"/>
          <w:szCs w:val="24"/>
          <w:lang w:val="en-US"/>
        </w:rPr>
        <w:t>, treatment duration and adherence were globally homogeneous.</w:t>
      </w:r>
    </w:p>
    <w:p w:rsidR="00F335CC" w:rsidRDefault="008B5C91"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 xml:space="preserve">In </w:t>
      </w:r>
      <w:r w:rsidR="00F335CC" w:rsidRPr="006D5E16">
        <w:rPr>
          <w:rFonts w:ascii="Book Antiqua" w:hAnsi="Book Antiqua" w:cs="Arial"/>
          <w:color w:val="000000" w:themeColor="text1"/>
          <w:sz w:val="24"/>
          <w:szCs w:val="24"/>
          <w:lang w:val="en-US"/>
        </w:rPr>
        <w:t>conclusion</w:t>
      </w:r>
      <w:r w:rsidRPr="006D5E16">
        <w:rPr>
          <w:rFonts w:ascii="Book Antiqua" w:hAnsi="Book Antiqua" w:cs="Arial"/>
          <w:color w:val="000000" w:themeColor="text1"/>
          <w:sz w:val="24"/>
          <w:szCs w:val="24"/>
          <w:lang w:val="en-US"/>
        </w:rPr>
        <w:t>,</w:t>
      </w:r>
      <w:r w:rsidR="00F335CC" w:rsidRPr="006D5E16">
        <w:rPr>
          <w:rFonts w:ascii="Book Antiqua" w:hAnsi="Book Antiqua" w:cs="Arial"/>
          <w:color w:val="000000" w:themeColor="text1"/>
          <w:sz w:val="24"/>
          <w:szCs w:val="24"/>
          <w:lang w:val="en-US"/>
        </w:rPr>
        <w:t xml:space="preserve"> our study identified a sub-group of patients with chronic HCV-3</w:t>
      </w:r>
      <w:r w:rsidRPr="006D5E16">
        <w:rPr>
          <w:rFonts w:ascii="Book Antiqua" w:hAnsi="Book Antiqua" w:cs="Arial"/>
          <w:color w:val="000000" w:themeColor="text1"/>
          <w:sz w:val="24"/>
          <w:szCs w:val="24"/>
          <w:lang w:val="en-US"/>
        </w:rPr>
        <w:t xml:space="preserve"> </w:t>
      </w:r>
      <w:r w:rsidR="00060773" w:rsidRPr="006D5E16">
        <w:rPr>
          <w:rFonts w:ascii="Book Antiqua" w:hAnsi="Book Antiqua" w:cs="Arial"/>
          <w:color w:val="000000" w:themeColor="text1"/>
          <w:sz w:val="24"/>
          <w:szCs w:val="24"/>
          <w:lang w:val="en-US"/>
        </w:rPr>
        <w:t>with</w:t>
      </w:r>
      <w:r w:rsidR="00F335CC" w:rsidRPr="006D5E16">
        <w:rPr>
          <w:rFonts w:ascii="Book Antiqua" w:hAnsi="Book Antiqua" w:cs="Arial"/>
          <w:color w:val="000000" w:themeColor="text1"/>
          <w:sz w:val="24"/>
          <w:szCs w:val="24"/>
          <w:lang w:val="en-US"/>
        </w:rPr>
        <w:t xml:space="preserve"> high baseline viral load and advanced fibrosis </w:t>
      </w:r>
      <w:r w:rsidR="00060773" w:rsidRPr="006D5E16">
        <w:rPr>
          <w:rFonts w:ascii="Book Antiqua" w:hAnsi="Book Antiqua" w:cs="Arial"/>
          <w:color w:val="000000" w:themeColor="text1"/>
          <w:sz w:val="24"/>
          <w:szCs w:val="24"/>
          <w:lang w:val="en-US"/>
        </w:rPr>
        <w:t>whose chances of achieving an SVR with</w:t>
      </w:r>
      <w:r w:rsidR="00F335CC" w:rsidRPr="006D5E16">
        <w:rPr>
          <w:rFonts w:ascii="Book Antiqua" w:hAnsi="Book Antiqua" w:cs="Arial"/>
          <w:color w:val="000000" w:themeColor="text1"/>
          <w:sz w:val="24"/>
          <w:szCs w:val="24"/>
          <w:lang w:val="en-US"/>
        </w:rPr>
        <w:t xml:space="preserve"> peginterferon plus </w:t>
      </w:r>
      <w:r w:rsidR="004C68B1" w:rsidRPr="006D5E16">
        <w:rPr>
          <w:rFonts w:ascii="Book Antiqua" w:hAnsi="Book Antiqua" w:cs="Arial"/>
          <w:color w:val="000000" w:themeColor="text1"/>
          <w:sz w:val="24"/>
          <w:szCs w:val="24"/>
          <w:lang w:val="en-US"/>
        </w:rPr>
        <w:t>RBV were</w:t>
      </w:r>
      <w:r w:rsidR="00060773" w:rsidRPr="006D5E16">
        <w:rPr>
          <w:rFonts w:ascii="Book Antiqua" w:hAnsi="Book Antiqua" w:cs="Arial"/>
          <w:color w:val="000000" w:themeColor="text1"/>
          <w:sz w:val="24"/>
          <w:szCs w:val="24"/>
          <w:lang w:val="en-US"/>
        </w:rPr>
        <w:t xml:space="preserve"> poor</w:t>
      </w:r>
      <w:r w:rsidR="00F335CC" w:rsidRPr="006D5E16">
        <w:rPr>
          <w:rFonts w:ascii="Book Antiqua" w:hAnsi="Book Antiqua" w:cs="Arial"/>
          <w:color w:val="000000" w:themeColor="text1"/>
          <w:sz w:val="24"/>
          <w:szCs w:val="24"/>
          <w:lang w:val="en-US"/>
        </w:rPr>
        <w:t>. These patients are in urgent</w:t>
      </w:r>
      <w:r w:rsidR="00911835" w:rsidRPr="006D5E16">
        <w:rPr>
          <w:rFonts w:ascii="Book Antiqua" w:hAnsi="Book Antiqua" w:cs="Arial"/>
          <w:color w:val="000000" w:themeColor="text1"/>
          <w:sz w:val="24"/>
          <w:szCs w:val="24"/>
          <w:lang w:val="en-US"/>
        </w:rPr>
        <w:t xml:space="preserve"> need for </w:t>
      </w:r>
      <w:r w:rsidR="00425B9F" w:rsidRPr="006D5E16">
        <w:rPr>
          <w:rFonts w:ascii="Book Antiqua" w:hAnsi="Book Antiqua" w:cs="Arial"/>
          <w:color w:val="000000" w:themeColor="text1"/>
          <w:sz w:val="24"/>
          <w:szCs w:val="24"/>
          <w:lang w:val="en-US"/>
        </w:rPr>
        <w:t>direct antiviral agent</w:t>
      </w:r>
      <w:r w:rsidR="00F335CC" w:rsidRPr="006D5E16">
        <w:rPr>
          <w:rFonts w:ascii="Book Antiqua" w:hAnsi="Book Antiqua" w:cs="Arial"/>
          <w:color w:val="000000" w:themeColor="text1"/>
          <w:sz w:val="24"/>
          <w:szCs w:val="24"/>
          <w:lang w:val="en-US"/>
        </w:rPr>
        <w:t>-based regimes.</w:t>
      </w:r>
    </w:p>
    <w:p w:rsidR="002D7EEF" w:rsidRPr="006D5E16" w:rsidRDefault="002D7EEF" w:rsidP="00FB0369">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eastAsia="zh-CN"/>
        </w:rPr>
      </w:pPr>
    </w:p>
    <w:p w:rsidR="002D7EEF" w:rsidRPr="002D7EEF" w:rsidRDefault="002D7EEF" w:rsidP="00FB0369">
      <w:pPr>
        <w:autoSpaceDE w:val="0"/>
        <w:autoSpaceDN w:val="0"/>
        <w:adjustRightInd w:val="0"/>
        <w:spacing w:after="0" w:line="360" w:lineRule="auto"/>
        <w:jc w:val="both"/>
        <w:rPr>
          <w:rFonts w:ascii="Book Antiqua" w:hAnsi="Book Antiqua" w:cs="Arial"/>
          <w:b/>
          <w:color w:val="000000" w:themeColor="text1"/>
          <w:sz w:val="24"/>
          <w:szCs w:val="24"/>
          <w:lang w:val="en-US" w:eastAsia="zh-CN"/>
        </w:rPr>
      </w:pPr>
      <w:r w:rsidRPr="002D7EEF">
        <w:rPr>
          <w:rFonts w:ascii="Book Antiqua" w:hAnsi="Book Antiqua" w:cs="Arial" w:hint="eastAsia"/>
          <w:b/>
          <w:color w:val="000000" w:themeColor="text1"/>
          <w:sz w:val="24"/>
          <w:szCs w:val="24"/>
          <w:lang w:val="en-US" w:eastAsia="zh-CN"/>
        </w:rPr>
        <w:t>COMMENTS</w:t>
      </w:r>
    </w:p>
    <w:p w:rsidR="002D7EEF" w:rsidRPr="002D7EEF" w:rsidRDefault="002D7EEF" w:rsidP="00FB0369">
      <w:pPr>
        <w:autoSpaceDE w:val="0"/>
        <w:autoSpaceDN w:val="0"/>
        <w:adjustRightInd w:val="0"/>
        <w:spacing w:after="0" w:line="360" w:lineRule="auto"/>
        <w:jc w:val="both"/>
        <w:rPr>
          <w:rFonts w:ascii="Book Antiqua" w:hAnsi="Book Antiqua" w:cs="Arial"/>
          <w:b/>
          <w:i/>
          <w:color w:val="000000" w:themeColor="text1"/>
          <w:sz w:val="24"/>
          <w:szCs w:val="24"/>
          <w:lang w:val="en-US"/>
        </w:rPr>
      </w:pPr>
      <w:r w:rsidRPr="002D7EEF">
        <w:rPr>
          <w:rFonts w:ascii="Book Antiqua" w:hAnsi="Book Antiqua" w:cs="Arial"/>
          <w:b/>
          <w:i/>
          <w:color w:val="000000" w:themeColor="text1"/>
          <w:sz w:val="24"/>
          <w:szCs w:val="24"/>
          <w:lang w:val="en-US"/>
        </w:rPr>
        <w:t>Background</w:t>
      </w:r>
    </w:p>
    <w:p w:rsidR="002D7EEF" w:rsidRDefault="002D7EE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E0477">
        <w:rPr>
          <w:rFonts w:ascii="Book Antiqua" w:hAnsi="Book Antiqua" w:cs="Arial"/>
          <w:color w:val="000000" w:themeColor="text1"/>
          <w:sz w:val="24"/>
          <w:szCs w:val="24"/>
          <w:lang w:val="en-US"/>
        </w:rPr>
        <w:t>Hepatitis C virus (HCV) is a major health problem affecting more than 180 million people worldwide. It is estimated that at least 350000 HCV infected people die annually due to liver-related causes.</w:t>
      </w:r>
    </w:p>
    <w:p w:rsidR="002D7EEF" w:rsidRPr="009E0477" w:rsidRDefault="002D7EE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rsidR="002D7EEF" w:rsidRPr="002D7EEF" w:rsidRDefault="002D7EEF" w:rsidP="00FB0369">
      <w:pPr>
        <w:autoSpaceDE w:val="0"/>
        <w:autoSpaceDN w:val="0"/>
        <w:adjustRightInd w:val="0"/>
        <w:spacing w:after="0" w:line="360" w:lineRule="auto"/>
        <w:jc w:val="both"/>
        <w:rPr>
          <w:rFonts w:ascii="Book Antiqua" w:hAnsi="Book Antiqua" w:cs="Arial"/>
          <w:b/>
          <w:i/>
          <w:color w:val="000000" w:themeColor="text1"/>
          <w:sz w:val="24"/>
          <w:szCs w:val="24"/>
          <w:lang w:val="en-US"/>
        </w:rPr>
      </w:pPr>
      <w:r w:rsidRPr="002D7EEF">
        <w:rPr>
          <w:rFonts w:ascii="Book Antiqua" w:hAnsi="Book Antiqua" w:cs="Arial"/>
          <w:b/>
          <w:i/>
          <w:color w:val="000000" w:themeColor="text1"/>
          <w:sz w:val="24"/>
          <w:szCs w:val="24"/>
          <w:lang w:val="en-US"/>
        </w:rPr>
        <w:t>Research frontiers</w:t>
      </w:r>
    </w:p>
    <w:p w:rsidR="002D7EEF" w:rsidRDefault="002D7EE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E0477">
        <w:rPr>
          <w:rFonts w:ascii="Book Antiqua" w:hAnsi="Book Antiqua" w:cs="Arial"/>
          <w:color w:val="000000" w:themeColor="text1"/>
          <w:sz w:val="24"/>
          <w:szCs w:val="24"/>
          <w:lang w:val="en-US"/>
        </w:rPr>
        <w:t xml:space="preserve">Several host and viral factors have an impact on the sustained virological response  (SVR) rate of patients infected with HCV genotype 3 (HCV-3) treated with peginterferon plus ribavirin (RBV). Pre-treatment factors that have been proposed to have a negative impact on SVR are advanced fibrosis or cirrhosis, male gender, non-Caucasian race, high body weight, diabetes mellitus, and high pre-treatment HCV-RNA. More recently, </w:t>
      </w:r>
      <w:r w:rsidRPr="009E0477">
        <w:rPr>
          <w:rFonts w:ascii="Book Antiqua" w:hAnsi="Book Antiqua" w:cs="Arial"/>
          <w:i/>
          <w:color w:val="000000" w:themeColor="text1"/>
          <w:sz w:val="24"/>
          <w:szCs w:val="24"/>
          <w:lang w:val="en-US"/>
        </w:rPr>
        <w:t>INFL3</w:t>
      </w:r>
      <w:r w:rsidRPr="009E0477">
        <w:rPr>
          <w:rFonts w:ascii="Book Antiqua" w:hAnsi="Book Antiqua" w:cs="Arial"/>
          <w:color w:val="000000" w:themeColor="text1"/>
          <w:sz w:val="24"/>
          <w:szCs w:val="24"/>
          <w:lang w:val="en-US"/>
        </w:rPr>
        <w:t xml:space="preserve"> (formerly IL28B) polymorphisms were evaluated, but a clear association between the favorable </w:t>
      </w:r>
      <w:r w:rsidRPr="009E0477">
        <w:rPr>
          <w:rFonts w:ascii="Book Antiqua" w:hAnsi="Book Antiqua" w:cs="Arial"/>
          <w:i/>
          <w:color w:val="000000" w:themeColor="text1"/>
          <w:sz w:val="24"/>
          <w:szCs w:val="24"/>
          <w:lang w:val="en-US"/>
        </w:rPr>
        <w:t>INFL3</w:t>
      </w:r>
      <w:r w:rsidRPr="009E0477">
        <w:rPr>
          <w:rFonts w:ascii="Book Antiqua" w:hAnsi="Book Antiqua" w:cs="Arial"/>
          <w:color w:val="000000" w:themeColor="text1"/>
          <w:sz w:val="24"/>
          <w:szCs w:val="24"/>
          <w:lang w:val="en-US"/>
        </w:rPr>
        <w:t xml:space="preserve"> genotypes and SVR could not be established. A major limitation of the studies that assessed predictors of SVR in HCV-3 patients lies in the fact that they evaluated HCV genotype 2 (HCV-2) and HCV-3 together, and difficulties arise when trying to draw conclusions for HCV-3 individually.</w:t>
      </w:r>
    </w:p>
    <w:p w:rsidR="002D7EEF" w:rsidRPr="009E0477" w:rsidRDefault="002D7EE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rsidR="002D7EEF" w:rsidRPr="002D7EEF" w:rsidRDefault="002D7EEF" w:rsidP="00FB0369">
      <w:pPr>
        <w:spacing w:after="0" w:line="360" w:lineRule="auto"/>
        <w:jc w:val="both"/>
        <w:rPr>
          <w:rFonts w:ascii="Book Antiqua" w:hAnsi="Book Antiqua"/>
          <w:b/>
          <w:bCs/>
          <w:i/>
          <w:color w:val="000000" w:themeColor="text1"/>
          <w:sz w:val="24"/>
          <w:szCs w:val="24"/>
          <w:lang w:val="en-US"/>
        </w:rPr>
      </w:pPr>
      <w:r w:rsidRPr="002D7EEF">
        <w:rPr>
          <w:rFonts w:ascii="Book Antiqua" w:hAnsi="Book Antiqua"/>
          <w:b/>
          <w:bCs/>
          <w:i/>
          <w:color w:val="000000" w:themeColor="text1"/>
          <w:sz w:val="24"/>
          <w:szCs w:val="24"/>
          <w:lang w:val="en-US"/>
        </w:rPr>
        <w:t>Innovations and breakthroughs</w:t>
      </w:r>
    </w:p>
    <w:p w:rsidR="002D7EEF" w:rsidRDefault="002D7EE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9E0477">
        <w:rPr>
          <w:rFonts w:ascii="Book Antiqua" w:hAnsi="Book Antiqua" w:cs="Arial"/>
          <w:color w:val="000000" w:themeColor="text1"/>
          <w:sz w:val="24"/>
          <w:szCs w:val="24"/>
          <w:lang w:val="en-US"/>
        </w:rPr>
        <w:t xml:space="preserve">This study was designed to evaluate pre-treatment variables associated with SVR particularly for patients with chronic HCV-3 treated with peginterferon plus RBV. </w:t>
      </w:r>
    </w:p>
    <w:p w:rsidR="002D7EEF" w:rsidRPr="009E0477" w:rsidRDefault="002D7EEF"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rsidR="002D7EEF" w:rsidRPr="002D7EEF" w:rsidRDefault="002D7EEF" w:rsidP="00FB0369">
      <w:pPr>
        <w:autoSpaceDE w:val="0"/>
        <w:autoSpaceDN w:val="0"/>
        <w:adjustRightInd w:val="0"/>
        <w:spacing w:after="0" w:line="360" w:lineRule="auto"/>
        <w:jc w:val="both"/>
        <w:rPr>
          <w:rFonts w:ascii="Book Antiqua" w:hAnsi="Book Antiqua"/>
          <w:b/>
          <w:bCs/>
          <w:i/>
          <w:color w:val="000000" w:themeColor="text1"/>
          <w:sz w:val="24"/>
          <w:szCs w:val="24"/>
          <w:lang w:val="en-US"/>
        </w:rPr>
      </w:pPr>
      <w:r w:rsidRPr="002D7EEF">
        <w:rPr>
          <w:rFonts w:ascii="Book Antiqua" w:hAnsi="Book Antiqua"/>
          <w:b/>
          <w:bCs/>
          <w:i/>
          <w:color w:val="000000" w:themeColor="text1"/>
          <w:sz w:val="24"/>
          <w:szCs w:val="24"/>
          <w:lang w:val="en-US"/>
        </w:rPr>
        <w:t>Applications</w:t>
      </w:r>
    </w:p>
    <w:p w:rsidR="002D7EEF" w:rsidRDefault="002D7EEF" w:rsidP="00FB0369">
      <w:pPr>
        <w:spacing w:after="0" w:line="360" w:lineRule="auto"/>
        <w:jc w:val="both"/>
        <w:rPr>
          <w:rFonts w:ascii="Book Antiqua" w:hAnsi="Book Antiqua" w:cs="Arial"/>
          <w:color w:val="000000" w:themeColor="text1"/>
          <w:sz w:val="24"/>
          <w:szCs w:val="24"/>
          <w:lang w:val="en-US" w:eastAsia="zh-CN"/>
        </w:rPr>
      </w:pPr>
      <w:r w:rsidRPr="009E0477">
        <w:rPr>
          <w:rFonts w:ascii="Book Antiqua" w:hAnsi="Book Antiqua" w:cs="Arial"/>
          <w:color w:val="000000" w:themeColor="text1"/>
          <w:sz w:val="24"/>
          <w:szCs w:val="24"/>
          <w:lang w:val="en-US"/>
        </w:rPr>
        <w:t>In our study, we identified a sub-group of HCV-3 infected patients with very low chances of achieving an SVR after treatment peginterferon plus RBV. In patients with both high baseline HCV-RNA and advanced fibrosis, the probability of achieving an SVR was 29%. We believe that these patients are in urgent need for new therapeutic approaches and should be prioritized when sofosbuvir or other antivirals become available.</w:t>
      </w:r>
    </w:p>
    <w:p w:rsidR="002D7EEF" w:rsidRPr="009E0477" w:rsidRDefault="002D7EEF" w:rsidP="00FB0369">
      <w:pPr>
        <w:spacing w:after="0" w:line="360" w:lineRule="auto"/>
        <w:jc w:val="both"/>
        <w:rPr>
          <w:rFonts w:ascii="Book Antiqua" w:hAnsi="Book Antiqua" w:cs="Arial"/>
          <w:color w:val="000000" w:themeColor="text1"/>
          <w:sz w:val="24"/>
          <w:szCs w:val="24"/>
          <w:lang w:val="en-US" w:eastAsia="zh-CN"/>
        </w:rPr>
      </w:pPr>
    </w:p>
    <w:p w:rsidR="002D7EEF" w:rsidRPr="002D7EEF" w:rsidRDefault="002D7EEF" w:rsidP="00FB0369">
      <w:pPr>
        <w:spacing w:after="0" w:line="360" w:lineRule="auto"/>
        <w:jc w:val="both"/>
        <w:rPr>
          <w:rFonts w:ascii="Book Antiqua" w:hAnsi="Book Antiqua" w:cs="Arial"/>
          <w:b/>
          <w:i/>
          <w:color w:val="000000" w:themeColor="text1"/>
          <w:sz w:val="24"/>
          <w:szCs w:val="24"/>
          <w:lang w:val="en-US"/>
        </w:rPr>
      </w:pPr>
      <w:r w:rsidRPr="002D7EEF">
        <w:rPr>
          <w:rFonts w:ascii="Book Antiqua" w:hAnsi="Book Antiqua" w:cs="Arial"/>
          <w:b/>
          <w:i/>
          <w:color w:val="000000" w:themeColor="text1"/>
          <w:sz w:val="24"/>
          <w:szCs w:val="24"/>
          <w:lang w:val="en-US"/>
        </w:rPr>
        <w:t>Terminology</w:t>
      </w:r>
    </w:p>
    <w:p w:rsidR="002D7EEF" w:rsidRDefault="002D7EEF" w:rsidP="00FB0369">
      <w:pPr>
        <w:spacing w:after="0" w:line="360" w:lineRule="auto"/>
        <w:jc w:val="both"/>
        <w:rPr>
          <w:rFonts w:ascii="Book Antiqua" w:hAnsi="Book Antiqua" w:cs="Arial"/>
          <w:color w:val="000000" w:themeColor="text1"/>
          <w:sz w:val="24"/>
          <w:szCs w:val="24"/>
          <w:lang w:val="en-US" w:eastAsia="zh-CN"/>
        </w:rPr>
      </w:pPr>
      <w:r w:rsidRPr="009E0477">
        <w:rPr>
          <w:rFonts w:ascii="Book Antiqua" w:hAnsi="Book Antiqua" w:cs="Arial"/>
          <w:color w:val="000000" w:themeColor="text1"/>
          <w:sz w:val="24"/>
          <w:szCs w:val="24"/>
          <w:lang w:val="en-US"/>
        </w:rPr>
        <w:t>Genotype refers to the genetic relatedness of the different HCV species. Six genotypes of HCV have been well characterized. Fibrosis is a process in which scarring occurs in the liver, ultimately leading to cirrhosis, which is the greatest degree of fibrosis. Sustained virological response means viral eradication or cure.</w:t>
      </w:r>
    </w:p>
    <w:p w:rsidR="002D7EEF" w:rsidRPr="009E0477" w:rsidRDefault="002D7EEF" w:rsidP="00FB0369">
      <w:pPr>
        <w:spacing w:after="0" w:line="360" w:lineRule="auto"/>
        <w:jc w:val="both"/>
        <w:rPr>
          <w:rFonts w:ascii="Book Antiqua" w:hAnsi="Book Antiqua" w:cs="Arial"/>
          <w:color w:val="000000" w:themeColor="text1"/>
          <w:sz w:val="24"/>
          <w:szCs w:val="24"/>
          <w:lang w:val="en-US" w:eastAsia="zh-CN"/>
        </w:rPr>
      </w:pPr>
    </w:p>
    <w:p w:rsidR="002D7EEF" w:rsidRPr="002D7EEF" w:rsidRDefault="002D7EEF" w:rsidP="00FB0369">
      <w:pPr>
        <w:spacing w:after="0" w:line="360" w:lineRule="auto"/>
        <w:jc w:val="both"/>
        <w:rPr>
          <w:rFonts w:ascii="Book Antiqua" w:hAnsi="Book Antiqua"/>
          <w:b/>
          <w:bCs/>
          <w:i/>
          <w:color w:val="000000" w:themeColor="text1"/>
          <w:sz w:val="24"/>
          <w:szCs w:val="24"/>
          <w:lang w:val="en-US"/>
        </w:rPr>
      </w:pPr>
      <w:r w:rsidRPr="002D7EEF">
        <w:rPr>
          <w:rFonts w:ascii="Book Antiqua" w:hAnsi="Book Antiqua"/>
          <w:b/>
          <w:bCs/>
          <w:i/>
          <w:color w:val="000000" w:themeColor="text1"/>
          <w:sz w:val="24"/>
          <w:szCs w:val="24"/>
          <w:lang w:val="en-US"/>
        </w:rPr>
        <w:t>Peer review</w:t>
      </w:r>
    </w:p>
    <w:p w:rsidR="002D7EEF" w:rsidRPr="00B003DF" w:rsidRDefault="002D7EEF" w:rsidP="00FB0369">
      <w:pPr>
        <w:spacing w:after="0" w:line="360" w:lineRule="auto"/>
        <w:jc w:val="both"/>
        <w:rPr>
          <w:rFonts w:ascii="Book Antiqua" w:hAnsi="Book Antiqua"/>
          <w:bCs/>
          <w:color w:val="000000" w:themeColor="text1"/>
          <w:sz w:val="24"/>
          <w:szCs w:val="24"/>
          <w:lang w:val="en-US" w:eastAsia="zh-CN"/>
        </w:rPr>
      </w:pPr>
      <w:r w:rsidRPr="009E0477">
        <w:rPr>
          <w:rFonts w:ascii="Book Antiqua" w:hAnsi="Book Antiqua"/>
          <w:bCs/>
          <w:color w:val="000000" w:themeColor="text1"/>
          <w:sz w:val="24"/>
          <w:szCs w:val="24"/>
          <w:lang w:val="en-US"/>
        </w:rPr>
        <w:t xml:space="preserve">This study was intended to find some factors associated with sustained virological response (SVR) in patients with HCV genotype 3 treated with peginterferon and ribavirin. Both high viral load and advanced fibrosis were concluded to be associated with low SVR rates. I think this manuscript is well written and suitable for publication in </w:t>
      </w:r>
      <w:r w:rsidRPr="002D7EEF">
        <w:rPr>
          <w:rFonts w:ascii="Book Antiqua" w:hAnsi="Book Antiqua"/>
          <w:bCs/>
          <w:i/>
          <w:color w:val="000000" w:themeColor="text1"/>
          <w:sz w:val="24"/>
          <w:szCs w:val="24"/>
          <w:lang w:val="en-US"/>
        </w:rPr>
        <w:t>World Journal of Hepatology</w:t>
      </w:r>
      <w:r>
        <w:rPr>
          <w:rFonts w:ascii="Book Antiqua" w:hAnsi="Book Antiqua" w:hint="eastAsia"/>
          <w:bCs/>
          <w:color w:val="000000" w:themeColor="text1"/>
          <w:sz w:val="24"/>
          <w:szCs w:val="24"/>
          <w:lang w:val="en-US" w:eastAsia="zh-CN"/>
        </w:rPr>
        <w:t>.</w:t>
      </w:r>
    </w:p>
    <w:p w:rsidR="009C1767" w:rsidRPr="006D5E16" w:rsidRDefault="009C1767" w:rsidP="00FB0369">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rsidR="00746EC7" w:rsidRPr="006D5E16" w:rsidRDefault="00746EC7" w:rsidP="00FB0369">
      <w:pPr>
        <w:spacing w:after="0" w:line="360" w:lineRule="auto"/>
        <w:jc w:val="both"/>
        <w:rPr>
          <w:rFonts w:ascii="Book Antiqua" w:hAnsi="Book Antiqua" w:cs="Arial"/>
          <w:b/>
          <w:color w:val="000000" w:themeColor="text1"/>
          <w:sz w:val="24"/>
          <w:szCs w:val="24"/>
          <w:lang w:val="en-US" w:eastAsia="zh-CN"/>
        </w:rPr>
      </w:pPr>
      <w:r w:rsidRPr="006D5E16">
        <w:rPr>
          <w:rFonts w:ascii="Book Antiqua" w:hAnsi="Book Antiqua" w:cs="Arial"/>
          <w:b/>
          <w:color w:val="000000" w:themeColor="text1"/>
          <w:sz w:val="24"/>
          <w:szCs w:val="24"/>
          <w:lang w:val="en-US"/>
        </w:rPr>
        <w:t>REFERENCES</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 </w:t>
      </w:r>
      <w:r w:rsidRPr="006D5E16">
        <w:rPr>
          <w:rFonts w:ascii="Book Antiqua" w:eastAsia="宋体" w:hAnsi="Book Antiqua" w:cs="宋体"/>
          <w:b/>
          <w:bCs/>
          <w:sz w:val="24"/>
          <w:szCs w:val="24"/>
        </w:rPr>
        <w:t>Mohd Hanafiah K</w:t>
      </w:r>
      <w:r w:rsidRPr="006D5E16">
        <w:rPr>
          <w:rFonts w:ascii="Book Antiqua" w:eastAsia="宋体" w:hAnsi="Book Antiqua" w:cs="宋体"/>
          <w:sz w:val="24"/>
          <w:szCs w:val="24"/>
        </w:rPr>
        <w:t xml:space="preserve">, Groeger J, Flaxman AD, Wiersma ST. Global epidemiology of hepatitis C virus infection: new estimates of age-specific antibody to HCV seroprevalence. </w:t>
      </w:r>
      <w:r w:rsidRPr="006D5E16">
        <w:rPr>
          <w:rFonts w:ascii="Book Antiqua" w:eastAsia="宋体" w:hAnsi="Book Antiqua" w:cs="宋体"/>
          <w:i/>
          <w:iCs/>
          <w:sz w:val="24"/>
          <w:szCs w:val="24"/>
        </w:rPr>
        <w:t>Hepatology</w:t>
      </w:r>
      <w:r w:rsidRPr="006D5E16">
        <w:rPr>
          <w:rFonts w:ascii="Book Antiqua" w:eastAsia="宋体" w:hAnsi="Book Antiqua" w:cs="宋体"/>
          <w:sz w:val="24"/>
          <w:szCs w:val="24"/>
        </w:rPr>
        <w:t xml:space="preserve"> 2013; </w:t>
      </w:r>
      <w:r w:rsidRPr="006D5E16">
        <w:rPr>
          <w:rFonts w:ascii="Book Antiqua" w:eastAsia="宋体" w:hAnsi="Book Antiqua" w:cs="宋体"/>
          <w:b/>
          <w:bCs/>
          <w:sz w:val="24"/>
          <w:szCs w:val="24"/>
        </w:rPr>
        <w:t>57</w:t>
      </w:r>
      <w:r w:rsidRPr="006D5E16">
        <w:rPr>
          <w:rFonts w:ascii="Book Antiqua" w:eastAsia="宋体" w:hAnsi="Book Antiqua" w:cs="宋体"/>
          <w:sz w:val="24"/>
          <w:szCs w:val="24"/>
        </w:rPr>
        <w:t>: 1333-1342 [PMID: 23172780 DOI: 10.1002/hep.26141]</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 </w:t>
      </w:r>
      <w:r w:rsidRPr="006D5E16">
        <w:rPr>
          <w:rFonts w:ascii="Book Antiqua" w:eastAsia="宋体" w:hAnsi="Book Antiqua" w:cs="宋体"/>
          <w:b/>
          <w:bCs/>
          <w:sz w:val="24"/>
          <w:szCs w:val="24"/>
        </w:rPr>
        <w:t>Perz JF</w:t>
      </w:r>
      <w:r w:rsidRPr="006D5E16">
        <w:rPr>
          <w:rFonts w:ascii="Book Antiqua" w:eastAsia="宋体" w:hAnsi="Book Antiqua" w:cs="宋体"/>
          <w:sz w:val="24"/>
          <w:szCs w:val="24"/>
        </w:rPr>
        <w:t xml:space="preserve">, Armstrong GL, Farrington LA, Hutin YJ, Bell BP. The contributions of hepatitis B virus and hepatitis C virus infections to cirrhosis and primary liver cancer worldwide. </w:t>
      </w:r>
      <w:r w:rsidRPr="006D5E16">
        <w:rPr>
          <w:rFonts w:ascii="Book Antiqua" w:eastAsia="宋体" w:hAnsi="Book Antiqua" w:cs="宋体"/>
          <w:i/>
          <w:iCs/>
          <w:sz w:val="24"/>
          <w:szCs w:val="24"/>
        </w:rPr>
        <w:t>J Hepatol</w:t>
      </w:r>
      <w:r w:rsidRPr="006D5E16">
        <w:rPr>
          <w:rFonts w:ascii="Book Antiqua" w:eastAsia="宋体" w:hAnsi="Book Antiqua" w:cs="宋体"/>
          <w:sz w:val="24"/>
          <w:szCs w:val="24"/>
        </w:rPr>
        <w:t xml:space="preserve"> 2006; </w:t>
      </w:r>
      <w:r w:rsidRPr="006D5E16">
        <w:rPr>
          <w:rFonts w:ascii="Book Antiqua" w:eastAsia="宋体" w:hAnsi="Book Antiqua" w:cs="宋体"/>
          <w:b/>
          <w:bCs/>
          <w:sz w:val="24"/>
          <w:szCs w:val="24"/>
        </w:rPr>
        <w:t>45</w:t>
      </w:r>
      <w:r w:rsidRPr="006D5E16">
        <w:rPr>
          <w:rFonts w:ascii="Book Antiqua" w:eastAsia="宋体" w:hAnsi="Book Antiqua" w:cs="宋体"/>
          <w:sz w:val="24"/>
          <w:szCs w:val="24"/>
        </w:rPr>
        <w:t>: 529-538 [PMID: 16879891 DOI: 10.1016/j.jhep.2006.05.013]</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3 </w:t>
      </w:r>
      <w:r w:rsidRPr="006D5E16">
        <w:rPr>
          <w:rFonts w:ascii="Book Antiqua" w:eastAsia="宋体" w:hAnsi="Book Antiqua" w:cs="宋体"/>
          <w:b/>
          <w:bCs/>
          <w:sz w:val="24"/>
          <w:szCs w:val="24"/>
        </w:rPr>
        <w:t>Kershenobich D</w:t>
      </w:r>
      <w:r w:rsidRPr="006D5E16">
        <w:rPr>
          <w:rFonts w:ascii="Book Antiqua" w:eastAsia="宋体" w:hAnsi="Book Antiqua" w:cs="宋体"/>
          <w:sz w:val="24"/>
          <w:szCs w:val="24"/>
        </w:rPr>
        <w:t xml:space="preserve">, Razavi HA, Sánchez-Avila JF, Bessone F, Coelho HS, Dagher L, Gonçales FL, Quiroz JF, Rodriguez-Perez F, Rosado B, Wallace C, Negro F, Silva M. Trends and projections of hepatitis C virus epidemiology in Latin America. </w:t>
      </w:r>
      <w:r w:rsidRPr="006D5E16">
        <w:rPr>
          <w:rFonts w:ascii="Book Antiqua" w:eastAsia="宋体" w:hAnsi="Book Antiqua" w:cs="宋体"/>
          <w:i/>
          <w:iCs/>
          <w:sz w:val="24"/>
          <w:szCs w:val="24"/>
        </w:rPr>
        <w:t>Liver Int</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 xml:space="preserve">31 </w:t>
      </w:r>
      <w:r w:rsidRPr="006D5E16">
        <w:rPr>
          <w:rFonts w:ascii="Book Antiqua" w:eastAsia="宋体" w:hAnsi="Book Antiqua" w:cs="宋体"/>
          <w:bCs/>
          <w:sz w:val="24"/>
          <w:szCs w:val="24"/>
        </w:rPr>
        <w:t>Suppl 2</w:t>
      </w:r>
      <w:r w:rsidRPr="006D5E16">
        <w:rPr>
          <w:rFonts w:ascii="Book Antiqua" w:eastAsia="宋体" w:hAnsi="Book Antiqua" w:cs="宋体"/>
          <w:sz w:val="24"/>
          <w:szCs w:val="24"/>
        </w:rPr>
        <w:t>: 18-29 [PMID: 21651701 DOI: 10.1111/j.1478-3231.2011.02538.x]</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4 </w:t>
      </w:r>
      <w:r w:rsidRPr="006D5E16">
        <w:rPr>
          <w:rFonts w:ascii="Book Antiqua" w:eastAsia="宋体" w:hAnsi="Book Antiqua" w:cs="宋体"/>
          <w:b/>
          <w:bCs/>
          <w:sz w:val="24"/>
          <w:szCs w:val="24"/>
        </w:rPr>
        <w:t>Szabo SM</w:t>
      </w:r>
      <w:r w:rsidRPr="006D5E16">
        <w:rPr>
          <w:rFonts w:ascii="Book Antiqua" w:eastAsia="宋体" w:hAnsi="Book Antiqua" w:cs="宋体"/>
          <w:sz w:val="24"/>
          <w:szCs w:val="24"/>
        </w:rPr>
        <w:t xml:space="preserve">, Bibby M, Yuan Y, Donato BM, Jiménez-Mendez R, Castañeda-Hernández G, Rodríguez-Torres M, Levy AR. The epidemiologic burden of hepatitis C virus infection in Latin America . </w:t>
      </w:r>
      <w:r w:rsidRPr="006D5E16">
        <w:rPr>
          <w:rFonts w:ascii="Book Antiqua" w:eastAsia="宋体" w:hAnsi="Book Antiqua" w:cs="宋体"/>
          <w:i/>
          <w:iCs/>
          <w:sz w:val="24"/>
          <w:szCs w:val="24"/>
        </w:rPr>
        <w:t>Ann Hepatol</w:t>
      </w:r>
      <w:r w:rsidRPr="006D5E16">
        <w:rPr>
          <w:rFonts w:ascii="Book Antiqua" w:eastAsia="宋体" w:hAnsi="Book Antiqua" w:cs="宋体"/>
          <w:sz w:val="24"/>
          <w:szCs w:val="24"/>
        </w:rPr>
        <w:t xml:space="preserve"> 2012; </w:t>
      </w:r>
      <w:r w:rsidRPr="006D5E16">
        <w:rPr>
          <w:rFonts w:ascii="Book Antiqua" w:eastAsia="宋体" w:hAnsi="Book Antiqua" w:cs="宋体"/>
          <w:b/>
          <w:bCs/>
          <w:sz w:val="24"/>
          <w:szCs w:val="24"/>
        </w:rPr>
        <w:t>11</w:t>
      </w:r>
      <w:r w:rsidRPr="006D5E16">
        <w:rPr>
          <w:rFonts w:ascii="Book Antiqua" w:eastAsia="宋体" w:hAnsi="Book Antiqua" w:cs="宋体"/>
          <w:sz w:val="24"/>
          <w:szCs w:val="24"/>
        </w:rPr>
        <w:t>: 623-635 [PMID: 22947522]</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5 </w:t>
      </w:r>
      <w:r w:rsidRPr="006D5E16">
        <w:rPr>
          <w:rFonts w:ascii="Book Antiqua" w:eastAsia="宋体" w:hAnsi="Book Antiqua" w:cs="宋体"/>
          <w:b/>
          <w:bCs/>
          <w:sz w:val="24"/>
          <w:szCs w:val="24"/>
        </w:rPr>
        <w:t>Tapper EB</w:t>
      </w:r>
      <w:r w:rsidRPr="006D5E16">
        <w:rPr>
          <w:rFonts w:ascii="Book Antiqua" w:eastAsia="宋体" w:hAnsi="Book Antiqua" w:cs="宋体"/>
          <w:sz w:val="24"/>
          <w:szCs w:val="24"/>
        </w:rPr>
        <w:t xml:space="preserve">, Afdhal NH. Is 3 the new 1: perspectives on virology, natural history and treatment for hepatitis C genotype 3. </w:t>
      </w:r>
      <w:r w:rsidRPr="006D5E16">
        <w:rPr>
          <w:rFonts w:ascii="Book Antiqua" w:eastAsia="宋体" w:hAnsi="Book Antiqua" w:cs="宋体"/>
          <w:i/>
          <w:iCs/>
          <w:sz w:val="24"/>
          <w:szCs w:val="24"/>
        </w:rPr>
        <w:t>J Viral Hepat</w:t>
      </w:r>
      <w:r w:rsidRPr="006D5E16">
        <w:rPr>
          <w:rFonts w:ascii="Book Antiqua" w:eastAsia="宋体" w:hAnsi="Book Antiqua" w:cs="宋体"/>
          <w:sz w:val="24"/>
          <w:szCs w:val="24"/>
        </w:rPr>
        <w:t xml:space="preserve"> 2013; </w:t>
      </w:r>
      <w:r w:rsidRPr="006D5E16">
        <w:rPr>
          <w:rFonts w:ascii="Book Antiqua" w:eastAsia="宋体" w:hAnsi="Book Antiqua" w:cs="宋体"/>
          <w:b/>
          <w:bCs/>
          <w:sz w:val="24"/>
          <w:szCs w:val="24"/>
        </w:rPr>
        <w:t>20</w:t>
      </w:r>
      <w:r w:rsidRPr="006D5E16">
        <w:rPr>
          <w:rFonts w:ascii="Book Antiqua" w:eastAsia="宋体" w:hAnsi="Book Antiqua" w:cs="宋体"/>
          <w:sz w:val="24"/>
          <w:szCs w:val="24"/>
        </w:rPr>
        <w:t>: 669-677 [PMID: 24010641]</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6 </w:t>
      </w:r>
      <w:r w:rsidRPr="006D5E16">
        <w:rPr>
          <w:rFonts w:ascii="Book Antiqua" w:eastAsia="宋体" w:hAnsi="Book Antiqua" w:cs="宋体"/>
          <w:b/>
          <w:bCs/>
          <w:sz w:val="24"/>
          <w:szCs w:val="24"/>
        </w:rPr>
        <w:t>Andriulli A</w:t>
      </w:r>
      <w:r w:rsidRPr="006D5E16">
        <w:rPr>
          <w:rFonts w:ascii="Book Antiqua" w:eastAsia="宋体" w:hAnsi="Book Antiqua" w:cs="宋体"/>
          <w:sz w:val="24"/>
          <w:szCs w:val="24"/>
        </w:rPr>
        <w:t xml:space="preserve">, Mangia A, Iacobellis A, Ippolito A, Leandro G, Zeuzem S. Meta-analysis: the outcome of anti-viral therapy in HCV genotype 2 and genotype 3 infected patients with chronic hepatitis. </w:t>
      </w:r>
      <w:r w:rsidRPr="006D5E16">
        <w:rPr>
          <w:rFonts w:ascii="Book Antiqua" w:eastAsia="宋体" w:hAnsi="Book Antiqua" w:cs="宋体"/>
          <w:i/>
          <w:iCs/>
          <w:sz w:val="24"/>
          <w:szCs w:val="24"/>
        </w:rPr>
        <w:t>Aliment Pharmacol Ther</w:t>
      </w:r>
      <w:r w:rsidRPr="006D5E16">
        <w:rPr>
          <w:rFonts w:ascii="Book Antiqua" w:eastAsia="宋体" w:hAnsi="Book Antiqua" w:cs="宋体"/>
          <w:sz w:val="24"/>
          <w:szCs w:val="24"/>
        </w:rPr>
        <w:t xml:space="preserve"> 2008; </w:t>
      </w:r>
      <w:r w:rsidRPr="006D5E16">
        <w:rPr>
          <w:rFonts w:ascii="Book Antiqua" w:eastAsia="宋体" w:hAnsi="Book Antiqua" w:cs="宋体"/>
          <w:b/>
          <w:bCs/>
          <w:sz w:val="24"/>
          <w:szCs w:val="24"/>
        </w:rPr>
        <w:t>28</w:t>
      </w:r>
      <w:r w:rsidRPr="006D5E16">
        <w:rPr>
          <w:rFonts w:ascii="Book Antiqua" w:eastAsia="宋体" w:hAnsi="Book Antiqua" w:cs="宋体"/>
          <w:sz w:val="24"/>
          <w:szCs w:val="24"/>
        </w:rPr>
        <w:t>: 397-404 [PMID: 18549461 DOI: 10.1111/j.1365-2036.2008.03763.x]</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7 </w:t>
      </w:r>
      <w:r w:rsidRPr="006D5E16">
        <w:rPr>
          <w:rFonts w:ascii="Book Antiqua" w:eastAsia="宋体" w:hAnsi="Book Antiqua" w:cs="宋体"/>
          <w:b/>
          <w:bCs/>
          <w:sz w:val="24"/>
          <w:szCs w:val="24"/>
        </w:rPr>
        <w:t>Marcellin P</w:t>
      </w:r>
      <w:r w:rsidRPr="006D5E16">
        <w:rPr>
          <w:rFonts w:ascii="Book Antiqua" w:eastAsia="宋体" w:hAnsi="Book Antiqua" w:cs="宋体"/>
          <w:sz w:val="24"/>
          <w:szCs w:val="24"/>
        </w:rPr>
        <w:t xml:space="preserve">, Cheinquer H, Curescu M, Dusheiko GM, Ferenci P, Horban A, Jensen D, Lengyel G, Mangia A, Ouzan D, Puoti M, Rodriguez-Torres M, Shiffman ML, Schmitz M, Tatsch F, Rizzetto M. High sustained virologic response rates in rapid virologic response patients in the large real-world PROPHESYS cohort confirm results from randomized clinical trials. </w:t>
      </w:r>
      <w:r w:rsidRPr="006D5E16">
        <w:rPr>
          <w:rFonts w:ascii="Book Antiqua" w:eastAsia="宋体" w:hAnsi="Book Antiqua" w:cs="宋体"/>
          <w:i/>
          <w:iCs/>
          <w:sz w:val="24"/>
          <w:szCs w:val="24"/>
        </w:rPr>
        <w:t>Hepatology</w:t>
      </w:r>
      <w:r w:rsidRPr="006D5E16">
        <w:rPr>
          <w:rFonts w:ascii="Book Antiqua" w:eastAsia="宋体" w:hAnsi="Book Antiqua" w:cs="宋体"/>
          <w:sz w:val="24"/>
          <w:szCs w:val="24"/>
        </w:rPr>
        <w:t xml:space="preserve"> 2012; </w:t>
      </w:r>
      <w:r w:rsidRPr="006D5E16">
        <w:rPr>
          <w:rFonts w:ascii="Book Antiqua" w:eastAsia="宋体" w:hAnsi="Book Antiqua" w:cs="宋体"/>
          <w:b/>
          <w:bCs/>
          <w:sz w:val="24"/>
          <w:szCs w:val="24"/>
        </w:rPr>
        <w:t>56</w:t>
      </w:r>
      <w:r w:rsidRPr="006D5E16">
        <w:rPr>
          <w:rFonts w:ascii="Book Antiqua" w:eastAsia="宋体" w:hAnsi="Book Antiqua" w:cs="宋体"/>
          <w:sz w:val="24"/>
          <w:szCs w:val="24"/>
        </w:rPr>
        <w:t>: 2039-2050 [PMID: 22706730 DOI: 10.1002/hep.25892]</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8 </w:t>
      </w:r>
      <w:r w:rsidRPr="006D5E16">
        <w:rPr>
          <w:rFonts w:ascii="Book Antiqua" w:eastAsia="宋体" w:hAnsi="Book Antiqua" w:cs="宋体"/>
          <w:b/>
          <w:bCs/>
          <w:sz w:val="24"/>
          <w:szCs w:val="24"/>
        </w:rPr>
        <w:t>Sarin SK</w:t>
      </w:r>
      <w:r w:rsidRPr="006D5E16">
        <w:rPr>
          <w:rFonts w:ascii="Book Antiqua" w:eastAsia="宋体" w:hAnsi="Book Antiqua" w:cs="宋体"/>
          <w:sz w:val="24"/>
          <w:szCs w:val="24"/>
        </w:rPr>
        <w:t xml:space="preserve">, Kumar CK. Treatment of patients with genotype 3 chronic hepatitis C--current and future therapies. </w:t>
      </w:r>
      <w:r w:rsidRPr="006D5E16">
        <w:rPr>
          <w:rFonts w:ascii="Book Antiqua" w:eastAsia="宋体" w:hAnsi="Book Antiqua" w:cs="宋体"/>
          <w:i/>
          <w:iCs/>
          <w:sz w:val="24"/>
          <w:szCs w:val="24"/>
        </w:rPr>
        <w:t>Liver Int</w:t>
      </w:r>
      <w:r w:rsidRPr="006D5E16">
        <w:rPr>
          <w:rFonts w:ascii="Book Antiqua" w:eastAsia="宋体" w:hAnsi="Book Antiqua" w:cs="宋体"/>
          <w:sz w:val="24"/>
          <w:szCs w:val="24"/>
        </w:rPr>
        <w:t xml:space="preserve"> 2012; </w:t>
      </w:r>
      <w:r w:rsidRPr="006D5E16">
        <w:rPr>
          <w:rFonts w:ascii="Book Antiqua" w:eastAsia="宋体" w:hAnsi="Book Antiqua" w:cs="宋体"/>
          <w:b/>
          <w:bCs/>
          <w:sz w:val="24"/>
          <w:szCs w:val="24"/>
        </w:rPr>
        <w:t xml:space="preserve">32 </w:t>
      </w:r>
      <w:r w:rsidRPr="006D5E16">
        <w:rPr>
          <w:rFonts w:ascii="Book Antiqua" w:eastAsia="宋体" w:hAnsi="Book Antiqua" w:cs="宋体"/>
          <w:bCs/>
          <w:sz w:val="24"/>
          <w:szCs w:val="24"/>
        </w:rPr>
        <w:t>Suppl 1</w:t>
      </w:r>
      <w:r w:rsidRPr="006D5E16">
        <w:rPr>
          <w:rFonts w:ascii="Book Antiqua" w:eastAsia="宋体" w:hAnsi="Book Antiqua" w:cs="宋体"/>
          <w:sz w:val="24"/>
          <w:szCs w:val="24"/>
        </w:rPr>
        <w:t>: 141-145 [PMID: 22212585 DOI: 10.1111/j.1478-3231.2011.02715.x]</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9 </w:t>
      </w:r>
      <w:r w:rsidRPr="006D5E16">
        <w:rPr>
          <w:rFonts w:ascii="Book Antiqua" w:eastAsia="宋体" w:hAnsi="Book Antiqua" w:cs="宋体"/>
          <w:b/>
          <w:bCs/>
          <w:sz w:val="24"/>
          <w:szCs w:val="24"/>
        </w:rPr>
        <w:t>Shiffman ML</w:t>
      </w:r>
      <w:r w:rsidRPr="006D5E16">
        <w:rPr>
          <w:rFonts w:ascii="Book Antiqua" w:eastAsia="宋体" w:hAnsi="Book Antiqua" w:cs="宋体"/>
          <w:sz w:val="24"/>
          <w:szCs w:val="24"/>
        </w:rPr>
        <w:t xml:space="preserve">, Suter F, Bacon BR, Nelson D, Harley H, Solá R, Shafran SD, Barange K, Lin A, Soman A, Zeuzem S. Peginterferon alfa-2a and ribavirin for 16 or 24 weeks in HCV genotype 2 or 3. </w:t>
      </w:r>
      <w:r w:rsidRPr="006D5E16">
        <w:rPr>
          <w:rFonts w:ascii="Book Antiqua" w:eastAsia="宋体" w:hAnsi="Book Antiqua" w:cs="宋体"/>
          <w:i/>
          <w:iCs/>
          <w:sz w:val="24"/>
          <w:szCs w:val="24"/>
        </w:rPr>
        <w:t>N Engl J Med</w:t>
      </w:r>
      <w:r w:rsidRPr="006D5E16">
        <w:rPr>
          <w:rFonts w:ascii="Book Antiqua" w:eastAsia="宋体" w:hAnsi="Book Antiqua" w:cs="宋体"/>
          <w:sz w:val="24"/>
          <w:szCs w:val="24"/>
        </w:rPr>
        <w:t xml:space="preserve"> 2007; </w:t>
      </w:r>
      <w:r w:rsidRPr="006D5E16">
        <w:rPr>
          <w:rFonts w:ascii="Book Antiqua" w:eastAsia="宋体" w:hAnsi="Book Antiqua" w:cs="宋体"/>
          <w:b/>
          <w:bCs/>
          <w:sz w:val="24"/>
          <w:szCs w:val="24"/>
        </w:rPr>
        <w:t>357</w:t>
      </w:r>
      <w:r w:rsidRPr="006D5E16">
        <w:rPr>
          <w:rFonts w:ascii="Book Antiqua" w:eastAsia="宋体" w:hAnsi="Book Antiqua" w:cs="宋体"/>
          <w:sz w:val="24"/>
          <w:szCs w:val="24"/>
        </w:rPr>
        <w:t>: 124-134 [PMID: 17625124 DOI: 10.1056/NEJMoa066403]</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10 </w:t>
      </w:r>
      <w:r w:rsidRPr="006D5E16">
        <w:rPr>
          <w:rFonts w:ascii="Book Antiqua" w:eastAsia="宋体" w:hAnsi="Book Antiqua" w:cs="宋体"/>
          <w:b/>
          <w:bCs/>
          <w:sz w:val="24"/>
          <w:szCs w:val="24"/>
        </w:rPr>
        <w:t>Mangia A</w:t>
      </w:r>
      <w:r w:rsidRPr="006D5E16">
        <w:rPr>
          <w:rFonts w:ascii="Book Antiqua" w:eastAsia="宋体" w:hAnsi="Book Antiqua" w:cs="宋体"/>
          <w:sz w:val="24"/>
          <w:szCs w:val="24"/>
        </w:rPr>
        <w:t xml:space="preserve">, Santoro R, Minerva N, Ricci GL, Carretta V, Persico M, Vinelli F, Scotto G, Bacca D, Annese M, Romano M, Zechini F, Sogari F, Spirito F, Andriulli A. Peginterferon alfa-2b and ribavirin for 12 vs. 24 weeks in HCV genotype 2 or 3. </w:t>
      </w:r>
      <w:r w:rsidRPr="006D5E16">
        <w:rPr>
          <w:rFonts w:ascii="Book Antiqua" w:eastAsia="宋体" w:hAnsi="Book Antiqua" w:cs="宋体"/>
          <w:i/>
          <w:iCs/>
          <w:sz w:val="24"/>
          <w:szCs w:val="24"/>
        </w:rPr>
        <w:t>N Engl J Med</w:t>
      </w:r>
      <w:r w:rsidRPr="006D5E16">
        <w:rPr>
          <w:rFonts w:ascii="Book Antiqua" w:eastAsia="宋体" w:hAnsi="Book Antiqua" w:cs="宋体"/>
          <w:sz w:val="24"/>
          <w:szCs w:val="24"/>
        </w:rPr>
        <w:t xml:space="preserve"> 2005; </w:t>
      </w:r>
      <w:r w:rsidRPr="006D5E16">
        <w:rPr>
          <w:rFonts w:ascii="Book Antiqua" w:eastAsia="宋体" w:hAnsi="Book Antiqua" w:cs="宋体"/>
          <w:b/>
          <w:bCs/>
          <w:sz w:val="24"/>
          <w:szCs w:val="24"/>
        </w:rPr>
        <w:t>352</w:t>
      </w:r>
      <w:r w:rsidRPr="006D5E16">
        <w:rPr>
          <w:rFonts w:ascii="Book Antiqua" w:eastAsia="宋体" w:hAnsi="Book Antiqua" w:cs="宋体"/>
          <w:sz w:val="24"/>
          <w:szCs w:val="24"/>
        </w:rPr>
        <w:t>: 2609-2617 [PMID: 15972867 DOI: 10.1056/NEJMoa042608]</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11 </w:t>
      </w:r>
      <w:r w:rsidRPr="006D5E16">
        <w:rPr>
          <w:rFonts w:ascii="Book Antiqua" w:eastAsia="宋体" w:hAnsi="Book Antiqua" w:cs="宋体"/>
          <w:b/>
          <w:bCs/>
          <w:sz w:val="24"/>
          <w:szCs w:val="24"/>
        </w:rPr>
        <w:t>Yu ML</w:t>
      </w:r>
      <w:r w:rsidRPr="006D5E16">
        <w:rPr>
          <w:rFonts w:ascii="Book Antiqua" w:eastAsia="宋体" w:hAnsi="Book Antiqua" w:cs="宋体"/>
          <w:sz w:val="24"/>
          <w:szCs w:val="24"/>
        </w:rPr>
        <w:t xml:space="preserve">, Dai CY, Huang JF, Hou NJ, Lee LP, Hsieh MY, Chiu CF, Lin ZY, Chen SC, Hsieh MY, Wang LY, Chang WY, Chuang WL. A randomised study of peginterferon and ribavirin for 16 versus 24 weeks in patients with genotype 2 chronic hepatitis C. </w:t>
      </w:r>
      <w:r w:rsidRPr="006D5E16">
        <w:rPr>
          <w:rFonts w:ascii="Book Antiqua" w:eastAsia="宋体" w:hAnsi="Book Antiqua" w:cs="宋体"/>
          <w:i/>
          <w:iCs/>
          <w:sz w:val="24"/>
          <w:szCs w:val="24"/>
        </w:rPr>
        <w:t>Gut</w:t>
      </w:r>
      <w:r w:rsidRPr="006D5E16">
        <w:rPr>
          <w:rFonts w:ascii="Book Antiqua" w:eastAsia="宋体" w:hAnsi="Book Antiqua" w:cs="宋体"/>
          <w:sz w:val="24"/>
          <w:szCs w:val="24"/>
        </w:rPr>
        <w:t xml:space="preserve"> 2007; </w:t>
      </w:r>
      <w:r w:rsidRPr="006D5E16">
        <w:rPr>
          <w:rFonts w:ascii="Book Antiqua" w:eastAsia="宋体" w:hAnsi="Book Antiqua" w:cs="宋体"/>
          <w:b/>
          <w:bCs/>
          <w:sz w:val="24"/>
          <w:szCs w:val="24"/>
        </w:rPr>
        <w:t>56</w:t>
      </w:r>
      <w:r w:rsidRPr="006D5E16">
        <w:rPr>
          <w:rFonts w:ascii="Book Antiqua" w:eastAsia="宋体" w:hAnsi="Book Antiqua" w:cs="宋体"/>
          <w:sz w:val="24"/>
          <w:szCs w:val="24"/>
        </w:rPr>
        <w:t>: 553-559 [PMID: 16956917 DOI: 10.1136/gut.2006.102558]</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12 </w:t>
      </w:r>
      <w:r w:rsidRPr="006D5E16">
        <w:rPr>
          <w:rFonts w:ascii="Book Antiqua" w:eastAsia="宋体" w:hAnsi="Book Antiqua" w:cs="宋体"/>
          <w:b/>
          <w:bCs/>
          <w:sz w:val="24"/>
          <w:szCs w:val="24"/>
        </w:rPr>
        <w:t>Shah SR</w:t>
      </w:r>
      <w:r w:rsidRPr="006D5E16">
        <w:rPr>
          <w:rFonts w:ascii="Book Antiqua" w:eastAsia="宋体" w:hAnsi="Book Antiqua" w:cs="宋体"/>
          <w:sz w:val="24"/>
          <w:szCs w:val="24"/>
        </w:rPr>
        <w:t xml:space="preserve">, Patel K, Marcellin P, Foster GR, Manns M, Kottilil S, Healey L, Pulkstenis E, Subramanian GM, McHutchison JG, Sulkowski MS, Zeuzem S, Nelson DR. Steatosis is an independent predictor of relapse following rapid virologic response in patients with HCV genotype 3. </w:t>
      </w:r>
      <w:r w:rsidRPr="006D5E16">
        <w:rPr>
          <w:rFonts w:ascii="Book Antiqua" w:eastAsia="宋体" w:hAnsi="Book Antiqua" w:cs="宋体"/>
          <w:i/>
          <w:iCs/>
          <w:sz w:val="24"/>
          <w:szCs w:val="24"/>
        </w:rPr>
        <w:t>Clin Gastroenterol Hepatol</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9</w:t>
      </w:r>
      <w:r w:rsidRPr="006D5E16">
        <w:rPr>
          <w:rFonts w:ascii="Book Antiqua" w:eastAsia="宋体" w:hAnsi="Book Antiqua" w:cs="宋体"/>
          <w:sz w:val="24"/>
          <w:szCs w:val="24"/>
        </w:rPr>
        <w:t>: 688-693 [PMID: 21640198 DOI: 10.1016/j.cgh.2011.04.029]</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13 </w:t>
      </w:r>
      <w:r w:rsidRPr="006D5E16">
        <w:rPr>
          <w:rFonts w:ascii="Book Antiqua" w:eastAsia="宋体" w:hAnsi="Book Antiqua" w:cs="宋体"/>
          <w:b/>
          <w:bCs/>
          <w:sz w:val="24"/>
          <w:szCs w:val="24"/>
        </w:rPr>
        <w:t>Mangia A</w:t>
      </w:r>
      <w:r w:rsidRPr="006D5E16">
        <w:rPr>
          <w:rFonts w:ascii="Book Antiqua" w:eastAsia="宋体" w:hAnsi="Book Antiqua" w:cs="宋体"/>
          <w:sz w:val="24"/>
          <w:szCs w:val="24"/>
        </w:rPr>
        <w:t xml:space="preserve">, Thompson AJ, Santoro R, Piazzolla V, Tillmann HL, Patel K, Shianna KV, Mottola L, Petruzzellis D, Bacca D, Carretta V, Minerva N, Goldstein DB, McHutchison JG. An IL28B polymorphism determines treatment response of hepatitis C virus genotype 2 or 3 patients who do not achieve a rapid virologic response. </w:t>
      </w:r>
      <w:r w:rsidRPr="006D5E16">
        <w:rPr>
          <w:rFonts w:ascii="Book Antiqua" w:eastAsia="宋体" w:hAnsi="Book Antiqua" w:cs="宋体"/>
          <w:i/>
          <w:iCs/>
          <w:sz w:val="24"/>
          <w:szCs w:val="24"/>
        </w:rPr>
        <w:t>Gastroenterology</w:t>
      </w:r>
      <w:r w:rsidRPr="006D5E16">
        <w:rPr>
          <w:rFonts w:ascii="Book Antiqua" w:eastAsia="宋体" w:hAnsi="Book Antiqua" w:cs="宋体"/>
          <w:sz w:val="24"/>
          <w:szCs w:val="24"/>
        </w:rPr>
        <w:t xml:space="preserve"> 2010; </w:t>
      </w:r>
      <w:r w:rsidRPr="006D5E16">
        <w:rPr>
          <w:rFonts w:ascii="Book Antiqua" w:eastAsia="宋体" w:hAnsi="Book Antiqua" w:cs="宋体"/>
          <w:b/>
          <w:bCs/>
          <w:sz w:val="24"/>
          <w:szCs w:val="24"/>
        </w:rPr>
        <w:t>139</w:t>
      </w:r>
      <w:r w:rsidRPr="006D5E16">
        <w:rPr>
          <w:rFonts w:ascii="Book Antiqua" w:eastAsia="宋体" w:hAnsi="Book Antiqua" w:cs="宋体"/>
          <w:sz w:val="24"/>
          <w:szCs w:val="24"/>
        </w:rPr>
        <w:t>: 821-827, 827.e1 [PMID: 20621700 DOI: 10.1053/j.gastro.2010.05.079]</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14 </w:t>
      </w:r>
      <w:r w:rsidRPr="006D5E16">
        <w:rPr>
          <w:rFonts w:ascii="Book Antiqua" w:eastAsia="宋体" w:hAnsi="Book Antiqua" w:cs="宋体"/>
          <w:b/>
          <w:bCs/>
          <w:sz w:val="24"/>
          <w:szCs w:val="24"/>
        </w:rPr>
        <w:t>Sarrazin C</w:t>
      </w:r>
      <w:r w:rsidRPr="006D5E16">
        <w:rPr>
          <w:rFonts w:ascii="Book Antiqua" w:eastAsia="宋体" w:hAnsi="Book Antiqua" w:cs="宋体"/>
          <w:sz w:val="24"/>
          <w:szCs w:val="24"/>
        </w:rPr>
        <w:t xml:space="preserve">, Susser S, Doehring A, Lange CM, Müller T, Schlecker C, Herrmann E, Lötsch J, Berg T. Importance of IL28B gene polymorphisms in hepatitis C virus genotype 2 and 3 infected patients. </w:t>
      </w:r>
      <w:r w:rsidRPr="006D5E16">
        <w:rPr>
          <w:rFonts w:ascii="Book Antiqua" w:eastAsia="宋体" w:hAnsi="Book Antiqua" w:cs="宋体"/>
          <w:i/>
          <w:iCs/>
          <w:sz w:val="24"/>
          <w:szCs w:val="24"/>
        </w:rPr>
        <w:t>J Hepatol</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54</w:t>
      </w:r>
      <w:r w:rsidRPr="006D5E16">
        <w:rPr>
          <w:rFonts w:ascii="Book Antiqua" w:eastAsia="宋体" w:hAnsi="Book Antiqua" w:cs="宋体"/>
          <w:sz w:val="24"/>
          <w:szCs w:val="24"/>
        </w:rPr>
        <w:t>: 415-421 [PMID: 21112657 DOI: 10.1016/j.jhep.2010.07.041]</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15 </w:t>
      </w:r>
      <w:r w:rsidRPr="006D5E16">
        <w:rPr>
          <w:rFonts w:ascii="Book Antiqua" w:eastAsia="宋体" w:hAnsi="Book Antiqua" w:cs="宋体"/>
          <w:b/>
          <w:bCs/>
          <w:sz w:val="24"/>
          <w:szCs w:val="24"/>
        </w:rPr>
        <w:t>Moghaddam A</w:t>
      </w:r>
      <w:r w:rsidRPr="006D5E16">
        <w:rPr>
          <w:rFonts w:ascii="Book Antiqua" w:eastAsia="宋体" w:hAnsi="Book Antiqua" w:cs="宋体"/>
          <w:sz w:val="24"/>
          <w:szCs w:val="24"/>
        </w:rPr>
        <w:t xml:space="preserve">, Melum E, Reinton N, Ring-Larsen H, Verbaan H, Bjøro K, Dalgard O. IL28B genetic variation and treatment response in patients with hepatitis C virus genotype 3 infection. </w:t>
      </w:r>
      <w:r w:rsidRPr="006D5E16">
        <w:rPr>
          <w:rFonts w:ascii="Book Antiqua" w:eastAsia="宋体" w:hAnsi="Book Antiqua" w:cs="宋体"/>
          <w:i/>
          <w:iCs/>
          <w:sz w:val="24"/>
          <w:szCs w:val="24"/>
        </w:rPr>
        <w:t>Hepatology</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53</w:t>
      </w:r>
      <w:r w:rsidRPr="006D5E16">
        <w:rPr>
          <w:rFonts w:ascii="Book Antiqua" w:eastAsia="宋体" w:hAnsi="Book Antiqua" w:cs="宋体"/>
          <w:sz w:val="24"/>
          <w:szCs w:val="24"/>
        </w:rPr>
        <w:t>: 746-754 [PMID: 21374656 DOI: 10.1002/hep.24154]</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16 </w:t>
      </w:r>
      <w:r w:rsidRPr="006D5E16">
        <w:rPr>
          <w:rFonts w:ascii="Book Antiqua" w:eastAsia="宋体" w:hAnsi="Book Antiqua" w:cs="宋体"/>
          <w:b/>
          <w:bCs/>
          <w:sz w:val="24"/>
          <w:szCs w:val="24"/>
        </w:rPr>
        <w:t>McGowan CE</w:t>
      </w:r>
      <w:r w:rsidRPr="006D5E16">
        <w:rPr>
          <w:rFonts w:ascii="Book Antiqua" w:eastAsia="宋体" w:hAnsi="Book Antiqua" w:cs="宋体"/>
          <w:sz w:val="24"/>
          <w:szCs w:val="24"/>
        </w:rPr>
        <w:t xml:space="preserve">, Monis A, Bacon BR, Mallolas J, Goncales FL, Goulis I, Poordad F, Afdhal N, Zeuzem S, Piratvisuth T, Marcellin P, Fried MW. A global view of hepatitis C: physician knowledge, opinions, and perceived barriers to care. </w:t>
      </w:r>
      <w:r w:rsidRPr="006D5E16">
        <w:rPr>
          <w:rFonts w:ascii="Book Antiqua" w:eastAsia="宋体" w:hAnsi="Book Antiqua" w:cs="宋体"/>
          <w:i/>
          <w:iCs/>
          <w:sz w:val="24"/>
          <w:szCs w:val="24"/>
        </w:rPr>
        <w:t>Hepatology</w:t>
      </w:r>
      <w:r w:rsidRPr="006D5E16">
        <w:rPr>
          <w:rFonts w:ascii="Book Antiqua" w:eastAsia="宋体" w:hAnsi="Book Antiqua" w:cs="宋体"/>
          <w:sz w:val="24"/>
          <w:szCs w:val="24"/>
        </w:rPr>
        <w:t xml:space="preserve"> 2013; </w:t>
      </w:r>
      <w:r w:rsidRPr="006D5E16">
        <w:rPr>
          <w:rFonts w:ascii="Book Antiqua" w:eastAsia="宋体" w:hAnsi="Book Antiqua" w:cs="宋体"/>
          <w:b/>
          <w:bCs/>
          <w:sz w:val="24"/>
          <w:szCs w:val="24"/>
        </w:rPr>
        <w:t>57</w:t>
      </w:r>
      <w:r w:rsidRPr="006D5E16">
        <w:rPr>
          <w:rFonts w:ascii="Book Antiqua" w:eastAsia="宋体" w:hAnsi="Book Antiqua" w:cs="宋体"/>
          <w:sz w:val="24"/>
          <w:szCs w:val="24"/>
        </w:rPr>
        <w:t>: 1325-1332 [PMID: 23315914 DOI: 10.1002/hep.26246]</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17 </w:t>
      </w:r>
      <w:r w:rsidRPr="006D5E16">
        <w:rPr>
          <w:rFonts w:ascii="Book Antiqua" w:eastAsia="宋体" w:hAnsi="Book Antiqua" w:cs="宋体"/>
          <w:b/>
          <w:bCs/>
          <w:sz w:val="24"/>
          <w:szCs w:val="24"/>
        </w:rPr>
        <w:t>Lin ZH</w:t>
      </w:r>
      <w:r w:rsidRPr="006D5E16">
        <w:rPr>
          <w:rFonts w:ascii="Book Antiqua" w:eastAsia="宋体" w:hAnsi="Book Antiqua" w:cs="宋体"/>
          <w:sz w:val="24"/>
          <w:szCs w:val="24"/>
        </w:rPr>
        <w:t xml:space="preserve">, Xin YN, Dong QJ, Wang Q, Jiang XJ, Zhan SH, Sun Y, Xuan SY. Performance of the aspartate aminotransferase-to-platelet ratio index for the staging of hepatitis C-related fibrosis: an updated meta-analysis. </w:t>
      </w:r>
      <w:r w:rsidRPr="006D5E16">
        <w:rPr>
          <w:rFonts w:ascii="Book Antiqua" w:eastAsia="宋体" w:hAnsi="Book Antiqua" w:cs="宋体"/>
          <w:i/>
          <w:iCs/>
          <w:sz w:val="24"/>
          <w:szCs w:val="24"/>
        </w:rPr>
        <w:t>Hepatology</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53</w:t>
      </w:r>
      <w:r w:rsidRPr="006D5E16">
        <w:rPr>
          <w:rFonts w:ascii="Book Antiqua" w:eastAsia="宋体" w:hAnsi="Book Antiqua" w:cs="宋体"/>
          <w:sz w:val="24"/>
          <w:szCs w:val="24"/>
        </w:rPr>
        <w:t>: 726-736 [PMID: 21319189 DOI: 10.1002/hep.24105]</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18 </w:t>
      </w:r>
      <w:r w:rsidRPr="006D5E16">
        <w:rPr>
          <w:rFonts w:ascii="Book Antiqua" w:eastAsia="宋体" w:hAnsi="Book Antiqua" w:cs="宋体"/>
          <w:b/>
          <w:bCs/>
          <w:sz w:val="24"/>
          <w:szCs w:val="24"/>
        </w:rPr>
        <w:t>Bedossa P</w:t>
      </w:r>
      <w:r w:rsidRPr="006D5E16">
        <w:rPr>
          <w:rFonts w:ascii="Book Antiqua" w:eastAsia="宋体" w:hAnsi="Book Antiqua" w:cs="宋体"/>
          <w:sz w:val="24"/>
          <w:szCs w:val="24"/>
        </w:rPr>
        <w:t xml:space="preserve">, Poynard T. An algorithm for the grading of activity in chronic hepatitis C. The METAVIR Cooperative Study Group. </w:t>
      </w:r>
      <w:r w:rsidRPr="006D5E16">
        <w:rPr>
          <w:rFonts w:ascii="Book Antiqua" w:eastAsia="宋体" w:hAnsi="Book Antiqua" w:cs="宋体"/>
          <w:i/>
          <w:iCs/>
          <w:sz w:val="24"/>
          <w:szCs w:val="24"/>
        </w:rPr>
        <w:t>Hepatology</w:t>
      </w:r>
      <w:r w:rsidRPr="006D5E16">
        <w:rPr>
          <w:rFonts w:ascii="Book Antiqua" w:eastAsia="宋体" w:hAnsi="Book Antiqua" w:cs="宋体"/>
          <w:sz w:val="24"/>
          <w:szCs w:val="24"/>
        </w:rPr>
        <w:t xml:space="preserve"> 1996; </w:t>
      </w:r>
      <w:r w:rsidRPr="006D5E16">
        <w:rPr>
          <w:rFonts w:ascii="Book Antiqua" w:eastAsia="宋体" w:hAnsi="Book Antiqua" w:cs="宋体"/>
          <w:b/>
          <w:bCs/>
          <w:sz w:val="24"/>
          <w:szCs w:val="24"/>
        </w:rPr>
        <w:t>24</w:t>
      </w:r>
      <w:r w:rsidRPr="006D5E16">
        <w:rPr>
          <w:rFonts w:ascii="Book Antiqua" w:eastAsia="宋体" w:hAnsi="Book Antiqua" w:cs="宋体"/>
          <w:sz w:val="24"/>
          <w:szCs w:val="24"/>
        </w:rPr>
        <w:t>: 289-293 [PMID: 8690394 DOI: 10.1002/hep.510240201]</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19 </w:t>
      </w:r>
      <w:r w:rsidRPr="006D5E16">
        <w:rPr>
          <w:rFonts w:ascii="Book Antiqua" w:eastAsia="宋体" w:hAnsi="Book Antiqua" w:cs="宋体"/>
          <w:b/>
          <w:bCs/>
          <w:sz w:val="24"/>
          <w:szCs w:val="24"/>
        </w:rPr>
        <w:t>Ito K</w:t>
      </w:r>
      <w:r w:rsidRPr="006D5E16">
        <w:rPr>
          <w:rFonts w:ascii="Book Antiqua" w:eastAsia="宋体" w:hAnsi="Book Antiqua" w:cs="宋体"/>
          <w:sz w:val="24"/>
          <w:szCs w:val="24"/>
        </w:rPr>
        <w:t xml:space="preserve">, Higami K, Masaki N, Sugiyama M, Mukaide M, Saito H, Aoki Y, Sato Y, Imamura M, Murata K, Nomura H, Hige S, Adachi H, Hino K, Yatsuhashi H, Orito E, Kani S, Tanaka Y, Mizokami M. The rs8099917 polymorphism, when determined by a suitable genotyping method, is a better predictor for response to pegylated alpha interferon/ribavirin therapy in Japanese patients than other single nucleotide polymorphisms associated with interleukin-28B. </w:t>
      </w:r>
      <w:r w:rsidRPr="006D5E16">
        <w:rPr>
          <w:rFonts w:ascii="Book Antiqua" w:eastAsia="宋体" w:hAnsi="Book Antiqua" w:cs="宋体"/>
          <w:i/>
          <w:iCs/>
          <w:sz w:val="24"/>
          <w:szCs w:val="24"/>
        </w:rPr>
        <w:t>J Clin Microbiol</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49</w:t>
      </w:r>
      <w:r w:rsidRPr="006D5E16">
        <w:rPr>
          <w:rFonts w:ascii="Book Antiqua" w:eastAsia="宋体" w:hAnsi="Book Antiqua" w:cs="宋体"/>
          <w:sz w:val="24"/>
          <w:szCs w:val="24"/>
        </w:rPr>
        <w:t>: 1853-1860 [PMID: 21389156 DOI: 10.1128/JCM.02139-10]</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20 </w:t>
      </w:r>
      <w:r w:rsidRPr="006D5E16">
        <w:rPr>
          <w:rFonts w:ascii="Book Antiqua" w:eastAsia="宋体" w:hAnsi="Book Antiqua" w:cs="宋体"/>
          <w:b/>
          <w:bCs/>
          <w:sz w:val="24"/>
          <w:szCs w:val="24"/>
        </w:rPr>
        <w:t>Shoeb D</w:t>
      </w:r>
      <w:r w:rsidRPr="006D5E16">
        <w:rPr>
          <w:rFonts w:ascii="Book Antiqua" w:eastAsia="宋体" w:hAnsi="Book Antiqua" w:cs="宋体"/>
          <w:sz w:val="24"/>
          <w:szCs w:val="24"/>
        </w:rPr>
        <w:t xml:space="preserve">, Rowe IA, Freshwater D, Mutimer D, Brown A, Moreea S, Sood R, Marley R, Sabin CA, Foster GR. Response to antiviral therapy in patients with genotype 3 chronic hepatitis C: fibrosis but not race encourages relapse. </w:t>
      </w:r>
      <w:r w:rsidRPr="006D5E16">
        <w:rPr>
          <w:rFonts w:ascii="Book Antiqua" w:eastAsia="宋体" w:hAnsi="Book Antiqua" w:cs="宋体"/>
          <w:i/>
          <w:iCs/>
          <w:sz w:val="24"/>
          <w:szCs w:val="24"/>
        </w:rPr>
        <w:t>Eur J Gastroenterol Hepatol</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23</w:t>
      </w:r>
      <w:r w:rsidRPr="006D5E16">
        <w:rPr>
          <w:rFonts w:ascii="Book Antiqua" w:eastAsia="宋体" w:hAnsi="Book Antiqua" w:cs="宋体"/>
          <w:sz w:val="24"/>
          <w:szCs w:val="24"/>
        </w:rPr>
        <w:t>: 747-753 [PMID: 21691208 DOI: 10.1097/MEG.0b013e3283488aba]</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21 </w:t>
      </w:r>
      <w:r w:rsidRPr="006D5E16">
        <w:rPr>
          <w:rFonts w:ascii="Book Antiqua" w:eastAsia="宋体" w:hAnsi="Book Antiqua" w:cs="宋体"/>
          <w:b/>
          <w:bCs/>
          <w:sz w:val="24"/>
          <w:szCs w:val="24"/>
        </w:rPr>
        <w:t>Zeuzem S</w:t>
      </w:r>
      <w:r w:rsidRPr="006D5E16">
        <w:rPr>
          <w:rFonts w:ascii="Book Antiqua" w:eastAsia="宋体" w:hAnsi="Book Antiqua" w:cs="宋体"/>
          <w:sz w:val="24"/>
          <w:szCs w:val="24"/>
        </w:rPr>
        <w:t xml:space="preserve">, Rizzetto M, Ferenci P, Shiffman ML. Management of hepatitis C virus genotype 2 or 3 infection: treatment optimization on the basis of virological response. </w:t>
      </w:r>
      <w:r w:rsidRPr="006D5E16">
        <w:rPr>
          <w:rFonts w:ascii="Book Antiqua" w:eastAsia="宋体" w:hAnsi="Book Antiqua" w:cs="宋体"/>
          <w:i/>
          <w:iCs/>
          <w:sz w:val="24"/>
          <w:szCs w:val="24"/>
        </w:rPr>
        <w:t>Antivir Ther</w:t>
      </w:r>
      <w:r w:rsidRPr="006D5E16">
        <w:rPr>
          <w:rFonts w:ascii="Book Antiqua" w:eastAsia="宋体" w:hAnsi="Book Antiqua" w:cs="宋体"/>
          <w:sz w:val="24"/>
          <w:szCs w:val="24"/>
        </w:rPr>
        <w:t xml:space="preserve"> 2009; </w:t>
      </w:r>
      <w:r w:rsidRPr="006D5E16">
        <w:rPr>
          <w:rFonts w:ascii="Book Antiqua" w:eastAsia="宋体" w:hAnsi="Book Antiqua" w:cs="宋体"/>
          <w:b/>
          <w:bCs/>
          <w:sz w:val="24"/>
          <w:szCs w:val="24"/>
        </w:rPr>
        <w:t>14</w:t>
      </w:r>
      <w:r w:rsidRPr="006D5E16">
        <w:rPr>
          <w:rFonts w:ascii="Book Antiqua" w:eastAsia="宋体" w:hAnsi="Book Antiqua" w:cs="宋体"/>
          <w:sz w:val="24"/>
          <w:szCs w:val="24"/>
        </w:rPr>
        <w:t>: 143-154 [PMID: 19430089]</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22 </w:t>
      </w:r>
      <w:r w:rsidRPr="006D5E16">
        <w:rPr>
          <w:rFonts w:ascii="Book Antiqua" w:eastAsia="宋体" w:hAnsi="Book Antiqua" w:cs="宋体"/>
          <w:b/>
          <w:bCs/>
          <w:sz w:val="24"/>
          <w:szCs w:val="24"/>
        </w:rPr>
        <w:t>Cornberg M</w:t>
      </w:r>
      <w:r w:rsidRPr="006D5E16">
        <w:rPr>
          <w:rFonts w:ascii="Book Antiqua" w:eastAsia="宋体" w:hAnsi="Book Antiqua" w:cs="宋体"/>
          <w:sz w:val="24"/>
          <w:szCs w:val="24"/>
        </w:rPr>
        <w:t xml:space="preserve">, Razavi HA, Alberti A, Bernasconi E, Buti M, Cooper C, Dalgard O, Dillion JF, Flisiak R, Forns X, Frankova S, Goldis A, Goulis I, Halota W, Hunyady B, Lagging M, Largen A, Makara M, Manolakopoulos S, Marcellin P, Marinho RT, Pol S, Poynard T, Puoti M, Sagalova O, Sibbel S, Simon K, Wallace C, Young K, Yurdaydin C, Zuckerman E, Negro F, Zeuzem S. A systematic review of hepatitis C virus epidemiology in Europe, Canada and Israel. </w:t>
      </w:r>
      <w:r w:rsidRPr="006D5E16">
        <w:rPr>
          <w:rFonts w:ascii="Book Antiqua" w:eastAsia="宋体" w:hAnsi="Book Antiqua" w:cs="宋体"/>
          <w:i/>
          <w:iCs/>
          <w:sz w:val="24"/>
          <w:szCs w:val="24"/>
        </w:rPr>
        <w:t>Liver Int</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 xml:space="preserve">31 </w:t>
      </w:r>
      <w:r w:rsidRPr="006D5E16">
        <w:rPr>
          <w:rFonts w:ascii="Book Antiqua" w:eastAsia="宋体" w:hAnsi="Book Antiqua" w:cs="宋体"/>
          <w:bCs/>
          <w:sz w:val="24"/>
          <w:szCs w:val="24"/>
        </w:rPr>
        <w:t>Suppl 2</w:t>
      </w:r>
      <w:r w:rsidRPr="006D5E16">
        <w:rPr>
          <w:rFonts w:ascii="Book Antiqua" w:eastAsia="宋体" w:hAnsi="Book Antiqua" w:cs="宋体"/>
          <w:sz w:val="24"/>
          <w:szCs w:val="24"/>
        </w:rPr>
        <w:t>: 30-60 [PMID: 21651702 DOI: 10.1111/j.1478-3231.2011.02539.x]</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23 </w:t>
      </w:r>
      <w:r w:rsidRPr="006D5E16">
        <w:rPr>
          <w:rFonts w:ascii="Book Antiqua" w:eastAsia="宋体" w:hAnsi="Book Antiqua" w:cs="宋体"/>
          <w:b/>
          <w:bCs/>
          <w:sz w:val="24"/>
          <w:szCs w:val="24"/>
        </w:rPr>
        <w:t>Lagging M</w:t>
      </w:r>
      <w:r w:rsidRPr="006D5E16">
        <w:rPr>
          <w:rFonts w:ascii="Book Antiqua" w:eastAsia="宋体" w:hAnsi="Book Antiqua" w:cs="宋体"/>
          <w:sz w:val="24"/>
          <w:szCs w:val="24"/>
        </w:rPr>
        <w:t xml:space="preserve">, Langeland N, Pedersen C, Färkkilä M, Buhl MR, Mørch K, Dhillon AP, Alsiö A, Hellstrand K, Westin J, Norkrans G. Randomized comparison of 12 or 24 weeks of peginterferon alpha-2a and ribavirin in chronic hepatitis C virus genotype 2/3 infection. </w:t>
      </w:r>
      <w:r w:rsidRPr="006D5E16">
        <w:rPr>
          <w:rFonts w:ascii="Book Antiqua" w:eastAsia="宋体" w:hAnsi="Book Antiqua" w:cs="宋体"/>
          <w:i/>
          <w:iCs/>
          <w:sz w:val="24"/>
          <w:szCs w:val="24"/>
        </w:rPr>
        <w:t>Hepatology</w:t>
      </w:r>
      <w:r w:rsidRPr="006D5E16">
        <w:rPr>
          <w:rFonts w:ascii="Book Antiqua" w:eastAsia="宋体" w:hAnsi="Book Antiqua" w:cs="宋体"/>
          <w:sz w:val="24"/>
          <w:szCs w:val="24"/>
        </w:rPr>
        <w:t xml:space="preserve"> 2008; </w:t>
      </w:r>
      <w:r w:rsidRPr="006D5E16">
        <w:rPr>
          <w:rFonts w:ascii="Book Antiqua" w:eastAsia="宋体" w:hAnsi="Book Antiqua" w:cs="宋体"/>
          <w:b/>
          <w:bCs/>
          <w:sz w:val="24"/>
          <w:szCs w:val="24"/>
        </w:rPr>
        <w:t>47</w:t>
      </w:r>
      <w:r w:rsidRPr="006D5E16">
        <w:rPr>
          <w:rFonts w:ascii="Book Antiqua" w:eastAsia="宋体" w:hAnsi="Book Antiqua" w:cs="宋体"/>
          <w:sz w:val="24"/>
          <w:szCs w:val="24"/>
        </w:rPr>
        <w:t>: 1837-1845 [PMID: 18454508 DOI: 10.1002/hep.22253]</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24 </w:t>
      </w:r>
      <w:r w:rsidRPr="006D5E16">
        <w:rPr>
          <w:rFonts w:ascii="Book Antiqua" w:eastAsia="宋体" w:hAnsi="Book Antiqua" w:cs="宋体"/>
          <w:b/>
          <w:bCs/>
          <w:sz w:val="24"/>
          <w:szCs w:val="24"/>
        </w:rPr>
        <w:t>Fried MW</w:t>
      </w:r>
      <w:r w:rsidRPr="006D5E16">
        <w:rPr>
          <w:rFonts w:ascii="Book Antiqua" w:eastAsia="宋体" w:hAnsi="Book Antiqua" w:cs="宋体"/>
          <w:sz w:val="24"/>
          <w:szCs w:val="24"/>
        </w:rPr>
        <w:t xml:space="preserve">, Hadziyannis SJ, Shiffman ML, Messinger D, Zeuzem S. Rapid virological response is the most important predictor of sustained virological response across genotypes in patients with chronic hepatitis C virus infection. </w:t>
      </w:r>
      <w:r w:rsidRPr="006D5E16">
        <w:rPr>
          <w:rFonts w:ascii="Book Antiqua" w:eastAsia="宋体" w:hAnsi="Book Antiqua" w:cs="宋体"/>
          <w:i/>
          <w:iCs/>
          <w:sz w:val="24"/>
          <w:szCs w:val="24"/>
        </w:rPr>
        <w:t>J Hepatol</w:t>
      </w:r>
      <w:r w:rsidRPr="006D5E16">
        <w:rPr>
          <w:rFonts w:ascii="Book Antiqua" w:eastAsia="宋体" w:hAnsi="Book Antiqua" w:cs="宋体"/>
          <w:sz w:val="24"/>
          <w:szCs w:val="24"/>
        </w:rPr>
        <w:t xml:space="preserve"> 2011; </w:t>
      </w:r>
      <w:r w:rsidRPr="006D5E16">
        <w:rPr>
          <w:rFonts w:ascii="Book Antiqua" w:eastAsia="宋体" w:hAnsi="Book Antiqua" w:cs="宋体"/>
          <w:b/>
          <w:bCs/>
          <w:sz w:val="24"/>
          <w:szCs w:val="24"/>
        </w:rPr>
        <w:t>55</w:t>
      </w:r>
      <w:r w:rsidRPr="006D5E16">
        <w:rPr>
          <w:rFonts w:ascii="Book Antiqua" w:eastAsia="宋体" w:hAnsi="Book Antiqua" w:cs="宋体"/>
          <w:sz w:val="24"/>
          <w:szCs w:val="24"/>
        </w:rPr>
        <w:t>: 69-75 [PMID: 21145856 DOI: 10.1016/j.jhep.2010.10.032]</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25 </w:t>
      </w:r>
      <w:r w:rsidRPr="006D5E16">
        <w:rPr>
          <w:rFonts w:ascii="Book Antiqua" w:eastAsia="宋体" w:hAnsi="Book Antiqua" w:cs="宋体"/>
          <w:b/>
          <w:bCs/>
          <w:sz w:val="24"/>
          <w:szCs w:val="24"/>
        </w:rPr>
        <w:t>Leandro G</w:t>
      </w:r>
      <w:r w:rsidRPr="006D5E16">
        <w:rPr>
          <w:rFonts w:ascii="Book Antiqua" w:eastAsia="宋体" w:hAnsi="Book Antiqua" w:cs="宋体"/>
          <w:sz w:val="24"/>
          <w:szCs w:val="24"/>
        </w:rPr>
        <w:t xml:space="preserve">, Mangia A, Hui J, Fabris P, Rubbia-Brandt L, Colloredo G, Adinolfi LE, Asselah T, Jonsson JR, Smedile A, Terrault N, Pazienza V, Giordani MT, Giostra E, Sonzogni A, Ruggiero G, Marcellin P, Powell EE, George J, Negro F. Relationship between steatosis, inflammation, and fibrosis in chronic hepatitis C: a meta-analysis of individual patient data. </w:t>
      </w:r>
      <w:r w:rsidRPr="006D5E16">
        <w:rPr>
          <w:rFonts w:ascii="Book Antiqua" w:eastAsia="宋体" w:hAnsi="Book Antiqua" w:cs="宋体"/>
          <w:i/>
          <w:iCs/>
          <w:sz w:val="24"/>
          <w:szCs w:val="24"/>
        </w:rPr>
        <w:t>Gastroenterology</w:t>
      </w:r>
      <w:r w:rsidRPr="006D5E16">
        <w:rPr>
          <w:rFonts w:ascii="Book Antiqua" w:eastAsia="宋体" w:hAnsi="Book Antiqua" w:cs="宋体"/>
          <w:sz w:val="24"/>
          <w:szCs w:val="24"/>
        </w:rPr>
        <w:t xml:space="preserve"> 2006; </w:t>
      </w:r>
      <w:r w:rsidRPr="006D5E16">
        <w:rPr>
          <w:rFonts w:ascii="Book Antiqua" w:eastAsia="宋体" w:hAnsi="Book Antiqua" w:cs="宋体"/>
          <w:b/>
          <w:bCs/>
          <w:sz w:val="24"/>
          <w:szCs w:val="24"/>
        </w:rPr>
        <w:t>130</w:t>
      </w:r>
      <w:r w:rsidRPr="006D5E16">
        <w:rPr>
          <w:rFonts w:ascii="Book Antiqua" w:eastAsia="宋体" w:hAnsi="Book Antiqua" w:cs="宋体"/>
          <w:sz w:val="24"/>
          <w:szCs w:val="24"/>
        </w:rPr>
        <w:t>: 1636-1642 [PMID: 16697727 DOI: 10.1053/j.gastro.2006.03.014]</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26 </w:t>
      </w:r>
      <w:r w:rsidRPr="006D5E16">
        <w:rPr>
          <w:rFonts w:ascii="Book Antiqua" w:eastAsia="宋体" w:hAnsi="Book Antiqua" w:cs="宋体"/>
          <w:b/>
          <w:bCs/>
          <w:sz w:val="24"/>
          <w:szCs w:val="24"/>
        </w:rPr>
        <w:t>Rubbia-Brandt L</w:t>
      </w:r>
      <w:r w:rsidRPr="006D5E16">
        <w:rPr>
          <w:rFonts w:ascii="Book Antiqua" w:eastAsia="宋体" w:hAnsi="Book Antiqua" w:cs="宋体"/>
          <w:sz w:val="24"/>
          <w:szCs w:val="24"/>
        </w:rPr>
        <w:t xml:space="preserve">, Quadri R, Abid K, Giostra E, Malé PJ, Mentha G, Spahr L, Zarski JP, Borisch B, Hadengue A, Negro F. Hepatocyte steatosis is a cytopathic effect of hepatitis C virus genotype 3. </w:t>
      </w:r>
      <w:r w:rsidRPr="006D5E16">
        <w:rPr>
          <w:rFonts w:ascii="Book Antiqua" w:eastAsia="宋体" w:hAnsi="Book Antiqua" w:cs="宋体"/>
          <w:i/>
          <w:iCs/>
          <w:sz w:val="24"/>
          <w:szCs w:val="24"/>
        </w:rPr>
        <w:t>J Hepatol</w:t>
      </w:r>
      <w:r w:rsidRPr="006D5E16">
        <w:rPr>
          <w:rFonts w:ascii="Book Antiqua" w:eastAsia="宋体" w:hAnsi="Book Antiqua" w:cs="宋体"/>
          <w:sz w:val="24"/>
          <w:szCs w:val="24"/>
        </w:rPr>
        <w:t xml:space="preserve"> 2000; </w:t>
      </w:r>
      <w:r w:rsidRPr="006D5E16">
        <w:rPr>
          <w:rFonts w:ascii="Book Antiqua" w:eastAsia="宋体" w:hAnsi="Book Antiqua" w:cs="宋体"/>
          <w:b/>
          <w:bCs/>
          <w:sz w:val="24"/>
          <w:szCs w:val="24"/>
        </w:rPr>
        <w:t>33</w:t>
      </w:r>
      <w:r w:rsidRPr="006D5E16">
        <w:rPr>
          <w:rFonts w:ascii="Book Antiqua" w:eastAsia="宋体" w:hAnsi="Book Antiqua" w:cs="宋体"/>
          <w:sz w:val="24"/>
          <w:szCs w:val="24"/>
        </w:rPr>
        <w:t>: 106-115 [PMID: 10905593]</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27 </w:t>
      </w:r>
      <w:r w:rsidRPr="006D5E16">
        <w:rPr>
          <w:rFonts w:ascii="Book Antiqua" w:eastAsia="宋体" w:hAnsi="Book Antiqua" w:cs="宋体"/>
          <w:b/>
          <w:bCs/>
          <w:sz w:val="24"/>
          <w:szCs w:val="24"/>
        </w:rPr>
        <w:t>Patton HM</w:t>
      </w:r>
      <w:r w:rsidRPr="006D5E16">
        <w:rPr>
          <w:rFonts w:ascii="Book Antiqua" w:eastAsia="宋体" w:hAnsi="Book Antiqua" w:cs="宋体"/>
          <w:sz w:val="24"/>
          <w:szCs w:val="24"/>
        </w:rPr>
        <w:t xml:space="preserve">, Patel K, Behling C, Bylund D, Blatt LM, Vallée M, Heaton S, Conrad A, Pockros PJ, McHutchison JG. The impact of steatosis on disease progression and early and sustained treatment response in chronic hepatitis C patients. </w:t>
      </w:r>
      <w:r w:rsidRPr="006D5E16">
        <w:rPr>
          <w:rFonts w:ascii="Book Antiqua" w:eastAsia="宋体" w:hAnsi="Book Antiqua" w:cs="宋体"/>
          <w:i/>
          <w:iCs/>
          <w:sz w:val="24"/>
          <w:szCs w:val="24"/>
        </w:rPr>
        <w:t>J Hepatol</w:t>
      </w:r>
      <w:r w:rsidRPr="006D5E16">
        <w:rPr>
          <w:rFonts w:ascii="Book Antiqua" w:eastAsia="宋体" w:hAnsi="Book Antiqua" w:cs="宋体"/>
          <w:sz w:val="24"/>
          <w:szCs w:val="24"/>
        </w:rPr>
        <w:t xml:space="preserve"> 2004; </w:t>
      </w:r>
      <w:r w:rsidRPr="006D5E16">
        <w:rPr>
          <w:rFonts w:ascii="Book Antiqua" w:eastAsia="宋体" w:hAnsi="Book Antiqua" w:cs="宋体"/>
          <w:b/>
          <w:bCs/>
          <w:sz w:val="24"/>
          <w:szCs w:val="24"/>
        </w:rPr>
        <w:t>40</w:t>
      </w:r>
      <w:r w:rsidRPr="006D5E16">
        <w:rPr>
          <w:rFonts w:ascii="Book Antiqua" w:eastAsia="宋体" w:hAnsi="Book Antiqua" w:cs="宋体"/>
          <w:sz w:val="24"/>
          <w:szCs w:val="24"/>
        </w:rPr>
        <w:t>: 484-490 [PMID: 15123364 DOI: 10.1016/j.jhep.2003.11.004]</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28 </w:t>
      </w:r>
      <w:r w:rsidRPr="006D5E16">
        <w:rPr>
          <w:rFonts w:ascii="Book Antiqua" w:eastAsia="宋体" w:hAnsi="Book Antiqua" w:cs="宋体"/>
          <w:b/>
          <w:bCs/>
          <w:sz w:val="24"/>
          <w:szCs w:val="24"/>
        </w:rPr>
        <w:t>Rodriguez-Torres M</w:t>
      </w:r>
      <w:r w:rsidRPr="006D5E16">
        <w:rPr>
          <w:rFonts w:ascii="Book Antiqua" w:eastAsia="宋体" w:hAnsi="Book Antiqua" w:cs="宋体"/>
          <w:sz w:val="24"/>
          <w:szCs w:val="24"/>
        </w:rPr>
        <w:t xml:space="preserve">, Govindarajan S, Diago M, Morgan T, Anand B, Barange K, Suter F, Lin A, Hooper G, Shiffman M. Hepatic steatosis in patients with chronic hepatitis C virus genotype 2 or 3 does not affect viral response in patients treated with peginterferon alpha-2a (40KD) (PEGASYS) plus ribavirin (COPEGUS) for 16 or 24 weeks. </w:t>
      </w:r>
      <w:r w:rsidRPr="006D5E16">
        <w:rPr>
          <w:rFonts w:ascii="Book Antiqua" w:eastAsia="宋体" w:hAnsi="Book Antiqua" w:cs="宋体"/>
          <w:i/>
          <w:iCs/>
          <w:sz w:val="24"/>
          <w:szCs w:val="24"/>
        </w:rPr>
        <w:t>Liver Int</w:t>
      </w:r>
      <w:r w:rsidRPr="006D5E16">
        <w:rPr>
          <w:rFonts w:ascii="Book Antiqua" w:eastAsia="宋体" w:hAnsi="Book Antiqua" w:cs="宋体"/>
          <w:sz w:val="24"/>
          <w:szCs w:val="24"/>
        </w:rPr>
        <w:t xml:space="preserve"> 2009; </w:t>
      </w:r>
      <w:r w:rsidRPr="006D5E16">
        <w:rPr>
          <w:rFonts w:ascii="Book Antiqua" w:eastAsia="宋体" w:hAnsi="Book Antiqua" w:cs="宋体"/>
          <w:b/>
          <w:bCs/>
          <w:sz w:val="24"/>
          <w:szCs w:val="24"/>
        </w:rPr>
        <w:t>29</w:t>
      </w:r>
      <w:r w:rsidRPr="006D5E16">
        <w:rPr>
          <w:rFonts w:ascii="Book Antiqua" w:eastAsia="宋体" w:hAnsi="Book Antiqua" w:cs="宋体"/>
          <w:sz w:val="24"/>
          <w:szCs w:val="24"/>
        </w:rPr>
        <w:t>: 237-241 [PMID: 18710427 DOI: 10.1111/j.1478-3231.2008.01859.x]</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29 </w:t>
      </w:r>
      <w:r w:rsidRPr="006D5E16">
        <w:rPr>
          <w:rFonts w:ascii="Book Antiqua" w:eastAsia="宋体" w:hAnsi="Book Antiqua" w:cs="宋体"/>
          <w:b/>
          <w:bCs/>
          <w:sz w:val="24"/>
          <w:szCs w:val="24"/>
        </w:rPr>
        <w:t>Zeuzem S</w:t>
      </w:r>
      <w:r w:rsidRPr="006D5E16">
        <w:rPr>
          <w:rFonts w:ascii="Book Antiqua" w:eastAsia="宋体" w:hAnsi="Book Antiqua" w:cs="宋体"/>
          <w:sz w:val="24"/>
          <w:szCs w:val="24"/>
        </w:rPr>
        <w:t xml:space="preserve">, Dusheiko GM, Salupere R, Mangia A, Flisiak R, Hyland RH, Illeperuma A, Svarovskaia E, Brainard DM, Symonds WT, Subramanian GM, McHutchison JG, Weiland O, Reesink HW, Ferenci P, Hézode C, Esteban R. Sofosbuvir and ribavirin in HCV genotypes 2 and 3. </w:t>
      </w:r>
      <w:r w:rsidRPr="006D5E16">
        <w:rPr>
          <w:rFonts w:ascii="Book Antiqua" w:eastAsia="宋体" w:hAnsi="Book Antiqua" w:cs="宋体"/>
          <w:i/>
          <w:iCs/>
          <w:sz w:val="24"/>
          <w:szCs w:val="24"/>
        </w:rPr>
        <w:t>N Engl J Med</w:t>
      </w:r>
      <w:r w:rsidRPr="006D5E16">
        <w:rPr>
          <w:rFonts w:ascii="Book Antiqua" w:eastAsia="宋体" w:hAnsi="Book Antiqua" w:cs="宋体"/>
          <w:sz w:val="24"/>
          <w:szCs w:val="24"/>
        </w:rPr>
        <w:t xml:space="preserve"> 2014; </w:t>
      </w:r>
      <w:r w:rsidRPr="006D5E16">
        <w:rPr>
          <w:rFonts w:ascii="Book Antiqua" w:eastAsia="宋体" w:hAnsi="Book Antiqua" w:cs="宋体"/>
          <w:b/>
          <w:bCs/>
          <w:sz w:val="24"/>
          <w:szCs w:val="24"/>
        </w:rPr>
        <w:t>370</w:t>
      </w:r>
      <w:r w:rsidRPr="006D5E16">
        <w:rPr>
          <w:rFonts w:ascii="Book Antiqua" w:eastAsia="宋体" w:hAnsi="Book Antiqua" w:cs="宋体"/>
          <w:sz w:val="24"/>
          <w:szCs w:val="24"/>
        </w:rPr>
        <w:t>: 1993-2001 [PMID: 24795201 DOI: 10.1056/NEJMoa1316145]</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 xml:space="preserve">30 </w:t>
      </w:r>
      <w:r w:rsidRPr="006D5E16">
        <w:rPr>
          <w:rFonts w:ascii="Book Antiqua" w:eastAsia="宋体" w:hAnsi="Book Antiqua" w:cs="宋体"/>
          <w:b/>
          <w:sz w:val="24"/>
          <w:szCs w:val="24"/>
        </w:rPr>
        <w:t xml:space="preserve">European Association for Study of Liver. </w:t>
      </w:r>
      <w:r w:rsidRPr="006D5E16">
        <w:rPr>
          <w:rFonts w:ascii="Book Antiqua" w:eastAsia="宋体" w:hAnsi="Book Antiqua" w:cs="宋体"/>
          <w:sz w:val="24"/>
          <w:szCs w:val="24"/>
        </w:rPr>
        <w:t xml:space="preserve">EASL Clinical Practice Guidelines: management of hepatitis C virus infection. </w:t>
      </w:r>
      <w:r w:rsidRPr="006D5E16">
        <w:rPr>
          <w:rFonts w:ascii="Book Antiqua" w:eastAsia="宋体" w:hAnsi="Book Antiqua" w:cs="宋体"/>
          <w:i/>
          <w:iCs/>
          <w:sz w:val="24"/>
          <w:szCs w:val="24"/>
        </w:rPr>
        <w:t>J Hepatol</w:t>
      </w:r>
      <w:r w:rsidRPr="006D5E16">
        <w:rPr>
          <w:rFonts w:ascii="Book Antiqua" w:eastAsia="宋体" w:hAnsi="Book Antiqua" w:cs="宋体"/>
          <w:sz w:val="24"/>
          <w:szCs w:val="24"/>
        </w:rPr>
        <w:t xml:space="preserve"> 2014; </w:t>
      </w:r>
      <w:r w:rsidRPr="006D5E16">
        <w:rPr>
          <w:rFonts w:ascii="Book Antiqua" w:eastAsia="宋体" w:hAnsi="Book Antiqua" w:cs="宋体"/>
          <w:b/>
          <w:bCs/>
          <w:sz w:val="24"/>
          <w:szCs w:val="24"/>
        </w:rPr>
        <w:t>60</w:t>
      </w:r>
      <w:r w:rsidRPr="006D5E16">
        <w:rPr>
          <w:rFonts w:ascii="Book Antiqua" w:eastAsia="宋体" w:hAnsi="Book Antiqua" w:cs="宋体"/>
          <w:sz w:val="24"/>
          <w:szCs w:val="24"/>
        </w:rPr>
        <w:t>: 392-420 [PMID: 24331294 DOI: 10.1016/j.jhep.2013.11.003]</w:t>
      </w:r>
    </w:p>
    <w:p w:rsidR="00746EC7" w:rsidRPr="006D5E16" w:rsidRDefault="00746EC7" w:rsidP="00FB0369">
      <w:pPr>
        <w:spacing w:after="0" w:line="360" w:lineRule="auto"/>
        <w:jc w:val="both"/>
        <w:rPr>
          <w:rFonts w:ascii="Book Antiqua" w:eastAsia="宋体" w:hAnsi="Book Antiqua" w:cs="宋体"/>
          <w:sz w:val="24"/>
          <w:szCs w:val="24"/>
        </w:rPr>
      </w:pPr>
      <w:r w:rsidRPr="006D5E16">
        <w:rPr>
          <w:rFonts w:ascii="Book Antiqua" w:eastAsia="宋体" w:hAnsi="Book Antiqua" w:cs="宋体"/>
          <w:sz w:val="24"/>
          <w:szCs w:val="24"/>
        </w:rPr>
        <w:t>31</w:t>
      </w:r>
      <w:r w:rsidRPr="006D5E16">
        <w:rPr>
          <w:rFonts w:ascii="Book Antiqua" w:eastAsia="宋体" w:hAnsi="Book Antiqua" w:cs="宋体"/>
          <w:b/>
          <w:sz w:val="24"/>
          <w:szCs w:val="24"/>
        </w:rPr>
        <w:t xml:space="preserve"> Mcgowan CE,</w:t>
      </w:r>
      <w:r w:rsidRPr="006D5E16">
        <w:rPr>
          <w:rFonts w:ascii="Book Antiqua" w:eastAsia="宋体" w:hAnsi="Book Antiqua" w:cs="宋体"/>
          <w:sz w:val="24"/>
          <w:szCs w:val="24"/>
        </w:rPr>
        <w:t xml:space="preserve"> Fried MW. Barriers to hepatitis C treatment. 2012; </w:t>
      </w:r>
      <w:r w:rsidRPr="00A25A20">
        <w:rPr>
          <w:rFonts w:ascii="Book Antiqua" w:eastAsia="宋体" w:hAnsi="Book Antiqua" w:cs="宋体"/>
          <w:b/>
          <w:sz w:val="24"/>
          <w:szCs w:val="24"/>
        </w:rPr>
        <w:t>57</w:t>
      </w:r>
      <w:r w:rsidRPr="006D5E16">
        <w:rPr>
          <w:rFonts w:ascii="Book Antiqua" w:eastAsia="宋体" w:hAnsi="Book Antiqua" w:cs="宋体"/>
          <w:sz w:val="24"/>
          <w:szCs w:val="24"/>
        </w:rPr>
        <w:t>: 151–6 [DOI: 10.1111/j.1478-3231.2011.02706.x]</w:t>
      </w:r>
    </w:p>
    <w:p w:rsidR="00B72877" w:rsidRPr="006D5E16" w:rsidRDefault="00746EC7" w:rsidP="00FB0369">
      <w:pPr>
        <w:spacing w:after="0" w:line="360" w:lineRule="auto"/>
        <w:jc w:val="both"/>
        <w:rPr>
          <w:rFonts w:ascii="Book Antiqua" w:eastAsia="宋体" w:hAnsi="Book Antiqua" w:cs="宋体"/>
          <w:sz w:val="24"/>
          <w:szCs w:val="24"/>
          <w:lang w:eastAsia="zh-CN"/>
        </w:rPr>
      </w:pPr>
      <w:r w:rsidRPr="006D5E16">
        <w:rPr>
          <w:rFonts w:ascii="Book Antiqua" w:eastAsia="宋体" w:hAnsi="Book Antiqua" w:cs="宋体"/>
          <w:sz w:val="24"/>
          <w:szCs w:val="24"/>
        </w:rPr>
        <w:t xml:space="preserve">32 </w:t>
      </w:r>
      <w:r w:rsidRPr="006D5E16">
        <w:rPr>
          <w:rFonts w:ascii="Book Antiqua" w:eastAsia="宋体" w:hAnsi="Book Antiqua" w:cs="宋体"/>
          <w:b/>
          <w:bCs/>
          <w:sz w:val="24"/>
          <w:szCs w:val="24"/>
        </w:rPr>
        <w:t>Andriulli A</w:t>
      </w:r>
      <w:r w:rsidRPr="006D5E16">
        <w:rPr>
          <w:rFonts w:ascii="Book Antiqua" w:eastAsia="宋体" w:hAnsi="Book Antiqua" w:cs="宋体"/>
          <w:sz w:val="24"/>
          <w:szCs w:val="24"/>
        </w:rPr>
        <w:t xml:space="preserve">, Nardi A, Di Marco V, Ippolito AM, Gavrila C, Aghemo A, Di Paolo D, Squadrito G, Grassi E, Calvaruso V, Valvano MR, Brancaccio G, Craxi A, Angelico M. An a priori prediction model of response to peginterferon plus ribavirin dual therapy in naïve patients with genotype 1 chronic hepatitis C. </w:t>
      </w:r>
      <w:r w:rsidRPr="006D5E16">
        <w:rPr>
          <w:rFonts w:ascii="Book Antiqua" w:eastAsia="宋体" w:hAnsi="Book Antiqua" w:cs="宋体"/>
          <w:i/>
          <w:iCs/>
          <w:sz w:val="24"/>
          <w:szCs w:val="24"/>
        </w:rPr>
        <w:t>Dig Liver Dis</w:t>
      </w:r>
      <w:r w:rsidRPr="006D5E16">
        <w:rPr>
          <w:rFonts w:ascii="Book Antiqua" w:eastAsia="宋体" w:hAnsi="Book Antiqua" w:cs="宋体"/>
          <w:sz w:val="24"/>
          <w:szCs w:val="24"/>
        </w:rPr>
        <w:t xml:space="preserve"> 2014; </w:t>
      </w:r>
      <w:r w:rsidRPr="006D5E16">
        <w:rPr>
          <w:rFonts w:ascii="Book Antiqua" w:eastAsia="宋体" w:hAnsi="Book Antiqua" w:cs="宋体"/>
          <w:b/>
          <w:bCs/>
          <w:sz w:val="24"/>
          <w:szCs w:val="24"/>
        </w:rPr>
        <w:t>46</w:t>
      </w:r>
      <w:r w:rsidRPr="006D5E16">
        <w:rPr>
          <w:rFonts w:ascii="Book Antiqua" w:eastAsia="宋体" w:hAnsi="Book Antiqua" w:cs="宋体"/>
          <w:sz w:val="24"/>
          <w:szCs w:val="24"/>
        </w:rPr>
        <w:t>: 818-825 [PMID: 24953209 DOI: 10.1016/j.dld.2014.05.015]</w:t>
      </w:r>
    </w:p>
    <w:p w:rsidR="006D5E16" w:rsidRPr="006D5E16" w:rsidRDefault="006D5E16" w:rsidP="00A25A20">
      <w:pPr>
        <w:adjustRightInd w:val="0"/>
        <w:snapToGrid w:val="0"/>
        <w:spacing w:after="0" w:line="360" w:lineRule="auto"/>
        <w:ind w:right="239"/>
        <w:jc w:val="right"/>
        <w:rPr>
          <w:rFonts w:ascii="Book Antiqua" w:hAnsi="Book Antiqua"/>
          <w:b/>
          <w:bCs/>
          <w:sz w:val="24"/>
          <w:szCs w:val="24"/>
          <w:lang w:val="en-GB"/>
        </w:rPr>
      </w:pPr>
      <w:r w:rsidRPr="006D5E16">
        <w:rPr>
          <w:rStyle w:val="Strong"/>
          <w:rFonts w:ascii="Book Antiqua" w:hAnsi="Book Antiqua" w:cs="Arial"/>
          <w:noProof/>
          <w:sz w:val="24"/>
          <w:szCs w:val="24"/>
          <w:lang w:val="en-GB"/>
        </w:rPr>
        <w:t>P-Reviewer:</w:t>
      </w:r>
      <w:r w:rsidRPr="006D5E16">
        <w:rPr>
          <w:rFonts w:ascii="Book Antiqua" w:hAnsi="Book Antiqua"/>
          <w:color w:val="000000"/>
          <w:sz w:val="24"/>
          <w:szCs w:val="24"/>
          <w:lang w:val="en-GB"/>
        </w:rPr>
        <w:t xml:space="preserve"> Lakatos PL</w:t>
      </w:r>
      <w:r w:rsidRPr="006D5E16">
        <w:rPr>
          <w:rFonts w:ascii="Book Antiqua" w:hAnsi="Book Antiqua"/>
          <w:color w:val="000000"/>
          <w:sz w:val="24"/>
          <w:szCs w:val="24"/>
          <w:lang w:val="en-GB" w:eastAsia="zh-CN"/>
        </w:rPr>
        <w:t>,</w:t>
      </w:r>
      <w:r w:rsidRPr="006D5E16">
        <w:rPr>
          <w:rFonts w:ascii="Book Antiqua" w:hAnsi="Book Antiqua"/>
          <w:color w:val="000000"/>
          <w:sz w:val="24"/>
          <w:szCs w:val="24"/>
          <w:lang w:val="en-GB"/>
        </w:rPr>
        <w:t xml:space="preserve"> Lisotti</w:t>
      </w:r>
      <w:r w:rsidRPr="006D5E16">
        <w:rPr>
          <w:rFonts w:ascii="Book Antiqua" w:hAnsi="Book Antiqua"/>
          <w:color w:val="000000"/>
          <w:sz w:val="24"/>
          <w:szCs w:val="24"/>
          <w:lang w:val="en-GB" w:eastAsia="zh-CN"/>
        </w:rPr>
        <w:t xml:space="preserve"> </w:t>
      </w:r>
      <w:r w:rsidRPr="006D5E16">
        <w:rPr>
          <w:rFonts w:ascii="Book Antiqua" w:hAnsi="Book Antiqua"/>
          <w:color w:val="000000"/>
          <w:sz w:val="24"/>
          <w:szCs w:val="24"/>
          <w:lang w:val="en-GB"/>
        </w:rPr>
        <w:t>A, Luo</w:t>
      </w:r>
      <w:r w:rsidRPr="006D5E16">
        <w:rPr>
          <w:rFonts w:ascii="Book Antiqua" w:hAnsi="Book Antiqua"/>
          <w:color w:val="000000"/>
          <w:sz w:val="24"/>
          <w:szCs w:val="24"/>
          <w:lang w:val="en-GB" w:eastAsia="zh-CN"/>
        </w:rPr>
        <w:t xml:space="preserve"> GH </w:t>
      </w:r>
      <w:r w:rsidRPr="006D5E16">
        <w:rPr>
          <w:rFonts w:ascii="Book Antiqua" w:hAnsi="Book Antiqua"/>
          <w:b/>
          <w:bCs/>
          <w:sz w:val="24"/>
          <w:szCs w:val="24"/>
          <w:lang w:val="en-GB"/>
        </w:rPr>
        <w:t>S-Editor:</w:t>
      </w:r>
      <w:r w:rsidRPr="006D5E16">
        <w:rPr>
          <w:rFonts w:ascii="Book Antiqua" w:hAnsi="Book Antiqua"/>
          <w:bCs/>
          <w:sz w:val="24"/>
          <w:szCs w:val="24"/>
          <w:lang w:val="en-GB"/>
        </w:rPr>
        <w:t xml:space="preserve"> Tian YL</w:t>
      </w:r>
    </w:p>
    <w:p w:rsidR="006D5E16" w:rsidRPr="006D5E16" w:rsidRDefault="006D5E16" w:rsidP="00A25A20">
      <w:pPr>
        <w:adjustRightInd w:val="0"/>
        <w:snapToGrid w:val="0"/>
        <w:spacing w:after="0" w:line="360" w:lineRule="auto"/>
        <w:ind w:right="239"/>
        <w:jc w:val="right"/>
        <w:rPr>
          <w:rFonts w:ascii="Book Antiqua" w:hAnsi="Book Antiqua"/>
          <w:bCs/>
          <w:sz w:val="24"/>
          <w:szCs w:val="24"/>
        </w:rPr>
      </w:pPr>
      <w:r w:rsidRPr="006D5E16">
        <w:rPr>
          <w:rFonts w:ascii="Book Antiqua" w:hAnsi="Book Antiqua"/>
          <w:b/>
          <w:bCs/>
          <w:sz w:val="24"/>
          <w:szCs w:val="24"/>
        </w:rPr>
        <w:t>L-Editor:   E-Editor:</w:t>
      </w:r>
    </w:p>
    <w:p w:rsidR="006D5E16" w:rsidRDefault="006D5E16" w:rsidP="00FB0369">
      <w:pPr>
        <w:jc w:val="both"/>
        <w:rPr>
          <w:rFonts w:ascii="Book Antiqua" w:hAnsi="Book Antiqua" w:cs="Arial"/>
          <w:color w:val="000000" w:themeColor="text1"/>
          <w:sz w:val="24"/>
          <w:szCs w:val="24"/>
          <w:lang w:eastAsia="es-AR"/>
        </w:rPr>
      </w:pPr>
      <w:r>
        <w:rPr>
          <w:rFonts w:ascii="Book Antiqua" w:hAnsi="Book Antiqua" w:cs="Arial"/>
          <w:color w:val="000000" w:themeColor="text1"/>
        </w:rPr>
        <w:br w:type="page"/>
      </w:r>
    </w:p>
    <w:p w:rsidR="00746EC7" w:rsidRPr="006D5E16" w:rsidRDefault="00746EC7" w:rsidP="00FB0369">
      <w:pPr>
        <w:pStyle w:val="NormalWeb"/>
        <w:spacing w:before="0" w:beforeAutospacing="0" w:after="0" w:afterAutospacing="0" w:line="360" w:lineRule="auto"/>
        <w:jc w:val="both"/>
        <w:rPr>
          <w:rFonts w:ascii="Book Antiqua" w:hAnsi="Book Antiqua" w:cs="Arial"/>
          <w:noProof/>
          <w:color w:val="000000" w:themeColor="text1"/>
          <w:lang w:val="en-US"/>
        </w:rPr>
      </w:pPr>
      <w:r w:rsidRPr="006D5E16">
        <w:rPr>
          <w:rFonts w:ascii="Book Antiqua" w:hAnsi="Book Antiqua" w:cs="Arial"/>
          <w:color w:val="000000" w:themeColor="text1"/>
        </w:rPr>
        <w:fldChar w:fldCharType="begin" w:fldLock="1"/>
      </w:r>
      <w:r w:rsidRPr="006D5E16">
        <w:rPr>
          <w:rFonts w:ascii="Book Antiqua" w:hAnsi="Book Antiqua" w:cs="Arial"/>
          <w:color w:val="000000" w:themeColor="text1"/>
          <w:lang w:val="en-US"/>
        </w:rPr>
        <w:instrText xml:space="preserve">ADDIN Mendeley Bibliography CSL_BIBLIOGRAPHY </w:instrText>
      </w:r>
      <w:r w:rsidRPr="006D5E16">
        <w:rPr>
          <w:rFonts w:ascii="Book Antiqua" w:hAnsi="Book Antiqua" w:cs="Arial"/>
          <w:color w:val="000000" w:themeColor="text1"/>
        </w:rPr>
        <w:fldChar w:fldCharType="separate"/>
      </w:r>
    </w:p>
    <w:p w:rsidR="00746EC7" w:rsidRPr="006D5E16" w:rsidRDefault="00746EC7" w:rsidP="00FB0369">
      <w:pPr>
        <w:spacing w:after="0" w:line="360" w:lineRule="auto"/>
        <w:jc w:val="both"/>
        <w:rPr>
          <w:rFonts w:ascii="Book Antiqua" w:hAnsi="Book Antiqua" w:cs="Arial"/>
          <w:b/>
          <w:color w:val="000000" w:themeColor="text1"/>
          <w:sz w:val="24"/>
          <w:szCs w:val="24"/>
          <w:lang w:val="en-US" w:eastAsia="zh-CN"/>
        </w:rPr>
      </w:pPr>
      <w:r w:rsidRPr="006D5E16">
        <w:rPr>
          <w:rFonts w:ascii="Book Antiqua" w:hAnsi="Book Antiqua" w:cs="Arial"/>
          <w:b/>
          <w:color w:val="000000" w:themeColor="text1"/>
          <w:sz w:val="24"/>
          <w:szCs w:val="24"/>
          <w:lang w:val="en-US"/>
        </w:rPr>
        <w:t>Table 1 Characteristics of the study population</w:t>
      </w:r>
      <w:r w:rsidRPr="006D5E16">
        <w:rPr>
          <w:rFonts w:ascii="Book Antiqua" w:hAnsi="Book Antiqua" w:cs="Arial"/>
          <w:b/>
          <w:color w:val="000000" w:themeColor="text1"/>
          <w:sz w:val="24"/>
          <w:szCs w:val="24"/>
          <w:lang w:val="en-US" w:eastAsia="zh-CN"/>
        </w:rPr>
        <w:t xml:space="preserve"> </w:t>
      </w:r>
      <w:bookmarkStart w:id="5" w:name="OLE_LINK3"/>
      <w:bookmarkStart w:id="6" w:name="OLE_LINK4"/>
      <w:r w:rsidRPr="006D5E16">
        <w:rPr>
          <w:rFonts w:ascii="Book Antiqua" w:hAnsi="Book Antiqua" w:cs="Arial"/>
          <w:b/>
          <w:i/>
          <w:color w:val="000000" w:themeColor="text1"/>
          <w:sz w:val="24"/>
          <w:szCs w:val="24"/>
          <w:lang w:val="en-US" w:eastAsia="zh-CN"/>
        </w:rPr>
        <w:t>n</w:t>
      </w:r>
      <w:r w:rsidRPr="006D5E16">
        <w:rPr>
          <w:rFonts w:ascii="Book Antiqua" w:hAnsi="Book Antiqua" w:cs="Arial"/>
          <w:b/>
          <w:color w:val="000000" w:themeColor="text1"/>
          <w:sz w:val="24"/>
          <w:szCs w:val="24"/>
          <w:lang w:val="en-US" w:eastAsia="zh-CN"/>
        </w:rPr>
        <w:t>(%)</w:t>
      </w:r>
      <w:bookmarkEnd w:id="5"/>
      <w:bookmarkEnd w:id="6"/>
    </w:p>
    <w:tbl>
      <w:tblPr>
        <w:tblStyle w:val="TableGrid"/>
        <w:tblW w:w="7462" w:type="dxa"/>
        <w:tblLook w:val="04A0" w:firstRow="1" w:lastRow="0" w:firstColumn="1" w:lastColumn="0" w:noHBand="0" w:noVBand="1"/>
      </w:tblPr>
      <w:tblGrid>
        <w:gridCol w:w="4462"/>
        <w:gridCol w:w="3000"/>
      </w:tblGrid>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Characteristic</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Patients</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eastAsia="zh-CN"/>
              </w:rPr>
              <w:t>(</w:t>
            </w:r>
            <w:r w:rsidRPr="006D5E16">
              <w:rPr>
                <w:rFonts w:ascii="Book Antiqua" w:hAnsi="Book Antiqua" w:cs="Arial"/>
                <w:i/>
                <w:color w:val="000000" w:themeColor="text1"/>
                <w:sz w:val="24"/>
                <w:szCs w:val="24"/>
                <w:lang w:val="en-US"/>
              </w:rPr>
              <w:t>n</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107</w:t>
            </w:r>
            <w:r w:rsidRPr="006D5E16">
              <w:rPr>
                <w:rFonts w:ascii="Book Antiqua" w:hAnsi="Book Antiqua" w:cs="Arial"/>
                <w:color w:val="000000" w:themeColor="text1"/>
                <w:sz w:val="24"/>
                <w:szCs w:val="24"/>
                <w:lang w:val="en-US" w:eastAsia="zh-CN"/>
              </w:rPr>
              <w:t>)</w:t>
            </w:r>
          </w:p>
        </w:tc>
      </w:tr>
      <w:tr w:rsidR="00746EC7" w:rsidRPr="006D5E16" w:rsidTr="00746EC7">
        <w:tc>
          <w:tcPr>
            <w:tcW w:w="446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Age</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lang w:val="en-US" w:eastAsia="zh-CN"/>
              </w:rPr>
              <w:t>yr (</w:t>
            </w:r>
            <w:bookmarkStart w:id="7" w:name="OLE_LINK1"/>
            <w:bookmarkStart w:id="8" w:name="OLE_LINK2"/>
            <w:r w:rsidRPr="006D5E16">
              <w:rPr>
                <w:rFonts w:ascii="Book Antiqua" w:hAnsi="Book Antiqua" w:cs="Arial"/>
                <w:color w:val="000000" w:themeColor="text1"/>
                <w:sz w:val="24"/>
                <w:szCs w:val="24"/>
                <w:lang w:val="en-US" w:eastAsia="zh-CN"/>
              </w:rPr>
              <w:t xml:space="preserve">mean </w:t>
            </w:r>
            <w:r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SD</w:t>
            </w:r>
            <w:bookmarkEnd w:id="7"/>
            <w:bookmarkEnd w:id="8"/>
            <w:r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vertAlign w:val="superscript"/>
                <w:lang w:val="en-US" w:eastAsia="zh-CN"/>
              </w:rPr>
              <w:t>1</w:t>
            </w:r>
            <w:r w:rsidRPr="006D5E16">
              <w:rPr>
                <w:rFonts w:ascii="Book Antiqua" w:hAnsi="Book Antiqua" w:cs="Arial"/>
                <w:color w:val="000000" w:themeColor="text1"/>
                <w:sz w:val="24"/>
                <w:szCs w:val="24"/>
                <w:lang w:val="en-US"/>
              </w:rPr>
              <w:t xml:space="preserve"> </w:t>
            </w:r>
          </w:p>
        </w:tc>
        <w:tc>
          <w:tcPr>
            <w:tcW w:w="3000"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47.5 (±</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8.8)</w:t>
            </w:r>
          </w:p>
        </w:tc>
      </w:tr>
      <w:tr w:rsidR="00746EC7" w:rsidRPr="006D5E16" w:rsidTr="00746EC7">
        <w:tc>
          <w:tcPr>
            <w:tcW w:w="446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Gender</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  Male</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  Female</w:t>
            </w:r>
          </w:p>
        </w:tc>
        <w:tc>
          <w:tcPr>
            <w:tcW w:w="3000"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68.2 (73)</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31.8 (34)</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i/>
                <w:color w:val="000000" w:themeColor="text1"/>
                <w:sz w:val="24"/>
                <w:szCs w:val="24"/>
                <w:lang w:val="en-US"/>
              </w:rPr>
              <w:t>INFL3</w:t>
            </w:r>
            <w:r w:rsidRPr="006D5E16">
              <w:rPr>
                <w:rFonts w:ascii="Book Antiqua" w:hAnsi="Book Antiqua" w:cs="Arial"/>
                <w:color w:val="000000" w:themeColor="text1"/>
                <w:sz w:val="24"/>
                <w:szCs w:val="24"/>
                <w:lang w:val="en-US"/>
              </w:rPr>
              <w:t xml:space="preserve"> polymorphism</w:t>
            </w:r>
            <w:r w:rsidRPr="006D5E16">
              <w:rPr>
                <w:rFonts w:ascii="Book Antiqua" w:hAnsi="Book Antiqua" w:cs="Arial"/>
                <w:color w:val="000000" w:themeColor="text1"/>
                <w:sz w:val="24"/>
                <w:szCs w:val="24"/>
                <w:vertAlign w:val="superscript"/>
                <w:lang w:val="en-US" w:eastAsia="zh-CN"/>
              </w:rPr>
              <w:t>2</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CT</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CC</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TT</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56.2 (36)</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28.1 (18)</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15.7 (10)</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Pre treatment HCV-RNA</w:t>
            </w:r>
            <w:r w:rsidRPr="006D5E16">
              <w:rPr>
                <w:rFonts w:ascii="Book Antiqua" w:hAnsi="Book Antiqua" w:cs="Arial"/>
                <w:color w:val="000000" w:themeColor="text1"/>
                <w:sz w:val="24"/>
                <w:szCs w:val="24"/>
                <w:vertAlign w:val="superscript"/>
                <w:lang w:val="en-US" w:eastAsia="zh-CN"/>
              </w:rPr>
              <w:t>3</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   &lt; 600000 UI/mL</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   ≥ 6000000 UI/mL</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44.7 (46)</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55.3 (57)</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b/>
                <w:color w:val="000000" w:themeColor="text1"/>
                <w:sz w:val="24"/>
                <w:szCs w:val="24"/>
                <w:lang w:val="en-US" w:eastAsia="zh-CN"/>
              </w:rPr>
            </w:pPr>
            <w:r w:rsidRPr="006D5E16">
              <w:rPr>
                <w:rFonts w:ascii="Book Antiqua" w:hAnsi="Book Antiqua" w:cs="Arial"/>
                <w:color w:val="000000" w:themeColor="text1"/>
                <w:sz w:val="24"/>
                <w:szCs w:val="24"/>
                <w:lang w:val="en-US"/>
              </w:rPr>
              <w:t>Pre treatment elevated ALT</w:t>
            </w:r>
            <w:r w:rsidRPr="006D5E16">
              <w:rPr>
                <w:rFonts w:ascii="Book Antiqua" w:hAnsi="Book Antiqua" w:cs="Arial"/>
                <w:color w:val="000000" w:themeColor="text1"/>
                <w:sz w:val="24"/>
                <w:szCs w:val="24"/>
                <w:vertAlign w:val="superscript"/>
                <w:lang w:val="en-US" w:eastAsia="zh-CN"/>
              </w:rPr>
              <w:t>4</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88.5 (92)</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Fibrosis</w:t>
            </w:r>
            <w:r w:rsidRPr="006D5E16">
              <w:rPr>
                <w:rFonts w:ascii="Book Antiqua" w:hAnsi="Book Antiqua" w:cs="Arial"/>
                <w:color w:val="000000" w:themeColor="text1"/>
                <w:sz w:val="24"/>
                <w:szCs w:val="24"/>
                <w:vertAlign w:val="superscript"/>
                <w:lang w:val="en-US" w:eastAsia="zh-CN"/>
              </w:rPr>
              <w:t>5</w:t>
            </w:r>
            <w:r w:rsidRPr="006D5E16">
              <w:rPr>
                <w:rFonts w:ascii="Book Antiqua" w:hAnsi="Book Antiqua" w:cs="Arial"/>
                <w:color w:val="000000" w:themeColor="text1"/>
                <w:sz w:val="24"/>
                <w:szCs w:val="24"/>
                <w:lang w:val="en-US"/>
              </w:rPr>
              <w:t xml:space="preserve">   </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 xml:space="preserve">   Mild to moderate</w:t>
            </w:r>
            <w:r w:rsidRPr="006D5E16">
              <w:rPr>
                <w:rFonts w:ascii="Book Antiqua" w:hAnsi="Book Antiqua" w:cs="Arial"/>
                <w:color w:val="000000" w:themeColor="text1"/>
                <w:sz w:val="24"/>
                <w:szCs w:val="24"/>
                <w:vertAlign w:val="superscript"/>
                <w:lang w:val="en-US" w:eastAsia="zh-CN"/>
              </w:rPr>
              <w:t>6</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 xml:space="preserve">   Advanced</w:t>
            </w:r>
            <w:r w:rsidRPr="006D5E16">
              <w:rPr>
                <w:rFonts w:ascii="Book Antiqua" w:hAnsi="Book Antiqua" w:cs="Arial"/>
                <w:color w:val="000000" w:themeColor="text1"/>
                <w:sz w:val="24"/>
                <w:szCs w:val="24"/>
                <w:vertAlign w:val="superscript"/>
                <w:lang w:val="en-US" w:eastAsia="zh-CN"/>
              </w:rPr>
              <w:t>7</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59.8 (61)</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40.2 (41)</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Steatosis </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47.6 (51)</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BMI</w:t>
            </w:r>
            <w:r w:rsidRPr="006D5E16">
              <w:rPr>
                <w:rFonts w:ascii="Book Antiqua" w:hAnsi="Book Antiqua" w:cs="Arial"/>
                <w:color w:val="000000" w:themeColor="text1"/>
                <w:sz w:val="24"/>
                <w:szCs w:val="24"/>
                <w:lang w:val="en-US" w:eastAsia="zh-CN"/>
              </w:rPr>
              <w:t xml:space="preserve"> (</w:t>
            </w:r>
            <w:r w:rsidRPr="006D5E16">
              <w:rPr>
                <w:rFonts w:ascii="Book Antiqua" w:eastAsia="NEJMQuadraat-Regular" w:hAnsi="Book Antiqua" w:cs="Arial"/>
                <w:color w:val="000000" w:themeColor="text1"/>
                <w:sz w:val="24"/>
                <w:szCs w:val="24"/>
                <w:lang w:val="en-US"/>
              </w:rPr>
              <w:t>kg/m2</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&gt;</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27</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54.2 (58)</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Diabetes </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5.6 (6)</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Type of peginterferon </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   alfa 2a</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   alfa 2b</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75.7 (81)</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24.3 (26)</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RBV Dose </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 xml:space="preserve">   Fix</w:t>
            </w:r>
            <w:r w:rsidRPr="006D5E16">
              <w:rPr>
                <w:rFonts w:ascii="Book Antiqua" w:hAnsi="Book Antiqua" w:cs="Arial"/>
                <w:color w:val="000000" w:themeColor="text1"/>
                <w:sz w:val="24"/>
                <w:szCs w:val="24"/>
                <w:vertAlign w:val="superscript"/>
                <w:lang w:val="en-US" w:eastAsia="zh-CN"/>
              </w:rPr>
              <w:t>8</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   Weight-Based</w:t>
            </w:r>
            <w:r w:rsidRPr="006D5E16">
              <w:rPr>
                <w:rFonts w:ascii="Book Antiqua" w:hAnsi="Book Antiqua" w:cs="Arial"/>
                <w:color w:val="000000" w:themeColor="text1"/>
                <w:sz w:val="24"/>
                <w:szCs w:val="24"/>
                <w:vertAlign w:val="superscript"/>
                <w:lang w:val="en-US" w:eastAsia="zh-CN"/>
              </w:rPr>
              <w:t>9</w:t>
            </w:r>
            <w:r w:rsidRPr="006D5E16">
              <w:rPr>
                <w:rFonts w:ascii="Book Antiqua" w:hAnsi="Book Antiqua" w:cs="Arial"/>
                <w:color w:val="000000" w:themeColor="text1"/>
                <w:sz w:val="24"/>
                <w:szCs w:val="24"/>
                <w:lang w:val="en-US"/>
              </w:rPr>
              <w:t xml:space="preserve"> </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63.6 (68)</w:t>
            </w:r>
          </w:p>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36.4 (39)</w:t>
            </w:r>
          </w:p>
        </w:tc>
      </w:tr>
      <w:tr w:rsidR="00746EC7" w:rsidRPr="006D5E16" w:rsidTr="00746EC7">
        <w:tc>
          <w:tcPr>
            <w:tcW w:w="446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80/80/80 adherence</w:t>
            </w:r>
            <w:r w:rsidRPr="006D5E16">
              <w:rPr>
                <w:rFonts w:ascii="Book Antiqua" w:hAnsi="Book Antiqua" w:cs="Arial"/>
                <w:color w:val="000000" w:themeColor="text1"/>
                <w:sz w:val="24"/>
                <w:szCs w:val="24"/>
                <w:vertAlign w:val="superscript"/>
                <w:lang w:val="en-US" w:eastAsia="zh-CN"/>
              </w:rPr>
              <w:t>10</w:t>
            </w:r>
            <w:r w:rsidRPr="006D5E16">
              <w:rPr>
                <w:rFonts w:ascii="Book Antiqua" w:hAnsi="Book Antiqua" w:cs="Arial"/>
                <w:color w:val="000000" w:themeColor="text1"/>
                <w:sz w:val="24"/>
                <w:szCs w:val="24"/>
                <w:lang w:val="en-US"/>
              </w:rPr>
              <w:t xml:space="preserve">  </w:t>
            </w:r>
          </w:p>
        </w:tc>
        <w:tc>
          <w:tcPr>
            <w:tcW w:w="3000"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94.4 (101)</w:t>
            </w:r>
          </w:p>
        </w:tc>
      </w:tr>
    </w:tbl>
    <w:p w:rsidR="00746EC7" w:rsidRPr="006D5E16" w:rsidRDefault="00746EC7" w:rsidP="00FB0369">
      <w:pPr>
        <w:spacing w:after="0" w:line="360" w:lineRule="auto"/>
        <w:jc w:val="both"/>
        <w:rPr>
          <w:rFonts w:ascii="Book Antiqua" w:hAnsi="Book Antiqua" w:cs="Arial"/>
          <w:color w:val="000000" w:themeColor="text1"/>
          <w:sz w:val="24"/>
          <w:szCs w:val="24"/>
          <w:lang w:val="en-US" w:eastAsia="zh-CN"/>
        </w:rPr>
      </w:pPr>
    </w:p>
    <w:p w:rsidR="00746EC7" w:rsidRPr="006D5E16" w:rsidRDefault="00746EC7" w:rsidP="00FB0369">
      <w:pPr>
        <w:spacing w:after="0" w:line="360" w:lineRule="auto"/>
        <w:jc w:val="both"/>
        <w:rPr>
          <w:rFonts w:ascii="Book Antiqua" w:hAnsi="Book Antiqua" w:cs="Arial"/>
          <w:color w:val="000000" w:themeColor="text1"/>
          <w:sz w:val="24"/>
          <w:szCs w:val="24"/>
          <w:vertAlign w:val="superscript"/>
          <w:lang w:val="en-US" w:eastAsia="zh-CN"/>
        </w:rPr>
      </w:pPr>
      <w:r w:rsidRPr="006D5E16">
        <w:rPr>
          <w:rFonts w:ascii="Book Antiqua" w:hAnsi="Book Antiqua" w:cs="Arial"/>
          <w:color w:val="000000" w:themeColor="text1"/>
          <w:sz w:val="24"/>
          <w:szCs w:val="24"/>
          <w:vertAlign w:val="superscript"/>
          <w:lang w:val="en-US" w:eastAsia="zh-CN"/>
        </w:rPr>
        <w:t>1</w:t>
      </w:r>
      <w:r w:rsidRPr="006D5E16">
        <w:rPr>
          <w:rFonts w:ascii="Book Antiqua" w:hAnsi="Book Antiqua" w:cs="Arial"/>
          <w:color w:val="000000" w:themeColor="text1"/>
          <w:sz w:val="24"/>
          <w:szCs w:val="24"/>
          <w:lang w:val="en-US"/>
        </w:rPr>
        <w:t>Available for 105 patients</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vertAlign w:val="superscript"/>
          <w:lang w:val="en-US" w:eastAsia="zh-CN"/>
        </w:rPr>
        <w:t>2</w:t>
      </w:r>
      <w:r w:rsidRPr="006D5E16">
        <w:rPr>
          <w:rFonts w:ascii="Book Antiqua" w:hAnsi="Book Antiqua" w:cs="Arial"/>
          <w:color w:val="000000" w:themeColor="text1"/>
          <w:sz w:val="24"/>
          <w:szCs w:val="24"/>
          <w:lang w:val="en-US"/>
        </w:rPr>
        <w:t>Available for 64 patients</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vertAlign w:val="superscript"/>
          <w:lang w:val="en-US" w:eastAsia="zh-CN"/>
        </w:rPr>
        <w:t>3</w:t>
      </w:r>
      <w:r w:rsidRPr="006D5E16">
        <w:rPr>
          <w:rFonts w:ascii="Book Antiqua" w:hAnsi="Book Antiqua" w:cs="Arial"/>
          <w:color w:val="000000" w:themeColor="text1"/>
          <w:sz w:val="24"/>
          <w:szCs w:val="24"/>
          <w:lang w:val="en-US"/>
        </w:rPr>
        <w:t>Available for 103 patients</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vertAlign w:val="superscript"/>
          <w:lang w:val="en-US" w:eastAsia="zh-CN"/>
        </w:rPr>
        <w:t>4</w:t>
      </w:r>
      <w:r w:rsidRPr="006D5E16">
        <w:rPr>
          <w:rFonts w:ascii="Book Antiqua" w:hAnsi="Book Antiqua" w:cs="Arial"/>
          <w:color w:val="000000" w:themeColor="text1"/>
          <w:sz w:val="24"/>
          <w:szCs w:val="24"/>
          <w:lang w:val="en-US"/>
        </w:rPr>
        <w:t>Available for 104 patients</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vertAlign w:val="superscript"/>
          <w:lang w:val="en-US" w:eastAsia="zh-CN"/>
        </w:rPr>
        <w:t>5</w:t>
      </w:r>
      <w:r w:rsidRPr="006D5E16">
        <w:rPr>
          <w:rFonts w:ascii="Book Antiqua" w:hAnsi="Book Antiqua" w:cs="Arial"/>
          <w:color w:val="000000" w:themeColor="text1"/>
          <w:sz w:val="24"/>
          <w:szCs w:val="24"/>
          <w:lang w:val="en-US"/>
        </w:rPr>
        <w:t>Available for 102 patients</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vertAlign w:val="superscript"/>
          <w:lang w:val="en-US" w:eastAsia="zh-CN"/>
        </w:rPr>
        <w:t>6</w:t>
      </w:r>
      <w:r w:rsidRPr="006D5E16">
        <w:rPr>
          <w:rFonts w:ascii="Book Antiqua" w:hAnsi="Book Antiqua" w:cs="Arial"/>
          <w:color w:val="000000" w:themeColor="text1"/>
          <w:sz w:val="24"/>
          <w:szCs w:val="24"/>
          <w:lang w:val="en-US"/>
        </w:rPr>
        <w:t>Mild to moderate</w:t>
      </w:r>
      <w:r w:rsidRPr="006D5E16">
        <w:rPr>
          <w:rFonts w:ascii="Book Antiqua" w:eastAsia="NEJMQuadraat-Regular" w:hAnsi="Book Antiqua" w:cs="Arial"/>
          <w:color w:val="000000" w:themeColor="text1"/>
          <w:sz w:val="24"/>
          <w:szCs w:val="24"/>
          <w:lang w:val="en-US"/>
        </w:rPr>
        <w:t xml:space="preserve"> fibrosis includes patients without fibrosis and patients with up to METAVIR F2 fibrosis</w:t>
      </w:r>
      <w:r w:rsidRPr="006D5E16">
        <w:rPr>
          <w:rFonts w:ascii="Book Antiqua" w:hAnsi="Book Antiqua" w:cs="Arial"/>
          <w:color w:val="000000" w:themeColor="text1"/>
          <w:sz w:val="24"/>
          <w:szCs w:val="24"/>
          <w:lang w:val="en-US" w:eastAsia="zh-CN"/>
        </w:rPr>
        <w:t>;</w:t>
      </w:r>
      <w:r w:rsidRPr="006D5E16">
        <w:rPr>
          <w:rFonts w:ascii="Book Antiqua" w:eastAsia="NEJMQuadraat-Regular" w:hAnsi="Book Antiqua" w:cs="Arial"/>
          <w:color w:val="000000" w:themeColor="text1"/>
          <w:sz w:val="24"/>
          <w:szCs w:val="24"/>
          <w:lang w:val="en-US"/>
        </w:rPr>
        <w:t xml:space="preserve"> </w:t>
      </w:r>
      <w:r w:rsidRPr="006D5E16">
        <w:rPr>
          <w:rFonts w:ascii="Book Antiqua" w:hAnsi="Book Antiqua" w:cs="Arial"/>
          <w:color w:val="000000" w:themeColor="text1"/>
          <w:sz w:val="24"/>
          <w:szCs w:val="24"/>
          <w:vertAlign w:val="superscript"/>
          <w:lang w:val="en-US" w:eastAsia="zh-CN"/>
        </w:rPr>
        <w:t>7</w:t>
      </w:r>
      <w:r w:rsidRPr="006D5E16">
        <w:rPr>
          <w:rFonts w:ascii="Book Antiqua" w:eastAsia="NEJMQuadraat-Regular" w:hAnsi="Book Antiqua" w:cs="Arial"/>
          <w:color w:val="000000" w:themeColor="text1"/>
          <w:sz w:val="24"/>
          <w:szCs w:val="24"/>
          <w:lang w:val="en-US"/>
        </w:rPr>
        <w:t>Advanced fibrosis includes patients with METAFIR F3 and cirrhosis</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8</w:t>
      </w:r>
      <w:r w:rsidRPr="006D5E16">
        <w:rPr>
          <w:rFonts w:ascii="Book Antiqua" w:eastAsia="NEJMQuadraat-Regular" w:hAnsi="Book Antiqua" w:cs="Arial"/>
          <w:color w:val="000000" w:themeColor="text1"/>
          <w:sz w:val="24"/>
          <w:szCs w:val="24"/>
          <w:lang w:val="en-US"/>
        </w:rPr>
        <w:t>800 mg/d</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9</w:t>
      </w:r>
      <w:r w:rsidRPr="006D5E16">
        <w:rPr>
          <w:rFonts w:ascii="Book Antiqua" w:hAnsi="Book Antiqua" w:cs="Arial"/>
          <w:color w:val="000000" w:themeColor="text1"/>
          <w:sz w:val="24"/>
          <w:szCs w:val="24"/>
          <w:lang w:val="en-US"/>
        </w:rPr>
        <w:t>1000 mg/d in patients ≤ 75 kg weight, 1200 mg/d in patients &gt; 75 kg weight</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w:t>
      </w:r>
      <w:r w:rsidRPr="006D5E16">
        <w:rPr>
          <w:rFonts w:ascii="Book Antiqua" w:hAnsi="Book Antiqua" w:cs="Arial"/>
          <w:color w:val="000000" w:themeColor="text1"/>
          <w:sz w:val="24"/>
          <w:szCs w:val="24"/>
          <w:vertAlign w:val="superscript"/>
          <w:lang w:val="en-US" w:eastAsia="zh-CN"/>
        </w:rPr>
        <w:t>10</w:t>
      </w:r>
      <w:r w:rsidRPr="006D5E16">
        <w:rPr>
          <w:rFonts w:ascii="Book Antiqua" w:hAnsi="Book Antiqua" w:cs="Arial"/>
          <w:color w:val="000000" w:themeColor="text1"/>
          <w:sz w:val="24"/>
          <w:szCs w:val="24"/>
          <w:lang w:val="en-US"/>
        </w:rPr>
        <w:t>Patients received at least 80% of the peginterferon and RBV doses, and completed at least 80% of the expected treatment duration</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LT: Alanino aminotransferase</w:t>
      </w:r>
      <w:r w:rsidRPr="006D5E16">
        <w:rPr>
          <w:rFonts w:ascii="Book Antiqua" w:hAnsi="Book Antiqua" w:cs="Arial"/>
          <w:color w:val="000000" w:themeColor="text1"/>
          <w:sz w:val="24"/>
          <w:szCs w:val="24"/>
          <w:lang w:val="en-US" w:eastAsia="zh-CN"/>
        </w:rPr>
        <w:t>.</w:t>
      </w:r>
    </w:p>
    <w:p w:rsidR="00746EC7" w:rsidRPr="006D5E16" w:rsidRDefault="00746EC7" w:rsidP="00FB0369">
      <w:pPr>
        <w:spacing w:after="0" w:line="360" w:lineRule="auto"/>
        <w:jc w:val="both"/>
        <w:rPr>
          <w:rFonts w:ascii="Book Antiqua" w:hAnsi="Book Antiqua" w:cs="Arial"/>
          <w:color w:val="000000" w:themeColor="text1"/>
          <w:sz w:val="24"/>
          <w:szCs w:val="24"/>
          <w:lang w:val="en-US"/>
        </w:rPr>
      </w:pPr>
    </w:p>
    <w:p w:rsidR="00746EC7" w:rsidRPr="006D5E16" w:rsidRDefault="00746EC7" w:rsidP="00FB0369">
      <w:pPr>
        <w:spacing w:after="0" w:line="360" w:lineRule="auto"/>
        <w:jc w:val="both"/>
        <w:rPr>
          <w:rFonts w:ascii="Book Antiqua" w:hAnsi="Book Antiqua" w:cs="Arial"/>
          <w:noProof/>
          <w:color w:val="000000" w:themeColor="text1"/>
          <w:sz w:val="24"/>
          <w:szCs w:val="24"/>
          <w:lang w:val="en-US" w:eastAsia="es-AR"/>
        </w:rPr>
      </w:pPr>
      <w:r w:rsidRPr="006D5E16">
        <w:rPr>
          <w:rFonts w:ascii="Book Antiqua" w:hAnsi="Book Antiqua" w:cs="Arial"/>
          <w:noProof/>
          <w:color w:val="000000" w:themeColor="text1"/>
          <w:sz w:val="24"/>
          <w:szCs w:val="24"/>
          <w:lang w:val="en-US"/>
        </w:rPr>
        <w:br w:type="page"/>
      </w:r>
    </w:p>
    <w:p w:rsidR="00746EC7" w:rsidRPr="006D5E16" w:rsidRDefault="00746EC7" w:rsidP="00FB0369">
      <w:pPr>
        <w:spacing w:after="0" w:line="360" w:lineRule="auto"/>
        <w:jc w:val="both"/>
        <w:rPr>
          <w:rFonts w:ascii="Book Antiqua" w:hAnsi="Book Antiqua" w:cs="Arial"/>
          <w:b/>
          <w:color w:val="000000" w:themeColor="text1"/>
          <w:sz w:val="24"/>
          <w:szCs w:val="24"/>
          <w:lang w:val="en-US" w:eastAsia="zh-CN"/>
        </w:rPr>
      </w:pPr>
      <w:r w:rsidRPr="006D5E16">
        <w:rPr>
          <w:rFonts w:ascii="Book Antiqua" w:hAnsi="Book Antiqua" w:cs="Arial"/>
          <w:b/>
          <w:color w:val="000000" w:themeColor="text1"/>
          <w:sz w:val="24"/>
          <w:szCs w:val="24"/>
          <w:lang w:val="en-US"/>
        </w:rPr>
        <w:t xml:space="preserve">Table 2 Association between pre-treatment characteristics and sustained virological response - Univariate Analyses </w:t>
      </w:r>
      <w:r w:rsidRPr="006D5E16">
        <w:rPr>
          <w:rFonts w:ascii="Book Antiqua" w:hAnsi="Book Antiqua" w:cs="Arial"/>
          <w:b/>
          <w:i/>
          <w:color w:val="000000" w:themeColor="text1"/>
          <w:sz w:val="24"/>
          <w:szCs w:val="24"/>
          <w:lang w:val="en-US" w:eastAsia="zh-CN"/>
        </w:rPr>
        <w:t>n</w:t>
      </w:r>
      <w:r w:rsidRPr="006D5E16">
        <w:rPr>
          <w:rFonts w:ascii="Book Antiqua" w:hAnsi="Book Antiqua" w:cs="Arial"/>
          <w:b/>
          <w:color w:val="000000" w:themeColor="text1"/>
          <w:sz w:val="24"/>
          <w:szCs w:val="24"/>
          <w:lang w:val="en-US" w:eastAsia="zh-CN"/>
        </w:rPr>
        <w:t>(%)</w:t>
      </w:r>
    </w:p>
    <w:tbl>
      <w:tblPr>
        <w:tblStyle w:val="TableGrid"/>
        <w:tblW w:w="12214" w:type="dxa"/>
        <w:tblInd w:w="-1241" w:type="dxa"/>
        <w:tblLook w:val="04A0" w:firstRow="1" w:lastRow="0" w:firstColumn="1" w:lastColumn="0" w:noHBand="0" w:noVBand="1"/>
      </w:tblPr>
      <w:tblGrid>
        <w:gridCol w:w="11062"/>
        <w:gridCol w:w="236"/>
        <w:gridCol w:w="222"/>
        <w:gridCol w:w="14"/>
        <w:gridCol w:w="236"/>
        <w:gridCol w:w="222"/>
        <w:gridCol w:w="222"/>
      </w:tblGrid>
      <w:tr w:rsidR="00746EC7" w:rsidRPr="006D5E16" w:rsidTr="00746EC7">
        <w:tc>
          <w:tcPr>
            <w:tcW w:w="11062" w:type="dxa"/>
            <w:tcBorders>
              <w:top w:val="nil"/>
              <w:left w:val="nil"/>
              <w:bottom w:val="nil"/>
              <w:right w:val="nil"/>
            </w:tcBorders>
          </w:tcPr>
          <w:tbl>
            <w:tblPr>
              <w:tblStyle w:val="TableGrid"/>
              <w:tblW w:w="10836" w:type="dxa"/>
              <w:tblLook w:val="04A0" w:firstRow="1" w:lastRow="0" w:firstColumn="1" w:lastColumn="0" w:noHBand="0" w:noVBand="1"/>
            </w:tblPr>
            <w:tblGrid>
              <w:gridCol w:w="4715"/>
              <w:gridCol w:w="1493"/>
              <w:gridCol w:w="1433"/>
              <w:gridCol w:w="818"/>
              <w:gridCol w:w="1475"/>
              <w:gridCol w:w="902"/>
            </w:tblGrid>
            <w:tr w:rsidR="00746EC7" w:rsidRPr="006D5E16" w:rsidTr="00746EC7">
              <w:tc>
                <w:tcPr>
                  <w:tcW w:w="471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149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SVR </w:t>
                  </w:r>
                </w:p>
                <w:p w:rsidR="00746EC7" w:rsidRPr="006D5E16" w:rsidRDefault="00370AD1"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370AD1">
                    <w:rPr>
                      <w:rFonts w:ascii="Book Antiqua" w:hAnsi="Book Antiqua" w:cs="Arial" w:hint="eastAsia"/>
                      <w:color w:val="000000" w:themeColor="text1"/>
                      <w:sz w:val="24"/>
                      <w:szCs w:val="24"/>
                      <w:lang w:val="en-US" w:eastAsia="zh-CN"/>
                    </w:rPr>
                    <w:t>(</w:t>
                  </w:r>
                  <w:r w:rsidR="00746EC7" w:rsidRPr="006D5E16">
                    <w:rPr>
                      <w:rFonts w:ascii="Book Antiqua" w:hAnsi="Book Antiqua" w:cs="Arial"/>
                      <w:i/>
                      <w:color w:val="000000" w:themeColor="text1"/>
                      <w:sz w:val="24"/>
                      <w:szCs w:val="24"/>
                      <w:lang w:val="en-US"/>
                    </w:rPr>
                    <w:t>n</w:t>
                  </w:r>
                  <w:r w:rsidR="00746EC7" w:rsidRPr="006D5E16">
                    <w:rPr>
                      <w:rFonts w:ascii="Book Antiqua" w:hAnsi="Book Antiqua" w:cs="Arial"/>
                      <w:color w:val="000000" w:themeColor="text1"/>
                      <w:sz w:val="24"/>
                      <w:szCs w:val="24"/>
                      <w:lang w:val="en-US" w:eastAsia="zh-CN"/>
                    </w:rPr>
                    <w:t xml:space="preserve"> </w:t>
                  </w:r>
                  <w:r w:rsidR="00746EC7" w:rsidRPr="006D5E16">
                    <w:rPr>
                      <w:rFonts w:ascii="Book Antiqua" w:hAnsi="Book Antiqua" w:cs="Arial"/>
                      <w:color w:val="000000" w:themeColor="text1"/>
                      <w:sz w:val="24"/>
                      <w:szCs w:val="24"/>
                      <w:lang w:val="en-US"/>
                    </w:rPr>
                    <w:t>=</w:t>
                  </w:r>
                  <w:r w:rsidR="00746EC7" w:rsidRPr="006D5E16">
                    <w:rPr>
                      <w:rFonts w:ascii="Book Antiqua" w:hAnsi="Book Antiqua" w:cs="Arial"/>
                      <w:color w:val="000000" w:themeColor="text1"/>
                      <w:sz w:val="24"/>
                      <w:szCs w:val="24"/>
                      <w:lang w:val="en-US" w:eastAsia="zh-CN"/>
                    </w:rPr>
                    <w:t xml:space="preserve"> </w:t>
                  </w:r>
                  <w:r w:rsidR="00746EC7" w:rsidRPr="006D5E16">
                    <w:rPr>
                      <w:rFonts w:ascii="Book Antiqua" w:hAnsi="Book Antiqua" w:cs="Arial"/>
                      <w:color w:val="000000" w:themeColor="text1"/>
                      <w:sz w:val="24"/>
                      <w:szCs w:val="24"/>
                      <w:lang w:val="en-US"/>
                    </w:rPr>
                    <w:t>62</w:t>
                  </w:r>
                  <w:r>
                    <w:rPr>
                      <w:rFonts w:ascii="Book Antiqua" w:hAnsi="Book Antiqua" w:cs="Arial" w:hint="eastAsia"/>
                      <w:color w:val="000000" w:themeColor="text1"/>
                      <w:sz w:val="24"/>
                      <w:szCs w:val="24"/>
                      <w:lang w:val="en-US" w:eastAsia="zh-CN"/>
                    </w:rPr>
                    <w:t>)</w:t>
                  </w:r>
                </w:p>
              </w:tc>
              <w:tc>
                <w:tcPr>
                  <w:tcW w:w="143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No-SVR </w:t>
                  </w:r>
                </w:p>
                <w:p w:rsidR="00746EC7" w:rsidRPr="006D5E16" w:rsidRDefault="00370AD1"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370AD1">
                    <w:rPr>
                      <w:rFonts w:ascii="Book Antiqua" w:hAnsi="Book Antiqua" w:cs="Arial" w:hint="eastAsia"/>
                      <w:color w:val="000000" w:themeColor="text1"/>
                      <w:sz w:val="24"/>
                      <w:szCs w:val="24"/>
                      <w:lang w:val="en-US" w:eastAsia="zh-CN"/>
                    </w:rPr>
                    <w:t>(</w:t>
                  </w:r>
                  <w:r w:rsidR="00746EC7" w:rsidRPr="006D5E16">
                    <w:rPr>
                      <w:rFonts w:ascii="Book Antiqua" w:hAnsi="Book Antiqua" w:cs="Arial"/>
                      <w:i/>
                      <w:color w:val="000000" w:themeColor="text1"/>
                      <w:sz w:val="24"/>
                      <w:szCs w:val="24"/>
                      <w:lang w:val="en-US"/>
                    </w:rPr>
                    <w:t>n</w:t>
                  </w:r>
                  <w:r w:rsidR="00746EC7" w:rsidRPr="006D5E16">
                    <w:rPr>
                      <w:rFonts w:ascii="Book Antiqua" w:hAnsi="Book Antiqua" w:cs="Arial"/>
                      <w:i/>
                      <w:color w:val="000000" w:themeColor="text1"/>
                      <w:sz w:val="24"/>
                      <w:szCs w:val="24"/>
                      <w:lang w:val="en-US" w:eastAsia="zh-CN"/>
                    </w:rPr>
                    <w:t xml:space="preserve"> </w:t>
                  </w:r>
                  <w:r w:rsidR="00746EC7" w:rsidRPr="006D5E16">
                    <w:rPr>
                      <w:rFonts w:ascii="Book Antiqua" w:hAnsi="Book Antiqua" w:cs="Arial"/>
                      <w:color w:val="000000" w:themeColor="text1"/>
                      <w:sz w:val="24"/>
                      <w:szCs w:val="24"/>
                      <w:lang w:val="en-US"/>
                    </w:rPr>
                    <w:t>=</w:t>
                  </w:r>
                  <w:r w:rsidR="00746EC7" w:rsidRPr="006D5E16">
                    <w:rPr>
                      <w:rFonts w:ascii="Book Antiqua" w:hAnsi="Book Antiqua" w:cs="Arial"/>
                      <w:color w:val="000000" w:themeColor="text1"/>
                      <w:sz w:val="24"/>
                      <w:szCs w:val="24"/>
                      <w:lang w:val="en-US" w:eastAsia="zh-CN"/>
                    </w:rPr>
                    <w:t xml:space="preserve"> </w:t>
                  </w:r>
                  <w:r w:rsidR="00746EC7" w:rsidRPr="006D5E16">
                    <w:rPr>
                      <w:rFonts w:ascii="Book Antiqua" w:hAnsi="Book Antiqua" w:cs="Arial"/>
                      <w:color w:val="000000" w:themeColor="text1"/>
                      <w:sz w:val="24"/>
                      <w:szCs w:val="24"/>
                      <w:lang w:val="en-US"/>
                    </w:rPr>
                    <w:t>45</w:t>
                  </w:r>
                  <w:r>
                    <w:rPr>
                      <w:rFonts w:ascii="Book Antiqua" w:hAnsi="Book Antiqua" w:cs="Arial" w:hint="eastAsia"/>
                      <w:color w:val="000000" w:themeColor="text1"/>
                      <w:sz w:val="24"/>
                      <w:szCs w:val="24"/>
                      <w:lang w:val="en-US" w:eastAsia="zh-CN"/>
                    </w:rPr>
                    <w:t>)</w:t>
                  </w:r>
                </w:p>
              </w:tc>
              <w:tc>
                <w:tcPr>
                  <w:tcW w:w="818"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OR</w:t>
                  </w:r>
                </w:p>
              </w:tc>
              <w:tc>
                <w:tcPr>
                  <w:tcW w:w="147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CI</w:t>
                  </w:r>
                </w:p>
              </w:tc>
              <w:tc>
                <w:tcPr>
                  <w:tcW w:w="90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i/>
                      <w:color w:val="000000" w:themeColor="text1"/>
                      <w:sz w:val="24"/>
                      <w:szCs w:val="24"/>
                      <w:lang w:val="en-US"/>
                    </w:rPr>
                  </w:pPr>
                  <w:r w:rsidRPr="006D5E16">
                    <w:rPr>
                      <w:rFonts w:ascii="Book Antiqua" w:hAnsi="Book Antiqua" w:cs="Arial"/>
                      <w:i/>
                      <w:color w:val="000000" w:themeColor="text1"/>
                      <w:sz w:val="24"/>
                      <w:szCs w:val="24"/>
                      <w:lang w:val="en-US"/>
                    </w:rPr>
                    <w:t>P</w:t>
                  </w:r>
                </w:p>
              </w:tc>
            </w:tr>
            <w:tr w:rsidR="00746EC7" w:rsidRPr="006D5E16" w:rsidTr="00746EC7">
              <w:tc>
                <w:tcPr>
                  <w:tcW w:w="471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Age</w:t>
                  </w:r>
                  <w:r w:rsidRPr="006D5E16">
                    <w:rPr>
                      <w:rFonts w:ascii="Book Antiqua" w:hAnsi="Book Antiqua" w:cs="Arial"/>
                      <w:color w:val="000000" w:themeColor="text1"/>
                      <w:sz w:val="24"/>
                      <w:szCs w:val="24"/>
                      <w:lang w:val="en-US" w:eastAsia="zh-CN"/>
                    </w:rPr>
                    <w:t xml:space="preserve">, yr (mean </w:t>
                  </w:r>
                  <w:r w:rsidRPr="006D5E16">
                    <w:rPr>
                      <w:rFonts w:ascii="Book Antiqua" w:hAnsi="Book Antiqua" w:cs="Arial"/>
                      <w:color w:val="000000" w:themeColor="text1"/>
                      <w:sz w:val="24"/>
                      <w:szCs w:val="24"/>
                      <w:lang w:val="en-US"/>
                    </w:rPr>
                    <w:t>±</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SD</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vertAlign w:val="superscript"/>
                      <w:lang w:val="en-US" w:eastAsia="zh-CN"/>
                    </w:rPr>
                    <w:t>1</w:t>
                  </w:r>
                </w:p>
              </w:tc>
              <w:tc>
                <w:tcPr>
                  <w:tcW w:w="149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 xml:space="preserve"> 47.8 (±</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9.1)</w:t>
                  </w:r>
                </w:p>
              </w:tc>
              <w:tc>
                <w:tcPr>
                  <w:tcW w:w="143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47.1 (±</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8.3)</w:t>
                  </w:r>
                </w:p>
              </w:tc>
              <w:tc>
                <w:tcPr>
                  <w:tcW w:w="818"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1</w:t>
                  </w:r>
                </w:p>
              </w:tc>
              <w:tc>
                <w:tcPr>
                  <w:tcW w:w="147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0.965-1.055</w:t>
                  </w:r>
                </w:p>
              </w:tc>
              <w:tc>
                <w:tcPr>
                  <w:tcW w:w="90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0.696</w:t>
                  </w:r>
                </w:p>
              </w:tc>
            </w:tr>
            <w:tr w:rsidR="00746EC7" w:rsidRPr="006D5E16" w:rsidTr="00746EC7">
              <w:tc>
                <w:tcPr>
                  <w:tcW w:w="471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Male </w:t>
                  </w:r>
                </w:p>
              </w:tc>
              <w:tc>
                <w:tcPr>
                  <w:tcW w:w="149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61.3 (38)</w:t>
                  </w:r>
                </w:p>
              </w:tc>
              <w:tc>
                <w:tcPr>
                  <w:tcW w:w="143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77.8 (35)</w:t>
                  </w:r>
                </w:p>
              </w:tc>
              <w:tc>
                <w:tcPr>
                  <w:tcW w:w="818"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0.425</w:t>
                  </w:r>
                </w:p>
              </w:tc>
              <w:tc>
                <w:tcPr>
                  <w:tcW w:w="147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0.190-1.079</w:t>
                  </w:r>
                </w:p>
              </w:tc>
              <w:tc>
                <w:tcPr>
                  <w:tcW w:w="90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0.093</w:t>
                  </w:r>
                </w:p>
              </w:tc>
            </w:tr>
            <w:tr w:rsidR="00746EC7" w:rsidRPr="006D5E16" w:rsidTr="00746EC7">
              <w:tc>
                <w:tcPr>
                  <w:tcW w:w="471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vertAlign w:val="superscript"/>
                      <w:lang w:val="en-US" w:eastAsia="zh-CN"/>
                    </w:rPr>
                  </w:pPr>
                  <w:r w:rsidRPr="006D5E16">
                    <w:rPr>
                      <w:rFonts w:ascii="Book Antiqua" w:hAnsi="Book Antiqua" w:cs="Arial"/>
                      <w:i/>
                      <w:color w:val="000000" w:themeColor="text1"/>
                      <w:sz w:val="24"/>
                      <w:szCs w:val="24"/>
                      <w:lang w:val="en-US"/>
                    </w:rPr>
                    <w:t>INFL3</w:t>
                  </w:r>
                  <w:r w:rsidRPr="006D5E16">
                    <w:rPr>
                      <w:rFonts w:ascii="Book Antiqua" w:hAnsi="Book Antiqua" w:cs="Arial"/>
                      <w:color w:val="000000" w:themeColor="text1"/>
                      <w:sz w:val="24"/>
                      <w:szCs w:val="24"/>
                      <w:lang w:val="en-US"/>
                    </w:rPr>
                    <w:t xml:space="preserve"> polymorphism CC</w:t>
                  </w:r>
                  <w:r w:rsidRPr="006D5E16">
                    <w:rPr>
                      <w:rFonts w:ascii="Book Antiqua" w:hAnsi="Book Antiqua" w:cs="Arial"/>
                      <w:color w:val="000000" w:themeColor="text1"/>
                      <w:sz w:val="24"/>
                      <w:szCs w:val="24"/>
                      <w:vertAlign w:val="superscript"/>
                      <w:lang w:val="en-US" w:eastAsia="zh-CN"/>
                    </w:rPr>
                    <w:t>2</w:t>
                  </w:r>
                </w:p>
              </w:tc>
              <w:tc>
                <w:tcPr>
                  <w:tcW w:w="149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31.4 (11)</w:t>
                  </w:r>
                </w:p>
              </w:tc>
              <w:tc>
                <w:tcPr>
                  <w:tcW w:w="143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24.1 (7)</w:t>
                  </w:r>
                </w:p>
              </w:tc>
              <w:tc>
                <w:tcPr>
                  <w:tcW w:w="818"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1.44</w:t>
                  </w:r>
                </w:p>
              </w:tc>
              <w:tc>
                <w:tcPr>
                  <w:tcW w:w="147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0.475-4.372</w:t>
                  </w:r>
                </w:p>
              </w:tc>
              <w:tc>
                <w:tcPr>
                  <w:tcW w:w="90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0.585</w:t>
                  </w:r>
                </w:p>
              </w:tc>
            </w:tr>
            <w:tr w:rsidR="00746EC7" w:rsidRPr="006D5E16" w:rsidTr="00746EC7">
              <w:tc>
                <w:tcPr>
                  <w:tcW w:w="471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eastAsia="zh-CN"/>
                    </w:rPr>
                  </w:pPr>
                  <w:r w:rsidRPr="006D5E16">
                    <w:rPr>
                      <w:rFonts w:ascii="Book Antiqua" w:hAnsi="Book Antiqua" w:cs="Arial"/>
                      <w:color w:val="000000" w:themeColor="text1"/>
                      <w:sz w:val="24"/>
                      <w:szCs w:val="24"/>
                    </w:rPr>
                    <w:t>HCV-RNA ≥ 600000 UI/mL</w:t>
                  </w:r>
                  <w:r w:rsidRPr="006D5E16">
                    <w:rPr>
                      <w:rFonts w:ascii="Book Antiqua" w:hAnsi="Book Antiqua" w:cs="Arial"/>
                      <w:color w:val="000000" w:themeColor="text1"/>
                      <w:sz w:val="24"/>
                      <w:szCs w:val="24"/>
                      <w:vertAlign w:val="superscript"/>
                      <w:lang w:eastAsia="zh-CN"/>
                    </w:rPr>
                    <w:t>3</w:t>
                  </w:r>
                </w:p>
              </w:tc>
              <w:tc>
                <w:tcPr>
                  <w:tcW w:w="149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44.1 (26)</w:t>
                  </w:r>
                </w:p>
              </w:tc>
              <w:tc>
                <w:tcPr>
                  <w:tcW w:w="143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70.5 (31)</w:t>
                  </w:r>
                </w:p>
              </w:tc>
              <w:tc>
                <w:tcPr>
                  <w:tcW w:w="818"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0.330</w:t>
                  </w:r>
                </w:p>
              </w:tc>
              <w:tc>
                <w:tcPr>
                  <w:tcW w:w="147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0.145-0.755</w:t>
                  </w:r>
                </w:p>
              </w:tc>
              <w:tc>
                <w:tcPr>
                  <w:tcW w:w="90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0.009</w:t>
                  </w:r>
                </w:p>
              </w:tc>
            </w:tr>
            <w:tr w:rsidR="00746EC7" w:rsidRPr="006D5E16" w:rsidTr="00746EC7">
              <w:tc>
                <w:tcPr>
                  <w:tcW w:w="471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b/>
                      <w:color w:val="000000" w:themeColor="text1"/>
                      <w:sz w:val="24"/>
                      <w:szCs w:val="24"/>
                      <w:lang w:val="en-US" w:eastAsia="zh-CN"/>
                    </w:rPr>
                  </w:pPr>
                  <w:r w:rsidRPr="006D5E16">
                    <w:rPr>
                      <w:rFonts w:ascii="Book Antiqua" w:hAnsi="Book Antiqua" w:cs="Arial"/>
                      <w:color w:val="000000" w:themeColor="text1"/>
                      <w:sz w:val="24"/>
                      <w:szCs w:val="24"/>
                      <w:lang w:val="en-US"/>
                    </w:rPr>
                    <w:t>Pre treatment elevated ALT</w:t>
                  </w:r>
                  <w:r w:rsidRPr="006D5E16">
                    <w:rPr>
                      <w:rFonts w:ascii="Book Antiqua" w:hAnsi="Book Antiqua" w:cs="Arial"/>
                      <w:color w:val="000000" w:themeColor="text1"/>
                      <w:sz w:val="24"/>
                      <w:szCs w:val="24"/>
                      <w:vertAlign w:val="superscript"/>
                      <w:lang w:val="en-US" w:eastAsia="zh-CN"/>
                    </w:rPr>
                    <w:t>4</w:t>
                  </w:r>
                  <w:r w:rsidRPr="006D5E16">
                    <w:rPr>
                      <w:rFonts w:ascii="Book Antiqua" w:hAnsi="Book Antiqua" w:cs="Arial"/>
                      <w:color w:val="000000" w:themeColor="text1"/>
                      <w:sz w:val="24"/>
                      <w:szCs w:val="24"/>
                      <w:lang w:val="en-US"/>
                    </w:rPr>
                    <w:t xml:space="preserve"> </w:t>
                  </w:r>
                </w:p>
              </w:tc>
              <w:tc>
                <w:tcPr>
                  <w:tcW w:w="149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86.7 (52)</w:t>
                  </w:r>
                </w:p>
              </w:tc>
              <w:tc>
                <w:tcPr>
                  <w:tcW w:w="143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90.9 (40)</w:t>
                  </w:r>
                </w:p>
              </w:tc>
              <w:tc>
                <w:tcPr>
                  <w:tcW w:w="818"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0.650</w:t>
                  </w:r>
                </w:p>
              </w:tc>
              <w:tc>
                <w:tcPr>
                  <w:tcW w:w="147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0.183-2.312</w:t>
                  </w:r>
                </w:p>
              </w:tc>
              <w:tc>
                <w:tcPr>
                  <w:tcW w:w="90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0.553</w:t>
                  </w:r>
                </w:p>
              </w:tc>
            </w:tr>
            <w:tr w:rsidR="00746EC7" w:rsidRPr="006D5E16" w:rsidTr="00746EC7">
              <w:tc>
                <w:tcPr>
                  <w:tcW w:w="471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vertAlign w:val="superscript"/>
                      <w:lang w:val="en-US"/>
                    </w:rPr>
                  </w:pPr>
                  <w:r w:rsidRPr="006D5E16">
                    <w:rPr>
                      <w:rFonts w:ascii="Book Antiqua" w:hAnsi="Book Antiqua" w:cs="Arial"/>
                      <w:color w:val="000000" w:themeColor="text1"/>
                      <w:sz w:val="24"/>
                      <w:szCs w:val="24"/>
                      <w:lang w:val="en-US"/>
                    </w:rPr>
                    <w:t>Advanced fibrosis</w:t>
                  </w:r>
                  <w:r w:rsidRPr="006D5E16">
                    <w:rPr>
                      <w:rFonts w:ascii="Book Antiqua" w:hAnsi="Book Antiqua" w:cs="Arial"/>
                      <w:color w:val="000000" w:themeColor="text1"/>
                      <w:sz w:val="24"/>
                      <w:szCs w:val="24"/>
                      <w:vertAlign w:val="superscript"/>
                      <w:lang w:val="en-US" w:eastAsia="zh-CN"/>
                    </w:rPr>
                    <w:t>5,6</w:t>
                  </w:r>
                </w:p>
              </w:tc>
              <w:tc>
                <w:tcPr>
                  <w:tcW w:w="149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26.7 (16)</w:t>
                  </w:r>
                </w:p>
              </w:tc>
              <w:tc>
                <w:tcPr>
                  <w:tcW w:w="143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59.5 (25)</w:t>
                  </w:r>
                </w:p>
              </w:tc>
              <w:tc>
                <w:tcPr>
                  <w:tcW w:w="818"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0.247</w:t>
                  </w:r>
                </w:p>
              </w:tc>
              <w:tc>
                <w:tcPr>
                  <w:tcW w:w="147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0.107-0.573</w:t>
                  </w:r>
                </w:p>
              </w:tc>
              <w:tc>
                <w:tcPr>
                  <w:tcW w:w="90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0.001</w:t>
                  </w:r>
                </w:p>
              </w:tc>
            </w:tr>
            <w:tr w:rsidR="00746EC7" w:rsidRPr="006D5E16" w:rsidTr="00746EC7">
              <w:tc>
                <w:tcPr>
                  <w:tcW w:w="471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 xml:space="preserve">Steatosis </w:t>
                  </w:r>
                </w:p>
              </w:tc>
              <w:tc>
                <w:tcPr>
                  <w:tcW w:w="149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46.8 (29)</w:t>
                  </w:r>
                </w:p>
              </w:tc>
              <w:tc>
                <w:tcPr>
                  <w:tcW w:w="143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48.9 (22)</w:t>
                  </w:r>
                </w:p>
              </w:tc>
              <w:tc>
                <w:tcPr>
                  <w:tcW w:w="818"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0.919</w:t>
                  </w:r>
                </w:p>
              </w:tc>
              <w:tc>
                <w:tcPr>
                  <w:tcW w:w="147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0.426-1.981</w:t>
                  </w:r>
                </w:p>
              </w:tc>
              <w:tc>
                <w:tcPr>
                  <w:tcW w:w="90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0.847</w:t>
                  </w:r>
                </w:p>
              </w:tc>
            </w:tr>
            <w:tr w:rsidR="00746EC7" w:rsidRPr="006D5E16" w:rsidTr="00746EC7">
              <w:tc>
                <w:tcPr>
                  <w:tcW w:w="471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BMI</w:t>
                  </w:r>
                  <w:r w:rsidRPr="006D5E16">
                    <w:rPr>
                      <w:rFonts w:ascii="Book Antiqua" w:hAnsi="Book Antiqua" w:cs="Arial"/>
                      <w:color w:val="000000" w:themeColor="text1"/>
                      <w:sz w:val="24"/>
                      <w:szCs w:val="24"/>
                      <w:lang w:val="en-US" w:eastAsia="zh-CN"/>
                    </w:rPr>
                    <w:t xml:space="preserve"> (</w:t>
                  </w:r>
                  <w:r w:rsidRPr="006D5E16">
                    <w:rPr>
                      <w:rFonts w:ascii="Book Antiqua" w:eastAsia="NEJMQuadraat-Regular" w:hAnsi="Book Antiqua" w:cs="Arial"/>
                      <w:color w:val="000000" w:themeColor="text1"/>
                      <w:sz w:val="24"/>
                      <w:szCs w:val="24"/>
                      <w:lang w:val="en-US"/>
                    </w:rPr>
                    <w:t>kg/m</w:t>
                  </w:r>
                  <w:r w:rsidRPr="006D5E16">
                    <w:rPr>
                      <w:rFonts w:ascii="Book Antiqua" w:eastAsia="NEJMQuadraat-Regular" w:hAnsi="Book Antiqua" w:cs="Arial"/>
                      <w:color w:val="000000" w:themeColor="text1"/>
                      <w:sz w:val="24"/>
                      <w:szCs w:val="24"/>
                      <w:vertAlign w:val="superscript"/>
                      <w:lang w:val="en-US"/>
                    </w:rPr>
                    <w:t>2</w:t>
                  </w:r>
                  <w:r w:rsidRPr="006D5E16">
                    <w:rPr>
                      <w:rFonts w:ascii="Book Antiqua" w:hAnsi="Book Antiqua" w:cs="Arial"/>
                      <w:color w:val="000000" w:themeColor="text1"/>
                      <w:sz w:val="24"/>
                      <w:szCs w:val="24"/>
                      <w:lang w:val="en-US" w:eastAsia="zh-CN"/>
                    </w:rPr>
                    <w:t>)</w:t>
                  </w:r>
                  <w:r w:rsidRPr="006D5E16">
                    <w:rPr>
                      <w:rFonts w:ascii="Book Antiqua" w:hAnsi="Book Antiqua" w:cs="Arial"/>
                      <w:color w:val="000000" w:themeColor="text1"/>
                      <w:sz w:val="24"/>
                      <w:szCs w:val="24"/>
                      <w:lang w:val="en-US"/>
                    </w:rPr>
                    <w:t xml:space="preserve"> &gt;</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27</w:t>
                  </w:r>
                </w:p>
              </w:tc>
              <w:tc>
                <w:tcPr>
                  <w:tcW w:w="149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46.8 (29)</w:t>
                  </w:r>
                </w:p>
              </w:tc>
              <w:tc>
                <w:tcPr>
                  <w:tcW w:w="143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64.4 (29)</w:t>
                  </w:r>
                </w:p>
              </w:tc>
              <w:tc>
                <w:tcPr>
                  <w:tcW w:w="818"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0.422</w:t>
                  </w:r>
                </w:p>
              </w:tc>
              <w:tc>
                <w:tcPr>
                  <w:tcW w:w="147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0.149-0.892</w:t>
                  </w:r>
                </w:p>
              </w:tc>
              <w:tc>
                <w:tcPr>
                  <w:tcW w:w="90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0.033</w:t>
                  </w:r>
                </w:p>
              </w:tc>
            </w:tr>
            <w:tr w:rsidR="00746EC7" w:rsidRPr="006D5E16" w:rsidTr="00746EC7">
              <w:tc>
                <w:tcPr>
                  <w:tcW w:w="471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 xml:space="preserve">Diabetes   </w:t>
                  </w:r>
                </w:p>
              </w:tc>
              <w:tc>
                <w:tcPr>
                  <w:tcW w:w="149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2 (1)</w:t>
                  </w:r>
                </w:p>
              </w:tc>
              <w:tc>
                <w:tcPr>
                  <w:tcW w:w="1433"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11 (5)</w:t>
                  </w:r>
                </w:p>
              </w:tc>
              <w:tc>
                <w:tcPr>
                  <w:tcW w:w="818"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0.131</w:t>
                  </w:r>
                </w:p>
              </w:tc>
              <w:tc>
                <w:tcPr>
                  <w:tcW w:w="1475"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0.015-1.165</w:t>
                  </w:r>
                </w:p>
              </w:tc>
              <w:tc>
                <w:tcPr>
                  <w:tcW w:w="902" w:type="dxa"/>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0,08</w:t>
                  </w:r>
                </w:p>
              </w:tc>
            </w:tr>
            <w:tr w:rsidR="00746EC7" w:rsidRPr="006D5E16" w:rsidTr="00746EC7">
              <w:tc>
                <w:tcPr>
                  <w:tcW w:w="471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 xml:space="preserve">Peginterferon alfa 2a </w:t>
                  </w:r>
                </w:p>
              </w:tc>
              <w:tc>
                <w:tcPr>
                  <w:tcW w:w="149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75.8 (47)</w:t>
                  </w:r>
                </w:p>
              </w:tc>
              <w:tc>
                <w:tcPr>
                  <w:tcW w:w="143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75.6 (34)</w:t>
                  </w:r>
                </w:p>
              </w:tc>
              <w:tc>
                <w:tcPr>
                  <w:tcW w:w="818"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0.986</w:t>
                  </w:r>
                </w:p>
              </w:tc>
              <w:tc>
                <w:tcPr>
                  <w:tcW w:w="147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0.403-2.413</w:t>
                  </w:r>
                </w:p>
              </w:tc>
              <w:tc>
                <w:tcPr>
                  <w:tcW w:w="90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1</w:t>
                  </w:r>
                </w:p>
              </w:tc>
            </w:tr>
            <w:tr w:rsidR="00746EC7" w:rsidRPr="006D5E16" w:rsidTr="00746EC7">
              <w:tc>
                <w:tcPr>
                  <w:tcW w:w="471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RBV Fix-Dose</w:t>
                  </w:r>
                  <w:r w:rsidRPr="006D5E16">
                    <w:rPr>
                      <w:rFonts w:ascii="Book Antiqua" w:hAnsi="Book Antiqua" w:cs="Arial"/>
                      <w:color w:val="000000" w:themeColor="text1"/>
                      <w:sz w:val="24"/>
                      <w:szCs w:val="24"/>
                      <w:vertAlign w:val="superscript"/>
                      <w:lang w:val="en-US" w:eastAsia="zh-CN"/>
                    </w:rPr>
                    <w:t>7</w:t>
                  </w:r>
                </w:p>
              </w:tc>
              <w:tc>
                <w:tcPr>
                  <w:tcW w:w="149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64.5 (40)</w:t>
                  </w:r>
                </w:p>
              </w:tc>
              <w:tc>
                <w:tcPr>
                  <w:tcW w:w="143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62.2 (28)</w:t>
                  </w:r>
                </w:p>
              </w:tc>
              <w:tc>
                <w:tcPr>
                  <w:tcW w:w="818"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1.104</w:t>
                  </w:r>
                </w:p>
              </w:tc>
              <w:tc>
                <w:tcPr>
                  <w:tcW w:w="147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0.498-2.447</w:t>
                  </w:r>
                </w:p>
              </w:tc>
              <w:tc>
                <w:tcPr>
                  <w:tcW w:w="90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0.841</w:t>
                  </w:r>
                </w:p>
              </w:tc>
            </w:tr>
            <w:tr w:rsidR="00746EC7" w:rsidRPr="006D5E16" w:rsidTr="00746EC7">
              <w:tc>
                <w:tcPr>
                  <w:tcW w:w="471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80/80/80 adherence</w:t>
                  </w:r>
                  <w:r w:rsidRPr="006D5E16">
                    <w:rPr>
                      <w:rFonts w:ascii="Book Antiqua" w:hAnsi="Book Antiqua" w:cs="Arial"/>
                      <w:color w:val="000000" w:themeColor="text1"/>
                      <w:sz w:val="24"/>
                      <w:szCs w:val="24"/>
                      <w:vertAlign w:val="superscript"/>
                      <w:lang w:val="en-US" w:eastAsia="zh-CN"/>
                    </w:rPr>
                    <w:t>8</w:t>
                  </w:r>
                </w:p>
              </w:tc>
              <w:tc>
                <w:tcPr>
                  <w:tcW w:w="149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95.2 (59)</w:t>
                  </w:r>
                </w:p>
              </w:tc>
              <w:tc>
                <w:tcPr>
                  <w:tcW w:w="1433"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93.3 (42)</w:t>
                  </w:r>
                </w:p>
              </w:tc>
              <w:tc>
                <w:tcPr>
                  <w:tcW w:w="818"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0.750</w:t>
                  </w:r>
                </w:p>
              </w:tc>
              <w:tc>
                <w:tcPr>
                  <w:tcW w:w="1475"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r w:rsidRPr="006D5E16">
                    <w:rPr>
                      <w:rFonts w:ascii="Book Antiqua" w:hAnsi="Book Antiqua" w:cs="Arial"/>
                      <w:color w:val="000000" w:themeColor="text1"/>
                      <w:sz w:val="24"/>
                      <w:szCs w:val="24"/>
                    </w:rPr>
                    <w:t>0.113-2.552</w:t>
                  </w:r>
                </w:p>
              </w:tc>
              <w:tc>
                <w:tcPr>
                  <w:tcW w:w="902" w:type="dxa"/>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0.919</w:t>
                  </w:r>
                </w:p>
              </w:tc>
            </w:tr>
          </w:tbl>
          <w:p w:rsidR="00746EC7" w:rsidRPr="006D5E16" w:rsidRDefault="00746EC7" w:rsidP="00FB0369">
            <w:pPr>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gridSpan w:val="2"/>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r>
      <w:tr w:rsidR="00746EC7" w:rsidRPr="006D5E16" w:rsidTr="00746EC7">
        <w:tc>
          <w:tcPr>
            <w:tcW w:w="1106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gridSpan w:val="2"/>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r>
      <w:tr w:rsidR="00746EC7" w:rsidRPr="006D5E16" w:rsidTr="00746EC7">
        <w:tc>
          <w:tcPr>
            <w:tcW w:w="1106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vertAlign w:val="superscript"/>
                <w:lang w:val="en-US"/>
              </w:rPr>
            </w:pPr>
          </w:p>
        </w:tc>
        <w:tc>
          <w:tcPr>
            <w:tcW w:w="236"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gridSpan w:val="2"/>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r>
      <w:tr w:rsidR="00746EC7" w:rsidRPr="006D5E16" w:rsidTr="00746EC7">
        <w:tc>
          <w:tcPr>
            <w:tcW w:w="1106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eastAsia="zh-CN"/>
              </w:rPr>
            </w:pPr>
          </w:p>
        </w:tc>
        <w:tc>
          <w:tcPr>
            <w:tcW w:w="236"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gridSpan w:val="2"/>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r>
      <w:tr w:rsidR="00746EC7" w:rsidRPr="006D5E16" w:rsidTr="00746EC7">
        <w:tc>
          <w:tcPr>
            <w:tcW w:w="11062" w:type="dxa"/>
            <w:tcBorders>
              <w:top w:val="nil"/>
              <w:left w:val="nil"/>
              <w:bottom w:val="nil"/>
              <w:right w:val="nil"/>
            </w:tcBorders>
            <w:shd w:val="clear" w:color="auto" w:fill="auto"/>
          </w:tcPr>
          <w:p w:rsidR="00746EC7" w:rsidRPr="006D5E16" w:rsidRDefault="00746EC7" w:rsidP="00FB0369">
            <w:pPr>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vertAlign w:val="superscript"/>
                <w:lang w:val="en-US" w:eastAsia="zh-CN"/>
              </w:rPr>
              <w:t>1</w:t>
            </w:r>
            <w:r w:rsidRPr="006D5E16">
              <w:rPr>
                <w:rFonts w:ascii="Book Antiqua" w:hAnsi="Book Antiqua" w:cs="Arial"/>
                <w:color w:val="000000" w:themeColor="text1"/>
                <w:sz w:val="24"/>
                <w:szCs w:val="24"/>
                <w:lang w:val="en-US"/>
              </w:rPr>
              <w:t>vailable for 105 patients</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2</w:t>
            </w:r>
            <w:r w:rsidRPr="006D5E16">
              <w:rPr>
                <w:rFonts w:ascii="Book Antiqua" w:hAnsi="Book Antiqua" w:cs="Arial"/>
                <w:color w:val="000000" w:themeColor="text1"/>
                <w:sz w:val="24"/>
                <w:szCs w:val="24"/>
                <w:lang w:val="en-US"/>
              </w:rPr>
              <w:t>Available for 64 patients</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3</w:t>
            </w:r>
            <w:r w:rsidRPr="006D5E16">
              <w:rPr>
                <w:rFonts w:ascii="Book Antiqua" w:hAnsi="Book Antiqua" w:cs="Arial"/>
                <w:color w:val="000000" w:themeColor="text1"/>
                <w:sz w:val="24"/>
                <w:szCs w:val="24"/>
                <w:lang w:val="en-US"/>
              </w:rPr>
              <w:t>Available for 103 patients</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4</w:t>
            </w:r>
            <w:r w:rsidRPr="006D5E16">
              <w:rPr>
                <w:rFonts w:ascii="Book Antiqua" w:hAnsi="Book Antiqua" w:cs="Arial"/>
                <w:color w:val="000000" w:themeColor="text1"/>
                <w:sz w:val="24"/>
                <w:szCs w:val="24"/>
                <w:lang w:val="en-US"/>
              </w:rPr>
              <w:t>Available for 104 patients</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5</w:t>
            </w:r>
            <w:r w:rsidRPr="006D5E16">
              <w:rPr>
                <w:rFonts w:ascii="Book Antiqua" w:eastAsia="NEJMQuadraat-Regular" w:hAnsi="Book Antiqua" w:cs="Arial"/>
                <w:color w:val="000000" w:themeColor="text1"/>
                <w:sz w:val="24"/>
                <w:szCs w:val="24"/>
                <w:lang w:val="en-US"/>
              </w:rPr>
              <w:t>Advanced fibrosis includes patients with METAFIR F3 and cirrhosis</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6</w:t>
            </w:r>
            <w:r w:rsidRPr="006D5E16">
              <w:rPr>
                <w:rFonts w:ascii="Book Antiqua" w:hAnsi="Book Antiqua" w:cs="Arial"/>
                <w:color w:val="000000" w:themeColor="text1"/>
                <w:sz w:val="24"/>
                <w:szCs w:val="24"/>
                <w:lang w:val="en-US"/>
              </w:rPr>
              <w:t>Available for 102 patients</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7</w:t>
            </w:r>
            <w:r w:rsidRPr="006D5E16">
              <w:rPr>
                <w:rFonts w:ascii="Book Antiqua" w:eastAsia="NEJMQuadraat-Regular" w:hAnsi="Book Antiqua" w:cs="Arial"/>
                <w:color w:val="000000" w:themeColor="text1"/>
                <w:sz w:val="24"/>
                <w:szCs w:val="24"/>
                <w:lang w:val="en-US"/>
              </w:rPr>
              <w:t>800 mg/d</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vertAlign w:val="superscript"/>
                <w:lang w:val="en-US" w:eastAsia="zh-CN"/>
              </w:rPr>
              <w:t>8</w:t>
            </w:r>
            <w:r w:rsidRPr="006D5E16">
              <w:rPr>
                <w:rFonts w:ascii="Book Antiqua" w:hAnsi="Book Antiqua" w:cs="Arial"/>
                <w:color w:val="000000" w:themeColor="text1"/>
                <w:sz w:val="24"/>
                <w:szCs w:val="24"/>
                <w:lang w:val="en-US"/>
              </w:rPr>
              <w:t>Patients received at least 80% of the peginterferon and RBV doses, and completed at least 80% of the expected treatment duration</w:t>
            </w:r>
            <w:r w:rsidRPr="006D5E16">
              <w:rPr>
                <w:rFonts w:ascii="Book Antiqua" w:hAnsi="Book Antiqua" w:cs="Arial"/>
                <w:color w:val="000000" w:themeColor="text1"/>
                <w:sz w:val="24"/>
                <w:szCs w:val="24"/>
                <w:lang w:val="en-US" w:eastAsia="zh-CN"/>
              </w:rPr>
              <w:t xml:space="preserve">. </w:t>
            </w:r>
            <w:r w:rsidRPr="006D5E16">
              <w:rPr>
                <w:rFonts w:ascii="Book Antiqua" w:hAnsi="Book Antiqua" w:cs="Arial"/>
                <w:color w:val="000000" w:themeColor="text1"/>
                <w:sz w:val="24"/>
                <w:szCs w:val="24"/>
                <w:lang w:val="en-US"/>
              </w:rPr>
              <w:t>ALT: Alanino-aminotransferase</w:t>
            </w:r>
            <w:r w:rsidRPr="006D5E16">
              <w:rPr>
                <w:rFonts w:ascii="Book Antiqua" w:hAnsi="Book Antiqua" w:cs="Arial"/>
                <w:color w:val="000000" w:themeColor="text1"/>
                <w:sz w:val="24"/>
                <w:szCs w:val="24"/>
                <w:lang w:val="en-US" w:eastAsia="zh-CN"/>
              </w:rPr>
              <w:t>.</w:t>
            </w:r>
          </w:p>
          <w:p w:rsidR="00746EC7" w:rsidRPr="006D5E16" w:rsidRDefault="00746EC7" w:rsidP="00FB0369">
            <w:pPr>
              <w:spacing w:line="360" w:lineRule="auto"/>
              <w:jc w:val="both"/>
              <w:rPr>
                <w:rFonts w:ascii="Book Antiqua" w:hAnsi="Book Antiqua" w:cs="Arial"/>
                <w:color w:val="000000" w:themeColor="text1"/>
                <w:sz w:val="24"/>
                <w:szCs w:val="24"/>
                <w:lang w:val="en-US" w:eastAsia="zh-CN"/>
              </w:rPr>
            </w:pPr>
          </w:p>
          <w:p w:rsidR="00746EC7" w:rsidRPr="006D5E16" w:rsidRDefault="00746EC7" w:rsidP="00FB0369">
            <w:pPr>
              <w:autoSpaceDE w:val="0"/>
              <w:autoSpaceDN w:val="0"/>
              <w:adjustRightInd w:val="0"/>
              <w:spacing w:line="360" w:lineRule="auto"/>
              <w:jc w:val="both"/>
              <w:rPr>
                <w:rFonts w:ascii="Book Antiqua" w:hAnsi="Book Antiqua" w:cs="Arial"/>
                <w:b/>
                <w:color w:val="000000" w:themeColor="text1"/>
                <w:sz w:val="24"/>
                <w:szCs w:val="24"/>
                <w:lang w:val="en-US"/>
              </w:rPr>
            </w:pPr>
          </w:p>
        </w:tc>
        <w:tc>
          <w:tcPr>
            <w:tcW w:w="236"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p>
        </w:tc>
        <w:tc>
          <w:tcPr>
            <w:tcW w:w="236" w:type="dxa"/>
            <w:gridSpan w:val="2"/>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p>
        </w:tc>
        <w:tc>
          <w:tcPr>
            <w:tcW w:w="236"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p>
        </w:tc>
        <w:tc>
          <w:tcPr>
            <w:tcW w:w="22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p>
        </w:tc>
        <w:tc>
          <w:tcPr>
            <w:tcW w:w="22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p>
        </w:tc>
      </w:tr>
      <w:tr w:rsidR="00746EC7" w:rsidRPr="006D5E16" w:rsidTr="00746EC7">
        <w:trPr>
          <w:gridAfter w:val="4"/>
          <w:wAfter w:w="694" w:type="dxa"/>
        </w:trPr>
        <w:tc>
          <w:tcPr>
            <w:tcW w:w="11062" w:type="dxa"/>
            <w:tcBorders>
              <w:top w:val="nil"/>
              <w:left w:val="nil"/>
              <w:bottom w:val="nil"/>
              <w:right w:val="nil"/>
            </w:tcBorders>
            <w:shd w:val="clear" w:color="auto" w:fill="auto"/>
          </w:tcPr>
          <w:p w:rsidR="00746EC7" w:rsidRPr="006D5E16" w:rsidRDefault="00746EC7" w:rsidP="00FB0369">
            <w:pPr>
              <w:spacing w:line="360" w:lineRule="auto"/>
              <w:jc w:val="both"/>
              <w:rPr>
                <w:rFonts w:ascii="Book Antiqua" w:hAnsi="Book Antiqua" w:cs="Arial"/>
                <w:color w:val="000000" w:themeColor="text1"/>
                <w:sz w:val="24"/>
                <w:szCs w:val="24"/>
                <w:vertAlign w:val="superscript"/>
                <w:lang w:val="en-US"/>
              </w:rPr>
            </w:pPr>
          </w:p>
        </w:tc>
        <w:tc>
          <w:tcPr>
            <w:tcW w:w="236"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r>
      <w:tr w:rsidR="00746EC7" w:rsidRPr="006D5E16" w:rsidTr="00746EC7">
        <w:trPr>
          <w:gridAfter w:val="4"/>
          <w:wAfter w:w="694" w:type="dxa"/>
        </w:trPr>
        <w:tc>
          <w:tcPr>
            <w:tcW w:w="11062" w:type="dxa"/>
            <w:tcBorders>
              <w:top w:val="nil"/>
              <w:left w:val="nil"/>
              <w:bottom w:val="nil"/>
              <w:right w:val="nil"/>
            </w:tcBorders>
            <w:shd w:val="clear" w:color="auto" w:fill="auto"/>
          </w:tcPr>
          <w:p w:rsidR="00746EC7" w:rsidRPr="006D5E16" w:rsidRDefault="00746EC7" w:rsidP="00FB0369">
            <w:pPr>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2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r>
      <w:tr w:rsidR="00746EC7" w:rsidRPr="006D5E16" w:rsidTr="00746EC7">
        <w:trPr>
          <w:gridAfter w:val="4"/>
          <w:wAfter w:w="694" w:type="dxa"/>
        </w:trPr>
        <w:tc>
          <w:tcPr>
            <w:tcW w:w="1106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lang w:val="en-US"/>
              </w:rPr>
            </w:pPr>
          </w:p>
        </w:tc>
        <w:tc>
          <w:tcPr>
            <w:tcW w:w="236"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p>
        </w:tc>
        <w:tc>
          <w:tcPr>
            <w:tcW w:w="222" w:type="dxa"/>
            <w:tcBorders>
              <w:top w:val="nil"/>
              <w:left w:val="nil"/>
              <w:bottom w:val="nil"/>
              <w:right w:val="nil"/>
            </w:tcBorders>
            <w:shd w:val="clear" w:color="auto" w:fill="auto"/>
          </w:tcPr>
          <w:p w:rsidR="00746EC7" w:rsidRPr="006D5E16" w:rsidRDefault="00746EC7" w:rsidP="00FB0369">
            <w:pPr>
              <w:autoSpaceDE w:val="0"/>
              <w:autoSpaceDN w:val="0"/>
              <w:adjustRightInd w:val="0"/>
              <w:spacing w:line="360" w:lineRule="auto"/>
              <w:jc w:val="both"/>
              <w:rPr>
                <w:rFonts w:ascii="Book Antiqua" w:hAnsi="Book Antiqua" w:cs="Arial"/>
                <w:color w:val="000000" w:themeColor="text1"/>
                <w:sz w:val="24"/>
                <w:szCs w:val="24"/>
              </w:rPr>
            </w:pPr>
          </w:p>
        </w:tc>
      </w:tr>
    </w:tbl>
    <w:p w:rsidR="00746EC7" w:rsidRPr="006D5E16" w:rsidRDefault="00746EC7" w:rsidP="00FB0369">
      <w:pPr>
        <w:spacing w:after="0" w:line="360" w:lineRule="auto"/>
        <w:jc w:val="both"/>
        <w:rPr>
          <w:rFonts w:ascii="Book Antiqua" w:hAnsi="Book Antiqua" w:cs="Arial"/>
          <w:b/>
          <w:color w:val="000000" w:themeColor="text1"/>
          <w:sz w:val="24"/>
          <w:szCs w:val="24"/>
          <w:lang w:val="en-US" w:eastAsia="zh-CN"/>
        </w:rPr>
      </w:pPr>
      <w:r w:rsidRPr="006D5E16">
        <w:rPr>
          <w:rFonts w:ascii="Book Antiqua" w:hAnsi="Book Antiqua" w:cs="Arial"/>
          <w:b/>
          <w:color w:val="000000" w:themeColor="text1"/>
          <w:sz w:val="24"/>
          <w:szCs w:val="24"/>
          <w:lang w:val="en-US"/>
        </w:rPr>
        <w:t>Table 3 Probability of sustained virological response according to fibrosis grade and pre-treatment HCV-RNA</w:t>
      </w:r>
    </w:p>
    <w:tbl>
      <w:tblPr>
        <w:tblStyle w:val="TableGrid"/>
        <w:tblW w:w="0" w:type="auto"/>
        <w:tblLook w:val="04A0" w:firstRow="1" w:lastRow="0" w:firstColumn="1" w:lastColumn="0" w:noHBand="0" w:noVBand="1"/>
      </w:tblPr>
      <w:tblGrid>
        <w:gridCol w:w="2518"/>
        <w:gridCol w:w="1973"/>
        <w:gridCol w:w="1394"/>
        <w:gridCol w:w="1749"/>
      </w:tblGrid>
      <w:tr w:rsidR="00746EC7" w:rsidRPr="006D5E16" w:rsidTr="00746EC7">
        <w:tc>
          <w:tcPr>
            <w:tcW w:w="2518" w:type="dxa"/>
            <w:shd w:val="clear" w:color="auto" w:fill="auto"/>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HCV-RNA ≥ 600000 UI/mL</w:t>
            </w:r>
          </w:p>
        </w:tc>
        <w:tc>
          <w:tcPr>
            <w:tcW w:w="1973" w:type="dxa"/>
            <w:shd w:val="clear" w:color="auto" w:fill="auto"/>
          </w:tcPr>
          <w:p w:rsidR="00746EC7" w:rsidRPr="006D5E16" w:rsidRDefault="00746EC7" w:rsidP="00FB0369">
            <w:pPr>
              <w:spacing w:line="360" w:lineRule="auto"/>
              <w:jc w:val="both"/>
              <w:rPr>
                <w:rFonts w:ascii="Book Antiqua" w:hAnsi="Book Antiqua" w:cs="Arial"/>
                <w:color w:val="000000" w:themeColor="text1"/>
                <w:sz w:val="24"/>
                <w:szCs w:val="24"/>
                <w:lang w:val="en-US" w:eastAsia="zh-CN"/>
              </w:rPr>
            </w:pPr>
            <w:r w:rsidRPr="006D5E16">
              <w:rPr>
                <w:rFonts w:ascii="Book Antiqua" w:hAnsi="Book Antiqua" w:cs="Arial"/>
                <w:color w:val="000000" w:themeColor="text1"/>
                <w:sz w:val="24"/>
                <w:szCs w:val="24"/>
                <w:lang w:val="en-US"/>
              </w:rPr>
              <w:t xml:space="preserve">Advanced </w:t>
            </w:r>
            <w:r w:rsidR="00370AD1" w:rsidRPr="006D5E16">
              <w:rPr>
                <w:rFonts w:ascii="Book Antiqua" w:hAnsi="Book Antiqua" w:cs="Arial"/>
                <w:color w:val="000000" w:themeColor="text1"/>
                <w:sz w:val="24"/>
                <w:szCs w:val="24"/>
                <w:lang w:val="en-US"/>
              </w:rPr>
              <w:t>f</w:t>
            </w:r>
            <w:r w:rsidRPr="006D5E16">
              <w:rPr>
                <w:rFonts w:ascii="Book Antiqua" w:hAnsi="Book Antiqua" w:cs="Arial"/>
                <w:color w:val="000000" w:themeColor="text1"/>
                <w:sz w:val="24"/>
                <w:szCs w:val="24"/>
                <w:lang w:val="en-US"/>
              </w:rPr>
              <w:t>ibrosis</w:t>
            </w:r>
            <w:r w:rsidRPr="006D5E16">
              <w:rPr>
                <w:rFonts w:ascii="Book Antiqua" w:hAnsi="Book Antiqua" w:cs="Arial"/>
                <w:color w:val="000000" w:themeColor="text1"/>
                <w:sz w:val="24"/>
                <w:szCs w:val="24"/>
                <w:vertAlign w:val="superscript"/>
                <w:lang w:val="en-US" w:eastAsia="zh-CN"/>
              </w:rPr>
              <w:t>1</w:t>
            </w:r>
          </w:p>
        </w:tc>
        <w:tc>
          <w:tcPr>
            <w:tcW w:w="1239" w:type="dxa"/>
            <w:shd w:val="clear" w:color="auto" w:fill="auto"/>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Probability (%)</w:t>
            </w:r>
          </w:p>
        </w:tc>
        <w:tc>
          <w:tcPr>
            <w:tcW w:w="1749" w:type="dxa"/>
            <w:shd w:val="clear" w:color="auto" w:fill="auto"/>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eastAsia="Times New Roman" w:hAnsi="Book Antiqua" w:cs="Arial"/>
                <w:color w:val="000000" w:themeColor="text1"/>
                <w:sz w:val="24"/>
                <w:szCs w:val="24"/>
                <w:lang w:eastAsia="es-AR"/>
              </w:rPr>
              <w:t>95%CI</w:t>
            </w:r>
          </w:p>
        </w:tc>
      </w:tr>
      <w:tr w:rsidR="00746EC7" w:rsidRPr="006D5E16" w:rsidTr="00746EC7">
        <w:tc>
          <w:tcPr>
            <w:tcW w:w="2518"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NO</w:t>
            </w:r>
          </w:p>
        </w:tc>
        <w:tc>
          <w:tcPr>
            <w:tcW w:w="1973"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NO</w:t>
            </w:r>
          </w:p>
        </w:tc>
        <w:tc>
          <w:tcPr>
            <w:tcW w:w="123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81.1</w:t>
            </w:r>
          </w:p>
        </w:tc>
        <w:tc>
          <w:tcPr>
            <w:tcW w:w="174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eastAsia="Times New Roman" w:hAnsi="Book Antiqua" w:cs="Arial"/>
                <w:color w:val="000000" w:themeColor="text1"/>
                <w:sz w:val="24"/>
                <w:szCs w:val="24"/>
                <w:lang w:eastAsia="es-AR"/>
              </w:rPr>
              <w:t>68.8-93.4</w:t>
            </w:r>
          </w:p>
        </w:tc>
      </w:tr>
      <w:tr w:rsidR="00746EC7" w:rsidRPr="006D5E16" w:rsidTr="00746EC7">
        <w:tc>
          <w:tcPr>
            <w:tcW w:w="2518"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YES</w:t>
            </w:r>
          </w:p>
        </w:tc>
        <w:tc>
          <w:tcPr>
            <w:tcW w:w="1973"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NO</w:t>
            </w:r>
          </w:p>
        </w:tc>
        <w:tc>
          <w:tcPr>
            <w:tcW w:w="123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62.2</w:t>
            </w:r>
          </w:p>
        </w:tc>
        <w:tc>
          <w:tcPr>
            <w:tcW w:w="174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eastAsia="Times New Roman" w:hAnsi="Book Antiqua" w:cs="Arial"/>
                <w:color w:val="000000" w:themeColor="text1"/>
                <w:sz w:val="24"/>
                <w:szCs w:val="24"/>
                <w:lang w:eastAsia="es-AR"/>
              </w:rPr>
              <w:t>46.6-77.8</w:t>
            </w:r>
          </w:p>
        </w:tc>
      </w:tr>
      <w:tr w:rsidR="00746EC7" w:rsidRPr="006D5E16" w:rsidTr="00746EC7">
        <w:tc>
          <w:tcPr>
            <w:tcW w:w="2518"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NO</w:t>
            </w:r>
          </w:p>
        </w:tc>
        <w:tc>
          <w:tcPr>
            <w:tcW w:w="1973"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YES</w:t>
            </w:r>
          </w:p>
        </w:tc>
        <w:tc>
          <w:tcPr>
            <w:tcW w:w="123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51.8</w:t>
            </w:r>
          </w:p>
        </w:tc>
        <w:tc>
          <w:tcPr>
            <w:tcW w:w="174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eastAsia="Times New Roman" w:hAnsi="Book Antiqua" w:cs="Arial"/>
                <w:color w:val="000000" w:themeColor="text1"/>
                <w:sz w:val="24"/>
                <w:szCs w:val="24"/>
                <w:lang w:eastAsia="es-AR"/>
              </w:rPr>
              <w:t>31.3-72.3</w:t>
            </w:r>
          </w:p>
        </w:tc>
      </w:tr>
      <w:tr w:rsidR="00746EC7" w:rsidRPr="006D5E16" w:rsidTr="00746EC7">
        <w:tc>
          <w:tcPr>
            <w:tcW w:w="2518"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YES</w:t>
            </w:r>
          </w:p>
        </w:tc>
        <w:tc>
          <w:tcPr>
            <w:tcW w:w="1973"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YES</w:t>
            </w:r>
          </w:p>
        </w:tc>
        <w:tc>
          <w:tcPr>
            <w:tcW w:w="123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lang w:val="en-US"/>
              </w:rPr>
              <w:t>29.2</w:t>
            </w:r>
          </w:p>
        </w:tc>
        <w:tc>
          <w:tcPr>
            <w:tcW w:w="1749" w:type="dxa"/>
          </w:tcPr>
          <w:p w:rsidR="00746EC7" w:rsidRPr="006D5E16" w:rsidRDefault="00746EC7" w:rsidP="00FB0369">
            <w:pPr>
              <w:spacing w:line="360" w:lineRule="auto"/>
              <w:jc w:val="both"/>
              <w:rPr>
                <w:rFonts w:ascii="Book Antiqua" w:hAnsi="Book Antiqua" w:cs="Arial"/>
                <w:color w:val="000000" w:themeColor="text1"/>
                <w:sz w:val="24"/>
                <w:szCs w:val="24"/>
                <w:lang w:val="en-US"/>
              </w:rPr>
            </w:pPr>
            <w:r w:rsidRPr="006D5E16">
              <w:rPr>
                <w:rFonts w:ascii="Book Antiqua" w:eastAsia="Times New Roman" w:hAnsi="Book Antiqua" w:cs="Arial"/>
                <w:color w:val="000000" w:themeColor="text1"/>
                <w:sz w:val="24"/>
                <w:szCs w:val="24"/>
                <w:lang w:eastAsia="es-AR"/>
              </w:rPr>
              <w:t>13.1-45.2</w:t>
            </w:r>
          </w:p>
        </w:tc>
      </w:tr>
    </w:tbl>
    <w:p w:rsidR="00746EC7" w:rsidRPr="006D5E16" w:rsidRDefault="00746EC7" w:rsidP="00FB0369">
      <w:pPr>
        <w:spacing w:after="0" w:line="360" w:lineRule="auto"/>
        <w:jc w:val="both"/>
        <w:rPr>
          <w:rFonts w:ascii="Book Antiqua" w:hAnsi="Book Antiqua" w:cs="Arial"/>
          <w:color w:val="000000" w:themeColor="text1"/>
          <w:sz w:val="24"/>
          <w:szCs w:val="24"/>
          <w:lang w:val="en-US"/>
        </w:rPr>
      </w:pPr>
    </w:p>
    <w:p w:rsidR="00746EC7" w:rsidRPr="006D5E16" w:rsidRDefault="00746EC7" w:rsidP="00FB0369">
      <w:pPr>
        <w:spacing w:after="0" w:line="360" w:lineRule="auto"/>
        <w:jc w:val="both"/>
        <w:rPr>
          <w:rFonts w:ascii="Book Antiqua" w:hAnsi="Book Antiqua" w:cs="Arial"/>
          <w:color w:val="000000" w:themeColor="text1"/>
          <w:sz w:val="24"/>
          <w:szCs w:val="24"/>
          <w:lang w:val="en-US"/>
        </w:rPr>
      </w:pPr>
      <w:r w:rsidRPr="006D5E16">
        <w:rPr>
          <w:rFonts w:ascii="Book Antiqua" w:hAnsi="Book Antiqua" w:cs="Arial"/>
          <w:color w:val="000000" w:themeColor="text1"/>
          <w:sz w:val="24"/>
          <w:szCs w:val="24"/>
          <w:vertAlign w:val="superscript"/>
          <w:lang w:val="en-US" w:eastAsia="zh-CN"/>
        </w:rPr>
        <w:t>1</w:t>
      </w:r>
      <w:r w:rsidRPr="006D5E16">
        <w:rPr>
          <w:rFonts w:ascii="Book Antiqua" w:eastAsia="NEJMQuadraat-Regular" w:hAnsi="Book Antiqua" w:cs="Arial"/>
          <w:color w:val="000000" w:themeColor="text1"/>
          <w:sz w:val="24"/>
          <w:szCs w:val="24"/>
          <w:lang w:val="en-US"/>
        </w:rPr>
        <w:t>Advanced fibrosis includes patients with METAFIR F3 and cirrhosis.</w:t>
      </w:r>
    </w:p>
    <w:p w:rsidR="00746EC7" w:rsidRPr="006D5E16" w:rsidRDefault="00746EC7" w:rsidP="00FB0369">
      <w:pPr>
        <w:spacing w:after="0" w:line="360" w:lineRule="auto"/>
        <w:jc w:val="both"/>
        <w:rPr>
          <w:rFonts w:ascii="Book Antiqua" w:hAnsi="Book Antiqua" w:cs="Arial"/>
          <w:color w:val="000000" w:themeColor="text1"/>
          <w:sz w:val="24"/>
          <w:szCs w:val="24"/>
          <w:lang w:val="en-US" w:eastAsia="zh-CN"/>
        </w:rPr>
      </w:pPr>
      <w:r w:rsidRPr="006D5E16">
        <w:rPr>
          <w:rFonts w:ascii="Book Antiqua" w:eastAsia="NEJMQuadraat-Regular" w:hAnsi="Book Antiqua" w:cs="Arial"/>
          <w:color w:val="000000" w:themeColor="text1"/>
          <w:sz w:val="24"/>
          <w:szCs w:val="24"/>
          <w:lang w:val="en-US"/>
        </w:rPr>
        <w:br w:type="page"/>
      </w:r>
    </w:p>
    <w:p w:rsidR="00746EC7" w:rsidRPr="006D5E16" w:rsidRDefault="00746EC7" w:rsidP="00FB0369">
      <w:pPr>
        <w:spacing w:after="0" w:line="360" w:lineRule="auto"/>
        <w:jc w:val="both"/>
        <w:rPr>
          <w:rFonts w:ascii="Book Antiqua" w:hAnsi="Book Antiqua"/>
          <w:sz w:val="24"/>
          <w:szCs w:val="24"/>
          <w:lang w:val="en-US"/>
        </w:rPr>
      </w:pPr>
    </w:p>
    <w:p w:rsidR="00746EC7" w:rsidRPr="006D5E16" w:rsidRDefault="00746EC7" w:rsidP="00FB0369">
      <w:pPr>
        <w:spacing w:after="0" w:line="360" w:lineRule="auto"/>
        <w:jc w:val="both"/>
        <w:rPr>
          <w:rFonts w:ascii="Book Antiqua" w:hAnsi="Book Antiqua" w:cs="Arial"/>
          <w:b/>
          <w:color w:val="000000" w:themeColor="text1"/>
          <w:sz w:val="24"/>
          <w:szCs w:val="24"/>
          <w:lang w:val="en-US" w:eastAsia="zh-CN"/>
        </w:rPr>
      </w:pPr>
      <w:r w:rsidRPr="006D5E16">
        <w:rPr>
          <w:rFonts w:ascii="Book Antiqua" w:eastAsia="NEJMQuadraat-Regular" w:hAnsi="Book Antiqua" w:cs="Arial"/>
          <w:b/>
          <w:color w:val="000000" w:themeColor="text1"/>
          <w:sz w:val="24"/>
          <w:szCs w:val="24"/>
          <w:lang w:val="en-US"/>
        </w:rPr>
        <w:t>Figure 1</w:t>
      </w:r>
      <w:r w:rsidRPr="006D5E16">
        <w:rPr>
          <w:rFonts w:ascii="Book Antiqua" w:hAnsi="Book Antiqua" w:cs="Arial"/>
          <w:b/>
          <w:color w:val="000000" w:themeColor="text1"/>
          <w:sz w:val="24"/>
          <w:szCs w:val="24"/>
          <w:lang w:val="en-US" w:eastAsia="zh-CN"/>
        </w:rPr>
        <w:t xml:space="preserve"> </w:t>
      </w:r>
      <w:r w:rsidRPr="006D5E16">
        <w:rPr>
          <w:rFonts w:ascii="Book Antiqua" w:eastAsia="NEJMQuadraat-Regular" w:hAnsi="Book Antiqua" w:cs="Arial"/>
          <w:b/>
          <w:color w:val="000000" w:themeColor="text1"/>
          <w:sz w:val="24"/>
          <w:szCs w:val="24"/>
          <w:lang w:val="en-US"/>
        </w:rPr>
        <w:t>Inclusion, exclusion and outcome of patients</w:t>
      </w:r>
      <w:r w:rsidRPr="006D5E16">
        <w:rPr>
          <w:rFonts w:ascii="Book Antiqua" w:hAnsi="Book Antiqua" w:cs="Arial"/>
          <w:b/>
          <w:color w:val="000000" w:themeColor="text1"/>
          <w:sz w:val="24"/>
          <w:szCs w:val="24"/>
          <w:lang w:val="en-US" w:eastAsia="zh-CN"/>
        </w:rPr>
        <w:t>.</w:t>
      </w:r>
    </w:p>
    <w:p w:rsidR="00746EC7" w:rsidRPr="006D5E16" w:rsidRDefault="00746EC7" w:rsidP="00FB0369">
      <w:pPr>
        <w:pStyle w:val="NormalWeb"/>
        <w:spacing w:before="0" w:beforeAutospacing="0" w:after="0" w:afterAutospacing="0" w:line="360" w:lineRule="auto"/>
        <w:ind w:left="640" w:hanging="640"/>
        <w:jc w:val="both"/>
        <w:rPr>
          <w:rFonts w:ascii="Book Antiqua" w:hAnsi="Book Antiqua" w:cs="Arial"/>
          <w:noProof/>
          <w:color w:val="000000" w:themeColor="text1"/>
          <w:lang w:val="en-US"/>
        </w:rPr>
      </w:pPr>
      <w:r w:rsidRPr="006D5E16">
        <w:rPr>
          <w:rFonts w:ascii="Book Antiqua" w:hAnsi="Book Antiqua"/>
          <w:noProof/>
          <w:lang w:val="en-US" w:eastAsia="en-US"/>
        </w:rPr>
        <w:drawing>
          <wp:inline distT="0" distB="0" distL="0" distR="0" wp14:anchorId="2B2454BB" wp14:editId="2BD36114">
            <wp:extent cx="5612130" cy="4209415"/>
            <wp:effectExtent l="0" t="0" r="0" b="0"/>
            <wp:docPr id="1" name="Imagen 1" descr="C:\Users\Sebastian\Desktop\Figure 1 (2).jpg"/>
            <wp:cNvGraphicFramePr/>
            <a:graphic xmlns:a="http://schemas.openxmlformats.org/drawingml/2006/main">
              <a:graphicData uri="http://schemas.openxmlformats.org/drawingml/2006/picture">
                <pic:pic xmlns:pic="http://schemas.openxmlformats.org/drawingml/2006/picture">
                  <pic:nvPicPr>
                    <pic:cNvPr id="0" name="Picture 4" descr="C:\Users\Sebastian\Desktop\Figure 1 (2).jpg"/>
                    <pic:cNvPicPr>
                      <a:picLocks noChangeAspect="1" noChangeArrowheads="1"/>
                    </pic:cNvPicPr>
                  </pic:nvPicPr>
                  <pic:blipFill>
                    <a:blip r:embed="rId8" cstate="print"/>
                    <a:srcRect/>
                    <a:stretch>
                      <a:fillRect/>
                    </a:stretch>
                  </pic:blipFill>
                  <pic:spPr bwMode="auto">
                    <a:xfrm>
                      <a:off x="0" y="0"/>
                      <a:ext cx="5612130" cy="4209415"/>
                    </a:xfrm>
                    <a:prstGeom prst="rect">
                      <a:avLst/>
                    </a:prstGeom>
                    <a:noFill/>
                    <a:ln w="9525">
                      <a:noFill/>
                      <a:miter lim="800000"/>
                      <a:headEnd/>
                      <a:tailEnd/>
                    </a:ln>
                  </pic:spPr>
                </pic:pic>
              </a:graphicData>
            </a:graphic>
          </wp:inline>
        </w:drawing>
      </w:r>
    </w:p>
    <w:p w:rsidR="00746EC7" w:rsidRPr="006D5E16" w:rsidRDefault="00746EC7" w:rsidP="00FB0369">
      <w:pPr>
        <w:pStyle w:val="NormalWeb"/>
        <w:spacing w:before="0" w:beforeAutospacing="0" w:after="0" w:afterAutospacing="0" w:line="360" w:lineRule="auto"/>
        <w:ind w:left="640" w:hanging="640"/>
        <w:jc w:val="both"/>
        <w:rPr>
          <w:rFonts w:ascii="Book Antiqua" w:hAnsi="Book Antiqua" w:cs="AdvGulliv-R"/>
          <w:color w:val="000000"/>
          <w:lang w:val="en-US"/>
        </w:rPr>
      </w:pPr>
      <w:r w:rsidRPr="006D5E16">
        <w:rPr>
          <w:rFonts w:ascii="Book Antiqua" w:hAnsi="Book Antiqua" w:cs="Arial"/>
          <w:color w:val="000000" w:themeColor="text1"/>
        </w:rPr>
        <w:fldChar w:fldCharType="end"/>
      </w:r>
    </w:p>
    <w:p w:rsidR="00746EC7" w:rsidRPr="006D5E16" w:rsidRDefault="00746EC7" w:rsidP="00FB0369">
      <w:pPr>
        <w:spacing w:after="0" w:line="360" w:lineRule="auto"/>
        <w:jc w:val="both"/>
        <w:rPr>
          <w:rFonts w:ascii="Book Antiqua" w:hAnsi="Book Antiqua"/>
          <w:sz w:val="24"/>
          <w:szCs w:val="24"/>
        </w:rPr>
      </w:pPr>
    </w:p>
    <w:p w:rsidR="00746EC7" w:rsidRPr="006D5E16" w:rsidRDefault="00746EC7" w:rsidP="00FB0369">
      <w:pPr>
        <w:spacing w:after="0" w:line="360" w:lineRule="auto"/>
        <w:jc w:val="both"/>
        <w:rPr>
          <w:rFonts w:ascii="Book Antiqua" w:hAnsi="Book Antiqua" w:cs="AdvPED1282"/>
          <w:color w:val="000000" w:themeColor="text1"/>
          <w:sz w:val="24"/>
          <w:szCs w:val="24"/>
          <w:lang w:val="en-US" w:eastAsia="zh-CN"/>
        </w:rPr>
      </w:pPr>
    </w:p>
    <w:sectPr w:rsidR="00746EC7" w:rsidRPr="006D5E16" w:rsidSect="00060AE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D3" w:rsidRDefault="009A3ED3" w:rsidP="001C1827">
      <w:pPr>
        <w:spacing w:after="0" w:line="240" w:lineRule="auto"/>
      </w:pPr>
      <w:r>
        <w:separator/>
      </w:r>
    </w:p>
  </w:endnote>
  <w:endnote w:type="continuationSeparator" w:id="0">
    <w:p w:rsidR="009A3ED3" w:rsidRDefault="009A3ED3" w:rsidP="001C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NEJMQuadraat-Regular">
    <w:altName w:val="ＭＳ 明朝"/>
    <w:panose1 w:val="00000000000000000000"/>
    <w:charset w:val="80"/>
    <w:family w:val="auto"/>
    <w:notTrueType/>
    <w:pitch w:val="default"/>
    <w:sig w:usb0="00000001" w:usb1="08070000" w:usb2="00000010" w:usb3="00000000" w:csb0="0002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AdvOT46dcae81">
    <w:altName w:val="宋体"/>
    <w:charset w:val="86"/>
    <w:family w:val="auto"/>
    <w:pitch w:val="default"/>
    <w:sig w:usb0="00000000" w:usb1="080E0000" w:usb2="00000010" w:usb3="00000000" w:csb0="00040000" w:csb1="00000000"/>
  </w:font>
  <w:font w:name="AdvGulliv-R">
    <w:altName w:val="Times New Roman"/>
    <w:panose1 w:val="00000000000000000000"/>
    <w:charset w:val="00"/>
    <w:family w:val="auto"/>
    <w:notTrueType/>
    <w:pitch w:val="default"/>
    <w:sig w:usb0="00000003" w:usb1="00000000" w:usb2="00000000" w:usb3="00000000" w:csb0="00000001" w:csb1="00000000"/>
  </w:font>
  <w:font w:name="AdvPED1282">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D3" w:rsidRDefault="009A3ED3" w:rsidP="001C1827">
      <w:pPr>
        <w:spacing w:after="0" w:line="240" w:lineRule="auto"/>
      </w:pPr>
      <w:r>
        <w:separator/>
      </w:r>
    </w:p>
  </w:footnote>
  <w:footnote w:type="continuationSeparator" w:id="0">
    <w:p w:rsidR="009A3ED3" w:rsidRDefault="009A3ED3" w:rsidP="001C18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651"/>
      <w:docPartObj>
        <w:docPartGallery w:val="Page Numbers (Top of Page)"/>
        <w:docPartUnique/>
      </w:docPartObj>
    </w:sdtPr>
    <w:sdtEndPr/>
    <w:sdtContent>
      <w:p w:rsidR="00746EC7" w:rsidRDefault="00746EC7">
        <w:pPr>
          <w:pStyle w:val="Header"/>
          <w:jc w:val="right"/>
        </w:pPr>
        <w:r>
          <w:fldChar w:fldCharType="begin"/>
        </w:r>
        <w:r>
          <w:instrText xml:space="preserve"> PAGE   \* MERGEFORMAT </w:instrText>
        </w:r>
        <w:r>
          <w:fldChar w:fldCharType="separate"/>
        </w:r>
        <w:r w:rsidR="00162BA9">
          <w:rPr>
            <w:noProof/>
          </w:rPr>
          <w:t>1</w:t>
        </w:r>
        <w:r>
          <w:rPr>
            <w:noProof/>
          </w:rPr>
          <w:fldChar w:fldCharType="end"/>
        </w:r>
      </w:p>
    </w:sdtContent>
  </w:sdt>
  <w:p w:rsidR="00746EC7" w:rsidRDefault="00746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E0"/>
    <w:rsid w:val="000034C8"/>
    <w:rsid w:val="000045A5"/>
    <w:rsid w:val="000156E5"/>
    <w:rsid w:val="00021505"/>
    <w:rsid w:val="00021557"/>
    <w:rsid w:val="00027422"/>
    <w:rsid w:val="000317F7"/>
    <w:rsid w:val="00031B12"/>
    <w:rsid w:val="0003353F"/>
    <w:rsid w:val="000373FC"/>
    <w:rsid w:val="0004050B"/>
    <w:rsid w:val="00050779"/>
    <w:rsid w:val="00051886"/>
    <w:rsid w:val="00052919"/>
    <w:rsid w:val="00054AE7"/>
    <w:rsid w:val="00060773"/>
    <w:rsid w:val="00060A61"/>
    <w:rsid w:val="00060AE5"/>
    <w:rsid w:val="00062A5E"/>
    <w:rsid w:val="00063391"/>
    <w:rsid w:val="00063BBE"/>
    <w:rsid w:val="00070085"/>
    <w:rsid w:val="00073D5F"/>
    <w:rsid w:val="0007618D"/>
    <w:rsid w:val="00081D38"/>
    <w:rsid w:val="000834B2"/>
    <w:rsid w:val="00085F12"/>
    <w:rsid w:val="0008647E"/>
    <w:rsid w:val="000957A6"/>
    <w:rsid w:val="00095CC6"/>
    <w:rsid w:val="000974D4"/>
    <w:rsid w:val="000A3DB1"/>
    <w:rsid w:val="000B48E0"/>
    <w:rsid w:val="000B59E9"/>
    <w:rsid w:val="000B6D88"/>
    <w:rsid w:val="000C127A"/>
    <w:rsid w:val="000C1883"/>
    <w:rsid w:val="000C5C96"/>
    <w:rsid w:val="000D1632"/>
    <w:rsid w:val="000D17B9"/>
    <w:rsid w:val="000D532C"/>
    <w:rsid w:val="000D633F"/>
    <w:rsid w:val="000E0D86"/>
    <w:rsid w:val="000F1DCD"/>
    <w:rsid w:val="000F5E6C"/>
    <w:rsid w:val="00100698"/>
    <w:rsid w:val="0010443A"/>
    <w:rsid w:val="00110E97"/>
    <w:rsid w:val="00116352"/>
    <w:rsid w:val="001210D3"/>
    <w:rsid w:val="001220ED"/>
    <w:rsid w:val="0012564E"/>
    <w:rsid w:val="00126F22"/>
    <w:rsid w:val="00130422"/>
    <w:rsid w:val="00133EF6"/>
    <w:rsid w:val="001364AF"/>
    <w:rsid w:val="00136CE3"/>
    <w:rsid w:val="001373D7"/>
    <w:rsid w:val="00137476"/>
    <w:rsid w:val="00142882"/>
    <w:rsid w:val="00153563"/>
    <w:rsid w:val="0015567A"/>
    <w:rsid w:val="00162BA9"/>
    <w:rsid w:val="001636E6"/>
    <w:rsid w:val="001702FC"/>
    <w:rsid w:val="00170306"/>
    <w:rsid w:val="001756DE"/>
    <w:rsid w:val="00176F9A"/>
    <w:rsid w:val="00180CE0"/>
    <w:rsid w:val="00185D4D"/>
    <w:rsid w:val="0019031A"/>
    <w:rsid w:val="00190B03"/>
    <w:rsid w:val="001916DE"/>
    <w:rsid w:val="00193347"/>
    <w:rsid w:val="001933B4"/>
    <w:rsid w:val="00193B70"/>
    <w:rsid w:val="00194329"/>
    <w:rsid w:val="00195E7B"/>
    <w:rsid w:val="001A5C5E"/>
    <w:rsid w:val="001B2A16"/>
    <w:rsid w:val="001B2D3E"/>
    <w:rsid w:val="001B37B1"/>
    <w:rsid w:val="001B41A3"/>
    <w:rsid w:val="001B6C42"/>
    <w:rsid w:val="001B7538"/>
    <w:rsid w:val="001C019B"/>
    <w:rsid w:val="001C1827"/>
    <w:rsid w:val="001C331E"/>
    <w:rsid w:val="001D03CE"/>
    <w:rsid w:val="001D0BDD"/>
    <w:rsid w:val="001D1F91"/>
    <w:rsid w:val="001D262B"/>
    <w:rsid w:val="001D7586"/>
    <w:rsid w:val="001D7C5A"/>
    <w:rsid w:val="001E36A4"/>
    <w:rsid w:val="001E5E81"/>
    <w:rsid w:val="001E6041"/>
    <w:rsid w:val="001E70FE"/>
    <w:rsid w:val="001F2375"/>
    <w:rsid w:val="001F4F83"/>
    <w:rsid w:val="001F5EFB"/>
    <w:rsid w:val="001F6B78"/>
    <w:rsid w:val="002012EB"/>
    <w:rsid w:val="00202330"/>
    <w:rsid w:val="002028B9"/>
    <w:rsid w:val="00203418"/>
    <w:rsid w:val="00207634"/>
    <w:rsid w:val="002123DC"/>
    <w:rsid w:val="002125D0"/>
    <w:rsid w:val="00223DC9"/>
    <w:rsid w:val="00226C2B"/>
    <w:rsid w:val="00227D06"/>
    <w:rsid w:val="00232A35"/>
    <w:rsid w:val="00233EE5"/>
    <w:rsid w:val="00240B9D"/>
    <w:rsid w:val="0024191C"/>
    <w:rsid w:val="00242EFE"/>
    <w:rsid w:val="002453B4"/>
    <w:rsid w:val="00250A5E"/>
    <w:rsid w:val="00251981"/>
    <w:rsid w:val="00252343"/>
    <w:rsid w:val="0025398B"/>
    <w:rsid w:val="0026589F"/>
    <w:rsid w:val="002720BC"/>
    <w:rsid w:val="002827D1"/>
    <w:rsid w:val="00284855"/>
    <w:rsid w:val="00290888"/>
    <w:rsid w:val="00293003"/>
    <w:rsid w:val="00293984"/>
    <w:rsid w:val="00293D36"/>
    <w:rsid w:val="00296014"/>
    <w:rsid w:val="002A0FB3"/>
    <w:rsid w:val="002A2A3E"/>
    <w:rsid w:val="002A52E7"/>
    <w:rsid w:val="002B1FE8"/>
    <w:rsid w:val="002B34A2"/>
    <w:rsid w:val="002B365B"/>
    <w:rsid w:val="002B4107"/>
    <w:rsid w:val="002B7BA5"/>
    <w:rsid w:val="002C500F"/>
    <w:rsid w:val="002C7578"/>
    <w:rsid w:val="002D3D5A"/>
    <w:rsid w:val="002D3E5F"/>
    <w:rsid w:val="002D4C8D"/>
    <w:rsid w:val="002D7466"/>
    <w:rsid w:val="002D7EEF"/>
    <w:rsid w:val="002E4C8A"/>
    <w:rsid w:val="002E5568"/>
    <w:rsid w:val="002F012B"/>
    <w:rsid w:val="002F03BF"/>
    <w:rsid w:val="002F3D6E"/>
    <w:rsid w:val="002F70F0"/>
    <w:rsid w:val="00302CA8"/>
    <w:rsid w:val="003076CB"/>
    <w:rsid w:val="003129DA"/>
    <w:rsid w:val="003157B4"/>
    <w:rsid w:val="003178E6"/>
    <w:rsid w:val="003211B3"/>
    <w:rsid w:val="00322A61"/>
    <w:rsid w:val="00322F7F"/>
    <w:rsid w:val="00322FC4"/>
    <w:rsid w:val="00326E85"/>
    <w:rsid w:val="003279D7"/>
    <w:rsid w:val="0033335F"/>
    <w:rsid w:val="00336C49"/>
    <w:rsid w:val="00343231"/>
    <w:rsid w:val="00356001"/>
    <w:rsid w:val="0035660B"/>
    <w:rsid w:val="003569F8"/>
    <w:rsid w:val="00356B0D"/>
    <w:rsid w:val="00360F23"/>
    <w:rsid w:val="00370AD1"/>
    <w:rsid w:val="0037393E"/>
    <w:rsid w:val="003759FA"/>
    <w:rsid w:val="00376EE6"/>
    <w:rsid w:val="00386B96"/>
    <w:rsid w:val="003918CC"/>
    <w:rsid w:val="00391B3D"/>
    <w:rsid w:val="0039465F"/>
    <w:rsid w:val="00394D2D"/>
    <w:rsid w:val="003A06EA"/>
    <w:rsid w:val="003A4DFD"/>
    <w:rsid w:val="003B39AF"/>
    <w:rsid w:val="003B76D0"/>
    <w:rsid w:val="003C1D1A"/>
    <w:rsid w:val="003C5EB3"/>
    <w:rsid w:val="003C6797"/>
    <w:rsid w:val="003D4BE1"/>
    <w:rsid w:val="003D6EFE"/>
    <w:rsid w:val="003E315A"/>
    <w:rsid w:val="003E3AF4"/>
    <w:rsid w:val="003E4356"/>
    <w:rsid w:val="003E61BF"/>
    <w:rsid w:val="003E7133"/>
    <w:rsid w:val="003E7F8A"/>
    <w:rsid w:val="003F28E4"/>
    <w:rsid w:val="003F31DC"/>
    <w:rsid w:val="003F42A2"/>
    <w:rsid w:val="003F57E2"/>
    <w:rsid w:val="003F6F50"/>
    <w:rsid w:val="00403CEC"/>
    <w:rsid w:val="004043A7"/>
    <w:rsid w:val="00411115"/>
    <w:rsid w:val="00413EC4"/>
    <w:rsid w:val="00415953"/>
    <w:rsid w:val="004163F2"/>
    <w:rsid w:val="00422C25"/>
    <w:rsid w:val="0042343D"/>
    <w:rsid w:val="00424456"/>
    <w:rsid w:val="00425B9F"/>
    <w:rsid w:val="0042739B"/>
    <w:rsid w:val="00435298"/>
    <w:rsid w:val="00435A11"/>
    <w:rsid w:val="00440E04"/>
    <w:rsid w:val="004425E8"/>
    <w:rsid w:val="00447C3E"/>
    <w:rsid w:val="004564CC"/>
    <w:rsid w:val="0046291F"/>
    <w:rsid w:val="00464157"/>
    <w:rsid w:val="00466118"/>
    <w:rsid w:val="004668DD"/>
    <w:rsid w:val="004677E4"/>
    <w:rsid w:val="004716F7"/>
    <w:rsid w:val="00471FD1"/>
    <w:rsid w:val="00473D11"/>
    <w:rsid w:val="00474AC7"/>
    <w:rsid w:val="00477405"/>
    <w:rsid w:val="00477E60"/>
    <w:rsid w:val="00482D72"/>
    <w:rsid w:val="0048357A"/>
    <w:rsid w:val="00483C7F"/>
    <w:rsid w:val="00487918"/>
    <w:rsid w:val="0049136B"/>
    <w:rsid w:val="004A1D9A"/>
    <w:rsid w:val="004A2B53"/>
    <w:rsid w:val="004B521A"/>
    <w:rsid w:val="004B7F01"/>
    <w:rsid w:val="004C085D"/>
    <w:rsid w:val="004C29E8"/>
    <w:rsid w:val="004C68B1"/>
    <w:rsid w:val="004C7F4D"/>
    <w:rsid w:val="004D38EE"/>
    <w:rsid w:val="004D4726"/>
    <w:rsid w:val="004D55CF"/>
    <w:rsid w:val="004D69A6"/>
    <w:rsid w:val="004D6D26"/>
    <w:rsid w:val="004D749A"/>
    <w:rsid w:val="004E0A86"/>
    <w:rsid w:val="004E277D"/>
    <w:rsid w:val="004E3AD0"/>
    <w:rsid w:val="004E5003"/>
    <w:rsid w:val="004E5C03"/>
    <w:rsid w:val="004E7997"/>
    <w:rsid w:val="004F0C32"/>
    <w:rsid w:val="004F5269"/>
    <w:rsid w:val="004F5C51"/>
    <w:rsid w:val="004F60AD"/>
    <w:rsid w:val="004F6ADD"/>
    <w:rsid w:val="004F7241"/>
    <w:rsid w:val="0050276D"/>
    <w:rsid w:val="0050358D"/>
    <w:rsid w:val="005044F5"/>
    <w:rsid w:val="00511964"/>
    <w:rsid w:val="00511FC6"/>
    <w:rsid w:val="005140B8"/>
    <w:rsid w:val="005142DA"/>
    <w:rsid w:val="00517D5A"/>
    <w:rsid w:val="00523B62"/>
    <w:rsid w:val="00525059"/>
    <w:rsid w:val="005259DE"/>
    <w:rsid w:val="00526783"/>
    <w:rsid w:val="0052681C"/>
    <w:rsid w:val="005306C0"/>
    <w:rsid w:val="00536694"/>
    <w:rsid w:val="005378D4"/>
    <w:rsid w:val="00537BEB"/>
    <w:rsid w:val="00541EAF"/>
    <w:rsid w:val="00542016"/>
    <w:rsid w:val="00543428"/>
    <w:rsid w:val="0054692A"/>
    <w:rsid w:val="00546BB2"/>
    <w:rsid w:val="00556CE1"/>
    <w:rsid w:val="00560C35"/>
    <w:rsid w:val="005615E3"/>
    <w:rsid w:val="005623C3"/>
    <w:rsid w:val="005702F3"/>
    <w:rsid w:val="005728A0"/>
    <w:rsid w:val="00572E1A"/>
    <w:rsid w:val="00576B98"/>
    <w:rsid w:val="00576FA3"/>
    <w:rsid w:val="00577AE0"/>
    <w:rsid w:val="00581DCB"/>
    <w:rsid w:val="00583131"/>
    <w:rsid w:val="00586E05"/>
    <w:rsid w:val="00586F58"/>
    <w:rsid w:val="00587CF6"/>
    <w:rsid w:val="00593315"/>
    <w:rsid w:val="005942D2"/>
    <w:rsid w:val="00596023"/>
    <w:rsid w:val="00597BF2"/>
    <w:rsid w:val="005A12B4"/>
    <w:rsid w:val="005A49F9"/>
    <w:rsid w:val="005A56AB"/>
    <w:rsid w:val="005B12FF"/>
    <w:rsid w:val="005B5047"/>
    <w:rsid w:val="005B5B99"/>
    <w:rsid w:val="005C04FF"/>
    <w:rsid w:val="005C21B4"/>
    <w:rsid w:val="005C3E6A"/>
    <w:rsid w:val="005C66DC"/>
    <w:rsid w:val="005D1972"/>
    <w:rsid w:val="005D4433"/>
    <w:rsid w:val="005D555E"/>
    <w:rsid w:val="005D759E"/>
    <w:rsid w:val="005D783E"/>
    <w:rsid w:val="005E03FC"/>
    <w:rsid w:val="005E3B57"/>
    <w:rsid w:val="005E5005"/>
    <w:rsid w:val="005E5422"/>
    <w:rsid w:val="005E76A0"/>
    <w:rsid w:val="005F2A9F"/>
    <w:rsid w:val="005F635D"/>
    <w:rsid w:val="005F66FB"/>
    <w:rsid w:val="00607CF5"/>
    <w:rsid w:val="00611683"/>
    <w:rsid w:val="0062389C"/>
    <w:rsid w:val="00625CF2"/>
    <w:rsid w:val="00627B9B"/>
    <w:rsid w:val="006306B4"/>
    <w:rsid w:val="00630C37"/>
    <w:rsid w:val="00631F1F"/>
    <w:rsid w:val="00636465"/>
    <w:rsid w:val="0063773A"/>
    <w:rsid w:val="006412B9"/>
    <w:rsid w:val="006437AB"/>
    <w:rsid w:val="0065256E"/>
    <w:rsid w:val="00652692"/>
    <w:rsid w:val="00654AE3"/>
    <w:rsid w:val="00656788"/>
    <w:rsid w:val="006576B3"/>
    <w:rsid w:val="00657F4B"/>
    <w:rsid w:val="00660E1B"/>
    <w:rsid w:val="00666A0A"/>
    <w:rsid w:val="006672D6"/>
    <w:rsid w:val="00667AE0"/>
    <w:rsid w:val="00676CA0"/>
    <w:rsid w:val="006820E0"/>
    <w:rsid w:val="006838F4"/>
    <w:rsid w:val="006872A8"/>
    <w:rsid w:val="00687E00"/>
    <w:rsid w:val="006960FA"/>
    <w:rsid w:val="00697CB7"/>
    <w:rsid w:val="006A425D"/>
    <w:rsid w:val="006B2965"/>
    <w:rsid w:val="006B36BA"/>
    <w:rsid w:val="006B68E7"/>
    <w:rsid w:val="006C23B9"/>
    <w:rsid w:val="006C246B"/>
    <w:rsid w:val="006C3DCD"/>
    <w:rsid w:val="006C410F"/>
    <w:rsid w:val="006C4111"/>
    <w:rsid w:val="006D5E16"/>
    <w:rsid w:val="006D7AEF"/>
    <w:rsid w:val="006E4C08"/>
    <w:rsid w:val="006E5AFB"/>
    <w:rsid w:val="006F00C5"/>
    <w:rsid w:val="006F1CD1"/>
    <w:rsid w:val="006F1D23"/>
    <w:rsid w:val="006F2707"/>
    <w:rsid w:val="006F3763"/>
    <w:rsid w:val="006F5CBB"/>
    <w:rsid w:val="006F5D0E"/>
    <w:rsid w:val="006F7367"/>
    <w:rsid w:val="0070067A"/>
    <w:rsid w:val="00701384"/>
    <w:rsid w:val="007037FE"/>
    <w:rsid w:val="00704864"/>
    <w:rsid w:val="00706990"/>
    <w:rsid w:val="007124E8"/>
    <w:rsid w:val="00720943"/>
    <w:rsid w:val="007264B5"/>
    <w:rsid w:val="00726BB4"/>
    <w:rsid w:val="007278CD"/>
    <w:rsid w:val="00730103"/>
    <w:rsid w:val="00742332"/>
    <w:rsid w:val="00743DF6"/>
    <w:rsid w:val="00745E37"/>
    <w:rsid w:val="00746EC7"/>
    <w:rsid w:val="00751A78"/>
    <w:rsid w:val="00752B91"/>
    <w:rsid w:val="00756F0C"/>
    <w:rsid w:val="00761269"/>
    <w:rsid w:val="007617F7"/>
    <w:rsid w:val="00764495"/>
    <w:rsid w:val="007663AA"/>
    <w:rsid w:val="007749C2"/>
    <w:rsid w:val="007806FF"/>
    <w:rsid w:val="00780955"/>
    <w:rsid w:val="00781480"/>
    <w:rsid w:val="007820EC"/>
    <w:rsid w:val="00786446"/>
    <w:rsid w:val="00793A9D"/>
    <w:rsid w:val="007945DF"/>
    <w:rsid w:val="007964EA"/>
    <w:rsid w:val="007A78E2"/>
    <w:rsid w:val="007A7C6A"/>
    <w:rsid w:val="007C5F7A"/>
    <w:rsid w:val="007D0B22"/>
    <w:rsid w:val="007D2E80"/>
    <w:rsid w:val="007D3E24"/>
    <w:rsid w:val="007D4560"/>
    <w:rsid w:val="007E28DA"/>
    <w:rsid w:val="007E2D92"/>
    <w:rsid w:val="007E5FD4"/>
    <w:rsid w:val="007F1B6F"/>
    <w:rsid w:val="007F30F0"/>
    <w:rsid w:val="007F4B1D"/>
    <w:rsid w:val="008016E7"/>
    <w:rsid w:val="00807591"/>
    <w:rsid w:val="00811EB9"/>
    <w:rsid w:val="00815A4C"/>
    <w:rsid w:val="00816108"/>
    <w:rsid w:val="00817296"/>
    <w:rsid w:val="00817526"/>
    <w:rsid w:val="00820909"/>
    <w:rsid w:val="00821265"/>
    <w:rsid w:val="0082481B"/>
    <w:rsid w:val="00826FA6"/>
    <w:rsid w:val="0083183D"/>
    <w:rsid w:val="00832736"/>
    <w:rsid w:val="00832B12"/>
    <w:rsid w:val="00834885"/>
    <w:rsid w:val="00834AA6"/>
    <w:rsid w:val="00843283"/>
    <w:rsid w:val="00843DB6"/>
    <w:rsid w:val="00844E1B"/>
    <w:rsid w:val="008563A7"/>
    <w:rsid w:val="008563FB"/>
    <w:rsid w:val="008602E8"/>
    <w:rsid w:val="00862CAF"/>
    <w:rsid w:val="00864D85"/>
    <w:rsid w:val="00865652"/>
    <w:rsid w:val="008700DB"/>
    <w:rsid w:val="00870D94"/>
    <w:rsid w:val="00871402"/>
    <w:rsid w:val="008718ED"/>
    <w:rsid w:val="0087699F"/>
    <w:rsid w:val="008800A5"/>
    <w:rsid w:val="0088124F"/>
    <w:rsid w:val="0088160C"/>
    <w:rsid w:val="00886FCF"/>
    <w:rsid w:val="00887ABC"/>
    <w:rsid w:val="008914EB"/>
    <w:rsid w:val="00895ED0"/>
    <w:rsid w:val="00895F1B"/>
    <w:rsid w:val="008A12E8"/>
    <w:rsid w:val="008A303F"/>
    <w:rsid w:val="008A33B3"/>
    <w:rsid w:val="008A40D8"/>
    <w:rsid w:val="008A4862"/>
    <w:rsid w:val="008A7836"/>
    <w:rsid w:val="008B4724"/>
    <w:rsid w:val="008B5C91"/>
    <w:rsid w:val="008B6763"/>
    <w:rsid w:val="008B6F70"/>
    <w:rsid w:val="008B79B1"/>
    <w:rsid w:val="008B7CD7"/>
    <w:rsid w:val="008C0FF8"/>
    <w:rsid w:val="008C1053"/>
    <w:rsid w:val="008C11CE"/>
    <w:rsid w:val="008C3070"/>
    <w:rsid w:val="008C43EF"/>
    <w:rsid w:val="008C5F41"/>
    <w:rsid w:val="008C7B83"/>
    <w:rsid w:val="008D395A"/>
    <w:rsid w:val="008D6658"/>
    <w:rsid w:val="008E1DAF"/>
    <w:rsid w:val="008E221B"/>
    <w:rsid w:val="008E3812"/>
    <w:rsid w:val="008E4B1C"/>
    <w:rsid w:val="008F2C21"/>
    <w:rsid w:val="008F5300"/>
    <w:rsid w:val="008F57D4"/>
    <w:rsid w:val="00905CA4"/>
    <w:rsid w:val="00905E0B"/>
    <w:rsid w:val="00911835"/>
    <w:rsid w:val="00912AA0"/>
    <w:rsid w:val="00914F0E"/>
    <w:rsid w:val="009154C8"/>
    <w:rsid w:val="00917B2A"/>
    <w:rsid w:val="009263FC"/>
    <w:rsid w:val="00931017"/>
    <w:rsid w:val="00933322"/>
    <w:rsid w:val="00933E9F"/>
    <w:rsid w:val="009402ED"/>
    <w:rsid w:val="00940ED6"/>
    <w:rsid w:val="00941624"/>
    <w:rsid w:val="00941ADA"/>
    <w:rsid w:val="009429DB"/>
    <w:rsid w:val="0095023F"/>
    <w:rsid w:val="009502B2"/>
    <w:rsid w:val="009507C9"/>
    <w:rsid w:val="00950811"/>
    <w:rsid w:val="00951009"/>
    <w:rsid w:val="009544F6"/>
    <w:rsid w:val="00960822"/>
    <w:rsid w:val="00963517"/>
    <w:rsid w:val="0096509C"/>
    <w:rsid w:val="00970008"/>
    <w:rsid w:val="00971B96"/>
    <w:rsid w:val="00972713"/>
    <w:rsid w:val="009770B4"/>
    <w:rsid w:val="00985C81"/>
    <w:rsid w:val="00987B70"/>
    <w:rsid w:val="00992E91"/>
    <w:rsid w:val="00994DA0"/>
    <w:rsid w:val="00995E84"/>
    <w:rsid w:val="009A3ED3"/>
    <w:rsid w:val="009A4C13"/>
    <w:rsid w:val="009A517F"/>
    <w:rsid w:val="009A6351"/>
    <w:rsid w:val="009B007F"/>
    <w:rsid w:val="009B239A"/>
    <w:rsid w:val="009B526E"/>
    <w:rsid w:val="009B73AD"/>
    <w:rsid w:val="009C14DB"/>
    <w:rsid w:val="009C1767"/>
    <w:rsid w:val="009C196F"/>
    <w:rsid w:val="009C1AB6"/>
    <w:rsid w:val="009C2215"/>
    <w:rsid w:val="009C2D08"/>
    <w:rsid w:val="009C3784"/>
    <w:rsid w:val="009C7D42"/>
    <w:rsid w:val="009C7E74"/>
    <w:rsid w:val="009D0775"/>
    <w:rsid w:val="009D2DE8"/>
    <w:rsid w:val="009D6E2B"/>
    <w:rsid w:val="009E7420"/>
    <w:rsid w:val="009F0AE7"/>
    <w:rsid w:val="009F753A"/>
    <w:rsid w:val="00A00384"/>
    <w:rsid w:val="00A00444"/>
    <w:rsid w:val="00A02155"/>
    <w:rsid w:val="00A11102"/>
    <w:rsid w:val="00A13D4B"/>
    <w:rsid w:val="00A14E42"/>
    <w:rsid w:val="00A22F70"/>
    <w:rsid w:val="00A24C34"/>
    <w:rsid w:val="00A24D43"/>
    <w:rsid w:val="00A25A20"/>
    <w:rsid w:val="00A33A42"/>
    <w:rsid w:val="00A3429B"/>
    <w:rsid w:val="00A40B6A"/>
    <w:rsid w:val="00A413DA"/>
    <w:rsid w:val="00A438B1"/>
    <w:rsid w:val="00A44E84"/>
    <w:rsid w:val="00A45543"/>
    <w:rsid w:val="00A5004E"/>
    <w:rsid w:val="00A520B7"/>
    <w:rsid w:val="00A5547A"/>
    <w:rsid w:val="00A55F02"/>
    <w:rsid w:val="00A57ED7"/>
    <w:rsid w:val="00A61135"/>
    <w:rsid w:val="00A6416E"/>
    <w:rsid w:val="00A76A03"/>
    <w:rsid w:val="00A805F7"/>
    <w:rsid w:val="00A821C8"/>
    <w:rsid w:val="00A90820"/>
    <w:rsid w:val="00A923DB"/>
    <w:rsid w:val="00A92622"/>
    <w:rsid w:val="00AB2796"/>
    <w:rsid w:val="00AB3C4E"/>
    <w:rsid w:val="00AB41B7"/>
    <w:rsid w:val="00AB501F"/>
    <w:rsid w:val="00AB6BB4"/>
    <w:rsid w:val="00AB6C7F"/>
    <w:rsid w:val="00AC1288"/>
    <w:rsid w:val="00AC5189"/>
    <w:rsid w:val="00AC6D64"/>
    <w:rsid w:val="00AC6E3A"/>
    <w:rsid w:val="00AC6EFE"/>
    <w:rsid w:val="00AD1076"/>
    <w:rsid w:val="00AD3146"/>
    <w:rsid w:val="00AD32AF"/>
    <w:rsid w:val="00AD4D42"/>
    <w:rsid w:val="00AD6878"/>
    <w:rsid w:val="00AD6B07"/>
    <w:rsid w:val="00AD74CD"/>
    <w:rsid w:val="00B02647"/>
    <w:rsid w:val="00B056A9"/>
    <w:rsid w:val="00B07E17"/>
    <w:rsid w:val="00B179F6"/>
    <w:rsid w:val="00B21445"/>
    <w:rsid w:val="00B22E24"/>
    <w:rsid w:val="00B23B87"/>
    <w:rsid w:val="00B24C47"/>
    <w:rsid w:val="00B25D09"/>
    <w:rsid w:val="00B25EA3"/>
    <w:rsid w:val="00B26F3E"/>
    <w:rsid w:val="00B30DAE"/>
    <w:rsid w:val="00B33330"/>
    <w:rsid w:val="00B37455"/>
    <w:rsid w:val="00B3750C"/>
    <w:rsid w:val="00B4129A"/>
    <w:rsid w:val="00B41A4D"/>
    <w:rsid w:val="00B557C4"/>
    <w:rsid w:val="00B55D81"/>
    <w:rsid w:val="00B572EA"/>
    <w:rsid w:val="00B575C6"/>
    <w:rsid w:val="00B632D4"/>
    <w:rsid w:val="00B6351F"/>
    <w:rsid w:val="00B63F10"/>
    <w:rsid w:val="00B641DF"/>
    <w:rsid w:val="00B65DA8"/>
    <w:rsid w:val="00B67C01"/>
    <w:rsid w:val="00B72877"/>
    <w:rsid w:val="00B754DF"/>
    <w:rsid w:val="00B76326"/>
    <w:rsid w:val="00B82430"/>
    <w:rsid w:val="00B836BD"/>
    <w:rsid w:val="00B84ADF"/>
    <w:rsid w:val="00B8765C"/>
    <w:rsid w:val="00BA762A"/>
    <w:rsid w:val="00BA7BD6"/>
    <w:rsid w:val="00BC1EA4"/>
    <w:rsid w:val="00BC2611"/>
    <w:rsid w:val="00BC4A73"/>
    <w:rsid w:val="00BD0120"/>
    <w:rsid w:val="00BD685E"/>
    <w:rsid w:val="00BD7848"/>
    <w:rsid w:val="00BE2A11"/>
    <w:rsid w:val="00BE5908"/>
    <w:rsid w:val="00BE6CCE"/>
    <w:rsid w:val="00BE77B5"/>
    <w:rsid w:val="00BF0814"/>
    <w:rsid w:val="00BF2D09"/>
    <w:rsid w:val="00BF7C62"/>
    <w:rsid w:val="00C01A48"/>
    <w:rsid w:val="00C02DEE"/>
    <w:rsid w:val="00C034C8"/>
    <w:rsid w:val="00C04E0E"/>
    <w:rsid w:val="00C11C01"/>
    <w:rsid w:val="00C15463"/>
    <w:rsid w:val="00C16A19"/>
    <w:rsid w:val="00C17361"/>
    <w:rsid w:val="00C22047"/>
    <w:rsid w:val="00C23322"/>
    <w:rsid w:val="00C261AB"/>
    <w:rsid w:val="00C270F4"/>
    <w:rsid w:val="00C35C36"/>
    <w:rsid w:val="00C367BD"/>
    <w:rsid w:val="00C40780"/>
    <w:rsid w:val="00C41127"/>
    <w:rsid w:val="00C423F5"/>
    <w:rsid w:val="00C43CAC"/>
    <w:rsid w:val="00C45FA8"/>
    <w:rsid w:val="00C46AE1"/>
    <w:rsid w:val="00C57598"/>
    <w:rsid w:val="00C77A0C"/>
    <w:rsid w:val="00C804A5"/>
    <w:rsid w:val="00C87243"/>
    <w:rsid w:val="00C91E37"/>
    <w:rsid w:val="00C93455"/>
    <w:rsid w:val="00C935A0"/>
    <w:rsid w:val="00C944A1"/>
    <w:rsid w:val="00C9515A"/>
    <w:rsid w:val="00C95EB4"/>
    <w:rsid w:val="00CA06DB"/>
    <w:rsid w:val="00CA0AB9"/>
    <w:rsid w:val="00CA1446"/>
    <w:rsid w:val="00CA6662"/>
    <w:rsid w:val="00CB0C3E"/>
    <w:rsid w:val="00CB2BEA"/>
    <w:rsid w:val="00CB57C3"/>
    <w:rsid w:val="00CB6A96"/>
    <w:rsid w:val="00CB72B2"/>
    <w:rsid w:val="00CC0D49"/>
    <w:rsid w:val="00CC0EF7"/>
    <w:rsid w:val="00CC1312"/>
    <w:rsid w:val="00CC28FF"/>
    <w:rsid w:val="00CC47AC"/>
    <w:rsid w:val="00CC4C84"/>
    <w:rsid w:val="00CC5209"/>
    <w:rsid w:val="00CC65A2"/>
    <w:rsid w:val="00CC66AE"/>
    <w:rsid w:val="00CC7D3A"/>
    <w:rsid w:val="00CD0F6B"/>
    <w:rsid w:val="00CD10AC"/>
    <w:rsid w:val="00CD4772"/>
    <w:rsid w:val="00CD4C2F"/>
    <w:rsid w:val="00CD58FE"/>
    <w:rsid w:val="00CD685B"/>
    <w:rsid w:val="00CD7603"/>
    <w:rsid w:val="00CE0559"/>
    <w:rsid w:val="00CE183D"/>
    <w:rsid w:val="00CE2426"/>
    <w:rsid w:val="00CE2EF2"/>
    <w:rsid w:val="00CE3062"/>
    <w:rsid w:val="00CE351D"/>
    <w:rsid w:val="00CE539F"/>
    <w:rsid w:val="00CE5A7B"/>
    <w:rsid w:val="00CE68E1"/>
    <w:rsid w:val="00CE7B57"/>
    <w:rsid w:val="00CF078A"/>
    <w:rsid w:val="00CF0DC5"/>
    <w:rsid w:val="00CF1779"/>
    <w:rsid w:val="00CF3439"/>
    <w:rsid w:val="00CF46EB"/>
    <w:rsid w:val="00CF4DFB"/>
    <w:rsid w:val="00D03322"/>
    <w:rsid w:val="00D07394"/>
    <w:rsid w:val="00D109E4"/>
    <w:rsid w:val="00D10A19"/>
    <w:rsid w:val="00D11A8C"/>
    <w:rsid w:val="00D134FF"/>
    <w:rsid w:val="00D1430A"/>
    <w:rsid w:val="00D1467A"/>
    <w:rsid w:val="00D27B52"/>
    <w:rsid w:val="00D30495"/>
    <w:rsid w:val="00D30ED9"/>
    <w:rsid w:val="00D31565"/>
    <w:rsid w:val="00D351CE"/>
    <w:rsid w:val="00D36BD5"/>
    <w:rsid w:val="00D402F9"/>
    <w:rsid w:val="00D416D2"/>
    <w:rsid w:val="00D4286F"/>
    <w:rsid w:val="00D46457"/>
    <w:rsid w:val="00D55B21"/>
    <w:rsid w:val="00D62D97"/>
    <w:rsid w:val="00D6487F"/>
    <w:rsid w:val="00D65AEF"/>
    <w:rsid w:val="00D67AFB"/>
    <w:rsid w:val="00D806F2"/>
    <w:rsid w:val="00D86D1F"/>
    <w:rsid w:val="00D9342F"/>
    <w:rsid w:val="00D942BE"/>
    <w:rsid w:val="00D96544"/>
    <w:rsid w:val="00D96954"/>
    <w:rsid w:val="00DA33C0"/>
    <w:rsid w:val="00DA44E6"/>
    <w:rsid w:val="00DA47F3"/>
    <w:rsid w:val="00DA4ED0"/>
    <w:rsid w:val="00DB2F87"/>
    <w:rsid w:val="00DB572E"/>
    <w:rsid w:val="00DB6D1A"/>
    <w:rsid w:val="00DB7708"/>
    <w:rsid w:val="00DC25AD"/>
    <w:rsid w:val="00DC5918"/>
    <w:rsid w:val="00DC60DF"/>
    <w:rsid w:val="00DC66C6"/>
    <w:rsid w:val="00DC764E"/>
    <w:rsid w:val="00DC79B8"/>
    <w:rsid w:val="00DD08AD"/>
    <w:rsid w:val="00DD559F"/>
    <w:rsid w:val="00DD5765"/>
    <w:rsid w:val="00DE03EB"/>
    <w:rsid w:val="00DE113D"/>
    <w:rsid w:val="00DE4A7A"/>
    <w:rsid w:val="00DE6986"/>
    <w:rsid w:val="00DF0022"/>
    <w:rsid w:val="00DF06A9"/>
    <w:rsid w:val="00DF0EFA"/>
    <w:rsid w:val="00DF196A"/>
    <w:rsid w:val="00DF1D08"/>
    <w:rsid w:val="00DF2D36"/>
    <w:rsid w:val="00DF39D4"/>
    <w:rsid w:val="00DF4CF6"/>
    <w:rsid w:val="00DF62B6"/>
    <w:rsid w:val="00E005B8"/>
    <w:rsid w:val="00E02583"/>
    <w:rsid w:val="00E02D60"/>
    <w:rsid w:val="00E162A0"/>
    <w:rsid w:val="00E1637D"/>
    <w:rsid w:val="00E2106E"/>
    <w:rsid w:val="00E2161A"/>
    <w:rsid w:val="00E22955"/>
    <w:rsid w:val="00E25DD9"/>
    <w:rsid w:val="00E376EE"/>
    <w:rsid w:val="00E412FC"/>
    <w:rsid w:val="00E42DAE"/>
    <w:rsid w:val="00E4521F"/>
    <w:rsid w:val="00E45261"/>
    <w:rsid w:val="00E46CB4"/>
    <w:rsid w:val="00E503E0"/>
    <w:rsid w:val="00E60B4D"/>
    <w:rsid w:val="00E61C3B"/>
    <w:rsid w:val="00E627B7"/>
    <w:rsid w:val="00E70086"/>
    <w:rsid w:val="00E72F28"/>
    <w:rsid w:val="00E73FFF"/>
    <w:rsid w:val="00E744EF"/>
    <w:rsid w:val="00E748F6"/>
    <w:rsid w:val="00E77633"/>
    <w:rsid w:val="00E80E1E"/>
    <w:rsid w:val="00E8302F"/>
    <w:rsid w:val="00E84F67"/>
    <w:rsid w:val="00E8519D"/>
    <w:rsid w:val="00E85D18"/>
    <w:rsid w:val="00E866E0"/>
    <w:rsid w:val="00E87CC6"/>
    <w:rsid w:val="00E944F8"/>
    <w:rsid w:val="00E968E0"/>
    <w:rsid w:val="00EA003A"/>
    <w:rsid w:val="00EA66EB"/>
    <w:rsid w:val="00EA7B21"/>
    <w:rsid w:val="00EB2B0E"/>
    <w:rsid w:val="00EB2EFE"/>
    <w:rsid w:val="00EB34D7"/>
    <w:rsid w:val="00EB3E26"/>
    <w:rsid w:val="00EC39E0"/>
    <w:rsid w:val="00ED5CB3"/>
    <w:rsid w:val="00EE0980"/>
    <w:rsid w:val="00EE24CC"/>
    <w:rsid w:val="00EE32EB"/>
    <w:rsid w:val="00EE52C1"/>
    <w:rsid w:val="00EE5454"/>
    <w:rsid w:val="00EF4781"/>
    <w:rsid w:val="00EF5DE1"/>
    <w:rsid w:val="00F01BBB"/>
    <w:rsid w:val="00F025AD"/>
    <w:rsid w:val="00F03CBF"/>
    <w:rsid w:val="00F110C4"/>
    <w:rsid w:val="00F141B3"/>
    <w:rsid w:val="00F158F2"/>
    <w:rsid w:val="00F168EA"/>
    <w:rsid w:val="00F172DB"/>
    <w:rsid w:val="00F178AA"/>
    <w:rsid w:val="00F21985"/>
    <w:rsid w:val="00F221BD"/>
    <w:rsid w:val="00F23325"/>
    <w:rsid w:val="00F300B0"/>
    <w:rsid w:val="00F335CC"/>
    <w:rsid w:val="00F3371F"/>
    <w:rsid w:val="00F337D7"/>
    <w:rsid w:val="00F35575"/>
    <w:rsid w:val="00F4099A"/>
    <w:rsid w:val="00F41C5D"/>
    <w:rsid w:val="00F41E10"/>
    <w:rsid w:val="00F439E2"/>
    <w:rsid w:val="00F43EB5"/>
    <w:rsid w:val="00F45363"/>
    <w:rsid w:val="00F454EA"/>
    <w:rsid w:val="00F4623A"/>
    <w:rsid w:val="00F464E0"/>
    <w:rsid w:val="00F526C7"/>
    <w:rsid w:val="00F54FEF"/>
    <w:rsid w:val="00F56085"/>
    <w:rsid w:val="00F57E01"/>
    <w:rsid w:val="00F62B6B"/>
    <w:rsid w:val="00F63DE1"/>
    <w:rsid w:val="00F640AE"/>
    <w:rsid w:val="00F666B5"/>
    <w:rsid w:val="00F70D50"/>
    <w:rsid w:val="00F72BCD"/>
    <w:rsid w:val="00F72C1F"/>
    <w:rsid w:val="00F7373B"/>
    <w:rsid w:val="00F74129"/>
    <w:rsid w:val="00F86F1A"/>
    <w:rsid w:val="00F902D8"/>
    <w:rsid w:val="00F90A11"/>
    <w:rsid w:val="00F93908"/>
    <w:rsid w:val="00F96D8A"/>
    <w:rsid w:val="00F97CBF"/>
    <w:rsid w:val="00FA0A1B"/>
    <w:rsid w:val="00FA27E1"/>
    <w:rsid w:val="00FA2FE5"/>
    <w:rsid w:val="00FA4A0B"/>
    <w:rsid w:val="00FA62B5"/>
    <w:rsid w:val="00FA67E1"/>
    <w:rsid w:val="00FB0369"/>
    <w:rsid w:val="00FB480F"/>
    <w:rsid w:val="00FB4D4A"/>
    <w:rsid w:val="00FB6FE9"/>
    <w:rsid w:val="00FC6CB0"/>
    <w:rsid w:val="00FC7C80"/>
    <w:rsid w:val="00FD0075"/>
    <w:rsid w:val="00FD0B27"/>
    <w:rsid w:val="00FD5259"/>
    <w:rsid w:val="00FE2CCD"/>
    <w:rsid w:val="00FE4B16"/>
    <w:rsid w:val="00FE516C"/>
    <w:rsid w:val="00FF06AD"/>
    <w:rsid w:val="00FF2712"/>
    <w:rsid w:val="00FF2E02"/>
    <w:rsid w:val="00FF324D"/>
    <w:rsid w:val="00FF36D9"/>
    <w:rsid w:val="00FF541D"/>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E5"/>
  </w:style>
  <w:style w:type="paragraph" w:styleId="Heading1">
    <w:name w:val="heading 1"/>
    <w:basedOn w:val="Normal"/>
    <w:link w:val="Heading1Char"/>
    <w:uiPriority w:val="9"/>
    <w:qFormat/>
    <w:rsid w:val="00CE2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426"/>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unhideWhenUsed/>
    <w:rsid w:val="008016E7"/>
    <w:pPr>
      <w:spacing w:before="100" w:beforeAutospacing="1" w:after="100" w:afterAutospacing="1" w:line="240" w:lineRule="auto"/>
    </w:pPr>
    <w:rPr>
      <w:rFonts w:ascii="Times New Roman" w:hAnsi="Times New Roman" w:cs="Times New Roman"/>
      <w:sz w:val="24"/>
      <w:szCs w:val="24"/>
      <w:lang w:eastAsia="es-AR"/>
    </w:rPr>
  </w:style>
  <w:style w:type="table" w:styleId="TableGrid">
    <w:name w:val="Table Grid"/>
    <w:basedOn w:val="TableNormal"/>
    <w:uiPriority w:val="59"/>
    <w:rsid w:val="004B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E9"/>
    <w:rPr>
      <w:rFonts w:ascii="Tahoma" w:hAnsi="Tahoma" w:cs="Tahoma"/>
      <w:sz w:val="16"/>
      <w:szCs w:val="16"/>
    </w:rPr>
  </w:style>
  <w:style w:type="paragraph" w:styleId="Header">
    <w:name w:val="header"/>
    <w:basedOn w:val="Normal"/>
    <w:link w:val="HeaderChar"/>
    <w:uiPriority w:val="99"/>
    <w:unhideWhenUsed/>
    <w:rsid w:val="001C18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1827"/>
  </w:style>
  <w:style w:type="paragraph" w:styleId="Footer">
    <w:name w:val="footer"/>
    <w:basedOn w:val="Normal"/>
    <w:link w:val="FooterChar"/>
    <w:uiPriority w:val="99"/>
    <w:unhideWhenUsed/>
    <w:rsid w:val="001C18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1827"/>
  </w:style>
  <w:style w:type="character" w:customStyle="1" w:styleId="apple-converted-space">
    <w:name w:val="apple-converted-space"/>
    <w:basedOn w:val="DefaultParagraphFont"/>
    <w:rsid w:val="00322A61"/>
  </w:style>
  <w:style w:type="character" w:customStyle="1" w:styleId="il">
    <w:name w:val="il"/>
    <w:basedOn w:val="DefaultParagraphFont"/>
    <w:rsid w:val="00322A61"/>
  </w:style>
  <w:style w:type="character" w:styleId="Hyperlink">
    <w:name w:val="Hyperlink"/>
    <w:basedOn w:val="DefaultParagraphFont"/>
    <w:uiPriority w:val="99"/>
    <w:semiHidden/>
    <w:unhideWhenUsed/>
    <w:rsid w:val="00B26F3E"/>
    <w:rPr>
      <w:color w:val="0000FF"/>
      <w:u w:val="single"/>
    </w:rPr>
  </w:style>
  <w:style w:type="character" w:styleId="Strong">
    <w:name w:val="Strong"/>
    <w:basedOn w:val="DefaultParagraphFont"/>
    <w:uiPriority w:val="22"/>
    <w:qFormat/>
    <w:rsid w:val="00B26F3E"/>
    <w:rPr>
      <w:b/>
      <w:bCs/>
    </w:rPr>
  </w:style>
  <w:style w:type="character" w:customStyle="1" w:styleId="highlight">
    <w:name w:val="highlight"/>
    <w:basedOn w:val="DefaultParagraphFont"/>
    <w:rsid w:val="00D07394"/>
  </w:style>
  <w:style w:type="character" w:customStyle="1" w:styleId="st1">
    <w:name w:val="st1"/>
    <w:basedOn w:val="DefaultParagraphFont"/>
    <w:rsid w:val="00DB6D1A"/>
  </w:style>
  <w:style w:type="character" w:styleId="CommentReference">
    <w:name w:val="annotation reference"/>
    <w:basedOn w:val="DefaultParagraphFont"/>
    <w:uiPriority w:val="99"/>
    <w:semiHidden/>
    <w:unhideWhenUsed/>
    <w:rsid w:val="009C1767"/>
    <w:rPr>
      <w:sz w:val="21"/>
      <w:szCs w:val="21"/>
    </w:rPr>
  </w:style>
  <w:style w:type="paragraph" w:styleId="CommentText">
    <w:name w:val="annotation text"/>
    <w:basedOn w:val="Normal"/>
    <w:link w:val="CommentTextChar"/>
    <w:uiPriority w:val="99"/>
    <w:semiHidden/>
    <w:unhideWhenUsed/>
    <w:rsid w:val="009C1767"/>
  </w:style>
  <w:style w:type="character" w:customStyle="1" w:styleId="CommentTextChar">
    <w:name w:val="Comment Text Char"/>
    <w:basedOn w:val="DefaultParagraphFont"/>
    <w:link w:val="CommentText"/>
    <w:uiPriority w:val="99"/>
    <w:semiHidden/>
    <w:rsid w:val="009C1767"/>
  </w:style>
  <w:style w:type="paragraph" w:styleId="CommentSubject">
    <w:name w:val="annotation subject"/>
    <w:basedOn w:val="CommentText"/>
    <w:next w:val="CommentText"/>
    <w:link w:val="CommentSubjectChar"/>
    <w:uiPriority w:val="99"/>
    <w:semiHidden/>
    <w:unhideWhenUsed/>
    <w:rsid w:val="009C1767"/>
    <w:rPr>
      <w:b/>
      <w:bCs/>
    </w:rPr>
  </w:style>
  <w:style w:type="character" w:customStyle="1" w:styleId="CommentSubjectChar">
    <w:name w:val="Comment Subject Char"/>
    <w:basedOn w:val="CommentTextChar"/>
    <w:link w:val="CommentSubject"/>
    <w:uiPriority w:val="99"/>
    <w:semiHidden/>
    <w:rsid w:val="009C17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E5"/>
  </w:style>
  <w:style w:type="paragraph" w:styleId="Heading1">
    <w:name w:val="heading 1"/>
    <w:basedOn w:val="Normal"/>
    <w:link w:val="Heading1Char"/>
    <w:uiPriority w:val="9"/>
    <w:qFormat/>
    <w:rsid w:val="00CE2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426"/>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unhideWhenUsed/>
    <w:rsid w:val="008016E7"/>
    <w:pPr>
      <w:spacing w:before="100" w:beforeAutospacing="1" w:after="100" w:afterAutospacing="1" w:line="240" w:lineRule="auto"/>
    </w:pPr>
    <w:rPr>
      <w:rFonts w:ascii="Times New Roman" w:hAnsi="Times New Roman" w:cs="Times New Roman"/>
      <w:sz w:val="24"/>
      <w:szCs w:val="24"/>
      <w:lang w:eastAsia="es-AR"/>
    </w:rPr>
  </w:style>
  <w:style w:type="table" w:styleId="TableGrid">
    <w:name w:val="Table Grid"/>
    <w:basedOn w:val="TableNormal"/>
    <w:uiPriority w:val="59"/>
    <w:rsid w:val="004B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E9"/>
    <w:rPr>
      <w:rFonts w:ascii="Tahoma" w:hAnsi="Tahoma" w:cs="Tahoma"/>
      <w:sz w:val="16"/>
      <w:szCs w:val="16"/>
    </w:rPr>
  </w:style>
  <w:style w:type="paragraph" w:styleId="Header">
    <w:name w:val="header"/>
    <w:basedOn w:val="Normal"/>
    <w:link w:val="HeaderChar"/>
    <w:uiPriority w:val="99"/>
    <w:unhideWhenUsed/>
    <w:rsid w:val="001C18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1827"/>
  </w:style>
  <w:style w:type="paragraph" w:styleId="Footer">
    <w:name w:val="footer"/>
    <w:basedOn w:val="Normal"/>
    <w:link w:val="FooterChar"/>
    <w:uiPriority w:val="99"/>
    <w:unhideWhenUsed/>
    <w:rsid w:val="001C18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1827"/>
  </w:style>
  <w:style w:type="character" w:customStyle="1" w:styleId="apple-converted-space">
    <w:name w:val="apple-converted-space"/>
    <w:basedOn w:val="DefaultParagraphFont"/>
    <w:rsid w:val="00322A61"/>
  </w:style>
  <w:style w:type="character" w:customStyle="1" w:styleId="il">
    <w:name w:val="il"/>
    <w:basedOn w:val="DefaultParagraphFont"/>
    <w:rsid w:val="00322A61"/>
  </w:style>
  <w:style w:type="character" w:styleId="Hyperlink">
    <w:name w:val="Hyperlink"/>
    <w:basedOn w:val="DefaultParagraphFont"/>
    <w:uiPriority w:val="99"/>
    <w:semiHidden/>
    <w:unhideWhenUsed/>
    <w:rsid w:val="00B26F3E"/>
    <w:rPr>
      <w:color w:val="0000FF"/>
      <w:u w:val="single"/>
    </w:rPr>
  </w:style>
  <w:style w:type="character" w:styleId="Strong">
    <w:name w:val="Strong"/>
    <w:basedOn w:val="DefaultParagraphFont"/>
    <w:uiPriority w:val="22"/>
    <w:qFormat/>
    <w:rsid w:val="00B26F3E"/>
    <w:rPr>
      <w:b/>
      <w:bCs/>
    </w:rPr>
  </w:style>
  <w:style w:type="character" w:customStyle="1" w:styleId="highlight">
    <w:name w:val="highlight"/>
    <w:basedOn w:val="DefaultParagraphFont"/>
    <w:rsid w:val="00D07394"/>
  </w:style>
  <w:style w:type="character" w:customStyle="1" w:styleId="st1">
    <w:name w:val="st1"/>
    <w:basedOn w:val="DefaultParagraphFont"/>
    <w:rsid w:val="00DB6D1A"/>
  </w:style>
  <w:style w:type="character" w:styleId="CommentReference">
    <w:name w:val="annotation reference"/>
    <w:basedOn w:val="DefaultParagraphFont"/>
    <w:uiPriority w:val="99"/>
    <w:semiHidden/>
    <w:unhideWhenUsed/>
    <w:rsid w:val="009C1767"/>
    <w:rPr>
      <w:sz w:val="21"/>
      <w:szCs w:val="21"/>
    </w:rPr>
  </w:style>
  <w:style w:type="paragraph" w:styleId="CommentText">
    <w:name w:val="annotation text"/>
    <w:basedOn w:val="Normal"/>
    <w:link w:val="CommentTextChar"/>
    <w:uiPriority w:val="99"/>
    <w:semiHidden/>
    <w:unhideWhenUsed/>
    <w:rsid w:val="009C1767"/>
  </w:style>
  <w:style w:type="character" w:customStyle="1" w:styleId="CommentTextChar">
    <w:name w:val="Comment Text Char"/>
    <w:basedOn w:val="DefaultParagraphFont"/>
    <w:link w:val="CommentText"/>
    <w:uiPriority w:val="99"/>
    <w:semiHidden/>
    <w:rsid w:val="009C1767"/>
  </w:style>
  <w:style w:type="paragraph" w:styleId="CommentSubject">
    <w:name w:val="annotation subject"/>
    <w:basedOn w:val="CommentText"/>
    <w:next w:val="CommentText"/>
    <w:link w:val="CommentSubjectChar"/>
    <w:uiPriority w:val="99"/>
    <w:semiHidden/>
    <w:unhideWhenUsed/>
    <w:rsid w:val="009C1767"/>
    <w:rPr>
      <w:b/>
      <w:bCs/>
    </w:rPr>
  </w:style>
  <w:style w:type="character" w:customStyle="1" w:styleId="CommentSubjectChar">
    <w:name w:val="Comment Subject Char"/>
    <w:basedOn w:val="CommentTextChar"/>
    <w:link w:val="CommentSubject"/>
    <w:uiPriority w:val="99"/>
    <w:semiHidden/>
    <w:rsid w:val="009C1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553">
      <w:bodyDiv w:val="1"/>
      <w:marLeft w:val="0"/>
      <w:marRight w:val="0"/>
      <w:marTop w:val="0"/>
      <w:marBottom w:val="0"/>
      <w:divBdr>
        <w:top w:val="none" w:sz="0" w:space="0" w:color="auto"/>
        <w:left w:val="none" w:sz="0" w:space="0" w:color="auto"/>
        <w:bottom w:val="none" w:sz="0" w:space="0" w:color="auto"/>
        <w:right w:val="none" w:sz="0" w:space="0" w:color="auto"/>
      </w:divBdr>
    </w:div>
    <w:div w:id="790058101">
      <w:bodyDiv w:val="1"/>
      <w:marLeft w:val="0"/>
      <w:marRight w:val="0"/>
      <w:marTop w:val="0"/>
      <w:marBottom w:val="0"/>
      <w:divBdr>
        <w:top w:val="none" w:sz="0" w:space="0" w:color="auto"/>
        <w:left w:val="none" w:sz="0" w:space="0" w:color="auto"/>
        <w:bottom w:val="none" w:sz="0" w:space="0" w:color="auto"/>
        <w:right w:val="none" w:sz="0" w:space="0" w:color="auto"/>
      </w:divBdr>
      <w:divsChild>
        <w:div w:id="741297331">
          <w:marLeft w:val="0"/>
          <w:marRight w:val="0"/>
          <w:marTop w:val="0"/>
          <w:marBottom w:val="0"/>
          <w:divBdr>
            <w:top w:val="none" w:sz="0" w:space="0" w:color="auto"/>
            <w:left w:val="none" w:sz="0" w:space="0" w:color="auto"/>
            <w:bottom w:val="none" w:sz="0" w:space="0" w:color="auto"/>
            <w:right w:val="none" w:sz="0" w:space="0" w:color="auto"/>
          </w:divBdr>
          <w:divsChild>
            <w:div w:id="621694209">
              <w:marLeft w:val="0"/>
              <w:marRight w:val="0"/>
              <w:marTop w:val="0"/>
              <w:marBottom w:val="0"/>
              <w:divBdr>
                <w:top w:val="none" w:sz="0" w:space="0" w:color="auto"/>
                <w:left w:val="none" w:sz="0" w:space="0" w:color="auto"/>
                <w:bottom w:val="none" w:sz="0" w:space="0" w:color="auto"/>
                <w:right w:val="none" w:sz="0" w:space="0" w:color="auto"/>
              </w:divBdr>
              <w:divsChild>
                <w:div w:id="1066489793">
                  <w:marLeft w:val="0"/>
                  <w:marRight w:val="0"/>
                  <w:marTop w:val="0"/>
                  <w:marBottom w:val="0"/>
                  <w:divBdr>
                    <w:top w:val="none" w:sz="0" w:space="0" w:color="auto"/>
                    <w:left w:val="none" w:sz="0" w:space="0" w:color="auto"/>
                    <w:bottom w:val="none" w:sz="0" w:space="0" w:color="auto"/>
                    <w:right w:val="none" w:sz="0" w:space="0" w:color="auto"/>
                  </w:divBdr>
                  <w:divsChild>
                    <w:div w:id="850220918">
                      <w:marLeft w:val="0"/>
                      <w:marRight w:val="0"/>
                      <w:marTop w:val="0"/>
                      <w:marBottom w:val="0"/>
                      <w:divBdr>
                        <w:top w:val="none" w:sz="0" w:space="0" w:color="auto"/>
                        <w:left w:val="none" w:sz="0" w:space="0" w:color="auto"/>
                        <w:bottom w:val="none" w:sz="0" w:space="0" w:color="auto"/>
                        <w:right w:val="none" w:sz="0" w:space="0" w:color="auto"/>
                      </w:divBdr>
                      <w:divsChild>
                        <w:div w:id="200872090">
                          <w:marLeft w:val="0"/>
                          <w:marRight w:val="0"/>
                          <w:marTop w:val="0"/>
                          <w:marBottom w:val="0"/>
                          <w:divBdr>
                            <w:top w:val="none" w:sz="0" w:space="0" w:color="auto"/>
                            <w:left w:val="none" w:sz="0" w:space="0" w:color="auto"/>
                            <w:bottom w:val="none" w:sz="0" w:space="0" w:color="auto"/>
                            <w:right w:val="none" w:sz="0" w:space="0" w:color="auto"/>
                          </w:divBdr>
                          <w:divsChild>
                            <w:div w:id="1183933209">
                              <w:marLeft w:val="0"/>
                              <w:marRight w:val="0"/>
                              <w:marTop w:val="0"/>
                              <w:marBottom w:val="0"/>
                              <w:divBdr>
                                <w:top w:val="none" w:sz="0" w:space="0" w:color="auto"/>
                                <w:left w:val="none" w:sz="0" w:space="0" w:color="auto"/>
                                <w:bottom w:val="none" w:sz="0" w:space="0" w:color="auto"/>
                                <w:right w:val="none" w:sz="0" w:space="0" w:color="auto"/>
                              </w:divBdr>
                              <w:divsChild>
                                <w:div w:id="329870458">
                                  <w:marLeft w:val="0"/>
                                  <w:marRight w:val="0"/>
                                  <w:marTop w:val="0"/>
                                  <w:marBottom w:val="0"/>
                                  <w:divBdr>
                                    <w:top w:val="none" w:sz="0" w:space="0" w:color="auto"/>
                                    <w:left w:val="none" w:sz="0" w:space="0" w:color="auto"/>
                                    <w:bottom w:val="none" w:sz="0" w:space="0" w:color="auto"/>
                                    <w:right w:val="none" w:sz="0" w:space="0" w:color="auto"/>
                                  </w:divBdr>
                                  <w:divsChild>
                                    <w:div w:id="54163134">
                                      <w:marLeft w:val="0"/>
                                      <w:marRight w:val="0"/>
                                      <w:marTop w:val="0"/>
                                      <w:marBottom w:val="0"/>
                                      <w:divBdr>
                                        <w:top w:val="none" w:sz="0" w:space="0" w:color="auto"/>
                                        <w:left w:val="none" w:sz="0" w:space="0" w:color="auto"/>
                                        <w:bottom w:val="none" w:sz="0" w:space="0" w:color="auto"/>
                                        <w:right w:val="none" w:sz="0" w:space="0" w:color="auto"/>
                                      </w:divBdr>
                                      <w:divsChild>
                                        <w:div w:id="1464885713">
                                          <w:marLeft w:val="0"/>
                                          <w:marRight w:val="0"/>
                                          <w:marTop w:val="0"/>
                                          <w:marBottom w:val="0"/>
                                          <w:divBdr>
                                            <w:top w:val="none" w:sz="0" w:space="0" w:color="auto"/>
                                            <w:left w:val="none" w:sz="0" w:space="0" w:color="auto"/>
                                            <w:bottom w:val="none" w:sz="0" w:space="0" w:color="auto"/>
                                            <w:right w:val="none" w:sz="0" w:space="0" w:color="auto"/>
                                          </w:divBdr>
                                          <w:divsChild>
                                            <w:div w:id="928656215">
                                              <w:marLeft w:val="0"/>
                                              <w:marRight w:val="0"/>
                                              <w:marTop w:val="0"/>
                                              <w:marBottom w:val="0"/>
                                              <w:divBdr>
                                                <w:top w:val="none" w:sz="0" w:space="0" w:color="auto"/>
                                                <w:left w:val="none" w:sz="0" w:space="0" w:color="auto"/>
                                                <w:bottom w:val="none" w:sz="0" w:space="0" w:color="auto"/>
                                                <w:right w:val="none" w:sz="0" w:space="0" w:color="auto"/>
                                              </w:divBdr>
                                              <w:divsChild>
                                                <w:div w:id="941885911">
                                                  <w:marLeft w:val="0"/>
                                                  <w:marRight w:val="0"/>
                                                  <w:marTop w:val="0"/>
                                                  <w:marBottom w:val="0"/>
                                                  <w:divBdr>
                                                    <w:top w:val="none" w:sz="0" w:space="0" w:color="auto"/>
                                                    <w:left w:val="none" w:sz="0" w:space="0" w:color="auto"/>
                                                    <w:bottom w:val="none" w:sz="0" w:space="0" w:color="auto"/>
                                                    <w:right w:val="none" w:sz="0" w:space="0" w:color="auto"/>
                                                  </w:divBdr>
                                                  <w:divsChild>
                                                    <w:div w:id="1275868674">
                                                      <w:marLeft w:val="0"/>
                                                      <w:marRight w:val="0"/>
                                                      <w:marTop w:val="0"/>
                                                      <w:marBottom w:val="0"/>
                                                      <w:divBdr>
                                                        <w:top w:val="none" w:sz="0" w:space="0" w:color="auto"/>
                                                        <w:left w:val="none" w:sz="0" w:space="0" w:color="auto"/>
                                                        <w:bottom w:val="none" w:sz="0" w:space="0" w:color="auto"/>
                                                        <w:right w:val="none" w:sz="0" w:space="0" w:color="auto"/>
                                                      </w:divBdr>
                                                      <w:divsChild>
                                                        <w:div w:id="1682514503">
                                                          <w:marLeft w:val="0"/>
                                                          <w:marRight w:val="0"/>
                                                          <w:marTop w:val="0"/>
                                                          <w:marBottom w:val="0"/>
                                                          <w:divBdr>
                                                            <w:top w:val="none" w:sz="0" w:space="0" w:color="auto"/>
                                                            <w:left w:val="none" w:sz="0" w:space="0" w:color="auto"/>
                                                            <w:bottom w:val="none" w:sz="0" w:space="0" w:color="auto"/>
                                                            <w:right w:val="none" w:sz="0" w:space="0" w:color="auto"/>
                                                          </w:divBdr>
                                                          <w:divsChild>
                                                            <w:div w:id="1962148303">
                                                              <w:marLeft w:val="0"/>
                                                              <w:marRight w:val="0"/>
                                                              <w:marTop w:val="0"/>
                                                              <w:marBottom w:val="0"/>
                                                              <w:divBdr>
                                                                <w:top w:val="none" w:sz="0" w:space="0" w:color="auto"/>
                                                                <w:left w:val="none" w:sz="0" w:space="0" w:color="auto"/>
                                                                <w:bottom w:val="none" w:sz="0" w:space="0" w:color="auto"/>
                                                                <w:right w:val="none" w:sz="0" w:space="0" w:color="auto"/>
                                                              </w:divBdr>
                                                              <w:divsChild>
                                                                <w:div w:id="342130374">
                                                                  <w:marLeft w:val="0"/>
                                                                  <w:marRight w:val="0"/>
                                                                  <w:marTop w:val="0"/>
                                                                  <w:marBottom w:val="0"/>
                                                                  <w:divBdr>
                                                                    <w:top w:val="none" w:sz="0" w:space="0" w:color="auto"/>
                                                                    <w:left w:val="none" w:sz="0" w:space="0" w:color="auto"/>
                                                                    <w:bottom w:val="none" w:sz="0" w:space="0" w:color="auto"/>
                                                                    <w:right w:val="none" w:sz="0" w:space="0" w:color="auto"/>
                                                                  </w:divBdr>
                                                                  <w:divsChild>
                                                                    <w:div w:id="1383283182">
                                                                      <w:marLeft w:val="0"/>
                                                                      <w:marRight w:val="0"/>
                                                                      <w:marTop w:val="0"/>
                                                                      <w:marBottom w:val="0"/>
                                                                      <w:divBdr>
                                                                        <w:top w:val="none" w:sz="0" w:space="0" w:color="auto"/>
                                                                        <w:left w:val="none" w:sz="0" w:space="0" w:color="auto"/>
                                                                        <w:bottom w:val="none" w:sz="0" w:space="0" w:color="auto"/>
                                                                        <w:right w:val="none" w:sz="0" w:space="0" w:color="auto"/>
                                                                      </w:divBdr>
                                                                      <w:divsChild>
                                                                        <w:div w:id="485895857">
                                                                          <w:marLeft w:val="0"/>
                                                                          <w:marRight w:val="0"/>
                                                                          <w:marTop w:val="0"/>
                                                                          <w:marBottom w:val="0"/>
                                                                          <w:divBdr>
                                                                            <w:top w:val="none" w:sz="0" w:space="0" w:color="auto"/>
                                                                            <w:left w:val="none" w:sz="0" w:space="0" w:color="auto"/>
                                                                            <w:bottom w:val="none" w:sz="0" w:space="0" w:color="auto"/>
                                                                            <w:right w:val="none" w:sz="0" w:space="0" w:color="auto"/>
                                                                          </w:divBdr>
                                                                          <w:divsChild>
                                                                            <w:div w:id="729577836">
                                                                              <w:marLeft w:val="0"/>
                                                                              <w:marRight w:val="0"/>
                                                                              <w:marTop w:val="0"/>
                                                                              <w:marBottom w:val="0"/>
                                                                              <w:divBdr>
                                                                                <w:top w:val="none" w:sz="0" w:space="0" w:color="auto"/>
                                                                                <w:left w:val="none" w:sz="0" w:space="0" w:color="auto"/>
                                                                                <w:bottom w:val="none" w:sz="0" w:space="0" w:color="auto"/>
                                                                                <w:right w:val="none" w:sz="0" w:space="0" w:color="auto"/>
                                                                              </w:divBdr>
                                                                              <w:divsChild>
                                                                                <w:div w:id="1940017876">
                                                                                  <w:marLeft w:val="0"/>
                                                                                  <w:marRight w:val="0"/>
                                                                                  <w:marTop w:val="0"/>
                                                                                  <w:marBottom w:val="0"/>
                                                                                  <w:divBdr>
                                                                                    <w:top w:val="none" w:sz="0" w:space="0" w:color="auto"/>
                                                                                    <w:left w:val="none" w:sz="0" w:space="0" w:color="auto"/>
                                                                                    <w:bottom w:val="none" w:sz="0" w:space="0" w:color="auto"/>
                                                                                    <w:right w:val="none" w:sz="0" w:space="0" w:color="auto"/>
                                                                                  </w:divBdr>
                                                                                  <w:divsChild>
                                                                                    <w:div w:id="2097481059">
                                                                                      <w:marLeft w:val="0"/>
                                                                                      <w:marRight w:val="0"/>
                                                                                      <w:marTop w:val="0"/>
                                                                                      <w:marBottom w:val="0"/>
                                                                                      <w:divBdr>
                                                                                        <w:top w:val="none" w:sz="0" w:space="0" w:color="auto"/>
                                                                                        <w:left w:val="none" w:sz="0" w:space="0" w:color="auto"/>
                                                                                        <w:bottom w:val="none" w:sz="0" w:space="0" w:color="auto"/>
                                                                                        <w:right w:val="none" w:sz="0" w:space="0" w:color="auto"/>
                                                                                      </w:divBdr>
                                                                                      <w:divsChild>
                                                                                        <w:div w:id="1852721294">
                                                                                          <w:marLeft w:val="0"/>
                                                                                          <w:marRight w:val="0"/>
                                                                                          <w:marTop w:val="0"/>
                                                                                          <w:marBottom w:val="0"/>
                                                                                          <w:divBdr>
                                                                                            <w:top w:val="none" w:sz="0" w:space="0" w:color="auto"/>
                                                                                            <w:left w:val="none" w:sz="0" w:space="0" w:color="auto"/>
                                                                                            <w:bottom w:val="none" w:sz="0" w:space="0" w:color="auto"/>
                                                                                            <w:right w:val="none" w:sz="0" w:space="0" w:color="auto"/>
                                                                                          </w:divBdr>
                                                                                          <w:divsChild>
                                                                                            <w:div w:id="1432432528">
                                                                                              <w:marLeft w:val="0"/>
                                                                                              <w:marRight w:val="0"/>
                                                                                              <w:marTop w:val="0"/>
                                                                                              <w:marBottom w:val="0"/>
                                                                                              <w:divBdr>
                                                                                                <w:top w:val="none" w:sz="0" w:space="0" w:color="auto"/>
                                                                                                <w:left w:val="none" w:sz="0" w:space="0" w:color="auto"/>
                                                                                                <w:bottom w:val="none" w:sz="0" w:space="0" w:color="auto"/>
                                                                                                <w:right w:val="none" w:sz="0" w:space="0" w:color="auto"/>
                                                                                              </w:divBdr>
                                                                                              <w:divsChild>
                                                                                                <w:div w:id="680474455">
                                                                                                  <w:marLeft w:val="0"/>
                                                                                                  <w:marRight w:val="0"/>
                                                                                                  <w:marTop w:val="0"/>
                                                                                                  <w:marBottom w:val="0"/>
                                                                                                  <w:divBdr>
                                                                                                    <w:top w:val="none" w:sz="0" w:space="0" w:color="auto"/>
                                                                                                    <w:left w:val="none" w:sz="0" w:space="0" w:color="auto"/>
                                                                                                    <w:bottom w:val="none" w:sz="0" w:space="0" w:color="auto"/>
                                                                                                    <w:right w:val="none" w:sz="0" w:space="0" w:color="auto"/>
                                                                                                  </w:divBdr>
                                                                                                  <w:divsChild>
                                                                                                    <w:div w:id="1802919672">
                                                                                                      <w:marLeft w:val="0"/>
                                                                                                      <w:marRight w:val="0"/>
                                                                                                      <w:marTop w:val="0"/>
                                                                                                      <w:marBottom w:val="0"/>
                                                                                                      <w:divBdr>
                                                                                                        <w:top w:val="none" w:sz="0" w:space="0" w:color="auto"/>
                                                                                                        <w:left w:val="none" w:sz="0" w:space="0" w:color="auto"/>
                                                                                                        <w:bottom w:val="none" w:sz="0" w:space="0" w:color="auto"/>
                                                                                                        <w:right w:val="none" w:sz="0" w:space="0" w:color="auto"/>
                                                                                                      </w:divBdr>
                                                                                                      <w:divsChild>
                                                                                                        <w:div w:id="525558673">
                                                                                                          <w:marLeft w:val="0"/>
                                                                                                          <w:marRight w:val="0"/>
                                                                                                          <w:marTop w:val="0"/>
                                                                                                          <w:marBottom w:val="0"/>
                                                                                                          <w:divBdr>
                                                                                                            <w:top w:val="none" w:sz="0" w:space="0" w:color="auto"/>
                                                                                                            <w:left w:val="none" w:sz="0" w:space="0" w:color="auto"/>
                                                                                                            <w:bottom w:val="none" w:sz="0" w:space="0" w:color="auto"/>
                                                                                                            <w:right w:val="none" w:sz="0" w:space="0" w:color="auto"/>
                                                                                                          </w:divBdr>
                                                                                                          <w:divsChild>
                                                                                                            <w:div w:id="1124496842">
                                                                                                              <w:marLeft w:val="0"/>
                                                                                                              <w:marRight w:val="0"/>
                                                                                                              <w:marTop w:val="0"/>
                                                                                                              <w:marBottom w:val="0"/>
                                                                                                              <w:divBdr>
                                                                                                                <w:top w:val="none" w:sz="0" w:space="0" w:color="auto"/>
                                                                                                                <w:left w:val="none" w:sz="0" w:space="0" w:color="auto"/>
                                                                                                                <w:bottom w:val="none" w:sz="0" w:space="0" w:color="auto"/>
                                                                                                                <w:right w:val="none" w:sz="0" w:space="0" w:color="auto"/>
                                                                                                              </w:divBdr>
                                                                                                              <w:divsChild>
                                                                                                                <w:div w:id="60518022">
                                                                                                                  <w:marLeft w:val="0"/>
                                                                                                                  <w:marRight w:val="0"/>
                                                                                                                  <w:marTop w:val="0"/>
                                                                                                                  <w:marBottom w:val="0"/>
                                                                                                                  <w:divBdr>
                                                                                                                    <w:top w:val="none" w:sz="0" w:space="0" w:color="auto"/>
                                                                                                                    <w:left w:val="none" w:sz="0" w:space="0" w:color="auto"/>
                                                                                                                    <w:bottom w:val="none" w:sz="0" w:space="0" w:color="auto"/>
                                                                                                                    <w:right w:val="none" w:sz="0" w:space="0" w:color="auto"/>
                                                                                                                  </w:divBdr>
                                                                                                                  <w:divsChild>
                                                                                                                    <w:div w:id="1538817184">
                                                                                                                      <w:marLeft w:val="0"/>
                                                                                                                      <w:marRight w:val="0"/>
                                                                                                                      <w:marTop w:val="0"/>
                                                                                                                      <w:marBottom w:val="0"/>
                                                                                                                      <w:divBdr>
                                                                                                                        <w:top w:val="none" w:sz="0" w:space="0" w:color="auto"/>
                                                                                                                        <w:left w:val="none" w:sz="0" w:space="0" w:color="auto"/>
                                                                                                                        <w:bottom w:val="none" w:sz="0" w:space="0" w:color="auto"/>
                                                                                                                        <w:right w:val="none" w:sz="0" w:space="0" w:color="auto"/>
                                                                                                                      </w:divBdr>
                                                                                                                      <w:divsChild>
                                                                                                                        <w:div w:id="1466238625">
                                                                                                                          <w:marLeft w:val="0"/>
                                                                                                                          <w:marRight w:val="0"/>
                                                                                                                          <w:marTop w:val="0"/>
                                                                                                                          <w:marBottom w:val="0"/>
                                                                                                                          <w:divBdr>
                                                                                                                            <w:top w:val="none" w:sz="0" w:space="0" w:color="auto"/>
                                                                                                                            <w:left w:val="none" w:sz="0" w:space="0" w:color="auto"/>
                                                                                                                            <w:bottom w:val="none" w:sz="0" w:space="0" w:color="auto"/>
                                                                                                                            <w:right w:val="none" w:sz="0" w:space="0" w:color="auto"/>
                                                                                                                          </w:divBdr>
                                                                                                                          <w:divsChild>
                                                                                                                            <w:div w:id="816261408">
                                                                                                                              <w:marLeft w:val="0"/>
                                                                                                                              <w:marRight w:val="0"/>
                                                                                                                              <w:marTop w:val="0"/>
                                                                                                                              <w:marBottom w:val="0"/>
                                                                                                                              <w:divBdr>
                                                                                                                                <w:top w:val="none" w:sz="0" w:space="0" w:color="auto"/>
                                                                                                                                <w:left w:val="none" w:sz="0" w:space="0" w:color="auto"/>
                                                                                                                                <w:bottom w:val="none" w:sz="0" w:space="0" w:color="auto"/>
                                                                                                                                <w:right w:val="none" w:sz="0" w:space="0" w:color="auto"/>
                                                                                                                              </w:divBdr>
                                                                                                                              <w:divsChild>
                                                                                                                                <w:div w:id="774204047">
                                                                                                                                  <w:marLeft w:val="0"/>
                                                                                                                                  <w:marRight w:val="0"/>
                                                                                                                                  <w:marTop w:val="0"/>
                                                                                                                                  <w:marBottom w:val="0"/>
                                                                                                                                  <w:divBdr>
                                                                                                                                    <w:top w:val="none" w:sz="0" w:space="0" w:color="auto"/>
                                                                                                                                    <w:left w:val="none" w:sz="0" w:space="0" w:color="auto"/>
                                                                                                                                    <w:bottom w:val="none" w:sz="0" w:space="0" w:color="auto"/>
                                                                                                                                    <w:right w:val="none" w:sz="0" w:space="0" w:color="auto"/>
                                                                                                                                  </w:divBdr>
                                                                                                                                  <w:divsChild>
                                                                                                                                    <w:div w:id="106897622">
                                                                                                                                      <w:marLeft w:val="0"/>
                                                                                                                                      <w:marRight w:val="0"/>
                                                                                                                                      <w:marTop w:val="0"/>
                                                                                                                                      <w:marBottom w:val="0"/>
                                                                                                                                      <w:divBdr>
                                                                                                                                        <w:top w:val="none" w:sz="0" w:space="0" w:color="auto"/>
                                                                                                                                        <w:left w:val="none" w:sz="0" w:space="0" w:color="auto"/>
                                                                                                                                        <w:bottom w:val="none" w:sz="0" w:space="0" w:color="auto"/>
                                                                                                                                        <w:right w:val="none" w:sz="0" w:space="0" w:color="auto"/>
                                                                                                                                      </w:divBdr>
                                                                                                                                      <w:divsChild>
                                                                                                                                        <w:div w:id="246232383">
                                                                                                                                          <w:marLeft w:val="0"/>
                                                                                                                                          <w:marRight w:val="0"/>
                                                                                                                                          <w:marTop w:val="0"/>
                                                                                                                                          <w:marBottom w:val="0"/>
                                                                                                                                          <w:divBdr>
                                                                                                                                            <w:top w:val="none" w:sz="0" w:space="0" w:color="auto"/>
                                                                                                                                            <w:left w:val="none" w:sz="0" w:space="0" w:color="auto"/>
                                                                                                                                            <w:bottom w:val="none" w:sz="0" w:space="0" w:color="auto"/>
                                                                                                                                            <w:right w:val="none" w:sz="0" w:space="0" w:color="auto"/>
                                                                                                                                          </w:divBdr>
                                                                                                                                          <w:divsChild>
                                                                                                                                            <w:div w:id="1010065647">
                                                                                                                                              <w:marLeft w:val="0"/>
                                                                                                                                              <w:marRight w:val="0"/>
                                                                                                                                              <w:marTop w:val="0"/>
                                                                                                                                              <w:marBottom w:val="0"/>
                                                                                                                                              <w:divBdr>
                                                                                                                                                <w:top w:val="none" w:sz="0" w:space="0" w:color="auto"/>
                                                                                                                                                <w:left w:val="none" w:sz="0" w:space="0" w:color="auto"/>
                                                                                                                                                <w:bottom w:val="none" w:sz="0" w:space="0" w:color="auto"/>
                                                                                                                                                <w:right w:val="none" w:sz="0" w:space="0" w:color="auto"/>
                                                                                                                                              </w:divBdr>
                                                                                                                                              <w:divsChild>
                                                                                                                                                <w:div w:id="668754903">
                                                                                                                                                  <w:marLeft w:val="0"/>
                                                                                                                                                  <w:marRight w:val="0"/>
                                                                                                                                                  <w:marTop w:val="0"/>
                                                                                                                                                  <w:marBottom w:val="0"/>
                                                                                                                                                  <w:divBdr>
                                                                                                                                                    <w:top w:val="none" w:sz="0" w:space="0" w:color="auto"/>
                                                                                                                                                    <w:left w:val="none" w:sz="0" w:space="0" w:color="auto"/>
                                                                                                                                                    <w:bottom w:val="none" w:sz="0" w:space="0" w:color="auto"/>
                                                                                                                                                    <w:right w:val="none" w:sz="0" w:space="0" w:color="auto"/>
                                                                                                                                                  </w:divBdr>
                                                                                                                                                  <w:divsChild>
                                                                                                                                                    <w:div w:id="1859658246">
                                                                                                                                                      <w:marLeft w:val="0"/>
                                                                                                                                                      <w:marRight w:val="0"/>
                                                                                                                                                      <w:marTop w:val="0"/>
                                                                                                                                                      <w:marBottom w:val="0"/>
                                                                                                                                                      <w:divBdr>
                                                                                                                                                        <w:top w:val="none" w:sz="0" w:space="0" w:color="auto"/>
                                                                                                                                                        <w:left w:val="none" w:sz="0" w:space="0" w:color="auto"/>
                                                                                                                                                        <w:bottom w:val="none" w:sz="0" w:space="0" w:color="auto"/>
                                                                                                                                                        <w:right w:val="none" w:sz="0" w:space="0" w:color="auto"/>
                                                                                                                                                      </w:divBdr>
                                                                                                                                                      <w:divsChild>
                                                                                                                                                        <w:div w:id="1525634582">
                                                                                                                                                          <w:marLeft w:val="0"/>
                                                                                                                                                          <w:marRight w:val="0"/>
                                                                                                                                                          <w:marTop w:val="0"/>
                                                                                                                                                          <w:marBottom w:val="0"/>
                                                                                                                                                          <w:divBdr>
                                                                                                                                                            <w:top w:val="none" w:sz="0" w:space="0" w:color="auto"/>
                                                                                                                                                            <w:left w:val="none" w:sz="0" w:space="0" w:color="auto"/>
                                                                                                                                                            <w:bottom w:val="none" w:sz="0" w:space="0" w:color="auto"/>
                                                                                                                                                            <w:right w:val="none" w:sz="0" w:space="0" w:color="auto"/>
                                                                                                                                                          </w:divBdr>
                                                                                                                                                          <w:divsChild>
                                                                                                                                                            <w:div w:id="751318397">
                                                                                                                                                              <w:marLeft w:val="0"/>
                                                                                                                                                              <w:marRight w:val="0"/>
                                                                                                                                                              <w:marTop w:val="0"/>
                                                                                                                                                              <w:marBottom w:val="0"/>
                                                                                                                                                              <w:divBdr>
                                                                                                                                                                <w:top w:val="none" w:sz="0" w:space="0" w:color="auto"/>
                                                                                                                                                                <w:left w:val="none" w:sz="0" w:space="0" w:color="auto"/>
                                                                                                                                                                <w:bottom w:val="none" w:sz="0" w:space="0" w:color="auto"/>
                                                                                                                                                                <w:right w:val="none" w:sz="0" w:space="0" w:color="auto"/>
                                                                                                                                                              </w:divBdr>
                                                                                                                                                              <w:divsChild>
                                                                                                                                                                <w:div w:id="739868459">
                                                                                                                                                                  <w:marLeft w:val="0"/>
                                                                                                                                                                  <w:marRight w:val="0"/>
                                                                                                                                                                  <w:marTop w:val="0"/>
                                                                                                                                                                  <w:marBottom w:val="0"/>
                                                                                                                                                                  <w:divBdr>
                                                                                                                                                                    <w:top w:val="none" w:sz="0" w:space="0" w:color="auto"/>
                                                                                                                                                                    <w:left w:val="none" w:sz="0" w:space="0" w:color="auto"/>
                                                                                                                                                                    <w:bottom w:val="none" w:sz="0" w:space="0" w:color="auto"/>
                                                                                                                                                                    <w:right w:val="none" w:sz="0" w:space="0" w:color="auto"/>
                                                                                                                                                                  </w:divBdr>
                                                                                                                                                                  <w:divsChild>
                                                                                                                                                                    <w:div w:id="1930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6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6F8EA-473B-9B42-A5E8-A04C3099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30533</Words>
  <Characters>174044</Characters>
  <Application>Microsoft Macintosh Word</Application>
  <DocSecurity>0</DocSecurity>
  <Lines>1450</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NA MA</cp:lastModifiedBy>
  <cp:revision>2</cp:revision>
  <dcterms:created xsi:type="dcterms:W3CDTF">2015-01-19T22:05:00Z</dcterms:created>
  <dcterms:modified xsi:type="dcterms:W3CDTF">2015-01-19T22:05:00Z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sebastian.marciano@hospitalitaliano.org.ar@www.mendeley.com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http://www.zotero.org/styles/annals-of-surgery</vt:lpwstr>
  </property>
  <property fmtid="{D5CDD505-2E9C-101B-9397-08002B2CF9AE}" pid="14" name="Mendeley Recent Style Name 4_1">
    <vt:lpwstr>Annals of Surgery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http://www.zotero.org/styles/fertility-and-sterility</vt:lpwstr>
  </property>
  <property fmtid="{D5CDD505-2E9C-101B-9397-08002B2CF9AE}" pid="18" name="Mendeley Recent Style Name 6_1">
    <vt:lpwstr>Fertility and Sterility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