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F6" w:rsidRPr="005427DD" w:rsidRDefault="000832F6" w:rsidP="00F6557D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bookmarkStart w:id="0" w:name="OLE_LINK1896"/>
      <w:r w:rsidRPr="005427DD">
        <w:rPr>
          <w:rFonts w:ascii="Book Antiqua" w:eastAsia="Times New Roman" w:hAnsi="Book Antiqua"/>
          <w:b/>
          <w:color w:val="000000" w:themeColor="text1"/>
        </w:rPr>
        <w:t xml:space="preserve">Name of journal: </w:t>
      </w:r>
      <w:bookmarkStart w:id="1" w:name="OLE_LINK718"/>
      <w:bookmarkStart w:id="2" w:name="OLE_LINK719"/>
      <w:bookmarkEnd w:id="0"/>
      <w:r w:rsidRPr="005427DD">
        <w:rPr>
          <w:rFonts w:ascii="Book Antiqua" w:eastAsia="Times New Roman" w:hAnsi="Book Antiqua"/>
          <w:b/>
          <w:color w:val="000000" w:themeColor="text1"/>
        </w:rPr>
        <w:t>World Journal of Gastroenterology</w:t>
      </w:r>
      <w:bookmarkEnd w:id="1"/>
      <w:bookmarkEnd w:id="2"/>
    </w:p>
    <w:p w:rsidR="000832F6" w:rsidRPr="005427DD" w:rsidRDefault="000832F6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b/>
          <w:i/>
          <w:color w:val="000000" w:themeColor="text1"/>
          <w:sz w:val="21"/>
          <w:szCs w:val="21"/>
          <w:lang w:eastAsia="zh-CN"/>
        </w:rPr>
      </w:pPr>
      <w:r w:rsidRPr="005427DD">
        <w:rPr>
          <w:rFonts w:ascii="Book Antiqua" w:hAnsi="Book Antiqua" w:cs="Arial"/>
          <w:b/>
          <w:color w:val="000000" w:themeColor="text1"/>
          <w:sz w:val="21"/>
          <w:szCs w:val="21"/>
        </w:rPr>
        <w:t xml:space="preserve">ESPS Manuscript NO: </w:t>
      </w:r>
      <w:r w:rsidRPr="005427DD">
        <w:rPr>
          <w:rFonts w:ascii="Book Antiqua" w:eastAsia="宋体" w:hAnsi="Book Antiqua" w:cs="Arial"/>
          <w:b/>
          <w:color w:val="000000" w:themeColor="text1"/>
          <w:sz w:val="21"/>
          <w:szCs w:val="21"/>
          <w:lang w:eastAsia="zh-CN"/>
        </w:rPr>
        <w:t>13763</w:t>
      </w:r>
    </w:p>
    <w:p w:rsidR="00196D24" w:rsidRPr="005427DD" w:rsidRDefault="000832F6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color w:val="000000" w:themeColor="text1"/>
          <w:kern w:val="0"/>
          <w:sz w:val="21"/>
          <w:szCs w:val="21"/>
          <w:lang w:eastAsia="zh-CN"/>
        </w:rPr>
      </w:pPr>
      <w:r w:rsidRPr="005427DD">
        <w:rPr>
          <w:rFonts w:ascii="Book Antiqua" w:hAnsi="Book Antiqua"/>
          <w:b/>
          <w:color w:val="000000" w:themeColor="text1"/>
          <w:kern w:val="0"/>
          <w:sz w:val="21"/>
          <w:szCs w:val="21"/>
        </w:rPr>
        <w:t xml:space="preserve">Columns: </w:t>
      </w:r>
      <w:r w:rsidR="00196D24" w:rsidRPr="005427DD">
        <w:rPr>
          <w:rFonts w:ascii="Book Antiqua" w:hAnsi="Book Antiqua"/>
          <w:b/>
          <w:color w:val="000000" w:themeColor="text1"/>
          <w:kern w:val="0"/>
          <w:sz w:val="21"/>
          <w:szCs w:val="21"/>
        </w:rPr>
        <w:t>ORIGINAL ARTICLE</w:t>
      </w:r>
    </w:p>
    <w:p w:rsidR="004743FB" w:rsidRPr="005427DD" w:rsidRDefault="00196D24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i/>
          <w:color w:val="000000" w:themeColor="text1"/>
          <w:sz w:val="21"/>
          <w:szCs w:val="21"/>
          <w:lang w:eastAsia="zh-CN"/>
        </w:rPr>
      </w:pPr>
      <w:r w:rsidRPr="005427DD">
        <w:rPr>
          <w:rFonts w:ascii="Book Antiqua" w:eastAsia="华文细黑" w:hAnsi="Book Antiqua" w:cs="Tahoma"/>
          <w:b/>
          <w:i/>
          <w:color w:val="000000" w:themeColor="text1"/>
          <w:sz w:val="21"/>
          <w:szCs w:val="21"/>
        </w:rPr>
        <w:t>Basic Study</w:t>
      </w:r>
    </w:p>
    <w:p w:rsidR="000832F6" w:rsidRPr="00FE5553" w:rsidRDefault="000832F6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 improves hepatic </w:t>
      </w:r>
      <w:proofErr w:type="spellStart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 in relation to autophagy in obese and diabetic rats </w:t>
      </w:r>
    </w:p>
    <w:p w:rsidR="000832F6" w:rsidRPr="00FE5553" w:rsidRDefault="000832F6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0832F6" w:rsidRPr="00FE5553" w:rsidRDefault="00DA32FD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Chang </w:t>
      </w:r>
      <w:r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E </w:t>
      </w:r>
      <w:r w:rsidRPr="00FE5553">
        <w:rPr>
          <w:rFonts w:ascii="Book Antiqua" w:eastAsia="宋体" w:hAnsi="Book Antiqua" w:hint="eastAsia"/>
          <w:i/>
          <w:color w:val="000000" w:themeColor="text1"/>
          <w:sz w:val="24"/>
          <w:szCs w:val="24"/>
          <w:lang w:eastAsia="zh-CN"/>
        </w:rPr>
        <w:t>et al</w:t>
      </w:r>
      <w:r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="000832F6"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="000832F6" w:rsidRPr="00FE5553">
        <w:rPr>
          <w:rFonts w:ascii="Book Antiqua" w:hAnsi="Book Antiqua"/>
          <w:color w:val="000000" w:themeColor="text1"/>
          <w:sz w:val="24"/>
          <w:szCs w:val="24"/>
        </w:rPr>
        <w:t xml:space="preserve"> improves hepatic </w:t>
      </w:r>
      <w:proofErr w:type="spellStart"/>
      <w:r w:rsidR="000832F6" w:rsidRPr="00FE5553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="000832F6" w:rsidRPr="00FE5553">
        <w:rPr>
          <w:rFonts w:ascii="Book Antiqua" w:hAnsi="Book Antiqua"/>
          <w:color w:val="000000" w:themeColor="text1"/>
          <w:sz w:val="24"/>
          <w:szCs w:val="24"/>
        </w:rPr>
        <w:t xml:space="preserve"> by autophagy</w:t>
      </w:r>
    </w:p>
    <w:p w:rsidR="000832F6" w:rsidRPr="00FE5553" w:rsidRDefault="000832F6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0832F6" w:rsidRPr="00FE5553" w:rsidRDefault="000832F6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szCs w:val="24"/>
          <w:vertAlign w:val="superscript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Eugene Chang, Lisa Kim, Se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Eun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Park,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Eun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-Jung Rhee, Won-Young Lee, Ki-Won Oh, Sung-Woo Park,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Cheol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-Young Park</w:t>
      </w:r>
    </w:p>
    <w:p w:rsidR="000832F6" w:rsidRPr="00FE5553" w:rsidRDefault="000832F6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b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Eugene Chang,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Department of Nutritional Science and Food Management</w:t>
      </w:r>
      <w:r w:rsidR="00196D24" w:rsidRPr="00FE5553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="00196D24" w:rsidRPr="00FE5553">
        <w:rPr>
          <w:rFonts w:ascii="Book Antiqua" w:hAnsi="Book Antiqua"/>
          <w:color w:val="000000" w:themeColor="text1"/>
          <w:sz w:val="24"/>
          <w:szCs w:val="24"/>
        </w:rPr>
        <w:t>Ewha</w:t>
      </w:r>
      <w:proofErr w:type="spellEnd"/>
      <w:r w:rsidR="00196D24"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196D24" w:rsidRPr="00FE5553">
        <w:rPr>
          <w:rFonts w:ascii="Book Antiqua" w:hAnsi="Book Antiqua"/>
          <w:color w:val="000000" w:themeColor="text1"/>
          <w:sz w:val="24"/>
          <w:szCs w:val="24"/>
        </w:rPr>
        <w:t>Womans</w:t>
      </w:r>
      <w:proofErr w:type="spellEnd"/>
      <w:r w:rsidR="00196D24" w:rsidRPr="00FE5553">
        <w:rPr>
          <w:rFonts w:ascii="Book Antiqua" w:hAnsi="Book Antiqua"/>
          <w:color w:val="000000" w:themeColor="text1"/>
          <w:sz w:val="24"/>
          <w:szCs w:val="24"/>
        </w:rPr>
        <w:t xml:space="preserve"> University, Seoul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120-750, </w:t>
      </w:r>
      <w:r w:rsidR="00DA32FD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South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Korea</w:t>
      </w:r>
    </w:p>
    <w:p w:rsidR="00DA32FD" w:rsidRPr="00FE5553" w:rsidRDefault="00DA32FD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DA32FD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Lisa Kim,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Diabetes Research Institute,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Kangbuk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Samsung Hospital,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Sungkyunkwan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Unive</w:t>
      </w:r>
      <w:r w:rsidR="00196D24" w:rsidRPr="00FE5553">
        <w:rPr>
          <w:rFonts w:ascii="Book Antiqua" w:hAnsi="Book Antiqua"/>
          <w:color w:val="000000" w:themeColor="text1"/>
          <w:sz w:val="24"/>
          <w:szCs w:val="24"/>
        </w:rPr>
        <w:t>rsity School of Medicine, Seoul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110-746, </w:t>
      </w:r>
      <w:r w:rsidR="00DA32FD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South </w:t>
      </w:r>
      <w:r w:rsidR="00DA32FD" w:rsidRPr="00FE5553">
        <w:rPr>
          <w:rFonts w:ascii="Book Antiqua" w:hAnsi="Book Antiqua"/>
          <w:color w:val="000000" w:themeColor="text1"/>
          <w:sz w:val="24"/>
          <w:szCs w:val="24"/>
        </w:rPr>
        <w:t>Korea</w:t>
      </w:r>
    </w:p>
    <w:p w:rsidR="00DA32FD" w:rsidRPr="00FE5553" w:rsidRDefault="00DA32FD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DA32FD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Se </w:t>
      </w:r>
      <w:proofErr w:type="spellStart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Eun</w:t>
      </w:r>
      <w:proofErr w:type="spellEnd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 Park, </w:t>
      </w:r>
      <w:proofErr w:type="spellStart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Eun</w:t>
      </w:r>
      <w:proofErr w:type="spellEnd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-Jung Rhee, Won-Young Lee, Ki-Won Oh, Sung-Woo Park, </w:t>
      </w:r>
      <w:proofErr w:type="spellStart"/>
      <w:r w:rsidR="00240776" w:rsidRPr="00FE5553">
        <w:rPr>
          <w:rFonts w:ascii="Book Antiqua" w:hAnsi="Book Antiqua"/>
          <w:b/>
          <w:color w:val="000000" w:themeColor="text1"/>
          <w:sz w:val="24"/>
          <w:szCs w:val="24"/>
        </w:rPr>
        <w:t>Cheol</w:t>
      </w:r>
      <w:proofErr w:type="spellEnd"/>
      <w:r w:rsidR="00240776" w:rsidRPr="00FE5553">
        <w:rPr>
          <w:rFonts w:ascii="Book Antiqua" w:hAnsi="Book Antiqua"/>
          <w:b/>
          <w:color w:val="000000" w:themeColor="text1"/>
          <w:sz w:val="24"/>
          <w:szCs w:val="24"/>
        </w:rPr>
        <w:t>-Young Park</w:t>
      </w:r>
      <w:r w:rsidR="00240776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>,</w:t>
      </w:r>
      <w:r w:rsidR="00240776"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Division of Endocrinology and Metabolism, Department of Internal Medicine,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Kangbuk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Samsung Hospital,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Sungkyunkwan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University S</w:t>
      </w:r>
      <w:r w:rsidR="00196D24" w:rsidRPr="00FE5553">
        <w:rPr>
          <w:rFonts w:ascii="Book Antiqua" w:hAnsi="Book Antiqua"/>
          <w:color w:val="000000" w:themeColor="text1"/>
          <w:sz w:val="24"/>
          <w:szCs w:val="24"/>
        </w:rPr>
        <w:t>chool of Medicine, Seoul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110-746, </w:t>
      </w:r>
      <w:r w:rsidR="00DA32FD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South </w:t>
      </w:r>
      <w:r w:rsidR="00DA32FD" w:rsidRPr="00FE5553">
        <w:rPr>
          <w:rFonts w:ascii="Book Antiqua" w:hAnsi="Book Antiqua"/>
          <w:color w:val="000000" w:themeColor="text1"/>
          <w:sz w:val="24"/>
          <w:szCs w:val="24"/>
        </w:rPr>
        <w:t>Korea</w:t>
      </w:r>
    </w:p>
    <w:p w:rsidR="00F7640F" w:rsidRPr="00FE5553" w:rsidRDefault="00F7640F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E63ED8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proofErr w:type="spellStart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Cheol</w:t>
      </w:r>
      <w:proofErr w:type="spellEnd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-Young Park,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Diabetes Research Institute,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Kangbuk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Samsung Hospital,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Sungkyunkwan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University School of Medicine, Seoul, 110-746, </w:t>
      </w:r>
      <w:r w:rsidR="00E63ED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South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Korea </w:t>
      </w:r>
    </w:p>
    <w:p w:rsidR="00F7640F" w:rsidRPr="00240776" w:rsidRDefault="00F7640F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Author contributions: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Chang </w:t>
      </w:r>
      <w:r w:rsidR="000B4B73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conceived and designed the experimental study, conducted </w:t>
      </w:r>
      <w:r w:rsidR="006829D6" w:rsidRPr="00FE5553">
        <w:rPr>
          <w:rFonts w:ascii="Book Antiqua" w:hAnsi="Book Antiqua"/>
          <w:color w:val="000000" w:themeColor="text1"/>
          <w:sz w:val="24"/>
          <w:szCs w:val="24"/>
        </w:rPr>
        <w:t>t</w:t>
      </w:r>
      <w:r w:rsidR="00976CBF" w:rsidRPr="00FE5553">
        <w:rPr>
          <w:rFonts w:ascii="Book Antiqua" w:hAnsi="Book Antiqua"/>
          <w:color w:val="000000" w:themeColor="text1"/>
          <w:sz w:val="24"/>
          <w:szCs w:val="24"/>
        </w:rPr>
        <w:t xml:space="preserve">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experiments, performed </w:t>
      </w:r>
      <w:r w:rsidR="00976CBF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196D24" w:rsidRPr="00FE5553">
        <w:rPr>
          <w:rFonts w:ascii="Book Antiqua" w:hAnsi="Book Antiqua"/>
          <w:color w:val="000000" w:themeColor="text1"/>
          <w:sz w:val="24"/>
          <w:szCs w:val="24"/>
        </w:rPr>
        <w:t>data analysis</w:t>
      </w:r>
      <w:r w:rsidR="00755AF7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,</w:t>
      </w:r>
      <w:r w:rsidR="00196D24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and wrote the manuscript; Kim </w:t>
      </w:r>
      <w:r w:rsidR="00283BAB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L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conducted </w:t>
      </w:r>
      <w:r w:rsidR="00976CBF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experiments; Park</w:t>
      </w:r>
      <w:r w:rsidR="00196D24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SE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, Rhee</w:t>
      </w:r>
      <w:r w:rsidR="00196D24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EJ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, Lee</w:t>
      </w:r>
      <w:r w:rsidR="00196D24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WY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, Oh</w:t>
      </w:r>
      <w:r w:rsidR="00196D24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KW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and Park </w:t>
      </w:r>
      <w:r w:rsidR="00196D24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SW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contributed to the discussion; </w:t>
      </w:r>
      <w:r w:rsidR="00976CBF" w:rsidRPr="00FE5553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Park </w:t>
      </w:r>
      <w:r w:rsidR="00196D24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CY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directed the study and revised the manuscript.</w:t>
      </w:r>
    </w:p>
    <w:p w:rsidR="00F7640F" w:rsidRPr="00FE5553" w:rsidRDefault="00F7640F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Support</w:t>
      </w:r>
      <w:r w:rsidRPr="00FE5553">
        <w:rPr>
          <w:rFonts w:ascii="Book Antiqua" w:eastAsia="Malgun Gothic" w:hAnsi="Book Antiqua"/>
          <w:b/>
          <w:color w:val="000000" w:themeColor="text1"/>
          <w:sz w:val="24"/>
          <w:szCs w:val="24"/>
        </w:rPr>
        <w:t>ed by</w:t>
      </w:r>
      <w:r w:rsidR="000B4B73" w:rsidRPr="00FE5553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Samsung Biomedical Research Institute</w:t>
      </w:r>
      <w:r w:rsidR="000B4B73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Grant</w:t>
      </w:r>
      <w:r w:rsidR="000B4B73"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B4B73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No.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SBRI C-B1-111-3</w:t>
      </w:r>
      <w:r w:rsidR="000B4B73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National Research Foundation of Korea</w:t>
      </w:r>
      <w:r w:rsidR="000B4B73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,</w:t>
      </w:r>
      <w:r w:rsidR="000B4B73"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B4B73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No.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2012R1A1A2009143</w:t>
      </w:r>
      <w:r w:rsidR="000B4B73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/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2013027171</w:t>
      </w:r>
      <w:r w:rsidR="000B4B73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;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Pr="00FE555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Korean Diabetes Association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(</w:t>
      </w:r>
      <w:r w:rsidR="000B4B73" w:rsidRPr="00FE5553">
        <w:rPr>
          <w:rFonts w:ascii="Book Antiqua" w:eastAsia="宋体" w:hAnsi="Book Antiqua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to </w:t>
      </w:r>
      <w:r w:rsidR="000B4B73" w:rsidRPr="00FE5553">
        <w:rPr>
          <w:rFonts w:ascii="Book Antiqua" w:hAnsi="Book Antiqua"/>
          <w:color w:val="000000" w:themeColor="text1"/>
          <w:sz w:val="24"/>
          <w:szCs w:val="24"/>
        </w:rPr>
        <w:t>Park</w:t>
      </w:r>
      <w:r w:rsidR="000B4B73" w:rsidRPr="00FE555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C</w:t>
      </w:r>
      <w:r w:rsidRPr="00FE555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Y</w:t>
      </w:r>
      <w:r w:rsidR="000B4B73" w:rsidRPr="00FE555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, 2014S-1)</w:t>
      </w:r>
    </w:p>
    <w:p w:rsidR="00F7640F" w:rsidRPr="00FE5553" w:rsidRDefault="00F7640F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826886" w:rsidRPr="00FE5553" w:rsidRDefault="003103E1" w:rsidP="00826886">
      <w:pPr>
        <w:wordWrap/>
        <w:adjustRightInd w:val="0"/>
        <w:snapToGrid w:val="0"/>
        <w:spacing w:after="0" w:line="360" w:lineRule="auto"/>
        <w:rPr>
          <w:rFonts w:ascii="Book Antiqua" w:hAnsi="Book Antiqua"/>
          <w:bCs/>
          <w:iCs/>
          <w:color w:val="000000" w:themeColor="text1"/>
          <w:kern w:val="0"/>
          <w:sz w:val="24"/>
        </w:rPr>
      </w:pPr>
      <w:r w:rsidRPr="00FE5553">
        <w:rPr>
          <w:rFonts w:ascii="Book Antiqua" w:hAnsi="Book Antiqua"/>
          <w:b/>
          <w:bCs/>
          <w:iCs/>
          <w:color w:val="000000" w:themeColor="text1"/>
          <w:kern w:val="0"/>
          <w:sz w:val="24"/>
        </w:rPr>
        <w:t>Institutional animal care and use committee:</w:t>
      </w:r>
      <w:r w:rsidR="00C01983" w:rsidRPr="00FE5553">
        <w:rPr>
          <w:rFonts w:ascii="Book Antiqua" w:hAnsi="Book Antiqua"/>
          <w:b/>
          <w:bCs/>
          <w:iCs/>
          <w:color w:val="000000" w:themeColor="text1"/>
          <w:kern w:val="0"/>
          <w:sz w:val="24"/>
        </w:rPr>
        <w:t xml:space="preserve"> </w:t>
      </w:r>
      <w:r w:rsidR="00826886" w:rsidRPr="00FE5553">
        <w:rPr>
          <w:rFonts w:ascii="Book Antiqua" w:hAnsi="Book Antiqua"/>
          <w:bCs/>
          <w:iCs/>
          <w:color w:val="000000" w:themeColor="text1"/>
          <w:kern w:val="0"/>
          <w:sz w:val="24"/>
        </w:rPr>
        <w:t xml:space="preserve">All procedures involving animals were reviewed and approved by the Institutional Animal Care and Use Committee of </w:t>
      </w:r>
      <w:proofErr w:type="spellStart"/>
      <w:r w:rsidR="00826886" w:rsidRPr="00FE5553">
        <w:rPr>
          <w:rFonts w:ascii="Book Antiqua" w:hAnsi="Book Antiqua"/>
          <w:bCs/>
          <w:iCs/>
          <w:color w:val="000000" w:themeColor="text1"/>
          <w:kern w:val="0"/>
          <w:sz w:val="24"/>
        </w:rPr>
        <w:t>Kangbuk</w:t>
      </w:r>
      <w:proofErr w:type="spellEnd"/>
      <w:r w:rsidR="00826886" w:rsidRPr="00FE5553">
        <w:rPr>
          <w:rFonts w:ascii="Book Antiqua" w:hAnsi="Book Antiqua"/>
          <w:bCs/>
          <w:iCs/>
          <w:color w:val="000000" w:themeColor="text1"/>
          <w:kern w:val="0"/>
          <w:sz w:val="24"/>
        </w:rPr>
        <w:t xml:space="preserve"> Samsung Hospital, </w:t>
      </w:r>
      <w:proofErr w:type="spellStart"/>
      <w:r w:rsidR="00826886" w:rsidRPr="00FE5553">
        <w:rPr>
          <w:rFonts w:ascii="Book Antiqua" w:hAnsi="Book Antiqua"/>
          <w:bCs/>
          <w:iCs/>
          <w:color w:val="000000" w:themeColor="text1"/>
          <w:kern w:val="0"/>
          <w:sz w:val="24"/>
        </w:rPr>
        <w:t>Sungkyunkwan</w:t>
      </w:r>
      <w:proofErr w:type="spellEnd"/>
      <w:r w:rsidR="00826886" w:rsidRPr="00FE5553">
        <w:rPr>
          <w:rFonts w:ascii="Book Antiqua" w:hAnsi="Book Antiqua"/>
          <w:bCs/>
          <w:iCs/>
          <w:color w:val="000000" w:themeColor="text1"/>
          <w:kern w:val="0"/>
          <w:sz w:val="24"/>
        </w:rPr>
        <w:t xml:space="preserve"> University</w:t>
      </w:r>
      <w:r w:rsidR="00826886" w:rsidRPr="00FE5553">
        <w:rPr>
          <w:rFonts w:ascii="Book Antiqua" w:hAnsi="Book Antiqua" w:hint="eastAsia"/>
          <w:bCs/>
          <w:iCs/>
          <w:color w:val="000000" w:themeColor="text1"/>
          <w:kern w:val="0"/>
          <w:sz w:val="24"/>
        </w:rPr>
        <w:t xml:space="preserve"> </w:t>
      </w:r>
      <w:r w:rsidR="00826886" w:rsidRPr="00FE5553">
        <w:rPr>
          <w:rFonts w:ascii="Book Antiqua" w:hAnsi="Book Antiqua"/>
          <w:bCs/>
          <w:iCs/>
          <w:color w:val="000000" w:themeColor="text1"/>
          <w:kern w:val="0"/>
          <w:sz w:val="24"/>
        </w:rPr>
        <w:t>(IACUC protocol number: 201010014).</w:t>
      </w:r>
    </w:p>
    <w:p w:rsidR="003D7A41" w:rsidRPr="00826886" w:rsidRDefault="003D7A4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NewRomanPS-BoldItalicMT"/>
          <w:b/>
          <w:bCs/>
          <w:iCs/>
          <w:color w:val="000000" w:themeColor="text1"/>
          <w:kern w:val="0"/>
          <w:sz w:val="24"/>
          <w:lang w:eastAsia="zh-CN"/>
        </w:rPr>
      </w:pPr>
    </w:p>
    <w:p w:rsidR="00C01983" w:rsidRPr="00FE5553" w:rsidRDefault="00C01983" w:rsidP="00F6557D">
      <w:pPr>
        <w:wordWrap/>
        <w:adjustRightInd w:val="0"/>
        <w:snapToGrid w:val="0"/>
        <w:spacing w:after="0" w:line="360" w:lineRule="auto"/>
        <w:rPr>
          <w:rFonts w:ascii="Book Antiqua" w:hAnsi="Book Antiqua" w:cs="TimesNewRomanPS-BoldItalicMT"/>
          <w:bCs/>
          <w:iCs/>
          <w:color w:val="000000" w:themeColor="text1"/>
          <w:sz w:val="24"/>
        </w:rPr>
      </w:pPr>
      <w:r w:rsidRPr="00FE5553">
        <w:rPr>
          <w:rFonts w:ascii="Book Antiqua" w:hAnsi="Book Antiqua" w:cs="TimesNewRomanPS-BoldItalicMT"/>
          <w:b/>
          <w:bCs/>
          <w:iCs/>
          <w:color w:val="000000" w:themeColor="text1"/>
          <w:kern w:val="0"/>
          <w:sz w:val="24"/>
        </w:rPr>
        <w:t>Conflict-of-interest</w:t>
      </w:r>
      <w:r w:rsidRPr="00FE5553">
        <w:rPr>
          <w:rFonts w:ascii="Book Antiqua" w:hAnsi="Book Antiqua" w:cs="TimesNewRomanPS-BoldItalicMT" w:hint="eastAsia"/>
          <w:b/>
          <w:bCs/>
          <w:iCs/>
          <w:color w:val="000000" w:themeColor="text1"/>
          <w:sz w:val="24"/>
        </w:rPr>
        <w:t>:</w:t>
      </w:r>
      <w:r w:rsidR="00FD5FC0" w:rsidRPr="00FE5553">
        <w:rPr>
          <w:rFonts w:ascii="Book Antiqua" w:hAnsi="Book Antiqua" w:cs="TimesNewRomanPS-BoldItalicMT" w:hint="eastAsia"/>
          <w:b/>
          <w:bCs/>
          <w:iCs/>
          <w:color w:val="000000" w:themeColor="text1"/>
          <w:sz w:val="24"/>
        </w:rPr>
        <w:t xml:space="preserve"> </w:t>
      </w:r>
      <w:r w:rsidR="00FD5FC0" w:rsidRPr="00FE5553">
        <w:rPr>
          <w:rFonts w:ascii="Book Antiqua" w:hAnsi="Book Antiqua" w:cs="TimesNewRomanPS-BoldItalicMT"/>
          <w:bCs/>
          <w:iCs/>
          <w:color w:val="000000" w:themeColor="text1"/>
          <w:sz w:val="24"/>
        </w:rPr>
        <w:t>The authors declare that there is no conflict of interest that could be perceived as prejudicing the impartiality of the research reported</w:t>
      </w:r>
      <w:r w:rsidR="00516F64" w:rsidRPr="00FE5553">
        <w:rPr>
          <w:rFonts w:ascii="Book Antiqua" w:hAnsi="Book Antiqua" w:cs="TimesNewRomanPS-BoldItalicMT" w:hint="eastAsia"/>
          <w:bCs/>
          <w:iCs/>
          <w:color w:val="000000" w:themeColor="text1"/>
          <w:sz w:val="24"/>
        </w:rPr>
        <w:t>.</w:t>
      </w:r>
    </w:p>
    <w:p w:rsidR="00C01983" w:rsidRPr="00FE5553" w:rsidRDefault="00C01983" w:rsidP="00F6557D">
      <w:pPr>
        <w:wordWrap/>
        <w:adjustRightInd w:val="0"/>
        <w:snapToGrid w:val="0"/>
        <w:spacing w:after="0" w:line="360" w:lineRule="auto"/>
        <w:rPr>
          <w:rFonts w:ascii="Book Antiqua" w:hAnsi="Book Antiqua" w:cs="TimesNewRomanPS-BoldItalicMT"/>
          <w:b/>
          <w:bCs/>
          <w:iCs/>
          <w:color w:val="000000" w:themeColor="text1"/>
          <w:sz w:val="24"/>
        </w:rPr>
      </w:pPr>
    </w:p>
    <w:p w:rsidR="00C01983" w:rsidRPr="00FE5553" w:rsidRDefault="00C01983" w:rsidP="00F6557D">
      <w:pPr>
        <w:wordWrap/>
        <w:adjustRightInd w:val="0"/>
        <w:snapToGrid w:val="0"/>
        <w:spacing w:after="0" w:line="360" w:lineRule="auto"/>
        <w:rPr>
          <w:rFonts w:ascii="Book Antiqua" w:hAnsi="Book Antiqua" w:cs="TimesNewRomanPS-BoldItalicMT"/>
          <w:bCs/>
          <w:iCs/>
          <w:color w:val="000000" w:themeColor="text1"/>
          <w:kern w:val="0"/>
          <w:sz w:val="24"/>
        </w:rPr>
      </w:pPr>
      <w:r w:rsidRPr="00FE5553">
        <w:rPr>
          <w:rFonts w:ascii="Book Antiqua" w:hAnsi="Book Antiqua" w:cs="TimesNewRomanPS-BoldItalicMT"/>
          <w:b/>
          <w:bCs/>
          <w:iCs/>
          <w:color w:val="000000" w:themeColor="text1"/>
          <w:kern w:val="0"/>
          <w:sz w:val="24"/>
        </w:rPr>
        <w:t>Data sharing</w:t>
      </w:r>
      <w:r w:rsidRPr="00FE5553">
        <w:rPr>
          <w:rFonts w:ascii="Book Antiqua" w:hAnsi="Book Antiqua" w:cs="TimesNewRomanPS-BoldItalicMT" w:hint="eastAsia"/>
          <w:b/>
          <w:bCs/>
          <w:iCs/>
          <w:color w:val="000000" w:themeColor="text1"/>
          <w:sz w:val="24"/>
        </w:rPr>
        <w:t>:</w:t>
      </w:r>
      <w:r w:rsidR="00FD5FC0" w:rsidRPr="00FE5553">
        <w:rPr>
          <w:color w:val="000000" w:themeColor="text1"/>
        </w:rPr>
        <w:t xml:space="preserve"> </w:t>
      </w:r>
      <w:r w:rsidR="00C11019" w:rsidRPr="00FE5553">
        <w:rPr>
          <w:rFonts w:ascii="Book Antiqua" w:hAnsi="Book Antiqua"/>
          <w:bCs/>
          <w:iCs/>
          <w:color w:val="000000" w:themeColor="text1"/>
          <w:kern w:val="0"/>
          <w:sz w:val="24"/>
        </w:rPr>
        <w:t>No additional data are available.</w:t>
      </w:r>
    </w:p>
    <w:p w:rsidR="00C01983" w:rsidRPr="00FE5553" w:rsidRDefault="00C01983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</w:rPr>
      </w:pPr>
    </w:p>
    <w:p w:rsidR="00C01983" w:rsidRPr="00FE5553" w:rsidRDefault="00C01983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hAnsi="Book Antiqua" w:cs="宋体"/>
          <w:color w:val="000000" w:themeColor="text1"/>
          <w:kern w:val="0"/>
          <w:sz w:val="24"/>
        </w:rPr>
      </w:pPr>
      <w:r w:rsidRPr="00FE5553">
        <w:rPr>
          <w:rFonts w:ascii="Book Antiqua" w:hAnsi="Book Antiqua"/>
          <w:b/>
          <w:color w:val="000000" w:themeColor="text1"/>
          <w:kern w:val="0"/>
          <w:sz w:val="24"/>
        </w:rPr>
        <w:t xml:space="preserve">Open-Access: </w:t>
      </w:r>
      <w:r w:rsidRPr="00FE5553">
        <w:rPr>
          <w:rFonts w:ascii="Book Antiqua" w:hAnsi="Book Antiqua"/>
          <w:color w:val="000000" w:themeColor="text1"/>
          <w:kern w:val="0"/>
          <w:sz w:val="24"/>
        </w:rPr>
        <w:t xml:space="preserve">This article is an </w:t>
      </w:r>
      <w:r w:rsidRPr="00FE5553">
        <w:rPr>
          <w:rFonts w:ascii="Book Antiqua" w:hAnsi="Book Antiqua" w:cs="宋体"/>
          <w:color w:val="000000" w:themeColor="text1"/>
          <w:kern w:val="0"/>
          <w:sz w:val="24"/>
        </w:rPr>
        <w:t xml:space="preserve">open-access article which </w:t>
      </w:r>
      <w:r w:rsidRPr="00FE5553">
        <w:rPr>
          <w:rFonts w:ascii="Book Antiqua" w:hAnsi="Book Antiqua"/>
          <w:color w:val="000000" w:themeColor="text1"/>
          <w:kern w:val="0"/>
          <w:sz w:val="24"/>
        </w:rPr>
        <w:t xml:space="preserve">selected by an in-house editor and fully peer-reviewed by external reviewers. It </w:t>
      </w:r>
      <w:r w:rsidR="00196D24" w:rsidRPr="00FE5553">
        <w:rPr>
          <w:rFonts w:ascii="Book Antiqua" w:hAnsi="Book Antiqua" w:cs="宋体"/>
          <w:color w:val="000000" w:themeColor="text1"/>
          <w:kern w:val="0"/>
          <w:sz w:val="24"/>
        </w:rPr>
        <w:t>distributed</w:t>
      </w:r>
      <w:r w:rsidR="00196D24" w:rsidRPr="00FE5553">
        <w:rPr>
          <w:rFonts w:ascii="Book Antiqua" w:eastAsia="宋体" w:hAnsi="Book Antiqua" w:cs="宋体" w:hint="eastAsia"/>
          <w:color w:val="000000" w:themeColor="text1"/>
          <w:kern w:val="0"/>
          <w:sz w:val="24"/>
          <w:lang w:eastAsia="zh-CN"/>
        </w:rPr>
        <w:t xml:space="preserve"> </w:t>
      </w:r>
      <w:r w:rsidR="00196D24" w:rsidRPr="00FE5553">
        <w:rPr>
          <w:rFonts w:ascii="Book Antiqua" w:hAnsi="Book Antiqua" w:cs="宋体"/>
          <w:color w:val="000000" w:themeColor="text1"/>
          <w:kern w:val="0"/>
          <w:sz w:val="24"/>
        </w:rPr>
        <w:t>in</w:t>
      </w:r>
      <w:r w:rsidR="00196D24" w:rsidRPr="00FE5553">
        <w:rPr>
          <w:rFonts w:ascii="Book Antiqua" w:eastAsia="宋体" w:hAnsi="Book Antiqua" w:cs="宋体" w:hint="eastAsia"/>
          <w:color w:val="000000" w:themeColor="text1"/>
          <w:kern w:val="0"/>
          <w:sz w:val="24"/>
          <w:lang w:eastAsia="zh-CN"/>
        </w:rPr>
        <w:t xml:space="preserve"> </w:t>
      </w:r>
      <w:r w:rsidR="00196D24" w:rsidRPr="00FE5553">
        <w:rPr>
          <w:rFonts w:ascii="Book Antiqua" w:hAnsi="Book Antiqua" w:cs="宋体"/>
          <w:color w:val="000000" w:themeColor="text1"/>
          <w:kern w:val="0"/>
          <w:sz w:val="24"/>
        </w:rPr>
        <w:t>accordance</w:t>
      </w:r>
      <w:r w:rsidR="00196D24" w:rsidRPr="00FE5553">
        <w:rPr>
          <w:rFonts w:ascii="Book Antiqua" w:eastAsia="宋体" w:hAnsi="Book Antiqua" w:cs="宋体" w:hint="eastAsia"/>
          <w:color w:val="000000" w:themeColor="text1"/>
          <w:kern w:val="0"/>
          <w:sz w:val="24"/>
          <w:lang w:eastAsia="zh-CN"/>
        </w:rPr>
        <w:t xml:space="preserve"> </w:t>
      </w:r>
      <w:r w:rsidRPr="00FE5553">
        <w:rPr>
          <w:rFonts w:ascii="Book Antiqua" w:hAnsi="Book Antiqua" w:cs="宋体"/>
          <w:color w:val="000000" w:themeColor="text1"/>
          <w:kern w:val="0"/>
          <w:sz w:val="24"/>
        </w:rPr>
        <w:t xml:space="preserve">with </w:t>
      </w:r>
      <w:r w:rsidRPr="00FE5553">
        <w:rPr>
          <w:rFonts w:ascii="Book Antiqua" w:hAnsi="Book Antiqua"/>
          <w:color w:val="000000" w:themeColor="text1"/>
          <w:kern w:val="0"/>
          <w:sz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C01983" w:rsidRPr="00FE5553" w:rsidRDefault="00C01983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Correspondence to: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B4B73" w:rsidRPr="00FE5553">
        <w:rPr>
          <w:rFonts w:ascii="Book Antiqua" w:hAnsi="Book Antiqua"/>
          <w:b/>
          <w:color w:val="000000" w:themeColor="text1"/>
          <w:sz w:val="24"/>
          <w:szCs w:val="24"/>
        </w:rPr>
        <w:t>Cheol</w:t>
      </w:r>
      <w:proofErr w:type="spellEnd"/>
      <w:r w:rsidR="000B4B73" w:rsidRPr="00FE5553">
        <w:rPr>
          <w:rFonts w:ascii="Book Antiqua" w:hAnsi="Book Antiqua"/>
          <w:b/>
          <w:color w:val="000000" w:themeColor="text1"/>
          <w:sz w:val="24"/>
          <w:szCs w:val="24"/>
        </w:rPr>
        <w:t>-Young Park, M</w:t>
      </w: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D</w:t>
      </w:r>
      <w:r w:rsidR="000B4B73" w:rsidRPr="00FE5553">
        <w:rPr>
          <w:rFonts w:ascii="Book Antiqua" w:hAnsi="Book Antiqua"/>
          <w:b/>
          <w:color w:val="000000" w:themeColor="text1"/>
          <w:sz w:val="24"/>
          <w:szCs w:val="24"/>
        </w:rPr>
        <w:t>, PhD</w:t>
      </w:r>
      <w:r w:rsidR="000B4B73" w:rsidRPr="00FE5553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,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Diabetes Research Institute </w:t>
      </w:r>
      <w:r w:rsidR="00E63ED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and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Division of Endocrinology and Metabolism, Department of Internal Medicine,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Kangbuk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Samsung Hospital,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Sungkyunkwan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University School of Medicine, </w:t>
      </w:r>
      <w:r w:rsidRPr="00240776">
        <w:rPr>
          <w:rFonts w:ascii="Book Antiqua" w:hAnsi="Book Antiqua"/>
          <w:caps/>
          <w:color w:val="000000" w:themeColor="text1"/>
          <w:sz w:val="24"/>
          <w:szCs w:val="24"/>
        </w:rPr>
        <w:t>n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o.</w:t>
      </w:r>
      <w:r w:rsidR="00372B5F"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108,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Pyung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-Dong,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Jongno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-Ku, Seoul 110-746, </w:t>
      </w:r>
      <w:r w:rsidR="000B4B73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South </w:t>
      </w:r>
      <w:r w:rsidR="000B4B73" w:rsidRPr="00FE5553">
        <w:rPr>
          <w:rFonts w:ascii="Book Antiqua" w:hAnsi="Book Antiqua"/>
          <w:color w:val="000000" w:themeColor="text1"/>
          <w:sz w:val="24"/>
          <w:szCs w:val="24"/>
        </w:rPr>
        <w:t>Korea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. cydoctor@chol.com</w:t>
      </w:r>
    </w:p>
    <w:p w:rsidR="000B4B73" w:rsidRPr="00FE5553" w:rsidRDefault="000B4B73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555CAB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Telephone</w:t>
      </w:r>
      <w:r w:rsidR="000B4B73" w:rsidRPr="00FE5553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r w:rsidR="000B4B73" w:rsidRPr="00FE5553">
        <w:rPr>
          <w:rFonts w:ascii="Book Antiqua" w:hAnsi="Book Antiqua"/>
          <w:color w:val="000000" w:themeColor="text1"/>
          <w:sz w:val="24"/>
          <w:szCs w:val="24"/>
        </w:rPr>
        <w:t xml:space="preserve"> +82-2-20011869</w:t>
      </w:r>
      <w:r w:rsidR="00F6557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B4B73" w:rsidRP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CD65C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</w:p>
    <w:p w:rsidR="00F7640F" w:rsidRPr="00FE5553" w:rsidRDefault="000B4B73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Fax: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+82-2-2001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>1588</w:t>
      </w:r>
    </w:p>
    <w:p w:rsidR="002926F2" w:rsidRPr="00FE5553" w:rsidRDefault="002926F2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color w:val="000000" w:themeColor="text1"/>
          <w:sz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</w:rPr>
        <w:t xml:space="preserve">Received: </w:t>
      </w:r>
      <w:bookmarkStart w:id="3" w:name="OLE_LINK12"/>
      <w:bookmarkStart w:id="4" w:name="OLE_LINK13"/>
      <w:r w:rsidR="00283BAB" w:rsidRPr="00FE5553">
        <w:rPr>
          <w:rFonts w:ascii="Book Antiqua" w:hAnsi="Book Antiqua"/>
          <w:color w:val="000000" w:themeColor="text1"/>
          <w:sz w:val="24"/>
        </w:rPr>
        <w:t>August</w:t>
      </w:r>
      <w:bookmarkEnd w:id="3"/>
      <w:bookmarkEnd w:id="4"/>
      <w:r w:rsidR="00283BAB" w:rsidRPr="00FE5553">
        <w:rPr>
          <w:rFonts w:ascii="Book Antiqua" w:eastAsia="宋体" w:hAnsi="Book Antiqua" w:hint="eastAsia"/>
          <w:color w:val="000000" w:themeColor="text1"/>
          <w:sz w:val="24"/>
          <w:lang w:eastAsia="zh-CN"/>
        </w:rPr>
        <w:t xml:space="preserve"> 31, 2014</w:t>
      </w:r>
    </w:p>
    <w:p w:rsidR="002926F2" w:rsidRPr="00FE5553" w:rsidRDefault="002926F2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color w:val="000000" w:themeColor="text1"/>
          <w:sz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</w:rPr>
        <w:lastRenderedPageBreak/>
        <w:t>Peer-review started:</w:t>
      </w:r>
      <w:r w:rsidR="00283BAB" w:rsidRPr="00FE5553">
        <w:rPr>
          <w:rFonts w:ascii="Book Antiqua" w:eastAsia="宋体" w:hAnsi="Book Antiqua" w:hint="eastAsia"/>
          <w:b/>
          <w:color w:val="000000" w:themeColor="text1"/>
          <w:sz w:val="24"/>
          <w:lang w:eastAsia="zh-CN"/>
        </w:rPr>
        <w:t xml:space="preserve"> </w:t>
      </w:r>
      <w:r w:rsidR="00283BAB" w:rsidRPr="00FE5553">
        <w:rPr>
          <w:rFonts w:ascii="Book Antiqua" w:hAnsi="Book Antiqua"/>
          <w:color w:val="000000" w:themeColor="text1"/>
          <w:sz w:val="24"/>
        </w:rPr>
        <w:t>September</w:t>
      </w:r>
      <w:r w:rsidR="00283BAB" w:rsidRPr="00FE5553">
        <w:rPr>
          <w:rFonts w:ascii="Book Antiqua" w:eastAsia="宋体" w:hAnsi="Book Antiqua" w:hint="eastAsia"/>
          <w:color w:val="000000" w:themeColor="text1"/>
          <w:sz w:val="24"/>
          <w:lang w:eastAsia="zh-CN"/>
        </w:rPr>
        <w:t xml:space="preserve"> 1, 2014</w:t>
      </w:r>
    </w:p>
    <w:p w:rsidR="002926F2" w:rsidRPr="00FE5553" w:rsidRDefault="002926F2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color w:val="000000" w:themeColor="text1"/>
          <w:sz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</w:rPr>
        <w:t>First decision:</w:t>
      </w:r>
      <w:r w:rsidR="00925315" w:rsidRPr="00FE5553">
        <w:rPr>
          <w:rFonts w:ascii="Book Antiqua" w:eastAsia="宋体" w:hAnsi="Book Antiqua" w:hint="eastAsia"/>
          <w:b/>
          <w:color w:val="000000" w:themeColor="text1"/>
          <w:sz w:val="24"/>
          <w:lang w:eastAsia="zh-CN"/>
        </w:rPr>
        <w:t xml:space="preserve"> </w:t>
      </w:r>
      <w:r w:rsidR="00925315" w:rsidRPr="00FE5553">
        <w:rPr>
          <w:rFonts w:ascii="Book Antiqua" w:hAnsi="Book Antiqua"/>
          <w:color w:val="000000" w:themeColor="text1"/>
          <w:sz w:val="24"/>
        </w:rPr>
        <w:t>September</w:t>
      </w:r>
      <w:r w:rsidR="00925315" w:rsidRPr="00FE5553">
        <w:rPr>
          <w:rFonts w:ascii="Book Antiqua" w:eastAsia="宋体" w:hAnsi="Book Antiqua" w:hint="eastAsia"/>
          <w:color w:val="000000" w:themeColor="text1"/>
          <w:sz w:val="24"/>
          <w:lang w:eastAsia="zh-CN"/>
        </w:rPr>
        <w:t xml:space="preserve"> 27, 2014</w:t>
      </w:r>
    </w:p>
    <w:p w:rsidR="002926F2" w:rsidRPr="00FE5553" w:rsidRDefault="002926F2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color w:val="000000" w:themeColor="text1"/>
          <w:sz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</w:rPr>
        <w:t xml:space="preserve">Revised: </w:t>
      </w:r>
      <w:r w:rsidR="00996D22" w:rsidRPr="00FE5553">
        <w:rPr>
          <w:rFonts w:ascii="Book Antiqua" w:hAnsi="Book Antiqua"/>
          <w:color w:val="000000" w:themeColor="text1"/>
          <w:sz w:val="24"/>
        </w:rPr>
        <w:t>November</w:t>
      </w:r>
      <w:r w:rsidR="00996D22" w:rsidRPr="00FE5553">
        <w:rPr>
          <w:rFonts w:ascii="Book Antiqua" w:eastAsia="宋体" w:hAnsi="Book Antiqua" w:hint="eastAsia"/>
          <w:color w:val="000000" w:themeColor="text1"/>
          <w:sz w:val="24"/>
          <w:lang w:eastAsia="zh-CN"/>
        </w:rPr>
        <w:t xml:space="preserve"> 18, 2014</w:t>
      </w:r>
    </w:p>
    <w:p w:rsidR="002926F2" w:rsidRPr="006F4F45" w:rsidRDefault="002926F2" w:rsidP="006F4F45">
      <w:pPr>
        <w:rPr>
          <w:rFonts w:ascii="Book Antiqua" w:hAnsi="Book Antiqua"/>
          <w:color w:val="000000"/>
          <w:sz w:val="24"/>
        </w:rPr>
      </w:pPr>
      <w:r w:rsidRPr="00FE5553">
        <w:rPr>
          <w:rFonts w:ascii="Book Antiqua" w:hAnsi="Book Antiqua"/>
          <w:b/>
          <w:color w:val="000000" w:themeColor="text1"/>
          <w:sz w:val="24"/>
        </w:rPr>
        <w:t>Accepted:</w:t>
      </w:r>
      <w:bookmarkStart w:id="5" w:name="OLE_LINK37"/>
      <w:bookmarkStart w:id="6" w:name="OLE_LINK36"/>
      <w:bookmarkStart w:id="7" w:name="OLE_LINK32"/>
      <w:bookmarkStart w:id="8" w:name="OLE_LINK31"/>
      <w:bookmarkStart w:id="9" w:name="OLE_LINK30"/>
      <w:bookmarkStart w:id="10" w:name="OLE_LINK29"/>
      <w:bookmarkStart w:id="11" w:name="OLE_LINK28"/>
      <w:bookmarkStart w:id="12" w:name="OLE_LINK25"/>
      <w:bookmarkStart w:id="13" w:name="OLE_LINK24"/>
      <w:bookmarkStart w:id="14" w:name="OLE_LINK22"/>
      <w:bookmarkStart w:id="15" w:name="OLE_LINK19"/>
      <w:bookmarkStart w:id="16" w:name="OLE_LINK18"/>
      <w:bookmarkStart w:id="17" w:name="OLE_LINK7"/>
      <w:bookmarkStart w:id="18" w:name="OLE_LINK6"/>
      <w:bookmarkStart w:id="19" w:name="OLE_LINK10"/>
      <w:bookmarkStart w:id="20" w:name="OLE_LINK9"/>
      <w:bookmarkStart w:id="21" w:name="OLE_LINK8"/>
      <w:bookmarkStart w:id="22" w:name="OLE_LINK5"/>
      <w:bookmarkStart w:id="23" w:name="OLE_LINK4"/>
      <w:bookmarkStart w:id="24" w:name="OLE_LINK3"/>
      <w:bookmarkStart w:id="25" w:name="OLE_LINK2"/>
      <w:r w:rsidR="006F4F45" w:rsidRPr="006F4F45">
        <w:rPr>
          <w:rFonts w:ascii="Book Antiqua" w:hAnsi="Book Antiqua"/>
          <w:color w:val="000000"/>
          <w:sz w:val="24"/>
        </w:rPr>
        <w:t xml:space="preserve"> </w:t>
      </w:r>
      <w:r w:rsidR="006F4F45">
        <w:rPr>
          <w:rFonts w:ascii="Book Antiqua" w:hAnsi="Book Antiqua"/>
          <w:color w:val="000000"/>
          <w:sz w:val="24"/>
        </w:rPr>
        <w:t>January 8, 201</w:t>
      </w:r>
      <w:bookmarkEnd w:id="5"/>
      <w:bookmarkEnd w:id="6"/>
      <w:r w:rsidR="006F4F45">
        <w:rPr>
          <w:rFonts w:ascii="Book Antiqua" w:hAnsi="Book Antiqua"/>
          <w:color w:val="000000"/>
          <w:sz w:val="24"/>
        </w:rPr>
        <w:t>5</w:t>
      </w:r>
      <w:bookmarkStart w:id="26" w:name="_GoBack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FE5553">
        <w:rPr>
          <w:rFonts w:ascii="Book Antiqua" w:hAnsi="Book Antiqua"/>
          <w:b/>
          <w:color w:val="000000" w:themeColor="text1"/>
          <w:sz w:val="24"/>
        </w:rPr>
        <w:t xml:space="preserve"> </w:t>
      </w:r>
    </w:p>
    <w:p w:rsidR="002926F2" w:rsidRPr="00FE5553" w:rsidRDefault="002926F2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</w:rPr>
      </w:pPr>
      <w:r w:rsidRPr="00FE5553">
        <w:rPr>
          <w:rFonts w:ascii="Book Antiqua" w:hAnsi="Book Antiqua"/>
          <w:b/>
          <w:color w:val="000000" w:themeColor="text1"/>
          <w:sz w:val="24"/>
        </w:rPr>
        <w:t>Article in press:</w:t>
      </w:r>
    </w:p>
    <w:p w:rsidR="002926F2" w:rsidRPr="00FE5553" w:rsidRDefault="002926F2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</w:rPr>
      </w:pPr>
      <w:r w:rsidRPr="00FE5553">
        <w:rPr>
          <w:rFonts w:ascii="Book Antiqua" w:hAnsi="Book Antiqua"/>
          <w:b/>
          <w:color w:val="000000" w:themeColor="text1"/>
          <w:sz w:val="24"/>
        </w:rPr>
        <w:t xml:space="preserve">Published online: </w:t>
      </w:r>
    </w:p>
    <w:p w:rsidR="00485C85" w:rsidRPr="00FE5553" w:rsidRDefault="00485C85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b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Abstract</w:t>
      </w: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AIM: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To investigate whether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ameliorates hepatic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and induces autophagy in a rat model of obesity and type 2 diabetes. </w:t>
      </w:r>
    </w:p>
    <w:p w:rsidR="0084280F" w:rsidRPr="00FE5553" w:rsidRDefault="0084280F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67327A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METHODS: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Male age-matched lean control LETO and obese and diabetic OLETF rats were </w:t>
      </w:r>
      <w:r w:rsidR="006D69C2" w:rsidRPr="00FE5553">
        <w:rPr>
          <w:rFonts w:ascii="Book Antiqua" w:hAnsi="Book Antiqua"/>
          <w:color w:val="000000" w:themeColor="text1"/>
          <w:sz w:val="24"/>
          <w:szCs w:val="24"/>
        </w:rPr>
        <w:t>administered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either PBS or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(10 mg/kg</w:t>
      </w:r>
      <w:r w:rsid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per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d</w:t>
      </w:r>
      <w:r w:rsid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ay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 </w:t>
      </w:r>
      <w:r w:rsidRPr="00FE5553">
        <w:rPr>
          <w:rFonts w:ascii="Book Antiqua" w:hAnsi="Book Antiqua"/>
          <w:i/>
          <w:color w:val="000000" w:themeColor="text1"/>
          <w:sz w:val="24"/>
          <w:szCs w:val="24"/>
        </w:rPr>
        <w:t>via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stomach gavage for 20 wk. Changes in weight gain and energy intake were regularly monitored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. B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lood and liver tissue were harvested after overnight fasting at the end of study. Histological assessment was performed in liver tissue. The concentrations of glucose, insulin, triglyceride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(TG), free fatty acids (FFA), and total cholesterol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(TC)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in blood and TG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FFA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TG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liver tissue were measured. mRNA and protein abundance involved in autophagy was analyzed in the liver. To investigate the effect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on autophagy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and reduction in hepatic fat accumulation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human Huh7 hepatocytes were incubated with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(10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μmol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/L) together with or without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palmitic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acid (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PA,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0.5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mmol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/L, 24 h)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. Transmission electron microscopy (TEM) was employed to demonstrate effect of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on autophagy formation.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Autophagic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flux was measured with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bafilomycin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A1, an inhibitor of autophagy and following immunoblotting for autophagy-related protein expression.</w:t>
      </w:r>
    </w:p>
    <w:p w:rsidR="0084280F" w:rsidRPr="00FE5553" w:rsidRDefault="0084280F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RESULTS: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="00EA3FF4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OLETF rats </w:t>
      </w:r>
      <w:r w:rsidR="00EA3FF4" w:rsidRPr="00FE5553">
        <w:rPr>
          <w:rFonts w:ascii="Book Antiqua" w:hAnsi="Book Antiqua"/>
          <w:color w:val="000000" w:themeColor="text1"/>
          <w:sz w:val="24"/>
          <w:szCs w:val="24"/>
        </w:rPr>
        <w:t xml:space="preserve">that received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(10 mg/kg</w:t>
      </w:r>
      <w:r w:rsid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per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day),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liver weight were significantly decreased by 19%</w:t>
      </w:r>
      <w:r w:rsidR="00A65CD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compared to OLETF control rats without changes in food intake and body weight (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&lt; 0.05). L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ipid parameters including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TG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FFA,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TC in liver tissue of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="00FE152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-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administrated OLETF rats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were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dramatically decreased at least by 30% compared to OLETF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controls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(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&lt; 0.0</w:t>
      </w:r>
      <w:r w:rsidR="00A65CD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1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). </w:t>
      </w:r>
      <w:r w:rsidR="00E57A38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The </w:t>
      </w:r>
      <w:r w:rsidR="00E57A38" w:rsidRPr="00FE5553">
        <w:rPr>
          <w:rFonts w:ascii="Book Antiqua" w:hAnsi="Book Antiqua"/>
          <w:color w:val="000000" w:themeColor="text1"/>
          <w:sz w:val="24"/>
          <w:szCs w:val="24"/>
        </w:rPr>
        <w:t>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erum glucose, insulin, HOMA-IR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and lipid profiles were also improved by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(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&lt; 0.0</w:t>
      </w:r>
      <w:r w:rsidR="00A65CD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5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).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addition, autophagy-related mRNA expression including ATG5, ATG6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and ATG7 </w:t>
      </w:r>
      <w:r w:rsidR="00E57A38" w:rsidRPr="00FE5553">
        <w:rPr>
          <w:rFonts w:ascii="Book Antiqua" w:hAnsi="Book Antiqua"/>
          <w:color w:val="000000" w:themeColor="text1"/>
          <w:sz w:val="24"/>
          <w:szCs w:val="24"/>
        </w:rPr>
        <w:t xml:space="preserve">mRNA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751455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protein level of microtubule-associated protein light chain 3 (LC3) were significantly increased </w:t>
      </w:r>
      <w:r w:rsidR="00751455" w:rsidRPr="00FE5553">
        <w:rPr>
          <w:rFonts w:ascii="Book Antiqua" w:hAnsi="Book Antiqua"/>
          <w:color w:val="000000" w:themeColor="text1"/>
          <w:sz w:val="24"/>
          <w:szCs w:val="24"/>
        </w:rPr>
        <w:t>in the liver</w:t>
      </w:r>
      <w:r w:rsidR="00751455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E57A38" w:rsidRPr="00FE5553">
        <w:rPr>
          <w:rFonts w:ascii="Book Antiqua" w:hAnsi="Book Antiqua"/>
          <w:color w:val="000000" w:themeColor="text1"/>
          <w:sz w:val="24"/>
          <w:szCs w:val="24"/>
        </w:rPr>
        <w:t>in rats that received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728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(</w:t>
      </w:r>
      <w:r w:rsidR="00872891"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r w:rsidR="008728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&lt; 0.05).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Likewise, for hepatocytes cultured </w:t>
      </w:r>
      <w:r w:rsidRPr="00FE5553">
        <w:rPr>
          <w:rFonts w:ascii="Book Antiqua" w:hAnsi="Book Antiqua"/>
          <w:i/>
          <w:color w:val="000000" w:themeColor="text1"/>
          <w:sz w:val="24"/>
          <w:szCs w:val="24"/>
        </w:rPr>
        <w:t>in vitro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treatment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significantly decreased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PA-induced fat accumulation and increased PA-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reduced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mRNA and protein expression involved in autophagy (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&lt; 0.05).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-increased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autophagosomes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was observed in TEM analysis. Immunoblotting analysis of autophagy formation with an inhibitor of autophagy demonstrated that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-increased autophagy resulted from increased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autophagic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flux. </w:t>
      </w:r>
    </w:p>
    <w:p w:rsidR="0084280F" w:rsidRPr="00FE5553" w:rsidRDefault="0084280F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CONCLUSION: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The present study demonstrates that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-mediated improvement in hepatic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might involve the induction of autophagy.</w:t>
      </w:r>
    </w:p>
    <w:p w:rsidR="00F7640F" w:rsidRPr="00FE5553" w:rsidRDefault="00F7640F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Key words: </w:t>
      </w:r>
      <w:r w:rsidR="00FE5553" w:rsidRPr="00FE5553">
        <w:rPr>
          <w:rFonts w:ascii="Book Antiqua" w:hAnsi="Book Antiqua"/>
          <w:color w:val="000000" w:themeColor="text1"/>
          <w:sz w:val="24"/>
          <w:szCs w:val="24"/>
        </w:rPr>
        <w:t>Autophagy</w:t>
      </w:r>
      <w:r w:rsid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="00DF1537"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FE5553"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="00DF1537"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E5553" w:rsidRPr="00FE5553">
        <w:rPr>
          <w:rFonts w:ascii="Book Antiqua" w:hAnsi="Book Antiqua"/>
          <w:color w:val="000000" w:themeColor="text1"/>
          <w:sz w:val="24"/>
          <w:szCs w:val="24"/>
        </w:rPr>
        <w:t xml:space="preserve">Hepatic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="00FE5553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="00DF1537"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E5553" w:rsidRPr="00FE5553">
        <w:rPr>
          <w:rFonts w:ascii="Book Antiqua" w:hAnsi="Book Antiqua"/>
          <w:color w:val="000000" w:themeColor="text1"/>
          <w:sz w:val="24"/>
          <w:szCs w:val="24"/>
        </w:rPr>
        <w:t xml:space="preserve">Nonalcoholic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fatty liver disease</w:t>
      </w:r>
    </w:p>
    <w:p w:rsidR="00E66767" w:rsidRDefault="00E66767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</w:p>
    <w:p w:rsidR="006E5FD5" w:rsidRPr="00C12107" w:rsidRDefault="006E5FD5" w:rsidP="006E5FD5">
      <w:pPr>
        <w:adjustRightInd w:val="0"/>
        <w:snapToGrid w:val="0"/>
        <w:spacing w:line="360" w:lineRule="auto"/>
        <w:rPr>
          <w:rFonts w:ascii="Book Antiqua" w:eastAsia="AdvTimes" w:hAnsi="Book Antiqua" w:cs="AdvTimes"/>
          <w:color w:val="000000"/>
          <w:sz w:val="24"/>
        </w:rPr>
      </w:pPr>
      <w:bookmarkStart w:id="27" w:name="OLE_LINK98"/>
      <w:bookmarkStart w:id="28" w:name="OLE_LINK156"/>
      <w:bookmarkStart w:id="29" w:name="OLE_LINK196"/>
      <w:bookmarkStart w:id="30" w:name="OLE_LINK217"/>
      <w:bookmarkStart w:id="31" w:name="OLE_LINK242"/>
      <w:bookmarkStart w:id="32" w:name="OLE_LINK247"/>
      <w:bookmarkStart w:id="33" w:name="OLE_LINK311"/>
      <w:bookmarkStart w:id="34" w:name="OLE_LINK312"/>
      <w:bookmarkStart w:id="35" w:name="OLE_LINK325"/>
      <w:bookmarkStart w:id="36" w:name="OLE_LINK330"/>
      <w:bookmarkStart w:id="37" w:name="OLE_LINK513"/>
      <w:bookmarkStart w:id="38" w:name="OLE_LINK514"/>
      <w:bookmarkStart w:id="39" w:name="OLE_LINK464"/>
      <w:bookmarkStart w:id="40" w:name="OLE_LINK465"/>
      <w:bookmarkStart w:id="41" w:name="OLE_LINK466"/>
      <w:bookmarkStart w:id="42" w:name="OLE_LINK470"/>
      <w:bookmarkStart w:id="43" w:name="OLE_LINK471"/>
      <w:bookmarkStart w:id="44" w:name="OLE_LINK472"/>
      <w:bookmarkStart w:id="45" w:name="OLE_LINK474"/>
      <w:bookmarkStart w:id="46" w:name="OLE_LINK512"/>
      <w:bookmarkStart w:id="47" w:name="OLE_LINK800"/>
      <w:bookmarkStart w:id="48" w:name="OLE_LINK982"/>
      <w:bookmarkStart w:id="49" w:name="OLE_LINK1027"/>
      <w:bookmarkStart w:id="50" w:name="OLE_LINK504"/>
      <w:bookmarkStart w:id="51" w:name="OLE_LINK546"/>
      <w:bookmarkStart w:id="52" w:name="OLE_LINK547"/>
      <w:bookmarkStart w:id="53" w:name="OLE_LINK575"/>
      <w:bookmarkStart w:id="54" w:name="OLE_LINK640"/>
      <w:bookmarkStart w:id="55" w:name="OLE_LINK672"/>
      <w:bookmarkStart w:id="56" w:name="OLE_LINK714"/>
      <w:bookmarkStart w:id="57" w:name="OLE_LINK651"/>
      <w:bookmarkStart w:id="58" w:name="OLE_LINK652"/>
      <w:bookmarkStart w:id="59" w:name="OLE_LINK744"/>
      <w:bookmarkStart w:id="60" w:name="OLE_LINK758"/>
      <w:bookmarkStart w:id="61" w:name="OLE_LINK787"/>
      <w:bookmarkStart w:id="62" w:name="OLE_LINK807"/>
      <w:bookmarkStart w:id="63" w:name="OLE_LINK820"/>
      <w:bookmarkStart w:id="64" w:name="OLE_LINK862"/>
      <w:bookmarkStart w:id="65" w:name="OLE_LINK879"/>
      <w:bookmarkStart w:id="66" w:name="OLE_LINK906"/>
      <w:bookmarkStart w:id="67" w:name="OLE_LINK928"/>
      <w:bookmarkStart w:id="68" w:name="OLE_LINK960"/>
      <w:bookmarkStart w:id="69" w:name="OLE_LINK861"/>
      <w:bookmarkStart w:id="70" w:name="OLE_LINK983"/>
      <w:bookmarkStart w:id="71" w:name="OLE_LINK1334"/>
      <w:bookmarkStart w:id="72" w:name="OLE_LINK1029"/>
      <w:bookmarkStart w:id="73" w:name="OLE_LINK1060"/>
      <w:bookmarkStart w:id="74" w:name="OLE_LINK1061"/>
      <w:bookmarkStart w:id="75" w:name="OLE_LINK1348"/>
      <w:bookmarkStart w:id="76" w:name="OLE_LINK1086"/>
      <w:bookmarkStart w:id="77" w:name="OLE_LINK1100"/>
      <w:bookmarkStart w:id="78" w:name="OLE_LINK1125"/>
      <w:bookmarkStart w:id="79" w:name="OLE_LINK1163"/>
      <w:bookmarkStart w:id="80" w:name="OLE_LINK1193"/>
      <w:bookmarkStart w:id="81" w:name="OLE_LINK1219"/>
      <w:bookmarkStart w:id="82" w:name="OLE_LINK1247"/>
      <w:bookmarkStart w:id="83" w:name="OLE_LINK1284"/>
      <w:bookmarkStart w:id="84" w:name="OLE_LINK1313"/>
      <w:bookmarkStart w:id="85" w:name="OLE_LINK1361"/>
      <w:bookmarkStart w:id="86" w:name="OLE_LINK1384"/>
      <w:bookmarkStart w:id="87" w:name="OLE_LINK1403"/>
      <w:bookmarkStart w:id="88" w:name="OLE_LINK1437"/>
      <w:bookmarkStart w:id="89" w:name="OLE_LINK1454"/>
      <w:bookmarkStart w:id="90" w:name="OLE_LINK1480"/>
      <w:bookmarkStart w:id="91" w:name="OLE_LINK1504"/>
      <w:bookmarkStart w:id="92" w:name="OLE_LINK1516"/>
      <w:bookmarkStart w:id="93" w:name="OLE_LINK135"/>
      <w:bookmarkStart w:id="94" w:name="OLE_LINK216"/>
      <w:bookmarkStart w:id="95" w:name="OLE_LINK259"/>
      <w:bookmarkStart w:id="96" w:name="OLE_LINK1186"/>
      <w:bookmarkStart w:id="97" w:name="OLE_LINK1265"/>
      <w:bookmarkStart w:id="98" w:name="OLE_LINK1373"/>
      <w:bookmarkStart w:id="99" w:name="OLE_LINK1478"/>
      <w:bookmarkStart w:id="100" w:name="OLE_LINK1644"/>
      <w:bookmarkStart w:id="101" w:name="OLE_LINK1884"/>
      <w:bookmarkStart w:id="102" w:name="OLE_LINK1885"/>
      <w:bookmarkStart w:id="103" w:name="OLE_LINK1538"/>
      <w:bookmarkStart w:id="104" w:name="OLE_LINK1539"/>
      <w:bookmarkStart w:id="105" w:name="OLE_LINK1543"/>
      <w:bookmarkStart w:id="106" w:name="OLE_LINK1549"/>
      <w:bookmarkStart w:id="107" w:name="OLE_LINK1778"/>
      <w:bookmarkStart w:id="108" w:name="OLE_LINK1756"/>
      <w:bookmarkStart w:id="109" w:name="OLE_LINK1776"/>
      <w:bookmarkStart w:id="110" w:name="OLE_LINK1777"/>
      <w:bookmarkStart w:id="111" w:name="OLE_LINK1868"/>
      <w:bookmarkStart w:id="112" w:name="OLE_LINK1744"/>
      <w:bookmarkStart w:id="113" w:name="OLE_LINK1817"/>
      <w:bookmarkStart w:id="114" w:name="OLE_LINK1835"/>
      <w:bookmarkStart w:id="115" w:name="OLE_LINK1866"/>
      <w:bookmarkStart w:id="116" w:name="OLE_LINK1882"/>
      <w:bookmarkStart w:id="117" w:name="OLE_LINK1901"/>
      <w:bookmarkStart w:id="118" w:name="OLE_LINK1902"/>
      <w:bookmarkStart w:id="119" w:name="OLE_LINK2013"/>
      <w:bookmarkStart w:id="120" w:name="OLE_LINK1894"/>
      <w:bookmarkStart w:id="121" w:name="OLE_LINK1929"/>
      <w:bookmarkStart w:id="122" w:name="OLE_LINK1941"/>
      <w:bookmarkStart w:id="123" w:name="OLE_LINK1995"/>
      <w:bookmarkStart w:id="124" w:name="OLE_LINK1938"/>
      <w:bookmarkStart w:id="125" w:name="OLE_LINK2081"/>
      <w:bookmarkStart w:id="126" w:name="OLE_LINK2082"/>
      <w:bookmarkStart w:id="127" w:name="OLE_LINK2292"/>
      <w:bookmarkStart w:id="128" w:name="OLE_LINK1931"/>
      <w:bookmarkStart w:id="129" w:name="OLE_LINK1964"/>
      <w:bookmarkStart w:id="130" w:name="OLE_LINK2020"/>
      <w:bookmarkStart w:id="131" w:name="OLE_LINK2071"/>
      <w:bookmarkStart w:id="132" w:name="OLE_LINK2134"/>
      <w:bookmarkStart w:id="133" w:name="OLE_LINK2265"/>
      <w:bookmarkStart w:id="134" w:name="OLE_LINK2562"/>
      <w:bookmarkStart w:id="135" w:name="OLE_LINK1923"/>
      <w:bookmarkStart w:id="136" w:name="OLE_LINK2192"/>
      <w:bookmarkStart w:id="137" w:name="OLE_LINK2110"/>
      <w:bookmarkStart w:id="138" w:name="OLE_LINK2445"/>
      <w:bookmarkStart w:id="139" w:name="OLE_LINK2446"/>
      <w:bookmarkStart w:id="140" w:name="OLE_LINK2169"/>
      <w:bookmarkStart w:id="141" w:name="OLE_LINK2190"/>
      <w:bookmarkStart w:id="142" w:name="OLE_LINK2331"/>
      <w:bookmarkStart w:id="143" w:name="OLE_LINK2345"/>
      <w:bookmarkStart w:id="144" w:name="OLE_LINK2467"/>
      <w:bookmarkStart w:id="145" w:name="OLE_LINK2484"/>
      <w:bookmarkStart w:id="146" w:name="OLE_LINK2157"/>
      <w:bookmarkStart w:id="147" w:name="OLE_LINK2221"/>
      <w:bookmarkStart w:id="148" w:name="OLE_LINK2252"/>
      <w:bookmarkStart w:id="149" w:name="OLE_LINK2348"/>
      <w:bookmarkStart w:id="150" w:name="OLE_LINK2451"/>
      <w:bookmarkStart w:id="151" w:name="OLE_LINK2627"/>
      <w:bookmarkStart w:id="152" w:name="OLE_LINK2482"/>
      <w:bookmarkStart w:id="153" w:name="OLE_LINK2663"/>
      <w:bookmarkStart w:id="154" w:name="OLE_LINK2761"/>
      <w:bookmarkStart w:id="155" w:name="OLE_LINK2856"/>
      <w:bookmarkStart w:id="156" w:name="OLE_LINK2993"/>
      <w:bookmarkStart w:id="157" w:name="OLE_LINK2643"/>
      <w:bookmarkStart w:id="158" w:name="OLE_LINK2583"/>
      <w:bookmarkStart w:id="159" w:name="OLE_LINK2762"/>
      <w:bookmarkStart w:id="160" w:name="OLE_LINK2962"/>
      <w:bookmarkStart w:id="161" w:name="OLE_LINK2582"/>
      <w:proofErr w:type="gramStart"/>
      <w:r w:rsidRPr="004269F8">
        <w:rPr>
          <w:rFonts w:ascii="Book Antiqua" w:hAnsi="Book Antiqua"/>
          <w:color w:val="000000"/>
          <w:sz w:val="24"/>
          <w:lang w:val="en-GB"/>
        </w:rPr>
        <w:t xml:space="preserve">© </w:t>
      </w:r>
      <w:r w:rsidRPr="004269F8">
        <w:rPr>
          <w:rFonts w:ascii="Book Antiqua" w:eastAsia="AdvTimes" w:hAnsi="Book Antiqua" w:cs="AdvTimes"/>
          <w:color w:val="000000"/>
          <w:sz w:val="24"/>
        </w:rPr>
        <w:t>The Author(s) 2015.</w:t>
      </w:r>
      <w:proofErr w:type="gramEnd"/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gramStart"/>
      <w:r w:rsidRPr="00897D49">
        <w:rPr>
          <w:rFonts w:ascii="Book Antiqua" w:eastAsia="AdvTimes" w:hAnsi="Book Antiqua" w:cs="AdvTimes"/>
          <w:color w:val="000000"/>
          <w:sz w:val="24"/>
        </w:rPr>
        <w:t>Published by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spellStart"/>
      <w:r w:rsidRPr="004269F8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4269F8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proofErr w:type="gramEnd"/>
      <w:r w:rsidRPr="008E6844">
        <w:rPr>
          <w:rFonts w:ascii="Book Antiqua" w:hAnsi="Book Antiqua" w:cs="Arial Unicode MS"/>
          <w:sz w:val="24"/>
        </w:rPr>
        <w:t xml:space="preserve"> </w:t>
      </w:r>
      <w:r w:rsidRPr="00836DCC">
        <w:rPr>
          <w:rFonts w:ascii="Book Antiqua" w:hAnsi="Book Antiqua" w:cs="Arial Unicode MS"/>
          <w:sz w:val="24"/>
        </w:rPr>
        <w:t>All rights reserved.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6E5FD5" w:rsidRPr="006E5FD5" w:rsidRDefault="006E5FD5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Core tip: </w:t>
      </w:r>
      <w:r w:rsidR="00751455" w:rsidRPr="00FE5553">
        <w:rPr>
          <w:rFonts w:ascii="Book Antiqua" w:hAnsi="Book Antiqua"/>
          <w:color w:val="000000" w:themeColor="text1"/>
          <w:sz w:val="24"/>
          <w:szCs w:val="24"/>
        </w:rPr>
        <w:t>As</w:t>
      </w:r>
      <w:r w:rsidR="00751455"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751455" w:rsidRPr="00FE5553">
        <w:rPr>
          <w:rFonts w:ascii="Book Antiqua" w:hAnsi="Book Antiqua"/>
          <w:color w:val="000000" w:themeColor="text1"/>
          <w:sz w:val="24"/>
          <w:szCs w:val="24"/>
        </w:rPr>
        <w:t>a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n anti-hypercholesterolemia drug,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is reported to improve metabolic disorders. Moreover, </w:t>
      </w:r>
      <w:r w:rsidR="00EF2D46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hepatic expression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Niemann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-Pick C1-like 1</w:t>
      </w:r>
      <w:r w:rsidR="00EF2D46" w:rsidRPr="00FE5553">
        <w:rPr>
          <w:rFonts w:ascii="Book Antiqua" w:hAnsi="Book Antiqua"/>
          <w:color w:val="000000" w:themeColor="text1"/>
          <w:sz w:val="24"/>
          <w:szCs w:val="24"/>
        </w:rPr>
        <w:t xml:space="preserve"> protein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the target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has led to increased interest in the effects, which </w:t>
      </w:r>
      <w:r w:rsidR="00EF2D46" w:rsidRPr="00FE5553">
        <w:rPr>
          <w:rFonts w:ascii="Book Antiqua" w:hAnsi="Book Antiqua"/>
          <w:color w:val="000000" w:themeColor="text1"/>
          <w:sz w:val="24"/>
          <w:szCs w:val="24"/>
        </w:rPr>
        <w:t xml:space="preserve">have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not been fully delineated</w:t>
      </w:r>
      <w:r w:rsidR="009C340C" w:rsidRPr="00FE5553">
        <w:rPr>
          <w:rFonts w:ascii="Book Antiqua" w:hAnsi="Book Antiqua"/>
          <w:color w:val="000000" w:themeColor="text1"/>
          <w:sz w:val="24"/>
          <w:szCs w:val="24"/>
        </w:rPr>
        <w:t xml:space="preserve">, of </w:t>
      </w:r>
      <w:proofErr w:type="spellStart"/>
      <w:r w:rsidR="009C340C"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="009C340C" w:rsidRPr="00FE5553">
        <w:rPr>
          <w:rFonts w:ascii="Book Antiqua" w:hAnsi="Book Antiqua"/>
          <w:color w:val="000000" w:themeColor="text1"/>
          <w:sz w:val="24"/>
          <w:szCs w:val="24"/>
        </w:rPr>
        <w:t xml:space="preserve"> on the liver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In the current study,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treatment improved hepatic fat accumulation</w:t>
      </w:r>
      <w:r w:rsidR="00EF2D46" w:rsidRPr="00FE5553">
        <w:rPr>
          <w:rFonts w:ascii="Book Antiqua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F2D46" w:rsidRPr="00FE5553">
        <w:rPr>
          <w:rFonts w:ascii="Book Antiqua" w:hAnsi="Book Antiqua"/>
          <w:color w:val="000000" w:themeColor="text1"/>
          <w:sz w:val="24"/>
          <w:szCs w:val="24"/>
        </w:rPr>
        <w:t xml:space="preserve">which was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accompan</w:t>
      </w:r>
      <w:r w:rsidR="00EF2D46" w:rsidRPr="00FE5553">
        <w:rPr>
          <w:rFonts w:ascii="Book Antiqua" w:hAnsi="Book Antiqua"/>
          <w:color w:val="000000" w:themeColor="text1"/>
          <w:sz w:val="24"/>
          <w:szCs w:val="24"/>
        </w:rPr>
        <w:t>ied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by the induction of hepatic autophagy in obese and diabetic rats. In addition, </w:t>
      </w:r>
      <w:r w:rsidRPr="00FE5553">
        <w:rPr>
          <w:rFonts w:ascii="Book Antiqua" w:hAnsi="Book Antiqua"/>
          <w:i/>
          <w:color w:val="000000" w:themeColor="text1"/>
          <w:sz w:val="24"/>
          <w:szCs w:val="24"/>
        </w:rPr>
        <w:t>in vitro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hepatocytes </w:t>
      </w:r>
      <w:r w:rsidR="00EF2D46" w:rsidRPr="00FE5553">
        <w:rPr>
          <w:rFonts w:ascii="Book Antiqua" w:hAnsi="Book Antiqua"/>
          <w:color w:val="000000" w:themeColor="text1"/>
          <w:sz w:val="24"/>
          <w:szCs w:val="24"/>
        </w:rPr>
        <w:t xml:space="preserve">treated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with an inhibitor of autophagy </w:t>
      </w:r>
      <w:r w:rsidR="00EF2D46" w:rsidRPr="00FE5553">
        <w:rPr>
          <w:rFonts w:ascii="Book Antiqua" w:hAnsi="Book Antiqua"/>
          <w:color w:val="000000" w:themeColor="text1"/>
          <w:sz w:val="24"/>
          <w:szCs w:val="24"/>
        </w:rPr>
        <w:t xml:space="preserve">showed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that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-induced autophagy resulted from </w:t>
      </w:r>
      <w:r w:rsidR="00EF2D46" w:rsidRPr="00FE5553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increase </w:t>
      </w:r>
      <w:r w:rsidR="00EF2D46" w:rsidRPr="00FE5553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autophagic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flux. </w:t>
      </w:r>
      <w:r w:rsidR="00EF2D46" w:rsidRPr="00FE5553">
        <w:rPr>
          <w:rFonts w:ascii="Book Antiqua" w:hAnsi="Book Antiqua"/>
          <w:color w:val="000000" w:themeColor="text1"/>
          <w:sz w:val="24"/>
          <w:szCs w:val="24"/>
        </w:rPr>
        <w:t xml:space="preserve">Therefore,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-increased autophagy flux may play an important role in the improvement of hepatic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lastRenderedPageBreak/>
        <w:t>steatosis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F7640F" w:rsidRDefault="00F7640F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</w:p>
    <w:p w:rsidR="00D32480" w:rsidRPr="00E43385" w:rsidRDefault="00E43385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>Chang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E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, Kim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L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, Park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SE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, Rhee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EJ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, Lee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WY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, Oh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KW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, Park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SW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, Park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CY. </w:t>
      </w:r>
      <w:proofErr w:type="spellStart"/>
      <w:r w:rsidRPr="00E43385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E43385">
        <w:rPr>
          <w:rFonts w:ascii="Book Antiqua" w:hAnsi="Book Antiqua"/>
          <w:color w:val="000000" w:themeColor="text1"/>
          <w:sz w:val="24"/>
          <w:szCs w:val="24"/>
        </w:rPr>
        <w:t xml:space="preserve"> improves hepatic </w:t>
      </w:r>
      <w:proofErr w:type="spellStart"/>
      <w:r w:rsidRPr="00E43385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Pr="00E43385">
        <w:rPr>
          <w:rFonts w:ascii="Book Antiqua" w:hAnsi="Book Antiqua"/>
          <w:color w:val="000000" w:themeColor="text1"/>
          <w:sz w:val="24"/>
          <w:szCs w:val="24"/>
        </w:rPr>
        <w:t xml:space="preserve"> in relation to autophagy in obese and diabetic rats</w:t>
      </w:r>
      <w:r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. </w:t>
      </w:r>
      <w:r w:rsidRPr="00E43385">
        <w:rPr>
          <w:rFonts w:ascii="Book Antiqua" w:eastAsia="宋体" w:hAnsi="Book Antiqua"/>
          <w:i/>
          <w:color w:val="000000" w:themeColor="text1"/>
          <w:sz w:val="24"/>
          <w:szCs w:val="24"/>
          <w:lang w:eastAsia="zh-CN"/>
        </w:rPr>
        <w:t xml:space="preserve">World J </w:t>
      </w:r>
      <w:proofErr w:type="spellStart"/>
      <w:r w:rsidRPr="00E43385">
        <w:rPr>
          <w:rFonts w:ascii="Book Antiqua" w:eastAsia="宋体" w:hAnsi="Book Antiqua"/>
          <w:i/>
          <w:color w:val="000000" w:themeColor="text1"/>
          <w:sz w:val="24"/>
          <w:szCs w:val="24"/>
          <w:lang w:eastAsia="zh-CN"/>
        </w:rPr>
        <w:t>Gastroenterol</w:t>
      </w:r>
      <w:proofErr w:type="spellEnd"/>
      <w:r w:rsidRPr="00E43385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201</w:t>
      </w:r>
      <w:r w:rsidR="00345FD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5</w:t>
      </w:r>
      <w:r w:rsidRPr="00E43385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; </w:t>
      </w:r>
      <w:r w:rsidRPr="00E43385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I</w:t>
      </w:r>
      <w:r w:rsidRPr="00E43385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n press</w:t>
      </w:r>
    </w:p>
    <w:p w:rsidR="00196440" w:rsidRDefault="00196440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</w:p>
    <w:p w:rsidR="00816CC4" w:rsidRPr="00FE5553" w:rsidRDefault="00816CC4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INTRODUCTION</w:t>
      </w: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>The increasing prevalence of nonalcoholic fatty liver disease (NAFLD) by up to 30% in Western countries has resulted in NAFLD becoming the most common feature of chronic liver disease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[1-3]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. Numerous studies have demonstrated a positive correlation between metabolic disorders such as insulin resistance and obesity with</w:t>
      </w:r>
      <w:r w:rsidR="00EF2D46" w:rsidRPr="00FE5553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progression of liver fibrosis, cirrhosis, and hepatocellular carcinoma</w:t>
      </w:r>
      <w:r w:rsidR="00E4338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[1,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Given the rapidly increasing prevalence of NAFLD and its positive relationship with metabolic syndrome, </w:t>
      </w:r>
      <w:r w:rsidR="009C340C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prevention and attenuation of NAFLD is critical. </w:t>
      </w:r>
    </w:p>
    <w:p w:rsidR="0070552D" w:rsidRPr="00FE5553" w:rsidRDefault="008C0721" w:rsidP="00F6557D">
      <w:pPr>
        <w:wordWrap/>
        <w:adjustRightInd w:val="0"/>
        <w:snapToGrid w:val="0"/>
        <w:spacing w:after="0" w:line="360" w:lineRule="auto"/>
        <w:ind w:firstLineChars="200" w:firstLine="48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decreases intestinal cholesterol incorporation by blocking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Niemann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-Pick C1-like 1 (NPC1L1)</w:t>
      </w:r>
      <w:r w:rsidR="009C340C" w:rsidRPr="00FE5553">
        <w:rPr>
          <w:rFonts w:ascii="Book Antiqua" w:hAnsi="Book Antiqua"/>
          <w:color w:val="000000" w:themeColor="text1"/>
          <w:sz w:val="24"/>
          <w:szCs w:val="24"/>
        </w:rPr>
        <w:t xml:space="preserve"> protein</w:t>
      </w:r>
      <w:r w:rsidR="00E4338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[5,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Given the association between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dysregulated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cholesterol metabolism and metabolic disorders, numerous human and animal studies have shown that the NPC1L1 inhibitor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affects metabolic disorders including insulin resistance, type </w:t>
      </w:r>
      <w:r w:rsidR="00E43385">
        <w:rPr>
          <w:rFonts w:ascii="Book Antiqua" w:hAnsi="Book Antiqua"/>
          <w:color w:val="000000" w:themeColor="text1"/>
          <w:sz w:val="24"/>
          <w:szCs w:val="24"/>
        </w:rPr>
        <w:t>2 diabetes, and atherosclerosis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[7-11]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. In addition to intestinal NPC1L1 expression, NPC1L1 is also highly abundant in the liver</w:t>
      </w:r>
      <w:r w:rsidR="00E4338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[5,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12]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Consequently, fatty liver is improved by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obese subjects undergoing weight loss intervention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[13]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as well as </w:t>
      </w:r>
      <w:r w:rsidR="00EE265E" w:rsidRPr="00FE5553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subjects with NAFLD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[14]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and nonalcoholic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steatohepatitis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(NASH) with dyslipidemia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[15]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administration ameliorates hepatic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diet-induced fatty liver animal models</w:t>
      </w:r>
      <w:r w:rsidR="00E4338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[16,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17]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, fatty liver Shionogi mice</w:t>
      </w:r>
      <w:r w:rsidR="00E4338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[18,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19]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db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/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db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mice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[20]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and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Zucker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obese fatty rats</w:t>
      </w:r>
      <w:r w:rsidR="00E4338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[7,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. Moreover, NPC1L1-ablated mice are protected from high fat-induced fatty liver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[21]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Together, these data support the possibility that NPC1L1 inhibition might be an effective </w:t>
      </w:r>
      <w:r w:rsidR="00EE265E" w:rsidRPr="00FE5553">
        <w:rPr>
          <w:rFonts w:ascii="Book Antiqua" w:hAnsi="Book Antiqua"/>
          <w:color w:val="000000" w:themeColor="text1"/>
          <w:sz w:val="24"/>
          <w:szCs w:val="24"/>
        </w:rPr>
        <w:t xml:space="preserve">method </w:t>
      </w:r>
      <w:r w:rsidR="009C340C" w:rsidRPr="00FE5553">
        <w:rPr>
          <w:rFonts w:ascii="Book Antiqua" w:hAnsi="Book Antiqua"/>
          <w:color w:val="000000" w:themeColor="text1"/>
          <w:sz w:val="24"/>
          <w:szCs w:val="24"/>
        </w:rPr>
        <w:t>for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treat</w:t>
      </w:r>
      <w:r w:rsidR="00EE265E" w:rsidRPr="00FE5553">
        <w:rPr>
          <w:rFonts w:ascii="Book Antiqua" w:hAnsi="Book Antiqua"/>
          <w:color w:val="000000" w:themeColor="text1"/>
          <w:sz w:val="24"/>
          <w:szCs w:val="24"/>
        </w:rPr>
        <w:t>ing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NAFLD. However, more studies investigating the molecular and intracellular mechanisms by which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regulates hepatic lipid metabolism and improves NAFLD are necessary.</w:t>
      </w:r>
    </w:p>
    <w:p w:rsidR="0070552D" w:rsidRPr="00FE5553" w:rsidRDefault="008C0721" w:rsidP="00F6557D">
      <w:pPr>
        <w:wordWrap/>
        <w:adjustRightInd w:val="0"/>
        <w:snapToGrid w:val="0"/>
        <w:spacing w:after="0" w:line="360" w:lineRule="auto"/>
        <w:ind w:firstLineChars="200" w:firstLine="480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Autophagy is the process of intracellular degradation </w:t>
      </w:r>
      <w:r w:rsidRPr="00E43385">
        <w:rPr>
          <w:rFonts w:ascii="Book Antiqua" w:hAnsi="Book Antiqua"/>
          <w:i/>
          <w:color w:val="000000" w:themeColor="text1"/>
          <w:sz w:val="24"/>
          <w:szCs w:val="24"/>
        </w:rPr>
        <w:t>via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the formation of double-membrane structures known as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autophagosomes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9C340C" w:rsidRPr="00FE5553">
        <w:rPr>
          <w:rFonts w:ascii="Book Antiqua" w:hAnsi="Book Antiqua"/>
          <w:color w:val="000000" w:themeColor="text1"/>
          <w:sz w:val="24"/>
          <w:szCs w:val="24"/>
        </w:rPr>
        <w:t xml:space="preserve">which is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followed by their transport to lysosomes, fusion with </w:t>
      </w:r>
      <w:r w:rsidR="009C340C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lysosomes to form autolysosomes, and finally, degradation of the contents enclosed within the inner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autophagosomal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membrane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[22]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The role of autophagy is to maintain cellular homeostasis by routine turnover of cytoplasmic components </w:t>
      </w:r>
      <w:r w:rsidR="00EE265E" w:rsidRPr="00FE5553">
        <w:rPr>
          <w:rFonts w:ascii="Book Antiqua" w:hAnsi="Book Antiqua"/>
          <w:color w:val="000000" w:themeColor="text1"/>
          <w:sz w:val="24"/>
          <w:szCs w:val="24"/>
        </w:rPr>
        <w:t>under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various stress conditions such as starvation, virus infection, and </w:t>
      </w:r>
      <w:hyperlink r:id="rId9" w:tgtFrame="_blank" w:history="1">
        <w:r w:rsidRPr="00FE5553">
          <w:rPr>
            <w:rFonts w:ascii="Book Antiqua" w:hAnsi="Book Antiqua"/>
            <w:color w:val="000000" w:themeColor="text1"/>
            <w:sz w:val="24"/>
            <w:szCs w:val="24"/>
          </w:rPr>
          <w:t>endoplasmic reticulum (ER) stress</w:t>
        </w:r>
      </w:hyperlink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[23-26]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However, recent studies have suggested a new function and role for autophagy in hepatic lipid storage </w:t>
      </w:r>
      <w:r w:rsidRPr="00E43385">
        <w:rPr>
          <w:rFonts w:ascii="Book Antiqua" w:hAnsi="Book Antiqua"/>
          <w:i/>
          <w:color w:val="000000" w:themeColor="text1"/>
          <w:sz w:val="24"/>
          <w:szCs w:val="24"/>
        </w:rPr>
        <w:t>via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 process termed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lipophagy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. Hepatic lipid accumulation by lipid challenge inhibits hepatic autophagy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[27-29]</w:t>
      </w:r>
      <w:r w:rsidR="009C340C" w:rsidRPr="00FE5553">
        <w:rPr>
          <w:rFonts w:ascii="Book Antiqua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and inhibition of autophagy by genetic knockdown or pharmacological </w:t>
      </w:r>
      <w:r w:rsidR="009C340C" w:rsidRPr="00FE5553">
        <w:rPr>
          <w:rFonts w:ascii="Book Antiqua" w:hAnsi="Book Antiqua"/>
          <w:color w:val="000000" w:themeColor="text1"/>
          <w:sz w:val="24"/>
          <w:szCs w:val="24"/>
        </w:rPr>
        <w:t xml:space="preserve">methods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increases hepatocyte triglyceride (TG) and cholesterol levels</w:t>
      </w:r>
      <w:r w:rsidR="00E042E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[27,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29]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Importantly, these results may suggest a new mechanism for the treatment of hepatic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F7640F" w:rsidRPr="00E042E8" w:rsidRDefault="008C0721" w:rsidP="00F6557D">
      <w:pPr>
        <w:wordWrap/>
        <w:adjustRightInd w:val="0"/>
        <w:snapToGrid w:val="0"/>
        <w:spacing w:after="0" w:line="360" w:lineRule="auto"/>
        <w:ind w:firstLineChars="200" w:firstLine="480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In the present study, we investigated the effects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on glycemic control, hepatic fat accumulation, and </w:t>
      </w:r>
      <w:r w:rsidR="00EE265E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induction of liver autophagy. In both a rat model of obesity and diabetes and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palmitic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acid (PA)-treated hepatocytes,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attenuated hepatic fat accumulation concomitant with increased hepatic autophagy.</w:t>
      </w:r>
    </w:p>
    <w:p w:rsidR="00196440" w:rsidRPr="00FE5553" w:rsidRDefault="00196440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MATERIALS AND METHODS</w:t>
      </w: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>Animals</w:t>
      </w: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All animal experiments were conducted following the recommendations in the National Institutes of Health </w:t>
      </w:r>
      <w:r w:rsidR="00EE265E" w:rsidRPr="00FE5553">
        <w:rPr>
          <w:rFonts w:ascii="Book Antiqua" w:hAnsi="Book Antiqua"/>
          <w:color w:val="000000" w:themeColor="text1"/>
          <w:sz w:val="24"/>
          <w:szCs w:val="24"/>
        </w:rPr>
        <w:t xml:space="preserve">Guide for 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Care and Use of Laboratory Animals and were approved by the Ethics Committee for Animal Experiments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Kangbuk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Samsung Hospital,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Sungkyunkwan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University. Male OLETF (</w:t>
      </w:r>
      <w:r w:rsidR="00E042E8" w:rsidRPr="00E042E8">
        <w:rPr>
          <w:rFonts w:ascii="Book Antiqua" w:hAnsi="Book Antiqua"/>
          <w:i/>
          <w:color w:val="000000" w:themeColor="text1"/>
          <w:sz w:val="24"/>
          <w:szCs w:val="24"/>
        </w:rPr>
        <w:t xml:space="preserve">n =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11) and age-matched LETO rats (</w:t>
      </w:r>
      <w:r w:rsidR="00E042E8" w:rsidRPr="00E042E8">
        <w:rPr>
          <w:rFonts w:ascii="Book Antiqua" w:hAnsi="Book Antiqua"/>
          <w:i/>
          <w:color w:val="000000" w:themeColor="text1"/>
          <w:sz w:val="24"/>
          <w:szCs w:val="24"/>
        </w:rPr>
        <w:t xml:space="preserve">n =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3) were purchased from Otsuka Pharmaceuticals (Tokushima, Japan)</w:t>
      </w:r>
      <w:r w:rsidR="00EE265E" w:rsidRPr="00FE5553">
        <w:rPr>
          <w:rFonts w:ascii="Book Antiqua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and experiments were conducted in a specific pathogen-free facility with a 12 h light/dark cycle at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Kangbuk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Samsung Hospital,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Sungkyunkwan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University. </w:t>
      </w:r>
      <w:r w:rsidR="00E2157A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OLETF </w:t>
      </w:r>
      <w:r w:rsidR="00E2157A" w:rsidRPr="00FE5553">
        <w:rPr>
          <w:rFonts w:ascii="Book Antiqua" w:hAnsi="Book Antiqua"/>
          <w:color w:val="000000" w:themeColor="text1"/>
          <w:sz w:val="24"/>
          <w:szCs w:val="24"/>
        </w:rPr>
        <w:t xml:space="preserve">rat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is a model </w:t>
      </w:r>
      <w:r w:rsidR="00EE265E" w:rsidRPr="00FE5553">
        <w:rPr>
          <w:rFonts w:ascii="Book Antiqua" w:hAnsi="Book Antiqua"/>
          <w:color w:val="000000" w:themeColor="text1"/>
          <w:sz w:val="24"/>
          <w:szCs w:val="24"/>
        </w:rPr>
        <w:t xml:space="preserve">that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represent</w:t>
      </w:r>
      <w:r w:rsidR="00EE265E" w:rsidRPr="00FE5553">
        <w:rPr>
          <w:rFonts w:ascii="Book Antiqua" w:hAnsi="Book Antiqua"/>
          <w:color w:val="000000" w:themeColor="text1"/>
          <w:sz w:val="24"/>
          <w:szCs w:val="24"/>
        </w:rPr>
        <w:t>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late-onset hyperglycemia </w:t>
      </w:r>
      <w:r w:rsidR="00EE265E" w:rsidRPr="00FE5553">
        <w:rPr>
          <w:rFonts w:ascii="Book Antiqua" w:hAnsi="Book Antiqua"/>
          <w:color w:val="000000" w:themeColor="text1"/>
          <w:sz w:val="24"/>
          <w:szCs w:val="24"/>
        </w:rPr>
        <w:t xml:space="preserve">and exhibits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a chronic disease course, mild obesity and clinical onset of diabetes mellitus</w:t>
      </w:r>
      <w:r w:rsidR="00E042E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[30,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31]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. Animals had unrestricted access to water and food (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PicoLab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Rodent Diet 20 5053, Purina Mills, Richmond, IN, </w:t>
      </w:r>
      <w:r w:rsidR="00E43385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United States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). At 12 </w:t>
      </w:r>
      <w:proofErr w:type="spellStart"/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>w</w:t>
      </w:r>
      <w:r w:rsidR="00E43385">
        <w:rPr>
          <w:rFonts w:ascii="Book Antiqua" w:hAnsi="Book Antiqua"/>
          <w:color w:val="000000" w:themeColor="text1"/>
          <w:sz w:val="24"/>
          <w:szCs w:val="24"/>
        </w:rPr>
        <w:t>k</w:t>
      </w:r>
      <w:proofErr w:type="spellEnd"/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of age, rats were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randomized and treated with either PBS or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(10 mg/kg</w:t>
      </w:r>
      <w:r w:rsidR="00E43385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per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day) </w:t>
      </w:r>
      <w:r w:rsidRPr="00E43385">
        <w:rPr>
          <w:rFonts w:ascii="Book Antiqua" w:hAnsi="Book Antiqua"/>
          <w:i/>
          <w:color w:val="000000" w:themeColor="text1"/>
          <w:sz w:val="24"/>
          <w:szCs w:val="24"/>
        </w:rPr>
        <w:t>via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stomach gavage for 20 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>w</w:t>
      </w:r>
      <w:r w:rsidR="00E042E8">
        <w:rPr>
          <w:rFonts w:ascii="Book Antiqua" w:hAnsi="Book Antiqua"/>
          <w:color w:val="000000" w:themeColor="text1"/>
          <w:sz w:val="24"/>
          <w:szCs w:val="24"/>
        </w:rPr>
        <w:t>k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At the end of the study, 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rats were fasted overnight and anesthetized with intraperitoneal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Zoletil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/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Rompun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. Blood was collected from the abdominal aorta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and liver tissues were dissected, immediately frozen in liquid nitrogen, and stored at -80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F130B6" w:rsidRPr="00FE5553">
        <w:rPr>
          <w:rFonts w:ascii="Book Antiqua" w:hAnsi="Book Antiqua"/>
          <w:color w:val="000000" w:themeColor="text1"/>
          <w:sz w:val="24"/>
          <w:szCs w:val="24"/>
        </w:rPr>
        <w:t>°C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until further analysis. </w:t>
      </w:r>
    </w:p>
    <w:p w:rsidR="00F8067A" w:rsidRPr="00FE5553" w:rsidRDefault="00F8067A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b/>
          <w:i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Cell </w:t>
      </w:r>
      <w:r w:rsidR="00E042E8"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>c</w:t>
      </w:r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>ulture</w:t>
      </w:r>
    </w:p>
    <w:p w:rsidR="0070552D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Huh7 human hepatocytes (Korean Cell Line Bank, Seoul,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South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Korea) were cultured in high glucose DMEM (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Gibco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Grand Island, NY,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United States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) containing 10% FBS (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Gibco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), 100 units/mL penicillin and 100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μg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/mL streptomycin (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Gibco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) at 37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FE5553">
        <w:rPr>
          <w:rFonts w:ascii="宋体" w:eastAsia="宋体" w:hAnsi="宋体" w:cs="宋体" w:hint="eastAsia"/>
          <w:color w:val="000000" w:themeColor="text1"/>
          <w:sz w:val="24"/>
          <w:szCs w:val="24"/>
        </w:rPr>
        <w:t>℃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a 95% air/5% CO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bscript"/>
        </w:rPr>
        <w:t>2</w:t>
      </w:r>
      <w:r w:rsidR="00872891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bscript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atmosphere.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was provided by Merck Sharp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and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Dohme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Corp. (Rahway, NJ,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United States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). Hepatocytes were treated with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 xml:space="preserve"> or without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(10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μmol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/L, 1 h) and incubated with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palmitic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acid (</w:t>
      </w:r>
      <w:r w:rsidR="004A23A4" w:rsidRPr="00FE5553">
        <w:rPr>
          <w:rFonts w:ascii="Book Antiqua" w:hAnsi="Book Antiqua"/>
          <w:color w:val="000000" w:themeColor="text1"/>
          <w:sz w:val="24"/>
          <w:szCs w:val="24"/>
        </w:rPr>
        <w:t>PA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0.5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mmol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/L, 24 h; Sigma-Aldrich, St</w:t>
      </w:r>
      <w:r w:rsidR="00F130B6" w:rsidRPr="00FE5553">
        <w:rPr>
          <w:rFonts w:ascii="Book Antiqua" w:hAnsi="Book Antiqua"/>
          <w:color w:val="000000" w:themeColor="text1"/>
          <w:sz w:val="24"/>
          <w:szCs w:val="24"/>
        </w:rPr>
        <w:t>.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Louis, MO,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United States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Palmitic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acid was prepared as previously</w:t>
      </w:r>
      <w:r w:rsidR="00F130B6" w:rsidRPr="00FE5553">
        <w:rPr>
          <w:rFonts w:ascii="Book Antiqua" w:hAnsi="Book Antiqua"/>
          <w:color w:val="000000" w:themeColor="text1"/>
          <w:sz w:val="24"/>
          <w:szCs w:val="24"/>
        </w:rPr>
        <w:t xml:space="preserve"> described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[32]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F7640F" w:rsidRPr="00FE5553" w:rsidRDefault="00F7640F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>Measurement of metabolic parameters</w:t>
      </w: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Serum glucose and insulin 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analyzed by enzymatic assay (Sigma-Aldrich and Crystal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Chem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Downers Grove, IL,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United States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  <w:r w:rsidR="00E2157A" w:rsidRPr="00FE5553">
        <w:rPr>
          <w:rFonts w:ascii="Book Antiqua" w:hAnsi="Book Antiqua"/>
          <w:color w:val="000000" w:themeColor="text1"/>
          <w:sz w:val="24"/>
          <w:szCs w:val="24"/>
        </w:rPr>
        <w:t>The b</w:t>
      </w:r>
      <w:r w:rsidR="00B77F20" w:rsidRPr="00FE5553">
        <w:rPr>
          <w:rFonts w:ascii="Book Antiqua" w:hAnsi="Book Antiqua"/>
          <w:color w:val="000000" w:themeColor="text1"/>
          <w:sz w:val="24"/>
          <w:szCs w:val="24"/>
        </w:rPr>
        <w:t>l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ood and liver TG levels were also measured by enzymatic assay (Sigma-Aldrich). Commercial kits were employed for the measurement of free fatty acid (FFA; Wako Pure Chemical Industries, Osaka, Japan) and total cholesterol (TC; Cayman Chemical Com., Ann Arbor, MI,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United States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  <w:r w:rsidR="00E2157A" w:rsidRPr="00FE5553">
        <w:rPr>
          <w:rFonts w:ascii="Book Antiqua" w:hAnsi="Book Antiqua"/>
          <w:color w:val="000000" w:themeColor="text1"/>
          <w:sz w:val="24"/>
          <w:szCs w:val="24"/>
        </w:rPr>
        <w:t>The l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iver metabolic parameters were normalized to their respective protein concentrations. The homeostasis model assessment of insulin resistance (HOMA-IR) was calculated using the following formula: fasting glucose (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mmol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/L) x fasting insulin (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mU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/L)/22.5. </w:t>
      </w:r>
    </w:p>
    <w:p w:rsidR="00F7640F" w:rsidRPr="00FE5553" w:rsidRDefault="00F7640F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Histological Analysis and NAFLD </w:t>
      </w:r>
      <w:r w:rsidR="00E042E8"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>activity s</w:t>
      </w:r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>core</w:t>
      </w: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Dissected liver tissues were fixed in 10% formalin buffer overnight. </w:t>
      </w:r>
      <w:r w:rsidR="00E2157A" w:rsidRPr="00FE5553">
        <w:rPr>
          <w:rFonts w:ascii="Book Antiqua" w:hAnsi="Book Antiqua"/>
          <w:color w:val="000000" w:themeColor="text1"/>
          <w:sz w:val="24"/>
          <w:szCs w:val="24"/>
        </w:rPr>
        <w:t>The t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issues were then embedded in paraffin, sliced into 5-μm-thick sections, and staine</w:t>
      </w:r>
      <w:r w:rsidR="00E042E8">
        <w:rPr>
          <w:rFonts w:ascii="Book Antiqua" w:hAnsi="Book Antiqua"/>
          <w:color w:val="000000" w:themeColor="text1"/>
          <w:sz w:val="24"/>
          <w:szCs w:val="24"/>
        </w:rPr>
        <w:t xml:space="preserve">d with </w:t>
      </w:r>
      <w:proofErr w:type="spellStart"/>
      <w:r w:rsidR="00E042E8">
        <w:rPr>
          <w:rFonts w:ascii="Book Antiqua" w:hAnsi="Book Antiqua"/>
          <w:color w:val="000000" w:themeColor="text1"/>
          <w:sz w:val="24"/>
          <w:szCs w:val="24"/>
        </w:rPr>
        <w:t>hematoxylin</w:t>
      </w:r>
      <w:proofErr w:type="spellEnd"/>
      <w:r w:rsidR="00E042E8">
        <w:rPr>
          <w:rFonts w:ascii="Book Antiqua" w:hAnsi="Book Antiqua"/>
          <w:color w:val="000000" w:themeColor="text1"/>
          <w:sz w:val="24"/>
          <w:szCs w:val="24"/>
        </w:rPr>
        <w:t xml:space="preserve"> and eosin (H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E). Digital images were captured with an Olympus BX51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light microscope (magnification, </w:t>
      </w:r>
      <w:r w:rsidR="00F130B6" w:rsidRPr="00FE5553">
        <w:rPr>
          <w:rFonts w:ascii="Book Antiqua" w:hAnsi="Book Antiqua"/>
          <w:color w:val="000000" w:themeColor="text1"/>
          <w:sz w:val="24"/>
          <w:szCs w:val="24"/>
        </w:rPr>
        <w:t>200X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Tokyo, Japan). A pathologist blinded to the experimental conditions evaluated 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NAFLD activity score (NAS). Three features of NAFLD, namely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, lobular inflammation, and ballooning, were scored as described previously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[33]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NAFLD activity score (NAS) was calculated as follows;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(0-3), ballooning (0-2), and inflammation (0-3) were summed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.</w:t>
      </w:r>
      <w:r w:rsidR="00A65CD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</w:p>
    <w:p w:rsidR="0070552D" w:rsidRPr="00FE5553" w:rsidRDefault="0070552D" w:rsidP="00F6557D">
      <w:pPr>
        <w:wordWrap/>
        <w:adjustRightInd w:val="0"/>
        <w:snapToGrid w:val="0"/>
        <w:spacing w:after="0" w:line="360" w:lineRule="auto"/>
        <w:ind w:firstLineChars="200" w:firstLine="480"/>
        <w:rPr>
          <w:rFonts w:ascii="Book Antiqua" w:eastAsia="Malgun Gothic" w:hAnsi="Book Antiqua"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>RNA analysis</w:t>
      </w:r>
    </w:p>
    <w:p w:rsidR="00F7640F" w:rsidRPr="00FE5553" w:rsidRDefault="00E2157A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>The t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otal RNA was extracted using an </w:t>
      </w:r>
      <w:proofErr w:type="spellStart"/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>RNeasy</w:t>
      </w:r>
      <w:proofErr w:type="spellEnd"/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 Mini Kit (Invitrogen, Carlsbad, CA,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United States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high-capacity cDNA Kit (Applied </w:t>
      </w:r>
      <w:proofErr w:type="spellStart"/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>Biosystems</w:t>
      </w:r>
      <w:proofErr w:type="spellEnd"/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, Foster City, CA,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United States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) was used for cDNA synthesis. Real-time quantitative PCR (RT-PCR) was performed with a Roche </w:t>
      </w:r>
      <w:proofErr w:type="spellStart"/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>Lightcycler</w:t>
      </w:r>
      <w:proofErr w:type="spellEnd"/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 480 (Roche, Mannheim, Germany) using Roche real-time PCR master mix and UPL. The primer sequences used are listed in Table 1. The PCR parameters were as follows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>: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 pre-denaturation at 95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F130B6" w:rsidRPr="00FE5553">
        <w:rPr>
          <w:rFonts w:ascii="Book Antiqua" w:hAnsi="Book Antiqua"/>
          <w:color w:val="000000" w:themeColor="text1"/>
          <w:sz w:val="24"/>
          <w:szCs w:val="24"/>
        </w:rPr>
        <w:t>°C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 for 10 min, followed by 45 cycles of denaturation at 95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8C0721" w:rsidRPr="00FE5553">
        <w:rPr>
          <w:rFonts w:ascii="宋体" w:eastAsia="宋体" w:hAnsi="宋体" w:cs="宋体" w:hint="eastAsia"/>
          <w:color w:val="000000" w:themeColor="text1"/>
          <w:sz w:val="24"/>
          <w:szCs w:val="24"/>
        </w:rPr>
        <w:t>℃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 for 10 s, and annealing/extension at 60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F130B6" w:rsidRPr="00FE5553">
        <w:rPr>
          <w:rFonts w:ascii="Book Antiqua" w:hAnsi="Book Antiqua"/>
          <w:color w:val="000000" w:themeColor="text1"/>
          <w:sz w:val="24"/>
          <w:szCs w:val="24"/>
        </w:rPr>
        <w:t>°C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 for 20 s. Expression of each target gene was normalized to housekeeping gene </w:t>
      </w:r>
      <w:r w:rsidR="008C072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(GAPDH) 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>and expressed as the fold change relative to the control treatment.</w:t>
      </w:r>
      <w:r w:rsidR="008C072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CT values of GAPDH were not statistically different among groups.</w:t>
      </w:r>
      <w:r w:rsidR="00F4148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</w:p>
    <w:p w:rsidR="0070552D" w:rsidRPr="00FE5553" w:rsidRDefault="0070552D" w:rsidP="00F6557D">
      <w:pPr>
        <w:wordWrap/>
        <w:adjustRightInd w:val="0"/>
        <w:snapToGrid w:val="0"/>
        <w:spacing w:after="0" w:line="360" w:lineRule="auto"/>
        <w:ind w:firstLineChars="200" w:firstLine="480"/>
        <w:rPr>
          <w:rFonts w:ascii="Book Antiqua" w:hAnsi="Book Antiqua"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proofErr w:type="spellStart"/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>Immunoblot</w:t>
      </w:r>
      <w:proofErr w:type="spellEnd"/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analysis</w:t>
      </w: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Equal 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 xml:space="preserve">amounts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of protein were loaded into each lane of a 4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%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-20% gradient SDS polyacrylamide gel, separated by SDS-polyacrylamide gel electrophoresis, and transferred to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polyvinylidene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difluoride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membranes (Millipore, Marlborough, MA,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United States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  <w:r w:rsidR="00E2157A" w:rsidRPr="00FE5553">
        <w:rPr>
          <w:rFonts w:ascii="Book Antiqua" w:hAnsi="Book Antiqua"/>
          <w:color w:val="000000" w:themeColor="text1"/>
          <w:sz w:val="24"/>
          <w:szCs w:val="24"/>
        </w:rPr>
        <w:t>The m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embranes were probed with the following primary antibodies: α-tubulin, ATG5, ATG6, LC3B, and GAPDH (Cell Signaling Technology, Danvers, MA,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United States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 followed by the appropriate secondary antibody. </w:t>
      </w:r>
      <w:r w:rsidR="00E2157A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proofErr w:type="spellStart"/>
      <w:r w:rsidR="00E2157A" w:rsidRPr="00FE5553">
        <w:rPr>
          <w:rFonts w:ascii="Book Antiqua" w:hAnsi="Book Antiqua"/>
          <w:color w:val="000000" w:themeColor="text1"/>
          <w:sz w:val="24"/>
          <w:szCs w:val="24"/>
        </w:rPr>
        <w:t>i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mmuno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>re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active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bands were developed with 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Amersham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ECL plus system (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Amersham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-Pharmacia Biotech, Arlington Heights, IL,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United States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). Densitometry analysis was performed using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ImageJ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software (National </w:t>
      </w:r>
      <w:r w:rsidR="00E2157A" w:rsidRPr="00FE5553">
        <w:rPr>
          <w:rFonts w:ascii="Book Antiqua" w:hAnsi="Book Antiqua"/>
          <w:color w:val="000000" w:themeColor="text1"/>
          <w:sz w:val="24"/>
          <w:szCs w:val="24"/>
        </w:rPr>
        <w:t>Institutes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of Health, Bethesda, MD,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United States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</w:p>
    <w:p w:rsidR="0070552D" w:rsidRPr="00FE5553" w:rsidRDefault="0070552D" w:rsidP="00F6557D">
      <w:pPr>
        <w:wordWrap/>
        <w:adjustRightInd w:val="0"/>
        <w:snapToGrid w:val="0"/>
        <w:spacing w:after="0" w:line="360" w:lineRule="auto"/>
        <w:ind w:firstLineChars="200" w:firstLine="480"/>
        <w:rPr>
          <w:rFonts w:ascii="Book Antiqua" w:hAnsi="Book Antiqua"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lastRenderedPageBreak/>
        <w:t xml:space="preserve">Electron microscopy </w:t>
      </w: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After washing with PBS, samples were fixed with 2.5%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glutaraldehyde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plus paraformaldehyde in 0.1 </w:t>
      </w:r>
      <w:proofErr w:type="spellStart"/>
      <w:r w:rsidR="00912607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mol</w:t>
      </w:r>
      <w:proofErr w:type="spellEnd"/>
      <w:r w:rsidR="00912607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/L</w:t>
      </w:r>
      <w:r w:rsidR="00912607"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PBS (pH 7.4) for 2 h and washed three times for 30 min in 0.1 </w:t>
      </w:r>
      <w:proofErr w:type="spellStart"/>
      <w:r w:rsidR="0048474F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mol</w:t>
      </w:r>
      <w:proofErr w:type="spellEnd"/>
      <w:r w:rsidR="0048474F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/L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PBS. Next,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glutaraldehyde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-fixed specimens were treated with 1% OsO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bscript"/>
        </w:rPr>
        <w:t>4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0.1 </w:t>
      </w:r>
      <w:proofErr w:type="spellStart"/>
      <w:r w:rsidR="0048474F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mol</w:t>
      </w:r>
      <w:proofErr w:type="spellEnd"/>
      <w:r w:rsidR="0048474F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/L</w:t>
      </w:r>
      <w:r w:rsidR="0048474F"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PBS for 2 h, dehydrated in increasing concentrations of ethanol (50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%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-100%), infiltrated with propylene oxide, and embedded in an EPON mixture. Polymerized sections were then cut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stained, and examined using transmission electron microscopy (JEM-1101, JEOL, Japan)</w:t>
      </w:r>
    </w:p>
    <w:p w:rsidR="00F7640F" w:rsidRPr="00FE5553" w:rsidRDefault="00F7640F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>Statistical analysis</w:t>
      </w:r>
    </w:p>
    <w:p w:rsidR="00F7640F" w:rsidRDefault="00F130B6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>The d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ata </w:t>
      </w:r>
      <w:r w:rsidR="00E2157A" w:rsidRPr="00FE5553">
        <w:rPr>
          <w:rFonts w:ascii="Book Antiqua" w:hAnsi="Book Antiqua"/>
          <w:color w:val="000000" w:themeColor="text1"/>
          <w:sz w:val="24"/>
          <w:szCs w:val="24"/>
        </w:rPr>
        <w:t xml:space="preserve">are 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expressed as the mean ± SE. One-way ANOVA for multiple comparisons and </w:t>
      </w:r>
      <w:r w:rsidR="00DD654B" w:rsidRPr="00FE5553">
        <w:rPr>
          <w:rFonts w:ascii="Book Antiqua" w:hAnsi="Book Antiqua"/>
          <w:color w:val="000000" w:themeColor="text1"/>
          <w:sz w:val="24"/>
          <w:szCs w:val="24"/>
        </w:rPr>
        <w:t>S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tudent’s </w:t>
      </w:r>
      <w:r w:rsidR="008C0721" w:rsidRPr="00E042E8">
        <w:rPr>
          <w:rFonts w:ascii="Book Antiqua" w:hAnsi="Book Antiqua"/>
          <w:i/>
          <w:color w:val="000000" w:themeColor="text1"/>
          <w:sz w:val="24"/>
          <w:szCs w:val="24"/>
        </w:rPr>
        <w:t>t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 test were employed for comparison</w:t>
      </w:r>
      <w:r w:rsidR="00E2157A" w:rsidRPr="00FE5553">
        <w:rPr>
          <w:rFonts w:ascii="Book Antiqua" w:hAnsi="Book Antiqua"/>
          <w:color w:val="000000" w:themeColor="text1"/>
          <w:sz w:val="24"/>
          <w:szCs w:val="24"/>
        </w:rPr>
        <w:t>s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 of two matched groups using PASW Statistics 18 (SPSS Inc., Chicago, IL, 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United States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). Statistical significance was defined as </w:t>
      </w:r>
      <w:r w:rsidR="008C0721"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r w:rsidR="008C072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>&lt;</w:t>
      </w:r>
      <w:r w:rsidR="008C072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8C0721" w:rsidRPr="00FE5553">
        <w:rPr>
          <w:rFonts w:ascii="Book Antiqua" w:hAnsi="Book Antiqua"/>
          <w:color w:val="000000" w:themeColor="text1"/>
          <w:sz w:val="24"/>
          <w:szCs w:val="24"/>
        </w:rPr>
        <w:t xml:space="preserve">0.05. </w:t>
      </w:r>
    </w:p>
    <w:p w:rsidR="00E042E8" w:rsidRPr="00E042E8" w:rsidRDefault="00E042E8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RESULTS</w:t>
      </w: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proofErr w:type="spellStart"/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</w:t>
      </w:r>
      <w:r w:rsidR="00DB2504"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>affects</w:t>
      </w:r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hepatic </w:t>
      </w:r>
      <w:proofErr w:type="spellStart"/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without changing body weight and food intake in OLETF rats</w:t>
      </w: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As shown in Table 2, </w:t>
      </w:r>
      <w:r w:rsidR="004211F8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body weight and daily food intake were not </w:t>
      </w:r>
      <w:r w:rsidR="006D69C2" w:rsidRPr="00FE5553">
        <w:rPr>
          <w:rFonts w:ascii="Book Antiqua" w:hAnsi="Book Antiqua"/>
          <w:color w:val="000000" w:themeColor="text1"/>
          <w:sz w:val="24"/>
          <w:szCs w:val="24"/>
        </w:rPr>
        <w:t>significantly different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between control and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>-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treat</w:t>
      </w:r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>ed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OLETF rats. Despite the lack of difference in body weight, </w:t>
      </w:r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liver tissue weight was significantly decreased</w:t>
      </w:r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 xml:space="preserve"> (20%)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by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OLETF rats (Table 2). Likewise, blood and liver lipid levels including TG, FFA, and TC were significantly decreased in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-treated OLETF rats (Table 2). Moreover, OLETF rats showed higher serum levels of glucose, insulin, HOMA-IR, TG, FFA, and TC </w:t>
      </w:r>
      <w:r w:rsidR="004211F8" w:rsidRPr="00FE5553">
        <w:rPr>
          <w:rFonts w:ascii="Book Antiqua" w:hAnsi="Book Antiqua"/>
          <w:color w:val="000000" w:themeColor="text1"/>
          <w:sz w:val="24"/>
          <w:szCs w:val="24"/>
        </w:rPr>
        <w:t>than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LETF animals, which were significantly reduced by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(Table 2). In addition, histological analysis indicated that OLETF control rats </w:t>
      </w:r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 xml:space="preserve">showed </w:t>
      </w:r>
      <w:r w:rsidR="004C5B3A" w:rsidRPr="00FE5553">
        <w:rPr>
          <w:rFonts w:ascii="Book Antiqua" w:hAnsi="Book Antiqua"/>
          <w:color w:val="000000" w:themeColor="text1"/>
          <w:sz w:val="24"/>
          <w:szCs w:val="24"/>
        </w:rPr>
        <w:t xml:space="preserve">larger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lipid droplets in hepatocytes </w:t>
      </w:r>
      <w:r w:rsidR="004C5B3A" w:rsidRPr="00FE5553">
        <w:rPr>
          <w:rFonts w:ascii="Book Antiqua" w:hAnsi="Book Antiqua"/>
          <w:color w:val="000000" w:themeColor="text1"/>
          <w:sz w:val="24"/>
          <w:szCs w:val="24"/>
        </w:rPr>
        <w:t>than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age-matched LETO controls, which were attenuated by administration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(Figure 1</w:t>
      </w:r>
      <w:r w:rsidR="007779A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  <w:r w:rsidR="004C5B3A" w:rsidRPr="00FE5553">
        <w:rPr>
          <w:rFonts w:ascii="Book Antiqua" w:hAnsi="Book Antiqua"/>
          <w:color w:val="000000" w:themeColor="text1"/>
          <w:sz w:val="24"/>
          <w:szCs w:val="24"/>
        </w:rPr>
        <w:t>Similar to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these liver features, the NAFLD activity score (NAS) was also reduced by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treatment (Figure 1</w:t>
      </w:r>
      <w:r w:rsidR="007779A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B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</w:p>
    <w:p w:rsidR="0070552D" w:rsidRPr="00FE5553" w:rsidRDefault="0070552D" w:rsidP="00F6557D">
      <w:pPr>
        <w:wordWrap/>
        <w:adjustRightInd w:val="0"/>
        <w:snapToGrid w:val="0"/>
        <w:spacing w:after="0" w:line="360" w:lineRule="auto"/>
        <w:ind w:firstLineChars="200" w:firstLine="480"/>
        <w:rPr>
          <w:rFonts w:ascii="Book Antiqua" w:hAnsi="Book Antiqua"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proofErr w:type="spellStart"/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lastRenderedPageBreak/>
        <w:t>Ezetimibe</w:t>
      </w:r>
      <w:proofErr w:type="spellEnd"/>
      <w:r w:rsidRPr="00FE5553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induces autophagy in OLETF liver tissue </w:t>
      </w: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To address whether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administration alters the catabolic autophagy process, we first examined the mRNA and protein expression </w:t>
      </w:r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 xml:space="preserve">levels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of autophagy-related genes (ATG)</w:t>
      </w:r>
      <w:r w:rsidRPr="00FE5553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Among </w:t>
      </w:r>
      <w:r w:rsidR="00EA5070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i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dentified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30 ATG genes</w:t>
      </w:r>
      <w:r w:rsidR="00C00E76"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[34]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, ATG5, ATG6</w:t>
      </w:r>
      <w:r w:rsidR="0054182A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and ATG7</w:t>
      </w:r>
      <w:r w:rsidR="0048474F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have been fully demonstrated using method of targeted deletion in animals and cells.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In the process of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autophagosome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formation, ATG5 is conjugated </w:t>
      </w:r>
      <w:r w:rsidR="0048474F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and forms a complex with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ATG12 </w:t>
      </w:r>
      <w:r w:rsidR="0048474F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and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ATG16</w:t>
      </w:r>
      <w:r w:rsidR="00C00E76"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</w:t>
      </w:r>
      <w:r w:rsidR="00C00E76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5</w:t>
      </w:r>
      <w:r w:rsidR="00C00E76"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. ATG6 and ATG7 are required for autophagy as a part of a lipid kinase complex or by specifically involvement in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autophagosome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formation</w:t>
      </w:r>
      <w:r w:rsidR="00C00E76"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E042E8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36,</w:t>
      </w:r>
      <w:r w:rsidR="00C00E76"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C00E76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7</w:t>
      </w:r>
      <w:r w:rsidR="00C00E76"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.</w:t>
      </w:r>
      <w:r w:rsidR="000D6FC8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48474F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I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n </w:t>
      </w:r>
      <w:r w:rsidR="0048474F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the present study, </w:t>
      </w:r>
      <w:r w:rsidR="004C5B3A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hepatic mRNA expression of ATG5, ATG6</w:t>
      </w:r>
      <w:r w:rsidR="0054182A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and ATG7 </w:t>
      </w:r>
      <w:r w:rsidR="004C5B3A" w:rsidRPr="00FE5553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significantly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upregulated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-</w:t>
      </w:r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 xml:space="preserve">treated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OLETF rats by at least 50%</w:t>
      </w:r>
      <w:r w:rsidR="0048474F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(</w:t>
      </w:r>
      <w:r w:rsidR="0048474F" w:rsidRPr="00FE5553">
        <w:rPr>
          <w:rFonts w:ascii="Book Antiqua" w:hAnsi="Book Antiqua"/>
          <w:color w:val="000000" w:themeColor="text1"/>
          <w:sz w:val="24"/>
          <w:szCs w:val="24"/>
        </w:rPr>
        <w:t>Figure 2A</w:t>
      </w:r>
      <w:r w:rsidR="0048474F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)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but no </w:t>
      </w:r>
      <w:r w:rsidR="006D69C2" w:rsidRPr="00FE5553">
        <w:rPr>
          <w:rFonts w:ascii="Book Antiqua" w:hAnsi="Book Antiqua"/>
          <w:color w:val="000000" w:themeColor="text1"/>
          <w:sz w:val="24"/>
          <w:szCs w:val="24"/>
        </w:rPr>
        <w:t>significant difference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protein levels was observed</w:t>
      </w:r>
      <w:r w:rsidR="007779A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(Figure 2B and C)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Microtubule-associated protein light chain 3 (LC3) is related to the extent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autophagosome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formation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</w:t>
      </w:r>
      <w:r w:rsidR="000D6FC8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8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Specifically, the level of LC3-II is closely associated with the number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autophagosomes</w:t>
      </w:r>
      <w:proofErr w:type="spellEnd"/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 xml:space="preserve"> present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; thus, the ratio between LC3-I and LC3-II (LC3 conversion) can be used to measure the extent of autophagy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</w:t>
      </w:r>
      <w:r w:rsidR="000D6FC8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9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In the current study, liver LC3 conversion (LC3-II/LC3-I) was decreased in OLETF controls compared to LETO controls, but </w:t>
      </w:r>
      <w:proofErr w:type="spellStart"/>
      <w:r w:rsidR="0048474F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="0048474F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administration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significantly increased </w:t>
      </w:r>
      <w:r w:rsidR="00D1310D" w:rsidRPr="00FE5553">
        <w:rPr>
          <w:rFonts w:ascii="Book Antiqua" w:hAnsi="Book Antiqua"/>
          <w:color w:val="000000" w:themeColor="text1"/>
          <w:sz w:val="24"/>
          <w:szCs w:val="24"/>
        </w:rPr>
        <w:t>the relative ratio of LC3-II to LC3-I</w:t>
      </w:r>
      <w:r w:rsidR="00D1310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by 15%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(Figure 2B</w:t>
      </w:r>
      <w:r w:rsidR="007779A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and C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</w:p>
    <w:p w:rsidR="00414EF3" w:rsidRPr="00FE5553" w:rsidRDefault="00414EF3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i/>
          <w:color w:val="000000" w:themeColor="text1"/>
          <w:sz w:val="24"/>
          <w:szCs w:val="24"/>
        </w:rPr>
      </w:pPr>
    </w:p>
    <w:p w:rsidR="0070552D" w:rsidRPr="0073238F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E042E8">
        <w:rPr>
          <w:rFonts w:ascii="Book Antiqua" w:hAnsi="Book Antiqua"/>
          <w:b/>
          <w:i/>
          <w:color w:val="000000" w:themeColor="text1"/>
          <w:sz w:val="24"/>
          <w:szCs w:val="24"/>
        </w:rPr>
        <w:t>In vitro</w:t>
      </w:r>
      <w:r w:rsidRPr="00E042E8">
        <w:rPr>
          <w:rFonts w:ascii="Book Antiqua" w:hAnsi="Book Antiqua"/>
          <w:b/>
          <w:color w:val="000000" w:themeColor="text1"/>
          <w:sz w:val="24"/>
          <w:szCs w:val="24"/>
        </w:rPr>
        <w:t xml:space="preserve"> effects of </w:t>
      </w:r>
      <w:proofErr w:type="spellStart"/>
      <w:r w:rsidRPr="00E042E8">
        <w:rPr>
          <w:rFonts w:ascii="Book Antiqua" w:hAnsi="Book Antiqua"/>
          <w:b/>
          <w:color w:val="000000" w:themeColor="text1"/>
          <w:sz w:val="24"/>
          <w:szCs w:val="24"/>
        </w:rPr>
        <w:t>ezetimibe</w:t>
      </w:r>
      <w:proofErr w:type="spellEnd"/>
      <w:r w:rsidRPr="00E042E8">
        <w:rPr>
          <w:rFonts w:ascii="Book Antiqua" w:hAnsi="Book Antiqua"/>
          <w:b/>
          <w:color w:val="000000" w:themeColor="text1"/>
          <w:sz w:val="24"/>
          <w:szCs w:val="24"/>
        </w:rPr>
        <w:t xml:space="preserve"> on TG levels and autophagy in Huh7 hepatocytes</w:t>
      </w:r>
      <w:r w:rsidR="00E042E8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: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Human huh7 hepatocytes were pretreated with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(10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μmol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/L, 1 h) and incubated with PA (0.5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mmol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/L, 24 h) to induce hepatic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As shown in Figure 3A,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treatment significantly attenuated PA-increased TG levels, which was consistent with our animal study. PA treatment resulted in </w:t>
      </w:r>
      <w:r w:rsidR="004C5B3A" w:rsidRPr="00FE5553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 xml:space="preserve">approximately 20%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decrease </w:t>
      </w:r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mRNA expression of ATG5, ATG6, and ATG7</w:t>
      </w:r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which </w:t>
      </w:r>
      <w:r w:rsidR="004C5B3A" w:rsidRPr="00FE5553">
        <w:rPr>
          <w:rFonts w:ascii="Book Antiqua" w:hAnsi="Book Antiqua"/>
          <w:color w:val="000000" w:themeColor="text1"/>
          <w:sz w:val="24"/>
          <w:szCs w:val="24"/>
        </w:rPr>
        <w:t>had been</w:t>
      </w:r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increased by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treatment (Figure 3B). In addition,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treatment significantly increased </w:t>
      </w:r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PA-induced reduction in LC3 protein abundance (Figure 3C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and D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  <w:r w:rsidR="00DB0959" w:rsidRPr="00FE5553">
        <w:rPr>
          <w:rFonts w:ascii="Book Antiqua" w:hAnsi="Book Antiqua"/>
          <w:color w:val="000000" w:themeColor="text1"/>
          <w:sz w:val="24"/>
          <w:szCs w:val="24"/>
        </w:rPr>
        <w:t>However, p62, specific substrates for autophagy turnover</w:t>
      </w:r>
      <w:r w:rsidR="00DB0959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and degradation</w:t>
      </w:r>
      <w:r w:rsidR="00534CF0"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534CF0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40</w:t>
      </w:r>
      <w:r w:rsidR="00534CF0"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DB0959" w:rsidRPr="00FE5553">
        <w:rPr>
          <w:rFonts w:ascii="Book Antiqua" w:hAnsi="Book Antiqua"/>
          <w:color w:val="000000" w:themeColor="text1"/>
          <w:sz w:val="24"/>
          <w:szCs w:val="24"/>
        </w:rPr>
        <w:t xml:space="preserve"> was significantly elevated by PA which was attenuated by </w:t>
      </w:r>
      <w:proofErr w:type="spellStart"/>
      <w:r w:rsidR="00DB0959"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="00DB0959" w:rsidRPr="00FE5553">
        <w:rPr>
          <w:rFonts w:ascii="Book Antiqua" w:hAnsi="Book Antiqua"/>
          <w:color w:val="000000" w:themeColor="text1"/>
          <w:sz w:val="24"/>
          <w:szCs w:val="24"/>
        </w:rPr>
        <w:t xml:space="preserve"> in PA-treated hepatocytes</w:t>
      </w:r>
      <w:r w:rsidR="00DB0959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DB0959" w:rsidRPr="00FE5553">
        <w:rPr>
          <w:rFonts w:ascii="Book Antiqua" w:hAnsi="Book Antiqua"/>
          <w:color w:val="000000" w:themeColor="text1"/>
          <w:sz w:val="24"/>
          <w:szCs w:val="24"/>
        </w:rPr>
        <w:t>(Figure 3C</w:t>
      </w:r>
      <w:r w:rsidR="00DB0959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and D</w:t>
      </w:r>
      <w:r w:rsidR="00DB0959" w:rsidRPr="00FE5553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  <w:r w:rsidR="004C5B3A" w:rsidRPr="00FE5553">
        <w:rPr>
          <w:rFonts w:ascii="Book Antiqua" w:hAnsi="Book Antiqua"/>
          <w:color w:val="000000" w:themeColor="text1"/>
          <w:sz w:val="24"/>
          <w:szCs w:val="24"/>
        </w:rPr>
        <w:t>Transmission electron microscopy (TEM) was employed t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o investigate the effects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on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hepatocyte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autophagosome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formation. As shown in Figure 4A, PA plus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-treated hepatocytes exhibited increased formation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autophagosomes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compared to the control</w:t>
      </w:r>
      <w:r w:rsidR="00DA729A" w:rsidRPr="00FE5553">
        <w:rPr>
          <w:rFonts w:ascii="Book Antiqua" w:hAnsi="Book Antiqua"/>
          <w:color w:val="000000" w:themeColor="text1"/>
          <w:sz w:val="24"/>
          <w:szCs w:val="24"/>
        </w:rPr>
        <w:t xml:space="preserve"> cells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To determine if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increase</w:t>
      </w:r>
      <w:r w:rsidR="00DA729A" w:rsidRPr="00FE5553">
        <w:rPr>
          <w:rFonts w:ascii="Book Antiqua" w:hAnsi="Book Antiqua"/>
          <w:color w:val="000000" w:themeColor="text1"/>
          <w:sz w:val="24"/>
          <w:szCs w:val="24"/>
        </w:rPr>
        <w:t>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autophagic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flux, cells were co-treated with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bafilomycin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A1 (BAF), an inhibitor of autophagy that inhibits </w:t>
      </w:r>
      <w:r w:rsidR="00DA729A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vacuolar type H+-ATPase, and immunoblotting for LC3 was performed. The results shown in Figure 4B</w:t>
      </w:r>
      <w:r w:rsidR="007779A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and C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indicate that the combination of PA and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the presence of BAF increased the ratio of LC3-II </w:t>
      </w:r>
      <w:r w:rsidR="00DB2504" w:rsidRPr="00FE5553">
        <w:rPr>
          <w:rFonts w:ascii="Book Antiqua" w:hAnsi="Book Antiqua"/>
          <w:color w:val="000000" w:themeColor="text1"/>
          <w:sz w:val="24"/>
          <w:szCs w:val="24"/>
        </w:rPr>
        <w:t xml:space="preserve">to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LC-I, suggesting that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affects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autophagic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flux in PA-treated hepatocytes.</w:t>
      </w:r>
      <w:r w:rsidR="00F6557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E66767" w:rsidRPr="00FE5553" w:rsidRDefault="00E66767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F7640F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DISCUSSION</w:t>
      </w:r>
    </w:p>
    <w:p w:rsidR="00C82E22" w:rsidRPr="00FE5553" w:rsidRDefault="008C0721" w:rsidP="00F6557D">
      <w:pPr>
        <w:tabs>
          <w:tab w:val="left" w:pos="2970"/>
        </w:tabs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is a drug used to lower blood cholesterol levels by targeting NPC1L1</w:t>
      </w:r>
      <w:r w:rsidR="00E042E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[5,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As described in previous studies showing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-mediated improvement in metabolic syndrome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[7-11]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we found that chronic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treatment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improves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glycemic control and leads to an increase in bioactive glucagon-like peptide-1 (GLP-1) and pancreatic β-cell mass in OLETF rats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0D6FC8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4</w:t>
      </w:r>
      <w:r w:rsidR="00534CF0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1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. In addition, recent findings concerning hepatic NPC1L1 expression and its ability to mediate improvement in hepatic fat accumulation have attracted new research interest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0D6FC8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4</w:t>
      </w:r>
      <w:r w:rsidR="00534CF0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2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Previous studies have suggested that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attenuates hepatic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by decreasing hepatic oxidative stress and improving hepatic insulin sensitivity and lipid metabolism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[7,</w:t>
      </w:r>
      <w:r w:rsidR="00E042E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8,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16-20]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However, most studies used a mouse model in which hepatic NPC1L1 expression is undetectable. Therefore, these findings might be associated with the ability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to inhibit intestinal cholesterol uptake and </w:t>
      </w:r>
      <w:r w:rsidR="0020136F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subsequent reduction in hepatic lipid trafficking, rather than a direct effect on liver and hepatic fat metabolism. In the current study, we investigated the role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hepatic fat accumulation using both </w:t>
      </w:r>
      <w:r w:rsidRPr="00FE5553">
        <w:rPr>
          <w:rFonts w:ascii="Book Antiqua" w:hAnsi="Book Antiqua"/>
          <w:i/>
          <w:color w:val="000000" w:themeColor="text1"/>
          <w:sz w:val="24"/>
          <w:szCs w:val="24"/>
        </w:rPr>
        <w:t>in vivo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FE5553">
        <w:rPr>
          <w:rFonts w:ascii="Book Antiqua" w:hAnsi="Book Antiqua"/>
          <w:i/>
          <w:color w:val="000000" w:themeColor="text1"/>
          <w:sz w:val="24"/>
          <w:szCs w:val="24"/>
        </w:rPr>
        <w:t>in vitro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models.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Ag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e-matched LETO rats were used to compare with OLETF rats.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OLETF control rats showed bigger liver size, heavier body weight, and higher glucose and insulin levels than those of LETO controls.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administration in </w:t>
      </w:r>
      <w:r w:rsidR="00C00E7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OLETF rats (</w:t>
      </w:r>
      <w:r w:rsidR="00E042E8" w:rsidRPr="00E042E8">
        <w:rPr>
          <w:rFonts w:ascii="Book Antiqua" w:eastAsia="Malgun Gothic" w:hAnsi="Book Antiqua"/>
          <w:i/>
          <w:color w:val="000000" w:themeColor="text1"/>
          <w:sz w:val="24"/>
          <w:szCs w:val="24"/>
        </w:rPr>
        <w:t xml:space="preserve">n = </w:t>
      </w:r>
      <w:r w:rsidR="00C00E7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5)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significantly decreased liver weight and serum and liver lipid parameters including TG, FFA</w:t>
      </w:r>
      <w:r w:rsidR="0054182A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and TC levels</w:t>
      </w:r>
      <w:r w:rsidR="00C00E7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, compared to OLETF control animals (</w:t>
      </w:r>
      <w:r w:rsidR="00E042E8" w:rsidRPr="00E042E8">
        <w:rPr>
          <w:rFonts w:ascii="Book Antiqua" w:eastAsia="Malgun Gothic" w:hAnsi="Book Antiqua"/>
          <w:i/>
          <w:color w:val="000000" w:themeColor="text1"/>
          <w:sz w:val="24"/>
          <w:szCs w:val="24"/>
        </w:rPr>
        <w:t xml:space="preserve">n = </w:t>
      </w:r>
      <w:r w:rsidR="00C00E7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6)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. In addition to the improvement of hepatic fat accumulation, we also found that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significantly decreased serum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lastRenderedPageBreak/>
        <w:t>concentrations of glucose and insulin and HOMA-IR, an index of insulin resistance in OLETF rats, consistent with our previous study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0D6FC8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4</w:t>
      </w:r>
      <w:r w:rsidR="00534CF0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1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 xml:space="preserve">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and numerous other studies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-9</w:t>
      </w:r>
      <w:r w:rsidR="00E042E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</w:t>
      </w:r>
      <w:r w:rsidR="00E042E8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3,</w:t>
      </w:r>
      <w:r w:rsidR="00E042E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17,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20]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. Moreover, 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in vitro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hepatocytes,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treatment significantly reduced PA-induced TG accumulation</w:t>
      </w:r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(</w:t>
      </w:r>
      <w:r w:rsidR="00B21191"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B21191" w:rsidRPr="00FE5553">
        <w:rPr>
          <w:rFonts w:ascii="Book Antiqua" w:hAnsi="Book Antiqua"/>
          <w:color w:val="000000" w:themeColor="text1"/>
          <w:sz w:val="24"/>
          <w:szCs w:val="24"/>
        </w:rPr>
        <w:t>&lt;</w:t>
      </w:r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B21191" w:rsidRPr="00FE5553">
        <w:rPr>
          <w:rFonts w:ascii="Book Antiqua" w:hAnsi="Book Antiqua"/>
          <w:color w:val="000000" w:themeColor="text1"/>
          <w:sz w:val="24"/>
          <w:szCs w:val="24"/>
        </w:rPr>
        <w:t>0.05</w:t>
      </w:r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)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. According to the most accepted hypothesis</w:t>
      </w:r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for hepatic </w:t>
      </w:r>
      <w:proofErr w:type="spellStart"/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, the multi-hits model, the accumulation of FFAs and TG in hepatocytes is the first hit which led up to subsequent hits to more advanced stages of liver injury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0D6FC8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4</w:t>
      </w:r>
      <w:r w:rsidR="00534CF0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3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Thus,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-decreased concentrations of lipid parameters in the serum and liver might show the preventive effects of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on the initial stage of </w:t>
      </w:r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NAFLD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. </w:t>
      </w:r>
    </w:p>
    <w:p w:rsidR="0070552D" w:rsidRPr="00FE5553" w:rsidRDefault="008C0721" w:rsidP="00F6557D">
      <w:pPr>
        <w:wordWrap/>
        <w:adjustRightInd w:val="0"/>
        <w:snapToGrid w:val="0"/>
        <w:spacing w:after="0" w:line="360" w:lineRule="auto"/>
        <w:ind w:firstLineChars="200" w:firstLine="480"/>
        <w:rPr>
          <w:rFonts w:ascii="Book Antiqua" w:eastAsia="Malgun Gothic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>A</w:t>
      </w:r>
      <w:r w:rsidR="0020136F" w:rsidRPr="00FE5553">
        <w:rPr>
          <w:rFonts w:ascii="Book Antiqua" w:hAnsi="Book Antiqua"/>
          <w:color w:val="000000" w:themeColor="text1"/>
          <w:sz w:val="24"/>
          <w:szCs w:val="24"/>
        </w:rPr>
        <w:t>s a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bulk degradation system, autophagy breaks down </w:t>
      </w:r>
      <w:r w:rsidR="0020136F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plasma membrane and extracellular proteins in the lysosomal pathway </w:t>
      </w:r>
      <w:r w:rsidRPr="00E042E8">
        <w:rPr>
          <w:rFonts w:ascii="Book Antiqua" w:hAnsi="Book Antiqua"/>
          <w:i/>
          <w:color w:val="000000" w:themeColor="text1"/>
          <w:sz w:val="24"/>
          <w:szCs w:val="24"/>
        </w:rPr>
        <w:t>via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the formation of double-membrane structures known as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autophagosomes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[22]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. This catabolic pathway has been described recently as a regulator of lipid storage and metabolism, suggesting that autophagy might be a potential therapeutic target for excessive fat accumulation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0D6FC8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4</w:t>
      </w:r>
      <w:r w:rsidR="00534CF0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4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Genetic and dietary animal models for obesity and hepatic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decrease mRNA expression of autophagy-related genes and conditional </w:t>
      </w:r>
      <w:r w:rsidR="000E64D6" w:rsidRPr="00FE5553">
        <w:rPr>
          <w:rFonts w:ascii="Book Antiqua" w:hAnsi="Book Antiqua"/>
          <w:color w:val="000000" w:themeColor="text1"/>
          <w:sz w:val="24"/>
          <w:szCs w:val="24"/>
        </w:rPr>
        <w:t>ATG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7-knockout mice improves hepatic lipid accumulation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FE5553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  <w:lang w:eastAsia="zh-CN"/>
        </w:rPr>
        <w:t>2</w:t>
      </w:r>
      <w:r w:rsidR="00E042E8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  <w:lang w:eastAsia="zh-CN"/>
        </w:rPr>
        <w:t>7</w:t>
      </w:r>
      <w:r w:rsidR="00C00E76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,</w:t>
      </w:r>
      <w:r w:rsidR="00FE5553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  <w:lang w:eastAsia="zh-CN"/>
        </w:rPr>
        <w:t>45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These animal studies reveal that autophagy play a major role in hepatic lipid metabolism.</w:t>
      </w:r>
      <w:r w:rsidR="00AF6139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Moreover,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deleted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autophagy-related gene (ATG) leads to impaired insulin signaling and increased endoplasmic reticulum (ER) stress. Restoration of ATG in liver </w:t>
      </w:r>
      <w:r w:rsidR="00CA540B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of this ATG deficient animals,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decrease</w:t>
      </w:r>
      <w:r w:rsidR="00AF6139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s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ER stress and improve</w:t>
      </w:r>
      <w:r w:rsidR="00AF6139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s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hepatic insulin action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FE5553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  <w:lang w:eastAsia="zh-CN"/>
        </w:rPr>
        <w:t>46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.</w:t>
      </w:r>
      <w:r w:rsidR="00AF6139"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02C48" w:rsidRPr="00FE5553">
        <w:rPr>
          <w:rFonts w:ascii="Book Antiqua" w:hAnsi="Book Antiqua"/>
          <w:color w:val="000000" w:themeColor="text1"/>
          <w:sz w:val="24"/>
          <w:szCs w:val="24"/>
        </w:rPr>
        <w:t>It demonstrates</w:t>
      </w:r>
      <w:r w:rsidR="00CA540B" w:rsidRPr="00FE5553">
        <w:rPr>
          <w:rFonts w:ascii="Book Antiqua" w:hAnsi="Book Antiqua"/>
          <w:color w:val="000000" w:themeColor="text1"/>
          <w:sz w:val="24"/>
          <w:szCs w:val="24"/>
        </w:rPr>
        <w:t xml:space="preserve"> that autophagy is involved in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intracellular lipid storage, </w:t>
      </w:r>
      <w:r w:rsidR="00CA540B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re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lease of fatty acids from triglyceride within hepatocyte lipid droplets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lipotoxicity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-induced ER stress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and </w:t>
      </w:r>
      <w:r w:rsidR="00202C48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hepatic insulin sensitivity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In addition, l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iver specific autophagy deficient mice show hepatocyte cell death and liver injury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[</w:t>
      </w:r>
      <w:r w:rsidR="00FE5553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  <w:lang w:eastAsia="zh-CN"/>
        </w:rPr>
        <w:t>47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]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. In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autophagy deficient cells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,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hepatocyte survival 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is impaired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and production of TNFα 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is increased, all of which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lead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to hepatocellular carcinoma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FE5553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  <w:lang w:eastAsia="zh-CN"/>
        </w:rPr>
        <w:t>48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Moreover, autophagy is associated with cell death by interacting with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Fas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-associated protein with death domain (FADD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)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FE5553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  <w:lang w:eastAsia="zh-CN"/>
        </w:rPr>
        <w:t>49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It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suggests that autophagy plays a critical role of tumor-suppression mechanism.</w:t>
      </w:r>
      <w:r w:rsidR="00F6557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70552D" w:rsidRPr="00FE5553" w:rsidRDefault="008C0721" w:rsidP="00F6557D">
      <w:pPr>
        <w:wordWrap/>
        <w:adjustRightInd w:val="0"/>
        <w:snapToGrid w:val="0"/>
        <w:spacing w:after="0" w:line="360" w:lineRule="auto"/>
        <w:ind w:firstLineChars="200" w:firstLine="480"/>
        <w:rPr>
          <w:rFonts w:ascii="Book Antiqua" w:eastAsia="Malgun Gothic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In the present study,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administration decreased liver weight and lipid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lastRenderedPageBreak/>
        <w:t>levels and improved serum metabolic parameters and histological features, in addition to increasing the expression of LC3-II</w:t>
      </w:r>
      <w:r w:rsidR="00403BA4" w:rsidRPr="00FE5553">
        <w:rPr>
          <w:rFonts w:ascii="Book Antiqua" w:hAnsi="Book Antiqua"/>
          <w:color w:val="000000" w:themeColor="text1"/>
          <w:sz w:val="24"/>
          <w:szCs w:val="24"/>
        </w:rPr>
        <w:t>,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a rat model of type 2 diabetes. </w:t>
      </w:r>
      <w:r w:rsidR="00403BA4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proofErr w:type="spellStart"/>
      <w:r w:rsidR="00403BA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-induced autophagy </w:t>
      </w:r>
      <w:r w:rsidR="00403BA4" w:rsidRPr="00FE5553">
        <w:rPr>
          <w:rFonts w:ascii="Book Antiqua" w:hAnsi="Book Antiqua"/>
          <w:color w:val="000000" w:themeColor="text1"/>
          <w:sz w:val="24"/>
          <w:szCs w:val="24"/>
        </w:rPr>
        <w:t xml:space="preserve">that we observed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was consistent with a recent study showing that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0136F" w:rsidRPr="00FE5553">
        <w:rPr>
          <w:rFonts w:ascii="Book Antiqua" w:hAnsi="Book Antiqua"/>
          <w:color w:val="000000" w:themeColor="text1"/>
          <w:sz w:val="24"/>
          <w:szCs w:val="24"/>
        </w:rPr>
        <w:t xml:space="preserve">plays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a role in cholesterol homeostasis and liver degeneration in α1-antitrypsin deficiency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FE5553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  <w:lang w:eastAsia="zh-CN"/>
        </w:rPr>
        <w:t>50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To induce hepatic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, we incubated Huh7 human hepatocytes with 0.5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mmol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/L PA for 24 h. As shown in a previous study, PA treatment in hepatocytes significantly decreases autophagy, 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suggesting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that hepatic autophagy is associated with hepatic fat accumulation</w:t>
      </w:r>
      <w:r w:rsidRPr="00FE555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[29]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. In the present study,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treatment increased PA-decreased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autophagosome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formation in Huh7 hepatocytes as determined by TEM and Western blotting of LC3-II</w:t>
      </w:r>
      <w:r w:rsidR="00D2395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and p62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expression. In an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autophagic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flux assay designed to measure changes in LC3-II in the presence of BAF, an inhibitor of late-phase autophagy that prevents fusion between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autophagosomes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and lysosomes,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treatment increased </w:t>
      </w:r>
      <w:r w:rsidR="0020136F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level of LC3-II. Taken together, these data indicate that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induces autophagy in PA-treated hepatocytes.</w:t>
      </w:r>
      <w:r w:rsidR="00251BEE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Despite important findings illustrating the involvement of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in autophagy formation and</w:t>
      </w:r>
      <w:r w:rsidR="005C683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the improvement of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hepatic fat accumulation, our study has limitation</w:t>
      </w:r>
      <w:r w:rsidR="004466C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s; </w:t>
      </w:r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gender bias, </w:t>
      </w:r>
      <w:r w:rsidR="004466C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small sample size</w:t>
      </w:r>
      <w:r w:rsidR="0054182A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,</w:t>
      </w:r>
      <w:r w:rsidR="004466C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and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not to demonstrate </w:t>
      </w:r>
      <w:r w:rsidR="005C683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direct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action to autophagy. </w:t>
      </w:r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Like most previous other studies, the present study used only male animals to demonstrate the influence of </w:t>
      </w:r>
      <w:proofErr w:type="spellStart"/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on liver to prevent confounding factors such as reproductive cycles and hormone fluctuations. To know exactly how </w:t>
      </w:r>
      <w:proofErr w:type="spellStart"/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improves hepatic </w:t>
      </w:r>
      <w:proofErr w:type="spellStart"/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steatosis</w:t>
      </w:r>
      <w:proofErr w:type="spellEnd"/>
      <w:r w:rsidR="00B2119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in women, further studies with female animal model are necessary to be executed. </w:t>
      </w:r>
      <w:r w:rsidR="00DC25D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In addition, f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urther investigation is </w:t>
      </w:r>
      <w:r w:rsidR="00DC25D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also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needed to determine whether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as autophagy inducer is directly involved in the improvement of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hepatic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by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using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liver-specific targeted ATG</w:t>
      </w:r>
      <w:r w:rsidR="004466C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DC25D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modification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in animals </w:t>
      </w:r>
      <w:r w:rsidR="004466C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with large </w:t>
      </w:r>
      <w:r w:rsidR="005C683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sample </w:t>
      </w:r>
      <w:r w:rsidR="004466C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number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and precise methods such as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electron microscopy, fluorescence microscopy, molecular assays, and use of chemical modulators.</w:t>
      </w:r>
      <w:r w:rsidR="003D38C8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</w:p>
    <w:p w:rsidR="0070552D" w:rsidRPr="00FE5553" w:rsidRDefault="008C0721" w:rsidP="00F6557D">
      <w:pPr>
        <w:wordWrap/>
        <w:adjustRightInd w:val="0"/>
        <w:snapToGrid w:val="0"/>
        <w:spacing w:after="0" w:line="360" w:lineRule="auto"/>
        <w:ind w:firstLineChars="200" w:firstLine="480"/>
        <w:rPr>
          <w:rFonts w:ascii="Book Antiqua" w:eastAsia="Malgun Gothic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In conclusion,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treatment attenuates hepatic fat accumulation and improves hyperglycemia, which is accompanied by an increase in autophagy flux. To the best </w:t>
      </w:r>
      <w:r w:rsidR="00377B37" w:rsidRPr="00FE5553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our knowledge, this is the first study to show that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induces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autophagy in the liver of diabetic rats and PA-treated hepatocytes. Our findings suggest a possible target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action and the potential for </w:t>
      </w:r>
      <w:r w:rsidR="0020136F" w:rsidRPr="00FE5553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use of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in the treatment of hepatic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steatosis</w:t>
      </w:r>
      <w:proofErr w:type="spellEnd"/>
      <w:r w:rsidR="004466C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.</w:t>
      </w:r>
    </w:p>
    <w:p w:rsidR="00912752" w:rsidRPr="00FE5553" w:rsidRDefault="00912752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  <w:bookmarkStart w:id="162" w:name="OLE_LINK1290"/>
      <w:bookmarkStart w:id="163" w:name="OLE_LINK1291"/>
      <w:bookmarkStart w:id="164" w:name="OLE_LINK534"/>
    </w:p>
    <w:p w:rsidR="00702AE6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bCs/>
          <w:color w:val="000000" w:themeColor="text1"/>
          <w:sz w:val="24"/>
          <w:szCs w:val="24"/>
        </w:rPr>
        <w:t>COMMENTS</w:t>
      </w:r>
    </w:p>
    <w:p w:rsidR="00702AE6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b/>
          <w:bCs/>
          <w:i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Background</w:t>
      </w:r>
    </w:p>
    <w:p w:rsidR="00702AE6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Cs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Nonalcoholic fatty liver disease (NAFLD) is the most common cause of chronic liver disease representing fat accumulation</w:t>
      </w:r>
      <w:r w:rsidR="00DC25DD"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 xml:space="preserve"> with hepatocytes</w:t>
      </w:r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 xml:space="preserve">. NAFLD is strongly associated with other components of metabolic syndrome. Given the high prevalence of NAFLD and its positive correlation with metabolic syndrome, it is important to </w:t>
      </w:r>
      <w:r w:rsidR="00DC25DD"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prevent</w:t>
      </w:r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 xml:space="preserve"> fat accumulation in the liver. However, there is no satisfying therapeutic strategy for NAFLD.</w:t>
      </w:r>
    </w:p>
    <w:p w:rsidR="005427DD" w:rsidRPr="005427DD" w:rsidRDefault="005427DD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Cs/>
          <w:color w:val="000000" w:themeColor="text1"/>
          <w:sz w:val="24"/>
          <w:szCs w:val="24"/>
          <w:lang w:eastAsia="zh-CN"/>
        </w:rPr>
      </w:pPr>
    </w:p>
    <w:p w:rsidR="00702AE6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b/>
          <w:bCs/>
          <w:i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Research frontiers</w:t>
      </w:r>
    </w:p>
    <w:p w:rsidR="00702AE6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Cs/>
          <w:color w:val="000000" w:themeColor="text1"/>
          <w:sz w:val="24"/>
          <w:szCs w:val="24"/>
          <w:lang w:eastAsia="zh-CN"/>
        </w:rPr>
      </w:pPr>
      <w:proofErr w:type="spellStart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Ezet</w:t>
      </w:r>
      <w:r w:rsidR="004E5172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imibe</w:t>
      </w:r>
      <w:proofErr w:type="spellEnd"/>
      <w:r w:rsidR="004E5172">
        <w:rPr>
          <w:rFonts w:ascii="Book Antiqua" w:eastAsia="Malgun Gothic" w:hAnsi="Book Antiqua"/>
          <w:bCs/>
          <w:color w:val="000000" w:themeColor="text1"/>
          <w:sz w:val="24"/>
          <w:szCs w:val="24"/>
        </w:rPr>
        <w:t xml:space="preserve">, a </w:t>
      </w:r>
      <w:proofErr w:type="spellStart"/>
      <w:r w:rsidR="004E5172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Niemann</w:t>
      </w:r>
      <w:proofErr w:type="spellEnd"/>
      <w:r w:rsidR="004E5172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-Pick C1-Like 1</w:t>
      </w:r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 xml:space="preserve"> inhibitor has been used as an agent for hypercholesterolemia. In addition to the favorable effects of </w:t>
      </w:r>
      <w:proofErr w:type="spellStart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 xml:space="preserve"> on lipid metabolism, numerous studies demonstrate that </w:t>
      </w:r>
      <w:proofErr w:type="spellStart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 xml:space="preserve"> improves other metabolic disorders such as hepatic </w:t>
      </w:r>
      <w:proofErr w:type="spellStart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 xml:space="preserve"> and diabetes. However, the mechanisms by which </w:t>
      </w:r>
      <w:proofErr w:type="spellStart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 xml:space="preserve"> influences hepatic fat accumulation are not still unclear.</w:t>
      </w:r>
    </w:p>
    <w:p w:rsidR="005427DD" w:rsidRPr="005427DD" w:rsidRDefault="005427DD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Cs/>
          <w:color w:val="000000" w:themeColor="text1"/>
          <w:sz w:val="24"/>
          <w:szCs w:val="24"/>
          <w:lang w:eastAsia="zh-CN"/>
        </w:rPr>
      </w:pPr>
    </w:p>
    <w:p w:rsidR="00702AE6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b/>
          <w:bCs/>
          <w:i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Innovations and breakthroughs</w:t>
      </w:r>
    </w:p>
    <w:p w:rsidR="00702AE6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In this current study,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administration improved glucose homeostasis and serum and hepatic lipid parameters, which is accompanied by increased autophagy-related gene and protein expression in liver of obese and diabetic rats. Authors also found that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="00DC25D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might affect </w:t>
      </w:r>
      <w:proofErr w:type="spellStart"/>
      <w:r w:rsidR="00DC25D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autophagic</w:t>
      </w:r>
      <w:proofErr w:type="spellEnd"/>
      <w:r w:rsidR="00DC25D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flux in fatty acid-treated hepatocytes.</w:t>
      </w:r>
    </w:p>
    <w:p w:rsidR="005427DD" w:rsidRPr="005427DD" w:rsidRDefault="005427DD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702AE6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b/>
          <w:bCs/>
          <w:i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 xml:space="preserve">Applications </w:t>
      </w:r>
    </w:p>
    <w:p w:rsidR="00702AE6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Cs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 xml:space="preserve">The results in the present study suggest a possible target of </w:t>
      </w:r>
      <w:proofErr w:type="spellStart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 xml:space="preserve"> action and potential for use of </w:t>
      </w:r>
      <w:proofErr w:type="spellStart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 xml:space="preserve"> in the treatment of </w:t>
      </w:r>
      <w:r w:rsidR="00DC25DD"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NAFLD</w:t>
      </w:r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.</w:t>
      </w:r>
    </w:p>
    <w:p w:rsidR="005427DD" w:rsidRPr="005427DD" w:rsidRDefault="005427DD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Cs/>
          <w:color w:val="000000" w:themeColor="text1"/>
          <w:sz w:val="24"/>
          <w:szCs w:val="24"/>
          <w:lang w:eastAsia="zh-CN"/>
        </w:rPr>
      </w:pPr>
    </w:p>
    <w:p w:rsidR="00702AE6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b/>
          <w:bCs/>
          <w:i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Terminology</w:t>
      </w:r>
    </w:p>
    <w:p w:rsidR="00702AE6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Cs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lastRenderedPageBreak/>
        <w:t xml:space="preserve">Autophagy is a cellular catabolic process by lysosome-dependent machinery, which role is to maintain cellular energy homeostasis. </w:t>
      </w:r>
      <w:proofErr w:type="spellStart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bCs/>
          <w:color w:val="000000" w:themeColor="text1"/>
          <w:sz w:val="24"/>
          <w:szCs w:val="24"/>
        </w:rPr>
        <w:t xml:space="preserve"> is a lipid-lowering compound that selectively inhibits the intestinal cholesterol.</w:t>
      </w:r>
    </w:p>
    <w:p w:rsidR="005427DD" w:rsidRPr="005427DD" w:rsidRDefault="005427DD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Cs/>
          <w:color w:val="000000" w:themeColor="text1"/>
          <w:sz w:val="24"/>
          <w:szCs w:val="24"/>
          <w:lang w:eastAsia="zh-CN"/>
        </w:rPr>
      </w:pPr>
    </w:p>
    <w:p w:rsidR="00702AE6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Peer review</w:t>
      </w:r>
    </w:p>
    <w:p w:rsidR="00702AE6" w:rsidRPr="00FE5553" w:rsidRDefault="004E5172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  <w:r w:rsidRPr="004E5172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The manuscript describes the effect of </w:t>
      </w:r>
      <w:proofErr w:type="spellStart"/>
      <w:r w:rsidRPr="004E5172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4E5172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on hepatic </w:t>
      </w:r>
      <w:proofErr w:type="spellStart"/>
      <w:r w:rsidRPr="004E5172">
        <w:rPr>
          <w:rFonts w:ascii="Book Antiqua" w:eastAsia="Malgun Gothic" w:hAnsi="Book Antiqua"/>
          <w:color w:val="000000" w:themeColor="text1"/>
          <w:sz w:val="24"/>
          <w:szCs w:val="24"/>
        </w:rPr>
        <w:t>steatosis</w:t>
      </w:r>
      <w:proofErr w:type="spellEnd"/>
      <w:r w:rsidRPr="004E5172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in a rat model of obesity and type II diabetes. Major conclusion of the manuscript is the induction of autophagy in the liver by application of </w:t>
      </w:r>
      <w:proofErr w:type="spellStart"/>
      <w:r w:rsidRPr="004E5172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4E5172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and, therefore, a reduction of hepatic </w:t>
      </w:r>
      <w:proofErr w:type="spellStart"/>
      <w:r w:rsidRPr="004E5172">
        <w:rPr>
          <w:rFonts w:ascii="Book Antiqua" w:eastAsia="Malgun Gothic" w:hAnsi="Book Antiqua"/>
          <w:color w:val="000000" w:themeColor="text1"/>
          <w:sz w:val="24"/>
          <w:szCs w:val="24"/>
        </w:rPr>
        <w:t>steatosis</w:t>
      </w:r>
      <w:proofErr w:type="spellEnd"/>
      <w:r w:rsidRPr="004E5172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. The idea of </w:t>
      </w:r>
      <w:proofErr w:type="spellStart"/>
      <w:r w:rsidRPr="004E5172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4E5172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as inducer of autophagy in the liver/hepatocytes is in line with a previous report by a different group earlier this year. There are several points that need to be addressed.</w:t>
      </w:r>
      <w:r w:rsidR="008C0721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</w:p>
    <w:bookmarkEnd w:id="162"/>
    <w:bookmarkEnd w:id="163"/>
    <w:bookmarkEnd w:id="164"/>
    <w:p w:rsidR="00DA478A" w:rsidRPr="00FE5553" w:rsidRDefault="00DA478A" w:rsidP="00F6557D">
      <w:pPr>
        <w:pStyle w:val="EndNoteBibliography"/>
        <w:wordWrap/>
        <w:adjustRightInd w:val="0"/>
        <w:snapToGrid w:val="0"/>
        <w:spacing w:after="0" w:line="360" w:lineRule="auto"/>
        <w:rPr>
          <w:rFonts w:ascii="Book Antiqua" w:hAnsi="Book Antiqua"/>
          <w:noProof w:val="0"/>
          <w:color w:val="000000" w:themeColor="text1"/>
          <w:sz w:val="24"/>
          <w:szCs w:val="24"/>
        </w:rPr>
      </w:pPr>
    </w:p>
    <w:p w:rsidR="00912752" w:rsidRDefault="00912752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color w:val="000000" w:themeColor="text1"/>
          <w:sz w:val="21"/>
          <w:szCs w:val="24"/>
          <w:lang w:eastAsia="zh-CN"/>
        </w:rPr>
      </w:pPr>
      <w:r w:rsidRPr="00351D85">
        <w:rPr>
          <w:rFonts w:ascii="Book Antiqua" w:hAnsi="Book Antiqua"/>
          <w:b/>
          <w:color w:val="000000" w:themeColor="text1"/>
          <w:sz w:val="21"/>
          <w:szCs w:val="24"/>
        </w:rPr>
        <w:t>REFERENCES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1 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Clark JM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. The epidemiology of nonalcoholic fatty liver disease in adults.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Clin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2006;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40 </w:t>
      </w:r>
      <w:proofErr w:type="spellStart"/>
      <w:r w:rsidRPr="00B739DA"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  <w:t>Suppl</w:t>
      </w:r>
      <w:proofErr w:type="spellEnd"/>
      <w:r w:rsidRPr="00B739DA"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  <w:t xml:space="preserve"> 1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S5-10 [PMID: 16540768 DOI: 10.1097/01.mcg.0000168638.84840.ff]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2 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Lazo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M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, Clark JM. The epidemiology of nonalcoholic fatty liver disease: a global perspective.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Semin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Liver Dis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2008;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28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339-350 [PMID: 18956290 DOI: 10.1055/s-0028-1091978]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3 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Browning JD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Szczepaniak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LS, Dobbins R, Nuremberg P, Horton JD, Cohen JC, Grundy SM, Hobbs HH. Prevalence of hepatic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steatosis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 an urban population in the United States: impact of ethnicity.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2004;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40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1387-1395 [PMID: 15565570 DOI: 10.1002/hep.20466]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4 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Byrne CD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. Dorothy Hodgkin Lecture 2012: non-alcoholic fatty liver disease, insulin resistance and ectopic fat: a new problem in diabetes management.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Diabet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Med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2012;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29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1098-1107 [PMID: 22672330 DOI: 10.1111/j.1464-5491.2012.03732.x]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5 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Altmann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SW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Davis HR, Zhu LJ, Yao X,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Hoos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Tetzloff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Iyer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SP, Maguire 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Golovko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A, Zeng M, Wang L,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Murgolo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N,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Graziano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MP.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Niemann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-Pick C1 Like 1 protein is critical for intestinal cholesterol absorption.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Science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2004;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303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1201-1204 [PMID: 14976318 DOI: 10.1126/science.1093131]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6 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Garcia-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Calvo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M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Lisnock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J, Bull HG, Hawes BE, Burnett DA, Braun MP,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Crona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JH, Davis HR, Dean DC,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Detmers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Graziano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MP, Hughes M, Macintyre DE, Ogawa 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O'neill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Iyer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SP,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Shevell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DE, Smith MM, Tang YS,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Makarewicz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Ujjainwalla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Altmann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SW, Chapman KT, Thornberry NA. The target of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is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Niemann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-Pick C1-Like 1 (NPC1L1).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Proc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Natl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Acad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Sci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USA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2005;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102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8132-8137 [PMID: 15928087 DOI: 10.1073/pnas.0500269102]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7 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Deushi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M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Nomura M, Kawakami 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Haraguchi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Ito M, Okazaki M, Ishii H, Yoshida M.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improves liver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steatosis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and insulin resistance in obese rat model of metabolic syndrome.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FEBS Lett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2007;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581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5664-5670 [PMID: 18022391 DOI: 10.1016/j.febslet.2007.11.023]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8 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Nomura M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Ishii H, Kawakami A, Yoshida M. Inhibition of hepatic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Niemann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-Pick C1-like 1 improves hepatic insulin resistance.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Am J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Physiol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Endocrinol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Metab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2009;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297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E1030-E1038 [PMID: 19654286 DOI: 10.1152/ajpendo.00343.2009]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9 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Takase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H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Dohi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Okado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Hashimoto T,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Goto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Kimura G. Effects of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on visceral fat in the metabolic syndrome: a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randomised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controlled study.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Eur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J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Clin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Invest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2012;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42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1287-1294 [PMID: 23033884 DOI: 10.1111/eci.12000]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10 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Davis HR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Compton DS,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Hoos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Tetzloff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G.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a potent cholesterol absorption inhibitor, inhibits the development of atherosclerosis in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ApoE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knockout mice.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Arterioscler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Thromb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Vasc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Biol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2001;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21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2032-2038 [PMID: 11742881 DOI: 10.1161/hq1201.100260]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11 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Mangili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OC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Moron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Gagliardi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AC,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Mangili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LC,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Mesquita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CH, Machado Cesar LA, Tanaka A, Schaefer EJ,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Maranhão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RC, Santos RD. Favorable effects of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alone or in association with simvastatin on the removal from plasma of chylomicrons in coronary heart disease subjects.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Atherosclerosis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2014;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233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319-325 [PMID: 24503114 DOI: 10.1016/j.atherosclerosis.2013.12.008]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12 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Davies JP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Scott C,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Oishi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Liapis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Ioannou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YA. Inactivation of NPC1L1 causes multiple lipid transport defects and protects against diet-induced hypercholesterolemia.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Biol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Chem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2005;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280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12710-12720 [PMID: 15671032 DOI: 10.1074/jbc.M409110200]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13 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Chan DC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Watts GF,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Gan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SK,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Ooi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EM, Barrett PH. Effect of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on hepatic fat, inflammatory markers, and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apolipoprotein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B-100 kinetics in insulin-resistant obese subjects on a weight loss diet.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Diabetes Care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33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1134-1139 [PMID: 20185740 DOI: 10.2337/dc09-1765]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14 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Park H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Shima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Yamaguchi K,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Mitsuyoshi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H, Minami 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Yasui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Itoh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Yoshikawa T, Fukui M, Hasegawa G, Nakamura N,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Ohta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Obayashi H,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Okanoue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T. Efficacy of long-term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therapy in patients with nonalcoholic fatty liver disease.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46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101-107 [PMID: 20658156 DOI: 10.1007/s00535-010-0291-8]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15 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Yoneda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M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Fujita K, Nozaki Y, Endo H, Takahashi H,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Hosono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Suzuki K,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Mawatari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Kirikoshi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Inamori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Saito S, Iwasaki T, Terauchi Y, Kubota K, Maeyama S, Nakajima A. Efficacy of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for the treatment of non-alcoholic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steatohepatitis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An open-label, pilot study.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Res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40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566-573 [PMID: 20412324 DOI: 10.1111/j.1872-034X.2010.00644.x]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16 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Zheng S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Hoos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L, Cook J,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Tetzloff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G, Davis H, van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Heek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Hwa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JJ.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improves high fat and cholesterol diet-induced non-alcoholic fatty liver disease in mice.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Eur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J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Pharmacol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2008;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584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118-124 [PMID: 18329014 DOI: 10.1016/j.ejphar.2008.01.045]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17 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Muraoka T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Aoki K, Iwasaki T,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Shinoda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Nakamura 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Aburatani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H, Mori S, Tokuyama K, Kubota N,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Kadowaki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Terauchi Y.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decreases SREBP-1c expression in liver and reverses hepatic insulin resistance in mice fed a high-fat diet.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Metabolism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60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617-628 [PMID: 20673929 DOI: 10.1016/j.metabol.2010.06.008]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18 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Matono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T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Koda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Tokunaga S, Kato J, Sugihara T, Ueki 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Murawaki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Y. Therapeutic effects of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for non-alcoholic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steatohepatitis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 fatty liver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shionogi-ob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/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ob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mice.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Res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41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1240-1248 [PMID: 21951423 DOI: 10.1111/j.1872-034X.2011.00888.x]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19 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Wang X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Sugimoto K, Fujisawa T,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Shindo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N, Minato S,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Kamada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Hamano 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Ohishi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Ikegami H,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Rakugi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H. Novel effect of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to inhibit the development of non-alcoholic fatty liver disease in Fatty Liver Shionogi mouse.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Res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2014;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44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102-113 [PMID: 23510093 DOI: 10.1111/hepr.12092]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20 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Fukuda M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Nakamura T,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Kataoka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Nako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Tokutomi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Dong YF, Yasuda O, Ogawa H, Kim-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Mitsuyama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S.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ameliorates cardiovascular complications and hepatic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steatosis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 obese and type 2 diabetic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db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/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db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mice.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Pharmacol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Exp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Ther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335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70-75 [PMID: 20651026 DOI: 10.1124/jpet.110.170373]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21 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Jia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L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Ma Y,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Rong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Betters JL,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Xie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P, Chung S, Wang N, Tang W, Yu L.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Niemann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-Pick C1-Like 1 deletion in mice prevents high-fat diet-induced fatty liver by reducing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lipogenesis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J Lipid Res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51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3135-3144 [PMID: 20699423 DOI: 10.1194/jlr.M006353]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22 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Mizushima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N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Levine B,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Cuervo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Klionsky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DJ. Autophagy fights disease through cellular self-digestion.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Nature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2008;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451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1069-1075 [PMID: 18305538 DOI: 10.1038/nature06639]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23 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Mizushima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N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Yamamoto A, Matsui 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Yoshimori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Ohsumi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Y. In vivo analysis of autophagy in response to nutrient starvation using transgenic mice expressing a fluorescent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autophagosome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marker.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Mol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Biol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Cell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2004;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15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1101-1111 [PMID: 14699058 DOI: 10.1091/mbc.E03-09-0704]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24 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Ogata M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Hino S, Saito 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Morikawa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Kondo S,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Kanemoto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Murakami T, Taniguchi 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Tanii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Yoshinaga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Shiosaka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Hammarback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Urano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Imaizumi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K. Autophagy is activated for cell survival after endoplasmic reticulum stress.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Mol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Cell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Biol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2006;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26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9220-9231 [PMID: 17030611 DOI: 10.1128/mcb.01453-06]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25 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Ding WX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Ni HM, Gao W,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Yoshimori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Stolz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DB, Ron D, Yin XM. Linking of autophagy to ubiquitin-proteasome system is important for the regulation of endoplasmic reticulum stress and cell viability.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Am J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Pathol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2007;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171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513-524 [PMID: 17620365 DOI: 10.2353/ajpath.2007.070188]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26 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Tallóczy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Z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Jiang W, Virgin HW,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Leib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Scheuner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D, Kaufman RJ,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Eskelinen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EL, Levine B. Regulation of starvation- and virus-induced autophagy by the eIF2alpha kinase signaling pathway.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Proc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Natl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Acad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Sci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USA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2002;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99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190-195 [PMID: 11756670 DOI: 10.1073/pnas.012485299]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27 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Singh R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Kaushik S, Wang Y, Xiang Y, Novak I, Komatsu M, Tanaka K,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Cuervo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Czaja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MJ. Autophagy regulates lipid metabolism.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Nature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2009;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458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1131-1135 [PMID: 19339967 DOI: 10.1038/nature07976]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28 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Koga H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Kaushik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Cuervo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AM. Altered lipid content inhibits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autophagic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vesicular fusion.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FASEB J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24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3052-3065 [PMID: 20375270 DOI: 10.1096/fj.09-144519]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29 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Mei S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Ni HM, Manley S,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Bockus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A, Kassel KM,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Luyendyk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JP,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Copple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BL, Ding WX. Differential roles of unsaturated and saturated fatty acids on autophagy and apoptosis in hepatocytes.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Pharmacol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Exp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Ther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339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487-498 [PMID: 21856859 DOI: 10.1124/jpet.111.184341]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30 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Kawano K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Hirashima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Mori S,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Saitoh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Kurosumi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Natori T. Spontaneous long-term hyperglycemic rat with diabetic complications. Otsuka Long-Evans Tokushima Fatty (OLETF) strain.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Diabetes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1992;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41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1422-1428 [PMID: 1397718 DOI: 10.2337/diab.41.11.1422]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31 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Kawano K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Hirashima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Mori S, Natori T. OLETF (Otsuka Long-Evans Tokushima Fatty) rat: a new NIDDM rat strain.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Diabetes Res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Clin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Pract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1994;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24 </w:t>
      </w:r>
      <w:proofErr w:type="spellStart"/>
      <w:r w:rsidRPr="00B739DA">
        <w:rPr>
          <w:rFonts w:ascii="Book Antiqua" w:eastAsia="宋体" w:hAnsi="Book Antiqua" w:cs="宋体"/>
          <w:bCs/>
          <w:color w:val="000000"/>
          <w:kern w:val="0"/>
          <w:sz w:val="21"/>
          <w:szCs w:val="21"/>
        </w:rPr>
        <w:t>Suppl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S317-S320 [PMID: 7859627 DOI: 10.1016/0168-8227(94)90269-0]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32 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Song Z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Song M, Lee DY, Liu Y,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Deaciuc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IV, McClain CJ.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Silymarin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prevents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palmitate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-induced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lipotoxicity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 HepG2 cells: involvement of maintenance of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Akt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kinase activation.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Basic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Clin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Pharmacol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Toxicol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2007;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101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262-268 [PMID: 17845508 DOI: 10.1111/j.1742-7843.2007.00116.x]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33 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Yang SJ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Choi JM,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Chae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SW, Kim WJ, Park SE, Rhee EJ, Lee WY, Oh KW, Park SW, Kim SW, Park CY. Activation of peroxisome proliferator-activated receptor gamma by rosiglitazone increases sirt6 expression and ameliorates hepatic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steatosis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 rats.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PLoS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One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6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e17057 [PMID: 21373642 DOI: 10.1371/journal.pone.0017057]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34 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Klionsky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DJ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Cregg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JM, Dunn WA,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Emr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SD, Sakai Y, Sandoval IV,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Sibirny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Subramani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Thumm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Veenhuis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Ohsumi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Y. A unified nomenclature for yeast autophagy-related genes.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Dev Cell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2003;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539-545 [PMID: 14536056 DOI: 10.1016/S1534-5807(03)00296-X]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35 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Mizushima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N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Yamamoto 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Hatano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Kobayashi Y,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Kabeya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Suzuki K,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Tokuhisa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Ohsumi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Yoshimori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T. Dissection of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autophagosome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formation using Apg5-deficient mouse embryonic stem cells.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Cell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Biol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2001;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152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657-668 [PMID: 11266458 DOI: 10.1083/jcb.152.4.657]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36 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Kametaka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S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Okano T,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Ohsumi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Ohsumi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Y. Apg14p and Apg6/Vps30p form a protein complex essential for autophagy in the yeast, Saccharomyces cerevisiae.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Biol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Chem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1998;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273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22284-22291 [PMID: 9712845 DOI: 10.1074/jbc.273.35.22284]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37 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Ohsumi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Y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Mizushima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N. Two ubiquitin-like conjugation systems essential for autophagy.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Semin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Cell Dev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Biol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2004;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15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231-236 [PMID: 15209383 DOI: 10.1016/j.semcdb.2003.12.004]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38 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Kabeya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Y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Mizushima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N, Ueno T, Yamamoto 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Kirisako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Noda T,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Kominami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Ohsumi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Yoshimori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T. LC3, a mammalian homologue of yeast Apg8p, is localized in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autophagosome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membranes after processing.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EMBO J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2000;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19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5720-5728 [PMID: 11060023 DOI: 10.1093/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emboj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/19.21.5720]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39 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Mizushima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N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Yoshimori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T. How to interpret LC3 immunoblotting.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Autophagy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2007;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542-545 [PMID: 17611390 DOI: 10.4161/auto.4600]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40 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Ichimura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Y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, Komatsu M. Selective degradation of p62 by autophagy.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Semin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Immunopathol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32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431-436 [PMID: 20814791 DOI: 10.1007/s00281-010-0220-1]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41 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Yang SJ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Choi JM, Kim L, Kim BJ,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Sohn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JH, Kim WJ, Park SE, Rhee EJ, Lee WY, Oh KW, Park SW, Kim SW, Park CY. Chronic administration of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increases active glucagon-like peptide-1 and improves glycemic control and pancreatic beta cell mass in a rat model of type 2 diabetes.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Biochem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Biophys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Res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Commun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407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153-157 [PMID: 21371430 DOI: 10.1016/j.bbrc.2011.02.129]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42 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Park SW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. Intestinal and hepatic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niemann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-pick c1-like 1.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Diabetes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Metab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J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37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240-248 [PMID: 23991401 DOI: 10.4093/dmj.2013.37.4.240]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43 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Day CP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James OF.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Steatohepatitis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a tale of two "hits"?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Gastroenterology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1998;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114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842-845 [PMID: 9547102 DOI: 10.1016/S0016-5085(98)70599-2]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44 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Liu K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Czaja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MJ. Regulation of lipid stores and metabolism by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lipophagy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Cell Death Differ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20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3-11 [PMID: 22595754 DOI: 10.1038/cdd.2012.63]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45 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Wang Y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Singh R, Xiang Y,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Czaja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MJ.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Macroautophagy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and chaperone-mediated autophagy are required for hepatocyte resistance to oxidant stress.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52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266-277 [PMID: 20578144 DOI: 10.1002/hep.23645]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46 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Yang L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Li P, Fu S,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Calay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ES,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Hotamisligil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GS. Defective hepatic autophagy in obesity promotes ER stress and causes insulin resistance.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Cell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Metab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11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467-478 [PMID: 20519119 DOI: 10.1016/j.cmet.2010.04.005]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47 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Komatsu M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Waguri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Ueno T, Iwata J, Murata S, Tanida I, Ezaki J,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Mizushima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N,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Ohsumi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Uchiyama Y,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Kominami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E, Tanaka K, Chiba T. Impairment of starvation-induced and constitutive autophagy in Atg7-deficient mice.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Cell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Biol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2005;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169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425-434 [PMID: 15866887 DOI: 10.1083/jcb.200412022]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48 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Mathew R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Karp CM,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Beaudoin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B,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Vuong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N, Chen G, Chen HY, Bray K, Reddy A,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Bhanot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Gelinas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Dipaola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RS,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Karantza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-Wadsworth V, White E. Autophagy suppresses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tumorigenesis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through elimination of p62.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Cell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2009;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137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1062-1075 [PMID: 19524509 DOI: 10.1016/j.cell.2009.03.048]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49 </w:t>
      </w:r>
      <w:proofErr w:type="spellStart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Pyo</w:t>
      </w:r>
      <w:proofErr w:type="spellEnd"/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JO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Jang MH, Kwon YK, Lee HJ, Jun JI, Woo HN, Cho DH, Choi B, Lee H, Kim JH,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Mizushima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N,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Oshumi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Jung YK. Essential roles of Atg5 and FADD in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autophagic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cell death: 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 xml:space="preserve">dissection of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autophagic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cell death into vacuole formation and cell death. </w:t>
      </w:r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Biol</w:t>
      </w:r>
      <w:proofErr w:type="spellEnd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Chem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2005;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280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20722-20729 [PMID: 15778222 DOI: 10.1074/jbc.M413934200]</w:t>
      </w:r>
    </w:p>
    <w:p w:rsidR="000B2176" w:rsidRPr="00B739DA" w:rsidRDefault="000B2176" w:rsidP="00F6557D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50 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Yamamura T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Ohsaki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Suzuki M, Shinohara Y,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Tatematsu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T, Cheng J, Okada M,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Ohmiya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N,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Hirooka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Y,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Goto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H, Fujimoto T. Inhibition of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Niemann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-Pick-type C1-like1 by </w:t>
      </w:r>
      <w:proofErr w:type="spellStart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ezetimibe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activates autophagy in human hepatocytes and reduces mutant α1-antitrypsin Z deposition. </w:t>
      </w:r>
      <w:proofErr w:type="spellStart"/>
      <w:r w:rsidRPr="00B739DA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Hepatology</w:t>
      </w:r>
      <w:proofErr w:type="spellEnd"/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2014; </w:t>
      </w:r>
      <w:r w:rsidRPr="00B739DA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59</w:t>
      </w:r>
      <w:r w:rsidRPr="00B739DA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1591-1599 [PMID: 24214142 DOI: 10.1002/hep.26930]</w:t>
      </w:r>
    </w:p>
    <w:p w:rsidR="000B2176" w:rsidRPr="00B739DA" w:rsidRDefault="000B2176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1"/>
          <w:szCs w:val="21"/>
        </w:rPr>
      </w:pPr>
    </w:p>
    <w:p w:rsidR="000B2176" w:rsidRPr="00F6557D" w:rsidRDefault="000B2176" w:rsidP="00F6557D">
      <w:pPr>
        <w:pStyle w:val="1"/>
        <w:adjustRightInd w:val="0"/>
        <w:snapToGrid w:val="0"/>
        <w:spacing w:line="360" w:lineRule="auto"/>
        <w:ind w:left="0"/>
        <w:contextualSpacing w:val="0"/>
        <w:jc w:val="right"/>
        <w:rPr>
          <w:rFonts w:ascii="Book Antiqua" w:hAnsi="Book Antiqua"/>
          <w:b/>
          <w:bCs/>
          <w:sz w:val="21"/>
          <w:lang w:eastAsia="zh-CN"/>
        </w:rPr>
      </w:pPr>
      <w:bookmarkStart w:id="165" w:name="OLE_LINK139"/>
      <w:bookmarkStart w:id="166" w:name="OLE_LINK142"/>
      <w:bookmarkStart w:id="167" w:name="OLE_LINK187"/>
      <w:r w:rsidRPr="00F6557D">
        <w:rPr>
          <w:rStyle w:val="af"/>
          <w:rFonts w:ascii="Book Antiqua" w:hAnsi="Book Antiqua" w:cs="Arial"/>
          <w:noProof/>
          <w:sz w:val="21"/>
        </w:rPr>
        <w:t>P-Reviewer</w:t>
      </w:r>
      <w:r w:rsidRPr="00F6557D">
        <w:rPr>
          <w:rStyle w:val="af"/>
          <w:rFonts w:ascii="Book Antiqua" w:hAnsi="Book Antiqua" w:cs="Arial"/>
          <w:noProof/>
          <w:sz w:val="21"/>
          <w:lang w:eastAsia="zh-CN"/>
        </w:rPr>
        <w:t>:</w:t>
      </w:r>
      <w:r w:rsidRPr="00F6557D">
        <w:rPr>
          <w:rFonts w:ascii="Book Antiqua" w:hAnsi="Book Antiqua"/>
          <w:bCs/>
          <w:sz w:val="21"/>
        </w:rPr>
        <w:t xml:space="preserve"> </w:t>
      </w:r>
      <w:r w:rsidR="00F6557D" w:rsidRPr="00F6557D">
        <w:rPr>
          <w:rFonts w:ascii="Book Antiqua" w:hAnsi="Book Antiqua"/>
          <w:bCs/>
          <w:sz w:val="21"/>
        </w:rPr>
        <w:t>Chen LZ</w:t>
      </w:r>
      <w:r w:rsidR="00F6557D" w:rsidRPr="00F6557D">
        <w:rPr>
          <w:rFonts w:ascii="Book Antiqua" w:hAnsi="Book Antiqua" w:hint="eastAsia"/>
          <w:bCs/>
          <w:sz w:val="21"/>
          <w:lang w:eastAsia="zh-CN"/>
        </w:rPr>
        <w:t xml:space="preserve">, </w:t>
      </w:r>
      <w:proofErr w:type="spellStart"/>
      <w:r w:rsidR="00F6557D" w:rsidRPr="00F6557D">
        <w:rPr>
          <w:rFonts w:ascii="Book Antiqua" w:hAnsi="Book Antiqua"/>
          <w:bCs/>
          <w:sz w:val="21"/>
        </w:rPr>
        <w:t>Cynis</w:t>
      </w:r>
      <w:proofErr w:type="spellEnd"/>
      <w:r w:rsidR="00F6557D" w:rsidRPr="00F6557D">
        <w:rPr>
          <w:rFonts w:ascii="Book Antiqua" w:hAnsi="Book Antiqua"/>
          <w:bCs/>
          <w:sz w:val="21"/>
        </w:rPr>
        <w:t xml:space="preserve"> H</w:t>
      </w:r>
      <w:r w:rsidRPr="00F6557D">
        <w:rPr>
          <w:rFonts w:ascii="Book Antiqua" w:hAnsi="Book Antiqua"/>
          <w:bCs/>
          <w:sz w:val="21"/>
        </w:rPr>
        <w:t xml:space="preserve"> </w:t>
      </w:r>
      <w:r w:rsidRPr="00F6557D">
        <w:rPr>
          <w:rFonts w:ascii="Book Antiqua" w:hAnsi="Book Antiqua"/>
          <w:b/>
          <w:bCs/>
          <w:sz w:val="21"/>
        </w:rPr>
        <w:t>S-Editor</w:t>
      </w:r>
      <w:r w:rsidRPr="00F6557D">
        <w:rPr>
          <w:rFonts w:ascii="Book Antiqua" w:hAnsi="Book Antiqua"/>
          <w:b/>
          <w:bCs/>
          <w:sz w:val="21"/>
          <w:lang w:eastAsia="zh-CN"/>
        </w:rPr>
        <w:t>:</w:t>
      </w:r>
      <w:r w:rsidRPr="00F6557D">
        <w:rPr>
          <w:rFonts w:ascii="Book Antiqua" w:hAnsi="Book Antiqua"/>
          <w:bCs/>
          <w:sz w:val="21"/>
        </w:rPr>
        <w:t xml:space="preserve"> </w:t>
      </w:r>
      <w:r w:rsidRPr="00F6557D">
        <w:rPr>
          <w:rFonts w:ascii="Book Antiqua" w:hAnsi="Book Antiqua" w:hint="eastAsia"/>
          <w:bCs/>
          <w:sz w:val="21"/>
          <w:lang w:eastAsia="zh-CN"/>
        </w:rPr>
        <w:t>Ma YJ</w:t>
      </w:r>
      <w:r w:rsidRPr="00F6557D">
        <w:rPr>
          <w:rFonts w:ascii="Book Antiqua" w:hAnsi="Book Antiqua" w:hint="eastAsia"/>
          <w:b/>
          <w:bCs/>
          <w:sz w:val="21"/>
          <w:lang w:eastAsia="zh-CN"/>
        </w:rPr>
        <w:t xml:space="preserve"> </w:t>
      </w:r>
      <w:r w:rsidRPr="00F6557D">
        <w:rPr>
          <w:rFonts w:ascii="Book Antiqua" w:hAnsi="Book Antiqua"/>
          <w:b/>
          <w:bCs/>
          <w:sz w:val="21"/>
        </w:rPr>
        <w:t>L-Editor</w:t>
      </w:r>
      <w:r w:rsidRPr="00F6557D">
        <w:rPr>
          <w:rFonts w:ascii="Book Antiqua" w:hAnsi="Book Antiqua"/>
          <w:b/>
          <w:bCs/>
          <w:sz w:val="21"/>
          <w:lang w:eastAsia="zh-CN"/>
        </w:rPr>
        <w:t>:</w:t>
      </w:r>
      <w:r w:rsidR="00F6557D">
        <w:rPr>
          <w:rFonts w:ascii="Book Antiqua" w:hAnsi="Book Antiqua"/>
          <w:b/>
          <w:bCs/>
          <w:sz w:val="21"/>
        </w:rPr>
        <w:t xml:space="preserve"> </w:t>
      </w:r>
      <w:r w:rsidRPr="00F6557D">
        <w:rPr>
          <w:rFonts w:ascii="Book Antiqua" w:hAnsi="Book Antiqua"/>
          <w:b/>
          <w:bCs/>
          <w:sz w:val="21"/>
        </w:rPr>
        <w:t xml:space="preserve"> E-Editor</w:t>
      </w:r>
      <w:bookmarkEnd w:id="165"/>
      <w:r w:rsidRPr="00F6557D">
        <w:rPr>
          <w:rFonts w:ascii="Book Antiqua" w:hAnsi="Book Antiqua"/>
          <w:b/>
          <w:bCs/>
          <w:sz w:val="21"/>
          <w:lang w:eastAsia="zh-CN"/>
        </w:rPr>
        <w:t>:</w:t>
      </w:r>
      <w:bookmarkEnd w:id="166"/>
      <w:bookmarkEnd w:id="167"/>
    </w:p>
    <w:p w:rsidR="00600942" w:rsidRPr="0073238F" w:rsidRDefault="00600942" w:rsidP="00F6557D">
      <w:pPr>
        <w:pStyle w:val="EndNoteBibliography"/>
        <w:wordWrap/>
        <w:adjustRightInd w:val="0"/>
        <w:snapToGrid w:val="0"/>
        <w:spacing w:after="0" w:line="360" w:lineRule="auto"/>
        <w:rPr>
          <w:rFonts w:ascii="Book Antiqua" w:eastAsia="宋体" w:hAnsi="Book Antiqua"/>
          <w:noProof w:val="0"/>
          <w:color w:val="000000" w:themeColor="text1"/>
          <w:sz w:val="24"/>
          <w:szCs w:val="24"/>
          <w:lang w:eastAsia="zh-CN"/>
        </w:rPr>
      </w:pPr>
    </w:p>
    <w:p w:rsidR="00445751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Table 1 Primers used for </w:t>
      </w:r>
      <w:r w:rsidR="00351D85" w:rsidRPr="00351D85">
        <w:rPr>
          <w:rFonts w:ascii="Book Antiqua" w:hAnsi="Book Antiqua"/>
          <w:b/>
          <w:color w:val="000000" w:themeColor="text1"/>
          <w:sz w:val="24"/>
          <w:szCs w:val="24"/>
        </w:rPr>
        <w:t>real-time quantitative</w:t>
      </w: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-PCR</w:t>
      </w:r>
    </w:p>
    <w:tbl>
      <w:tblPr>
        <w:tblW w:w="9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083"/>
        <w:gridCol w:w="3312"/>
        <w:gridCol w:w="3312"/>
      </w:tblGrid>
      <w:tr w:rsidR="00FE5553" w:rsidRPr="00FE5553">
        <w:trPr>
          <w:trHeight w:val="247"/>
        </w:trPr>
        <w:tc>
          <w:tcPr>
            <w:tcW w:w="143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Organism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3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Forward Primer</w:t>
            </w:r>
          </w:p>
        </w:tc>
        <w:tc>
          <w:tcPr>
            <w:tcW w:w="331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Reverse </w:t>
            </w:r>
            <w:r w:rsidR="00351D85" w:rsidRPr="00FE5553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</w:t>
            </w:r>
            <w:r w:rsidRPr="00FE5553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rimer</w:t>
            </w:r>
          </w:p>
        </w:tc>
      </w:tr>
      <w:tr w:rsidR="00FE5553" w:rsidRPr="00FE5553">
        <w:trPr>
          <w:trHeight w:val="195"/>
        </w:trPr>
        <w:tc>
          <w:tcPr>
            <w:tcW w:w="143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Human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ATG5</w:t>
            </w:r>
          </w:p>
        </w:tc>
        <w:tc>
          <w:tcPr>
            <w:tcW w:w="33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CAACTTGTTTCACGCTATATCAGG</w:t>
            </w:r>
          </w:p>
        </w:tc>
        <w:tc>
          <w:tcPr>
            <w:tcW w:w="331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CACTTTGTCAGTTACCAACGTCA</w:t>
            </w:r>
          </w:p>
        </w:tc>
      </w:tr>
      <w:tr w:rsidR="00FE5553" w:rsidRPr="00FE5553">
        <w:trPr>
          <w:trHeight w:val="274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44575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ATG6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GGATGGTGTCTCTCGCAGAT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TTGGCACTTTCTGTGGACAT</w:t>
            </w:r>
          </w:p>
        </w:tc>
      </w:tr>
      <w:tr w:rsidR="00FE5553" w:rsidRPr="00FE5553">
        <w:trPr>
          <w:trHeight w:val="208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44575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ATG7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CCGTGGAATTGATGGTATCTG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TCATCCGATCGTCACTGCT</w:t>
            </w:r>
          </w:p>
        </w:tc>
      </w:tr>
      <w:tr w:rsidR="00FE5553" w:rsidRPr="00FE5553">
        <w:trPr>
          <w:trHeight w:val="288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44575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GAPDH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AGCCACATCGCTCAGACAC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GCCCAATACGACCAAATCC</w:t>
            </w:r>
          </w:p>
        </w:tc>
      </w:tr>
      <w:tr w:rsidR="00FE5553" w:rsidRPr="00FE5553">
        <w:trPr>
          <w:trHeight w:val="366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Rat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β-Actin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CCTGTATGCCTCTGGTCGTA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CCATCTCTTGCTCGAAGTCT</w:t>
            </w:r>
          </w:p>
        </w:tc>
      </w:tr>
      <w:tr w:rsidR="00FE5553" w:rsidRPr="00FE5553">
        <w:trPr>
          <w:trHeight w:val="265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44575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ATG5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CTGTTCGATCTTCTTGCATCA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TCCTTTTCTGGAAAACTCTTGAA</w:t>
            </w:r>
          </w:p>
        </w:tc>
      </w:tr>
      <w:tr w:rsidR="00FE5553" w:rsidRPr="00FE5553">
        <w:trPr>
          <w:trHeight w:val="60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44575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ATG6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CAGGCGAAACCAGGAGAG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CGAGTTTCAATAAATGGCTCCT</w:t>
            </w:r>
          </w:p>
        </w:tc>
      </w:tr>
      <w:tr w:rsidR="00FE5553" w:rsidRPr="00FE5553">
        <w:trPr>
          <w:trHeight w:val="137"/>
        </w:trPr>
        <w:tc>
          <w:tcPr>
            <w:tcW w:w="14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751" w:rsidRPr="00FE5553" w:rsidRDefault="0044575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ATG7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TTCTTAGAAGATTTGACTGGTCTTACA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TCACTCATGTCCCAGATCTCA</w:t>
            </w:r>
          </w:p>
        </w:tc>
      </w:tr>
    </w:tbl>
    <w:p w:rsidR="00445751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>ATG</w:t>
      </w:r>
      <w:r w:rsidR="00351D85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51D85" w:rsidRPr="00FE5553">
        <w:rPr>
          <w:rFonts w:ascii="Book Antiqua" w:hAnsi="Book Antiqua"/>
          <w:color w:val="000000" w:themeColor="text1"/>
          <w:sz w:val="24"/>
          <w:szCs w:val="24"/>
        </w:rPr>
        <w:t>Autophagy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-related gene</w:t>
      </w:r>
      <w:r w:rsidR="00351D85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GAPDH</w:t>
      </w:r>
      <w:r w:rsidR="00351D85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51D85" w:rsidRPr="00FE5553">
        <w:rPr>
          <w:rFonts w:ascii="Book Antiqua" w:hAnsi="Book Antiqua"/>
          <w:color w:val="000000" w:themeColor="text1"/>
          <w:sz w:val="24"/>
          <w:szCs w:val="24"/>
        </w:rPr>
        <w:t xml:space="preserve">Glyceraldehyde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3-phosphate dehydrogenase.</w:t>
      </w:r>
    </w:p>
    <w:p w:rsidR="00445751" w:rsidRPr="00FE5553" w:rsidRDefault="0044575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445751" w:rsidRPr="00FE5553" w:rsidRDefault="0044575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445751" w:rsidRPr="00FE5553" w:rsidRDefault="00445751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</w:p>
    <w:p w:rsidR="00852329" w:rsidRPr="00FE5553" w:rsidRDefault="00852329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</w:p>
    <w:p w:rsidR="00852329" w:rsidRPr="00FE5553" w:rsidRDefault="00852329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</w:p>
    <w:p w:rsidR="00852329" w:rsidRPr="00FE5553" w:rsidRDefault="00852329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</w:p>
    <w:p w:rsidR="00445751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Table 2 Metabolic characteristics of the LETO control and control or </w:t>
      </w:r>
      <w:proofErr w:type="spellStart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-treated OLETF</w:t>
      </w:r>
    </w:p>
    <w:tbl>
      <w:tblPr>
        <w:tblW w:w="8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905"/>
      </w:tblGrid>
      <w:tr w:rsidR="00FE5553" w:rsidRPr="00FE5553">
        <w:trPr>
          <w:trHeight w:val="245"/>
        </w:trPr>
        <w:tc>
          <w:tcPr>
            <w:tcW w:w="294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751" w:rsidRPr="00FE5553" w:rsidRDefault="0044575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LETO </w:t>
            </w:r>
            <w:r w:rsidR="00351D85"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</w:t>
            </w:r>
            <w:r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ontrol</w:t>
            </w:r>
          </w:p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(</w:t>
            </w:r>
            <w:r w:rsidR="00E042E8" w:rsidRPr="00351D85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n = </w:t>
            </w:r>
            <w:r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OLETF </w:t>
            </w:r>
            <w:r w:rsidR="00351D85"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</w:t>
            </w:r>
            <w:r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ontrol</w:t>
            </w:r>
          </w:p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(</w:t>
            </w:r>
            <w:r w:rsidR="00E042E8" w:rsidRPr="00351D85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n = </w:t>
            </w:r>
            <w:r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190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OLETF </w:t>
            </w:r>
            <w:proofErr w:type="spellStart"/>
            <w:r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Ezetimibe</w:t>
            </w:r>
            <w:proofErr w:type="spellEnd"/>
          </w:p>
          <w:p w:rsidR="00445751" w:rsidRPr="00351D85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(</w:t>
            </w:r>
            <w:r w:rsidR="00E042E8" w:rsidRPr="00351D85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n = </w:t>
            </w:r>
            <w:r w:rsidRPr="00351D8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6)</w:t>
            </w:r>
          </w:p>
        </w:tc>
      </w:tr>
      <w:tr w:rsidR="00FE5553" w:rsidRPr="00FE5553">
        <w:trPr>
          <w:trHeight w:val="194"/>
        </w:trPr>
        <w:tc>
          <w:tcPr>
            <w:tcW w:w="29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Body weight (g)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524.00 ± 1.15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617.67 ± 23.29</w:t>
            </w:r>
          </w:p>
        </w:tc>
        <w:tc>
          <w:tcPr>
            <w:tcW w:w="190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642.29 ± 20.47</w:t>
            </w:r>
          </w:p>
        </w:tc>
      </w:tr>
      <w:tr w:rsidR="00FE5553" w:rsidRPr="00FE5553">
        <w:trPr>
          <w:trHeight w:val="272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Daily food intake (g)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  <w:t>3.61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± 0.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  <w:t>12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  <w:t>5.06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  <w:t>4.62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± 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  <w:t>0.13</w:t>
            </w:r>
          </w:p>
        </w:tc>
      </w:tr>
      <w:tr w:rsidR="00FE5553" w:rsidRPr="00FE5553">
        <w:trPr>
          <w:trHeight w:val="20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Liver tissue weight (%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  <w:t>BW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  <w:t>2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.52 ± 0.05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3.60 ± 0.29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2.90 ± 0.10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FE5553" w:rsidRPr="00FE5553">
        <w:trPr>
          <w:trHeight w:val="286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Serum concentration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44575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44575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44575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FE5553" w:rsidRPr="00FE5553">
        <w:trPr>
          <w:trHeight w:val="36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F6557D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Glucose (</w:t>
            </w:r>
            <w:proofErr w:type="spellStart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mmol</w:t>
            </w:r>
            <w:proofErr w:type="spellEnd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  <w:t>5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.24 ± 0.01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10.23 ± 0.13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7.25 ± 0.08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FE5553" w:rsidRPr="00FE5553">
        <w:trPr>
          <w:trHeight w:val="263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F6557D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Insulin (ng/mL)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0.10 ± 0.00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  <w:t>2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0.82 ± 0.08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0.29 ± 0.05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FE5553" w:rsidRPr="00FE5553">
        <w:trPr>
          <w:trHeight w:val="60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F6557D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HOMA-IR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0.57 ± 0.01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3.84 ± 0.26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1.75 ± 0.04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FE5553" w:rsidRPr="00FE5553">
        <w:trPr>
          <w:trHeight w:val="136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F6557D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TG (</w:t>
            </w:r>
            <w:proofErr w:type="spellStart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mmol</w:t>
            </w:r>
            <w:proofErr w:type="spellEnd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4.56 ± 0.08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12.94 ± 0.94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9.83 ± 0.94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FE5553" w:rsidRPr="00FE5553">
        <w:trPr>
          <w:trHeight w:val="136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F6557D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FFA (</w:t>
            </w:r>
            <w:proofErr w:type="spellStart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mmol</w:t>
            </w:r>
            <w:proofErr w:type="spellEnd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0.37 ± 0.01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0.69 ± 0.02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0.51 ± 0.02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FE5553" w:rsidRPr="00FE5553">
        <w:trPr>
          <w:trHeight w:val="136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F6557D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TC (</w:t>
            </w:r>
            <w:proofErr w:type="spellStart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124.02 ± 4.34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466.22 ± 12.32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255.08 ± 5.10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FE5553" w:rsidRPr="00FE5553">
        <w:trPr>
          <w:trHeight w:val="136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Liver concentration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44575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44575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44575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FE5553" w:rsidRPr="00FE5553">
        <w:trPr>
          <w:trHeight w:val="136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F6557D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TG (</w:t>
            </w:r>
            <w:proofErr w:type="spellStart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mmol</w:t>
            </w:r>
            <w:proofErr w:type="spellEnd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/mg protein)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14.75 ± 0.72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22.72 ± 1.21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6.66 ± 1.01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FE5553" w:rsidRPr="00FE5553">
        <w:trPr>
          <w:trHeight w:val="136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F6557D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FFA (</w:t>
            </w:r>
            <w:proofErr w:type="spellStart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mmol</w:t>
            </w:r>
            <w:proofErr w:type="spellEnd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/mg protein)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9.93 ± 0.64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17.81 ± 0.98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12.66 ± 0.50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FE5553" w:rsidRPr="00FE5553">
        <w:trPr>
          <w:trHeight w:val="136"/>
        </w:trPr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751" w:rsidRPr="00FE5553" w:rsidRDefault="00F6557D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TC (</w:t>
            </w:r>
            <w:proofErr w:type="spellStart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μ</w:t>
            </w:r>
            <w:r w:rsidR="008C0721"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  <w:t>mol</w:t>
            </w:r>
            <w:proofErr w:type="spellEnd"/>
            <w:r w:rsidR="008C0721"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/mg protein)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4.74 ± 0.41</w:t>
            </w:r>
            <w:r w:rsidRPr="00FE5553">
              <w:rPr>
                <w:rFonts w:ascii="Book Antiqua" w:eastAsia="Malgun Gothic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E5A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eastAsia="Malgun Gothic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17.81 ± 0.98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5751" w:rsidRPr="00FE5553" w:rsidRDefault="008C0721" w:rsidP="00F6557D">
            <w:pPr>
              <w:wordWrap/>
              <w:adjustRightInd w:val="0"/>
              <w:snapToGrid w:val="0"/>
              <w:spacing w:after="0"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</w:rPr>
              <w:t>12.66 ± 0.50</w:t>
            </w:r>
            <w:r w:rsidRPr="00FE5553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</w:tbl>
    <w:p w:rsidR="00445751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color w:val="000000" w:themeColor="text1"/>
          <w:sz w:val="24"/>
          <w:szCs w:val="24"/>
        </w:rPr>
        <w:t>Data are expressed as the mean ± SE</w:t>
      </w:r>
      <w:r w:rsidR="00552134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.</w:t>
      </w:r>
      <w:r w:rsidR="00852329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a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&lt; 0.05</w:t>
      </w:r>
      <w:r w:rsidR="004E5172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,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b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&lt; 0.01 </w:t>
      </w:r>
      <w:r w:rsidR="00884BC9" w:rsidRPr="00884BC9">
        <w:rPr>
          <w:rFonts w:ascii="Book Antiqua" w:eastAsia="宋体" w:hAnsi="Book Antiqua" w:hint="eastAsia"/>
          <w:i/>
          <w:color w:val="000000" w:themeColor="text1"/>
          <w:sz w:val="24"/>
          <w:szCs w:val="24"/>
          <w:lang w:eastAsia="zh-CN"/>
        </w:rPr>
        <w:t>vs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OLETF control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.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4D2DE3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BW</w:t>
      </w:r>
      <w:r w:rsidR="00351D85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="004D2DE3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351D85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Body </w:t>
      </w:r>
      <w:r w:rsidR="004D2DE3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weight;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FFA</w:t>
      </w:r>
      <w:r w:rsidR="00351D85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351D85" w:rsidRPr="00FE5553">
        <w:rPr>
          <w:rFonts w:ascii="Book Antiqua" w:hAnsi="Book Antiqua"/>
          <w:color w:val="000000" w:themeColor="text1"/>
          <w:sz w:val="24"/>
          <w:szCs w:val="24"/>
        </w:rPr>
        <w:t xml:space="preserve">Free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fatty acids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;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HOMA-IR</w:t>
      </w:r>
      <w:r w:rsidR="00351D85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51D85" w:rsidRPr="00FE5553">
        <w:rPr>
          <w:rFonts w:ascii="Book Antiqua" w:hAnsi="Book Antiqua"/>
          <w:color w:val="000000" w:themeColor="text1"/>
          <w:sz w:val="24"/>
          <w:szCs w:val="24"/>
        </w:rPr>
        <w:t xml:space="preserve">Homeostasis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model assessment of insulin resistance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;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TC</w:t>
      </w:r>
      <w:r w:rsidR="00351D85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351D85" w:rsidRPr="00FE5553">
        <w:rPr>
          <w:rFonts w:ascii="Book Antiqua" w:hAnsi="Book Antiqua"/>
          <w:color w:val="000000" w:themeColor="text1"/>
          <w:sz w:val="24"/>
          <w:szCs w:val="24"/>
        </w:rPr>
        <w:t xml:space="preserve">Total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cholesterol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; T</w:t>
      </w:r>
      <w:r w:rsidR="00351D85">
        <w:rPr>
          <w:rFonts w:ascii="Book Antiqua" w:hAnsi="Book Antiqua"/>
          <w:color w:val="000000" w:themeColor="text1"/>
          <w:sz w:val="24"/>
          <w:szCs w:val="24"/>
        </w:rPr>
        <w:t>G</w:t>
      </w:r>
      <w:r w:rsidR="00351D85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351D85" w:rsidRPr="00FE5553">
        <w:rPr>
          <w:rFonts w:ascii="Book Antiqua" w:hAnsi="Book Antiqua"/>
          <w:color w:val="000000" w:themeColor="text1"/>
          <w:sz w:val="24"/>
          <w:szCs w:val="24"/>
        </w:rPr>
        <w:t>Triglyceride</w:t>
      </w:r>
      <w:r w:rsidR="00351D85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s</w:t>
      </w:r>
      <w:r w:rsidR="000832F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.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</w:p>
    <w:p w:rsidR="00445751" w:rsidRPr="00FE5553" w:rsidRDefault="0044575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445751" w:rsidRPr="00FE5553" w:rsidRDefault="0044575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445751" w:rsidRPr="00FE5553" w:rsidRDefault="0044575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445751" w:rsidRPr="00FE5553" w:rsidRDefault="0044575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445751" w:rsidRPr="00FE5553" w:rsidRDefault="00445751" w:rsidP="00F6557D">
      <w:pPr>
        <w:wordWrap/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184642" w:rsidRPr="00FE5553" w:rsidRDefault="00184642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</w:p>
    <w:p w:rsidR="00912752" w:rsidRPr="00F6557D" w:rsidRDefault="00912752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eastAsia="Malgun Gothic" w:hAnsi="Book Antiqua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3C6FD169" wp14:editId="28C17127">
            <wp:extent cx="1807816" cy="622300"/>
            <wp:effectExtent l="0" t="0" r="254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014" cy="62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57D" w:rsidRPr="00F6557D" w:rsidRDefault="00F6557D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Figure 1 </w:t>
      </w:r>
      <w:proofErr w:type="spellStart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 improves hepatic </w:t>
      </w:r>
      <w:proofErr w:type="spellStart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steatosis</w:t>
      </w:r>
      <w:proofErr w:type="spellEnd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 in OLETF rats.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A: </w:t>
      </w:r>
      <w:r>
        <w:rPr>
          <w:rFonts w:ascii="Book Antiqua" w:hAnsi="Book Antiqua"/>
          <w:color w:val="000000" w:themeColor="text1"/>
          <w:sz w:val="24"/>
          <w:szCs w:val="24"/>
        </w:rPr>
        <w:t>Representative H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E liver sections (scale bar, 200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μm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; magnification, 200X;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B: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NAFLD activity score. Data are expressed as the mean ± SE.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a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&lt;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0.05 </w:t>
      </w:r>
      <w:r w:rsidRPr="00F6557D">
        <w:rPr>
          <w:rFonts w:ascii="Book Antiqua" w:eastAsia="宋体" w:hAnsi="Book Antiqua" w:hint="eastAsia"/>
          <w:i/>
          <w:color w:val="000000" w:themeColor="text1"/>
          <w:sz w:val="24"/>
          <w:szCs w:val="24"/>
          <w:lang w:eastAsia="zh-CN"/>
        </w:rPr>
        <w:t>vs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OLETF control. N.D.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6557D">
        <w:rPr>
          <w:rFonts w:ascii="Book Antiqua" w:hAnsi="Book Antiqua"/>
          <w:caps/>
          <w:color w:val="000000" w:themeColor="text1"/>
          <w:sz w:val="24"/>
          <w:szCs w:val="24"/>
        </w:rPr>
        <w:t>n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ot detected in LETO control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(LETO con)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; white bar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OLETF control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(OLETF con)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; black bar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OLETF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group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(OLETF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)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;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NAFLD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6557D">
        <w:rPr>
          <w:rFonts w:ascii="Book Antiqua" w:hAnsi="Book Antiqua"/>
          <w:caps/>
          <w:color w:val="000000" w:themeColor="text1"/>
          <w:sz w:val="24"/>
          <w:szCs w:val="24"/>
        </w:rPr>
        <w:t>n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onalcoholic fatty liver disease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. </w:t>
      </w:r>
    </w:p>
    <w:p w:rsidR="00912752" w:rsidRPr="00F6557D" w:rsidRDefault="00912752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912752" w:rsidRPr="00FE5553" w:rsidRDefault="00912752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  <w:r w:rsidRPr="00FE5553">
        <w:rPr>
          <w:rFonts w:ascii="Book Antiqua" w:eastAsia="Malgun Gothic" w:hAnsi="Book Antiqua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201EAE00" wp14:editId="5405FEC1">
            <wp:extent cx="1229938" cy="762000"/>
            <wp:effectExtent l="0" t="0" r="889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67" cy="76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57D" w:rsidRPr="00FE5553" w:rsidRDefault="00F6557D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Figure 2 </w:t>
      </w:r>
      <w:proofErr w:type="spellStart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 increases autophagy makers in OLETF liver tissue.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mRNA level (A)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and protein expression (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B and C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 was measured and expressed as the fold change compared to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O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LETF control. ATG 5 and 6 protein expression was normalized by α-tubulin and LC3 protein abundance was expressed as the ratio between LC3-II (14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kDa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) and LC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3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-I (16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kDa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). Results are presented as mean ± SE.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a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&lt;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0.05,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b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&lt;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0.01 </w:t>
      </w:r>
      <w:r w:rsidRPr="00F6557D">
        <w:rPr>
          <w:rFonts w:ascii="Book Antiqua" w:eastAsia="宋体" w:hAnsi="Book Antiqua" w:hint="eastAsia"/>
          <w:i/>
          <w:color w:val="000000" w:themeColor="text1"/>
          <w:sz w:val="24"/>
          <w:szCs w:val="24"/>
          <w:lang w:eastAsia="zh-CN"/>
        </w:rPr>
        <w:t>vs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OLETF control.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ATG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Autophagy-related gene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LETO con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LETO control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; OLETF con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OLETF control; OLETF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</w:t>
      </w:r>
      <w:proofErr w:type="spellEnd"/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OLETF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.</w:t>
      </w:r>
    </w:p>
    <w:p w:rsidR="00DB3EA0" w:rsidRPr="00F6557D" w:rsidRDefault="00DB3EA0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</w:p>
    <w:p w:rsidR="00DB3EA0" w:rsidRPr="00FE5553" w:rsidRDefault="00DB3EA0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  <w:r w:rsidRPr="00FE5553">
        <w:rPr>
          <w:rFonts w:ascii="Book Antiqua" w:eastAsia="Malgun Gothic" w:hAnsi="Book Antiqua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050B1A44" wp14:editId="15FB689D">
            <wp:extent cx="1174750" cy="742385"/>
            <wp:effectExtent l="0" t="0" r="635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3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30" cy="74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57D" w:rsidRPr="00FE5553" w:rsidRDefault="00F6557D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Figure 3 </w:t>
      </w:r>
      <w:proofErr w:type="spellStart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 treatment attenuates </w:t>
      </w:r>
      <w:r w:rsidR="0073238F" w:rsidRPr="0073238F">
        <w:rPr>
          <w:rFonts w:ascii="Book Antiqua" w:hAnsi="Book Antiqua"/>
          <w:b/>
          <w:color w:val="000000" w:themeColor="text1"/>
          <w:sz w:val="24"/>
          <w:szCs w:val="24"/>
        </w:rPr>
        <w:t xml:space="preserve">triglycerides </w:t>
      </w: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accumulation and induces autophagy in hepatocytes.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Hepatic triglyceride concentration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(A)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and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mRNA (B) and protein expression (C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and D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 involved in autophagy were expressed as the mean ± SE. Experiments represent at least three independent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experiments (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n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≥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9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)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.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a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lastRenderedPageBreak/>
        <w:t>&lt;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0.05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b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&lt;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0.01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,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control </w:t>
      </w:r>
      <w:r w:rsidRPr="00F6557D">
        <w:rPr>
          <w:rFonts w:ascii="Book Antiqua" w:eastAsia="宋体" w:hAnsi="Book Antiqua" w:hint="eastAsia"/>
          <w:i/>
          <w:color w:val="000000" w:themeColor="text1"/>
          <w:sz w:val="24"/>
          <w:szCs w:val="24"/>
          <w:lang w:eastAsia="zh-CN"/>
        </w:rPr>
        <w:t>vs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PA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c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&lt;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0.05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d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&lt;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0.01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,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PA </w:t>
      </w:r>
      <w:r w:rsidRPr="00F6557D">
        <w:rPr>
          <w:rFonts w:ascii="Book Antiqua" w:eastAsia="宋体" w:hAnsi="Book Antiqua" w:hint="eastAsia"/>
          <w:i/>
          <w:color w:val="000000" w:themeColor="text1"/>
          <w:sz w:val="24"/>
          <w:szCs w:val="24"/>
          <w:lang w:eastAsia="zh-CN"/>
        </w:rPr>
        <w:t>vs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PA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+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Ez.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ATG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Autophagy-related gene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Con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Control;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</w:t>
      </w:r>
      <w:proofErr w:type="spellEnd"/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; GAPDH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Glyceraldehyde 3-phosphate dehydrogenase; PA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Palmitic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acid; TG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Triglyceride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s. </w:t>
      </w:r>
    </w:p>
    <w:p w:rsidR="00DB3EA0" w:rsidRPr="00FE5553" w:rsidRDefault="00DB3EA0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</w:p>
    <w:p w:rsidR="00DB3EA0" w:rsidRPr="00F6557D" w:rsidRDefault="00DB3EA0" w:rsidP="00F6557D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FE5553">
        <w:rPr>
          <w:rFonts w:ascii="Book Antiqua" w:eastAsia="Malgun Gothic" w:hAnsi="Book Antiqua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68E91491" wp14:editId="50C6EE18">
            <wp:extent cx="1195541" cy="749300"/>
            <wp:effectExtent l="0" t="0" r="508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468" cy="74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770" w:rsidRPr="00FE5553" w:rsidRDefault="008C0721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Figure 4 </w:t>
      </w:r>
      <w:proofErr w:type="spellStart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 increases </w:t>
      </w:r>
      <w:proofErr w:type="spellStart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autophagosome</w:t>
      </w:r>
      <w:proofErr w:type="spellEnd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 formation and </w:t>
      </w:r>
      <w:proofErr w:type="spellStart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>autophagic</w:t>
      </w:r>
      <w:proofErr w:type="spellEnd"/>
      <w:r w:rsidRPr="00FE5553">
        <w:rPr>
          <w:rFonts w:ascii="Book Antiqua" w:hAnsi="Book Antiqua"/>
          <w:b/>
          <w:color w:val="000000" w:themeColor="text1"/>
          <w:sz w:val="24"/>
          <w:szCs w:val="24"/>
        </w:rPr>
        <w:t xml:space="preserve"> flux in hepatocytes.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Electron microscopy of hepatocytes demonstrated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ezetimibe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-induced autophagy (A). Representative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blot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(B) and quantitative analysis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(C)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expressed as LC3-II (1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4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kDa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)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/LC3-I (1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6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hAnsi="Book Antiqua"/>
          <w:color w:val="000000" w:themeColor="text1"/>
          <w:sz w:val="24"/>
          <w:szCs w:val="24"/>
        </w:rPr>
        <w:t>kDa</w:t>
      </w:r>
      <w:proofErr w:type="spellEnd"/>
      <w:r w:rsidRPr="00FE5553">
        <w:rPr>
          <w:rFonts w:ascii="Book Antiqua" w:hAnsi="Book Antiqua"/>
          <w:color w:val="000000" w:themeColor="text1"/>
          <w:sz w:val="24"/>
          <w:szCs w:val="24"/>
        </w:rPr>
        <w:t>) followed by sample/control (mean ± S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a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&lt;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0.05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b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&lt;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0.01</w:t>
      </w:r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,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F6557D" w:rsidRPr="00F6557D">
        <w:rPr>
          <w:rFonts w:ascii="Book Antiqua" w:eastAsia="宋体" w:hAnsi="Book Antiqua" w:hint="eastAsia"/>
          <w:i/>
          <w:color w:val="000000" w:themeColor="text1"/>
          <w:sz w:val="24"/>
          <w:szCs w:val="24"/>
          <w:lang w:eastAsia="zh-CN"/>
        </w:rPr>
        <w:t>vs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control</w:t>
      </w:r>
      <w:r w:rsidR="00F6557D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in the absence of PA and BAF</w:t>
      </w:r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="00F6557D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proofErr w:type="spellStart"/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  <w:lang w:eastAsia="zh-CN"/>
        </w:rPr>
        <w:t>c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&lt;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0.0</w:t>
      </w:r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5,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PA </w:t>
      </w:r>
      <w:r w:rsidR="00F6557D" w:rsidRPr="00F6557D">
        <w:rPr>
          <w:rFonts w:ascii="Book Antiqua" w:eastAsia="宋体" w:hAnsi="Book Antiqua" w:hint="eastAsia"/>
          <w:i/>
          <w:color w:val="000000" w:themeColor="text1"/>
          <w:sz w:val="24"/>
          <w:szCs w:val="24"/>
          <w:lang w:eastAsia="zh-CN"/>
        </w:rPr>
        <w:t>vs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PA</w:t>
      </w:r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+</w:t>
      </w:r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in the absence of BAF</w:t>
      </w:r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d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&lt;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0.0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1</w:t>
      </w:r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,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control in the absence of PA and BAF </w:t>
      </w:r>
      <w:r w:rsidR="00F6557D" w:rsidRPr="00F6557D">
        <w:rPr>
          <w:rFonts w:ascii="Book Antiqua" w:eastAsia="宋体" w:hAnsi="Book Antiqua" w:hint="eastAsia"/>
          <w:i/>
          <w:color w:val="000000" w:themeColor="text1"/>
          <w:sz w:val="24"/>
          <w:szCs w:val="24"/>
          <w:lang w:eastAsia="zh-CN"/>
        </w:rPr>
        <w:t>vs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control in the absence of PA but the presence of BAF.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  <w:vertAlign w:val="superscript"/>
        </w:rPr>
        <w:t>e</w:t>
      </w:r>
      <w:r w:rsidRPr="00FE5553">
        <w:rPr>
          <w:rFonts w:ascii="Book Antiqua" w:eastAsia="Malgun Gothic" w:hAnsi="Book Antiqua"/>
          <w:i/>
          <w:color w:val="000000" w:themeColor="text1"/>
          <w:sz w:val="24"/>
          <w:szCs w:val="24"/>
        </w:rPr>
        <w:t>P</w:t>
      </w:r>
      <w:proofErr w:type="spellEnd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&lt;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hAnsi="Book Antiqua"/>
          <w:color w:val="000000" w:themeColor="text1"/>
          <w:sz w:val="24"/>
          <w:szCs w:val="24"/>
        </w:rPr>
        <w:t>0.0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1</w:t>
      </w:r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,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PA </w:t>
      </w:r>
      <w:r w:rsidR="00F6557D" w:rsidRPr="00F6557D">
        <w:rPr>
          <w:rFonts w:ascii="Book Antiqua" w:eastAsia="宋体" w:hAnsi="Book Antiqua" w:hint="eastAsia"/>
          <w:i/>
          <w:color w:val="000000" w:themeColor="text1"/>
          <w:sz w:val="24"/>
          <w:szCs w:val="24"/>
          <w:lang w:eastAsia="zh-CN"/>
        </w:rPr>
        <w:t>vs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PA</w:t>
      </w:r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+</w:t>
      </w:r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</w:t>
      </w:r>
      <w:r w:rsidR="006971AA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z</w:t>
      </w:r>
      <w:proofErr w:type="spellEnd"/>
      <w:r w:rsidR="006971AA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in the presence of BAF.</w:t>
      </w:r>
      <w:r w:rsidR="000832F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BAF</w:t>
      </w:r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="000832F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proofErr w:type="spellStart"/>
      <w:r w:rsidR="00F6557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Bafilomycin</w:t>
      </w:r>
      <w:proofErr w:type="spellEnd"/>
      <w:r w:rsidR="00F6557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0832F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A1; Con</w:t>
      </w:r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="000832F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F6557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Control</w:t>
      </w:r>
      <w:r w:rsidR="000832F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; </w:t>
      </w:r>
      <w:proofErr w:type="spellStart"/>
      <w:r w:rsidR="000832F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</w:t>
      </w:r>
      <w:proofErr w:type="spellEnd"/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="000832F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proofErr w:type="spellStart"/>
      <w:r w:rsidR="00F6557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Ezetimibe</w:t>
      </w:r>
      <w:proofErr w:type="spellEnd"/>
      <w:r w:rsidR="000832F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; PA</w:t>
      </w:r>
      <w:r w:rsidR="00F6557D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="000832F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proofErr w:type="spellStart"/>
      <w:r w:rsidR="00F6557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>Palmitic</w:t>
      </w:r>
      <w:proofErr w:type="spellEnd"/>
      <w:r w:rsidR="00F6557D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 </w:t>
      </w:r>
      <w:r w:rsidR="000832F6" w:rsidRPr="00FE5553">
        <w:rPr>
          <w:rFonts w:ascii="Book Antiqua" w:eastAsia="Malgun Gothic" w:hAnsi="Book Antiqua"/>
          <w:color w:val="000000" w:themeColor="text1"/>
          <w:sz w:val="24"/>
          <w:szCs w:val="24"/>
        </w:rPr>
        <w:t xml:space="preserve">acid. </w:t>
      </w:r>
    </w:p>
    <w:p w:rsidR="00D52770" w:rsidRPr="00FE5553" w:rsidRDefault="00D52770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</w:p>
    <w:p w:rsidR="00151A96" w:rsidRPr="00FE5553" w:rsidRDefault="00151A96" w:rsidP="00F6557D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/>
          <w:color w:val="000000" w:themeColor="text1"/>
          <w:sz w:val="24"/>
          <w:szCs w:val="24"/>
        </w:rPr>
      </w:pPr>
    </w:p>
    <w:sectPr w:rsidR="00151A96" w:rsidRPr="00FE5553" w:rsidSect="00C66D7B">
      <w:footerReference w:type="default" r:id="rId14"/>
      <w:pgSz w:w="11906" w:h="16838"/>
      <w:pgMar w:top="1701" w:right="1440" w:bottom="1440" w:left="1440" w:header="851" w:footer="283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CF7BBB" w15:done="0"/>
  <w15:commentEx w15:paraId="01CA84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B9" w:rsidRDefault="004B1BB9" w:rsidP="00F7640F">
      <w:pPr>
        <w:spacing w:after="0" w:line="240" w:lineRule="auto"/>
      </w:pPr>
      <w:r>
        <w:separator/>
      </w:r>
    </w:p>
  </w:endnote>
  <w:endnote w:type="continuationSeparator" w:id="0">
    <w:p w:rsidR="004B1BB9" w:rsidRDefault="004B1BB9" w:rsidP="00F7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dvTimes">
    <w:altName w:val="MingLiU"/>
    <w:charset w:val="88"/>
    <w:family w:val="auto"/>
    <w:pitch w:val="default"/>
    <w:sig w:usb0="00000000" w:usb1="08080000" w:usb2="00000010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37" w:rsidRPr="00B8048B" w:rsidRDefault="00202C48">
    <w:pPr>
      <w:pStyle w:val="a5"/>
      <w:jc w:val="center"/>
      <w:rPr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6F4F45" w:rsidRPr="006F4F45">
      <w:rPr>
        <w:noProof/>
        <w:sz w:val="22"/>
        <w:lang w:val="ko-KR"/>
      </w:rPr>
      <w:t>23</w:t>
    </w:r>
    <w:r>
      <w:rPr>
        <w:noProof/>
        <w:sz w:val="22"/>
        <w:lang w:val="ko-KR"/>
      </w:rPr>
      <w:fldChar w:fldCharType="end"/>
    </w:r>
  </w:p>
  <w:p w:rsidR="00377B37" w:rsidRDefault="00377B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B9" w:rsidRDefault="004B1BB9" w:rsidP="00F7640F">
      <w:pPr>
        <w:spacing w:after="0" w:line="240" w:lineRule="auto"/>
      </w:pPr>
      <w:r>
        <w:separator/>
      </w:r>
    </w:p>
  </w:footnote>
  <w:footnote w:type="continuationSeparator" w:id="0">
    <w:p w:rsidR="004B1BB9" w:rsidRDefault="004B1BB9" w:rsidP="00F7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B97"/>
    <w:multiLevelType w:val="multilevel"/>
    <w:tmpl w:val="84D8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A1B23"/>
    <w:multiLevelType w:val="hybridMultilevel"/>
    <w:tmpl w:val="03148356"/>
    <w:lvl w:ilvl="0" w:tplc="482E86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3C2CB7"/>
    <w:multiLevelType w:val="hybridMultilevel"/>
    <w:tmpl w:val="4E767EB2"/>
    <w:lvl w:ilvl="0" w:tplc="F3DE2D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874FA0"/>
    <w:multiLevelType w:val="hybridMultilevel"/>
    <w:tmpl w:val="DEFABE96"/>
    <w:lvl w:ilvl="0" w:tplc="F78EC858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22FA0ED9"/>
    <w:multiLevelType w:val="multilevel"/>
    <w:tmpl w:val="77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A016B"/>
    <w:multiLevelType w:val="multilevel"/>
    <w:tmpl w:val="9D181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60" w:hanging="1080"/>
      </w:pPr>
      <w:rPr>
        <w:rFonts w:hint="default"/>
      </w:rPr>
    </w:lvl>
  </w:abstractNum>
  <w:abstractNum w:abstractNumId="6">
    <w:nsid w:val="280466CD"/>
    <w:multiLevelType w:val="multilevel"/>
    <w:tmpl w:val="6F2C7BC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7">
    <w:nsid w:val="29543CDE"/>
    <w:multiLevelType w:val="hybridMultilevel"/>
    <w:tmpl w:val="24FA03A2"/>
    <w:lvl w:ilvl="0" w:tplc="382AF7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97E7A21"/>
    <w:multiLevelType w:val="multilevel"/>
    <w:tmpl w:val="220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61875"/>
    <w:multiLevelType w:val="hybridMultilevel"/>
    <w:tmpl w:val="FCCE08C0"/>
    <w:lvl w:ilvl="0" w:tplc="B2A4F2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74353B4"/>
    <w:multiLevelType w:val="hybridMultilevel"/>
    <w:tmpl w:val="F036FA00"/>
    <w:lvl w:ilvl="0" w:tplc="A41C4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C3C7940"/>
    <w:multiLevelType w:val="hybridMultilevel"/>
    <w:tmpl w:val="981E49DC"/>
    <w:lvl w:ilvl="0" w:tplc="F78EC858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3D7F779F"/>
    <w:multiLevelType w:val="multilevel"/>
    <w:tmpl w:val="3900446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4"/>
      <w:numFmt w:val="decimal"/>
      <w:isLgl/>
      <w:lvlText w:val="%1.%2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13">
    <w:nsid w:val="3DD26D8A"/>
    <w:multiLevelType w:val="hybridMultilevel"/>
    <w:tmpl w:val="A9B4CF84"/>
    <w:lvl w:ilvl="0" w:tplc="6EC013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B2873ED"/>
    <w:multiLevelType w:val="hybridMultilevel"/>
    <w:tmpl w:val="65D4DE74"/>
    <w:lvl w:ilvl="0" w:tplc="7586189C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AE6384"/>
    <w:multiLevelType w:val="hybridMultilevel"/>
    <w:tmpl w:val="F86E3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8DC2669"/>
    <w:multiLevelType w:val="hybridMultilevel"/>
    <w:tmpl w:val="2FD8D182"/>
    <w:lvl w:ilvl="0" w:tplc="A41C4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B8F0BD2"/>
    <w:multiLevelType w:val="hybridMultilevel"/>
    <w:tmpl w:val="2FD8D182"/>
    <w:lvl w:ilvl="0" w:tplc="A41C4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DCD265C"/>
    <w:multiLevelType w:val="multilevel"/>
    <w:tmpl w:val="EDA44D4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52"/>
      <w:numFmt w:val="decimal"/>
      <w:isLgl/>
      <w:lvlText w:val="%1.%2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19">
    <w:nsid w:val="73431B28"/>
    <w:multiLevelType w:val="hybridMultilevel"/>
    <w:tmpl w:val="2FD8D182"/>
    <w:lvl w:ilvl="0" w:tplc="A41C4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C7F60B0"/>
    <w:multiLevelType w:val="hybridMultilevel"/>
    <w:tmpl w:val="2FD8D182"/>
    <w:lvl w:ilvl="0" w:tplc="A41C4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CE107B4"/>
    <w:multiLevelType w:val="hybridMultilevel"/>
    <w:tmpl w:val="3DC663D0"/>
    <w:lvl w:ilvl="0" w:tplc="C7CC72D8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16"/>
  </w:num>
  <w:num w:numId="10">
    <w:abstractNumId w:val="17"/>
  </w:num>
  <w:num w:numId="11">
    <w:abstractNumId w:val="10"/>
  </w:num>
  <w:num w:numId="12">
    <w:abstractNumId w:val="20"/>
  </w:num>
  <w:num w:numId="13">
    <w:abstractNumId w:val="19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  <w:num w:numId="18">
    <w:abstractNumId w:val="21"/>
  </w:num>
  <w:num w:numId="19">
    <w:abstractNumId w:val="5"/>
  </w:num>
  <w:num w:numId="20">
    <w:abstractNumId w:val="7"/>
  </w:num>
  <w:num w:numId="21">
    <w:abstractNumId w:val="15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aging Editor">
    <w15:presenceInfo w15:providerId="None" w15:userId="Managing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7640F"/>
    <w:rsid w:val="000600E0"/>
    <w:rsid w:val="000832F6"/>
    <w:rsid w:val="00086F9E"/>
    <w:rsid w:val="0009347A"/>
    <w:rsid w:val="000A5F4C"/>
    <w:rsid w:val="000B2176"/>
    <w:rsid w:val="000B3764"/>
    <w:rsid w:val="000B4B73"/>
    <w:rsid w:val="000D6DED"/>
    <w:rsid w:val="000D6FC8"/>
    <w:rsid w:val="000E1270"/>
    <w:rsid w:val="000E64D6"/>
    <w:rsid w:val="000F2C3A"/>
    <w:rsid w:val="00110E5A"/>
    <w:rsid w:val="00114B95"/>
    <w:rsid w:val="00114E00"/>
    <w:rsid w:val="00140AF4"/>
    <w:rsid w:val="00151A96"/>
    <w:rsid w:val="00154181"/>
    <w:rsid w:val="00184642"/>
    <w:rsid w:val="00192841"/>
    <w:rsid w:val="0019349A"/>
    <w:rsid w:val="00196440"/>
    <w:rsid w:val="00196D24"/>
    <w:rsid w:val="001D49A8"/>
    <w:rsid w:val="001D5843"/>
    <w:rsid w:val="001D6CA3"/>
    <w:rsid w:val="0020136F"/>
    <w:rsid w:val="00202C48"/>
    <w:rsid w:val="002072B8"/>
    <w:rsid w:val="00211A35"/>
    <w:rsid w:val="00240776"/>
    <w:rsid w:val="00245599"/>
    <w:rsid w:val="00251BEE"/>
    <w:rsid w:val="0025669F"/>
    <w:rsid w:val="00275C49"/>
    <w:rsid w:val="00275C57"/>
    <w:rsid w:val="00283BAB"/>
    <w:rsid w:val="00284B51"/>
    <w:rsid w:val="002926F2"/>
    <w:rsid w:val="002C7FDD"/>
    <w:rsid w:val="002D463D"/>
    <w:rsid w:val="002E014A"/>
    <w:rsid w:val="003039F5"/>
    <w:rsid w:val="00304E58"/>
    <w:rsid w:val="003103E1"/>
    <w:rsid w:val="003221FB"/>
    <w:rsid w:val="003233A0"/>
    <w:rsid w:val="00335D52"/>
    <w:rsid w:val="00345FDD"/>
    <w:rsid w:val="00351D85"/>
    <w:rsid w:val="00356EC3"/>
    <w:rsid w:val="00372B5F"/>
    <w:rsid w:val="00373BF9"/>
    <w:rsid w:val="00377B37"/>
    <w:rsid w:val="00381B39"/>
    <w:rsid w:val="003A17EA"/>
    <w:rsid w:val="003B1581"/>
    <w:rsid w:val="003D38C8"/>
    <w:rsid w:val="003D4B4C"/>
    <w:rsid w:val="003D7A41"/>
    <w:rsid w:val="00403BA4"/>
    <w:rsid w:val="00414EF3"/>
    <w:rsid w:val="004211F8"/>
    <w:rsid w:val="0043716E"/>
    <w:rsid w:val="00445751"/>
    <w:rsid w:val="004466C1"/>
    <w:rsid w:val="0046764B"/>
    <w:rsid w:val="004743FB"/>
    <w:rsid w:val="00481B8A"/>
    <w:rsid w:val="0048474F"/>
    <w:rsid w:val="00485C85"/>
    <w:rsid w:val="004A23A4"/>
    <w:rsid w:val="004B1BB9"/>
    <w:rsid w:val="004B60C4"/>
    <w:rsid w:val="004C4F80"/>
    <w:rsid w:val="004C5B3A"/>
    <w:rsid w:val="004D2DE3"/>
    <w:rsid w:val="004E2745"/>
    <w:rsid w:val="004E5172"/>
    <w:rsid w:val="00516F64"/>
    <w:rsid w:val="005271D6"/>
    <w:rsid w:val="00534CF0"/>
    <w:rsid w:val="0054182A"/>
    <w:rsid w:val="005427DD"/>
    <w:rsid w:val="00552134"/>
    <w:rsid w:val="00555CAB"/>
    <w:rsid w:val="0057391B"/>
    <w:rsid w:val="00577A9E"/>
    <w:rsid w:val="00586407"/>
    <w:rsid w:val="005A465A"/>
    <w:rsid w:val="005A48AE"/>
    <w:rsid w:val="005A7744"/>
    <w:rsid w:val="005B4E5D"/>
    <w:rsid w:val="005C47C8"/>
    <w:rsid w:val="005C683D"/>
    <w:rsid w:val="005F5031"/>
    <w:rsid w:val="00600942"/>
    <w:rsid w:val="00653BF5"/>
    <w:rsid w:val="00663934"/>
    <w:rsid w:val="00670794"/>
    <w:rsid w:val="0067327A"/>
    <w:rsid w:val="006829D6"/>
    <w:rsid w:val="00685CED"/>
    <w:rsid w:val="006971AA"/>
    <w:rsid w:val="006A1DF7"/>
    <w:rsid w:val="006B455E"/>
    <w:rsid w:val="006C5B6A"/>
    <w:rsid w:val="006D66CC"/>
    <w:rsid w:val="006D69C2"/>
    <w:rsid w:val="006E5FD5"/>
    <w:rsid w:val="006E6B6A"/>
    <w:rsid w:val="006F4F45"/>
    <w:rsid w:val="00702AE6"/>
    <w:rsid w:val="0070552D"/>
    <w:rsid w:val="00712030"/>
    <w:rsid w:val="0072089C"/>
    <w:rsid w:val="0073238F"/>
    <w:rsid w:val="00736056"/>
    <w:rsid w:val="00736893"/>
    <w:rsid w:val="00751455"/>
    <w:rsid w:val="00755AF7"/>
    <w:rsid w:val="007669BC"/>
    <w:rsid w:val="007779AD"/>
    <w:rsid w:val="007A1325"/>
    <w:rsid w:val="007B6573"/>
    <w:rsid w:val="007E238C"/>
    <w:rsid w:val="007E74C4"/>
    <w:rsid w:val="00807F07"/>
    <w:rsid w:val="00816CC4"/>
    <w:rsid w:val="00826886"/>
    <w:rsid w:val="0083393C"/>
    <w:rsid w:val="0084280F"/>
    <w:rsid w:val="00852329"/>
    <w:rsid w:val="008527FE"/>
    <w:rsid w:val="008704AB"/>
    <w:rsid w:val="00872891"/>
    <w:rsid w:val="0088250B"/>
    <w:rsid w:val="00884BC9"/>
    <w:rsid w:val="008B4774"/>
    <w:rsid w:val="008C0721"/>
    <w:rsid w:val="008E6E19"/>
    <w:rsid w:val="008F038D"/>
    <w:rsid w:val="00912607"/>
    <w:rsid w:val="00912752"/>
    <w:rsid w:val="00925315"/>
    <w:rsid w:val="00974440"/>
    <w:rsid w:val="00976CBF"/>
    <w:rsid w:val="00996C53"/>
    <w:rsid w:val="00996D22"/>
    <w:rsid w:val="009B686A"/>
    <w:rsid w:val="009C340C"/>
    <w:rsid w:val="009E3624"/>
    <w:rsid w:val="009E65BB"/>
    <w:rsid w:val="009F5659"/>
    <w:rsid w:val="00A23138"/>
    <w:rsid w:val="00A24A0C"/>
    <w:rsid w:val="00A65CD1"/>
    <w:rsid w:val="00A74147"/>
    <w:rsid w:val="00A810E6"/>
    <w:rsid w:val="00A818C2"/>
    <w:rsid w:val="00AB1C73"/>
    <w:rsid w:val="00AC29E1"/>
    <w:rsid w:val="00AD5615"/>
    <w:rsid w:val="00AE05C0"/>
    <w:rsid w:val="00AF6139"/>
    <w:rsid w:val="00B0028F"/>
    <w:rsid w:val="00B006A1"/>
    <w:rsid w:val="00B00735"/>
    <w:rsid w:val="00B041BD"/>
    <w:rsid w:val="00B10AEA"/>
    <w:rsid w:val="00B12DCA"/>
    <w:rsid w:val="00B168D5"/>
    <w:rsid w:val="00B17918"/>
    <w:rsid w:val="00B21191"/>
    <w:rsid w:val="00B42270"/>
    <w:rsid w:val="00B54A23"/>
    <w:rsid w:val="00B77F20"/>
    <w:rsid w:val="00BB17B4"/>
    <w:rsid w:val="00BC0EC2"/>
    <w:rsid w:val="00BC7171"/>
    <w:rsid w:val="00BD64CA"/>
    <w:rsid w:val="00BE622D"/>
    <w:rsid w:val="00C00E76"/>
    <w:rsid w:val="00C01983"/>
    <w:rsid w:val="00C043C1"/>
    <w:rsid w:val="00C11019"/>
    <w:rsid w:val="00C16BC2"/>
    <w:rsid w:val="00C66D7B"/>
    <w:rsid w:val="00C7005A"/>
    <w:rsid w:val="00C76F12"/>
    <w:rsid w:val="00C826AF"/>
    <w:rsid w:val="00C82E22"/>
    <w:rsid w:val="00C87BC9"/>
    <w:rsid w:val="00CA540B"/>
    <w:rsid w:val="00CD65C8"/>
    <w:rsid w:val="00D1310D"/>
    <w:rsid w:val="00D23954"/>
    <w:rsid w:val="00D32480"/>
    <w:rsid w:val="00D37D7C"/>
    <w:rsid w:val="00D52770"/>
    <w:rsid w:val="00D572A4"/>
    <w:rsid w:val="00D60EA4"/>
    <w:rsid w:val="00D73D13"/>
    <w:rsid w:val="00DA32FD"/>
    <w:rsid w:val="00DA478A"/>
    <w:rsid w:val="00DA5959"/>
    <w:rsid w:val="00DA729A"/>
    <w:rsid w:val="00DB0959"/>
    <w:rsid w:val="00DB0F01"/>
    <w:rsid w:val="00DB2504"/>
    <w:rsid w:val="00DB3EA0"/>
    <w:rsid w:val="00DB5EF4"/>
    <w:rsid w:val="00DC25DD"/>
    <w:rsid w:val="00DD10C6"/>
    <w:rsid w:val="00DD654B"/>
    <w:rsid w:val="00DF1537"/>
    <w:rsid w:val="00E042E8"/>
    <w:rsid w:val="00E2157A"/>
    <w:rsid w:val="00E43385"/>
    <w:rsid w:val="00E57A38"/>
    <w:rsid w:val="00E61C73"/>
    <w:rsid w:val="00E63ED8"/>
    <w:rsid w:val="00E66767"/>
    <w:rsid w:val="00E93D1A"/>
    <w:rsid w:val="00EA3FF4"/>
    <w:rsid w:val="00EA5070"/>
    <w:rsid w:val="00EA752E"/>
    <w:rsid w:val="00ED3D13"/>
    <w:rsid w:val="00EE265E"/>
    <w:rsid w:val="00EE5E05"/>
    <w:rsid w:val="00EF2D46"/>
    <w:rsid w:val="00EF50B9"/>
    <w:rsid w:val="00F0412B"/>
    <w:rsid w:val="00F12E78"/>
    <w:rsid w:val="00F130B6"/>
    <w:rsid w:val="00F41486"/>
    <w:rsid w:val="00F4599F"/>
    <w:rsid w:val="00F56F41"/>
    <w:rsid w:val="00F6557D"/>
    <w:rsid w:val="00F7640F"/>
    <w:rsid w:val="00F8067A"/>
    <w:rsid w:val="00FC6DDA"/>
    <w:rsid w:val="00FD14A1"/>
    <w:rsid w:val="00FD5FC0"/>
    <w:rsid w:val="00FE1521"/>
    <w:rsid w:val="00FE47ED"/>
    <w:rsid w:val="00FE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0F"/>
    <w:pPr>
      <w:widowControl w:val="0"/>
      <w:wordWrap w:val="0"/>
      <w:autoSpaceDE w:val="0"/>
      <w:autoSpaceDN w:val="0"/>
    </w:pPr>
    <w:rPr>
      <w:rFonts w:ascii="Times New Roman" w:hAnsi="Times New Roman" w:cs="Times New Roman"/>
    </w:rPr>
  </w:style>
  <w:style w:type="paragraph" w:styleId="5">
    <w:name w:val="heading 5"/>
    <w:basedOn w:val="a"/>
    <w:link w:val="5Char"/>
    <w:uiPriority w:val="9"/>
    <w:qFormat/>
    <w:rsid w:val="00F7640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Gulim" w:eastAsia="Gulim" w:hAnsi="Gulim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link w:val="5"/>
    <w:uiPriority w:val="9"/>
    <w:rsid w:val="00F7640F"/>
    <w:rPr>
      <w:rFonts w:ascii="Gulim" w:eastAsia="Gulim" w:hAnsi="Gulim" w:cs="Times New Roman"/>
      <w:kern w:val="0"/>
      <w:sz w:val="24"/>
      <w:szCs w:val="24"/>
    </w:rPr>
  </w:style>
  <w:style w:type="character" w:styleId="a3">
    <w:name w:val="line number"/>
    <w:uiPriority w:val="99"/>
    <w:semiHidden/>
    <w:unhideWhenUsed/>
    <w:rsid w:val="00F7640F"/>
  </w:style>
  <w:style w:type="paragraph" w:styleId="a4">
    <w:name w:val="header"/>
    <w:basedOn w:val="a"/>
    <w:link w:val="Char"/>
    <w:uiPriority w:val="99"/>
    <w:unhideWhenUsed/>
    <w:rsid w:val="00F764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link w:val="a4"/>
    <w:uiPriority w:val="99"/>
    <w:rsid w:val="00F7640F"/>
    <w:rPr>
      <w:rFonts w:ascii="Times New Roman" w:hAnsi="Times New Roman" w:cs="Times New Roman"/>
    </w:rPr>
  </w:style>
  <w:style w:type="paragraph" w:styleId="a5">
    <w:name w:val="footer"/>
    <w:basedOn w:val="a"/>
    <w:link w:val="Char0"/>
    <w:uiPriority w:val="99"/>
    <w:unhideWhenUsed/>
    <w:rsid w:val="00F764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link w:val="a5"/>
    <w:uiPriority w:val="99"/>
    <w:rsid w:val="00F7640F"/>
    <w:rPr>
      <w:rFonts w:ascii="Times New Roman" w:hAnsi="Times New Roman" w:cs="Times New Roman"/>
    </w:rPr>
  </w:style>
  <w:style w:type="character" w:styleId="a6">
    <w:name w:val="Hyperlink"/>
    <w:uiPriority w:val="99"/>
    <w:unhideWhenUsed/>
    <w:rsid w:val="00F7640F"/>
    <w:rPr>
      <w:strike w:val="0"/>
      <w:dstrike w:val="0"/>
      <w:color w:val="3C63AF"/>
      <w:u w:val="none"/>
      <w:effect w:val="none"/>
    </w:rPr>
  </w:style>
  <w:style w:type="character" w:styleId="a7">
    <w:name w:val="Emphasis"/>
    <w:uiPriority w:val="20"/>
    <w:qFormat/>
    <w:rsid w:val="00F7640F"/>
    <w:rPr>
      <w:i/>
      <w:iCs/>
    </w:rPr>
  </w:style>
  <w:style w:type="paragraph" w:customStyle="1" w:styleId="Default">
    <w:name w:val="Default"/>
    <w:rsid w:val="00F7640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F7640F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link w:val="EndNoteBibliographyTitle"/>
    <w:rsid w:val="00F7640F"/>
    <w:rPr>
      <w:rFonts w:ascii="Malgun Gothic" w:eastAsia="Malgun Gothic" w:hAnsi="Malgun Gothic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F7640F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link w:val="EndNoteBibliography"/>
    <w:rsid w:val="00F7640F"/>
    <w:rPr>
      <w:rFonts w:ascii="Malgun Gothic" w:eastAsia="Malgun Gothic" w:hAnsi="Malgun Gothic" w:cs="Times New Roman"/>
      <w:noProof/>
    </w:rPr>
  </w:style>
  <w:style w:type="table" w:styleId="a8">
    <w:name w:val="Table Grid"/>
    <w:basedOn w:val="a1"/>
    <w:uiPriority w:val="59"/>
    <w:rsid w:val="00F7640F"/>
    <w:pPr>
      <w:spacing w:after="0" w:line="240" w:lineRule="auto"/>
    </w:pPr>
    <w:rPr>
      <w:rFonts w:ascii="Malgun Gothic" w:hAnsi="Malgun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F7640F"/>
  </w:style>
  <w:style w:type="paragraph" w:styleId="a9">
    <w:name w:val="List Paragraph"/>
    <w:basedOn w:val="a"/>
    <w:uiPriority w:val="34"/>
    <w:qFormat/>
    <w:rsid w:val="00F7640F"/>
    <w:pPr>
      <w:ind w:leftChars="400" w:left="800"/>
    </w:pPr>
  </w:style>
  <w:style w:type="paragraph" w:styleId="aa">
    <w:name w:val="Balloon Text"/>
    <w:basedOn w:val="a"/>
    <w:link w:val="Char1"/>
    <w:uiPriority w:val="99"/>
    <w:semiHidden/>
    <w:unhideWhenUsed/>
    <w:rsid w:val="00F7640F"/>
    <w:pPr>
      <w:spacing w:after="0" w:line="240" w:lineRule="auto"/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7640F"/>
    <w:rPr>
      <w:rFonts w:ascii="Tahoma" w:eastAsiaTheme="majorEastAsia" w:hAnsi="Tahoma" w:cs="Tahoma"/>
      <w:sz w:val="16"/>
      <w:szCs w:val="18"/>
    </w:rPr>
  </w:style>
  <w:style w:type="character" w:styleId="ab">
    <w:name w:val="annotation reference"/>
    <w:basedOn w:val="a0"/>
    <w:uiPriority w:val="99"/>
    <w:semiHidden/>
    <w:unhideWhenUsed/>
    <w:rsid w:val="00F7640F"/>
    <w:rPr>
      <w:sz w:val="18"/>
      <w:szCs w:val="18"/>
    </w:rPr>
  </w:style>
  <w:style w:type="paragraph" w:styleId="ac">
    <w:name w:val="annotation text"/>
    <w:basedOn w:val="a"/>
    <w:link w:val="Char2"/>
    <w:uiPriority w:val="99"/>
    <w:unhideWhenUsed/>
    <w:rsid w:val="00F7640F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F7640F"/>
    <w:rPr>
      <w:rFonts w:ascii="Times New Roman" w:hAnsi="Times New Roman" w:cs="Times New Roman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7640F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F7640F"/>
    <w:rPr>
      <w:rFonts w:ascii="Times New Roman" w:hAnsi="Times New Roman" w:cs="Times New Roman"/>
      <w:b/>
      <w:bCs/>
    </w:rPr>
  </w:style>
  <w:style w:type="paragraph" w:styleId="ae">
    <w:name w:val="Revision"/>
    <w:hidden/>
    <w:uiPriority w:val="99"/>
    <w:semiHidden/>
    <w:rsid w:val="00F7640F"/>
    <w:pPr>
      <w:spacing w:after="0" w:line="240" w:lineRule="auto"/>
      <w:jc w:val="left"/>
    </w:pPr>
    <w:rPr>
      <w:rFonts w:ascii="Malgun Gothic" w:hAnsi="Malgun Gothic" w:cs="Times New Roman"/>
    </w:rPr>
  </w:style>
  <w:style w:type="paragraph" w:customStyle="1" w:styleId="p0">
    <w:name w:val="p0"/>
    <w:basedOn w:val="a"/>
    <w:rsid w:val="0084280F"/>
    <w:pPr>
      <w:widowControl/>
      <w:wordWrap/>
      <w:autoSpaceDE/>
      <w:autoSpaceDN/>
      <w:spacing w:after="0" w:line="240" w:lineRule="atLeast"/>
      <w:jc w:val="left"/>
    </w:pPr>
    <w:rPr>
      <w:rFonts w:ascii="Century" w:eastAsia="宋体" w:hAnsi="Century" w:cs="宋体"/>
      <w:kern w:val="0"/>
      <w:sz w:val="21"/>
      <w:szCs w:val="21"/>
      <w:lang w:eastAsia="zh-CN"/>
    </w:rPr>
  </w:style>
  <w:style w:type="character" w:customStyle="1" w:styleId="Char10">
    <w:name w:val="批注文字 Char1"/>
    <w:basedOn w:val="a0"/>
    <w:semiHidden/>
    <w:rsid w:val="006D66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trans">
    <w:name w:val="trans"/>
    <w:basedOn w:val="a0"/>
    <w:rsid w:val="007669BC"/>
  </w:style>
  <w:style w:type="character" w:customStyle="1" w:styleId="webdict">
    <w:name w:val="webdict"/>
    <w:basedOn w:val="a0"/>
    <w:rsid w:val="007669BC"/>
  </w:style>
  <w:style w:type="character" w:styleId="af">
    <w:name w:val="Strong"/>
    <w:uiPriority w:val="22"/>
    <w:qFormat/>
    <w:rsid w:val="000B2176"/>
    <w:rPr>
      <w:rFonts w:cs="Times New Roman"/>
      <w:b/>
      <w:bCs/>
    </w:rPr>
  </w:style>
  <w:style w:type="paragraph" w:customStyle="1" w:styleId="1">
    <w:name w:val="列出段落1"/>
    <w:basedOn w:val="a"/>
    <w:rsid w:val="000B2176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Cambria" w:eastAsia="宋体" w:hAnsi="Cambria"/>
      <w:kern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0F"/>
    <w:pPr>
      <w:widowControl w:val="0"/>
      <w:wordWrap w:val="0"/>
      <w:autoSpaceDE w:val="0"/>
      <w:autoSpaceDN w:val="0"/>
    </w:pPr>
    <w:rPr>
      <w:rFonts w:ascii="Times New Roman" w:hAnsi="Times New Roman" w:cs="Times New Roman"/>
    </w:rPr>
  </w:style>
  <w:style w:type="paragraph" w:styleId="5">
    <w:name w:val="heading 5"/>
    <w:basedOn w:val="a"/>
    <w:link w:val="5Char"/>
    <w:uiPriority w:val="9"/>
    <w:qFormat/>
    <w:rsid w:val="00F7640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Gulim" w:eastAsia="Gulim" w:hAnsi="Gulim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link w:val="5"/>
    <w:uiPriority w:val="9"/>
    <w:rsid w:val="00F7640F"/>
    <w:rPr>
      <w:rFonts w:ascii="Gulim" w:eastAsia="Gulim" w:hAnsi="Gulim" w:cs="Times New Roman"/>
      <w:kern w:val="0"/>
      <w:sz w:val="24"/>
      <w:szCs w:val="24"/>
    </w:rPr>
  </w:style>
  <w:style w:type="character" w:styleId="a3">
    <w:name w:val="line number"/>
    <w:uiPriority w:val="99"/>
    <w:semiHidden/>
    <w:unhideWhenUsed/>
    <w:rsid w:val="00F7640F"/>
  </w:style>
  <w:style w:type="paragraph" w:styleId="a4">
    <w:name w:val="header"/>
    <w:basedOn w:val="a"/>
    <w:link w:val="Char"/>
    <w:uiPriority w:val="99"/>
    <w:unhideWhenUsed/>
    <w:rsid w:val="00F764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link w:val="a4"/>
    <w:uiPriority w:val="99"/>
    <w:rsid w:val="00F7640F"/>
    <w:rPr>
      <w:rFonts w:ascii="Times New Roman" w:hAnsi="Times New Roman" w:cs="Times New Roman"/>
    </w:rPr>
  </w:style>
  <w:style w:type="paragraph" w:styleId="a5">
    <w:name w:val="footer"/>
    <w:basedOn w:val="a"/>
    <w:link w:val="Char0"/>
    <w:uiPriority w:val="99"/>
    <w:unhideWhenUsed/>
    <w:rsid w:val="00F764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link w:val="a5"/>
    <w:uiPriority w:val="99"/>
    <w:rsid w:val="00F7640F"/>
    <w:rPr>
      <w:rFonts w:ascii="Times New Roman" w:hAnsi="Times New Roman" w:cs="Times New Roman"/>
    </w:rPr>
  </w:style>
  <w:style w:type="character" w:styleId="a6">
    <w:name w:val="Hyperlink"/>
    <w:uiPriority w:val="99"/>
    <w:unhideWhenUsed/>
    <w:rsid w:val="00F7640F"/>
    <w:rPr>
      <w:strike w:val="0"/>
      <w:dstrike w:val="0"/>
      <w:color w:val="3C63AF"/>
      <w:u w:val="none"/>
      <w:effect w:val="none"/>
    </w:rPr>
  </w:style>
  <w:style w:type="character" w:styleId="a7">
    <w:name w:val="Emphasis"/>
    <w:uiPriority w:val="20"/>
    <w:qFormat/>
    <w:rsid w:val="00F7640F"/>
    <w:rPr>
      <w:i/>
      <w:iCs/>
    </w:rPr>
  </w:style>
  <w:style w:type="paragraph" w:customStyle="1" w:styleId="Default">
    <w:name w:val="Default"/>
    <w:rsid w:val="00F7640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F7640F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link w:val="EndNoteBibliographyTitle"/>
    <w:rsid w:val="00F7640F"/>
    <w:rPr>
      <w:rFonts w:ascii="Malgun Gothic" w:eastAsia="Malgun Gothic" w:hAnsi="Malgun Gothic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F7640F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link w:val="EndNoteBibliography"/>
    <w:rsid w:val="00F7640F"/>
    <w:rPr>
      <w:rFonts w:ascii="Malgun Gothic" w:eastAsia="Malgun Gothic" w:hAnsi="Malgun Gothic" w:cs="Times New Roman"/>
      <w:noProof/>
    </w:rPr>
  </w:style>
  <w:style w:type="table" w:styleId="a8">
    <w:name w:val="Table Grid"/>
    <w:basedOn w:val="a1"/>
    <w:uiPriority w:val="59"/>
    <w:rsid w:val="00F7640F"/>
    <w:pPr>
      <w:spacing w:after="0" w:line="240" w:lineRule="auto"/>
    </w:pPr>
    <w:rPr>
      <w:rFonts w:ascii="Malgun Gothic" w:hAnsi="Malgun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F7640F"/>
  </w:style>
  <w:style w:type="paragraph" w:styleId="a9">
    <w:name w:val="List Paragraph"/>
    <w:basedOn w:val="a"/>
    <w:uiPriority w:val="34"/>
    <w:qFormat/>
    <w:rsid w:val="00F7640F"/>
    <w:pPr>
      <w:ind w:leftChars="400" w:left="800"/>
    </w:pPr>
  </w:style>
  <w:style w:type="paragraph" w:styleId="aa">
    <w:name w:val="Balloon Text"/>
    <w:basedOn w:val="a"/>
    <w:link w:val="Char1"/>
    <w:uiPriority w:val="99"/>
    <w:semiHidden/>
    <w:unhideWhenUsed/>
    <w:rsid w:val="00F7640F"/>
    <w:pPr>
      <w:spacing w:after="0" w:line="240" w:lineRule="auto"/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7640F"/>
    <w:rPr>
      <w:rFonts w:ascii="Tahoma" w:eastAsiaTheme="majorEastAsia" w:hAnsi="Tahoma" w:cs="Tahoma"/>
      <w:sz w:val="16"/>
      <w:szCs w:val="18"/>
    </w:rPr>
  </w:style>
  <w:style w:type="character" w:styleId="ab">
    <w:name w:val="annotation reference"/>
    <w:basedOn w:val="a0"/>
    <w:uiPriority w:val="99"/>
    <w:semiHidden/>
    <w:unhideWhenUsed/>
    <w:rsid w:val="00F7640F"/>
    <w:rPr>
      <w:sz w:val="18"/>
      <w:szCs w:val="18"/>
    </w:rPr>
  </w:style>
  <w:style w:type="paragraph" w:styleId="ac">
    <w:name w:val="annotation text"/>
    <w:basedOn w:val="a"/>
    <w:link w:val="Char2"/>
    <w:uiPriority w:val="99"/>
    <w:unhideWhenUsed/>
    <w:rsid w:val="00F7640F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F7640F"/>
    <w:rPr>
      <w:rFonts w:ascii="Times New Roman" w:hAnsi="Times New Roman" w:cs="Times New Roman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7640F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F7640F"/>
    <w:rPr>
      <w:rFonts w:ascii="Times New Roman" w:hAnsi="Times New Roman" w:cs="Times New Roman"/>
      <w:b/>
      <w:bCs/>
    </w:rPr>
  </w:style>
  <w:style w:type="paragraph" w:styleId="ae">
    <w:name w:val="Revision"/>
    <w:hidden/>
    <w:uiPriority w:val="99"/>
    <w:semiHidden/>
    <w:rsid w:val="00F7640F"/>
    <w:pPr>
      <w:spacing w:after="0" w:line="240" w:lineRule="auto"/>
      <w:jc w:val="left"/>
    </w:pPr>
    <w:rPr>
      <w:rFonts w:ascii="Malgun Gothic" w:hAnsi="Malgun Gothic" w:cs="Times New Roman"/>
    </w:rPr>
  </w:style>
  <w:style w:type="paragraph" w:customStyle="1" w:styleId="p0">
    <w:name w:val="p0"/>
    <w:basedOn w:val="a"/>
    <w:rsid w:val="0084280F"/>
    <w:pPr>
      <w:widowControl/>
      <w:wordWrap/>
      <w:autoSpaceDE/>
      <w:autoSpaceDN/>
      <w:spacing w:after="0" w:line="240" w:lineRule="atLeast"/>
      <w:jc w:val="left"/>
    </w:pPr>
    <w:rPr>
      <w:rFonts w:ascii="Century" w:eastAsia="宋体" w:hAnsi="Century" w:cs="宋体"/>
      <w:kern w:val="0"/>
      <w:sz w:val="21"/>
      <w:szCs w:val="21"/>
      <w:lang w:eastAsia="zh-CN"/>
    </w:rPr>
  </w:style>
  <w:style w:type="character" w:customStyle="1" w:styleId="Char10">
    <w:name w:val="批注文字 Char1"/>
    <w:basedOn w:val="a0"/>
    <w:semiHidden/>
    <w:rsid w:val="006D66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trans">
    <w:name w:val="trans"/>
    <w:basedOn w:val="a0"/>
    <w:rsid w:val="007669BC"/>
  </w:style>
  <w:style w:type="character" w:customStyle="1" w:styleId="webdict">
    <w:name w:val="webdict"/>
    <w:basedOn w:val="a0"/>
    <w:rsid w:val="007669BC"/>
  </w:style>
  <w:style w:type="character" w:styleId="af">
    <w:name w:val="Strong"/>
    <w:uiPriority w:val="22"/>
    <w:qFormat/>
    <w:rsid w:val="000B2176"/>
    <w:rPr>
      <w:rFonts w:cs="Times New Roman"/>
      <w:b/>
      <w:bCs/>
    </w:rPr>
  </w:style>
  <w:style w:type="paragraph" w:customStyle="1" w:styleId="1">
    <w:name w:val="列出段落1"/>
    <w:basedOn w:val="a"/>
    <w:rsid w:val="000B2176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Cambria" w:eastAsia="宋体" w:hAnsi="Cambria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mcb.asm.org/content/26/24/9220.shor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1C4B-6299-42FC-B30E-FC477576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6745</Words>
  <Characters>38448</Characters>
  <Application>Microsoft Office Word</Application>
  <DocSecurity>0</DocSecurity>
  <Lines>320</Lines>
  <Paragraphs>90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45103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 Ma</cp:lastModifiedBy>
  <cp:revision>2</cp:revision>
  <dcterms:created xsi:type="dcterms:W3CDTF">2015-01-07T21:26:00Z</dcterms:created>
  <dcterms:modified xsi:type="dcterms:W3CDTF">2015-01-07T21:26:00Z</dcterms:modified>
</cp:coreProperties>
</file>