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01" w:rsidRPr="0085176B" w:rsidRDefault="00A47701" w:rsidP="009809F8">
      <w:pPr>
        <w:spacing w:line="360" w:lineRule="auto"/>
        <w:rPr>
          <w:rFonts w:ascii="Book Antiqua" w:hAnsi="Book Antiqua"/>
          <w:b/>
          <w:sz w:val="24"/>
          <w:szCs w:val="24"/>
        </w:rPr>
      </w:pPr>
      <w:r w:rsidRPr="0085176B">
        <w:rPr>
          <w:rFonts w:ascii="Book Antiqua" w:hAnsi="Book Antiqua"/>
          <w:b/>
          <w:sz w:val="24"/>
          <w:szCs w:val="24"/>
        </w:rPr>
        <w:t xml:space="preserve">Name of journal: </w:t>
      </w:r>
      <w:r w:rsidRPr="0085176B">
        <w:rPr>
          <w:rFonts w:ascii="Book Antiqua" w:hAnsi="Book Antiqua"/>
          <w:b/>
          <w:i/>
          <w:sz w:val="24"/>
          <w:szCs w:val="24"/>
        </w:rPr>
        <w:t>World Journal of Gastrointestinal Endoscopy</w:t>
      </w:r>
    </w:p>
    <w:p w:rsidR="00A47701" w:rsidRPr="0085176B" w:rsidRDefault="00A47701" w:rsidP="009809F8">
      <w:pPr>
        <w:spacing w:line="360" w:lineRule="auto"/>
        <w:rPr>
          <w:rFonts w:ascii="Book Antiqua" w:eastAsia="宋体" w:hAnsi="Book Antiqua"/>
          <w:b/>
          <w:sz w:val="24"/>
          <w:szCs w:val="24"/>
          <w:lang w:eastAsia="zh-CN"/>
        </w:rPr>
      </w:pPr>
      <w:r w:rsidRPr="0085176B">
        <w:rPr>
          <w:rFonts w:ascii="Book Antiqua" w:hAnsi="Book Antiqua"/>
          <w:b/>
          <w:sz w:val="24"/>
          <w:szCs w:val="24"/>
        </w:rPr>
        <w:t xml:space="preserve">ESPS Manuscript NO: </w:t>
      </w:r>
      <w:r w:rsidRPr="0085176B">
        <w:rPr>
          <w:rFonts w:ascii="Book Antiqua" w:eastAsia="宋体" w:hAnsi="Book Antiqua"/>
          <w:b/>
          <w:sz w:val="24"/>
          <w:szCs w:val="24"/>
          <w:lang w:eastAsia="zh-CN"/>
        </w:rPr>
        <w:t>13890</w:t>
      </w:r>
    </w:p>
    <w:p w:rsidR="00A47701" w:rsidRPr="0085176B" w:rsidRDefault="00A47701" w:rsidP="009809F8">
      <w:pPr>
        <w:spacing w:line="360" w:lineRule="auto"/>
        <w:rPr>
          <w:rFonts w:ascii="Book Antiqua" w:eastAsia="宋体" w:hAnsi="Book Antiqua"/>
          <w:b/>
          <w:sz w:val="24"/>
          <w:szCs w:val="24"/>
          <w:lang w:eastAsia="zh-CN"/>
        </w:rPr>
      </w:pPr>
      <w:r w:rsidRPr="0085176B">
        <w:rPr>
          <w:rFonts w:ascii="Book Antiqua" w:hAnsi="Book Antiqua"/>
          <w:b/>
          <w:sz w:val="24"/>
          <w:szCs w:val="24"/>
        </w:rPr>
        <w:t>Columns:</w:t>
      </w:r>
      <w:r w:rsidRPr="0085176B">
        <w:rPr>
          <w:rFonts w:ascii="Book Antiqua" w:eastAsia="宋体" w:hAnsi="Book Antiqua"/>
          <w:b/>
          <w:sz w:val="24"/>
          <w:szCs w:val="24"/>
          <w:lang w:eastAsia="zh-CN"/>
        </w:rPr>
        <w:t xml:space="preserve"> REVIEW</w:t>
      </w:r>
    </w:p>
    <w:p w:rsidR="00A47701" w:rsidRPr="009809F8" w:rsidRDefault="00A47701" w:rsidP="009809F8">
      <w:pPr>
        <w:spacing w:line="360" w:lineRule="auto"/>
        <w:rPr>
          <w:rFonts w:ascii="Book Antiqua" w:eastAsia="宋体" w:hAnsi="Book Antiqua"/>
          <w:sz w:val="24"/>
          <w:szCs w:val="24"/>
          <w:lang w:eastAsia="zh-CN"/>
        </w:rPr>
      </w:pPr>
    </w:p>
    <w:p w:rsidR="005F086F" w:rsidRPr="009809F8" w:rsidRDefault="0004000A" w:rsidP="009809F8">
      <w:pPr>
        <w:spacing w:line="360" w:lineRule="auto"/>
        <w:rPr>
          <w:rFonts w:ascii="Book Antiqua" w:eastAsia="宋体" w:hAnsi="Book Antiqua"/>
          <w:b/>
          <w:sz w:val="24"/>
          <w:szCs w:val="24"/>
          <w:lang w:eastAsia="zh-CN"/>
        </w:rPr>
      </w:pPr>
      <w:r w:rsidRPr="009809F8">
        <w:rPr>
          <w:rFonts w:ascii="Book Antiqua" w:hAnsi="Book Antiqua"/>
          <w:b/>
          <w:sz w:val="24"/>
          <w:szCs w:val="24"/>
        </w:rPr>
        <w:t xml:space="preserve">Endoscopic diagnosis and management of type </w:t>
      </w:r>
      <w:r w:rsidR="00345DF6" w:rsidRPr="009809F8">
        <w:rPr>
          <w:rFonts w:ascii="Book Antiqua" w:hAnsi="Book Antiqua"/>
          <w:b/>
          <w:sz w:val="24"/>
          <w:szCs w:val="24"/>
        </w:rPr>
        <w:t>I</w:t>
      </w:r>
      <w:r w:rsidR="009129D6" w:rsidRPr="009809F8">
        <w:rPr>
          <w:rFonts w:ascii="Book Antiqua" w:hAnsi="Book Antiqua"/>
          <w:b/>
          <w:sz w:val="24"/>
          <w:szCs w:val="24"/>
        </w:rPr>
        <w:t xml:space="preserve"> </w:t>
      </w:r>
      <w:r w:rsidRPr="009809F8">
        <w:rPr>
          <w:rFonts w:ascii="Book Antiqua" w:hAnsi="Book Antiqua"/>
          <w:b/>
          <w:sz w:val="24"/>
          <w:szCs w:val="24"/>
        </w:rPr>
        <w:t>neuroendocrine tumors</w:t>
      </w:r>
    </w:p>
    <w:p w:rsidR="00C1507B" w:rsidRPr="009809F8" w:rsidRDefault="00C1507B" w:rsidP="009809F8">
      <w:pPr>
        <w:spacing w:line="360" w:lineRule="auto"/>
        <w:rPr>
          <w:rFonts w:ascii="Book Antiqua" w:eastAsia="宋体" w:hAnsi="Book Antiqua"/>
          <w:b/>
          <w:sz w:val="24"/>
          <w:szCs w:val="24"/>
          <w:lang w:eastAsia="zh-CN"/>
        </w:rPr>
      </w:pPr>
    </w:p>
    <w:p w:rsidR="00C1507B" w:rsidRPr="009809F8" w:rsidRDefault="00C1507B" w:rsidP="009809F8">
      <w:pPr>
        <w:spacing w:line="360" w:lineRule="auto"/>
        <w:rPr>
          <w:rFonts w:ascii="Book Antiqua" w:hAnsi="Book Antiqua"/>
          <w:sz w:val="24"/>
          <w:szCs w:val="24"/>
        </w:rPr>
      </w:pPr>
      <w:r w:rsidRPr="009809F8">
        <w:rPr>
          <w:rFonts w:ascii="Book Antiqua" w:hAnsi="Book Antiqua" w:cs="Times New Roman"/>
          <w:sz w:val="24"/>
          <w:szCs w:val="24"/>
        </w:rPr>
        <w:t>Sato</w:t>
      </w:r>
      <w:r w:rsidRPr="009809F8">
        <w:rPr>
          <w:rFonts w:ascii="Book Antiqua" w:eastAsia="宋体" w:hAnsi="Book Antiqua" w:cs="Times New Roman"/>
          <w:sz w:val="24"/>
          <w:szCs w:val="24"/>
          <w:lang w:eastAsia="zh-CN"/>
        </w:rPr>
        <w:t xml:space="preserve"> Y.</w:t>
      </w:r>
      <w:r w:rsidRPr="009809F8">
        <w:rPr>
          <w:rFonts w:ascii="Book Antiqua" w:hAnsi="Book Antiqua"/>
          <w:sz w:val="24"/>
          <w:szCs w:val="24"/>
        </w:rPr>
        <w:t xml:space="preserve"> </w:t>
      </w:r>
      <w:r w:rsidR="009809F8" w:rsidRPr="009809F8">
        <w:rPr>
          <w:rFonts w:ascii="Book Antiqua" w:hAnsi="Book Antiqua"/>
          <w:sz w:val="24"/>
          <w:szCs w:val="24"/>
        </w:rPr>
        <w:t>Type I gastric neuroendocrine tumor: Review</w:t>
      </w:r>
    </w:p>
    <w:p w:rsidR="00B75417" w:rsidRPr="009809F8" w:rsidRDefault="00B75417" w:rsidP="009809F8">
      <w:pPr>
        <w:spacing w:line="360" w:lineRule="auto"/>
        <w:rPr>
          <w:rFonts w:ascii="Book Antiqua" w:eastAsia="宋体" w:hAnsi="Book Antiqua" w:cs="Times New Roman"/>
          <w:sz w:val="24"/>
          <w:szCs w:val="24"/>
          <w:lang w:eastAsia="zh-CN"/>
        </w:rPr>
      </w:pPr>
    </w:p>
    <w:p w:rsidR="005109E7" w:rsidRPr="009809F8" w:rsidRDefault="004B103B" w:rsidP="009809F8">
      <w:pPr>
        <w:spacing w:line="360" w:lineRule="auto"/>
        <w:rPr>
          <w:rFonts w:ascii="Book Antiqua" w:hAnsi="Book Antiqua" w:cs="Times New Roman"/>
          <w:sz w:val="24"/>
          <w:szCs w:val="24"/>
        </w:rPr>
      </w:pPr>
      <w:r w:rsidRPr="009809F8">
        <w:rPr>
          <w:rFonts w:ascii="Book Antiqua" w:hAnsi="Book Antiqua" w:cs="Times New Roman"/>
          <w:sz w:val="24"/>
          <w:szCs w:val="24"/>
        </w:rPr>
        <w:t>Yuichi Sato</w:t>
      </w:r>
    </w:p>
    <w:p w:rsidR="007B3D8C" w:rsidRPr="009809F8" w:rsidRDefault="007B3D8C" w:rsidP="009809F8">
      <w:pPr>
        <w:spacing w:line="360" w:lineRule="auto"/>
        <w:rPr>
          <w:rFonts w:ascii="Book Antiqua" w:hAnsi="Book Antiqua" w:cs="Times New Roman"/>
          <w:sz w:val="24"/>
          <w:szCs w:val="24"/>
        </w:rPr>
      </w:pPr>
    </w:p>
    <w:p w:rsidR="00362706" w:rsidRPr="009809F8" w:rsidRDefault="00C1507B" w:rsidP="009809F8">
      <w:pPr>
        <w:spacing w:line="360" w:lineRule="auto"/>
        <w:rPr>
          <w:rFonts w:ascii="Book Antiqua" w:eastAsia="宋体" w:hAnsi="Book Antiqua" w:cs="Times New Roman"/>
          <w:b/>
          <w:sz w:val="24"/>
          <w:szCs w:val="24"/>
          <w:lang w:eastAsia="zh-CN"/>
        </w:rPr>
      </w:pPr>
      <w:r w:rsidRPr="009809F8">
        <w:rPr>
          <w:rFonts w:ascii="Book Antiqua" w:hAnsi="Book Antiqua" w:cs="Times New Roman"/>
          <w:b/>
          <w:sz w:val="24"/>
          <w:szCs w:val="24"/>
        </w:rPr>
        <w:t>Yuichi Sato</w:t>
      </w:r>
      <w:r w:rsidRPr="009809F8">
        <w:rPr>
          <w:rFonts w:ascii="Book Antiqua" w:eastAsia="宋体" w:hAnsi="Book Antiqua" w:cs="Times New Roman"/>
          <w:b/>
          <w:sz w:val="24"/>
          <w:szCs w:val="24"/>
          <w:lang w:eastAsia="zh-CN"/>
        </w:rPr>
        <w:t xml:space="preserve">, </w:t>
      </w:r>
      <w:r w:rsidR="00362706" w:rsidRPr="009809F8">
        <w:rPr>
          <w:rFonts w:ascii="Book Antiqua" w:hAnsi="Book Antiqua"/>
          <w:sz w:val="24"/>
          <w:szCs w:val="24"/>
        </w:rPr>
        <w:t>Department of Gastroenterology, Niigata University Graduate School of Medical and Dental Sciences</w:t>
      </w:r>
      <w:r w:rsidR="009129D6" w:rsidRPr="009809F8">
        <w:rPr>
          <w:rFonts w:ascii="Book Antiqua" w:hAnsi="Book Antiqua"/>
          <w:sz w:val="24"/>
          <w:szCs w:val="24"/>
        </w:rPr>
        <w:t>,</w:t>
      </w:r>
      <w:r w:rsidR="00362706" w:rsidRPr="009809F8">
        <w:rPr>
          <w:rFonts w:ascii="Book Antiqua" w:hAnsi="Book Antiqua"/>
          <w:sz w:val="24"/>
          <w:szCs w:val="24"/>
        </w:rPr>
        <w:t xml:space="preserve"> </w:t>
      </w:r>
      <w:r w:rsidRPr="009809F8">
        <w:rPr>
          <w:rFonts w:ascii="Book Antiqua" w:hAnsi="Book Antiqua"/>
          <w:sz w:val="24"/>
          <w:szCs w:val="24"/>
        </w:rPr>
        <w:t>Niigata 951-8121, Japan</w:t>
      </w:r>
    </w:p>
    <w:p w:rsidR="00625C5A" w:rsidRPr="009809F8" w:rsidRDefault="00625C5A" w:rsidP="009809F8">
      <w:pPr>
        <w:spacing w:line="360" w:lineRule="auto"/>
        <w:rPr>
          <w:rFonts w:ascii="Book Antiqua" w:eastAsia="宋体" w:hAnsi="Book Antiqua"/>
          <w:sz w:val="24"/>
          <w:szCs w:val="24"/>
          <w:lang w:eastAsia="zh-CN"/>
        </w:rPr>
      </w:pPr>
    </w:p>
    <w:p w:rsidR="00C1507B" w:rsidRPr="009809F8" w:rsidRDefault="00C1507B" w:rsidP="009809F8">
      <w:pPr>
        <w:spacing w:line="360" w:lineRule="auto"/>
        <w:rPr>
          <w:rFonts w:ascii="Book Antiqua" w:eastAsia="宋体" w:hAnsi="Book Antiqua" w:cs="Times New Roman"/>
          <w:sz w:val="24"/>
          <w:szCs w:val="24"/>
          <w:lang w:eastAsia="zh-CN"/>
        </w:rPr>
      </w:pPr>
      <w:r w:rsidRPr="009809F8">
        <w:rPr>
          <w:rFonts w:ascii="Book Antiqua" w:hAnsi="Book Antiqua"/>
          <w:b/>
          <w:sz w:val="24"/>
          <w:szCs w:val="24"/>
        </w:rPr>
        <w:t>Author contributions:</w:t>
      </w:r>
      <w:r w:rsidRPr="009809F8">
        <w:rPr>
          <w:rFonts w:ascii="Book Antiqua" w:eastAsia="宋体" w:hAnsi="Book Antiqua"/>
          <w:b/>
          <w:sz w:val="24"/>
          <w:szCs w:val="24"/>
          <w:lang w:eastAsia="zh-CN"/>
        </w:rPr>
        <w:t xml:space="preserve"> </w:t>
      </w:r>
      <w:r w:rsidRPr="009809F8">
        <w:rPr>
          <w:rFonts w:ascii="Book Antiqua" w:hAnsi="Book Antiqua" w:cs="Times New Roman"/>
          <w:sz w:val="24"/>
          <w:szCs w:val="24"/>
        </w:rPr>
        <w:t>Sato</w:t>
      </w:r>
      <w:r w:rsidRPr="009809F8">
        <w:rPr>
          <w:rFonts w:ascii="Book Antiqua" w:eastAsia="宋体" w:hAnsi="Book Antiqua" w:cs="Times New Roman"/>
          <w:sz w:val="24"/>
          <w:szCs w:val="24"/>
          <w:lang w:eastAsia="zh-CN"/>
        </w:rPr>
        <w:t xml:space="preserve"> Y solely contributed to this manuscript.</w:t>
      </w:r>
    </w:p>
    <w:p w:rsidR="00362706" w:rsidRPr="009809F8" w:rsidRDefault="00362706" w:rsidP="009809F8">
      <w:pPr>
        <w:autoSpaceDE w:val="0"/>
        <w:autoSpaceDN w:val="0"/>
        <w:spacing w:line="360" w:lineRule="auto"/>
        <w:textAlignment w:val="bottom"/>
        <w:rPr>
          <w:rFonts w:ascii="Book Antiqua" w:eastAsia="宋体" w:hAnsi="Book Antiqua"/>
          <w:b/>
          <w:sz w:val="24"/>
          <w:szCs w:val="24"/>
          <w:lang w:eastAsia="zh-CN"/>
        </w:rPr>
      </w:pPr>
    </w:p>
    <w:p w:rsidR="00A47701" w:rsidRPr="009809F8" w:rsidRDefault="00A47701" w:rsidP="009809F8">
      <w:pPr>
        <w:spacing w:line="360" w:lineRule="auto"/>
        <w:rPr>
          <w:rFonts w:ascii="Book Antiqua" w:hAnsi="Book Antiqua" w:cs="TimesNewRomanPS-BoldItalicMT"/>
          <w:b/>
          <w:bCs/>
          <w:iCs/>
          <w:sz w:val="24"/>
          <w:szCs w:val="24"/>
        </w:rPr>
      </w:pPr>
      <w:r w:rsidRPr="009809F8">
        <w:rPr>
          <w:rFonts w:ascii="Book Antiqua" w:hAnsi="Book Antiqua" w:cs="TimesNewRomanPS-BoldItalicMT"/>
          <w:b/>
          <w:bCs/>
          <w:iCs/>
          <w:sz w:val="24"/>
          <w:szCs w:val="24"/>
        </w:rPr>
        <w:t xml:space="preserve">Conflict-of-interest: </w:t>
      </w:r>
      <w:r w:rsidR="00EC7C0F" w:rsidRPr="009809F8">
        <w:rPr>
          <w:rFonts w:ascii="Book Antiqua" w:hAnsi="Book Antiqua" w:cs="TimesNewRomanPS-BoldItalicMT"/>
          <w:bCs/>
          <w:iCs/>
          <w:sz w:val="24"/>
          <w:szCs w:val="24"/>
        </w:rPr>
        <w:t>The author declare</w:t>
      </w:r>
      <w:r w:rsidR="009809F8" w:rsidRPr="009809F8">
        <w:rPr>
          <w:rFonts w:ascii="Book Antiqua" w:eastAsia="宋体" w:hAnsi="Book Antiqua" w:cs="TimesNewRomanPS-BoldItalicMT"/>
          <w:bCs/>
          <w:iCs/>
          <w:sz w:val="24"/>
          <w:szCs w:val="24"/>
          <w:lang w:eastAsia="zh-CN"/>
        </w:rPr>
        <w:t>s</w:t>
      </w:r>
      <w:r w:rsidR="00EC7C0F" w:rsidRPr="009809F8">
        <w:rPr>
          <w:rFonts w:ascii="Book Antiqua" w:hAnsi="Book Antiqua" w:cs="TimesNewRomanPS-BoldItalicMT"/>
          <w:bCs/>
          <w:iCs/>
          <w:sz w:val="24"/>
          <w:szCs w:val="24"/>
        </w:rPr>
        <w:t xml:space="preserve"> that no financial or other conflicts of interest exist in relation to the content of this article.</w:t>
      </w:r>
    </w:p>
    <w:p w:rsidR="00EC7C0F" w:rsidRPr="00625633" w:rsidRDefault="00EC7C0F" w:rsidP="009809F8">
      <w:pPr>
        <w:spacing w:line="360" w:lineRule="auto"/>
        <w:rPr>
          <w:rFonts w:ascii="Book Antiqua" w:hAnsi="Book Antiqua" w:cs="Garamond"/>
          <w:sz w:val="24"/>
          <w:szCs w:val="24"/>
        </w:rPr>
      </w:pPr>
    </w:p>
    <w:p w:rsidR="00646B95" w:rsidRPr="00993147" w:rsidRDefault="00646B95" w:rsidP="00646B95">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3147">
          <w:rPr>
            <w:rStyle w:val="Hyperlink"/>
            <w:rFonts w:ascii="Book Antiqua" w:hAnsi="Book Antiqua"/>
            <w:sz w:val="24"/>
            <w:szCs w:val="24"/>
          </w:rPr>
          <w:t>http://creativecommons.org/licenses/by-nc/4.0/</w:t>
        </w:r>
      </w:hyperlink>
      <w:bookmarkEnd w:id="0"/>
      <w:bookmarkEnd w:id="1"/>
      <w:bookmarkEnd w:id="2"/>
      <w:bookmarkEnd w:id="3"/>
    </w:p>
    <w:p w:rsidR="00A47701" w:rsidRPr="00646B95" w:rsidRDefault="00A47701" w:rsidP="00646B95">
      <w:pPr>
        <w:spacing w:line="360" w:lineRule="auto"/>
        <w:rPr>
          <w:rFonts w:ascii="Book Antiqua" w:hAnsi="Book Antiqua"/>
          <w:sz w:val="24"/>
          <w:szCs w:val="24"/>
        </w:rPr>
      </w:pPr>
    </w:p>
    <w:p w:rsidR="009809F8" w:rsidRPr="009809F8" w:rsidRDefault="009809F8" w:rsidP="00646B95">
      <w:pPr>
        <w:autoSpaceDE w:val="0"/>
        <w:autoSpaceDN w:val="0"/>
        <w:spacing w:line="360" w:lineRule="auto"/>
        <w:textAlignment w:val="bottom"/>
        <w:rPr>
          <w:rFonts w:ascii="Book Antiqua" w:eastAsia="宋体" w:hAnsi="Book Antiqua"/>
          <w:sz w:val="24"/>
          <w:szCs w:val="24"/>
          <w:lang w:eastAsia="zh-CN"/>
        </w:rPr>
      </w:pPr>
      <w:r w:rsidRPr="009809F8">
        <w:rPr>
          <w:rFonts w:ascii="Book Antiqua" w:hAnsi="Book Antiqua"/>
          <w:b/>
          <w:sz w:val="24"/>
          <w:szCs w:val="24"/>
        </w:rPr>
        <w:t>Correspondence to:</w:t>
      </w:r>
      <w:r w:rsidRPr="009809F8">
        <w:rPr>
          <w:rFonts w:ascii="Book Antiqua" w:eastAsia="宋体" w:hAnsi="Book Antiqua"/>
          <w:b/>
          <w:sz w:val="24"/>
          <w:szCs w:val="24"/>
          <w:lang w:eastAsia="zh-CN"/>
        </w:rPr>
        <w:t xml:space="preserve"> </w:t>
      </w:r>
      <w:r w:rsidRPr="009809F8">
        <w:rPr>
          <w:rFonts w:ascii="Book Antiqua" w:hAnsi="Book Antiqua"/>
          <w:b/>
          <w:sz w:val="24"/>
          <w:szCs w:val="24"/>
        </w:rPr>
        <w:t>Yuichi Sato, MD</w:t>
      </w:r>
      <w:r w:rsidRPr="009809F8">
        <w:rPr>
          <w:rFonts w:ascii="Book Antiqua" w:eastAsia="宋体" w:hAnsi="Book Antiqua"/>
          <w:b/>
          <w:sz w:val="24"/>
          <w:szCs w:val="24"/>
          <w:lang w:eastAsia="zh-CN"/>
        </w:rPr>
        <w:t xml:space="preserve">, </w:t>
      </w:r>
      <w:r w:rsidRPr="009809F8">
        <w:rPr>
          <w:rFonts w:ascii="Book Antiqua" w:hAnsi="Book Antiqua"/>
          <w:sz w:val="24"/>
          <w:szCs w:val="24"/>
        </w:rPr>
        <w:t>Department of Gastroenterology, Niigata University Graduate School of Medical and Dental Sciences, Asahimachi-dori, Niigata 951-8121, Japan</w:t>
      </w:r>
      <w:r w:rsidRPr="009809F8">
        <w:rPr>
          <w:rFonts w:ascii="Book Antiqua" w:eastAsia="宋体" w:hAnsi="Book Antiqua"/>
          <w:sz w:val="24"/>
          <w:szCs w:val="24"/>
          <w:lang w:eastAsia="zh-CN"/>
        </w:rPr>
        <w:t>.</w:t>
      </w:r>
      <w:r w:rsidRPr="009809F8">
        <w:rPr>
          <w:rFonts w:ascii="Book Antiqua" w:hAnsi="Book Antiqua"/>
          <w:sz w:val="24"/>
          <w:szCs w:val="24"/>
        </w:rPr>
        <w:t xml:space="preserve"> yuichi@med.niigata-u.ac.jp</w:t>
      </w:r>
    </w:p>
    <w:p w:rsidR="009809F8" w:rsidRPr="009809F8" w:rsidRDefault="009809F8" w:rsidP="009809F8">
      <w:pPr>
        <w:autoSpaceDE w:val="0"/>
        <w:autoSpaceDN w:val="0"/>
        <w:spacing w:line="360" w:lineRule="auto"/>
        <w:textAlignment w:val="bottom"/>
        <w:rPr>
          <w:rFonts w:ascii="Book Antiqua" w:eastAsia="宋体" w:hAnsi="Book Antiqua"/>
          <w:sz w:val="24"/>
          <w:szCs w:val="24"/>
          <w:lang w:eastAsia="zh-CN"/>
        </w:rPr>
      </w:pPr>
    </w:p>
    <w:p w:rsidR="000277B5" w:rsidRDefault="009809F8" w:rsidP="009809F8">
      <w:pPr>
        <w:autoSpaceDE w:val="0"/>
        <w:autoSpaceDN w:val="0"/>
        <w:spacing w:line="360" w:lineRule="auto"/>
        <w:textAlignment w:val="bottom"/>
        <w:rPr>
          <w:rFonts w:ascii="Book Antiqua" w:eastAsia="宋体" w:hAnsi="Book Antiqua"/>
          <w:sz w:val="24"/>
          <w:szCs w:val="24"/>
          <w:lang w:eastAsia="zh-CN"/>
        </w:rPr>
      </w:pPr>
      <w:r w:rsidRPr="009809F8">
        <w:rPr>
          <w:rFonts w:ascii="Book Antiqua" w:hAnsi="Book Antiqua"/>
          <w:b/>
          <w:sz w:val="24"/>
          <w:szCs w:val="24"/>
        </w:rPr>
        <w:t>Tel</w:t>
      </w:r>
      <w:r w:rsidRPr="009809F8">
        <w:rPr>
          <w:rFonts w:ascii="Book Antiqua" w:eastAsia="宋体" w:hAnsi="Book Antiqua"/>
          <w:b/>
          <w:sz w:val="24"/>
          <w:szCs w:val="24"/>
          <w:lang w:eastAsia="zh-CN"/>
        </w:rPr>
        <w:t>ephone</w:t>
      </w:r>
      <w:r w:rsidRPr="009809F8">
        <w:rPr>
          <w:rFonts w:ascii="Book Antiqua" w:hAnsi="Book Antiqua"/>
          <w:b/>
          <w:sz w:val="24"/>
          <w:szCs w:val="24"/>
        </w:rPr>
        <w:t>:</w:t>
      </w:r>
      <w:r w:rsidRPr="009809F8">
        <w:rPr>
          <w:rFonts w:ascii="Book Antiqua" w:hAnsi="Book Antiqua"/>
          <w:sz w:val="24"/>
          <w:szCs w:val="24"/>
        </w:rPr>
        <w:t xml:space="preserve"> +81-25-2272207 </w:t>
      </w:r>
    </w:p>
    <w:p w:rsidR="009809F8" w:rsidRPr="009809F8" w:rsidRDefault="009809F8" w:rsidP="009809F8">
      <w:pPr>
        <w:autoSpaceDE w:val="0"/>
        <w:autoSpaceDN w:val="0"/>
        <w:spacing w:line="360" w:lineRule="auto"/>
        <w:textAlignment w:val="bottom"/>
        <w:rPr>
          <w:rFonts w:ascii="Book Antiqua" w:hAnsi="Book Antiqua"/>
          <w:b/>
          <w:sz w:val="24"/>
          <w:szCs w:val="24"/>
        </w:rPr>
      </w:pPr>
      <w:r w:rsidRPr="009809F8">
        <w:rPr>
          <w:rFonts w:ascii="Book Antiqua" w:hAnsi="Book Antiqua"/>
          <w:b/>
          <w:sz w:val="24"/>
          <w:szCs w:val="24"/>
        </w:rPr>
        <w:t>Fax:</w:t>
      </w:r>
      <w:r w:rsidRPr="009809F8">
        <w:rPr>
          <w:rFonts w:ascii="Book Antiqua" w:hAnsi="Book Antiqua"/>
          <w:sz w:val="24"/>
          <w:szCs w:val="24"/>
        </w:rPr>
        <w:t xml:space="preserve"> +81-25-2270776 </w:t>
      </w:r>
    </w:p>
    <w:p w:rsidR="00120819" w:rsidRPr="009809F8" w:rsidRDefault="00120819" w:rsidP="009809F8">
      <w:pPr>
        <w:spacing w:line="360" w:lineRule="auto"/>
        <w:rPr>
          <w:rFonts w:ascii="Book Antiqua" w:eastAsia="宋体" w:hAnsi="Book Antiqua" w:cs="Times New Roman"/>
          <w:b/>
          <w:sz w:val="24"/>
          <w:szCs w:val="24"/>
          <w:lang w:eastAsia="zh-CN"/>
        </w:rPr>
      </w:pPr>
    </w:p>
    <w:p w:rsidR="009809F8" w:rsidRPr="009809F8" w:rsidRDefault="009809F8" w:rsidP="009809F8">
      <w:pPr>
        <w:spacing w:line="360" w:lineRule="auto"/>
        <w:rPr>
          <w:rFonts w:ascii="Book Antiqua" w:hAnsi="Book Antiqua"/>
          <w:b/>
          <w:sz w:val="24"/>
          <w:szCs w:val="24"/>
        </w:rPr>
      </w:pPr>
      <w:r w:rsidRPr="009809F8">
        <w:rPr>
          <w:rFonts w:ascii="Book Antiqua" w:hAnsi="Book Antiqua"/>
          <w:b/>
          <w:sz w:val="24"/>
          <w:szCs w:val="24"/>
        </w:rPr>
        <w:t>Received:</w:t>
      </w:r>
      <w:r w:rsidRPr="009809F8">
        <w:rPr>
          <w:rFonts w:ascii="Book Antiqua" w:hAnsi="Book Antiqua"/>
          <w:sz w:val="24"/>
          <w:szCs w:val="24"/>
        </w:rPr>
        <w:t xml:space="preserve"> </w:t>
      </w:r>
      <w:r w:rsidRPr="009809F8">
        <w:rPr>
          <w:rFonts w:ascii="Book Antiqua" w:eastAsia="宋体" w:hAnsi="Book Antiqua"/>
          <w:sz w:val="24"/>
          <w:szCs w:val="24"/>
          <w:lang w:eastAsia="zh-CN"/>
        </w:rPr>
        <w:t>September 5, 2014</w:t>
      </w:r>
      <w:r w:rsidRPr="009809F8">
        <w:rPr>
          <w:rFonts w:ascii="Book Antiqua" w:hAnsi="Book Antiqua"/>
          <w:sz w:val="24"/>
          <w:szCs w:val="24"/>
        </w:rPr>
        <w:t xml:space="preserve"> </w:t>
      </w:r>
    </w:p>
    <w:p w:rsidR="009809F8" w:rsidRPr="009809F8" w:rsidRDefault="009809F8" w:rsidP="009809F8">
      <w:pPr>
        <w:spacing w:line="360" w:lineRule="auto"/>
        <w:rPr>
          <w:rFonts w:ascii="Book Antiqua" w:hAnsi="Book Antiqua"/>
          <w:b/>
          <w:sz w:val="24"/>
          <w:szCs w:val="24"/>
        </w:rPr>
      </w:pPr>
      <w:r w:rsidRPr="009809F8">
        <w:rPr>
          <w:rFonts w:ascii="Book Antiqua" w:hAnsi="Book Antiqua"/>
          <w:b/>
          <w:sz w:val="24"/>
          <w:szCs w:val="24"/>
        </w:rPr>
        <w:t>Peer-review started:</w:t>
      </w:r>
      <w:r w:rsidRPr="009809F8">
        <w:rPr>
          <w:rFonts w:ascii="Book Antiqua" w:hAnsi="Book Antiqua"/>
          <w:sz w:val="24"/>
          <w:szCs w:val="24"/>
        </w:rPr>
        <w:t xml:space="preserve"> </w:t>
      </w:r>
      <w:r w:rsidRPr="009809F8">
        <w:rPr>
          <w:rFonts w:ascii="Book Antiqua" w:eastAsia="宋体" w:hAnsi="Book Antiqua"/>
          <w:sz w:val="24"/>
          <w:szCs w:val="24"/>
          <w:lang w:eastAsia="zh-CN"/>
        </w:rPr>
        <w:t>September 6, 2014</w:t>
      </w:r>
      <w:r w:rsidRPr="009809F8">
        <w:rPr>
          <w:rFonts w:ascii="Book Antiqua" w:hAnsi="Book Antiqua"/>
          <w:sz w:val="24"/>
          <w:szCs w:val="24"/>
        </w:rPr>
        <w:t xml:space="preserve"> </w:t>
      </w:r>
    </w:p>
    <w:p w:rsidR="009809F8" w:rsidRPr="009809F8" w:rsidRDefault="009809F8" w:rsidP="009809F8">
      <w:pPr>
        <w:spacing w:line="360" w:lineRule="auto"/>
        <w:rPr>
          <w:rFonts w:ascii="Book Antiqua" w:eastAsia="宋体" w:hAnsi="Book Antiqua"/>
          <w:b/>
          <w:sz w:val="24"/>
          <w:szCs w:val="24"/>
          <w:lang w:eastAsia="zh-CN"/>
        </w:rPr>
      </w:pPr>
      <w:r w:rsidRPr="009809F8">
        <w:rPr>
          <w:rFonts w:ascii="Book Antiqua" w:hAnsi="Book Antiqua"/>
          <w:b/>
          <w:sz w:val="24"/>
          <w:szCs w:val="24"/>
        </w:rPr>
        <w:t>First decision:</w:t>
      </w:r>
      <w:r w:rsidRPr="009809F8">
        <w:rPr>
          <w:rFonts w:ascii="Book Antiqua" w:eastAsia="宋体" w:hAnsi="Book Antiqua"/>
          <w:sz w:val="24"/>
          <w:szCs w:val="24"/>
          <w:lang w:eastAsia="zh-CN"/>
        </w:rPr>
        <w:t xml:space="preserve"> November 27, 2014</w:t>
      </w:r>
    </w:p>
    <w:p w:rsidR="009809F8" w:rsidRPr="009809F8" w:rsidRDefault="009809F8" w:rsidP="009809F8">
      <w:pPr>
        <w:spacing w:line="360" w:lineRule="auto"/>
        <w:rPr>
          <w:rFonts w:ascii="Book Antiqua" w:hAnsi="Book Antiqua"/>
          <w:b/>
          <w:sz w:val="24"/>
          <w:szCs w:val="24"/>
        </w:rPr>
      </w:pPr>
      <w:r w:rsidRPr="009809F8">
        <w:rPr>
          <w:rFonts w:ascii="Book Antiqua" w:hAnsi="Book Antiqua"/>
          <w:b/>
          <w:sz w:val="24"/>
          <w:szCs w:val="24"/>
        </w:rPr>
        <w:t xml:space="preserve">Revised: </w:t>
      </w:r>
      <w:r w:rsidRPr="009809F8">
        <w:rPr>
          <w:rFonts w:ascii="Book Antiqua" w:eastAsia="宋体" w:hAnsi="Book Antiqua"/>
          <w:sz w:val="24"/>
          <w:szCs w:val="24"/>
          <w:lang w:eastAsia="zh-CN"/>
        </w:rPr>
        <w:t>December 9, 2014</w:t>
      </w:r>
      <w:r w:rsidRPr="009809F8">
        <w:rPr>
          <w:rFonts w:ascii="Book Antiqua" w:hAnsi="Book Antiqua"/>
          <w:sz w:val="24"/>
          <w:szCs w:val="24"/>
        </w:rPr>
        <w:t xml:space="preserve"> </w:t>
      </w:r>
    </w:p>
    <w:p w:rsidR="009809F8" w:rsidRPr="006B56F7" w:rsidRDefault="009809F8" w:rsidP="006B56F7">
      <w:pPr>
        <w:rPr>
          <w:rFonts w:ascii="Book Antiqua" w:hAnsi="Book Antiqua"/>
          <w:iCs/>
          <w:sz w:val="24"/>
          <w:szCs w:val="21"/>
        </w:rPr>
      </w:pPr>
      <w:r w:rsidRPr="009809F8">
        <w:rPr>
          <w:rFonts w:ascii="Book Antiqua" w:hAnsi="Book Antiqua"/>
          <w:b/>
          <w:sz w:val="24"/>
          <w:szCs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r w:rsidR="006B56F7" w:rsidRPr="006B56F7">
        <w:rPr>
          <w:rStyle w:val="Emphasis"/>
          <w:szCs w:val="21"/>
        </w:rPr>
        <w:t xml:space="preserve"> </w:t>
      </w:r>
      <w:r w:rsidR="006B56F7" w:rsidRPr="00B50B5E">
        <w:rPr>
          <w:rStyle w:val="Emphasis"/>
          <w:szCs w:val="21"/>
        </w:rPr>
        <w:t>Janurary 9, 201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6B56F7" w:rsidRPr="00B50B5E">
        <w:rPr>
          <w:rStyle w:val="Emphasis"/>
          <w:szCs w:val="21"/>
        </w:rPr>
        <w:t>5</w:t>
      </w:r>
      <w:r w:rsidRPr="009809F8">
        <w:rPr>
          <w:rFonts w:ascii="Book Antiqua" w:hAnsi="Book Antiqua"/>
          <w:b/>
          <w:sz w:val="24"/>
          <w:szCs w:val="24"/>
        </w:rPr>
        <w:t xml:space="preserve"> </w:t>
      </w:r>
    </w:p>
    <w:p w:rsidR="009809F8" w:rsidRPr="009809F8" w:rsidRDefault="009809F8" w:rsidP="009809F8">
      <w:pPr>
        <w:spacing w:line="360" w:lineRule="auto"/>
        <w:rPr>
          <w:rFonts w:ascii="Book Antiqua" w:hAnsi="Book Antiqua"/>
          <w:b/>
          <w:sz w:val="24"/>
          <w:szCs w:val="24"/>
        </w:rPr>
      </w:pPr>
      <w:r w:rsidRPr="009809F8">
        <w:rPr>
          <w:rFonts w:ascii="Book Antiqua" w:hAnsi="Book Antiqua"/>
          <w:b/>
          <w:sz w:val="24"/>
          <w:szCs w:val="24"/>
        </w:rPr>
        <w:t>Article in press:</w:t>
      </w:r>
    </w:p>
    <w:p w:rsidR="009809F8" w:rsidRPr="009809F8" w:rsidRDefault="009809F8" w:rsidP="009809F8">
      <w:pPr>
        <w:spacing w:line="360" w:lineRule="auto"/>
        <w:rPr>
          <w:rFonts w:ascii="Book Antiqua" w:hAnsi="Book Antiqua"/>
          <w:b/>
          <w:sz w:val="24"/>
          <w:szCs w:val="24"/>
        </w:rPr>
      </w:pPr>
      <w:r w:rsidRPr="009809F8">
        <w:rPr>
          <w:rFonts w:ascii="Book Antiqua" w:hAnsi="Book Antiqua"/>
          <w:b/>
          <w:sz w:val="24"/>
          <w:szCs w:val="24"/>
        </w:rPr>
        <w:t xml:space="preserve">Published online: </w:t>
      </w:r>
    </w:p>
    <w:p w:rsidR="00222C18" w:rsidRPr="009809F8" w:rsidRDefault="00222C18" w:rsidP="009809F8">
      <w:pPr>
        <w:spacing w:line="360" w:lineRule="auto"/>
        <w:rPr>
          <w:rFonts w:ascii="Book Antiqua" w:hAnsi="Book Antiqua" w:cs="Times New Roman"/>
          <w:b/>
          <w:sz w:val="24"/>
          <w:szCs w:val="24"/>
        </w:rPr>
      </w:pPr>
    </w:p>
    <w:p w:rsidR="000C7A29" w:rsidRPr="009809F8" w:rsidRDefault="000C7A29" w:rsidP="009809F8">
      <w:pPr>
        <w:keepNext/>
        <w:spacing w:line="360" w:lineRule="auto"/>
        <w:rPr>
          <w:rFonts w:ascii="Book Antiqua" w:hAnsi="Book Antiqua" w:cs="Times New Roman"/>
          <w:b/>
          <w:sz w:val="24"/>
          <w:szCs w:val="24"/>
        </w:rPr>
      </w:pPr>
      <w:r w:rsidRPr="009809F8">
        <w:rPr>
          <w:rFonts w:ascii="Book Antiqua" w:hAnsi="Book Antiqua" w:cs="Times New Roman"/>
          <w:b/>
          <w:sz w:val="24"/>
          <w:szCs w:val="24"/>
        </w:rPr>
        <w:t>A</w:t>
      </w:r>
      <w:r w:rsidR="004C3354" w:rsidRPr="009809F8">
        <w:rPr>
          <w:rFonts w:ascii="Book Antiqua" w:hAnsi="Book Antiqua" w:cs="Times New Roman"/>
          <w:b/>
          <w:sz w:val="24"/>
          <w:szCs w:val="24"/>
        </w:rPr>
        <w:t>bstract</w:t>
      </w:r>
    </w:p>
    <w:p w:rsidR="005869AB" w:rsidRPr="009809F8" w:rsidRDefault="009D618F" w:rsidP="009809F8">
      <w:pPr>
        <w:spacing w:line="360" w:lineRule="auto"/>
        <w:rPr>
          <w:rFonts w:ascii="Book Antiqua" w:hAnsi="Book Antiqua" w:cs="Times New Roman"/>
          <w:sz w:val="24"/>
          <w:szCs w:val="24"/>
        </w:rPr>
      </w:pPr>
      <w:r w:rsidRPr="009809F8">
        <w:rPr>
          <w:rFonts w:ascii="Book Antiqua" w:hAnsi="Book Antiqua" w:cs="Times New Roman"/>
          <w:sz w:val="24"/>
          <w:szCs w:val="24"/>
        </w:rPr>
        <w:t>Type</w:t>
      </w:r>
      <w:r w:rsidR="00345DF6" w:rsidRPr="009809F8">
        <w:rPr>
          <w:rFonts w:ascii="Book Antiqua" w:hAnsi="Book Antiqua" w:cs="Times New Roman"/>
          <w:sz w:val="24"/>
          <w:szCs w:val="24"/>
        </w:rPr>
        <w:t xml:space="preserve"> I</w:t>
      </w:r>
      <w:r w:rsidRPr="009809F8">
        <w:rPr>
          <w:rFonts w:ascii="Book Antiqua" w:hAnsi="Book Antiqua" w:cs="Times New Roman"/>
          <w:sz w:val="24"/>
          <w:szCs w:val="24"/>
        </w:rPr>
        <w:t xml:space="preserve"> gastric </w:t>
      </w:r>
      <w:r w:rsidR="00582D04" w:rsidRPr="009809F8">
        <w:rPr>
          <w:rFonts w:ascii="Book Antiqua" w:hAnsi="Book Antiqua" w:cs="Times New Roman"/>
          <w:sz w:val="24"/>
          <w:szCs w:val="24"/>
        </w:rPr>
        <w:t>neuroendocrine tumor</w:t>
      </w:r>
      <w:r w:rsidR="00097656" w:rsidRPr="009809F8">
        <w:rPr>
          <w:rFonts w:ascii="Book Antiqua" w:hAnsi="Book Antiqua" w:cs="Times New Roman"/>
          <w:sz w:val="24"/>
          <w:szCs w:val="24"/>
        </w:rPr>
        <w:t>s</w:t>
      </w:r>
      <w:r w:rsidR="002759A9" w:rsidRPr="009809F8">
        <w:rPr>
          <w:rFonts w:ascii="Book Antiqua" w:hAnsi="Book Antiqua" w:cs="Times New Roman"/>
          <w:sz w:val="24"/>
          <w:szCs w:val="24"/>
        </w:rPr>
        <w:t xml:space="preserve"> </w:t>
      </w:r>
      <w:r w:rsidR="00217827" w:rsidRPr="009809F8">
        <w:rPr>
          <w:rFonts w:ascii="Book Antiqua" w:hAnsi="Book Antiqua" w:cs="Times New Roman"/>
          <w:sz w:val="24"/>
          <w:szCs w:val="24"/>
        </w:rPr>
        <w:t>(TI-GNET</w:t>
      </w:r>
      <w:r w:rsidR="0057213E" w:rsidRPr="009809F8">
        <w:rPr>
          <w:rFonts w:ascii="Book Antiqua" w:hAnsi="Book Antiqua" w:cs="Times New Roman"/>
          <w:sz w:val="24"/>
          <w:szCs w:val="24"/>
        </w:rPr>
        <w:t>s</w:t>
      </w:r>
      <w:r w:rsidR="00217827" w:rsidRPr="009809F8">
        <w:rPr>
          <w:rFonts w:ascii="Book Antiqua" w:hAnsi="Book Antiqua" w:cs="Times New Roman"/>
          <w:sz w:val="24"/>
          <w:szCs w:val="24"/>
        </w:rPr>
        <w:t xml:space="preserve">) </w:t>
      </w:r>
      <w:r w:rsidR="00097656" w:rsidRPr="009809F8">
        <w:rPr>
          <w:rFonts w:ascii="Book Antiqua" w:hAnsi="Book Antiqua" w:cs="Times New Roman"/>
          <w:sz w:val="24"/>
          <w:szCs w:val="24"/>
        </w:rPr>
        <w:t>are</w:t>
      </w:r>
      <w:r w:rsidRPr="009809F8">
        <w:rPr>
          <w:rFonts w:ascii="Book Antiqua" w:hAnsi="Book Antiqua" w:cs="Times New Roman"/>
          <w:sz w:val="24"/>
          <w:szCs w:val="24"/>
        </w:rPr>
        <w:t xml:space="preserve"> </w:t>
      </w:r>
      <w:r w:rsidR="007674DF" w:rsidRPr="009809F8">
        <w:rPr>
          <w:rFonts w:ascii="Book Antiqua" w:hAnsi="Book Antiqua" w:cs="Times New Roman"/>
          <w:sz w:val="24"/>
          <w:szCs w:val="24"/>
        </w:rPr>
        <w:t>related to</w:t>
      </w:r>
      <w:r w:rsidRPr="009809F8">
        <w:rPr>
          <w:rFonts w:ascii="Book Antiqua" w:hAnsi="Book Antiqua" w:cs="Times New Roman"/>
          <w:sz w:val="24"/>
          <w:szCs w:val="24"/>
        </w:rPr>
        <w:t xml:space="preserve"> </w:t>
      </w:r>
      <w:r w:rsidR="0067608D" w:rsidRPr="009809F8">
        <w:rPr>
          <w:rFonts w:ascii="Book Antiqua" w:hAnsi="Book Antiqua" w:cs="Times New Roman"/>
          <w:sz w:val="24"/>
          <w:szCs w:val="24"/>
        </w:rPr>
        <w:t xml:space="preserve">chronic </w:t>
      </w:r>
      <w:r w:rsidR="005B2F82" w:rsidRPr="009809F8">
        <w:rPr>
          <w:rFonts w:ascii="Book Antiqua" w:hAnsi="Book Antiqua" w:cs="Times New Roman"/>
          <w:sz w:val="24"/>
          <w:szCs w:val="24"/>
        </w:rPr>
        <w:t>atrophic gastritis</w:t>
      </w:r>
      <w:r w:rsidR="0067608D" w:rsidRPr="009809F8">
        <w:rPr>
          <w:rFonts w:ascii="Book Antiqua" w:hAnsi="Book Antiqua" w:cs="Times New Roman"/>
          <w:sz w:val="24"/>
          <w:szCs w:val="24"/>
        </w:rPr>
        <w:t xml:space="preserve"> </w:t>
      </w:r>
      <w:r w:rsidR="005B2F82" w:rsidRPr="009809F8">
        <w:rPr>
          <w:rFonts w:ascii="Book Antiqua" w:hAnsi="Book Antiqua" w:cs="Times New Roman"/>
          <w:sz w:val="24"/>
          <w:szCs w:val="24"/>
        </w:rPr>
        <w:t>with hypergastrinemia and</w:t>
      </w:r>
      <w:r w:rsidRPr="009809F8">
        <w:rPr>
          <w:rFonts w:ascii="Book Antiqua" w:hAnsi="Book Antiqua" w:cs="Times New Roman"/>
          <w:sz w:val="24"/>
          <w:szCs w:val="24"/>
        </w:rPr>
        <w:t xml:space="preserve"> enterochromaffin-like cell</w:t>
      </w:r>
      <w:r w:rsidR="009129D6" w:rsidRPr="009809F8">
        <w:rPr>
          <w:rFonts w:ascii="Book Antiqua" w:hAnsi="Book Antiqua" w:cs="Times New Roman"/>
          <w:sz w:val="24"/>
          <w:szCs w:val="24"/>
        </w:rPr>
        <w:t xml:space="preserve"> hyperplasia</w:t>
      </w:r>
      <w:r w:rsidRPr="009809F8">
        <w:rPr>
          <w:rFonts w:ascii="Book Antiqua" w:hAnsi="Book Antiqua" w:cs="Times New Roman"/>
          <w:sz w:val="24"/>
          <w:szCs w:val="24"/>
        </w:rPr>
        <w:t xml:space="preserve">. </w:t>
      </w:r>
      <w:r w:rsidR="00217827" w:rsidRPr="009809F8">
        <w:rPr>
          <w:rFonts w:ascii="Book Antiqua" w:hAnsi="Book Antiqua" w:cs="Times New Roman"/>
          <w:sz w:val="24"/>
          <w:szCs w:val="24"/>
        </w:rPr>
        <w:t xml:space="preserve">The incidence of </w:t>
      </w:r>
      <w:r w:rsidR="0057213E" w:rsidRPr="009809F8">
        <w:rPr>
          <w:rFonts w:ascii="Book Antiqua" w:hAnsi="Book Antiqua" w:cs="Times New Roman"/>
          <w:sz w:val="24"/>
          <w:szCs w:val="24"/>
        </w:rPr>
        <w:t>T</w:t>
      </w:r>
      <w:r w:rsidR="00217827" w:rsidRPr="009809F8">
        <w:rPr>
          <w:rFonts w:ascii="Book Antiqua" w:hAnsi="Book Antiqua" w:cs="Times New Roman"/>
          <w:sz w:val="24"/>
          <w:szCs w:val="24"/>
        </w:rPr>
        <w:t>I</w:t>
      </w:r>
      <w:r w:rsidR="0057213E" w:rsidRPr="009809F8">
        <w:rPr>
          <w:rFonts w:ascii="Book Antiqua" w:hAnsi="Book Antiqua" w:cs="Times New Roman"/>
          <w:sz w:val="24"/>
          <w:szCs w:val="24"/>
        </w:rPr>
        <w:t>-</w:t>
      </w:r>
      <w:r w:rsidR="00217827" w:rsidRPr="009809F8">
        <w:rPr>
          <w:rFonts w:ascii="Book Antiqua" w:hAnsi="Book Antiqua" w:cs="Times New Roman"/>
          <w:sz w:val="24"/>
          <w:szCs w:val="24"/>
        </w:rPr>
        <w:t xml:space="preserve">GNETs has significantly increased, with the great majority being </w:t>
      </w:r>
      <w:r w:rsidR="0057213E" w:rsidRPr="009809F8">
        <w:rPr>
          <w:rFonts w:ascii="Book Antiqua" w:hAnsi="Book Antiqua" w:cs="Times New Roman"/>
          <w:sz w:val="24"/>
          <w:szCs w:val="24"/>
        </w:rPr>
        <w:t>T</w:t>
      </w:r>
      <w:r w:rsidR="00217827" w:rsidRPr="009809F8">
        <w:rPr>
          <w:rFonts w:ascii="Book Antiqua" w:hAnsi="Book Antiqua" w:cs="Times New Roman"/>
          <w:sz w:val="24"/>
          <w:szCs w:val="24"/>
        </w:rPr>
        <w:t>I</w:t>
      </w:r>
      <w:r w:rsidR="0057213E" w:rsidRPr="009809F8">
        <w:rPr>
          <w:rFonts w:ascii="Book Antiqua" w:hAnsi="Book Antiqua" w:cs="Times New Roman"/>
          <w:sz w:val="24"/>
          <w:szCs w:val="24"/>
        </w:rPr>
        <w:t>-</w:t>
      </w:r>
      <w:r w:rsidR="00217827" w:rsidRPr="009809F8">
        <w:rPr>
          <w:rFonts w:ascii="Book Antiqua" w:hAnsi="Book Antiqua" w:cs="Times New Roman"/>
          <w:sz w:val="24"/>
          <w:szCs w:val="24"/>
        </w:rPr>
        <w:t>GNETs</w:t>
      </w:r>
      <w:r w:rsidR="00217827" w:rsidRPr="009809F8">
        <w:rPr>
          <w:rFonts w:ascii="Book Antiqua" w:hAnsi="Book Antiqua"/>
          <w:sz w:val="24"/>
          <w:szCs w:val="24"/>
        </w:rPr>
        <w:t xml:space="preserve">. </w:t>
      </w:r>
      <w:r w:rsidR="0057213E" w:rsidRPr="009809F8">
        <w:rPr>
          <w:rFonts w:ascii="Book Antiqua" w:hAnsi="Book Antiqua"/>
          <w:sz w:val="24"/>
          <w:szCs w:val="24"/>
        </w:rPr>
        <w:t>TI-GNETs present as small (&lt;</w:t>
      </w:r>
      <w:r w:rsidR="009809F8" w:rsidRPr="009809F8">
        <w:rPr>
          <w:rFonts w:ascii="Book Antiqua" w:eastAsia="宋体" w:hAnsi="Book Antiqua"/>
          <w:sz w:val="24"/>
          <w:szCs w:val="24"/>
          <w:lang w:eastAsia="zh-CN"/>
        </w:rPr>
        <w:t xml:space="preserve"> </w:t>
      </w:r>
      <w:r w:rsidR="0057213E" w:rsidRPr="009809F8">
        <w:rPr>
          <w:rFonts w:ascii="Book Antiqua" w:hAnsi="Book Antiqua"/>
          <w:sz w:val="24"/>
          <w:szCs w:val="24"/>
        </w:rPr>
        <w:t xml:space="preserve">10 mm) and multiple lesions endoscopically and are generally limited to the mucosa or submucosa. Narrow band imaging and high resolution magnification endoscopy may be helpful for the endoscopic diagnosis of TI-GNETs. </w:t>
      </w:r>
      <w:r w:rsidR="00217827" w:rsidRPr="009809F8">
        <w:rPr>
          <w:rFonts w:ascii="Book Antiqua" w:hAnsi="Book Antiqua"/>
          <w:sz w:val="24"/>
          <w:szCs w:val="24"/>
        </w:rPr>
        <w:t>TI-</w:t>
      </w:r>
      <w:r w:rsidR="009129D6" w:rsidRPr="009809F8">
        <w:rPr>
          <w:rFonts w:ascii="Book Antiqua" w:hAnsi="Book Antiqua"/>
          <w:sz w:val="24"/>
          <w:szCs w:val="24"/>
        </w:rPr>
        <w:t xml:space="preserve">GNETs </w:t>
      </w:r>
      <w:r w:rsidR="00651DB2" w:rsidRPr="009809F8">
        <w:rPr>
          <w:rFonts w:ascii="Book Antiqua" w:hAnsi="Book Antiqua"/>
          <w:sz w:val="24"/>
          <w:szCs w:val="24"/>
        </w:rPr>
        <w:t xml:space="preserve">are usually </w:t>
      </w:r>
      <w:r w:rsidR="009129D6" w:rsidRPr="009809F8">
        <w:rPr>
          <w:rFonts w:ascii="Book Antiqua" w:hAnsi="Book Antiqua"/>
          <w:sz w:val="24"/>
          <w:szCs w:val="24"/>
        </w:rPr>
        <w:t xml:space="preserve">histologically classified by World Health Organization criteria as </w:t>
      </w:r>
      <w:r w:rsidR="0057213E" w:rsidRPr="009809F8">
        <w:rPr>
          <w:rFonts w:ascii="Book Antiqua" w:hAnsi="Book Antiqua"/>
          <w:sz w:val="24"/>
          <w:szCs w:val="24"/>
        </w:rPr>
        <w:t>G1 tumor</w:t>
      </w:r>
      <w:r w:rsidR="009129D6" w:rsidRPr="009809F8">
        <w:rPr>
          <w:rFonts w:ascii="Book Antiqua" w:hAnsi="Book Antiqua"/>
          <w:sz w:val="24"/>
          <w:szCs w:val="24"/>
        </w:rPr>
        <w:t>s</w:t>
      </w:r>
      <w:r w:rsidR="009F63BD" w:rsidRPr="009809F8">
        <w:rPr>
          <w:rFonts w:ascii="Book Antiqua" w:hAnsi="Book Antiqua"/>
          <w:sz w:val="24"/>
          <w:szCs w:val="24"/>
        </w:rPr>
        <w:t xml:space="preserve">. Therefore, </w:t>
      </w:r>
      <w:r w:rsidR="0057213E" w:rsidRPr="009809F8">
        <w:rPr>
          <w:rFonts w:ascii="Book Antiqua" w:eastAsia="MS Mincho" w:hAnsi="Book Antiqua" w:cs="Times New Roman"/>
          <w:sz w:val="24"/>
          <w:szCs w:val="24"/>
        </w:rPr>
        <w:t>TI</w:t>
      </w:r>
      <w:r w:rsidR="0057213E" w:rsidRPr="009809F8">
        <w:rPr>
          <w:rFonts w:ascii="Book Antiqua" w:hAnsi="Book Antiqua" w:cs="Times New Roman"/>
          <w:sz w:val="24"/>
          <w:szCs w:val="24"/>
        </w:rPr>
        <w:t>-</w:t>
      </w:r>
      <w:r w:rsidR="0057213E" w:rsidRPr="009809F8">
        <w:rPr>
          <w:rFonts w:ascii="Book Antiqua" w:hAnsi="Book Antiqua"/>
          <w:sz w:val="24"/>
          <w:szCs w:val="24"/>
        </w:rPr>
        <w:t xml:space="preserve">GNETs tend to display nearly benign behavior with a low risk </w:t>
      </w:r>
      <w:r w:rsidR="009129D6" w:rsidRPr="009809F8">
        <w:rPr>
          <w:rFonts w:ascii="Book Antiqua" w:hAnsi="Book Antiqua"/>
          <w:sz w:val="24"/>
          <w:szCs w:val="24"/>
        </w:rPr>
        <w:t xml:space="preserve">of </w:t>
      </w:r>
      <w:r w:rsidR="0057213E" w:rsidRPr="009809F8">
        <w:rPr>
          <w:rFonts w:ascii="Book Antiqua" w:hAnsi="Book Antiqua"/>
          <w:sz w:val="24"/>
          <w:szCs w:val="24"/>
        </w:rPr>
        <w:t>progression or metastasis.</w:t>
      </w:r>
      <w:r w:rsidR="00651DB2" w:rsidRPr="009809F8">
        <w:rPr>
          <w:rFonts w:ascii="Book Antiqua" w:hAnsi="Book Antiqua"/>
          <w:sz w:val="24"/>
          <w:szCs w:val="24"/>
        </w:rPr>
        <w:t xml:space="preserve"> </w:t>
      </w:r>
      <w:r w:rsidR="00F02F96" w:rsidRPr="009809F8">
        <w:rPr>
          <w:rFonts w:ascii="Book Antiqua" w:hAnsi="Book Antiqua"/>
          <w:sz w:val="24"/>
          <w:szCs w:val="24"/>
        </w:rPr>
        <w:t>Several treatment options are currently available for these tumors</w:t>
      </w:r>
      <w:r w:rsidR="001F073A" w:rsidRPr="009809F8">
        <w:rPr>
          <w:rFonts w:ascii="Book Antiqua" w:hAnsi="Book Antiqua"/>
          <w:sz w:val="24"/>
          <w:szCs w:val="24"/>
        </w:rPr>
        <w:t>, i</w:t>
      </w:r>
      <w:r w:rsidR="00F02F96" w:rsidRPr="009809F8">
        <w:rPr>
          <w:rFonts w:ascii="Book Antiqua" w:hAnsi="Book Antiqua"/>
          <w:sz w:val="24"/>
          <w:szCs w:val="24"/>
        </w:rPr>
        <w:t xml:space="preserve">ncluding </w:t>
      </w:r>
      <w:r w:rsidR="00AD3CB2" w:rsidRPr="009809F8">
        <w:rPr>
          <w:rFonts w:ascii="Book Antiqua" w:hAnsi="Book Antiqua"/>
          <w:sz w:val="24"/>
          <w:szCs w:val="24"/>
        </w:rPr>
        <w:t xml:space="preserve">surgical </w:t>
      </w:r>
      <w:r w:rsidR="00F02F96" w:rsidRPr="009809F8">
        <w:rPr>
          <w:rFonts w:ascii="Book Antiqua" w:hAnsi="Book Antiqua"/>
          <w:sz w:val="24"/>
          <w:szCs w:val="24"/>
        </w:rPr>
        <w:t>resection, endoscopic resection</w:t>
      </w:r>
      <w:r w:rsidR="009129D6" w:rsidRPr="009809F8">
        <w:rPr>
          <w:rFonts w:ascii="Book Antiqua" w:hAnsi="Book Antiqua"/>
          <w:sz w:val="24"/>
          <w:szCs w:val="24"/>
        </w:rPr>
        <w:t>,</w:t>
      </w:r>
      <w:r w:rsidR="00F02F96" w:rsidRPr="009809F8">
        <w:rPr>
          <w:rFonts w:ascii="Book Antiqua" w:hAnsi="Book Antiqua"/>
          <w:sz w:val="24"/>
          <w:szCs w:val="24"/>
        </w:rPr>
        <w:t xml:space="preserve"> and endoscopic surveillance. </w:t>
      </w:r>
      <w:r w:rsidR="00651DB2" w:rsidRPr="009809F8">
        <w:rPr>
          <w:rFonts w:ascii="Book Antiqua" w:hAnsi="Book Antiqua"/>
          <w:sz w:val="24"/>
          <w:szCs w:val="24"/>
        </w:rPr>
        <w:t xml:space="preserve">However, </w:t>
      </w:r>
      <w:r w:rsidR="009129D6" w:rsidRPr="009809F8">
        <w:rPr>
          <w:rFonts w:ascii="Book Antiqua" w:hAnsi="Book Antiqua"/>
          <w:sz w:val="24"/>
          <w:szCs w:val="24"/>
        </w:rPr>
        <w:t>debate persists</w:t>
      </w:r>
      <w:r w:rsidR="00651DB2" w:rsidRPr="009809F8">
        <w:rPr>
          <w:rFonts w:ascii="Book Antiqua" w:hAnsi="Book Antiqua"/>
          <w:sz w:val="24"/>
          <w:szCs w:val="24"/>
        </w:rPr>
        <w:t xml:space="preserve"> about the best management </w:t>
      </w:r>
      <w:r w:rsidR="009129D6" w:rsidRPr="009809F8">
        <w:rPr>
          <w:rFonts w:ascii="Book Antiqua" w:hAnsi="Book Antiqua"/>
          <w:sz w:val="24"/>
          <w:szCs w:val="24"/>
        </w:rPr>
        <w:t>technique for</w:t>
      </w:r>
      <w:r w:rsidR="00651DB2" w:rsidRPr="009809F8">
        <w:rPr>
          <w:rFonts w:ascii="Book Antiqua" w:hAnsi="Book Antiqua"/>
          <w:sz w:val="24"/>
          <w:szCs w:val="24"/>
        </w:rPr>
        <w:t xml:space="preserve"> </w:t>
      </w:r>
      <w:r w:rsidR="00217827" w:rsidRPr="009809F8">
        <w:rPr>
          <w:rFonts w:ascii="Book Antiqua" w:hAnsi="Book Antiqua"/>
          <w:sz w:val="24"/>
          <w:szCs w:val="24"/>
        </w:rPr>
        <w:t>TI-</w:t>
      </w:r>
      <w:r w:rsidR="0019007D" w:rsidRPr="009809F8">
        <w:rPr>
          <w:rFonts w:ascii="Book Antiqua" w:hAnsi="Book Antiqua"/>
          <w:sz w:val="24"/>
          <w:szCs w:val="24"/>
        </w:rPr>
        <w:t>GNETs</w:t>
      </w:r>
      <w:r w:rsidR="00651DB2" w:rsidRPr="009809F8">
        <w:rPr>
          <w:rFonts w:ascii="Book Antiqua" w:hAnsi="Book Antiqua"/>
          <w:sz w:val="24"/>
          <w:szCs w:val="24"/>
        </w:rPr>
        <w:t xml:space="preserve">. </w:t>
      </w:r>
    </w:p>
    <w:p w:rsidR="003A108B" w:rsidRPr="009809F8" w:rsidRDefault="003A108B" w:rsidP="009809F8">
      <w:pPr>
        <w:autoSpaceDE w:val="0"/>
        <w:autoSpaceDN w:val="0"/>
        <w:spacing w:line="360" w:lineRule="auto"/>
        <w:textAlignment w:val="bottom"/>
        <w:rPr>
          <w:rFonts w:ascii="Book Antiqua" w:hAnsi="Book Antiqua"/>
          <w:b/>
          <w:sz w:val="24"/>
          <w:szCs w:val="24"/>
        </w:rPr>
      </w:pPr>
    </w:p>
    <w:p w:rsidR="003A108B" w:rsidRPr="009809F8" w:rsidRDefault="003A108B" w:rsidP="009809F8">
      <w:pPr>
        <w:spacing w:line="360" w:lineRule="auto"/>
        <w:rPr>
          <w:rFonts w:ascii="Book Antiqua" w:hAnsi="Book Antiqua" w:cs="Times New Roman"/>
          <w:b/>
          <w:sz w:val="24"/>
          <w:szCs w:val="24"/>
        </w:rPr>
      </w:pPr>
      <w:r w:rsidRPr="009809F8">
        <w:rPr>
          <w:rFonts w:ascii="Book Antiqua" w:hAnsi="Book Antiqua" w:cs="Times New Roman"/>
          <w:b/>
          <w:sz w:val="24"/>
          <w:szCs w:val="24"/>
        </w:rPr>
        <w:t>Key word</w:t>
      </w:r>
      <w:r w:rsidR="009129D6" w:rsidRPr="009809F8">
        <w:rPr>
          <w:rFonts w:ascii="Book Antiqua" w:hAnsi="Book Antiqua" w:cs="Times New Roman"/>
          <w:b/>
          <w:sz w:val="24"/>
          <w:szCs w:val="24"/>
        </w:rPr>
        <w:t>s:</w:t>
      </w:r>
      <w:r w:rsidRPr="009809F8">
        <w:rPr>
          <w:rFonts w:ascii="Book Antiqua" w:hAnsi="Book Antiqua" w:cs="Times New Roman"/>
          <w:b/>
          <w:sz w:val="24"/>
          <w:szCs w:val="24"/>
        </w:rPr>
        <w:t xml:space="preserve"> </w:t>
      </w:r>
      <w:r w:rsidR="009809F8" w:rsidRPr="009809F8">
        <w:rPr>
          <w:rFonts w:ascii="Book Antiqua" w:hAnsi="Book Antiqua" w:cs="Times New Roman"/>
          <w:sz w:val="24"/>
          <w:szCs w:val="24"/>
        </w:rPr>
        <w:t>G</w:t>
      </w:r>
      <w:r w:rsidRPr="009809F8">
        <w:rPr>
          <w:rFonts w:ascii="Book Antiqua" w:hAnsi="Book Antiqua" w:cs="Times New Roman"/>
          <w:sz w:val="24"/>
          <w:szCs w:val="24"/>
        </w:rPr>
        <w:t xml:space="preserve">astric </w:t>
      </w:r>
      <w:r w:rsidR="00582D04" w:rsidRPr="009809F8">
        <w:rPr>
          <w:rFonts w:ascii="Book Antiqua" w:hAnsi="Book Antiqua" w:cs="Times New Roman"/>
          <w:sz w:val="24"/>
          <w:szCs w:val="24"/>
        </w:rPr>
        <w:t>neuroendocrine tumor</w:t>
      </w:r>
      <w:r w:rsidR="009809F8" w:rsidRPr="009809F8">
        <w:rPr>
          <w:rFonts w:ascii="Book Antiqua" w:eastAsia="宋体" w:hAnsi="Book Antiqua" w:cs="Times New Roman"/>
          <w:sz w:val="24"/>
          <w:szCs w:val="24"/>
          <w:lang w:eastAsia="zh-CN"/>
        </w:rPr>
        <w:t>;</w:t>
      </w:r>
      <w:r w:rsidRPr="009809F8">
        <w:rPr>
          <w:rFonts w:ascii="Book Antiqua" w:hAnsi="Book Antiqua" w:cs="Times New Roman"/>
          <w:sz w:val="24"/>
          <w:szCs w:val="24"/>
        </w:rPr>
        <w:t xml:space="preserve"> </w:t>
      </w:r>
      <w:r w:rsidR="009809F8" w:rsidRPr="009809F8">
        <w:rPr>
          <w:rFonts w:ascii="Book Antiqua" w:hAnsi="Book Antiqua" w:cs="Times New Roman"/>
          <w:sz w:val="24"/>
          <w:szCs w:val="24"/>
        </w:rPr>
        <w:t>N</w:t>
      </w:r>
      <w:r w:rsidR="00295575" w:rsidRPr="009809F8">
        <w:rPr>
          <w:rFonts w:ascii="Book Antiqua" w:hAnsi="Book Antiqua" w:cs="Times New Roman"/>
          <w:sz w:val="24"/>
          <w:szCs w:val="24"/>
        </w:rPr>
        <w:t>arrow band imaging</w:t>
      </w:r>
      <w:r w:rsidR="009809F8" w:rsidRPr="009809F8">
        <w:rPr>
          <w:rFonts w:ascii="Book Antiqua" w:eastAsia="宋体" w:hAnsi="Book Antiqua" w:cs="Times New Roman"/>
          <w:sz w:val="24"/>
          <w:szCs w:val="24"/>
          <w:lang w:eastAsia="zh-CN"/>
        </w:rPr>
        <w:t>;</w:t>
      </w:r>
      <w:r w:rsidR="00295575" w:rsidRPr="009809F8">
        <w:rPr>
          <w:rFonts w:ascii="Book Antiqua" w:hAnsi="Book Antiqua" w:cs="Times New Roman"/>
          <w:sz w:val="24"/>
          <w:szCs w:val="24"/>
        </w:rPr>
        <w:t xml:space="preserve"> </w:t>
      </w:r>
      <w:r w:rsidR="009809F8" w:rsidRPr="009809F8">
        <w:rPr>
          <w:rFonts w:ascii="Book Antiqua" w:hAnsi="Book Antiqua" w:cs="Times New Roman"/>
          <w:sz w:val="24"/>
          <w:szCs w:val="24"/>
        </w:rPr>
        <w:t>M</w:t>
      </w:r>
      <w:r w:rsidR="00295575" w:rsidRPr="009809F8">
        <w:rPr>
          <w:rFonts w:ascii="Book Antiqua" w:hAnsi="Book Antiqua" w:cs="Times New Roman"/>
          <w:sz w:val="24"/>
          <w:szCs w:val="24"/>
        </w:rPr>
        <w:t>agnifying endoscopy</w:t>
      </w:r>
      <w:r w:rsidR="009809F8" w:rsidRPr="009809F8">
        <w:rPr>
          <w:rFonts w:ascii="Book Antiqua" w:eastAsia="宋体" w:hAnsi="Book Antiqua" w:cs="Times New Roman"/>
          <w:sz w:val="24"/>
          <w:szCs w:val="24"/>
          <w:lang w:eastAsia="zh-CN"/>
        </w:rPr>
        <w:t>;</w:t>
      </w:r>
      <w:r w:rsidR="00295575" w:rsidRPr="009809F8">
        <w:rPr>
          <w:rFonts w:ascii="Book Antiqua" w:hAnsi="Book Antiqua" w:cs="Times New Roman"/>
          <w:sz w:val="24"/>
          <w:szCs w:val="24"/>
        </w:rPr>
        <w:t xml:space="preserve"> </w:t>
      </w:r>
      <w:r w:rsidR="009809F8" w:rsidRPr="009809F8">
        <w:rPr>
          <w:rFonts w:ascii="Book Antiqua" w:hAnsi="Book Antiqua" w:cs="Times New Roman"/>
          <w:sz w:val="24"/>
          <w:szCs w:val="24"/>
        </w:rPr>
        <w:t>E</w:t>
      </w:r>
      <w:r w:rsidR="00295575" w:rsidRPr="009809F8">
        <w:rPr>
          <w:rFonts w:ascii="Book Antiqua" w:hAnsi="Book Antiqua" w:cs="Times New Roman"/>
          <w:sz w:val="24"/>
          <w:szCs w:val="24"/>
        </w:rPr>
        <w:t>ndoscopic submucosal dissection</w:t>
      </w:r>
      <w:r w:rsidR="009809F8" w:rsidRPr="009809F8">
        <w:rPr>
          <w:rFonts w:ascii="Book Antiqua" w:eastAsia="宋体" w:hAnsi="Book Antiqua" w:cs="Times New Roman"/>
          <w:sz w:val="24"/>
          <w:szCs w:val="24"/>
          <w:lang w:eastAsia="zh-CN"/>
        </w:rPr>
        <w:t>;</w:t>
      </w:r>
      <w:r w:rsidR="00295575" w:rsidRPr="009809F8">
        <w:rPr>
          <w:rFonts w:ascii="Book Antiqua" w:hAnsi="Book Antiqua" w:cs="Times New Roman"/>
          <w:sz w:val="24"/>
          <w:szCs w:val="24"/>
        </w:rPr>
        <w:t xml:space="preserve"> </w:t>
      </w:r>
      <w:r w:rsidR="009809F8" w:rsidRPr="009809F8">
        <w:rPr>
          <w:rFonts w:ascii="Book Antiqua" w:hAnsi="Book Antiqua" w:cs="Times New Roman"/>
          <w:sz w:val="24"/>
          <w:szCs w:val="24"/>
        </w:rPr>
        <w:t>E</w:t>
      </w:r>
      <w:r w:rsidR="0022259F" w:rsidRPr="009809F8">
        <w:rPr>
          <w:rFonts w:ascii="Book Antiqua" w:hAnsi="Book Antiqua" w:cs="Times New Roman"/>
          <w:sz w:val="24"/>
          <w:szCs w:val="24"/>
        </w:rPr>
        <w:t>ndoscopic surveillance</w:t>
      </w:r>
    </w:p>
    <w:p w:rsidR="00EC7C0F" w:rsidRPr="009809F8" w:rsidRDefault="00EC7C0F" w:rsidP="009809F8">
      <w:pPr>
        <w:spacing w:line="360" w:lineRule="auto"/>
        <w:rPr>
          <w:rFonts w:ascii="Book Antiqua" w:eastAsia="宋体" w:hAnsi="Book Antiqua" w:cs="Times New Roman"/>
          <w:b/>
          <w:sz w:val="24"/>
          <w:szCs w:val="24"/>
          <w:lang w:eastAsia="zh-CN"/>
        </w:rPr>
      </w:pPr>
    </w:p>
    <w:p w:rsidR="009809F8" w:rsidRPr="009809F8" w:rsidRDefault="009809F8" w:rsidP="009809F8">
      <w:pPr>
        <w:spacing w:line="360" w:lineRule="auto"/>
        <w:rPr>
          <w:rFonts w:ascii="Book Antiqua" w:hAnsi="Book Antiqua" w:cs="Arial"/>
          <w:sz w:val="24"/>
          <w:szCs w:val="24"/>
        </w:rPr>
      </w:pPr>
      <w:proofErr w:type="gramStart"/>
      <w:r w:rsidRPr="009809F8">
        <w:rPr>
          <w:rFonts w:ascii="Book Antiqua" w:hAnsi="Book Antiqua"/>
          <w:sz w:val="24"/>
          <w:szCs w:val="24"/>
        </w:rPr>
        <w:t xml:space="preserve">© </w:t>
      </w:r>
      <w:r w:rsidRPr="009809F8">
        <w:rPr>
          <w:rFonts w:ascii="Book Antiqua" w:hAnsi="Book Antiqua" w:cs="Arial"/>
          <w:sz w:val="24"/>
          <w:szCs w:val="24"/>
        </w:rPr>
        <w:t>The Author(s) 2015.</w:t>
      </w:r>
      <w:proofErr w:type="gramEnd"/>
      <w:r w:rsidRPr="009809F8">
        <w:rPr>
          <w:rFonts w:ascii="Book Antiqua" w:hAnsi="Book Antiqua" w:cs="Arial"/>
          <w:sz w:val="24"/>
          <w:szCs w:val="24"/>
        </w:rPr>
        <w:t xml:space="preserve"> Published by Baishideng Publishing Group Inc. All rights reserved.</w:t>
      </w:r>
    </w:p>
    <w:p w:rsidR="009809F8" w:rsidRPr="009809F8" w:rsidRDefault="009809F8" w:rsidP="009809F8">
      <w:pPr>
        <w:spacing w:line="360" w:lineRule="auto"/>
        <w:rPr>
          <w:rFonts w:ascii="Book Antiqua" w:eastAsia="宋体" w:hAnsi="Book Antiqua" w:cs="Times New Roman"/>
          <w:b/>
          <w:sz w:val="24"/>
          <w:szCs w:val="24"/>
          <w:lang w:eastAsia="zh-CN"/>
        </w:rPr>
      </w:pPr>
    </w:p>
    <w:p w:rsidR="00691C7F" w:rsidRPr="009809F8" w:rsidRDefault="00A47701" w:rsidP="009809F8">
      <w:pPr>
        <w:spacing w:line="360" w:lineRule="auto"/>
        <w:rPr>
          <w:rFonts w:ascii="Book Antiqua" w:hAnsi="Book Antiqua" w:cs="Arial"/>
          <w:bCs/>
          <w:sz w:val="24"/>
          <w:szCs w:val="24"/>
        </w:rPr>
      </w:pPr>
      <w:r w:rsidRPr="009809F8">
        <w:rPr>
          <w:rFonts w:ascii="Book Antiqua" w:hAnsi="Book Antiqua"/>
          <w:b/>
          <w:sz w:val="24"/>
          <w:szCs w:val="24"/>
        </w:rPr>
        <w:t>Core tip:</w:t>
      </w:r>
      <w:r w:rsidR="00CE63CF" w:rsidRPr="009809F8">
        <w:rPr>
          <w:rFonts w:ascii="Book Antiqua" w:hAnsi="Book Antiqua" w:cs="Arial"/>
          <w:sz w:val="24"/>
          <w:szCs w:val="24"/>
        </w:rPr>
        <w:t xml:space="preserve"> </w:t>
      </w:r>
      <w:r w:rsidR="00CE63CF" w:rsidRPr="009809F8">
        <w:rPr>
          <w:rFonts w:ascii="Book Antiqua" w:hAnsi="Book Antiqua" w:cs="Arial"/>
          <w:bCs/>
          <w:sz w:val="24"/>
          <w:szCs w:val="24"/>
        </w:rPr>
        <w:t xml:space="preserve">The incidence of </w:t>
      </w:r>
      <w:r w:rsidR="009809F8" w:rsidRPr="009809F8">
        <w:rPr>
          <w:rFonts w:ascii="Book Antiqua" w:hAnsi="Book Antiqua" w:cs="Times New Roman"/>
          <w:sz w:val="24"/>
          <w:szCs w:val="24"/>
        </w:rPr>
        <w:t>type I gastric neuroendocrine tumors (TI-GNETs)</w:t>
      </w:r>
      <w:r w:rsidR="00CE63CF" w:rsidRPr="009809F8">
        <w:rPr>
          <w:rFonts w:ascii="Book Antiqua" w:hAnsi="Book Antiqua" w:cs="Arial"/>
          <w:bCs/>
          <w:sz w:val="24"/>
          <w:szCs w:val="24"/>
        </w:rPr>
        <w:t xml:space="preserve"> has significantly increased, </w:t>
      </w:r>
      <w:r w:rsidR="00EC7C0F" w:rsidRPr="009809F8">
        <w:rPr>
          <w:rFonts w:ascii="Book Antiqua" w:hAnsi="Book Antiqua" w:cs="Arial"/>
          <w:bCs/>
          <w:sz w:val="24"/>
          <w:szCs w:val="24"/>
        </w:rPr>
        <w:t>TI-GNETs are the most frequently diagnosed of all GNETs, accounting for about 70</w:t>
      </w:r>
      <w:r w:rsidR="009809F8" w:rsidRPr="009809F8">
        <w:rPr>
          <w:rFonts w:ascii="Book Antiqua" w:eastAsia="宋体" w:hAnsi="Book Antiqua" w:cs="Arial"/>
          <w:bCs/>
          <w:sz w:val="24"/>
          <w:szCs w:val="24"/>
          <w:lang w:eastAsia="zh-CN"/>
        </w:rPr>
        <w:t>%-</w:t>
      </w:r>
      <w:r w:rsidR="00EC7C0F" w:rsidRPr="009809F8">
        <w:rPr>
          <w:rFonts w:ascii="Book Antiqua" w:hAnsi="Book Antiqua" w:cs="Arial"/>
          <w:bCs/>
          <w:sz w:val="24"/>
          <w:szCs w:val="24"/>
        </w:rPr>
        <w:t>80%. Endoscopically, TI</w:t>
      </w:r>
      <w:r w:rsidR="00552D2B" w:rsidRPr="009809F8">
        <w:rPr>
          <w:rFonts w:ascii="Book Antiqua" w:hAnsi="Book Antiqua" w:cs="Arial"/>
          <w:bCs/>
          <w:sz w:val="24"/>
          <w:szCs w:val="24"/>
        </w:rPr>
        <w:t>-</w:t>
      </w:r>
      <w:r w:rsidR="00EC7C0F" w:rsidRPr="009809F8">
        <w:rPr>
          <w:rFonts w:ascii="Book Antiqua" w:hAnsi="Book Antiqua" w:cs="Arial"/>
          <w:bCs/>
          <w:sz w:val="24"/>
          <w:szCs w:val="24"/>
        </w:rPr>
        <w:t>G</w:t>
      </w:r>
      <w:r w:rsidR="00552D2B" w:rsidRPr="009809F8">
        <w:rPr>
          <w:rFonts w:ascii="Book Antiqua" w:hAnsi="Book Antiqua" w:cs="Arial"/>
          <w:bCs/>
          <w:sz w:val="24"/>
          <w:szCs w:val="24"/>
        </w:rPr>
        <w:t>NET</w:t>
      </w:r>
      <w:r w:rsidR="00EC7C0F" w:rsidRPr="009809F8">
        <w:rPr>
          <w:rFonts w:ascii="Book Antiqua" w:hAnsi="Book Antiqua" w:cs="Arial"/>
          <w:bCs/>
          <w:sz w:val="24"/>
          <w:szCs w:val="24"/>
        </w:rPr>
        <w:t>s are present as small (&lt;</w:t>
      </w:r>
      <w:r w:rsidR="009809F8" w:rsidRPr="009809F8">
        <w:rPr>
          <w:rFonts w:ascii="Book Antiqua" w:eastAsia="宋体" w:hAnsi="Book Antiqua" w:cs="Arial"/>
          <w:bCs/>
          <w:sz w:val="24"/>
          <w:szCs w:val="24"/>
          <w:lang w:eastAsia="zh-CN"/>
        </w:rPr>
        <w:t xml:space="preserve"> </w:t>
      </w:r>
      <w:r w:rsidR="00EC7C0F" w:rsidRPr="009809F8">
        <w:rPr>
          <w:rFonts w:ascii="Book Antiqua" w:hAnsi="Book Antiqua" w:cs="Arial"/>
          <w:bCs/>
          <w:sz w:val="24"/>
          <w:szCs w:val="24"/>
        </w:rPr>
        <w:t xml:space="preserve">10 mm), polypoid lesions or, more frequently, as smooth, rounded submucosal lesions. </w:t>
      </w:r>
      <w:r w:rsidR="00B53318" w:rsidRPr="009809F8">
        <w:rPr>
          <w:rFonts w:ascii="Book Antiqua" w:hAnsi="Book Antiqua" w:cs="Arial"/>
          <w:bCs/>
          <w:sz w:val="24"/>
          <w:szCs w:val="24"/>
        </w:rPr>
        <w:t>Especially, narrow band imaging and high resolution magnification endoscopy may be helpful for the endoscopic diagnosis of TI-GNETs. TI-GNETs tend to display a nearly benign behavior and a low risk of progression or metastasis</w:t>
      </w:r>
      <w:r w:rsidR="0040606E" w:rsidRPr="009809F8">
        <w:rPr>
          <w:rFonts w:ascii="Book Antiqua" w:hAnsi="Book Antiqua" w:cs="Arial"/>
          <w:bCs/>
          <w:sz w:val="24"/>
          <w:szCs w:val="24"/>
        </w:rPr>
        <w:t xml:space="preserve"> in spite of submucosal invasion</w:t>
      </w:r>
      <w:r w:rsidR="00B53318" w:rsidRPr="009809F8">
        <w:rPr>
          <w:rFonts w:ascii="Book Antiqua" w:hAnsi="Book Antiqua" w:cs="Arial"/>
          <w:bCs/>
          <w:sz w:val="24"/>
          <w:szCs w:val="24"/>
        </w:rPr>
        <w:t xml:space="preserve">. Therefore, endoscopic submucosal dissection is a feasible technique for the removal of TI-GNETs. </w:t>
      </w:r>
    </w:p>
    <w:p w:rsidR="009809F8" w:rsidRPr="009809F8" w:rsidRDefault="009809F8" w:rsidP="009809F8">
      <w:pPr>
        <w:spacing w:line="360" w:lineRule="auto"/>
        <w:rPr>
          <w:rFonts w:ascii="Book Antiqua" w:eastAsia="宋体" w:hAnsi="Book Antiqua"/>
          <w:b/>
          <w:sz w:val="24"/>
          <w:szCs w:val="24"/>
          <w:lang w:eastAsia="zh-CN"/>
        </w:rPr>
      </w:pPr>
    </w:p>
    <w:p w:rsidR="009809F8" w:rsidRPr="009809F8" w:rsidRDefault="009809F8" w:rsidP="009809F8">
      <w:pPr>
        <w:spacing w:line="360" w:lineRule="auto"/>
        <w:rPr>
          <w:rFonts w:ascii="Book Antiqua" w:eastAsia="宋体" w:hAnsi="Book Antiqua"/>
          <w:sz w:val="24"/>
          <w:szCs w:val="24"/>
          <w:lang w:eastAsia="zh-CN"/>
        </w:rPr>
      </w:pPr>
      <w:r w:rsidRPr="009809F8">
        <w:rPr>
          <w:rFonts w:ascii="Book Antiqua" w:hAnsi="Book Antiqua" w:cs="Times New Roman"/>
          <w:sz w:val="24"/>
          <w:szCs w:val="24"/>
        </w:rPr>
        <w:t>Sato</w:t>
      </w:r>
      <w:r w:rsidRPr="009809F8">
        <w:rPr>
          <w:rFonts w:ascii="Book Antiqua" w:eastAsia="宋体" w:hAnsi="Book Antiqua" w:cs="Times New Roman"/>
          <w:sz w:val="24"/>
          <w:szCs w:val="24"/>
          <w:lang w:eastAsia="zh-CN"/>
        </w:rPr>
        <w:t xml:space="preserve"> Y.</w:t>
      </w:r>
      <w:r w:rsidRPr="009809F8">
        <w:rPr>
          <w:rFonts w:ascii="Book Antiqua" w:hAnsi="Book Antiqua"/>
          <w:sz w:val="24"/>
          <w:szCs w:val="24"/>
        </w:rPr>
        <w:t xml:space="preserve"> Endoscopic diagnosis and management of type I neuroendocrine tumors</w:t>
      </w:r>
      <w:r w:rsidRPr="009809F8">
        <w:rPr>
          <w:rFonts w:ascii="Book Antiqua" w:eastAsia="宋体" w:hAnsi="Book Antiqua"/>
          <w:sz w:val="24"/>
          <w:szCs w:val="24"/>
          <w:lang w:eastAsia="zh-CN"/>
        </w:rPr>
        <w:t xml:space="preserve">. </w:t>
      </w:r>
      <w:r w:rsidRPr="009809F8">
        <w:rPr>
          <w:rFonts w:ascii="Book Antiqua" w:hAnsi="Book Antiqua"/>
          <w:i/>
          <w:iCs/>
          <w:sz w:val="24"/>
          <w:szCs w:val="24"/>
        </w:rPr>
        <w:t>World J Gastrointest Endosc</w:t>
      </w:r>
      <w:r w:rsidRPr="009809F8">
        <w:rPr>
          <w:rFonts w:ascii="Book Antiqua" w:eastAsia="宋体" w:hAnsi="Book Antiqua"/>
          <w:i/>
          <w:iCs/>
          <w:sz w:val="24"/>
          <w:szCs w:val="24"/>
          <w:lang w:eastAsia="zh-CN"/>
        </w:rPr>
        <w:t xml:space="preserve"> </w:t>
      </w:r>
      <w:r w:rsidRPr="009809F8">
        <w:rPr>
          <w:rFonts w:ascii="Book Antiqua" w:eastAsia="宋体" w:hAnsi="Book Antiqua"/>
          <w:iCs/>
          <w:sz w:val="24"/>
          <w:szCs w:val="24"/>
          <w:lang w:eastAsia="zh-CN"/>
        </w:rPr>
        <w:t>201</w:t>
      </w:r>
      <w:r w:rsidR="005376A2">
        <w:rPr>
          <w:rFonts w:ascii="Book Antiqua" w:eastAsia="宋体" w:hAnsi="Book Antiqua" w:hint="eastAsia"/>
          <w:iCs/>
          <w:sz w:val="24"/>
          <w:szCs w:val="24"/>
          <w:lang w:eastAsia="zh-CN"/>
        </w:rPr>
        <w:t>5</w:t>
      </w:r>
      <w:r w:rsidRPr="009809F8">
        <w:rPr>
          <w:rFonts w:ascii="Book Antiqua" w:eastAsia="宋体" w:hAnsi="Book Antiqua"/>
          <w:iCs/>
          <w:sz w:val="24"/>
          <w:szCs w:val="24"/>
          <w:lang w:eastAsia="zh-CN"/>
        </w:rPr>
        <w:t xml:space="preserve">; </w:t>
      </w:r>
      <w:proofErr w:type="gramStart"/>
      <w:r w:rsidRPr="009809F8">
        <w:rPr>
          <w:rFonts w:ascii="Book Antiqua" w:eastAsia="宋体" w:hAnsi="Book Antiqua"/>
          <w:iCs/>
          <w:sz w:val="24"/>
          <w:szCs w:val="24"/>
          <w:lang w:eastAsia="zh-CN"/>
        </w:rPr>
        <w:t>In</w:t>
      </w:r>
      <w:proofErr w:type="gramEnd"/>
      <w:r w:rsidRPr="009809F8">
        <w:rPr>
          <w:rFonts w:ascii="Book Antiqua" w:eastAsia="宋体" w:hAnsi="Book Antiqua"/>
          <w:iCs/>
          <w:sz w:val="24"/>
          <w:szCs w:val="24"/>
          <w:lang w:eastAsia="zh-CN"/>
        </w:rPr>
        <w:t xml:space="preserve"> press</w:t>
      </w:r>
    </w:p>
    <w:p w:rsidR="00CE63CF" w:rsidRPr="009809F8" w:rsidRDefault="00CE63CF" w:rsidP="009809F8">
      <w:pPr>
        <w:spacing w:line="360" w:lineRule="auto"/>
        <w:rPr>
          <w:rFonts w:ascii="Book Antiqua" w:hAnsi="Book Antiqua" w:cs="Times New Roman"/>
          <w:sz w:val="24"/>
          <w:szCs w:val="24"/>
        </w:rPr>
      </w:pPr>
    </w:p>
    <w:p w:rsidR="00691C7F" w:rsidRPr="009809F8" w:rsidRDefault="00C5122C" w:rsidP="009809F8">
      <w:pPr>
        <w:spacing w:line="360" w:lineRule="auto"/>
        <w:rPr>
          <w:rFonts w:ascii="Book Antiqua" w:hAnsi="Book Antiqua" w:cs="Times New Roman"/>
          <w:b/>
          <w:sz w:val="24"/>
          <w:szCs w:val="24"/>
        </w:rPr>
      </w:pPr>
      <w:r w:rsidRPr="009809F8">
        <w:rPr>
          <w:rFonts w:ascii="Book Antiqua" w:hAnsi="Book Antiqua" w:cs="Times New Roman"/>
          <w:b/>
          <w:sz w:val="24"/>
          <w:szCs w:val="24"/>
        </w:rPr>
        <w:t>INTRODUCTION</w:t>
      </w:r>
    </w:p>
    <w:p w:rsidR="00317733" w:rsidRPr="009809F8" w:rsidRDefault="00582D04" w:rsidP="009809F8">
      <w:pPr>
        <w:spacing w:line="360" w:lineRule="auto"/>
        <w:rPr>
          <w:rFonts w:ascii="Book Antiqua" w:hAnsi="Book Antiqua" w:cs="Times New Roman"/>
          <w:sz w:val="24"/>
          <w:szCs w:val="24"/>
        </w:rPr>
      </w:pPr>
      <w:r w:rsidRPr="009809F8">
        <w:rPr>
          <w:rFonts w:ascii="Book Antiqua" w:hAnsi="Book Antiqua" w:cs="Times New Roman"/>
          <w:sz w:val="24"/>
          <w:szCs w:val="24"/>
        </w:rPr>
        <w:t>Neuroendocrine tumor</w:t>
      </w:r>
      <w:r w:rsidR="00647901" w:rsidRPr="009809F8">
        <w:rPr>
          <w:rFonts w:ascii="Book Antiqua" w:hAnsi="Book Antiqua" w:cs="Times New Roman"/>
          <w:sz w:val="24"/>
          <w:szCs w:val="24"/>
        </w:rPr>
        <w:t xml:space="preserve">s </w:t>
      </w:r>
      <w:r w:rsidR="006D665D" w:rsidRPr="009809F8">
        <w:rPr>
          <w:rFonts w:ascii="Book Antiqua" w:hAnsi="Book Antiqua" w:cs="Times New Roman"/>
          <w:sz w:val="24"/>
          <w:szCs w:val="24"/>
        </w:rPr>
        <w:t>(NETs), originally termed carcinoid tumor</w:t>
      </w:r>
      <w:r w:rsidR="009129D6" w:rsidRPr="009809F8">
        <w:rPr>
          <w:rFonts w:ascii="Book Antiqua" w:hAnsi="Book Antiqua" w:cs="Times New Roman"/>
          <w:sz w:val="24"/>
          <w:szCs w:val="24"/>
        </w:rPr>
        <w:t>s</w:t>
      </w:r>
      <w:r w:rsidR="006D665D" w:rsidRPr="009809F8">
        <w:rPr>
          <w:rFonts w:ascii="Book Antiqua" w:hAnsi="Book Antiqua" w:cs="Times New Roman"/>
          <w:sz w:val="24"/>
          <w:szCs w:val="24"/>
        </w:rPr>
        <w:t xml:space="preserve">, </w:t>
      </w:r>
      <w:r w:rsidR="00647901" w:rsidRPr="009809F8">
        <w:rPr>
          <w:rFonts w:ascii="Book Antiqua" w:hAnsi="Book Antiqua" w:cs="Times New Roman"/>
          <w:sz w:val="24"/>
          <w:szCs w:val="24"/>
        </w:rPr>
        <w:t xml:space="preserve">arise from </w:t>
      </w:r>
      <w:r w:rsidR="006D665D" w:rsidRPr="009809F8">
        <w:rPr>
          <w:rFonts w:ascii="Book Antiqua" w:hAnsi="Book Antiqua" w:cs="Times New Roman"/>
          <w:sz w:val="24"/>
          <w:szCs w:val="24"/>
        </w:rPr>
        <w:t xml:space="preserve">neuroendocrine </w:t>
      </w:r>
      <w:r w:rsidR="00647901" w:rsidRPr="009809F8">
        <w:rPr>
          <w:rFonts w:ascii="Book Antiqua" w:hAnsi="Book Antiqua" w:cs="Times New Roman"/>
          <w:sz w:val="24"/>
          <w:szCs w:val="24"/>
        </w:rPr>
        <w:t xml:space="preserve">cells of the diffuse neuroendocrine </w:t>
      </w:r>
      <w:proofErr w:type="gramStart"/>
      <w:r w:rsidR="00647901" w:rsidRPr="009809F8">
        <w:rPr>
          <w:rFonts w:ascii="Book Antiqua" w:hAnsi="Book Antiqua" w:cs="Times New Roman"/>
          <w:sz w:val="24"/>
          <w:szCs w:val="24"/>
        </w:rPr>
        <w:t>system</w:t>
      </w:r>
      <w:r w:rsidR="00EC7C0F" w:rsidRPr="009809F8">
        <w:rPr>
          <w:rFonts w:ascii="Book Antiqua" w:hAnsi="Book Antiqua" w:cs="Times New Roman"/>
          <w:sz w:val="24"/>
          <w:szCs w:val="24"/>
          <w:vertAlign w:val="superscript"/>
        </w:rPr>
        <w:t>[</w:t>
      </w:r>
      <w:proofErr w:type="gramEnd"/>
      <w:r w:rsidR="00EC7C0F" w:rsidRPr="009809F8">
        <w:rPr>
          <w:rFonts w:ascii="Book Antiqua" w:hAnsi="Book Antiqua" w:cs="Times New Roman"/>
          <w:sz w:val="24"/>
          <w:szCs w:val="24"/>
          <w:vertAlign w:val="superscript"/>
        </w:rPr>
        <w:t>1]</w:t>
      </w:r>
      <w:r w:rsidR="006D665D" w:rsidRPr="009809F8">
        <w:rPr>
          <w:rFonts w:ascii="Book Antiqua" w:hAnsi="Book Antiqua" w:cs="Times New Roman"/>
          <w:sz w:val="24"/>
          <w:szCs w:val="24"/>
        </w:rPr>
        <w:t>.</w:t>
      </w:r>
      <w:r w:rsidR="00647901" w:rsidRPr="009809F8">
        <w:rPr>
          <w:rFonts w:ascii="Book Antiqua" w:hAnsi="Book Antiqua" w:cs="Times New Roman"/>
          <w:sz w:val="24"/>
          <w:szCs w:val="24"/>
        </w:rPr>
        <w:t xml:space="preserve"> </w:t>
      </w:r>
      <w:r w:rsidR="00912AB0" w:rsidRPr="009809F8">
        <w:rPr>
          <w:rFonts w:ascii="Book Antiqua" w:hAnsi="Book Antiqua" w:cs="Times New Roman"/>
          <w:sz w:val="24"/>
          <w:szCs w:val="24"/>
        </w:rPr>
        <w:t>NETs are rare neoplasm</w:t>
      </w:r>
      <w:r w:rsidR="001E05A6" w:rsidRPr="009809F8">
        <w:rPr>
          <w:rFonts w:ascii="Book Antiqua" w:hAnsi="Book Antiqua" w:cs="Times New Roman"/>
          <w:sz w:val="24"/>
          <w:szCs w:val="24"/>
        </w:rPr>
        <w:t>s</w:t>
      </w:r>
      <w:r w:rsidR="009129D6" w:rsidRPr="009809F8">
        <w:rPr>
          <w:rFonts w:ascii="Book Antiqua" w:hAnsi="Book Antiqua" w:cs="Times New Roman"/>
          <w:sz w:val="24"/>
          <w:szCs w:val="24"/>
        </w:rPr>
        <w:t>;</w:t>
      </w:r>
      <w:r w:rsidR="00912AB0" w:rsidRPr="009809F8">
        <w:rPr>
          <w:rFonts w:ascii="Book Antiqua" w:hAnsi="Book Antiqua" w:cs="Times New Roman"/>
          <w:sz w:val="24"/>
          <w:szCs w:val="24"/>
        </w:rPr>
        <w:t xml:space="preserve"> however, t</w:t>
      </w:r>
      <w:r w:rsidR="00DE2BCD" w:rsidRPr="009809F8">
        <w:rPr>
          <w:rFonts w:ascii="Book Antiqua" w:hAnsi="Book Antiqua" w:cs="Times New Roman"/>
          <w:sz w:val="24"/>
          <w:szCs w:val="24"/>
        </w:rPr>
        <w:t>he in</w:t>
      </w:r>
      <w:r w:rsidR="00C60478" w:rsidRPr="009809F8">
        <w:rPr>
          <w:rFonts w:ascii="Book Antiqua" w:hAnsi="Book Antiqua" w:cs="Times New Roman"/>
          <w:sz w:val="24"/>
          <w:szCs w:val="24"/>
        </w:rPr>
        <w:t>cidence of g</w:t>
      </w:r>
      <w:r w:rsidR="001E05A6" w:rsidRPr="009809F8">
        <w:rPr>
          <w:rFonts w:ascii="Book Antiqua" w:hAnsi="Book Antiqua" w:cs="Times New Roman"/>
          <w:sz w:val="24"/>
          <w:szCs w:val="24"/>
        </w:rPr>
        <w:t xml:space="preserve">astrointestinal </w:t>
      </w:r>
      <w:r w:rsidRPr="009809F8">
        <w:rPr>
          <w:rFonts w:ascii="Book Antiqua" w:hAnsi="Book Antiqua" w:cs="Times New Roman"/>
          <w:sz w:val="24"/>
          <w:szCs w:val="24"/>
        </w:rPr>
        <w:t>NET</w:t>
      </w:r>
      <w:r w:rsidR="00F87017" w:rsidRPr="009809F8">
        <w:rPr>
          <w:rFonts w:ascii="Book Antiqua" w:hAnsi="Book Antiqua" w:cs="Times New Roman"/>
          <w:sz w:val="24"/>
          <w:szCs w:val="24"/>
        </w:rPr>
        <w:t>s (GNET)</w:t>
      </w:r>
      <w:r w:rsidR="00DE2BCD" w:rsidRPr="009809F8">
        <w:rPr>
          <w:rFonts w:ascii="Book Antiqua" w:hAnsi="Book Antiqua" w:cs="Times New Roman"/>
          <w:sz w:val="24"/>
          <w:szCs w:val="24"/>
        </w:rPr>
        <w:t xml:space="preserve"> </w:t>
      </w:r>
      <w:r w:rsidR="00E8057F" w:rsidRPr="009809F8">
        <w:rPr>
          <w:rFonts w:ascii="Book Antiqua" w:hAnsi="Book Antiqua" w:cs="Times New Roman"/>
          <w:sz w:val="24"/>
          <w:szCs w:val="24"/>
        </w:rPr>
        <w:t>is</w:t>
      </w:r>
      <w:r w:rsidR="00B11CB6" w:rsidRPr="009809F8">
        <w:rPr>
          <w:rFonts w:ascii="Book Antiqua" w:hAnsi="Book Antiqua" w:cs="Times New Roman"/>
          <w:sz w:val="24"/>
          <w:szCs w:val="24"/>
        </w:rPr>
        <w:t xml:space="preserve"> gradually</w:t>
      </w:r>
      <w:r w:rsidR="00E8057F" w:rsidRPr="009809F8">
        <w:rPr>
          <w:rFonts w:ascii="Book Antiqua" w:hAnsi="Book Antiqua" w:cs="Times New Roman"/>
          <w:sz w:val="24"/>
          <w:szCs w:val="24"/>
        </w:rPr>
        <w:t xml:space="preserve"> increas</w:t>
      </w:r>
      <w:r w:rsidR="00F55965" w:rsidRPr="009809F8">
        <w:rPr>
          <w:rFonts w:ascii="Book Antiqua" w:hAnsi="Book Antiqua" w:cs="Times New Roman"/>
          <w:sz w:val="24"/>
          <w:szCs w:val="24"/>
        </w:rPr>
        <w:t>in</w:t>
      </w:r>
      <w:r w:rsidR="00E8057F" w:rsidRPr="009809F8">
        <w:rPr>
          <w:rFonts w:ascii="Book Antiqua" w:hAnsi="Book Antiqua" w:cs="Times New Roman"/>
          <w:sz w:val="24"/>
          <w:szCs w:val="24"/>
        </w:rPr>
        <w:t>g</w:t>
      </w:r>
      <w:r w:rsidR="00F55965" w:rsidRPr="009809F8">
        <w:rPr>
          <w:rFonts w:ascii="Book Antiqua" w:hAnsi="Book Antiqua" w:cs="Times New Roman"/>
          <w:sz w:val="24"/>
          <w:szCs w:val="24"/>
        </w:rPr>
        <w:t xml:space="preserve"> with </w:t>
      </w:r>
      <w:r w:rsidR="00C60478" w:rsidRPr="009809F8">
        <w:rPr>
          <w:rFonts w:ascii="Book Antiqua" w:hAnsi="Book Antiqua" w:cs="Times New Roman"/>
          <w:sz w:val="24"/>
          <w:szCs w:val="24"/>
        </w:rPr>
        <w:t xml:space="preserve">all </w:t>
      </w:r>
      <w:proofErr w:type="gramStart"/>
      <w:r w:rsidR="00F55965" w:rsidRPr="009809F8">
        <w:rPr>
          <w:rFonts w:ascii="Book Antiqua" w:hAnsi="Book Antiqua" w:cs="Times New Roman"/>
          <w:sz w:val="24"/>
          <w:szCs w:val="24"/>
        </w:rPr>
        <w:t>NETs</w:t>
      </w:r>
      <w:r w:rsidR="00823D1E" w:rsidRPr="009809F8">
        <w:rPr>
          <w:rFonts w:ascii="Book Antiqua" w:hAnsi="Book Antiqua" w:cs="Times New Roman"/>
          <w:sz w:val="24"/>
          <w:szCs w:val="24"/>
          <w:vertAlign w:val="superscript"/>
        </w:rPr>
        <w:t>[</w:t>
      </w:r>
      <w:proofErr w:type="gramEnd"/>
      <w:r w:rsidR="00823D1E" w:rsidRPr="009809F8">
        <w:rPr>
          <w:rFonts w:ascii="Book Antiqua" w:hAnsi="Book Antiqua" w:cs="Times New Roman"/>
          <w:sz w:val="24"/>
          <w:szCs w:val="24"/>
          <w:vertAlign w:val="superscript"/>
        </w:rPr>
        <w:t>2,3]</w:t>
      </w:r>
      <w:r w:rsidR="001E7B82" w:rsidRPr="009809F8">
        <w:rPr>
          <w:rFonts w:ascii="Book Antiqua" w:hAnsi="Book Antiqua" w:cs="Times New Roman"/>
          <w:sz w:val="24"/>
          <w:szCs w:val="24"/>
        </w:rPr>
        <w:t xml:space="preserve">, </w:t>
      </w:r>
      <w:r w:rsidR="009129D6" w:rsidRPr="009809F8">
        <w:rPr>
          <w:rFonts w:ascii="Book Antiqua" w:hAnsi="Book Antiqua" w:cs="Times New Roman"/>
          <w:sz w:val="24"/>
          <w:szCs w:val="24"/>
        </w:rPr>
        <w:t xml:space="preserve">while </w:t>
      </w:r>
      <w:r w:rsidR="00E8057F" w:rsidRPr="009809F8">
        <w:rPr>
          <w:rFonts w:ascii="Book Antiqua" w:hAnsi="Book Antiqua"/>
          <w:sz w:val="24"/>
          <w:szCs w:val="24"/>
        </w:rPr>
        <w:t xml:space="preserve">the ratio of GNETs to all </w:t>
      </w:r>
      <w:r w:rsidR="00345DF6" w:rsidRPr="009809F8">
        <w:rPr>
          <w:rFonts w:ascii="Book Antiqua" w:hAnsi="Book Antiqua"/>
          <w:sz w:val="24"/>
          <w:szCs w:val="24"/>
        </w:rPr>
        <w:t xml:space="preserve">GI </w:t>
      </w:r>
      <w:r w:rsidR="001E7B82" w:rsidRPr="009809F8">
        <w:rPr>
          <w:rFonts w:ascii="Book Antiqua" w:hAnsi="Book Antiqua"/>
          <w:sz w:val="24"/>
          <w:szCs w:val="24"/>
        </w:rPr>
        <w:t>NET</w:t>
      </w:r>
      <w:r w:rsidR="00E8057F" w:rsidRPr="009809F8">
        <w:rPr>
          <w:rFonts w:ascii="Book Antiqua" w:hAnsi="Book Antiqua"/>
          <w:sz w:val="24"/>
          <w:szCs w:val="24"/>
        </w:rPr>
        <w:t xml:space="preserve">s </w:t>
      </w:r>
      <w:r w:rsidR="00317733" w:rsidRPr="009809F8">
        <w:rPr>
          <w:rFonts w:ascii="Book Antiqua" w:hAnsi="Book Antiqua"/>
          <w:sz w:val="24"/>
          <w:szCs w:val="24"/>
        </w:rPr>
        <w:t xml:space="preserve">has </w:t>
      </w:r>
      <w:r w:rsidR="00E8057F" w:rsidRPr="009809F8">
        <w:rPr>
          <w:rFonts w:ascii="Book Antiqua" w:hAnsi="Book Antiqua"/>
          <w:sz w:val="24"/>
          <w:szCs w:val="24"/>
        </w:rPr>
        <w:t xml:space="preserve">increased </w:t>
      </w:r>
      <w:r w:rsidR="009129D6" w:rsidRPr="009809F8">
        <w:rPr>
          <w:rFonts w:ascii="Book Antiqua" w:hAnsi="Book Antiqua"/>
          <w:sz w:val="24"/>
          <w:szCs w:val="24"/>
        </w:rPr>
        <w:t>according to</w:t>
      </w:r>
      <w:r w:rsidR="00E8057F" w:rsidRPr="009809F8">
        <w:rPr>
          <w:rFonts w:ascii="Book Antiqua" w:hAnsi="Book Antiqua"/>
          <w:sz w:val="24"/>
          <w:szCs w:val="24"/>
        </w:rPr>
        <w:t xml:space="preserve"> the latest reports</w:t>
      </w:r>
      <w:r w:rsidR="00823D1E" w:rsidRPr="009809F8">
        <w:rPr>
          <w:rFonts w:ascii="Book Antiqua" w:hAnsi="Book Antiqua"/>
          <w:sz w:val="24"/>
          <w:szCs w:val="24"/>
          <w:vertAlign w:val="superscript"/>
        </w:rPr>
        <w:t>[4-9]</w:t>
      </w:r>
      <w:r w:rsidR="00E8057F" w:rsidRPr="009809F8">
        <w:rPr>
          <w:rFonts w:ascii="Book Antiqua" w:hAnsi="Book Antiqua"/>
          <w:sz w:val="24"/>
          <w:szCs w:val="24"/>
        </w:rPr>
        <w:t>.</w:t>
      </w:r>
      <w:r w:rsidR="00C60478" w:rsidRPr="009809F8">
        <w:rPr>
          <w:rFonts w:ascii="Book Antiqua" w:hAnsi="Book Antiqua" w:cs="Times New Roman"/>
          <w:sz w:val="24"/>
          <w:szCs w:val="24"/>
        </w:rPr>
        <w:t xml:space="preserve"> </w:t>
      </w:r>
      <w:r w:rsidR="00B44253" w:rsidRPr="009809F8">
        <w:rPr>
          <w:rFonts w:ascii="Book Antiqua" w:hAnsi="Book Antiqua"/>
          <w:sz w:val="24"/>
          <w:szCs w:val="24"/>
        </w:rPr>
        <w:t xml:space="preserve">This increase in the incidence of GNETs </w:t>
      </w:r>
      <w:r w:rsidR="009129D6" w:rsidRPr="009809F8">
        <w:rPr>
          <w:rFonts w:ascii="Book Antiqua" w:hAnsi="Book Antiqua"/>
          <w:sz w:val="24"/>
          <w:szCs w:val="24"/>
        </w:rPr>
        <w:t>reflects the</w:t>
      </w:r>
      <w:r w:rsidR="00B44253" w:rsidRPr="009809F8">
        <w:rPr>
          <w:rFonts w:ascii="Book Antiqua" w:hAnsi="Book Antiqua"/>
          <w:sz w:val="24"/>
          <w:szCs w:val="24"/>
        </w:rPr>
        <w:t xml:space="preserve"> true increase </w:t>
      </w:r>
      <w:r w:rsidR="00576BF3" w:rsidRPr="009809F8">
        <w:rPr>
          <w:rFonts w:ascii="Book Antiqua" w:hAnsi="Book Antiqua"/>
          <w:sz w:val="24"/>
          <w:szCs w:val="24"/>
        </w:rPr>
        <w:t xml:space="preserve">(that </w:t>
      </w:r>
      <w:r w:rsidR="009129D6" w:rsidRPr="009809F8">
        <w:rPr>
          <w:rFonts w:ascii="Book Antiqua" w:hAnsi="Book Antiqua"/>
          <w:sz w:val="24"/>
          <w:szCs w:val="24"/>
        </w:rPr>
        <w:t xml:space="preserve">the </w:t>
      </w:r>
      <w:r w:rsidR="00576BF3" w:rsidRPr="009809F8">
        <w:rPr>
          <w:rFonts w:ascii="Book Antiqua" w:hAnsi="Book Antiqua"/>
          <w:sz w:val="24"/>
          <w:szCs w:val="24"/>
        </w:rPr>
        <w:t>incidence of GNET is increasing)</w:t>
      </w:r>
      <w:r w:rsidR="009129D6" w:rsidRPr="009809F8">
        <w:rPr>
          <w:rFonts w:ascii="Book Antiqua" w:hAnsi="Book Antiqua"/>
          <w:sz w:val="24"/>
          <w:szCs w:val="24"/>
        </w:rPr>
        <w:t>;</w:t>
      </w:r>
      <w:r w:rsidR="00B44253" w:rsidRPr="009809F8">
        <w:rPr>
          <w:rFonts w:ascii="Book Antiqua" w:hAnsi="Book Antiqua"/>
          <w:sz w:val="24"/>
          <w:szCs w:val="24"/>
        </w:rPr>
        <w:t xml:space="preserve"> however, </w:t>
      </w:r>
      <w:r w:rsidR="009129D6" w:rsidRPr="009809F8">
        <w:rPr>
          <w:rFonts w:ascii="Book Antiqua" w:hAnsi="Book Antiqua"/>
          <w:sz w:val="24"/>
          <w:szCs w:val="24"/>
        </w:rPr>
        <w:t xml:space="preserve">this </w:t>
      </w:r>
      <w:r w:rsidR="00B44253" w:rsidRPr="009809F8">
        <w:rPr>
          <w:rFonts w:ascii="Book Antiqua" w:hAnsi="Book Antiqua"/>
          <w:sz w:val="24"/>
          <w:szCs w:val="24"/>
        </w:rPr>
        <w:t xml:space="preserve">also might be related to improvements in diagnostic technology including endoscopy and increased </w:t>
      </w:r>
      <w:r w:rsidR="009129D6" w:rsidRPr="009809F8">
        <w:rPr>
          <w:rFonts w:ascii="Book Antiqua" w:hAnsi="Book Antiqua"/>
          <w:sz w:val="24"/>
          <w:szCs w:val="24"/>
        </w:rPr>
        <w:t xml:space="preserve">GNET </w:t>
      </w:r>
      <w:r w:rsidR="00B44253" w:rsidRPr="009809F8">
        <w:rPr>
          <w:rFonts w:ascii="Book Antiqua" w:hAnsi="Book Antiqua"/>
          <w:sz w:val="24"/>
          <w:szCs w:val="24"/>
        </w:rPr>
        <w:t xml:space="preserve">awareness. </w:t>
      </w:r>
      <w:r w:rsidR="004315CB" w:rsidRPr="009809F8">
        <w:rPr>
          <w:rFonts w:ascii="Book Antiqua" w:hAnsi="Book Antiqua" w:cs="Times New Roman"/>
          <w:sz w:val="24"/>
          <w:szCs w:val="24"/>
        </w:rPr>
        <w:t>Because</w:t>
      </w:r>
      <w:r w:rsidR="00317733" w:rsidRPr="009809F8">
        <w:rPr>
          <w:rFonts w:ascii="Book Antiqua" w:hAnsi="Book Antiqua" w:cs="Times New Roman"/>
          <w:sz w:val="24"/>
          <w:szCs w:val="24"/>
        </w:rPr>
        <w:t xml:space="preserve"> of the increasing incidence and prevalence, GNET</w:t>
      </w:r>
      <w:r w:rsidR="009129D6" w:rsidRPr="009809F8">
        <w:rPr>
          <w:rFonts w:ascii="Book Antiqua" w:hAnsi="Book Antiqua" w:cs="Times New Roman"/>
          <w:sz w:val="24"/>
          <w:szCs w:val="24"/>
        </w:rPr>
        <w:t>s</w:t>
      </w:r>
      <w:r w:rsidR="00317733" w:rsidRPr="009809F8">
        <w:rPr>
          <w:rFonts w:ascii="Book Antiqua" w:hAnsi="Book Antiqua" w:cs="Times New Roman"/>
          <w:sz w:val="24"/>
          <w:szCs w:val="24"/>
        </w:rPr>
        <w:t xml:space="preserve"> represent a substantial clinical problem. </w:t>
      </w:r>
    </w:p>
    <w:p w:rsidR="00FA7555" w:rsidRPr="009809F8" w:rsidRDefault="00B44253" w:rsidP="00C84A71">
      <w:pPr>
        <w:spacing w:line="360" w:lineRule="auto"/>
        <w:ind w:firstLineChars="100" w:firstLine="240"/>
        <w:rPr>
          <w:rFonts w:ascii="Book Antiqua" w:eastAsia="MS Mincho" w:hAnsi="Book Antiqua" w:cs="Times New Roman"/>
          <w:sz w:val="24"/>
          <w:szCs w:val="24"/>
        </w:rPr>
      </w:pPr>
      <w:r w:rsidRPr="009809F8">
        <w:rPr>
          <w:rFonts w:ascii="Book Antiqua" w:hAnsi="Book Antiqua" w:cs="Times New Roman"/>
          <w:sz w:val="24"/>
          <w:szCs w:val="24"/>
        </w:rPr>
        <w:t>G</w:t>
      </w:r>
      <w:r w:rsidR="00582D04" w:rsidRPr="009809F8">
        <w:rPr>
          <w:rFonts w:ascii="Book Antiqua" w:hAnsi="Book Antiqua" w:cs="Times New Roman"/>
          <w:sz w:val="24"/>
          <w:szCs w:val="24"/>
        </w:rPr>
        <w:t>NETs</w:t>
      </w:r>
      <w:r w:rsidR="00664AA8" w:rsidRPr="009809F8">
        <w:rPr>
          <w:rFonts w:ascii="Book Antiqua" w:hAnsi="Book Antiqua" w:cs="Times New Roman"/>
          <w:sz w:val="24"/>
          <w:szCs w:val="24"/>
        </w:rPr>
        <w:t xml:space="preserve"> are classified into three distinct subgroups</w:t>
      </w:r>
      <w:r w:rsidR="009129D6" w:rsidRPr="009809F8">
        <w:rPr>
          <w:rFonts w:ascii="Book Antiqua" w:hAnsi="Book Antiqua" w:cs="Times New Roman"/>
          <w:sz w:val="24"/>
          <w:szCs w:val="24"/>
        </w:rPr>
        <w:t>:</w:t>
      </w:r>
      <w:r w:rsidR="00664AA8" w:rsidRPr="009809F8">
        <w:rPr>
          <w:rFonts w:ascii="Book Antiqua" w:hAnsi="Book Antiqua" w:cs="Times New Roman"/>
          <w:sz w:val="24"/>
          <w:szCs w:val="24"/>
        </w:rPr>
        <w:t xml:space="preserve"> type</w:t>
      </w:r>
      <w:r w:rsidR="009129D6" w:rsidRPr="009809F8">
        <w:rPr>
          <w:rFonts w:ascii="Book Antiqua" w:hAnsi="Book Antiqua" w:cs="Times New Roman"/>
          <w:sz w:val="24"/>
          <w:szCs w:val="24"/>
        </w:rPr>
        <w:t>s</w:t>
      </w:r>
      <w:r w:rsidR="00664AA8" w:rsidRPr="009809F8">
        <w:rPr>
          <w:rFonts w:ascii="Book Antiqua" w:hAnsi="Book Antiqua" w:cs="Times New Roman"/>
          <w:sz w:val="24"/>
          <w:szCs w:val="24"/>
        </w:rPr>
        <w:t xml:space="preserve"> </w:t>
      </w:r>
      <w:r w:rsidR="00345DF6" w:rsidRPr="009809F8">
        <w:rPr>
          <w:rFonts w:ascii="Book Antiqua" w:hAnsi="Book Antiqua" w:cs="Times New Roman"/>
          <w:sz w:val="24"/>
          <w:szCs w:val="24"/>
        </w:rPr>
        <w:t>I</w:t>
      </w:r>
      <w:r w:rsidR="00664AA8" w:rsidRPr="009809F8">
        <w:rPr>
          <w:rFonts w:ascii="Book Antiqua" w:hAnsi="Book Antiqua" w:cs="Times New Roman"/>
          <w:sz w:val="24"/>
          <w:szCs w:val="24"/>
        </w:rPr>
        <w:t xml:space="preserve"> to </w:t>
      </w:r>
      <w:proofErr w:type="gramStart"/>
      <w:r w:rsidR="00345DF6" w:rsidRPr="009809F8">
        <w:rPr>
          <w:rFonts w:ascii="Book Antiqua" w:hAnsi="Book Antiqua" w:cs="Times New Roman"/>
          <w:sz w:val="24"/>
          <w:szCs w:val="24"/>
        </w:rPr>
        <w:t>III</w:t>
      </w:r>
      <w:r w:rsidR="00823D1E" w:rsidRPr="009809F8">
        <w:rPr>
          <w:rFonts w:ascii="Book Antiqua" w:hAnsi="Book Antiqua" w:cs="Times New Roman"/>
          <w:sz w:val="24"/>
          <w:szCs w:val="24"/>
          <w:vertAlign w:val="superscript"/>
        </w:rPr>
        <w:t>[</w:t>
      </w:r>
      <w:proofErr w:type="gramEnd"/>
      <w:r w:rsidR="00823D1E" w:rsidRPr="009809F8">
        <w:rPr>
          <w:rFonts w:ascii="Book Antiqua" w:hAnsi="Book Antiqua" w:cs="Times New Roman"/>
          <w:sz w:val="24"/>
          <w:szCs w:val="24"/>
          <w:vertAlign w:val="superscript"/>
        </w:rPr>
        <w:t>10]</w:t>
      </w:r>
      <w:r w:rsidR="004A2C6F" w:rsidRPr="009809F8">
        <w:rPr>
          <w:rFonts w:ascii="Book Antiqua" w:hAnsi="Book Antiqua" w:cs="Times New Roman"/>
          <w:sz w:val="24"/>
          <w:szCs w:val="24"/>
        </w:rPr>
        <w:t>. T</w:t>
      </w:r>
      <w:r w:rsidR="003870E4" w:rsidRPr="009809F8">
        <w:rPr>
          <w:rFonts w:ascii="Book Antiqua" w:hAnsi="Book Antiqua" w:cs="Times New Roman"/>
          <w:sz w:val="24"/>
          <w:szCs w:val="24"/>
        </w:rPr>
        <w:t>able</w:t>
      </w:r>
      <w:r w:rsidR="004A2C6F" w:rsidRPr="009809F8">
        <w:rPr>
          <w:rFonts w:ascii="Book Antiqua" w:hAnsi="Book Antiqua" w:cs="Times New Roman"/>
          <w:sz w:val="24"/>
          <w:szCs w:val="24"/>
        </w:rPr>
        <w:t xml:space="preserve"> </w:t>
      </w:r>
      <w:r w:rsidR="006D0861" w:rsidRPr="009809F8">
        <w:rPr>
          <w:rFonts w:ascii="Book Antiqua" w:hAnsi="Book Antiqua" w:cs="Times New Roman"/>
          <w:sz w:val="24"/>
          <w:szCs w:val="24"/>
        </w:rPr>
        <w:t xml:space="preserve">1 </w:t>
      </w:r>
      <w:r w:rsidR="004A2C6F" w:rsidRPr="009809F8">
        <w:rPr>
          <w:rFonts w:ascii="Book Antiqua" w:hAnsi="Book Antiqua" w:cs="Times New Roman"/>
          <w:sz w:val="24"/>
          <w:szCs w:val="24"/>
        </w:rPr>
        <w:t>show</w:t>
      </w:r>
      <w:r w:rsidR="009129D6" w:rsidRPr="009809F8">
        <w:rPr>
          <w:rFonts w:ascii="Book Antiqua" w:hAnsi="Book Antiqua" w:cs="Times New Roman"/>
          <w:sz w:val="24"/>
          <w:szCs w:val="24"/>
        </w:rPr>
        <w:t>s</w:t>
      </w:r>
      <w:r w:rsidR="004A2C6F" w:rsidRPr="009809F8">
        <w:rPr>
          <w:rFonts w:ascii="Book Antiqua" w:hAnsi="Book Antiqua" w:cs="Times New Roman"/>
          <w:sz w:val="24"/>
          <w:szCs w:val="24"/>
        </w:rPr>
        <w:t xml:space="preserve"> the </w:t>
      </w:r>
      <w:r w:rsidR="00B0495A" w:rsidRPr="009809F8">
        <w:rPr>
          <w:rFonts w:ascii="Book Antiqua" w:hAnsi="Book Antiqua" w:cs="Times New Roman"/>
          <w:sz w:val="24"/>
          <w:szCs w:val="24"/>
        </w:rPr>
        <w:t xml:space="preserve">clinical </w:t>
      </w:r>
      <w:r w:rsidR="004A2C6F" w:rsidRPr="009809F8">
        <w:rPr>
          <w:rFonts w:ascii="Book Antiqua" w:hAnsi="Book Antiqua" w:cs="Times New Roman"/>
          <w:sz w:val="24"/>
          <w:szCs w:val="24"/>
        </w:rPr>
        <w:t>characteristics of the</w:t>
      </w:r>
      <w:r w:rsidR="009129D6" w:rsidRPr="009809F8">
        <w:rPr>
          <w:rFonts w:ascii="Book Antiqua" w:hAnsi="Book Antiqua" w:cs="Times New Roman"/>
          <w:sz w:val="24"/>
          <w:szCs w:val="24"/>
        </w:rPr>
        <w:t>se</w:t>
      </w:r>
      <w:r w:rsidR="004A2C6F" w:rsidRPr="009809F8">
        <w:rPr>
          <w:rFonts w:ascii="Book Antiqua" w:hAnsi="Book Antiqua" w:cs="Times New Roman"/>
          <w:sz w:val="24"/>
          <w:szCs w:val="24"/>
        </w:rPr>
        <w:t xml:space="preserve"> three </w:t>
      </w:r>
      <w:proofErr w:type="gramStart"/>
      <w:r w:rsidR="004A2C6F" w:rsidRPr="009809F8">
        <w:rPr>
          <w:rFonts w:ascii="Book Antiqua" w:hAnsi="Book Antiqua" w:cs="Times New Roman"/>
          <w:sz w:val="24"/>
          <w:szCs w:val="24"/>
        </w:rPr>
        <w:t>types</w:t>
      </w:r>
      <w:r w:rsidR="00823D1E" w:rsidRPr="009809F8">
        <w:rPr>
          <w:rFonts w:ascii="Book Antiqua" w:hAnsi="Book Antiqua" w:cs="Times New Roman"/>
          <w:sz w:val="24"/>
          <w:szCs w:val="24"/>
          <w:vertAlign w:val="superscript"/>
        </w:rPr>
        <w:t>[</w:t>
      </w:r>
      <w:proofErr w:type="gramEnd"/>
      <w:r w:rsidR="00823D1E" w:rsidRPr="009809F8">
        <w:rPr>
          <w:rFonts w:ascii="Book Antiqua" w:hAnsi="Book Antiqua" w:cs="Times New Roman"/>
          <w:sz w:val="24"/>
          <w:szCs w:val="24"/>
          <w:vertAlign w:val="superscript"/>
        </w:rPr>
        <w:t>11-19]</w:t>
      </w:r>
      <w:r w:rsidR="004A2C6F" w:rsidRPr="009809F8">
        <w:rPr>
          <w:rFonts w:ascii="Book Antiqua" w:hAnsi="Book Antiqua" w:cs="Times New Roman"/>
          <w:sz w:val="24"/>
          <w:szCs w:val="24"/>
        </w:rPr>
        <w:t xml:space="preserve">. </w:t>
      </w:r>
      <w:r w:rsidR="00347647" w:rsidRPr="009809F8">
        <w:rPr>
          <w:rFonts w:ascii="Book Antiqua" w:hAnsi="Book Antiqua"/>
          <w:sz w:val="24"/>
          <w:szCs w:val="24"/>
        </w:rPr>
        <w:t>T</w:t>
      </w:r>
      <w:r w:rsidR="00C839C0" w:rsidRPr="009809F8">
        <w:rPr>
          <w:rFonts w:ascii="Book Antiqua" w:eastAsia="MS Mincho" w:hAnsi="Book Antiqua" w:cs="Times New Roman"/>
          <w:sz w:val="24"/>
          <w:szCs w:val="24"/>
        </w:rPr>
        <w:t>ype</w:t>
      </w:r>
      <w:r w:rsidR="006D0861" w:rsidRPr="009809F8">
        <w:rPr>
          <w:rFonts w:ascii="Book Antiqua" w:hAnsi="Book Antiqua" w:cs="Times New Roman"/>
          <w:sz w:val="24"/>
          <w:szCs w:val="24"/>
        </w:rPr>
        <w:t xml:space="preserve"> </w:t>
      </w:r>
      <w:r w:rsidR="00345DF6" w:rsidRPr="009809F8">
        <w:rPr>
          <w:rFonts w:ascii="Book Antiqua" w:hAnsi="Book Antiqua" w:cs="Times New Roman"/>
          <w:sz w:val="24"/>
          <w:szCs w:val="24"/>
        </w:rPr>
        <w:t>I</w:t>
      </w:r>
      <w:r w:rsidR="00C839C0" w:rsidRPr="009809F8">
        <w:rPr>
          <w:rFonts w:ascii="Book Antiqua" w:eastAsia="MS Mincho" w:hAnsi="Book Antiqua" w:cs="Times New Roman"/>
          <w:sz w:val="24"/>
          <w:szCs w:val="24"/>
        </w:rPr>
        <w:t xml:space="preserve"> </w:t>
      </w:r>
      <w:r w:rsidR="001E7B82" w:rsidRPr="009809F8">
        <w:rPr>
          <w:rFonts w:ascii="Book Antiqua" w:eastAsia="MS Mincho" w:hAnsi="Book Antiqua" w:cs="Times New Roman"/>
          <w:sz w:val="24"/>
          <w:szCs w:val="24"/>
        </w:rPr>
        <w:t>G</w:t>
      </w:r>
      <w:r w:rsidR="00582D04" w:rsidRPr="009809F8">
        <w:rPr>
          <w:rFonts w:ascii="Book Antiqua" w:eastAsia="MS Mincho" w:hAnsi="Book Antiqua" w:cs="Times New Roman"/>
          <w:sz w:val="24"/>
          <w:szCs w:val="24"/>
        </w:rPr>
        <w:t>NETs</w:t>
      </w:r>
      <w:r w:rsidR="00C839C0" w:rsidRPr="009809F8">
        <w:rPr>
          <w:rFonts w:ascii="Book Antiqua" w:hAnsi="Book Antiqua"/>
          <w:sz w:val="24"/>
          <w:szCs w:val="24"/>
        </w:rPr>
        <w:t xml:space="preserve"> (</w:t>
      </w:r>
      <w:r w:rsidR="00217827" w:rsidRPr="009809F8">
        <w:rPr>
          <w:rFonts w:ascii="Book Antiqua" w:hAnsi="Book Antiqua"/>
          <w:sz w:val="24"/>
          <w:szCs w:val="24"/>
        </w:rPr>
        <w:t>TI-GNET</w:t>
      </w:r>
      <w:r w:rsidR="00AD3CB2" w:rsidRPr="009809F8">
        <w:rPr>
          <w:rFonts w:ascii="Book Antiqua" w:hAnsi="Book Antiqua"/>
          <w:sz w:val="24"/>
          <w:szCs w:val="24"/>
        </w:rPr>
        <w:t>s</w:t>
      </w:r>
      <w:r w:rsidR="00C839C0" w:rsidRPr="009809F8">
        <w:rPr>
          <w:rFonts w:ascii="Book Antiqua" w:hAnsi="Book Antiqua"/>
          <w:sz w:val="24"/>
          <w:szCs w:val="24"/>
        </w:rPr>
        <w:t>)</w:t>
      </w:r>
      <w:r w:rsidR="00C839C0" w:rsidRPr="009809F8">
        <w:rPr>
          <w:rFonts w:ascii="Book Antiqua" w:eastAsia="MS Mincho" w:hAnsi="Book Antiqua" w:cs="Times New Roman"/>
          <w:sz w:val="24"/>
          <w:szCs w:val="24"/>
        </w:rPr>
        <w:t xml:space="preserve"> arise in </w:t>
      </w:r>
      <w:r w:rsidR="00A61242" w:rsidRPr="009809F8">
        <w:rPr>
          <w:rFonts w:ascii="Book Antiqua" w:eastAsia="MS Mincho" w:hAnsi="Book Antiqua" w:cs="Times New Roman"/>
          <w:sz w:val="24"/>
          <w:szCs w:val="24"/>
        </w:rPr>
        <w:t xml:space="preserve">patients with </w:t>
      </w:r>
      <w:r w:rsidR="00C839C0" w:rsidRPr="009809F8">
        <w:rPr>
          <w:rFonts w:ascii="Book Antiqua" w:eastAsia="MS Mincho" w:hAnsi="Book Antiqua" w:cs="Times New Roman"/>
          <w:sz w:val="24"/>
          <w:szCs w:val="24"/>
        </w:rPr>
        <w:t>chronic atrophic gastritis (CAG)</w:t>
      </w:r>
      <w:r w:rsidR="00224D35" w:rsidRPr="009809F8">
        <w:rPr>
          <w:rFonts w:ascii="Book Antiqua" w:eastAsia="MS Mincho" w:hAnsi="Book Antiqua" w:cs="Times New Roman"/>
          <w:sz w:val="24"/>
          <w:szCs w:val="24"/>
        </w:rPr>
        <w:t>,</w:t>
      </w:r>
      <w:r w:rsidR="00EE7F47" w:rsidRPr="009809F8">
        <w:rPr>
          <w:rFonts w:ascii="Book Antiqua" w:eastAsia="MS Mincho" w:hAnsi="Book Antiqua" w:cs="Times New Roman"/>
          <w:sz w:val="24"/>
          <w:szCs w:val="24"/>
        </w:rPr>
        <w:t xml:space="preserve"> </w:t>
      </w:r>
      <w:r w:rsidR="00B90A3C" w:rsidRPr="009809F8">
        <w:rPr>
          <w:rFonts w:ascii="Book Antiqua" w:eastAsia="MS Mincho" w:hAnsi="Book Antiqua" w:cs="Times New Roman"/>
          <w:sz w:val="24"/>
          <w:szCs w:val="24"/>
        </w:rPr>
        <w:t xml:space="preserve">including </w:t>
      </w:r>
      <w:r w:rsidR="00C325C6" w:rsidRPr="009809F8">
        <w:rPr>
          <w:rFonts w:ascii="Book Antiqua" w:eastAsia="MS Mincho" w:hAnsi="Book Antiqua" w:cs="Times New Roman"/>
          <w:sz w:val="24"/>
          <w:szCs w:val="24"/>
        </w:rPr>
        <w:t xml:space="preserve">autoimmune gastritis </w:t>
      </w:r>
      <w:r w:rsidR="00BD233D" w:rsidRPr="009809F8">
        <w:rPr>
          <w:rFonts w:ascii="Book Antiqua" w:eastAsia="MS Mincho" w:hAnsi="Book Antiqua" w:cs="Times New Roman"/>
          <w:sz w:val="24"/>
          <w:szCs w:val="24"/>
        </w:rPr>
        <w:t>(</w:t>
      </w:r>
      <w:r w:rsidR="00C325C6" w:rsidRPr="009809F8">
        <w:rPr>
          <w:rFonts w:ascii="Book Antiqua" w:eastAsia="MS Mincho" w:hAnsi="Book Antiqua" w:cs="Times New Roman"/>
          <w:sz w:val="24"/>
          <w:szCs w:val="24"/>
        </w:rPr>
        <w:t xml:space="preserve">AIG; </w:t>
      </w:r>
      <w:r w:rsidR="00B90A3C" w:rsidRPr="00C84A71">
        <w:rPr>
          <w:rFonts w:ascii="Book Antiqua" w:eastAsia="MS Mincho" w:hAnsi="Book Antiqua" w:cs="Times New Roman"/>
          <w:i/>
          <w:sz w:val="24"/>
          <w:szCs w:val="24"/>
        </w:rPr>
        <w:t>i.e.</w:t>
      </w:r>
      <w:r w:rsidR="009129D6" w:rsidRPr="009809F8">
        <w:rPr>
          <w:rFonts w:ascii="Book Antiqua" w:eastAsia="MS Mincho" w:hAnsi="Book Antiqua" w:cs="Times New Roman"/>
          <w:sz w:val="24"/>
          <w:szCs w:val="24"/>
        </w:rPr>
        <w:t>,</w:t>
      </w:r>
      <w:r w:rsidR="00C325C6" w:rsidRPr="009809F8">
        <w:rPr>
          <w:rFonts w:ascii="Book Antiqua" w:eastAsia="MS Mincho" w:hAnsi="Book Antiqua" w:cs="Times New Roman"/>
          <w:sz w:val="24"/>
          <w:szCs w:val="24"/>
        </w:rPr>
        <w:t xml:space="preserve"> type-A gastritis</w:t>
      </w:r>
      <w:r w:rsidR="00EE7F47" w:rsidRPr="009809F8">
        <w:rPr>
          <w:rFonts w:ascii="Book Antiqua" w:eastAsia="MS Mincho" w:hAnsi="Book Antiqua" w:cs="Times New Roman"/>
          <w:sz w:val="24"/>
          <w:szCs w:val="24"/>
        </w:rPr>
        <w:t>)</w:t>
      </w:r>
      <w:r w:rsidR="00B90A3C" w:rsidRPr="009809F8">
        <w:rPr>
          <w:rFonts w:ascii="Book Antiqua" w:eastAsia="MS Mincho" w:hAnsi="Book Antiqua" w:cs="Times New Roman"/>
          <w:sz w:val="24"/>
          <w:szCs w:val="24"/>
        </w:rPr>
        <w:t xml:space="preserve"> and </w:t>
      </w:r>
      <w:r w:rsidR="00B90A3C" w:rsidRPr="009809F8">
        <w:rPr>
          <w:rFonts w:ascii="Book Antiqua" w:eastAsia="MS Mincho" w:hAnsi="Book Antiqua" w:cs="Times New Roman"/>
          <w:i/>
          <w:sz w:val="24"/>
          <w:szCs w:val="24"/>
        </w:rPr>
        <w:t>Helicobacter pylori</w:t>
      </w:r>
      <w:r w:rsidR="00C84A71">
        <w:rPr>
          <w:rFonts w:ascii="Book Antiqua" w:eastAsia="宋体" w:hAnsi="Book Antiqua" w:cs="Times New Roman" w:hint="eastAsia"/>
          <w:i/>
          <w:sz w:val="24"/>
          <w:szCs w:val="24"/>
          <w:lang w:eastAsia="zh-CN"/>
        </w:rPr>
        <w:t xml:space="preserve"> (</w:t>
      </w:r>
      <w:r w:rsidR="00C84A71" w:rsidRPr="009809F8">
        <w:rPr>
          <w:rFonts w:ascii="Book Antiqua" w:hAnsi="Book Antiqua" w:cs="Times New Roman"/>
          <w:i/>
          <w:sz w:val="24"/>
          <w:szCs w:val="24"/>
        </w:rPr>
        <w:t>H. pylori</w:t>
      </w:r>
      <w:r w:rsidR="00C84A71">
        <w:rPr>
          <w:rFonts w:ascii="Book Antiqua" w:eastAsia="宋体" w:hAnsi="Book Antiqua" w:cs="Times New Roman" w:hint="eastAsia"/>
          <w:i/>
          <w:sz w:val="24"/>
          <w:szCs w:val="24"/>
          <w:lang w:eastAsia="zh-CN"/>
        </w:rPr>
        <w:t>)-</w:t>
      </w:r>
      <w:r w:rsidR="00B90A3C" w:rsidRPr="009809F8">
        <w:rPr>
          <w:rFonts w:ascii="Book Antiqua" w:eastAsia="MS Mincho" w:hAnsi="Book Antiqua" w:cs="Times New Roman"/>
          <w:sz w:val="24"/>
          <w:szCs w:val="24"/>
        </w:rPr>
        <w:t>associated atrophic gastritis.</w:t>
      </w:r>
      <w:r w:rsidR="00FA7555" w:rsidRPr="009809F8">
        <w:rPr>
          <w:rFonts w:ascii="Book Antiqua" w:hAnsi="Book Antiqua"/>
          <w:sz w:val="24"/>
          <w:szCs w:val="24"/>
        </w:rPr>
        <w:t xml:space="preserve"> </w:t>
      </w:r>
      <w:r w:rsidR="00291D50" w:rsidRPr="009809F8">
        <w:rPr>
          <w:rFonts w:ascii="Book Antiqua" w:eastAsia="MS Mincho" w:hAnsi="Book Antiqua" w:cs="Times New Roman"/>
          <w:sz w:val="24"/>
          <w:szCs w:val="24"/>
        </w:rPr>
        <w:t xml:space="preserve">Most </w:t>
      </w:r>
      <w:r w:rsidR="00217827" w:rsidRPr="009809F8">
        <w:rPr>
          <w:rFonts w:ascii="Book Antiqua" w:eastAsia="MS Mincho" w:hAnsi="Book Antiqua" w:cs="Times New Roman"/>
          <w:sz w:val="24"/>
          <w:szCs w:val="24"/>
        </w:rPr>
        <w:t>TI-GNET</w:t>
      </w:r>
      <w:r w:rsidR="00291D50" w:rsidRPr="009809F8">
        <w:rPr>
          <w:rFonts w:ascii="Book Antiqua" w:eastAsia="MS Mincho" w:hAnsi="Book Antiqua" w:cs="Times New Roman"/>
          <w:sz w:val="24"/>
          <w:szCs w:val="24"/>
        </w:rPr>
        <w:t>s</w:t>
      </w:r>
      <w:r w:rsidR="00995C6A" w:rsidRPr="009809F8">
        <w:rPr>
          <w:rFonts w:ascii="Book Antiqua" w:hAnsi="Book Antiqua"/>
          <w:sz w:val="24"/>
          <w:szCs w:val="24"/>
        </w:rPr>
        <w:t xml:space="preserve"> are</w:t>
      </w:r>
      <w:r w:rsidR="00291D50" w:rsidRPr="009809F8">
        <w:rPr>
          <w:rFonts w:ascii="Book Antiqua" w:hAnsi="Book Antiqua"/>
          <w:sz w:val="24"/>
          <w:szCs w:val="24"/>
        </w:rPr>
        <w:t xml:space="preserve"> small (&lt;</w:t>
      </w:r>
      <w:r w:rsidR="00C84A71">
        <w:rPr>
          <w:rFonts w:ascii="Book Antiqua" w:eastAsia="宋体" w:hAnsi="Book Antiqua" w:hint="eastAsia"/>
          <w:sz w:val="24"/>
          <w:szCs w:val="24"/>
          <w:lang w:eastAsia="zh-CN"/>
        </w:rPr>
        <w:t xml:space="preserve"> </w:t>
      </w:r>
      <w:r w:rsidR="00291D50" w:rsidRPr="009809F8">
        <w:rPr>
          <w:rFonts w:ascii="Book Antiqua" w:hAnsi="Book Antiqua"/>
          <w:sz w:val="24"/>
          <w:szCs w:val="24"/>
        </w:rPr>
        <w:t>10</w:t>
      </w:r>
      <w:r w:rsidR="00EF254F" w:rsidRPr="009809F8">
        <w:rPr>
          <w:rFonts w:ascii="Book Antiqua" w:hAnsi="Book Antiqua"/>
          <w:sz w:val="24"/>
          <w:szCs w:val="24"/>
        </w:rPr>
        <w:t xml:space="preserve"> </w:t>
      </w:r>
      <w:r w:rsidR="00291D50" w:rsidRPr="009809F8">
        <w:rPr>
          <w:rFonts w:ascii="Book Antiqua" w:hAnsi="Book Antiqua"/>
          <w:sz w:val="24"/>
          <w:szCs w:val="24"/>
        </w:rPr>
        <w:t>mm)</w:t>
      </w:r>
      <w:r w:rsidR="00EF254F" w:rsidRPr="009809F8">
        <w:rPr>
          <w:rFonts w:ascii="Book Antiqua" w:hAnsi="Book Antiqua"/>
          <w:sz w:val="24"/>
          <w:szCs w:val="24"/>
        </w:rPr>
        <w:t>,</w:t>
      </w:r>
      <w:r w:rsidR="00291D50" w:rsidRPr="009809F8">
        <w:rPr>
          <w:rFonts w:ascii="Book Antiqua" w:hAnsi="Book Antiqua"/>
          <w:sz w:val="24"/>
          <w:szCs w:val="24"/>
        </w:rPr>
        <w:t xml:space="preserve"> multiple</w:t>
      </w:r>
      <w:r w:rsidR="00995C6A" w:rsidRPr="009809F8">
        <w:rPr>
          <w:rFonts w:ascii="Book Antiqua" w:hAnsi="Book Antiqua"/>
          <w:sz w:val="24"/>
          <w:szCs w:val="24"/>
        </w:rPr>
        <w:t xml:space="preserve">, located </w:t>
      </w:r>
      <w:r w:rsidR="00EF254F" w:rsidRPr="009809F8">
        <w:rPr>
          <w:rFonts w:ascii="Book Antiqua" w:hAnsi="Book Antiqua"/>
          <w:sz w:val="24"/>
          <w:szCs w:val="24"/>
        </w:rPr>
        <w:t>with</w:t>
      </w:r>
      <w:r w:rsidR="00995C6A" w:rsidRPr="009809F8">
        <w:rPr>
          <w:rFonts w:ascii="Book Antiqua" w:hAnsi="Book Antiqua"/>
          <w:sz w:val="24"/>
          <w:szCs w:val="24"/>
        </w:rPr>
        <w:t>in the gastric fundus or corpus, and limited to the mucosa or submucosa.</w:t>
      </w:r>
      <w:r w:rsidR="00E030FA" w:rsidRPr="009809F8">
        <w:rPr>
          <w:rFonts w:ascii="Book Antiqua" w:hAnsi="Book Antiqua"/>
          <w:sz w:val="24"/>
          <w:szCs w:val="24"/>
        </w:rPr>
        <w:t xml:space="preserve"> </w:t>
      </w:r>
      <w:r w:rsidR="00291D50" w:rsidRPr="009809F8">
        <w:rPr>
          <w:rFonts w:ascii="Book Antiqua" w:hAnsi="Book Antiqua"/>
          <w:sz w:val="24"/>
          <w:szCs w:val="24"/>
        </w:rPr>
        <w:t>TI-GNET</w:t>
      </w:r>
      <w:r w:rsidR="00AD3CB2" w:rsidRPr="009809F8">
        <w:rPr>
          <w:rFonts w:ascii="Book Antiqua" w:hAnsi="Book Antiqua"/>
          <w:sz w:val="24"/>
          <w:szCs w:val="24"/>
        </w:rPr>
        <w:t>s</w:t>
      </w:r>
      <w:r w:rsidR="00291D50" w:rsidRPr="009809F8">
        <w:rPr>
          <w:rFonts w:ascii="Book Antiqua" w:hAnsi="Book Antiqua"/>
          <w:sz w:val="24"/>
          <w:szCs w:val="24"/>
        </w:rPr>
        <w:t xml:space="preserve"> </w:t>
      </w:r>
      <w:r w:rsidR="00EF254F" w:rsidRPr="009809F8">
        <w:rPr>
          <w:rFonts w:ascii="Book Antiqua" w:hAnsi="Book Antiqua"/>
          <w:sz w:val="24"/>
          <w:szCs w:val="24"/>
        </w:rPr>
        <w:t>comprise</w:t>
      </w:r>
      <w:r w:rsidR="00291D50" w:rsidRPr="009809F8">
        <w:rPr>
          <w:rFonts w:ascii="Book Antiqua" w:hAnsi="Book Antiqua"/>
          <w:sz w:val="24"/>
          <w:szCs w:val="24"/>
        </w:rPr>
        <w:t xml:space="preserve"> the great majority </w:t>
      </w:r>
      <w:r w:rsidR="00EF254F" w:rsidRPr="009809F8">
        <w:rPr>
          <w:rFonts w:ascii="Book Antiqua" w:hAnsi="Book Antiqua"/>
          <w:sz w:val="24"/>
          <w:szCs w:val="24"/>
        </w:rPr>
        <w:t>(70</w:t>
      </w:r>
      <w:r w:rsidR="00C84A71">
        <w:rPr>
          <w:rFonts w:ascii="Book Antiqua" w:eastAsia="宋体" w:hAnsi="Book Antiqua" w:hint="eastAsia"/>
          <w:sz w:val="24"/>
          <w:szCs w:val="24"/>
          <w:lang w:eastAsia="zh-CN"/>
        </w:rPr>
        <w:t>%-</w:t>
      </w:r>
      <w:r w:rsidR="00EF254F" w:rsidRPr="009809F8">
        <w:rPr>
          <w:rFonts w:ascii="Book Antiqua" w:hAnsi="Book Antiqua"/>
          <w:sz w:val="24"/>
          <w:szCs w:val="24"/>
        </w:rPr>
        <w:t xml:space="preserve">80%) </w:t>
      </w:r>
      <w:r w:rsidR="00291D50" w:rsidRPr="009809F8">
        <w:rPr>
          <w:rFonts w:ascii="Book Antiqua" w:hAnsi="Book Antiqua"/>
          <w:sz w:val="24"/>
          <w:szCs w:val="24"/>
        </w:rPr>
        <w:t xml:space="preserve">of </w:t>
      </w:r>
      <w:r w:rsidR="00DE24A4" w:rsidRPr="009809F8">
        <w:rPr>
          <w:rFonts w:ascii="Book Antiqua" w:hAnsi="Book Antiqua"/>
          <w:sz w:val="24"/>
          <w:szCs w:val="24"/>
        </w:rPr>
        <w:t>G</w:t>
      </w:r>
      <w:r w:rsidR="00291D50" w:rsidRPr="009809F8">
        <w:rPr>
          <w:rFonts w:ascii="Book Antiqua" w:hAnsi="Book Antiqua"/>
          <w:sz w:val="24"/>
          <w:szCs w:val="24"/>
        </w:rPr>
        <w:t>NETs</w:t>
      </w:r>
      <w:r w:rsidR="00E030FA" w:rsidRPr="009809F8">
        <w:rPr>
          <w:rFonts w:ascii="Book Antiqua" w:hAnsi="Book Antiqua"/>
          <w:sz w:val="24"/>
          <w:szCs w:val="24"/>
        </w:rPr>
        <w:t>.</w:t>
      </w:r>
      <w:r w:rsidR="004A2C6F" w:rsidRPr="009809F8">
        <w:rPr>
          <w:rFonts w:ascii="Book Antiqua" w:hAnsi="Book Antiqua"/>
          <w:sz w:val="24"/>
          <w:szCs w:val="24"/>
        </w:rPr>
        <w:t xml:space="preserve"> </w:t>
      </w:r>
      <w:r w:rsidR="00217827" w:rsidRPr="009809F8">
        <w:rPr>
          <w:rFonts w:ascii="Book Antiqua" w:eastAsia="MS Mincho" w:hAnsi="Book Antiqua" w:cs="Times New Roman"/>
          <w:sz w:val="24"/>
          <w:szCs w:val="24"/>
        </w:rPr>
        <w:t>TI-GNET</w:t>
      </w:r>
      <w:r w:rsidR="00E32954" w:rsidRPr="009809F8">
        <w:rPr>
          <w:rFonts w:ascii="Book Antiqua" w:eastAsia="MS Mincho" w:hAnsi="Book Antiqua" w:cs="Times New Roman"/>
          <w:sz w:val="24"/>
          <w:szCs w:val="24"/>
        </w:rPr>
        <w:t>s</w:t>
      </w:r>
      <w:r w:rsidR="00995C6A" w:rsidRPr="009809F8">
        <w:rPr>
          <w:rFonts w:ascii="Book Antiqua" w:hAnsi="Book Antiqua"/>
          <w:sz w:val="24"/>
          <w:szCs w:val="24"/>
        </w:rPr>
        <w:t xml:space="preserve"> </w:t>
      </w:r>
      <w:r w:rsidR="00E32954" w:rsidRPr="009809F8">
        <w:rPr>
          <w:rFonts w:ascii="Book Antiqua" w:hAnsi="Book Antiqua"/>
          <w:sz w:val="24"/>
          <w:szCs w:val="24"/>
        </w:rPr>
        <w:t xml:space="preserve">are </w:t>
      </w:r>
      <w:r w:rsidR="00EF254F" w:rsidRPr="009809F8">
        <w:rPr>
          <w:rFonts w:ascii="Book Antiqua" w:hAnsi="Book Antiqua"/>
          <w:sz w:val="24"/>
          <w:szCs w:val="24"/>
        </w:rPr>
        <w:t xml:space="preserve">generally </w:t>
      </w:r>
      <w:r w:rsidR="00E32954" w:rsidRPr="009809F8">
        <w:rPr>
          <w:rFonts w:ascii="Book Antiqua" w:hAnsi="Book Antiqua"/>
          <w:sz w:val="24"/>
          <w:szCs w:val="24"/>
        </w:rPr>
        <w:t xml:space="preserve">considered </w:t>
      </w:r>
      <w:r w:rsidR="00995C6A" w:rsidRPr="009809F8">
        <w:rPr>
          <w:rFonts w:ascii="Book Antiqua" w:hAnsi="Book Antiqua"/>
          <w:sz w:val="24"/>
          <w:szCs w:val="24"/>
        </w:rPr>
        <w:t>benign</w:t>
      </w:r>
      <w:r w:rsidR="00E32954" w:rsidRPr="009809F8">
        <w:rPr>
          <w:rFonts w:ascii="Book Antiqua" w:hAnsi="Book Antiqua"/>
          <w:sz w:val="24"/>
          <w:szCs w:val="24"/>
        </w:rPr>
        <w:t xml:space="preserve">, with low </w:t>
      </w:r>
      <w:r w:rsidR="00EF254F" w:rsidRPr="009809F8">
        <w:rPr>
          <w:rFonts w:ascii="Book Antiqua" w:hAnsi="Book Antiqua"/>
          <w:sz w:val="24"/>
          <w:szCs w:val="24"/>
        </w:rPr>
        <w:t xml:space="preserve">metastasis </w:t>
      </w:r>
      <w:r w:rsidR="00E32954" w:rsidRPr="009809F8">
        <w:rPr>
          <w:rFonts w:ascii="Book Antiqua" w:hAnsi="Book Antiqua"/>
          <w:sz w:val="24"/>
          <w:szCs w:val="24"/>
        </w:rPr>
        <w:t xml:space="preserve">rates and </w:t>
      </w:r>
      <w:r w:rsidR="00EF254F" w:rsidRPr="009809F8">
        <w:rPr>
          <w:rFonts w:ascii="Book Antiqua" w:hAnsi="Book Antiqua"/>
          <w:sz w:val="24"/>
          <w:szCs w:val="24"/>
        </w:rPr>
        <w:t xml:space="preserve">a 100% </w:t>
      </w:r>
      <w:r w:rsidR="00E32954" w:rsidRPr="009809F8">
        <w:rPr>
          <w:rFonts w:ascii="Book Antiqua" w:hAnsi="Book Antiqua"/>
          <w:sz w:val="24"/>
          <w:szCs w:val="24"/>
        </w:rPr>
        <w:t>long</w:t>
      </w:r>
      <w:r w:rsidR="004315CB" w:rsidRPr="009809F8">
        <w:rPr>
          <w:rFonts w:ascii="Book Antiqua" w:hAnsi="Book Antiqua"/>
          <w:sz w:val="24"/>
          <w:szCs w:val="24"/>
        </w:rPr>
        <w:t>-</w:t>
      </w:r>
      <w:r w:rsidR="00E32954" w:rsidRPr="009809F8">
        <w:rPr>
          <w:rFonts w:ascii="Book Antiqua" w:hAnsi="Book Antiqua"/>
          <w:sz w:val="24"/>
          <w:szCs w:val="24"/>
        </w:rPr>
        <w:t>term survival rate</w:t>
      </w:r>
      <w:r w:rsidR="00995C6A" w:rsidRPr="009809F8">
        <w:rPr>
          <w:rFonts w:ascii="Book Antiqua" w:hAnsi="Book Antiqua"/>
          <w:sz w:val="24"/>
          <w:szCs w:val="24"/>
        </w:rPr>
        <w:t>.</w:t>
      </w:r>
    </w:p>
    <w:p w:rsidR="00995C6A" w:rsidRPr="009809F8" w:rsidRDefault="00B90A3C" w:rsidP="00C84A71">
      <w:pPr>
        <w:spacing w:line="360" w:lineRule="auto"/>
        <w:ind w:firstLineChars="100" w:firstLine="240"/>
        <w:rPr>
          <w:rFonts w:ascii="Book Antiqua" w:hAnsi="Book Antiqua"/>
          <w:sz w:val="24"/>
          <w:szCs w:val="24"/>
        </w:rPr>
      </w:pPr>
      <w:r w:rsidRPr="009809F8">
        <w:rPr>
          <w:rFonts w:ascii="Book Antiqua" w:eastAsia="MS Mincho" w:hAnsi="Book Antiqua" w:cs="Times New Roman"/>
          <w:sz w:val="24"/>
          <w:szCs w:val="24"/>
        </w:rPr>
        <w:t>T</w:t>
      </w:r>
      <w:r w:rsidR="00C839C0" w:rsidRPr="009809F8">
        <w:rPr>
          <w:rFonts w:ascii="Book Antiqua" w:eastAsia="MS Mincho" w:hAnsi="Book Antiqua" w:cs="Times New Roman"/>
          <w:sz w:val="24"/>
          <w:szCs w:val="24"/>
        </w:rPr>
        <w:t xml:space="preserve">ype </w:t>
      </w:r>
      <w:r w:rsidR="00345DF6" w:rsidRPr="009809F8">
        <w:rPr>
          <w:rFonts w:ascii="Book Antiqua" w:hAnsi="Book Antiqua" w:cs="Times New Roman"/>
          <w:sz w:val="24"/>
          <w:szCs w:val="24"/>
        </w:rPr>
        <w:t>II</w:t>
      </w:r>
      <w:r w:rsidR="00EC5971" w:rsidRPr="009809F8">
        <w:rPr>
          <w:rFonts w:ascii="Book Antiqua" w:eastAsia="MS Mincho" w:hAnsi="Book Antiqua" w:cs="Times New Roman"/>
          <w:sz w:val="24"/>
          <w:szCs w:val="24"/>
        </w:rPr>
        <w:t xml:space="preserve"> </w:t>
      </w:r>
      <w:r w:rsidR="001E7B82" w:rsidRPr="009809F8">
        <w:rPr>
          <w:rFonts w:ascii="Book Antiqua" w:eastAsia="MS Mincho" w:hAnsi="Book Antiqua" w:cs="Times New Roman"/>
          <w:sz w:val="24"/>
          <w:szCs w:val="24"/>
        </w:rPr>
        <w:t>G</w:t>
      </w:r>
      <w:r w:rsidR="00582D04" w:rsidRPr="009809F8">
        <w:rPr>
          <w:rFonts w:ascii="Book Antiqua" w:eastAsia="MS Mincho" w:hAnsi="Book Antiqua" w:cs="Times New Roman"/>
          <w:sz w:val="24"/>
          <w:szCs w:val="24"/>
        </w:rPr>
        <w:t>NETs</w:t>
      </w:r>
      <w:r w:rsidR="00EF254F" w:rsidRPr="009809F8">
        <w:rPr>
          <w:rFonts w:ascii="Book Antiqua" w:eastAsia="MS Mincho" w:hAnsi="Book Antiqua" w:cs="Times New Roman"/>
          <w:sz w:val="24"/>
          <w:szCs w:val="24"/>
        </w:rPr>
        <w:t>, which</w:t>
      </w:r>
      <w:r w:rsidR="00C839C0" w:rsidRPr="009809F8">
        <w:rPr>
          <w:rFonts w:ascii="Book Antiqua" w:eastAsia="MS Mincho" w:hAnsi="Book Antiqua" w:cs="Times New Roman"/>
          <w:sz w:val="24"/>
          <w:szCs w:val="24"/>
        </w:rPr>
        <w:t xml:space="preserve"> </w:t>
      </w:r>
      <w:r w:rsidR="004F2252" w:rsidRPr="009809F8">
        <w:rPr>
          <w:rFonts w:ascii="Book Antiqua" w:eastAsia="MS Mincho" w:hAnsi="Book Antiqua" w:cs="Times New Roman"/>
          <w:sz w:val="24"/>
          <w:szCs w:val="24"/>
        </w:rPr>
        <w:t>account for 5</w:t>
      </w:r>
      <w:r w:rsidR="00C84A71">
        <w:rPr>
          <w:rFonts w:ascii="Book Antiqua" w:eastAsia="宋体" w:hAnsi="Book Antiqua" w:cs="Times New Roman" w:hint="eastAsia"/>
          <w:sz w:val="24"/>
          <w:szCs w:val="24"/>
          <w:lang w:eastAsia="zh-CN"/>
        </w:rPr>
        <w:t>%-</w:t>
      </w:r>
      <w:r w:rsidR="004F2252" w:rsidRPr="009809F8">
        <w:rPr>
          <w:rFonts w:ascii="Book Antiqua" w:eastAsia="MS Mincho" w:hAnsi="Book Antiqua" w:cs="Times New Roman"/>
          <w:sz w:val="24"/>
          <w:szCs w:val="24"/>
        </w:rPr>
        <w:t xml:space="preserve">6% of all </w:t>
      </w:r>
      <w:r w:rsidR="00171F69" w:rsidRPr="009809F8">
        <w:rPr>
          <w:rFonts w:ascii="Book Antiqua" w:eastAsia="MS Mincho" w:hAnsi="Book Antiqua" w:cs="Times New Roman"/>
          <w:sz w:val="24"/>
          <w:szCs w:val="24"/>
        </w:rPr>
        <w:t>G</w:t>
      </w:r>
      <w:r w:rsidR="00582D04" w:rsidRPr="009809F8">
        <w:rPr>
          <w:rFonts w:ascii="Book Antiqua" w:eastAsia="MS Mincho" w:hAnsi="Book Antiqua" w:cs="Times New Roman"/>
          <w:sz w:val="24"/>
          <w:szCs w:val="24"/>
        </w:rPr>
        <w:t>NETs</w:t>
      </w:r>
      <w:r w:rsidR="00EF254F" w:rsidRPr="009809F8">
        <w:rPr>
          <w:rFonts w:ascii="Book Antiqua" w:eastAsia="MS Mincho" w:hAnsi="Book Antiqua" w:cs="Times New Roman"/>
          <w:sz w:val="24"/>
          <w:szCs w:val="24"/>
        </w:rPr>
        <w:t>, are</w:t>
      </w:r>
      <w:r w:rsidR="000159F4" w:rsidRPr="009809F8">
        <w:rPr>
          <w:rFonts w:ascii="Book Antiqua" w:eastAsia="MS Mincho" w:hAnsi="Book Antiqua" w:cs="Times New Roman"/>
          <w:sz w:val="24"/>
          <w:szCs w:val="24"/>
        </w:rPr>
        <w:t xml:space="preserve"> associated with the gastrin</w:t>
      </w:r>
      <w:r w:rsidR="00171F69" w:rsidRPr="009809F8">
        <w:rPr>
          <w:rFonts w:ascii="Book Antiqua" w:eastAsia="MS Mincho" w:hAnsi="Book Antiqua" w:cs="Times New Roman"/>
          <w:sz w:val="24"/>
          <w:szCs w:val="24"/>
        </w:rPr>
        <w:t>-secreting</w:t>
      </w:r>
      <w:r w:rsidR="000159F4" w:rsidRPr="009809F8">
        <w:rPr>
          <w:rFonts w:ascii="Book Antiqua" w:eastAsia="MS Mincho" w:hAnsi="Book Antiqua" w:cs="Times New Roman"/>
          <w:sz w:val="24"/>
          <w:szCs w:val="24"/>
        </w:rPr>
        <w:t xml:space="preserve"> neoplasms in m</w:t>
      </w:r>
      <w:r w:rsidR="00C839C0" w:rsidRPr="009809F8">
        <w:rPr>
          <w:rFonts w:ascii="Book Antiqua" w:eastAsia="MS Mincho" w:hAnsi="Book Antiqua" w:cs="Times New Roman"/>
          <w:sz w:val="24"/>
          <w:szCs w:val="24"/>
        </w:rPr>
        <w:t xml:space="preserve">ultiple endocrine </w:t>
      </w:r>
      <w:proofErr w:type="gramStart"/>
      <w:r w:rsidR="00C839C0" w:rsidRPr="009809F8">
        <w:rPr>
          <w:rFonts w:ascii="Book Antiqua" w:eastAsia="MS Mincho" w:hAnsi="Book Antiqua" w:cs="Times New Roman"/>
          <w:sz w:val="24"/>
          <w:szCs w:val="24"/>
        </w:rPr>
        <w:t>neoplasia</w:t>
      </w:r>
      <w:proofErr w:type="gramEnd"/>
      <w:r w:rsidR="00EF254F" w:rsidRPr="009809F8">
        <w:rPr>
          <w:rFonts w:ascii="Book Antiqua" w:eastAsia="MS Mincho" w:hAnsi="Book Antiqua" w:cs="Times New Roman"/>
          <w:sz w:val="24"/>
          <w:szCs w:val="24"/>
        </w:rPr>
        <w:t>–</w:t>
      </w:r>
      <w:r w:rsidR="00C839C0" w:rsidRPr="009809F8">
        <w:rPr>
          <w:rFonts w:ascii="Book Antiqua" w:eastAsia="MS Mincho" w:hAnsi="Book Antiqua" w:cs="Times New Roman"/>
          <w:sz w:val="24"/>
          <w:szCs w:val="24"/>
        </w:rPr>
        <w:t>Zollinger-Ellison syndrome (MEN-ZES)</w:t>
      </w:r>
      <w:r w:rsidR="004F2252" w:rsidRPr="009809F8">
        <w:rPr>
          <w:rFonts w:ascii="Book Antiqua" w:eastAsia="MS Mincho" w:hAnsi="Book Antiqua" w:cs="Times New Roman"/>
          <w:sz w:val="24"/>
          <w:szCs w:val="24"/>
        </w:rPr>
        <w:t>.</w:t>
      </w:r>
      <w:r w:rsidR="00C839C0" w:rsidRPr="009809F8">
        <w:rPr>
          <w:rFonts w:ascii="Book Antiqua" w:eastAsia="MS Mincho" w:hAnsi="Book Antiqua" w:cs="Times New Roman"/>
          <w:sz w:val="24"/>
          <w:szCs w:val="24"/>
        </w:rPr>
        <w:t xml:space="preserve"> </w:t>
      </w:r>
      <w:r w:rsidR="00171F69" w:rsidRPr="009809F8">
        <w:rPr>
          <w:rFonts w:ascii="Book Antiqua" w:eastAsia="MS Mincho" w:hAnsi="Book Antiqua" w:cs="Times New Roman"/>
          <w:sz w:val="24"/>
          <w:szCs w:val="24"/>
        </w:rPr>
        <w:t xml:space="preserve">Therefore, </w:t>
      </w:r>
      <w:r w:rsidR="00EF254F" w:rsidRPr="009809F8">
        <w:rPr>
          <w:rFonts w:ascii="Book Antiqua" w:eastAsia="MS Mincho" w:hAnsi="Book Antiqua" w:cs="Times New Roman"/>
          <w:sz w:val="24"/>
          <w:szCs w:val="24"/>
        </w:rPr>
        <w:t xml:space="preserve">hyperacidity-induced </w:t>
      </w:r>
      <w:r w:rsidR="00171F69" w:rsidRPr="009809F8">
        <w:rPr>
          <w:rFonts w:ascii="Book Antiqua" w:eastAsia="MS Mincho" w:hAnsi="Book Antiqua" w:cs="Times New Roman"/>
          <w:sz w:val="24"/>
          <w:szCs w:val="24"/>
        </w:rPr>
        <w:t xml:space="preserve">peptic ulceration </w:t>
      </w:r>
      <w:r w:rsidR="00EF254F" w:rsidRPr="009809F8">
        <w:rPr>
          <w:rFonts w:ascii="Book Antiqua" w:eastAsia="MS Mincho" w:hAnsi="Book Antiqua" w:cs="Times New Roman"/>
          <w:sz w:val="24"/>
          <w:szCs w:val="24"/>
        </w:rPr>
        <w:t>is</w:t>
      </w:r>
      <w:r w:rsidR="00171F69" w:rsidRPr="009809F8">
        <w:rPr>
          <w:rFonts w:ascii="Book Antiqua" w:eastAsia="MS Mincho" w:hAnsi="Book Antiqua" w:cs="Times New Roman"/>
          <w:sz w:val="24"/>
          <w:szCs w:val="24"/>
        </w:rPr>
        <w:t xml:space="preserve"> often seen in patients with type </w:t>
      </w:r>
      <w:r w:rsidR="00345DF6" w:rsidRPr="009809F8">
        <w:rPr>
          <w:rFonts w:ascii="Book Antiqua" w:hAnsi="Book Antiqua" w:cs="Times New Roman"/>
          <w:sz w:val="24"/>
          <w:szCs w:val="24"/>
        </w:rPr>
        <w:t xml:space="preserve">II </w:t>
      </w:r>
      <w:r w:rsidR="00171F69" w:rsidRPr="009809F8">
        <w:rPr>
          <w:rFonts w:ascii="Book Antiqua" w:eastAsia="MS Mincho" w:hAnsi="Book Antiqua" w:cs="Times New Roman"/>
          <w:sz w:val="24"/>
          <w:szCs w:val="24"/>
        </w:rPr>
        <w:t xml:space="preserve">GNETs. </w:t>
      </w:r>
      <w:r w:rsidR="000159F4" w:rsidRPr="009809F8">
        <w:rPr>
          <w:rFonts w:ascii="Book Antiqua" w:eastAsia="MS Mincho" w:hAnsi="Book Antiqua" w:cs="Times New Roman"/>
          <w:sz w:val="24"/>
          <w:szCs w:val="24"/>
        </w:rPr>
        <w:t>Type</w:t>
      </w:r>
      <w:r w:rsidR="00345DF6" w:rsidRPr="009809F8">
        <w:rPr>
          <w:rFonts w:ascii="Book Antiqua" w:hAnsi="Book Antiqua" w:cs="Times New Roman"/>
          <w:sz w:val="24"/>
          <w:szCs w:val="24"/>
        </w:rPr>
        <w:t xml:space="preserve"> II</w:t>
      </w:r>
      <w:r w:rsidR="000159F4" w:rsidRPr="009809F8">
        <w:rPr>
          <w:rFonts w:ascii="Book Antiqua" w:eastAsia="MS Mincho" w:hAnsi="Book Antiqua" w:cs="Times New Roman"/>
          <w:sz w:val="24"/>
          <w:szCs w:val="24"/>
        </w:rPr>
        <w:t xml:space="preserve"> </w:t>
      </w:r>
      <w:r w:rsidR="001E7B82" w:rsidRPr="009809F8">
        <w:rPr>
          <w:rFonts w:ascii="Book Antiqua" w:eastAsia="MS Mincho" w:hAnsi="Book Antiqua" w:cs="Times New Roman"/>
          <w:sz w:val="24"/>
          <w:szCs w:val="24"/>
        </w:rPr>
        <w:t>G</w:t>
      </w:r>
      <w:r w:rsidR="00582D04" w:rsidRPr="009809F8">
        <w:rPr>
          <w:rFonts w:ascii="Book Antiqua" w:eastAsia="MS Mincho" w:hAnsi="Book Antiqua" w:cs="Times New Roman"/>
          <w:sz w:val="24"/>
          <w:szCs w:val="24"/>
        </w:rPr>
        <w:t>NETs</w:t>
      </w:r>
      <w:r w:rsidR="000159F4" w:rsidRPr="009809F8">
        <w:rPr>
          <w:rFonts w:ascii="Book Antiqua" w:hAnsi="Book Antiqua"/>
          <w:sz w:val="24"/>
          <w:szCs w:val="24"/>
        </w:rPr>
        <w:t xml:space="preserve"> are</w:t>
      </w:r>
      <w:r w:rsidR="00937FCB" w:rsidRPr="009809F8">
        <w:rPr>
          <w:rFonts w:ascii="Book Antiqua" w:eastAsia="MS Mincho" w:hAnsi="Book Antiqua" w:cs="Times New Roman"/>
          <w:sz w:val="24"/>
          <w:szCs w:val="24"/>
        </w:rPr>
        <w:t xml:space="preserve"> </w:t>
      </w:r>
      <w:r w:rsidR="00B0495A" w:rsidRPr="009809F8">
        <w:rPr>
          <w:rFonts w:ascii="Book Antiqua" w:hAnsi="Book Antiqua"/>
          <w:sz w:val="24"/>
          <w:szCs w:val="24"/>
        </w:rPr>
        <w:t xml:space="preserve">also </w:t>
      </w:r>
      <w:r w:rsidR="00937FCB" w:rsidRPr="009809F8">
        <w:rPr>
          <w:rFonts w:ascii="Book Antiqua" w:hAnsi="Book Antiqua"/>
          <w:sz w:val="24"/>
          <w:szCs w:val="24"/>
        </w:rPr>
        <w:t>small</w:t>
      </w:r>
      <w:r w:rsidR="004E4CCA" w:rsidRPr="009809F8">
        <w:rPr>
          <w:rFonts w:ascii="Book Antiqua" w:hAnsi="Book Antiqua"/>
          <w:sz w:val="24"/>
          <w:szCs w:val="24"/>
        </w:rPr>
        <w:t>,</w:t>
      </w:r>
      <w:r w:rsidR="00937FCB" w:rsidRPr="009809F8">
        <w:rPr>
          <w:rFonts w:ascii="Book Antiqua" w:hAnsi="Book Antiqua"/>
          <w:sz w:val="24"/>
          <w:szCs w:val="24"/>
        </w:rPr>
        <w:t xml:space="preserve"> multiple, and considered benign.</w:t>
      </w:r>
      <w:r w:rsidR="00C8299C" w:rsidRPr="009809F8">
        <w:rPr>
          <w:rFonts w:ascii="Book Antiqua" w:hAnsi="Book Antiqua"/>
          <w:sz w:val="24"/>
          <w:szCs w:val="24"/>
        </w:rPr>
        <w:t xml:space="preserve"> </w:t>
      </w:r>
      <w:r w:rsidR="00171F69" w:rsidRPr="009809F8">
        <w:rPr>
          <w:rFonts w:ascii="Book Antiqua" w:hAnsi="Book Antiqua"/>
          <w:sz w:val="24"/>
          <w:szCs w:val="24"/>
        </w:rPr>
        <w:t xml:space="preserve">However, the survival rate of </w:t>
      </w:r>
      <w:r w:rsidR="004E4CCA" w:rsidRPr="009809F8">
        <w:rPr>
          <w:rFonts w:ascii="Book Antiqua" w:hAnsi="Book Antiqua"/>
          <w:sz w:val="24"/>
          <w:szCs w:val="24"/>
        </w:rPr>
        <w:t xml:space="preserve">patients with </w:t>
      </w:r>
      <w:r w:rsidR="00171F69" w:rsidRPr="009809F8">
        <w:rPr>
          <w:rFonts w:ascii="Book Antiqua" w:eastAsia="MS Mincho" w:hAnsi="Book Antiqua" w:cs="Times New Roman"/>
          <w:sz w:val="24"/>
          <w:szCs w:val="24"/>
        </w:rPr>
        <w:t xml:space="preserve">type </w:t>
      </w:r>
      <w:r w:rsidR="00345DF6" w:rsidRPr="009809F8">
        <w:rPr>
          <w:rFonts w:ascii="Book Antiqua" w:hAnsi="Book Antiqua" w:cs="Times New Roman"/>
          <w:sz w:val="24"/>
          <w:szCs w:val="24"/>
        </w:rPr>
        <w:t xml:space="preserve">II </w:t>
      </w:r>
      <w:r w:rsidR="00171F69" w:rsidRPr="009809F8">
        <w:rPr>
          <w:rFonts w:ascii="Book Antiqua" w:eastAsia="MS Mincho" w:hAnsi="Book Antiqua" w:cs="Times New Roman"/>
          <w:sz w:val="24"/>
          <w:szCs w:val="24"/>
        </w:rPr>
        <w:t>GNETs</w:t>
      </w:r>
      <w:r w:rsidR="00171F69" w:rsidRPr="009809F8">
        <w:rPr>
          <w:rFonts w:ascii="Book Antiqua" w:hAnsi="Book Antiqua"/>
          <w:sz w:val="24"/>
          <w:szCs w:val="24"/>
        </w:rPr>
        <w:t xml:space="preserve"> </w:t>
      </w:r>
      <w:r w:rsidR="004E4CCA" w:rsidRPr="009809F8">
        <w:rPr>
          <w:rFonts w:ascii="Book Antiqua" w:hAnsi="Book Antiqua"/>
          <w:sz w:val="24"/>
          <w:szCs w:val="24"/>
        </w:rPr>
        <w:t>is</w:t>
      </w:r>
      <w:r w:rsidR="00171F69" w:rsidRPr="009809F8">
        <w:rPr>
          <w:rFonts w:ascii="Book Antiqua" w:hAnsi="Book Antiqua"/>
          <w:sz w:val="24"/>
          <w:szCs w:val="24"/>
        </w:rPr>
        <w:t xml:space="preserve"> lower than </w:t>
      </w:r>
      <w:r w:rsidR="004E4CCA" w:rsidRPr="009809F8">
        <w:rPr>
          <w:rFonts w:ascii="Book Antiqua" w:hAnsi="Book Antiqua"/>
          <w:sz w:val="24"/>
          <w:szCs w:val="24"/>
        </w:rPr>
        <w:t>that of patients with</w:t>
      </w:r>
      <w:r w:rsidR="00171F69" w:rsidRPr="009809F8">
        <w:rPr>
          <w:rFonts w:ascii="Book Antiqua" w:hAnsi="Book Antiqua"/>
          <w:sz w:val="24"/>
          <w:szCs w:val="24"/>
        </w:rPr>
        <w:t xml:space="preserve"> type</w:t>
      </w:r>
      <w:r w:rsidR="00345DF6" w:rsidRPr="009809F8">
        <w:rPr>
          <w:rFonts w:ascii="Book Antiqua" w:hAnsi="Book Antiqua"/>
          <w:sz w:val="24"/>
          <w:szCs w:val="24"/>
        </w:rPr>
        <w:t xml:space="preserve"> I </w:t>
      </w:r>
      <w:r w:rsidR="001C2B8F" w:rsidRPr="009809F8">
        <w:rPr>
          <w:rFonts w:ascii="Book Antiqua" w:hAnsi="Book Antiqua"/>
          <w:sz w:val="24"/>
          <w:szCs w:val="24"/>
        </w:rPr>
        <w:t xml:space="preserve">because of the course of the </w:t>
      </w:r>
      <w:proofErr w:type="gramStart"/>
      <w:r w:rsidR="001C2B8F" w:rsidRPr="009809F8">
        <w:rPr>
          <w:rFonts w:ascii="Book Antiqua" w:hAnsi="Book Antiqua"/>
          <w:sz w:val="24"/>
          <w:szCs w:val="24"/>
        </w:rPr>
        <w:t>gastrinoma</w:t>
      </w:r>
      <w:r w:rsidR="00823D1E" w:rsidRPr="009809F8">
        <w:rPr>
          <w:rFonts w:ascii="Book Antiqua" w:hAnsi="Book Antiqua"/>
          <w:sz w:val="24"/>
          <w:szCs w:val="24"/>
          <w:vertAlign w:val="superscript"/>
        </w:rPr>
        <w:t>[</w:t>
      </w:r>
      <w:proofErr w:type="gramEnd"/>
      <w:r w:rsidR="00823D1E" w:rsidRPr="009809F8">
        <w:rPr>
          <w:rFonts w:ascii="Book Antiqua" w:hAnsi="Book Antiqua"/>
          <w:sz w:val="24"/>
          <w:szCs w:val="24"/>
          <w:vertAlign w:val="superscript"/>
        </w:rPr>
        <w:t>20]</w:t>
      </w:r>
      <w:r w:rsidR="001C2B8F" w:rsidRPr="009809F8">
        <w:rPr>
          <w:rFonts w:ascii="Book Antiqua" w:hAnsi="Book Antiqua"/>
          <w:sz w:val="24"/>
          <w:szCs w:val="24"/>
        </w:rPr>
        <w:t>.</w:t>
      </w:r>
    </w:p>
    <w:p w:rsidR="00CC3A37" w:rsidRPr="009809F8" w:rsidRDefault="00B0495A" w:rsidP="00C84A71">
      <w:pPr>
        <w:spacing w:line="360" w:lineRule="auto"/>
        <w:ind w:firstLineChars="100" w:firstLine="240"/>
        <w:rPr>
          <w:rFonts w:ascii="Book Antiqua" w:hAnsi="Book Antiqua"/>
          <w:sz w:val="24"/>
          <w:szCs w:val="24"/>
        </w:rPr>
      </w:pPr>
      <w:r w:rsidRPr="009809F8">
        <w:rPr>
          <w:rFonts w:ascii="Book Antiqua" w:hAnsi="Book Antiqua"/>
          <w:sz w:val="24"/>
          <w:szCs w:val="24"/>
        </w:rPr>
        <w:t xml:space="preserve">On the contrary, </w:t>
      </w:r>
      <w:proofErr w:type="gramStart"/>
      <w:r w:rsidR="00C839C0" w:rsidRPr="009809F8">
        <w:rPr>
          <w:rFonts w:ascii="Book Antiqua" w:eastAsia="MS Mincho" w:hAnsi="Book Antiqua" w:cs="Times New Roman"/>
          <w:sz w:val="24"/>
          <w:szCs w:val="24"/>
        </w:rPr>
        <w:t xml:space="preserve">type </w:t>
      </w:r>
      <w:r w:rsidR="00345DF6" w:rsidRPr="009809F8">
        <w:rPr>
          <w:rFonts w:ascii="Book Antiqua" w:hAnsi="Book Antiqua" w:cs="Times New Roman"/>
          <w:sz w:val="24"/>
          <w:szCs w:val="24"/>
        </w:rPr>
        <w:t xml:space="preserve">III </w:t>
      </w:r>
      <w:r w:rsidR="001E7B82" w:rsidRPr="009809F8">
        <w:rPr>
          <w:rFonts w:ascii="Book Antiqua" w:eastAsia="MS Mincho" w:hAnsi="Book Antiqua" w:cs="Times New Roman"/>
          <w:sz w:val="24"/>
          <w:szCs w:val="24"/>
        </w:rPr>
        <w:t>G</w:t>
      </w:r>
      <w:r w:rsidR="00582D04" w:rsidRPr="009809F8">
        <w:rPr>
          <w:rFonts w:ascii="Book Antiqua" w:eastAsia="MS Mincho" w:hAnsi="Book Antiqua" w:cs="Times New Roman"/>
          <w:sz w:val="24"/>
          <w:szCs w:val="24"/>
        </w:rPr>
        <w:t>NETs</w:t>
      </w:r>
      <w:r w:rsidR="00C839C0" w:rsidRPr="009809F8">
        <w:rPr>
          <w:rFonts w:ascii="Book Antiqua" w:eastAsia="MS Mincho" w:hAnsi="Book Antiqua" w:cs="Times New Roman"/>
          <w:sz w:val="24"/>
          <w:szCs w:val="24"/>
        </w:rPr>
        <w:t xml:space="preserve"> are</w:t>
      </w:r>
      <w:proofErr w:type="gramEnd"/>
      <w:r w:rsidR="00C839C0" w:rsidRPr="009809F8">
        <w:rPr>
          <w:rFonts w:ascii="Book Antiqua" w:eastAsia="MS Mincho" w:hAnsi="Book Antiqua" w:cs="Times New Roman"/>
          <w:sz w:val="24"/>
          <w:szCs w:val="24"/>
        </w:rPr>
        <w:t xml:space="preserve"> sporadic </w:t>
      </w:r>
      <w:r w:rsidR="00582D04" w:rsidRPr="009809F8">
        <w:rPr>
          <w:rFonts w:ascii="Book Antiqua" w:eastAsia="MS Mincho" w:hAnsi="Book Antiqua" w:cs="Times New Roman"/>
          <w:sz w:val="24"/>
          <w:szCs w:val="24"/>
        </w:rPr>
        <w:t>tumor</w:t>
      </w:r>
      <w:r w:rsidR="00C839C0" w:rsidRPr="009809F8">
        <w:rPr>
          <w:rFonts w:ascii="Book Antiqua" w:eastAsia="MS Mincho" w:hAnsi="Book Antiqua" w:cs="Times New Roman"/>
          <w:sz w:val="24"/>
          <w:szCs w:val="24"/>
        </w:rPr>
        <w:t>s</w:t>
      </w:r>
      <w:r w:rsidR="009714F8" w:rsidRPr="009809F8">
        <w:rPr>
          <w:rFonts w:ascii="Book Antiqua" w:hAnsi="Book Antiqua"/>
          <w:sz w:val="24"/>
          <w:szCs w:val="24"/>
        </w:rPr>
        <w:t xml:space="preserve"> whose</w:t>
      </w:r>
      <w:r w:rsidR="00DE24A4" w:rsidRPr="009809F8">
        <w:rPr>
          <w:rFonts w:ascii="Book Antiqua" w:hAnsi="Book Antiqua"/>
          <w:sz w:val="24"/>
          <w:szCs w:val="24"/>
        </w:rPr>
        <w:t xml:space="preserve"> development is unrelated to gastrin</w:t>
      </w:r>
      <w:r w:rsidR="003870E4" w:rsidRPr="009809F8">
        <w:rPr>
          <w:rFonts w:ascii="Book Antiqua" w:hAnsi="Book Antiqua"/>
          <w:sz w:val="24"/>
          <w:szCs w:val="24"/>
        </w:rPr>
        <w:t xml:space="preserve"> conditions</w:t>
      </w:r>
      <w:r w:rsidR="000159F4" w:rsidRPr="009809F8">
        <w:rPr>
          <w:rFonts w:ascii="Book Antiqua" w:hAnsi="Book Antiqua"/>
          <w:sz w:val="24"/>
          <w:szCs w:val="24"/>
        </w:rPr>
        <w:t>.</w:t>
      </w:r>
      <w:r w:rsidR="003870E4" w:rsidRPr="009809F8">
        <w:rPr>
          <w:rFonts w:ascii="Book Antiqua" w:hAnsi="Book Antiqua"/>
          <w:sz w:val="24"/>
          <w:szCs w:val="24"/>
        </w:rPr>
        <w:t xml:space="preserve"> </w:t>
      </w:r>
      <w:r w:rsidR="000159F4" w:rsidRPr="009809F8">
        <w:rPr>
          <w:rFonts w:ascii="Book Antiqua" w:hAnsi="Book Antiqua"/>
          <w:sz w:val="24"/>
          <w:szCs w:val="24"/>
        </w:rPr>
        <w:t xml:space="preserve">Type </w:t>
      </w:r>
      <w:r w:rsidR="00345DF6" w:rsidRPr="009809F8">
        <w:rPr>
          <w:rFonts w:ascii="Book Antiqua" w:hAnsi="Book Antiqua"/>
          <w:sz w:val="24"/>
          <w:szCs w:val="24"/>
        </w:rPr>
        <w:t xml:space="preserve">III </w:t>
      </w:r>
      <w:r w:rsidR="00582D04" w:rsidRPr="009809F8">
        <w:rPr>
          <w:rFonts w:ascii="Book Antiqua" w:hAnsi="Book Antiqua"/>
          <w:sz w:val="24"/>
          <w:szCs w:val="24"/>
        </w:rPr>
        <w:t>NETs</w:t>
      </w:r>
      <w:r w:rsidR="000159F4" w:rsidRPr="009809F8">
        <w:rPr>
          <w:rFonts w:ascii="Book Antiqua" w:hAnsi="Book Antiqua"/>
          <w:sz w:val="24"/>
          <w:szCs w:val="24"/>
        </w:rPr>
        <w:t xml:space="preserve"> are often single</w:t>
      </w:r>
      <w:r w:rsidR="009714F8" w:rsidRPr="009809F8">
        <w:rPr>
          <w:rFonts w:ascii="Book Antiqua" w:hAnsi="Book Antiqua"/>
          <w:sz w:val="24"/>
          <w:szCs w:val="24"/>
        </w:rPr>
        <w:t xml:space="preserve"> and</w:t>
      </w:r>
      <w:r w:rsidR="000159F4" w:rsidRPr="009809F8">
        <w:rPr>
          <w:rFonts w:ascii="Book Antiqua" w:hAnsi="Book Antiqua"/>
          <w:sz w:val="24"/>
          <w:szCs w:val="24"/>
        </w:rPr>
        <w:t xml:space="preserve"> large</w:t>
      </w:r>
      <w:r w:rsidR="009714F8" w:rsidRPr="009809F8">
        <w:rPr>
          <w:rFonts w:ascii="Book Antiqua" w:hAnsi="Book Antiqua"/>
          <w:sz w:val="24"/>
          <w:szCs w:val="24"/>
        </w:rPr>
        <w:t>, have</w:t>
      </w:r>
      <w:r w:rsidR="00E22154" w:rsidRPr="009809F8">
        <w:rPr>
          <w:rFonts w:ascii="Book Antiqua" w:hAnsi="Book Antiqua"/>
          <w:sz w:val="24"/>
          <w:szCs w:val="24"/>
        </w:rPr>
        <w:t xml:space="preserve"> a diameter around 20</w:t>
      </w:r>
      <w:r w:rsidR="009714F8" w:rsidRPr="009809F8">
        <w:rPr>
          <w:rFonts w:ascii="Book Antiqua" w:hAnsi="Book Antiqua"/>
          <w:sz w:val="24"/>
          <w:szCs w:val="24"/>
        </w:rPr>
        <w:t xml:space="preserve"> </w:t>
      </w:r>
      <w:r w:rsidR="00E22154" w:rsidRPr="009809F8">
        <w:rPr>
          <w:rFonts w:ascii="Book Antiqua" w:hAnsi="Book Antiqua"/>
          <w:sz w:val="24"/>
          <w:szCs w:val="24"/>
        </w:rPr>
        <w:t>mm</w:t>
      </w:r>
      <w:r w:rsidR="009714F8" w:rsidRPr="009809F8">
        <w:rPr>
          <w:rFonts w:ascii="Book Antiqua" w:hAnsi="Book Antiqua"/>
          <w:sz w:val="24"/>
          <w:szCs w:val="24"/>
        </w:rPr>
        <w:t>, and comprise</w:t>
      </w:r>
      <w:r w:rsidR="00DE24A4" w:rsidRPr="009809F8">
        <w:rPr>
          <w:rFonts w:ascii="Book Antiqua" w:hAnsi="Book Antiqua"/>
          <w:sz w:val="24"/>
          <w:szCs w:val="24"/>
        </w:rPr>
        <w:t xml:space="preserve"> approximately </w:t>
      </w:r>
      <w:r w:rsidR="000159F4" w:rsidRPr="009809F8">
        <w:rPr>
          <w:rFonts w:ascii="Book Antiqua" w:hAnsi="Book Antiqua"/>
          <w:sz w:val="24"/>
          <w:szCs w:val="24"/>
        </w:rPr>
        <w:t>10</w:t>
      </w:r>
      <w:r w:rsidR="00C84A71">
        <w:rPr>
          <w:rFonts w:ascii="Book Antiqua" w:eastAsia="宋体" w:hAnsi="Book Antiqua" w:hint="eastAsia"/>
          <w:sz w:val="24"/>
          <w:szCs w:val="24"/>
          <w:lang w:eastAsia="zh-CN"/>
        </w:rPr>
        <w:t>%-</w:t>
      </w:r>
      <w:r w:rsidR="000159F4" w:rsidRPr="009809F8">
        <w:rPr>
          <w:rFonts w:ascii="Book Antiqua" w:hAnsi="Book Antiqua"/>
          <w:sz w:val="24"/>
          <w:szCs w:val="24"/>
        </w:rPr>
        <w:t xml:space="preserve">15% of </w:t>
      </w:r>
      <w:r w:rsidR="009714F8" w:rsidRPr="009809F8">
        <w:rPr>
          <w:rFonts w:ascii="Book Antiqua" w:hAnsi="Book Antiqua"/>
          <w:sz w:val="24"/>
          <w:szCs w:val="24"/>
        </w:rPr>
        <w:t xml:space="preserve">all </w:t>
      </w:r>
      <w:r w:rsidR="00DE24A4" w:rsidRPr="009809F8">
        <w:rPr>
          <w:rFonts w:ascii="Book Antiqua" w:hAnsi="Book Antiqua"/>
          <w:sz w:val="24"/>
          <w:szCs w:val="24"/>
        </w:rPr>
        <w:t>G</w:t>
      </w:r>
      <w:r w:rsidR="00582D04" w:rsidRPr="009809F8">
        <w:rPr>
          <w:rFonts w:ascii="Book Antiqua" w:hAnsi="Book Antiqua"/>
          <w:sz w:val="24"/>
          <w:szCs w:val="24"/>
        </w:rPr>
        <w:t>NETs</w:t>
      </w:r>
      <w:r w:rsidR="000159F4" w:rsidRPr="009809F8">
        <w:rPr>
          <w:rFonts w:ascii="Book Antiqua" w:hAnsi="Book Antiqua"/>
          <w:sz w:val="24"/>
          <w:szCs w:val="24"/>
        </w:rPr>
        <w:t>. Th</w:t>
      </w:r>
      <w:r w:rsidR="009714F8" w:rsidRPr="009809F8">
        <w:rPr>
          <w:rFonts w:ascii="Book Antiqua" w:hAnsi="Book Antiqua"/>
          <w:sz w:val="24"/>
          <w:szCs w:val="24"/>
        </w:rPr>
        <w:t>e</w:t>
      </w:r>
      <w:r w:rsidR="000159F4" w:rsidRPr="009809F8">
        <w:rPr>
          <w:rFonts w:ascii="Book Antiqua" w:hAnsi="Book Antiqua"/>
          <w:sz w:val="24"/>
          <w:szCs w:val="24"/>
        </w:rPr>
        <w:t>se</w:t>
      </w:r>
      <w:r w:rsidR="009714F8" w:rsidRPr="009809F8">
        <w:rPr>
          <w:rFonts w:ascii="Book Antiqua" w:hAnsi="Book Antiqua"/>
          <w:sz w:val="24"/>
          <w:szCs w:val="24"/>
        </w:rPr>
        <w:t xml:space="preserve"> GNETs</w:t>
      </w:r>
      <w:r w:rsidR="000159F4" w:rsidRPr="009809F8">
        <w:rPr>
          <w:rFonts w:ascii="Book Antiqua" w:hAnsi="Book Antiqua"/>
          <w:sz w:val="24"/>
          <w:szCs w:val="24"/>
        </w:rPr>
        <w:t xml:space="preserve"> </w:t>
      </w:r>
      <w:r w:rsidR="003870E4" w:rsidRPr="009809F8">
        <w:rPr>
          <w:rFonts w:ascii="Book Antiqua" w:hAnsi="Book Antiqua"/>
          <w:sz w:val="24"/>
          <w:szCs w:val="24"/>
        </w:rPr>
        <w:t>behave more aggressively</w:t>
      </w:r>
      <w:r w:rsidR="009714F8" w:rsidRPr="009809F8">
        <w:rPr>
          <w:rFonts w:ascii="Book Antiqua" w:hAnsi="Book Antiqua"/>
          <w:sz w:val="24"/>
          <w:szCs w:val="24"/>
        </w:rPr>
        <w:t xml:space="preserve"> and are</w:t>
      </w:r>
      <w:r w:rsidR="00E22154" w:rsidRPr="009809F8">
        <w:rPr>
          <w:rFonts w:ascii="Book Antiqua" w:hAnsi="Book Antiqua"/>
          <w:sz w:val="24"/>
          <w:szCs w:val="24"/>
        </w:rPr>
        <w:t xml:space="preserve"> usually metastatic </w:t>
      </w:r>
      <w:r w:rsidR="009714F8" w:rsidRPr="009809F8">
        <w:rPr>
          <w:rFonts w:ascii="Book Antiqua" w:hAnsi="Book Antiqua"/>
          <w:sz w:val="24"/>
          <w:szCs w:val="24"/>
        </w:rPr>
        <w:t>and</w:t>
      </w:r>
      <w:r w:rsidR="003870E4" w:rsidRPr="009809F8">
        <w:rPr>
          <w:rFonts w:ascii="Book Antiqua" w:hAnsi="Book Antiqua"/>
          <w:sz w:val="24"/>
          <w:szCs w:val="24"/>
        </w:rPr>
        <w:t xml:space="preserve"> </w:t>
      </w:r>
      <w:r w:rsidR="00E22154" w:rsidRPr="009809F8">
        <w:rPr>
          <w:rFonts w:ascii="Book Antiqua" w:hAnsi="Book Antiqua"/>
          <w:sz w:val="24"/>
          <w:szCs w:val="24"/>
        </w:rPr>
        <w:t xml:space="preserve">spread to </w:t>
      </w:r>
      <w:r w:rsidR="009714F8" w:rsidRPr="009809F8">
        <w:rPr>
          <w:rFonts w:ascii="Book Antiqua" w:hAnsi="Book Antiqua"/>
          <w:sz w:val="24"/>
          <w:szCs w:val="24"/>
        </w:rPr>
        <w:t xml:space="preserve">the </w:t>
      </w:r>
      <w:r w:rsidR="003870E4" w:rsidRPr="009809F8">
        <w:rPr>
          <w:rFonts w:ascii="Book Antiqua" w:hAnsi="Book Antiqua"/>
          <w:sz w:val="24"/>
          <w:szCs w:val="24"/>
        </w:rPr>
        <w:t>regional lymph node</w:t>
      </w:r>
      <w:r w:rsidR="009714F8" w:rsidRPr="009809F8">
        <w:rPr>
          <w:rFonts w:ascii="Book Antiqua" w:hAnsi="Book Antiqua"/>
          <w:sz w:val="24"/>
          <w:szCs w:val="24"/>
        </w:rPr>
        <w:t>s</w:t>
      </w:r>
      <w:r w:rsidR="00E22154" w:rsidRPr="009809F8">
        <w:rPr>
          <w:rFonts w:ascii="Book Antiqua" w:hAnsi="Book Antiqua"/>
          <w:sz w:val="24"/>
          <w:szCs w:val="24"/>
        </w:rPr>
        <w:t xml:space="preserve"> or liver</w:t>
      </w:r>
      <w:r w:rsidR="003870E4" w:rsidRPr="009809F8">
        <w:rPr>
          <w:rFonts w:ascii="Book Antiqua" w:hAnsi="Book Antiqua"/>
          <w:sz w:val="24"/>
          <w:szCs w:val="24"/>
        </w:rPr>
        <w:t xml:space="preserve">. </w:t>
      </w:r>
    </w:p>
    <w:p w:rsidR="00C95EF9" w:rsidRPr="009809F8" w:rsidRDefault="00E55B55" w:rsidP="00C84A71">
      <w:pPr>
        <w:spacing w:line="360" w:lineRule="auto"/>
        <w:ind w:firstLineChars="100" w:firstLine="240"/>
        <w:rPr>
          <w:rFonts w:ascii="Book Antiqua" w:hAnsi="Book Antiqua"/>
          <w:sz w:val="24"/>
          <w:szCs w:val="24"/>
        </w:rPr>
      </w:pPr>
      <w:r w:rsidRPr="009809F8">
        <w:rPr>
          <w:rFonts w:ascii="Book Antiqua" w:hAnsi="Book Antiqua"/>
          <w:sz w:val="24"/>
          <w:szCs w:val="24"/>
        </w:rPr>
        <w:t>T</w:t>
      </w:r>
      <w:r w:rsidR="007501CE" w:rsidRPr="009809F8">
        <w:rPr>
          <w:rFonts w:ascii="Book Antiqua" w:hAnsi="Book Antiqua"/>
          <w:sz w:val="24"/>
          <w:szCs w:val="24"/>
        </w:rPr>
        <w:t>his review</w:t>
      </w:r>
      <w:r w:rsidRPr="009809F8">
        <w:rPr>
          <w:rFonts w:ascii="Book Antiqua" w:hAnsi="Book Antiqua"/>
          <w:sz w:val="24"/>
          <w:szCs w:val="24"/>
        </w:rPr>
        <w:t xml:space="preserve"> focuses on </w:t>
      </w:r>
      <w:r w:rsidR="001A64CB" w:rsidRPr="009809F8">
        <w:rPr>
          <w:rFonts w:ascii="Book Antiqua" w:hAnsi="Book Antiqua"/>
          <w:sz w:val="24"/>
          <w:szCs w:val="24"/>
        </w:rPr>
        <w:t>TI-GNET</w:t>
      </w:r>
      <w:r w:rsidR="00DA3D33" w:rsidRPr="009809F8">
        <w:rPr>
          <w:rFonts w:ascii="Book Antiqua" w:hAnsi="Book Antiqua"/>
          <w:sz w:val="24"/>
          <w:szCs w:val="24"/>
        </w:rPr>
        <w:t xml:space="preserve"> pathogenesis, </w:t>
      </w:r>
      <w:r w:rsidR="00B44253" w:rsidRPr="009809F8">
        <w:rPr>
          <w:rFonts w:ascii="Book Antiqua" w:hAnsi="Book Antiqua"/>
          <w:sz w:val="24"/>
          <w:szCs w:val="24"/>
        </w:rPr>
        <w:t xml:space="preserve">endoscopic </w:t>
      </w:r>
      <w:r w:rsidR="00DA3D33" w:rsidRPr="009809F8">
        <w:rPr>
          <w:rFonts w:ascii="Book Antiqua" w:hAnsi="Book Antiqua"/>
          <w:sz w:val="24"/>
          <w:szCs w:val="24"/>
        </w:rPr>
        <w:t>diagnosis</w:t>
      </w:r>
      <w:r w:rsidR="009714F8" w:rsidRPr="009809F8">
        <w:rPr>
          <w:rFonts w:ascii="Book Antiqua" w:hAnsi="Book Antiqua"/>
          <w:sz w:val="24"/>
          <w:szCs w:val="24"/>
        </w:rPr>
        <w:t>,</w:t>
      </w:r>
      <w:r w:rsidR="00DA3D33" w:rsidRPr="009809F8">
        <w:rPr>
          <w:rFonts w:ascii="Book Antiqua" w:hAnsi="Book Antiqua"/>
          <w:sz w:val="24"/>
          <w:szCs w:val="24"/>
        </w:rPr>
        <w:t xml:space="preserve"> and </w:t>
      </w:r>
      <w:r w:rsidRPr="009809F8">
        <w:rPr>
          <w:rFonts w:ascii="Book Antiqua" w:hAnsi="Book Antiqua"/>
          <w:sz w:val="24"/>
          <w:szCs w:val="24"/>
        </w:rPr>
        <w:t>management</w:t>
      </w:r>
      <w:r w:rsidR="00C94AD1" w:rsidRPr="009809F8">
        <w:rPr>
          <w:rFonts w:ascii="Book Antiqua" w:hAnsi="Book Antiqua"/>
          <w:sz w:val="24"/>
          <w:szCs w:val="24"/>
        </w:rPr>
        <w:t>.</w:t>
      </w:r>
      <w:r w:rsidR="00130E7C" w:rsidRPr="009809F8">
        <w:rPr>
          <w:rFonts w:ascii="Book Antiqua" w:hAnsi="Book Antiqua"/>
          <w:sz w:val="24"/>
          <w:szCs w:val="24"/>
        </w:rPr>
        <w:t xml:space="preserve"> </w:t>
      </w:r>
    </w:p>
    <w:p w:rsidR="003417BD" w:rsidRPr="009809F8" w:rsidRDefault="003417BD" w:rsidP="009809F8">
      <w:pPr>
        <w:spacing w:line="360" w:lineRule="auto"/>
        <w:rPr>
          <w:rFonts w:ascii="Book Antiqua" w:hAnsi="Book Antiqua"/>
          <w:sz w:val="24"/>
          <w:szCs w:val="24"/>
        </w:rPr>
      </w:pPr>
    </w:p>
    <w:p w:rsidR="00C95EF9" w:rsidRPr="009809F8" w:rsidRDefault="001A64CB" w:rsidP="009809F8">
      <w:pPr>
        <w:spacing w:line="360" w:lineRule="auto"/>
        <w:rPr>
          <w:rFonts w:ascii="Book Antiqua" w:hAnsi="Book Antiqua"/>
          <w:b/>
          <w:sz w:val="24"/>
          <w:szCs w:val="24"/>
        </w:rPr>
      </w:pPr>
      <w:r w:rsidRPr="009809F8">
        <w:rPr>
          <w:rFonts w:ascii="Book Antiqua" w:hAnsi="Book Antiqua"/>
          <w:b/>
          <w:sz w:val="24"/>
          <w:szCs w:val="24"/>
        </w:rPr>
        <w:t xml:space="preserve">TI-GNET </w:t>
      </w:r>
      <w:r w:rsidR="00C95EF9" w:rsidRPr="009809F8">
        <w:rPr>
          <w:rFonts w:ascii="Book Antiqua" w:hAnsi="Book Antiqua"/>
          <w:b/>
          <w:sz w:val="24"/>
          <w:szCs w:val="24"/>
        </w:rPr>
        <w:t>PATHO</w:t>
      </w:r>
      <w:r w:rsidR="00224D35" w:rsidRPr="009809F8">
        <w:rPr>
          <w:rFonts w:ascii="Book Antiqua" w:hAnsi="Book Antiqua"/>
          <w:b/>
          <w:sz w:val="24"/>
          <w:szCs w:val="24"/>
        </w:rPr>
        <w:t>GENESIS</w:t>
      </w:r>
    </w:p>
    <w:p w:rsidR="00797CDA" w:rsidRPr="009809F8" w:rsidRDefault="00FB12CB" w:rsidP="009809F8">
      <w:pPr>
        <w:spacing w:line="360" w:lineRule="auto"/>
        <w:rPr>
          <w:rFonts w:ascii="Book Antiqua" w:hAnsi="Book Antiqua"/>
          <w:sz w:val="24"/>
          <w:szCs w:val="24"/>
        </w:rPr>
      </w:pPr>
      <w:r w:rsidRPr="009809F8">
        <w:rPr>
          <w:rFonts w:ascii="Book Antiqua" w:hAnsi="Book Antiqua"/>
          <w:sz w:val="24"/>
          <w:szCs w:val="24"/>
        </w:rPr>
        <w:t>TI-GNET</w:t>
      </w:r>
      <w:r w:rsidR="00AD3CB2" w:rsidRPr="009809F8">
        <w:rPr>
          <w:rFonts w:ascii="Book Antiqua" w:hAnsi="Book Antiqua"/>
          <w:sz w:val="24"/>
          <w:szCs w:val="24"/>
        </w:rPr>
        <w:t>s</w:t>
      </w:r>
      <w:r w:rsidRPr="009809F8">
        <w:rPr>
          <w:rFonts w:ascii="Book Antiqua" w:hAnsi="Book Antiqua"/>
          <w:sz w:val="24"/>
          <w:szCs w:val="24"/>
        </w:rPr>
        <w:t xml:space="preserve"> are associated with </w:t>
      </w:r>
      <w:r w:rsidR="00BA66D5" w:rsidRPr="009809F8">
        <w:rPr>
          <w:rFonts w:ascii="Book Antiqua" w:hAnsi="Book Antiqua"/>
          <w:sz w:val="24"/>
          <w:szCs w:val="24"/>
        </w:rPr>
        <w:t>CAG</w:t>
      </w:r>
      <w:r w:rsidR="00504751" w:rsidRPr="009809F8">
        <w:rPr>
          <w:rFonts w:ascii="Book Antiqua" w:hAnsi="Book Antiqua"/>
          <w:sz w:val="24"/>
          <w:szCs w:val="24"/>
        </w:rPr>
        <w:t xml:space="preserve">, which leads to </w:t>
      </w:r>
      <w:r w:rsidRPr="009809F8">
        <w:rPr>
          <w:rFonts w:ascii="Book Antiqua" w:hAnsi="Book Antiqua"/>
          <w:sz w:val="24"/>
          <w:szCs w:val="24"/>
        </w:rPr>
        <w:t>hypergastrinemia and enterochromaffin-like (ECL) cell</w:t>
      </w:r>
      <w:r w:rsidR="001A64CB" w:rsidRPr="009809F8">
        <w:rPr>
          <w:rFonts w:ascii="Book Antiqua" w:hAnsi="Book Antiqua"/>
          <w:sz w:val="24"/>
          <w:szCs w:val="24"/>
        </w:rPr>
        <w:t xml:space="preserve"> hyperplasia</w:t>
      </w:r>
      <w:r w:rsidRPr="009809F8">
        <w:rPr>
          <w:rFonts w:ascii="Book Antiqua" w:hAnsi="Book Antiqua"/>
          <w:sz w:val="24"/>
          <w:szCs w:val="24"/>
        </w:rPr>
        <w:t>.</w:t>
      </w:r>
      <w:r w:rsidRPr="009809F8">
        <w:rPr>
          <w:rFonts w:ascii="Book Antiqua" w:eastAsia="MS Mincho" w:hAnsi="Book Antiqua" w:cs="Times New Roman"/>
          <w:sz w:val="24"/>
          <w:szCs w:val="24"/>
        </w:rPr>
        <w:t xml:space="preserve"> </w:t>
      </w:r>
      <w:proofErr w:type="gramStart"/>
      <w:r w:rsidR="00546DA4" w:rsidRPr="009809F8">
        <w:rPr>
          <w:rFonts w:ascii="Book Antiqua" w:eastAsia="MS Mincho" w:hAnsi="Book Antiqua" w:cs="Times New Roman"/>
          <w:sz w:val="24"/>
          <w:szCs w:val="24"/>
        </w:rPr>
        <w:t>The loss of fundic gland</w:t>
      </w:r>
      <w:r w:rsidR="001A64CB" w:rsidRPr="009809F8">
        <w:rPr>
          <w:rFonts w:ascii="Book Antiqua" w:eastAsia="MS Mincho" w:hAnsi="Book Antiqua" w:cs="Times New Roman"/>
          <w:sz w:val="24"/>
          <w:szCs w:val="24"/>
        </w:rPr>
        <w:t>s</w:t>
      </w:r>
      <w:r w:rsidR="00546DA4" w:rsidRPr="009809F8">
        <w:rPr>
          <w:rFonts w:ascii="Book Antiqua" w:eastAsia="MS Mincho" w:hAnsi="Book Antiqua" w:cs="Times New Roman"/>
          <w:sz w:val="24"/>
          <w:szCs w:val="24"/>
        </w:rPr>
        <w:t xml:space="preserve"> seen in </w:t>
      </w:r>
      <w:r w:rsidR="00BA66D5" w:rsidRPr="009809F8">
        <w:rPr>
          <w:rFonts w:ascii="Book Antiqua" w:eastAsia="MS Mincho" w:hAnsi="Book Antiqua" w:cs="Times New Roman"/>
          <w:sz w:val="24"/>
          <w:szCs w:val="24"/>
        </w:rPr>
        <w:t>CAG</w:t>
      </w:r>
      <w:r w:rsidR="00FB62EE" w:rsidRPr="009809F8">
        <w:rPr>
          <w:rFonts w:ascii="Book Antiqua" w:eastAsia="MS Mincho" w:hAnsi="Book Antiqua" w:cs="Times New Roman"/>
          <w:sz w:val="24"/>
          <w:szCs w:val="24"/>
        </w:rPr>
        <w:t xml:space="preserve"> results in </w:t>
      </w:r>
      <w:r w:rsidR="001A64CB" w:rsidRPr="009809F8">
        <w:rPr>
          <w:rFonts w:ascii="Book Antiqua" w:eastAsia="MS Mincho" w:hAnsi="Book Antiqua" w:cs="Times New Roman"/>
          <w:sz w:val="24"/>
          <w:szCs w:val="24"/>
        </w:rPr>
        <w:t xml:space="preserve">a </w:t>
      </w:r>
      <w:r w:rsidR="00780059" w:rsidRPr="009809F8">
        <w:rPr>
          <w:rFonts w:ascii="Book Antiqua" w:eastAsia="MS Mincho" w:hAnsi="Book Antiqua" w:cs="Times New Roman"/>
          <w:sz w:val="24"/>
          <w:szCs w:val="24"/>
        </w:rPr>
        <w:t>lack of acid production (</w:t>
      </w:r>
      <w:r w:rsidR="00FB62EE" w:rsidRPr="009809F8">
        <w:rPr>
          <w:rFonts w:ascii="Book Antiqua" w:hAnsi="Book Antiqua"/>
          <w:sz w:val="24"/>
          <w:szCs w:val="24"/>
        </w:rPr>
        <w:t>achlorhydria</w:t>
      </w:r>
      <w:r w:rsidR="00780059" w:rsidRPr="009809F8">
        <w:rPr>
          <w:rFonts w:ascii="Book Antiqua" w:hAnsi="Book Antiqua"/>
          <w:sz w:val="24"/>
          <w:szCs w:val="24"/>
        </w:rPr>
        <w:t>)</w:t>
      </w:r>
      <w:r w:rsidR="00FB62EE" w:rsidRPr="009809F8">
        <w:rPr>
          <w:rFonts w:ascii="Book Antiqua" w:hAnsi="Book Antiqua"/>
          <w:sz w:val="24"/>
          <w:szCs w:val="24"/>
        </w:rPr>
        <w:t>.</w:t>
      </w:r>
      <w:proofErr w:type="gramEnd"/>
      <w:r w:rsidR="00FB62EE" w:rsidRPr="009809F8">
        <w:rPr>
          <w:rFonts w:ascii="Book Antiqua" w:hAnsi="Book Antiqua"/>
          <w:sz w:val="24"/>
          <w:szCs w:val="24"/>
        </w:rPr>
        <w:t xml:space="preserve"> In response</w:t>
      </w:r>
      <w:r w:rsidR="004A2451" w:rsidRPr="009809F8">
        <w:rPr>
          <w:rFonts w:ascii="Book Antiqua" w:hAnsi="Book Antiqua"/>
          <w:sz w:val="24"/>
          <w:szCs w:val="24"/>
        </w:rPr>
        <w:t xml:space="preserve"> to achlorhydria</w:t>
      </w:r>
      <w:r w:rsidR="00FB62EE" w:rsidRPr="009809F8">
        <w:rPr>
          <w:rFonts w:ascii="Book Antiqua" w:hAnsi="Book Antiqua"/>
          <w:sz w:val="24"/>
          <w:szCs w:val="24"/>
        </w:rPr>
        <w:t>, antral G-cells undergo hyperplasia and secrete more gastrin</w:t>
      </w:r>
      <w:r w:rsidR="00BF15C0" w:rsidRPr="009809F8">
        <w:rPr>
          <w:rFonts w:ascii="Book Antiqua" w:hAnsi="Book Antiqua"/>
          <w:sz w:val="24"/>
          <w:szCs w:val="24"/>
        </w:rPr>
        <w:t>,</w:t>
      </w:r>
      <w:r w:rsidR="00FB62EE" w:rsidRPr="009809F8">
        <w:rPr>
          <w:rFonts w:ascii="Book Antiqua" w:hAnsi="Book Antiqua"/>
          <w:sz w:val="24"/>
          <w:szCs w:val="24"/>
        </w:rPr>
        <w:t xml:space="preserve"> </w:t>
      </w:r>
      <w:r w:rsidR="00A45773" w:rsidRPr="009809F8">
        <w:rPr>
          <w:rFonts w:ascii="Book Antiqua" w:hAnsi="Book Antiqua"/>
          <w:sz w:val="24"/>
          <w:szCs w:val="24"/>
        </w:rPr>
        <w:t xml:space="preserve">resulting in hypergastrinemia. </w:t>
      </w:r>
      <w:r w:rsidR="00BF1619" w:rsidRPr="009809F8">
        <w:rPr>
          <w:rFonts w:ascii="Book Antiqua" w:hAnsi="Book Antiqua"/>
          <w:sz w:val="24"/>
          <w:szCs w:val="24"/>
        </w:rPr>
        <w:t xml:space="preserve">Gastrin stimulates gastric epithelial cell proliferation and acts as a </w:t>
      </w:r>
      <w:r w:rsidR="00797CDA" w:rsidRPr="009809F8">
        <w:rPr>
          <w:rFonts w:ascii="Book Antiqua" w:hAnsi="Book Antiqua"/>
          <w:sz w:val="24"/>
          <w:szCs w:val="24"/>
        </w:rPr>
        <w:t xml:space="preserve">trophic </w:t>
      </w:r>
      <w:r w:rsidR="00BF1619" w:rsidRPr="009809F8">
        <w:rPr>
          <w:rFonts w:ascii="Book Antiqua" w:hAnsi="Book Antiqua"/>
          <w:sz w:val="24"/>
          <w:szCs w:val="24"/>
        </w:rPr>
        <w:t>factor for ECL cell</w:t>
      </w:r>
      <w:r w:rsidR="001A64CB" w:rsidRPr="009809F8">
        <w:rPr>
          <w:rFonts w:ascii="Book Antiqua" w:hAnsi="Book Antiqua"/>
          <w:sz w:val="24"/>
          <w:szCs w:val="24"/>
        </w:rPr>
        <w:t>s</w:t>
      </w:r>
      <w:r w:rsidR="00BC61D2" w:rsidRPr="009809F8">
        <w:rPr>
          <w:rFonts w:ascii="Book Antiqua" w:hAnsi="Book Antiqua"/>
          <w:sz w:val="24"/>
          <w:szCs w:val="24"/>
        </w:rPr>
        <w:t xml:space="preserve"> and leads</w:t>
      </w:r>
      <w:r w:rsidR="00797CDA" w:rsidRPr="009809F8">
        <w:rPr>
          <w:rFonts w:ascii="Book Antiqua" w:hAnsi="Book Antiqua"/>
          <w:sz w:val="24"/>
          <w:szCs w:val="24"/>
        </w:rPr>
        <w:t xml:space="preserve"> to ECL cell hyperplasia</w:t>
      </w:r>
      <w:r w:rsidR="00BF1619" w:rsidRPr="009809F8">
        <w:rPr>
          <w:rFonts w:ascii="Book Antiqua" w:hAnsi="Book Antiqua"/>
          <w:sz w:val="24"/>
          <w:szCs w:val="24"/>
        </w:rPr>
        <w:t xml:space="preserve">. </w:t>
      </w:r>
      <w:r w:rsidR="00091BDE" w:rsidRPr="009809F8">
        <w:rPr>
          <w:rFonts w:ascii="Book Antiqua" w:hAnsi="Book Antiqua"/>
          <w:sz w:val="24"/>
          <w:szCs w:val="24"/>
        </w:rPr>
        <w:t xml:space="preserve">Therefore, hypergastrinemia </w:t>
      </w:r>
      <w:r w:rsidR="00BF1619" w:rsidRPr="009809F8">
        <w:rPr>
          <w:rFonts w:ascii="Book Antiqua" w:hAnsi="Book Antiqua"/>
          <w:sz w:val="24"/>
          <w:szCs w:val="24"/>
        </w:rPr>
        <w:t xml:space="preserve">results in </w:t>
      </w:r>
      <w:r w:rsidR="00BC61D2" w:rsidRPr="009809F8">
        <w:rPr>
          <w:rFonts w:ascii="Book Antiqua" w:hAnsi="Book Antiqua"/>
          <w:sz w:val="24"/>
          <w:szCs w:val="24"/>
        </w:rPr>
        <w:t xml:space="preserve">the </w:t>
      </w:r>
      <w:r w:rsidR="00061AE6" w:rsidRPr="009809F8">
        <w:rPr>
          <w:rFonts w:ascii="Book Antiqua" w:hAnsi="Book Antiqua"/>
          <w:sz w:val="24"/>
          <w:szCs w:val="24"/>
        </w:rPr>
        <w:t xml:space="preserve">progression to </w:t>
      </w:r>
      <w:r w:rsidR="00797CDA" w:rsidRPr="009809F8">
        <w:rPr>
          <w:rFonts w:ascii="Book Antiqua" w:hAnsi="Book Antiqua"/>
          <w:sz w:val="24"/>
          <w:szCs w:val="24"/>
        </w:rPr>
        <w:t>TI</w:t>
      </w:r>
      <w:r w:rsidR="00A45773" w:rsidRPr="009809F8">
        <w:rPr>
          <w:rFonts w:ascii="Book Antiqua" w:hAnsi="Book Antiqua"/>
          <w:sz w:val="24"/>
          <w:szCs w:val="24"/>
        </w:rPr>
        <w:t>-G</w:t>
      </w:r>
      <w:r w:rsidR="00582D04" w:rsidRPr="009809F8">
        <w:rPr>
          <w:rFonts w:ascii="Book Antiqua" w:hAnsi="Book Antiqua"/>
          <w:sz w:val="24"/>
          <w:szCs w:val="24"/>
        </w:rPr>
        <w:t>NET</w:t>
      </w:r>
      <w:r w:rsidR="00061AE6" w:rsidRPr="009809F8">
        <w:rPr>
          <w:rFonts w:ascii="Book Antiqua" w:hAnsi="Book Antiqua"/>
          <w:sz w:val="24"/>
          <w:szCs w:val="24"/>
        </w:rPr>
        <w:t xml:space="preserve"> development</w:t>
      </w:r>
      <w:r w:rsidR="00091BDE" w:rsidRPr="009809F8">
        <w:rPr>
          <w:rFonts w:ascii="Book Antiqua" w:hAnsi="Book Antiqua"/>
          <w:sz w:val="24"/>
          <w:szCs w:val="24"/>
        </w:rPr>
        <w:t>.</w:t>
      </w:r>
    </w:p>
    <w:p w:rsidR="0045255C" w:rsidRPr="009809F8" w:rsidRDefault="00AD3CB2" w:rsidP="00C84A71">
      <w:pPr>
        <w:spacing w:line="360" w:lineRule="auto"/>
        <w:ind w:firstLineChars="100" w:firstLine="240"/>
        <w:rPr>
          <w:rFonts w:ascii="Book Antiqua" w:hAnsi="Book Antiqua"/>
          <w:sz w:val="24"/>
          <w:szCs w:val="24"/>
        </w:rPr>
      </w:pPr>
      <w:r w:rsidRPr="009809F8">
        <w:rPr>
          <w:rFonts w:ascii="Book Antiqua" w:hAnsi="Book Antiqua" w:cs="Times New Roman"/>
          <w:sz w:val="24"/>
          <w:szCs w:val="24"/>
        </w:rPr>
        <w:t>In either AIG</w:t>
      </w:r>
      <w:r w:rsidR="00BC61D2" w:rsidRPr="009809F8">
        <w:rPr>
          <w:rFonts w:ascii="Book Antiqua" w:hAnsi="Book Antiqua" w:cs="Times New Roman"/>
          <w:sz w:val="24"/>
          <w:szCs w:val="24"/>
        </w:rPr>
        <w:t>-</w:t>
      </w:r>
      <w:r w:rsidRPr="009809F8">
        <w:rPr>
          <w:rFonts w:ascii="Book Antiqua" w:hAnsi="Book Antiqua" w:cs="Times New Roman"/>
          <w:sz w:val="24"/>
          <w:szCs w:val="24"/>
        </w:rPr>
        <w:t xml:space="preserve"> or </w:t>
      </w:r>
      <w:r w:rsidRPr="009809F8">
        <w:rPr>
          <w:rFonts w:ascii="Book Antiqua" w:hAnsi="Book Antiqua" w:cs="Times New Roman"/>
          <w:i/>
          <w:sz w:val="24"/>
          <w:szCs w:val="24"/>
        </w:rPr>
        <w:t>H. pylori</w:t>
      </w:r>
      <w:r w:rsidR="00BC61D2" w:rsidRPr="009809F8">
        <w:rPr>
          <w:rFonts w:ascii="Book Antiqua" w:hAnsi="Book Antiqua" w:cs="Times New Roman"/>
          <w:sz w:val="24"/>
          <w:szCs w:val="24"/>
        </w:rPr>
        <w:t>–</w:t>
      </w:r>
      <w:r w:rsidRPr="009809F8">
        <w:rPr>
          <w:rFonts w:ascii="Book Antiqua" w:hAnsi="Book Antiqua" w:cs="Times New Roman"/>
          <w:sz w:val="24"/>
          <w:szCs w:val="24"/>
        </w:rPr>
        <w:t xml:space="preserve">associated gastritis, under the </w:t>
      </w:r>
      <w:r w:rsidR="00BC61D2" w:rsidRPr="009809F8">
        <w:rPr>
          <w:rFonts w:ascii="Book Antiqua" w:hAnsi="Book Antiqua" w:cs="Times New Roman"/>
          <w:sz w:val="24"/>
          <w:szCs w:val="24"/>
        </w:rPr>
        <w:t xml:space="preserve">CAG </w:t>
      </w:r>
      <w:r w:rsidRPr="009809F8">
        <w:rPr>
          <w:rFonts w:ascii="Book Antiqua" w:hAnsi="Book Antiqua" w:cs="Times New Roman"/>
          <w:sz w:val="24"/>
          <w:szCs w:val="24"/>
        </w:rPr>
        <w:t>condition, a lack of gastric acid production results in hypergastrinemia</w:t>
      </w:r>
      <w:r w:rsidR="00BC61D2" w:rsidRPr="009809F8">
        <w:rPr>
          <w:rFonts w:ascii="Book Antiqua" w:hAnsi="Book Antiqua" w:cs="Times New Roman"/>
          <w:sz w:val="24"/>
          <w:szCs w:val="24"/>
        </w:rPr>
        <w:t xml:space="preserve"> and leads</w:t>
      </w:r>
      <w:r w:rsidRPr="009809F8">
        <w:rPr>
          <w:rFonts w:ascii="Book Antiqua" w:hAnsi="Book Antiqua" w:cs="Times New Roman"/>
          <w:sz w:val="24"/>
          <w:szCs w:val="24"/>
        </w:rPr>
        <w:t xml:space="preserve"> to TI-GNET progression.</w:t>
      </w:r>
      <w:r w:rsidR="003D0352" w:rsidRPr="009809F8">
        <w:rPr>
          <w:rFonts w:ascii="Book Antiqua" w:hAnsi="Book Antiqua" w:cs="Times New Roman"/>
          <w:sz w:val="24"/>
          <w:szCs w:val="24"/>
        </w:rPr>
        <w:t xml:space="preserve"> </w:t>
      </w:r>
      <w:r w:rsidR="00A45773" w:rsidRPr="009809F8">
        <w:rPr>
          <w:rFonts w:ascii="Book Antiqua" w:hAnsi="Book Antiqua" w:cs="Times New Roman"/>
          <w:sz w:val="24"/>
          <w:szCs w:val="24"/>
        </w:rPr>
        <w:t>In the AIG, anti-parietal cell antibody act</w:t>
      </w:r>
      <w:r w:rsidR="00BC61D2" w:rsidRPr="009809F8">
        <w:rPr>
          <w:rFonts w:ascii="Book Antiqua" w:hAnsi="Book Antiqua" w:cs="Times New Roman"/>
          <w:sz w:val="24"/>
          <w:szCs w:val="24"/>
        </w:rPr>
        <w:t>s</w:t>
      </w:r>
      <w:r w:rsidR="00A45773" w:rsidRPr="009809F8">
        <w:rPr>
          <w:rFonts w:ascii="Book Antiqua" w:hAnsi="Book Antiqua" w:cs="Times New Roman"/>
          <w:sz w:val="24"/>
          <w:szCs w:val="24"/>
        </w:rPr>
        <w:t xml:space="preserve"> on gastric parietal cells, leading to </w:t>
      </w:r>
      <w:r w:rsidR="002C6999" w:rsidRPr="009809F8">
        <w:rPr>
          <w:rFonts w:ascii="Book Antiqua" w:hAnsi="Book Antiqua"/>
          <w:sz w:val="24"/>
          <w:szCs w:val="24"/>
        </w:rPr>
        <w:t>acid secretion</w:t>
      </w:r>
      <w:r w:rsidR="00BC61D2" w:rsidRPr="009809F8">
        <w:rPr>
          <w:rFonts w:ascii="Book Antiqua" w:hAnsi="Book Antiqua"/>
          <w:sz w:val="24"/>
          <w:szCs w:val="24"/>
        </w:rPr>
        <w:t xml:space="preserve"> disorder and</w:t>
      </w:r>
      <w:r w:rsidR="002C6999" w:rsidRPr="009809F8">
        <w:rPr>
          <w:rFonts w:ascii="Book Antiqua" w:hAnsi="Book Antiqua"/>
          <w:sz w:val="24"/>
          <w:szCs w:val="24"/>
        </w:rPr>
        <w:t xml:space="preserve"> resulting in more gastrin secretion </w:t>
      </w:r>
      <w:r w:rsidR="00BC61D2" w:rsidRPr="009809F8">
        <w:rPr>
          <w:rFonts w:ascii="Book Antiqua" w:hAnsi="Book Antiqua"/>
          <w:sz w:val="24"/>
          <w:szCs w:val="24"/>
        </w:rPr>
        <w:t xml:space="preserve">by </w:t>
      </w:r>
      <w:r w:rsidR="002C6999" w:rsidRPr="009809F8">
        <w:rPr>
          <w:rFonts w:ascii="Book Antiqua" w:hAnsi="Book Antiqua"/>
          <w:sz w:val="24"/>
          <w:szCs w:val="24"/>
        </w:rPr>
        <w:t>antral G-cells</w:t>
      </w:r>
      <w:r w:rsidR="00A45773" w:rsidRPr="009809F8">
        <w:rPr>
          <w:rFonts w:ascii="Book Antiqua" w:hAnsi="Book Antiqua"/>
          <w:sz w:val="24"/>
          <w:szCs w:val="24"/>
        </w:rPr>
        <w:t>.</w:t>
      </w:r>
      <w:r w:rsidRPr="009809F8">
        <w:rPr>
          <w:rFonts w:ascii="Book Antiqua" w:hAnsi="Book Antiqua"/>
          <w:sz w:val="24"/>
          <w:szCs w:val="24"/>
        </w:rPr>
        <w:t xml:space="preserve"> </w:t>
      </w:r>
      <w:r w:rsidR="002C6999" w:rsidRPr="009809F8">
        <w:rPr>
          <w:rFonts w:ascii="Book Antiqua" w:hAnsi="Book Antiqua" w:cs="Times New Roman"/>
          <w:sz w:val="24"/>
          <w:szCs w:val="24"/>
        </w:rPr>
        <w:t xml:space="preserve">The role of </w:t>
      </w:r>
      <w:r w:rsidR="00797CDA" w:rsidRPr="009809F8">
        <w:rPr>
          <w:rFonts w:ascii="Book Antiqua" w:hAnsi="Book Antiqua" w:cs="Times New Roman"/>
          <w:i/>
          <w:sz w:val="24"/>
          <w:szCs w:val="24"/>
        </w:rPr>
        <w:t>H. pylori</w:t>
      </w:r>
      <w:r w:rsidR="00797CDA" w:rsidRPr="009809F8">
        <w:rPr>
          <w:rFonts w:ascii="Book Antiqua" w:hAnsi="Book Antiqua" w:cs="Times New Roman"/>
          <w:sz w:val="24"/>
          <w:szCs w:val="24"/>
        </w:rPr>
        <w:t xml:space="preserve"> </w:t>
      </w:r>
      <w:r w:rsidR="00BC61D2" w:rsidRPr="009809F8">
        <w:rPr>
          <w:rFonts w:ascii="Book Antiqua" w:hAnsi="Book Antiqua" w:cs="Times New Roman"/>
          <w:sz w:val="24"/>
          <w:szCs w:val="24"/>
        </w:rPr>
        <w:t xml:space="preserve">in </w:t>
      </w:r>
      <w:r w:rsidR="002C6999" w:rsidRPr="009809F8">
        <w:rPr>
          <w:rFonts w:ascii="Book Antiqua" w:hAnsi="Book Antiqua" w:cs="Times New Roman"/>
          <w:sz w:val="24"/>
          <w:szCs w:val="24"/>
        </w:rPr>
        <w:t>TI-GNET development is unclear</w:t>
      </w:r>
      <w:r w:rsidR="00BF15C0" w:rsidRPr="009809F8">
        <w:rPr>
          <w:rFonts w:ascii="Book Antiqua" w:hAnsi="Book Antiqua" w:cs="Times New Roman"/>
          <w:sz w:val="24"/>
          <w:szCs w:val="24"/>
        </w:rPr>
        <w:t>. H</w:t>
      </w:r>
      <w:r w:rsidR="002C6999" w:rsidRPr="009809F8">
        <w:rPr>
          <w:rFonts w:ascii="Book Antiqua" w:hAnsi="Book Antiqua" w:cs="Times New Roman"/>
          <w:sz w:val="24"/>
          <w:szCs w:val="24"/>
        </w:rPr>
        <w:t xml:space="preserve">owever, </w:t>
      </w:r>
      <w:r w:rsidR="00A56385" w:rsidRPr="009809F8">
        <w:rPr>
          <w:rFonts w:ascii="Book Antiqua" w:hAnsi="Book Antiqua" w:cs="Times New Roman"/>
          <w:sz w:val="24"/>
          <w:szCs w:val="24"/>
        </w:rPr>
        <w:t xml:space="preserve">it is well known that </w:t>
      </w:r>
      <w:r w:rsidR="00BF15C0" w:rsidRPr="009809F8">
        <w:rPr>
          <w:rFonts w:ascii="Book Antiqua" w:hAnsi="Book Antiqua" w:cs="Times New Roman"/>
          <w:i/>
          <w:sz w:val="24"/>
          <w:szCs w:val="24"/>
        </w:rPr>
        <w:t>H. pylori</w:t>
      </w:r>
      <w:r w:rsidR="00BF15C0" w:rsidRPr="009809F8">
        <w:rPr>
          <w:rFonts w:ascii="Book Antiqua" w:hAnsi="Book Antiqua" w:cs="Times New Roman"/>
          <w:sz w:val="24"/>
          <w:szCs w:val="24"/>
        </w:rPr>
        <w:t xml:space="preserve"> infection </w:t>
      </w:r>
      <w:r w:rsidR="00A56385" w:rsidRPr="009809F8">
        <w:rPr>
          <w:rFonts w:ascii="Book Antiqua" w:hAnsi="Book Antiqua" w:cs="Times New Roman"/>
          <w:sz w:val="24"/>
          <w:szCs w:val="24"/>
        </w:rPr>
        <w:t>induce</w:t>
      </w:r>
      <w:r w:rsidR="00BC61D2" w:rsidRPr="009809F8">
        <w:rPr>
          <w:rFonts w:ascii="Book Antiqua" w:hAnsi="Book Antiqua" w:cs="Times New Roman"/>
          <w:sz w:val="24"/>
          <w:szCs w:val="24"/>
        </w:rPr>
        <w:t>s</w:t>
      </w:r>
      <w:r w:rsidR="00A56385" w:rsidRPr="009809F8">
        <w:rPr>
          <w:rFonts w:ascii="Book Antiqua" w:hAnsi="Book Antiqua" w:cs="Times New Roman"/>
          <w:sz w:val="24"/>
          <w:szCs w:val="24"/>
        </w:rPr>
        <w:t xml:space="preserve"> </w:t>
      </w:r>
      <w:proofErr w:type="gramStart"/>
      <w:r w:rsidR="00A56385" w:rsidRPr="009809F8">
        <w:rPr>
          <w:rFonts w:ascii="Book Antiqua" w:hAnsi="Book Antiqua" w:cs="Times New Roman"/>
          <w:sz w:val="24"/>
          <w:szCs w:val="24"/>
        </w:rPr>
        <w:t>hypergastrinemia</w:t>
      </w:r>
      <w:r w:rsidR="00C84A71">
        <w:rPr>
          <w:rFonts w:ascii="Book Antiqua" w:hAnsi="Book Antiqua" w:cs="Times New Roman"/>
          <w:sz w:val="24"/>
          <w:szCs w:val="24"/>
          <w:vertAlign w:val="superscript"/>
        </w:rPr>
        <w:t>[</w:t>
      </w:r>
      <w:proofErr w:type="gramEnd"/>
      <w:r w:rsidR="00C84A71">
        <w:rPr>
          <w:rFonts w:ascii="Book Antiqua" w:hAnsi="Book Antiqua" w:cs="Times New Roman"/>
          <w:sz w:val="24"/>
          <w:szCs w:val="24"/>
          <w:vertAlign w:val="superscript"/>
        </w:rPr>
        <w:t>21,</w:t>
      </w:r>
      <w:r w:rsidR="00823D1E" w:rsidRPr="009809F8">
        <w:rPr>
          <w:rFonts w:ascii="Book Antiqua" w:hAnsi="Book Antiqua" w:cs="Times New Roman"/>
          <w:sz w:val="24"/>
          <w:szCs w:val="24"/>
          <w:vertAlign w:val="superscript"/>
        </w:rPr>
        <w:t>22]</w:t>
      </w:r>
      <w:r w:rsidR="00A56385" w:rsidRPr="009809F8">
        <w:rPr>
          <w:rFonts w:ascii="Book Antiqua" w:hAnsi="Book Antiqua" w:cs="Times New Roman"/>
          <w:sz w:val="24"/>
          <w:szCs w:val="24"/>
        </w:rPr>
        <w:t xml:space="preserve">. </w:t>
      </w:r>
      <w:r w:rsidR="00C84A71">
        <w:rPr>
          <w:rFonts w:ascii="Book Antiqua" w:hAnsi="Book Antiqua" w:cs="Times New Roman"/>
          <w:i/>
          <w:sz w:val="24"/>
          <w:szCs w:val="24"/>
        </w:rPr>
        <w:t xml:space="preserve">H. </w:t>
      </w:r>
      <w:proofErr w:type="gramStart"/>
      <w:r w:rsidR="00C84A71">
        <w:rPr>
          <w:rFonts w:ascii="Book Antiqua" w:hAnsi="Book Antiqua" w:cs="Times New Roman"/>
          <w:i/>
          <w:sz w:val="24"/>
          <w:szCs w:val="24"/>
        </w:rPr>
        <w:t>pylori</w:t>
      </w:r>
      <w:proofErr w:type="gramEnd"/>
      <w:r w:rsidR="00345438" w:rsidRPr="009809F8">
        <w:rPr>
          <w:rFonts w:ascii="Book Antiqua" w:hAnsi="Book Antiqua" w:cs="Times New Roman"/>
          <w:i/>
          <w:sz w:val="24"/>
          <w:szCs w:val="24"/>
        </w:rPr>
        <w:t xml:space="preserve"> </w:t>
      </w:r>
      <w:r w:rsidR="00BC191B" w:rsidRPr="009809F8">
        <w:rPr>
          <w:rFonts w:ascii="Book Antiqua" w:hAnsi="Book Antiqua" w:cs="Times New Roman"/>
          <w:sz w:val="24"/>
          <w:szCs w:val="24"/>
        </w:rPr>
        <w:t>induce</w:t>
      </w:r>
      <w:r w:rsidR="001C0D0C" w:rsidRPr="009809F8">
        <w:rPr>
          <w:rFonts w:ascii="Book Antiqua" w:hAnsi="Book Antiqua" w:cs="Times New Roman"/>
          <w:sz w:val="24"/>
          <w:szCs w:val="24"/>
        </w:rPr>
        <w:t>s</w:t>
      </w:r>
      <w:r w:rsidR="00BC191B" w:rsidRPr="009809F8">
        <w:rPr>
          <w:rFonts w:ascii="Book Antiqua" w:hAnsi="Book Antiqua" w:cs="Times New Roman"/>
          <w:sz w:val="24"/>
          <w:szCs w:val="24"/>
        </w:rPr>
        <w:t xml:space="preserve"> </w:t>
      </w:r>
      <w:r w:rsidR="00BF15C0" w:rsidRPr="009809F8">
        <w:rPr>
          <w:rFonts w:ascii="Book Antiqua" w:hAnsi="Book Antiqua" w:cs="Times New Roman"/>
          <w:sz w:val="24"/>
          <w:szCs w:val="24"/>
        </w:rPr>
        <w:t>gastric mucosal atrophy, resulting in low acid output</w:t>
      </w:r>
      <w:r w:rsidR="00823D1E" w:rsidRPr="009809F8">
        <w:rPr>
          <w:rFonts w:ascii="Book Antiqua" w:hAnsi="Book Antiqua" w:cs="Times New Roman"/>
          <w:sz w:val="24"/>
          <w:szCs w:val="24"/>
          <w:vertAlign w:val="superscript"/>
        </w:rPr>
        <w:t>[23]</w:t>
      </w:r>
      <w:r w:rsidR="00B369BF" w:rsidRPr="009809F8">
        <w:rPr>
          <w:rFonts w:ascii="Book Antiqua" w:hAnsi="Book Antiqua" w:cs="Times New Roman"/>
          <w:sz w:val="24"/>
          <w:szCs w:val="24"/>
        </w:rPr>
        <w:t xml:space="preserve">. </w:t>
      </w:r>
      <w:r w:rsidR="001C0D0C" w:rsidRPr="009809F8">
        <w:rPr>
          <w:rFonts w:ascii="Book Antiqua" w:hAnsi="Book Antiqua" w:cs="Times New Roman"/>
          <w:sz w:val="24"/>
          <w:szCs w:val="24"/>
        </w:rPr>
        <w:t xml:space="preserve">The negative feedback loop created by this low acid output causes hypergastrinemia. </w:t>
      </w:r>
      <w:r w:rsidR="00EF1042" w:rsidRPr="009809F8">
        <w:rPr>
          <w:rFonts w:ascii="Book Antiqua" w:hAnsi="Book Antiqua" w:cs="Times New Roman"/>
          <w:sz w:val="24"/>
          <w:szCs w:val="24"/>
        </w:rPr>
        <w:t>One possible mechanism is that antibod</w:t>
      </w:r>
      <w:r w:rsidR="00BC61D2" w:rsidRPr="009809F8">
        <w:rPr>
          <w:rFonts w:ascii="Book Antiqua" w:hAnsi="Book Antiqua" w:cs="Times New Roman"/>
          <w:sz w:val="24"/>
          <w:szCs w:val="24"/>
        </w:rPr>
        <w:t>ies</w:t>
      </w:r>
      <w:r w:rsidR="00EF1042" w:rsidRPr="009809F8">
        <w:rPr>
          <w:rFonts w:ascii="Book Antiqua" w:hAnsi="Book Antiqua" w:cs="Times New Roman"/>
          <w:sz w:val="24"/>
          <w:szCs w:val="24"/>
        </w:rPr>
        <w:t xml:space="preserve"> against </w:t>
      </w:r>
      <w:r w:rsidR="00EF1042" w:rsidRPr="009809F8">
        <w:rPr>
          <w:rFonts w:ascii="Book Antiqua" w:hAnsi="Book Antiqua" w:cs="Times New Roman"/>
          <w:i/>
          <w:sz w:val="24"/>
          <w:szCs w:val="24"/>
        </w:rPr>
        <w:t>H. pylori</w:t>
      </w:r>
      <w:r w:rsidR="00EF1042" w:rsidRPr="009809F8">
        <w:rPr>
          <w:rFonts w:ascii="Book Antiqua" w:hAnsi="Book Antiqua" w:cs="Times New Roman"/>
          <w:sz w:val="24"/>
          <w:szCs w:val="24"/>
        </w:rPr>
        <w:t xml:space="preserve"> may act like </w:t>
      </w:r>
      <w:r w:rsidR="001C0D0C" w:rsidRPr="009809F8">
        <w:rPr>
          <w:rFonts w:ascii="Book Antiqua" w:hAnsi="Book Antiqua" w:cs="Times New Roman"/>
          <w:sz w:val="24"/>
          <w:szCs w:val="24"/>
        </w:rPr>
        <w:t xml:space="preserve">those against </w:t>
      </w:r>
      <w:r w:rsidR="00EF1042" w:rsidRPr="009809F8">
        <w:rPr>
          <w:rFonts w:ascii="Book Antiqua" w:hAnsi="Book Antiqua" w:cs="Times New Roman"/>
          <w:sz w:val="24"/>
          <w:szCs w:val="24"/>
        </w:rPr>
        <w:t xml:space="preserve">parietal </w:t>
      </w:r>
      <w:proofErr w:type="gramStart"/>
      <w:r w:rsidR="00EF1042" w:rsidRPr="009809F8">
        <w:rPr>
          <w:rFonts w:ascii="Book Antiqua" w:hAnsi="Book Antiqua" w:cs="Times New Roman"/>
          <w:sz w:val="24"/>
          <w:szCs w:val="24"/>
        </w:rPr>
        <w:t>cells</w:t>
      </w:r>
      <w:r w:rsidR="00823D1E" w:rsidRPr="009809F8">
        <w:rPr>
          <w:rFonts w:ascii="Book Antiqua" w:hAnsi="Book Antiqua" w:cs="Times New Roman"/>
          <w:sz w:val="24"/>
          <w:szCs w:val="24"/>
          <w:vertAlign w:val="superscript"/>
        </w:rPr>
        <w:t>[</w:t>
      </w:r>
      <w:proofErr w:type="gramEnd"/>
      <w:r w:rsidR="00823D1E" w:rsidRPr="009809F8">
        <w:rPr>
          <w:rFonts w:ascii="Book Antiqua" w:hAnsi="Book Antiqua" w:cs="Times New Roman"/>
          <w:sz w:val="24"/>
          <w:szCs w:val="24"/>
          <w:vertAlign w:val="superscript"/>
        </w:rPr>
        <w:t>24-26]</w:t>
      </w:r>
      <w:r w:rsidR="00EF1042" w:rsidRPr="009809F8">
        <w:rPr>
          <w:rFonts w:ascii="Book Antiqua" w:hAnsi="Book Antiqua" w:cs="Times New Roman"/>
          <w:sz w:val="24"/>
          <w:szCs w:val="24"/>
        </w:rPr>
        <w:t xml:space="preserve">. </w:t>
      </w:r>
      <w:r w:rsidR="00B369BF" w:rsidRPr="009809F8">
        <w:rPr>
          <w:rFonts w:ascii="Book Antiqua" w:hAnsi="Book Antiqua" w:cs="Times New Roman"/>
          <w:sz w:val="24"/>
          <w:szCs w:val="24"/>
        </w:rPr>
        <w:t>Further</w:t>
      </w:r>
      <w:r w:rsidR="00B369BF" w:rsidRPr="009809F8">
        <w:rPr>
          <w:rFonts w:ascii="Book Antiqua" w:hAnsi="Book Antiqua"/>
          <w:sz w:val="24"/>
          <w:szCs w:val="24"/>
        </w:rPr>
        <w:t xml:space="preserve">more, </w:t>
      </w:r>
      <w:r w:rsidR="00B369BF" w:rsidRPr="009809F8">
        <w:rPr>
          <w:rFonts w:ascii="Book Antiqua" w:hAnsi="Book Antiqua"/>
          <w:i/>
          <w:sz w:val="24"/>
          <w:szCs w:val="24"/>
        </w:rPr>
        <w:t>H. pylori</w:t>
      </w:r>
      <w:r w:rsidR="00B369BF" w:rsidRPr="009809F8">
        <w:rPr>
          <w:rFonts w:ascii="Book Antiqua" w:hAnsi="Book Antiqua"/>
          <w:sz w:val="24"/>
          <w:szCs w:val="24"/>
        </w:rPr>
        <w:t xml:space="preserve"> lipopolysacc</w:t>
      </w:r>
      <w:r w:rsidR="00BC61D2" w:rsidRPr="009809F8">
        <w:rPr>
          <w:rFonts w:ascii="Book Antiqua" w:hAnsi="Book Antiqua"/>
          <w:sz w:val="24"/>
          <w:szCs w:val="24"/>
        </w:rPr>
        <w:t>h</w:t>
      </w:r>
      <w:r w:rsidR="00B369BF" w:rsidRPr="009809F8">
        <w:rPr>
          <w:rFonts w:ascii="Book Antiqua" w:hAnsi="Book Antiqua"/>
          <w:sz w:val="24"/>
          <w:szCs w:val="24"/>
        </w:rPr>
        <w:t>aride stimulate</w:t>
      </w:r>
      <w:r w:rsidR="00BC61D2" w:rsidRPr="009809F8">
        <w:rPr>
          <w:rFonts w:ascii="Book Antiqua" w:hAnsi="Book Antiqua"/>
          <w:sz w:val="24"/>
          <w:szCs w:val="24"/>
        </w:rPr>
        <w:t>s</w:t>
      </w:r>
      <w:r w:rsidR="00B369BF" w:rsidRPr="009809F8">
        <w:rPr>
          <w:rFonts w:ascii="Book Antiqua" w:hAnsi="Book Antiqua"/>
          <w:sz w:val="24"/>
          <w:szCs w:val="24"/>
        </w:rPr>
        <w:t xml:space="preserve"> DNA synthesis in ECL cells, suggesting </w:t>
      </w:r>
      <w:r w:rsidR="00BC61D2" w:rsidRPr="009809F8">
        <w:rPr>
          <w:rFonts w:ascii="Book Antiqua" w:hAnsi="Book Antiqua"/>
          <w:sz w:val="24"/>
          <w:szCs w:val="24"/>
        </w:rPr>
        <w:t xml:space="preserve">that </w:t>
      </w:r>
      <w:r w:rsidR="00B369BF" w:rsidRPr="009809F8">
        <w:rPr>
          <w:rFonts w:ascii="Book Antiqua" w:hAnsi="Book Antiqua"/>
          <w:sz w:val="24"/>
          <w:szCs w:val="24"/>
        </w:rPr>
        <w:t xml:space="preserve">it may </w:t>
      </w:r>
      <w:r w:rsidR="009A5A02" w:rsidRPr="009809F8">
        <w:rPr>
          <w:rFonts w:ascii="Book Antiqua" w:hAnsi="Book Antiqua"/>
          <w:sz w:val="24"/>
          <w:szCs w:val="24"/>
        </w:rPr>
        <w:t xml:space="preserve">contribute to </w:t>
      </w:r>
      <w:r w:rsidR="00B369BF" w:rsidRPr="009809F8">
        <w:rPr>
          <w:rFonts w:ascii="Book Antiqua" w:hAnsi="Book Antiqua"/>
          <w:sz w:val="24"/>
          <w:szCs w:val="24"/>
        </w:rPr>
        <w:t xml:space="preserve">ECL cell </w:t>
      </w:r>
      <w:proofErr w:type="gramStart"/>
      <w:r w:rsidR="00B369BF" w:rsidRPr="009809F8">
        <w:rPr>
          <w:rFonts w:ascii="Book Antiqua" w:hAnsi="Book Antiqua"/>
          <w:sz w:val="24"/>
          <w:szCs w:val="24"/>
        </w:rPr>
        <w:t>hyperplasia</w:t>
      </w:r>
      <w:r w:rsidR="00823D1E" w:rsidRPr="009809F8">
        <w:rPr>
          <w:rFonts w:ascii="Book Antiqua" w:hAnsi="Book Antiqua"/>
          <w:sz w:val="24"/>
          <w:szCs w:val="24"/>
          <w:vertAlign w:val="superscript"/>
        </w:rPr>
        <w:t>[</w:t>
      </w:r>
      <w:proofErr w:type="gramEnd"/>
      <w:r w:rsidR="00823D1E" w:rsidRPr="009809F8">
        <w:rPr>
          <w:rFonts w:ascii="Book Antiqua" w:hAnsi="Book Antiqua"/>
          <w:sz w:val="24"/>
          <w:szCs w:val="24"/>
          <w:vertAlign w:val="superscript"/>
        </w:rPr>
        <w:t>27]</w:t>
      </w:r>
      <w:r w:rsidR="00B369BF" w:rsidRPr="009809F8">
        <w:rPr>
          <w:rFonts w:ascii="Book Antiqua" w:hAnsi="Book Antiqua"/>
          <w:sz w:val="24"/>
          <w:szCs w:val="24"/>
        </w:rPr>
        <w:t>.</w:t>
      </w:r>
      <w:r w:rsidR="004A26F6" w:rsidRPr="009809F8">
        <w:rPr>
          <w:rFonts w:ascii="Book Antiqua" w:hAnsi="Book Antiqua"/>
          <w:sz w:val="24"/>
          <w:szCs w:val="24"/>
        </w:rPr>
        <w:t xml:space="preserve"> </w:t>
      </w:r>
      <w:r w:rsidR="00BC191B" w:rsidRPr="009809F8">
        <w:rPr>
          <w:rFonts w:ascii="Book Antiqua" w:hAnsi="Book Antiqua" w:cs="Times New Roman"/>
          <w:sz w:val="24"/>
          <w:szCs w:val="24"/>
        </w:rPr>
        <w:t>Some reports</w:t>
      </w:r>
      <w:r w:rsidR="00393046" w:rsidRPr="009809F8">
        <w:rPr>
          <w:rFonts w:ascii="Book Antiqua" w:hAnsi="Book Antiqua" w:cs="Times New Roman"/>
          <w:sz w:val="24"/>
          <w:szCs w:val="24"/>
        </w:rPr>
        <w:t xml:space="preserve"> have suggested that </w:t>
      </w:r>
      <w:r w:rsidR="00393046" w:rsidRPr="009809F8">
        <w:rPr>
          <w:rFonts w:ascii="Book Antiqua" w:hAnsi="Book Antiqua" w:cs="Times New Roman"/>
          <w:i/>
          <w:sz w:val="24"/>
          <w:szCs w:val="24"/>
        </w:rPr>
        <w:t>H.</w:t>
      </w:r>
      <w:r w:rsidR="005416F0" w:rsidRPr="009809F8">
        <w:rPr>
          <w:rFonts w:ascii="Book Antiqua" w:hAnsi="Book Antiqua" w:cs="Times New Roman"/>
          <w:i/>
          <w:sz w:val="24"/>
          <w:szCs w:val="24"/>
        </w:rPr>
        <w:t xml:space="preserve"> </w:t>
      </w:r>
      <w:r w:rsidR="00393046" w:rsidRPr="009809F8">
        <w:rPr>
          <w:rFonts w:ascii="Book Antiqua" w:hAnsi="Book Antiqua" w:cs="Times New Roman"/>
          <w:i/>
          <w:sz w:val="24"/>
          <w:szCs w:val="24"/>
        </w:rPr>
        <w:t>pylori</w:t>
      </w:r>
      <w:r w:rsidR="00393046" w:rsidRPr="009809F8">
        <w:rPr>
          <w:rFonts w:ascii="Book Antiqua" w:hAnsi="Book Antiqua" w:cs="Times New Roman"/>
          <w:sz w:val="24"/>
          <w:szCs w:val="24"/>
        </w:rPr>
        <w:t xml:space="preserve"> infection might be a risk factor for TI</w:t>
      </w:r>
      <w:r w:rsidR="00BF15C0" w:rsidRPr="009809F8">
        <w:rPr>
          <w:rFonts w:ascii="Book Antiqua" w:hAnsi="Book Antiqua" w:cs="Times New Roman"/>
          <w:sz w:val="24"/>
          <w:szCs w:val="24"/>
        </w:rPr>
        <w:t>-G</w:t>
      </w:r>
      <w:r w:rsidR="00582D04" w:rsidRPr="009809F8">
        <w:rPr>
          <w:rFonts w:ascii="Book Antiqua" w:hAnsi="Book Antiqua" w:cs="Times New Roman"/>
          <w:sz w:val="24"/>
          <w:szCs w:val="24"/>
        </w:rPr>
        <w:t>NET</w:t>
      </w:r>
      <w:r w:rsidR="00393046" w:rsidRPr="009809F8">
        <w:rPr>
          <w:rFonts w:ascii="Book Antiqua" w:hAnsi="Book Antiqua" w:cs="Times New Roman"/>
          <w:sz w:val="24"/>
          <w:szCs w:val="24"/>
        </w:rPr>
        <w:t xml:space="preserve"> </w:t>
      </w:r>
      <w:r w:rsidR="00BC61D2" w:rsidRPr="009809F8">
        <w:rPr>
          <w:rFonts w:ascii="Book Antiqua" w:hAnsi="Book Antiqua" w:cs="Times New Roman"/>
          <w:sz w:val="24"/>
          <w:szCs w:val="24"/>
        </w:rPr>
        <w:t xml:space="preserve">in humans </w:t>
      </w:r>
      <w:r w:rsidR="00393046" w:rsidRPr="009809F8">
        <w:rPr>
          <w:rFonts w:ascii="Book Antiqua" w:hAnsi="Book Antiqua" w:cs="Times New Roman"/>
          <w:sz w:val="24"/>
          <w:szCs w:val="24"/>
        </w:rPr>
        <w:t xml:space="preserve">due to </w:t>
      </w:r>
      <w:proofErr w:type="gramStart"/>
      <w:r w:rsidR="00393046" w:rsidRPr="009809F8">
        <w:rPr>
          <w:rFonts w:ascii="Book Antiqua" w:hAnsi="Book Antiqua" w:cs="Times New Roman"/>
          <w:sz w:val="24"/>
          <w:szCs w:val="24"/>
        </w:rPr>
        <w:t>hypergastrinemia</w:t>
      </w:r>
      <w:r w:rsidR="00C84A71">
        <w:rPr>
          <w:rFonts w:ascii="Book Antiqua" w:hAnsi="Book Antiqua" w:cs="Times New Roman"/>
          <w:sz w:val="24"/>
          <w:szCs w:val="24"/>
          <w:vertAlign w:val="superscript"/>
        </w:rPr>
        <w:t>[</w:t>
      </w:r>
      <w:proofErr w:type="gramEnd"/>
      <w:r w:rsidR="00C84A71">
        <w:rPr>
          <w:rFonts w:ascii="Book Antiqua" w:hAnsi="Book Antiqua" w:cs="Times New Roman"/>
          <w:sz w:val="24"/>
          <w:szCs w:val="24"/>
          <w:vertAlign w:val="superscript"/>
        </w:rPr>
        <w:t>28,29]</w:t>
      </w:r>
      <w:r w:rsidR="00393046" w:rsidRPr="009809F8">
        <w:rPr>
          <w:rFonts w:ascii="Book Antiqua" w:hAnsi="Book Antiqua" w:cs="Times New Roman"/>
          <w:sz w:val="24"/>
          <w:szCs w:val="24"/>
        </w:rPr>
        <w:t xml:space="preserve">. </w:t>
      </w:r>
      <w:r w:rsidR="00BF15C0" w:rsidRPr="009809F8">
        <w:rPr>
          <w:rFonts w:ascii="Book Antiqua" w:hAnsi="Book Antiqua"/>
          <w:sz w:val="24"/>
          <w:szCs w:val="24"/>
        </w:rPr>
        <w:t xml:space="preserve">However, a minority of patients with </w:t>
      </w:r>
      <w:r w:rsidR="00780059" w:rsidRPr="009809F8">
        <w:rPr>
          <w:rFonts w:ascii="Book Antiqua" w:hAnsi="Book Antiqua"/>
          <w:sz w:val="24"/>
          <w:szCs w:val="24"/>
        </w:rPr>
        <w:t>CA</w:t>
      </w:r>
      <w:r w:rsidR="00BF15C0" w:rsidRPr="009809F8">
        <w:rPr>
          <w:rFonts w:ascii="Book Antiqua" w:hAnsi="Book Antiqua"/>
          <w:sz w:val="24"/>
          <w:szCs w:val="24"/>
        </w:rPr>
        <w:t>G had TI-GNETs</w:t>
      </w:r>
      <w:r w:rsidR="00BC61D2" w:rsidRPr="009809F8">
        <w:rPr>
          <w:rFonts w:ascii="Book Antiqua" w:hAnsi="Book Antiqua"/>
          <w:sz w:val="24"/>
          <w:szCs w:val="24"/>
        </w:rPr>
        <w:t>;</w:t>
      </w:r>
      <w:r w:rsidR="00BF15C0" w:rsidRPr="009809F8">
        <w:rPr>
          <w:rFonts w:ascii="Book Antiqua" w:hAnsi="Book Antiqua"/>
          <w:sz w:val="24"/>
          <w:szCs w:val="24"/>
        </w:rPr>
        <w:t xml:space="preserve"> therefore, it has been proposed that other cofactors (</w:t>
      </w:r>
      <w:r w:rsidR="00BC61D2" w:rsidRPr="00C84A71">
        <w:rPr>
          <w:rFonts w:ascii="Book Antiqua" w:hAnsi="Book Antiqua"/>
          <w:i/>
          <w:sz w:val="24"/>
          <w:szCs w:val="24"/>
        </w:rPr>
        <w:t>i.e.</w:t>
      </w:r>
      <w:r w:rsidR="00BC61D2" w:rsidRPr="009809F8">
        <w:rPr>
          <w:rFonts w:ascii="Book Antiqua" w:hAnsi="Book Antiqua"/>
          <w:sz w:val="24"/>
          <w:szCs w:val="24"/>
        </w:rPr>
        <w:t xml:space="preserve">, </w:t>
      </w:r>
      <w:proofErr w:type="gramStart"/>
      <w:r w:rsidR="00BF15C0" w:rsidRPr="009809F8">
        <w:rPr>
          <w:rFonts w:ascii="Book Antiqua" w:hAnsi="Book Antiqua"/>
          <w:sz w:val="24"/>
          <w:szCs w:val="24"/>
        </w:rPr>
        <w:t>Reg</w:t>
      </w:r>
      <w:r w:rsidR="00823D1E" w:rsidRPr="009809F8">
        <w:rPr>
          <w:rFonts w:ascii="Book Antiqua" w:hAnsi="Book Antiqua"/>
          <w:sz w:val="24"/>
          <w:szCs w:val="24"/>
          <w:vertAlign w:val="superscript"/>
        </w:rPr>
        <w:t>[</w:t>
      </w:r>
      <w:proofErr w:type="gramEnd"/>
      <w:r w:rsidR="00823D1E" w:rsidRPr="009809F8">
        <w:rPr>
          <w:rFonts w:ascii="Book Antiqua" w:hAnsi="Book Antiqua"/>
          <w:sz w:val="24"/>
          <w:szCs w:val="24"/>
          <w:vertAlign w:val="superscript"/>
        </w:rPr>
        <w:t>30]</w:t>
      </w:r>
      <w:r w:rsidR="00BF15C0" w:rsidRPr="009809F8">
        <w:rPr>
          <w:rFonts w:ascii="Book Antiqua" w:hAnsi="Book Antiqua"/>
          <w:sz w:val="24"/>
          <w:szCs w:val="24"/>
        </w:rPr>
        <w:t>, mcl-1</w:t>
      </w:r>
      <w:r w:rsidR="00823D1E" w:rsidRPr="009809F8">
        <w:rPr>
          <w:rFonts w:ascii="Book Antiqua" w:hAnsi="Book Antiqua"/>
          <w:sz w:val="24"/>
          <w:szCs w:val="24"/>
          <w:vertAlign w:val="superscript"/>
        </w:rPr>
        <w:t>[31]</w:t>
      </w:r>
      <w:r w:rsidR="00BF15C0" w:rsidRPr="009809F8">
        <w:rPr>
          <w:rFonts w:ascii="Book Antiqua" w:hAnsi="Book Antiqua"/>
          <w:sz w:val="24"/>
          <w:szCs w:val="24"/>
        </w:rPr>
        <w:t>, MEN-1 gene mutation</w:t>
      </w:r>
      <w:r w:rsidR="00823D1E" w:rsidRPr="009809F8">
        <w:rPr>
          <w:rFonts w:ascii="Book Antiqua" w:hAnsi="Book Antiqua"/>
          <w:sz w:val="24"/>
          <w:szCs w:val="24"/>
          <w:vertAlign w:val="superscript"/>
        </w:rPr>
        <w:t>[32]</w:t>
      </w:r>
      <w:r w:rsidR="003D0352" w:rsidRPr="009809F8">
        <w:rPr>
          <w:rFonts w:ascii="Book Antiqua" w:hAnsi="Book Antiqua"/>
          <w:sz w:val="24"/>
          <w:szCs w:val="24"/>
        </w:rPr>
        <w:t xml:space="preserve"> </w:t>
      </w:r>
      <w:r w:rsidR="00823D1E" w:rsidRPr="009809F8">
        <w:rPr>
          <w:rFonts w:ascii="Book Antiqua" w:hAnsi="Book Antiqua"/>
          <w:sz w:val="24"/>
          <w:szCs w:val="24"/>
        </w:rPr>
        <w:t>)</w:t>
      </w:r>
      <w:r w:rsidR="00823D1E" w:rsidRPr="009809F8">
        <w:rPr>
          <w:rFonts w:ascii="Book Antiqua" w:hAnsi="Book Antiqua"/>
          <w:sz w:val="24"/>
          <w:szCs w:val="24"/>
          <w:vertAlign w:val="superscript"/>
        </w:rPr>
        <w:t xml:space="preserve"> </w:t>
      </w:r>
      <w:r w:rsidR="00BF15C0" w:rsidRPr="009809F8">
        <w:rPr>
          <w:rFonts w:ascii="Book Antiqua" w:hAnsi="Book Antiqua"/>
          <w:sz w:val="24"/>
          <w:szCs w:val="24"/>
        </w:rPr>
        <w:t xml:space="preserve">might play a role </w:t>
      </w:r>
      <w:r w:rsidR="00BC61D2" w:rsidRPr="009809F8">
        <w:rPr>
          <w:rFonts w:ascii="Book Antiqua" w:hAnsi="Book Antiqua"/>
          <w:sz w:val="24"/>
          <w:szCs w:val="24"/>
        </w:rPr>
        <w:t xml:space="preserve">in </w:t>
      </w:r>
      <w:r w:rsidR="00BF15C0" w:rsidRPr="009809F8">
        <w:rPr>
          <w:rFonts w:ascii="Book Antiqua" w:hAnsi="Book Antiqua"/>
          <w:sz w:val="24"/>
          <w:szCs w:val="24"/>
        </w:rPr>
        <w:t>TI-GNET development.</w:t>
      </w:r>
    </w:p>
    <w:p w:rsidR="009F0B85" w:rsidRPr="009809F8" w:rsidRDefault="00B951D1" w:rsidP="009809F8">
      <w:pPr>
        <w:spacing w:line="360" w:lineRule="auto"/>
        <w:rPr>
          <w:rFonts w:ascii="Book Antiqua" w:hAnsi="Book Antiqua"/>
          <w:sz w:val="24"/>
          <w:szCs w:val="24"/>
        </w:rPr>
      </w:pPr>
      <w:r w:rsidRPr="009809F8">
        <w:rPr>
          <w:rFonts w:ascii="Book Antiqua" w:hAnsi="Book Antiqua"/>
          <w:sz w:val="24"/>
          <w:szCs w:val="24"/>
        </w:rPr>
        <w:t>Proton pump inhibitor</w:t>
      </w:r>
      <w:r w:rsidR="00BC61D2" w:rsidRPr="009809F8">
        <w:rPr>
          <w:rFonts w:ascii="Book Antiqua" w:hAnsi="Book Antiqua"/>
          <w:sz w:val="24"/>
          <w:szCs w:val="24"/>
        </w:rPr>
        <w:t>s</w:t>
      </w:r>
      <w:r w:rsidRPr="009809F8">
        <w:rPr>
          <w:rFonts w:ascii="Book Antiqua" w:hAnsi="Book Antiqua"/>
          <w:sz w:val="24"/>
          <w:szCs w:val="24"/>
        </w:rPr>
        <w:t xml:space="preserve"> </w:t>
      </w:r>
      <w:r w:rsidR="00BC61D2" w:rsidRPr="009809F8">
        <w:rPr>
          <w:rFonts w:ascii="Book Antiqua" w:hAnsi="Book Antiqua"/>
          <w:sz w:val="24"/>
          <w:szCs w:val="24"/>
        </w:rPr>
        <w:t xml:space="preserve">(PPI) create </w:t>
      </w:r>
      <w:r w:rsidR="009E6A0C" w:rsidRPr="009809F8">
        <w:rPr>
          <w:rFonts w:ascii="Book Antiqua" w:hAnsi="Book Antiqua"/>
          <w:sz w:val="24"/>
          <w:szCs w:val="24"/>
        </w:rPr>
        <w:t xml:space="preserve">hypergastrinemia secondary to gastric hypoacidity. Therefore, </w:t>
      </w:r>
      <w:r w:rsidR="00065DCB" w:rsidRPr="009809F8">
        <w:rPr>
          <w:rFonts w:ascii="Book Antiqua" w:hAnsi="Book Antiqua"/>
          <w:sz w:val="24"/>
          <w:szCs w:val="24"/>
        </w:rPr>
        <w:t>PPI treatment cause</w:t>
      </w:r>
      <w:r w:rsidR="00952FB7" w:rsidRPr="009809F8">
        <w:rPr>
          <w:rFonts w:ascii="Book Antiqua" w:hAnsi="Book Antiqua"/>
          <w:sz w:val="24"/>
          <w:szCs w:val="24"/>
        </w:rPr>
        <w:t>s</w:t>
      </w:r>
      <w:r w:rsidR="00065DCB" w:rsidRPr="009809F8">
        <w:rPr>
          <w:rFonts w:ascii="Book Antiqua" w:hAnsi="Book Antiqua"/>
          <w:sz w:val="24"/>
          <w:szCs w:val="24"/>
        </w:rPr>
        <w:t xml:space="preserve"> ECL hyperplasia in </w:t>
      </w:r>
      <w:proofErr w:type="gramStart"/>
      <w:r w:rsidR="00F01447" w:rsidRPr="009809F8">
        <w:rPr>
          <w:rFonts w:ascii="Book Antiqua" w:hAnsi="Book Antiqua"/>
          <w:sz w:val="24"/>
          <w:szCs w:val="24"/>
        </w:rPr>
        <w:t>rat</w:t>
      </w:r>
      <w:r w:rsidR="00BC61D2" w:rsidRPr="009809F8">
        <w:rPr>
          <w:rFonts w:ascii="Book Antiqua" w:hAnsi="Book Antiqua"/>
          <w:sz w:val="24"/>
          <w:szCs w:val="24"/>
        </w:rPr>
        <w:t>s</w:t>
      </w:r>
      <w:r w:rsidR="00C84A71">
        <w:rPr>
          <w:rFonts w:ascii="Book Antiqua" w:hAnsi="Book Antiqua"/>
          <w:sz w:val="24"/>
          <w:szCs w:val="24"/>
          <w:vertAlign w:val="superscript"/>
        </w:rPr>
        <w:t>[</w:t>
      </w:r>
      <w:proofErr w:type="gramEnd"/>
      <w:r w:rsidR="00C84A71">
        <w:rPr>
          <w:rFonts w:ascii="Book Antiqua" w:hAnsi="Book Antiqua"/>
          <w:sz w:val="24"/>
          <w:szCs w:val="24"/>
          <w:vertAlign w:val="superscript"/>
        </w:rPr>
        <w:t>33,</w:t>
      </w:r>
      <w:r w:rsidR="00823D1E" w:rsidRPr="009809F8">
        <w:rPr>
          <w:rFonts w:ascii="Book Antiqua" w:hAnsi="Book Antiqua"/>
          <w:sz w:val="24"/>
          <w:szCs w:val="24"/>
          <w:vertAlign w:val="superscript"/>
        </w:rPr>
        <w:t>34]</w:t>
      </w:r>
      <w:r w:rsidR="00065DCB" w:rsidRPr="009809F8">
        <w:rPr>
          <w:rFonts w:ascii="Book Antiqua" w:hAnsi="Book Antiqua"/>
          <w:sz w:val="24"/>
          <w:szCs w:val="24"/>
        </w:rPr>
        <w:t xml:space="preserve">. In </w:t>
      </w:r>
      <w:r w:rsidR="00F01447" w:rsidRPr="009809F8">
        <w:rPr>
          <w:rFonts w:ascii="Book Antiqua" w:hAnsi="Book Antiqua"/>
          <w:sz w:val="24"/>
          <w:szCs w:val="24"/>
        </w:rPr>
        <w:t>human</w:t>
      </w:r>
      <w:r w:rsidR="00BC61D2" w:rsidRPr="009809F8">
        <w:rPr>
          <w:rFonts w:ascii="Book Antiqua" w:hAnsi="Book Antiqua"/>
          <w:sz w:val="24"/>
          <w:szCs w:val="24"/>
        </w:rPr>
        <w:t>s</w:t>
      </w:r>
      <w:r w:rsidR="00065DCB" w:rsidRPr="009809F8">
        <w:rPr>
          <w:rFonts w:ascii="Book Antiqua" w:hAnsi="Book Antiqua"/>
          <w:sz w:val="24"/>
          <w:szCs w:val="24"/>
        </w:rPr>
        <w:t>, there are some case repo</w:t>
      </w:r>
      <w:r w:rsidR="00F01447" w:rsidRPr="009809F8">
        <w:rPr>
          <w:rFonts w:ascii="Book Antiqua" w:hAnsi="Book Antiqua"/>
          <w:sz w:val="24"/>
          <w:szCs w:val="24"/>
        </w:rPr>
        <w:t>r</w:t>
      </w:r>
      <w:r w:rsidR="00065DCB" w:rsidRPr="009809F8">
        <w:rPr>
          <w:rFonts w:ascii="Book Antiqua" w:hAnsi="Book Antiqua"/>
          <w:sz w:val="24"/>
          <w:szCs w:val="24"/>
        </w:rPr>
        <w:t xml:space="preserve">ts of GNETs </w:t>
      </w:r>
      <w:r w:rsidR="00BC61D2" w:rsidRPr="009809F8">
        <w:rPr>
          <w:rFonts w:ascii="Book Antiqua" w:hAnsi="Book Antiqua"/>
          <w:sz w:val="24"/>
          <w:szCs w:val="24"/>
        </w:rPr>
        <w:t xml:space="preserve">that </w:t>
      </w:r>
      <w:r w:rsidR="00065DCB" w:rsidRPr="009809F8">
        <w:rPr>
          <w:rFonts w:ascii="Book Antiqua" w:hAnsi="Book Antiqua"/>
          <w:sz w:val="24"/>
          <w:szCs w:val="24"/>
        </w:rPr>
        <w:t xml:space="preserve">developed after long-term PPI </w:t>
      </w:r>
      <w:proofErr w:type="gramStart"/>
      <w:r w:rsidR="00065DCB" w:rsidRPr="009809F8">
        <w:rPr>
          <w:rFonts w:ascii="Book Antiqua" w:hAnsi="Book Antiqua"/>
          <w:sz w:val="24"/>
          <w:szCs w:val="24"/>
        </w:rPr>
        <w:t>treatment</w:t>
      </w:r>
      <w:r w:rsidR="00823D1E" w:rsidRPr="009809F8">
        <w:rPr>
          <w:rFonts w:ascii="Book Antiqua" w:hAnsi="Book Antiqua"/>
          <w:sz w:val="24"/>
          <w:szCs w:val="24"/>
          <w:vertAlign w:val="superscript"/>
        </w:rPr>
        <w:t>[</w:t>
      </w:r>
      <w:proofErr w:type="gramEnd"/>
      <w:r w:rsidR="00823D1E" w:rsidRPr="009809F8">
        <w:rPr>
          <w:rFonts w:ascii="Book Antiqua" w:hAnsi="Book Antiqua"/>
          <w:sz w:val="24"/>
          <w:szCs w:val="24"/>
          <w:vertAlign w:val="superscript"/>
        </w:rPr>
        <w:t>35-38]</w:t>
      </w:r>
      <w:r w:rsidR="00F01447" w:rsidRPr="009809F8">
        <w:rPr>
          <w:rFonts w:ascii="Book Antiqua" w:hAnsi="Book Antiqua"/>
          <w:sz w:val="24"/>
          <w:szCs w:val="24"/>
        </w:rPr>
        <w:t xml:space="preserve">, and </w:t>
      </w:r>
      <w:r w:rsidR="00BC61D2" w:rsidRPr="009809F8">
        <w:rPr>
          <w:rFonts w:ascii="Book Antiqua" w:hAnsi="Book Antiqua"/>
          <w:sz w:val="24"/>
          <w:szCs w:val="24"/>
        </w:rPr>
        <w:t xml:space="preserve">one </w:t>
      </w:r>
      <w:r w:rsidR="00F01447" w:rsidRPr="009809F8">
        <w:rPr>
          <w:rFonts w:ascii="Book Antiqua" w:hAnsi="Book Antiqua"/>
          <w:sz w:val="24"/>
          <w:szCs w:val="24"/>
        </w:rPr>
        <w:t>revealed disappearance of the tumors after PPI treatment</w:t>
      </w:r>
      <w:r w:rsidR="00BC61D2" w:rsidRPr="009809F8">
        <w:rPr>
          <w:rFonts w:ascii="Book Antiqua" w:hAnsi="Book Antiqua"/>
          <w:sz w:val="24"/>
          <w:szCs w:val="24"/>
        </w:rPr>
        <w:t xml:space="preserve"> discontinuation</w:t>
      </w:r>
      <w:r w:rsidR="00C5202A" w:rsidRPr="009809F8">
        <w:rPr>
          <w:rFonts w:ascii="Book Antiqua" w:hAnsi="Book Antiqua"/>
          <w:sz w:val="24"/>
          <w:szCs w:val="24"/>
          <w:vertAlign w:val="superscript"/>
        </w:rPr>
        <w:t>[38]</w:t>
      </w:r>
      <w:r w:rsidR="00065DCB" w:rsidRPr="009809F8">
        <w:rPr>
          <w:rFonts w:ascii="Book Antiqua" w:hAnsi="Book Antiqua"/>
          <w:sz w:val="24"/>
          <w:szCs w:val="24"/>
        </w:rPr>
        <w:t xml:space="preserve">. However, </w:t>
      </w:r>
      <w:r w:rsidR="00B95030" w:rsidRPr="009809F8">
        <w:rPr>
          <w:rFonts w:ascii="Book Antiqua" w:hAnsi="Book Antiqua"/>
          <w:sz w:val="24"/>
          <w:szCs w:val="24"/>
        </w:rPr>
        <w:t xml:space="preserve">the number of </w:t>
      </w:r>
      <w:r w:rsidR="008835DC" w:rsidRPr="009809F8">
        <w:rPr>
          <w:rFonts w:ascii="Book Antiqua" w:hAnsi="Book Antiqua"/>
          <w:sz w:val="24"/>
          <w:szCs w:val="24"/>
        </w:rPr>
        <w:t>report</w:t>
      </w:r>
      <w:r w:rsidR="00BC61D2" w:rsidRPr="009809F8">
        <w:rPr>
          <w:rFonts w:ascii="Book Antiqua" w:hAnsi="Book Antiqua"/>
          <w:sz w:val="24"/>
          <w:szCs w:val="24"/>
        </w:rPr>
        <w:t>s</w:t>
      </w:r>
      <w:r w:rsidR="008835DC" w:rsidRPr="009809F8">
        <w:rPr>
          <w:rFonts w:ascii="Book Antiqua" w:hAnsi="Book Antiqua"/>
          <w:sz w:val="24"/>
          <w:szCs w:val="24"/>
        </w:rPr>
        <w:t xml:space="preserve"> about </w:t>
      </w:r>
      <w:r w:rsidR="00B95030" w:rsidRPr="009809F8">
        <w:rPr>
          <w:rFonts w:ascii="Book Antiqua" w:hAnsi="Book Antiqua"/>
          <w:sz w:val="24"/>
          <w:szCs w:val="24"/>
        </w:rPr>
        <w:t xml:space="preserve">GNETs </w:t>
      </w:r>
      <w:r w:rsidR="00BC61D2" w:rsidRPr="009809F8">
        <w:rPr>
          <w:rFonts w:ascii="Book Antiqua" w:hAnsi="Book Antiqua"/>
          <w:sz w:val="24"/>
          <w:szCs w:val="24"/>
        </w:rPr>
        <w:t>compared to those on</w:t>
      </w:r>
      <w:r w:rsidR="008835DC" w:rsidRPr="009809F8">
        <w:rPr>
          <w:rFonts w:ascii="Book Antiqua" w:hAnsi="Book Antiqua"/>
          <w:sz w:val="24"/>
          <w:szCs w:val="24"/>
        </w:rPr>
        <w:t xml:space="preserve"> </w:t>
      </w:r>
      <w:r w:rsidR="00B95030" w:rsidRPr="009809F8">
        <w:rPr>
          <w:rFonts w:ascii="Book Antiqua" w:hAnsi="Book Antiqua"/>
          <w:sz w:val="24"/>
          <w:szCs w:val="24"/>
        </w:rPr>
        <w:t xml:space="preserve">PPI users remains very small, </w:t>
      </w:r>
      <w:r w:rsidR="00BC61D2" w:rsidRPr="009809F8">
        <w:rPr>
          <w:rFonts w:ascii="Book Antiqua" w:hAnsi="Book Antiqua"/>
          <w:sz w:val="24"/>
          <w:szCs w:val="24"/>
        </w:rPr>
        <w:t xml:space="preserve">and </w:t>
      </w:r>
      <w:r w:rsidR="008835DC" w:rsidRPr="009809F8">
        <w:rPr>
          <w:rFonts w:ascii="Book Antiqua" w:hAnsi="Book Antiqua"/>
          <w:sz w:val="24"/>
          <w:szCs w:val="24"/>
        </w:rPr>
        <w:t xml:space="preserve">it </w:t>
      </w:r>
      <w:r w:rsidR="00BC61D2" w:rsidRPr="009809F8">
        <w:rPr>
          <w:rFonts w:ascii="Book Antiqua" w:hAnsi="Book Antiqua"/>
          <w:sz w:val="24"/>
          <w:szCs w:val="24"/>
        </w:rPr>
        <w:t>is</w:t>
      </w:r>
      <w:r w:rsidR="008835DC" w:rsidRPr="009809F8">
        <w:rPr>
          <w:rFonts w:ascii="Book Antiqua" w:hAnsi="Book Antiqua"/>
          <w:sz w:val="24"/>
          <w:szCs w:val="24"/>
        </w:rPr>
        <w:t xml:space="preserve"> </w:t>
      </w:r>
      <w:r w:rsidR="00BC61D2" w:rsidRPr="009809F8">
        <w:rPr>
          <w:rFonts w:ascii="Book Antiqua" w:hAnsi="Book Antiqua"/>
          <w:sz w:val="24"/>
          <w:szCs w:val="24"/>
        </w:rPr>
        <w:t xml:space="preserve">generally accepted </w:t>
      </w:r>
      <w:r w:rsidR="008835DC" w:rsidRPr="009809F8">
        <w:rPr>
          <w:rFonts w:ascii="Book Antiqua" w:hAnsi="Book Antiqua"/>
          <w:sz w:val="24"/>
          <w:szCs w:val="24"/>
        </w:rPr>
        <w:t xml:space="preserve">that continual PPI use </w:t>
      </w:r>
      <w:r w:rsidR="00BC61D2" w:rsidRPr="009809F8">
        <w:rPr>
          <w:rFonts w:ascii="Book Antiqua" w:hAnsi="Book Antiqua"/>
          <w:sz w:val="24"/>
          <w:szCs w:val="24"/>
        </w:rPr>
        <w:t xml:space="preserve">is </w:t>
      </w:r>
      <w:r w:rsidR="008835DC" w:rsidRPr="009809F8">
        <w:rPr>
          <w:rFonts w:ascii="Book Antiqua" w:hAnsi="Book Antiqua"/>
          <w:sz w:val="24"/>
          <w:szCs w:val="24"/>
        </w:rPr>
        <w:t>not associated with GNET development in humans.</w:t>
      </w:r>
      <w:r w:rsidR="00065DCB" w:rsidRPr="009809F8">
        <w:rPr>
          <w:rFonts w:ascii="Book Antiqua" w:hAnsi="Book Antiqua"/>
          <w:sz w:val="24"/>
          <w:szCs w:val="24"/>
        </w:rPr>
        <w:t xml:space="preserve"> </w:t>
      </w:r>
    </w:p>
    <w:p w:rsidR="00A56385" w:rsidRPr="009809F8" w:rsidRDefault="00A56385" w:rsidP="009809F8">
      <w:pPr>
        <w:spacing w:line="360" w:lineRule="auto"/>
        <w:rPr>
          <w:rFonts w:ascii="Book Antiqua" w:hAnsi="Book Antiqua"/>
          <w:b/>
          <w:sz w:val="24"/>
          <w:szCs w:val="24"/>
        </w:rPr>
      </w:pPr>
    </w:p>
    <w:p w:rsidR="0045255C" w:rsidRPr="009809F8" w:rsidRDefault="00BC61D2" w:rsidP="009809F8">
      <w:pPr>
        <w:spacing w:line="360" w:lineRule="auto"/>
        <w:rPr>
          <w:rFonts w:ascii="Book Antiqua" w:hAnsi="Book Antiqua"/>
          <w:b/>
          <w:sz w:val="24"/>
          <w:szCs w:val="24"/>
        </w:rPr>
      </w:pPr>
      <w:r w:rsidRPr="009809F8">
        <w:rPr>
          <w:rFonts w:ascii="Book Antiqua" w:hAnsi="Book Antiqua"/>
          <w:b/>
          <w:sz w:val="24"/>
          <w:szCs w:val="24"/>
        </w:rPr>
        <w:t xml:space="preserve">TI-GNET </w:t>
      </w:r>
      <w:r w:rsidR="0045255C" w:rsidRPr="009809F8">
        <w:rPr>
          <w:rFonts w:ascii="Book Antiqua" w:hAnsi="Book Antiqua"/>
          <w:b/>
          <w:sz w:val="24"/>
          <w:szCs w:val="24"/>
        </w:rPr>
        <w:t>D</w:t>
      </w:r>
      <w:r w:rsidR="00D32EFF" w:rsidRPr="009809F8">
        <w:rPr>
          <w:rFonts w:ascii="Book Antiqua" w:hAnsi="Book Antiqua"/>
          <w:b/>
          <w:sz w:val="24"/>
          <w:szCs w:val="24"/>
        </w:rPr>
        <w:t>IAGNOSIS</w:t>
      </w:r>
    </w:p>
    <w:p w:rsidR="00AC7F7C" w:rsidRPr="00C84A71" w:rsidRDefault="00AC7F7C" w:rsidP="009809F8">
      <w:pPr>
        <w:spacing w:line="360" w:lineRule="auto"/>
        <w:rPr>
          <w:rFonts w:ascii="Book Antiqua" w:hAnsi="Book Antiqua"/>
          <w:b/>
          <w:i/>
          <w:sz w:val="24"/>
          <w:szCs w:val="24"/>
        </w:rPr>
      </w:pPr>
      <w:r w:rsidRPr="00C84A71">
        <w:rPr>
          <w:rFonts w:ascii="Book Antiqua" w:hAnsi="Book Antiqua"/>
          <w:b/>
          <w:i/>
          <w:sz w:val="24"/>
          <w:szCs w:val="24"/>
        </w:rPr>
        <w:t>Clinical feature</w:t>
      </w:r>
      <w:r w:rsidR="00BC61D2" w:rsidRPr="00C84A71">
        <w:rPr>
          <w:rFonts w:ascii="Book Antiqua" w:hAnsi="Book Antiqua"/>
          <w:b/>
          <w:i/>
          <w:sz w:val="24"/>
          <w:szCs w:val="24"/>
        </w:rPr>
        <w:t>s</w:t>
      </w:r>
    </w:p>
    <w:p w:rsidR="0045255C" w:rsidRPr="009809F8" w:rsidRDefault="00BC61D2" w:rsidP="009809F8">
      <w:pPr>
        <w:spacing w:line="360" w:lineRule="auto"/>
        <w:rPr>
          <w:rFonts w:ascii="Book Antiqua" w:hAnsi="Book Antiqua"/>
          <w:sz w:val="24"/>
          <w:szCs w:val="24"/>
        </w:rPr>
      </w:pPr>
      <w:r w:rsidRPr="009809F8">
        <w:rPr>
          <w:rFonts w:ascii="Book Antiqua" w:hAnsi="Book Antiqua"/>
          <w:sz w:val="24"/>
          <w:szCs w:val="24"/>
        </w:rPr>
        <w:t>M</w:t>
      </w:r>
      <w:r w:rsidR="00AE024B" w:rsidRPr="009809F8">
        <w:rPr>
          <w:rFonts w:ascii="Book Antiqua" w:hAnsi="Book Antiqua"/>
          <w:sz w:val="24"/>
          <w:szCs w:val="24"/>
        </w:rPr>
        <w:t xml:space="preserve">ost </w:t>
      </w:r>
      <w:r w:rsidR="002441A7" w:rsidRPr="009809F8">
        <w:rPr>
          <w:rFonts w:ascii="Book Antiqua" w:hAnsi="Book Antiqua"/>
          <w:sz w:val="24"/>
          <w:szCs w:val="24"/>
        </w:rPr>
        <w:t xml:space="preserve">patients with TI-GNETs have no specific symptoms </w:t>
      </w:r>
      <w:r w:rsidR="00AE024B" w:rsidRPr="009809F8">
        <w:rPr>
          <w:rFonts w:ascii="Book Antiqua" w:hAnsi="Book Antiqua"/>
          <w:sz w:val="24"/>
          <w:szCs w:val="24"/>
        </w:rPr>
        <w:t>related to “carcinoid syndrome”</w:t>
      </w:r>
      <w:r w:rsidR="00C84A71">
        <w:rPr>
          <w:rFonts w:ascii="Book Antiqua" w:hAnsi="Book Antiqua"/>
          <w:sz w:val="24"/>
          <w:szCs w:val="24"/>
          <w:vertAlign w:val="superscript"/>
        </w:rPr>
        <w:t>[39,</w:t>
      </w:r>
      <w:r w:rsidR="00C5202A" w:rsidRPr="009809F8">
        <w:rPr>
          <w:rFonts w:ascii="Book Antiqua" w:hAnsi="Book Antiqua"/>
          <w:sz w:val="24"/>
          <w:szCs w:val="24"/>
          <w:vertAlign w:val="superscript"/>
        </w:rPr>
        <w:t>40]</w:t>
      </w:r>
      <w:r w:rsidR="00085EE2" w:rsidRPr="009809F8">
        <w:rPr>
          <w:rFonts w:ascii="Book Antiqua" w:hAnsi="Book Antiqua"/>
          <w:sz w:val="24"/>
          <w:szCs w:val="24"/>
          <w:vertAlign w:val="superscript"/>
        </w:rPr>
        <w:t xml:space="preserve"> </w:t>
      </w:r>
      <w:r w:rsidR="00AE024B" w:rsidRPr="009809F8">
        <w:rPr>
          <w:rFonts w:ascii="Book Antiqua" w:hAnsi="Book Antiqua"/>
          <w:sz w:val="24"/>
          <w:szCs w:val="24"/>
        </w:rPr>
        <w:t>such as flushing, tachycardia</w:t>
      </w:r>
      <w:r w:rsidRPr="009809F8">
        <w:rPr>
          <w:rFonts w:ascii="Book Antiqua" w:hAnsi="Book Antiqua"/>
          <w:sz w:val="24"/>
          <w:szCs w:val="24"/>
        </w:rPr>
        <w:t>,</w:t>
      </w:r>
      <w:r w:rsidR="00AE024B" w:rsidRPr="009809F8">
        <w:rPr>
          <w:rFonts w:ascii="Book Antiqua" w:hAnsi="Book Antiqua"/>
          <w:sz w:val="24"/>
          <w:szCs w:val="24"/>
        </w:rPr>
        <w:t xml:space="preserve"> and diarrhea. </w:t>
      </w:r>
      <w:r w:rsidR="00FC7CA1" w:rsidRPr="009809F8">
        <w:rPr>
          <w:rFonts w:ascii="Book Antiqua" w:hAnsi="Book Antiqua"/>
          <w:sz w:val="24"/>
          <w:szCs w:val="24"/>
        </w:rPr>
        <w:t xml:space="preserve">However, </w:t>
      </w:r>
      <w:r w:rsidRPr="009809F8">
        <w:rPr>
          <w:rFonts w:ascii="Book Antiqua" w:hAnsi="Book Antiqua"/>
          <w:sz w:val="24"/>
          <w:szCs w:val="24"/>
        </w:rPr>
        <w:t>those with</w:t>
      </w:r>
      <w:r w:rsidR="00FC7CA1" w:rsidRPr="009809F8">
        <w:rPr>
          <w:rFonts w:ascii="Book Antiqua" w:hAnsi="Book Antiqua"/>
          <w:sz w:val="24"/>
          <w:szCs w:val="24"/>
        </w:rPr>
        <w:t xml:space="preserve"> TI</w:t>
      </w:r>
      <w:r w:rsidR="00130BF5" w:rsidRPr="009809F8">
        <w:rPr>
          <w:rFonts w:ascii="Book Antiqua" w:hAnsi="Book Antiqua"/>
          <w:sz w:val="24"/>
          <w:szCs w:val="24"/>
        </w:rPr>
        <w:t>-G</w:t>
      </w:r>
      <w:r w:rsidR="00582D04" w:rsidRPr="009809F8">
        <w:rPr>
          <w:rFonts w:ascii="Book Antiqua" w:hAnsi="Book Antiqua"/>
          <w:sz w:val="24"/>
          <w:szCs w:val="24"/>
        </w:rPr>
        <w:t>NET</w:t>
      </w:r>
      <w:r w:rsidR="00FC7CA1" w:rsidRPr="009809F8">
        <w:rPr>
          <w:rFonts w:ascii="Book Antiqua" w:hAnsi="Book Antiqua"/>
          <w:sz w:val="24"/>
          <w:szCs w:val="24"/>
        </w:rPr>
        <w:t xml:space="preserve"> have nonspecific symptoms (nausea, abdominal pain, dyspepsia)</w:t>
      </w:r>
      <w:r w:rsidR="003F35CB" w:rsidRPr="009809F8">
        <w:rPr>
          <w:rFonts w:ascii="Book Antiqua" w:hAnsi="Book Antiqua"/>
          <w:sz w:val="24"/>
          <w:szCs w:val="24"/>
          <w:vertAlign w:val="superscript"/>
        </w:rPr>
        <w:t>[41]</w:t>
      </w:r>
      <w:r w:rsidR="003F35CB" w:rsidRPr="009809F8">
        <w:rPr>
          <w:rFonts w:ascii="Book Antiqua" w:hAnsi="Book Antiqua"/>
          <w:sz w:val="24"/>
          <w:szCs w:val="24"/>
        </w:rPr>
        <w:t xml:space="preserve"> </w:t>
      </w:r>
      <w:r w:rsidR="00872475" w:rsidRPr="009809F8">
        <w:rPr>
          <w:rFonts w:ascii="Book Antiqua" w:hAnsi="Book Antiqua"/>
          <w:sz w:val="24"/>
          <w:szCs w:val="24"/>
        </w:rPr>
        <w:t xml:space="preserve">or pernicious anemia complicated </w:t>
      </w:r>
      <w:r w:rsidRPr="009809F8">
        <w:rPr>
          <w:rFonts w:ascii="Book Antiqua" w:hAnsi="Book Antiqua"/>
          <w:sz w:val="24"/>
          <w:szCs w:val="24"/>
        </w:rPr>
        <w:t>by</w:t>
      </w:r>
      <w:r w:rsidR="00872475" w:rsidRPr="009809F8">
        <w:rPr>
          <w:rFonts w:ascii="Book Antiqua" w:hAnsi="Book Antiqua"/>
          <w:sz w:val="24"/>
          <w:szCs w:val="24"/>
        </w:rPr>
        <w:t xml:space="preserve"> AIG</w:t>
      </w:r>
      <w:r w:rsidR="005416F0" w:rsidRPr="009809F8">
        <w:rPr>
          <w:rFonts w:ascii="Book Antiqua" w:hAnsi="Book Antiqua"/>
          <w:sz w:val="24"/>
          <w:szCs w:val="24"/>
        </w:rPr>
        <w:t>.</w:t>
      </w:r>
      <w:r w:rsidR="00FC7CA1" w:rsidRPr="009809F8">
        <w:rPr>
          <w:rFonts w:ascii="Book Antiqua" w:hAnsi="Book Antiqua"/>
          <w:sz w:val="24"/>
          <w:szCs w:val="24"/>
        </w:rPr>
        <w:t xml:space="preserve"> </w:t>
      </w:r>
      <w:r w:rsidR="005416F0" w:rsidRPr="009809F8">
        <w:rPr>
          <w:rFonts w:ascii="Book Antiqua" w:hAnsi="Book Antiqua"/>
          <w:sz w:val="24"/>
          <w:szCs w:val="24"/>
        </w:rPr>
        <w:t>T</w:t>
      </w:r>
      <w:r w:rsidR="00FC7CA1" w:rsidRPr="009809F8">
        <w:rPr>
          <w:rFonts w:ascii="Book Antiqua" w:hAnsi="Book Antiqua"/>
          <w:sz w:val="24"/>
          <w:szCs w:val="24"/>
        </w:rPr>
        <w:t xml:space="preserve">herefore, </w:t>
      </w:r>
      <w:r w:rsidR="00217827" w:rsidRPr="009809F8">
        <w:rPr>
          <w:rFonts w:ascii="Book Antiqua" w:hAnsi="Book Antiqua"/>
          <w:sz w:val="24"/>
          <w:szCs w:val="24"/>
        </w:rPr>
        <w:t>TI-GNET</w:t>
      </w:r>
      <w:r w:rsidRPr="009809F8">
        <w:rPr>
          <w:rFonts w:ascii="Book Antiqua" w:hAnsi="Book Antiqua"/>
          <w:sz w:val="24"/>
          <w:szCs w:val="24"/>
        </w:rPr>
        <w:t>s</w:t>
      </w:r>
      <w:r w:rsidR="00872475" w:rsidRPr="009809F8">
        <w:rPr>
          <w:rFonts w:ascii="Book Antiqua" w:hAnsi="Book Antiqua"/>
          <w:sz w:val="24"/>
          <w:szCs w:val="24"/>
        </w:rPr>
        <w:t xml:space="preserve"> are detected incidentally </w:t>
      </w:r>
      <w:r w:rsidRPr="009809F8">
        <w:rPr>
          <w:rFonts w:ascii="Book Antiqua" w:hAnsi="Book Antiqua"/>
          <w:sz w:val="24"/>
          <w:szCs w:val="24"/>
        </w:rPr>
        <w:t>during</w:t>
      </w:r>
      <w:r w:rsidR="00872475" w:rsidRPr="009809F8">
        <w:rPr>
          <w:rFonts w:ascii="Book Antiqua" w:hAnsi="Book Antiqua"/>
          <w:sz w:val="24"/>
          <w:szCs w:val="24"/>
        </w:rPr>
        <w:t xml:space="preserve"> esophagogastroduode</w:t>
      </w:r>
      <w:r w:rsidRPr="009809F8">
        <w:rPr>
          <w:rFonts w:ascii="Book Antiqua" w:hAnsi="Book Antiqua"/>
          <w:sz w:val="24"/>
          <w:szCs w:val="24"/>
        </w:rPr>
        <w:t>no</w:t>
      </w:r>
      <w:r w:rsidR="00872475" w:rsidRPr="009809F8">
        <w:rPr>
          <w:rFonts w:ascii="Book Antiqua" w:hAnsi="Book Antiqua"/>
          <w:sz w:val="24"/>
          <w:szCs w:val="24"/>
        </w:rPr>
        <w:t xml:space="preserve">scopy. </w:t>
      </w:r>
    </w:p>
    <w:p w:rsidR="003230C0" w:rsidRPr="009809F8" w:rsidRDefault="00877ADF" w:rsidP="00C84A71">
      <w:pPr>
        <w:spacing w:line="360" w:lineRule="auto"/>
        <w:ind w:firstLineChars="100" w:firstLine="240"/>
        <w:rPr>
          <w:rFonts w:ascii="Book Antiqua" w:hAnsi="Book Antiqua"/>
          <w:sz w:val="24"/>
          <w:szCs w:val="24"/>
        </w:rPr>
      </w:pPr>
      <w:r w:rsidRPr="009809F8">
        <w:rPr>
          <w:rFonts w:ascii="Book Antiqua" w:hAnsi="Book Antiqua"/>
          <w:sz w:val="24"/>
          <w:szCs w:val="24"/>
        </w:rPr>
        <w:t>TI-GNET</w:t>
      </w:r>
      <w:r w:rsidR="00AD3CB2" w:rsidRPr="009809F8">
        <w:rPr>
          <w:rFonts w:ascii="Book Antiqua" w:hAnsi="Book Antiqua"/>
          <w:sz w:val="24"/>
          <w:szCs w:val="24"/>
        </w:rPr>
        <w:t>s</w:t>
      </w:r>
      <w:r w:rsidRPr="009809F8">
        <w:rPr>
          <w:rFonts w:ascii="Book Antiqua" w:hAnsi="Book Antiqua"/>
          <w:sz w:val="24"/>
          <w:szCs w:val="24"/>
        </w:rPr>
        <w:t xml:space="preserve"> are more </w:t>
      </w:r>
      <w:r w:rsidR="00200776" w:rsidRPr="009809F8">
        <w:rPr>
          <w:rFonts w:ascii="Book Antiqua" w:hAnsi="Book Antiqua"/>
          <w:sz w:val="24"/>
          <w:szCs w:val="24"/>
        </w:rPr>
        <w:t>prevalent</w:t>
      </w:r>
      <w:r w:rsidRPr="009809F8">
        <w:rPr>
          <w:rFonts w:ascii="Book Antiqua" w:hAnsi="Book Antiqua"/>
          <w:sz w:val="24"/>
          <w:szCs w:val="24"/>
        </w:rPr>
        <w:t xml:space="preserve"> in </w:t>
      </w:r>
      <w:proofErr w:type="gramStart"/>
      <w:r w:rsidR="00BC61D2" w:rsidRPr="009809F8">
        <w:rPr>
          <w:rFonts w:ascii="Book Antiqua" w:hAnsi="Book Antiqua"/>
          <w:sz w:val="24"/>
          <w:szCs w:val="24"/>
        </w:rPr>
        <w:t>women</w:t>
      </w:r>
      <w:r w:rsidR="00C84A71">
        <w:rPr>
          <w:rFonts w:ascii="Book Antiqua" w:hAnsi="Book Antiqua"/>
          <w:sz w:val="24"/>
          <w:szCs w:val="24"/>
          <w:vertAlign w:val="superscript"/>
        </w:rPr>
        <w:t>[</w:t>
      </w:r>
      <w:proofErr w:type="gramEnd"/>
      <w:r w:rsidR="00C84A71">
        <w:rPr>
          <w:rFonts w:ascii="Book Antiqua" w:hAnsi="Book Antiqua"/>
          <w:sz w:val="24"/>
          <w:szCs w:val="24"/>
          <w:vertAlign w:val="superscript"/>
        </w:rPr>
        <w:t>14,</w:t>
      </w:r>
      <w:r w:rsidR="003F35CB" w:rsidRPr="009809F8">
        <w:rPr>
          <w:rFonts w:ascii="Book Antiqua" w:hAnsi="Book Antiqua"/>
          <w:sz w:val="24"/>
          <w:szCs w:val="24"/>
          <w:vertAlign w:val="superscript"/>
        </w:rPr>
        <w:t>16]</w:t>
      </w:r>
      <w:r w:rsidR="0019007D" w:rsidRPr="009809F8">
        <w:rPr>
          <w:rFonts w:ascii="Book Antiqua" w:hAnsi="Book Antiqua"/>
          <w:sz w:val="24"/>
          <w:szCs w:val="24"/>
        </w:rPr>
        <w:t>, a finding that</w:t>
      </w:r>
      <w:r w:rsidRPr="009809F8">
        <w:rPr>
          <w:rFonts w:ascii="Book Antiqua" w:hAnsi="Book Antiqua"/>
          <w:sz w:val="24"/>
          <w:szCs w:val="24"/>
        </w:rPr>
        <w:t xml:space="preserve"> </w:t>
      </w:r>
      <w:r w:rsidR="0019007D" w:rsidRPr="009809F8">
        <w:rPr>
          <w:rFonts w:ascii="Book Antiqua" w:hAnsi="Book Antiqua"/>
          <w:sz w:val="24"/>
          <w:szCs w:val="24"/>
        </w:rPr>
        <w:t>is</w:t>
      </w:r>
      <w:r w:rsidRPr="009809F8">
        <w:rPr>
          <w:rFonts w:ascii="Book Antiqua" w:hAnsi="Book Antiqua"/>
          <w:sz w:val="24"/>
          <w:szCs w:val="24"/>
        </w:rPr>
        <w:t xml:space="preserve"> attributed to the fact that </w:t>
      </w:r>
      <w:r w:rsidR="00200776" w:rsidRPr="009809F8">
        <w:rPr>
          <w:rFonts w:ascii="Book Antiqua" w:hAnsi="Book Antiqua"/>
          <w:sz w:val="24"/>
          <w:szCs w:val="24"/>
        </w:rPr>
        <w:t>AIG</w:t>
      </w:r>
      <w:r w:rsidRPr="009809F8">
        <w:rPr>
          <w:rFonts w:ascii="Book Antiqua" w:hAnsi="Book Antiqua"/>
          <w:sz w:val="24"/>
          <w:szCs w:val="24"/>
        </w:rPr>
        <w:t xml:space="preserve"> occurs more commonly in females</w:t>
      </w:r>
      <w:r w:rsidR="003F35CB" w:rsidRPr="009809F8">
        <w:rPr>
          <w:rFonts w:ascii="Book Antiqua" w:hAnsi="Book Antiqua"/>
          <w:sz w:val="24"/>
          <w:szCs w:val="24"/>
          <w:vertAlign w:val="superscript"/>
        </w:rPr>
        <w:t>[42]</w:t>
      </w:r>
      <w:r w:rsidRPr="009809F8">
        <w:rPr>
          <w:rFonts w:ascii="Book Antiqua" w:hAnsi="Book Antiqua"/>
          <w:sz w:val="24"/>
          <w:szCs w:val="24"/>
        </w:rPr>
        <w:t xml:space="preserve">. </w:t>
      </w:r>
      <w:r w:rsidR="002733D2" w:rsidRPr="009809F8">
        <w:rPr>
          <w:rFonts w:ascii="Book Antiqua" w:hAnsi="Book Antiqua"/>
          <w:sz w:val="24"/>
          <w:szCs w:val="24"/>
        </w:rPr>
        <w:t xml:space="preserve">AIG is </w:t>
      </w:r>
      <w:r w:rsidR="0019007D" w:rsidRPr="009809F8">
        <w:rPr>
          <w:rFonts w:ascii="Book Antiqua" w:hAnsi="Book Antiqua"/>
          <w:sz w:val="24"/>
          <w:szCs w:val="24"/>
        </w:rPr>
        <w:t xml:space="preserve">also </w:t>
      </w:r>
      <w:r w:rsidR="002733D2" w:rsidRPr="009809F8">
        <w:rPr>
          <w:rFonts w:ascii="Book Antiqua" w:hAnsi="Book Antiqua"/>
          <w:sz w:val="24"/>
          <w:szCs w:val="24"/>
        </w:rPr>
        <w:t xml:space="preserve">substantially more common in </w:t>
      </w:r>
      <w:r w:rsidR="00AA684D" w:rsidRPr="009809F8">
        <w:rPr>
          <w:rFonts w:ascii="Book Antiqua" w:hAnsi="Book Antiqua"/>
          <w:sz w:val="24"/>
          <w:szCs w:val="24"/>
        </w:rPr>
        <w:t xml:space="preserve">patients with other </w:t>
      </w:r>
      <w:r w:rsidR="00A01BE6" w:rsidRPr="009809F8">
        <w:rPr>
          <w:rFonts w:ascii="Book Antiqua" w:hAnsi="Book Antiqua"/>
          <w:sz w:val="24"/>
          <w:szCs w:val="24"/>
        </w:rPr>
        <w:t>autoimmune</w:t>
      </w:r>
      <w:r w:rsidR="0019007D" w:rsidRPr="009809F8">
        <w:rPr>
          <w:rFonts w:ascii="Book Antiqua" w:hAnsi="Book Antiqua"/>
          <w:sz w:val="24"/>
          <w:szCs w:val="24"/>
        </w:rPr>
        <w:t>-</w:t>
      </w:r>
      <w:r w:rsidR="00992564" w:rsidRPr="009809F8">
        <w:rPr>
          <w:rFonts w:ascii="Book Antiqua" w:hAnsi="Book Antiqua"/>
          <w:sz w:val="24"/>
          <w:szCs w:val="24"/>
        </w:rPr>
        <w:t xml:space="preserve">related </w:t>
      </w:r>
      <w:r w:rsidR="00AA684D" w:rsidRPr="009809F8">
        <w:rPr>
          <w:rFonts w:ascii="Book Antiqua" w:hAnsi="Book Antiqua"/>
          <w:sz w:val="24"/>
          <w:szCs w:val="24"/>
        </w:rPr>
        <w:t xml:space="preserve">diseases </w:t>
      </w:r>
      <w:r w:rsidR="00992564" w:rsidRPr="009809F8">
        <w:rPr>
          <w:rFonts w:ascii="Book Antiqua" w:hAnsi="Book Antiqua"/>
          <w:sz w:val="24"/>
          <w:szCs w:val="24"/>
        </w:rPr>
        <w:t>(</w:t>
      </w:r>
      <w:r w:rsidR="003230C0" w:rsidRPr="009809F8">
        <w:rPr>
          <w:rFonts w:ascii="Book Antiqua" w:hAnsi="Book Antiqua"/>
          <w:sz w:val="24"/>
          <w:szCs w:val="24"/>
        </w:rPr>
        <w:t xml:space="preserve">type </w:t>
      </w:r>
      <w:r w:rsidR="00CD340D" w:rsidRPr="009809F8">
        <w:rPr>
          <w:rFonts w:ascii="Book Antiqua" w:hAnsi="Book Antiqua"/>
          <w:sz w:val="24"/>
          <w:szCs w:val="24"/>
        </w:rPr>
        <w:t xml:space="preserve">1 </w:t>
      </w:r>
      <w:r w:rsidR="00AA684D" w:rsidRPr="009809F8">
        <w:rPr>
          <w:rFonts w:ascii="Book Antiqua" w:hAnsi="Book Antiqua"/>
          <w:sz w:val="24"/>
          <w:szCs w:val="24"/>
        </w:rPr>
        <w:t xml:space="preserve">diabetes </w:t>
      </w:r>
      <w:proofErr w:type="gramStart"/>
      <w:r w:rsidR="00AA684D" w:rsidRPr="009809F8">
        <w:rPr>
          <w:rFonts w:ascii="Book Antiqua" w:hAnsi="Book Antiqua"/>
          <w:sz w:val="24"/>
          <w:szCs w:val="24"/>
        </w:rPr>
        <w:t>mellitus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43]</w:t>
      </w:r>
      <w:r w:rsidR="00AA684D" w:rsidRPr="009809F8">
        <w:rPr>
          <w:rFonts w:ascii="Book Antiqua" w:hAnsi="Book Antiqua"/>
          <w:sz w:val="24"/>
          <w:szCs w:val="24"/>
        </w:rPr>
        <w:t xml:space="preserve">, </w:t>
      </w:r>
      <w:r w:rsidR="001F196D" w:rsidRPr="009809F8">
        <w:rPr>
          <w:rFonts w:ascii="Book Antiqua" w:hAnsi="Book Antiqua"/>
          <w:sz w:val="24"/>
          <w:szCs w:val="24"/>
        </w:rPr>
        <w:t xml:space="preserve">autoimmune </w:t>
      </w:r>
      <w:r w:rsidR="00AA684D" w:rsidRPr="009809F8">
        <w:rPr>
          <w:rFonts w:ascii="Book Antiqua" w:hAnsi="Book Antiqua"/>
          <w:sz w:val="24"/>
          <w:szCs w:val="24"/>
        </w:rPr>
        <w:t>thyroiditis</w:t>
      </w:r>
      <w:r w:rsidR="003F35CB" w:rsidRPr="009809F8">
        <w:rPr>
          <w:rFonts w:ascii="Book Antiqua" w:hAnsi="Book Antiqua"/>
          <w:sz w:val="24"/>
          <w:szCs w:val="24"/>
          <w:vertAlign w:val="superscript"/>
        </w:rPr>
        <w:t>[44]</w:t>
      </w:r>
      <w:r w:rsidR="00AA684D" w:rsidRPr="009809F8">
        <w:rPr>
          <w:rFonts w:ascii="Book Antiqua" w:hAnsi="Book Antiqua"/>
          <w:sz w:val="24"/>
          <w:szCs w:val="24"/>
        </w:rPr>
        <w:t>, and primary biliary cirrhosis</w:t>
      </w:r>
      <w:r w:rsidR="003F35CB" w:rsidRPr="009809F8">
        <w:rPr>
          <w:rFonts w:ascii="Book Antiqua" w:hAnsi="Book Antiqua"/>
          <w:sz w:val="24"/>
          <w:szCs w:val="24"/>
          <w:vertAlign w:val="superscript"/>
        </w:rPr>
        <w:t>[45]</w:t>
      </w:r>
      <w:r w:rsidR="00992564" w:rsidRPr="009809F8">
        <w:rPr>
          <w:rFonts w:ascii="Book Antiqua" w:hAnsi="Book Antiqua"/>
          <w:sz w:val="24"/>
          <w:szCs w:val="24"/>
        </w:rPr>
        <w:t>)</w:t>
      </w:r>
      <w:r w:rsidR="00AA684D" w:rsidRPr="009809F8">
        <w:rPr>
          <w:rFonts w:ascii="Book Antiqua" w:hAnsi="Book Antiqua"/>
          <w:sz w:val="24"/>
          <w:szCs w:val="24"/>
        </w:rPr>
        <w:t xml:space="preserve"> </w:t>
      </w:r>
      <w:r w:rsidR="00992564" w:rsidRPr="009809F8">
        <w:rPr>
          <w:rFonts w:ascii="Book Antiqua" w:hAnsi="Book Antiqua"/>
          <w:sz w:val="24"/>
          <w:szCs w:val="24"/>
        </w:rPr>
        <w:t>than in the healthy population. T</w:t>
      </w:r>
      <w:r w:rsidR="00AA684D" w:rsidRPr="009809F8">
        <w:rPr>
          <w:rFonts w:ascii="Book Antiqua" w:hAnsi="Book Antiqua"/>
          <w:sz w:val="24"/>
          <w:szCs w:val="24"/>
        </w:rPr>
        <w:t xml:space="preserve">herefore, </w:t>
      </w:r>
      <w:r w:rsidR="00992564" w:rsidRPr="009809F8">
        <w:rPr>
          <w:rFonts w:ascii="Book Antiqua" w:hAnsi="Book Antiqua"/>
          <w:sz w:val="24"/>
          <w:szCs w:val="24"/>
        </w:rPr>
        <w:t xml:space="preserve">the existence of TI-GNETs should be also appropriately investigated in patients with </w:t>
      </w:r>
      <w:r w:rsidR="00AA684D" w:rsidRPr="009809F8">
        <w:rPr>
          <w:rFonts w:ascii="Book Antiqua" w:hAnsi="Book Antiqua"/>
          <w:sz w:val="24"/>
          <w:szCs w:val="24"/>
        </w:rPr>
        <w:t>those diseases</w:t>
      </w:r>
      <w:r w:rsidR="00992564" w:rsidRPr="009809F8">
        <w:rPr>
          <w:rFonts w:ascii="Book Antiqua" w:hAnsi="Book Antiqua"/>
          <w:sz w:val="24"/>
          <w:szCs w:val="24"/>
        </w:rPr>
        <w:t xml:space="preserve">. </w:t>
      </w:r>
      <w:r w:rsidR="00B74280" w:rsidRPr="009809F8">
        <w:rPr>
          <w:rFonts w:ascii="Book Antiqua" w:hAnsi="Book Antiqua"/>
          <w:sz w:val="24"/>
          <w:szCs w:val="24"/>
        </w:rPr>
        <w:t>Moreover, under the condition of CAG, the stomach becomes unable to produce sufficient amount</w:t>
      </w:r>
      <w:r w:rsidR="0019007D" w:rsidRPr="009809F8">
        <w:rPr>
          <w:rFonts w:ascii="Book Antiqua" w:hAnsi="Book Antiqua"/>
          <w:sz w:val="24"/>
          <w:szCs w:val="24"/>
        </w:rPr>
        <w:t>s</w:t>
      </w:r>
      <w:r w:rsidR="00B74280" w:rsidRPr="009809F8">
        <w:rPr>
          <w:rFonts w:ascii="Book Antiqua" w:hAnsi="Book Antiqua"/>
          <w:sz w:val="24"/>
          <w:szCs w:val="24"/>
        </w:rPr>
        <w:t xml:space="preserve"> of pepsinogen and pepsin due to gastric chief cell</w:t>
      </w:r>
      <w:r w:rsidR="0019007D" w:rsidRPr="009809F8">
        <w:rPr>
          <w:rFonts w:ascii="Book Antiqua" w:hAnsi="Book Antiqua"/>
          <w:sz w:val="24"/>
          <w:szCs w:val="24"/>
        </w:rPr>
        <w:t xml:space="preserve"> injury</w:t>
      </w:r>
      <w:r w:rsidR="00B74280" w:rsidRPr="009809F8">
        <w:rPr>
          <w:rFonts w:ascii="Book Antiqua" w:hAnsi="Book Antiqua"/>
          <w:sz w:val="24"/>
          <w:szCs w:val="24"/>
        </w:rPr>
        <w:t xml:space="preserve">. Therefore, patients with CAG show the low pepsinogen I level and pepsinogen I/II ratio </w:t>
      </w:r>
      <w:r w:rsidR="0019007D" w:rsidRPr="009809F8">
        <w:rPr>
          <w:rFonts w:ascii="Book Antiqua" w:hAnsi="Book Antiqua"/>
          <w:sz w:val="24"/>
          <w:szCs w:val="24"/>
        </w:rPr>
        <w:t>on</w:t>
      </w:r>
      <w:r w:rsidR="00B74280" w:rsidRPr="009809F8">
        <w:rPr>
          <w:rFonts w:ascii="Book Antiqua" w:hAnsi="Book Antiqua"/>
          <w:sz w:val="24"/>
          <w:szCs w:val="24"/>
        </w:rPr>
        <w:t xml:space="preserve"> serological </w:t>
      </w:r>
      <w:proofErr w:type="gramStart"/>
      <w:r w:rsidR="00B74280" w:rsidRPr="009809F8">
        <w:rPr>
          <w:rFonts w:ascii="Book Antiqua" w:hAnsi="Book Antiqua"/>
          <w:sz w:val="24"/>
          <w:szCs w:val="24"/>
        </w:rPr>
        <w:t>test</w:t>
      </w:r>
      <w:r w:rsidR="0019007D" w:rsidRPr="009809F8">
        <w:rPr>
          <w:rFonts w:ascii="Book Antiqua" w:hAnsi="Book Antiqua"/>
          <w:sz w:val="24"/>
          <w:szCs w:val="24"/>
        </w:rPr>
        <w:t>ing</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46]</w:t>
      </w:r>
      <w:r w:rsidR="006C6348" w:rsidRPr="009809F8">
        <w:rPr>
          <w:rFonts w:ascii="Book Antiqua" w:hAnsi="Book Antiqua"/>
          <w:sz w:val="24"/>
          <w:szCs w:val="24"/>
        </w:rPr>
        <w:t xml:space="preserve">, </w:t>
      </w:r>
      <w:r w:rsidR="0019007D" w:rsidRPr="009809F8">
        <w:rPr>
          <w:rFonts w:ascii="Book Antiqua" w:hAnsi="Book Antiqua"/>
          <w:sz w:val="24"/>
          <w:szCs w:val="24"/>
        </w:rPr>
        <w:t>while the</w:t>
      </w:r>
      <w:r w:rsidR="006C6348" w:rsidRPr="009809F8">
        <w:rPr>
          <w:rFonts w:ascii="Book Antiqua" w:hAnsi="Book Antiqua"/>
          <w:sz w:val="24"/>
          <w:szCs w:val="24"/>
        </w:rPr>
        <w:t xml:space="preserve"> measurement of pepsinogen I level and pepsinogen I/II ratio might be helpful </w:t>
      </w:r>
      <w:r w:rsidR="0019007D" w:rsidRPr="009809F8">
        <w:rPr>
          <w:rFonts w:ascii="Book Antiqua" w:hAnsi="Book Antiqua"/>
          <w:sz w:val="24"/>
          <w:szCs w:val="24"/>
        </w:rPr>
        <w:t>for</w:t>
      </w:r>
      <w:r w:rsidR="008020AC" w:rsidRPr="009809F8">
        <w:rPr>
          <w:rFonts w:ascii="Book Antiqua" w:hAnsi="Book Antiqua"/>
          <w:sz w:val="24"/>
          <w:szCs w:val="24"/>
        </w:rPr>
        <w:t xml:space="preserve"> distinguish</w:t>
      </w:r>
      <w:r w:rsidR="0019007D" w:rsidRPr="009809F8">
        <w:rPr>
          <w:rFonts w:ascii="Book Antiqua" w:hAnsi="Book Antiqua"/>
          <w:sz w:val="24"/>
          <w:szCs w:val="24"/>
        </w:rPr>
        <w:t>ing</w:t>
      </w:r>
      <w:r w:rsidR="008020AC" w:rsidRPr="009809F8">
        <w:rPr>
          <w:rFonts w:ascii="Book Antiqua" w:hAnsi="Book Antiqua"/>
          <w:sz w:val="24"/>
          <w:szCs w:val="24"/>
        </w:rPr>
        <w:t xml:space="preserve"> TI-GNETs from </w:t>
      </w:r>
      <w:r w:rsidR="00A32FC3" w:rsidRPr="009809F8">
        <w:rPr>
          <w:rFonts w:ascii="Book Antiqua" w:hAnsi="Book Antiqua"/>
          <w:sz w:val="24"/>
          <w:szCs w:val="24"/>
        </w:rPr>
        <w:t xml:space="preserve">the </w:t>
      </w:r>
      <w:r w:rsidR="008020AC" w:rsidRPr="009809F8">
        <w:rPr>
          <w:rFonts w:ascii="Book Antiqua" w:hAnsi="Book Antiqua"/>
          <w:sz w:val="24"/>
          <w:szCs w:val="24"/>
        </w:rPr>
        <w:t xml:space="preserve">other </w:t>
      </w:r>
      <w:r w:rsidR="00A32FC3" w:rsidRPr="009809F8">
        <w:rPr>
          <w:rFonts w:ascii="Book Antiqua" w:hAnsi="Book Antiqua"/>
          <w:sz w:val="24"/>
          <w:szCs w:val="24"/>
        </w:rPr>
        <w:t xml:space="preserve">two </w:t>
      </w:r>
      <w:r w:rsidR="008020AC" w:rsidRPr="009809F8">
        <w:rPr>
          <w:rFonts w:ascii="Book Antiqua" w:hAnsi="Book Antiqua"/>
          <w:sz w:val="24"/>
          <w:szCs w:val="24"/>
        </w:rPr>
        <w:t>GNET</w:t>
      </w:r>
      <w:r w:rsidR="0019007D" w:rsidRPr="009809F8">
        <w:rPr>
          <w:rFonts w:ascii="Book Antiqua" w:hAnsi="Book Antiqua"/>
          <w:sz w:val="24"/>
          <w:szCs w:val="24"/>
        </w:rPr>
        <w:t xml:space="preserve"> types</w:t>
      </w:r>
      <w:r w:rsidR="00B74280" w:rsidRPr="009809F8">
        <w:rPr>
          <w:rFonts w:ascii="Book Antiqua" w:hAnsi="Book Antiqua"/>
          <w:sz w:val="24"/>
          <w:szCs w:val="24"/>
        </w:rPr>
        <w:t xml:space="preserve">. </w:t>
      </w:r>
    </w:p>
    <w:p w:rsidR="00AC7F7C" w:rsidRPr="009809F8" w:rsidRDefault="00157BCC" w:rsidP="00C84A71">
      <w:pPr>
        <w:spacing w:line="360" w:lineRule="auto"/>
        <w:ind w:firstLineChars="100" w:firstLine="240"/>
        <w:rPr>
          <w:rFonts w:ascii="Book Antiqua" w:hAnsi="Book Antiqua"/>
          <w:sz w:val="24"/>
          <w:szCs w:val="24"/>
        </w:rPr>
      </w:pPr>
      <w:r w:rsidRPr="009809F8">
        <w:rPr>
          <w:rFonts w:ascii="Book Antiqua" w:hAnsi="Book Antiqua"/>
          <w:sz w:val="24"/>
          <w:szCs w:val="24"/>
        </w:rPr>
        <w:t xml:space="preserve">Serum chromogranin A (CgA) levels are </w:t>
      </w:r>
      <w:r w:rsidR="0019007D" w:rsidRPr="009809F8">
        <w:rPr>
          <w:rFonts w:ascii="Book Antiqua" w:hAnsi="Book Antiqua"/>
          <w:sz w:val="24"/>
          <w:szCs w:val="24"/>
        </w:rPr>
        <w:t>increased</w:t>
      </w:r>
      <w:r w:rsidRPr="009809F8">
        <w:rPr>
          <w:rFonts w:ascii="Book Antiqua" w:hAnsi="Book Antiqua"/>
          <w:sz w:val="24"/>
          <w:szCs w:val="24"/>
        </w:rPr>
        <w:t xml:space="preserve"> in patients with TI-</w:t>
      </w:r>
      <w:proofErr w:type="gramStart"/>
      <w:r w:rsidRPr="009809F8">
        <w:rPr>
          <w:rFonts w:ascii="Book Antiqua" w:hAnsi="Book Antiqua"/>
          <w:sz w:val="24"/>
          <w:szCs w:val="24"/>
        </w:rPr>
        <w:t>GNETs</w:t>
      </w:r>
      <w:r w:rsidR="00C84A71">
        <w:rPr>
          <w:rFonts w:ascii="Book Antiqua" w:hAnsi="Book Antiqua"/>
          <w:sz w:val="24"/>
          <w:szCs w:val="24"/>
          <w:vertAlign w:val="superscript"/>
        </w:rPr>
        <w:t>[</w:t>
      </w:r>
      <w:proofErr w:type="gramEnd"/>
      <w:r w:rsidR="00C84A71">
        <w:rPr>
          <w:rFonts w:ascii="Book Antiqua" w:hAnsi="Book Antiqua"/>
          <w:sz w:val="24"/>
          <w:szCs w:val="24"/>
          <w:vertAlign w:val="superscript"/>
        </w:rPr>
        <w:t>39]</w:t>
      </w:r>
      <w:r w:rsidR="00CD1A3D" w:rsidRPr="009809F8">
        <w:rPr>
          <w:rFonts w:ascii="Book Antiqua" w:hAnsi="Book Antiqua"/>
          <w:sz w:val="24"/>
          <w:szCs w:val="24"/>
        </w:rPr>
        <w:t>.</w:t>
      </w:r>
      <w:r w:rsidRPr="009809F8">
        <w:rPr>
          <w:rFonts w:ascii="Book Antiqua" w:hAnsi="Book Antiqua"/>
          <w:sz w:val="24"/>
          <w:szCs w:val="24"/>
        </w:rPr>
        <w:t xml:space="preserve"> However, </w:t>
      </w:r>
      <w:r w:rsidR="0019007D" w:rsidRPr="009809F8">
        <w:rPr>
          <w:rFonts w:ascii="Book Antiqua" w:hAnsi="Book Antiqua"/>
          <w:sz w:val="24"/>
          <w:szCs w:val="24"/>
        </w:rPr>
        <w:t xml:space="preserve">an elevated serum </w:t>
      </w:r>
      <w:r w:rsidRPr="009809F8">
        <w:rPr>
          <w:rFonts w:ascii="Book Antiqua" w:hAnsi="Book Antiqua"/>
          <w:sz w:val="24"/>
          <w:szCs w:val="24"/>
        </w:rPr>
        <w:t>CgA level</w:t>
      </w:r>
      <w:r w:rsidR="006C6348" w:rsidRPr="009809F8">
        <w:rPr>
          <w:rFonts w:ascii="Book Antiqua" w:hAnsi="Book Antiqua"/>
          <w:sz w:val="24"/>
          <w:szCs w:val="24"/>
        </w:rPr>
        <w:t xml:space="preserve"> </w:t>
      </w:r>
      <w:r w:rsidRPr="009809F8">
        <w:rPr>
          <w:rFonts w:ascii="Book Antiqua" w:hAnsi="Book Antiqua"/>
          <w:sz w:val="24"/>
          <w:szCs w:val="24"/>
        </w:rPr>
        <w:t xml:space="preserve">is not specific to </w:t>
      </w:r>
      <w:r w:rsidR="006C6348" w:rsidRPr="009809F8">
        <w:rPr>
          <w:rFonts w:ascii="Book Antiqua" w:hAnsi="Book Antiqua"/>
          <w:sz w:val="24"/>
          <w:szCs w:val="24"/>
        </w:rPr>
        <w:t xml:space="preserve">GNETs. Therefore, </w:t>
      </w:r>
      <w:r w:rsidR="0019007D" w:rsidRPr="009809F8">
        <w:rPr>
          <w:rFonts w:ascii="Book Antiqua" w:hAnsi="Book Antiqua"/>
          <w:sz w:val="24"/>
          <w:szCs w:val="24"/>
        </w:rPr>
        <w:t>measuring</w:t>
      </w:r>
      <w:r w:rsidR="006C6348" w:rsidRPr="009809F8">
        <w:rPr>
          <w:rFonts w:ascii="Book Antiqua" w:hAnsi="Book Antiqua"/>
          <w:sz w:val="24"/>
          <w:szCs w:val="24"/>
        </w:rPr>
        <w:t xml:space="preserve"> CgA is not recommended as a routine screening but </w:t>
      </w:r>
      <w:r w:rsidR="0019007D" w:rsidRPr="009809F8">
        <w:rPr>
          <w:rFonts w:ascii="Book Antiqua" w:hAnsi="Book Antiqua"/>
          <w:sz w:val="24"/>
          <w:szCs w:val="24"/>
        </w:rPr>
        <w:t xml:space="preserve">rather </w:t>
      </w:r>
      <w:r w:rsidR="006C6348" w:rsidRPr="009809F8">
        <w:rPr>
          <w:rFonts w:ascii="Book Antiqua" w:hAnsi="Book Antiqua"/>
          <w:sz w:val="24"/>
          <w:szCs w:val="24"/>
        </w:rPr>
        <w:t xml:space="preserve">as a surveillance marker </w:t>
      </w:r>
      <w:r w:rsidR="0019007D" w:rsidRPr="009809F8">
        <w:rPr>
          <w:rFonts w:ascii="Book Antiqua" w:hAnsi="Book Antiqua"/>
          <w:sz w:val="24"/>
          <w:szCs w:val="24"/>
        </w:rPr>
        <w:t>for</w:t>
      </w:r>
      <w:r w:rsidR="006C6348" w:rsidRPr="009809F8">
        <w:rPr>
          <w:rFonts w:ascii="Book Antiqua" w:hAnsi="Book Antiqua"/>
          <w:sz w:val="24"/>
          <w:szCs w:val="24"/>
        </w:rPr>
        <w:t xml:space="preserve"> monitoring GNET progression.</w:t>
      </w:r>
    </w:p>
    <w:p w:rsidR="008020AC" w:rsidRPr="009809F8" w:rsidRDefault="008020AC" w:rsidP="009809F8">
      <w:pPr>
        <w:spacing w:line="360" w:lineRule="auto"/>
        <w:rPr>
          <w:rFonts w:ascii="Book Antiqua" w:hAnsi="Book Antiqua"/>
          <w:sz w:val="24"/>
          <w:szCs w:val="24"/>
        </w:rPr>
      </w:pPr>
    </w:p>
    <w:p w:rsidR="00AC7F7C" w:rsidRPr="00C84A71" w:rsidRDefault="00AC7F7C" w:rsidP="009809F8">
      <w:pPr>
        <w:spacing w:line="360" w:lineRule="auto"/>
        <w:rPr>
          <w:rFonts w:ascii="Book Antiqua" w:hAnsi="Book Antiqua"/>
          <w:b/>
          <w:i/>
          <w:sz w:val="24"/>
          <w:szCs w:val="24"/>
        </w:rPr>
      </w:pPr>
      <w:r w:rsidRPr="00C84A71">
        <w:rPr>
          <w:rFonts w:ascii="Book Antiqua" w:hAnsi="Book Antiqua"/>
          <w:b/>
          <w:i/>
          <w:sz w:val="24"/>
          <w:szCs w:val="24"/>
        </w:rPr>
        <w:t>Endoscopy</w:t>
      </w:r>
    </w:p>
    <w:p w:rsidR="00952FB7" w:rsidRPr="009809F8" w:rsidRDefault="001F196D" w:rsidP="009809F8">
      <w:pPr>
        <w:spacing w:line="360" w:lineRule="auto"/>
        <w:rPr>
          <w:rFonts w:ascii="Book Antiqua" w:hAnsi="Book Antiqua"/>
          <w:sz w:val="24"/>
          <w:szCs w:val="24"/>
        </w:rPr>
      </w:pPr>
      <w:r w:rsidRPr="009809F8">
        <w:rPr>
          <w:rFonts w:ascii="Book Antiqua" w:hAnsi="Book Antiqua"/>
          <w:sz w:val="24"/>
          <w:szCs w:val="24"/>
        </w:rPr>
        <w:t>TI-GNET</w:t>
      </w:r>
      <w:r w:rsidR="00AD3CB2" w:rsidRPr="009809F8">
        <w:rPr>
          <w:rFonts w:ascii="Book Antiqua" w:hAnsi="Book Antiqua"/>
          <w:sz w:val="24"/>
          <w:szCs w:val="24"/>
        </w:rPr>
        <w:t>s</w:t>
      </w:r>
      <w:r w:rsidRPr="009809F8">
        <w:rPr>
          <w:rFonts w:ascii="Book Antiqua" w:hAnsi="Book Antiqua"/>
          <w:sz w:val="24"/>
          <w:szCs w:val="24"/>
        </w:rPr>
        <w:t xml:space="preserve"> are often</w:t>
      </w:r>
      <w:r w:rsidR="0019007D" w:rsidRPr="009809F8">
        <w:rPr>
          <w:rFonts w:ascii="Book Antiqua" w:hAnsi="Book Antiqua"/>
          <w:sz w:val="24"/>
          <w:szCs w:val="24"/>
        </w:rPr>
        <w:t xml:space="preserve"> small (&lt;</w:t>
      </w:r>
      <w:r w:rsidR="00C84A71">
        <w:rPr>
          <w:rFonts w:ascii="Book Antiqua" w:eastAsia="宋体" w:hAnsi="Book Antiqua" w:hint="eastAsia"/>
          <w:sz w:val="24"/>
          <w:szCs w:val="24"/>
          <w:lang w:eastAsia="zh-CN"/>
        </w:rPr>
        <w:t xml:space="preserve"> </w:t>
      </w:r>
      <w:r w:rsidR="0019007D" w:rsidRPr="009809F8">
        <w:rPr>
          <w:rFonts w:ascii="Book Antiqua" w:hAnsi="Book Antiqua"/>
          <w:sz w:val="24"/>
          <w:szCs w:val="24"/>
        </w:rPr>
        <w:t>10 mm), multiple, and</w:t>
      </w:r>
      <w:r w:rsidRPr="009809F8">
        <w:rPr>
          <w:rFonts w:ascii="Book Antiqua" w:hAnsi="Book Antiqua"/>
          <w:sz w:val="24"/>
          <w:szCs w:val="24"/>
        </w:rPr>
        <w:t xml:space="preserve"> found in the gastric corpus or fundus. </w:t>
      </w:r>
      <w:r w:rsidR="00A565A0" w:rsidRPr="009809F8">
        <w:rPr>
          <w:rFonts w:ascii="Book Antiqua" w:hAnsi="Book Antiqua"/>
          <w:sz w:val="24"/>
          <w:szCs w:val="24"/>
        </w:rPr>
        <w:t>Endoscopically, TI</w:t>
      </w:r>
      <w:r w:rsidR="00AC7F7C" w:rsidRPr="009809F8">
        <w:rPr>
          <w:rFonts w:ascii="Book Antiqua" w:hAnsi="Book Antiqua"/>
          <w:sz w:val="24"/>
          <w:szCs w:val="24"/>
        </w:rPr>
        <w:t>-G</w:t>
      </w:r>
      <w:r w:rsidR="00582D04" w:rsidRPr="009809F8">
        <w:rPr>
          <w:rFonts w:ascii="Book Antiqua" w:hAnsi="Book Antiqua"/>
          <w:sz w:val="24"/>
          <w:szCs w:val="24"/>
        </w:rPr>
        <w:t>NET</w:t>
      </w:r>
      <w:r w:rsidR="00AC7F7C" w:rsidRPr="009809F8">
        <w:rPr>
          <w:rFonts w:ascii="Book Antiqua" w:hAnsi="Book Antiqua"/>
          <w:sz w:val="24"/>
          <w:szCs w:val="24"/>
        </w:rPr>
        <w:t>s</w:t>
      </w:r>
      <w:r w:rsidR="00A565A0" w:rsidRPr="009809F8">
        <w:rPr>
          <w:rFonts w:ascii="Book Antiqua" w:hAnsi="Book Antiqua"/>
          <w:sz w:val="24"/>
          <w:szCs w:val="24"/>
        </w:rPr>
        <w:t xml:space="preserve"> present as polyp</w:t>
      </w:r>
      <w:r w:rsidR="0006065C" w:rsidRPr="009809F8">
        <w:rPr>
          <w:rFonts w:ascii="Book Antiqua" w:hAnsi="Book Antiqua"/>
          <w:sz w:val="24"/>
          <w:szCs w:val="24"/>
        </w:rPr>
        <w:t>oid</w:t>
      </w:r>
      <w:r w:rsidR="00A565A0" w:rsidRPr="009809F8">
        <w:rPr>
          <w:rFonts w:ascii="Book Antiqua" w:hAnsi="Book Antiqua"/>
          <w:sz w:val="24"/>
          <w:szCs w:val="24"/>
        </w:rPr>
        <w:t xml:space="preserve"> lesions or, more frequent</w:t>
      </w:r>
      <w:r w:rsidR="0019007D" w:rsidRPr="009809F8">
        <w:rPr>
          <w:rFonts w:ascii="Book Antiqua" w:hAnsi="Book Antiqua"/>
          <w:sz w:val="24"/>
          <w:szCs w:val="24"/>
        </w:rPr>
        <w:t>l</w:t>
      </w:r>
      <w:r w:rsidR="00A565A0" w:rsidRPr="009809F8">
        <w:rPr>
          <w:rFonts w:ascii="Book Antiqua" w:hAnsi="Book Antiqua"/>
          <w:sz w:val="24"/>
          <w:szCs w:val="24"/>
        </w:rPr>
        <w:t xml:space="preserve">y, as smooth </w:t>
      </w:r>
      <w:r w:rsidR="00D30624" w:rsidRPr="009809F8">
        <w:rPr>
          <w:rFonts w:ascii="Book Antiqua" w:hAnsi="Book Antiqua"/>
          <w:sz w:val="24"/>
          <w:szCs w:val="24"/>
        </w:rPr>
        <w:t xml:space="preserve">and </w:t>
      </w:r>
      <w:r w:rsidR="00A565A0" w:rsidRPr="009809F8">
        <w:rPr>
          <w:rFonts w:ascii="Book Antiqua" w:hAnsi="Book Antiqua"/>
          <w:sz w:val="24"/>
          <w:szCs w:val="24"/>
        </w:rPr>
        <w:t xml:space="preserve">rounded submucosal </w:t>
      </w:r>
      <w:proofErr w:type="gramStart"/>
      <w:r w:rsidR="00A565A0" w:rsidRPr="009809F8">
        <w:rPr>
          <w:rFonts w:ascii="Book Antiqua" w:hAnsi="Book Antiqua"/>
          <w:sz w:val="24"/>
          <w:szCs w:val="24"/>
        </w:rPr>
        <w:t>lesions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47]</w:t>
      </w:r>
      <w:r w:rsidR="003F35CB" w:rsidRPr="009809F8">
        <w:rPr>
          <w:rFonts w:ascii="Book Antiqua" w:hAnsi="Book Antiqua"/>
          <w:sz w:val="24"/>
          <w:szCs w:val="24"/>
        </w:rPr>
        <w:t xml:space="preserve"> </w:t>
      </w:r>
      <w:r w:rsidR="002E0C90" w:rsidRPr="009809F8">
        <w:rPr>
          <w:rFonts w:ascii="Book Antiqua" w:hAnsi="Book Antiqua"/>
          <w:sz w:val="24"/>
          <w:szCs w:val="24"/>
        </w:rPr>
        <w:t>and may appear yellow or red in color</w:t>
      </w:r>
      <w:r w:rsidR="00A565A0" w:rsidRPr="009809F8">
        <w:rPr>
          <w:rFonts w:ascii="Book Antiqua" w:hAnsi="Book Antiqua"/>
          <w:sz w:val="24"/>
          <w:szCs w:val="24"/>
        </w:rPr>
        <w:t xml:space="preserve">. </w:t>
      </w:r>
      <w:r w:rsidR="0019007D" w:rsidRPr="009809F8">
        <w:rPr>
          <w:rFonts w:ascii="Book Antiqua" w:hAnsi="Book Antiqua"/>
          <w:sz w:val="24"/>
          <w:szCs w:val="24"/>
        </w:rPr>
        <w:t>A</w:t>
      </w:r>
      <w:r w:rsidR="00825C5F" w:rsidRPr="009809F8">
        <w:rPr>
          <w:rFonts w:ascii="Book Antiqua" w:hAnsi="Book Antiqua"/>
          <w:sz w:val="24"/>
          <w:szCs w:val="24"/>
        </w:rPr>
        <w:t xml:space="preserve"> depression can </w:t>
      </w:r>
      <w:r w:rsidR="0019007D" w:rsidRPr="009809F8">
        <w:rPr>
          <w:rFonts w:ascii="Book Antiqua" w:hAnsi="Book Antiqua"/>
          <w:sz w:val="24"/>
          <w:szCs w:val="24"/>
        </w:rPr>
        <w:t xml:space="preserve">sometimes </w:t>
      </w:r>
      <w:r w:rsidR="00825C5F" w:rsidRPr="009809F8">
        <w:rPr>
          <w:rFonts w:ascii="Book Antiqua" w:hAnsi="Book Antiqua"/>
          <w:sz w:val="24"/>
          <w:szCs w:val="24"/>
        </w:rPr>
        <w:t xml:space="preserve">be seen at the center of the tumor. </w:t>
      </w:r>
      <w:r w:rsidR="0019007D" w:rsidRPr="009809F8">
        <w:rPr>
          <w:rFonts w:ascii="Book Antiqua" w:hAnsi="Book Antiqua"/>
          <w:sz w:val="24"/>
          <w:szCs w:val="24"/>
        </w:rPr>
        <w:t>The use of</w:t>
      </w:r>
      <w:r w:rsidR="008F2336" w:rsidRPr="009809F8">
        <w:rPr>
          <w:rFonts w:ascii="Book Antiqua" w:hAnsi="Book Antiqua"/>
          <w:sz w:val="24"/>
          <w:szCs w:val="24"/>
        </w:rPr>
        <w:t xml:space="preserve"> </w:t>
      </w:r>
      <w:r w:rsidR="002E0C90" w:rsidRPr="009809F8">
        <w:rPr>
          <w:rFonts w:ascii="Book Antiqua" w:hAnsi="Book Antiqua"/>
          <w:sz w:val="24"/>
          <w:szCs w:val="24"/>
        </w:rPr>
        <w:t>high</w:t>
      </w:r>
      <w:r w:rsidR="00CD1A3D" w:rsidRPr="009809F8">
        <w:rPr>
          <w:rFonts w:ascii="Book Antiqua" w:hAnsi="Book Antiqua"/>
          <w:sz w:val="24"/>
          <w:szCs w:val="24"/>
        </w:rPr>
        <w:t>-</w:t>
      </w:r>
      <w:r w:rsidR="002E0C90" w:rsidRPr="009809F8">
        <w:rPr>
          <w:rFonts w:ascii="Book Antiqua" w:hAnsi="Book Antiqua"/>
          <w:sz w:val="24"/>
          <w:szCs w:val="24"/>
        </w:rPr>
        <w:t xml:space="preserve">resolution magnifying endoscopy (ME) </w:t>
      </w:r>
      <w:r w:rsidR="00D30624" w:rsidRPr="009809F8">
        <w:rPr>
          <w:rFonts w:ascii="Book Antiqua" w:hAnsi="Book Antiqua"/>
          <w:sz w:val="24"/>
          <w:szCs w:val="24"/>
        </w:rPr>
        <w:t xml:space="preserve">and </w:t>
      </w:r>
      <w:r w:rsidR="002E0C90" w:rsidRPr="009809F8">
        <w:rPr>
          <w:rFonts w:ascii="Book Antiqua" w:hAnsi="Book Antiqua"/>
          <w:sz w:val="24"/>
          <w:szCs w:val="24"/>
        </w:rPr>
        <w:t>narrow band imaging (NBI)</w:t>
      </w:r>
      <w:r w:rsidR="00D30624" w:rsidRPr="009809F8">
        <w:rPr>
          <w:rFonts w:ascii="Book Antiqua" w:hAnsi="Book Antiqua"/>
          <w:sz w:val="24"/>
          <w:szCs w:val="24"/>
        </w:rPr>
        <w:t xml:space="preserve"> might be helpful for </w:t>
      </w:r>
      <w:r w:rsidR="0019007D" w:rsidRPr="009809F8">
        <w:rPr>
          <w:rFonts w:ascii="Book Antiqua" w:hAnsi="Book Antiqua"/>
          <w:sz w:val="24"/>
          <w:szCs w:val="24"/>
        </w:rPr>
        <w:t xml:space="preserve">the </w:t>
      </w:r>
      <w:r w:rsidR="00D30624" w:rsidRPr="009809F8">
        <w:rPr>
          <w:rFonts w:ascii="Book Antiqua" w:hAnsi="Book Antiqua"/>
          <w:sz w:val="24"/>
          <w:szCs w:val="24"/>
        </w:rPr>
        <w:t>endoscopic diagnosis</w:t>
      </w:r>
      <w:r w:rsidR="00C84A71">
        <w:rPr>
          <w:rFonts w:ascii="Book Antiqua" w:hAnsi="Book Antiqua"/>
          <w:sz w:val="24"/>
          <w:szCs w:val="24"/>
        </w:rPr>
        <w:t xml:space="preserve"> of </w:t>
      </w:r>
      <w:proofErr w:type="gramStart"/>
      <w:r w:rsidR="00C84A71">
        <w:rPr>
          <w:rFonts w:ascii="Book Antiqua" w:hAnsi="Book Antiqua"/>
          <w:sz w:val="24"/>
          <w:szCs w:val="24"/>
        </w:rPr>
        <w:t>GNETs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48]</w:t>
      </w:r>
      <w:r w:rsidR="00D30624" w:rsidRPr="009809F8">
        <w:rPr>
          <w:rFonts w:ascii="Book Antiqua" w:hAnsi="Book Antiqua"/>
          <w:sz w:val="24"/>
          <w:szCs w:val="24"/>
        </w:rPr>
        <w:t xml:space="preserve">. </w:t>
      </w:r>
      <w:r w:rsidR="0019007D" w:rsidRPr="009809F8">
        <w:rPr>
          <w:rFonts w:ascii="Book Antiqua" w:hAnsi="Book Antiqua"/>
          <w:sz w:val="24"/>
          <w:szCs w:val="24"/>
        </w:rPr>
        <w:t xml:space="preserve">The </w:t>
      </w:r>
      <w:r w:rsidR="002E0C90" w:rsidRPr="009809F8">
        <w:rPr>
          <w:rFonts w:ascii="Book Antiqua" w:hAnsi="Book Antiqua"/>
          <w:sz w:val="24"/>
          <w:szCs w:val="24"/>
        </w:rPr>
        <w:t xml:space="preserve">ME </w:t>
      </w:r>
      <w:r w:rsidR="00B750DB" w:rsidRPr="009809F8">
        <w:rPr>
          <w:rFonts w:ascii="Book Antiqua" w:hAnsi="Book Antiqua"/>
          <w:sz w:val="24"/>
          <w:szCs w:val="24"/>
        </w:rPr>
        <w:t xml:space="preserve">with </w:t>
      </w:r>
      <w:r w:rsidR="002E0C90" w:rsidRPr="009809F8">
        <w:rPr>
          <w:rFonts w:ascii="Book Antiqua" w:hAnsi="Book Antiqua"/>
          <w:sz w:val="24"/>
          <w:szCs w:val="24"/>
        </w:rPr>
        <w:t xml:space="preserve">NBI </w:t>
      </w:r>
      <w:r w:rsidR="0019007D" w:rsidRPr="009809F8">
        <w:rPr>
          <w:rFonts w:ascii="Book Antiqua" w:hAnsi="Book Antiqua"/>
          <w:sz w:val="24"/>
          <w:szCs w:val="24"/>
        </w:rPr>
        <w:t xml:space="preserve">approach </w:t>
      </w:r>
      <w:r w:rsidR="00B750DB" w:rsidRPr="009809F8">
        <w:rPr>
          <w:rFonts w:ascii="Book Antiqua" w:hAnsi="Book Antiqua"/>
          <w:sz w:val="24"/>
          <w:szCs w:val="24"/>
        </w:rPr>
        <w:t xml:space="preserve">provides very clear images of </w:t>
      </w:r>
      <w:r w:rsidR="0019007D" w:rsidRPr="009809F8">
        <w:rPr>
          <w:rFonts w:ascii="Book Antiqua" w:hAnsi="Book Antiqua"/>
          <w:sz w:val="24"/>
          <w:szCs w:val="24"/>
        </w:rPr>
        <w:t xml:space="preserve">the </w:t>
      </w:r>
      <w:r w:rsidR="00B750DB" w:rsidRPr="009809F8">
        <w:rPr>
          <w:rFonts w:ascii="Book Antiqua" w:hAnsi="Book Antiqua"/>
          <w:sz w:val="24"/>
          <w:szCs w:val="24"/>
        </w:rPr>
        <w:t>fine superficial structure and microvasculature of the gastric mucosa.</w:t>
      </w:r>
      <w:r w:rsidR="002E0C90" w:rsidRPr="009809F8">
        <w:rPr>
          <w:rFonts w:ascii="Book Antiqua" w:hAnsi="Book Antiqua"/>
          <w:sz w:val="24"/>
          <w:szCs w:val="24"/>
        </w:rPr>
        <w:t xml:space="preserve"> Endoscopic TI-GNET images are</w:t>
      </w:r>
      <w:r w:rsidR="0019007D" w:rsidRPr="009809F8">
        <w:rPr>
          <w:rFonts w:ascii="Book Antiqua" w:hAnsi="Book Antiqua"/>
          <w:sz w:val="24"/>
          <w:szCs w:val="24"/>
        </w:rPr>
        <w:t xml:space="preserve"> shown</w:t>
      </w:r>
      <w:r w:rsidR="002E0C90" w:rsidRPr="009809F8">
        <w:rPr>
          <w:rFonts w:ascii="Book Antiqua" w:hAnsi="Book Antiqua"/>
          <w:sz w:val="24"/>
          <w:szCs w:val="24"/>
        </w:rPr>
        <w:t xml:space="preserve"> in Figure 1. </w:t>
      </w:r>
      <w:r w:rsidR="00825C5F" w:rsidRPr="009809F8">
        <w:rPr>
          <w:rFonts w:ascii="Book Antiqua" w:hAnsi="Book Antiqua"/>
          <w:sz w:val="24"/>
          <w:szCs w:val="24"/>
        </w:rPr>
        <w:t>Endo</w:t>
      </w:r>
      <w:r w:rsidR="0019007D" w:rsidRPr="009809F8">
        <w:rPr>
          <w:rFonts w:ascii="Book Antiqua" w:hAnsi="Book Antiqua"/>
          <w:sz w:val="24"/>
          <w:szCs w:val="24"/>
        </w:rPr>
        <w:t>s</w:t>
      </w:r>
      <w:r w:rsidR="00825C5F" w:rsidRPr="009809F8">
        <w:rPr>
          <w:rFonts w:ascii="Book Antiqua" w:hAnsi="Book Antiqua"/>
          <w:sz w:val="24"/>
          <w:szCs w:val="24"/>
        </w:rPr>
        <w:t>copy with white</w:t>
      </w:r>
      <w:r w:rsidR="0019007D" w:rsidRPr="009809F8">
        <w:rPr>
          <w:rFonts w:ascii="Book Antiqua" w:hAnsi="Book Antiqua"/>
          <w:sz w:val="24"/>
          <w:szCs w:val="24"/>
        </w:rPr>
        <w:t xml:space="preserve"> </w:t>
      </w:r>
      <w:r w:rsidR="00825C5F" w:rsidRPr="009809F8">
        <w:rPr>
          <w:rFonts w:ascii="Book Antiqua" w:hAnsi="Book Antiqua"/>
          <w:sz w:val="24"/>
          <w:szCs w:val="24"/>
        </w:rPr>
        <w:t xml:space="preserve">light revealed </w:t>
      </w:r>
      <w:r w:rsidR="0019007D" w:rsidRPr="009809F8">
        <w:rPr>
          <w:rFonts w:ascii="Book Antiqua" w:hAnsi="Book Antiqua"/>
          <w:sz w:val="24"/>
          <w:szCs w:val="24"/>
        </w:rPr>
        <w:t xml:space="preserve">a </w:t>
      </w:r>
      <w:r w:rsidR="00BC191B" w:rsidRPr="009809F8">
        <w:rPr>
          <w:rFonts w:ascii="Book Antiqua" w:hAnsi="Book Antiqua"/>
          <w:sz w:val="24"/>
          <w:szCs w:val="24"/>
        </w:rPr>
        <w:t>hemispherical reddish polyp with</w:t>
      </w:r>
      <w:r w:rsidR="00952FB7" w:rsidRPr="009809F8">
        <w:rPr>
          <w:rFonts w:ascii="Book Antiqua" w:hAnsi="Book Antiqua"/>
          <w:sz w:val="24"/>
          <w:szCs w:val="24"/>
        </w:rPr>
        <w:t xml:space="preserve"> or without</w:t>
      </w:r>
      <w:r w:rsidR="00BC191B" w:rsidRPr="009809F8">
        <w:rPr>
          <w:rFonts w:ascii="Book Antiqua" w:hAnsi="Book Antiqua"/>
          <w:sz w:val="24"/>
          <w:szCs w:val="24"/>
        </w:rPr>
        <w:t xml:space="preserve"> </w:t>
      </w:r>
      <w:r w:rsidR="0019007D" w:rsidRPr="009809F8">
        <w:rPr>
          <w:rFonts w:ascii="Book Antiqua" w:hAnsi="Book Antiqua"/>
          <w:sz w:val="24"/>
          <w:szCs w:val="24"/>
        </w:rPr>
        <w:t xml:space="preserve">a </w:t>
      </w:r>
      <w:r w:rsidR="00BC191B" w:rsidRPr="009809F8">
        <w:rPr>
          <w:rFonts w:ascii="Book Antiqua" w:hAnsi="Book Antiqua"/>
          <w:sz w:val="24"/>
          <w:szCs w:val="24"/>
        </w:rPr>
        <w:t>central depression</w:t>
      </w:r>
      <w:r w:rsidR="001F2DD3" w:rsidRPr="009809F8">
        <w:rPr>
          <w:rFonts w:ascii="Book Antiqua" w:hAnsi="Book Antiqua"/>
          <w:sz w:val="24"/>
          <w:szCs w:val="24"/>
        </w:rPr>
        <w:t xml:space="preserve"> (Figure 1</w:t>
      </w:r>
      <w:r w:rsidR="00C84A71" w:rsidRPr="009809F8">
        <w:rPr>
          <w:rFonts w:ascii="Book Antiqua" w:hAnsi="Book Antiqua"/>
          <w:sz w:val="24"/>
          <w:szCs w:val="24"/>
        </w:rPr>
        <w:t>A</w:t>
      </w:r>
      <w:r w:rsidR="001F2DD3" w:rsidRPr="009809F8">
        <w:rPr>
          <w:rFonts w:ascii="Book Antiqua" w:hAnsi="Book Antiqua"/>
          <w:sz w:val="24"/>
          <w:szCs w:val="24"/>
        </w:rPr>
        <w:t>)</w:t>
      </w:r>
      <w:r w:rsidR="00BC191B" w:rsidRPr="009809F8">
        <w:rPr>
          <w:rFonts w:ascii="Book Antiqua" w:hAnsi="Book Antiqua"/>
          <w:sz w:val="24"/>
          <w:szCs w:val="24"/>
        </w:rPr>
        <w:t>.</w:t>
      </w:r>
      <w:r w:rsidR="00CD340D" w:rsidRPr="009809F8">
        <w:rPr>
          <w:rFonts w:ascii="Book Antiqua" w:hAnsi="Book Antiqua"/>
          <w:sz w:val="24"/>
          <w:szCs w:val="24"/>
        </w:rPr>
        <w:t xml:space="preserve"> </w:t>
      </w:r>
      <w:r w:rsidR="00E84CD5" w:rsidRPr="009809F8">
        <w:rPr>
          <w:rFonts w:ascii="Book Antiqua" w:hAnsi="Book Antiqua"/>
          <w:sz w:val="24"/>
          <w:szCs w:val="24"/>
        </w:rPr>
        <w:t>Most of the GNET surface is covered with normal mucosa; therefore, gastric pits can be visualized in ME using the NBI system. However, in the area of the central depression, gastric glands vanish, so the gastric pits cannot be visualized. The tumor grows expansively beneath the epithelium; therefore, abnormally dilated subepithelial vessels with blackish-brown or cyan corkscrew</w:t>
      </w:r>
      <w:r w:rsidR="00C84A71">
        <w:rPr>
          <w:rFonts w:ascii="Book Antiqua" w:hAnsi="Book Antiqua"/>
          <w:sz w:val="24"/>
          <w:szCs w:val="24"/>
        </w:rPr>
        <w:t>-shaped capillaries are visible</w:t>
      </w:r>
      <w:r w:rsidR="00E84CD5" w:rsidRPr="009809F8">
        <w:rPr>
          <w:rFonts w:ascii="Book Antiqua" w:hAnsi="Book Antiqua"/>
          <w:sz w:val="24"/>
          <w:szCs w:val="24"/>
        </w:rPr>
        <w:t xml:space="preserve"> (Figure 1</w:t>
      </w:r>
      <w:r w:rsidR="00C84A71" w:rsidRPr="009809F8">
        <w:rPr>
          <w:rFonts w:ascii="Book Antiqua" w:hAnsi="Book Antiqua"/>
          <w:sz w:val="24"/>
          <w:szCs w:val="24"/>
        </w:rPr>
        <w:t>B</w:t>
      </w:r>
      <w:r w:rsidR="00E84CD5" w:rsidRPr="009809F8">
        <w:rPr>
          <w:rFonts w:ascii="Book Antiqua" w:hAnsi="Book Antiqua"/>
          <w:sz w:val="24"/>
          <w:szCs w:val="24"/>
        </w:rPr>
        <w:t xml:space="preserve">). This finding reflects the fact that the tumor grew beneath the epithelium without a gland structure. </w:t>
      </w:r>
      <w:r w:rsidR="005A5423" w:rsidRPr="009809F8">
        <w:rPr>
          <w:rFonts w:ascii="Book Antiqua" w:hAnsi="Book Antiqua"/>
          <w:sz w:val="24"/>
          <w:szCs w:val="24"/>
        </w:rPr>
        <w:t xml:space="preserve">Differential </w:t>
      </w:r>
      <w:r w:rsidR="0019007D" w:rsidRPr="009809F8">
        <w:rPr>
          <w:rFonts w:ascii="Book Antiqua" w:hAnsi="Book Antiqua"/>
          <w:sz w:val="24"/>
          <w:szCs w:val="24"/>
        </w:rPr>
        <w:t xml:space="preserve">diagnoses include </w:t>
      </w:r>
      <w:r w:rsidR="005A5423" w:rsidRPr="009809F8">
        <w:rPr>
          <w:rFonts w:ascii="Book Antiqua" w:hAnsi="Book Antiqua"/>
          <w:sz w:val="24"/>
          <w:szCs w:val="24"/>
        </w:rPr>
        <w:t>gastric lymphoma and metastatic lesion</w:t>
      </w:r>
      <w:r w:rsidR="0019007D" w:rsidRPr="009809F8">
        <w:rPr>
          <w:rFonts w:ascii="Book Antiqua" w:hAnsi="Book Antiqua"/>
          <w:sz w:val="24"/>
          <w:szCs w:val="24"/>
        </w:rPr>
        <w:t>s</w:t>
      </w:r>
      <w:r w:rsidR="005A5423" w:rsidRPr="009809F8">
        <w:rPr>
          <w:rFonts w:ascii="Book Antiqua" w:hAnsi="Book Antiqua"/>
          <w:sz w:val="24"/>
          <w:szCs w:val="24"/>
        </w:rPr>
        <w:t xml:space="preserve"> (breast cancer, lung cancer</w:t>
      </w:r>
      <w:r w:rsidR="0019007D" w:rsidRPr="009809F8">
        <w:rPr>
          <w:rFonts w:ascii="Book Antiqua" w:hAnsi="Book Antiqua"/>
          <w:sz w:val="24"/>
          <w:szCs w:val="24"/>
        </w:rPr>
        <w:t>,</w:t>
      </w:r>
      <w:r w:rsidR="005A5423" w:rsidRPr="009809F8">
        <w:rPr>
          <w:rFonts w:ascii="Book Antiqua" w:hAnsi="Book Antiqua"/>
          <w:sz w:val="24"/>
          <w:szCs w:val="24"/>
        </w:rPr>
        <w:t xml:space="preserve"> and melanoma), which </w:t>
      </w:r>
      <w:r w:rsidR="0019007D" w:rsidRPr="009809F8">
        <w:rPr>
          <w:rFonts w:ascii="Book Antiqua" w:hAnsi="Book Antiqua"/>
          <w:sz w:val="24"/>
          <w:szCs w:val="24"/>
        </w:rPr>
        <w:t>also present as</w:t>
      </w:r>
      <w:r w:rsidR="005A5423" w:rsidRPr="009809F8">
        <w:rPr>
          <w:rFonts w:ascii="Book Antiqua" w:hAnsi="Book Antiqua"/>
          <w:sz w:val="24"/>
          <w:szCs w:val="24"/>
        </w:rPr>
        <w:t xml:space="preserve"> protruding tumor</w:t>
      </w:r>
      <w:r w:rsidR="0019007D" w:rsidRPr="009809F8">
        <w:rPr>
          <w:rFonts w:ascii="Book Antiqua" w:hAnsi="Book Antiqua"/>
          <w:sz w:val="24"/>
          <w:szCs w:val="24"/>
        </w:rPr>
        <w:t>s</w:t>
      </w:r>
      <w:r w:rsidR="005A5423" w:rsidRPr="009809F8">
        <w:rPr>
          <w:rFonts w:ascii="Book Antiqua" w:hAnsi="Book Antiqua"/>
          <w:sz w:val="24"/>
          <w:szCs w:val="24"/>
        </w:rPr>
        <w:t xml:space="preserve"> </w:t>
      </w:r>
      <w:r w:rsidR="000B12B8" w:rsidRPr="009809F8">
        <w:rPr>
          <w:rFonts w:ascii="Book Antiqua" w:hAnsi="Book Antiqua"/>
          <w:sz w:val="24"/>
          <w:szCs w:val="24"/>
        </w:rPr>
        <w:t xml:space="preserve">covered </w:t>
      </w:r>
      <w:r w:rsidR="005A5423" w:rsidRPr="009809F8">
        <w:rPr>
          <w:rFonts w:ascii="Book Antiqua" w:hAnsi="Book Antiqua"/>
          <w:sz w:val="24"/>
          <w:szCs w:val="24"/>
        </w:rPr>
        <w:t xml:space="preserve">with </w:t>
      </w:r>
      <w:r w:rsidR="000B12B8" w:rsidRPr="009809F8">
        <w:rPr>
          <w:rFonts w:ascii="Book Antiqua" w:hAnsi="Book Antiqua"/>
          <w:sz w:val="24"/>
          <w:szCs w:val="24"/>
        </w:rPr>
        <w:t>non-tumorous</w:t>
      </w:r>
      <w:r w:rsidR="005A5423" w:rsidRPr="009809F8">
        <w:rPr>
          <w:rFonts w:ascii="Book Antiqua" w:hAnsi="Book Antiqua"/>
          <w:sz w:val="24"/>
          <w:szCs w:val="24"/>
        </w:rPr>
        <w:t xml:space="preserve"> mucosa</w:t>
      </w:r>
      <w:r w:rsidR="000B12B8" w:rsidRPr="009809F8">
        <w:rPr>
          <w:rFonts w:ascii="Book Antiqua" w:hAnsi="Book Antiqua"/>
          <w:sz w:val="24"/>
          <w:szCs w:val="24"/>
        </w:rPr>
        <w:t>.</w:t>
      </w:r>
      <w:r w:rsidR="0012597C" w:rsidRPr="009809F8">
        <w:rPr>
          <w:rFonts w:ascii="Book Antiqua" w:hAnsi="Book Antiqua"/>
          <w:sz w:val="24"/>
          <w:szCs w:val="24"/>
        </w:rPr>
        <w:t xml:space="preserve"> </w:t>
      </w:r>
    </w:p>
    <w:p w:rsidR="00157BCC" w:rsidRPr="009809F8" w:rsidRDefault="008020AC" w:rsidP="00C84A71">
      <w:pPr>
        <w:spacing w:line="360" w:lineRule="auto"/>
        <w:ind w:firstLineChars="100" w:firstLine="240"/>
        <w:rPr>
          <w:rFonts w:ascii="Book Antiqua" w:hAnsi="Book Antiqua"/>
          <w:sz w:val="24"/>
          <w:szCs w:val="24"/>
        </w:rPr>
      </w:pPr>
      <w:r w:rsidRPr="009809F8">
        <w:rPr>
          <w:rFonts w:ascii="Book Antiqua" w:hAnsi="Book Antiqua"/>
          <w:sz w:val="24"/>
          <w:szCs w:val="24"/>
        </w:rPr>
        <w:t xml:space="preserve">Endoscopic ultrasonography (EUS) is useful for </w:t>
      </w:r>
      <w:r w:rsidR="0019007D" w:rsidRPr="009809F8">
        <w:rPr>
          <w:rFonts w:ascii="Book Antiqua" w:hAnsi="Book Antiqua"/>
          <w:sz w:val="24"/>
          <w:szCs w:val="24"/>
        </w:rPr>
        <w:t xml:space="preserve">judging GNET invasion </w:t>
      </w:r>
      <w:proofErr w:type="gramStart"/>
      <w:r w:rsidRPr="009809F8">
        <w:rPr>
          <w:rFonts w:ascii="Book Antiqua" w:hAnsi="Book Antiqua"/>
          <w:sz w:val="24"/>
          <w:szCs w:val="24"/>
        </w:rPr>
        <w:t>depth</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49]</w:t>
      </w:r>
      <w:r w:rsidRPr="009809F8">
        <w:rPr>
          <w:rFonts w:ascii="Book Antiqua" w:hAnsi="Book Antiqua"/>
          <w:sz w:val="24"/>
          <w:szCs w:val="24"/>
        </w:rPr>
        <w:t>.</w:t>
      </w:r>
      <w:r w:rsidR="00FC0043" w:rsidRPr="009809F8">
        <w:rPr>
          <w:rFonts w:ascii="Book Antiqua" w:hAnsi="Book Antiqua"/>
          <w:sz w:val="24"/>
          <w:szCs w:val="24"/>
        </w:rPr>
        <w:t xml:space="preserve"> On EUS, GNETs are common</w:t>
      </w:r>
      <w:r w:rsidR="0019007D" w:rsidRPr="009809F8">
        <w:rPr>
          <w:rFonts w:ascii="Book Antiqua" w:hAnsi="Book Antiqua"/>
          <w:sz w:val="24"/>
          <w:szCs w:val="24"/>
        </w:rPr>
        <w:t>ly seen</w:t>
      </w:r>
      <w:r w:rsidR="00FC0043" w:rsidRPr="009809F8">
        <w:rPr>
          <w:rFonts w:ascii="Book Antiqua" w:hAnsi="Book Antiqua"/>
          <w:sz w:val="24"/>
          <w:szCs w:val="24"/>
        </w:rPr>
        <w:t xml:space="preserve"> in the </w:t>
      </w:r>
      <w:r w:rsidR="00CD1A3D" w:rsidRPr="009809F8">
        <w:rPr>
          <w:rFonts w:ascii="Book Antiqua" w:hAnsi="Book Antiqua"/>
          <w:sz w:val="24"/>
          <w:szCs w:val="24"/>
        </w:rPr>
        <w:t>second</w:t>
      </w:r>
      <w:r w:rsidR="00FC0043" w:rsidRPr="009809F8">
        <w:rPr>
          <w:rFonts w:ascii="Book Antiqua" w:hAnsi="Book Antiqua"/>
          <w:sz w:val="24"/>
          <w:szCs w:val="24"/>
        </w:rPr>
        <w:t xml:space="preserve"> </w:t>
      </w:r>
      <w:r w:rsidR="00C16748" w:rsidRPr="009809F8">
        <w:rPr>
          <w:rFonts w:ascii="Book Antiqua" w:hAnsi="Book Antiqua"/>
          <w:sz w:val="24"/>
          <w:szCs w:val="24"/>
        </w:rPr>
        <w:t xml:space="preserve">(deeper mucosa) </w:t>
      </w:r>
      <w:r w:rsidR="00FC0043" w:rsidRPr="009809F8">
        <w:rPr>
          <w:rFonts w:ascii="Book Antiqua" w:hAnsi="Book Antiqua"/>
          <w:sz w:val="24"/>
          <w:szCs w:val="24"/>
        </w:rPr>
        <w:t xml:space="preserve">or </w:t>
      </w:r>
      <w:r w:rsidR="00CD1A3D" w:rsidRPr="009809F8">
        <w:rPr>
          <w:rFonts w:ascii="Book Antiqua" w:hAnsi="Book Antiqua"/>
          <w:sz w:val="24"/>
          <w:szCs w:val="24"/>
        </w:rPr>
        <w:t>third</w:t>
      </w:r>
      <w:r w:rsidR="00FC0043" w:rsidRPr="009809F8">
        <w:rPr>
          <w:rFonts w:ascii="Book Antiqua" w:hAnsi="Book Antiqua"/>
          <w:sz w:val="24"/>
          <w:szCs w:val="24"/>
        </w:rPr>
        <w:t xml:space="preserve"> </w:t>
      </w:r>
      <w:r w:rsidR="00C16748" w:rsidRPr="009809F8">
        <w:rPr>
          <w:rFonts w:ascii="Book Antiqua" w:hAnsi="Book Antiqua"/>
          <w:sz w:val="24"/>
          <w:szCs w:val="24"/>
        </w:rPr>
        <w:t xml:space="preserve">(submucosa) echo layer and have </w:t>
      </w:r>
      <w:r w:rsidR="0019007D" w:rsidRPr="009809F8">
        <w:rPr>
          <w:rFonts w:ascii="Book Antiqua" w:hAnsi="Book Antiqua"/>
          <w:sz w:val="24"/>
          <w:szCs w:val="24"/>
        </w:rPr>
        <w:t>a</w:t>
      </w:r>
      <w:r w:rsidR="00C16748" w:rsidRPr="009809F8">
        <w:rPr>
          <w:rFonts w:ascii="Book Antiqua" w:hAnsi="Book Antiqua"/>
          <w:sz w:val="24"/>
          <w:szCs w:val="24"/>
        </w:rPr>
        <w:t xml:space="preserve"> hypoechoic intramural structure</w:t>
      </w:r>
      <w:r w:rsidR="00DE2160" w:rsidRPr="009809F8">
        <w:rPr>
          <w:rFonts w:ascii="Book Antiqua" w:hAnsi="Book Antiqua"/>
          <w:sz w:val="24"/>
          <w:szCs w:val="24"/>
        </w:rPr>
        <w:t xml:space="preserve"> (Figure 1</w:t>
      </w:r>
      <w:r w:rsidR="00C84A71" w:rsidRPr="009809F8">
        <w:rPr>
          <w:rFonts w:ascii="Book Antiqua" w:hAnsi="Book Antiqua"/>
          <w:sz w:val="24"/>
          <w:szCs w:val="24"/>
        </w:rPr>
        <w:t>C</w:t>
      </w:r>
      <w:r w:rsidR="00BC191B" w:rsidRPr="009809F8">
        <w:rPr>
          <w:rFonts w:ascii="Book Antiqua" w:hAnsi="Book Antiqua"/>
          <w:sz w:val="24"/>
          <w:szCs w:val="24"/>
        </w:rPr>
        <w:t>)</w:t>
      </w:r>
      <w:r w:rsidR="00C16748" w:rsidRPr="009809F8">
        <w:rPr>
          <w:rFonts w:ascii="Book Antiqua" w:hAnsi="Book Antiqua"/>
          <w:sz w:val="24"/>
          <w:szCs w:val="24"/>
        </w:rPr>
        <w:t>. The</w:t>
      </w:r>
      <w:r w:rsidR="00FE3E96" w:rsidRPr="009809F8">
        <w:rPr>
          <w:rFonts w:ascii="Book Antiqua" w:hAnsi="Book Antiqua"/>
          <w:sz w:val="24"/>
          <w:szCs w:val="24"/>
        </w:rPr>
        <w:t xml:space="preserve"> tumors </w:t>
      </w:r>
      <w:r w:rsidR="00C16748" w:rsidRPr="009809F8">
        <w:rPr>
          <w:rFonts w:ascii="Book Antiqua" w:hAnsi="Book Antiqua"/>
          <w:sz w:val="24"/>
          <w:szCs w:val="24"/>
        </w:rPr>
        <w:t xml:space="preserve">generally </w:t>
      </w:r>
      <w:r w:rsidR="0019007D" w:rsidRPr="009809F8">
        <w:rPr>
          <w:rFonts w:ascii="Book Antiqua" w:hAnsi="Book Antiqua"/>
          <w:sz w:val="24"/>
          <w:szCs w:val="24"/>
        </w:rPr>
        <w:t xml:space="preserve">have a </w:t>
      </w:r>
      <w:r w:rsidR="00C16748" w:rsidRPr="009809F8">
        <w:rPr>
          <w:rFonts w:ascii="Book Antiqua" w:hAnsi="Book Antiqua"/>
          <w:sz w:val="24"/>
          <w:szCs w:val="24"/>
        </w:rPr>
        <w:t xml:space="preserve">hypoechoic </w:t>
      </w:r>
      <w:r w:rsidR="00FE3E96" w:rsidRPr="009809F8">
        <w:rPr>
          <w:rFonts w:ascii="Book Antiqua" w:hAnsi="Book Antiqua"/>
          <w:sz w:val="24"/>
          <w:szCs w:val="24"/>
        </w:rPr>
        <w:t xml:space="preserve">structure with uniform </w:t>
      </w:r>
      <w:r w:rsidR="00C16748" w:rsidRPr="009809F8">
        <w:rPr>
          <w:rFonts w:ascii="Book Antiqua" w:hAnsi="Book Antiqua"/>
          <w:sz w:val="24"/>
          <w:szCs w:val="24"/>
        </w:rPr>
        <w:t>echotexture</w:t>
      </w:r>
      <w:r w:rsidR="00FE3E96" w:rsidRPr="009809F8">
        <w:rPr>
          <w:rFonts w:ascii="Book Antiqua" w:hAnsi="Book Antiqua"/>
          <w:sz w:val="24"/>
          <w:szCs w:val="24"/>
        </w:rPr>
        <w:t>.</w:t>
      </w:r>
      <w:r w:rsidR="00C16748" w:rsidRPr="009809F8">
        <w:rPr>
          <w:rFonts w:ascii="Book Antiqua" w:hAnsi="Book Antiqua"/>
          <w:sz w:val="24"/>
          <w:szCs w:val="24"/>
        </w:rPr>
        <w:t xml:space="preserve"> </w:t>
      </w:r>
      <w:r w:rsidR="00FE3E96" w:rsidRPr="009809F8">
        <w:rPr>
          <w:rFonts w:ascii="Book Antiqua" w:hAnsi="Book Antiqua"/>
          <w:sz w:val="24"/>
          <w:szCs w:val="24"/>
        </w:rPr>
        <w:t xml:space="preserve">The tumor margins are </w:t>
      </w:r>
      <w:r w:rsidR="00C16748" w:rsidRPr="009809F8">
        <w:rPr>
          <w:rFonts w:ascii="Book Antiqua" w:hAnsi="Book Antiqua"/>
          <w:sz w:val="24"/>
          <w:szCs w:val="24"/>
        </w:rPr>
        <w:t>typically well defined and smooth, and the overall shape is round and oval.</w:t>
      </w:r>
      <w:r w:rsidR="00130BF5" w:rsidRPr="009809F8">
        <w:rPr>
          <w:rFonts w:ascii="Book Antiqua" w:hAnsi="Book Antiqua"/>
          <w:sz w:val="24"/>
          <w:szCs w:val="24"/>
        </w:rPr>
        <w:t xml:space="preserve"> </w:t>
      </w:r>
      <w:r w:rsidR="0019007D" w:rsidRPr="009809F8">
        <w:rPr>
          <w:rFonts w:ascii="Book Antiqua" w:hAnsi="Book Antiqua"/>
          <w:sz w:val="24"/>
          <w:szCs w:val="24"/>
        </w:rPr>
        <w:t xml:space="preserve">A </w:t>
      </w:r>
      <w:r w:rsidR="00EC0B34" w:rsidRPr="009809F8">
        <w:rPr>
          <w:rFonts w:ascii="Book Antiqua" w:hAnsi="Book Antiqua"/>
          <w:sz w:val="24"/>
          <w:szCs w:val="24"/>
        </w:rPr>
        <w:t>20</w:t>
      </w:r>
      <w:r w:rsidR="0019007D" w:rsidRPr="009809F8">
        <w:rPr>
          <w:rFonts w:ascii="Book Antiqua" w:hAnsi="Book Antiqua"/>
          <w:sz w:val="24"/>
          <w:szCs w:val="24"/>
        </w:rPr>
        <w:t xml:space="preserve"> </w:t>
      </w:r>
      <w:r w:rsidR="00EC0B34" w:rsidRPr="009809F8">
        <w:rPr>
          <w:rFonts w:ascii="Book Antiqua" w:hAnsi="Book Antiqua"/>
          <w:sz w:val="24"/>
          <w:szCs w:val="24"/>
        </w:rPr>
        <w:t xml:space="preserve">MHz frequency ultrasound probe </w:t>
      </w:r>
      <w:r w:rsidR="0019007D" w:rsidRPr="009809F8">
        <w:rPr>
          <w:rFonts w:ascii="Book Antiqua" w:hAnsi="Book Antiqua"/>
          <w:sz w:val="24"/>
          <w:szCs w:val="24"/>
        </w:rPr>
        <w:t>is generally</w:t>
      </w:r>
      <w:r w:rsidR="00EC0B34" w:rsidRPr="009809F8">
        <w:rPr>
          <w:rFonts w:ascii="Book Antiqua" w:hAnsi="Book Antiqua"/>
          <w:sz w:val="24"/>
          <w:szCs w:val="24"/>
        </w:rPr>
        <w:t xml:space="preserve"> useful for the evaluation of small GNETs</w:t>
      </w:r>
      <w:r w:rsidR="0019007D" w:rsidRPr="009809F8">
        <w:rPr>
          <w:rFonts w:ascii="Book Antiqua" w:hAnsi="Book Antiqua"/>
          <w:sz w:val="24"/>
          <w:szCs w:val="24"/>
        </w:rPr>
        <w:t>;</w:t>
      </w:r>
      <w:r w:rsidR="00EC0B34" w:rsidRPr="009809F8">
        <w:rPr>
          <w:rFonts w:ascii="Book Antiqua" w:hAnsi="Book Antiqua"/>
          <w:sz w:val="24"/>
          <w:szCs w:val="24"/>
        </w:rPr>
        <w:t xml:space="preserve"> however, lesions </w:t>
      </w:r>
      <w:r w:rsidR="0019007D" w:rsidRPr="009809F8">
        <w:rPr>
          <w:rFonts w:ascii="Book Antiqua" w:hAnsi="Book Antiqua"/>
          <w:sz w:val="24"/>
          <w:szCs w:val="24"/>
        </w:rPr>
        <w:t>&gt;</w:t>
      </w:r>
      <w:r w:rsidR="00EC0B34" w:rsidRPr="009809F8">
        <w:rPr>
          <w:rFonts w:ascii="Book Antiqua" w:hAnsi="Book Antiqua"/>
          <w:sz w:val="24"/>
          <w:szCs w:val="24"/>
        </w:rPr>
        <w:t xml:space="preserve"> 20</w:t>
      </w:r>
      <w:r w:rsidR="0019007D" w:rsidRPr="009809F8">
        <w:rPr>
          <w:rFonts w:ascii="Book Antiqua" w:hAnsi="Book Antiqua"/>
          <w:sz w:val="24"/>
          <w:szCs w:val="24"/>
        </w:rPr>
        <w:t xml:space="preserve"> </w:t>
      </w:r>
      <w:r w:rsidR="00EC0B34" w:rsidRPr="009809F8">
        <w:rPr>
          <w:rFonts w:ascii="Book Antiqua" w:hAnsi="Book Antiqua"/>
          <w:sz w:val="24"/>
          <w:szCs w:val="24"/>
        </w:rPr>
        <w:t>mm may require the use of a lower frequency (12</w:t>
      </w:r>
      <w:r w:rsidR="0019007D" w:rsidRPr="009809F8">
        <w:rPr>
          <w:rFonts w:ascii="Book Antiqua" w:hAnsi="Book Antiqua"/>
          <w:sz w:val="24"/>
          <w:szCs w:val="24"/>
        </w:rPr>
        <w:t xml:space="preserve"> </w:t>
      </w:r>
      <w:r w:rsidR="00EC0B34" w:rsidRPr="009809F8">
        <w:rPr>
          <w:rFonts w:ascii="Book Antiqua" w:hAnsi="Book Antiqua"/>
          <w:sz w:val="24"/>
          <w:szCs w:val="24"/>
        </w:rPr>
        <w:t xml:space="preserve">MHz) </w:t>
      </w:r>
      <w:proofErr w:type="gramStart"/>
      <w:r w:rsidR="00EC0B34" w:rsidRPr="009809F8">
        <w:rPr>
          <w:rFonts w:ascii="Book Antiqua" w:hAnsi="Book Antiqua"/>
          <w:sz w:val="24"/>
          <w:szCs w:val="24"/>
        </w:rPr>
        <w:t>probe</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50]</w:t>
      </w:r>
      <w:r w:rsidR="00EC0B34" w:rsidRPr="009809F8">
        <w:rPr>
          <w:rFonts w:ascii="Book Antiqua" w:hAnsi="Book Antiqua"/>
          <w:sz w:val="24"/>
          <w:szCs w:val="24"/>
        </w:rPr>
        <w:t xml:space="preserve">. </w:t>
      </w:r>
    </w:p>
    <w:p w:rsidR="00FE3E96" w:rsidRPr="009809F8" w:rsidRDefault="00FE3E96" w:rsidP="00C84A71">
      <w:pPr>
        <w:spacing w:line="360" w:lineRule="auto"/>
        <w:ind w:firstLineChars="100" w:firstLine="240"/>
        <w:rPr>
          <w:rFonts w:ascii="Book Antiqua" w:hAnsi="Book Antiqua"/>
          <w:sz w:val="24"/>
          <w:szCs w:val="24"/>
        </w:rPr>
      </w:pPr>
      <w:r w:rsidRPr="009809F8">
        <w:rPr>
          <w:rFonts w:ascii="Book Antiqua" w:hAnsi="Book Antiqua"/>
          <w:sz w:val="24"/>
          <w:szCs w:val="24"/>
        </w:rPr>
        <w:t xml:space="preserve">Additionally, </w:t>
      </w:r>
      <w:r w:rsidR="0019007D" w:rsidRPr="009809F8">
        <w:rPr>
          <w:rFonts w:ascii="Book Antiqua" w:hAnsi="Book Antiqua"/>
          <w:sz w:val="24"/>
          <w:szCs w:val="24"/>
        </w:rPr>
        <w:t xml:space="preserve">as </w:t>
      </w:r>
      <w:r w:rsidR="003C70D5" w:rsidRPr="009809F8">
        <w:rPr>
          <w:rFonts w:ascii="Book Antiqua" w:hAnsi="Book Antiqua"/>
          <w:sz w:val="24"/>
          <w:szCs w:val="24"/>
        </w:rPr>
        <w:t xml:space="preserve">documented above, the greater </w:t>
      </w:r>
      <w:r w:rsidR="0019007D" w:rsidRPr="009809F8">
        <w:rPr>
          <w:rFonts w:ascii="Book Antiqua" w:hAnsi="Book Antiqua"/>
          <w:sz w:val="24"/>
          <w:szCs w:val="24"/>
        </w:rPr>
        <w:t>portions</w:t>
      </w:r>
      <w:r w:rsidR="003C70D5" w:rsidRPr="009809F8">
        <w:rPr>
          <w:rFonts w:ascii="Book Antiqua" w:hAnsi="Book Antiqua"/>
          <w:sz w:val="24"/>
          <w:szCs w:val="24"/>
        </w:rPr>
        <w:t xml:space="preserve"> of</w:t>
      </w:r>
      <w:r w:rsidR="0019007D" w:rsidRPr="009809F8">
        <w:rPr>
          <w:rFonts w:ascii="Book Antiqua" w:hAnsi="Book Antiqua"/>
          <w:sz w:val="24"/>
          <w:szCs w:val="24"/>
        </w:rPr>
        <w:t xml:space="preserve"> these</w:t>
      </w:r>
      <w:r w:rsidR="003C70D5" w:rsidRPr="009809F8">
        <w:rPr>
          <w:rFonts w:ascii="Book Antiqua" w:hAnsi="Book Antiqua"/>
          <w:sz w:val="24"/>
          <w:szCs w:val="24"/>
        </w:rPr>
        <w:t xml:space="preserve"> tumors </w:t>
      </w:r>
      <w:r w:rsidR="0019007D" w:rsidRPr="009809F8">
        <w:rPr>
          <w:rFonts w:ascii="Book Antiqua" w:hAnsi="Book Antiqua"/>
          <w:sz w:val="24"/>
          <w:szCs w:val="24"/>
        </w:rPr>
        <w:t>are</w:t>
      </w:r>
      <w:r w:rsidR="003C70D5" w:rsidRPr="009809F8">
        <w:rPr>
          <w:rFonts w:ascii="Book Antiqua" w:hAnsi="Book Antiqua"/>
          <w:sz w:val="24"/>
          <w:szCs w:val="24"/>
        </w:rPr>
        <w:t xml:space="preserve"> covered with n</w:t>
      </w:r>
      <w:r w:rsidR="00E3152F" w:rsidRPr="009809F8">
        <w:rPr>
          <w:rFonts w:ascii="Book Antiqua" w:hAnsi="Book Antiqua"/>
          <w:sz w:val="24"/>
          <w:szCs w:val="24"/>
        </w:rPr>
        <w:t>ormal mucosa</w:t>
      </w:r>
      <w:r w:rsidR="0019007D" w:rsidRPr="009809F8">
        <w:rPr>
          <w:rFonts w:ascii="Book Antiqua" w:hAnsi="Book Antiqua"/>
          <w:sz w:val="24"/>
          <w:szCs w:val="24"/>
        </w:rPr>
        <w:t>;</w:t>
      </w:r>
      <w:r w:rsidR="00E3152F" w:rsidRPr="009809F8">
        <w:rPr>
          <w:rFonts w:ascii="Book Antiqua" w:hAnsi="Book Antiqua"/>
          <w:sz w:val="24"/>
          <w:szCs w:val="24"/>
        </w:rPr>
        <w:t xml:space="preserve"> therefore, the </w:t>
      </w:r>
      <w:r w:rsidR="0019007D" w:rsidRPr="009809F8">
        <w:rPr>
          <w:rFonts w:ascii="Book Antiqua" w:hAnsi="Book Antiqua"/>
          <w:sz w:val="24"/>
          <w:szCs w:val="24"/>
        </w:rPr>
        <w:t xml:space="preserve">collection of </w:t>
      </w:r>
      <w:r w:rsidR="00E3152F" w:rsidRPr="009809F8">
        <w:rPr>
          <w:rFonts w:ascii="Book Antiqua" w:hAnsi="Book Antiqua"/>
          <w:sz w:val="24"/>
          <w:szCs w:val="24"/>
        </w:rPr>
        <w:t xml:space="preserve">adequate endoscopic biopsy specimens </w:t>
      </w:r>
      <w:r w:rsidR="00E84CD5" w:rsidRPr="009809F8">
        <w:rPr>
          <w:rFonts w:ascii="Book Antiqua" w:hAnsi="Book Antiqua"/>
          <w:sz w:val="24"/>
          <w:szCs w:val="24"/>
        </w:rPr>
        <w:t xml:space="preserve">in the deeper cut </w:t>
      </w:r>
      <w:r w:rsidR="0019007D" w:rsidRPr="009809F8">
        <w:rPr>
          <w:rFonts w:ascii="Book Antiqua" w:hAnsi="Book Antiqua"/>
          <w:sz w:val="24"/>
          <w:szCs w:val="24"/>
        </w:rPr>
        <w:t>is required for</w:t>
      </w:r>
      <w:r w:rsidR="00E3152F" w:rsidRPr="009809F8">
        <w:rPr>
          <w:rFonts w:ascii="Book Antiqua" w:hAnsi="Book Antiqua"/>
          <w:sz w:val="24"/>
          <w:szCs w:val="24"/>
        </w:rPr>
        <w:t xml:space="preserve"> diagnosis. </w:t>
      </w:r>
      <w:r w:rsidR="0019007D" w:rsidRPr="009809F8">
        <w:rPr>
          <w:rFonts w:ascii="Book Antiqua" w:hAnsi="Book Antiqua"/>
          <w:sz w:val="24"/>
          <w:szCs w:val="24"/>
        </w:rPr>
        <w:t>S</w:t>
      </w:r>
      <w:r w:rsidR="00E3152F" w:rsidRPr="009809F8">
        <w:rPr>
          <w:rFonts w:ascii="Book Antiqua" w:hAnsi="Book Antiqua"/>
          <w:sz w:val="24"/>
          <w:szCs w:val="24"/>
        </w:rPr>
        <w:t xml:space="preserve">ampling biopsy should be </w:t>
      </w:r>
      <w:r w:rsidR="0019007D" w:rsidRPr="009809F8">
        <w:rPr>
          <w:rFonts w:ascii="Book Antiqua" w:hAnsi="Book Antiqua"/>
          <w:sz w:val="24"/>
          <w:szCs w:val="24"/>
        </w:rPr>
        <w:t>taken of</w:t>
      </w:r>
      <w:r w:rsidR="00E3152F" w:rsidRPr="009809F8">
        <w:rPr>
          <w:rFonts w:ascii="Book Antiqua" w:hAnsi="Book Antiqua"/>
          <w:sz w:val="24"/>
          <w:szCs w:val="24"/>
        </w:rPr>
        <w:t xml:space="preserve"> not only the TI</w:t>
      </w:r>
      <w:r w:rsidR="003C70D5" w:rsidRPr="009809F8">
        <w:rPr>
          <w:rFonts w:ascii="Book Antiqua" w:hAnsi="Book Antiqua"/>
          <w:sz w:val="24"/>
          <w:szCs w:val="24"/>
        </w:rPr>
        <w:t>-G</w:t>
      </w:r>
      <w:r w:rsidR="00E3152F" w:rsidRPr="009809F8">
        <w:rPr>
          <w:rFonts w:ascii="Book Antiqua" w:hAnsi="Book Antiqua"/>
          <w:sz w:val="24"/>
          <w:szCs w:val="24"/>
        </w:rPr>
        <w:t xml:space="preserve">NET lesion but also </w:t>
      </w:r>
      <w:r w:rsidR="0019007D" w:rsidRPr="009809F8">
        <w:rPr>
          <w:rFonts w:ascii="Book Antiqua" w:hAnsi="Book Antiqua"/>
          <w:sz w:val="24"/>
          <w:szCs w:val="24"/>
        </w:rPr>
        <w:t>each</w:t>
      </w:r>
      <w:r w:rsidR="00E3152F" w:rsidRPr="009809F8">
        <w:rPr>
          <w:rFonts w:ascii="Book Antiqua" w:hAnsi="Book Antiqua"/>
          <w:sz w:val="24"/>
          <w:szCs w:val="24"/>
        </w:rPr>
        <w:t xml:space="preserve"> antrum and corpus/fundus to assess for the presence of atrophic gastritis and </w:t>
      </w:r>
      <w:r w:rsidR="00B750DB" w:rsidRPr="009809F8">
        <w:rPr>
          <w:rFonts w:ascii="Book Antiqua" w:hAnsi="Book Antiqua"/>
          <w:sz w:val="24"/>
          <w:szCs w:val="24"/>
        </w:rPr>
        <w:t xml:space="preserve">hyperplastic/dysplastic proliferation of ECL cells as </w:t>
      </w:r>
      <w:r w:rsidR="0019007D" w:rsidRPr="009809F8">
        <w:rPr>
          <w:rFonts w:ascii="Book Antiqua" w:hAnsi="Book Antiqua"/>
          <w:sz w:val="24"/>
          <w:szCs w:val="24"/>
        </w:rPr>
        <w:t xml:space="preserve">TI-GNET </w:t>
      </w:r>
      <w:proofErr w:type="gramStart"/>
      <w:r w:rsidR="00E3152F" w:rsidRPr="009809F8">
        <w:rPr>
          <w:rFonts w:ascii="Book Antiqua" w:hAnsi="Book Antiqua"/>
          <w:sz w:val="24"/>
          <w:szCs w:val="24"/>
        </w:rPr>
        <w:t>precursor</w:t>
      </w:r>
      <w:r w:rsidR="0019007D" w:rsidRPr="009809F8">
        <w:rPr>
          <w:rFonts w:ascii="Book Antiqua" w:hAnsi="Book Antiqua"/>
          <w:sz w:val="24"/>
          <w:szCs w:val="24"/>
        </w:rPr>
        <w:t>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51]</w:t>
      </w:r>
      <w:r w:rsidR="00E3152F" w:rsidRPr="009809F8">
        <w:rPr>
          <w:rFonts w:ascii="Book Antiqua" w:hAnsi="Book Antiqua"/>
          <w:sz w:val="24"/>
          <w:szCs w:val="24"/>
        </w:rPr>
        <w:t>.</w:t>
      </w:r>
    </w:p>
    <w:p w:rsidR="00E3152F" w:rsidRPr="009809F8" w:rsidRDefault="00E3152F" w:rsidP="009809F8">
      <w:pPr>
        <w:spacing w:line="360" w:lineRule="auto"/>
        <w:rPr>
          <w:rFonts w:ascii="Book Antiqua" w:hAnsi="Book Antiqua"/>
          <w:sz w:val="24"/>
          <w:szCs w:val="24"/>
        </w:rPr>
      </w:pPr>
    </w:p>
    <w:p w:rsidR="00FE3E96" w:rsidRPr="00C84A71" w:rsidRDefault="00FE3E96" w:rsidP="009809F8">
      <w:pPr>
        <w:spacing w:line="360" w:lineRule="auto"/>
        <w:rPr>
          <w:rFonts w:ascii="Book Antiqua" w:hAnsi="Book Antiqua"/>
          <w:b/>
          <w:i/>
          <w:sz w:val="24"/>
          <w:szCs w:val="24"/>
        </w:rPr>
      </w:pPr>
      <w:r w:rsidRPr="00C84A71">
        <w:rPr>
          <w:rFonts w:ascii="Book Antiqua" w:hAnsi="Book Antiqua"/>
          <w:b/>
          <w:i/>
          <w:sz w:val="24"/>
          <w:szCs w:val="24"/>
        </w:rPr>
        <w:t>Histology</w:t>
      </w:r>
    </w:p>
    <w:p w:rsidR="00D95037" w:rsidRPr="009809F8" w:rsidRDefault="00217827" w:rsidP="009809F8">
      <w:pPr>
        <w:spacing w:line="360" w:lineRule="auto"/>
        <w:rPr>
          <w:rFonts w:ascii="Book Antiqua" w:hAnsi="Book Antiqua"/>
          <w:sz w:val="24"/>
          <w:szCs w:val="24"/>
        </w:rPr>
      </w:pPr>
      <w:r w:rsidRPr="009809F8">
        <w:rPr>
          <w:rFonts w:ascii="Book Antiqua" w:hAnsi="Book Antiqua"/>
          <w:sz w:val="24"/>
          <w:szCs w:val="24"/>
        </w:rPr>
        <w:t>TI-GNET</w:t>
      </w:r>
      <w:r w:rsidR="0019007D" w:rsidRPr="009809F8">
        <w:rPr>
          <w:rFonts w:ascii="Book Antiqua" w:hAnsi="Book Antiqua"/>
          <w:sz w:val="24"/>
          <w:szCs w:val="24"/>
        </w:rPr>
        <w:t>s</w:t>
      </w:r>
      <w:r w:rsidR="0006065C" w:rsidRPr="009809F8">
        <w:rPr>
          <w:rFonts w:ascii="Book Antiqua" w:hAnsi="Book Antiqua"/>
          <w:sz w:val="24"/>
          <w:szCs w:val="24"/>
        </w:rPr>
        <w:t xml:space="preserve"> are composed of sma</w:t>
      </w:r>
      <w:r w:rsidR="000235E5" w:rsidRPr="009809F8">
        <w:rPr>
          <w:rFonts w:ascii="Book Antiqua" w:hAnsi="Book Antiqua"/>
          <w:sz w:val="24"/>
          <w:szCs w:val="24"/>
        </w:rPr>
        <w:t>l</w:t>
      </w:r>
      <w:r w:rsidR="0006065C" w:rsidRPr="009809F8">
        <w:rPr>
          <w:rFonts w:ascii="Book Antiqua" w:hAnsi="Book Antiqua"/>
          <w:sz w:val="24"/>
          <w:szCs w:val="24"/>
        </w:rPr>
        <w:t>l uniform cells in nests and infiltrating strands with a ribbon-like</w:t>
      </w:r>
      <w:r w:rsidR="000235E5" w:rsidRPr="009809F8">
        <w:rPr>
          <w:rFonts w:ascii="Book Antiqua" w:hAnsi="Book Antiqua"/>
          <w:sz w:val="24"/>
          <w:szCs w:val="24"/>
        </w:rPr>
        <w:t>, tubular</w:t>
      </w:r>
      <w:r w:rsidR="0019007D" w:rsidRPr="009809F8">
        <w:rPr>
          <w:rFonts w:ascii="Book Antiqua" w:hAnsi="Book Antiqua"/>
          <w:sz w:val="24"/>
          <w:szCs w:val="24"/>
        </w:rPr>
        <w:t>,</w:t>
      </w:r>
      <w:r w:rsidR="000235E5" w:rsidRPr="009809F8">
        <w:rPr>
          <w:rFonts w:ascii="Book Antiqua" w:hAnsi="Book Antiqua"/>
          <w:sz w:val="24"/>
          <w:szCs w:val="24"/>
        </w:rPr>
        <w:t xml:space="preserve"> or acinar</w:t>
      </w:r>
      <w:r w:rsidR="0006065C" w:rsidRPr="009809F8">
        <w:rPr>
          <w:rFonts w:ascii="Book Antiqua" w:hAnsi="Book Antiqua"/>
          <w:sz w:val="24"/>
          <w:szCs w:val="24"/>
        </w:rPr>
        <w:t xml:space="preserve"> pa</w:t>
      </w:r>
      <w:r w:rsidR="008875F9" w:rsidRPr="009809F8">
        <w:rPr>
          <w:rFonts w:ascii="Book Antiqua" w:hAnsi="Book Antiqua"/>
          <w:sz w:val="24"/>
          <w:szCs w:val="24"/>
        </w:rPr>
        <w:t>tt</w:t>
      </w:r>
      <w:r w:rsidR="0006065C" w:rsidRPr="009809F8">
        <w:rPr>
          <w:rFonts w:ascii="Book Antiqua" w:hAnsi="Book Antiqua"/>
          <w:sz w:val="24"/>
          <w:szCs w:val="24"/>
        </w:rPr>
        <w:t>ern</w:t>
      </w:r>
      <w:r w:rsidR="004514CD" w:rsidRPr="009809F8">
        <w:rPr>
          <w:rFonts w:ascii="Book Antiqua" w:hAnsi="Book Antiqua"/>
          <w:sz w:val="24"/>
          <w:szCs w:val="24"/>
        </w:rPr>
        <w:t xml:space="preserve"> (Figure 1</w:t>
      </w:r>
      <w:r w:rsidR="00C84A71" w:rsidRPr="009809F8">
        <w:rPr>
          <w:rFonts w:ascii="Book Antiqua" w:hAnsi="Book Antiqua"/>
          <w:sz w:val="24"/>
          <w:szCs w:val="24"/>
        </w:rPr>
        <w:t>D</w:t>
      </w:r>
      <w:r w:rsidR="004514CD" w:rsidRPr="009809F8">
        <w:rPr>
          <w:rFonts w:ascii="Book Antiqua" w:hAnsi="Book Antiqua"/>
          <w:sz w:val="24"/>
          <w:szCs w:val="24"/>
        </w:rPr>
        <w:t>)</w:t>
      </w:r>
      <w:r w:rsidR="000235E5" w:rsidRPr="009809F8">
        <w:rPr>
          <w:rFonts w:ascii="Book Antiqua" w:hAnsi="Book Antiqua"/>
          <w:sz w:val="24"/>
          <w:szCs w:val="24"/>
        </w:rPr>
        <w:t xml:space="preserve">. </w:t>
      </w:r>
      <w:r w:rsidR="00564860" w:rsidRPr="009809F8">
        <w:rPr>
          <w:rFonts w:ascii="Book Antiqua" w:hAnsi="Book Antiqua"/>
          <w:sz w:val="24"/>
          <w:szCs w:val="24"/>
        </w:rPr>
        <w:t xml:space="preserve">According to </w:t>
      </w:r>
      <w:r w:rsidR="0019007D" w:rsidRPr="009809F8">
        <w:rPr>
          <w:rFonts w:ascii="Book Antiqua" w:hAnsi="Book Antiqua"/>
          <w:sz w:val="24"/>
          <w:szCs w:val="24"/>
        </w:rPr>
        <w:t xml:space="preserve">the </w:t>
      </w:r>
      <w:r w:rsidR="00564860" w:rsidRPr="009809F8">
        <w:rPr>
          <w:rFonts w:ascii="Book Antiqua" w:hAnsi="Book Antiqua"/>
          <w:sz w:val="24"/>
          <w:szCs w:val="24"/>
        </w:rPr>
        <w:t xml:space="preserve">European Neuroendocrine Tumor Society (ENETS) </w:t>
      </w:r>
      <w:r w:rsidR="00BD7084" w:rsidRPr="009809F8">
        <w:rPr>
          <w:rFonts w:ascii="Book Antiqua" w:hAnsi="Book Antiqua"/>
          <w:sz w:val="24"/>
          <w:szCs w:val="24"/>
        </w:rPr>
        <w:t>consensus proposal in 2006</w:t>
      </w:r>
      <w:r w:rsidR="00564860" w:rsidRPr="009809F8">
        <w:rPr>
          <w:rFonts w:ascii="Book Antiqua" w:hAnsi="Book Antiqua"/>
          <w:sz w:val="24"/>
          <w:szCs w:val="24"/>
        </w:rPr>
        <w:t>, NETs are classified by counting mitosis and Ki67 index (Table 2)</w:t>
      </w:r>
      <w:r w:rsidR="003F35CB" w:rsidRPr="009809F8">
        <w:rPr>
          <w:rFonts w:ascii="Book Antiqua" w:hAnsi="Book Antiqua"/>
          <w:sz w:val="24"/>
          <w:szCs w:val="24"/>
          <w:vertAlign w:val="superscript"/>
        </w:rPr>
        <w:t>[52]</w:t>
      </w:r>
      <w:r w:rsidR="00564860" w:rsidRPr="009809F8">
        <w:rPr>
          <w:rFonts w:ascii="Book Antiqua" w:hAnsi="Book Antiqua"/>
          <w:sz w:val="24"/>
          <w:szCs w:val="24"/>
        </w:rPr>
        <w:t xml:space="preserve">. </w:t>
      </w:r>
      <w:r w:rsidR="00D37146" w:rsidRPr="009809F8">
        <w:rPr>
          <w:rFonts w:ascii="Book Antiqua" w:hAnsi="Book Antiqua"/>
          <w:sz w:val="24"/>
          <w:szCs w:val="24"/>
        </w:rPr>
        <w:t>Based on this grading</w:t>
      </w:r>
      <w:r w:rsidR="0019007D" w:rsidRPr="009809F8">
        <w:rPr>
          <w:rFonts w:ascii="Book Antiqua" w:hAnsi="Book Antiqua"/>
          <w:sz w:val="24"/>
          <w:szCs w:val="24"/>
        </w:rPr>
        <w:t xml:space="preserve"> method</w:t>
      </w:r>
      <w:r w:rsidR="00D37146" w:rsidRPr="009809F8">
        <w:rPr>
          <w:rFonts w:ascii="Book Antiqua" w:hAnsi="Book Antiqua"/>
          <w:sz w:val="24"/>
          <w:szCs w:val="24"/>
        </w:rPr>
        <w:t>, in 2010</w:t>
      </w:r>
      <w:r w:rsidR="0019007D" w:rsidRPr="009809F8">
        <w:rPr>
          <w:rFonts w:ascii="Book Antiqua" w:hAnsi="Book Antiqua"/>
          <w:sz w:val="24"/>
          <w:szCs w:val="24"/>
        </w:rPr>
        <w:t>, the</w:t>
      </w:r>
      <w:r w:rsidR="00D37146" w:rsidRPr="009809F8">
        <w:rPr>
          <w:rFonts w:ascii="Book Antiqua" w:hAnsi="Book Antiqua"/>
          <w:sz w:val="24"/>
          <w:szCs w:val="24"/>
        </w:rPr>
        <w:t xml:space="preserve"> </w:t>
      </w:r>
      <w:r w:rsidR="003949CB" w:rsidRPr="009809F8">
        <w:rPr>
          <w:rFonts w:ascii="Book Antiqua" w:hAnsi="Book Antiqua"/>
          <w:sz w:val="24"/>
          <w:szCs w:val="24"/>
        </w:rPr>
        <w:t>World Health Organization (</w:t>
      </w:r>
      <w:r w:rsidR="00D37146" w:rsidRPr="009809F8">
        <w:rPr>
          <w:rFonts w:ascii="Book Antiqua" w:hAnsi="Book Antiqua"/>
          <w:sz w:val="24"/>
          <w:szCs w:val="24"/>
        </w:rPr>
        <w:t>WHO</w:t>
      </w:r>
      <w:r w:rsidR="003949CB" w:rsidRPr="009809F8">
        <w:rPr>
          <w:rFonts w:ascii="Book Antiqua" w:hAnsi="Book Antiqua"/>
          <w:sz w:val="24"/>
          <w:szCs w:val="24"/>
        </w:rPr>
        <w:t>)</w:t>
      </w:r>
      <w:r w:rsidR="00D37146" w:rsidRPr="009809F8">
        <w:rPr>
          <w:rFonts w:ascii="Book Antiqua" w:hAnsi="Book Antiqua"/>
          <w:sz w:val="24"/>
          <w:szCs w:val="24"/>
        </w:rPr>
        <w:t xml:space="preserve"> </w:t>
      </w:r>
      <w:proofErr w:type="gramStart"/>
      <w:r w:rsidR="00D37146" w:rsidRPr="009809F8">
        <w:rPr>
          <w:rFonts w:ascii="Book Antiqua" w:hAnsi="Book Antiqua"/>
          <w:sz w:val="24"/>
          <w:szCs w:val="24"/>
        </w:rPr>
        <w:t>classification</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53]</w:t>
      </w:r>
      <w:r w:rsidR="00D37146" w:rsidRPr="009809F8">
        <w:rPr>
          <w:rFonts w:ascii="Book Antiqua" w:hAnsi="Book Antiqua"/>
          <w:sz w:val="24"/>
          <w:szCs w:val="24"/>
        </w:rPr>
        <w:t>, h</w:t>
      </w:r>
      <w:r w:rsidR="003D22BD" w:rsidRPr="009809F8">
        <w:rPr>
          <w:rFonts w:ascii="Book Antiqua" w:hAnsi="Book Antiqua"/>
          <w:sz w:val="24"/>
          <w:szCs w:val="24"/>
        </w:rPr>
        <w:t xml:space="preserve">istological </w:t>
      </w:r>
      <w:r w:rsidR="00C32E73" w:rsidRPr="009809F8">
        <w:rPr>
          <w:rFonts w:ascii="Book Antiqua" w:hAnsi="Book Antiqua"/>
          <w:sz w:val="24"/>
          <w:szCs w:val="24"/>
        </w:rPr>
        <w:t xml:space="preserve">classification </w:t>
      </w:r>
      <w:r w:rsidR="008405BC" w:rsidRPr="009809F8">
        <w:rPr>
          <w:rFonts w:ascii="Book Antiqua" w:hAnsi="Book Antiqua"/>
          <w:sz w:val="24"/>
          <w:szCs w:val="24"/>
        </w:rPr>
        <w:t xml:space="preserve">of </w:t>
      </w:r>
      <w:r w:rsidR="00582D04" w:rsidRPr="009809F8">
        <w:rPr>
          <w:rFonts w:ascii="Book Antiqua" w:hAnsi="Book Antiqua"/>
          <w:sz w:val="24"/>
          <w:szCs w:val="24"/>
        </w:rPr>
        <w:t>NETs</w:t>
      </w:r>
      <w:r w:rsidR="008405BC" w:rsidRPr="009809F8">
        <w:rPr>
          <w:rFonts w:ascii="Book Antiqua" w:hAnsi="Book Antiqua"/>
          <w:sz w:val="24"/>
          <w:szCs w:val="24"/>
        </w:rPr>
        <w:t xml:space="preserve"> is based on </w:t>
      </w:r>
      <w:r w:rsidR="00D37146" w:rsidRPr="009809F8">
        <w:rPr>
          <w:rFonts w:ascii="Book Antiqua" w:hAnsi="Book Antiqua"/>
          <w:sz w:val="24"/>
          <w:szCs w:val="24"/>
        </w:rPr>
        <w:t xml:space="preserve">proliferation </w:t>
      </w:r>
      <w:r w:rsidR="008405BC" w:rsidRPr="009809F8">
        <w:rPr>
          <w:rFonts w:ascii="Book Antiqua" w:hAnsi="Book Antiqua"/>
          <w:sz w:val="24"/>
          <w:szCs w:val="24"/>
        </w:rPr>
        <w:t>and differentiation</w:t>
      </w:r>
      <w:r w:rsidR="003949CB" w:rsidRPr="009809F8">
        <w:rPr>
          <w:rFonts w:ascii="Book Antiqua" w:hAnsi="Book Antiqua"/>
          <w:sz w:val="24"/>
          <w:szCs w:val="24"/>
        </w:rPr>
        <w:t>:</w:t>
      </w:r>
      <w:r w:rsidR="00D37146" w:rsidRPr="009809F8">
        <w:rPr>
          <w:rFonts w:ascii="Book Antiqua" w:hAnsi="Book Antiqua"/>
          <w:sz w:val="24"/>
          <w:szCs w:val="24"/>
        </w:rPr>
        <w:t xml:space="preserve"> G1 NET, G2 NET, </w:t>
      </w:r>
      <w:r w:rsidR="003949CB" w:rsidRPr="009809F8">
        <w:rPr>
          <w:rFonts w:ascii="Book Antiqua" w:hAnsi="Book Antiqua"/>
          <w:sz w:val="24"/>
          <w:szCs w:val="24"/>
        </w:rPr>
        <w:t xml:space="preserve">neuroendocrine </w:t>
      </w:r>
      <w:r w:rsidR="00D37146" w:rsidRPr="009809F8">
        <w:rPr>
          <w:rFonts w:ascii="Book Antiqua" w:hAnsi="Book Antiqua"/>
          <w:sz w:val="24"/>
          <w:szCs w:val="24"/>
        </w:rPr>
        <w:t>carcinoma</w:t>
      </w:r>
      <w:r w:rsidR="00BD7084" w:rsidRPr="009809F8">
        <w:rPr>
          <w:rFonts w:ascii="Book Antiqua" w:hAnsi="Book Antiqua"/>
          <w:sz w:val="24"/>
          <w:szCs w:val="24"/>
        </w:rPr>
        <w:t xml:space="preserve"> (NEC)</w:t>
      </w:r>
      <w:r w:rsidR="00D37146" w:rsidRPr="009809F8">
        <w:rPr>
          <w:rFonts w:ascii="Book Antiqua" w:hAnsi="Book Antiqua"/>
          <w:sz w:val="24"/>
          <w:szCs w:val="24"/>
        </w:rPr>
        <w:t xml:space="preserve">, </w:t>
      </w:r>
      <w:r w:rsidR="003949CB" w:rsidRPr="009809F8">
        <w:rPr>
          <w:rFonts w:ascii="Book Antiqua" w:hAnsi="Book Antiqua"/>
          <w:sz w:val="24"/>
          <w:szCs w:val="24"/>
        </w:rPr>
        <w:t xml:space="preserve">mixed </w:t>
      </w:r>
      <w:r w:rsidR="00D37146" w:rsidRPr="009809F8">
        <w:rPr>
          <w:rFonts w:ascii="Book Antiqua" w:hAnsi="Book Antiqua"/>
          <w:sz w:val="24"/>
          <w:szCs w:val="24"/>
        </w:rPr>
        <w:t xml:space="preserve">adenoneuroendocrine carcinoma, and </w:t>
      </w:r>
      <w:r w:rsidR="003949CB" w:rsidRPr="009809F8">
        <w:rPr>
          <w:rFonts w:ascii="Book Antiqua" w:hAnsi="Book Antiqua"/>
          <w:sz w:val="24"/>
          <w:szCs w:val="24"/>
        </w:rPr>
        <w:t xml:space="preserve">hyperplastic </w:t>
      </w:r>
      <w:r w:rsidR="00D37146" w:rsidRPr="009809F8">
        <w:rPr>
          <w:rFonts w:ascii="Book Antiqua" w:hAnsi="Book Antiqua"/>
          <w:sz w:val="24"/>
          <w:szCs w:val="24"/>
        </w:rPr>
        <w:t>and pre</w:t>
      </w:r>
      <w:r w:rsidR="00082A5C" w:rsidRPr="009809F8">
        <w:rPr>
          <w:rFonts w:ascii="Book Antiqua" w:hAnsi="Book Antiqua"/>
          <w:sz w:val="24"/>
          <w:szCs w:val="24"/>
        </w:rPr>
        <w:t>-</w:t>
      </w:r>
      <w:r w:rsidR="00D37146" w:rsidRPr="009809F8">
        <w:rPr>
          <w:rFonts w:ascii="Book Antiqua" w:hAnsi="Book Antiqua"/>
          <w:sz w:val="24"/>
          <w:szCs w:val="24"/>
        </w:rPr>
        <w:t>neoplastic lesions</w:t>
      </w:r>
      <w:r w:rsidR="008405BC" w:rsidRPr="009809F8">
        <w:rPr>
          <w:rFonts w:ascii="Book Antiqua" w:hAnsi="Book Antiqua"/>
          <w:sz w:val="24"/>
          <w:szCs w:val="24"/>
        </w:rPr>
        <w:t xml:space="preserve">. </w:t>
      </w:r>
      <w:r w:rsidR="003949CB" w:rsidRPr="009809F8">
        <w:rPr>
          <w:rFonts w:ascii="Book Antiqua" w:hAnsi="Book Antiqua"/>
          <w:sz w:val="24"/>
          <w:szCs w:val="24"/>
        </w:rPr>
        <w:t xml:space="preserve">A </w:t>
      </w:r>
      <w:r w:rsidR="00D37146" w:rsidRPr="009809F8">
        <w:rPr>
          <w:rFonts w:ascii="Book Antiqua" w:hAnsi="Book Antiqua"/>
          <w:sz w:val="24"/>
          <w:szCs w:val="24"/>
        </w:rPr>
        <w:t>G3 tumor classified by ENETS criteria would co</w:t>
      </w:r>
      <w:r w:rsidR="00BD7084" w:rsidRPr="009809F8">
        <w:rPr>
          <w:rFonts w:ascii="Book Antiqua" w:hAnsi="Book Antiqua"/>
          <w:sz w:val="24"/>
          <w:szCs w:val="24"/>
        </w:rPr>
        <w:t xml:space="preserve">rrespond to NEC </w:t>
      </w:r>
      <w:r w:rsidR="003949CB" w:rsidRPr="009809F8">
        <w:rPr>
          <w:rFonts w:ascii="Book Antiqua" w:hAnsi="Book Antiqua"/>
          <w:sz w:val="24"/>
          <w:szCs w:val="24"/>
        </w:rPr>
        <w:t>on</w:t>
      </w:r>
      <w:r w:rsidR="00BD7084" w:rsidRPr="009809F8">
        <w:rPr>
          <w:rFonts w:ascii="Book Antiqua" w:hAnsi="Book Antiqua"/>
          <w:sz w:val="24"/>
          <w:szCs w:val="24"/>
        </w:rPr>
        <w:t xml:space="preserve"> WHO criteria.</w:t>
      </w:r>
      <w:r w:rsidR="009340A2" w:rsidRPr="009809F8">
        <w:rPr>
          <w:rFonts w:ascii="Book Antiqua" w:hAnsi="Book Antiqua"/>
          <w:sz w:val="24"/>
          <w:szCs w:val="24"/>
        </w:rPr>
        <w:t xml:space="preserve"> </w:t>
      </w:r>
      <w:r w:rsidR="003949CB" w:rsidRPr="009809F8">
        <w:rPr>
          <w:rFonts w:ascii="Book Antiqua" w:hAnsi="Book Antiqua"/>
          <w:sz w:val="24"/>
          <w:szCs w:val="24"/>
        </w:rPr>
        <w:t xml:space="preserve">Histologically, most </w:t>
      </w:r>
      <w:r w:rsidRPr="009809F8">
        <w:rPr>
          <w:rFonts w:ascii="Book Antiqua" w:hAnsi="Book Antiqua"/>
          <w:sz w:val="24"/>
          <w:szCs w:val="24"/>
        </w:rPr>
        <w:t>TI-GNET</w:t>
      </w:r>
      <w:r w:rsidR="00B750DB" w:rsidRPr="009809F8">
        <w:rPr>
          <w:rFonts w:ascii="Book Antiqua" w:hAnsi="Book Antiqua"/>
          <w:sz w:val="24"/>
          <w:szCs w:val="24"/>
        </w:rPr>
        <w:t>s</w:t>
      </w:r>
      <w:r w:rsidR="00F46AEA" w:rsidRPr="009809F8">
        <w:rPr>
          <w:rFonts w:ascii="Book Antiqua" w:hAnsi="Book Antiqua"/>
          <w:sz w:val="24"/>
          <w:szCs w:val="24"/>
        </w:rPr>
        <w:t xml:space="preserve"> </w:t>
      </w:r>
      <w:r w:rsidR="003949CB" w:rsidRPr="009809F8">
        <w:rPr>
          <w:rFonts w:ascii="Book Antiqua" w:hAnsi="Book Antiqua"/>
          <w:sz w:val="24"/>
          <w:szCs w:val="24"/>
        </w:rPr>
        <w:t>are</w:t>
      </w:r>
      <w:r w:rsidR="00557089" w:rsidRPr="009809F8">
        <w:rPr>
          <w:rFonts w:ascii="Book Antiqua" w:hAnsi="Book Antiqua"/>
          <w:sz w:val="24"/>
          <w:szCs w:val="24"/>
        </w:rPr>
        <w:t xml:space="preserve"> </w:t>
      </w:r>
      <w:r w:rsidR="00F46AEA" w:rsidRPr="009809F8">
        <w:rPr>
          <w:rFonts w:ascii="Book Antiqua" w:hAnsi="Book Antiqua"/>
          <w:sz w:val="24"/>
          <w:szCs w:val="24"/>
        </w:rPr>
        <w:t xml:space="preserve">G1 </w:t>
      </w:r>
      <w:r w:rsidR="00BD7084" w:rsidRPr="009809F8">
        <w:rPr>
          <w:rFonts w:ascii="Book Antiqua" w:hAnsi="Book Antiqua"/>
          <w:sz w:val="24"/>
          <w:szCs w:val="24"/>
        </w:rPr>
        <w:t>NETs</w:t>
      </w:r>
      <w:r w:rsidR="00F46AEA" w:rsidRPr="009809F8">
        <w:rPr>
          <w:rFonts w:ascii="Book Antiqua" w:hAnsi="Book Antiqua"/>
          <w:sz w:val="24"/>
          <w:szCs w:val="24"/>
        </w:rPr>
        <w:t>.</w:t>
      </w:r>
    </w:p>
    <w:p w:rsidR="008875F9" w:rsidRPr="009809F8" w:rsidRDefault="008875F9" w:rsidP="009809F8">
      <w:pPr>
        <w:spacing w:line="360" w:lineRule="auto"/>
        <w:rPr>
          <w:rFonts w:ascii="Book Antiqua" w:hAnsi="Book Antiqua"/>
          <w:sz w:val="24"/>
          <w:szCs w:val="24"/>
        </w:rPr>
      </w:pPr>
    </w:p>
    <w:p w:rsidR="008875F9" w:rsidRPr="00C84A71" w:rsidRDefault="008875F9" w:rsidP="009809F8">
      <w:pPr>
        <w:spacing w:line="360" w:lineRule="auto"/>
        <w:rPr>
          <w:rFonts w:ascii="Book Antiqua" w:hAnsi="Book Antiqua"/>
          <w:b/>
          <w:i/>
          <w:sz w:val="24"/>
          <w:szCs w:val="24"/>
        </w:rPr>
      </w:pPr>
      <w:r w:rsidRPr="00C84A71">
        <w:rPr>
          <w:rFonts w:ascii="Book Antiqua" w:hAnsi="Book Antiqua"/>
          <w:b/>
          <w:i/>
          <w:sz w:val="24"/>
          <w:szCs w:val="24"/>
        </w:rPr>
        <w:t>Other imaging</w:t>
      </w:r>
    </w:p>
    <w:p w:rsidR="00D32EFF" w:rsidRPr="009809F8" w:rsidRDefault="003949CB" w:rsidP="009809F8">
      <w:pPr>
        <w:spacing w:line="360" w:lineRule="auto"/>
        <w:rPr>
          <w:rFonts w:ascii="Book Antiqua" w:hAnsi="Book Antiqua"/>
          <w:sz w:val="24"/>
          <w:szCs w:val="24"/>
        </w:rPr>
      </w:pPr>
      <w:r w:rsidRPr="009809F8">
        <w:rPr>
          <w:rFonts w:ascii="Book Antiqua" w:hAnsi="Book Antiqua"/>
          <w:sz w:val="24"/>
          <w:szCs w:val="24"/>
        </w:rPr>
        <w:t>Computed tomography</w:t>
      </w:r>
      <w:r w:rsidR="00D32EFF" w:rsidRPr="009809F8">
        <w:rPr>
          <w:rFonts w:ascii="Book Antiqua" w:hAnsi="Book Antiqua"/>
          <w:sz w:val="24"/>
          <w:szCs w:val="24"/>
        </w:rPr>
        <w:t xml:space="preserve"> or </w:t>
      </w:r>
      <w:r w:rsidRPr="009809F8">
        <w:rPr>
          <w:rFonts w:ascii="Book Antiqua" w:hAnsi="Book Antiqua"/>
          <w:sz w:val="24"/>
          <w:szCs w:val="24"/>
        </w:rPr>
        <w:t>magnetic resonance imaging</w:t>
      </w:r>
      <w:r w:rsidR="00D32EFF" w:rsidRPr="009809F8">
        <w:rPr>
          <w:rFonts w:ascii="Book Antiqua" w:hAnsi="Book Antiqua"/>
          <w:sz w:val="24"/>
          <w:szCs w:val="24"/>
        </w:rPr>
        <w:t xml:space="preserve"> can provide useful information </w:t>
      </w:r>
      <w:r w:rsidR="002814D1" w:rsidRPr="009809F8">
        <w:rPr>
          <w:rFonts w:ascii="Book Antiqua" w:hAnsi="Book Antiqua"/>
          <w:sz w:val="24"/>
          <w:szCs w:val="24"/>
        </w:rPr>
        <w:t>about local spread and distal metastasis</w:t>
      </w:r>
      <w:r w:rsidRPr="009809F8">
        <w:rPr>
          <w:rFonts w:ascii="Book Antiqua" w:hAnsi="Book Antiqua"/>
          <w:sz w:val="24"/>
          <w:szCs w:val="24"/>
        </w:rPr>
        <w:t xml:space="preserve"> to aid with</w:t>
      </w:r>
      <w:r w:rsidR="002814D1" w:rsidRPr="009809F8">
        <w:rPr>
          <w:rFonts w:ascii="Book Antiqua" w:hAnsi="Book Antiqua"/>
          <w:sz w:val="24"/>
          <w:szCs w:val="24"/>
        </w:rPr>
        <w:t xml:space="preserve"> tumor staging.</w:t>
      </w:r>
      <w:r w:rsidR="00D32EFF" w:rsidRPr="009809F8">
        <w:rPr>
          <w:rFonts w:ascii="Book Antiqua" w:hAnsi="Book Antiqua"/>
          <w:sz w:val="24"/>
          <w:szCs w:val="24"/>
        </w:rPr>
        <w:t xml:space="preserve"> The role of </w:t>
      </w:r>
      <w:r w:rsidRPr="009809F8">
        <w:rPr>
          <w:rFonts w:ascii="Book Antiqua" w:hAnsi="Book Antiqua"/>
          <w:sz w:val="24"/>
          <w:szCs w:val="24"/>
        </w:rPr>
        <w:t>fludeoxyglucose positron emission tomography</w:t>
      </w:r>
      <w:r w:rsidR="00D32EFF" w:rsidRPr="009809F8">
        <w:rPr>
          <w:rFonts w:ascii="Book Antiqua" w:hAnsi="Book Antiqua"/>
          <w:sz w:val="24"/>
          <w:szCs w:val="24"/>
        </w:rPr>
        <w:t xml:space="preserve"> is unclear in</w:t>
      </w:r>
      <w:r w:rsidRPr="009809F8">
        <w:rPr>
          <w:rFonts w:ascii="Book Antiqua" w:hAnsi="Book Antiqua"/>
          <w:sz w:val="24"/>
          <w:szCs w:val="24"/>
        </w:rPr>
        <w:t xml:space="preserve"> the</w:t>
      </w:r>
      <w:r w:rsidR="00D32EFF" w:rsidRPr="009809F8">
        <w:rPr>
          <w:rFonts w:ascii="Book Antiqua" w:hAnsi="Book Antiqua"/>
          <w:sz w:val="24"/>
          <w:szCs w:val="24"/>
        </w:rPr>
        <w:t xml:space="preserve"> assessment of </w:t>
      </w:r>
      <w:r w:rsidR="00217827" w:rsidRPr="009809F8">
        <w:rPr>
          <w:rFonts w:ascii="Book Antiqua" w:hAnsi="Book Antiqua"/>
          <w:sz w:val="24"/>
          <w:szCs w:val="24"/>
        </w:rPr>
        <w:t>TI-</w:t>
      </w:r>
      <w:proofErr w:type="gramStart"/>
      <w:r w:rsidR="00C84A71">
        <w:rPr>
          <w:rFonts w:ascii="Book Antiqua" w:hAnsi="Book Antiqua"/>
          <w:sz w:val="24"/>
          <w:szCs w:val="24"/>
        </w:rPr>
        <w:t>GNETs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54]</w:t>
      </w:r>
      <w:r w:rsidR="00D32EFF" w:rsidRPr="009809F8">
        <w:rPr>
          <w:rFonts w:ascii="Book Antiqua" w:hAnsi="Book Antiqua"/>
          <w:sz w:val="24"/>
          <w:szCs w:val="24"/>
        </w:rPr>
        <w:t xml:space="preserve">. </w:t>
      </w:r>
      <w:r w:rsidRPr="009809F8">
        <w:rPr>
          <w:rFonts w:ascii="Book Antiqua" w:hAnsi="Book Antiqua"/>
          <w:sz w:val="24"/>
          <w:szCs w:val="24"/>
        </w:rPr>
        <w:t>Findings of s</w:t>
      </w:r>
      <w:r w:rsidR="00D26A2C" w:rsidRPr="009809F8">
        <w:rPr>
          <w:rFonts w:ascii="Book Antiqua" w:hAnsi="Book Antiqua"/>
          <w:sz w:val="24"/>
          <w:szCs w:val="24"/>
        </w:rPr>
        <w:t xml:space="preserve">omatostatin receptor scintigraphy, </w:t>
      </w:r>
      <w:r w:rsidRPr="009809F8">
        <w:rPr>
          <w:rFonts w:ascii="Book Antiqua" w:hAnsi="Book Antiqua"/>
          <w:sz w:val="24"/>
          <w:szCs w:val="24"/>
        </w:rPr>
        <w:t xml:space="preserve">also </w:t>
      </w:r>
      <w:r w:rsidR="00D26A2C" w:rsidRPr="009809F8">
        <w:rPr>
          <w:rFonts w:ascii="Book Antiqua" w:hAnsi="Book Antiqua"/>
          <w:sz w:val="24"/>
          <w:szCs w:val="24"/>
        </w:rPr>
        <w:t xml:space="preserve">known as </w:t>
      </w:r>
      <w:r w:rsidRPr="009809F8">
        <w:rPr>
          <w:rFonts w:ascii="Book Antiqua" w:hAnsi="Book Antiqua"/>
          <w:sz w:val="24"/>
          <w:szCs w:val="24"/>
        </w:rPr>
        <w:t>an octreoscan</w:t>
      </w:r>
      <w:r w:rsidR="003C58C8" w:rsidRPr="009809F8">
        <w:rPr>
          <w:rFonts w:ascii="Book Antiqua" w:hAnsi="Book Antiqua"/>
          <w:sz w:val="24"/>
          <w:szCs w:val="24"/>
        </w:rPr>
        <w:t>,</w:t>
      </w:r>
      <w:r w:rsidR="00D26A2C" w:rsidRPr="009809F8">
        <w:rPr>
          <w:rFonts w:ascii="Book Antiqua" w:hAnsi="Book Antiqua"/>
          <w:sz w:val="24"/>
          <w:szCs w:val="24"/>
        </w:rPr>
        <w:t xml:space="preserve"> </w:t>
      </w:r>
      <w:r w:rsidRPr="009809F8">
        <w:rPr>
          <w:rFonts w:ascii="Book Antiqua" w:hAnsi="Book Antiqua"/>
          <w:sz w:val="24"/>
          <w:szCs w:val="24"/>
        </w:rPr>
        <w:t xml:space="preserve">are </w:t>
      </w:r>
      <w:r w:rsidR="00D26A2C" w:rsidRPr="009809F8">
        <w:rPr>
          <w:rFonts w:ascii="Book Antiqua" w:hAnsi="Book Antiqua"/>
          <w:sz w:val="24"/>
          <w:szCs w:val="24"/>
        </w:rPr>
        <w:t>often negative in TI-</w:t>
      </w:r>
      <w:proofErr w:type="gramStart"/>
      <w:r w:rsidR="00D26A2C" w:rsidRPr="009809F8">
        <w:rPr>
          <w:rFonts w:ascii="Book Antiqua" w:hAnsi="Book Antiqua"/>
          <w:sz w:val="24"/>
          <w:szCs w:val="24"/>
        </w:rPr>
        <w:t>GNETs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55]</w:t>
      </w:r>
      <w:r w:rsidR="00D26A2C" w:rsidRPr="009809F8">
        <w:rPr>
          <w:rFonts w:ascii="Book Antiqua" w:hAnsi="Book Antiqua"/>
          <w:sz w:val="24"/>
          <w:szCs w:val="24"/>
        </w:rPr>
        <w:t xml:space="preserve"> because</w:t>
      </w:r>
      <w:r w:rsidR="00CE128B" w:rsidRPr="009809F8">
        <w:rPr>
          <w:rFonts w:ascii="Book Antiqua" w:hAnsi="Book Antiqua"/>
          <w:sz w:val="24"/>
          <w:szCs w:val="24"/>
        </w:rPr>
        <w:t xml:space="preserve"> </w:t>
      </w:r>
      <w:r w:rsidRPr="009809F8">
        <w:rPr>
          <w:rFonts w:ascii="Book Antiqua" w:hAnsi="Book Antiqua"/>
          <w:sz w:val="24"/>
          <w:szCs w:val="24"/>
        </w:rPr>
        <w:t>this method</w:t>
      </w:r>
      <w:r w:rsidR="00D26A2C" w:rsidRPr="009809F8">
        <w:rPr>
          <w:rFonts w:ascii="Book Antiqua" w:hAnsi="Book Antiqua"/>
          <w:sz w:val="24"/>
          <w:szCs w:val="24"/>
        </w:rPr>
        <w:t xml:space="preserve"> </w:t>
      </w:r>
      <w:r w:rsidR="001430F9" w:rsidRPr="009809F8">
        <w:rPr>
          <w:rFonts w:ascii="Book Antiqua" w:hAnsi="Book Antiqua"/>
          <w:sz w:val="24"/>
          <w:szCs w:val="24"/>
        </w:rPr>
        <w:t>can</w:t>
      </w:r>
      <w:r w:rsidRPr="009809F8">
        <w:rPr>
          <w:rFonts w:ascii="Book Antiqua" w:hAnsi="Book Antiqua"/>
          <w:sz w:val="24"/>
          <w:szCs w:val="24"/>
        </w:rPr>
        <w:t>not usually</w:t>
      </w:r>
      <w:r w:rsidR="00CE128B" w:rsidRPr="009809F8">
        <w:rPr>
          <w:rFonts w:ascii="Book Antiqua" w:hAnsi="Book Antiqua"/>
          <w:sz w:val="24"/>
          <w:szCs w:val="24"/>
        </w:rPr>
        <w:t xml:space="preserve"> identify small</w:t>
      </w:r>
      <w:r w:rsidR="00F74550" w:rsidRPr="009809F8">
        <w:rPr>
          <w:rFonts w:ascii="Book Antiqua" w:hAnsi="Book Antiqua"/>
          <w:sz w:val="24"/>
          <w:szCs w:val="24"/>
        </w:rPr>
        <w:t xml:space="preserve"> GI-</w:t>
      </w:r>
      <w:r w:rsidR="00CE128B" w:rsidRPr="009809F8">
        <w:rPr>
          <w:rFonts w:ascii="Book Antiqua" w:hAnsi="Book Antiqua"/>
          <w:sz w:val="24"/>
          <w:szCs w:val="24"/>
        </w:rPr>
        <w:t>NETs</w:t>
      </w:r>
      <w:r w:rsidR="00F74550" w:rsidRPr="009809F8">
        <w:rPr>
          <w:rFonts w:ascii="Book Antiqua" w:hAnsi="Book Antiqua"/>
          <w:sz w:val="24"/>
          <w:szCs w:val="24"/>
        </w:rPr>
        <w:t xml:space="preserve">. </w:t>
      </w:r>
    </w:p>
    <w:p w:rsidR="001D2A64" w:rsidRPr="009809F8" w:rsidRDefault="001D2A64" w:rsidP="009809F8">
      <w:pPr>
        <w:spacing w:line="360" w:lineRule="auto"/>
        <w:rPr>
          <w:rFonts w:ascii="Book Antiqua" w:hAnsi="Book Antiqua"/>
          <w:sz w:val="24"/>
          <w:szCs w:val="24"/>
        </w:rPr>
      </w:pPr>
    </w:p>
    <w:p w:rsidR="0045255C" w:rsidRPr="009809F8" w:rsidRDefault="003949CB" w:rsidP="009809F8">
      <w:pPr>
        <w:spacing w:line="360" w:lineRule="auto"/>
        <w:rPr>
          <w:rFonts w:ascii="Book Antiqua" w:hAnsi="Book Antiqua"/>
          <w:b/>
          <w:sz w:val="24"/>
          <w:szCs w:val="24"/>
        </w:rPr>
      </w:pPr>
      <w:r w:rsidRPr="009809F8">
        <w:rPr>
          <w:rFonts w:ascii="Book Antiqua" w:hAnsi="Book Antiqua"/>
          <w:b/>
          <w:sz w:val="24"/>
          <w:szCs w:val="24"/>
        </w:rPr>
        <w:t xml:space="preserve">TI-GNET </w:t>
      </w:r>
      <w:r w:rsidR="00F03226" w:rsidRPr="009809F8">
        <w:rPr>
          <w:rFonts w:ascii="Book Antiqua" w:hAnsi="Book Antiqua"/>
          <w:b/>
          <w:sz w:val="24"/>
          <w:szCs w:val="24"/>
        </w:rPr>
        <w:t>MANAGEMENT</w:t>
      </w:r>
    </w:p>
    <w:p w:rsidR="00557089" w:rsidRPr="009809F8" w:rsidRDefault="00CD30F1" w:rsidP="009809F8">
      <w:pPr>
        <w:spacing w:line="360" w:lineRule="auto"/>
        <w:rPr>
          <w:rFonts w:ascii="Book Antiqua" w:hAnsi="Book Antiqua"/>
          <w:sz w:val="24"/>
          <w:szCs w:val="24"/>
        </w:rPr>
      </w:pPr>
      <w:r w:rsidRPr="009809F8">
        <w:rPr>
          <w:rFonts w:ascii="Book Antiqua" w:hAnsi="Book Antiqua" w:cs="Times New Roman"/>
          <w:sz w:val="24"/>
          <w:szCs w:val="24"/>
        </w:rPr>
        <w:t xml:space="preserve">The clinical management and treatment </w:t>
      </w:r>
      <w:r w:rsidR="00082A5C" w:rsidRPr="009809F8">
        <w:rPr>
          <w:rFonts w:ascii="Book Antiqua" w:hAnsi="Book Antiqua" w:cs="Times New Roman"/>
          <w:sz w:val="24"/>
          <w:szCs w:val="24"/>
        </w:rPr>
        <w:t xml:space="preserve">of </w:t>
      </w:r>
      <w:r w:rsidR="00217827" w:rsidRPr="009809F8">
        <w:rPr>
          <w:rFonts w:ascii="Book Antiqua" w:hAnsi="Book Antiqua" w:cs="Times New Roman"/>
          <w:sz w:val="24"/>
          <w:szCs w:val="24"/>
        </w:rPr>
        <w:t>TI-GNET</w:t>
      </w:r>
      <w:r w:rsidR="00557089" w:rsidRPr="009809F8">
        <w:rPr>
          <w:rFonts w:ascii="Book Antiqua" w:hAnsi="Book Antiqua" w:cs="Times New Roman"/>
          <w:sz w:val="24"/>
          <w:szCs w:val="24"/>
        </w:rPr>
        <w:t>s</w:t>
      </w:r>
      <w:r w:rsidRPr="009809F8">
        <w:rPr>
          <w:rFonts w:ascii="Book Antiqua" w:hAnsi="Book Antiqua" w:cs="Times New Roman"/>
          <w:sz w:val="24"/>
          <w:szCs w:val="24"/>
        </w:rPr>
        <w:t xml:space="preserve"> depends on tumor size and the presence of risk factors</w:t>
      </w:r>
      <w:r w:rsidR="00082A5C" w:rsidRPr="009809F8">
        <w:rPr>
          <w:rFonts w:ascii="Book Antiqua" w:hAnsi="Book Antiqua" w:cs="Times New Roman"/>
          <w:sz w:val="24"/>
          <w:szCs w:val="24"/>
        </w:rPr>
        <w:t xml:space="preserve"> such as</w:t>
      </w:r>
      <w:r w:rsidRPr="009809F8">
        <w:rPr>
          <w:rFonts w:ascii="Book Antiqua" w:hAnsi="Book Antiqua" w:cs="Times New Roman"/>
          <w:sz w:val="24"/>
          <w:szCs w:val="24"/>
        </w:rPr>
        <w:t xml:space="preserve"> muscular wall infiltration, increased proliferation</w:t>
      </w:r>
      <w:r w:rsidR="00082A5C" w:rsidRPr="009809F8">
        <w:rPr>
          <w:rFonts w:ascii="Book Antiqua" w:hAnsi="Book Antiqua" w:cs="Times New Roman"/>
          <w:sz w:val="24"/>
          <w:szCs w:val="24"/>
        </w:rPr>
        <w:t>,</w:t>
      </w:r>
      <w:r w:rsidRPr="009809F8">
        <w:rPr>
          <w:rFonts w:ascii="Book Antiqua" w:hAnsi="Book Antiqua" w:cs="Times New Roman"/>
          <w:sz w:val="24"/>
          <w:szCs w:val="24"/>
        </w:rPr>
        <w:t xml:space="preserve"> and/or metastasis.</w:t>
      </w:r>
      <w:r w:rsidR="00721059" w:rsidRPr="009809F8">
        <w:rPr>
          <w:rFonts w:ascii="Book Antiqua" w:hAnsi="Book Antiqua" w:cs="Times New Roman"/>
          <w:sz w:val="24"/>
          <w:szCs w:val="24"/>
        </w:rPr>
        <w:t xml:space="preserve"> </w:t>
      </w:r>
      <w:r w:rsidR="00082A5C" w:rsidRPr="009809F8">
        <w:rPr>
          <w:rFonts w:ascii="Book Antiqua" w:hAnsi="Book Antiqua"/>
          <w:sz w:val="24"/>
          <w:szCs w:val="24"/>
        </w:rPr>
        <w:t>S</w:t>
      </w:r>
      <w:r w:rsidR="00557089" w:rsidRPr="009809F8">
        <w:rPr>
          <w:rFonts w:ascii="Book Antiqua" w:hAnsi="Book Antiqua"/>
          <w:sz w:val="24"/>
          <w:szCs w:val="24"/>
        </w:rPr>
        <w:t xml:space="preserve">imple surveillance or </w:t>
      </w:r>
      <w:r w:rsidR="002D3339" w:rsidRPr="009809F8">
        <w:rPr>
          <w:rFonts w:ascii="Book Antiqua" w:hAnsi="Book Antiqua"/>
          <w:sz w:val="24"/>
          <w:szCs w:val="24"/>
        </w:rPr>
        <w:t>endoscopic resection</w:t>
      </w:r>
      <w:r w:rsidR="002A7566" w:rsidRPr="009809F8">
        <w:rPr>
          <w:rFonts w:ascii="Book Antiqua" w:hAnsi="Book Antiqua"/>
          <w:sz w:val="24"/>
          <w:szCs w:val="24"/>
        </w:rPr>
        <w:t xml:space="preserve"> (ER)</w:t>
      </w:r>
      <w:r w:rsidR="002D3339" w:rsidRPr="009809F8">
        <w:rPr>
          <w:rFonts w:ascii="Book Antiqua" w:hAnsi="Book Antiqua"/>
          <w:sz w:val="24"/>
          <w:szCs w:val="24"/>
        </w:rPr>
        <w:t xml:space="preserve"> is </w:t>
      </w:r>
      <w:r w:rsidR="00082A5C" w:rsidRPr="009809F8">
        <w:rPr>
          <w:rFonts w:ascii="Book Antiqua" w:hAnsi="Book Antiqua"/>
          <w:sz w:val="24"/>
          <w:szCs w:val="24"/>
        </w:rPr>
        <w:t xml:space="preserve">generally </w:t>
      </w:r>
      <w:r w:rsidR="002D3339" w:rsidRPr="009809F8">
        <w:rPr>
          <w:rFonts w:ascii="Book Antiqua" w:hAnsi="Book Antiqua"/>
          <w:sz w:val="24"/>
          <w:szCs w:val="24"/>
        </w:rPr>
        <w:t xml:space="preserve">recommended for </w:t>
      </w:r>
      <w:r w:rsidR="00557089" w:rsidRPr="009809F8">
        <w:rPr>
          <w:rFonts w:ascii="Book Antiqua" w:hAnsi="Book Antiqua"/>
          <w:sz w:val="24"/>
          <w:szCs w:val="24"/>
        </w:rPr>
        <w:t xml:space="preserve">TI-GNETs </w:t>
      </w:r>
      <w:r w:rsidR="00082A5C" w:rsidRPr="009809F8">
        <w:rPr>
          <w:rFonts w:ascii="Book Antiqua" w:hAnsi="Book Antiqua"/>
          <w:sz w:val="24"/>
          <w:szCs w:val="24"/>
        </w:rPr>
        <w:t>&lt;</w:t>
      </w:r>
      <w:r w:rsidR="00614F9F" w:rsidRPr="009809F8">
        <w:rPr>
          <w:rFonts w:ascii="Book Antiqua" w:hAnsi="Book Antiqua"/>
          <w:sz w:val="24"/>
          <w:szCs w:val="24"/>
        </w:rPr>
        <w:t xml:space="preserve"> 10 mm </w:t>
      </w:r>
      <w:r w:rsidR="00082A5C" w:rsidRPr="009809F8">
        <w:rPr>
          <w:rFonts w:ascii="Book Antiqua" w:hAnsi="Book Antiqua"/>
          <w:sz w:val="24"/>
          <w:szCs w:val="24"/>
        </w:rPr>
        <w:t>that have not invaded the</w:t>
      </w:r>
      <w:r w:rsidR="00614F9F" w:rsidRPr="009809F8">
        <w:rPr>
          <w:rFonts w:ascii="Book Antiqua" w:hAnsi="Book Antiqua"/>
          <w:sz w:val="24"/>
          <w:szCs w:val="24"/>
        </w:rPr>
        <w:t xml:space="preserve"> muscularis propria </w:t>
      </w:r>
      <w:r w:rsidR="002D3339" w:rsidRPr="009809F8">
        <w:rPr>
          <w:rFonts w:ascii="Book Antiqua" w:hAnsi="Book Antiqua"/>
          <w:sz w:val="24"/>
          <w:szCs w:val="24"/>
        </w:rPr>
        <w:t>or</w:t>
      </w:r>
      <w:r w:rsidR="00614F9F" w:rsidRPr="009809F8">
        <w:rPr>
          <w:rFonts w:ascii="Book Antiqua" w:hAnsi="Book Antiqua"/>
          <w:sz w:val="24"/>
          <w:szCs w:val="24"/>
        </w:rPr>
        <w:t xml:space="preserve"> </w:t>
      </w:r>
      <w:r w:rsidR="00082A5C" w:rsidRPr="009809F8">
        <w:rPr>
          <w:rFonts w:ascii="Book Antiqua" w:hAnsi="Book Antiqua"/>
          <w:sz w:val="24"/>
          <w:szCs w:val="24"/>
        </w:rPr>
        <w:t>otherwise metastasized</w:t>
      </w:r>
      <w:r w:rsidR="002D3339" w:rsidRPr="009809F8">
        <w:rPr>
          <w:rFonts w:ascii="Book Antiqua" w:hAnsi="Book Antiqua"/>
          <w:sz w:val="24"/>
          <w:szCs w:val="24"/>
        </w:rPr>
        <w:t xml:space="preserve">. </w:t>
      </w:r>
      <w:r w:rsidR="002A7566" w:rsidRPr="009809F8">
        <w:rPr>
          <w:rFonts w:ascii="Book Antiqua" w:hAnsi="Book Antiqua"/>
          <w:sz w:val="24"/>
          <w:szCs w:val="24"/>
        </w:rPr>
        <w:t xml:space="preserve">The treatment </w:t>
      </w:r>
      <w:r w:rsidR="00082A5C" w:rsidRPr="009809F8">
        <w:rPr>
          <w:rFonts w:ascii="Book Antiqua" w:hAnsi="Book Antiqua"/>
          <w:sz w:val="24"/>
          <w:szCs w:val="24"/>
        </w:rPr>
        <w:t xml:space="preserve">of </w:t>
      </w:r>
      <w:r w:rsidR="00557089" w:rsidRPr="009809F8">
        <w:rPr>
          <w:rFonts w:ascii="Book Antiqua" w:hAnsi="Book Antiqua"/>
          <w:sz w:val="24"/>
          <w:szCs w:val="24"/>
        </w:rPr>
        <w:t>TI-GNETs 10</w:t>
      </w:r>
      <w:r w:rsidR="00C84A71">
        <w:rPr>
          <w:rFonts w:ascii="Book Antiqua" w:eastAsia="宋体" w:hAnsi="Book Antiqua" w:hint="eastAsia"/>
          <w:sz w:val="24"/>
          <w:szCs w:val="24"/>
          <w:lang w:eastAsia="zh-CN"/>
        </w:rPr>
        <w:t>-</w:t>
      </w:r>
      <w:r w:rsidR="00557089" w:rsidRPr="009809F8">
        <w:rPr>
          <w:rFonts w:ascii="Book Antiqua" w:hAnsi="Book Antiqua"/>
          <w:sz w:val="24"/>
          <w:szCs w:val="24"/>
        </w:rPr>
        <w:t xml:space="preserve">20 mm </w:t>
      </w:r>
      <w:r w:rsidR="00082A5C" w:rsidRPr="009809F8">
        <w:rPr>
          <w:rFonts w:ascii="Book Antiqua" w:hAnsi="Book Antiqua"/>
          <w:sz w:val="24"/>
          <w:szCs w:val="24"/>
        </w:rPr>
        <w:t xml:space="preserve">that are </w:t>
      </w:r>
      <w:r w:rsidR="00557089" w:rsidRPr="009809F8">
        <w:rPr>
          <w:rFonts w:ascii="Book Antiqua" w:hAnsi="Book Antiqua"/>
          <w:sz w:val="24"/>
          <w:szCs w:val="24"/>
        </w:rPr>
        <w:t xml:space="preserve">limited to </w:t>
      </w:r>
      <w:r w:rsidR="00082A5C" w:rsidRPr="009809F8">
        <w:rPr>
          <w:rFonts w:ascii="Book Antiqua" w:hAnsi="Book Antiqua"/>
          <w:sz w:val="24"/>
          <w:szCs w:val="24"/>
        </w:rPr>
        <w:t xml:space="preserve">the </w:t>
      </w:r>
      <w:r w:rsidR="00557089" w:rsidRPr="009809F8">
        <w:rPr>
          <w:rFonts w:ascii="Book Antiqua" w:hAnsi="Book Antiqua"/>
          <w:sz w:val="24"/>
          <w:szCs w:val="24"/>
        </w:rPr>
        <w:t>submucosa is controversial</w:t>
      </w:r>
      <w:r w:rsidR="00082A5C" w:rsidRPr="009809F8">
        <w:rPr>
          <w:rFonts w:ascii="Book Antiqua" w:hAnsi="Book Antiqua"/>
          <w:sz w:val="24"/>
          <w:szCs w:val="24"/>
        </w:rPr>
        <w:t xml:space="preserve">: </w:t>
      </w:r>
      <w:r w:rsidR="002A7566" w:rsidRPr="009809F8">
        <w:rPr>
          <w:rFonts w:ascii="Book Antiqua" w:hAnsi="Book Antiqua"/>
          <w:sz w:val="24"/>
          <w:szCs w:val="24"/>
        </w:rPr>
        <w:t>ENETS guidelines recommend ER,</w:t>
      </w:r>
      <w:r w:rsidR="006941FD" w:rsidRPr="009809F8">
        <w:rPr>
          <w:rFonts w:ascii="Book Antiqua" w:hAnsi="Book Antiqua"/>
          <w:sz w:val="24"/>
          <w:szCs w:val="24"/>
        </w:rPr>
        <w:t xml:space="preserve"> </w:t>
      </w:r>
      <w:r w:rsidR="00082A5C" w:rsidRPr="009809F8">
        <w:rPr>
          <w:rFonts w:ascii="Book Antiqua" w:hAnsi="Book Antiqua"/>
          <w:sz w:val="24"/>
          <w:szCs w:val="24"/>
        </w:rPr>
        <w:t>whereas</w:t>
      </w:r>
      <w:r w:rsidR="006941FD" w:rsidRPr="009809F8">
        <w:rPr>
          <w:rFonts w:ascii="Book Antiqua" w:hAnsi="Book Antiqua"/>
          <w:sz w:val="24"/>
          <w:szCs w:val="24"/>
        </w:rPr>
        <w:t xml:space="preserve"> </w:t>
      </w:r>
      <w:r w:rsidR="002A7566" w:rsidRPr="009809F8">
        <w:rPr>
          <w:rFonts w:ascii="Book Antiqua" w:hAnsi="Book Antiqua"/>
          <w:sz w:val="24"/>
          <w:szCs w:val="24"/>
        </w:rPr>
        <w:t>National Comprehensive Can</w:t>
      </w:r>
      <w:r w:rsidR="00082A5C" w:rsidRPr="009809F8">
        <w:rPr>
          <w:rFonts w:ascii="Book Antiqua" w:hAnsi="Book Antiqua"/>
          <w:sz w:val="24"/>
          <w:szCs w:val="24"/>
        </w:rPr>
        <w:t>c</w:t>
      </w:r>
      <w:r w:rsidR="002A7566" w:rsidRPr="009809F8">
        <w:rPr>
          <w:rFonts w:ascii="Book Antiqua" w:hAnsi="Book Antiqua"/>
          <w:sz w:val="24"/>
          <w:szCs w:val="24"/>
        </w:rPr>
        <w:t xml:space="preserve">er Network (NCCN) </w:t>
      </w:r>
      <w:proofErr w:type="gramStart"/>
      <w:r w:rsidR="002A7566" w:rsidRPr="009809F8">
        <w:rPr>
          <w:rFonts w:ascii="Book Antiqua" w:hAnsi="Book Antiqua"/>
          <w:sz w:val="24"/>
          <w:szCs w:val="24"/>
        </w:rPr>
        <w:t>guidelines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56]</w:t>
      </w:r>
      <w:r w:rsidR="002A7566" w:rsidRPr="009809F8">
        <w:rPr>
          <w:rFonts w:ascii="Book Antiqua" w:hAnsi="Book Antiqua"/>
          <w:sz w:val="24"/>
          <w:szCs w:val="24"/>
        </w:rPr>
        <w:t xml:space="preserve"> recommend </w:t>
      </w:r>
      <w:r w:rsidR="00082A5C" w:rsidRPr="009809F8">
        <w:rPr>
          <w:rFonts w:ascii="Book Antiqua" w:hAnsi="Book Antiqua"/>
          <w:sz w:val="24"/>
          <w:szCs w:val="24"/>
        </w:rPr>
        <w:t>both</w:t>
      </w:r>
      <w:r w:rsidR="002A7566" w:rsidRPr="009809F8">
        <w:rPr>
          <w:rFonts w:ascii="Book Antiqua" w:hAnsi="Book Antiqua"/>
          <w:sz w:val="24"/>
          <w:szCs w:val="24"/>
        </w:rPr>
        <w:t xml:space="preserve"> ER</w:t>
      </w:r>
      <w:r w:rsidR="00082A5C" w:rsidRPr="009809F8">
        <w:rPr>
          <w:rFonts w:ascii="Book Antiqua" w:hAnsi="Book Antiqua"/>
          <w:sz w:val="24"/>
          <w:szCs w:val="24"/>
        </w:rPr>
        <w:t xml:space="preserve"> and</w:t>
      </w:r>
      <w:r w:rsidR="002A7566" w:rsidRPr="009809F8">
        <w:rPr>
          <w:rFonts w:ascii="Book Antiqua" w:hAnsi="Book Antiqua"/>
          <w:sz w:val="24"/>
          <w:szCs w:val="24"/>
        </w:rPr>
        <w:t xml:space="preserve"> endoscopic surveillance. </w:t>
      </w:r>
      <w:r w:rsidR="00315BDD" w:rsidRPr="009809F8">
        <w:rPr>
          <w:rFonts w:ascii="Book Antiqua" w:hAnsi="Book Antiqua"/>
          <w:sz w:val="24"/>
          <w:szCs w:val="24"/>
        </w:rPr>
        <w:t xml:space="preserve">Patients with TI-GNETs measuring </w:t>
      </w:r>
      <w:r w:rsidR="00082A5C" w:rsidRPr="009809F8">
        <w:rPr>
          <w:rFonts w:ascii="Book Antiqua" w:hAnsi="Book Antiqua"/>
          <w:sz w:val="24"/>
          <w:szCs w:val="24"/>
        </w:rPr>
        <w:t>&gt;</w:t>
      </w:r>
      <w:r w:rsidR="00315BDD" w:rsidRPr="009809F8">
        <w:rPr>
          <w:rFonts w:ascii="Book Antiqua" w:hAnsi="Book Antiqua"/>
          <w:sz w:val="24"/>
          <w:szCs w:val="24"/>
        </w:rPr>
        <w:t xml:space="preserve"> 20</w:t>
      </w:r>
      <w:r w:rsidR="006941FD" w:rsidRPr="009809F8">
        <w:rPr>
          <w:rFonts w:ascii="Book Antiqua" w:hAnsi="Book Antiqua"/>
          <w:sz w:val="24"/>
          <w:szCs w:val="24"/>
        </w:rPr>
        <w:t xml:space="preserve"> </w:t>
      </w:r>
      <w:r w:rsidR="00315BDD" w:rsidRPr="009809F8">
        <w:rPr>
          <w:rFonts w:ascii="Book Antiqua" w:hAnsi="Book Antiqua"/>
          <w:sz w:val="24"/>
          <w:szCs w:val="24"/>
        </w:rPr>
        <w:t>mm</w:t>
      </w:r>
      <w:r w:rsidR="00082A5C" w:rsidRPr="009809F8">
        <w:rPr>
          <w:rFonts w:ascii="Book Antiqua" w:hAnsi="Book Antiqua"/>
          <w:sz w:val="24"/>
          <w:szCs w:val="24"/>
        </w:rPr>
        <w:t>,</w:t>
      </w:r>
      <w:r w:rsidR="001011E5" w:rsidRPr="009809F8">
        <w:rPr>
          <w:rFonts w:ascii="Book Antiqua" w:hAnsi="Book Antiqua"/>
          <w:sz w:val="24"/>
          <w:szCs w:val="24"/>
        </w:rPr>
        <w:t xml:space="preserve"> or those</w:t>
      </w:r>
      <w:r w:rsidR="00082A5C" w:rsidRPr="009809F8">
        <w:rPr>
          <w:rFonts w:ascii="Book Antiqua" w:hAnsi="Book Antiqua"/>
          <w:sz w:val="24"/>
          <w:szCs w:val="24"/>
        </w:rPr>
        <w:t xml:space="preserve"> that have invaded</w:t>
      </w:r>
      <w:r w:rsidR="00315BDD" w:rsidRPr="009809F8">
        <w:rPr>
          <w:rFonts w:ascii="Book Antiqua" w:hAnsi="Book Antiqua"/>
          <w:sz w:val="24"/>
          <w:szCs w:val="24"/>
        </w:rPr>
        <w:t xml:space="preserve"> beyond </w:t>
      </w:r>
      <w:r w:rsidR="00082A5C" w:rsidRPr="009809F8">
        <w:rPr>
          <w:rFonts w:ascii="Book Antiqua" w:hAnsi="Book Antiqua"/>
          <w:sz w:val="24"/>
          <w:szCs w:val="24"/>
        </w:rPr>
        <w:t xml:space="preserve">the </w:t>
      </w:r>
      <w:r w:rsidR="00315BDD" w:rsidRPr="009809F8">
        <w:rPr>
          <w:rFonts w:ascii="Book Antiqua" w:hAnsi="Book Antiqua"/>
          <w:sz w:val="24"/>
          <w:szCs w:val="24"/>
        </w:rPr>
        <w:t xml:space="preserve">submucosa, or </w:t>
      </w:r>
      <w:r w:rsidR="00082A5C" w:rsidRPr="009809F8">
        <w:rPr>
          <w:rFonts w:ascii="Book Antiqua" w:hAnsi="Book Antiqua"/>
          <w:sz w:val="24"/>
          <w:szCs w:val="24"/>
        </w:rPr>
        <w:t>have</w:t>
      </w:r>
      <w:r w:rsidR="00315BDD" w:rsidRPr="009809F8">
        <w:rPr>
          <w:rFonts w:ascii="Book Antiqua" w:hAnsi="Book Antiqua"/>
          <w:sz w:val="24"/>
          <w:szCs w:val="24"/>
        </w:rPr>
        <w:t xml:space="preserve"> multiple lesions </w:t>
      </w:r>
      <w:r w:rsidR="00082A5C" w:rsidRPr="009809F8">
        <w:rPr>
          <w:rFonts w:ascii="Book Antiqua" w:hAnsi="Book Antiqua"/>
          <w:sz w:val="24"/>
          <w:szCs w:val="24"/>
        </w:rPr>
        <w:t>that</w:t>
      </w:r>
      <w:r w:rsidR="00315BDD" w:rsidRPr="009809F8">
        <w:rPr>
          <w:rFonts w:ascii="Book Antiqua" w:hAnsi="Book Antiqua"/>
          <w:sz w:val="24"/>
          <w:szCs w:val="24"/>
        </w:rPr>
        <w:t xml:space="preserve"> are unsuitable for ER</w:t>
      </w:r>
      <w:r w:rsidR="00557089" w:rsidRPr="009809F8">
        <w:rPr>
          <w:rFonts w:ascii="Book Antiqua" w:hAnsi="Book Antiqua"/>
          <w:sz w:val="24"/>
          <w:szCs w:val="24"/>
        </w:rPr>
        <w:t xml:space="preserve"> </w:t>
      </w:r>
      <w:r w:rsidR="006941FD" w:rsidRPr="009809F8">
        <w:rPr>
          <w:rFonts w:ascii="Book Antiqua" w:hAnsi="Book Antiqua"/>
          <w:sz w:val="24"/>
          <w:szCs w:val="24"/>
        </w:rPr>
        <w:t>generally require surgical resection.</w:t>
      </w:r>
    </w:p>
    <w:p w:rsidR="00315BDD" w:rsidRPr="009809F8" w:rsidRDefault="00315BDD" w:rsidP="009809F8">
      <w:pPr>
        <w:spacing w:line="360" w:lineRule="auto"/>
        <w:rPr>
          <w:rFonts w:ascii="Book Antiqua" w:hAnsi="Book Antiqua" w:cs="Times New Roman"/>
          <w:sz w:val="24"/>
          <w:szCs w:val="24"/>
        </w:rPr>
      </w:pPr>
    </w:p>
    <w:p w:rsidR="00721059" w:rsidRPr="00C84A71" w:rsidRDefault="00721059" w:rsidP="009809F8">
      <w:pPr>
        <w:spacing w:line="360" w:lineRule="auto"/>
        <w:rPr>
          <w:rFonts w:ascii="Book Antiqua" w:hAnsi="Book Antiqua" w:cs="Times New Roman"/>
          <w:b/>
          <w:i/>
          <w:sz w:val="24"/>
          <w:szCs w:val="24"/>
        </w:rPr>
      </w:pPr>
      <w:r w:rsidRPr="00C84A71">
        <w:rPr>
          <w:rFonts w:ascii="Book Antiqua" w:hAnsi="Book Antiqua" w:cs="Times New Roman"/>
          <w:b/>
          <w:i/>
          <w:sz w:val="24"/>
          <w:szCs w:val="24"/>
        </w:rPr>
        <w:t>Endoscopic resection</w:t>
      </w:r>
    </w:p>
    <w:p w:rsidR="0039420B" w:rsidRPr="009809F8" w:rsidRDefault="006941FD" w:rsidP="009809F8">
      <w:pPr>
        <w:spacing w:line="360" w:lineRule="auto"/>
        <w:rPr>
          <w:rFonts w:ascii="Book Antiqua" w:hAnsi="Book Antiqua"/>
          <w:sz w:val="24"/>
          <w:szCs w:val="24"/>
        </w:rPr>
      </w:pPr>
      <w:r w:rsidRPr="009809F8">
        <w:rPr>
          <w:rFonts w:ascii="Book Antiqua" w:hAnsi="Book Antiqua"/>
          <w:sz w:val="24"/>
          <w:szCs w:val="24"/>
        </w:rPr>
        <w:t xml:space="preserve">Hitherto, endoscopic mucosal resection (EMR) has been recommended and </w:t>
      </w:r>
      <w:r w:rsidR="007A065B" w:rsidRPr="009809F8">
        <w:rPr>
          <w:rFonts w:ascii="Book Antiqua" w:hAnsi="Book Antiqua"/>
          <w:sz w:val="24"/>
          <w:szCs w:val="24"/>
        </w:rPr>
        <w:t xml:space="preserve">is </w:t>
      </w:r>
      <w:r w:rsidRPr="009809F8">
        <w:rPr>
          <w:rFonts w:ascii="Book Antiqua" w:hAnsi="Book Antiqua"/>
          <w:sz w:val="24"/>
          <w:szCs w:val="24"/>
        </w:rPr>
        <w:t>performed</w:t>
      </w:r>
      <w:r w:rsidR="007A065B" w:rsidRPr="009809F8">
        <w:rPr>
          <w:rFonts w:ascii="Book Antiqua" w:hAnsi="Book Antiqua"/>
          <w:sz w:val="24"/>
          <w:szCs w:val="24"/>
        </w:rPr>
        <w:t>,</w:t>
      </w:r>
      <w:r w:rsidRPr="009809F8">
        <w:rPr>
          <w:rFonts w:ascii="Book Antiqua" w:hAnsi="Book Antiqua"/>
          <w:sz w:val="24"/>
          <w:szCs w:val="24"/>
        </w:rPr>
        <w:t xml:space="preserve"> as </w:t>
      </w:r>
      <w:r w:rsidR="007A065B" w:rsidRPr="009809F8">
        <w:rPr>
          <w:rFonts w:ascii="Book Antiqua" w:hAnsi="Book Antiqua"/>
          <w:sz w:val="24"/>
          <w:szCs w:val="24"/>
        </w:rPr>
        <w:t xml:space="preserve">it is </w:t>
      </w:r>
      <w:r w:rsidR="001B5418" w:rsidRPr="009809F8">
        <w:rPr>
          <w:rFonts w:ascii="Book Antiqua" w:hAnsi="Book Antiqua"/>
          <w:sz w:val="24"/>
          <w:szCs w:val="24"/>
        </w:rPr>
        <w:t xml:space="preserve">the most useful </w:t>
      </w:r>
      <w:r w:rsidR="0096009F" w:rsidRPr="009809F8">
        <w:rPr>
          <w:rFonts w:ascii="Book Antiqua" w:hAnsi="Book Antiqua"/>
          <w:sz w:val="24"/>
          <w:szCs w:val="24"/>
        </w:rPr>
        <w:t xml:space="preserve">method of mucosal resection for </w:t>
      </w:r>
      <w:r w:rsidRPr="009809F8">
        <w:rPr>
          <w:rFonts w:ascii="Book Antiqua" w:hAnsi="Book Antiqua"/>
          <w:sz w:val="24"/>
          <w:szCs w:val="24"/>
        </w:rPr>
        <w:t xml:space="preserve">local </w:t>
      </w:r>
      <w:r w:rsidR="00E53B15" w:rsidRPr="009809F8">
        <w:rPr>
          <w:rFonts w:ascii="Book Antiqua" w:hAnsi="Book Antiqua"/>
          <w:sz w:val="24"/>
          <w:szCs w:val="24"/>
        </w:rPr>
        <w:t>TI</w:t>
      </w:r>
      <w:r w:rsidRPr="009809F8">
        <w:rPr>
          <w:rFonts w:ascii="Book Antiqua" w:hAnsi="Book Antiqua"/>
          <w:sz w:val="24"/>
          <w:szCs w:val="24"/>
        </w:rPr>
        <w:t>-</w:t>
      </w:r>
      <w:r w:rsidR="00721059" w:rsidRPr="009809F8">
        <w:rPr>
          <w:rFonts w:ascii="Book Antiqua" w:hAnsi="Book Antiqua"/>
          <w:sz w:val="24"/>
          <w:szCs w:val="24"/>
        </w:rPr>
        <w:t>G</w:t>
      </w:r>
      <w:r w:rsidR="00582D04" w:rsidRPr="009809F8">
        <w:rPr>
          <w:rFonts w:ascii="Book Antiqua" w:hAnsi="Book Antiqua"/>
          <w:sz w:val="24"/>
          <w:szCs w:val="24"/>
        </w:rPr>
        <w:t>NET</w:t>
      </w:r>
      <w:r w:rsidRPr="009809F8">
        <w:rPr>
          <w:rFonts w:ascii="Book Antiqua" w:hAnsi="Book Antiqua"/>
          <w:sz w:val="24"/>
          <w:szCs w:val="24"/>
        </w:rPr>
        <w:t>s.</w:t>
      </w:r>
      <w:r w:rsidR="00E53B15" w:rsidRPr="009809F8">
        <w:rPr>
          <w:rFonts w:ascii="Book Antiqua" w:hAnsi="Book Antiqua"/>
          <w:sz w:val="24"/>
          <w:szCs w:val="24"/>
        </w:rPr>
        <w:t xml:space="preserve"> </w:t>
      </w:r>
      <w:r w:rsidR="00603FE7" w:rsidRPr="009809F8">
        <w:rPr>
          <w:rFonts w:ascii="Book Antiqua" w:hAnsi="Book Antiqua"/>
          <w:sz w:val="24"/>
          <w:szCs w:val="24"/>
        </w:rPr>
        <w:t xml:space="preserve">However, </w:t>
      </w:r>
      <w:r w:rsidR="00217827" w:rsidRPr="009809F8">
        <w:rPr>
          <w:rFonts w:ascii="Book Antiqua" w:hAnsi="Book Antiqua"/>
          <w:sz w:val="24"/>
          <w:szCs w:val="24"/>
        </w:rPr>
        <w:t>TI-</w:t>
      </w:r>
      <w:r w:rsidR="00082A5C" w:rsidRPr="009809F8">
        <w:rPr>
          <w:rFonts w:ascii="Book Antiqua" w:hAnsi="Book Antiqua"/>
          <w:sz w:val="24"/>
          <w:szCs w:val="24"/>
        </w:rPr>
        <w:t xml:space="preserve">GNETs </w:t>
      </w:r>
      <w:r w:rsidR="00603FE7" w:rsidRPr="009809F8">
        <w:rPr>
          <w:rFonts w:ascii="Book Antiqua" w:hAnsi="Book Antiqua"/>
          <w:sz w:val="24"/>
          <w:szCs w:val="24"/>
        </w:rPr>
        <w:t>frequently invade the submucosa</w:t>
      </w:r>
      <w:r w:rsidR="00891970" w:rsidRPr="009809F8">
        <w:rPr>
          <w:rFonts w:ascii="Book Antiqua" w:hAnsi="Book Antiqua"/>
          <w:sz w:val="24"/>
          <w:szCs w:val="24"/>
        </w:rPr>
        <w:t>;</w:t>
      </w:r>
      <w:r w:rsidR="00603FE7" w:rsidRPr="009809F8">
        <w:rPr>
          <w:rFonts w:ascii="Book Antiqua" w:hAnsi="Book Antiqua"/>
          <w:sz w:val="24"/>
          <w:szCs w:val="24"/>
        </w:rPr>
        <w:t xml:space="preserve"> therefore, </w:t>
      </w:r>
      <w:r w:rsidR="00891970" w:rsidRPr="009809F8">
        <w:rPr>
          <w:rFonts w:ascii="Book Antiqua" w:hAnsi="Book Antiqua"/>
          <w:sz w:val="24"/>
          <w:szCs w:val="24"/>
        </w:rPr>
        <w:t>they are</w:t>
      </w:r>
      <w:r w:rsidR="00603FE7" w:rsidRPr="009809F8">
        <w:rPr>
          <w:rFonts w:ascii="Book Antiqua" w:hAnsi="Book Antiqua"/>
          <w:sz w:val="24"/>
          <w:szCs w:val="24"/>
        </w:rPr>
        <w:t xml:space="preserve"> difficult to remove completely, even </w:t>
      </w:r>
      <w:r w:rsidR="00891970" w:rsidRPr="009809F8">
        <w:rPr>
          <w:rFonts w:ascii="Book Antiqua" w:hAnsi="Book Antiqua"/>
          <w:sz w:val="24"/>
          <w:szCs w:val="24"/>
        </w:rPr>
        <w:t xml:space="preserve">when </w:t>
      </w:r>
      <w:r w:rsidR="00603FE7" w:rsidRPr="009809F8">
        <w:rPr>
          <w:rFonts w:ascii="Book Antiqua" w:hAnsi="Book Antiqua"/>
          <w:sz w:val="24"/>
          <w:szCs w:val="24"/>
        </w:rPr>
        <w:t xml:space="preserve">small, </w:t>
      </w:r>
      <w:r w:rsidR="00891970" w:rsidRPr="009809F8">
        <w:rPr>
          <w:rFonts w:ascii="Book Antiqua" w:hAnsi="Book Antiqua"/>
          <w:sz w:val="24"/>
          <w:szCs w:val="24"/>
        </w:rPr>
        <w:t>using</w:t>
      </w:r>
      <w:r w:rsidR="00603FE7" w:rsidRPr="009809F8">
        <w:rPr>
          <w:rFonts w:ascii="Book Antiqua" w:hAnsi="Book Antiqua"/>
          <w:sz w:val="24"/>
          <w:szCs w:val="24"/>
        </w:rPr>
        <w:t xml:space="preserve"> snare polypectomy or conventional EMR. In contrast, endoscopic submucosal dissection (</w:t>
      </w:r>
      <w:r w:rsidR="00603FE7" w:rsidRPr="009809F8">
        <w:rPr>
          <w:rFonts w:ascii="Book Antiqua" w:hAnsi="Book Antiqua" w:cs="Times New Roman"/>
          <w:sz w:val="24"/>
          <w:szCs w:val="24"/>
        </w:rPr>
        <w:t xml:space="preserve">ESD) is a feasible technique for the removal of tumors </w:t>
      </w:r>
      <w:r w:rsidR="00891970" w:rsidRPr="009809F8">
        <w:rPr>
          <w:rFonts w:ascii="Book Antiqua" w:hAnsi="Book Antiqua" w:cs="Times New Roman"/>
          <w:sz w:val="24"/>
          <w:szCs w:val="24"/>
        </w:rPr>
        <w:t>such as TI-GNETs within</w:t>
      </w:r>
      <w:r w:rsidR="00603FE7" w:rsidRPr="009809F8">
        <w:rPr>
          <w:rFonts w:ascii="Book Antiqua" w:hAnsi="Book Antiqua" w:cs="Times New Roman"/>
          <w:sz w:val="24"/>
          <w:szCs w:val="24"/>
        </w:rPr>
        <w:t xml:space="preserve"> the submucosal layer. </w:t>
      </w:r>
      <w:r w:rsidR="00E622E3" w:rsidRPr="009809F8">
        <w:rPr>
          <w:rFonts w:ascii="Book Antiqua" w:hAnsi="Book Antiqua" w:cs="Times New Roman"/>
          <w:sz w:val="24"/>
          <w:szCs w:val="24"/>
        </w:rPr>
        <w:t>R</w:t>
      </w:r>
      <w:r w:rsidR="00603FE7" w:rsidRPr="009809F8">
        <w:rPr>
          <w:rFonts w:ascii="Book Antiqua" w:hAnsi="Book Antiqua" w:cs="Times New Roman"/>
          <w:sz w:val="24"/>
          <w:szCs w:val="24"/>
        </w:rPr>
        <w:t>ecent report</w:t>
      </w:r>
      <w:r w:rsidR="00E622E3" w:rsidRPr="009809F8">
        <w:rPr>
          <w:rFonts w:ascii="Book Antiqua" w:hAnsi="Book Antiqua" w:cs="Times New Roman"/>
          <w:sz w:val="24"/>
          <w:szCs w:val="24"/>
        </w:rPr>
        <w:t>s</w:t>
      </w:r>
      <w:r w:rsidR="00603FE7" w:rsidRPr="009809F8">
        <w:rPr>
          <w:rFonts w:ascii="Book Antiqua" w:hAnsi="Book Antiqua" w:cs="Times New Roman"/>
          <w:sz w:val="24"/>
          <w:szCs w:val="24"/>
        </w:rPr>
        <w:t xml:space="preserve"> have </w:t>
      </w:r>
      <w:r w:rsidR="00891970" w:rsidRPr="009809F8">
        <w:rPr>
          <w:rFonts w:ascii="Book Antiqua" w:hAnsi="Book Antiqua" w:cs="Times New Roman"/>
          <w:sz w:val="24"/>
          <w:szCs w:val="24"/>
        </w:rPr>
        <w:t>shown</w:t>
      </w:r>
      <w:r w:rsidR="00603FE7" w:rsidRPr="009809F8">
        <w:rPr>
          <w:rFonts w:ascii="Book Antiqua" w:hAnsi="Book Antiqua" w:cs="Times New Roman"/>
          <w:sz w:val="24"/>
          <w:szCs w:val="24"/>
        </w:rPr>
        <w:t xml:space="preserve"> that the complete resection rate of </w:t>
      </w:r>
      <w:r w:rsidR="00891970" w:rsidRPr="009809F8">
        <w:rPr>
          <w:rFonts w:ascii="Book Antiqua" w:hAnsi="Book Antiqua" w:cs="Times New Roman"/>
          <w:sz w:val="24"/>
          <w:szCs w:val="24"/>
        </w:rPr>
        <w:t>GNETs</w:t>
      </w:r>
      <w:r w:rsidR="00603FE7" w:rsidRPr="009809F8">
        <w:rPr>
          <w:rFonts w:ascii="Book Antiqua" w:hAnsi="Book Antiqua" w:cs="Times New Roman"/>
          <w:sz w:val="24"/>
          <w:szCs w:val="24"/>
        </w:rPr>
        <w:t xml:space="preserve"> using ESD was superior to that using </w:t>
      </w:r>
      <w:proofErr w:type="gramStart"/>
      <w:r w:rsidR="00603FE7" w:rsidRPr="009809F8">
        <w:rPr>
          <w:rFonts w:ascii="Book Antiqua" w:hAnsi="Book Antiqua" w:cs="Times New Roman"/>
          <w:sz w:val="24"/>
          <w:szCs w:val="24"/>
        </w:rPr>
        <w:t>EMR</w:t>
      </w:r>
      <w:r w:rsidR="00C84A71">
        <w:rPr>
          <w:rFonts w:ascii="Book Antiqua" w:hAnsi="Book Antiqua" w:cs="Times New Roman"/>
          <w:sz w:val="24"/>
          <w:szCs w:val="24"/>
          <w:vertAlign w:val="superscript"/>
        </w:rPr>
        <w:t>[</w:t>
      </w:r>
      <w:proofErr w:type="gramEnd"/>
      <w:r w:rsidR="00C84A71">
        <w:rPr>
          <w:rFonts w:ascii="Book Antiqua" w:hAnsi="Book Antiqua" w:cs="Times New Roman"/>
          <w:sz w:val="24"/>
          <w:szCs w:val="24"/>
          <w:vertAlign w:val="superscript"/>
        </w:rPr>
        <w:t>57,</w:t>
      </w:r>
      <w:r w:rsidR="003F35CB" w:rsidRPr="009809F8">
        <w:rPr>
          <w:rFonts w:ascii="Book Antiqua" w:hAnsi="Book Antiqua" w:cs="Times New Roman"/>
          <w:sz w:val="24"/>
          <w:szCs w:val="24"/>
          <w:vertAlign w:val="superscript"/>
        </w:rPr>
        <w:t>58]</w:t>
      </w:r>
      <w:r w:rsidR="00603FE7" w:rsidRPr="009809F8">
        <w:rPr>
          <w:rFonts w:ascii="Book Antiqua" w:hAnsi="Book Antiqua" w:cs="Times New Roman"/>
          <w:sz w:val="24"/>
          <w:szCs w:val="24"/>
        </w:rPr>
        <w:t>.</w:t>
      </w:r>
    </w:p>
    <w:p w:rsidR="006941FD" w:rsidRPr="009809F8" w:rsidRDefault="006941FD" w:rsidP="009809F8">
      <w:pPr>
        <w:spacing w:line="360" w:lineRule="auto"/>
        <w:rPr>
          <w:rFonts w:ascii="Book Antiqua" w:hAnsi="Book Antiqua"/>
          <w:sz w:val="24"/>
          <w:szCs w:val="24"/>
        </w:rPr>
      </w:pPr>
    </w:p>
    <w:p w:rsidR="006941FD" w:rsidRPr="00C84A71" w:rsidRDefault="006941FD" w:rsidP="009809F8">
      <w:pPr>
        <w:spacing w:line="360" w:lineRule="auto"/>
        <w:rPr>
          <w:rFonts w:ascii="Book Antiqua" w:hAnsi="Book Antiqua"/>
          <w:b/>
          <w:i/>
          <w:sz w:val="24"/>
          <w:szCs w:val="24"/>
        </w:rPr>
      </w:pPr>
      <w:r w:rsidRPr="00C84A71">
        <w:rPr>
          <w:rFonts w:ascii="Book Antiqua" w:hAnsi="Book Antiqua"/>
          <w:b/>
          <w:i/>
          <w:sz w:val="24"/>
          <w:szCs w:val="24"/>
        </w:rPr>
        <w:t>Surgical resection</w:t>
      </w:r>
    </w:p>
    <w:p w:rsidR="0072604D" w:rsidRPr="009809F8" w:rsidRDefault="0072604D" w:rsidP="009809F8">
      <w:pPr>
        <w:spacing w:line="360" w:lineRule="auto"/>
        <w:rPr>
          <w:rFonts w:ascii="Book Antiqua" w:hAnsi="Book Antiqua"/>
          <w:sz w:val="24"/>
          <w:szCs w:val="24"/>
        </w:rPr>
      </w:pPr>
      <w:r w:rsidRPr="009809F8">
        <w:rPr>
          <w:rFonts w:ascii="Book Antiqua" w:hAnsi="Book Antiqua"/>
          <w:sz w:val="24"/>
          <w:szCs w:val="24"/>
        </w:rPr>
        <w:t xml:space="preserve">Surgical resection is generally recommended for </w:t>
      </w:r>
      <w:r w:rsidR="00217827" w:rsidRPr="009809F8">
        <w:rPr>
          <w:rFonts w:ascii="Book Antiqua" w:hAnsi="Book Antiqua"/>
          <w:sz w:val="24"/>
          <w:szCs w:val="24"/>
        </w:rPr>
        <w:t>TI-GNET</w:t>
      </w:r>
      <w:r w:rsidR="00891970" w:rsidRPr="009809F8">
        <w:rPr>
          <w:rFonts w:ascii="Book Antiqua" w:hAnsi="Book Antiqua"/>
          <w:sz w:val="24"/>
          <w:szCs w:val="24"/>
        </w:rPr>
        <w:t>s</w:t>
      </w:r>
      <w:r w:rsidRPr="009809F8">
        <w:rPr>
          <w:rFonts w:ascii="Book Antiqua" w:hAnsi="Book Antiqua"/>
          <w:sz w:val="24"/>
          <w:szCs w:val="24"/>
        </w:rPr>
        <w:t xml:space="preserve"> </w:t>
      </w:r>
      <w:r w:rsidR="00891970" w:rsidRPr="009809F8">
        <w:rPr>
          <w:rFonts w:ascii="Book Antiqua" w:hAnsi="Book Antiqua"/>
          <w:sz w:val="24"/>
          <w:szCs w:val="24"/>
        </w:rPr>
        <w:t>&gt;</w:t>
      </w:r>
      <w:r w:rsidRPr="009809F8">
        <w:rPr>
          <w:rFonts w:ascii="Book Antiqua" w:hAnsi="Book Antiqua"/>
          <w:sz w:val="24"/>
          <w:szCs w:val="24"/>
        </w:rPr>
        <w:t xml:space="preserve"> 20 mm in diameter</w:t>
      </w:r>
      <w:r w:rsidR="00750F29" w:rsidRPr="009809F8">
        <w:rPr>
          <w:rFonts w:ascii="Book Antiqua" w:hAnsi="Book Antiqua"/>
          <w:sz w:val="24"/>
          <w:szCs w:val="24"/>
        </w:rPr>
        <w:t xml:space="preserve"> or </w:t>
      </w:r>
      <w:r w:rsidR="00891970" w:rsidRPr="009809F8">
        <w:rPr>
          <w:rFonts w:ascii="Book Antiqua" w:hAnsi="Book Antiqua"/>
          <w:sz w:val="24"/>
          <w:szCs w:val="24"/>
        </w:rPr>
        <w:t>those that have invaded</w:t>
      </w:r>
      <w:r w:rsidR="00750F29" w:rsidRPr="009809F8">
        <w:rPr>
          <w:rFonts w:ascii="Book Antiqua" w:hAnsi="Book Antiqua"/>
          <w:sz w:val="24"/>
          <w:szCs w:val="24"/>
        </w:rPr>
        <w:t xml:space="preserve"> beyond </w:t>
      </w:r>
      <w:r w:rsidR="00891970" w:rsidRPr="009809F8">
        <w:rPr>
          <w:rFonts w:ascii="Book Antiqua" w:hAnsi="Book Antiqua"/>
          <w:sz w:val="24"/>
          <w:szCs w:val="24"/>
        </w:rPr>
        <w:t xml:space="preserve">the </w:t>
      </w:r>
      <w:proofErr w:type="gramStart"/>
      <w:r w:rsidR="00750F29" w:rsidRPr="009809F8">
        <w:rPr>
          <w:rFonts w:ascii="Book Antiqua" w:hAnsi="Book Antiqua"/>
          <w:sz w:val="24"/>
          <w:szCs w:val="24"/>
        </w:rPr>
        <w:t>submucosa</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52,56]</w:t>
      </w:r>
      <w:r w:rsidRPr="009809F8">
        <w:rPr>
          <w:rFonts w:ascii="Book Antiqua" w:hAnsi="Book Antiqua"/>
          <w:sz w:val="24"/>
          <w:szCs w:val="24"/>
        </w:rPr>
        <w:t>.</w:t>
      </w:r>
      <w:r w:rsidR="00F03226" w:rsidRPr="009809F8">
        <w:rPr>
          <w:rFonts w:ascii="Book Antiqua" w:hAnsi="Book Antiqua"/>
          <w:sz w:val="24"/>
          <w:szCs w:val="24"/>
        </w:rPr>
        <w:t xml:space="preserve"> </w:t>
      </w:r>
      <w:r w:rsidR="00750F29" w:rsidRPr="009809F8">
        <w:rPr>
          <w:rFonts w:ascii="Book Antiqua" w:hAnsi="Book Antiqua"/>
          <w:sz w:val="24"/>
          <w:szCs w:val="24"/>
        </w:rPr>
        <w:t xml:space="preserve">Moreover, </w:t>
      </w:r>
      <w:r w:rsidR="00AB50FB" w:rsidRPr="009809F8">
        <w:rPr>
          <w:rFonts w:ascii="Book Antiqua" w:hAnsi="Book Antiqua"/>
          <w:sz w:val="24"/>
          <w:szCs w:val="24"/>
        </w:rPr>
        <w:t>surgery should also</w:t>
      </w:r>
      <w:r w:rsidR="00183A1F" w:rsidRPr="009809F8">
        <w:rPr>
          <w:rFonts w:ascii="Book Antiqua" w:hAnsi="Book Antiqua"/>
          <w:sz w:val="24"/>
          <w:szCs w:val="24"/>
        </w:rPr>
        <w:t xml:space="preserve"> be </w:t>
      </w:r>
      <w:r w:rsidR="00AB50FB" w:rsidRPr="009809F8">
        <w:rPr>
          <w:rFonts w:ascii="Book Antiqua" w:hAnsi="Book Antiqua"/>
          <w:sz w:val="24"/>
          <w:szCs w:val="24"/>
        </w:rPr>
        <w:t>performed in the presen</w:t>
      </w:r>
      <w:r w:rsidR="00891970" w:rsidRPr="009809F8">
        <w:rPr>
          <w:rFonts w:ascii="Book Antiqua" w:hAnsi="Book Antiqua"/>
          <w:sz w:val="24"/>
          <w:szCs w:val="24"/>
        </w:rPr>
        <w:t>c</w:t>
      </w:r>
      <w:r w:rsidR="00AB50FB" w:rsidRPr="009809F8">
        <w:rPr>
          <w:rFonts w:ascii="Book Antiqua" w:hAnsi="Book Antiqua"/>
          <w:sz w:val="24"/>
          <w:szCs w:val="24"/>
        </w:rPr>
        <w:t>e of lymph nodal</w:t>
      </w:r>
      <w:r w:rsidR="00891970" w:rsidRPr="009809F8">
        <w:rPr>
          <w:rFonts w:ascii="Book Antiqua" w:hAnsi="Book Antiqua"/>
          <w:sz w:val="24"/>
          <w:szCs w:val="24"/>
        </w:rPr>
        <w:t>,</w:t>
      </w:r>
      <w:r w:rsidR="00AB50FB" w:rsidRPr="009809F8">
        <w:rPr>
          <w:rFonts w:ascii="Book Antiqua" w:hAnsi="Book Antiqua"/>
          <w:sz w:val="24"/>
          <w:szCs w:val="24"/>
        </w:rPr>
        <w:t xml:space="preserve"> distant disease spread, </w:t>
      </w:r>
      <w:r w:rsidR="00891970" w:rsidRPr="009809F8">
        <w:rPr>
          <w:rFonts w:ascii="Book Antiqua" w:hAnsi="Book Antiqua"/>
          <w:sz w:val="24"/>
          <w:szCs w:val="24"/>
        </w:rPr>
        <w:t>or</w:t>
      </w:r>
      <w:r w:rsidR="00AB50FB" w:rsidRPr="009809F8">
        <w:rPr>
          <w:rFonts w:ascii="Book Antiqua" w:hAnsi="Book Antiqua"/>
          <w:sz w:val="24"/>
          <w:szCs w:val="24"/>
        </w:rPr>
        <w:t xml:space="preserve"> </w:t>
      </w:r>
      <w:r w:rsidR="00625633">
        <w:rPr>
          <w:rFonts w:ascii="Book Antiqua" w:hAnsi="Book Antiqua"/>
          <w:sz w:val="24"/>
          <w:szCs w:val="24"/>
        </w:rPr>
        <w:t xml:space="preserve">poorly differentiated </w:t>
      </w:r>
      <w:proofErr w:type="gramStart"/>
      <w:r w:rsidR="00625633">
        <w:rPr>
          <w:rFonts w:ascii="Book Antiqua" w:hAnsi="Book Antiqua"/>
          <w:sz w:val="24"/>
          <w:szCs w:val="24"/>
        </w:rPr>
        <w:t>neoplasms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51]</w:t>
      </w:r>
      <w:r w:rsidR="00AB50FB" w:rsidRPr="009809F8">
        <w:rPr>
          <w:rFonts w:ascii="Book Antiqua" w:hAnsi="Book Antiqua"/>
          <w:sz w:val="24"/>
          <w:szCs w:val="24"/>
        </w:rPr>
        <w:t xml:space="preserve">. </w:t>
      </w:r>
      <w:r w:rsidR="00BE33F6" w:rsidRPr="009809F8">
        <w:rPr>
          <w:rFonts w:ascii="Book Antiqua" w:hAnsi="Book Antiqua"/>
          <w:sz w:val="24"/>
          <w:szCs w:val="24"/>
        </w:rPr>
        <w:t>For surgical therapy, local resection and</w:t>
      </w:r>
      <w:r w:rsidR="00384A6A" w:rsidRPr="009809F8">
        <w:rPr>
          <w:rFonts w:ascii="Book Antiqua" w:hAnsi="Book Antiqua"/>
          <w:sz w:val="24"/>
          <w:szCs w:val="24"/>
        </w:rPr>
        <w:t xml:space="preserve">/or </w:t>
      </w:r>
      <w:r w:rsidR="00BE33F6" w:rsidRPr="009809F8">
        <w:rPr>
          <w:rFonts w:ascii="Book Antiqua" w:hAnsi="Book Antiqua"/>
          <w:sz w:val="24"/>
          <w:szCs w:val="24"/>
        </w:rPr>
        <w:t xml:space="preserve">antrectomy to reduce gastrin levels should be </w:t>
      </w:r>
      <w:r w:rsidR="00891970" w:rsidRPr="009809F8">
        <w:rPr>
          <w:rFonts w:ascii="Book Antiqua" w:hAnsi="Book Antiqua"/>
          <w:sz w:val="24"/>
          <w:szCs w:val="24"/>
        </w:rPr>
        <w:t>chosen</w:t>
      </w:r>
      <w:r w:rsidR="00BE33F6" w:rsidRPr="009809F8">
        <w:rPr>
          <w:rFonts w:ascii="Book Antiqua" w:hAnsi="Book Antiqua"/>
          <w:sz w:val="24"/>
          <w:szCs w:val="24"/>
        </w:rPr>
        <w:t xml:space="preserve">. </w:t>
      </w:r>
      <w:r w:rsidR="003B1415" w:rsidRPr="009809F8">
        <w:rPr>
          <w:rFonts w:ascii="Book Antiqua" w:hAnsi="Book Antiqua"/>
          <w:sz w:val="24"/>
          <w:szCs w:val="24"/>
        </w:rPr>
        <w:t>Antrectomy rem</w:t>
      </w:r>
      <w:r w:rsidR="00A70AA9" w:rsidRPr="009809F8">
        <w:rPr>
          <w:rFonts w:ascii="Book Antiqua" w:hAnsi="Book Antiqua"/>
          <w:sz w:val="24"/>
          <w:szCs w:val="24"/>
        </w:rPr>
        <w:t>o</w:t>
      </w:r>
      <w:r w:rsidR="003B1415" w:rsidRPr="009809F8">
        <w:rPr>
          <w:rFonts w:ascii="Book Antiqua" w:hAnsi="Book Antiqua"/>
          <w:sz w:val="24"/>
          <w:szCs w:val="24"/>
        </w:rPr>
        <w:t>ves G-cell</w:t>
      </w:r>
      <w:r w:rsidR="00891970" w:rsidRPr="009809F8">
        <w:rPr>
          <w:rFonts w:ascii="Book Antiqua" w:hAnsi="Book Antiqua"/>
          <w:sz w:val="24"/>
          <w:szCs w:val="24"/>
        </w:rPr>
        <w:t>–</w:t>
      </w:r>
      <w:r w:rsidR="003B1415" w:rsidRPr="009809F8">
        <w:rPr>
          <w:rFonts w:ascii="Book Antiqua" w:hAnsi="Book Antiqua"/>
          <w:sz w:val="24"/>
          <w:szCs w:val="24"/>
        </w:rPr>
        <w:t>mediated hypergastrinemia</w:t>
      </w:r>
      <w:r w:rsidR="00891970" w:rsidRPr="009809F8">
        <w:rPr>
          <w:rFonts w:ascii="Book Antiqua" w:hAnsi="Book Antiqua"/>
          <w:sz w:val="24"/>
          <w:szCs w:val="24"/>
        </w:rPr>
        <w:t>;</w:t>
      </w:r>
      <w:r w:rsidR="003B1415" w:rsidRPr="009809F8">
        <w:rPr>
          <w:rFonts w:ascii="Book Antiqua" w:hAnsi="Book Antiqua"/>
          <w:sz w:val="24"/>
          <w:szCs w:val="24"/>
        </w:rPr>
        <w:t xml:space="preserve"> h</w:t>
      </w:r>
      <w:r w:rsidR="005529F0" w:rsidRPr="009809F8">
        <w:rPr>
          <w:rFonts w:ascii="Book Antiqua" w:hAnsi="Book Antiqua"/>
          <w:sz w:val="24"/>
          <w:szCs w:val="24"/>
        </w:rPr>
        <w:t xml:space="preserve">owever, </w:t>
      </w:r>
      <w:r w:rsidR="003B1415" w:rsidRPr="009809F8">
        <w:rPr>
          <w:rFonts w:ascii="Book Antiqua" w:hAnsi="Book Antiqua"/>
          <w:sz w:val="24"/>
          <w:szCs w:val="24"/>
        </w:rPr>
        <w:t>it</w:t>
      </w:r>
      <w:r w:rsidR="005529F0" w:rsidRPr="009809F8">
        <w:rPr>
          <w:rFonts w:ascii="Book Antiqua" w:hAnsi="Book Antiqua"/>
          <w:sz w:val="24"/>
          <w:szCs w:val="24"/>
        </w:rPr>
        <w:t xml:space="preserve"> might not effective</w:t>
      </w:r>
      <w:r w:rsidR="00891970" w:rsidRPr="009809F8">
        <w:rPr>
          <w:rFonts w:ascii="Book Antiqua" w:hAnsi="Book Antiqua"/>
          <w:sz w:val="24"/>
          <w:szCs w:val="24"/>
        </w:rPr>
        <w:t>ly</w:t>
      </w:r>
      <w:r w:rsidR="005529F0" w:rsidRPr="009809F8">
        <w:rPr>
          <w:rFonts w:ascii="Book Antiqua" w:hAnsi="Book Antiqua"/>
          <w:sz w:val="24"/>
          <w:szCs w:val="24"/>
        </w:rPr>
        <w:t xml:space="preserve"> prevent recurrence and/or </w:t>
      </w:r>
      <w:proofErr w:type="gramStart"/>
      <w:r w:rsidR="005529F0" w:rsidRPr="009809F8">
        <w:rPr>
          <w:rFonts w:ascii="Book Antiqua" w:hAnsi="Book Antiqua"/>
          <w:sz w:val="24"/>
          <w:szCs w:val="24"/>
        </w:rPr>
        <w:t>metastasis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59]</w:t>
      </w:r>
      <w:r w:rsidR="005529F0" w:rsidRPr="009809F8">
        <w:rPr>
          <w:rFonts w:ascii="Book Antiqua" w:hAnsi="Book Antiqua"/>
          <w:sz w:val="24"/>
          <w:szCs w:val="24"/>
        </w:rPr>
        <w:t xml:space="preserve">. </w:t>
      </w:r>
      <w:r w:rsidR="00723992" w:rsidRPr="009809F8">
        <w:rPr>
          <w:rFonts w:ascii="Book Antiqua" w:hAnsi="Book Antiqua"/>
          <w:sz w:val="24"/>
          <w:szCs w:val="24"/>
        </w:rPr>
        <w:t xml:space="preserve">This </w:t>
      </w:r>
      <w:r w:rsidR="002C2DCD" w:rsidRPr="009809F8">
        <w:rPr>
          <w:rFonts w:ascii="Book Antiqua" w:hAnsi="Book Antiqua"/>
          <w:sz w:val="24"/>
          <w:szCs w:val="24"/>
        </w:rPr>
        <w:t>suggest</w:t>
      </w:r>
      <w:r w:rsidR="00891970" w:rsidRPr="009809F8">
        <w:rPr>
          <w:rFonts w:ascii="Book Antiqua" w:hAnsi="Book Antiqua"/>
          <w:sz w:val="24"/>
          <w:szCs w:val="24"/>
        </w:rPr>
        <w:t>s</w:t>
      </w:r>
      <w:r w:rsidR="002C2DCD" w:rsidRPr="009809F8">
        <w:rPr>
          <w:rFonts w:ascii="Book Antiqua" w:hAnsi="Book Antiqua"/>
          <w:sz w:val="24"/>
          <w:szCs w:val="24"/>
        </w:rPr>
        <w:t xml:space="preserve"> that TI-GNETs can grow autonomously independent of gastrin</w:t>
      </w:r>
      <w:r w:rsidR="00891970" w:rsidRPr="009809F8">
        <w:rPr>
          <w:rFonts w:ascii="Book Antiqua" w:hAnsi="Book Antiqua"/>
          <w:sz w:val="24"/>
          <w:szCs w:val="24"/>
        </w:rPr>
        <w:t xml:space="preserve"> and</w:t>
      </w:r>
      <w:r w:rsidR="002C2DCD" w:rsidRPr="009809F8">
        <w:rPr>
          <w:rFonts w:ascii="Book Antiqua" w:hAnsi="Book Antiqua"/>
          <w:sz w:val="24"/>
          <w:szCs w:val="24"/>
        </w:rPr>
        <w:t xml:space="preserve"> </w:t>
      </w:r>
      <w:r w:rsidR="00723992" w:rsidRPr="009809F8">
        <w:rPr>
          <w:rFonts w:ascii="Book Antiqua" w:hAnsi="Book Antiqua"/>
          <w:sz w:val="24"/>
          <w:szCs w:val="24"/>
        </w:rPr>
        <w:t xml:space="preserve">beyond the gastrin responsive </w:t>
      </w:r>
      <w:r w:rsidR="002C2DCD" w:rsidRPr="009809F8">
        <w:rPr>
          <w:rFonts w:ascii="Book Antiqua" w:hAnsi="Book Antiqua"/>
          <w:sz w:val="24"/>
          <w:szCs w:val="24"/>
        </w:rPr>
        <w:t xml:space="preserve">growing </w:t>
      </w:r>
      <w:r w:rsidR="00723992" w:rsidRPr="009809F8">
        <w:rPr>
          <w:rFonts w:ascii="Book Antiqua" w:hAnsi="Book Antiqua"/>
          <w:sz w:val="24"/>
          <w:szCs w:val="24"/>
        </w:rPr>
        <w:t>point</w:t>
      </w:r>
      <w:r w:rsidR="002C2DCD" w:rsidRPr="009809F8">
        <w:rPr>
          <w:rFonts w:ascii="Book Antiqua" w:hAnsi="Book Antiqua"/>
          <w:sz w:val="24"/>
          <w:szCs w:val="24"/>
        </w:rPr>
        <w:t xml:space="preserve">. </w:t>
      </w:r>
      <w:r w:rsidR="007A02AD" w:rsidRPr="009809F8">
        <w:rPr>
          <w:rFonts w:ascii="Book Antiqua" w:hAnsi="Book Antiqua"/>
          <w:sz w:val="24"/>
          <w:szCs w:val="24"/>
        </w:rPr>
        <w:t xml:space="preserve">In </w:t>
      </w:r>
      <w:r w:rsidR="00384A6A" w:rsidRPr="009809F8">
        <w:rPr>
          <w:rFonts w:ascii="Book Antiqua" w:hAnsi="Book Antiqua"/>
          <w:sz w:val="24"/>
          <w:szCs w:val="24"/>
        </w:rPr>
        <w:t xml:space="preserve">the </w:t>
      </w:r>
      <w:r w:rsidR="007A02AD" w:rsidRPr="009809F8">
        <w:rPr>
          <w:rFonts w:ascii="Book Antiqua" w:hAnsi="Book Antiqua"/>
          <w:sz w:val="24"/>
          <w:szCs w:val="24"/>
        </w:rPr>
        <w:t xml:space="preserve">case of </w:t>
      </w:r>
      <w:r w:rsidR="00891970" w:rsidRPr="009809F8">
        <w:rPr>
          <w:rFonts w:ascii="Book Antiqua" w:hAnsi="Book Antiqua"/>
          <w:sz w:val="24"/>
          <w:szCs w:val="24"/>
        </w:rPr>
        <w:t xml:space="preserve">TI-GNET </w:t>
      </w:r>
      <w:r w:rsidR="007A02AD" w:rsidRPr="009809F8">
        <w:rPr>
          <w:rFonts w:ascii="Book Antiqua" w:hAnsi="Book Antiqua"/>
          <w:sz w:val="24"/>
          <w:szCs w:val="24"/>
        </w:rPr>
        <w:t xml:space="preserve">recurrence or persistence </w:t>
      </w:r>
      <w:r w:rsidR="002C2DCD" w:rsidRPr="009809F8">
        <w:rPr>
          <w:rFonts w:ascii="Book Antiqua" w:hAnsi="Book Antiqua"/>
          <w:sz w:val="24"/>
          <w:szCs w:val="24"/>
        </w:rPr>
        <w:t xml:space="preserve">after </w:t>
      </w:r>
      <w:r w:rsidR="00384A6A" w:rsidRPr="009809F8">
        <w:rPr>
          <w:rFonts w:ascii="Book Antiqua" w:hAnsi="Book Antiqua"/>
          <w:sz w:val="24"/>
          <w:szCs w:val="24"/>
        </w:rPr>
        <w:t xml:space="preserve">local resection and </w:t>
      </w:r>
      <w:r w:rsidR="002C2DCD" w:rsidRPr="009809F8">
        <w:rPr>
          <w:rFonts w:ascii="Book Antiqua" w:hAnsi="Book Antiqua"/>
          <w:sz w:val="24"/>
          <w:szCs w:val="24"/>
        </w:rPr>
        <w:t>antrectomy</w:t>
      </w:r>
      <w:r w:rsidR="007A02AD" w:rsidRPr="009809F8">
        <w:rPr>
          <w:rFonts w:ascii="Book Antiqua" w:hAnsi="Book Antiqua"/>
          <w:sz w:val="24"/>
          <w:szCs w:val="24"/>
        </w:rPr>
        <w:t>,</w:t>
      </w:r>
      <w:r w:rsidR="002C2DCD" w:rsidRPr="009809F8">
        <w:rPr>
          <w:rFonts w:ascii="Book Antiqua" w:hAnsi="Book Antiqua"/>
          <w:sz w:val="24"/>
          <w:szCs w:val="24"/>
        </w:rPr>
        <w:t xml:space="preserve"> </w:t>
      </w:r>
      <w:r w:rsidR="007A02AD" w:rsidRPr="009809F8">
        <w:rPr>
          <w:rFonts w:ascii="Book Antiqua" w:hAnsi="Book Antiqua"/>
          <w:sz w:val="24"/>
          <w:szCs w:val="24"/>
        </w:rPr>
        <w:t>total gastrectomy would be needed.</w:t>
      </w:r>
      <w:r w:rsidR="00723992" w:rsidRPr="009809F8">
        <w:rPr>
          <w:rFonts w:ascii="Book Antiqua" w:hAnsi="Book Antiqua"/>
          <w:sz w:val="24"/>
          <w:szCs w:val="24"/>
        </w:rPr>
        <w:t xml:space="preserve"> </w:t>
      </w:r>
    </w:p>
    <w:p w:rsidR="006941FD" w:rsidRPr="009809F8" w:rsidRDefault="005529F0" w:rsidP="009809F8">
      <w:pPr>
        <w:spacing w:line="360" w:lineRule="auto"/>
        <w:rPr>
          <w:rFonts w:ascii="Book Antiqua" w:hAnsi="Book Antiqua"/>
          <w:sz w:val="24"/>
          <w:szCs w:val="24"/>
        </w:rPr>
      </w:pPr>
      <w:r w:rsidRPr="009809F8">
        <w:rPr>
          <w:rFonts w:ascii="Book Antiqua" w:hAnsi="Book Antiqua"/>
          <w:sz w:val="24"/>
          <w:szCs w:val="24"/>
        </w:rPr>
        <w:tab/>
      </w:r>
    </w:p>
    <w:p w:rsidR="006941FD" w:rsidRPr="00625633" w:rsidRDefault="00301189" w:rsidP="009809F8">
      <w:pPr>
        <w:spacing w:line="360" w:lineRule="auto"/>
        <w:rPr>
          <w:rFonts w:ascii="Book Antiqua" w:hAnsi="Book Antiqua"/>
          <w:b/>
          <w:i/>
          <w:sz w:val="24"/>
          <w:szCs w:val="24"/>
        </w:rPr>
      </w:pPr>
      <w:r w:rsidRPr="00625633">
        <w:rPr>
          <w:rFonts w:ascii="Book Antiqua" w:hAnsi="Book Antiqua"/>
          <w:b/>
          <w:i/>
          <w:sz w:val="24"/>
          <w:szCs w:val="24"/>
        </w:rPr>
        <w:t xml:space="preserve">Medical management </w:t>
      </w:r>
    </w:p>
    <w:p w:rsidR="00E63681" w:rsidRPr="009809F8" w:rsidRDefault="00891970" w:rsidP="009809F8">
      <w:pPr>
        <w:spacing w:line="360" w:lineRule="auto"/>
        <w:rPr>
          <w:rFonts w:ascii="Book Antiqua" w:hAnsi="Book Antiqua"/>
          <w:sz w:val="24"/>
          <w:szCs w:val="24"/>
        </w:rPr>
      </w:pPr>
      <w:r w:rsidRPr="009809F8">
        <w:rPr>
          <w:rFonts w:ascii="Book Antiqua" w:hAnsi="Book Antiqua"/>
          <w:sz w:val="24"/>
          <w:szCs w:val="24"/>
        </w:rPr>
        <w:t>Somatostatin analogs (</w:t>
      </w:r>
      <w:r w:rsidR="00F04D00" w:rsidRPr="009809F8">
        <w:rPr>
          <w:rFonts w:ascii="Book Antiqua" w:hAnsi="Book Antiqua"/>
          <w:sz w:val="24"/>
          <w:szCs w:val="24"/>
        </w:rPr>
        <w:t>SSAs</w:t>
      </w:r>
      <w:r w:rsidRPr="009809F8">
        <w:rPr>
          <w:rFonts w:ascii="Book Antiqua" w:hAnsi="Book Antiqua"/>
          <w:sz w:val="24"/>
          <w:szCs w:val="24"/>
        </w:rPr>
        <w:t>)</w:t>
      </w:r>
      <w:r w:rsidR="00F04D00" w:rsidRPr="009809F8">
        <w:rPr>
          <w:rFonts w:ascii="Book Antiqua" w:hAnsi="Book Antiqua"/>
          <w:sz w:val="24"/>
          <w:szCs w:val="24"/>
        </w:rPr>
        <w:t xml:space="preserve"> act on G-cells to inhibit gastrin secretion and </w:t>
      </w:r>
      <w:r w:rsidRPr="009809F8">
        <w:rPr>
          <w:rFonts w:ascii="Book Antiqua" w:hAnsi="Book Antiqua"/>
          <w:sz w:val="24"/>
          <w:szCs w:val="24"/>
        </w:rPr>
        <w:t>play</w:t>
      </w:r>
      <w:r w:rsidR="00F04D00" w:rsidRPr="009809F8">
        <w:rPr>
          <w:rFonts w:ascii="Book Antiqua" w:hAnsi="Book Antiqua"/>
          <w:sz w:val="24"/>
          <w:szCs w:val="24"/>
        </w:rPr>
        <w:t xml:space="preserve"> a role </w:t>
      </w:r>
      <w:r w:rsidRPr="009809F8">
        <w:rPr>
          <w:rFonts w:ascii="Book Antiqua" w:hAnsi="Book Antiqua"/>
          <w:sz w:val="24"/>
          <w:szCs w:val="24"/>
        </w:rPr>
        <w:t>in</w:t>
      </w:r>
      <w:r w:rsidR="00F04D00" w:rsidRPr="009809F8">
        <w:rPr>
          <w:rFonts w:ascii="Book Antiqua" w:hAnsi="Book Antiqua"/>
          <w:sz w:val="24"/>
          <w:szCs w:val="24"/>
        </w:rPr>
        <w:t xml:space="preserve"> reducing ECL cell hyperplasia. </w:t>
      </w:r>
      <w:r w:rsidRPr="009809F8">
        <w:rPr>
          <w:rFonts w:ascii="Book Antiqua" w:hAnsi="Book Antiqua"/>
          <w:sz w:val="24"/>
          <w:szCs w:val="24"/>
        </w:rPr>
        <w:t>SSA t</w:t>
      </w:r>
      <w:r w:rsidR="00AF0297" w:rsidRPr="009809F8">
        <w:rPr>
          <w:rFonts w:ascii="Book Antiqua" w:hAnsi="Book Antiqua"/>
          <w:sz w:val="24"/>
          <w:szCs w:val="24"/>
        </w:rPr>
        <w:t xml:space="preserve">reatment </w:t>
      </w:r>
      <w:r w:rsidRPr="009809F8">
        <w:rPr>
          <w:rFonts w:ascii="Book Antiqua" w:hAnsi="Book Antiqua"/>
          <w:sz w:val="24"/>
          <w:szCs w:val="24"/>
        </w:rPr>
        <w:t>effectively reduces</w:t>
      </w:r>
      <w:r w:rsidR="00AF0297" w:rsidRPr="009809F8">
        <w:rPr>
          <w:rFonts w:ascii="Book Antiqua" w:hAnsi="Book Antiqua"/>
          <w:sz w:val="24"/>
          <w:szCs w:val="24"/>
        </w:rPr>
        <w:t xml:space="preserve"> </w:t>
      </w:r>
      <w:r w:rsidRPr="009809F8">
        <w:rPr>
          <w:rFonts w:ascii="Book Antiqua" w:hAnsi="Book Antiqua"/>
          <w:sz w:val="24"/>
          <w:szCs w:val="24"/>
        </w:rPr>
        <w:t>TI-GNET</w:t>
      </w:r>
      <w:r w:rsidR="00AF0297" w:rsidRPr="009809F8">
        <w:rPr>
          <w:rFonts w:ascii="Book Antiqua" w:hAnsi="Book Antiqua"/>
          <w:sz w:val="24"/>
          <w:szCs w:val="24"/>
        </w:rPr>
        <w:t xml:space="preserve"> number and </w:t>
      </w:r>
      <w:proofErr w:type="gramStart"/>
      <w:r w:rsidR="00AF0297" w:rsidRPr="009809F8">
        <w:rPr>
          <w:rFonts w:ascii="Book Antiqua" w:hAnsi="Book Antiqua"/>
          <w:sz w:val="24"/>
          <w:szCs w:val="24"/>
        </w:rPr>
        <w:t>size</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60-62]</w:t>
      </w:r>
      <w:r w:rsidR="00AF0297" w:rsidRPr="009809F8">
        <w:rPr>
          <w:rFonts w:ascii="Book Antiqua" w:hAnsi="Book Antiqua"/>
          <w:sz w:val="24"/>
          <w:szCs w:val="24"/>
        </w:rPr>
        <w:t>.</w:t>
      </w:r>
      <w:r w:rsidR="00267709" w:rsidRPr="009809F8">
        <w:rPr>
          <w:rFonts w:ascii="Book Antiqua" w:hAnsi="Book Antiqua"/>
          <w:sz w:val="24"/>
          <w:szCs w:val="24"/>
        </w:rPr>
        <w:t xml:space="preserve"> </w:t>
      </w:r>
      <w:r w:rsidR="00841C30" w:rsidRPr="009809F8">
        <w:rPr>
          <w:rFonts w:ascii="Book Antiqua" w:hAnsi="Book Antiqua"/>
          <w:sz w:val="24"/>
          <w:szCs w:val="24"/>
        </w:rPr>
        <w:t xml:space="preserve">However, </w:t>
      </w:r>
      <w:r w:rsidRPr="009809F8">
        <w:rPr>
          <w:rFonts w:ascii="Book Antiqua" w:hAnsi="Book Antiqua"/>
          <w:sz w:val="24"/>
          <w:szCs w:val="24"/>
        </w:rPr>
        <w:t xml:space="preserve">its </w:t>
      </w:r>
      <w:r w:rsidR="00991DD8" w:rsidRPr="009809F8">
        <w:rPr>
          <w:rFonts w:ascii="Book Antiqua" w:hAnsi="Book Antiqua"/>
          <w:sz w:val="24"/>
          <w:szCs w:val="24"/>
        </w:rPr>
        <w:t>u</w:t>
      </w:r>
      <w:r w:rsidR="00841C30" w:rsidRPr="009809F8">
        <w:rPr>
          <w:rFonts w:ascii="Book Antiqua" w:hAnsi="Book Antiqua"/>
          <w:sz w:val="24"/>
          <w:szCs w:val="24"/>
        </w:rPr>
        <w:t xml:space="preserve">se cannot </w:t>
      </w:r>
      <w:r w:rsidR="00F04D00" w:rsidRPr="009809F8">
        <w:rPr>
          <w:rFonts w:ascii="Book Antiqua" w:hAnsi="Book Antiqua"/>
          <w:sz w:val="24"/>
          <w:szCs w:val="24"/>
        </w:rPr>
        <w:t xml:space="preserve">be </w:t>
      </w:r>
      <w:r w:rsidR="00841C30" w:rsidRPr="009809F8">
        <w:rPr>
          <w:rFonts w:ascii="Book Antiqua" w:hAnsi="Book Antiqua"/>
          <w:sz w:val="24"/>
          <w:szCs w:val="24"/>
        </w:rPr>
        <w:t xml:space="preserve">recommended </w:t>
      </w:r>
      <w:r w:rsidRPr="009809F8">
        <w:rPr>
          <w:rFonts w:ascii="Book Antiqua" w:hAnsi="Book Antiqua"/>
          <w:sz w:val="24"/>
          <w:szCs w:val="24"/>
        </w:rPr>
        <w:t>due to its</w:t>
      </w:r>
      <w:r w:rsidR="00003749" w:rsidRPr="009809F8">
        <w:rPr>
          <w:rFonts w:ascii="Book Antiqua" w:hAnsi="Book Antiqua"/>
          <w:sz w:val="24"/>
          <w:szCs w:val="24"/>
        </w:rPr>
        <w:t xml:space="preserve"> short</w:t>
      </w:r>
      <w:r w:rsidR="00CD1A3D" w:rsidRPr="009809F8">
        <w:rPr>
          <w:rFonts w:ascii="Book Antiqua" w:hAnsi="Book Antiqua"/>
          <w:sz w:val="24"/>
          <w:szCs w:val="24"/>
        </w:rPr>
        <w:t>-</w:t>
      </w:r>
      <w:r w:rsidR="00003749" w:rsidRPr="009809F8">
        <w:rPr>
          <w:rFonts w:ascii="Book Antiqua" w:hAnsi="Book Antiqua"/>
          <w:sz w:val="24"/>
          <w:szCs w:val="24"/>
        </w:rPr>
        <w:t xml:space="preserve">term </w:t>
      </w:r>
      <w:r w:rsidRPr="009809F8">
        <w:rPr>
          <w:rFonts w:ascii="Book Antiqua" w:hAnsi="Book Antiqua"/>
          <w:sz w:val="24"/>
          <w:szCs w:val="24"/>
        </w:rPr>
        <w:t>effects (</w:t>
      </w:r>
      <w:r w:rsidRPr="00625633">
        <w:rPr>
          <w:rFonts w:ascii="Book Antiqua" w:hAnsi="Book Antiqua"/>
          <w:i/>
          <w:sz w:val="24"/>
          <w:szCs w:val="24"/>
        </w:rPr>
        <w:t>i.e.</w:t>
      </w:r>
      <w:r w:rsidRPr="009809F8">
        <w:rPr>
          <w:rFonts w:ascii="Book Antiqua" w:hAnsi="Book Antiqua"/>
          <w:sz w:val="24"/>
          <w:szCs w:val="24"/>
        </w:rPr>
        <w:t xml:space="preserve">, the </w:t>
      </w:r>
      <w:r w:rsidR="00F04D00" w:rsidRPr="009809F8">
        <w:rPr>
          <w:rFonts w:ascii="Book Antiqua" w:hAnsi="Book Antiqua"/>
          <w:sz w:val="24"/>
          <w:szCs w:val="24"/>
        </w:rPr>
        <w:t>tumor recu</w:t>
      </w:r>
      <w:r w:rsidR="006C78E7" w:rsidRPr="009809F8">
        <w:rPr>
          <w:rFonts w:ascii="Book Antiqua" w:hAnsi="Book Antiqua"/>
          <w:sz w:val="24"/>
          <w:szCs w:val="24"/>
        </w:rPr>
        <w:t xml:space="preserve">rs after </w:t>
      </w:r>
      <w:r w:rsidRPr="009809F8">
        <w:rPr>
          <w:rFonts w:ascii="Book Antiqua" w:hAnsi="Book Antiqua"/>
          <w:sz w:val="24"/>
          <w:szCs w:val="24"/>
        </w:rPr>
        <w:t xml:space="preserve">its </w:t>
      </w:r>
      <w:r w:rsidR="00F04D00" w:rsidRPr="009809F8">
        <w:rPr>
          <w:rFonts w:ascii="Book Antiqua" w:hAnsi="Book Antiqua"/>
          <w:sz w:val="24"/>
          <w:szCs w:val="24"/>
        </w:rPr>
        <w:t>cessation</w:t>
      </w:r>
      <w:r w:rsidRPr="009809F8">
        <w:rPr>
          <w:rFonts w:ascii="Book Antiqua" w:hAnsi="Book Antiqua"/>
          <w:sz w:val="24"/>
          <w:szCs w:val="24"/>
        </w:rPr>
        <w:t>)</w:t>
      </w:r>
      <w:r w:rsidR="003F35CB" w:rsidRPr="009809F8">
        <w:rPr>
          <w:rFonts w:ascii="Book Antiqua" w:hAnsi="Book Antiqua"/>
          <w:sz w:val="24"/>
          <w:szCs w:val="24"/>
          <w:vertAlign w:val="superscript"/>
        </w:rPr>
        <w:t>[63]</w:t>
      </w:r>
      <w:r w:rsidR="00F04D00" w:rsidRPr="009809F8">
        <w:rPr>
          <w:rFonts w:ascii="Book Antiqua" w:hAnsi="Book Antiqua"/>
          <w:sz w:val="24"/>
          <w:szCs w:val="24"/>
        </w:rPr>
        <w:t xml:space="preserve"> and it</w:t>
      </w:r>
      <w:r w:rsidRPr="009809F8">
        <w:rPr>
          <w:rFonts w:ascii="Book Antiqua" w:hAnsi="Book Antiqua"/>
          <w:sz w:val="24"/>
          <w:szCs w:val="24"/>
        </w:rPr>
        <w:t>s</w:t>
      </w:r>
      <w:r w:rsidR="00F04D00" w:rsidRPr="009809F8">
        <w:rPr>
          <w:rFonts w:ascii="Book Antiqua" w:hAnsi="Book Antiqua"/>
          <w:sz w:val="24"/>
          <w:szCs w:val="24"/>
        </w:rPr>
        <w:t xml:space="preserve"> relatively high cost</w:t>
      </w:r>
      <w:r w:rsidR="006C78E7" w:rsidRPr="009809F8">
        <w:rPr>
          <w:rFonts w:ascii="Book Antiqua" w:hAnsi="Book Antiqua"/>
          <w:sz w:val="24"/>
          <w:szCs w:val="24"/>
        </w:rPr>
        <w:t xml:space="preserve">. Recently, natazepide (YF476), </w:t>
      </w:r>
      <w:r w:rsidRPr="009809F8">
        <w:rPr>
          <w:rFonts w:ascii="Book Antiqua" w:hAnsi="Book Antiqua"/>
          <w:sz w:val="24"/>
          <w:szCs w:val="24"/>
        </w:rPr>
        <w:t>a</w:t>
      </w:r>
      <w:r w:rsidR="006C78E7" w:rsidRPr="009809F8">
        <w:rPr>
          <w:rFonts w:ascii="Book Antiqua" w:hAnsi="Book Antiqua"/>
          <w:sz w:val="24"/>
          <w:szCs w:val="24"/>
        </w:rPr>
        <w:t xml:space="preserve"> peripheral gastrin</w:t>
      </w:r>
      <w:r w:rsidR="000C62C3" w:rsidRPr="009809F8">
        <w:rPr>
          <w:rFonts w:ascii="Book Antiqua" w:hAnsi="Book Antiqua"/>
          <w:sz w:val="24"/>
          <w:szCs w:val="24"/>
        </w:rPr>
        <w:t xml:space="preserve"> (CCK-B)</w:t>
      </w:r>
      <w:r w:rsidR="006C78E7" w:rsidRPr="009809F8">
        <w:rPr>
          <w:rFonts w:ascii="Book Antiqua" w:hAnsi="Book Antiqua"/>
          <w:sz w:val="24"/>
          <w:szCs w:val="24"/>
        </w:rPr>
        <w:t xml:space="preserve"> receptor antagonist, </w:t>
      </w:r>
      <w:r w:rsidR="00387429" w:rsidRPr="009809F8">
        <w:rPr>
          <w:rFonts w:ascii="Book Antiqua" w:hAnsi="Book Antiqua"/>
          <w:sz w:val="24"/>
          <w:szCs w:val="24"/>
        </w:rPr>
        <w:t xml:space="preserve">has been reported to </w:t>
      </w:r>
      <w:r w:rsidR="00B71301" w:rsidRPr="009809F8">
        <w:rPr>
          <w:rFonts w:ascii="Book Antiqua" w:hAnsi="Book Antiqua"/>
          <w:sz w:val="24"/>
          <w:szCs w:val="24"/>
        </w:rPr>
        <w:t xml:space="preserve">suppress gastric acid output and </w:t>
      </w:r>
      <w:r w:rsidR="00387429" w:rsidRPr="009809F8">
        <w:rPr>
          <w:rFonts w:ascii="Book Antiqua" w:hAnsi="Book Antiqua"/>
          <w:sz w:val="24"/>
          <w:szCs w:val="24"/>
        </w:rPr>
        <w:t xml:space="preserve">ECL cell proliferation and reduce </w:t>
      </w:r>
      <w:r w:rsidR="00217827" w:rsidRPr="009809F8">
        <w:rPr>
          <w:rFonts w:ascii="Book Antiqua" w:hAnsi="Book Antiqua"/>
          <w:sz w:val="24"/>
          <w:szCs w:val="24"/>
        </w:rPr>
        <w:t>TI-GNET</w:t>
      </w:r>
      <w:r w:rsidR="00387429" w:rsidRPr="009809F8">
        <w:rPr>
          <w:rFonts w:ascii="Book Antiqua" w:hAnsi="Book Antiqua"/>
          <w:sz w:val="24"/>
          <w:szCs w:val="24"/>
        </w:rPr>
        <w:t xml:space="preserve"> size and </w:t>
      </w:r>
      <w:proofErr w:type="gramStart"/>
      <w:r w:rsidR="00387429" w:rsidRPr="009809F8">
        <w:rPr>
          <w:rFonts w:ascii="Book Antiqua" w:hAnsi="Book Antiqua"/>
          <w:sz w:val="24"/>
          <w:szCs w:val="24"/>
        </w:rPr>
        <w:t>number</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64]</w:t>
      </w:r>
      <w:r w:rsidR="00387429" w:rsidRPr="009809F8">
        <w:rPr>
          <w:rFonts w:ascii="Book Antiqua" w:hAnsi="Book Antiqua"/>
          <w:sz w:val="24"/>
          <w:szCs w:val="24"/>
        </w:rPr>
        <w:t xml:space="preserve">. </w:t>
      </w:r>
      <w:r w:rsidR="00460DF9" w:rsidRPr="009809F8">
        <w:rPr>
          <w:rFonts w:ascii="Book Antiqua" w:hAnsi="Book Antiqua"/>
          <w:sz w:val="24"/>
          <w:szCs w:val="24"/>
        </w:rPr>
        <w:t xml:space="preserve">However, there </w:t>
      </w:r>
      <w:r w:rsidR="00CD1A3D" w:rsidRPr="009809F8">
        <w:rPr>
          <w:rFonts w:ascii="Book Antiqua" w:hAnsi="Book Antiqua"/>
          <w:sz w:val="24"/>
          <w:szCs w:val="24"/>
        </w:rPr>
        <w:t xml:space="preserve">is no study on the </w:t>
      </w:r>
      <w:r w:rsidR="00460DF9" w:rsidRPr="009809F8">
        <w:rPr>
          <w:rFonts w:ascii="Book Antiqua" w:hAnsi="Book Antiqua"/>
          <w:sz w:val="24"/>
          <w:szCs w:val="24"/>
        </w:rPr>
        <w:t xml:space="preserve">long-term </w:t>
      </w:r>
      <w:r w:rsidR="00B71301" w:rsidRPr="009809F8">
        <w:rPr>
          <w:rFonts w:ascii="Book Antiqua" w:hAnsi="Book Antiqua"/>
          <w:sz w:val="24"/>
          <w:szCs w:val="24"/>
        </w:rPr>
        <w:t xml:space="preserve">administration </w:t>
      </w:r>
      <w:r w:rsidRPr="009809F8">
        <w:rPr>
          <w:rFonts w:ascii="Book Antiqua" w:hAnsi="Book Antiqua"/>
          <w:sz w:val="24"/>
          <w:szCs w:val="24"/>
        </w:rPr>
        <w:t>or</w:t>
      </w:r>
      <w:r w:rsidR="00B71301" w:rsidRPr="009809F8">
        <w:rPr>
          <w:rFonts w:ascii="Book Antiqua" w:hAnsi="Book Antiqua"/>
          <w:sz w:val="24"/>
          <w:szCs w:val="24"/>
        </w:rPr>
        <w:t xml:space="preserve"> </w:t>
      </w:r>
      <w:r w:rsidR="00460DF9" w:rsidRPr="009809F8">
        <w:rPr>
          <w:rFonts w:ascii="Book Antiqua" w:hAnsi="Book Antiqua"/>
          <w:sz w:val="24"/>
          <w:szCs w:val="24"/>
        </w:rPr>
        <w:t xml:space="preserve">large studies </w:t>
      </w:r>
      <w:r w:rsidR="00CD1A3D" w:rsidRPr="009809F8">
        <w:rPr>
          <w:rFonts w:ascii="Book Antiqua" w:hAnsi="Book Antiqua"/>
          <w:sz w:val="24"/>
          <w:szCs w:val="24"/>
        </w:rPr>
        <w:t xml:space="preserve">on </w:t>
      </w:r>
      <w:r w:rsidR="000C62C3" w:rsidRPr="009809F8">
        <w:rPr>
          <w:rFonts w:ascii="Book Antiqua" w:hAnsi="Book Antiqua"/>
          <w:sz w:val="24"/>
          <w:szCs w:val="24"/>
        </w:rPr>
        <w:t xml:space="preserve">CCK-B receptor antagonist treatment </w:t>
      </w:r>
      <w:r w:rsidR="00B71301" w:rsidRPr="009809F8">
        <w:rPr>
          <w:rFonts w:ascii="Book Antiqua" w:hAnsi="Book Antiqua"/>
          <w:sz w:val="24"/>
          <w:szCs w:val="24"/>
        </w:rPr>
        <w:t xml:space="preserve">for </w:t>
      </w:r>
      <w:r w:rsidR="00217827" w:rsidRPr="009809F8">
        <w:rPr>
          <w:rFonts w:ascii="Book Antiqua" w:hAnsi="Book Antiqua"/>
          <w:sz w:val="24"/>
          <w:szCs w:val="24"/>
        </w:rPr>
        <w:t>TI-GNET</w:t>
      </w:r>
      <w:r w:rsidR="00B85444" w:rsidRPr="009809F8">
        <w:rPr>
          <w:rFonts w:ascii="Book Antiqua" w:hAnsi="Book Antiqua"/>
          <w:sz w:val="24"/>
          <w:szCs w:val="24"/>
        </w:rPr>
        <w:t>s</w:t>
      </w:r>
      <w:r w:rsidR="000C62C3" w:rsidRPr="009809F8">
        <w:rPr>
          <w:rFonts w:ascii="Book Antiqua" w:hAnsi="Book Antiqua"/>
          <w:sz w:val="24"/>
          <w:szCs w:val="24"/>
        </w:rPr>
        <w:t xml:space="preserve">. </w:t>
      </w:r>
    </w:p>
    <w:p w:rsidR="00A04191" w:rsidRPr="009809F8" w:rsidRDefault="00A04191" w:rsidP="009809F8">
      <w:pPr>
        <w:spacing w:line="360" w:lineRule="auto"/>
        <w:rPr>
          <w:rFonts w:ascii="Book Antiqua" w:hAnsi="Book Antiqua"/>
          <w:sz w:val="24"/>
          <w:szCs w:val="24"/>
        </w:rPr>
      </w:pPr>
    </w:p>
    <w:p w:rsidR="00FE3E96" w:rsidRPr="009809F8" w:rsidRDefault="00891970" w:rsidP="009809F8">
      <w:pPr>
        <w:spacing w:line="360" w:lineRule="auto"/>
        <w:rPr>
          <w:rFonts w:ascii="Book Antiqua" w:hAnsi="Book Antiqua"/>
          <w:b/>
          <w:sz w:val="24"/>
          <w:szCs w:val="24"/>
        </w:rPr>
      </w:pPr>
      <w:r w:rsidRPr="009809F8">
        <w:rPr>
          <w:rFonts w:ascii="Book Antiqua" w:hAnsi="Book Antiqua"/>
          <w:b/>
          <w:sz w:val="24"/>
          <w:szCs w:val="24"/>
        </w:rPr>
        <w:t xml:space="preserve">TI-GNET </w:t>
      </w:r>
      <w:r w:rsidR="00FE3E96" w:rsidRPr="009809F8">
        <w:rPr>
          <w:rFonts w:ascii="Book Antiqua" w:hAnsi="Book Antiqua"/>
          <w:b/>
          <w:sz w:val="24"/>
          <w:szCs w:val="24"/>
        </w:rPr>
        <w:t>PROGNOSIS</w:t>
      </w:r>
      <w:r w:rsidR="00384A6A" w:rsidRPr="009809F8">
        <w:rPr>
          <w:rFonts w:ascii="Book Antiqua" w:hAnsi="Book Antiqua"/>
          <w:b/>
          <w:sz w:val="24"/>
          <w:szCs w:val="24"/>
        </w:rPr>
        <w:t xml:space="preserve"> </w:t>
      </w:r>
      <w:r w:rsidRPr="009809F8">
        <w:rPr>
          <w:rFonts w:ascii="Book Antiqua" w:hAnsi="Book Antiqua"/>
          <w:b/>
          <w:sz w:val="24"/>
          <w:szCs w:val="24"/>
        </w:rPr>
        <w:t>AND FOLLOW-UP STRATEGY</w:t>
      </w:r>
    </w:p>
    <w:p w:rsidR="00AF2214" w:rsidRPr="009809F8" w:rsidRDefault="00891970" w:rsidP="009809F8">
      <w:pPr>
        <w:spacing w:line="360" w:lineRule="auto"/>
        <w:rPr>
          <w:rFonts w:ascii="Book Antiqua" w:hAnsi="Book Antiqua" w:cs="Times New Roman"/>
          <w:sz w:val="24"/>
          <w:szCs w:val="24"/>
        </w:rPr>
      </w:pPr>
      <w:r w:rsidRPr="009809F8">
        <w:rPr>
          <w:rFonts w:ascii="Book Antiqua" w:hAnsi="Book Antiqua"/>
          <w:sz w:val="24"/>
          <w:szCs w:val="24"/>
        </w:rPr>
        <w:t xml:space="preserve">Patients with </w:t>
      </w:r>
      <w:r w:rsidR="00FE3E96" w:rsidRPr="009809F8">
        <w:rPr>
          <w:rFonts w:ascii="Book Antiqua" w:hAnsi="Book Antiqua"/>
          <w:sz w:val="24"/>
          <w:szCs w:val="24"/>
        </w:rPr>
        <w:t>TI-GNET</w:t>
      </w:r>
      <w:r w:rsidRPr="009809F8">
        <w:rPr>
          <w:rFonts w:ascii="Book Antiqua" w:hAnsi="Book Antiqua"/>
          <w:sz w:val="24"/>
          <w:szCs w:val="24"/>
        </w:rPr>
        <w:t>s</w:t>
      </w:r>
      <w:r w:rsidR="00FE3E96" w:rsidRPr="009809F8">
        <w:rPr>
          <w:rFonts w:ascii="Book Antiqua" w:hAnsi="Book Antiqua"/>
          <w:sz w:val="24"/>
          <w:szCs w:val="24"/>
        </w:rPr>
        <w:t xml:space="preserve"> </w:t>
      </w:r>
      <w:r w:rsidRPr="009809F8">
        <w:rPr>
          <w:rFonts w:ascii="Book Antiqua" w:hAnsi="Book Antiqua"/>
          <w:sz w:val="24"/>
          <w:szCs w:val="24"/>
        </w:rPr>
        <w:t xml:space="preserve">generally </w:t>
      </w:r>
      <w:r w:rsidR="00FE3E96" w:rsidRPr="009809F8">
        <w:rPr>
          <w:rFonts w:ascii="Book Antiqua" w:hAnsi="Book Antiqua"/>
          <w:sz w:val="24"/>
          <w:szCs w:val="24"/>
        </w:rPr>
        <w:t>have an excellent prognosis</w:t>
      </w:r>
      <w:r w:rsidRPr="009809F8">
        <w:rPr>
          <w:rFonts w:ascii="Book Antiqua" w:hAnsi="Book Antiqua"/>
          <w:sz w:val="24"/>
          <w:szCs w:val="24"/>
        </w:rPr>
        <w:t>; in fact,</w:t>
      </w:r>
      <w:r w:rsidR="003D514A" w:rsidRPr="009809F8">
        <w:rPr>
          <w:rFonts w:ascii="Book Antiqua" w:hAnsi="Book Antiqua"/>
          <w:sz w:val="24"/>
          <w:szCs w:val="24"/>
        </w:rPr>
        <w:t xml:space="preserve"> disease-specific survival approaches 100%</w:t>
      </w:r>
      <w:r w:rsidR="00625633">
        <w:rPr>
          <w:rFonts w:ascii="Book Antiqua" w:hAnsi="Book Antiqua"/>
          <w:sz w:val="24"/>
          <w:szCs w:val="24"/>
          <w:vertAlign w:val="superscript"/>
        </w:rPr>
        <w:t>[39,40,59,60,</w:t>
      </w:r>
      <w:r w:rsidR="003F35CB" w:rsidRPr="009809F8">
        <w:rPr>
          <w:rFonts w:ascii="Book Antiqua" w:hAnsi="Book Antiqua"/>
          <w:sz w:val="24"/>
          <w:szCs w:val="24"/>
          <w:vertAlign w:val="superscript"/>
        </w:rPr>
        <w:t>65-74]</w:t>
      </w:r>
      <w:r w:rsidR="00FE3E96" w:rsidRPr="009809F8">
        <w:rPr>
          <w:rFonts w:ascii="Book Antiqua" w:hAnsi="Book Antiqua"/>
          <w:sz w:val="24"/>
          <w:szCs w:val="24"/>
        </w:rPr>
        <w:t>.</w:t>
      </w:r>
      <w:r w:rsidR="006E0FD1" w:rsidRPr="009809F8">
        <w:rPr>
          <w:rFonts w:ascii="Book Antiqua" w:hAnsi="Book Antiqua"/>
          <w:sz w:val="24"/>
          <w:szCs w:val="24"/>
        </w:rPr>
        <w:t xml:space="preserve"> Tumor size and depth predict lymph node metastasis for </w:t>
      </w:r>
      <w:proofErr w:type="gramStart"/>
      <w:r w:rsidR="008B6783" w:rsidRPr="009809F8">
        <w:rPr>
          <w:rFonts w:ascii="Book Antiqua" w:hAnsi="Book Antiqua"/>
          <w:sz w:val="24"/>
          <w:szCs w:val="24"/>
        </w:rPr>
        <w:t>G</w:t>
      </w:r>
      <w:r w:rsidR="006E0FD1" w:rsidRPr="009809F8">
        <w:rPr>
          <w:rFonts w:ascii="Book Antiqua" w:hAnsi="Book Antiqua"/>
          <w:sz w:val="24"/>
          <w:szCs w:val="24"/>
        </w:rPr>
        <w:t>NETs</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75]</w:t>
      </w:r>
      <w:r w:rsidR="006E0FD1" w:rsidRPr="009809F8">
        <w:rPr>
          <w:rFonts w:ascii="Book Antiqua" w:hAnsi="Book Antiqua"/>
          <w:sz w:val="24"/>
          <w:szCs w:val="24"/>
        </w:rPr>
        <w:t xml:space="preserve">, </w:t>
      </w:r>
      <w:r w:rsidRPr="009809F8">
        <w:rPr>
          <w:rFonts w:ascii="Book Antiqua" w:hAnsi="Book Antiqua"/>
          <w:sz w:val="24"/>
          <w:szCs w:val="24"/>
        </w:rPr>
        <w:t xml:space="preserve">and </w:t>
      </w:r>
      <w:r w:rsidR="006E0FD1" w:rsidRPr="009809F8">
        <w:rPr>
          <w:rFonts w:ascii="Book Antiqua" w:hAnsi="Book Antiqua"/>
          <w:sz w:val="24"/>
          <w:szCs w:val="24"/>
        </w:rPr>
        <w:t xml:space="preserve">presence of metastasis was the only factor </w:t>
      </w:r>
      <w:r w:rsidRPr="009809F8">
        <w:rPr>
          <w:rFonts w:ascii="Book Antiqua" w:hAnsi="Book Antiqua"/>
          <w:sz w:val="24"/>
          <w:szCs w:val="24"/>
        </w:rPr>
        <w:t>that</w:t>
      </w:r>
      <w:r w:rsidR="006E0FD1" w:rsidRPr="009809F8">
        <w:rPr>
          <w:rFonts w:ascii="Book Antiqua" w:hAnsi="Book Antiqua"/>
          <w:sz w:val="24"/>
          <w:szCs w:val="24"/>
        </w:rPr>
        <w:t xml:space="preserve"> influenced long-term prognosis of </w:t>
      </w:r>
      <w:r w:rsidRPr="009809F8">
        <w:rPr>
          <w:rFonts w:ascii="Book Antiqua" w:hAnsi="Book Antiqua"/>
          <w:sz w:val="24"/>
          <w:szCs w:val="24"/>
        </w:rPr>
        <w:t xml:space="preserve">patients with </w:t>
      </w:r>
      <w:r w:rsidR="006E0FD1" w:rsidRPr="009809F8">
        <w:rPr>
          <w:rFonts w:ascii="Book Antiqua" w:hAnsi="Book Antiqua"/>
          <w:sz w:val="24"/>
          <w:szCs w:val="24"/>
        </w:rPr>
        <w:t>GNETs</w:t>
      </w:r>
      <w:r w:rsidR="003F35CB" w:rsidRPr="009809F8">
        <w:rPr>
          <w:rFonts w:ascii="Book Antiqua" w:hAnsi="Book Antiqua"/>
          <w:sz w:val="24"/>
          <w:szCs w:val="24"/>
          <w:vertAlign w:val="superscript"/>
        </w:rPr>
        <w:t>[40]</w:t>
      </w:r>
      <w:r w:rsidR="008B6783" w:rsidRPr="009809F8">
        <w:rPr>
          <w:rFonts w:ascii="Book Antiqua" w:hAnsi="Book Antiqua"/>
          <w:sz w:val="24"/>
          <w:szCs w:val="24"/>
        </w:rPr>
        <w:t>.</w:t>
      </w:r>
      <w:r w:rsidR="006E0FD1" w:rsidRPr="009809F8">
        <w:rPr>
          <w:rFonts w:ascii="Book Antiqua" w:hAnsi="Book Antiqua"/>
          <w:sz w:val="24"/>
          <w:szCs w:val="24"/>
        </w:rPr>
        <w:t xml:space="preserve"> </w:t>
      </w:r>
      <w:r w:rsidR="008B6783" w:rsidRPr="009809F8">
        <w:rPr>
          <w:rFonts w:ascii="Book Antiqua" w:hAnsi="Book Antiqua"/>
          <w:sz w:val="24"/>
          <w:szCs w:val="24"/>
        </w:rPr>
        <w:t>M</w:t>
      </w:r>
      <w:r w:rsidR="00FE3E96" w:rsidRPr="009809F8">
        <w:rPr>
          <w:rFonts w:ascii="Book Antiqua" w:hAnsi="Book Antiqua"/>
          <w:sz w:val="24"/>
          <w:szCs w:val="24"/>
        </w:rPr>
        <w:t xml:space="preserve">oreover, </w:t>
      </w:r>
      <w:r w:rsidR="008B6783" w:rsidRPr="009809F8">
        <w:rPr>
          <w:rFonts w:ascii="Book Antiqua" w:hAnsi="Book Antiqua"/>
          <w:sz w:val="24"/>
          <w:szCs w:val="24"/>
        </w:rPr>
        <w:t xml:space="preserve">histological tumor grading is well correlated with patient </w:t>
      </w:r>
      <w:proofErr w:type="gramStart"/>
      <w:r w:rsidR="008B6783" w:rsidRPr="009809F8">
        <w:rPr>
          <w:rFonts w:ascii="Book Antiqua" w:hAnsi="Book Antiqua"/>
          <w:sz w:val="24"/>
          <w:szCs w:val="24"/>
        </w:rPr>
        <w:t>survival</w:t>
      </w:r>
      <w:r w:rsidR="003F35CB" w:rsidRPr="009809F8">
        <w:rPr>
          <w:rFonts w:ascii="Book Antiqua" w:hAnsi="Book Antiqua"/>
          <w:sz w:val="24"/>
          <w:szCs w:val="24"/>
          <w:vertAlign w:val="superscript"/>
        </w:rPr>
        <w:t>[</w:t>
      </w:r>
      <w:proofErr w:type="gramEnd"/>
      <w:r w:rsidR="003F35CB" w:rsidRPr="009809F8">
        <w:rPr>
          <w:rFonts w:ascii="Book Antiqua" w:hAnsi="Book Antiqua"/>
          <w:sz w:val="24"/>
          <w:szCs w:val="24"/>
          <w:vertAlign w:val="superscript"/>
        </w:rPr>
        <w:t>68]</w:t>
      </w:r>
      <w:r w:rsidR="00FE3E96" w:rsidRPr="009809F8">
        <w:rPr>
          <w:rFonts w:ascii="Book Antiqua" w:hAnsi="Book Antiqua"/>
          <w:sz w:val="24"/>
          <w:szCs w:val="24"/>
        </w:rPr>
        <w:t xml:space="preserve">. </w:t>
      </w:r>
      <w:r w:rsidR="008B6783" w:rsidRPr="009809F8">
        <w:rPr>
          <w:rFonts w:ascii="Book Antiqua" w:hAnsi="Book Antiqua"/>
          <w:sz w:val="24"/>
          <w:szCs w:val="24"/>
        </w:rPr>
        <w:t xml:space="preserve">Therefore, </w:t>
      </w:r>
      <w:r w:rsidRPr="009809F8">
        <w:rPr>
          <w:rFonts w:ascii="Book Antiqua" w:hAnsi="Book Antiqua"/>
          <w:sz w:val="24"/>
          <w:szCs w:val="24"/>
        </w:rPr>
        <w:t xml:space="preserve">the </w:t>
      </w:r>
      <w:r w:rsidR="008B6783" w:rsidRPr="009809F8">
        <w:rPr>
          <w:rFonts w:ascii="Book Antiqua" w:hAnsi="Book Antiqua"/>
          <w:sz w:val="24"/>
          <w:szCs w:val="24"/>
        </w:rPr>
        <w:t xml:space="preserve">assessment of </w:t>
      </w:r>
      <w:r w:rsidRPr="009809F8">
        <w:rPr>
          <w:rFonts w:ascii="Book Antiqua" w:hAnsi="Book Antiqua"/>
          <w:sz w:val="24"/>
          <w:szCs w:val="24"/>
        </w:rPr>
        <w:t xml:space="preserve">tumor </w:t>
      </w:r>
      <w:r w:rsidR="008B6783" w:rsidRPr="009809F8">
        <w:rPr>
          <w:rFonts w:ascii="Book Antiqua" w:hAnsi="Book Antiqua"/>
          <w:sz w:val="24"/>
          <w:szCs w:val="24"/>
        </w:rPr>
        <w:t>metastasis,</w:t>
      </w:r>
      <w:r w:rsidRPr="009809F8">
        <w:rPr>
          <w:rFonts w:ascii="Book Antiqua" w:hAnsi="Book Antiqua"/>
          <w:sz w:val="24"/>
          <w:szCs w:val="24"/>
        </w:rPr>
        <w:t xml:space="preserve"> </w:t>
      </w:r>
      <w:r w:rsidR="008B6783" w:rsidRPr="009809F8">
        <w:rPr>
          <w:rFonts w:ascii="Book Antiqua" w:hAnsi="Book Antiqua"/>
          <w:sz w:val="24"/>
          <w:szCs w:val="24"/>
        </w:rPr>
        <w:t xml:space="preserve">size, depth, and histological </w:t>
      </w:r>
      <w:r w:rsidR="00DD12D3" w:rsidRPr="009809F8">
        <w:rPr>
          <w:rFonts w:ascii="Book Antiqua" w:hAnsi="Book Antiqua"/>
          <w:sz w:val="24"/>
          <w:szCs w:val="24"/>
        </w:rPr>
        <w:t>grade</w:t>
      </w:r>
      <w:r w:rsidR="008B6783" w:rsidRPr="009809F8">
        <w:rPr>
          <w:rFonts w:ascii="Book Antiqua" w:hAnsi="Book Antiqua"/>
          <w:sz w:val="24"/>
          <w:szCs w:val="24"/>
        </w:rPr>
        <w:t xml:space="preserve"> may predict patient prognosis. </w:t>
      </w:r>
      <w:r w:rsidR="00FE3E96" w:rsidRPr="009809F8">
        <w:rPr>
          <w:rFonts w:ascii="Book Antiqua" w:hAnsi="Book Antiqua"/>
          <w:sz w:val="24"/>
          <w:szCs w:val="24"/>
        </w:rPr>
        <w:t>In fact, metastatic TI</w:t>
      </w:r>
      <w:r w:rsidR="008B6783" w:rsidRPr="009809F8">
        <w:rPr>
          <w:rFonts w:ascii="Book Antiqua" w:hAnsi="Book Antiqua"/>
          <w:sz w:val="24"/>
          <w:szCs w:val="24"/>
        </w:rPr>
        <w:t>-G</w:t>
      </w:r>
      <w:r w:rsidR="00FE3E96" w:rsidRPr="009809F8">
        <w:rPr>
          <w:rFonts w:ascii="Book Antiqua" w:hAnsi="Book Antiqua"/>
          <w:sz w:val="24"/>
          <w:szCs w:val="24"/>
        </w:rPr>
        <w:t>NET</w:t>
      </w:r>
      <w:r w:rsidR="008B6783" w:rsidRPr="009809F8">
        <w:rPr>
          <w:rFonts w:ascii="Book Antiqua" w:hAnsi="Book Antiqua"/>
          <w:sz w:val="24"/>
          <w:szCs w:val="24"/>
        </w:rPr>
        <w:t>s</w:t>
      </w:r>
      <w:r w:rsidR="00FE3E96" w:rsidRPr="009809F8">
        <w:rPr>
          <w:rFonts w:ascii="Book Antiqua" w:hAnsi="Book Antiqua"/>
          <w:sz w:val="24"/>
          <w:szCs w:val="24"/>
        </w:rPr>
        <w:t xml:space="preserve"> are related to tumor size </w:t>
      </w:r>
      <w:r w:rsidR="00FE3E96" w:rsidRPr="009809F8">
        <w:rPr>
          <w:rFonts w:ascii="Book Antiqua" w:eastAsia="MS Mincho" w:hAnsi="Book Antiqua" w:cs="Times New Roman"/>
          <w:sz w:val="24"/>
          <w:szCs w:val="24"/>
        </w:rPr>
        <w:t>≥</w:t>
      </w:r>
      <w:r w:rsidR="00FE3E96" w:rsidRPr="009809F8">
        <w:rPr>
          <w:rFonts w:ascii="Book Antiqua" w:hAnsi="Book Antiqua" w:cs="Times New Roman"/>
          <w:sz w:val="24"/>
          <w:szCs w:val="24"/>
        </w:rPr>
        <w:t xml:space="preserve"> 1</w:t>
      </w:r>
      <w:r w:rsidRPr="009809F8">
        <w:rPr>
          <w:rFonts w:ascii="Book Antiqua" w:hAnsi="Book Antiqua" w:cs="Times New Roman"/>
          <w:sz w:val="24"/>
          <w:szCs w:val="24"/>
        </w:rPr>
        <w:t xml:space="preserve"> </w:t>
      </w:r>
      <w:r w:rsidR="00FE3E96" w:rsidRPr="009809F8">
        <w:rPr>
          <w:rFonts w:ascii="Book Antiqua" w:hAnsi="Book Antiqua" w:cs="Times New Roman"/>
          <w:sz w:val="24"/>
          <w:szCs w:val="24"/>
        </w:rPr>
        <w:t>cm, an elevated Ki-67 index</w:t>
      </w:r>
      <w:r w:rsidRPr="009809F8">
        <w:rPr>
          <w:rFonts w:ascii="Book Antiqua" w:hAnsi="Book Antiqua" w:cs="Times New Roman"/>
          <w:sz w:val="24"/>
          <w:szCs w:val="24"/>
        </w:rPr>
        <w:t>,</w:t>
      </w:r>
      <w:r w:rsidR="00FE3E96" w:rsidRPr="009809F8">
        <w:rPr>
          <w:rFonts w:ascii="Book Antiqua" w:hAnsi="Book Antiqua" w:cs="Times New Roman"/>
          <w:sz w:val="24"/>
          <w:szCs w:val="24"/>
        </w:rPr>
        <w:t xml:space="preserve"> and high serum gastrin </w:t>
      </w:r>
      <w:proofErr w:type="gramStart"/>
      <w:r w:rsidR="00FE3E96" w:rsidRPr="009809F8">
        <w:rPr>
          <w:rFonts w:ascii="Book Antiqua" w:hAnsi="Book Antiqua" w:cs="Times New Roman"/>
          <w:sz w:val="24"/>
          <w:szCs w:val="24"/>
        </w:rPr>
        <w:t>levels</w:t>
      </w:r>
      <w:r w:rsidR="003F35CB" w:rsidRPr="009809F8">
        <w:rPr>
          <w:rFonts w:ascii="Book Antiqua" w:hAnsi="Book Antiqua" w:cs="Times New Roman"/>
          <w:sz w:val="24"/>
          <w:szCs w:val="24"/>
          <w:vertAlign w:val="superscript"/>
        </w:rPr>
        <w:t>[</w:t>
      </w:r>
      <w:proofErr w:type="gramEnd"/>
      <w:r w:rsidR="003F35CB" w:rsidRPr="009809F8">
        <w:rPr>
          <w:rFonts w:ascii="Book Antiqua" w:hAnsi="Book Antiqua" w:cs="Times New Roman"/>
          <w:sz w:val="24"/>
          <w:szCs w:val="24"/>
          <w:vertAlign w:val="superscript"/>
        </w:rPr>
        <w:t>76]</w:t>
      </w:r>
      <w:r w:rsidR="00FE3E96" w:rsidRPr="009809F8">
        <w:rPr>
          <w:rFonts w:ascii="Book Antiqua" w:hAnsi="Book Antiqua" w:cs="Times New Roman"/>
          <w:sz w:val="24"/>
          <w:szCs w:val="24"/>
        </w:rPr>
        <w:t xml:space="preserve">. </w:t>
      </w:r>
      <w:r w:rsidR="00AF2214" w:rsidRPr="009809F8">
        <w:rPr>
          <w:rFonts w:ascii="Book Antiqua" w:hAnsi="Book Antiqua" w:cs="Times New Roman"/>
          <w:sz w:val="24"/>
          <w:szCs w:val="24"/>
        </w:rPr>
        <w:t>On the other</w:t>
      </w:r>
      <w:r w:rsidR="008B6783" w:rsidRPr="009809F8">
        <w:rPr>
          <w:rFonts w:ascii="Book Antiqua" w:hAnsi="Book Antiqua" w:cs="Times New Roman"/>
          <w:sz w:val="24"/>
          <w:szCs w:val="24"/>
        </w:rPr>
        <w:t xml:space="preserve"> hand, </w:t>
      </w:r>
      <w:r w:rsidRPr="009809F8">
        <w:rPr>
          <w:rFonts w:ascii="Book Antiqua" w:hAnsi="Book Antiqua" w:cs="Times New Roman"/>
          <w:sz w:val="24"/>
          <w:szCs w:val="24"/>
        </w:rPr>
        <w:t xml:space="preserve">TI-GNET </w:t>
      </w:r>
      <w:r w:rsidR="008B6783" w:rsidRPr="009809F8">
        <w:rPr>
          <w:rFonts w:ascii="Book Antiqua" w:hAnsi="Book Antiqua" w:cs="Times New Roman"/>
          <w:sz w:val="24"/>
          <w:szCs w:val="24"/>
        </w:rPr>
        <w:t>recu</w:t>
      </w:r>
      <w:r w:rsidR="00AF2214" w:rsidRPr="009809F8">
        <w:rPr>
          <w:rFonts w:ascii="Book Antiqua" w:hAnsi="Book Antiqua" w:cs="Times New Roman"/>
          <w:sz w:val="24"/>
          <w:szCs w:val="24"/>
        </w:rPr>
        <w:t>r</w:t>
      </w:r>
      <w:r w:rsidR="008B6783" w:rsidRPr="009809F8">
        <w:rPr>
          <w:rFonts w:ascii="Book Antiqua" w:hAnsi="Book Antiqua" w:cs="Times New Roman"/>
          <w:sz w:val="24"/>
          <w:szCs w:val="24"/>
        </w:rPr>
        <w:t>r</w:t>
      </w:r>
      <w:r w:rsidR="00AF2214" w:rsidRPr="009809F8">
        <w:rPr>
          <w:rFonts w:ascii="Book Antiqua" w:hAnsi="Book Antiqua" w:cs="Times New Roman"/>
          <w:sz w:val="24"/>
          <w:szCs w:val="24"/>
        </w:rPr>
        <w:t>ence rates are relatively high</w:t>
      </w:r>
      <w:r w:rsidRPr="009809F8">
        <w:rPr>
          <w:rFonts w:ascii="Book Antiqua" w:hAnsi="Book Antiqua" w:cs="Times New Roman"/>
          <w:sz w:val="24"/>
          <w:szCs w:val="24"/>
        </w:rPr>
        <w:t>;</w:t>
      </w:r>
      <w:r w:rsidR="00AF2214" w:rsidRPr="009809F8">
        <w:rPr>
          <w:rFonts w:ascii="Book Antiqua" w:hAnsi="Book Antiqua" w:cs="Times New Roman"/>
          <w:sz w:val="24"/>
          <w:szCs w:val="24"/>
        </w:rPr>
        <w:t xml:space="preserve"> however, </w:t>
      </w:r>
      <w:r w:rsidR="00B446B1" w:rsidRPr="009809F8">
        <w:rPr>
          <w:rFonts w:ascii="Book Antiqua" w:hAnsi="Book Antiqua" w:cs="Times New Roman"/>
          <w:sz w:val="24"/>
          <w:szCs w:val="24"/>
        </w:rPr>
        <w:t xml:space="preserve">recurrent </w:t>
      </w:r>
      <w:r w:rsidR="00AF2214" w:rsidRPr="009809F8">
        <w:rPr>
          <w:rFonts w:ascii="Book Antiqua" w:hAnsi="Book Antiqua" w:cs="Times New Roman"/>
          <w:sz w:val="24"/>
          <w:szCs w:val="24"/>
        </w:rPr>
        <w:t>lesions are small</w:t>
      </w:r>
      <w:r w:rsidRPr="009809F8">
        <w:rPr>
          <w:rFonts w:ascii="Book Antiqua" w:hAnsi="Book Antiqua" w:cs="Times New Roman"/>
          <w:sz w:val="24"/>
          <w:szCs w:val="24"/>
        </w:rPr>
        <w:t>,</w:t>
      </w:r>
      <w:r w:rsidR="00AF2214" w:rsidRPr="009809F8">
        <w:rPr>
          <w:rFonts w:ascii="Book Antiqua" w:hAnsi="Book Antiqua" w:cs="Times New Roman"/>
          <w:sz w:val="24"/>
          <w:szCs w:val="24"/>
        </w:rPr>
        <w:t xml:space="preserve"> indolent, </w:t>
      </w:r>
      <w:r w:rsidRPr="009809F8">
        <w:rPr>
          <w:rFonts w:ascii="Book Antiqua" w:hAnsi="Book Antiqua" w:cs="Times New Roman"/>
          <w:sz w:val="24"/>
          <w:szCs w:val="24"/>
        </w:rPr>
        <w:t>and</w:t>
      </w:r>
      <w:r w:rsidR="00AF2214" w:rsidRPr="009809F8">
        <w:rPr>
          <w:rFonts w:ascii="Book Antiqua" w:hAnsi="Book Antiqua" w:cs="Times New Roman"/>
          <w:sz w:val="24"/>
          <w:szCs w:val="24"/>
        </w:rPr>
        <w:t xml:space="preserve"> unrelated to </w:t>
      </w:r>
      <w:proofErr w:type="gramStart"/>
      <w:r w:rsidR="00AF2214" w:rsidRPr="009809F8">
        <w:rPr>
          <w:rFonts w:ascii="Book Antiqua" w:hAnsi="Book Antiqua" w:cs="Times New Roman"/>
          <w:sz w:val="24"/>
          <w:szCs w:val="24"/>
        </w:rPr>
        <w:t>prognosis</w:t>
      </w:r>
      <w:r w:rsidR="00625633">
        <w:rPr>
          <w:rFonts w:ascii="Book Antiqua" w:hAnsi="Book Antiqua" w:cs="Times New Roman"/>
          <w:sz w:val="24"/>
          <w:szCs w:val="24"/>
          <w:vertAlign w:val="superscript"/>
        </w:rPr>
        <w:t>[</w:t>
      </w:r>
      <w:proofErr w:type="gramEnd"/>
      <w:r w:rsidR="00625633">
        <w:rPr>
          <w:rFonts w:ascii="Book Antiqua" w:hAnsi="Book Antiqua" w:cs="Times New Roman"/>
          <w:sz w:val="24"/>
          <w:szCs w:val="24"/>
          <w:vertAlign w:val="superscript"/>
        </w:rPr>
        <w:t>39,72]</w:t>
      </w:r>
      <w:r w:rsidR="00AF2214" w:rsidRPr="009809F8">
        <w:rPr>
          <w:rFonts w:ascii="Book Antiqua" w:hAnsi="Book Antiqua" w:cs="Times New Roman"/>
          <w:sz w:val="24"/>
          <w:szCs w:val="24"/>
        </w:rPr>
        <w:t xml:space="preserve">. </w:t>
      </w:r>
    </w:p>
    <w:p w:rsidR="00FE3E96" w:rsidRPr="009809F8" w:rsidRDefault="00891970" w:rsidP="00625633">
      <w:pPr>
        <w:spacing w:line="360" w:lineRule="auto"/>
        <w:ind w:firstLineChars="100" w:firstLine="240"/>
        <w:rPr>
          <w:rFonts w:ascii="Book Antiqua" w:hAnsi="Book Antiqua" w:cs="Times New Roman"/>
          <w:sz w:val="24"/>
          <w:szCs w:val="24"/>
        </w:rPr>
      </w:pPr>
      <w:r w:rsidRPr="009809F8">
        <w:rPr>
          <w:rFonts w:ascii="Book Antiqua" w:hAnsi="Book Antiqua" w:cs="Times New Roman"/>
          <w:sz w:val="24"/>
          <w:szCs w:val="24"/>
        </w:rPr>
        <w:t>Post-treatment</w:t>
      </w:r>
      <w:r w:rsidR="00384A6A" w:rsidRPr="009809F8">
        <w:rPr>
          <w:rFonts w:ascii="Book Antiqua" w:hAnsi="Book Antiqua" w:cs="Times New Roman"/>
          <w:sz w:val="24"/>
          <w:szCs w:val="24"/>
        </w:rPr>
        <w:t xml:space="preserve"> ENETS guidelines propose that endoscopic surveillance </w:t>
      </w:r>
      <w:r w:rsidRPr="009809F8">
        <w:rPr>
          <w:rFonts w:ascii="Book Antiqua" w:hAnsi="Book Antiqua" w:cs="Times New Roman"/>
          <w:sz w:val="24"/>
          <w:szCs w:val="24"/>
        </w:rPr>
        <w:t xml:space="preserve">be provided </w:t>
      </w:r>
      <w:r w:rsidR="00384A6A" w:rsidRPr="009809F8">
        <w:rPr>
          <w:rFonts w:ascii="Book Antiqua" w:hAnsi="Book Antiqua" w:cs="Times New Roman"/>
          <w:sz w:val="24"/>
          <w:szCs w:val="24"/>
        </w:rPr>
        <w:t>every 12 mo for patients</w:t>
      </w:r>
      <w:r w:rsidR="000C59C4" w:rsidRPr="009809F8">
        <w:rPr>
          <w:rFonts w:ascii="Book Antiqua" w:hAnsi="Book Antiqua" w:cs="Times New Roman"/>
          <w:sz w:val="24"/>
          <w:szCs w:val="24"/>
        </w:rPr>
        <w:t xml:space="preserve"> with </w:t>
      </w:r>
      <w:r w:rsidRPr="009809F8">
        <w:rPr>
          <w:rFonts w:ascii="Book Antiqua" w:hAnsi="Book Antiqua" w:cs="Times New Roman"/>
          <w:sz w:val="24"/>
          <w:szCs w:val="24"/>
        </w:rPr>
        <w:t xml:space="preserve">recurrent </w:t>
      </w:r>
      <w:r w:rsidR="000C59C4" w:rsidRPr="009809F8">
        <w:rPr>
          <w:rFonts w:ascii="Book Antiqua" w:hAnsi="Book Antiqua" w:cs="Times New Roman"/>
          <w:sz w:val="24"/>
          <w:szCs w:val="24"/>
        </w:rPr>
        <w:t>TI-GNET</w:t>
      </w:r>
      <w:r w:rsidR="00384A6A" w:rsidRPr="009809F8">
        <w:rPr>
          <w:rFonts w:ascii="Book Antiqua" w:hAnsi="Book Antiqua" w:cs="Times New Roman"/>
          <w:sz w:val="24"/>
          <w:szCs w:val="24"/>
        </w:rPr>
        <w:t xml:space="preserve"> and </w:t>
      </w:r>
      <w:r w:rsidRPr="009809F8">
        <w:rPr>
          <w:rFonts w:ascii="Book Antiqua" w:hAnsi="Book Antiqua" w:cs="Times New Roman"/>
          <w:sz w:val="24"/>
          <w:szCs w:val="24"/>
        </w:rPr>
        <w:t xml:space="preserve">every </w:t>
      </w:r>
      <w:r w:rsidR="00384A6A" w:rsidRPr="009809F8">
        <w:rPr>
          <w:rFonts w:ascii="Book Antiqua" w:hAnsi="Book Antiqua" w:cs="Times New Roman"/>
          <w:sz w:val="24"/>
          <w:szCs w:val="24"/>
        </w:rPr>
        <w:t xml:space="preserve">24 mo for </w:t>
      </w:r>
      <w:r w:rsidRPr="009809F8">
        <w:rPr>
          <w:rFonts w:ascii="Book Antiqua" w:hAnsi="Book Antiqua" w:cs="Times New Roman"/>
          <w:sz w:val="24"/>
          <w:szCs w:val="24"/>
        </w:rPr>
        <w:t xml:space="preserve">patients without </w:t>
      </w:r>
      <w:proofErr w:type="gramStart"/>
      <w:r w:rsidRPr="009809F8">
        <w:rPr>
          <w:rFonts w:ascii="Book Antiqua" w:hAnsi="Book Antiqua" w:cs="Times New Roman"/>
          <w:sz w:val="24"/>
          <w:szCs w:val="24"/>
        </w:rPr>
        <w:t>recurrence</w:t>
      </w:r>
      <w:r w:rsidR="003338AE" w:rsidRPr="009809F8">
        <w:rPr>
          <w:rFonts w:ascii="Book Antiqua" w:hAnsi="Book Antiqua" w:cs="Times New Roman"/>
          <w:sz w:val="24"/>
          <w:szCs w:val="24"/>
          <w:vertAlign w:val="superscript"/>
        </w:rPr>
        <w:t>[</w:t>
      </w:r>
      <w:proofErr w:type="gramEnd"/>
      <w:r w:rsidR="003338AE" w:rsidRPr="009809F8">
        <w:rPr>
          <w:rFonts w:ascii="Book Antiqua" w:hAnsi="Book Antiqua" w:cs="Times New Roman"/>
          <w:sz w:val="24"/>
          <w:szCs w:val="24"/>
          <w:vertAlign w:val="superscript"/>
        </w:rPr>
        <w:t>51]</w:t>
      </w:r>
      <w:r w:rsidR="00384A6A" w:rsidRPr="009809F8">
        <w:rPr>
          <w:rFonts w:ascii="Book Antiqua" w:hAnsi="Book Antiqua" w:cs="Times New Roman"/>
          <w:sz w:val="24"/>
          <w:szCs w:val="24"/>
        </w:rPr>
        <w:t xml:space="preserve">. NCCN guidelines recommend that </w:t>
      </w:r>
      <w:r w:rsidRPr="009809F8">
        <w:rPr>
          <w:rFonts w:ascii="Book Antiqua" w:hAnsi="Book Antiqua" w:cs="Times New Roman"/>
          <w:sz w:val="24"/>
          <w:szCs w:val="24"/>
        </w:rPr>
        <w:t xml:space="preserve">patients with </w:t>
      </w:r>
      <w:r w:rsidR="00384A6A" w:rsidRPr="009809F8">
        <w:rPr>
          <w:rFonts w:ascii="Book Antiqua" w:hAnsi="Book Antiqua" w:cs="Times New Roman"/>
          <w:sz w:val="24"/>
          <w:szCs w:val="24"/>
        </w:rPr>
        <w:t>small</w:t>
      </w:r>
      <w:r w:rsidRPr="009809F8">
        <w:rPr>
          <w:rFonts w:ascii="Book Antiqua" w:hAnsi="Book Antiqua" w:cs="Times New Roman"/>
          <w:sz w:val="24"/>
          <w:szCs w:val="24"/>
        </w:rPr>
        <w:t xml:space="preserve"> (&lt;</w:t>
      </w:r>
      <w:r w:rsidR="00625633">
        <w:rPr>
          <w:rFonts w:ascii="Book Antiqua" w:eastAsia="宋体" w:hAnsi="Book Antiqua" w:cs="Times New Roman" w:hint="eastAsia"/>
          <w:sz w:val="24"/>
          <w:szCs w:val="24"/>
          <w:lang w:eastAsia="zh-CN"/>
        </w:rPr>
        <w:t xml:space="preserve"> </w:t>
      </w:r>
      <w:r w:rsidRPr="009809F8">
        <w:rPr>
          <w:rFonts w:ascii="Book Antiqua" w:hAnsi="Book Antiqua" w:cs="Times New Roman"/>
          <w:sz w:val="24"/>
          <w:szCs w:val="24"/>
        </w:rPr>
        <w:t>20 mm)</w:t>
      </w:r>
      <w:r w:rsidR="00384A6A" w:rsidRPr="009809F8">
        <w:rPr>
          <w:rFonts w:ascii="Book Antiqua" w:hAnsi="Book Antiqua" w:cs="Times New Roman"/>
          <w:sz w:val="24"/>
          <w:szCs w:val="24"/>
        </w:rPr>
        <w:t xml:space="preserve"> TI-GNET</w:t>
      </w:r>
      <w:r w:rsidR="009A3D8E" w:rsidRPr="009809F8">
        <w:rPr>
          <w:rFonts w:ascii="Book Antiqua" w:hAnsi="Book Antiqua" w:cs="Times New Roman"/>
          <w:sz w:val="24"/>
          <w:szCs w:val="24"/>
        </w:rPr>
        <w:t>s</w:t>
      </w:r>
      <w:r w:rsidR="00384A6A" w:rsidRPr="009809F8">
        <w:rPr>
          <w:rFonts w:ascii="Book Antiqua" w:hAnsi="Book Antiqua" w:cs="Times New Roman"/>
          <w:sz w:val="24"/>
          <w:szCs w:val="24"/>
        </w:rPr>
        <w:t xml:space="preserve"> who did not require </w:t>
      </w:r>
      <w:r w:rsidRPr="009809F8">
        <w:rPr>
          <w:rFonts w:ascii="Book Antiqua" w:hAnsi="Book Antiqua" w:cs="Times New Roman"/>
          <w:sz w:val="24"/>
          <w:szCs w:val="24"/>
        </w:rPr>
        <w:t>ER</w:t>
      </w:r>
      <w:r w:rsidR="00384A6A" w:rsidRPr="009809F8">
        <w:rPr>
          <w:rFonts w:ascii="Book Antiqua" w:hAnsi="Book Antiqua" w:cs="Times New Roman"/>
          <w:sz w:val="24"/>
          <w:szCs w:val="24"/>
        </w:rPr>
        <w:t xml:space="preserve"> or treatment be evaluated </w:t>
      </w:r>
      <w:r w:rsidR="000F1E2D" w:rsidRPr="009809F8">
        <w:rPr>
          <w:rFonts w:ascii="Book Antiqua" w:hAnsi="Book Antiqua" w:cs="Times New Roman"/>
          <w:sz w:val="24"/>
          <w:szCs w:val="24"/>
        </w:rPr>
        <w:t>using</w:t>
      </w:r>
      <w:r w:rsidR="00384A6A" w:rsidRPr="009809F8">
        <w:rPr>
          <w:rFonts w:ascii="Book Antiqua" w:hAnsi="Book Antiqua" w:cs="Times New Roman"/>
          <w:sz w:val="24"/>
          <w:szCs w:val="24"/>
        </w:rPr>
        <w:t xml:space="preserve"> patient history and </w:t>
      </w:r>
      <w:r w:rsidR="000F1E2D" w:rsidRPr="009809F8">
        <w:rPr>
          <w:rFonts w:ascii="Book Antiqua" w:hAnsi="Book Antiqua" w:cs="Times New Roman"/>
          <w:sz w:val="24"/>
          <w:szCs w:val="24"/>
        </w:rPr>
        <w:t xml:space="preserve">a </w:t>
      </w:r>
      <w:r w:rsidR="00384A6A" w:rsidRPr="009809F8">
        <w:rPr>
          <w:rFonts w:ascii="Book Antiqua" w:hAnsi="Book Antiqua" w:cs="Times New Roman"/>
          <w:sz w:val="24"/>
          <w:szCs w:val="24"/>
        </w:rPr>
        <w:t>physical examination every 6</w:t>
      </w:r>
      <w:r w:rsidR="00625633">
        <w:rPr>
          <w:rFonts w:ascii="Book Antiqua" w:eastAsia="宋体" w:hAnsi="Book Antiqua" w:cs="Times New Roman" w:hint="eastAsia"/>
          <w:sz w:val="24"/>
          <w:szCs w:val="24"/>
          <w:lang w:eastAsia="zh-CN"/>
        </w:rPr>
        <w:t>-</w:t>
      </w:r>
      <w:r w:rsidR="00384A6A" w:rsidRPr="009809F8">
        <w:rPr>
          <w:rFonts w:ascii="Book Antiqua" w:hAnsi="Book Antiqua" w:cs="Times New Roman"/>
          <w:sz w:val="24"/>
          <w:szCs w:val="24"/>
        </w:rPr>
        <w:t xml:space="preserve">12 </w:t>
      </w:r>
      <w:proofErr w:type="gramStart"/>
      <w:r w:rsidR="00384A6A" w:rsidRPr="009809F8">
        <w:rPr>
          <w:rFonts w:ascii="Book Antiqua" w:hAnsi="Book Antiqua" w:cs="Times New Roman"/>
          <w:sz w:val="24"/>
          <w:szCs w:val="24"/>
        </w:rPr>
        <w:t>mo</w:t>
      </w:r>
      <w:r w:rsidR="003338AE" w:rsidRPr="009809F8">
        <w:rPr>
          <w:rFonts w:ascii="Book Antiqua" w:hAnsi="Book Antiqua" w:cs="Times New Roman"/>
          <w:sz w:val="24"/>
          <w:szCs w:val="24"/>
          <w:vertAlign w:val="superscript"/>
        </w:rPr>
        <w:t>[</w:t>
      </w:r>
      <w:proofErr w:type="gramEnd"/>
      <w:r w:rsidR="003338AE" w:rsidRPr="009809F8">
        <w:rPr>
          <w:rFonts w:ascii="Book Antiqua" w:hAnsi="Book Antiqua" w:cs="Times New Roman"/>
          <w:sz w:val="24"/>
          <w:szCs w:val="24"/>
          <w:vertAlign w:val="superscript"/>
        </w:rPr>
        <w:t>56]</w:t>
      </w:r>
      <w:r w:rsidR="00384A6A" w:rsidRPr="009809F8">
        <w:rPr>
          <w:rFonts w:ascii="Book Antiqua" w:hAnsi="Book Antiqua" w:cs="Times New Roman"/>
          <w:sz w:val="24"/>
          <w:szCs w:val="24"/>
        </w:rPr>
        <w:t xml:space="preserve">. The guidelines also recommend that follow-up </w:t>
      </w:r>
      <w:r w:rsidR="000F1E2D" w:rsidRPr="009809F8">
        <w:rPr>
          <w:rFonts w:ascii="Book Antiqua" w:hAnsi="Book Antiqua" w:cs="Times New Roman"/>
          <w:sz w:val="24"/>
          <w:szCs w:val="24"/>
        </w:rPr>
        <w:t>endoscopy</w:t>
      </w:r>
      <w:r w:rsidR="00384A6A" w:rsidRPr="009809F8">
        <w:rPr>
          <w:rFonts w:ascii="Book Antiqua" w:hAnsi="Book Antiqua" w:cs="Times New Roman"/>
          <w:sz w:val="24"/>
          <w:szCs w:val="24"/>
        </w:rPr>
        <w:t xml:space="preserve"> be performed every 6</w:t>
      </w:r>
      <w:r w:rsidR="00625633">
        <w:rPr>
          <w:rFonts w:ascii="Book Antiqua" w:eastAsia="宋体" w:hAnsi="Book Antiqua" w:cs="Times New Roman" w:hint="eastAsia"/>
          <w:sz w:val="24"/>
          <w:szCs w:val="24"/>
          <w:lang w:eastAsia="zh-CN"/>
        </w:rPr>
        <w:t>-</w:t>
      </w:r>
      <w:r w:rsidR="00384A6A" w:rsidRPr="009809F8">
        <w:rPr>
          <w:rFonts w:ascii="Book Antiqua" w:hAnsi="Book Antiqua" w:cs="Times New Roman"/>
          <w:sz w:val="24"/>
          <w:szCs w:val="24"/>
        </w:rPr>
        <w:t>12 mo for the first 3 years and annually thereafter if no evidence of recurrence or progression is seen</w:t>
      </w:r>
      <w:r w:rsidR="003338AE" w:rsidRPr="009809F8">
        <w:rPr>
          <w:rFonts w:ascii="Book Antiqua" w:hAnsi="Book Antiqua" w:cs="Times New Roman"/>
          <w:sz w:val="24"/>
          <w:szCs w:val="24"/>
          <w:vertAlign w:val="superscript"/>
        </w:rPr>
        <w:t>[56]</w:t>
      </w:r>
      <w:r w:rsidR="00384A6A" w:rsidRPr="009809F8">
        <w:rPr>
          <w:rFonts w:ascii="Book Antiqua" w:hAnsi="Book Antiqua" w:cs="Times New Roman"/>
          <w:sz w:val="24"/>
          <w:szCs w:val="24"/>
        </w:rPr>
        <w:t xml:space="preserve">. However, </w:t>
      </w:r>
      <w:r w:rsidR="000F1E2D" w:rsidRPr="009809F8">
        <w:rPr>
          <w:rFonts w:ascii="Book Antiqua" w:hAnsi="Book Antiqua" w:cs="Times New Roman"/>
          <w:sz w:val="24"/>
          <w:szCs w:val="24"/>
        </w:rPr>
        <w:t>an</w:t>
      </w:r>
      <w:r w:rsidR="00384A6A" w:rsidRPr="009809F8">
        <w:rPr>
          <w:rFonts w:ascii="Book Antiqua" w:hAnsi="Book Antiqua" w:cs="Times New Roman"/>
          <w:sz w:val="24"/>
          <w:szCs w:val="24"/>
        </w:rPr>
        <w:t xml:space="preserve"> optimal follow-up schedule as a clinical standard</w:t>
      </w:r>
      <w:r w:rsidR="000F1E2D" w:rsidRPr="009809F8">
        <w:rPr>
          <w:rFonts w:ascii="Book Antiqua" w:hAnsi="Book Antiqua" w:cs="Times New Roman"/>
          <w:sz w:val="24"/>
          <w:szCs w:val="24"/>
        </w:rPr>
        <w:t xml:space="preserve"> has yet to be established</w:t>
      </w:r>
      <w:r w:rsidR="00384A6A" w:rsidRPr="009809F8">
        <w:rPr>
          <w:rFonts w:ascii="Book Antiqua" w:hAnsi="Book Antiqua" w:cs="Times New Roman"/>
          <w:sz w:val="24"/>
          <w:szCs w:val="24"/>
        </w:rPr>
        <w:t>.</w:t>
      </w:r>
      <w:r w:rsidR="00FE3E96" w:rsidRPr="009809F8">
        <w:rPr>
          <w:rFonts w:ascii="Book Antiqua" w:hAnsi="Book Antiqua" w:cs="Times New Roman"/>
          <w:sz w:val="24"/>
          <w:szCs w:val="24"/>
        </w:rPr>
        <w:t xml:space="preserve"> </w:t>
      </w:r>
    </w:p>
    <w:p w:rsidR="00FE3E96" w:rsidRPr="009809F8" w:rsidRDefault="00FE3E96" w:rsidP="009809F8">
      <w:pPr>
        <w:spacing w:line="360" w:lineRule="auto"/>
        <w:rPr>
          <w:rFonts w:ascii="Book Antiqua" w:hAnsi="Book Antiqua"/>
          <w:sz w:val="24"/>
          <w:szCs w:val="24"/>
        </w:rPr>
      </w:pPr>
    </w:p>
    <w:p w:rsidR="00841C30" w:rsidRPr="009809F8" w:rsidRDefault="000C62C3" w:rsidP="009809F8">
      <w:pPr>
        <w:spacing w:line="360" w:lineRule="auto"/>
        <w:rPr>
          <w:rFonts w:ascii="Book Antiqua" w:hAnsi="Book Antiqua"/>
          <w:b/>
          <w:sz w:val="24"/>
          <w:szCs w:val="24"/>
        </w:rPr>
      </w:pPr>
      <w:r w:rsidRPr="009809F8">
        <w:rPr>
          <w:rFonts w:ascii="Book Antiqua" w:hAnsi="Book Antiqua"/>
          <w:b/>
          <w:sz w:val="24"/>
          <w:szCs w:val="24"/>
        </w:rPr>
        <w:t>CONCLUSION</w:t>
      </w:r>
    </w:p>
    <w:p w:rsidR="00841C30" w:rsidRPr="009809F8" w:rsidRDefault="00F554F9" w:rsidP="009809F8">
      <w:pPr>
        <w:spacing w:line="360" w:lineRule="auto"/>
        <w:rPr>
          <w:rFonts w:ascii="Book Antiqua" w:hAnsi="Book Antiqua"/>
          <w:b/>
          <w:sz w:val="24"/>
          <w:szCs w:val="24"/>
        </w:rPr>
      </w:pPr>
      <w:r w:rsidRPr="009809F8">
        <w:rPr>
          <w:rFonts w:ascii="Book Antiqua" w:hAnsi="Book Antiqua" w:cs="Times New Roman"/>
          <w:sz w:val="24"/>
          <w:szCs w:val="24"/>
        </w:rPr>
        <w:t xml:space="preserve">The incidence of </w:t>
      </w:r>
      <w:r w:rsidR="00582D04" w:rsidRPr="009809F8">
        <w:rPr>
          <w:rFonts w:ascii="Book Antiqua" w:hAnsi="Book Antiqua" w:cs="Times New Roman"/>
          <w:sz w:val="24"/>
          <w:szCs w:val="24"/>
        </w:rPr>
        <w:t>NETs</w:t>
      </w:r>
      <w:r w:rsidRPr="009809F8">
        <w:rPr>
          <w:rFonts w:ascii="Book Antiqua" w:hAnsi="Book Antiqua" w:cs="Times New Roman"/>
          <w:sz w:val="24"/>
          <w:szCs w:val="24"/>
        </w:rPr>
        <w:t xml:space="preserve"> has </w:t>
      </w:r>
      <w:r w:rsidR="000F1E2D" w:rsidRPr="009809F8">
        <w:rPr>
          <w:rFonts w:ascii="Book Antiqua" w:hAnsi="Book Antiqua" w:cs="Times New Roman"/>
          <w:sz w:val="24"/>
          <w:szCs w:val="24"/>
        </w:rPr>
        <w:t xml:space="preserve">increased </w:t>
      </w:r>
      <w:r w:rsidR="00377E3F" w:rsidRPr="009809F8">
        <w:rPr>
          <w:rFonts w:ascii="Book Antiqua" w:hAnsi="Book Antiqua" w:cs="Times New Roman"/>
          <w:sz w:val="24"/>
          <w:szCs w:val="24"/>
        </w:rPr>
        <w:t>significantly</w:t>
      </w:r>
      <w:r w:rsidRPr="009809F8">
        <w:rPr>
          <w:rFonts w:ascii="Book Antiqua" w:hAnsi="Book Antiqua" w:cs="Times New Roman"/>
          <w:sz w:val="24"/>
          <w:szCs w:val="24"/>
        </w:rPr>
        <w:t xml:space="preserve">, </w:t>
      </w:r>
      <w:r w:rsidR="000F1E2D" w:rsidRPr="009809F8">
        <w:rPr>
          <w:rFonts w:ascii="Book Antiqua" w:hAnsi="Book Antiqua" w:cs="Times New Roman"/>
          <w:sz w:val="24"/>
          <w:szCs w:val="24"/>
        </w:rPr>
        <w:t xml:space="preserve">and </w:t>
      </w:r>
      <w:r w:rsidRPr="009809F8">
        <w:rPr>
          <w:rFonts w:ascii="Book Antiqua" w:hAnsi="Book Antiqua" w:cs="Times New Roman"/>
          <w:sz w:val="24"/>
          <w:szCs w:val="24"/>
        </w:rPr>
        <w:t xml:space="preserve">the </w:t>
      </w:r>
      <w:r w:rsidR="000F1E2D" w:rsidRPr="009809F8">
        <w:rPr>
          <w:rFonts w:ascii="Book Antiqua" w:hAnsi="Book Antiqua" w:cs="Times New Roman"/>
          <w:sz w:val="24"/>
          <w:szCs w:val="24"/>
        </w:rPr>
        <w:t>vast</w:t>
      </w:r>
      <w:r w:rsidRPr="009809F8">
        <w:rPr>
          <w:rFonts w:ascii="Book Antiqua" w:hAnsi="Book Antiqua" w:cs="Times New Roman"/>
          <w:sz w:val="24"/>
          <w:szCs w:val="24"/>
        </w:rPr>
        <w:t xml:space="preserve"> majority of </w:t>
      </w:r>
      <w:r w:rsidR="00582D04" w:rsidRPr="009809F8">
        <w:rPr>
          <w:rFonts w:ascii="Book Antiqua" w:hAnsi="Book Antiqua" w:cs="Times New Roman"/>
          <w:sz w:val="24"/>
          <w:szCs w:val="24"/>
        </w:rPr>
        <w:t>NETs</w:t>
      </w:r>
      <w:r w:rsidRPr="009809F8">
        <w:rPr>
          <w:rFonts w:ascii="Book Antiqua" w:hAnsi="Book Antiqua" w:cs="Times New Roman"/>
          <w:sz w:val="24"/>
          <w:szCs w:val="24"/>
        </w:rPr>
        <w:t xml:space="preserve"> </w:t>
      </w:r>
      <w:r w:rsidR="000F1E2D" w:rsidRPr="009809F8">
        <w:rPr>
          <w:rFonts w:ascii="Book Antiqua" w:hAnsi="Book Antiqua" w:cs="Times New Roman"/>
          <w:sz w:val="24"/>
          <w:szCs w:val="24"/>
        </w:rPr>
        <w:t>are</w:t>
      </w:r>
      <w:r w:rsidRPr="009809F8">
        <w:rPr>
          <w:rFonts w:ascii="Book Antiqua" w:hAnsi="Book Antiqua" w:cs="Times New Roman"/>
          <w:sz w:val="24"/>
          <w:szCs w:val="24"/>
        </w:rPr>
        <w:t xml:space="preserve"> </w:t>
      </w:r>
      <w:r w:rsidR="00217827" w:rsidRPr="009809F8">
        <w:rPr>
          <w:rFonts w:ascii="Book Antiqua" w:hAnsi="Book Antiqua"/>
          <w:sz w:val="24"/>
          <w:szCs w:val="24"/>
        </w:rPr>
        <w:t>TI-GNET</w:t>
      </w:r>
      <w:r w:rsidR="001F073A" w:rsidRPr="009809F8">
        <w:rPr>
          <w:rFonts w:ascii="Book Antiqua" w:hAnsi="Book Antiqua"/>
          <w:sz w:val="24"/>
          <w:szCs w:val="24"/>
        </w:rPr>
        <w:t>s</w:t>
      </w:r>
      <w:r w:rsidR="00A41ABA" w:rsidRPr="009809F8">
        <w:rPr>
          <w:rFonts w:ascii="Book Antiqua" w:hAnsi="Book Antiqua"/>
          <w:sz w:val="24"/>
          <w:szCs w:val="24"/>
        </w:rPr>
        <w:t>. TI</w:t>
      </w:r>
      <w:r w:rsidR="001F073A" w:rsidRPr="009809F8">
        <w:rPr>
          <w:rFonts w:ascii="Book Antiqua" w:hAnsi="Book Antiqua"/>
          <w:sz w:val="24"/>
          <w:szCs w:val="24"/>
        </w:rPr>
        <w:t>-G</w:t>
      </w:r>
      <w:r w:rsidR="00582D04" w:rsidRPr="009809F8">
        <w:rPr>
          <w:rFonts w:ascii="Book Antiqua" w:hAnsi="Book Antiqua"/>
          <w:sz w:val="24"/>
          <w:szCs w:val="24"/>
        </w:rPr>
        <w:t>NET</w:t>
      </w:r>
      <w:r w:rsidR="000F1E2D" w:rsidRPr="009809F8">
        <w:rPr>
          <w:rFonts w:ascii="Book Antiqua" w:hAnsi="Book Antiqua"/>
          <w:sz w:val="24"/>
          <w:szCs w:val="24"/>
        </w:rPr>
        <w:t>s</w:t>
      </w:r>
      <w:r w:rsidR="00A41ABA" w:rsidRPr="009809F8">
        <w:rPr>
          <w:rFonts w:ascii="Book Antiqua" w:hAnsi="Book Antiqua"/>
          <w:sz w:val="24"/>
          <w:szCs w:val="24"/>
        </w:rPr>
        <w:t xml:space="preserve"> present as small (&lt;</w:t>
      </w:r>
      <w:r w:rsidR="00625633">
        <w:rPr>
          <w:rFonts w:ascii="Book Antiqua" w:eastAsia="宋体" w:hAnsi="Book Antiqua" w:hint="eastAsia"/>
          <w:sz w:val="24"/>
          <w:szCs w:val="24"/>
          <w:lang w:eastAsia="zh-CN"/>
        </w:rPr>
        <w:t xml:space="preserve"> </w:t>
      </w:r>
      <w:r w:rsidR="00A41ABA" w:rsidRPr="009809F8">
        <w:rPr>
          <w:rFonts w:ascii="Book Antiqua" w:hAnsi="Book Antiqua"/>
          <w:sz w:val="24"/>
          <w:szCs w:val="24"/>
        </w:rPr>
        <w:t>10</w:t>
      </w:r>
      <w:r w:rsidR="000F1E2D" w:rsidRPr="009809F8">
        <w:rPr>
          <w:rFonts w:ascii="Book Antiqua" w:hAnsi="Book Antiqua"/>
          <w:sz w:val="24"/>
          <w:szCs w:val="24"/>
        </w:rPr>
        <w:t xml:space="preserve"> </w:t>
      </w:r>
      <w:r w:rsidR="00A41ABA" w:rsidRPr="009809F8">
        <w:rPr>
          <w:rFonts w:ascii="Book Antiqua" w:hAnsi="Book Antiqua"/>
          <w:sz w:val="24"/>
          <w:szCs w:val="24"/>
        </w:rPr>
        <w:t xml:space="preserve">mm) and </w:t>
      </w:r>
      <w:r w:rsidRPr="009809F8">
        <w:rPr>
          <w:rFonts w:ascii="Book Antiqua" w:hAnsi="Book Antiqua"/>
          <w:sz w:val="24"/>
          <w:szCs w:val="24"/>
        </w:rPr>
        <w:t>multiple</w:t>
      </w:r>
      <w:r w:rsidR="00A41ABA" w:rsidRPr="009809F8">
        <w:rPr>
          <w:rFonts w:ascii="Book Antiqua" w:hAnsi="Book Antiqua"/>
          <w:sz w:val="24"/>
          <w:szCs w:val="24"/>
        </w:rPr>
        <w:t xml:space="preserve"> lesions</w:t>
      </w:r>
      <w:r w:rsidR="000F1E2D" w:rsidRPr="009809F8">
        <w:rPr>
          <w:rFonts w:ascii="Book Antiqua" w:hAnsi="Book Antiqua"/>
          <w:sz w:val="24"/>
          <w:szCs w:val="24"/>
        </w:rPr>
        <w:t xml:space="preserve"> that are </w:t>
      </w:r>
      <w:r w:rsidRPr="009809F8">
        <w:rPr>
          <w:rFonts w:ascii="Book Antiqua" w:hAnsi="Book Antiqua"/>
          <w:sz w:val="24"/>
          <w:szCs w:val="24"/>
        </w:rPr>
        <w:t xml:space="preserve">generally limited to </w:t>
      </w:r>
      <w:r w:rsidR="000F1E2D" w:rsidRPr="009809F8">
        <w:rPr>
          <w:rFonts w:ascii="Book Antiqua" w:hAnsi="Book Antiqua"/>
          <w:sz w:val="24"/>
          <w:szCs w:val="24"/>
        </w:rPr>
        <w:t xml:space="preserve">the </w:t>
      </w:r>
      <w:r w:rsidRPr="009809F8">
        <w:rPr>
          <w:rFonts w:ascii="Book Antiqua" w:hAnsi="Book Antiqua"/>
          <w:sz w:val="24"/>
          <w:szCs w:val="24"/>
        </w:rPr>
        <w:t xml:space="preserve">mucosa or </w:t>
      </w:r>
      <w:r w:rsidR="00A41ABA" w:rsidRPr="009809F8">
        <w:rPr>
          <w:rFonts w:ascii="Book Antiqua" w:hAnsi="Book Antiqua"/>
          <w:sz w:val="24"/>
          <w:szCs w:val="24"/>
        </w:rPr>
        <w:t xml:space="preserve">submucosa. </w:t>
      </w:r>
      <w:r w:rsidR="00217827" w:rsidRPr="009809F8">
        <w:rPr>
          <w:rFonts w:ascii="Book Antiqua" w:eastAsia="MS Mincho" w:hAnsi="Book Antiqua" w:cs="Times New Roman"/>
          <w:sz w:val="24"/>
          <w:szCs w:val="24"/>
        </w:rPr>
        <w:t>TI-GNET</w:t>
      </w:r>
      <w:r w:rsidR="001F073A" w:rsidRPr="009809F8">
        <w:rPr>
          <w:rFonts w:ascii="Book Antiqua" w:eastAsia="MS Mincho" w:hAnsi="Book Antiqua" w:cs="Times New Roman"/>
          <w:sz w:val="24"/>
          <w:szCs w:val="24"/>
        </w:rPr>
        <w:t>s</w:t>
      </w:r>
      <w:r w:rsidR="00A41ABA" w:rsidRPr="009809F8">
        <w:rPr>
          <w:rFonts w:ascii="Book Antiqua" w:hAnsi="Book Antiqua"/>
          <w:sz w:val="24"/>
          <w:szCs w:val="24"/>
        </w:rPr>
        <w:t xml:space="preserve"> tend to display a nearly benign behavior </w:t>
      </w:r>
      <w:r w:rsidR="000F1E2D" w:rsidRPr="009809F8">
        <w:rPr>
          <w:rFonts w:ascii="Book Antiqua" w:hAnsi="Book Antiqua"/>
          <w:sz w:val="24"/>
          <w:szCs w:val="24"/>
        </w:rPr>
        <w:t>and</w:t>
      </w:r>
      <w:r w:rsidR="00A41ABA" w:rsidRPr="009809F8">
        <w:rPr>
          <w:rFonts w:ascii="Book Antiqua" w:hAnsi="Book Antiqua"/>
          <w:sz w:val="24"/>
          <w:szCs w:val="24"/>
        </w:rPr>
        <w:t xml:space="preserve"> a low risk </w:t>
      </w:r>
      <w:r w:rsidR="000F1E2D" w:rsidRPr="009809F8">
        <w:rPr>
          <w:rFonts w:ascii="Book Antiqua" w:hAnsi="Book Antiqua"/>
          <w:sz w:val="24"/>
          <w:szCs w:val="24"/>
        </w:rPr>
        <w:t>of</w:t>
      </w:r>
      <w:r w:rsidR="00A41ABA" w:rsidRPr="009809F8">
        <w:rPr>
          <w:rFonts w:ascii="Book Antiqua" w:hAnsi="Book Antiqua"/>
          <w:sz w:val="24"/>
          <w:szCs w:val="24"/>
        </w:rPr>
        <w:t xml:space="preserve"> progression or metastasis. Several treatment options are currently available for </w:t>
      </w:r>
      <w:r w:rsidR="00217827" w:rsidRPr="009809F8">
        <w:rPr>
          <w:rFonts w:ascii="Book Antiqua" w:hAnsi="Book Antiqua"/>
          <w:sz w:val="24"/>
          <w:szCs w:val="24"/>
        </w:rPr>
        <w:t>TI-GNET</w:t>
      </w:r>
      <w:r w:rsidR="001F073A" w:rsidRPr="009809F8">
        <w:rPr>
          <w:rFonts w:ascii="Book Antiqua" w:hAnsi="Book Antiqua"/>
          <w:sz w:val="24"/>
          <w:szCs w:val="24"/>
        </w:rPr>
        <w:t>s</w:t>
      </w:r>
      <w:r w:rsidR="000F1E2D" w:rsidRPr="009809F8">
        <w:rPr>
          <w:rFonts w:ascii="Book Antiqua" w:hAnsi="Book Antiqua"/>
          <w:sz w:val="24"/>
          <w:szCs w:val="24"/>
        </w:rPr>
        <w:t>;</w:t>
      </w:r>
      <w:r w:rsidR="00A41ABA" w:rsidRPr="009809F8">
        <w:rPr>
          <w:rFonts w:ascii="Book Antiqua" w:hAnsi="Book Antiqua"/>
          <w:sz w:val="24"/>
          <w:szCs w:val="24"/>
        </w:rPr>
        <w:t xml:space="preserve"> </w:t>
      </w:r>
      <w:r w:rsidRPr="009809F8">
        <w:rPr>
          <w:rFonts w:ascii="Book Antiqua" w:hAnsi="Book Antiqua"/>
          <w:sz w:val="24"/>
          <w:szCs w:val="24"/>
        </w:rPr>
        <w:t>h</w:t>
      </w:r>
      <w:r w:rsidR="00A41ABA" w:rsidRPr="009809F8">
        <w:rPr>
          <w:rFonts w:ascii="Book Antiqua" w:hAnsi="Book Antiqua"/>
          <w:sz w:val="24"/>
          <w:szCs w:val="24"/>
        </w:rPr>
        <w:t xml:space="preserve">owever, </w:t>
      </w:r>
      <w:r w:rsidRPr="009809F8">
        <w:rPr>
          <w:rFonts w:ascii="Book Antiqua" w:hAnsi="Book Antiqua"/>
          <w:sz w:val="24"/>
          <w:szCs w:val="24"/>
        </w:rPr>
        <w:t>the</w:t>
      </w:r>
      <w:r w:rsidR="000F1E2D" w:rsidRPr="009809F8">
        <w:rPr>
          <w:rFonts w:ascii="Book Antiqua" w:hAnsi="Book Antiqua"/>
          <w:sz w:val="24"/>
          <w:szCs w:val="24"/>
        </w:rPr>
        <w:t>ir</w:t>
      </w:r>
      <w:r w:rsidRPr="009809F8">
        <w:rPr>
          <w:rFonts w:ascii="Book Antiqua" w:hAnsi="Book Antiqua"/>
          <w:sz w:val="24"/>
          <w:szCs w:val="24"/>
        </w:rPr>
        <w:t xml:space="preserve"> optimal management has not </w:t>
      </w:r>
      <w:r w:rsidR="000F1E2D" w:rsidRPr="009809F8">
        <w:rPr>
          <w:rFonts w:ascii="Book Antiqua" w:hAnsi="Book Antiqua"/>
          <w:sz w:val="24"/>
          <w:szCs w:val="24"/>
        </w:rPr>
        <w:t xml:space="preserve">yet </w:t>
      </w:r>
      <w:r w:rsidRPr="009809F8">
        <w:rPr>
          <w:rFonts w:ascii="Book Antiqua" w:hAnsi="Book Antiqua"/>
          <w:sz w:val="24"/>
          <w:szCs w:val="24"/>
        </w:rPr>
        <w:t>been established</w:t>
      </w:r>
      <w:r w:rsidR="00A41ABA" w:rsidRPr="009809F8">
        <w:rPr>
          <w:rFonts w:ascii="Book Antiqua" w:hAnsi="Book Antiqua"/>
          <w:sz w:val="24"/>
          <w:szCs w:val="24"/>
        </w:rPr>
        <w:t xml:space="preserve">. Further studies on </w:t>
      </w:r>
      <w:r w:rsidR="00217827" w:rsidRPr="009809F8">
        <w:rPr>
          <w:rFonts w:ascii="Book Antiqua" w:hAnsi="Book Antiqua"/>
          <w:sz w:val="24"/>
          <w:szCs w:val="24"/>
        </w:rPr>
        <w:t>TI-GNET</w:t>
      </w:r>
      <w:r w:rsidR="001F073A" w:rsidRPr="009809F8">
        <w:rPr>
          <w:rFonts w:ascii="Book Antiqua" w:hAnsi="Book Antiqua"/>
          <w:sz w:val="24"/>
          <w:szCs w:val="24"/>
        </w:rPr>
        <w:t>s</w:t>
      </w:r>
      <w:r w:rsidR="00A41ABA" w:rsidRPr="009809F8">
        <w:rPr>
          <w:rFonts w:ascii="Book Antiqua" w:hAnsi="Book Antiqua"/>
          <w:sz w:val="24"/>
          <w:szCs w:val="24"/>
        </w:rPr>
        <w:t xml:space="preserve"> are needed to develop new promising management </w:t>
      </w:r>
      <w:r w:rsidR="000F1E2D" w:rsidRPr="009809F8">
        <w:rPr>
          <w:rFonts w:ascii="Book Antiqua" w:hAnsi="Book Antiqua"/>
          <w:sz w:val="24"/>
          <w:szCs w:val="24"/>
        </w:rPr>
        <w:t xml:space="preserve">strategies </w:t>
      </w:r>
      <w:r w:rsidR="00A41ABA" w:rsidRPr="009809F8">
        <w:rPr>
          <w:rFonts w:ascii="Book Antiqua" w:hAnsi="Book Antiqua"/>
          <w:sz w:val="24"/>
          <w:szCs w:val="24"/>
        </w:rPr>
        <w:t>for</w:t>
      </w:r>
      <w:r w:rsidR="000F1E2D" w:rsidRPr="009809F8">
        <w:rPr>
          <w:rFonts w:ascii="Book Antiqua" w:hAnsi="Book Antiqua"/>
          <w:sz w:val="24"/>
          <w:szCs w:val="24"/>
        </w:rPr>
        <w:t xml:space="preserve"> patients with</w:t>
      </w:r>
      <w:r w:rsidR="00A41ABA" w:rsidRPr="009809F8">
        <w:rPr>
          <w:rFonts w:ascii="Book Antiqua" w:hAnsi="Book Antiqua"/>
          <w:sz w:val="24"/>
          <w:szCs w:val="24"/>
        </w:rPr>
        <w:t xml:space="preserve"> </w:t>
      </w:r>
      <w:r w:rsidR="00217827" w:rsidRPr="009809F8">
        <w:rPr>
          <w:rFonts w:ascii="Book Antiqua" w:hAnsi="Book Antiqua"/>
          <w:sz w:val="24"/>
          <w:szCs w:val="24"/>
        </w:rPr>
        <w:t>TI-GNET</w:t>
      </w:r>
      <w:r w:rsidR="001F073A" w:rsidRPr="009809F8">
        <w:rPr>
          <w:rFonts w:ascii="Book Antiqua" w:hAnsi="Book Antiqua"/>
          <w:sz w:val="24"/>
          <w:szCs w:val="24"/>
        </w:rPr>
        <w:t>s</w:t>
      </w:r>
      <w:r w:rsidR="00A41ABA" w:rsidRPr="009809F8">
        <w:rPr>
          <w:rFonts w:ascii="Book Antiqua" w:hAnsi="Book Antiqua"/>
          <w:sz w:val="24"/>
          <w:szCs w:val="24"/>
        </w:rPr>
        <w:t>.</w:t>
      </w:r>
    </w:p>
    <w:p w:rsidR="00183A1F" w:rsidRPr="009809F8" w:rsidRDefault="009B1180" w:rsidP="00625633">
      <w:pPr>
        <w:spacing w:line="360" w:lineRule="auto"/>
        <w:ind w:firstLineChars="100" w:firstLine="240"/>
        <w:rPr>
          <w:rFonts w:ascii="Book Antiqua" w:hAnsi="Book Antiqua"/>
          <w:sz w:val="24"/>
          <w:szCs w:val="24"/>
        </w:rPr>
      </w:pPr>
      <w:r w:rsidRPr="009809F8">
        <w:rPr>
          <w:rFonts w:ascii="Book Antiqua" w:hAnsi="Book Antiqua"/>
          <w:sz w:val="24"/>
          <w:szCs w:val="24"/>
        </w:rPr>
        <w:t>I</w:t>
      </w:r>
      <w:r w:rsidRPr="009809F8">
        <w:rPr>
          <w:rFonts w:ascii="Book Antiqua" w:eastAsia="MS Mincho" w:hAnsi="Book Antiqua" w:cs="Times New Roman"/>
          <w:sz w:val="24"/>
          <w:szCs w:val="24"/>
        </w:rPr>
        <w:t>n routine clinical practice</w:t>
      </w:r>
      <w:r w:rsidRPr="009809F8">
        <w:rPr>
          <w:rFonts w:ascii="Book Antiqua" w:hAnsi="Book Antiqua"/>
          <w:sz w:val="24"/>
          <w:szCs w:val="24"/>
        </w:rPr>
        <w:t xml:space="preserve">, </w:t>
      </w:r>
      <w:r w:rsidR="00183A1F" w:rsidRPr="009809F8">
        <w:rPr>
          <w:rFonts w:ascii="Book Antiqua" w:hAnsi="Book Antiqua"/>
          <w:sz w:val="24"/>
          <w:szCs w:val="24"/>
        </w:rPr>
        <w:t xml:space="preserve">the careful observation of the gastric mucosa in </w:t>
      </w:r>
      <w:r w:rsidR="004D4A84" w:rsidRPr="009809F8">
        <w:rPr>
          <w:rFonts w:ascii="Book Antiqua" w:hAnsi="Book Antiqua"/>
          <w:sz w:val="24"/>
          <w:szCs w:val="24"/>
        </w:rPr>
        <w:t>CAG</w:t>
      </w:r>
      <w:r w:rsidR="00183A1F" w:rsidRPr="009809F8">
        <w:rPr>
          <w:rFonts w:ascii="Book Antiqua" w:hAnsi="Book Antiqua"/>
          <w:sz w:val="24"/>
          <w:szCs w:val="24"/>
        </w:rPr>
        <w:t xml:space="preserve"> and the knowledge of the endoscopic characteristic of TI-GNETs would be required for detection of TI-GNETs. When it exists, it </w:t>
      </w:r>
      <w:r w:rsidR="004D4A84" w:rsidRPr="009809F8">
        <w:rPr>
          <w:rFonts w:ascii="Book Antiqua" w:hAnsi="Book Antiqua"/>
          <w:sz w:val="24"/>
          <w:szCs w:val="24"/>
        </w:rPr>
        <w:t xml:space="preserve">would be </w:t>
      </w:r>
      <w:r w:rsidR="00183A1F" w:rsidRPr="009809F8">
        <w:rPr>
          <w:rFonts w:ascii="Book Antiqua" w:hAnsi="Book Antiqua"/>
          <w:sz w:val="24"/>
          <w:szCs w:val="24"/>
        </w:rPr>
        <w:t>important to choose appropriate treatment after the assessment of the size, invasion, metastasis and histological grading of the tumors.</w:t>
      </w:r>
    </w:p>
    <w:p w:rsidR="00747DF3" w:rsidRPr="009809F8" w:rsidRDefault="00747DF3" w:rsidP="009809F8">
      <w:pPr>
        <w:spacing w:line="360" w:lineRule="auto"/>
        <w:rPr>
          <w:rFonts w:ascii="Book Antiqua" w:hAnsi="Book Antiqua" w:cs="Times New Roman"/>
          <w:b/>
          <w:sz w:val="24"/>
          <w:szCs w:val="24"/>
        </w:rPr>
      </w:pPr>
    </w:p>
    <w:p w:rsidR="00C1481D" w:rsidRPr="00F732F3" w:rsidRDefault="00C1481D" w:rsidP="00F732F3">
      <w:pPr>
        <w:spacing w:line="360" w:lineRule="auto"/>
        <w:rPr>
          <w:rFonts w:ascii="Book Antiqua" w:eastAsia="宋体" w:hAnsi="Book Antiqua" w:cs="Times New Roman"/>
          <w:b/>
          <w:sz w:val="24"/>
          <w:szCs w:val="24"/>
          <w:lang w:eastAsia="zh-CN"/>
        </w:rPr>
      </w:pPr>
      <w:r w:rsidRPr="00F732F3">
        <w:rPr>
          <w:rFonts w:ascii="Book Antiqua" w:hAnsi="Book Antiqua" w:cs="Times New Roman"/>
          <w:b/>
          <w:sz w:val="24"/>
          <w:szCs w:val="24"/>
        </w:rPr>
        <w:t>REFERENCES</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 </w:t>
      </w:r>
      <w:r w:rsidRPr="00F732F3">
        <w:rPr>
          <w:rFonts w:ascii="Book Antiqua" w:eastAsia="宋体" w:hAnsi="Book Antiqua" w:cs="宋体"/>
          <w:b/>
          <w:color w:val="000000"/>
          <w:kern w:val="0"/>
          <w:sz w:val="24"/>
          <w:szCs w:val="24"/>
          <w:lang w:eastAsia="zh-CN"/>
        </w:rPr>
        <w:t>Solcia E,</w:t>
      </w:r>
      <w:r w:rsidRPr="00F732F3">
        <w:rPr>
          <w:rFonts w:ascii="Book Antiqua" w:eastAsia="宋体" w:hAnsi="Book Antiqua" w:cs="宋体"/>
          <w:color w:val="000000"/>
          <w:kern w:val="0"/>
          <w:sz w:val="24"/>
          <w:szCs w:val="24"/>
          <w:lang w:eastAsia="zh-CN"/>
        </w:rPr>
        <w:t xml:space="preserve"> Arnold R, Capella C, klimstra DS, Kl</w:t>
      </w:r>
      <w:r w:rsidRPr="009809F8">
        <w:rPr>
          <w:rFonts w:ascii="Book Antiqua" w:hAnsi="Book Antiqua" w:cs="Times New Roman"/>
          <w:sz w:val="24"/>
          <w:szCs w:val="24"/>
        </w:rPr>
        <w:t>ö</w:t>
      </w:r>
      <w:r w:rsidRPr="00F732F3">
        <w:rPr>
          <w:rFonts w:ascii="Book Antiqua" w:eastAsia="宋体" w:hAnsi="Book Antiqua" w:cs="宋体"/>
          <w:color w:val="000000"/>
          <w:kern w:val="0"/>
          <w:sz w:val="24"/>
          <w:szCs w:val="24"/>
          <w:lang w:eastAsia="zh-CN"/>
        </w:rPr>
        <w:t>ppel G, Komminoth P, Rindi G. Neuroendocrine neoplasms of the stomach. In: Bosman FT, Carneiro F, Hruban RH, Theise ND (ed).</w:t>
      </w:r>
      <w:r>
        <w:rPr>
          <w:rFonts w:ascii="Book Antiqua" w:eastAsia="宋体" w:hAnsi="Book Antiqua" w:cs="宋体" w:hint="eastAsia"/>
          <w:color w:val="000000"/>
          <w:kern w:val="0"/>
          <w:sz w:val="24"/>
          <w:szCs w:val="24"/>
          <w:lang w:eastAsia="zh-CN"/>
        </w:rPr>
        <w:t xml:space="preserve"> </w:t>
      </w:r>
      <w:proofErr w:type="gramStart"/>
      <w:r w:rsidRPr="00F732F3">
        <w:rPr>
          <w:rFonts w:ascii="Book Antiqua" w:eastAsia="宋体" w:hAnsi="Book Antiqua" w:cs="宋体"/>
          <w:color w:val="000000"/>
          <w:kern w:val="0"/>
          <w:sz w:val="24"/>
          <w:szCs w:val="24"/>
          <w:lang w:eastAsia="zh-CN"/>
        </w:rPr>
        <w:t>WHO classification of Tumours of the digestive system.</w:t>
      </w:r>
      <w:proofErr w:type="gramEnd"/>
      <w:r w:rsidRPr="00F732F3">
        <w:rPr>
          <w:rFonts w:ascii="Book Antiqua" w:eastAsia="宋体" w:hAnsi="Book Antiqua" w:cs="宋体"/>
          <w:color w:val="000000"/>
          <w:kern w:val="0"/>
          <w:sz w:val="24"/>
          <w:szCs w:val="24"/>
          <w:lang w:eastAsia="zh-CN"/>
        </w:rPr>
        <w:t xml:space="preserve"> Lyon</w:t>
      </w:r>
      <w:r w:rsidR="006B56F7">
        <w:rPr>
          <w:rFonts w:ascii="Book Antiqua" w:eastAsia="宋体" w:hAnsi="Book Antiqua" w:cs="宋体"/>
          <w:color w:val="000000"/>
          <w:kern w:val="0"/>
          <w:sz w:val="24"/>
          <w:szCs w:val="24"/>
          <w:lang w:eastAsia="zh-CN"/>
        </w:rPr>
        <w:t>:</w:t>
      </w:r>
      <w:r w:rsidR="006B56F7" w:rsidRPr="006B56F7">
        <w:rPr>
          <w:rFonts w:ascii="Book Antiqua" w:eastAsia="宋体" w:hAnsi="Book Antiqua" w:cs="宋体"/>
          <w:color w:val="000000"/>
          <w:kern w:val="0"/>
          <w:sz w:val="24"/>
          <w:szCs w:val="24"/>
          <w:lang w:eastAsia="zh-CN"/>
        </w:rPr>
        <w:t xml:space="preserve"> </w:t>
      </w:r>
      <w:r w:rsidR="006B56F7">
        <w:rPr>
          <w:rFonts w:ascii="Book Antiqua" w:eastAsia="宋体" w:hAnsi="Book Antiqua" w:cs="宋体"/>
          <w:color w:val="000000"/>
          <w:kern w:val="0"/>
          <w:sz w:val="24"/>
          <w:szCs w:val="24"/>
          <w:lang w:eastAsia="zh-CN"/>
        </w:rPr>
        <w:t>IARC</w:t>
      </w:r>
      <w:r w:rsidRPr="00F732F3">
        <w:rPr>
          <w:rFonts w:ascii="Book Antiqua" w:eastAsia="宋体" w:hAnsi="Book Antiqua" w:cs="宋体"/>
          <w:color w:val="000000"/>
          <w:kern w:val="0"/>
          <w:sz w:val="24"/>
          <w:szCs w:val="24"/>
          <w:lang w:eastAsia="zh-CN"/>
        </w:rPr>
        <w:t>, 2010</w:t>
      </w:r>
      <w:r>
        <w:rPr>
          <w:rFonts w:ascii="Book Antiqua" w:eastAsia="宋体" w:hAnsi="Book Antiqua" w:cs="宋体" w:hint="eastAsia"/>
          <w:color w:val="000000"/>
          <w:kern w:val="0"/>
          <w:sz w:val="24"/>
          <w:szCs w:val="24"/>
          <w:lang w:eastAsia="zh-CN"/>
        </w:rPr>
        <w:t>:</w:t>
      </w:r>
      <w:r w:rsidRPr="00F732F3">
        <w:rPr>
          <w:rFonts w:ascii="Book Antiqua" w:eastAsia="宋体" w:hAnsi="Book Antiqua" w:cs="宋体"/>
          <w:color w:val="000000"/>
          <w:kern w:val="0"/>
          <w:sz w:val="24"/>
          <w:szCs w:val="24"/>
          <w:lang w:eastAsia="zh-CN"/>
        </w:rPr>
        <w:t xml:space="preserve"> 64-68</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proofErr w:type="gramStart"/>
      <w:r w:rsidRPr="00F732F3">
        <w:rPr>
          <w:rFonts w:ascii="Book Antiqua" w:eastAsia="宋体" w:hAnsi="Book Antiqua" w:cs="宋体"/>
          <w:color w:val="000000"/>
          <w:kern w:val="0"/>
          <w:sz w:val="24"/>
          <w:szCs w:val="24"/>
          <w:lang w:eastAsia="zh-CN"/>
        </w:rPr>
        <w:t>2 </w:t>
      </w:r>
      <w:r w:rsidRPr="00F732F3">
        <w:rPr>
          <w:rFonts w:ascii="Book Antiqua" w:eastAsia="宋体" w:hAnsi="Book Antiqua" w:cs="宋体"/>
          <w:b/>
          <w:bCs/>
          <w:color w:val="000000"/>
          <w:kern w:val="0"/>
          <w:sz w:val="24"/>
          <w:szCs w:val="24"/>
          <w:lang w:eastAsia="zh-CN"/>
        </w:rPr>
        <w:t>Lawrence B</w:t>
      </w:r>
      <w:r w:rsidRPr="00F732F3">
        <w:rPr>
          <w:rFonts w:ascii="Book Antiqua" w:eastAsia="宋体" w:hAnsi="Book Antiqua" w:cs="宋体"/>
          <w:color w:val="000000"/>
          <w:kern w:val="0"/>
          <w:sz w:val="24"/>
          <w:szCs w:val="24"/>
          <w:lang w:eastAsia="zh-CN"/>
        </w:rPr>
        <w:t>, Gustafsson BI, Chan A, Svejda B, Kidd M, Modlin IM.</w:t>
      </w:r>
      <w:proofErr w:type="gramEnd"/>
      <w:r w:rsidRPr="00F732F3">
        <w:rPr>
          <w:rFonts w:ascii="Book Antiqua" w:eastAsia="宋体" w:hAnsi="Book Antiqua" w:cs="宋体"/>
          <w:color w:val="000000"/>
          <w:kern w:val="0"/>
          <w:sz w:val="24"/>
          <w:szCs w:val="24"/>
          <w:lang w:eastAsia="zh-CN"/>
        </w:rPr>
        <w:t xml:space="preserve"> </w:t>
      </w:r>
      <w:proofErr w:type="gramStart"/>
      <w:r w:rsidRPr="00F732F3">
        <w:rPr>
          <w:rFonts w:ascii="Book Antiqua" w:eastAsia="宋体" w:hAnsi="Book Antiqua" w:cs="宋体"/>
          <w:color w:val="000000"/>
          <w:kern w:val="0"/>
          <w:sz w:val="24"/>
          <w:szCs w:val="24"/>
          <w:lang w:eastAsia="zh-CN"/>
        </w:rPr>
        <w:t>The epidemiology of gastroenteropancreatic neuroendocrine tumors.</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Endocrinol Metab Clin North Am</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40</w:t>
      </w:r>
      <w:r w:rsidRPr="00F732F3">
        <w:rPr>
          <w:rFonts w:ascii="Book Antiqua" w:eastAsia="宋体" w:hAnsi="Book Antiqua" w:cs="宋体"/>
          <w:color w:val="000000"/>
          <w:kern w:val="0"/>
          <w:sz w:val="24"/>
          <w:szCs w:val="24"/>
          <w:lang w:eastAsia="zh-CN"/>
        </w:rPr>
        <w:t>: 1-18, vii [PMID: 21349409 DOI:</w:t>
      </w:r>
      <w:r>
        <w:rPr>
          <w:rFonts w:ascii="Book Antiqua" w:eastAsia="宋体" w:hAnsi="Book Antiqua" w:cs="宋体"/>
          <w:color w:val="000000"/>
          <w:kern w:val="0"/>
          <w:sz w:val="24"/>
          <w:szCs w:val="24"/>
          <w:lang w:eastAsia="zh-CN"/>
        </w:rPr>
        <w:t xml:space="preserve"> 10.1016/j.ecl.2010.12.005</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3 </w:t>
      </w:r>
      <w:r w:rsidRPr="00F732F3">
        <w:rPr>
          <w:rFonts w:ascii="Book Antiqua" w:eastAsia="宋体" w:hAnsi="Book Antiqua" w:cs="宋体"/>
          <w:b/>
          <w:bCs/>
          <w:color w:val="000000"/>
          <w:kern w:val="0"/>
          <w:sz w:val="24"/>
          <w:szCs w:val="24"/>
          <w:lang w:eastAsia="zh-CN"/>
        </w:rPr>
        <w:t>Yao JC</w:t>
      </w:r>
      <w:r w:rsidRPr="00F732F3">
        <w:rPr>
          <w:rFonts w:ascii="Book Antiqua" w:eastAsia="宋体" w:hAnsi="Book Antiqua" w:cs="宋体"/>
          <w:color w:val="000000"/>
          <w:kern w:val="0"/>
          <w:sz w:val="24"/>
          <w:szCs w:val="24"/>
          <w:lang w:eastAsia="zh-CN"/>
        </w:rPr>
        <w:t>, Hassan M, Phan A, Dagohoy C, Leary C, Mares JE, Abdalla EK, Fleming JB, Vauthey JN, Rashid A, Evans DB. One hundred years after "carcinoid": epidemiology of and prognostic factors for neuroendocrine tumors in 35,825 cases in the United States. </w:t>
      </w:r>
      <w:r w:rsidRPr="00F732F3">
        <w:rPr>
          <w:rFonts w:ascii="Book Antiqua" w:eastAsia="宋体" w:hAnsi="Book Antiqua" w:cs="宋体"/>
          <w:i/>
          <w:iCs/>
          <w:color w:val="000000"/>
          <w:kern w:val="0"/>
          <w:sz w:val="24"/>
          <w:szCs w:val="24"/>
          <w:lang w:eastAsia="zh-CN"/>
        </w:rPr>
        <w:t>J Clin Oncol</w:t>
      </w:r>
      <w:r w:rsidRPr="00F732F3">
        <w:rPr>
          <w:rFonts w:ascii="Book Antiqua" w:eastAsia="宋体" w:hAnsi="Book Antiqua" w:cs="宋体"/>
          <w:color w:val="000000"/>
          <w:kern w:val="0"/>
          <w:sz w:val="24"/>
          <w:szCs w:val="24"/>
          <w:lang w:eastAsia="zh-CN"/>
        </w:rPr>
        <w:t> 2008; </w:t>
      </w:r>
      <w:r w:rsidRPr="00F732F3">
        <w:rPr>
          <w:rFonts w:ascii="Book Antiqua" w:eastAsia="宋体" w:hAnsi="Book Antiqua" w:cs="宋体"/>
          <w:b/>
          <w:bCs/>
          <w:color w:val="000000"/>
          <w:kern w:val="0"/>
          <w:sz w:val="24"/>
          <w:szCs w:val="24"/>
          <w:lang w:eastAsia="zh-CN"/>
        </w:rPr>
        <w:t>26</w:t>
      </w:r>
      <w:r w:rsidRPr="00F732F3">
        <w:rPr>
          <w:rFonts w:ascii="Book Antiqua" w:eastAsia="宋体" w:hAnsi="Book Antiqua" w:cs="宋体"/>
          <w:color w:val="000000"/>
          <w:kern w:val="0"/>
          <w:sz w:val="24"/>
          <w:szCs w:val="24"/>
          <w:lang w:eastAsia="zh-CN"/>
        </w:rPr>
        <w:t>: 3063-3072 [PMID: 1856589</w:t>
      </w:r>
      <w:r>
        <w:rPr>
          <w:rFonts w:ascii="Book Antiqua" w:eastAsia="宋体" w:hAnsi="Book Antiqua" w:cs="宋体"/>
          <w:color w:val="000000"/>
          <w:kern w:val="0"/>
          <w:sz w:val="24"/>
          <w:szCs w:val="24"/>
          <w:lang w:eastAsia="zh-CN"/>
        </w:rPr>
        <w:t>4 DOI: 10.1200/JCO.2007.15.4377</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4 </w:t>
      </w:r>
      <w:r w:rsidRPr="00F732F3">
        <w:rPr>
          <w:rFonts w:ascii="Book Antiqua" w:eastAsia="宋体" w:hAnsi="Book Antiqua" w:cs="宋体"/>
          <w:b/>
          <w:bCs/>
          <w:color w:val="000000"/>
          <w:kern w:val="0"/>
          <w:sz w:val="24"/>
          <w:szCs w:val="24"/>
          <w:lang w:eastAsia="zh-CN"/>
        </w:rPr>
        <w:t>Ellis L</w:t>
      </w:r>
      <w:r w:rsidRPr="00F732F3">
        <w:rPr>
          <w:rFonts w:ascii="Book Antiqua" w:eastAsia="宋体" w:hAnsi="Book Antiqua" w:cs="宋体"/>
          <w:color w:val="000000"/>
          <w:kern w:val="0"/>
          <w:sz w:val="24"/>
          <w:szCs w:val="24"/>
          <w:lang w:eastAsia="zh-CN"/>
        </w:rPr>
        <w:t>, Shale MJ, Coleman MP. Carcinoid tumors of the gastrointestinal tract: trends in incidence in England since 1971. </w:t>
      </w:r>
      <w:r w:rsidRPr="00F732F3">
        <w:rPr>
          <w:rFonts w:ascii="Book Antiqua" w:eastAsia="宋体" w:hAnsi="Book Antiqua" w:cs="宋体"/>
          <w:i/>
          <w:iCs/>
          <w:color w:val="000000"/>
          <w:kern w:val="0"/>
          <w:sz w:val="24"/>
          <w:szCs w:val="24"/>
          <w:lang w:eastAsia="zh-CN"/>
        </w:rPr>
        <w:t>Am J Gastroenterol</w:t>
      </w:r>
      <w:r w:rsidRPr="00F732F3">
        <w:rPr>
          <w:rFonts w:ascii="Book Antiqua" w:eastAsia="宋体" w:hAnsi="Book Antiqua" w:cs="宋体"/>
          <w:color w:val="000000"/>
          <w:kern w:val="0"/>
          <w:sz w:val="24"/>
          <w:szCs w:val="24"/>
          <w:lang w:eastAsia="zh-CN"/>
        </w:rPr>
        <w:t> 2010; </w:t>
      </w:r>
      <w:r w:rsidRPr="00F732F3">
        <w:rPr>
          <w:rFonts w:ascii="Book Antiqua" w:eastAsia="宋体" w:hAnsi="Book Antiqua" w:cs="宋体"/>
          <w:b/>
          <w:bCs/>
          <w:color w:val="000000"/>
          <w:kern w:val="0"/>
          <w:sz w:val="24"/>
          <w:szCs w:val="24"/>
          <w:lang w:eastAsia="zh-CN"/>
        </w:rPr>
        <w:t>105</w:t>
      </w:r>
      <w:r w:rsidRPr="00F732F3">
        <w:rPr>
          <w:rFonts w:ascii="Book Antiqua" w:eastAsia="宋体" w:hAnsi="Book Antiqua" w:cs="宋体"/>
          <w:color w:val="000000"/>
          <w:kern w:val="0"/>
          <w:sz w:val="24"/>
          <w:szCs w:val="24"/>
          <w:lang w:eastAsia="zh-CN"/>
        </w:rPr>
        <w:t xml:space="preserve">: 2563-2569 [PMID: 20823835 DOI: </w:t>
      </w:r>
      <w:r>
        <w:rPr>
          <w:rFonts w:ascii="Book Antiqua" w:eastAsia="宋体" w:hAnsi="Book Antiqua" w:cs="宋体"/>
          <w:color w:val="000000"/>
          <w:kern w:val="0"/>
          <w:sz w:val="24"/>
          <w:szCs w:val="24"/>
          <w:lang w:eastAsia="zh-CN"/>
        </w:rPr>
        <w:t>10.1038/ajg.2010.341</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5 </w:t>
      </w:r>
      <w:r w:rsidRPr="00F732F3">
        <w:rPr>
          <w:rFonts w:ascii="Book Antiqua" w:eastAsia="宋体" w:hAnsi="Book Antiqua" w:cs="宋体"/>
          <w:b/>
          <w:bCs/>
          <w:color w:val="000000"/>
          <w:kern w:val="0"/>
          <w:sz w:val="24"/>
          <w:szCs w:val="24"/>
          <w:lang w:eastAsia="zh-CN"/>
        </w:rPr>
        <w:t>Modlin IM</w:t>
      </w:r>
      <w:r w:rsidRPr="00F732F3">
        <w:rPr>
          <w:rFonts w:ascii="Book Antiqua" w:eastAsia="宋体" w:hAnsi="Book Antiqua" w:cs="宋体"/>
          <w:color w:val="000000"/>
          <w:kern w:val="0"/>
          <w:sz w:val="24"/>
          <w:szCs w:val="24"/>
          <w:lang w:eastAsia="zh-CN"/>
        </w:rPr>
        <w:t>, Lye KD, Kidd M. A 50-year analysis of 562 gastric carcinoids: small tumor or larger problem? </w:t>
      </w:r>
      <w:r w:rsidRPr="00F732F3">
        <w:rPr>
          <w:rFonts w:ascii="Book Antiqua" w:eastAsia="宋体" w:hAnsi="Book Antiqua" w:cs="宋体"/>
          <w:i/>
          <w:iCs/>
          <w:color w:val="000000"/>
          <w:kern w:val="0"/>
          <w:sz w:val="24"/>
          <w:szCs w:val="24"/>
          <w:lang w:eastAsia="zh-CN"/>
        </w:rPr>
        <w:t>Am J Gastroenterol</w:t>
      </w:r>
      <w:r w:rsidRPr="00F732F3">
        <w:rPr>
          <w:rFonts w:ascii="Book Antiqua" w:eastAsia="宋体" w:hAnsi="Book Antiqua" w:cs="宋体"/>
          <w:color w:val="000000"/>
          <w:kern w:val="0"/>
          <w:sz w:val="24"/>
          <w:szCs w:val="24"/>
          <w:lang w:eastAsia="zh-CN"/>
        </w:rPr>
        <w:t> 2004; </w:t>
      </w:r>
      <w:r w:rsidRPr="00F732F3">
        <w:rPr>
          <w:rFonts w:ascii="Book Antiqua" w:eastAsia="宋体" w:hAnsi="Book Antiqua" w:cs="宋体"/>
          <w:b/>
          <w:bCs/>
          <w:color w:val="000000"/>
          <w:kern w:val="0"/>
          <w:sz w:val="24"/>
          <w:szCs w:val="24"/>
          <w:lang w:eastAsia="zh-CN"/>
        </w:rPr>
        <w:t>99</w:t>
      </w:r>
      <w:r w:rsidRPr="00F732F3">
        <w:rPr>
          <w:rFonts w:ascii="Book Antiqua" w:eastAsia="宋体" w:hAnsi="Book Antiqua" w:cs="宋体"/>
          <w:color w:val="000000"/>
          <w:kern w:val="0"/>
          <w:sz w:val="24"/>
          <w:szCs w:val="24"/>
          <w:lang w:eastAsia="zh-CN"/>
        </w:rPr>
        <w:t>: 23-32 [PMID: 14687136]</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6 </w:t>
      </w:r>
      <w:r w:rsidRPr="00F732F3">
        <w:rPr>
          <w:rFonts w:ascii="Book Antiqua" w:eastAsia="宋体" w:hAnsi="Book Antiqua" w:cs="宋体"/>
          <w:b/>
          <w:bCs/>
          <w:color w:val="000000"/>
          <w:kern w:val="0"/>
          <w:sz w:val="24"/>
          <w:szCs w:val="24"/>
          <w:lang w:eastAsia="zh-CN"/>
        </w:rPr>
        <w:t>Ito T</w:t>
      </w:r>
      <w:r w:rsidRPr="00F732F3">
        <w:rPr>
          <w:rFonts w:ascii="Book Antiqua" w:eastAsia="宋体" w:hAnsi="Book Antiqua" w:cs="宋体"/>
          <w:color w:val="000000"/>
          <w:kern w:val="0"/>
          <w:sz w:val="24"/>
          <w:szCs w:val="24"/>
          <w:lang w:eastAsia="zh-CN"/>
        </w:rPr>
        <w:t>, Sasano H, Tanaka M, Osamura RY, Sasaki I, Kimura W, Takano K, Obara T, Ishibashi M, Nakao K, Doi R, Shimatsu A, Nishida T, Komoto I, Hirata Y, Nakamura K, Igarashi H, Jensen RT, Wiedenmann B, Imamura M. Epidemiological study of gastroenteropancreatic neuroendocrine tumors in Japan. </w:t>
      </w:r>
      <w:r w:rsidRPr="00F732F3">
        <w:rPr>
          <w:rFonts w:ascii="Book Antiqua" w:eastAsia="宋体" w:hAnsi="Book Antiqua" w:cs="宋体"/>
          <w:i/>
          <w:iCs/>
          <w:color w:val="000000"/>
          <w:kern w:val="0"/>
          <w:sz w:val="24"/>
          <w:szCs w:val="24"/>
          <w:lang w:eastAsia="zh-CN"/>
        </w:rPr>
        <w:t>J Gastroenterol</w:t>
      </w:r>
      <w:r w:rsidRPr="00F732F3">
        <w:rPr>
          <w:rFonts w:ascii="Book Antiqua" w:eastAsia="宋体" w:hAnsi="Book Antiqua" w:cs="宋体"/>
          <w:color w:val="000000"/>
          <w:kern w:val="0"/>
          <w:sz w:val="24"/>
          <w:szCs w:val="24"/>
          <w:lang w:eastAsia="zh-CN"/>
        </w:rPr>
        <w:t> 2010; </w:t>
      </w:r>
      <w:r w:rsidRPr="00F732F3">
        <w:rPr>
          <w:rFonts w:ascii="Book Antiqua" w:eastAsia="宋体" w:hAnsi="Book Antiqua" w:cs="宋体"/>
          <w:b/>
          <w:bCs/>
          <w:color w:val="000000"/>
          <w:kern w:val="0"/>
          <w:sz w:val="24"/>
          <w:szCs w:val="24"/>
          <w:lang w:eastAsia="zh-CN"/>
        </w:rPr>
        <w:t>45</w:t>
      </w:r>
      <w:r w:rsidRPr="00F732F3">
        <w:rPr>
          <w:rFonts w:ascii="Book Antiqua" w:eastAsia="宋体" w:hAnsi="Book Antiqua" w:cs="宋体"/>
          <w:color w:val="000000"/>
          <w:kern w:val="0"/>
          <w:sz w:val="24"/>
          <w:szCs w:val="24"/>
          <w:lang w:eastAsia="zh-CN"/>
        </w:rPr>
        <w:t>: 234-243 [PMID: 20058030</w:t>
      </w:r>
      <w:r>
        <w:rPr>
          <w:rFonts w:ascii="Book Antiqua" w:eastAsia="宋体" w:hAnsi="Book Antiqua" w:cs="宋体"/>
          <w:color w:val="000000"/>
          <w:kern w:val="0"/>
          <w:sz w:val="24"/>
          <w:szCs w:val="24"/>
          <w:lang w:eastAsia="zh-CN"/>
        </w:rPr>
        <w:t xml:space="preserve"> DOI: 10.1007/s00535-009-0194-8</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7 </w:t>
      </w:r>
      <w:r w:rsidRPr="00F732F3">
        <w:rPr>
          <w:rFonts w:ascii="Book Antiqua" w:eastAsia="宋体" w:hAnsi="Book Antiqua" w:cs="宋体"/>
          <w:b/>
          <w:bCs/>
          <w:color w:val="000000"/>
          <w:kern w:val="0"/>
          <w:sz w:val="24"/>
          <w:szCs w:val="24"/>
          <w:lang w:eastAsia="zh-CN"/>
        </w:rPr>
        <w:t>Niederle MB</w:t>
      </w:r>
      <w:r w:rsidRPr="00F732F3">
        <w:rPr>
          <w:rFonts w:ascii="Book Antiqua" w:eastAsia="宋体" w:hAnsi="Book Antiqua" w:cs="宋体"/>
          <w:color w:val="000000"/>
          <w:kern w:val="0"/>
          <w:sz w:val="24"/>
          <w:szCs w:val="24"/>
          <w:lang w:eastAsia="zh-CN"/>
        </w:rPr>
        <w:t>, Hackl M, Kaserer K, Niederle B. Gastroenteropancreatic neuroendocrine tumours: the current incidence and staging based on the WHO and European Neuroendocrine Tumour Society classification: an analysis based on prospectively collected parameters. </w:t>
      </w:r>
      <w:r w:rsidRPr="00F732F3">
        <w:rPr>
          <w:rFonts w:ascii="Book Antiqua" w:eastAsia="宋体" w:hAnsi="Book Antiqua" w:cs="宋体"/>
          <w:i/>
          <w:iCs/>
          <w:color w:val="000000"/>
          <w:kern w:val="0"/>
          <w:sz w:val="24"/>
          <w:szCs w:val="24"/>
          <w:lang w:eastAsia="zh-CN"/>
        </w:rPr>
        <w:t>Endocr Relat Cancer</w:t>
      </w:r>
      <w:r w:rsidRPr="00F732F3">
        <w:rPr>
          <w:rFonts w:ascii="Book Antiqua" w:eastAsia="宋体" w:hAnsi="Book Antiqua" w:cs="宋体"/>
          <w:color w:val="000000"/>
          <w:kern w:val="0"/>
          <w:sz w:val="24"/>
          <w:szCs w:val="24"/>
          <w:lang w:eastAsia="zh-CN"/>
        </w:rPr>
        <w:t> 2010; </w:t>
      </w:r>
      <w:r w:rsidRPr="00F732F3">
        <w:rPr>
          <w:rFonts w:ascii="Book Antiqua" w:eastAsia="宋体" w:hAnsi="Book Antiqua" w:cs="宋体"/>
          <w:b/>
          <w:bCs/>
          <w:color w:val="000000"/>
          <w:kern w:val="0"/>
          <w:sz w:val="24"/>
          <w:szCs w:val="24"/>
          <w:lang w:eastAsia="zh-CN"/>
        </w:rPr>
        <w:t>17</w:t>
      </w:r>
      <w:r w:rsidRPr="00F732F3">
        <w:rPr>
          <w:rFonts w:ascii="Book Antiqua" w:eastAsia="宋体" w:hAnsi="Book Antiqua" w:cs="宋体"/>
          <w:color w:val="000000"/>
          <w:kern w:val="0"/>
          <w:sz w:val="24"/>
          <w:szCs w:val="24"/>
          <w:lang w:eastAsia="zh-CN"/>
        </w:rPr>
        <w:t>: 909-918 [PMID: 20</w:t>
      </w:r>
      <w:r>
        <w:rPr>
          <w:rFonts w:ascii="Book Antiqua" w:eastAsia="宋体" w:hAnsi="Book Antiqua" w:cs="宋体"/>
          <w:color w:val="000000"/>
          <w:kern w:val="0"/>
          <w:sz w:val="24"/>
          <w:szCs w:val="24"/>
          <w:lang w:eastAsia="zh-CN"/>
        </w:rPr>
        <w:t>702725 DOI: 10.1677/ERC-10-0152</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8 </w:t>
      </w:r>
      <w:r w:rsidRPr="00F732F3">
        <w:rPr>
          <w:rFonts w:ascii="Book Antiqua" w:eastAsia="宋体" w:hAnsi="Book Antiqua" w:cs="宋体"/>
          <w:b/>
          <w:bCs/>
          <w:color w:val="000000"/>
          <w:kern w:val="0"/>
          <w:sz w:val="24"/>
          <w:szCs w:val="24"/>
          <w:lang w:eastAsia="zh-CN"/>
        </w:rPr>
        <w:t>Cho MY</w:t>
      </w:r>
      <w:r w:rsidRPr="00F732F3">
        <w:rPr>
          <w:rFonts w:ascii="Book Antiqua" w:eastAsia="宋体" w:hAnsi="Book Antiqua" w:cs="宋体"/>
          <w:color w:val="000000"/>
          <w:kern w:val="0"/>
          <w:sz w:val="24"/>
          <w:szCs w:val="24"/>
          <w:lang w:eastAsia="zh-CN"/>
        </w:rPr>
        <w:t>, Kim JM, Sohn JH, Kim MJ, Kim KM, Kim WH, Kim H, Kook MC, Park do Y, Lee JH, Chang H, Jung ES, Kim HK, Jin SY, Choi JH, Gu MJ, Kim S, Kang MS, Cho CH, Park MI, Kang YK, Kim YW, Yoon SO, Bae HI, Joo M, Moon WS, Kang DY, Chang SJ. Current Trends of the Incidence and Pathological Diagnosis of Gastroenteropancreatic Neuroendocrine Tumors (GEP-NETs) in Korea 2000-2009: Multicenter Study. </w:t>
      </w:r>
      <w:r w:rsidRPr="00F732F3">
        <w:rPr>
          <w:rFonts w:ascii="Book Antiqua" w:eastAsia="宋体" w:hAnsi="Book Antiqua" w:cs="宋体"/>
          <w:i/>
          <w:iCs/>
          <w:color w:val="000000"/>
          <w:kern w:val="0"/>
          <w:sz w:val="24"/>
          <w:szCs w:val="24"/>
          <w:lang w:eastAsia="zh-CN"/>
        </w:rPr>
        <w:t>Cancer Res Treat</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44</w:t>
      </w:r>
      <w:r w:rsidRPr="00F732F3">
        <w:rPr>
          <w:rFonts w:ascii="Book Antiqua" w:eastAsia="宋体" w:hAnsi="Book Antiqua" w:cs="宋体"/>
          <w:color w:val="000000"/>
          <w:kern w:val="0"/>
          <w:sz w:val="24"/>
          <w:szCs w:val="24"/>
          <w:lang w:eastAsia="zh-CN"/>
        </w:rPr>
        <w:t>: 157-165 [PMID: 23091441</w:t>
      </w:r>
      <w:r>
        <w:rPr>
          <w:rFonts w:ascii="Book Antiqua" w:eastAsia="宋体" w:hAnsi="Book Antiqua" w:cs="宋体"/>
          <w:color w:val="000000"/>
          <w:kern w:val="0"/>
          <w:sz w:val="24"/>
          <w:szCs w:val="24"/>
          <w:lang w:eastAsia="zh-CN"/>
        </w:rPr>
        <w:t xml:space="preserve"> DOI: 10.4143/crt.2012.44.3.157</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9 </w:t>
      </w:r>
      <w:r w:rsidRPr="00F732F3">
        <w:rPr>
          <w:rFonts w:ascii="Book Antiqua" w:eastAsia="宋体" w:hAnsi="Book Antiqua" w:cs="宋体"/>
          <w:b/>
          <w:bCs/>
          <w:color w:val="000000"/>
          <w:kern w:val="0"/>
          <w:sz w:val="24"/>
          <w:szCs w:val="24"/>
          <w:lang w:eastAsia="zh-CN"/>
        </w:rPr>
        <w:t>Caldarella A</w:t>
      </w:r>
      <w:r w:rsidRPr="00F732F3">
        <w:rPr>
          <w:rFonts w:ascii="Book Antiqua" w:eastAsia="宋体" w:hAnsi="Book Antiqua" w:cs="宋体"/>
          <w:color w:val="000000"/>
          <w:kern w:val="0"/>
          <w:sz w:val="24"/>
          <w:szCs w:val="24"/>
          <w:lang w:eastAsia="zh-CN"/>
        </w:rPr>
        <w:t>, Crocetti E, Paci E. Distribution, incidence, and prognosis in neuroendocrine tumors: a population based study from a cancer registry. </w:t>
      </w:r>
      <w:r w:rsidRPr="00F732F3">
        <w:rPr>
          <w:rFonts w:ascii="Book Antiqua" w:eastAsia="宋体" w:hAnsi="Book Antiqua" w:cs="宋体"/>
          <w:i/>
          <w:iCs/>
          <w:color w:val="000000"/>
          <w:kern w:val="0"/>
          <w:sz w:val="24"/>
          <w:szCs w:val="24"/>
          <w:lang w:eastAsia="zh-CN"/>
        </w:rPr>
        <w:t>Pathol Oncol Res</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17</w:t>
      </w:r>
      <w:r w:rsidRPr="00F732F3">
        <w:rPr>
          <w:rFonts w:ascii="Book Antiqua" w:eastAsia="宋体" w:hAnsi="Book Antiqua" w:cs="宋体"/>
          <w:color w:val="000000"/>
          <w:kern w:val="0"/>
          <w:sz w:val="24"/>
          <w:szCs w:val="24"/>
          <w:lang w:eastAsia="zh-CN"/>
        </w:rPr>
        <w:t>: 759-763 [PMID: 21476126</w:t>
      </w:r>
      <w:r>
        <w:rPr>
          <w:rFonts w:ascii="Book Antiqua" w:eastAsia="宋体" w:hAnsi="Book Antiqua" w:cs="宋体"/>
          <w:color w:val="000000"/>
          <w:kern w:val="0"/>
          <w:sz w:val="24"/>
          <w:szCs w:val="24"/>
          <w:lang w:eastAsia="zh-CN"/>
        </w:rPr>
        <w:t xml:space="preserve"> DOI: 10.1007/s12253-011-9382-y</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10 </w:t>
      </w:r>
      <w:r w:rsidRPr="00F732F3">
        <w:rPr>
          <w:rFonts w:ascii="Book Antiqua" w:eastAsia="宋体" w:hAnsi="Book Antiqua" w:cs="宋体"/>
          <w:b/>
          <w:bCs/>
          <w:color w:val="000000"/>
          <w:kern w:val="0"/>
          <w:sz w:val="24"/>
          <w:szCs w:val="24"/>
          <w:lang w:eastAsia="zh-CN"/>
        </w:rPr>
        <w:t>Rindi G</w:t>
      </w:r>
      <w:r w:rsidRPr="00F732F3">
        <w:rPr>
          <w:rFonts w:ascii="Book Antiqua" w:eastAsia="宋体" w:hAnsi="Book Antiqua" w:cs="宋体"/>
          <w:color w:val="000000"/>
          <w:kern w:val="0"/>
          <w:sz w:val="24"/>
          <w:szCs w:val="24"/>
          <w:lang w:eastAsia="zh-CN"/>
        </w:rPr>
        <w:t>, Luinetti O, Cornaggia M, Capella C, Solcia E. Three subtypes of gastric argyrophil carcinoid and the gastric neuroendocrine carcinoma: a clinicopathologic study.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1993; </w:t>
      </w:r>
      <w:r w:rsidRPr="00F732F3">
        <w:rPr>
          <w:rFonts w:ascii="Book Antiqua" w:eastAsia="宋体" w:hAnsi="Book Antiqua" w:cs="宋体"/>
          <w:b/>
          <w:bCs/>
          <w:color w:val="000000"/>
          <w:kern w:val="0"/>
          <w:sz w:val="24"/>
          <w:szCs w:val="24"/>
          <w:lang w:eastAsia="zh-CN"/>
        </w:rPr>
        <w:t>104</w:t>
      </w:r>
      <w:r w:rsidRPr="00F732F3">
        <w:rPr>
          <w:rFonts w:ascii="Book Antiqua" w:eastAsia="宋体" w:hAnsi="Book Antiqua" w:cs="宋体"/>
          <w:color w:val="000000"/>
          <w:kern w:val="0"/>
          <w:sz w:val="24"/>
          <w:szCs w:val="24"/>
          <w:lang w:eastAsia="zh-CN"/>
        </w:rPr>
        <w:t>: 994-1006 [PMID: 7681798]</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proofErr w:type="gramStart"/>
      <w:r w:rsidRPr="00F732F3">
        <w:rPr>
          <w:rFonts w:ascii="Book Antiqua" w:eastAsia="宋体" w:hAnsi="Book Antiqua" w:cs="宋体"/>
          <w:color w:val="000000"/>
          <w:kern w:val="0"/>
          <w:sz w:val="24"/>
          <w:szCs w:val="24"/>
          <w:lang w:eastAsia="zh-CN"/>
        </w:rPr>
        <w:t>11 </w:t>
      </w:r>
      <w:r w:rsidRPr="00F732F3">
        <w:rPr>
          <w:rFonts w:ascii="Book Antiqua" w:eastAsia="宋体" w:hAnsi="Book Antiqua" w:cs="宋体"/>
          <w:b/>
          <w:bCs/>
          <w:color w:val="000000"/>
          <w:kern w:val="0"/>
          <w:sz w:val="24"/>
          <w:szCs w:val="24"/>
          <w:lang w:eastAsia="zh-CN"/>
        </w:rPr>
        <w:t>Nikou GC</w:t>
      </w:r>
      <w:r w:rsidRPr="00F732F3">
        <w:rPr>
          <w:rFonts w:ascii="Book Antiqua" w:eastAsia="宋体" w:hAnsi="Book Antiqua" w:cs="宋体"/>
          <w:color w:val="000000"/>
          <w:kern w:val="0"/>
          <w:sz w:val="24"/>
          <w:szCs w:val="24"/>
          <w:lang w:eastAsia="zh-CN"/>
        </w:rPr>
        <w:t>, Angelopoulos TP. Current concepts on gastric carcinoid tumors.</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Gastroenterol Res Pract</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2012</w:t>
      </w:r>
      <w:r w:rsidRPr="00F732F3">
        <w:rPr>
          <w:rFonts w:ascii="Book Antiqua" w:eastAsia="宋体" w:hAnsi="Book Antiqua" w:cs="宋体"/>
          <w:color w:val="000000"/>
          <w:kern w:val="0"/>
          <w:sz w:val="24"/>
          <w:szCs w:val="24"/>
          <w:lang w:eastAsia="zh-CN"/>
        </w:rPr>
        <w:t>: 287825 [PMID: 23</w:t>
      </w:r>
      <w:r>
        <w:rPr>
          <w:rFonts w:ascii="Book Antiqua" w:eastAsia="宋体" w:hAnsi="Book Antiqua" w:cs="宋体"/>
          <w:color w:val="000000"/>
          <w:kern w:val="0"/>
          <w:sz w:val="24"/>
          <w:szCs w:val="24"/>
          <w:lang w:eastAsia="zh-CN"/>
        </w:rPr>
        <w:t>316222 DOI: 10.1155/2012/287825</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12 </w:t>
      </w:r>
      <w:r w:rsidRPr="00F732F3">
        <w:rPr>
          <w:rFonts w:ascii="Book Antiqua" w:eastAsia="宋体" w:hAnsi="Book Antiqua" w:cs="宋体"/>
          <w:b/>
          <w:bCs/>
          <w:color w:val="000000"/>
          <w:kern w:val="0"/>
          <w:sz w:val="24"/>
          <w:szCs w:val="24"/>
          <w:lang w:eastAsia="zh-CN"/>
        </w:rPr>
        <w:t>Basuroy R</w:t>
      </w:r>
      <w:r w:rsidRPr="00F732F3">
        <w:rPr>
          <w:rFonts w:ascii="Book Antiqua" w:eastAsia="宋体" w:hAnsi="Book Antiqua" w:cs="宋体"/>
          <w:color w:val="000000"/>
          <w:kern w:val="0"/>
          <w:sz w:val="24"/>
          <w:szCs w:val="24"/>
          <w:lang w:eastAsia="zh-CN"/>
        </w:rPr>
        <w:t>, Srirajaskanthan R, Prachalias A, Quaglia A, Ramage JK. Review article: the investigation and management of gastric neuroendocrine tumours. </w:t>
      </w:r>
      <w:r w:rsidRPr="00F732F3">
        <w:rPr>
          <w:rFonts w:ascii="Book Antiqua" w:eastAsia="宋体" w:hAnsi="Book Antiqua" w:cs="宋体"/>
          <w:i/>
          <w:iCs/>
          <w:color w:val="000000"/>
          <w:kern w:val="0"/>
          <w:sz w:val="24"/>
          <w:szCs w:val="24"/>
          <w:lang w:eastAsia="zh-CN"/>
        </w:rPr>
        <w:t>Aliment Pharmacol Ther</w:t>
      </w:r>
      <w:r w:rsidRPr="00F732F3">
        <w:rPr>
          <w:rFonts w:ascii="Book Antiqua" w:eastAsia="宋体" w:hAnsi="Book Antiqua" w:cs="宋体"/>
          <w:color w:val="000000"/>
          <w:kern w:val="0"/>
          <w:sz w:val="24"/>
          <w:szCs w:val="24"/>
          <w:lang w:eastAsia="zh-CN"/>
        </w:rPr>
        <w:t> 2014; </w:t>
      </w:r>
      <w:r w:rsidRPr="00F732F3">
        <w:rPr>
          <w:rFonts w:ascii="Book Antiqua" w:eastAsia="宋体" w:hAnsi="Book Antiqua" w:cs="宋体"/>
          <w:b/>
          <w:bCs/>
          <w:color w:val="000000"/>
          <w:kern w:val="0"/>
          <w:sz w:val="24"/>
          <w:szCs w:val="24"/>
          <w:lang w:eastAsia="zh-CN"/>
        </w:rPr>
        <w:t>39</w:t>
      </w:r>
      <w:r w:rsidRPr="00F732F3">
        <w:rPr>
          <w:rFonts w:ascii="Book Antiqua" w:eastAsia="宋体" w:hAnsi="Book Antiqua" w:cs="宋体"/>
          <w:color w:val="000000"/>
          <w:kern w:val="0"/>
          <w:sz w:val="24"/>
          <w:szCs w:val="24"/>
          <w:lang w:eastAsia="zh-CN"/>
        </w:rPr>
        <w:t xml:space="preserve">: 1071-1084 [PMID: </w:t>
      </w:r>
      <w:r>
        <w:rPr>
          <w:rFonts w:ascii="Book Antiqua" w:eastAsia="宋体" w:hAnsi="Book Antiqua" w:cs="宋体"/>
          <w:color w:val="000000"/>
          <w:kern w:val="0"/>
          <w:sz w:val="24"/>
          <w:szCs w:val="24"/>
          <w:lang w:eastAsia="zh-CN"/>
        </w:rPr>
        <w:t>24628514 DOI: 10.1111/apt.12698</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13 </w:t>
      </w:r>
      <w:r w:rsidRPr="00F732F3">
        <w:rPr>
          <w:rFonts w:ascii="Book Antiqua" w:eastAsia="宋体" w:hAnsi="Book Antiqua" w:cs="宋体"/>
          <w:b/>
          <w:bCs/>
          <w:color w:val="000000"/>
          <w:kern w:val="0"/>
          <w:sz w:val="24"/>
          <w:szCs w:val="24"/>
          <w:lang w:eastAsia="zh-CN"/>
        </w:rPr>
        <w:t>Li TT</w:t>
      </w:r>
      <w:r w:rsidRPr="00F732F3">
        <w:rPr>
          <w:rFonts w:ascii="Book Antiqua" w:eastAsia="宋体" w:hAnsi="Book Antiqua" w:cs="宋体"/>
          <w:color w:val="000000"/>
          <w:kern w:val="0"/>
          <w:sz w:val="24"/>
          <w:szCs w:val="24"/>
          <w:lang w:eastAsia="zh-CN"/>
        </w:rPr>
        <w:t>, Qiu F, Qian ZR, Wan J, Qi XK, Wu BY. Classification, clinicopathologic features and treatment of gastric neuroendocrine tumors. </w:t>
      </w:r>
      <w:r w:rsidRPr="00F732F3">
        <w:rPr>
          <w:rFonts w:ascii="Book Antiqua" w:eastAsia="宋体" w:hAnsi="Book Antiqua" w:cs="宋体"/>
          <w:i/>
          <w:iCs/>
          <w:color w:val="000000"/>
          <w:kern w:val="0"/>
          <w:sz w:val="24"/>
          <w:szCs w:val="24"/>
          <w:lang w:eastAsia="zh-CN"/>
        </w:rPr>
        <w:t>World J Gastroenterol</w:t>
      </w:r>
      <w:r w:rsidRPr="00F732F3">
        <w:rPr>
          <w:rFonts w:ascii="Book Antiqua" w:eastAsia="宋体" w:hAnsi="Book Antiqua" w:cs="宋体"/>
          <w:color w:val="000000"/>
          <w:kern w:val="0"/>
          <w:sz w:val="24"/>
          <w:szCs w:val="24"/>
          <w:lang w:eastAsia="zh-CN"/>
        </w:rPr>
        <w:t> 2014; </w:t>
      </w:r>
      <w:r w:rsidRPr="00F732F3">
        <w:rPr>
          <w:rFonts w:ascii="Book Antiqua" w:eastAsia="宋体" w:hAnsi="Book Antiqua" w:cs="宋体"/>
          <w:b/>
          <w:bCs/>
          <w:color w:val="000000"/>
          <w:kern w:val="0"/>
          <w:sz w:val="24"/>
          <w:szCs w:val="24"/>
          <w:lang w:eastAsia="zh-CN"/>
        </w:rPr>
        <w:t>20</w:t>
      </w:r>
      <w:r w:rsidRPr="00F732F3">
        <w:rPr>
          <w:rFonts w:ascii="Book Antiqua" w:eastAsia="宋体" w:hAnsi="Book Antiqua" w:cs="宋体"/>
          <w:color w:val="000000"/>
          <w:kern w:val="0"/>
          <w:sz w:val="24"/>
          <w:szCs w:val="24"/>
          <w:lang w:eastAsia="zh-CN"/>
        </w:rPr>
        <w:t>: 118-125 [PMID: 24415864 DOI: 10.3748/wjg.v20.i1.118]</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14 </w:t>
      </w:r>
      <w:r w:rsidRPr="00F732F3">
        <w:rPr>
          <w:rFonts w:ascii="Book Antiqua" w:eastAsia="宋体" w:hAnsi="Book Antiqua" w:cs="宋体"/>
          <w:b/>
          <w:bCs/>
          <w:color w:val="000000"/>
          <w:kern w:val="0"/>
          <w:sz w:val="24"/>
          <w:szCs w:val="24"/>
          <w:lang w:eastAsia="zh-CN"/>
        </w:rPr>
        <w:t>Massironi S</w:t>
      </w:r>
      <w:r w:rsidRPr="00F732F3">
        <w:rPr>
          <w:rFonts w:ascii="Book Antiqua" w:eastAsia="宋体" w:hAnsi="Book Antiqua" w:cs="宋体"/>
          <w:color w:val="000000"/>
          <w:kern w:val="0"/>
          <w:sz w:val="24"/>
          <w:szCs w:val="24"/>
          <w:lang w:eastAsia="zh-CN"/>
        </w:rPr>
        <w:t>, Sciola V, Spampatti MP, Peracchi M, Conte D. Gastric carcinoids: between underestimation and overtreatment. </w:t>
      </w:r>
      <w:r w:rsidRPr="00F732F3">
        <w:rPr>
          <w:rFonts w:ascii="Book Antiqua" w:eastAsia="宋体" w:hAnsi="Book Antiqua" w:cs="宋体"/>
          <w:i/>
          <w:iCs/>
          <w:color w:val="000000"/>
          <w:kern w:val="0"/>
          <w:sz w:val="24"/>
          <w:szCs w:val="24"/>
          <w:lang w:eastAsia="zh-CN"/>
        </w:rPr>
        <w:t>World J Gastroenterol</w:t>
      </w:r>
      <w:r w:rsidRPr="00F732F3">
        <w:rPr>
          <w:rFonts w:ascii="Book Antiqua" w:eastAsia="宋体" w:hAnsi="Book Antiqua" w:cs="宋体"/>
          <w:color w:val="000000"/>
          <w:kern w:val="0"/>
          <w:sz w:val="24"/>
          <w:szCs w:val="24"/>
          <w:lang w:eastAsia="zh-CN"/>
        </w:rPr>
        <w:t> 2009; </w:t>
      </w:r>
      <w:r w:rsidRPr="00F732F3">
        <w:rPr>
          <w:rFonts w:ascii="Book Antiqua" w:eastAsia="宋体" w:hAnsi="Book Antiqua" w:cs="宋体"/>
          <w:b/>
          <w:bCs/>
          <w:color w:val="000000"/>
          <w:kern w:val="0"/>
          <w:sz w:val="24"/>
          <w:szCs w:val="24"/>
          <w:lang w:eastAsia="zh-CN"/>
        </w:rPr>
        <w:t>15</w:t>
      </w:r>
      <w:r w:rsidRPr="00F732F3">
        <w:rPr>
          <w:rFonts w:ascii="Book Antiqua" w:eastAsia="宋体" w:hAnsi="Book Antiqua" w:cs="宋体"/>
          <w:color w:val="000000"/>
          <w:kern w:val="0"/>
          <w:sz w:val="24"/>
          <w:szCs w:val="24"/>
          <w:lang w:eastAsia="zh-CN"/>
        </w:rPr>
        <w:t>: 2177-2183 [PMID: 19437556]</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15 </w:t>
      </w:r>
      <w:r w:rsidRPr="00F732F3">
        <w:rPr>
          <w:rFonts w:ascii="Book Antiqua" w:eastAsia="宋体" w:hAnsi="Book Antiqua" w:cs="宋体"/>
          <w:b/>
          <w:bCs/>
          <w:color w:val="000000"/>
          <w:kern w:val="0"/>
          <w:sz w:val="24"/>
          <w:szCs w:val="24"/>
          <w:lang w:eastAsia="zh-CN"/>
        </w:rPr>
        <w:t>Zhang L</w:t>
      </w:r>
      <w:r w:rsidRPr="00F732F3">
        <w:rPr>
          <w:rFonts w:ascii="Book Antiqua" w:eastAsia="宋体" w:hAnsi="Book Antiqua" w:cs="宋体"/>
          <w:color w:val="000000"/>
          <w:kern w:val="0"/>
          <w:sz w:val="24"/>
          <w:szCs w:val="24"/>
          <w:lang w:eastAsia="zh-CN"/>
        </w:rPr>
        <w:t>, Ozao J, Warner R, Divino C. Review of the pathogenesis, diagnosis, and management of type I gastric carcinoid tumor. </w:t>
      </w:r>
      <w:r w:rsidRPr="00F732F3">
        <w:rPr>
          <w:rFonts w:ascii="Book Antiqua" w:eastAsia="宋体" w:hAnsi="Book Antiqua" w:cs="宋体"/>
          <w:i/>
          <w:iCs/>
          <w:color w:val="000000"/>
          <w:kern w:val="0"/>
          <w:sz w:val="24"/>
          <w:szCs w:val="24"/>
          <w:lang w:eastAsia="zh-CN"/>
        </w:rPr>
        <w:t>World J Surg</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35</w:t>
      </w:r>
      <w:r w:rsidRPr="00F732F3">
        <w:rPr>
          <w:rFonts w:ascii="Book Antiqua" w:eastAsia="宋体" w:hAnsi="Book Antiqua" w:cs="宋体"/>
          <w:color w:val="000000"/>
          <w:kern w:val="0"/>
          <w:sz w:val="24"/>
          <w:szCs w:val="24"/>
          <w:lang w:eastAsia="zh-CN"/>
        </w:rPr>
        <w:t>: 1879-1886 [PMID: 21559999</w:t>
      </w:r>
      <w:r>
        <w:rPr>
          <w:rFonts w:ascii="Book Antiqua" w:eastAsia="宋体" w:hAnsi="Book Antiqua" w:cs="宋体"/>
          <w:color w:val="000000"/>
          <w:kern w:val="0"/>
          <w:sz w:val="24"/>
          <w:szCs w:val="24"/>
          <w:lang w:eastAsia="zh-CN"/>
        </w:rPr>
        <w:t xml:space="preserve"> DOI: 10.1007/s00268-011-1137-0</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16 </w:t>
      </w:r>
      <w:r w:rsidRPr="00F732F3">
        <w:rPr>
          <w:rFonts w:ascii="Book Antiqua" w:eastAsia="宋体" w:hAnsi="Book Antiqua" w:cs="宋体"/>
          <w:b/>
          <w:bCs/>
          <w:color w:val="000000"/>
          <w:kern w:val="0"/>
          <w:sz w:val="24"/>
          <w:szCs w:val="24"/>
          <w:lang w:eastAsia="zh-CN"/>
        </w:rPr>
        <w:t>Scherübl H</w:t>
      </w:r>
      <w:r w:rsidRPr="00F732F3">
        <w:rPr>
          <w:rFonts w:ascii="Book Antiqua" w:eastAsia="宋体" w:hAnsi="Book Antiqua" w:cs="宋体"/>
          <w:color w:val="000000"/>
          <w:kern w:val="0"/>
          <w:sz w:val="24"/>
          <w:szCs w:val="24"/>
          <w:lang w:eastAsia="zh-CN"/>
        </w:rPr>
        <w:t>, Cadiot G, Jensen RT, Rösch T, Stölzel U, Klöppel G. Neuroendocrine tumors of the stomach (gastric carcinoids) are on the rise: small tumors, small problems? </w:t>
      </w:r>
      <w:r w:rsidRPr="00F732F3">
        <w:rPr>
          <w:rFonts w:ascii="Book Antiqua" w:eastAsia="宋体" w:hAnsi="Book Antiqua" w:cs="宋体"/>
          <w:i/>
          <w:iCs/>
          <w:color w:val="000000"/>
          <w:kern w:val="0"/>
          <w:sz w:val="24"/>
          <w:szCs w:val="24"/>
          <w:lang w:eastAsia="zh-CN"/>
        </w:rPr>
        <w:t>Endoscopy</w:t>
      </w:r>
      <w:r w:rsidRPr="00F732F3">
        <w:rPr>
          <w:rFonts w:ascii="Book Antiqua" w:eastAsia="宋体" w:hAnsi="Book Antiqua" w:cs="宋体"/>
          <w:color w:val="000000"/>
          <w:kern w:val="0"/>
          <w:sz w:val="24"/>
          <w:szCs w:val="24"/>
          <w:lang w:eastAsia="zh-CN"/>
        </w:rPr>
        <w:t> 2010; </w:t>
      </w:r>
      <w:r w:rsidRPr="00F732F3">
        <w:rPr>
          <w:rFonts w:ascii="Book Antiqua" w:eastAsia="宋体" w:hAnsi="Book Antiqua" w:cs="宋体"/>
          <w:b/>
          <w:bCs/>
          <w:color w:val="000000"/>
          <w:kern w:val="0"/>
          <w:sz w:val="24"/>
          <w:szCs w:val="24"/>
          <w:lang w:eastAsia="zh-CN"/>
        </w:rPr>
        <w:t>42</w:t>
      </w:r>
      <w:r w:rsidRPr="00F732F3">
        <w:rPr>
          <w:rFonts w:ascii="Book Antiqua" w:eastAsia="宋体" w:hAnsi="Book Antiqua" w:cs="宋体"/>
          <w:color w:val="000000"/>
          <w:kern w:val="0"/>
          <w:sz w:val="24"/>
          <w:szCs w:val="24"/>
          <w:lang w:eastAsia="zh-CN"/>
        </w:rPr>
        <w:t>: 664-671 [PMID: 20669078 DOI: 10.1055/s-0030-1255564]</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17 </w:t>
      </w:r>
      <w:r w:rsidRPr="00F732F3">
        <w:rPr>
          <w:rFonts w:ascii="Book Antiqua" w:eastAsia="宋体" w:hAnsi="Book Antiqua" w:cs="宋体"/>
          <w:b/>
          <w:bCs/>
          <w:color w:val="000000"/>
          <w:kern w:val="0"/>
          <w:sz w:val="24"/>
          <w:szCs w:val="24"/>
          <w:lang w:eastAsia="zh-CN"/>
        </w:rPr>
        <w:t>Kaltsas G</w:t>
      </w:r>
      <w:r w:rsidRPr="00F732F3">
        <w:rPr>
          <w:rFonts w:ascii="Book Antiqua" w:eastAsia="宋体" w:hAnsi="Book Antiqua" w:cs="宋体"/>
          <w:color w:val="000000"/>
          <w:kern w:val="0"/>
          <w:sz w:val="24"/>
          <w:szCs w:val="24"/>
          <w:lang w:eastAsia="zh-CN"/>
        </w:rPr>
        <w:t>, Grozinsky-Glasberg S, Alexandraki KI, Thomas D, Tsolakis AV, Gross D, Grossman AB. Current concepts in the diagnosis and management of type 1 gastric neuroendocrine neoplasms. </w:t>
      </w:r>
      <w:r w:rsidRPr="00F732F3">
        <w:rPr>
          <w:rFonts w:ascii="Book Antiqua" w:eastAsia="宋体" w:hAnsi="Book Antiqua" w:cs="宋体"/>
          <w:i/>
          <w:iCs/>
          <w:color w:val="000000"/>
          <w:kern w:val="0"/>
          <w:sz w:val="24"/>
          <w:szCs w:val="24"/>
          <w:lang w:eastAsia="zh-CN"/>
        </w:rPr>
        <w:t>Clin Endocrinol (Oxf)</w:t>
      </w:r>
      <w:r w:rsidRPr="00F732F3">
        <w:rPr>
          <w:rFonts w:ascii="Book Antiqua" w:eastAsia="宋体" w:hAnsi="Book Antiqua" w:cs="宋体"/>
          <w:color w:val="000000"/>
          <w:kern w:val="0"/>
          <w:sz w:val="24"/>
          <w:szCs w:val="24"/>
          <w:lang w:eastAsia="zh-CN"/>
        </w:rPr>
        <w:t> 2014; </w:t>
      </w:r>
      <w:r w:rsidRPr="00F732F3">
        <w:rPr>
          <w:rFonts w:ascii="Book Antiqua" w:eastAsia="宋体" w:hAnsi="Book Antiqua" w:cs="宋体"/>
          <w:b/>
          <w:bCs/>
          <w:color w:val="000000"/>
          <w:kern w:val="0"/>
          <w:sz w:val="24"/>
          <w:szCs w:val="24"/>
          <w:lang w:eastAsia="zh-CN"/>
        </w:rPr>
        <w:t>81</w:t>
      </w:r>
      <w:r w:rsidRPr="00F732F3">
        <w:rPr>
          <w:rFonts w:ascii="Book Antiqua" w:eastAsia="宋体" w:hAnsi="Book Antiqua" w:cs="宋体"/>
          <w:color w:val="000000"/>
          <w:kern w:val="0"/>
          <w:sz w:val="24"/>
          <w:szCs w:val="24"/>
          <w:lang w:eastAsia="zh-CN"/>
        </w:rPr>
        <w:t>: 157-168 [PMID: 24750249 DOI: 10.1111/cen.12476]</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proofErr w:type="gramStart"/>
      <w:r w:rsidRPr="00F732F3">
        <w:rPr>
          <w:rFonts w:ascii="Book Antiqua" w:eastAsia="宋体" w:hAnsi="Book Antiqua" w:cs="宋体"/>
          <w:color w:val="000000"/>
          <w:kern w:val="0"/>
          <w:sz w:val="24"/>
          <w:szCs w:val="24"/>
          <w:lang w:eastAsia="zh-CN"/>
        </w:rPr>
        <w:t>18 </w:t>
      </w:r>
      <w:r w:rsidRPr="00F732F3">
        <w:rPr>
          <w:rFonts w:ascii="Book Antiqua" w:eastAsia="宋体" w:hAnsi="Book Antiqua" w:cs="宋体"/>
          <w:b/>
          <w:bCs/>
          <w:color w:val="000000"/>
          <w:kern w:val="0"/>
          <w:sz w:val="24"/>
          <w:szCs w:val="24"/>
          <w:lang w:eastAsia="zh-CN"/>
        </w:rPr>
        <w:t>O'Toole D</w:t>
      </w:r>
      <w:r w:rsidRPr="00F732F3">
        <w:rPr>
          <w:rFonts w:ascii="Book Antiqua" w:eastAsia="宋体" w:hAnsi="Book Antiqua" w:cs="宋体"/>
          <w:color w:val="000000"/>
          <w:kern w:val="0"/>
          <w:sz w:val="24"/>
          <w:szCs w:val="24"/>
          <w:lang w:eastAsia="zh-CN"/>
        </w:rPr>
        <w:t>, Delle Fave G, Jensen RT. Gastric and duodenal neuroendocrine tumours.</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Best Pract Res Clin Gastroenterol</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26</w:t>
      </w:r>
      <w:r w:rsidRPr="00F732F3">
        <w:rPr>
          <w:rFonts w:ascii="Book Antiqua" w:eastAsia="宋体" w:hAnsi="Book Antiqua" w:cs="宋体"/>
          <w:color w:val="000000"/>
          <w:kern w:val="0"/>
          <w:sz w:val="24"/>
          <w:szCs w:val="24"/>
          <w:lang w:eastAsia="zh-CN"/>
        </w:rPr>
        <w:t>: 719-735 [PMID: 23582915 DOI: 10.1016/j.bpg.2013.01.002</w:t>
      </w:r>
      <w:r>
        <w:rPr>
          <w:rFonts w:ascii="Book Antiqua" w:eastAsia="宋体" w:hAnsi="Book Antiqua" w:cs="宋体" w:hint="eastAsia"/>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19 </w:t>
      </w:r>
      <w:r w:rsidRPr="00F732F3">
        <w:rPr>
          <w:rFonts w:ascii="Book Antiqua" w:eastAsia="宋体" w:hAnsi="Book Antiqua" w:cs="宋体"/>
          <w:b/>
          <w:bCs/>
          <w:color w:val="000000"/>
          <w:kern w:val="0"/>
          <w:sz w:val="24"/>
          <w:szCs w:val="24"/>
          <w:lang w:eastAsia="zh-CN"/>
        </w:rPr>
        <w:t>Dakin GF</w:t>
      </w:r>
      <w:r w:rsidRPr="00F732F3">
        <w:rPr>
          <w:rFonts w:ascii="Book Antiqua" w:eastAsia="宋体" w:hAnsi="Book Antiqua" w:cs="宋体"/>
          <w:color w:val="000000"/>
          <w:kern w:val="0"/>
          <w:sz w:val="24"/>
          <w:szCs w:val="24"/>
          <w:lang w:eastAsia="zh-CN"/>
        </w:rPr>
        <w:t>, Warner RR, Pomp A, Salky B, Inabnet WB. Presentation, treatment, and outcome of type 1 gastric carcinoid tumors. </w:t>
      </w:r>
      <w:r w:rsidRPr="00F732F3">
        <w:rPr>
          <w:rFonts w:ascii="Book Antiqua" w:eastAsia="宋体" w:hAnsi="Book Antiqua" w:cs="宋体"/>
          <w:i/>
          <w:iCs/>
          <w:color w:val="000000"/>
          <w:kern w:val="0"/>
          <w:sz w:val="24"/>
          <w:szCs w:val="24"/>
          <w:lang w:eastAsia="zh-CN"/>
        </w:rPr>
        <w:t>J Surg Oncol</w:t>
      </w:r>
      <w:r w:rsidRPr="00F732F3">
        <w:rPr>
          <w:rFonts w:ascii="Book Antiqua" w:eastAsia="宋体" w:hAnsi="Book Antiqua" w:cs="宋体"/>
          <w:color w:val="000000"/>
          <w:kern w:val="0"/>
          <w:sz w:val="24"/>
          <w:szCs w:val="24"/>
          <w:lang w:eastAsia="zh-CN"/>
        </w:rPr>
        <w:t> 2006; </w:t>
      </w:r>
      <w:r w:rsidRPr="00F732F3">
        <w:rPr>
          <w:rFonts w:ascii="Book Antiqua" w:eastAsia="宋体" w:hAnsi="Book Antiqua" w:cs="宋体"/>
          <w:b/>
          <w:bCs/>
          <w:color w:val="000000"/>
          <w:kern w:val="0"/>
          <w:sz w:val="24"/>
          <w:szCs w:val="24"/>
          <w:lang w:eastAsia="zh-CN"/>
        </w:rPr>
        <w:t>93</w:t>
      </w:r>
      <w:r w:rsidRPr="00F732F3">
        <w:rPr>
          <w:rFonts w:ascii="Book Antiqua" w:eastAsia="宋体" w:hAnsi="Book Antiqua" w:cs="宋体"/>
          <w:color w:val="000000"/>
          <w:kern w:val="0"/>
          <w:sz w:val="24"/>
          <w:szCs w:val="24"/>
          <w:lang w:eastAsia="zh-CN"/>
        </w:rPr>
        <w:t>: 368-372 [PMID: 16550587]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20 </w:t>
      </w:r>
      <w:r w:rsidRPr="00F732F3">
        <w:rPr>
          <w:rFonts w:ascii="Book Antiqua" w:eastAsia="宋体" w:hAnsi="Book Antiqua" w:cs="宋体"/>
          <w:b/>
          <w:bCs/>
          <w:color w:val="000000"/>
          <w:kern w:val="0"/>
          <w:sz w:val="24"/>
          <w:szCs w:val="24"/>
          <w:lang w:eastAsia="zh-CN"/>
        </w:rPr>
        <w:t>Meko JB</w:t>
      </w:r>
      <w:r w:rsidRPr="00F732F3">
        <w:rPr>
          <w:rFonts w:ascii="Book Antiqua" w:eastAsia="宋体" w:hAnsi="Book Antiqua" w:cs="宋体"/>
          <w:color w:val="000000"/>
          <w:kern w:val="0"/>
          <w:sz w:val="24"/>
          <w:szCs w:val="24"/>
          <w:lang w:eastAsia="zh-CN"/>
        </w:rPr>
        <w:t xml:space="preserve">, Norton JA. </w:t>
      </w:r>
      <w:proofErr w:type="gramStart"/>
      <w:r w:rsidRPr="00F732F3">
        <w:rPr>
          <w:rFonts w:ascii="Book Antiqua" w:eastAsia="宋体" w:hAnsi="Book Antiqua" w:cs="宋体"/>
          <w:color w:val="000000"/>
          <w:kern w:val="0"/>
          <w:sz w:val="24"/>
          <w:szCs w:val="24"/>
          <w:lang w:eastAsia="zh-CN"/>
        </w:rPr>
        <w:t>Management of patients with Zollinger-Ellison syndrome.</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Annu Rev Med</w:t>
      </w:r>
      <w:r w:rsidRPr="00F732F3">
        <w:rPr>
          <w:rFonts w:ascii="Book Antiqua" w:eastAsia="宋体" w:hAnsi="Book Antiqua" w:cs="宋体"/>
          <w:color w:val="000000"/>
          <w:kern w:val="0"/>
          <w:sz w:val="24"/>
          <w:szCs w:val="24"/>
          <w:lang w:eastAsia="zh-CN"/>
        </w:rPr>
        <w:t> 1995; </w:t>
      </w:r>
      <w:r w:rsidRPr="00F732F3">
        <w:rPr>
          <w:rFonts w:ascii="Book Antiqua" w:eastAsia="宋体" w:hAnsi="Book Antiqua" w:cs="宋体"/>
          <w:b/>
          <w:bCs/>
          <w:color w:val="000000"/>
          <w:kern w:val="0"/>
          <w:sz w:val="24"/>
          <w:szCs w:val="24"/>
          <w:lang w:eastAsia="zh-CN"/>
        </w:rPr>
        <w:t>46</w:t>
      </w:r>
      <w:r w:rsidRPr="00F732F3">
        <w:rPr>
          <w:rFonts w:ascii="Book Antiqua" w:eastAsia="宋体" w:hAnsi="Book Antiqua" w:cs="宋体"/>
          <w:color w:val="000000"/>
          <w:kern w:val="0"/>
          <w:sz w:val="24"/>
          <w:szCs w:val="24"/>
          <w:lang w:eastAsia="zh-CN"/>
        </w:rPr>
        <w:t>: 395-411 [PMID: 7598474]</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21 </w:t>
      </w:r>
      <w:r w:rsidRPr="00F732F3">
        <w:rPr>
          <w:rFonts w:ascii="Book Antiqua" w:eastAsia="宋体" w:hAnsi="Book Antiqua" w:cs="宋体"/>
          <w:b/>
          <w:color w:val="000000"/>
          <w:kern w:val="0"/>
          <w:sz w:val="24"/>
          <w:szCs w:val="24"/>
          <w:lang w:eastAsia="zh-CN"/>
        </w:rPr>
        <w:t>Chittajulla RS</w:t>
      </w:r>
      <w:r w:rsidRPr="00F732F3">
        <w:rPr>
          <w:rFonts w:ascii="Book Antiqua" w:eastAsia="宋体" w:hAnsi="Book Antiqua" w:cs="宋体"/>
          <w:color w:val="000000"/>
          <w:kern w:val="0"/>
          <w:sz w:val="24"/>
          <w:szCs w:val="24"/>
          <w:lang w:eastAsia="zh-CN"/>
        </w:rPr>
        <w:t>, Ardill JES, McColl KEL</w:t>
      </w:r>
      <w:r>
        <w:rPr>
          <w:rFonts w:ascii="Book Antiqua" w:eastAsia="宋体" w:hAnsi="Book Antiqua" w:cs="宋体" w:hint="eastAsia"/>
          <w:color w:val="000000"/>
          <w:kern w:val="0"/>
          <w:sz w:val="24"/>
          <w:szCs w:val="24"/>
          <w:lang w:eastAsia="zh-CN"/>
        </w:rPr>
        <w:t>.</w:t>
      </w:r>
      <w:proofErr w:type="gramEnd"/>
      <w:r w:rsidRPr="00F732F3">
        <w:rPr>
          <w:rFonts w:ascii="Book Antiqua" w:eastAsia="宋体" w:hAnsi="Book Antiqua" w:cs="宋体"/>
          <w:color w:val="000000"/>
          <w:kern w:val="0"/>
          <w:sz w:val="24"/>
          <w:szCs w:val="24"/>
          <w:lang w:eastAsia="zh-CN"/>
        </w:rPr>
        <w:t xml:space="preserve"> The degree of hypergastrinemia induced by Helicobacter pylori is the same in duodenal ulcer patients and asymptomatic volunteers. </w:t>
      </w:r>
      <w:r w:rsidRPr="00F732F3">
        <w:rPr>
          <w:rFonts w:ascii="Book Antiqua" w:eastAsia="宋体" w:hAnsi="Book Antiqua" w:cs="宋体"/>
          <w:i/>
          <w:color w:val="000000"/>
          <w:kern w:val="0"/>
          <w:sz w:val="24"/>
          <w:szCs w:val="24"/>
          <w:lang w:eastAsia="zh-CN"/>
        </w:rPr>
        <w:t>Eur J Gastroenterol</w:t>
      </w:r>
      <w:r>
        <w:rPr>
          <w:rFonts w:ascii="Book Antiqua" w:eastAsia="宋体" w:hAnsi="Book Antiqua" w:cs="宋体"/>
          <w:color w:val="000000"/>
          <w:kern w:val="0"/>
          <w:sz w:val="24"/>
          <w:szCs w:val="24"/>
          <w:lang w:eastAsia="zh-CN"/>
        </w:rPr>
        <w:t xml:space="preserve"> 1992; </w:t>
      </w:r>
      <w:r w:rsidRPr="00F732F3">
        <w:rPr>
          <w:rFonts w:ascii="Book Antiqua" w:eastAsia="宋体" w:hAnsi="Book Antiqua" w:cs="宋体"/>
          <w:b/>
          <w:color w:val="000000"/>
          <w:kern w:val="0"/>
          <w:sz w:val="24"/>
          <w:szCs w:val="24"/>
          <w:lang w:eastAsia="zh-CN"/>
        </w:rPr>
        <w:t>4</w:t>
      </w:r>
      <w:r>
        <w:rPr>
          <w:rFonts w:ascii="Book Antiqua" w:eastAsia="宋体" w:hAnsi="Book Antiqua" w:cs="宋体"/>
          <w:color w:val="000000"/>
          <w:kern w:val="0"/>
          <w:sz w:val="24"/>
          <w:szCs w:val="24"/>
          <w:lang w:eastAsia="zh-CN"/>
        </w:rPr>
        <w:t>: 49–53</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22 </w:t>
      </w:r>
      <w:r w:rsidRPr="00F732F3">
        <w:rPr>
          <w:rFonts w:ascii="Book Antiqua" w:eastAsia="宋体" w:hAnsi="Book Antiqua" w:cs="宋体"/>
          <w:b/>
          <w:bCs/>
          <w:color w:val="000000"/>
          <w:kern w:val="0"/>
          <w:sz w:val="24"/>
          <w:szCs w:val="24"/>
          <w:lang w:eastAsia="zh-CN"/>
        </w:rPr>
        <w:t>Smith JT</w:t>
      </w:r>
      <w:r w:rsidRPr="00F732F3">
        <w:rPr>
          <w:rFonts w:ascii="Book Antiqua" w:eastAsia="宋体" w:hAnsi="Book Antiqua" w:cs="宋体"/>
          <w:color w:val="000000"/>
          <w:kern w:val="0"/>
          <w:sz w:val="24"/>
          <w:szCs w:val="24"/>
          <w:lang w:eastAsia="zh-CN"/>
        </w:rPr>
        <w:t>, Pounder RE, Nwokolo CU, Lanzon-Miller S, Evans DG, Graham DY, Evans DJ. Inappropriate hypergastrinaemia in asymptomatic healthy subjects infected with Helicobacter pylori. </w:t>
      </w:r>
      <w:r w:rsidRPr="00F732F3">
        <w:rPr>
          <w:rFonts w:ascii="Book Antiqua" w:eastAsia="宋体" w:hAnsi="Book Antiqua" w:cs="宋体"/>
          <w:i/>
          <w:iCs/>
          <w:color w:val="000000"/>
          <w:kern w:val="0"/>
          <w:sz w:val="24"/>
          <w:szCs w:val="24"/>
          <w:lang w:eastAsia="zh-CN"/>
        </w:rPr>
        <w:t>Gut</w:t>
      </w:r>
      <w:r w:rsidRPr="00F732F3">
        <w:rPr>
          <w:rFonts w:ascii="Book Antiqua" w:eastAsia="宋体" w:hAnsi="Book Antiqua" w:cs="宋体"/>
          <w:color w:val="000000"/>
          <w:kern w:val="0"/>
          <w:sz w:val="24"/>
          <w:szCs w:val="24"/>
          <w:lang w:eastAsia="zh-CN"/>
        </w:rPr>
        <w:t> 1990; </w:t>
      </w:r>
      <w:r w:rsidRPr="00F732F3">
        <w:rPr>
          <w:rFonts w:ascii="Book Antiqua" w:eastAsia="宋体" w:hAnsi="Book Antiqua" w:cs="宋体"/>
          <w:b/>
          <w:bCs/>
          <w:color w:val="000000"/>
          <w:kern w:val="0"/>
          <w:sz w:val="24"/>
          <w:szCs w:val="24"/>
          <w:lang w:eastAsia="zh-CN"/>
        </w:rPr>
        <w:t>31</w:t>
      </w:r>
      <w:r w:rsidRPr="00F732F3">
        <w:rPr>
          <w:rFonts w:ascii="Book Antiqua" w:eastAsia="宋体" w:hAnsi="Book Antiqua" w:cs="宋体"/>
          <w:color w:val="000000"/>
          <w:kern w:val="0"/>
          <w:sz w:val="24"/>
          <w:szCs w:val="24"/>
          <w:lang w:eastAsia="zh-CN"/>
        </w:rPr>
        <w:t>: 522-525 [PMID: 2351302]</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23 </w:t>
      </w:r>
      <w:r w:rsidRPr="00F732F3">
        <w:rPr>
          <w:rFonts w:ascii="Book Antiqua" w:eastAsia="宋体" w:hAnsi="Book Antiqua" w:cs="宋体"/>
          <w:b/>
          <w:bCs/>
          <w:color w:val="000000"/>
          <w:kern w:val="0"/>
          <w:sz w:val="24"/>
          <w:szCs w:val="24"/>
          <w:lang w:eastAsia="zh-CN"/>
        </w:rPr>
        <w:t>El-Omar EM</w:t>
      </w:r>
      <w:r w:rsidRPr="00F732F3">
        <w:rPr>
          <w:rFonts w:ascii="Book Antiqua" w:eastAsia="宋体" w:hAnsi="Book Antiqua" w:cs="宋体"/>
          <w:color w:val="000000"/>
          <w:kern w:val="0"/>
          <w:sz w:val="24"/>
          <w:szCs w:val="24"/>
          <w:lang w:eastAsia="zh-CN"/>
        </w:rPr>
        <w:t xml:space="preserve">, Oien K, El-Nujumi A, Gillen D, Wirz A, Dahill S, Williams C, Ardill JE, McColl KE. </w:t>
      </w:r>
      <w:proofErr w:type="gramStart"/>
      <w:r w:rsidRPr="00F732F3">
        <w:rPr>
          <w:rFonts w:ascii="Book Antiqua" w:eastAsia="宋体" w:hAnsi="Book Antiqua" w:cs="宋体"/>
          <w:color w:val="000000"/>
          <w:kern w:val="0"/>
          <w:sz w:val="24"/>
          <w:szCs w:val="24"/>
          <w:lang w:eastAsia="zh-CN"/>
        </w:rPr>
        <w:t>Helicobacter pylori infection and chronic gastric acid hyposecretion.</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1997; </w:t>
      </w:r>
      <w:r w:rsidRPr="00F732F3">
        <w:rPr>
          <w:rFonts w:ascii="Book Antiqua" w:eastAsia="宋体" w:hAnsi="Book Antiqua" w:cs="宋体"/>
          <w:b/>
          <w:bCs/>
          <w:color w:val="000000"/>
          <w:kern w:val="0"/>
          <w:sz w:val="24"/>
          <w:szCs w:val="24"/>
          <w:lang w:eastAsia="zh-CN"/>
        </w:rPr>
        <w:t>113</w:t>
      </w:r>
      <w:r w:rsidRPr="00F732F3">
        <w:rPr>
          <w:rFonts w:ascii="Book Antiqua" w:eastAsia="宋体" w:hAnsi="Book Antiqua" w:cs="宋体"/>
          <w:color w:val="000000"/>
          <w:kern w:val="0"/>
          <w:sz w:val="24"/>
          <w:szCs w:val="24"/>
          <w:lang w:eastAsia="zh-CN"/>
        </w:rPr>
        <w:t>: 15-24 [PMID: 9207257]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24 </w:t>
      </w:r>
      <w:r w:rsidRPr="00F732F3">
        <w:rPr>
          <w:rFonts w:ascii="Book Antiqua" w:eastAsia="宋体" w:hAnsi="Book Antiqua" w:cs="宋体"/>
          <w:b/>
          <w:bCs/>
          <w:color w:val="000000"/>
          <w:kern w:val="0"/>
          <w:sz w:val="24"/>
          <w:szCs w:val="24"/>
          <w:lang w:eastAsia="zh-CN"/>
        </w:rPr>
        <w:t>Faller G</w:t>
      </w:r>
      <w:r w:rsidRPr="00F732F3">
        <w:rPr>
          <w:rFonts w:ascii="Book Antiqua" w:eastAsia="宋体" w:hAnsi="Book Antiqua" w:cs="宋体"/>
          <w:color w:val="000000"/>
          <w:kern w:val="0"/>
          <w:sz w:val="24"/>
          <w:szCs w:val="24"/>
          <w:lang w:eastAsia="zh-CN"/>
        </w:rPr>
        <w:t>, Steininger H, Kränzlein J, Maul H, Kerkau T, Hensen J, Hahn EG, Kirchner T. Antigastric autoantibodies in Helicobacter pylori infection: implications of histological and clinical parameters of gastritis. </w:t>
      </w:r>
      <w:r w:rsidRPr="00F732F3">
        <w:rPr>
          <w:rFonts w:ascii="Book Antiqua" w:eastAsia="宋体" w:hAnsi="Book Antiqua" w:cs="宋体"/>
          <w:i/>
          <w:iCs/>
          <w:color w:val="000000"/>
          <w:kern w:val="0"/>
          <w:sz w:val="24"/>
          <w:szCs w:val="24"/>
          <w:lang w:eastAsia="zh-CN"/>
        </w:rPr>
        <w:t>Gut</w:t>
      </w:r>
      <w:r w:rsidRPr="00F732F3">
        <w:rPr>
          <w:rFonts w:ascii="Book Antiqua" w:eastAsia="宋体" w:hAnsi="Book Antiqua" w:cs="宋体"/>
          <w:color w:val="000000"/>
          <w:kern w:val="0"/>
          <w:sz w:val="24"/>
          <w:szCs w:val="24"/>
          <w:lang w:eastAsia="zh-CN"/>
        </w:rPr>
        <w:t> 1997; </w:t>
      </w:r>
      <w:r w:rsidRPr="00F732F3">
        <w:rPr>
          <w:rFonts w:ascii="Book Antiqua" w:eastAsia="宋体" w:hAnsi="Book Antiqua" w:cs="宋体"/>
          <w:b/>
          <w:bCs/>
          <w:color w:val="000000"/>
          <w:kern w:val="0"/>
          <w:sz w:val="24"/>
          <w:szCs w:val="24"/>
          <w:lang w:eastAsia="zh-CN"/>
        </w:rPr>
        <w:t>41</w:t>
      </w:r>
      <w:r w:rsidRPr="00F732F3">
        <w:rPr>
          <w:rFonts w:ascii="Book Antiqua" w:eastAsia="宋体" w:hAnsi="Book Antiqua" w:cs="宋体"/>
          <w:color w:val="000000"/>
          <w:kern w:val="0"/>
          <w:sz w:val="24"/>
          <w:szCs w:val="24"/>
          <w:lang w:eastAsia="zh-CN"/>
        </w:rPr>
        <w:t>: 619-623 [PMID: 9414967]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25 </w:t>
      </w:r>
      <w:r w:rsidRPr="00F732F3">
        <w:rPr>
          <w:rFonts w:ascii="Book Antiqua" w:eastAsia="宋体" w:hAnsi="Book Antiqua" w:cs="宋体"/>
          <w:b/>
          <w:bCs/>
          <w:color w:val="000000"/>
          <w:kern w:val="0"/>
          <w:sz w:val="24"/>
          <w:szCs w:val="24"/>
          <w:lang w:eastAsia="zh-CN"/>
        </w:rPr>
        <w:t>Claeys D</w:t>
      </w:r>
      <w:r w:rsidRPr="00F732F3">
        <w:rPr>
          <w:rFonts w:ascii="Book Antiqua" w:eastAsia="宋体" w:hAnsi="Book Antiqua" w:cs="宋体"/>
          <w:color w:val="000000"/>
          <w:kern w:val="0"/>
          <w:sz w:val="24"/>
          <w:szCs w:val="24"/>
          <w:lang w:eastAsia="zh-CN"/>
        </w:rPr>
        <w:t>, Faller G, Appelmelk BJ, Negrini R, Kirchner T. The gastric H+</w:t>
      </w:r>
      <w:proofErr w:type="gramStart"/>
      <w:r w:rsidRPr="00F732F3">
        <w:rPr>
          <w:rFonts w:ascii="Book Antiqua" w:eastAsia="宋体" w:hAnsi="Book Antiqua" w:cs="宋体"/>
          <w:color w:val="000000"/>
          <w:kern w:val="0"/>
          <w:sz w:val="24"/>
          <w:szCs w:val="24"/>
          <w:lang w:eastAsia="zh-CN"/>
        </w:rPr>
        <w:t>,K</w:t>
      </w:r>
      <w:proofErr w:type="gramEnd"/>
      <w:r w:rsidRPr="00F732F3">
        <w:rPr>
          <w:rFonts w:ascii="Book Antiqua" w:eastAsia="宋体" w:hAnsi="Book Antiqua" w:cs="宋体"/>
          <w:color w:val="000000"/>
          <w:kern w:val="0"/>
          <w:sz w:val="24"/>
          <w:szCs w:val="24"/>
          <w:lang w:eastAsia="zh-CN"/>
        </w:rPr>
        <w:t>+-ATPase is a major autoantigen in chronic Helicobacter pylori gastritis with body mucosa atrophy.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1998; </w:t>
      </w:r>
      <w:r w:rsidRPr="00F732F3">
        <w:rPr>
          <w:rFonts w:ascii="Book Antiqua" w:eastAsia="宋体" w:hAnsi="Book Antiqua" w:cs="宋体"/>
          <w:b/>
          <w:bCs/>
          <w:color w:val="000000"/>
          <w:kern w:val="0"/>
          <w:sz w:val="24"/>
          <w:szCs w:val="24"/>
          <w:lang w:eastAsia="zh-CN"/>
        </w:rPr>
        <w:t>115</w:t>
      </w:r>
      <w:r w:rsidRPr="00F732F3">
        <w:rPr>
          <w:rFonts w:ascii="Book Antiqua" w:eastAsia="宋体" w:hAnsi="Book Antiqua" w:cs="宋体"/>
          <w:color w:val="000000"/>
          <w:kern w:val="0"/>
          <w:sz w:val="24"/>
          <w:szCs w:val="24"/>
          <w:lang w:eastAsia="zh-CN"/>
        </w:rPr>
        <w:t>: 340-347 [PMID: 9679039]</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26 </w:t>
      </w:r>
      <w:r w:rsidRPr="00F732F3">
        <w:rPr>
          <w:rFonts w:ascii="Book Antiqua" w:eastAsia="宋体" w:hAnsi="Book Antiqua" w:cs="宋体"/>
          <w:b/>
          <w:bCs/>
          <w:color w:val="000000"/>
          <w:kern w:val="0"/>
          <w:sz w:val="24"/>
          <w:szCs w:val="24"/>
          <w:lang w:eastAsia="zh-CN"/>
        </w:rPr>
        <w:t>Negrini R</w:t>
      </w:r>
      <w:r w:rsidRPr="00F732F3">
        <w:rPr>
          <w:rFonts w:ascii="Book Antiqua" w:eastAsia="宋体" w:hAnsi="Book Antiqua" w:cs="宋体"/>
          <w:color w:val="000000"/>
          <w:kern w:val="0"/>
          <w:sz w:val="24"/>
          <w:szCs w:val="24"/>
          <w:lang w:eastAsia="zh-CN"/>
        </w:rPr>
        <w:t>, Savio A, Poiesi C, Appelmelk BJ, Buffoli F, Paterlini A, Cesari P, Graffeo M, Vaira D, Franzin G. Antigenic mimicry between Helicobacter pylori and gastric mucosa in the pathogenesis of body atrophic gastritis.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1996; </w:t>
      </w:r>
      <w:r w:rsidRPr="00F732F3">
        <w:rPr>
          <w:rFonts w:ascii="Book Antiqua" w:eastAsia="宋体" w:hAnsi="Book Antiqua" w:cs="宋体"/>
          <w:b/>
          <w:bCs/>
          <w:color w:val="000000"/>
          <w:kern w:val="0"/>
          <w:sz w:val="24"/>
          <w:szCs w:val="24"/>
          <w:lang w:eastAsia="zh-CN"/>
        </w:rPr>
        <w:t>111</w:t>
      </w:r>
      <w:r w:rsidRPr="00F732F3">
        <w:rPr>
          <w:rFonts w:ascii="Book Antiqua" w:eastAsia="宋体" w:hAnsi="Book Antiqua" w:cs="宋体"/>
          <w:color w:val="000000"/>
          <w:kern w:val="0"/>
          <w:sz w:val="24"/>
          <w:szCs w:val="24"/>
          <w:lang w:eastAsia="zh-CN"/>
        </w:rPr>
        <w:t>: 655-665 [PMID: 8780570]</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27 </w:t>
      </w:r>
      <w:r w:rsidRPr="00F732F3">
        <w:rPr>
          <w:rFonts w:ascii="Book Antiqua" w:eastAsia="宋体" w:hAnsi="Book Antiqua" w:cs="宋体"/>
          <w:b/>
          <w:bCs/>
          <w:color w:val="000000"/>
          <w:kern w:val="0"/>
          <w:sz w:val="24"/>
          <w:szCs w:val="24"/>
          <w:lang w:eastAsia="zh-CN"/>
        </w:rPr>
        <w:t>Kidd M</w:t>
      </w:r>
      <w:r w:rsidRPr="00F732F3">
        <w:rPr>
          <w:rFonts w:ascii="Book Antiqua" w:eastAsia="宋体" w:hAnsi="Book Antiqua" w:cs="宋体"/>
          <w:color w:val="000000"/>
          <w:kern w:val="0"/>
          <w:sz w:val="24"/>
          <w:szCs w:val="24"/>
          <w:lang w:eastAsia="zh-CN"/>
        </w:rPr>
        <w:t>, Miu K, Tang LH, Perez-Perez GI, Blaser MJ, Sandor A, Modlin IM. Helicobacter pylori lipopolysaccharide stimulates histamine release and DNA synthesis in rat enterochromaffin-like cells.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1997; </w:t>
      </w:r>
      <w:r w:rsidRPr="00F732F3">
        <w:rPr>
          <w:rFonts w:ascii="Book Antiqua" w:eastAsia="宋体" w:hAnsi="Book Antiqua" w:cs="宋体"/>
          <w:b/>
          <w:bCs/>
          <w:color w:val="000000"/>
          <w:kern w:val="0"/>
          <w:sz w:val="24"/>
          <w:szCs w:val="24"/>
          <w:lang w:eastAsia="zh-CN"/>
        </w:rPr>
        <w:t>113</w:t>
      </w:r>
      <w:r w:rsidRPr="00F732F3">
        <w:rPr>
          <w:rFonts w:ascii="Book Antiqua" w:eastAsia="宋体" w:hAnsi="Book Antiqua" w:cs="宋体"/>
          <w:color w:val="000000"/>
          <w:kern w:val="0"/>
          <w:sz w:val="24"/>
          <w:szCs w:val="24"/>
          <w:lang w:eastAsia="zh-CN"/>
        </w:rPr>
        <w:t>: 1110-1117 [PMID: 9322505]</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28 </w:t>
      </w:r>
      <w:r w:rsidRPr="00F732F3">
        <w:rPr>
          <w:rFonts w:ascii="Book Antiqua" w:eastAsia="宋体" w:hAnsi="Book Antiqua" w:cs="宋体"/>
          <w:b/>
          <w:bCs/>
          <w:color w:val="000000"/>
          <w:kern w:val="0"/>
          <w:sz w:val="24"/>
          <w:szCs w:val="24"/>
          <w:lang w:eastAsia="zh-CN"/>
        </w:rPr>
        <w:t>Solcia E</w:t>
      </w:r>
      <w:r w:rsidRPr="00F732F3">
        <w:rPr>
          <w:rFonts w:ascii="Book Antiqua" w:eastAsia="宋体" w:hAnsi="Book Antiqua" w:cs="宋体"/>
          <w:color w:val="000000"/>
          <w:kern w:val="0"/>
          <w:sz w:val="24"/>
          <w:szCs w:val="24"/>
          <w:lang w:eastAsia="zh-CN"/>
        </w:rPr>
        <w:t>, Rindi G, Fiocca R, Villani L, Buffa R, Ambrosiani L, Capella C. Distinct patterns of chronic gastritis associated with carcinoid and cancer and their role in tumorigenesis. </w:t>
      </w:r>
      <w:r w:rsidRPr="00F732F3">
        <w:rPr>
          <w:rFonts w:ascii="Book Antiqua" w:eastAsia="宋体" w:hAnsi="Book Antiqua" w:cs="宋体"/>
          <w:i/>
          <w:iCs/>
          <w:color w:val="000000"/>
          <w:kern w:val="0"/>
          <w:sz w:val="24"/>
          <w:szCs w:val="24"/>
          <w:lang w:eastAsia="zh-CN"/>
        </w:rPr>
        <w:t>Yale J Biol Med</w:t>
      </w:r>
      <w:r w:rsidRPr="00F732F3">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1992</w:t>
      </w:r>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b/>
          <w:bCs/>
          <w:color w:val="000000"/>
          <w:kern w:val="0"/>
          <w:sz w:val="24"/>
          <w:szCs w:val="24"/>
          <w:lang w:eastAsia="zh-CN"/>
        </w:rPr>
        <w:t>65</w:t>
      </w:r>
      <w:r w:rsidRPr="00F732F3">
        <w:rPr>
          <w:rFonts w:ascii="Book Antiqua" w:eastAsia="宋体" w:hAnsi="Book Antiqua" w:cs="宋体"/>
          <w:color w:val="000000"/>
          <w:kern w:val="0"/>
          <w:sz w:val="24"/>
          <w:szCs w:val="24"/>
          <w:lang w:eastAsia="zh-CN"/>
        </w:rPr>
        <w:t>: 793-804; discussion 827-9 [PMID: 1341079]</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29 </w:t>
      </w:r>
      <w:r w:rsidRPr="00F732F3">
        <w:rPr>
          <w:rFonts w:ascii="Book Antiqua" w:eastAsia="宋体" w:hAnsi="Book Antiqua" w:cs="宋体"/>
          <w:b/>
          <w:bCs/>
          <w:color w:val="000000"/>
          <w:kern w:val="0"/>
          <w:sz w:val="24"/>
          <w:szCs w:val="24"/>
          <w:lang w:eastAsia="zh-CN"/>
        </w:rPr>
        <w:t>Sato Y</w:t>
      </w:r>
      <w:r w:rsidRPr="00F732F3">
        <w:rPr>
          <w:rFonts w:ascii="Book Antiqua" w:eastAsia="宋体" w:hAnsi="Book Antiqua" w:cs="宋体"/>
          <w:color w:val="000000"/>
          <w:kern w:val="0"/>
          <w:sz w:val="24"/>
          <w:szCs w:val="24"/>
          <w:lang w:eastAsia="zh-CN"/>
        </w:rPr>
        <w:t>, Iwafuchi M, Ueki J, Yoshimura A, Mochizuki T, Motoyama H, Sugimura K, Honma T, Narisawa R, Ichida T, Asakura H, Van Thiel DH. Gastric carcinoid tumors without autoimmune gastritis in Japan: a relationship with Helicobacter pylori infection. </w:t>
      </w:r>
      <w:r w:rsidRPr="00F732F3">
        <w:rPr>
          <w:rFonts w:ascii="Book Antiqua" w:eastAsia="宋体" w:hAnsi="Book Antiqua" w:cs="宋体"/>
          <w:i/>
          <w:iCs/>
          <w:color w:val="000000"/>
          <w:kern w:val="0"/>
          <w:sz w:val="24"/>
          <w:szCs w:val="24"/>
          <w:lang w:eastAsia="zh-CN"/>
        </w:rPr>
        <w:t>Dig Dis Sci</w:t>
      </w:r>
      <w:r w:rsidRPr="00F732F3">
        <w:rPr>
          <w:rFonts w:ascii="Book Antiqua" w:eastAsia="宋体" w:hAnsi="Book Antiqua" w:cs="宋体"/>
          <w:color w:val="000000"/>
          <w:kern w:val="0"/>
          <w:sz w:val="24"/>
          <w:szCs w:val="24"/>
          <w:lang w:eastAsia="zh-CN"/>
        </w:rPr>
        <w:t> 2002; </w:t>
      </w:r>
      <w:r w:rsidRPr="00F732F3">
        <w:rPr>
          <w:rFonts w:ascii="Book Antiqua" w:eastAsia="宋体" w:hAnsi="Book Antiqua" w:cs="宋体"/>
          <w:b/>
          <w:bCs/>
          <w:color w:val="000000"/>
          <w:kern w:val="0"/>
          <w:sz w:val="24"/>
          <w:szCs w:val="24"/>
          <w:lang w:eastAsia="zh-CN"/>
        </w:rPr>
        <w:t>47</w:t>
      </w:r>
      <w:r w:rsidRPr="00F732F3">
        <w:rPr>
          <w:rFonts w:ascii="Book Antiqua" w:eastAsia="宋体" w:hAnsi="Book Antiqua" w:cs="宋体"/>
          <w:color w:val="000000"/>
          <w:kern w:val="0"/>
          <w:sz w:val="24"/>
          <w:szCs w:val="24"/>
          <w:lang w:eastAsia="zh-CN"/>
        </w:rPr>
        <w:t>: 579-585 [PMID: 11911346]</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30 </w:t>
      </w:r>
      <w:r w:rsidRPr="00F732F3">
        <w:rPr>
          <w:rFonts w:ascii="Book Antiqua" w:eastAsia="宋体" w:hAnsi="Book Antiqua" w:cs="宋体"/>
          <w:b/>
          <w:bCs/>
          <w:color w:val="000000"/>
          <w:kern w:val="0"/>
          <w:sz w:val="24"/>
          <w:szCs w:val="24"/>
          <w:lang w:eastAsia="zh-CN"/>
        </w:rPr>
        <w:t>Higham AD</w:t>
      </w:r>
      <w:r w:rsidRPr="00F732F3">
        <w:rPr>
          <w:rFonts w:ascii="Book Antiqua" w:eastAsia="宋体" w:hAnsi="Book Antiqua" w:cs="宋体"/>
          <w:color w:val="000000"/>
          <w:kern w:val="0"/>
          <w:sz w:val="24"/>
          <w:szCs w:val="24"/>
          <w:lang w:eastAsia="zh-CN"/>
        </w:rPr>
        <w:t>, Bishop LA, Dimaline R, Blackmore CG, Dobbins AC, Varro A, Thompson DG, Dockray GJ. Mutations of RegIalpha are associated with enterochromaffin-like cell tumor development in patients with hypergastrinemia.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1999; </w:t>
      </w:r>
      <w:r w:rsidRPr="00F732F3">
        <w:rPr>
          <w:rFonts w:ascii="Book Antiqua" w:eastAsia="宋体" w:hAnsi="Book Antiqua" w:cs="宋体"/>
          <w:b/>
          <w:bCs/>
          <w:color w:val="000000"/>
          <w:kern w:val="0"/>
          <w:sz w:val="24"/>
          <w:szCs w:val="24"/>
          <w:lang w:eastAsia="zh-CN"/>
        </w:rPr>
        <w:t>116</w:t>
      </w:r>
      <w:r w:rsidRPr="00F732F3">
        <w:rPr>
          <w:rFonts w:ascii="Book Antiqua" w:eastAsia="宋体" w:hAnsi="Book Antiqua" w:cs="宋体"/>
          <w:color w:val="000000"/>
          <w:kern w:val="0"/>
          <w:sz w:val="24"/>
          <w:szCs w:val="24"/>
          <w:lang w:eastAsia="zh-CN"/>
        </w:rPr>
        <w:t>: 1310-1318 [PMID: 10348814]</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31 </w:t>
      </w:r>
      <w:r w:rsidRPr="00F732F3">
        <w:rPr>
          <w:rFonts w:ascii="Book Antiqua" w:eastAsia="宋体" w:hAnsi="Book Antiqua" w:cs="宋体"/>
          <w:b/>
          <w:bCs/>
          <w:color w:val="000000"/>
          <w:kern w:val="0"/>
          <w:sz w:val="24"/>
          <w:szCs w:val="24"/>
          <w:lang w:eastAsia="zh-CN"/>
        </w:rPr>
        <w:t>Pritchard DM</w:t>
      </w:r>
      <w:r w:rsidRPr="00F732F3">
        <w:rPr>
          <w:rFonts w:ascii="Book Antiqua" w:eastAsia="宋体" w:hAnsi="Book Antiqua" w:cs="宋体"/>
          <w:color w:val="000000"/>
          <w:kern w:val="0"/>
          <w:sz w:val="24"/>
          <w:szCs w:val="24"/>
          <w:lang w:eastAsia="zh-CN"/>
        </w:rPr>
        <w:t>, Berry D, Przemeck SM, Campbell F, Edwards SW, Varro A. Gastrin increases mcl-1 expression in type I gastric carcinoid tumors and a gastric epithelial cell line that expresses the CCK-2 receptor. </w:t>
      </w:r>
      <w:r w:rsidRPr="00F732F3">
        <w:rPr>
          <w:rFonts w:ascii="Book Antiqua" w:eastAsia="宋体" w:hAnsi="Book Antiqua" w:cs="宋体"/>
          <w:i/>
          <w:iCs/>
          <w:color w:val="000000"/>
          <w:kern w:val="0"/>
          <w:sz w:val="24"/>
          <w:szCs w:val="24"/>
          <w:lang w:eastAsia="zh-CN"/>
        </w:rPr>
        <w:t>Am J Physiol Gastrointest Liver Physiol</w:t>
      </w:r>
      <w:r w:rsidRPr="00F732F3">
        <w:rPr>
          <w:rFonts w:ascii="Book Antiqua" w:eastAsia="宋体" w:hAnsi="Book Antiqua" w:cs="宋体"/>
          <w:color w:val="000000"/>
          <w:kern w:val="0"/>
          <w:sz w:val="24"/>
          <w:szCs w:val="24"/>
          <w:lang w:eastAsia="zh-CN"/>
        </w:rPr>
        <w:t> 2008; </w:t>
      </w:r>
      <w:r w:rsidRPr="00F732F3">
        <w:rPr>
          <w:rFonts w:ascii="Book Antiqua" w:eastAsia="宋体" w:hAnsi="Book Antiqua" w:cs="宋体"/>
          <w:b/>
          <w:bCs/>
          <w:color w:val="000000"/>
          <w:kern w:val="0"/>
          <w:sz w:val="24"/>
          <w:szCs w:val="24"/>
          <w:lang w:eastAsia="zh-CN"/>
        </w:rPr>
        <w:t>295</w:t>
      </w:r>
      <w:r w:rsidRPr="00F732F3">
        <w:rPr>
          <w:rFonts w:ascii="Book Antiqua" w:eastAsia="宋体" w:hAnsi="Book Antiqua" w:cs="宋体"/>
          <w:color w:val="000000"/>
          <w:kern w:val="0"/>
          <w:sz w:val="24"/>
          <w:szCs w:val="24"/>
          <w:lang w:eastAsia="zh-CN"/>
        </w:rPr>
        <w:t>: G798-G805 [PMID: 18719002 DOI: 10.1152/ajpgi.00015.2008</w:t>
      </w:r>
      <w:r>
        <w:rPr>
          <w:rFonts w:ascii="Book Antiqua" w:eastAsia="宋体" w:hAnsi="Book Antiqua" w:cs="宋体" w:hint="eastAsia"/>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32 </w:t>
      </w:r>
      <w:r w:rsidRPr="00F732F3">
        <w:rPr>
          <w:rFonts w:ascii="Book Antiqua" w:eastAsia="宋体" w:hAnsi="Book Antiqua" w:cs="宋体"/>
          <w:b/>
          <w:bCs/>
          <w:color w:val="000000"/>
          <w:kern w:val="0"/>
          <w:sz w:val="24"/>
          <w:szCs w:val="24"/>
          <w:lang w:eastAsia="zh-CN"/>
        </w:rPr>
        <w:t>D'Adda T</w:t>
      </w:r>
      <w:r w:rsidRPr="00F732F3">
        <w:rPr>
          <w:rFonts w:ascii="Book Antiqua" w:eastAsia="宋体" w:hAnsi="Book Antiqua" w:cs="宋体"/>
          <w:color w:val="000000"/>
          <w:kern w:val="0"/>
          <w:sz w:val="24"/>
          <w:szCs w:val="24"/>
          <w:lang w:eastAsia="zh-CN"/>
        </w:rPr>
        <w:t>, Keller G, Bordi C, Höfler H. Loss of heterozygosity in 11q13-14 regions in gastric neuroendocrine tumors not associated with multiple endocrine neoplasia type 1 syndrome. </w:t>
      </w:r>
      <w:r w:rsidRPr="00F732F3">
        <w:rPr>
          <w:rFonts w:ascii="Book Antiqua" w:eastAsia="宋体" w:hAnsi="Book Antiqua" w:cs="宋体"/>
          <w:i/>
          <w:iCs/>
          <w:color w:val="000000"/>
          <w:kern w:val="0"/>
          <w:sz w:val="24"/>
          <w:szCs w:val="24"/>
          <w:lang w:eastAsia="zh-CN"/>
        </w:rPr>
        <w:t>Lab Invest</w:t>
      </w:r>
      <w:r w:rsidRPr="00F732F3">
        <w:rPr>
          <w:rFonts w:ascii="Book Antiqua" w:eastAsia="宋体" w:hAnsi="Book Antiqua" w:cs="宋体"/>
          <w:color w:val="000000"/>
          <w:kern w:val="0"/>
          <w:sz w:val="24"/>
          <w:szCs w:val="24"/>
          <w:lang w:eastAsia="zh-CN"/>
        </w:rPr>
        <w:t> 1999; </w:t>
      </w:r>
      <w:r w:rsidRPr="00F732F3">
        <w:rPr>
          <w:rFonts w:ascii="Book Antiqua" w:eastAsia="宋体" w:hAnsi="Book Antiqua" w:cs="宋体"/>
          <w:b/>
          <w:bCs/>
          <w:color w:val="000000"/>
          <w:kern w:val="0"/>
          <w:sz w:val="24"/>
          <w:szCs w:val="24"/>
          <w:lang w:eastAsia="zh-CN"/>
        </w:rPr>
        <w:t>79</w:t>
      </w:r>
      <w:r w:rsidRPr="00F732F3">
        <w:rPr>
          <w:rFonts w:ascii="Book Antiqua" w:eastAsia="宋体" w:hAnsi="Book Antiqua" w:cs="宋体"/>
          <w:color w:val="000000"/>
          <w:kern w:val="0"/>
          <w:sz w:val="24"/>
          <w:szCs w:val="24"/>
          <w:lang w:eastAsia="zh-CN"/>
        </w:rPr>
        <w:t>: 671-677 [PMID: 10378509]</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33 </w:t>
      </w:r>
      <w:r w:rsidRPr="00F732F3">
        <w:rPr>
          <w:rFonts w:ascii="Book Antiqua" w:eastAsia="宋体" w:hAnsi="Book Antiqua" w:cs="宋体"/>
          <w:b/>
          <w:bCs/>
          <w:color w:val="000000"/>
          <w:kern w:val="0"/>
          <w:sz w:val="24"/>
          <w:szCs w:val="24"/>
          <w:lang w:eastAsia="zh-CN"/>
        </w:rPr>
        <w:t>Bakke I</w:t>
      </w:r>
      <w:r w:rsidRPr="00F732F3">
        <w:rPr>
          <w:rFonts w:ascii="Book Antiqua" w:eastAsia="宋体" w:hAnsi="Book Antiqua" w:cs="宋体"/>
          <w:color w:val="000000"/>
          <w:kern w:val="0"/>
          <w:sz w:val="24"/>
          <w:szCs w:val="24"/>
          <w:lang w:eastAsia="zh-CN"/>
        </w:rPr>
        <w:t>, Qvigstad G, Brenna E, Sandvik AK, Waldum HL. Gastrin has a specific proliferative effect on the rat enterochromaffin-like cell, but not on the parietal cell: a study by elutriation centrifugation. </w:t>
      </w:r>
      <w:r w:rsidRPr="00F732F3">
        <w:rPr>
          <w:rFonts w:ascii="Book Antiqua" w:eastAsia="宋体" w:hAnsi="Book Antiqua" w:cs="宋体"/>
          <w:i/>
          <w:iCs/>
          <w:color w:val="000000"/>
          <w:kern w:val="0"/>
          <w:sz w:val="24"/>
          <w:szCs w:val="24"/>
          <w:lang w:eastAsia="zh-CN"/>
        </w:rPr>
        <w:t>Acta Physiol Scand</w:t>
      </w:r>
      <w:r w:rsidRPr="00F732F3">
        <w:rPr>
          <w:rFonts w:ascii="Book Antiqua" w:eastAsia="宋体" w:hAnsi="Book Antiqua" w:cs="宋体"/>
          <w:color w:val="000000"/>
          <w:kern w:val="0"/>
          <w:sz w:val="24"/>
          <w:szCs w:val="24"/>
          <w:lang w:eastAsia="zh-CN"/>
        </w:rPr>
        <w:t> 2000; </w:t>
      </w:r>
      <w:r w:rsidRPr="00F732F3">
        <w:rPr>
          <w:rFonts w:ascii="Book Antiqua" w:eastAsia="宋体" w:hAnsi="Book Antiqua" w:cs="宋体"/>
          <w:b/>
          <w:bCs/>
          <w:color w:val="000000"/>
          <w:kern w:val="0"/>
          <w:sz w:val="24"/>
          <w:szCs w:val="24"/>
          <w:lang w:eastAsia="zh-CN"/>
        </w:rPr>
        <w:t>169</w:t>
      </w:r>
      <w:r w:rsidRPr="00F732F3">
        <w:rPr>
          <w:rFonts w:ascii="Book Antiqua" w:eastAsia="宋体" w:hAnsi="Book Antiqua" w:cs="宋体"/>
          <w:color w:val="000000"/>
          <w:kern w:val="0"/>
          <w:sz w:val="24"/>
          <w:szCs w:val="24"/>
          <w:lang w:eastAsia="zh-CN"/>
        </w:rPr>
        <w:t>: 29-37 [PMID: 10759608]</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34 </w:t>
      </w:r>
      <w:r w:rsidRPr="00F732F3">
        <w:rPr>
          <w:rFonts w:ascii="Book Antiqua" w:eastAsia="宋体" w:hAnsi="Book Antiqua" w:cs="宋体"/>
          <w:b/>
          <w:bCs/>
          <w:color w:val="000000"/>
          <w:kern w:val="0"/>
          <w:sz w:val="24"/>
          <w:szCs w:val="24"/>
          <w:lang w:eastAsia="zh-CN"/>
        </w:rPr>
        <w:t>Larsson H</w:t>
      </w:r>
      <w:r w:rsidRPr="00F732F3">
        <w:rPr>
          <w:rFonts w:ascii="Book Antiqua" w:eastAsia="宋体" w:hAnsi="Book Antiqua" w:cs="宋体"/>
          <w:color w:val="000000"/>
          <w:kern w:val="0"/>
          <w:sz w:val="24"/>
          <w:szCs w:val="24"/>
          <w:lang w:eastAsia="zh-CN"/>
        </w:rPr>
        <w:t>, Carlsson E, Mattsson H, Lundell L, Sundler F, Sundell G, Wallmark B, Watanabe T, Håkanson R. Plasma gastrin and gastric enterochromaffinlike cell activation and proliferation. Studies with omeprazole and ranitidine in intact and antrectomized rats.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1986; </w:t>
      </w:r>
      <w:r w:rsidRPr="00F732F3">
        <w:rPr>
          <w:rFonts w:ascii="Book Antiqua" w:eastAsia="宋体" w:hAnsi="Book Antiqua" w:cs="宋体"/>
          <w:b/>
          <w:bCs/>
          <w:color w:val="000000"/>
          <w:kern w:val="0"/>
          <w:sz w:val="24"/>
          <w:szCs w:val="24"/>
          <w:lang w:eastAsia="zh-CN"/>
        </w:rPr>
        <w:t>90</w:t>
      </w:r>
      <w:r w:rsidRPr="00F732F3">
        <w:rPr>
          <w:rFonts w:ascii="Book Antiqua" w:eastAsia="宋体" w:hAnsi="Book Antiqua" w:cs="宋体"/>
          <w:color w:val="000000"/>
          <w:kern w:val="0"/>
          <w:sz w:val="24"/>
          <w:szCs w:val="24"/>
          <w:lang w:eastAsia="zh-CN"/>
        </w:rPr>
        <w:t>: 391-399 [PMID: 3510144]</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proofErr w:type="gramStart"/>
      <w:r w:rsidRPr="00F732F3">
        <w:rPr>
          <w:rFonts w:ascii="Book Antiqua" w:eastAsia="宋体" w:hAnsi="Book Antiqua" w:cs="宋体"/>
          <w:color w:val="000000"/>
          <w:kern w:val="0"/>
          <w:sz w:val="24"/>
          <w:szCs w:val="24"/>
          <w:lang w:eastAsia="zh-CN"/>
        </w:rPr>
        <w:t>35 </w:t>
      </w:r>
      <w:r w:rsidRPr="00F732F3">
        <w:rPr>
          <w:rFonts w:ascii="Book Antiqua" w:eastAsia="宋体" w:hAnsi="Book Antiqua" w:cs="宋体"/>
          <w:b/>
          <w:bCs/>
          <w:color w:val="000000"/>
          <w:kern w:val="0"/>
          <w:sz w:val="24"/>
          <w:szCs w:val="24"/>
          <w:lang w:eastAsia="zh-CN"/>
        </w:rPr>
        <w:t>Dawson R</w:t>
      </w:r>
      <w:r w:rsidRPr="00F732F3">
        <w:rPr>
          <w:rFonts w:ascii="Book Antiqua" w:eastAsia="宋体" w:hAnsi="Book Antiqua" w:cs="宋体"/>
          <w:color w:val="000000"/>
          <w:kern w:val="0"/>
          <w:sz w:val="24"/>
          <w:szCs w:val="24"/>
          <w:lang w:eastAsia="zh-CN"/>
        </w:rPr>
        <w:t>, Manson JM.</w:t>
      </w:r>
      <w:proofErr w:type="gramEnd"/>
      <w:r w:rsidRPr="00F732F3">
        <w:rPr>
          <w:rFonts w:ascii="Book Antiqua" w:eastAsia="宋体" w:hAnsi="Book Antiqua" w:cs="宋体"/>
          <w:color w:val="000000"/>
          <w:kern w:val="0"/>
          <w:sz w:val="24"/>
          <w:szCs w:val="24"/>
          <w:lang w:eastAsia="zh-CN"/>
        </w:rPr>
        <w:t xml:space="preserve"> Omeprazole in oesophageal reflux disease. </w:t>
      </w:r>
      <w:r w:rsidRPr="00F732F3">
        <w:rPr>
          <w:rFonts w:ascii="Book Antiqua" w:eastAsia="宋体" w:hAnsi="Book Antiqua" w:cs="宋体"/>
          <w:i/>
          <w:iCs/>
          <w:color w:val="000000"/>
          <w:kern w:val="0"/>
          <w:sz w:val="24"/>
          <w:szCs w:val="24"/>
          <w:lang w:eastAsia="zh-CN"/>
        </w:rPr>
        <w:t>Lancet</w:t>
      </w:r>
      <w:r w:rsidRPr="00F732F3">
        <w:rPr>
          <w:rFonts w:ascii="Book Antiqua" w:eastAsia="宋体" w:hAnsi="Book Antiqua" w:cs="宋体"/>
          <w:color w:val="000000"/>
          <w:kern w:val="0"/>
          <w:sz w:val="24"/>
          <w:szCs w:val="24"/>
          <w:lang w:eastAsia="zh-CN"/>
        </w:rPr>
        <w:t> 2000; </w:t>
      </w:r>
      <w:r w:rsidRPr="00F732F3">
        <w:rPr>
          <w:rFonts w:ascii="Book Antiqua" w:eastAsia="宋体" w:hAnsi="Book Antiqua" w:cs="宋体"/>
          <w:b/>
          <w:bCs/>
          <w:color w:val="000000"/>
          <w:kern w:val="0"/>
          <w:sz w:val="24"/>
          <w:szCs w:val="24"/>
          <w:lang w:eastAsia="zh-CN"/>
        </w:rPr>
        <w:t>356</w:t>
      </w:r>
      <w:r w:rsidRPr="00F732F3">
        <w:rPr>
          <w:rFonts w:ascii="Book Antiqua" w:eastAsia="宋体" w:hAnsi="Book Antiqua" w:cs="宋体"/>
          <w:color w:val="000000"/>
          <w:kern w:val="0"/>
          <w:sz w:val="24"/>
          <w:szCs w:val="24"/>
          <w:lang w:eastAsia="zh-CN"/>
        </w:rPr>
        <w:t>: 1770-1771 [PMID: 11095286]</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36 </w:t>
      </w:r>
      <w:r w:rsidRPr="00F732F3">
        <w:rPr>
          <w:rFonts w:ascii="Book Antiqua" w:eastAsia="宋体" w:hAnsi="Book Antiqua" w:cs="宋体"/>
          <w:b/>
          <w:bCs/>
          <w:color w:val="000000"/>
          <w:kern w:val="0"/>
          <w:sz w:val="24"/>
          <w:szCs w:val="24"/>
          <w:lang w:eastAsia="zh-CN"/>
        </w:rPr>
        <w:t>Haga Y</w:t>
      </w:r>
      <w:r w:rsidRPr="00F732F3">
        <w:rPr>
          <w:rFonts w:ascii="Book Antiqua" w:eastAsia="宋体" w:hAnsi="Book Antiqua" w:cs="宋体"/>
          <w:color w:val="000000"/>
          <w:kern w:val="0"/>
          <w:sz w:val="24"/>
          <w:szCs w:val="24"/>
          <w:lang w:eastAsia="zh-CN"/>
        </w:rPr>
        <w:t>, Nakatsura T, Shibata Y, Sameshima H, Nakamura Y, Tanimura M, Ogawa M. Human gastric carcinoid detected during long-term antiulcer therapy of H2 receptor antagonist and proton pump inhibitor. </w:t>
      </w:r>
      <w:r w:rsidRPr="00F732F3">
        <w:rPr>
          <w:rFonts w:ascii="Book Antiqua" w:eastAsia="宋体" w:hAnsi="Book Antiqua" w:cs="宋体"/>
          <w:i/>
          <w:iCs/>
          <w:color w:val="000000"/>
          <w:kern w:val="0"/>
          <w:sz w:val="24"/>
          <w:szCs w:val="24"/>
          <w:lang w:eastAsia="zh-CN"/>
        </w:rPr>
        <w:t>Dig Dis Sci</w:t>
      </w:r>
      <w:r w:rsidRPr="00F732F3">
        <w:rPr>
          <w:rFonts w:ascii="Book Antiqua" w:eastAsia="宋体" w:hAnsi="Book Antiqua" w:cs="宋体"/>
          <w:color w:val="000000"/>
          <w:kern w:val="0"/>
          <w:sz w:val="24"/>
          <w:szCs w:val="24"/>
          <w:lang w:eastAsia="zh-CN"/>
        </w:rPr>
        <w:t> 1998; </w:t>
      </w:r>
      <w:r w:rsidRPr="00F732F3">
        <w:rPr>
          <w:rFonts w:ascii="Book Antiqua" w:eastAsia="宋体" w:hAnsi="Book Antiqua" w:cs="宋体"/>
          <w:b/>
          <w:bCs/>
          <w:color w:val="000000"/>
          <w:kern w:val="0"/>
          <w:sz w:val="24"/>
          <w:szCs w:val="24"/>
          <w:lang w:eastAsia="zh-CN"/>
        </w:rPr>
        <w:t>43</w:t>
      </w:r>
      <w:r w:rsidRPr="00F732F3">
        <w:rPr>
          <w:rFonts w:ascii="Book Antiqua" w:eastAsia="宋体" w:hAnsi="Book Antiqua" w:cs="宋体"/>
          <w:color w:val="000000"/>
          <w:kern w:val="0"/>
          <w:sz w:val="24"/>
          <w:szCs w:val="24"/>
          <w:lang w:eastAsia="zh-CN"/>
        </w:rPr>
        <w:t>: 253-257 [PMID: 9512115]</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37 </w:t>
      </w:r>
      <w:r w:rsidRPr="00F732F3">
        <w:rPr>
          <w:rFonts w:ascii="Book Antiqua" w:eastAsia="宋体" w:hAnsi="Book Antiqua" w:cs="宋体"/>
          <w:b/>
          <w:bCs/>
          <w:color w:val="000000"/>
          <w:kern w:val="0"/>
          <w:sz w:val="24"/>
          <w:szCs w:val="24"/>
          <w:lang w:eastAsia="zh-CN"/>
        </w:rPr>
        <w:t>Jianu CS</w:t>
      </w:r>
      <w:r w:rsidRPr="00F732F3">
        <w:rPr>
          <w:rFonts w:ascii="Book Antiqua" w:eastAsia="宋体" w:hAnsi="Book Antiqua" w:cs="宋体"/>
          <w:color w:val="000000"/>
          <w:kern w:val="0"/>
          <w:sz w:val="24"/>
          <w:szCs w:val="24"/>
          <w:lang w:eastAsia="zh-CN"/>
        </w:rPr>
        <w:t>, Fossmark R, Viset T, Qvigstad G, Sørdal O, Mårvik R, Waldum HL. Gastric carcinoids after long-term use of a proton pump inhibitor. </w:t>
      </w:r>
      <w:r w:rsidRPr="00F732F3">
        <w:rPr>
          <w:rFonts w:ascii="Book Antiqua" w:eastAsia="宋体" w:hAnsi="Book Antiqua" w:cs="宋体"/>
          <w:i/>
          <w:iCs/>
          <w:color w:val="000000"/>
          <w:kern w:val="0"/>
          <w:sz w:val="24"/>
          <w:szCs w:val="24"/>
          <w:lang w:eastAsia="zh-CN"/>
        </w:rPr>
        <w:t>Aliment Pharmacol Ther</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36</w:t>
      </w:r>
      <w:r w:rsidRPr="00F732F3">
        <w:rPr>
          <w:rFonts w:ascii="Book Antiqua" w:eastAsia="宋体" w:hAnsi="Book Antiqua" w:cs="宋体"/>
          <w:color w:val="000000"/>
          <w:kern w:val="0"/>
          <w:sz w:val="24"/>
          <w:szCs w:val="24"/>
          <w:lang w:eastAsia="zh-CN"/>
        </w:rPr>
        <w:t>: 644-649 [PMID: 22861200 DOI: 10.1111/apt.12012</w:t>
      </w:r>
      <w:r>
        <w:rPr>
          <w:rFonts w:ascii="Book Antiqua" w:eastAsia="宋体" w:hAnsi="Book Antiqua" w:cs="宋体" w:hint="eastAsia"/>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38 </w:t>
      </w:r>
      <w:proofErr w:type="gramStart"/>
      <w:r w:rsidRPr="006B56F7">
        <w:rPr>
          <w:rFonts w:ascii="Book Antiqua" w:eastAsia="宋体" w:hAnsi="Book Antiqua" w:cs="宋体"/>
          <w:b/>
          <w:color w:val="000000"/>
          <w:kern w:val="0"/>
          <w:sz w:val="24"/>
          <w:szCs w:val="24"/>
          <w:lang w:eastAsia="zh-CN"/>
        </w:rPr>
        <w:t>F</w:t>
      </w:r>
      <w:r w:rsidRPr="00F732F3">
        <w:rPr>
          <w:rFonts w:ascii="Book Antiqua" w:eastAsia="宋体" w:hAnsi="Book Antiqua" w:cs="宋体"/>
          <w:b/>
          <w:color w:val="000000"/>
          <w:kern w:val="0"/>
          <w:sz w:val="24"/>
          <w:szCs w:val="24"/>
          <w:lang w:eastAsia="zh-CN"/>
        </w:rPr>
        <w:t>ood</w:t>
      </w:r>
      <w:proofErr w:type="gramEnd"/>
      <w:r w:rsidRPr="00F732F3">
        <w:rPr>
          <w:rFonts w:ascii="Book Antiqua" w:eastAsia="宋体" w:hAnsi="Book Antiqua" w:cs="宋体"/>
          <w:b/>
          <w:color w:val="000000"/>
          <w:kern w:val="0"/>
          <w:sz w:val="24"/>
          <w:szCs w:val="24"/>
          <w:lang w:eastAsia="zh-CN"/>
        </w:rPr>
        <w:t xml:space="preserve"> and Drug Administration</w:t>
      </w:r>
      <w:r w:rsidRPr="00F732F3">
        <w:rPr>
          <w:rFonts w:ascii="Book Antiqua" w:eastAsia="宋体" w:hAnsi="Book Antiqua" w:cs="宋体"/>
          <w:color w:val="000000"/>
          <w:kern w:val="0"/>
          <w:sz w:val="24"/>
          <w:szCs w:val="24"/>
          <w:lang w:eastAsia="zh-CN"/>
        </w:rPr>
        <w:t xml:space="preserve">. FDA Background. </w:t>
      </w:r>
      <w:proofErr w:type="gramStart"/>
      <w:r w:rsidRPr="00F732F3">
        <w:rPr>
          <w:rFonts w:ascii="Book Antiqua" w:eastAsia="宋体" w:hAnsi="Book Antiqua" w:cs="宋体"/>
          <w:color w:val="000000"/>
          <w:kern w:val="0"/>
          <w:sz w:val="24"/>
          <w:szCs w:val="24"/>
          <w:lang w:eastAsia="zh-CN"/>
        </w:rPr>
        <w:t>Omeprazole Magensium (Prilosec 1 TM) Astra Zeneca with Proctor and Gamble.</w:t>
      </w:r>
      <w:proofErr w:type="gramEnd"/>
      <w:r w:rsidRPr="00F732F3">
        <w:rPr>
          <w:rFonts w:ascii="Book Antiqua" w:eastAsia="宋体" w:hAnsi="Book Antiqua" w:cs="宋体"/>
          <w:color w:val="000000"/>
          <w:kern w:val="0"/>
          <w:sz w:val="24"/>
          <w:szCs w:val="24"/>
          <w:lang w:eastAsia="zh-CN"/>
        </w:rPr>
        <w:t xml:space="preserve"> For the Joint Meeting of the Nonprescription Drugs Advisory Committee and the Gastrointestinal Drugs Advisory Committee. On Octobe</w:t>
      </w:r>
      <w:r>
        <w:rPr>
          <w:rFonts w:ascii="Book Antiqua" w:eastAsia="宋体" w:hAnsi="Book Antiqua" w:cs="宋体"/>
          <w:color w:val="000000"/>
          <w:kern w:val="0"/>
          <w:sz w:val="24"/>
          <w:szCs w:val="24"/>
          <w:lang w:eastAsia="zh-CN"/>
        </w:rPr>
        <w:t>r 20, 2000</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39 </w:t>
      </w:r>
      <w:r w:rsidRPr="00F732F3">
        <w:rPr>
          <w:rFonts w:ascii="Book Antiqua" w:eastAsia="宋体" w:hAnsi="Book Antiqua" w:cs="宋体"/>
          <w:b/>
          <w:bCs/>
          <w:color w:val="000000"/>
          <w:kern w:val="0"/>
          <w:sz w:val="24"/>
          <w:szCs w:val="24"/>
          <w:lang w:eastAsia="zh-CN"/>
        </w:rPr>
        <w:t>Ravizza D</w:t>
      </w:r>
      <w:r w:rsidRPr="00F732F3">
        <w:rPr>
          <w:rFonts w:ascii="Book Antiqua" w:eastAsia="宋体" w:hAnsi="Book Antiqua" w:cs="宋体"/>
          <w:color w:val="000000"/>
          <w:kern w:val="0"/>
          <w:sz w:val="24"/>
          <w:szCs w:val="24"/>
          <w:lang w:eastAsia="zh-CN"/>
        </w:rPr>
        <w:t>, Fiori G, Trovato C, Fazio N, Bonomo G, Luca F, Bodei L, Pelosi G, Tamayo D, Crosta C. Long-term endoscopic and clinical follow-up of untreated type 1 gastric neuroendocrine tumours. </w:t>
      </w:r>
      <w:r w:rsidRPr="00F732F3">
        <w:rPr>
          <w:rFonts w:ascii="Book Antiqua" w:eastAsia="宋体" w:hAnsi="Book Antiqua" w:cs="宋体"/>
          <w:i/>
          <w:iCs/>
          <w:color w:val="000000"/>
          <w:kern w:val="0"/>
          <w:sz w:val="24"/>
          <w:szCs w:val="24"/>
          <w:lang w:eastAsia="zh-CN"/>
        </w:rPr>
        <w:t>Dig Liver Dis</w:t>
      </w:r>
      <w:r w:rsidRPr="00F732F3">
        <w:rPr>
          <w:rFonts w:ascii="Book Antiqua" w:eastAsia="宋体" w:hAnsi="Book Antiqua" w:cs="宋体"/>
          <w:color w:val="000000"/>
          <w:kern w:val="0"/>
          <w:sz w:val="24"/>
          <w:szCs w:val="24"/>
          <w:lang w:eastAsia="zh-CN"/>
        </w:rPr>
        <w:t> 2007; </w:t>
      </w:r>
      <w:r w:rsidRPr="00F732F3">
        <w:rPr>
          <w:rFonts w:ascii="Book Antiqua" w:eastAsia="宋体" w:hAnsi="Book Antiqua" w:cs="宋体"/>
          <w:b/>
          <w:bCs/>
          <w:color w:val="000000"/>
          <w:kern w:val="0"/>
          <w:sz w:val="24"/>
          <w:szCs w:val="24"/>
          <w:lang w:eastAsia="zh-CN"/>
        </w:rPr>
        <w:t>39</w:t>
      </w:r>
      <w:r w:rsidRPr="00F732F3">
        <w:rPr>
          <w:rFonts w:ascii="Book Antiqua" w:eastAsia="宋体" w:hAnsi="Book Antiqua" w:cs="宋体"/>
          <w:color w:val="000000"/>
          <w:kern w:val="0"/>
          <w:sz w:val="24"/>
          <w:szCs w:val="24"/>
          <w:lang w:eastAsia="zh-CN"/>
        </w:rPr>
        <w:t>: 537-543 [PMID: 17433795]</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40 </w:t>
      </w:r>
      <w:r w:rsidRPr="00F732F3">
        <w:rPr>
          <w:rFonts w:ascii="Book Antiqua" w:eastAsia="宋体" w:hAnsi="Book Antiqua" w:cs="宋体"/>
          <w:b/>
          <w:bCs/>
          <w:color w:val="000000"/>
          <w:kern w:val="0"/>
          <w:sz w:val="24"/>
          <w:szCs w:val="24"/>
          <w:lang w:eastAsia="zh-CN"/>
        </w:rPr>
        <w:t>Borch K</w:t>
      </w:r>
      <w:r w:rsidRPr="00F732F3">
        <w:rPr>
          <w:rFonts w:ascii="Book Antiqua" w:eastAsia="宋体" w:hAnsi="Book Antiqua" w:cs="宋体"/>
          <w:color w:val="000000"/>
          <w:kern w:val="0"/>
          <w:sz w:val="24"/>
          <w:szCs w:val="24"/>
          <w:lang w:eastAsia="zh-CN"/>
        </w:rPr>
        <w:t>, Ahrén B, Ahlman H, Falkmer S, Granérus G, Grimelius L. Gastric carcinoids: biologic behavior and prognosis after differentiated treatment in relation to type. </w:t>
      </w:r>
      <w:r w:rsidRPr="00F732F3">
        <w:rPr>
          <w:rFonts w:ascii="Book Antiqua" w:eastAsia="宋体" w:hAnsi="Book Antiqua" w:cs="宋体"/>
          <w:i/>
          <w:iCs/>
          <w:color w:val="000000"/>
          <w:kern w:val="0"/>
          <w:sz w:val="24"/>
          <w:szCs w:val="24"/>
          <w:lang w:eastAsia="zh-CN"/>
        </w:rPr>
        <w:t>Ann Surg</w:t>
      </w:r>
      <w:r w:rsidRPr="00F732F3">
        <w:rPr>
          <w:rFonts w:ascii="Book Antiqua" w:eastAsia="宋体" w:hAnsi="Book Antiqua" w:cs="宋体"/>
          <w:color w:val="000000"/>
          <w:kern w:val="0"/>
          <w:sz w:val="24"/>
          <w:szCs w:val="24"/>
          <w:lang w:eastAsia="zh-CN"/>
        </w:rPr>
        <w:t> 2005; </w:t>
      </w:r>
      <w:r w:rsidRPr="00F732F3">
        <w:rPr>
          <w:rFonts w:ascii="Book Antiqua" w:eastAsia="宋体" w:hAnsi="Book Antiqua" w:cs="宋体"/>
          <w:b/>
          <w:bCs/>
          <w:color w:val="000000"/>
          <w:kern w:val="0"/>
          <w:sz w:val="24"/>
          <w:szCs w:val="24"/>
          <w:lang w:eastAsia="zh-CN"/>
        </w:rPr>
        <w:t>242</w:t>
      </w:r>
      <w:r w:rsidRPr="00F732F3">
        <w:rPr>
          <w:rFonts w:ascii="Book Antiqua" w:eastAsia="宋体" w:hAnsi="Book Antiqua" w:cs="宋体"/>
          <w:color w:val="000000"/>
          <w:kern w:val="0"/>
          <w:sz w:val="24"/>
          <w:szCs w:val="24"/>
          <w:lang w:eastAsia="zh-CN"/>
        </w:rPr>
        <w:t>: 64-73 [PMID: 15973103]</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41 </w:t>
      </w:r>
      <w:r w:rsidRPr="00F732F3">
        <w:rPr>
          <w:rFonts w:ascii="Book Antiqua" w:eastAsia="宋体" w:hAnsi="Book Antiqua" w:cs="宋体"/>
          <w:b/>
          <w:bCs/>
          <w:color w:val="000000"/>
          <w:kern w:val="0"/>
          <w:sz w:val="24"/>
          <w:szCs w:val="24"/>
          <w:lang w:eastAsia="zh-CN"/>
        </w:rPr>
        <w:t>Granberg D</w:t>
      </w:r>
      <w:r w:rsidRPr="00F732F3">
        <w:rPr>
          <w:rFonts w:ascii="Book Antiqua" w:eastAsia="宋体" w:hAnsi="Book Antiqua" w:cs="宋体"/>
          <w:color w:val="000000"/>
          <w:kern w:val="0"/>
          <w:sz w:val="24"/>
          <w:szCs w:val="24"/>
          <w:lang w:eastAsia="zh-CN"/>
        </w:rPr>
        <w:t>, Wilander E, Stridsberg M, Granerus G, Skogseid B, Oberg K. Clinical symptoms, hormone profiles, treatment, and prognosis in patients with gastric carcinoids. </w:t>
      </w:r>
      <w:r w:rsidRPr="00F732F3">
        <w:rPr>
          <w:rFonts w:ascii="Book Antiqua" w:eastAsia="宋体" w:hAnsi="Book Antiqua" w:cs="宋体"/>
          <w:i/>
          <w:iCs/>
          <w:color w:val="000000"/>
          <w:kern w:val="0"/>
          <w:sz w:val="24"/>
          <w:szCs w:val="24"/>
          <w:lang w:eastAsia="zh-CN"/>
        </w:rPr>
        <w:t>Gut</w:t>
      </w:r>
      <w:r w:rsidRPr="00F732F3">
        <w:rPr>
          <w:rFonts w:ascii="Book Antiqua" w:eastAsia="宋体" w:hAnsi="Book Antiqua" w:cs="宋体"/>
          <w:color w:val="000000"/>
          <w:kern w:val="0"/>
          <w:sz w:val="24"/>
          <w:szCs w:val="24"/>
          <w:lang w:eastAsia="zh-CN"/>
        </w:rPr>
        <w:t> 1998; </w:t>
      </w:r>
      <w:r w:rsidRPr="00F732F3">
        <w:rPr>
          <w:rFonts w:ascii="Book Antiqua" w:eastAsia="宋体" w:hAnsi="Book Antiqua" w:cs="宋体"/>
          <w:b/>
          <w:bCs/>
          <w:color w:val="000000"/>
          <w:kern w:val="0"/>
          <w:sz w:val="24"/>
          <w:szCs w:val="24"/>
          <w:lang w:eastAsia="zh-CN"/>
        </w:rPr>
        <w:t>43</w:t>
      </w:r>
      <w:r w:rsidRPr="00F732F3">
        <w:rPr>
          <w:rFonts w:ascii="Book Antiqua" w:eastAsia="宋体" w:hAnsi="Book Antiqua" w:cs="宋体"/>
          <w:color w:val="000000"/>
          <w:kern w:val="0"/>
          <w:sz w:val="24"/>
          <w:szCs w:val="24"/>
          <w:lang w:eastAsia="zh-CN"/>
        </w:rPr>
        <w:t>: 223-228 [PMID: 10189848]</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42 </w:t>
      </w:r>
      <w:r w:rsidRPr="00F732F3">
        <w:rPr>
          <w:rFonts w:ascii="Book Antiqua" w:eastAsia="宋体" w:hAnsi="Book Antiqua" w:cs="宋体"/>
          <w:b/>
          <w:bCs/>
          <w:color w:val="000000"/>
          <w:kern w:val="0"/>
          <w:sz w:val="24"/>
          <w:szCs w:val="24"/>
          <w:lang w:eastAsia="zh-CN"/>
        </w:rPr>
        <w:t>Soykan I</w:t>
      </w:r>
      <w:r w:rsidRPr="00F732F3">
        <w:rPr>
          <w:rFonts w:ascii="Book Antiqua" w:eastAsia="宋体" w:hAnsi="Book Antiqua" w:cs="宋体"/>
          <w:color w:val="000000"/>
          <w:kern w:val="0"/>
          <w:sz w:val="24"/>
          <w:szCs w:val="24"/>
          <w:lang w:eastAsia="zh-CN"/>
        </w:rPr>
        <w:t>, Yakut M, Keskin O, Bekta</w:t>
      </w:r>
      <w:r w:rsidRPr="00F732F3">
        <w:rPr>
          <w:rFonts w:ascii="Book Antiqua" w:eastAsia="MS Mincho" w:hAnsi="Book Antiqua" w:cs="MS Mincho"/>
          <w:color w:val="000000"/>
          <w:kern w:val="0"/>
          <w:sz w:val="24"/>
          <w:szCs w:val="24"/>
          <w:lang w:eastAsia="zh-CN"/>
        </w:rPr>
        <w:t>ş</w:t>
      </w:r>
      <w:r w:rsidRPr="00F732F3">
        <w:rPr>
          <w:rFonts w:ascii="Book Antiqua" w:eastAsia="宋体" w:hAnsi="Book Antiqua" w:cs="宋体"/>
          <w:color w:val="000000"/>
          <w:kern w:val="0"/>
          <w:sz w:val="24"/>
          <w:szCs w:val="24"/>
          <w:lang w:eastAsia="zh-CN"/>
        </w:rPr>
        <w:t xml:space="preserve"> M. Clinical profiles, endoscopic and laboratory features and associated factors in patients with autoimmune gastritis. </w:t>
      </w:r>
      <w:r w:rsidRPr="00F732F3">
        <w:rPr>
          <w:rFonts w:ascii="Book Antiqua" w:eastAsia="宋体" w:hAnsi="Book Antiqua" w:cs="宋体"/>
          <w:i/>
          <w:iCs/>
          <w:color w:val="000000"/>
          <w:kern w:val="0"/>
          <w:sz w:val="24"/>
          <w:szCs w:val="24"/>
          <w:lang w:eastAsia="zh-CN"/>
        </w:rPr>
        <w:t>Digestion</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86</w:t>
      </w:r>
      <w:r w:rsidRPr="00F732F3">
        <w:rPr>
          <w:rFonts w:ascii="Book Antiqua" w:eastAsia="宋体" w:hAnsi="Book Antiqua" w:cs="宋体"/>
          <w:color w:val="000000"/>
          <w:kern w:val="0"/>
          <w:sz w:val="24"/>
          <w:szCs w:val="24"/>
          <w:lang w:eastAsia="zh-CN"/>
        </w:rPr>
        <w:t>: 20-26 [PMID: 22710370 DOI: 10.1159/000338295]</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43 </w:t>
      </w:r>
      <w:r w:rsidRPr="00F732F3">
        <w:rPr>
          <w:rFonts w:ascii="Book Antiqua" w:eastAsia="宋体" w:hAnsi="Book Antiqua" w:cs="宋体"/>
          <w:b/>
          <w:bCs/>
          <w:color w:val="000000"/>
          <w:kern w:val="0"/>
          <w:sz w:val="24"/>
          <w:szCs w:val="24"/>
          <w:lang w:eastAsia="zh-CN"/>
        </w:rPr>
        <w:t>De Block CE</w:t>
      </w:r>
      <w:r w:rsidRPr="00F732F3">
        <w:rPr>
          <w:rFonts w:ascii="Book Antiqua" w:eastAsia="宋体" w:hAnsi="Book Antiqua" w:cs="宋体"/>
          <w:color w:val="000000"/>
          <w:kern w:val="0"/>
          <w:sz w:val="24"/>
          <w:szCs w:val="24"/>
          <w:lang w:eastAsia="zh-CN"/>
        </w:rPr>
        <w:t>, De Leeuw IH, Van Gaal LF. Autoimmune gastritis in type 1 diabetes: a clinically oriented review. </w:t>
      </w:r>
      <w:r w:rsidRPr="00F732F3">
        <w:rPr>
          <w:rFonts w:ascii="Book Antiqua" w:eastAsia="宋体" w:hAnsi="Book Antiqua" w:cs="宋体"/>
          <w:i/>
          <w:iCs/>
          <w:color w:val="000000"/>
          <w:kern w:val="0"/>
          <w:sz w:val="24"/>
          <w:szCs w:val="24"/>
          <w:lang w:eastAsia="zh-CN"/>
        </w:rPr>
        <w:t>J Clin Endocrinol Metab</w:t>
      </w:r>
      <w:r w:rsidRPr="00F732F3">
        <w:rPr>
          <w:rFonts w:ascii="Book Antiqua" w:eastAsia="宋体" w:hAnsi="Book Antiqua" w:cs="宋体"/>
          <w:color w:val="000000"/>
          <w:kern w:val="0"/>
          <w:sz w:val="24"/>
          <w:szCs w:val="24"/>
          <w:lang w:eastAsia="zh-CN"/>
        </w:rPr>
        <w:t> 2008; </w:t>
      </w:r>
      <w:r w:rsidRPr="00F732F3">
        <w:rPr>
          <w:rFonts w:ascii="Book Antiqua" w:eastAsia="宋体" w:hAnsi="Book Antiqua" w:cs="宋体"/>
          <w:b/>
          <w:bCs/>
          <w:color w:val="000000"/>
          <w:kern w:val="0"/>
          <w:sz w:val="24"/>
          <w:szCs w:val="24"/>
          <w:lang w:eastAsia="zh-CN"/>
        </w:rPr>
        <w:t>93</w:t>
      </w:r>
      <w:r w:rsidRPr="00F732F3">
        <w:rPr>
          <w:rFonts w:ascii="Book Antiqua" w:eastAsia="宋体" w:hAnsi="Book Antiqua" w:cs="宋体"/>
          <w:color w:val="000000"/>
          <w:kern w:val="0"/>
          <w:sz w:val="24"/>
          <w:szCs w:val="24"/>
          <w:lang w:eastAsia="zh-CN"/>
        </w:rPr>
        <w:t>: 363-371 [PMID: 18029461]</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44 </w:t>
      </w:r>
      <w:r w:rsidRPr="00F732F3">
        <w:rPr>
          <w:rFonts w:ascii="Book Antiqua" w:eastAsia="宋体" w:hAnsi="Book Antiqua" w:cs="宋体"/>
          <w:b/>
          <w:bCs/>
          <w:color w:val="000000"/>
          <w:kern w:val="0"/>
          <w:sz w:val="24"/>
          <w:szCs w:val="24"/>
          <w:lang w:eastAsia="zh-CN"/>
        </w:rPr>
        <w:t>Lam-Tse WK</w:t>
      </w:r>
      <w:r w:rsidRPr="00F732F3">
        <w:rPr>
          <w:rFonts w:ascii="Book Antiqua" w:eastAsia="宋体" w:hAnsi="Book Antiqua" w:cs="宋体"/>
          <w:color w:val="000000"/>
          <w:kern w:val="0"/>
          <w:sz w:val="24"/>
          <w:szCs w:val="24"/>
          <w:lang w:eastAsia="zh-CN"/>
        </w:rPr>
        <w:t xml:space="preserve">, Batstra MR, Koeleman BP, Roep BO, Bruining MG, Aanstoot HJ, Drexhage HA. The association between autoimmune thyroiditis, autoimmune gastritis and type </w:t>
      </w:r>
      <w:proofErr w:type="gramStart"/>
      <w:r w:rsidRPr="00F732F3">
        <w:rPr>
          <w:rFonts w:ascii="Book Antiqua" w:eastAsia="宋体" w:hAnsi="Book Antiqua" w:cs="宋体"/>
          <w:color w:val="000000"/>
          <w:kern w:val="0"/>
          <w:sz w:val="24"/>
          <w:szCs w:val="24"/>
          <w:lang w:eastAsia="zh-CN"/>
        </w:rPr>
        <w:t>1 diabetes</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Pediatr Endocrinol Rev</w:t>
      </w:r>
      <w:r w:rsidRPr="00F732F3">
        <w:rPr>
          <w:rFonts w:ascii="Book Antiqua" w:eastAsia="宋体" w:hAnsi="Book Antiqua" w:cs="宋体"/>
          <w:color w:val="000000"/>
          <w:kern w:val="0"/>
          <w:sz w:val="24"/>
          <w:szCs w:val="24"/>
          <w:lang w:eastAsia="zh-CN"/>
        </w:rPr>
        <w:t> 2003; </w:t>
      </w:r>
      <w:r w:rsidRPr="00F732F3">
        <w:rPr>
          <w:rFonts w:ascii="Book Antiqua" w:eastAsia="宋体" w:hAnsi="Book Antiqua" w:cs="宋体"/>
          <w:b/>
          <w:bCs/>
          <w:color w:val="000000"/>
          <w:kern w:val="0"/>
          <w:sz w:val="24"/>
          <w:szCs w:val="24"/>
          <w:lang w:eastAsia="zh-CN"/>
        </w:rPr>
        <w:t>1</w:t>
      </w:r>
      <w:r w:rsidRPr="00F732F3">
        <w:rPr>
          <w:rFonts w:ascii="Book Antiqua" w:eastAsia="宋体" w:hAnsi="Book Antiqua" w:cs="宋体"/>
          <w:color w:val="000000"/>
          <w:kern w:val="0"/>
          <w:sz w:val="24"/>
          <w:szCs w:val="24"/>
          <w:lang w:eastAsia="zh-CN"/>
        </w:rPr>
        <w:t>: 22-37 [PMID: 16437010]</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45 </w:t>
      </w:r>
      <w:r w:rsidRPr="00F732F3">
        <w:rPr>
          <w:rFonts w:ascii="Book Antiqua" w:eastAsia="宋体" w:hAnsi="Book Antiqua" w:cs="宋体"/>
          <w:b/>
          <w:bCs/>
          <w:color w:val="000000"/>
          <w:kern w:val="0"/>
          <w:sz w:val="24"/>
          <w:szCs w:val="24"/>
          <w:lang w:eastAsia="zh-CN"/>
        </w:rPr>
        <w:t>Mörk H</w:t>
      </w:r>
      <w:r w:rsidRPr="00F732F3">
        <w:rPr>
          <w:rFonts w:ascii="Book Antiqua" w:eastAsia="宋体" w:hAnsi="Book Antiqua" w:cs="宋体"/>
          <w:color w:val="000000"/>
          <w:kern w:val="0"/>
          <w:sz w:val="24"/>
          <w:szCs w:val="24"/>
          <w:lang w:eastAsia="zh-CN"/>
        </w:rPr>
        <w:t>, Jakob F, al-Taie O, Gassel AM, Scheurlen M. Primary biliary cirrhosis and gastric carcinoid: a rare association? </w:t>
      </w:r>
      <w:r w:rsidRPr="00F732F3">
        <w:rPr>
          <w:rFonts w:ascii="Book Antiqua" w:eastAsia="宋体" w:hAnsi="Book Antiqua" w:cs="宋体"/>
          <w:i/>
          <w:iCs/>
          <w:color w:val="000000"/>
          <w:kern w:val="0"/>
          <w:sz w:val="24"/>
          <w:szCs w:val="24"/>
          <w:lang w:eastAsia="zh-CN"/>
        </w:rPr>
        <w:t>J Clin Gastroenterol</w:t>
      </w:r>
      <w:r w:rsidRPr="00F732F3">
        <w:rPr>
          <w:rFonts w:ascii="Book Antiqua" w:eastAsia="宋体" w:hAnsi="Book Antiqua" w:cs="宋体"/>
          <w:color w:val="000000"/>
          <w:kern w:val="0"/>
          <w:sz w:val="24"/>
          <w:szCs w:val="24"/>
          <w:lang w:eastAsia="zh-CN"/>
        </w:rPr>
        <w:t> 1997; </w:t>
      </w:r>
      <w:r w:rsidRPr="00F732F3">
        <w:rPr>
          <w:rFonts w:ascii="Book Antiqua" w:eastAsia="宋体" w:hAnsi="Book Antiqua" w:cs="宋体"/>
          <w:b/>
          <w:bCs/>
          <w:color w:val="000000"/>
          <w:kern w:val="0"/>
          <w:sz w:val="24"/>
          <w:szCs w:val="24"/>
          <w:lang w:eastAsia="zh-CN"/>
        </w:rPr>
        <w:t>24</w:t>
      </w:r>
      <w:r w:rsidRPr="00F732F3">
        <w:rPr>
          <w:rFonts w:ascii="Book Antiqua" w:eastAsia="宋体" w:hAnsi="Book Antiqua" w:cs="宋体"/>
          <w:color w:val="000000"/>
          <w:kern w:val="0"/>
          <w:sz w:val="24"/>
          <w:szCs w:val="24"/>
          <w:lang w:eastAsia="zh-CN"/>
        </w:rPr>
        <w:t>: 270-273 [PMID: 9252858]</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46 </w:t>
      </w:r>
      <w:r w:rsidRPr="00F732F3">
        <w:rPr>
          <w:rFonts w:ascii="Book Antiqua" w:eastAsia="宋体" w:hAnsi="Book Antiqua" w:cs="宋体"/>
          <w:b/>
          <w:bCs/>
          <w:color w:val="000000"/>
          <w:kern w:val="0"/>
          <w:sz w:val="24"/>
          <w:szCs w:val="24"/>
          <w:lang w:eastAsia="zh-CN"/>
        </w:rPr>
        <w:t>Samloff IM</w:t>
      </w:r>
      <w:r w:rsidRPr="00F732F3">
        <w:rPr>
          <w:rFonts w:ascii="Book Antiqua" w:eastAsia="宋体" w:hAnsi="Book Antiqua" w:cs="宋体"/>
          <w:color w:val="000000"/>
          <w:kern w:val="0"/>
          <w:sz w:val="24"/>
          <w:szCs w:val="24"/>
          <w:lang w:eastAsia="zh-CN"/>
        </w:rPr>
        <w:t xml:space="preserve">, Varis K, Ihamaki T, Siurala M, Rotter JI. Relationships among serum pepsinogen </w:t>
      </w:r>
      <w:proofErr w:type="gramStart"/>
      <w:r w:rsidRPr="00F732F3">
        <w:rPr>
          <w:rFonts w:ascii="Book Antiqua" w:eastAsia="宋体" w:hAnsi="Book Antiqua" w:cs="宋体"/>
          <w:color w:val="000000"/>
          <w:kern w:val="0"/>
          <w:sz w:val="24"/>
          <w:szCs w:val="24"/>
          <w:lang w:eastAsia="zh-CN"/>
        </w:rPr>
        <w:t>I, serum pepsinogen II, and gastric mucosal histology</w:t>
      </w:r>
      <w:proofErr w:type="gramEnd"/>
      <w:r w:rsidRPr="00F732F3">
        <w:rPr>
          <w:rFonts w:ascii="Book Antiqua" w:eastAsia="宋体" w:hAnsi="Book Antiqua" w:cs="宋体"/>
          <w:color w:val="000000"/>
          <w:kern w:val="0"/>
          <w:sz w:val="24"/>
          <w:szCs w:val="24"/>
          <w:lang w:eastAsia="zh-CN"/>
        </w:rPr>
        <w:t xml:space="preserve">. </w:t>
      </w:r>
      <w:proofErr w:type="gramStart"/>
      <w:r w:rsidRPr="00F732F3">
        <w:rPr>
          <w:rFonts w:ascii="Book Antiqua" w:eastAsia="宋体" w:hAnsi="Book Antiqua" w:cs="宋体"/>
          <w:color w:val="000000"/>
          <w:kern w:val="0"/>
          <w:sz w:val="24"/>
          <w:szCs w:val="24"/>
          <w:lang w:eastAsia="zh-CN"/>
        </w:rPr>
        <w:t>A study in relatives of patients with pernicious anemia.</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Gastroenterology</w:t>
      </w:r>
      <w:r w:rsidRPr="00F732F3">
        <w:rPr>
          <w:rFonts w:ascii="Book Antiqua" w:eastAsia="宋体" w:hAnsi="Book Antiqua" w:cs="宋体"/>
          <w:color w:val="000000"/>
          <w:kern w:val="0"/>
          <w:sz w:val="24"/>
          <w:szCs w:val="24"/>
          <w:lang w:eastAsia="zh-CN"/>
        </w:rPr>
        <w:t> 1982; </w:t>
      </w:r>
      <w:r w:rsidRPr="00F732F3">
        <w:rPr>
          <w:rFonts w:ascii="Book Antiqua" w:eastAsia="宋体" w:hAnsi="Book Antiqua" w:cs="宋体"/>
          <w:b/>
          <w:bCs/>
          <w:color w:val="000000"/>
          <w:kern w:val="0"/>
          <w:sz w:val="24"/>
          <w:szCs w:val="24"/>
          <w:lang w:eastAsia="zh-CN"/>
        </w:rPr>
        <w:t>83</w:t>
      </w:r>
      <w:r w:rsidRPr="00F732F3">
        <w:rPr>
          <w:rFonts w:ascii="Book Antiqua" w:eastAsia="宋体" w:hAnsi="Book Antiqua" w:cs="宋体"/>
          <w:color w:val="000000"/>
          <w:kern w:val="0"/>
          <w:sz w:val="24"/>
          <w:szCs w:val="24"/>
          <w:lang w:eastAsia="zh-CN"/>
        </w:rPr>
        <w:t>: 204-209 [PMID: 7084603]</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47 </w:t>
      </w:r>
      <w:r w:rsidRPr="00F732F3">
        <w:rPr>
          <w:rFonts w:ascii="Book Antiqua" w:eastAsia="宋体" w:hAnsi="Book Antiqua" w:cs="宋体"/>
          <w:b/>
          <w:bCs/>
          <w:color w:val="000000"/>
          <w:kern w:val="0"/>
          <w:sz w:val="24"/>
          <w:szCs w:val="24"/>
          <w:lang w:eastAsia="zh-CN"/>
        </w:rPr>
        <w:t>Ichikawa J</w:t>
      </w:r>
      <w:r w:rsidRPr="00F732F3">
        <w:rPr>
          <w:rFonts w:ascii="Book Antiqua" w:eastAsia="宋体" w:hAnsi="Book Antiqua" w:cs="宋体"/>
          <w:color w:val="000000"/>
          <w:kern w:val="0"/>
          <w:sz w:val="24"/>
          <w:szCs w:val="24"/>
          <w:lang w:eastAsia="zh-CN"/>
        </w:rPr>
        <w:t>, Tanabe S, Koizumi W, Kida Y, Imaizumi H, Kida M, Saigenji K, Mitomi H. Endoscopic mucosal resection in the management of gastric carcinoid tumors. </w:t>
      </w:r>
      <w:r w:rsidRPr="00F732F3">
        <w:rPr>
          <w:rFonts w:ascii="Book Antiqua" w:eastAsia="宋体" w:hAnsi="Book Antiqua" w:cs="宋体"/>
          <w:i/>
          <w:iCs/>
          <w:color w:val="000000"/>
          <w:kern w:val="0"/>
          <w:sz w:val="24"/>
          <w:szCs w:val="24"/>
          <w:lang w:eastAsia="zh-CN"/>
        </w:rPr>
        <w:t>Endoscopy</w:t>
      </w:r>
      <w:r w:rsidRPr="00F732F3">
        <w:rPr>
          <w:rFonts w:ascii="Book Antiqua" w:eastAsia="宋体" w:hAnsi="Book Antiqua" w:cs="宋体"/>
          <w:color w:val="000000"/>
          <w:kern w:val="0"/>
          <w:sz w:val="24"/>
          <w:szCs w:val="24"/>
          <w:lang w:eastAsia="zh-CN"/>
        </w:rPr>
        <w:t> 2003; </w:t>
      </w:r>
      <w:r w:rsidRPr="00F732F3">
        <w:rPr>
          <w:rFonts w:ascii="Book Antiqua" w:eastAsia="宋体" w:hAnsi="Book Antiqua" w:cs="宋体"/>
          <w:b/>
          <w:bCs/>
          <w:color w:val="000000"/>
          <w:kern w:val="0"/>
          <w:sz w:val="24"/>
          <w:szCs w:val="24"/>
          <w:lang w:eastAsia="zh-CN"/>
        </w:rPr>
        <w:t>35</w:t>
      </w:r>
      <w:r w:rsidRPr="00F732F3">
        <w:rPr>
          <w:rFonts w:ascii="Book Antiqua" w:eastAsia="宋体" w:hAnsi="Book Antiqua" w:cs="宋体"/>
          <w:color w:val="000000"/>
          <w:kern w:val="0"/>
          <w:sz w:val="24"/>
          <w:szCs w:val="24"/>
          <w:lang w:eastAsia="zh-CN"/>
        </w:rPr>
        <w:t>: 203-206 [PMID: 12584637]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48 </w:t>
      </w:r>
      <w:r w:rsidRPr="00F732F3">
        <w:rPr>
          <w:rFonts w:ascii="Book Antiqua" w:eastAsia="宋体" w:hAnsi="Book Antiqua" w:cs="宋体"/>
          <w:b/>
          <w:bCs/>
          <w:color w:val="000000"/>
          <w:kern w:val="0"/>
          <w:sz w:val="24"/>
          <w:szCs w:val="24"/>
          <w:lang w:eastAsia="zh-CN"/>
        </w:rPr>
        <w:t>Singh R</w:t>
      </w:r>
      <w:r w:rsidRPr="00F732F3">
        <w:rPr>
          <w:rFonts w:ascii="Book Antiqua" w:eastAsia="宋体" w:hAnsi="Book Antiqua" w:cs="宋体"/>
          <w:color w:val="000000"/>
          <w:kern w:val="0"/>
          <w:sz w:val="24"/>
          <w:szCs w:val="24"/>
          <w:lang w:eastAsia="zh-CN"/>
        </w:rPr>
        <w:t>, Yao K, Anagnostopoulos G, Kaye P, Ragunath K. Microcarcinoid tumor diagnosed with high-resolution magnification endoscopy and narrow band imaging. </w:t>
      </w:r>
      <w:r w:rsidRPr="00F732F3">
        <w:rPr>
          <w:rFonts w:ascii="Book Antiqua" w:eastAsia="宋体" w:hAnsi="Book Antiqua" w:cs="宋体"/>
          <w:i/>
          <w:iCs/>
          <w:color w:val="000000"/>
          <w:kern w:val="0"/>
          <w:sz w:val="24"/>
          <w:szCs w:val="24"/>
          <w:lang w:eastAsia="zh-CN"/>
        </w:rPr>
        <w:t>Endoscopy</w:t>
      </w:r>
      <w:r w:rsidRPr="00F732F3">
        <w:rPr>
          <w:rFonts w:ascii="Book Antiqua" w:eastAsia="宋体" w:hAnsi="Book Antiqua" w:cs="宋体"/>
          <w:color w:val="000000"/>
          <w:kern w:val="0"/>
          <w:sz w:val="24"/>
          <w:szCs w:val="24"/>
          <w:lang w:eastAsia="zh-CN"/>
        </w:rPr>
        <w:t> 2008; </w:t>
      </w:r>
      <w:r w:rsidRPr="00F732F3">
        <w:rPr>
          <w:rFonts w:ascii="Book Antiqua" w:eastAsia="宋体" w:hAnsi="Book Antiqua" w:cs="宋体"/>
          <w:b/>
          <w:bCs/>
          <w:color w:val="000000"/>
          <w:kern w:val="0"/>
          <w:sz w:val="24"/>
          <w:szCs w:val="24"/>
          <w:lang w:eastAsia="zh-CN"/>
        </w:rPr>
        <w:t xml:space="preserve">40 </w:t>
      </w:r>
      <w:r w:rsidRPr="00F732F3">
        <w:rPr>
          <w:rFonts w:ascii="Book Antiqua" w:eastAsia="宋体" w:hAnsi="Book Antiqua" w:cs="宋体"/>
          <w:bCs/>
          <w:color w:val="000000"/>
          <w:kern w:val="0"/>
          <w:sz w:val="24"/>
          <w:szCs w:val="24"/>
          <w:lang w:eastAsia="zh-CN"/>
        </w:rPr>
        <w:t>Suppl 2</w:t>
      </w:r>
      <w:r w:rsidRPr="00F732F3">
        <w:rPr>
          <w:rFonts w:ascii="Book Antiqua" w:eastAsia="宋体" w:hAnsi="Book Antiqua" w:cs="宋体"/>
          <w:color w:val="000000"/>
          <w:kern w:val="0"/>
          <w:sz w:val="24"/>
          <w:szCs w:val="24"/>
          <w:lang w:eastAsia="zh-CN"/>
        </w:rPr>
        <w:t>: E12 [PMID: 1827</w:t>
      </w:r>
      <w:r>
        <w:rPr>
          <w:rFonts w:ascii="Book Antiqua" w:eastAsia="宋体" w:hAnsi="Book Antiqua" w:cs="宋体"/>
          <w:color w:val="000000"/>
          <w:kern w:val="0"/>
          <w:sz w:val="24"/>
          <w:szCs w:val="24"/>
          <w:lang w:eastAsia="zh-CN"/>
        </w:rPr>
        <w:t>8715 DOI: 10.1055/s-2007-995393</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 xml:space="preserve">49 </w:t>
      </w:r>
      <w:r w:rsidRPr="00F732F3">
        <w:rPr>
          <w:rFonts w:ascii="Book Antiqua" w:hAnsi="Book Antiqua"/>
          <w:b/>
          <w:bCs/>
          <w:color w:val="000000"/>
          <w:sz w:val="24"/>
          <w:szCs w:val="24"/>
        </w:rPr>
        <w:t>Karaca C</w:t>
      </w:r>
      <w:r w:rsidRPr="00F732F3">
        <w:rPr>
          <w:rFonts w:ascii="Book Antiqua" w:hAnsi="Book Antiqua"/>
          <w:color w:val="000000"/>
          <w:sz w:val="24"/>
          <w:szCs w:val="24"/>
        </w:rPr>
        <w:t>, Turner BG, Cizginer S, Forcione D, Brugge W. Accuracy of EUS in the evaluation of small gastric subepithelial lesions.</w:t>
      </w:r>
      <w:r w:rsidRPr="00F732F3">
        <w:rPr>
          <w:rStyle w:val="apple-converted-space"/>
          <w:rFonts w:ascii="Book Antiqua" w:hAnsi="Book Antiqua"/>
          <w:color w:val="000000"/>
          <w:sz w:val="24"/>
          <w:szCs w:val="24"/>
        </w:rPr>
        <w:t> </w:t>
      </w:r>
      <w:r w:rsidRPr="00F732F3">
        <w:rPr>
          <w:rFonts w:ascii="Book Antiqua" w:hAnsi="Book Antiqua"/>
          <w:i/>
          <w:iCs/>
          <w:color w:val="000000"/>
          <w:sz w:val="24"/>
          <w:szCs w:val="24"/>
        </w:rPr>
        <w:t>Gastrointest Endosc</w:t>
      </w:r>
      <w:r w:rsidRPr="00F732F3">
        <w:rPr>
          <w:rStyle w:val="apple-converted-space"/>
          <w:rFonts w:ascii="Book Antiqua" w:hAnsi="Book Antiqua"/>
          <w:color w:val="000000"/>
          <w:sz w:val="24"/>
          <w:szCs w:val="24"/>
        </w:rPr>
        <w:t> </w:t>
      </w:r>
      <w:r w:rsidRPr="00F732F3">
        <w:rPr>
          <w:rFonts w:ascii="Book Antiqua" w:hAnsi="Book Antiqua"/>
          <w:color w:val="000000"/>
          <w:sz w:val="24"/>
          <w:szCs w:val="24"/>
        </w:rPr>
        <w:t>2010;</w:t>
      </w:r>
      <w:r w:rsidRPr="00F732F3">
        <w:rPr>
          <w:rStyle w:val="apple-converted-space"/>
          <w:rFonts w:ascii="Book Antiqua" w:hAnsi="Book Antiqua"/>
          <w:color w:val="000000"/>
          <w:sz w:val="24"/>
          <w:szCs w:val="24"/>
        </w:rPr>
        <w:t> </w:t>
      </w:r>
      <w:r w:rsidRPr="00F732F3">
        <w:rPr>
          <w:rFonts w:ascii="Book Antiqua" w:hAnsi="Book Antiqua"/>
          <w:b/>
          <w:bCs/>
          <w:color w:val="000000"/>
          <w:sz w:val="24"/>
          <w:szCs w:val="24"/>
        </w:rPr>
        <w:t>71</w:t>
      </w:r>
      <w:r w:rsidRPr="00F732F3">
        <w:rPr>
          <w:rFonts w:ascii="Book Antiqua" w:hAnsi="Book Antiqua"/>
          <w:color w:val="000000"/>
          <w:sz w:val="24"/>
          <w:szCs w:val="24"/>
        </w:rPr>
        <w:t>: 722-727 [PMID: 20171632]</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50 </w:t>
      </w:r>
      <w:r w:rsidRPr="00F732F3">
        <w:rPr>
          <w:rFonts w:ascii="Book Antiqua" w:eastAsia="宋体" w:hAnsi="Book Antiqua" w:cs="宋体"/>
          <w:b/>
          <w:bCs/>
          <w:color w:val="000000"/>
          <w:kern w:val="0"/>
          <w:sz w:val="24"/>
          <w:szCs w:val="24"/>
          <w:lang w:eastAsia="zh-CN"/>
        </w:rPr>
        <w:t>Kojima T</w:t>
      </w:r>
      <w:r w:rsidRPr="00F732F3">
        <w:rPr>
          <w:rFonts w:ascii="Book Antiqua" w:eastAsia="宋体" w:hAnsi="Book Antiqua" w:cs="宋体"/>
          <w:color w:val="000000"/>
          <w:kern w:val="0"/>
          <w:sz w:val="24"/>
          <w:szCs w:val="24"/>
          <w:lang w:eastAsia="zh-CN"/>
        </w:rPr>
        <w:t>, Takahashi H, Parra-Blanco A, Kohsen K, Fujita R. Diagnosis of submucosal tumor of the upper GI tract by endoscopic resection. </w:t>
      </w:r>
      <w:r w:rsidRPr="00F732F3">
        <w:rPr>
          <w:rFonts w:ascii="Book Antiqua" w:eastAsia="宋体" w:hAnsi="Book Antiqua" w:cs="宋体"/>
          <w:i/>
          <w:iCs/>
          <w:color w:val="000000"/>
          <w:kern w:val="0"/>
          <w:sz w:val="24"/>
          <w:szCs w:val="24"/>
          <w:lang w:eastAsia="zh-CN"/>
        </w:rPr>
        <w:t>Gastrointest Endosc</w:t>
      </w:r>
      <w:r w:rsidRPr="00F732F3">
        <w:rPr>
          <w:rFonts w:ascii="Book Antiqua" w:eastAsia="宋体" w:hAnsi="Book Antiqua" w:cs="宋体"/>
          <w:color w:val="000000"/>
          <w:kern w:val="0"/>
          <w:sz w:val="24"/>
          <w:szCs w:val="24"/>
          <w:lang w:eastAsia="zh-CN"/>
        </w:rPr>
        <w:t> 1999; </w:t>
      </w:r>
      <w:r w:rsidRPr="00F732F3">
        <w:rPr>
          <w:rFonts w:ascii="Book Antiqua" w:eastAsia="宋体" w:hAnsi="Book Antiqua" w:cs="宋体"/>
          <w:b/>
          <w:bCs/>
          <w:color w:val="000000"/>
          <w:kern w:val="0"/>
          <w:sz w:val="24"/>
          <w:szCs w:val="24"/>
          <w:lang w:eastAsia="zh-CN"/>
        </w:rPr>
        <w:t>50</w:t>
      </w:r>
      <w:r w:rsidRPr="00F732F3">
        <w:rPr>
          <w:rFonts w:ascii="Book Antiqua" w:eastAsia="宋体" w:hAnsi="Book Antiqua" w:cs="宋体"/>
          <w:color w:val="000000"/>
          <w:kern w:val="0"/>
          <w:sz w:val="24"/>
          <w:szCs w:val="24"/>
          <w:lang w:eastAsia="zh-CN"/>
        </w:rPr>
        <w:t>: 516-522 [PMID: 10502173]</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51 </w:t>
      </w:r>
      <w:r w:rsidRPr="00F732F3">
        <w:rPr>
          <w:rFonts w:ascii="Book Antiqua" w:eastAsia="宋体" w:hAnsi="Book Antiqua" w:cs="宋体"/>
          <w:b/>
          <w:bCs/>
          <w:color w:val="000000"/>
          <w:kern w:val="0"/>
          <w:sz w:val="24"/>
          <w:szCs w:val="24"/>
          <w:lang w:eastAsia="zh-CN"/>
        </w:rPr>
        <w:t>Delle Fave G</w:t>
      </w:r>
      <w:r w:rsidRPr="00F732F3">
        <w:rPr>
          <w:rFonts w:ascii="Book Antiqua" w:eastAsia="宋体" w:hAnsi="Book Antiqua" w:cs="宋体"/>
          <w:color w:val="000000"/>
          <w:kern w:val="0"/>
          <w:sz w:val="24"/>
          <w:szCs w:val="24"/>
          <w:lang w:eastAsia="zh-CN"/>
        </w:rPr>
        <w:t>, Kwekkeboom DJ, Van Cutsem E, Rindi G, Kos-Kudla B, Knigge U, Sasano H, Tomassetti P, Salazar R, Ruszniewski P. ENETS Consensus Guidelines for the management of patients with gastroduodenal neoplasms. </w:t>
      </w:r>
      <w:r w:rsidRPr="00F732F3">
        <w:rPr>
          <w:rFonts w:ascii="Book Antiqua" w:eastAsia="宋体" w:hAnsi="Book Antiqua" w:cs="宋体"/>
          <w:i/>
          <w:iCs/>
          <w:color w:val="000000"/>
          <w:kern w:val="0"/>
          <w:sz w:val="24"/>
          <w:szCs w:val="24"/>
          <w:lang w:eastAsia="zh-CN"/>
        </w:rPr>
        <w:t>Neuroendocrinology</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95</w:t>
      </w:r>
      <w:r w:rsidRPr="00F732F3">
        <w:rPr>
          <w:rFonts w:ascii="Book Antiqua" w:eastAsia="宋体" w:hAnsi="Book Antiqua" w:cs="宋体"/>
          <w:color w:val="000000"/>
          <w:kern w:val="0"/>
          <w:sz w:val="24"/>
          <w:szCs w:val="24"/>
          <w:lang w:eastAsia="zh-CN"/>
        </w:rPr>
        <w:t xml:space="preserve">: 74-87 [PMID: </w:t>
      </w:r>
      <w:r>
        <w:rPr>
          <w:rFonts w:ascii="Book Antiqua" w:eastAsia="宋体" w:hAnsi="Book Antiqua" w:cs="宋体"/>
          <w:color w:val="000000"/>
          <w:kern w:val="0"/>
          <w:sz w:val="24"/>
          <w:szCs w:val="24"/>
          <w:lang w:eastAsia="zh-CN"/>
        </w:rPr>
        <w:t>22262004 DOI: 10.1159/000335595</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52 </w:t>
      </w:r>
      <w:r w:rsidRPr="00F732F3">
        <w:rPr>
          <w:rFonts w:ascii="Book Antiqua" w:eastAsia="宋体" w:hAnsi="Book Antiqua" w:cs="宋体"/>
          <w:b/>
          <w:bCs/>
          <w:color w:val="000000"/>
          <w:kern w:val="0"/>
          <w:sz w:val="24"/>
          <w:szCs w:val="24"/>
          <w:lang w:eastAsia="zh-CN"/>
        </w:rPr>
        <w:t>Rindi G</w:t>
      </w:r>
      <w:r w:rsidRPr="00F732F3">
        <w:rPr>
          <w:rFonts w:ascii="Book Antiqua" w:eastAsia="宋体" w:hAnsi="Book Antiqua" w:cs="宋体"/>
          <w:color w:val="000000"/>
          <w:kern w:val="0"/>
          <w:sz w:val="24"/>
          <w:szCs w:val="24"/>
          <w:lang w:eastAsia="zh-CN"/>
        </w:rPr>
        <w:t>, Klöppel G, Alhman H, Caplin M, Couvelard A, de Herder WW, Erikssson B, Falchetti A, Falconi M, Komminoth P, Körner M, Lopes JM, McNicol AM, Nilsson O, Perren A, Scarpa A, Scoazec JY, Wiedenmann B. TNM staging of foregut (neuro)endocrine tumors: a consensus proposal including a grading system. </w:t>
      </w:r>
      <w:r w:rsidRPr="00F732F3">
        <w:rPr>
          <w:rFonts w:ascii="Book Antiqua" w:eastAsia="宋体" w:hAnsi="Book Antiqua" w:cs="宋体"/>
          <w:i/>
          <w:iCs/>
          <w:color w:val="000000"/>
          <w:kern w:val="0"/>
          <w:sz w:val="24"/>
          <w:szCs w:val="24"/>
          <w:lang w:eastAsia="zh-CN"/>
        </w:rPr>
        <w:t>Virchows Arch</w:t>
      </w:r>
      <w:r w:rsidRPr="00F732F3">
        <w:rPr>
          <w:rFonts w:ascii="Book Antiqua" w:eastAsia="宋体" w:hAnsi="Book Antiqua" w:cs="宋体"/>
          <w:color w:val="000000"/>
          <w:kern w:val="0"/>
          <w:sz w:val="24"/>
          <w:szCs w:val="24"/>
          <w:lang w:eastAsia="zh-CN"/>
        </w:rPr>
        <w:t> 2006; </w:t>
      </w:r>
      <w:r w:rsidRPr="00F732F3">
        <w:rPr>
          <w:rFonts w:ascii="Book Antiqua" w:eastAsia="宋体" w:hAnsi="Book Antiqua" w:cs="宋体"/>
          <w:b/>
          <w:bCs/>
          <w:color w:val="000000"/>
          <w:kern w:val="0"/>
          <w:sz w:val="24"/>
          <w:szCs w:val="24"/>
          <w:lang w:eastAsia="zh-CN"/>
        </w:rPr>
        <w:t>449</w:t>
      </w:r>
      <w:r w:rsidRPr="00F732F3">
        <w:rPr>
          <w:rFonts w:ascii="Book Antiqua" w:eastAsia="宋体" w:hAnsi="Book Antiqua" w:cs="宋体"/>
          <w:color w:val="000000"/>
          <w:kern w:val="0"/>
          <w:sz w:val="24"/>
          <w:szCs w:val="24"/>
          <w:lang w:eastAsia="zh-CN"/>
        </w:rPr>
        <w:t>: 395-401 [PMID: 16967267]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53 </w:t>
      </w:r>
      <w:r w:rsidRPr="00F732F3">
        <w:rPr>
          <w:rFonts w:ascii="Book Antiqua" w:eastAsia="宋体" w:hAnsi="Book Antiqua" w:cs="宋体"/>
          <w:b/>
          <w:color w:val="000000"/>
          <w:kern w:val="0"/>
          <w:sz w:val="24"/>
          <w:szCs w:val="24"/>
          <w:lang w:eastAsia="zh-CN"/>
        </w:rPr>
        <w:t>Rindi G</w:t>
      </w:r>
      <w:r w:rsidRPr="00F732F3">
        <w:rPr>
          <w:rFonts w:ascii="Book Antiqua" w:eastAsia="宋体" w:hAnsi="Book Antiqua" w:cs="宋体"/>
          <w:color w:val="000000"/>
          <w:kern w:val="0"/>
          <w:sz w:val="24"/>
          <w:szCs w:val="24"/>
          <w:lang w:eastAsia="zh-CN"/>
        </w:rPr>
        <w:t>, Arnold R, Bosman FT, Capella C, klimstra DS, Kl</w:t>
      </w:r>
      <w:r w:rsidRPr="009809F8">
        <w:rPr>
          <w:rFonts w:ascii="Book Antiqua" w:hAnsi="Book Antiqua" w:cs="Times New Roman"/>
          <w:sz w:val="24"/>
          <w:szCs w:val="24"/>
        </w:rPr>
        <w:t>ö</w:t>
      </w:r>
      <w:r w:rsidRPr="00F732F3">
        <w:rPr>
          <w:rFonts w:ascii="Book Antiqua" w:eastAsia="宋体" w:hAnsi="Book Antiqua" w:cs="宋体"/>
          <w:color w:val="000000"/>
          <w:kern w:val="0"/>
          <w:sz w:val="24"/>
          <w:szCs w:val="24"/>
          <w:lang w:eastAsia="zh-CN"/>
        </w:rPr>
        <w:t>ppel G, Komminoth P, Solcia E. Nomenclature and classification of neuroendocrine neoplasms of the digestive system. In: WHO Classification of Tumours of the Digestive System, 4th ed</w:t>
      </w:r>
      <w:r w:rsidR="006B56F7">
        <w:rPr>
          <w:rFonts w:ascii="Book Antiqua" w:eastAsia="宋体" w:hAnsi="Book Antiqua" w:cs="宋体"/>
          <w:color w:val="000000"/>
          <w:kern w:val="0"/>
          <w:sz w:val="24"/>
          <w:szCs w:val="24"/>
          <w:lang w:eastAsia="zh-CN"/>
        </w:rPr>
        <w:t xml:space="preserve">. </w:t>
      </w:r>
      <w:r>
        <w:rPr>
          <w:rFonts w:ascii="Book Antiqua" w:eastAsia="宋体" w:hAnsi="Book Antiqua" w:cs="宋体"/>
          <w:color w:val="000000"/>
          <w:kern w:val="0"/>
          <w:sz w:val="24"/>
          <w:szCs w:val="24"/>
          <w:lang w:eastAsia="zh-CN"/>
        </w:rPr>
        <w:t>Lyon</w:t>
      </w:r>
      <w:r w:rsidR="006B56F7">
        <w:rPr>
          <w:rFonts w:ascii="Book Antiqua" w:eastAsia="宋体" w:hAnsi="Book Antiqua" w:cs="宋体"/>
          <w:color w:val="000000"/>
          <w:kern w:val="0"/>
          <w:sz w:val="24"/>
          <w:szCs w:val="24"/>
          <w:lang w:eastAsia="zh-CN"/>
        </w:rPr>
        <w:t>:</w:t>
      </w:r>
      <w:r w:rsidR="006B56F7" w:rsidRPr="006B56F7">
        <w:rPr>
          <w:rFonts w:ascii="Book Antiqua" w:eastAsia="宋体" w:hAnsi="Book Antiqua" w:cs="宋体" w:hint="eastAsia"/>
          <w:color w:val="000000"/>
          <w:kern w:val="0"/>
          <w:sz w:val="24"/>
          <w:szCs w:val="24"/>
          <w:lang w:eastAsia="zh-CN"/>
        </w:rPr>
        <w:t xml:space="preserve"> </w:t>
      </w:r>
      <w:r w:rsidR="006B56F7" w:rsidRPr="00F732F3">
        <w:rPr>
          <w:rFonts w:ascii="Book Antiqua" w:eastAsia="宋体" w:hAnsi="Book Antiqua" w:cs="宋体"/>
          <w:color w:val="000000"/>
          <w:kern w:val="0"/>
          <w:sz w:val="24"/>
          <w:szCs w:val="24"/>
          <w:lang w:eastAsia="zh-CN"/>
        </w:rPr>
        <w:t xml:space="preserve">International Agency for Research on </w:t>
      </w:r>
      <w:r w:rsidR="006B56F7">
        <w:rPr>
          <w:rFonts w:ascii="Book Antiqua" w:eastAsia="宋体" w:hAnsi="Book Antiqua" w:cs="宋体"/>
          <w:color w:val="000000"/>
          <w:kern w:val="0"/>
          <w:sz w:val="24"/>
          <w:szCs w:val="24"/>
          <w:lang w:eastAsia="zh-CN"/>
        </w:rPr>
        <w:t>cancer (IARC)</w:t>
      </w:r>
      <w:r>
        <w:rPr>
          <w:rFonts w:ascii="Book Antiqua" w:eastAsia="宋体" w:hAnsi="Book Antiqua" w:cs="宋体" w:hint="eastAsia"/>
          <w:color w:val="000000"/>
          <w:kern w:val="0"/>
          <w:sz w:val="24"/>
          <w:szCs w:val="24"/>
          <w:lang w:eastAsia="zh-CN"/>
        </w:rPr>
        <w:t>,</w:t>
      </w:r>
      <w:r>
        <w:rPr>
          <w:rFonts w:ascii="Book Antiqua" w:eastAsia="宋体" w:hAnsi="Book Antiqua" w:cs="宋体"/>
          <w:color w:val="000000"/>
          <w:kern w:val="0"/>
          <w:sz w:val="24"/>
          <w:szCs w:val="24"/>
          <w:lang w:eastAsia="zh-CN"/>
        </w:rPr>
        <w:t xml:space="preserve"> 2010</w:t>
      </w:r>
      <w:r>
        <w:rPr>
          <w:rFonts w:ascii="Book Antiqua" w:eastAsia="宋体" w:hAnsi="Book Antiqua" w:cs="宋体" w:hint="eastAsia"/>
          <w:color w:val="000000"/>
          <w:kern w:val="0"/>
          <w:sz w:val="24"/>
          <w:szCs w:val="24"/>
          <w:lang w:eastAsia="zh-CN"/>
        </w:rPr>
        <w:t>:</w:t>
      </w:r>
      <w:r>
        <w:rPr>
          <w:rFonts w:ascii="Book Antiqua" w:eastAsia="宋体" w:hAnsi="Book Antiqua" w:cs="宋体"/>
          <w:color w:val="000000"/>
          <w:kern w:val="0"/>
          <w:sz w:val="24"/>
          <w:szCs w:val="24"/>
          <w:lang w:eastAsia="zh-CN"/>
        </w:rPr>
        <w:t xml:space="preserve"> 13-14</w:t>
      </w:r>
      <w:bookmarkStart w:id="62" w:name="_GoBack"/>
      <w:bookmarkEnd w:id="62"/>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54 </w:t>
      </w:r>
      <w:r w:rsidRPr="00F732F3">
        <w:rPr>
          <w:rFonts w:ascii="Book Antiqua" w:eastAsia="宋体" w:hAnsi="Book Antiqua" w:cs="宋体"/>
          <w:b/>
          <w:bCs/>
          <w:color w:val="000000"/>
          <w:kern w:val="0"/>
          <w:sz w:val="24"/>
          <w:szCs w:val="24"/>
          <w:lang w:eastAsia="zh-CN"/>
        </w:rPr>
        <w:t>Bushnell DL</w:t>
      </w:r>
      <w:r w:rsidRPr="00F732F3">
        <w:rPr>
          <w:rFonts w:ascii="Book Antiqua" w:eastAsia="宋体" w:hAnsi="Book Antiqua" w:cs="宋体"/>
          <w:color w:val="000000"/>
          <w:kern w:val="0"/>
          <w:sz w:val="24"/>
          <w:szCs w:val="24"/>
          <w:lang w:eastAsia="zh-CN"/>
        </w:rPr>
        <w:t xml:space="preserve">, Baum RP. </w:t>
      </w:r>
      <w:proofErr w:type="gramStart"/>
      <w:r w:rsidRPr="00F732F3">
        <w:rPr>
          <w:rFonts w:ascii="Book Antiqua" w:eastAsia="宋体" w:hAnsi="Book Antiqua" w:cs="宋体"/>
          <w:color w:val="000000"/>
          <w:kern w:val="0"/>
          <w:sz w:val="24"/>
          <w:szCs w:val="24"/>
          <w:lang w:eastAsia="zh-CN"/>
        </w:rPr>
        <w:t>Standard imaging techniques for neuroendocrine tumors.</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Endocrinol Metab Clin North Am</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40</w:t>
      </w:r>
      <w:r w:rsidRPr="00F732F3">
        <w:rPr>
          <w:rFonts w:ascii="Book Antiqua" w:eastAsia="宋体" w:hAnsi="Book Antiqua" w:cs="宋体"/>
          <w:color w:val="000000"/>
          <w:kern w:val="0"/>
          <w:sz w:val="24"/>
          <w:szCs w:val="24"/>
          <w:lang w:eastAsia="zh-CN"/>
        </w:rPr>
        <w:t>: 153-62, ix [PMID: 21349416 DOI: 10.1016/j.ecl.2010.12.002</w:t>
      </w:r>
      <w:r>
        <w:rPr>
          <w:rFonts w:ascii="Book Antiqua" w:eastAsia="宋体" w:hAnsi="Book Antiqua" w:cs="宋体" w:hint="eastAsia"/>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55 </w:t>
      </w:r>
      <w:r w:rsidRPr="00F732F3">
        <w:rPr>
          <w:rFonts w:ascii="Book Antiqua" w:eastAsia="宋体" w:hAnsi="Book Antiqua" w:cs="宋体"/>
          <w:b/>
          <w:bCs/>
          <w:color w:val="000000"/>
          <w:kern w:val="0"/>
          <w:sz w:val="24"/>
          <w:szCs w:val="24"/>
          <w:lang w:eastAsia="zh-CN"/>
        </w:rPr>
        <w:t>Gibril F</w:t>
      </w:r>
      <w:r w:rsidRPr="00F732F3">
        <w:rPr>
          <w:rFonts w:ascii="Book Antiqua" w:eastAsia="宋体" w:hAnsi="Book Antiqua" w:cs="宋体"/>
          <w:color w:val="000000"/>
          <w:kern w:val="0"/>
          <w:sz w:val="24"/>
          <w:szCs w:val="24"/>
          <w:lang w:eastAsia="zh-CN"/>
        </w:rPr>
        <w:t>, Reynolds JC, Lubensky IA, Roy PK, Peghini PL, Doppman JL, Jensen RT. Ability of somatostatin receptor scintigraphy to identify patients with gastric carcinoids: a prospective study. </w:t>
      </w:r>
      <w:r w:rsidRPr="00F732F3">
        <w:rPr>
          <w:rFonts w:ascii="Book Antiqua" w:eastAsia="宋体" w:hAnsi="Book Antiqua" w:cs="宋体"/>
          <w:i/>
          <w:iCs/>
          <w:color w:val="000000"/>
          <w:kern w:val="0"/>
          <w:sz w:val="24"/>
          <w:szCs w:val="24"/>
          <w:lang w:eastAsia="zh-CN"/>
        </w:rPr>
        <w:t>J Nucl Med</w:t>
      </w:r>
      <w:r w:rsidRPr="00F732F3">
        <w:rPr>
          <w:rFonts w:ascii="Book Antiqua" w:eastAsia="宋体" w:hAnsi="Book Antiqua" w:cs="宋体"/>
          <w:color w:val="000000"/>
          <w:kern w:val="0"/>
          <w:sz w:val="24"/>
          <w:szCs w:val="24"/>
          <w:lang w:eastAsia="zh-CN"/>
        </w:rPr>
        <w:t> 2000; </w:t>
      </w:r>
      <w:r w:rsidRPr="00F732F3">
        <w:rPr>
          <w:rFonts w:ascii="Book Antiqua" w:eastAsia="宋体" w:hAnsi="Book Antiqua" w:cs="宋体"/>
          <w:b/>
          <w:bCs/>
          <w:color w:val="000000"/>
          <w:kern w:val="0"/>
          <w:sz w:val="24"/>
          <w:szCs w:val="24"/>
          <w:lang w:eastAsia="zh-CN"/>
        </w:rPr>
        <w:t>41</w:t>
      </w:r>
      <w:r w:rsidRPr="00F732F3">
        <w:rPr>
          <w:rFonts w:ascii="Book Antiqua" w:eastAsia="宋体" w:hAnsi="Book Antiqua" w:cs="宋体"/>
          <w:color w:val="000000"/>
          <w:kern w:val="0"/>
          <w:sz w:val="24"/>
          <w:szCs w:val="24"/>
          <w:lang w:eastAsia="zh-CN"/>
        </w:rPr>
        <w:t>: 1646-1656 [PMID: 11037994]</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56 </w:t>
      </w:r>
      <w:r w:rsidRPr="00F732F3">
        <w:rPr>
          <w:rFonts w:ascii="Book Antiqua" w:eastAsia="宋体" w:hAnsi="Book Antiqua" w:cs="宋体"/>
          <w:b/>
          <w:bCs/>
          <w:color w:val="000000"/>
          <w:kern w:val="0"/>
          <w:sz w:val="24"/>
          <w:szCs w:val="24"/>
          <w:lang w:eastAsia="zh-CN"/>
        </w:rPr>
        <w:t>Kulke MH</w:t>
      </w:r>
      <w:r w:rsidRPr="00F732F3">
        <w:rPr>
          <w:rFonts w:ascii="Book Antiqua" w:eastAsia="宋体" w:hAnsi="Book Antiqua" w:cs="宋体"/>
          <w:color w:val="000000"/>
          <w:kern w:val="0"/>
          <w:sz w:val="24"/>
          <w:szCs w:val="24"/>
          <w:lang w:eastAsia="zh-CN"/>
        </w:rPr>
        <w:t>, Benson AB, Bergsland E, Berlin JD, Blaszkowsky LS, Choti MA, Clark OH, Doherty GM, Eason J, Emerson L, Engstrom PF, Goldner WS, Heslin MJ, Kandeel F, Kunz PL, Kuvshinoff BW, Moley JF, Pillarisetty VG, Saltz L, Schteingart DE, Shah MH, Shibata S, Strosberg JR, Vauthey JN, White R, Yao JC, Freedman-Cass DA, Dwyer MA. Neuroendocrine tumors. </w:t>
      </w:r>
      <w:r w:rsidRPr="00F732F3">
        <w:rPr>
          <w:rFonts w:ascii="Book Antiqua" w:eastAsia="宋体" w:hAnsi="Book Antiqua" w:cs="宋体"/>
          <w:i/>
          <w:iCs/>
          <w:color w:val="000000"/>
          <w:kern w:val="0"/>
          <w:sz w:val="24"/>
          <w:szCs w:val="24"/>
          <w:lang w:eastAsia="zh-CN"/>
        </w:rPr>
        <w:t>J Natl Compr Canc Netw</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10</w:t>
      </w:r>
      <w:r w:rsidRPr="00F732F3">
        <w:rPr>
          <w:rFonts w:ascii="Book Antiqua" w:eastAsia="宋体" w:hAnsi="Book Antiqua" w:cs="宋体"/>
          <w:color w:val="000000"/>
          <w:kern w:val="0"/>
          <w:sz w:val="24"/>
          <w:szCs w:val="24"/>
          <w:lang w:eastAsia="zh-CN"/>
        </w:rPr>
        <w:t>: 724-764 [PMID: 22679117]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57 </w:t>
      </w:r>
      <w:r w:rsidRPr="00F732F3">
        <w:rPr>
          <w:rFonts w:ascii="Book Antiqua" w:eastAsia="宋体" w:hAnsi="Book Antiqua" w:cs="宋体"/>
          <w:b/>
          <w:bCs/>
          <w:color w:val="000000"/>
          <w:kern w:val="0"/>
          <w:sz w:val="24"/>
          <w:szCs w:val="24"/>
          <w:lang w:eastAsia="zh-CN"/>
        </w:rPr>
        <w:t>Sato Y</w:t>
      </w:r>
      <w:r w:rsidRPr="00F732F3">
        <w:rPr>
          <w:rFonts w:ascii="Book Antiqua" w:eastAsia="宋体" w:hAnsi="Book Antiqua" w:cs="宋体"/>
          <w:color w:val="000000"/>
          <w:kern w:val="0"/>
          <w:sz w:val="24"/>
          <w:szCs w:val="24"/>
          <w:lang w:eastAsia="zh-CN"/>
        </w:rPr>
        <w:t>, Takeuchi M, Hashimoto S, Mizuno K, Kobayashi M, Iwafuchi M, Narisawa R, Aoyagi Y. Usefulness of endoscopic submucosal dissection for type I gastric carcinoid tumors compared with endoscopic mucosal resection. </w:t>
      </w:r>
      <w:r w:rsidRPr="00F732F3">
        <w:rPr>
          <w:rFonts w:ascii="Book Antiqua" w:eastAsia="宋体" w:hAnsi="Book Antiqua" w:cs="宋体"/>
          <w:i/>
          <w:iCs/>
          <w:color w:val="000000"/>
          <w:kern w:val="0"/>
          <w:sz w:val="24"/>
          <w:szCs w:val="24"/>
          <w:lang w:eastAsia="zh-CN"/>
        </w:rPr>
        <w:t>Hepatogastroenterology</w:t>
      </w:r>
      <w:r w:rsidRPr="00F732F3">
        <w:rPr>
          <w:rFonts w:ascii="Book Antiqua" w:eastAsia="宋体" w:hAnsi="Book Antiqua" w:cs="宋体"/>
          <w:color w:val="000000"/>
          <w:kern w:val="0"/>
          <w:sz w:val="24"/>
          <w:szCs w:val="24"/>
          <w:lang w:eastAsia="zh-CN"/>
        </w:rPr>
        <w:t> 2013; </w:t>
      </w:r>
      <w:r w:rsidRPr="00F732F3">
        <w:rPr>
          <w:rFonts w:ascii="Book Antiqua" w:eastAsia="宋体" w:hAnsi="Book Antiqua" w:cs="宋体"/>
          <w:b/>
          <w:bCs/>
          <w:color w:val="000000"/>
          <w:kern w:val="0"/>
          <w:sz w:val="24"/>
          <w:szCs w:val="24"/>
          <w:lang w:eastAsia="zh-CN"/>
        </w:rPr>
        <w:t>60</w:t>
      </w:r>
      <w:r w:rsidRPr="00F732F3">
        <w:rPr>
          <w:rFonts w:ascii="Book Antiqua" w:eastAsia="宋体" w:hAnsi="Book Antiqua" w:cs="宋体"/>
          <w:color w:val="000000"/>
          <w:kern w:val="0"/>
          <w:sz w:val="24"/>
          <w:szCs w:val="24"/>
          <w:lang w:eastAsia="zh-CN"/>
        </w:rPr>
        <w:t xml:space="preserve">: 1524-1529 [PMID: </w:t>
      </w:r>
      <w:r>
        <w:rPr>
          <w:rFonts w:ascii="Book Antiqua" w:eastAsia="宋体" w:hAnsi="Book Antiqua" w:cs="宋体"/>
          <w:color w:val="000000"/>
          <w:kern w:val="0"/>
          <w:sz w:val="24"/>
          <w:szCs w:val="24"/>
          <w:lang w:eastAsia="zh-CN"/>
        </w:rPr>
        <w:t>23933946 DOI: 10.5754/hge121185</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58 </w:t>
      </w:r>
      <w:r w:rsidRPr="00F732F3">
        <w:rPr>
          <w:rFonts w:ascii="Book Antiqua" w:eastAsia="宋体" w:hAnsi="Book Antiqua" w:cs="宋体"/>
          <w:b/>
          <w:bCs/>
          <w:color w:val="000000"/>
          <w:kern w:val="0"/>
          <w:sz w:val="24"/>
          <w:szCs w:val="24"/>
          <w:lang w:eastAsia="zh-CN"/>
        </w:rPr>
        <w:t>Kim HH</w:t>
      </w:r>
      <w:r w:rsidRPr="00F732F3">
        <w:rPr>
          <w:rFonts w:ascii="Book Antiqua" w:eastAsia="宋体" w:hAnsi="Book Antiqua" w:cs="宋体"/>
          <w:color w:val="000000"/>
          <w:kern w:val="0"/>
          <w:sz w:val="24"/>
          <w:szCs w:val="24"/>
          <w:lang w:eastAsia="zh-CN"/>
        </w:rPr>
        <w:t>, Kim GH, Kim JH, Choi MG, Song GA, Kim SE. The efficacy of endoscopic submucosal dissection of type I gastric carcinoid tumors compared with conventional endoscopic mucosal resection. </w:t>
      </w:r>
      <w:r w:rsidRPr="00F732F3">
        <w:rPr>
          <w:rFonts w:ascii="Book Antiqua" w:eastAsia="宋体" w:hAnsi="Book Antiqua" w:cs="宋体"/>
          <w:i/>
          <w:iCs/>
          <w:color w:val="000000"/>
          <w:kern w:val="0"/>
          <w:sz w:val="24"/>
          <w:szCs w:val="24"/>
          <w:lang w:eastAsia="zh-CN"/>
        </w:rPr>
        <w:t>Gastroenterol Res Pract</w:t>
      </w:r>
      <w:r w:rsidRPr="00F732F3">
        <w:rPr>
          <w:rFonts w:ascii="Book Antiqua" w:eastAsia="宋体" w:hAnsi="Book Antiqua" w:cs="宋体"/>
          <w:color w:val="000000"/>
          <w:kern w:val="0"/>
          <w:sz w:val="24"/>
          <w:szCs w:val="24"/>
          <w:lang w:eastAsia="zh-CN"/>
        </w:rPr>
        <w:t> 2014; </w:t>
      </w:r>
      <w:r w:rsidRPr="00F732F3">
        <w:rPr>
          <w:rFonts w:ascii="Book Antiqua" w:eastAsia="宋体" w:hAnsi="Book Antiqua" w:cs="宋体"/>
          <w:b/>
          <w:bCs/>
          <w:color w:val="000000"/>
          <w:kern w:val="0"/>
          <w:sz w:val="24"/>
          <w:szCs w:val="24"/>
          <w:lang w:eastAsia="zh-CN"/>
        </w:rPr>
        <w:t>2014</w:t>
      </w:r>
      <w:r w:rsidRPr="00F732F3">
        <w:rPr>
          <w:rFonts w:ascii="Book Antiqua" w:eastAsia="宋体" w:hAnsi="Book Antiqua" w:cs="宋体"/>
          <w:color w:val="000000"/>
          <w:kern w:val="0"/>
          <w:sz w:val="24"/>
          <w:szCs w:val="24"/>
          <w:lang w:eastAsia="zh-CN"/>
        </w:rPr>
        <w:t>: 253860 [PMID: 246</w:t>
      </w:r>
      <w:r>
        <w:rPr>
          <w:rFonts w:ascii="Book Antiqua" w:eastAsia="宋体" w:hAnsi="Book Antiqua" w:cs="宋体"/>
          <w:color w:val="000000"/>
          <w:kern w:val="0"/>
          <w:sz w:val="24"/>
          <w:szCs w:val="24"/>
          <w:lang w:eastAsia="zh-CN"/>
        </w:rPr>
        <w:t>93280 DOI: 10.1155/2014/253860</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59 </w:t>
      </w:r>
      <w:r w:rsidRPr="00F732F3">
        <w:rPr>
          <w:rFonts w:ascii="Book Antiqua" w:eastAsia="宋体" w:hAnsi="Book Antiqua" w:cs="宋体"/>
          <w:b/>
          <w:bCs/>
          <w:color w:val="000000"/>
          <w:kern w:val="0"/>
          <w:sz w:val="24"/>
          <w:szCs w:val="24"/>
          <w:lang w:eastAsia="zh-CN"/>
        </w:rPr>
        <w:t>Gladdy RA</w:t>
      </w:r>
      <w:r w:rsidRPr="00F732F3">
        <w:rPr>
          <w:rFonts w:ascii="Book Antiqua" w:eastAsia="宋体" w:hAnsi="Book Antiqua" w:cs="宋体"/>
          <w:color w:val="000000"/>
          <w:kern w:val="0"/>
          <w:sz w:val="24"/>
          <w:szCs w:val="24"/>
          <w:lang w:eastAsia="zh-CN"/>
        </w:rPr>
        <w:t>, Strong VE, Coit D, Allen PJ, Gerdes H, Shia J, Klimstra DS, Brennan MF, Tang LH. Defining surgical indications for type I gastric carcinoid tumor. </w:t>
      </w:r>
      <w:r w:rsidRPr="00F732F3">
        <w:rPr>
          <w:rFonts w:ascii="Book Antiqua" w:eastAsia="宋体" w:hAnsi="Book Antiqua" w:cs="宋体"/>
          <w:i/>
          <w:iCs/>
          <w:color w:val="000000"/>
          <w:kern w:val="0"/>
          <w:sz w:val="24"/>
          <w:szCs w:val="24"/>
          <w:lang w:eastAsia="zh-CN"/>
        </w:rPr>
        <w:t>Ann Surg Oncol</w:t>
      </w:r>
      <w:r w:rsidRPr="00F732F3">
        <w:rPr>
          <w:rFonts w:ascii="Book Antiqua" w:eastAsia="宋体" w:hAnsi="Book Antiqua" w:cs="宋体"/>
          <w:color w:val="000000"/>
          <w:kern w:val="0"/>
          <w:sz w:val="24"/>
          <w:szCs w:val="24"/>
          <w:lang w:eastAsia="zh-CN"/>
        </w:rPr>
        <w:t> 2009; </w:t>
      </w:r>
      <w:r w:rsidRPr="00F732F3">
        <w:rPr>
          <w:rFonts w:ascii="Book Antiqua" w:eastAsia="宋体" w:hAnsi="Book Antiqua" w:cs="宋体"/>
          <w:b/>
          <w:bCs/>
          <w:color w:val="000000"/>
          <w:kern w:val="0"/>
          <w:sz w:val="24"/>
          <w:szCs w:val="24"/>
          <w:lang w:eastAsia="zh-CN"/>
        </w:rPr>
        <w:t>16</w:t>
      </w:r>
      <w:r w:rsidRPr="00F732F3">
        <w:rPr>
          <w:rFonts w:ascii="Book Antiqua" w:eastAsia="宋体" w:hAnsi="Book Antiqua" w:cs="宋体"/>
          <w:color w:val="000000"/>
          <w:kern w:val="0"/>
          <w:sz w:val="24"/>
          <w:szCs w:val="24"/>
          <w:lang w:eastAsia="zh-CN"/>
        </w:rPr>
        <w:t>: 3154-3160 [PMID: 19727959</w:t>
      </w:r>
      <w:r>
        <w:rPr>
          <w:rFonts w:ascii="Book Antiqua" w:eastAsia="宋体" w:hAnsi="Book Antiqua" w:cs="宋体"/>
          <w:color w:val="000000"/>
          <w:kern w:val="0"/>
          <w:sz w:val="24"/>
          <w:szCs w:val="24"/>
          <w:lang w:eastAsia="zh-CN"/>
        </w:rPr>
        <w:t xml:space="preserve"> DOI: 10.1245/s10434-009-0687-y</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60 </w:t>
      </w:r>
      <w:r w:rsidRPr="00F732F3">
        <w:rPr>
          <w:rFonts w:ascii="Book Antiqua" w:eastAsia="宋体" w:hAnsi="Book Antiqua" w:cs="宋体"/>
          <w:b/>
          <w:bCs/>
          <w:color w:val="000000"/>
          <w:kern w:val="0"/>
          <w:sz w:val="24"/>
          <w:szCs w:val="24"/>
          <w:lang w:eastAsia="zh-CN"/>
        </w:rPr>
        <w:t>Thomas D</w:t>
      </w:r>
      <w:r w:rsidRPr="00F732F3">
        <w:rPr>
          <w:rFonts w:ascii="Book Antiqua" w:eastAsia="宋体" w:hAnsi="Book Antiqua" w:cs="宋体"/>
          <w:color w:val="000000"/>
          <w:kern w:val="0"/>
          <w:sz w:val="24"/>
          <w:szCs w:val="24"/>
          <w:lang w:eastAsia="zh-CN"/>
        </w:rPr>
        <w:t>, Tsolakis AV, Grozinsky-Glasberg S, Fraenkel M, Alexandraki K, Sougioultzis S, Gross DJ, Kaltsas G. Long-term follow-up of a large series of patients with type 1 gastric carcinoid tumors: data from a multicenter study. </w:t>
      </w:r>
      <w:r w:rsidRPr="00F732F3">
        <w:rPr>
          <w:rFonts w:ascii="Book Antiqua" w:eastAsia="宋体" w:hAnsi="Book Antiqua" w:cs="宋体"/>
          <w:i/>
          <w:iCs/>
          <w:color w:val="000000"/>
          <w:kern w:val="0"/>
          <w:sz w:val="24"/>
          <w:szCs w:val="24"/>
          <w:lang w:eastAsia="zh-CN"/>
        </w:rPr>
        <w:t>Eur J Endocrinol</w:t>
      </w:r>
      <w:r w:rsidRPr="00F732F3">
        <w:rPr>
          <w:rFonts w:ascii="Book Antiqua" w:eastAsia="宋体" w:hAnsi="Book Antiqua" w:cs="宋体"/>
          <w:color w:val="000000"/>
          <w:kern w:val="0"/>
          <w:sz w:val="24"/>
          <w:szCs w:val="24"/>
          <w:lang w:eastAsia="zh-CN"/>
        </w:rPr>
        <w:t> 2013; </w:t>
      </w:r>
      <w:r w:rsidRPr="00F732F3">
        <w:rPr>
          <w:rFonts w:ascii="Book Antiqua" w:eastAsia="宋体" w:hAnsi="Book Antiqua" w:cs="宋体"/>
          <w:b/>
          <w:bCs/>
          <w:color w:val="000000"/>
          <w:kern w:val="0"/>
          <w:sz w:val="24"/>
          <w:szCs w:val="24"/>
          <w:lang w:eastAsia="zh-CN"/>
        </w:rPr>
        <w:t>168</w:t>
      </w:r>
      <w:r w:rsidRPr="00F732F3">
        <w:rPr>
          <w:rFonts w:ascii="Book Antiqua" w:eastAsia="宋体" w:hAnsi="Book Antiqua" w:cs="宋体"/>
          <w:color w:val="000000"/>
          <w:kern w:val="0"/>
          <w:sz w:val="24"/>
          <w:szCs w:val="24"/>
          <w:lang w:eastAsia="zh-CN"/>
        </w:rPr>
        <w:t>: 185-193 [PMID: 23</w:t>
      </w:r>
      <w:r>
        <w:rPr>
          <w:rFonts w:ascii="Book Antiqua" w:eastAsia="宋体" w:hAnsi="Book Antiqua" w:cs="宋体"/>
          <w:color w:val="000000"/>
          <w:kern w:val="0"/>
          <w:sz w:val="24"/>
          <w:szCs w:val="24"/>
          <w:lang w:eastAsia="zh-CN"/>
        </w:rPr>
        <w:t>132699 DOI: 10.1530/EJE-12-0836</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61 </w:t>
      </w:r>
      <w:r w:rsidRPr="00F732F3">
        <w:rPr>
          <w:rFonts w:ascii="Book Antiqua" w:eastAsia="宋体" w:hAnsi="Book Antiqua" w:cs="宋体"/>
          <w:b/>
          <w:bCs/>
          <w:color w:val="000000"/>
          <w:kern w:val="0"/>
          <w:sz w:val="24"/>
          <w:szCs w:val="24"/>
          <w:lang w:eastAsia="zh-CN"/>
        </w:rPr>
        <w:t>Grozinsky-Glasberg S</w:t>
      </w:r>
      <w:r w:rsidRPr="00F732F3">
        <w:rPr>
          <w:rFonts w:ascii="Book Antiqua" w:eastAsia="宋体" w:hAnsi="Book Antiqua" w:cs="宋体"/>
          <w:color w:val="000000"/>
          <w:kern w:val="0"/>
          <w:sz w:val="24"/>
          <w:szCs w:val="24"/>
          <w:lang w:eastAsia="zh-CN"/>
        </w:rPr>
        <w:t>, Kaltsas G, Gur C, Gal E, Thomas D, Fichman S, Alexandraki K, Barak D, Glaser B, Shimon I, Gross DJ. Long-acting somatostatin analogues are an effective treatment for type 1 gastric carcinoid tumours. </w:t>
      </w:r>
      <w:r w:rsidRPr="00F732F3">
        <w:rPr>
          <w:rFonts w:ascii="Book Antiqua" w:eastAsia="宋体" w:hAnsi="Book Antiqua" w:cs="宋体"/>
          <w:i/>
          <w:iCs/>
          <w:color w:val="000000"/>
          <w:kern w:val="0"/>
          <w:sz w:val="24"/>
          <w:szCs w:val="24"/>
          <w:lang w:eastAsia="zh-CN"/>
        </w:rPr>
        <w:t>Eur J Endocrinol</w:t>
      </w:r>
      <w:r w:rsidRPr="00F732F3">
        <w:rPr>
          <w:rFonts w:ascii="Book Antiqua" w:eastAsia="宋体" w:hAnsi="Book Antiqua" w:cs="宋体"/>
          <w:color w:val="000000"/>
          <w:kern w:val="0"/>
          <w:sz w:val="24"/>
          <w:szCs w:val="24"/>
          <w:lang w:eastAsia="zh-CN"/>
        </w:rPr>
        <w:t> 2008; </w:t>
      </w:r>
      <w:r w:rsidRPr="00F732F3">
        <w:rPr>
          <w:rFonts w:ascii="Book Antiqua" w:eastAsia="宋体" w:hAnsi="Book Antiqua" w:cs="宋体"/>
          <w:b/>
          <w:bCs/>
          <w:color w:val="000000"/>
          <w:kern w:val="0"/>
          <w:sz w:val="24"/>
          <w:szCs w:val="24"/>
          <w:lang w:eastAsia="zh-CN"/>
        </w:rPr>
        <w:t>159</w:t>
      </w:r>
      <w:r w:rsidRPr="00F732F3">
        <w:rPr>
          <w:rFonts w:ascii="Book Antiqua" w:eastAsia="宋体" w:hAnsi="Book Antiqua" w:cs="宋体"/>
          <w:color w:val="000000"/>
          <w:kern w:val="0"/>
          <w:sz w:val="24"/>
          <w:szCs w:val="24"/>
          <w:lang w:eastAsia="zh-CN"/>
        </w:rPr>
        <w:t>: 475-482 [PMID: 18</w:t>
      </w:r>
      <w:r>
        <w:rPr>
          <w:rFonts w:ascii="Book Antiqua" w:eastAsia="宋体" w:hAnsi="Book Antiqua" w:cs="宋体"/>
          <w:color w:val="000000"/>
          <w:kern w:val="0"/>
          <w:sz w:val="24"/>
          <w:szCs w:val="24"/>
          <w:lang w:eastAsia="zh-CN"/>
        </w:rPr>
        <w:t>662970 DOI: 10.1530/EJE-08-0420</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62 </w:t>
      </w:r>
      <w:r w:rsidRPr="00F732F3">
        <w:rPr>
          <w:rFonts w:ascii="Book Antiqua" w:eastAsia="宋体" w:hAnsi="Book Antiqua" w:cs="宋体"/>
          <w:b/>
          <w:bCs/>
          <w:color w:val="000000"/>
          <w:kern w:val="0"/>
          <w:sz w:val="24"/>
          <w:szCs w:val="24"/>
          <w:lang w:eastAsia="zh-CN"/>
        </w:rPr>
        <w:t>Campana D</w:t>
      </w:r>
      <w:r w:rsidRPr="00F732F3">
        <w:rPr>
          <w:rFonts w:ascii="Book Antiqua" w:eastAsia="宋体" w:hAnsi="Book Antiqua" w:cs="宋体"/>
          <w:color w:val="000000"/>
          <w:kern w:val="0"/>
          <w:sz w:val="24"/>
          <w:szCs w:val="24"/>
          <w:lang w:eastAsia="zh-CN"/>
        </w:rPr>
        <w:t>, Nori F, Pezzilli R, Piscitelli L, Santini D, Brocchi E, Corinaldesi R, Tomassetti P. Gastric endocrine tumors type I: treatment with long-acting somatostatin analogs. </w:t>
      </w:r>
      <w:r w:rsidRPr="00F732F3">
        <w:rPr>
          <w:rFonts w:ascii="Book Antiqua" w:eastAsia="宋体" w:hAnsi="Book Antiqua" w:cs="宋体"/>
          <w:i/>
          <w:iCs/>
          <w:color w:val="000000"/>
          <w:kern w:val="0"/>
          <w:sz w:val="24"/>
          <w:szCs w:val="24"/>
          <w:lang w:eastAsia="zh-CN"/>
        </w:rPr>
        <w:t>Endocr Relat Cancer</w:t>
      </w:r>
      <w:r w:rsidRPr="00F732F3">
        <w:rPr>
          <w:rFonts w:ascii="Book Antiqua" w:eastAsia="宋体" w:hAnsi="Book Antiqua" w:cs="宋体"/>
          <w:color w:val="000000"/>
          <w:kern w:val="0"/>
          <w:sz w:val="24"/>
          <w:szCs w:val="24"/>
          <w:lang w:eastAsia="zh-CN"/>
        </w:rPr>
        <w:t> 2008; </w:t>
      </w:r>
      <w:r w:rsidRPr="00F732F3">
        <w:rPr>
          <w:rFonts w:ascii="Book Antiqua" w:eastAsia="宋体" w:hAnsi="Book Antiqua" w:cs="宋体"/>
          <w:b/>
          <w:bCs/>
          <w:color w:val="000000"/>
          <w:kern w:val="0"/>
          <w:sz w:val="24"/>
          <w:szCs w:val="24"/>
          <w:lang w:eastAsia="zh-CN"/>
        </w:rPr>
        <w:t>15</w:t>
      </w:r>
      <w:r w:rsidRPr="00F732F3">
        <w:rPr>
          <w:rFonts w:ascii="Book Antiqua" w:eastAsia="宋体" w:hAnsi="Book Antiqua" w:cs="宋体"/>
          <w:color w:val="000000"/>
          <w:kern w:val="0"/>
          <w:sz w:val="24"/>
          <w:szCs w:val="24"/>
          <w:lang w:eastAsia="zh-CN"/>
        </w:rPr>
        <w:t>: 337-342 [PMID: 18310299 DOI: 10.1677/ERC-07-0251]</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63 </w:t>
      </w:r>
      <w:r w:rsidRPr="00F732F3">
        <w:rPr>
          <w:rFonts w:ascii="Book Antiqua" w:eastAsia="宋体" w:hAnsi="Book Antiqua" w:cs="宋体"/>
          <w:b/>
          <w:bCs/>
          <w:color w:val="000000"/>
          <w:kern w:val="0"/>
          <w:sz w:val="24"/>
          <w:szCs w:val="24"/>
          <w:lang w:eastAsia="zh-CN"/>
        </w:rPr>
        <w:t>Jianu CS</w:t>
      </w:r>
      <w:r w:rsidRPr="00F732F3">
        <w:rPr>
          <w:rFonts w:ascii="Book Antiqua" w:eastAsia="宋体" w:hAnsi="Book Antiqua" w:cs="宋体"/>
          <w:color w:val="000000"/>
          <w:kern w:val="0"/>
          <w:sz w:val="24"/>
          <w:szCs w:val="24"/>
          <w:lang w:eastAsia="zh-CN"/>
        </w:rPr>
        <w:t>, Fossmark R, Syversen U, Hauso Ø, Fykse V, Waldum HL. Five-year follow-up of patients treated for 1 year with octreotide long-acting release for enterochromaffin-like cell carcinoids. </w:t>
      </w:r>
      <w:r w:rsidRPr="00F732F3">
        <w:rPr>
          <w:rFonts w:ascii="Book Antiqua" w:eastAsia="宋体" w:hAnsi="Book Antiqua" w:cs="宋体"/>
          <w:i/>
          <w:iCs/>
          <w:color w:val="000000"/>
          <w:kern w:val="0"/>
          <w:sz w:val="24"/>
          <w:szCs w:val="24"/>
          <w:lang w:eastAsia="zh-CN"/>
        </w:rPr>
        <w:t>Scand J Gastroenterol</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46</w:t>
      </w:r>
      <w:r w:rsidRPr="00F732F3">
        <w:rPr>
          <w:rFonts w:ascii="Book Antiqua" w:eastAsia="宋体" w:hAnsi="Book Antiqua" w:cs="宋体"/>
          <w:color w:val="000000"/>
          <w:kern w:val="0"/>
          <w:sz w:val="24"/>
          <w:szCs w:val="24"/>
          <w:lang w:eastAsia="zh-CN"/>
        </w:rPr>
        <w:t>: 456-463 [PMID: 21133821 DO</w:t>
      </w:r>
      <w:r>
        <w:rPr>
          <w:rFonts w:ascii="Book Antiqua" w:eastAsia="宋体" w:hAnsi="Book Antiqua" w:cs="宋体"/>
          <w:color w:val="000000"/>
          <w:kern w:val="0"/>
          <w:sz w:val="24"/>
          <w:szCs w:val="24"/>
          <w:lang w:eastAsia="zh-CN"/>
        </w:rPr>
        <w:t>I: 10.3109/00365521.2010.539255</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64 </w:t>
      </w:r>
      <w:r w:rsidRPr="00F732F3">
        <w:rPr>
          <w:rFonts w:ascii="Book Antiqua" w:eastAsia="宋体" w:hAnsi="Book Antiqua" w:cs="宋体"/>
          <w:b/>
          <w:bCs/>
          <w:color w:val="000000"/>
          <w:kern w:val="0"/>
          <w:sz w:val="24"/>
          <w:szCs w:val="24"/>
          <w:lang w:eastAsia="zh-CN"/>
        </w:rPr>
        <w:t>Fossmark R</w:t>
      </w:r>
      <w:r w:rsidRPr="00F732F3">
        <w:rPr>
          <w:rFonts w:ascii="Book Antiqua" w:eastAsia="宋体" w:hAnsi="Book Antiqua" w:cs="宋体"/>
          <w:color w:val="000000"/>
          <w:kern w:val="0"/>
          <w:sz w:val="24"/>
          <w:szCs w:val="24"/>
          <w:lang w:eastAsia="zh-CN"/>
        </w:rPr>
        <w:t>, Sørdal Ø, Jianu CS, Qvigstad G, Nordrum IS, Boyce M, Waldum HL. Treatment of gastric carcinoids type 1 with the gastrin receptor antagonist netazepide (YF476) results in regression of tumours and normalisation of serum chromogranin A. </w:t>
      </w:r>
      <w:r w:rsidRPr="00F732F3">
        <w:rPr>
          <w:rFonts w:ascii="Book Antiqua" w:eastAsia="宋体" w:hAnsi="Book Antiqua" w:cs="宋体"/>
          <w:i/>
          <w:iCs/>
          <w:color w:val="000000"/>
          <w:kern w:val="0"/>
          <w:sz w:val="24"/>
          <w:szCs w:val="24"/>
          <w:lang w:eastAsia="zh-CN"/>
        </w:rPr>
        <w:t>Aliment Pharmacol Ther</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36</w:t>
      </w:r>
      <w:r w:rsidRPr="00F732F3">
        <w:rPr>
          <w:rFonts w:ascii="Book Antiqua" w:eastAsia="宋体" w:hAnsi="Book Antiqua" w:cs="宋体"/>
          <w:color w:val="000000"/>
          <w:kern w:val="0"/>
          <w:sz w:val="24"/>
          <w:szCs w:val="24"/>
          <w:lang w:eastAsia="zh-CN"/>
        </w:rPr>
        <w:t>: 1067-1075 [PMID: 23072686 DOI: 10.111</w:t>
      </w:r>
      <w:r>
        <w:rPr>
          <w:rFonts w:ascii="Book Antiqua" w:eastAsia="宋体" w:hAnsi="Book Antiqua" w:cs="宋体"/>
          <w:color w:val="000000"/>
          <w:kern w:val="0"/>
          <w:sz w:val="24"/>
          <w:szCs w:val="24"/>
          <w:lang w:eastAsia="zh-CN"/>
        </w:rPr>
        <w:t>1/apt.12090</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65 </w:t>
      </w:r>
      <w:r w:rsidRPr="00F732F3">
        <w:rPr>
          <w:rFonts w:ascii="Book Antiqua" w:eastAsia="宋体" w:hAnsi="Book Antiqua" w:cs="宋体"/>
          <w:b/>
          <w:bCs/>
          <w:color w:val="000000"/>
          <w:kern w:val="0"/>
          <w:sz w:val="24"/>
          <w:szCs w:val="24"/>
          <w:lang w:eastAsia="zh-CN"/>
        </w:rPr>
        <w:t>Sato Y</w:t>
      </w:r>
      <w:r w:rsidRPr="00F732F3">
        <w:rPr>
          <w:rFonts w:ascii="Book Antiqua" w:eastAsia="宋体" w:hAnsi="Book Antiqua" w:cs="宋体"/>
          <w:color w:val="000000"/>
          <w:kern w:val="0"/>
          <w:sz w:val="24"/>
          <w:szCs w:val="24"/>
          <w:lang w:eastAsia="zh-CN"/>
        </w:rPr>
        <w:t>, Imamura H, Kaizaki Y, Koizumi W, Ishido K, Kurahara K, Suzuki H, Fujisaki J, Hirakawa K, Hosokawa O, Ito M, Kaminishi M, Furuta T, Chiba T, Haruma K. Management and clinical outcomes of type I gastric carcinoid patients: retrospective, multicenter study in Japan. </w:t>
      </w:r>
      <w:r w:rsidRPr="00F732F3">
        <w:rPr>
          <w:rFonts w:ascii="Book Antiqua" w:eastAsia="宋体" w:hAnsi="Book Antiqua" w:cs="宋体"/>
          <w:i/>
          <w:iCs/>
          <w:color w:val="000000"/>
          <w:kern w:val="0"/>
          <w:sz w:val="24"/>
          <w:szCs w:val="24"/>
          <w:lang w:eastAsia="zh-CN"/>
        </w:rPr>
        <w:t>Dig Endosc</w:t>
      </w:r>
      <w:r w:rsidRPr="00F732F3">
        <w:rPr>
          <w:rFonts w:ascii="Book Antiqua" w:eastAsia="宋体" w:hAnsi="Book Antiqua" w:cs="宋体"/>
          <w:color w:val="000000"/>
          <w:kern w:val="0"/>
          <w:sz w:val="24"/>
          <w:szCs w:val="24"/>
          <w:lang w:eastAsia="zh-CN"/>
        </w:rPr>
        <w:t> 2014; </w:t>
      </w:r>
      <w:r w:rsidRPr="00F732F3">
        <w:rPr>
          <w:rFonts w:ascii="Book Antiqua" w:eastAsia="宋体" w:hAnsi="Book Antiqua" w:cs="宋体"/>
          <w:b/>
          <w:bCs/>
          <w:color w:val="000000"/>
          <w:kern w:val="0"/>
          <w:sz w:val="24"/>
          <w:szCs w:val="24"/>
          <w:lang w:eastAsia="zh-CN"/>
        </w:rPr>
        <w:t>26</w:t>
      </w:r>
      <w:r w:rsidRPr="00F732F3">
        <w:rPr>
          <w:rFonts w:ascii="Book Antiqua" w:eastAsia="宋体" w:hAnsi="Book Antiqua" w:cs="宋体"/>
          <w:color w:val="000000"/>
          <w:kern w:val="0"/>
          <w:sz w:val="24"/>
          <w:szCs w:val="24"/>
          <w:lang w:eastAsia="zh-CN"/>
        </w:rPr>
        <w:t>: 377-384 [PMID: 24188531 DOI: 10.1111/den.12197]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66 </w:t>
      </w:r>
      <w:r w:rsidRPr="00F732F3">
        <w:rPr>
          <w:rFonts w:ascii="Book Antiqua" w:eastAsia="宋体" w:hAnsi="Book Antiqua" w:cs="宋体"/>
          <w:b/>
          <w:bCs/>
          <w:color w:val="000000"/>
          <w:kern w:val="0"/>
          <w:sz w:val="24"/>
          <w:szCs w:val="24"/>
          <w:lang w:eastAsia="zh-CN"/>
        </w:rPr>
        <w:t>Hosokawa O</w:t>
      </w:r>
      <w:r w:rsidRPr="00F732F3">
        <w:rPr>
          <w:rFonts w:ascii="Book Antiqua" w:eastAsia="宋体" w:hAnsi="Book Antiqua" w:cs="宋体"/>
          <w:color w:val="000000"/>
          <w:kern w:val="0"/>
          <w:sz w:val="24"/>
          <w:szCs w:val="24"/>
          <w:lang w:eastAsia="zh-CN"/>
        </w:rPr>
        <w:t>, Kaizaki Y, Hattori M, Douden K, Hayashi H, Morishita M, Ohta K. Long-term follow up of patients with multiple gastric carcinoids associated with type A gastritis. </w:t>
      </w:r>
      <w:r w:rsidRPr="00F732F3">
        <w:rPr>
          <w:rFonts w:ascii="Book Antiqua" w:eastAsia="宋体" w:hAnsi="Book Antiqua" w:cs="宋体"/>
          <w:i/>
          <w:iCs/>
          <w:color w:val="000000"/>
          <w:kern w:val="0"/>
          <w:sz w:val="24"/>
          <w:szCs w:val="24"/>
          <w:lang w:eastAsia="zh-CN"/>
        </w:rPr>
        <w:t>Gastric Cancer</w:t>
      </w:r>
      <w:r w:rsidRPr="00F732F3">
        <w:rPr>
          <w:rFonts w:ascii="Book Antiqua" w:eastAsia="宋体" w:hAnsi="Book Antiqua" w:cs="宋体"/>
          <w:color w:val="000000"/>
          <w:kern w:val="0"/>
          <w:sz w:val="24"/>
          <w:szCs w:val="24"/>
          <w:lang w:eastAsia="zh-CN"/>
        </w:rPr>
        <w:t> 2005; </w:t>
      </w:r>
      <w:r w:rsidRPr="00F732F3">
        <w:rPr>
          <w:rFonts w:ascii="Book Antiqua" w:eastAsia="宋体" w:hAnsi="Book Antiqua" w:cs="宋体"/>
          <w:b/>
          <w:bCs/>
          <w:color w:val="000000"/>
          <w:kern w:val="0"/>
          <w:sz w:val="24"/>
          <w:szCs w:val="24"/>
          <w:lang w:eastAsia="zh-CN"/>
        </w:rPr>
        <w:t>8</w:t>
      </w:r>
      <w:r w:rsidRPr="00F732F3">
        <w:rPr>
          <w:rFonts w:ascii="Book Antiqua" w:eastAsia="宋体" w:hAnsi="Book Antiqua" w:cs="宋体"/>
          <w:color w:val="000000"/>
          <w:kern w:val="0"/>
          <w:sz w:val="24"/>
          <w:szCs w:val="24"/>
          <w:lang w:eastAsia="zh-CN"/>
        </w:rPr>
        <w:t>: 42-46 [PMID: 15747174]</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67 </w:t>
      </w:r>
      <w:r w:rsidRPr="00F732F3">
        <w:rPr>
          <w:rFonts w:ascii="Book Antiqua" w:eastAsia="宋体" w:hAnsi="Book Antiqua" w:cs="宋体"/>
          <w:b/>
          <w:bCs/>
          <w:color w:val="000000"/>
          <w:kern w:val="0"/>
          <w:sz w:val="24"/>
          <w:szCs w:val="24"/>
          <w:lang w:eastAsia="zh-CN"/>
        </w:rPr>
        <w:t>Kim BS</w:t>
      </w:r>
      <w:r w:rsidRPr="00F732F3">
        <w:rPr>
          <w:rFonts w:ascii="Book Antiqua" w:eastAsia="宋体" w:hAnsi="Book Antiqua" w:cs="宋体"/>
          <w:color w:val="000000"/>
          <w:kern w:val="0"/>
          <w:sz w:val="24"/>
          <w:szCs w:val="24"/>
          <w:lang w:eastAsia="zh-CN"/>
        </w:rPr>
        <w:t>, Oh ST, Yook JH, Kim KC, Kim MG, Jeong JW, Kim BS. Typical carcinoids and neuroendocrine carcinomas of the stomach: differing clinical courses and prognoses. </w:t>
      </w:r>
      <w:r w:rsidRPr="00F732F3">
        <w:rPr>
          <w:rFonts w:ascii="Book Antiqua" w:eastAsia="宋体" w:hAnsi="Book Antiqua" w:cs="宋体"/>
          <w:i/>
          <w:iCs/>
          <w:color w:val="000000"/>
          <w:kern w:val="0"/>
          <w:sz w:val="24"/>
          <w:szCs w:val="24"/>
          <w:lang w:eastAsia="zh-CN"/>
        </w:rPr>
        <w:t>Am J Surg</w:t>
      </w:r>
      <w:r w:rsidRPr="00F732F3">
        <w:rPr>
          <w:rFonts w:ascii="Book Antiqua" w:eastAsia="宋体" w:hAnsi="Book Antiqua" w:cs="宋体"/>
          <w:color w:val="000000"/>
          <w:kern w:val="0"/>
          <w:sz w:val="24"/>
          <w:szCs w:val="24"/>
          <w:lang w:eastAsia="zh-CN"/>
        </w:rPr>
        <w:t> 2010; </w:t>
      </w:r>
      <w:r w:rsidRPr="00F732F3">
        <w:rPr>
          <w:rFonts w:ascii="Book Antiqua" w:eastAsia="宋体" w:hAnsi="Book Antiqua" w:cs="宋体"/>
          <w:b/>
          <w:bCs/>
          <w:color w:val="000000"/>
          <w:kern w:val="0"/>
          <w:sz w:val="24"/>
          <w:szCs w:val="24"/>
          <w:lang w:eastAsia="zh-CN"/>
        </w:rPr>
        <w:t>200</w:t>
      </w:r>
      <w:r w:rsidRPr="00F732F3">
        <w:rPr>
          <w:rFonts w:ascii="Book Antiqua" w:eastAsia="宋体" w:hAnsi="Book Antiqua" w:cs="宋体"/>
          <w:color w:val="000000"/>
          <w:kern w:val="0"/>
          <w:sz w:val="24"/>
          <w:szCs w:val="24"/>
          <w:lang w:eastAsia="zh-CN"/>
        </w:rPr>
        <w:t>: 328-333 [PMID: 20385369 DOI</w:t>
      </w:r>
      <w:r>
        <w:rPr>
          <w:rFonts w:ascii="Book Antiqua" w:eastAsia="宋体" w:hAnsi="Book Antiqua" w:cs="宋体"/>
          <w:color w:val="000000"/>
          <w:kern w:val="0"/>
          <w:sz w:val="24"/>
          <w:szCs w:val="24"/>
          <w:lang w:eastAsia="zh-CN"/>
        </w:rPr>
        <w:t>: 10.1016/j.amjsurg.2009.10.028</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68 </w:t>
      </w:r>
      <w:r w:rsidRPr="00F732F3">
        <w:rPr>
          <w:rFonts w:ascii="Book Antiqua" w:eastAsia="宋体" w:hAnsi="Book Antiqua" w:cs="宋体"/>
          <w:b/>
          <w:bCs/>
          <w:color w:val="000000"/>
          <w:kern w:val="0"/>
          <w:sz w:val="24"/>
          <w:szCs w:val="24"/>
          <w:lang w:eastAsia="zh-CN"/>
        </w:rPr>
        <w:t>La Rosa S</w:t>
      </w:r>
      <w:r w:rsidRPr="00F732F3">
        <w:rPr>
          <w:rFonts w:ascii="Book Antiqua" w:eastAsia="宋体" w:hAnsi="Book Antiqua" w:cs="宋体"/>
          <w:color w:val="000000"/>
          <w:kern w:val="0"/>
          <w:sz w:val="24"/>
          <w:szCs w:val="24"/>
          <w:lang w:eastAsia="zh-CN"/>
        </w:rPr>
        <w:t>, Inzani F, Vanoli A, Klersy C, Dainese L, Rindi G, Capella C, Bordi C, Solcia E. Histologic characterization and improved prognostic evaluation of 209 gastric neuroendocrine neoplasms. </w:t>
      </w:r>
      <w:r w:rsidRPr="00F732F3">
        <w:rPr>
          <w:rFonts w:ascii="Book Antiqua" w:eastAsia="宋体" w:hAnsi="Book Antiqua" w:cs="宋体"/>
          <w:i/>
          <w:iCs/>
          <w:color w:val="000000"/>
          <w:kern w:val="0"/>
          <w:sz w:val="24"/>
          <w:szCs w:val="24"/>
          <w:lang w:eastAsia="zh-CN"/>
        </w:rPr>
        <w:t>Hum Pathol</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42</w:t>
      </w:r>
      <w:r w:rsidRPr="00F732F3">
        <w:rPr>
          <w:rFonts w:ascii="Book Antiqua" w:eastAsia="宋体" w:hAnsi="Book Antiqua" w:cs="宋体"/>
          <w:color w:val="000000"/>
          <w:kern w:val="0"/>
          <w:sz w:val="24"/>
          <w:szCs w:val="24"/>
          <w:lang w:eastAsia="zh-CN"/>
        </w:rPr>
        <w:t>: 1373-1384 [PMID: 21531442 DOI</w:t>
      </w:r>
      <w:r>
        <w:rPr>
          <w:rFonts w:ascii="Book Antiqua" w:eastAsia="宋体" w:hAnsi="Book Antiqua" w:cs="宋体"/>
          <w:color w:val="000000"/>
          <w:kern w:val="0"/>
          <w:sz w:val="24"/>
          <w:szCs w:val="24"/>
          <w:lang w:eastAsia="zh-CN"/>
        </w:rPr>
        <w:t>: 10.1016/j.humpath.2011.01.018</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69 </w:t>
      </w:r>
      <w:r w:rsidRPr="00F732F3">
        <w:rPr>
          <w:rFonts w:ascii="Book Antiqua" w:eastAsia="宋体" w:hAnsi="Book Antiqua" w:cs="宋体"/>
          <w:b/>
          <w:bCs/>
          <w:color w:val="000000"/>
          <w:kern w:val="0"/>
          <w:sz w:val="24"/>
          <w:szCs w:val="24"/>
          <w:lang w:eastAsia="zh-CN"/>
        </w:rPr>
        <w:t>Schindl M</w:t>
      </w:r>
      <w:r w:rsidRPr="00F732F3">
        <w:rPr>
          <w:rFonts w:ascii="Book Antiqua" w:eastAsia="宋体" w:hAnsi="Book Antiqua" w:cs="宋体"/>
          <w:color w:val="000000"/>
          <w:kern w:val="0"/>
          <w:sz w:val="24"/>
          <w:szCs w:val="24"/>
          <w:lang w:eastAsia="zh-CN"/>
        </w:rPr>
        <w:t>, Kaserer K, Niederle B. Treatment of gastric neuroendocrine tumors: the necessity of a type-adapted treatment. </w:t>
      </w:r>
      <w:r w:rsidRPr="00F732F3">
        <w:rPr>
          <w:rFonts w:ascii="Book Antiqua" w:eastAsia="宋体" w:hAnsi="Book Antiqua" w:cs="宋体"/>
          <w:i/>
          <w:iCs/>
          <w:color w:val="000000"/>
          <w:kern w:val="0"/>
          <w:sz w:val="24"/>
          <w:szCs w:val="24"/>
          <w:lang w:eastAsia="zh-CN"/>
        </w:rPr>
        <w:t>Arch Surg</w:t>
      </w:r>
      <w:r w:rsidRPr="00F732F3">
        <w:rPr>
          <w:rFonts w:ascii="Book Antiqua" w:eastAsia="宋体" w:hAnsi="Book Antiqua" w:cs="宋体"/>
          <w:color w:val="000000"/>
          <w:kern w:val="0"/>
          <w:sz w:val="24"/>
          <w:szCs w:val="24"/>
          <w:lang w:eastAsia="zh-CN"/>
        </w:rPr>
        <w:t> 2001; </w:t>
      </w:r>
      <w:r w:rsidRPr="00F732F3">
        <w:rPr>
          <w:rFonts w:ascii="Book Antiqua" w:eastAsia="宋体" w:hAnsi="Book Antiqua" w:cs="宋体"/>
          <w:b/>
          <w:bCs/>
          <w:color w:val="000000"/>
          <w:kern w:val="0"/>
          <w:sz w:val="24"/>
          <w:szCs w:val="24"/>
          <w:lang w:eastAsia="zh-CN"/>
        </w:rPr>
        <w:t>136</w:t>
      </w:r>
      <w:r w:rsidRPr="00F732F3">
        <w:rPr>
          <w:rFonts w:ascii="Book Antiqua" w:eastAsia="宋体" w:hAnsi="Book Antiqua" w:cs="宋体"/>
          <w:color w:val="000000"/>
          <w:kern w:val="0"/>
          <w:sz w:val="24"/>
          <w:szCs w:val="24"/>
          <w:lang w:eastAsia="zh-CN"/>
        </w:rPr>
        <w:t>: 49-54 [PMID: 11146777]</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70 </w:t>
      </w:r>
      <w:r w:rsidRPr="00F732F3">
        <w:rPr>
          <w:rFonts w:ascii="Book Antiqua" w:eastAsia="宋体" w:hAnsi="Book Antiqua" w:cs="宋体"/>
          <w:b/>
          <w:bCs/>
          <w:color w:val="000000"/>
          <w:kern w:val="0"/>
          <w:sz w:val="24"/>
          <w:szCs w:val="24"/>
          <w:lang w:eastAsia="zh-CN"/>
        </w:rPr>
        <w:t>Gough DB</w:t>
      </w:r>
      <w:r w:rsidRPr="00F732F3">
        <w:rPr>
          <w:rFonts w:ascii="Book Antiqua" w:eastAsia="宋体" w:hAnsi="Book Antiqua" w:cs="宋体"/>
          <w:color w:val="000000"/>
          <w:kern w:val="0"/>
          <w:sz w:val="24"/>
          <w:szCs w:val="24"/>
          <w:lang w:eastAsia="zh-CN"/>
        </w:rPr>
        <w:t>, Thompson GB, Crotty TB, Donohue JH, Kvols LK, Carney JA, Grant CS, Nagorney DM. Diverse clinical and pathologic features of gastric carcinoid and the relevance of hypergastrinemia. </w:t>
      </w:r>
      <w:r w:rsidRPr="00F732F3">
        <w:rPr>
          <w:rFonts w:ascii="Book Antiqua" w:eastAsia="宋体" w:hAnsi="Book Antiqua" w:cs="宋体"/>
          <w:i/>
          <w:iCs/>
          <w:color w:val="000000"/>
          <w:kern w:val="0"/>
          <w:sz w:val="24"/>
          <w:szCs w:val="24"/>
          <w:lang w:eastAsia="zh-CN"/>
        </w:rPr>
        <w:t>World J Surg</w:t>
      </w:r>
      <w:r w:rsidRPr="00F732F3">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1994</w:t>
      </w:r>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b/>
          <w:bCs/>
          <w:color w:val="000000"/>
          <w:kern w:val="0"/>
          <w:sz w:val="24"/>
          <w:szCs w:val="24"/>
          <w:lang w:eastAsia="zh-CN"/>
        </w:rPr>
        <w:t>18</w:t>
      </w:r>
      <w:r w:rsidRPr="00F732F3">
        <w:rPr>
          <w:rFonts w:ascii="Book Antiqua" w:eastAsia="宋体" w:hAnsi="Book Antiqua" w:cs="宋体"/>
          <w:color w:val="000000"/>
          <w:kern w:val="0"/>
          <w:sz w:val="24"/>
          <w:szCs w:val="24"/>
          <w:lang w:eastAsia="zh-CN"/>
        </w:rPr>
        <w:t>: 473-49; discussion 473-49; [PMID: 7725731]</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71 </w:t>
      </w:r>
      <w:r w:rsidRPr="00F732F3">
        <w:rPr>
          <w:rFonts w:ascii="Book Antiqua" w:eastAsia="宋体" w:hAnsi="Book Antiqua" w:cs="宋体"/>
          <w:b/>
          <w:bCs/>
          <w:color w:val="000000"/>
          <w:kern w:val="0"/>
          <w:sz w:val="24"/>
          <w:szCs w:val="24"/>
          <w:lang w:eastAsia="zh-CN"/>
        </w:rPr>
        <w:t>Merola E</w:t>
      </w:r>
      <w:r w:rsidRPr="00F732F3">
        <w:rPr>
          <w:rFonts w:ascii="Book Antiqua" w:eastAsia="宋体" w:hAnsi="Book Antiqua" w:cs="宋体"/>
          <w:color w:val="000000"/>
          <w:kern w:val="0"/>
          <w:sz w:val="24"/>
          <w:szCs w:val="24"/>
          <w:lang w:eastAsia="zh-CN"/>
        </w:rPr>
        <w:t>, Sbrozzi-Vanni A, Panzuto F, D'Ambra G, Di Giulio E, Pilozzi E, Capurso G, Lahner E, Bordi C, Annibale B, Delle Fave G. Type I gastric carcinoids: a prospective study on endoscopic management and recurrence rate. </w:t>
      </w:r>
      <w:r w:rsidRPr="00F732F3">
        <w:rPr>
          <w:rFonts w:ascii="Book Antiqua" w:eastAsia="宋体" w:hAnsi="Book Antiqua" w:cs="宋体"/>
          <w:i/>
          <w:iCs/>
          <w:color w:val="000000"/>
          <w:kern w:val="0"/>
          <w:sz w:val="24"/>
          <w:szCs w:val="24"/>
          <w:lang w:eastAsia="zh-CN"/>
        </w:rPr>
        <w:t>Neuroendocrinology</w:t>
      </w:r>
      <w:r w:rsidRPr="00F732F3">
        <w:rPr>
          <w:rFonts w:ascii="Book Antiqua" w:eastAsia="宋体" w:hAnsi="Book Antiqua" w:cs="宋体"/>
          <w:color w:val="000000"/>
          <w:kern w:val="0"/>
          <w:sz w:val="24"/>
          <w:szCs w:val="24"/>
          <w:lang w:eastAsia="zh-CN"/>
        </w:rPr>
        <w:t> 2012; </w:t>
      </w:r>
      <w:r w:rsidRPr="00F732F3">
        <w:rPr>
          <w:rFonts w:ascii="Book Antiqua" w:eastAsia="宋体" w:hAnsi="Book Antiqua" w:cs="宋体"/>
          <w:b/>
          <w:bCs/>
          <w:color w:val="000000"/>
          <w:kern w:val="0"/>
          <w:sz w:val="24"/>
          <w:szCs w:val="24"/>
          <w:lang w:eastAsia="zh-CN"/>
        </w:rPr>
        <w:t>95</w:t>
      </w:r>
      <w:r w:rsidRPr="00F732F3">
        <w:rPr>
          <w:rFonts w:ascii="Book Antiqua" w:eastAsia="宋体" w:hAnsi="Book Antiqua" w:cs="宋体"/>
          <w:color w:val="000000"/>
          <w:kern w:val="0"/>
          <w:sz w:val="24"/>
          <w:szCs w:val="24"/>
          <w:lang w:eastAsia="zh-CN"/>
        </w:rPr>
        <w:t>: 207-213 [PMID: 21811050 DOI: 10.1159/000329043]</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72 </w:t>
      </w:r>
      <w:r w:rsidRPr="00F732F3">
        <w:rPr>
          <w:rFonts w:ascii="Book Antiqua" w:eastAsia="宋体" w:hAnsi="Book Antiqua" w:cs="宋体"/>
          <w:b/>
          <w:bCs/>
          <w:color w:val="000000"/>
          <w:kern w:val="0"/>
          <w:sz w:val="24"/>
          <w:szCs w:val="24"/>
          <w:lang w:eastAsia="zh-CN"/>
        </w:rPr>
        <w:t>Vannella L</w:t>
      </w:r>
      <w:r w:rsidRPr="00F732F3">
        <w:rPr>
          <w:rFonts w:ascii="Book Antiqua" w:eastAsia="宋体" w:hAnsi="Book Antiqua" w:cs="宋体"/>
          <w:color w:val="000000"/>
          <w:kern w:val="0"/>
          <w:sz w:val="24"/>
          <w:szCs w:val="24"/>
          <w:lang w:eastAsia="zh-CN"/>
        </w:rPr>
        <w:t>, Sbrozzi-Vanni A, Lahner E, Bordi C, Pilozzi E, Corleto VD, Osborn JF, Delle Fave G, Annibale B. Development of type I gastric carcinoid in patients with chronic atrophic gastritis. </w:t>
      </w:r>
      <w:r w:rsidRPr="00F732F3">
        <w:rPr>
          <w:rFonts w:ascii="Book Antiqua" w:eastAsia="宋体" w:hAnsi="Book Antiqua" w:cs="宋体"/>
          <w:i/>
          <w:iCs/>
          <w:color w:val="000000"/>
          <w:kern w:val="0"/>
          <w:sz w:val="24"/>
          <w:szCs w:val="24"/>
          <w:lang w:eastAsia="zh-CN"/>
        </w:rPr>
        <w:t>Aliment Pharmacol Ther</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33</w:t>
      </w:r>
      <w:r w:rsidRPr="00F732F3">
        <w:rPr>
          <w:rFonts w:ascii="Book Antiqua" w:eastAsia="宋体" w:hAnsi="Book Antiqua" w:cs="宋体"/>
          <w:color w:val="000000"/>
          <w:kern w:val="0"/>
          <w:sz w:val="24"/>
          <w:szCs w:val="24"/>
          <w:lang w:eastAsia="zh-CN"/>
        </w:rPr>
        <w:t>: 1361-1369 [PMID: 21492197 DOI: 1</w:t>
      </w:r>
      <w:r>
        <w:rPr>
          <w:rFonts w:ascii="Book Antiqua" w:eastAsia="宋体" w:hAnsi="Book Antiqua" w:cs="宋体"/>
          <w:color w:val="000000"/>
          <w:kern w:val="0"/>
          <w:sz w:val="24"/>
          <w:szCs w:val="24"/>
          <w:lang w:eastAsia="zh-CN"/>
        </w:rPr>
        <w:t>0.1111/j.1365-2036.2011.04659.x</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73 </w:t>
      </w:r>
      <w:r w:rsidRPr="00F732F3">
        <w:rPr>
          <w:rFonts w:ascii="Book Antiqua" w:eastAsia="宋体" w:hAnsi="Book Antiqua" w:cs="宋体"/>
          <w:b/>
          <w:bCs/>
          <w:color w:val="000000"/>
          <w:kern w:val="0"/>
          <w:sz w:val="24"/>
          <w:szCs w:val="24"/>
          <w:lang w:eastAsia="zh-CN"/>
        </w:rPr>
        <w:t>Uygun A</w:t>
      </w:r>
      <w:r w:rsidRPr="00F732F3">
        <w:rPr>
          <w:rFonts w:ascii="Book Antiqua" w:eastAsia="宋体" w:hAnsi="Book Antiqua" w:cs="宋体"/>
          <w:color w:val="000000"/>
          <w:kern w:val="0"/>
          <w:sz w:val="24"/>
          <w:szCs w:val="24"/>
          <w:lang w:eastAsia="zh-CN"/>
        </w:rPr>
        <w:t>, Kadayifci A, Polat Z, Yilmaz K, Gunal A, Demir H, Bagci S. Long-term results of endoscopic resection for type I gastric neuroendocrine tumors. </w:t>
      </w:r>
      <w:r w:rsidRPr="00F732F3">
        <w:rPr>
          <w:rFonts w:ascii="Book Antiqua" w:eastAsia="宋体" w:hAnsi="Book Antiqua" w:cs="宋体"/>
          <w:i/>
          <w:iCs/>
          <w:color w:val="000000"/>
          <w:kern w:val="0"/>
          <w:sz w:val="24"/>
          <w:szCs w:val="24"/>
          <w:lang w:eastAsia="zh-CN"/>
        </w:rPr>
        <w:t>J Surg Oncol</w:t>
      </w:r>
      <w:r w:rsidRPr="00F732F3">
        <w:rPr>
          <w:rFonts w:ascii="Book Antiqua" w:eastAsia="宋体" w:hAnsi="Book Antiqua" w:cs="宋体"/>
          <w:color w:val="000000"/>
          <w:kern w:val="0"/>
          <w:sz w:val="24"/>
          <w:szCs w:val="24"/>
          <w:lang w:eastAsia="zh-CN"/>
        </w:rPr>
        <w:t> 2014; </w:t>
      </w:r>
      <w:r w:rsidRPr="00F732F3">
        <w:rPr>
          <w:rFonts w:ascii="Book Antiqua" w:eastAsia="宋体" w:hAnsi="Book Antiqua" w:cs="宋体"/>
          <w:b/>
          <w:bCs/>
          <w:color w:val="000000"/>
          <w:kern w:val="0"/>
          <w:sz w:val="24"/>
          <w:szCs w:val="24"/>
          <w:lang w:eastAsia="zh-CN"/>
        </w:rPr>
        <w:t>109</w:t>
      </w:r>
      <w:r w:rsidRPr="00F732F3">
        <w:rPr>
          <w:rFonts w:ascii="Book Antiqua" w:eastAsia="宋体" w:hAnsi="Book Antiqua" w:cs="宋体"/>
          <w:color w:val="000000"/>
          <w:kern w:val="0"/>
          <w:sz w:val="24"/>
          <w:szCs w:val="24"/>
          <w:lang w:eastAsia="zh-CN"/>
        </w:rPr>
        <w:t xml:space="preserve">: 71-74 [PMID: </w:t>
      </w:r>
      <w:r>
        <w:rPr>
          <w:rFonts w:ascii="Book Antiqua" w:eastAsia="宋体" w:hAnsi="Book Antiqua" w:cs="宋体"/>
          <w:color w:val="000000"/>
          <w:kern w:val="0"/>
          <w:sz w:val="24"/>
          <w:szCs w:val="24"/>
          <w:lang w:eastAsia="zh-CN"/>
        </w:rPr>
        <w:t>24165913 DOI: 10.1002/jso.23477</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proofErr w:type="gramStart"/>
      <w:r w:rsidRPr="00F732F3">
        <w:rPr>
          <w:rFonts w:ascii="Book Antiqua" w:eastAsia="宋体" w:hAnsi="Book Antiqua" w:cs="宋体"/>
          <w:color w:val="000000"/>
          <w:kern w:val="0"/>
          <w:sz w:val="24"/>
          <w:szCs w:val="24"/>
          <w:lang w:eastAsia="zh-CN"/>
        </w:rPr>
        <w:t>74 </w:t>
      </w:r>
      <w:r w:rsidRPr="00F732F3">
        <w:rPr>
          <w:rFonts w:ascii="Book Antiqua" w:eastAsia="宋体" w:hAnsi="Book Antiqua" w:cs="宋体"/>
          <w:b/>
          <w:bCs/>
          <w:color w:val="000000"/>
          <w:kern w:val="0"/>
          <w:sz w:val="24"/>
          <w:szCs w:val="24"/>
          <w:lang w:eastAsia="zh-CN"/>
        </w:rPr>
        <w:t>Rappel S</w:t>
      </w:r>
      <w:r w:rsidRPr="00F732F3">
        <w:rPr>
          <w:rFonts w:ascii="Book Antiqua" w:eastAsia="宋体" w:hAnsi="Book Antiqua" w:cs="宋体"/>
          <w:color w:val="000000"/>
          <w:kern w:val="0"/>
          <w:sz w:val="24"/>
          <w:szCs w:val="24"/>
          <w:lang w:eastAsia="zh-CN"/>
        </w:rPr>
        <w:t>, Altendorf-Hofmann A, Stolte M. Prognosis of gastric carcinoid tumours.</w:t>
      </w:r>
      <w:proofErr w:type="gramEnd"/>
      <w:r w:rsidRPr="00F732F3">
        <w:rPr>
          <w:rFonts w:ascii="Book Antiqua" w:eastAsia="宋体" w:hAnsi="Book Antiqua" w:cs="宋体"/>
          <w:color w:val="000000"/>
          <w:kern w:val="0"/>
          <w:sz w:val="24"/>
          <w:szCs w:val="24"/>
          <w:lang w:eastAsia="zh-CN"/>
        </w:rPr>
        <w:t> </w:t>
      </w:r>
      <w:r w:rsidRPr="00F732F3">
        <w:rPr>
          <w:rFonts w:ascii="Book Antiqua" w:eastAsia="宋体" w:hAnsi="Book Antiqua" w:cs="宋体"/>
          <w:i/>
          <w:iCs/>
          <w:color w:val="000000"/>
          <w:kern w:val="0"/>
          <w:sz w:val="24"/>
          <w:szCs w:val="24"/>
          <w:lang w:eastAsia="zh-CN"/>
        </w:rPr>
        <w:t>Digestion</w:t>
      </w:r>
      <w:r w:rsidRPr="00F732F3">
        <w:rPr>
          <w:rFonts w:ascii="Book Antiqua" w:eastAsia="宋体" w:hAnsi="Book Antiqua" w:cs="宋体"/>
          <w:color w:val="000000"/>
          <w:kern w:val="0"/>
          <w:sz w:val="24"/>
          <w:szCs w:val="24"/>
          <w:lang w:eastAsia="zh-CN"/>
        </w:rPr>
        <w:t> 1995; </w:t>
      </w:r>
      <w:r w:rsidRPr="00F732F3">
        <w:rPr>
          <w:rFonts w:ascii="Book Antiqua" w:eastAsia="宋体" w:hAnsi="Book Antiqua" w:cs="宋体"/>
          <w:b/>
          <w:bCs/>
          <w:color w:val="000000"/>
          <w:kern w:val="0"/>
          <w:sz w:val="24"/>
          <w:szCs w:val="24"/>
          <w:lang w:eastAsia="zh-CN"/>
        </w:rPr>
        <w:t>56</w:t>
      </w:r>
      <w:r w:rsidRPr="00F732F3">
        <w:rPr>
          <w:rFonts w:ascii="Book Antiqua" w:eastAsia="宋体" w:hAnsi="Book Antiqua" w:cs="宋体"/>
          <w:color w:val="000000"/>
          <w:kern w:val="0"/>
          <w:sz w:val="24"/>
          <w:szCs w:val="24"/>
          <w:lang w:eastAsia="zh-CN"/>
        </w:rPr>
        <w:t>: 455-462 [PMID: 8536814]</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75 </w:t>
      </w:r>
      <w:r w:rsidRPr="00F732F3">
        <w:rPr>
          <w:rFonts w:ascii="Book Antiqua" w:eastAsia="宋体" w:hAnsi="Book Antiqua" w:cs="宋体"/>
          <w:b/>
          <w:bCs/>
          <w:color w:val="000000"/>
          <w:kern w:val="0"/>
          <w:sz w:val="24"/>
          <w:szCs w:val="24"/>
          <w:lang w:eastAsia="zh-CN"/>
        </w:rPr>
        <w:t>Saund MS</w:t>
      </w:r>
      <w:r w:rsidRPr="00F732F3">
        <w:rPr>
          <w:rFonts w:ascii="Book Antiqua" w:eastAsia="宋体" w:hAnsi="Book Antiqua" w:cs="宋体"/>
          <w:color w:val="000000"/>
          <w:kern w:val="0"/>
          <w:sz w:val="24"/>
          <w:szCs w:val="24"/>
          <w:lang w:eastAsia="zh-CN"/>
        </w:rPr>
        <w:t>, Al Natour RH, Sharma AM, Huang Q, Boosalis VA, Gold JS. Tumor size and depth predict rate of lymph node metastasis and utilization of lymph node sampling in surgically managed gastric carcinoids. </w:t>
      </w:r>
      <w:r w:rsidRPr="00F732F3">
        <w:rPr>
          <w:rFonts w:ascii="Book Antiqua" w:eastAsia="宋体" w:hAnsi="Book Antiqua" w:cs="宋体"/>
          <w:i/>
          <w:iCs/>
          <w:color w:val="000000"/>
          <w:kern w:val="0"/>
          <w:sz w:val="24"/>
          <w:szCs w:val="24"/>
          <w:lang w:eastAsia="zh-CN"/>
        </w:rPr>
        <w:t>Ann Surg Oncol</w:t>
      </w:r>
      <w:r w:rsidRPr="00F732F3">
        <w:rPr>
          <w:rFonts w:ascii="Book Antiqua" w:eastAsia="宋体" w:hAnsi="Book Antiqua" w:cs="宋体"/>
          <w:color w:val="000000"/>
          <w:kern w:val="0"/>
          <w:sz w:val="24"/>
          <w:szCs w:val="24"/>
          <w:lang w:eastAsia="zh-CN"/>
        </w:rPr>
        <w:t> 2011; </w:t>
      </w:r>
      <w:r w:rsidRPr="00F732F3">
        <w:rPr>
          <w:rFonts w:ascii="Book Antiqua" w:eastAsia="宋体" w:hAnsi="Book Antiqua" w:cs="宋体"/>
          <w:b/>
          <w:bCs/>
          <w:color w:val="000000"/>
          <w:kern w:val="0"/>
          <w:sz w:val="24"/>
          <w:szCs w:val="24"/>
          <w:lang w:eastAsia="zh-CN"/>
        </w:rPr>
        <w:t>18</w:t>
      </w:r>
      <w:r w:rsidRPr="00F732F3">
        <w:rPr>
          <w:rFonts w:ascii="Book Antiqua" w:eastAsia="宋体" w:hAnsi="Book Antiqua" w:cs="宋体"/>
          <w:color w:val="000000"/>
          <w:kern w:val="0"/>
          <w:sz w:val="24"/>
          <w:szCs w:val="24"/>
          <w:lang w:eastAsia="zh-CN"/>
        </w:rPr>
        <w:t>: 2826-2832 [PMID: 21455598</w:t>
      </w:r>
      <w:r>
        <w:rPr>
          <w:rFonts w:ascii="Book Antiqua" w:eastAsia="宋体" w:hAnsi="Book Antiqua" w:cs="宋体"/>
          <w:color w:val="000000"/>
          <w:kern w:val="0"/>
          <w:sz w:val="24"/>
          <w:szCs w:val="24"/>
          <w:lang w:eastAsia="zh-CN"/>
        </w:rPr>
        <w:t xml:space="preserve"> DOI: 10.1245/s10434-011-1652-0</w:t>
      </w:r>
      <w:r w:rsidRPr="00F732F3">
        <w:rPr>
          <w:rFonts w:ascii="Book Antiqua" w:eastAsia="宋体" w:hAnsi="Book Antiqua" w:cs="宋体"/>
          <w:color w:val="000000"/>
          <w:kern w:val="0"/>
          <w:sz w:val="24"/>
          <w:szCs w:val="24"/>
          <w:lang w:eastAsia="zh-CN"/>
        </w:rPr>
        <w:t>]</w:t>
      </w:r>
    </w:p>
    <w:p w:rsidR="00F732F3" w:rsidRPr="00F732F3" w:rsidRDefault="00F732F3" w:rsidP="00F732F3">
      <w:pPr>
        <w:widowControl/>
        <w:spacing w:line="360" w:lineRule="auto"/>
        <w:rPr>
          <w:rFonts w:ascii="Book Antiqua" w:eastAsia="宋体" w:hAnsi="Book Antiqua" w:cs="宋体"/>
          <w:color w:val="000000"/>
          <w:kern w:val="0"/>
          <w:sz w:val="24"/>
          <w:szCs w:val="24"/>
          <w:lang w:eastAsia="zh-CN"/>
        </w:rPr>
      </w:pPr>
      <w:r w:rsidRPr="00F732F3">
        <w:rPr>
          <w:rFonts w:ascii="Book Antiqua" w:eastAsia="宋体" w:hAnsi="Book Antiqua" w:cs="宋体"/>
          <w:color w:val="000000"/>
          <w:kern w:val="0"/>
          <w:sz w:val="24"/>
          <w:szCs w:val="24"/>
          <w:lang w:eastAsia="zh-CN"/>
        </w:rPr>
        <w:t>76 </w:t>
      </w:r>
      <w:r w:rsidRPr="00F732F3">
        <w:rPr>
          <w:rFonts w:ascii="Book Antiqua" w:eastAsia="宋体" w:hAnsi="Book Antiqua" w:cs="宋体"/>
          <w:b/>
          <w:bCs/>
          <w:color w:val="000000"/>
          <w:kern w:val="0"/>
          <w:sz w:val="24"/>
          <w:szCs w:val="24"/>
          <w:lang w:eastAsia="zh-CN"/>
        </w:rPr>
        <w:t>Grozinsky-Glasberg S</w:t>
      </w:r>
      <w:r w:rsidRPr="00F732F3">
        <w:rPr>
          <w:rFonts w:ascii="Book Antiqua" w:eastAsia="宋体" w:hAnsi="Book Antiqua" w:cs="宋体"/>
          <w:color w:val="000000"/>
          <w:kern w:val="0"/>
          <w:sz w:val="24"/>
          <w:szCs w:val="24"/>
          <w:lang w:eastAsia="zh-CN"/>
        </w:rPr>
        <w:t>, Thomas D, Strosberg JR, Pape UF, Felder S, Tsolakis AV, Alexandraki KI, Fraenkel M, Saiegh L, Reissman P, Kaltsas G, Gross DJ. Metastatic type 1 gastric carcinoid: a real threat or just a myth? </w:t>
      </w:r>
      <w:r w:rsidRPr="00F732F3">
        <w:rPr>
          <w:rFonts w:ascii="Book Antiqua" w:eastAsia="宋体" w:hAnsi="Book Antiqua" w:cs="宋体"/>
          <w:i/>
          <w:iCs/>
          <w:color w:val="000000"/>
          <w:kern w:val="0"/>
          <w:sz w:val="24"/>
          <w:szCs w:val="24"/>
          <w:lang w:eastAsia="zh-CN"/>
        </w:rPr>
        <w:t>World J Gastroenterol</w:t>
      </w:r>
      <w:r w:rsidRPr="00F732F3">
        <w:rPr>
          <w:rFonts w:ascii="Book Antiqua" w:eastAsia="宋体" w:hAnsi="Book Antiqua" w:cs="宋体"/>
          <w:color w:val="000000"/>
          <w:kern w:val="0"/>
          <w:sz w:val="24"/>
          <w:szCs w:val="24"/>
          <w:lang w:eastAsia="zh-CN"/>
        </w:rPr>
        <w:t> 2013; </w:t>
      </w:r>
      <w:r w:rsidRPr="00F732F3">
        <w:rPr>
          <w:rFonts w:ascii="Book Antiqua" w:eastAsia="宋体" w:hAnsi="Book Antiqua" w:cs="宋体"/>
          <w:b/>
          <w:bCs/>
          <w:color w:val="000000"/>
          <w:kern w:val="0"/>
          <w:sz w:val="24"/>
          <w:szCs w:val="24"/>
          <w:lang w:eastAsia="zh-CN"/>
        </w:rPr>
        <w:t>19</w:t>
      </w:r>
      <w:r w:rsidRPr="00F732F3">
        <w:rPr>
          <w:rFonts w:ascii="Book Antiqua" w:eastAsia="宋体" w:hAnsi="Book Antiqua" w:cs="宋体"/>
          <w:color w:val="000000"/>
          <w:kern w:val="0"/>
          <w:sz w:val="24"/>
          <w:szCs w:val="24"/>
          <w:lang w:eastAsia="zh-CN"/>
        </w:rPr>
        <w:t>: 8687-8695 [PMID: 2437958</w:t>
      </w:r>
      <w:r>
        <w:rPr>
          <w:rFonts w:ascii="Book Antiqua" w:eastAsia="宋体" w:hAnsi="Book Antiqua" w:cs="宋体"/>
          <w:color w:val="000000"/>
          <w:kern w:val="0"/>
          <w:sz w:val="24"/>
          <w:szCs w:val="24"/>
          <w:lang w:eastAsia="zh-CN"/>
        </w:rPr>
        <w:t>7 DOI: 10.3748/wjg.v19.i46.8687</w:t>
      </w:r>
      <w:r w:rsidRPr="00F732F3">
        <w:rPr>
          <w:rFonts w:ascii="Book Antiqua" w:eastAsia="宋体" w:hAnsi="Book Antiqua" w:cs="宋体"/>
          <w:color w:val="000000"/>
          <w:kern w:val="0"/>
          <w:sz w:val="24"/>
          <w:szCs w:val="24"/>
          <w:lang w:eastAsia="zh-CN"/>
        </w:rPr>
        <w:t>]</w:t>
      </w:r>
    </w:p>
    <w:p w:rsidR="00625633" w:rsidRPr="00F732F3" w:rsidRDefault="00625633" w:rsidP="00F732F3">
      <w:pPr>
        <w:spacing w:line="360" w:lineRule="auto"/>
        <w:rPr>
          <w:rFonts w:ascii="Book Antiqua" w:eastAsia="宋体" w:hAnsi="Book Antiqua" w:cs="Times New Roman"/>
          <w:b/>
          <w:sz w:val="24"/>
          <w:szCs w:val="24"/>
          <w:lang w:eastAsia="zh-CN"/>
        </w:rPr>
      </w:pPr>
    </w:p>
    <w:p w:rsidR="00625633" w:rsidRPr="00F732F3" w:rsidRDefault="00625633" w:rsidP="00F732F3">
      <w:pPr>
        <w:pStyle w:val="PlainText"/>
        <w:spacing w:line="360" w:lineRule="auto"/>
        <w:jc w:val="right"/>
        <w:rPr>
          <w:rFonts w:ascii="Book Antiqua" w:hAnsi="Book Antiqua"/>
          <w:b/>
          <w:sz w:val="24"/>
          <w:szCs w:val="24"/>
        </w:rPr>
      </w:pPr>
      <w:r w:rsidRPr="00F732F3">
        <w:rPr>
          <w:rFonts w:ascii="Book Antiqua" w:hAnsi="Book Antiqua"/>
          <w:b/>
          <w:sz w:val="24"/>
          <w:szCs w:val="24"/>
        </w:rPr>
        <w:t>P-Reviewer:</w:t>
      </w:r>
      <w:r w:rsidRPr="00F732F3">
        <w:rPr>
          <w:rFonts w:ascii="Book Antiqua" w:hAnsi="Book Antiqua" w:cs="Tahoma"/>
          <w:color w:val="000000"/>
          <w:sz w:val="24"/>
          <w:szCs w:val="24"/>
        </w:rPr>
        <w:t xml:space="preserve"> Amornyotin S, Declich P</w:t>
      </w:r>
      <w:r w:rsidRPr="00F732F3">
        <w:rPr>
          <w:rFonts w:ascii="Book Antiqua" w:hAnsi="Book Antiqua"/>
          <w:b/>
          <w:sz w:val="24"/>
          <w:szCs w:val="24"/>
        </w:rPr>
        <w:t xml:space="preserve"> S-Editor: </w:t>
      </w:r>
      <w:r w:rsidRPr="00F732F3">
        <w:rPr>
          <w:rFonts w:ascii="Book Antiqua" w:hAnsi="Book Antiqua"/>
          <w:sz w:val="24"/>
          <w:szCs w:val="24"/>
        </w:rPr>
        <w:t>Ji FF</w:t>
      </w:r>
      <w:r w:rsidRPr="00F732F3">
        <w:rPr>
          <w:rFonts w:ascii="Book Antiqua" w:hAnsi="Book Antiqua"/>
          <w:b/>
          <w:sz w:val="24"/>
          <w:szCs w:val="24"/>
        </w:rPr>
        <w:t xml:space="preserve"> L-Editor: E-Editor:</w:t>
      </w:r>
    </w:p>
    <w:p w:rsidR="004B1302" w:rsidRPr="00F732F3" w:rsidRDefault="004B1302" w:rsidP="00F732F3">
      <w:pPr>
        <w:spacing w:line="360" w:lineRule="auto"/>
        <w:rPr>
          <w:rFonts w:ascii="Book Antiqua" w:hAnsi="Book Antiqua" w:cs="Times New Roman"/>
          <w:sz w:val="24"/>
          <w:szCs w:val="24"/>
        </w:rPr>
      </w:pPr>
    </w:p>
    <w:p w:rsidR="00DF51BE" w:rsidRPr="00F732F3" w:rsidRDefault="00DF51BE" w:rsidP="00F732F3">
      <w:pPr>
        <w:spacing w:line="360" w:lineRule="auto"/>
        <w:rPr>
          <w:rFonts w:ascii="Book Antiqua" w:hAnsi="Book Antiqua" w:cs="Times New Roman"/>
          <w:sz w:val="24"/>
          <w:szCs w:val="24"/>
        </w:rPr>
      </w:pPr>
    </w:p>
    <w:p w:rsidR="00222C18" w:rsidRPr="009809F8" w:rsidRDefault="00222C18" w:rsidP="009809F8">
      <w:pPr>
        <w:spacing w:line="360" w:lineRule="auto"/>
        <w:rPr>
          <w:rFonts w:ascii="Book Antiqua" w:hAnsi="Book Antiqua" w:cs="Times New Roman"/>
          <w:b/>
          <w:sz w:val="24"/>
          <w:szCs w:val="24"/>
        </w:rPr>
      </w:pPr>
    </w:p>
    <w:p w:rsidR="00222C18" w:rsidRPr="009809F8" w:rsidRDefault="00222C18" w:rsidP="009809F8">
      <w:pPr>
        <w:spacing w:line="360" w:lineRule="auto"/>
        <w:rPr>
          <w:rFonts w:ascii="Book Antiqua" w:hAnsi="Book Antiqua" w:cs="Times New Roman"/>
          <w:b/>
          <w:sz w:val="24"/>
          <w:szCs w:val="24"/>
        </w:rPr>
      </w:pPr>
    </w:p>
    <w:p w:rsidR="00222C18" w:rsidRPr="009809F8" w:rsidRDefault="00222C18" w:rsidP="009809F8">
      <w:pPr>
        <w:spacing w:line="360" w:lineRule="auto"/>
        <w:rPr>
          <w:rFonts w:ascii="Book Antiqua" w:hAnsi="Book Antiqua" w:cs="Times New Roman"/>
          <w:b/>
          <w:sz w:val="24"/>
          <w:szCs w:val="24"/>
        </w:rPr>
      </w:pPr>
    </w:p>
    <w:p w:rsidR="00222C18" w:rsidRPr="009809F8" w:rsidRDefault="00222C18" w:rsidP="009809F8">
      <w:pPr>
        <w:spacing w:line="360" w:lineRule="auto"/>
        <w:rPr>
          <w:rFonts w:ascii="Book Antiqua" w:hAnsi="Book Antiqua" w:cs="Times New Roman"/>
          <w:b/>
          <w:sz w:val="24"/>
          <w:szCs w:val="24"/>
        </w:rPr>
      </w:pPr>
    </w:p>
    <w:p w:rsidR="00222C18" w:rsidRPr="009809F8" w:rsidRDefault="00222C18" w:rsidP="009809F8">
      <w:pPr>
        <w:spacing w:line="360" w:lineRule="auto"/>
        <w:rPr>
          <w:rFonts w:ascii="Book Antiqua" w:hAnsi="Book Antiqua" w:cs="Times New Roman"/>
          <w:b/>
          <w:sz w:val="24"/>
          <w:szCs w:val="24"/>
        </w:rPr>
      </w:pPr>
    </w:p>
    <w:p w:rsidR="00222C18" w:rsidRPr="009809F8" w:rsidRDefault="00222C18" w:rsidP="009809F8">
      <w:pPr>
        <w:spacing w:line="360" w:lineRule="auto"/>
        <w:rPr>
          <w:rFonts w:ascii="Book Antiqua" w:hAnsi="Book Antiqua" w:cs="Times New Roman"/>
          <w:b/>
          <w:sz w:val="24"/>
          <w:szCs w:val="24"/>
        </w:rPr>
      </w:pPr>
    </w:p>
    <w:p w:rsidR="00222C18" w:rsidRPr="009809F8" w:rsidRDefault="00222C18" w:rsidP="009809F8">
      <w:pPr>
        <w:spacing w:line="360" w:lineRule="auto"/>
        <w:rPr>
          <w:rFonts w:ascii="Book Antiqua" w:hAnsi="Book Antiqua" w:cs="Times New Roman"/>
          <w:b/>
          <w:sz w:val="24"/>
          <w:szCs w:val="24"/>
        </w:rPr>
      </w:pPr>
    </w:p>
    <w:p w:rsidR="00222C18" w:rsidRPr="009809F8" w:rsidRDefault="00222C18" w:rsidP="009809F8">
      <w:pPr>
        <w:spacing w:line="360" w:lineRule="auto"/>
        <w:rPr>
          <w:rFonts w:ascii="Book Antiqua" w:hAnsi="Book Antiqua" w:cs="Times New Roman"/>
          <w:b/>
          <w:sz w:val="24"/>
          <w:szCs w:val="24"/>
        </w:rPr>
      </w:pPr>
    </w:p>
    <w:p w:rsidR="00625633" w:rsidRDefault="00625633" w:rsidP="009809F8">
      <w:pPr>
        <w:spacing w:line="360" w:lineRule="auto"/>
        <w:rPr>
          <w:rFonts w:ascii="Book Antiqua" w:eastAsia="宋体" w:hAnsi="Book Antiqua" w:cs="Times New Roman"/>
          <w:sz w:val="24"/>
          <w:szCs w:val="24"/>
          <w:lang w:eastAsia="zh-CN"/>
        </w:rPr>
      </w:pPr>
    </w:p>
    <w:p w:rsidR="00625633" w:rsidRDefault="00625633" w:rsidP="009809F8">
      <w:pPr>
        <w:spacing w:line="360" w:lineRule="auto"/>
        <w:rPr>
          <w:rFonts w:ascii="Book Antiqua" w:eastAsia="宋体" w:hAnsi="Book Antiqua" w:cs="Times New Roman"/>
          <w:sz w:val="24"/>
          <w:szCs w:val="24"/>
          <w:lang w:eastAsia="zh-CN"/>
        </w:rPr>
      </w:pPr>
    </w:p>
    <w:p w:rsidR="00625633" w:rsidRDefault="00625633" w:rsidP="009809F8">
      <w:pPr>
        <w:spacing w:line="360" w:lineRule="auto"/>
        <w:rPr>
          <w:rFonts w:ascii="Book Antiqua" w:eastAsia="宋体" w:hAnsi="Book Antiqua" w:cs="Times New Roman"/>
          <w:sz w:val="24"/>
          <w:szCs w:val="24"/>
          <w:lang w:eastAsia="zh-CN"/>
        </w:rPr>
      </w:pPr>
    </w:p>
    <w:p w:rsidR="00625633" w:rsidRDefault="00625633" w:rsidP="009809F8">
      <w:pPr>
        <w:spacing w:line="360" w:lineRule="auto"/>
        <w:rPr>
          <w:rFonts w:ascii="Book Antiqua" w:eastAsia="宋体" w:hAnsi="Book Antiqua" w:cs="Times New Roman"/>
          <w:sz w:val="24"/>
          <w:szCs w:val="24"/>
          <w:lang w:eastAsia="zh-CN"/>
        </w:rPr>
      </w:pPr>
    </w:p>
    <w:p w:rsidR="00625633" w:rsidRDefault="00625633" w:rsidP="009809F8">
      <w:pPr>
        <w:spacing w:line="360" w:lineRule="auto"/>
        <w:rPr>
          <w:rFonts w:ascii="Book Antiqua" w:eastAsia="宋体" w:hAnsi="Book Antiqua" w:cs="Times New Roman"/>
          <w:b/>
          <w:sz w:val="24"/>
          <w:szCs w:val="24"/>
          <w:lang w:eastAsia="zh-CN"/>
        </w:rPr>
      </w:pPr>
      <w:r>
        <w:rPr>
          <w:rFonts w:ascii="Book Antiqua" w:eastAsia="宋体" w:hAnsi="Book Antiqua" w:cs="Times New Roman"/>
          <w:b/>
          <w:noProof/>
          <w:sz w:val="24"/>
          <w:szCs w:val="24"/>
          <w:lang w:eastAsia="en-US"/>
        </w:rPr>
        <w:drawing>
          <wp:inline distT="0" distB="0" distL="0" distR="0">
            <wp:extent cx="1925645" cy="1957588"/>
            <wp:effectExtent l="0" t="0" r="0" b="0"/>
            <wp:docPr id="1" name="图片 1" descr="E:\jifangfang\送修稿\2014-12-02\13890\新建文件夹\140831WJGE-Katay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02\13890\新建文件夹\140831WJGE-Katayam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6774" cy="1958736"/>
                    </a:xfrm>
                    <a:prstGeom prst="rect">
                      <a:avLst/>
                    </a:prstGeom>
                    <a:noFill/>
                    <a:ln>
                      <a:noFill/>
                    </a:ln>
                  </pic:spPr>
                </pic:pic>
              </a:graphicData>
            </a:graphic>
          </wp:inline>
        </w:drawing>
      </w:r>
      <w:r w:rsidRPr="00A47701">
        <w:rPr>
          <w:rFonts w:ascii="Book Antiqua" w:hAnsi="Book Antiqua" w:cs="Times New Roman"/>
          <w:noProof/>
          <w:sz w:val="24"/>
          <w:szCs w:val="24"/>
          <w:lang w:eastAsia="en-US"/>
        </w:rPr>
        <w:drawing>
          <wp:inline distT="0" distB="0" distL="0" distR="0" wp14:anchorId="3D389BB3" wp14:editId="3FB9EC82">
            <wp:extent cx="2618987" cy="1951150"/>
            <wp:effectExtent l="0" t="0" r="0" b="0"/>
            <wp:docPr id="2" name="図 3" descr="C:\Users\佐藤\Desktop\140831WJGE-Katayama2.jpg"/>
            <wp:cNvGraphicFramePr/>
            <a:graphic xmlns:a="http://schemas.openxmlformats.org/drawingml/2006/main">
              <a:graphicData uri="http://schemas.openxmlformats.org/drawingml/2006/picture">
                <pic:pic xmlns:pic="http://schemas.openxmlformats.org/drawingml/2006/picture">
                  <pic:nvPicPr>
                    <pic:cNvPr id="1029" name="Picture 5" descr="C:\Users\佐藤\Desktop\140831WJGE-Katayama2.jpg"/>
                    <pic:cNvPicPr>
                      <a:picLocks noChangeAspect="1" noChangeArrowheads="1"/>
                    </pic:cNvPicPr>
                  </pic:nvPicPr>
                  <pic:blipFill>
                    <a:blip r:embed="rId10" cstate="print"/>
                    <a:srcRect/>
                    <a:stretch>
                      <a:fillRect/>
                    </a:stretch>
                  </pic:blipFill>
                  <pic:spPr bwMode="auto">
                    <a:xfrm>
                      <a:off x="0" y="0"/>
                      <a:ext cx="2618520" cy="1950802"/>
                    </a:xfrm>
                    <a:prstGeom prst="rect">
                      <a:avLst/>
                    </a:prstGeom>
                    <a:noFill/>
                  </pic:spPr>
                </pic:pic>
              </a:graphicData>
            </a:graphic>
          </wp:inline>
        </w:drawing>
      </w:r>
    </w:p>
    <w:p w:rsidR="00625633" w:rsidRDefault="00625633" w:rsidP="009809F8">
      <w:pPr>
        <w:spacing w:line="360" w:lineRule="auto"/>
        <w:rPr>
          <w:rFonts w:ascii="Book Antiqua" w:eastAsia="宋体" w:hAnsi="Book Antiqua" w:cs="Times New Roman"/>
          <w:b/>
          <w:sz w:val="24"/>
          <w:szCs w:val="24"/>
          <w:lang w:eastAsia="zh-CN"/>
        </w:rPr>
      </w:pPr>
      <w:r w:rsidRPr="00A47701">
        <w:rPr>
          <w:rFonts w:ascii="Book Antiqua" w:hAnsi="Book Antiqua" w:cs="Times New Roman"/>
          <w:noProof/>
          <w:sz w:val="24"/>
          <w:szCs w:val="24"/>
          <w:lang w:eastAsia="en-US"/>
        </w:rPr>
        <w:drawing>
          <wp:inline distT="0" distB="0" distL="0" distR="0" wp14:anchorId="43A0FB77" wp14:editId="11DBCFE9">
            <wp:extent cx="1906073" cy="2221606"/>
            <wp:effectExtent l="0" t="0" r="0" b="0"/>
            <wp:docPr id="3" name="図 4" descr="C:\Users\佐藤\Desktop\140901WJGE-EUS.jpg"/>
            <wp:cNvGraphicFramePr/>
            <a:graphic xmlns:a="http://schemas.openxmlformats.org/drawingml/2006/main">
              <a:graphicData uri="http://schemas.openxmlformats.org/drawingml/2006/picture">
                <pic:pic xmlns:pic="http://schemas.openxmlformats.org/drawingml/2006/picture">
                  <pic:nvPicPr>
                    <pic:cNvPr id="1027" name="Picture 3" descr="C:\Users\佐藤\Desktop\140901WJGE-EUS.jpg"/>
                    <pic:cNvPicPr>
                      <a:picLocks noChangeAspect="1" noChangeArrowheads="1"/>
                    </pic:cNvPicPr>
                  </pic:nvPicPr>
                  <pic:blipFill>
                    <a:blip r:embed="rId11" cstate="print"/>
                    <a:srcRect/>
                    <a:stretch>
                      <a:fillRect/>
                    </a:stretch>
                  </pic:blipFill>
                  <pic:spPr bwMode="auto">
                    <a:xfrm>
                      <a:off x="0" y="0"/>
                      <a:ext cx="1905050" cy="2220413"/>
                    </a:xfrm>
                    <a:prstGeom prst="rect">
                      <a:avLst/>
                    </a:prstGeom>
                    <a:noFill/>
                  </pic:spPr>
                </pic:pic>
              </a:graphicData>
            </a:graphic>
          </wp:inline>
        </w:drawing>
      </w:r>
      <w:r w:rsidRPr="00A47701">
        <w:rPr>
          <w:rFonts w:ascii="Book Antiqua" w:hAnsi="Book Antiqua" w:cs="Times New Roman"/>
          <w:noProof/>
          <w:sz w:val="24"/>
          <w:szCs w:val="24"/>
          <w:lang w:eastAsia="en-US"/>
        </w:rPr>
        <w:drawing>
          <wp:inline distT="0" distB="0" distL="0" distR="0" wp14:anchorId="66756BA0" wp14:editId="41AED8A7">
            <wp:extent cx="1906073" cy="2034862"/>
            <wp:effectExtent l="0" t="0" r="0" b="0"/>
            <wp:docPr id="5" name="図 5" descr="C:\Users\佐藤\Desktop\画像_168.jpg"/>
            <wp:cNvGraphicFramePr/>
            <a:graphic xmlns:a="http://schemas.openxmlformats.org/drawingml/2006/main">
              <a:graphicData uri="http://schemas.openxmlformats.org/drawingml/2006/picture">
                <pic:pic xmlns:pic="http://schemas.openxmlformats.org/drawingml/2006/picture">
                  <pic:nvPicPr>
                    <pic:cNvPr id="1030" name="Picture 6" descr="C:\Users\佐藤\Desktop\画像_168.jpg"/>
                    <pic:cNvPicPr>
                      <a:picLocks noChangeAspect="1" noChangeArrowheads="1"/>
                    </pic:cNvPicPr>
                  </pic:nvPicPr>
                  <pic:blipFill>
                    <a:blip r:embed="rId12" cstate="print"/>
                    <a:srcRect/>
                    <a:stretch>
                      <a:fillRect/>
                    </a:stretch>
                  </pic:blipFill>
                  <pic:spPr bwMode="auto">
                    <a:xfrm>
                      <a:off x="0" y="0"/>
                      <a:ext cx="1907608" cy="2036501"/>
                    </a:xfrm>
                    <a:prstGeom prst="rect">
                      <a:avLst/>
                    </a:prstGeom>
                    <a:noFill/>
                  </pic:spPr>
                </pic:pic>
              </a:graphicData>
            </a:graphic>
          </wp:inline>
        </w:drawing>
      </w:r>
    </w:p>
    <w:p w:rsidR="005C727C" w:rsidRPr="00625633" w:rsidRDefault="00625633" w:rsidP="009809F8">
      <w:pPr>
        <w:spacing w:line="360" w:lineRule="auto"/>
        <w:rPr>
          <w:rFonts w:ascii="Book Antiqua" w:hAnsi="Book Antiqua" w:cs="Times New Roman"/>
          <w:b/>
          <w:sz w:val="24"/>
          <w:szCs w:val="24"/>
        </w:rPr>
      </w:pPr>
      <w:r w:rsidRPr="00625633">
        <w:rPr>
          <w:rFonts w:ascii="Book Antiqua" w:hAnsi="Book Antiqua" w:cs="Times New Roman"/>
          <w:b/>
          <w:sz w:val="24"/>
          <w:szCs w:val="24"/>
        </w:rPr>
        <w:t>Figure 1</w:t>
      </w:r>
      <w:r w:rsidR="00DF51BE" w:rsidRPr="00625633">
        <w:rPr>
          <w:rFonts w:ascii="Book Antiqua" w:hAnsi="Book Antiqua" w:cs="Times New Roman"/>
          <w:b/>
          <w:sz w:val="24"/>
          <w:szCs w:val="24"/>
        </w:rPr>
        <w:t xml:space="preserve"> Type I gastric neuroendocrine tumor</w:t>
      </w:r>
      <w:r w:rsidRPr="00625633">
        <w:rPr>
          <w:rFonts w:ascii="Book Antiqua" w:eastAsia="宋体" w:hAnsi="Book Antiqua" w:cs="Times New Roman" w:hint="eastAsia"/>
          <w:b/>
          <w:sz w:val="24"/>
          <w:szCs w:val="24"/>
          <w:lang w:eastAsia="zh-CN"/>
        </w:rPr>
        <w:t>.</w:t>
      </w:r>
      <w:r w:rsidR="00DF51BE" w:rsidRPr="00625633">
        <w:rPr>
          <w:rFonts w:ascii="Book Antiqua" w:hAnsi="Book Antiqua" w:cs="Times New Roman"/>
          <w:b/>
          <w:sz w:val="24"/>
          <w:szCs w:val="24"/>
        </w:rPr>
        <w:t xml:space="preserve"> </w:t>
      </w:r>
      <w:r>
        <w:rPr>
          <w:rFonts w:ascii="Book Antiqua" w:eastAsia="宋体" w:hAnsi="Book Antiqua" w:cs="Times New Roman" w:hint="eastAsia"/>
          <w:sz w:val="24"/>
          <w:szCs w:val="24"/>
          <w:lang w:eastAsia="zh-CN"/>
        </w:rPr>
        <w:t>A:</w:t>
      </w:r>
      <w:r w:rsidR="00DF51BE" w:rsidRPr="009809F8">
        <w:rPr>
          <w:rFonts w:ascii="Book Antiqua" w:hAnsi="Book Antiqua" w:cs="Times New Roman"/>
          <w:sz w:val="24"/>
          <w:szCs w:val="24"/>
        </w:rPr>
        <w:t xml:space="preserve"> Conventional endoscopic image taken under white light. A hemispherical reddish polyp with a central depression is visible</w:t>
      </w:r>
      <w:r>
        <w:rPr>
          <w:rFonts w:ascii="Book Antiqua" w:eastAsia="宋体" w:hAnsi="Book Antiqua" w:cs="Times New Roman" w:hint="eastAsia"/>
          <w:sz w:val="24"/>
          <w:szCs w:val="24"/>
          <w:lang w:eastAsia="zh-CN"/>
        </w:rPr>
        <w:t>;</w:t>
      </w:r>
      <w:r w:rsidR="00DF51BE" w:rsidRPr="009809F8">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B:</w:t>
      </w:r>
      <w:r w:rsidR="00DF51BE" w:rsidRPr="009809F8">
        <w:rPr>
          <w:rFonts w:ascii="Book Antiqua" w:hAnsi="Book Antiqua" w:cs="Times New Roman"/>
          <w:sz w:val="24"/>
          <w:szCs w:val="24"/>
        </w:rPr>
        <w:t xml:space="preserve"> Magnifying endoscopic image taken with a narrow band imaging system. Gastric pit-like structures present on the tumor’s surface, except for the central depression. In the central depression, the pit-like structure was not present, whereas dilated blackish-brown subepithelial vessels with cork-screw capillaries are visible</w:t>
      </w:r>
      <w:r>
        <w:rPr>
          <w:rFonts w:ascii="Book Antiqua" w:eastAsia="宋体" w:hAnsi="Book Antiqua" w:cs="Times New Roman" w:hint="eastAsia"/>
          <w:sz w:val="24"/>
          <w:szCs w:val="24"/>
          <w:lang w:eastAsia="zh-CN"/>
        </w:rPr>
        <w:t>;</w:t>
      </w:r>
      <w:r w:rsidR="00DF51BE" w:rsidRPr="009809F8">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C: </w:t>
      </w:r>
      <w:r w:rsidR="00DF51BE" w:rsidRPr="009809F8">
        <w:rPr>
          <w:rFonts w:ascii="Book Antiqua" w:hAnsi="Book Antiqua" w:cs="Times New Roman"/>
          <w:sz w:val="24"/>
          <w:szCs w:val="24"/>
        </w:rPr>
        <w:t>Endoscopic ultrasound showing a hypoechoic intramural structure in the second layer of the tumor</w:t>
      </w:r>
      <w:r>
        <w:rPr>
          <w:rFonts w:ascii="Book Antiqua" w:eastAsia="宋体" w:hAnsi="Book Antiqua" w:cs="Times New Roman" w:hint="eastAsia"/>
          <w:sz w:val="24"/>
          <w:szCs w:val="24"/>
          <w:lang w:eastAsia="zh-CN"/>
        </w:rPr>
        <w:t>;</w:t>
      </w:r>
      <w:r w:rsidR="00DF51BE" w:rsidRPr="009809F8">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D: </w:t>
      </w:r>
      <w:r w:rsidR="00DF51BE" w:rsidRPr="009809F8">
        <w:rPr>
          <w:rFonts w:ascii="Book Antiqua" w:hAnsi="Book Antiqua" w:cs="Times New Roman"/>
          <w:sz w:val="24"/>
          <w:szCs w:val="24"/>
        </w:rPr>
        <w:t>Histological appearance. Magnification (40</w:t>
      </w:r>
      <w:r>
        <w:rPr>
          <w:rFonts w:ascii="Book Antiqua" w:eastAsia="宋体" w:hAnsi="Book Antiqua" w:cs="Times New Roman" w:hint="eastAsia"/>
          <w:sz w:val="24"/>
          <w:szCs w:val="24"/>
          <w:lang w:eastAsia="zh-CN"/>
        </w:rPr>
        <w:t xml:space="preserve"> </w:t>
      </w:r>
      <w:r w:rsidR="00DF51BE" w:rsidRPr="009809F8">
        <w:rPr>
          <w:rFonts w:ascii="Book Antiqua" w:hAnsi="Book Antiqua" w:cs="Times New Roman"/>
          <w:sz w:val="24"/>
          <w:szCs w:val="24"/>
        </w:rPr>
        <w:t>×) of a hematoxylin-and-eosin–stained section of the tumor revealing a gastric neuroendocrine tumor limited to the mucosa.</w:t>
      </w:r>
    </w:p>
    <w:p w:rsidR="00DF51BE" w:rsidRPr="009809F8" w:rsidRDefault="00DF51BE" w:rsidP="009809F8">
      <w:pPr>
        <w:widowControl/>
        <w:spacing w:line="360" w:lineRule="auto"/>
        <w:rPr>
          <w:rFonts w:ascii="Book Antiqua" w:hAnsi="Book Antiqua" w:cs="Times New Roman"/>
          <w:sz w:val="24"/>
          <w:szCs w:val="24"/>
        </w:rPr>
        <w:sectPr w:rsidR="00DF51BE" w:rsidRPr="009809F8" w:rsidSect="00120819">
          <w:endnotePr>
            <w:numFmt w:val="decimalFullWidth"/>
          </w:endnotePr>
          <w:pgSz w:w="11906" w:h="16838"/>
          <w:pgMar w:top="1814" w:right="1701" w:bottom="1418" w:left="1701" w:header="851" w:footer="992" w:gutter="0"/>
          <w:cols w:space="425"/>
          <w:docGrid w:type="lines" w:linePitch="360"/>
        </w:sectPr>
      </w:pPr>
    </w:p>
    <w:p w:rsidR="004D3134" w:rsidRPr="00685A8C" w:rsidRDefault="00ED125C" w:rsidP="009809F8">
      <w:pPr>
        <w:spacing w:line="360" w:lineRule="auto"/>
        <w:rPr>
          <w:rFonts w:ascii="Book Antiqua" w:eastAsia="宋体" w:hAnsi="Book Antiqua" w:cs="Times New Roman"/>
          <w:b/>
          <w:sz w:val="24"/>
          <w:szCs w:val="24"/>
          <w:lang w:eastAsia="zh-CN"/>
        </w:rPr>
      </w:pPr>
      <w:r w:rsidRPr="00ED125C">
        <w:rPr>
          <w:rFonts w:ascii="Book Antiqua" w:eastAsia="MS Mincho" w:hAnsi="Book Antiqua" w:cs="Times New Roman"/>
          <w:b/>
          <w:sz w:val="24"/>
          <w:szCs w:val="24"/>
        </w:rPr>
        <w:t>Table 1</w:t>
      </w:r>
      <w:r w:rsidR="00DF51BE" w:rsidRPr="00ED125C">
        <w:rPr>
          <w:rFonts w:ascii="Book Antiqua" w:eastAsia="MS Mincho" w:hAnsi="Book Antiqua" w:cs="Times New Roman"/>
          <w:b/>
          <w:sz w:val="24"/>
          <w:szCs w:val="24"/>
        </w:rPr>
        <w:t xml:space="preserve"> Characteristics of gastric </w:t>
      </w:r>
      <w:r w:rsidR="00DF51BE" w:rsidRPr="00ED125C">
        <w:rPr>
          <w:rFonts w:ascii="Book Antiqua" w:hAnsi="Book Antiqua" w:cs="Times New Roman"/>
          <w:b/>
          <w:sz w:val="24"/>
          <w:szCs w:val="24"/>
        </w:rPr>
        <w:t xml:space="preserve">neuroendocrine </w:t>
      </w:r>
      <w:r w:rsidR="00DF51BE" w:rsidRPr="00ED125C">
        <w:rPr>
          <w:rFonts w:ascii="Book Antiqua" w:eastAsia="MS Mincho" w:hAnsi="Book Antiqua" w:cs="Times New Roman"/>
          <w:b/>
          <w:sz w:val="24"/>
          <w:szCs w:val="24"/>
        </w:rPr>
        <w:t>tumors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150"/>
        <w:gridCol w:w="3260"/>
        <w:gridCol w:w="3603"/>
      </w:tblGrid>
      <w:tr w:rsidR="004C3354" w:rsidRPr="009809F8" w:rsidTr="00D151E2">
        <w:trPr>
          <w:trHeight w:val="606"/>
        </w:trPr>
        <w:tc>
          <w:tcPr>
            <w:tcW w:w="3337" w:type="dxa"/>
            <w:tcBorders>
              <w:top w:val="single" w:sz="4" w:space="0" w:color="auto"/>
              <w:bottom w:val="single" w:sz="4" w:space="0" w:color="auto"/>
            </w:tcBorders>
            <w:vAlign w:val="center"/>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Characteristic</w:t>
            </w:r>
          </w:p>
        </w:tc>
        <w:tc>
          <w:tcPr>
            <w:tcW w:w="3150" w:type="dxa"/>
            <w:tcBorders>
              <w:top w:val="single" w:sz="4" w:space="0" w:color="auto"/>
              <w:bottom w:val="single" w:sz="4" w:space="0" w:color="auto"/>
            </w:tcBorders>
            <w:vAlign w:val="center"/>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Type I </w:t>
            </w:r>
            <w:r w:rsidRPr="009809F8">
              <w:rPr>
                <w:rFonts w:ascii="Book Antiqua" w:hAnsi="Book Antiqua" w:cs="Times New Roman"/>
                <w:sz w:val="24"/>
                <w:szCs w:val="24"/>
              </w:rPr>
              <w:t>GNET</w:t>
            </w:r>
            <w:r w:rsidRPr="009809F8">
              <w:rPr>
                <w:rFonts w:ascii="Book Antiqua" w:eastAsia="MS Mincho" w:hAnsi="Book Antiqua" w:cs="Times New Roman"/>
                <w:sz w:val="24"/>
                <w:szCs w:val="24"/>
              </w:rPr>
              <w:t>s</w:t>
            </w:r>
          </w:p>
        </w:tc>
        <w:tc>
          <w:tcPr>
            <w:tcW w:w="3260" w:type="dxa"/>
            <w:tcBorders>
              <w:top w:val="single" w:sz="4" w:space="0" w:color="auto"/>
              <w:bottom w:val="single" w:sz="4" w:space="0" w:color="auto"/>
            </w:tcBorders>
            <w:vAlign w:val="center"/>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Type II </w:t>
            </w:r>
            <w:r w:rsidRPr="009809F8">
              <w:rPr>
                <w:rFonts w:ascii="Book Antiqua" w:hAnsi="Book Antiqua" w:cs="Times New Roman"/>
                <w:sz w:val="24"/>
                <w:szCs w:val="24"/>
              </w:rPr>
              <w:t>GNET</w:t>
            </w:r>
            <w:r w:rsidRPr="009809F8">
              <w:rPr>
                <w:rFonts w:ascii="Book Antiqua" w:eastAsia="MS Mincho" w:hAnsi="Book Antiqua" w:cs="Times New Roman"/>
                <w:sz w:val="24"/>
                <w:szCs w:val="24"/>
              </w:rPr>
              <w:t>s</w:t>
            </w:r>
          </w:p>
        </w:tc>
        <w:tc>
          <w:tcPr>
            <w:tcW w:w="3603" w:type="dxa"/>
            <w:tcBorders>
              <w:top w:val="single" w:sz="4" w:space="0" w:color="auto"/>
              <w:bottom w:val="single" w:sz="4" w:space="0" w:color="auto"/>
            </w:tcBorders>
            <w:vAlign w:val="center"/>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Type III G</w:t>
            </w:r>
            <w:r w:rsidRPr="009809F8">
              <w:rPr>
                <w:rFonts w:ascii="Book Antiqua" w:hAnsi="Book Antiqua" w:cs="Times New Roman"/>
                <w:sz w:val="24"/>
                <w:szCs w:val="24"/>
              </w:rPr>
              <w:t>NET</w:t>
            </w:r>
            <w:r w:rsidRPr="009809F8">
              <w:rPr>
                <w:rFonts w:ascii="Book Antiqua" w:eastAsia="MS Mincho" w:hAnsi="Book Antiqua" w:cs="Times New Roman"/>
                <w:sz w:val="24"/>
                <w:szCs w:val="24"/>
              </w:rPr>
              <w:t>s</w:t>
            </w:r>
          </w:p>
        </w:tc>
      </w:tr>
      <w:tr w:rsidR="004C3354" w:rsidRPr="009809F8" w:rsidTr="00D151E2">
        <w:tc>
          <w:tcPr>
            <w:tcW w:w="3337" w:type="dxa"/>
            <w:tcBorders>
              <w:top w:val="single" w:sz="4" w:space="0" w:color="auto"/>
            </w:tcBorders>
          </w:tcPr>
          <w:p w:rsidR="00DF51BE" w:rsidRPr="009809F8" w:rsidRDefault="00DF51BE" w:rsidP="00685A8C">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Proportion of all GNETs </w:t>
            </w:r>
          </w:p>
        </w:tc>
        <w:tc>
          <w:tcPr>
            <w:tcW w:w="3150" w:type="dxa"/>
            <w:tcBorders>
              <w:top w:val="single" w:sz="4" w:space="0" w:color="auto"/>
            </w:tcBorders>
          </w:tcPr>
          <w:p w:rsidR="00DF51BE" w:rsidRPr="00685A8C" w:rsidRDefault="00DF51BE" w:rsidP="00ED125C">
            <w:pPr>
              <w:spacing w:line="360" w:lineRule="auto"/>
              <w:rPr>
                <w:rFonts w:ascii="Book Antiqua" w:eastAsia="宋体" w:hAnsi="Book Antiqua" w:cs="Times New Roman"/>
                <w:sz w:val="24"/>
                <w:szCs w:val="24"/>
                <w:lang w:eastAsia="zh-CN"/>
              </w:rPr>
            </w:pPr>
            <w:r w:rsidRPr="009809F8">
              <w:rPr>
                <w:rFonts w:ascii="Book Antiqua" w:eastAsia="MS Mincho" w:hAnsi="Book Antiqua" w:cs="Times New Roman"/>
                <w:sz w:val="24"/>
                <w:szCs w:val="24"/>
              </w:rPr>
              <w:t>70</w:t>
            </w:r>
            <w:r w:rsidR="00685A8C">
              <w:rPr>
                <w:rFonts w:ascii="Book Antiqua" w:eastAsia="宋体" w:hAnsi="Book Antiqua" w:cs="Times New Roman" w:hint="eastAsia"/>
                <w:sz w:val="24"/>
                <w:szCs w:val="24"/>
                <w:lang w:eastAsia="zh-CN"/>
              </w:rPr>
              <w:t>%</w:t>
            </w:r>
            <w:r w:rsidR="00ED125C">
              <w:rPr>
                <w:rFonts w:ascii="Book Antiqua" w:eastAsia="宋体" w:hAnsi="Book Antiqua" w:cs="Times New Roman" w:hint="eastAsia"/>
                <w:sz w:val="24"/>
                <w:szCs w:val="24"/>
                <w:lang w:eastAsia="zh-CN"/>
              </w:rPr>
              <w:t>-</w:t>
            </w:r>
            <w:r w:rsidRPr="009809F8">
              <w:rPr>
                <w:rFonts w:ascii="Book Antiqua" w:eastAsia="MS Mincho" w:hAnsi="Book Antiqua" w:cs="Times New Roman"/>
                <w:sz w:val="24"/>
                <w:szCs w:val="24"/>
              </w:rPr>
              <w:t>80</w:t>
            </w:r>
            <w:r w:rsidR="00685A8C">
              <w:rPr>
                <w:rFonts w:ascii="Book Antiqua" w:eastAsia="宋体" w:hAnsi="Book Antiqua" w:cs="Times New Roman" w:hint="eastAsia"/>
                <w:sz w:val="24"/>
                <w:szCs w:val="24"/>
                <w:lang w:eastAsia="zh-CN"/>
              </w:rPr>
              <w:t>%</w:t>
            </w:r>
          </w:p>
        </w:tc>
        <w:tc>
          <w:tcPr>
            <w:tcW w:w="3260" w:type="dxa"/>
            <w:tcBorders>
              <w:top w:val="single" w:sz="4" w:space="0" w:color="auto"/>
            </w:tcBorders>
          </w:tcPr>
          <w:p w:rsidR="00DF51BE" w:rsidRPr="00685A8C" w:rsidRDefault="00DF51BE" w:rsidP="00ED125C">
            <w:pPr>
              <w:spacing w:line="360" w:lineRule="auto"/>
              <w:rPr>
                <w:rFonts w:ascii="Book Antiqua" w:eastAsia="宋体" w:hAnsi="Book Antiqua" w:cs="Times New Roman"/>
                <w:sz w:val="24"/>
                <w:szCs w:val="24"/>
                <w:lang w:eastAsia="zh-CN"/>
              </w:rPr>
            </w:pPr>
            <w:r w:rsidRPr="009809F8">
              <w:rPr>
                <w:rFonts w:ascii="Book Antiqua" w:eastAsia="MS Mincho" w:hAnsi="Book Antiqua" w:cs="Times New Roman"/>
                <w:sz w:val="24"/>
                <w:szCs w:val="24"/>
              </w:rPr>
              <w:t>5</w:t>
            </w:r>
            <w:r w:rsidR="00685A8C">
              <w:rPr>
                <w:rFonts w:ascii="Book Antiqua" w:eastAsia="宋体" w:hAnsi="Book Antiqua" w:cs="Times New Roman" w:hint="eastAsia"/>
                <w:sz w:val="24"/>
                <w:szCs w:val="24"/>
                <w:lang w:eastAsia="zh-CN"/>
              </w:rPr>
              <w:t>%</w:t>
            </w:r>
            <w:r w:rsidR="00ED125C">
              <w:rPr>
                <w:rFonts w:ascii="Book Antiqua" w:eastAsia="宋体" w:hAnsi="Book Antiqua" w:cs="Times New Roman" w:hint="eastAsia"/>
                <w:sz w:val="24"/>
                <w:szCs w:val="24"/>
                <w:lang w:eastAsia="zh-CN"/>
              </w:rPr>
              <w:t>-</w:t>
            </w:r>
            <w:r w:rsidRPr="009809F8">
              <w:rPr>
                <w:rFonts w:ascii="Book Antiqua" w:eastAsia="MS Mincho" w:hAnsi="Book Antiqua" w:cs="Times New Roman"/>
                <w:sz w:val="24"/>
                <w:szCs w:val="24"/>
              </w:rPr>
              <w:t>10</w:t>
            </w:r>
            <w:r w:rsidR="00685A8C">
              <w:rPr>
                <w:rFonts w:ascii="Book Antiqua" w:eastAsia="宋体" w:hAnsi="Book Antiqua" w:cs="Times New Roman" w:hint="eastAsia"/>
                <w:sz w:val="24"/>
                <w:szCs w:val="24"/>
                <w:lang w:eastAsia="zh-CN"/>
              </w:rPr>
              <w:t>%</w:t>
            </w:r>
          </w:p>
        </w:tc>
        <w:tc>
          <w:tcPr>
            <w:tcW w:w="3603" w:type="dxa"/>
            <w:tcBorders>
              <w:top w:val="single" w:sz="4" w:space="0" w:color="auto"/>
            </w:tcBorders>
          </w:tcPr>
          <w:p w:rsidR="00DF51BE" w:rsidRPr="00685A8C" w:rsidRDefault="00DF51BE" w:rsidP="00ED125C">
            <w:pPr>
              <w:spacing w:line="360" w:lineRule="auto"/>
              <w:rPr>
                <w:rFonts w:ascii="Book Antiqua" w:eastAsia="宋体" w:hAnsi="Book Antiqua" w:cs="Times New Roman"/>
                <w:sz w:val="24"/>
                <w:szCs w:val="24"/>
                <w:lang w:eastAsia="zh-CN"/>
              </w:rPr>
            </w:pPr>
            <w:r w:rsidRPr="009809F8">
              <w:rPr>
                <w:rFonts w:ascii="Book Antiqua" w:eastAsia="MS Mincho" w:hAnsi="Book Antiqua" w:cs="Times New Roman"/>
                <w:sz w:val="24"/>
                <w:szCs w:val="24"/>
              </w:rPr>
              <w:t>10</w:t>
            </w:r>
            <w:r w:rsidR="00685A8C">
              <w:rPr>
                <w:rFonts w:ascii="Book Antiqua" w:eastAsia="宋体" w:hAnsi="Book Antiqua" w:cs="Times New Roman" w:hint="eastAsia"/>
                <w:sz w:val="24"/>
                <w:szCs w:val="24"/>
                <w:lang w:eastAsia="zh-CN"/>
              </w:rPr>
              <w:t>%</w:t>
            </w:r>
            <w:r w:rsidR="00ED125C">
              <w:rPr>
                <w:rFonts w:ascii="Book Antiqua" w:eastAsia="宋体" w:hAnsi="Book Antiqua" w:cs="Times New Roman" w:hint="eastAsia"/>
                <w:sz w:val="24"/>
                <w:szCs w:val="24"/>
                <w:lang w:eastAsia="zh-CN"/>
              </w:rPr>
              <w:t>-</w:t>
            </w:r>
            <w:r w:rsidRPr="009809F8">
              <w:rPr>
                <w:rFonts w:ascii="Book Antiqua" w:eastAsia="MS Mincho" w:hAnsi="Book Antiqua" w:cs="Times New Roman"/>
                <w:sz w:val="24"/>
                <w:szCs w:val="24"/>
              </w:rPr>
              <w:t>15</w:t>
            </w:r>
            <w:r w:rsidR="00685A8C">
              <w:rPr>
                <w:rFonts w:ascii="Book Antiqua" w:eastAsia="宋体" w:hAnsi="Book Antiqua" w:cs="Times New Roman" w:hint="eastAsia"/>
                <w:sz w:val="24"/>
                <w:szCs w:val="24"/>
                <w:lang w:eastAsia="zh-CN"/>
              </w:rPr>
              <w:t>%</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Associated disease</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Chronic atrophic gastritis </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MEN type 1</w:t>
            </w:r>
            <w:r w:rsidRPr="009809F8">
              <w:rPr>
                <w:rFonts w:ascii="Book Antiqua" w:hAnsi="Book Antiqua" w:cs="Times New Roman"/>
                <w:sz w:val="24"/>
                <w:szCs w:val="24"/>
              </w:rPr>
              <w:t>/ZES</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None </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Gender</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Women &gt; men</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Women = men</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Women &lt; men</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Tumor number</w:t>
            </w:r>
          </w:p>
        </w:tc>
        <w:tc>
          <w:tcPr>
            <w:tcW w:w="3150" w:type="dxa"/>
          </w:tcPr>
          <w:p w:rsidR="00DF51BE" w:rsidRPr="009809F8" w:rsidRDefault="00DF51BE" w:rsidP="009809F8">
            <w:pPr>
              <w:spacing w:line="360" w:lineRule="auto"/>
              <w:rPr>
                <w:rFonts w:ascii="Book Antiqua" w:hAnsi="Book Antiqua" w:cs="Times New Roman"/>
                <w:sz w:val="24"/>
                <w:szCs w:val="24"/>
              </w:rPr>
            </w:pPr>
            <w:r w:rsidRPr="009809F8">
              <w:rPr>
                <w:rFonts w:ascii="Book Antiqua" w:eastAsia="MS Mincho" w:hAnsi="Book Antiqua" w:cs="Times New Roman"/>
                <w:sz w:val="24"/>
                <w:szCs w:val="24"/>
              </w:rPr>
              <w:t>≥ 1</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 1 </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hAnsi="Book Antiqua" w:cs="Times New Roman"/>
                <w:sz w:val="24"/>
                <w:szCs w:val="24"/>
              </w:rPr>
              <w:t>1</w:t>
            </w:r>
            <w:r w:rsidRPr="009809F8">
              <w:rPr>
                <w:rFonts w:ascii="Book Antiqua" w:eastAsia="MS Mincho" w:hAnsi="Book Antiqua" w:cs="Times New Roman"/>
                <w:sz w:val="24"/>
                <w:szCs w:val="24"/>
              </w:rPr>
              <w:t xml:space="preserve"> </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Tumor size</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&lt; 10 mm</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&lt; 10 mm</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Often &gt;</w:t>
            </w:r>
            <w:r w:rsidR="00ED125C">
              <w:rPr>
                <w:rFonts w:ascii="Book Antiqua" w:eastAsia="宋体" w:hAnsi="Book Antiqua" w:cs="Times New Roman" w:hint="eastAsia"/>
                <w:sz w:val="24"/>
                <w:szCs w:val="24"/>
                <w:lang w:eastAsia="zh-CN"/>
              </w:rPr>
              <w:t xml:space="preserve"> </w:t>
            </w:r>
            <w:r w:rsidRPr="009809F8">
              <w:rPr>
                <w:rFonts w:ascii="Book Antiqua" w:eastAsia="MS Mincho" w:hAnsi="Book Antiqua" w:cs="Times New Roman"/>
                <w:sz w:val="24"/>
                <w:szCs w:val="24"/>
              </w:rPr>
              <w:t>20 mm</w:t>
            </w:r>
          </w:p>
        </w:tc>
      </w:tr>
      <w:tr w:rsidR="004C3354" w:rsidRPr="009809F8" w:rsidTr="00D151E2">
        <w:tc>
          <w:tcPr>
            <w:tcW w:w="3337" w:type="dxa"/>
          </w:tcPr>
          <w:p w:rsidR="00DF51BE" w:rsidRPr="009809F8" w:rsidRDefault="00DF51BE" w:rsidP="009809F8">
            <w:pPr>
              <w:spacing w:line="360" w:lineRule="auto"/>
              <w:rPr>
                <w:rFonts w:ascii="Book Antiqua" w:hAnsi="Book Antiqua" w:cs="Times New Roman"/>
                <w:sz w:val="24"/>
                <w:szCs w:val="24"/>
              </w:rPr>
            </w:pPr>
            <w:r w:rsidRPr="009809F8">
              <w:rPr>
                <w:rFonts w:ascii="Book Antiqua" w:hAnsi="Book Antiqua" w:cs="Times New Roman"/>
                <w:sz w:val="24"/>
                <w:szCs w:val="24"/>
              </w:rPr>
              <w:t>Tumor location</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hAnsi="Book Antiqua"/>
                <w:sz w:val="24"/>
                <w:szCs w:val="24"/>
              </w:rPr>
              <w:t>fundus or corpus</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hAnsi="Book Antiqua"/>
                <w:sz w:val="24"/>
                <w:szCs w:val="24"/>
              </w:rPr>
              <w:t>fundus or corpus</w:t>
            </w:r>
          </w:p>
        </w:tc>
        <w:tc>
          <w:tcPr>
            <w:tcW w:w="3603" w:type="dxa"/>
          </w:tcPr>
          <w:p w:rsidR="00DF51BE" w:rsidRPr="009809F8" w:rsidRDefault="00DF51BE" w:rsidP="009809F8">
            <w:pPr>
              <w:spacing w:line="360" w:lineRule="auto"/>
              <w:rPr>
                <w:rFonts w:ascii="Book Antiqua" w:hAnsi="Book Antiqua" w:cs="Times New Roman"/>
                <w:sz w:val="24"/>
                <w:szCs w:val="24"/>
              </w:rPr>
            </w:pPr>
            <w:r w:rsidRPr="009809F8">
              <w:rPr>
                <w:rFonts w:ascii="Book Antiqua" w:hAnsi="Book Antiqua" w:cs="Times New Roman"/>
                <w:sz w:val="24"/>
                <w:szCs w:val="24"/>
              </w:rPr>
              <w:t>Any region</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Histology</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Well</w:t>
            </w:r>
            <w:r w:rsidRPr="009809F8">
              <w:rPr>
                <w:rFonts w:ascii="Book Antiqua" w:hAnsi="Book Antiqua" w:cs="Times New Roman"/>
                <w:sz w:val="24"/>
                <w:szCs w:val="24"/>
              </w:rPr>
              <w:t xml:space="preserve"> </w:t>
            </w:r>
            <w:r w:rsidRPr="009809F8">
              <w:rPr>
                <w:rFonts w:ascii="Book Antiqua" w:eastAsia="MS Mincho" w:hAnsi="Book Antiqua" w:cs="Times New Roman"/>
                <w:sz w:val="24"/>
                <w:szCs w:val="24"/>
              </w:rPr>
              <w:t>differentiated</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Well</w:t>
            </w:r>
            <w:r w:rsidRPr="009809F8">
              <w:rPr>
                <w:rFonts w:ascii="Book Antiqua" w:hAnsi="Book Antiqua" w:cs="Times New Roman"/>
                <w:sz w:val="24"/>
                <w:szCs w:val="24"/>
              </w:rPr>
              <w:t xml:space="preserve"> </w:t>
            </w:r>
            <w:r w:rsidRPr="009809F8">
              <w:rPr>
                <w:rFonts w:ascii="Book Antiqua" w:eastAsia="MS Mincho" w:hAnsi="Book Antiqua" w:cs="Times New Roman"/>
                <w:sz w:val="24"/>
                <w:szCs w:val="24"/>
              </w:rPr>
              <w:t xml:space="preserve">differentiated </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hAnsi="Book Antiqua" w:cs="Times New Roman"/>
                <w:sz w:val="24"/>
                <w:szCs w:val="24"/>
              </w:rPr>
              <w:t>From w</w:t>
            </w:r>
            <w:r w:rsidRPr="009809F8">
              <w:rPr>
                <w:rFonts w:ascii="Book Antiqua" w:eastAsia="MS Mincho" w:hAnsi="Book Antiqua" w:cs="Times New Roman"/>
                <w:sz w:val="24"/>
                <w:szCs w:val="24"/>
              </w:rPr>
              <w:t xml:space="preserve">ell </w:t>
            </w:r>
            <w:r w:rsidRPr="009809F8">
              <w:rPr>
                <w:rFonts w:ascii="Book Antiqua" w:hAnsi="Book Antiqua" w:cs="Times New Roman"/>
                <w:sz w:val="24"/>
                <w:szCs w:val="24"/>
              </w:rPr>
              <w:t>to poorly</w:t>
            </w:r>
            <w:r w:rsidRPr="009809F8">
              <w:rPr>
                <w:rFonts w:ascii="Book Antiqua" w:eastAsia="MS Mincho" w:hAnsi="Book Antiqua" w:cs="Times New Roman"/>
                <w:sz w:val="24"/>
                <w:szCs w:val="24"/>
              </w:rPr>
              <w:t xml:space="preserve"> differentiated</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Invasion depth</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Mucosa or submucosa</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Mucosa or submucosa</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Any depth</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Serum gastrin level</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hAnsi="Book Antiqua" w:cs="Times New Roman"/>
                <w:sz w:val="24"/>
                <w:szCs w:val="24"/>
              </w:rPr>
              <w:t>High</w:t>
            </w:r>
            <w:r w:rsidRPr="009809F8">
              <w:rPr>
                <w:rFonts w:ascii="Book Antiqua" w:eastAsia="MS Mincho" w:hAnsi="Book Antiqua" w:cs="Times New Roman"/>
                <w:sz w:val="24"/>
                <w:szCs w:val="24"/>
              </w:rPr>
              <w:t xml:space="preserve"> </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hAnsi="Book Antiqua" w:cs="Times New Roman"/>
                <w:sz w:val="24"/>
                <w:szCs w:val="24"/>
              </w:rPr>
              <w:t>High</w:t>
            </w:r>
            <w:r w:rsidRPr="009809F8">
              <w:rPr>
                <w:rFonts w:ascii="Book Antiqua" w:eastAsia="MS Mincho" w:hAnsi="Book Antiqua" w:cs="Times New Roman"/>
                <w:sz w:val="24"/>
                <w:szCs w:val="24"/>
              </w:rPr>
              <w:t xml:space="preserve"> </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Normal </w:t>
            </w:r>
          </w:p>
        </w:tc>
      </w:tr>
      <w:tr w:rsidR="004C3354"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Gastric pH</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Low </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High </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Normal </w:t>
            </w:r>
          </w:p>
        </w:tc>
      </w:tr>
      <w:tr w:rsidR="004C3354" w:rsidRPr="009809F8" w:rsidTr="00D151E2">
        <w:tc>
          <w:tcPr>
            <w:tcW w:w="3337" w:type="dxa"/>
          </w:tcPr>
          <w:p w:rsidR="00DF51BE" w:rsidRPr="009809F8" w:rsidRDefault="00DF51BE" w:rsidP="00685A8C">
            <w:pPr>
              <w:spacing w:line="360" w:lineRule="auto"/>
              <w:rPr>
                <w:rFonts w:ascii="Book Antiqua" w:hAnsi="Book Antiqua" w:cs="Times New Roman"/>
                <w:sz w:val="24"/>
                <w:szCs w:val="24"/>
              </w:rPr>
            </w:pPr>
            <w:r w:rsidRPr="009809F8">
              <w:rPr>
                <w:rFonts w:ascii="Book Antiqua" w:eastAsia="MS Mincho" w:hAnsi="Book Antiqua" w:cs="Times New Roman"/>
                <w:sz w:val="24"/>
                <w:szCs w:val="24"/>
              </w:rPr>
              <w:t>Metastasis</w:t>
            </w:r>
            <w:r w:rsidRPr="009809F8">
              <w:rPr>
                <w:rFonts w:ascii="Book Antiqua" w:hAnsi="Book Antiqua" w:cs="Times New Roman"/>
                <w:sz w:val="24"/>
                <w:szCs w:val="24"/>
              </w:rPr>
              <w:t xml:space="preserve"> risk</w:t>
            </w:r>
          </w:p>
        </w:tc>
        <w:tc>
          <w:tcPr>
            <w:tcW w:w="3150" w:type="dxa"/>
          </w:tcPr>
          <w:p w:rsidR="00DF51BE" w:rsidRPr="00685A8C" w:rsidRDefault="00DF51BE" w:rsidP="009809F8">
            <w:pPr>
              <w:spacing w:line="360" w:lineRule="auto"/>
              <w:rPr>
                <w:rFonts w:ascii="Book Antiqua" w:eastAsia="宋体" w:hAnsi="Book Antiqua" w:cs="Times New Roman"/>
                <w:sz w:val="24"/>
                <w:szCs w:val="24"/>
                <w:lang w:eastAsia="zh-CN"/>
              </w:rPr>
            </w:pPr>
            <w:r w:rsidRPr="009809F8">
              <w:rPr>
                <w:rFonts w:ascii="Book Antiqua" w:eastAsia="MS Mincho" w:hAnsi="Book Antiqua" w:cs="Times New Roman"/>
                <w:sz w:val="24"/>
                <w:szCs w:val="24"/>
              </w:rPr>
              <w:t>2</w:t>
            </w:r>
            <w:r w:rsidR="00685A8C">
              <w:rPr>
                <w:rFonts w:ascii="Book Antiqua" w:eastAsia="宋体" w:hAnsi="Book Antiqua" w:cs="Times New Roman" w:hint="eastAsia"/>
                <w:sz w:val="24"/>
                <w:szCs w:val="24"/>
                <w:lang w:eastAsia="zh-CN"/>
              </w:rPr>
              <w:t>%</w:t>
            </w:r>
            <w:r w:rsidRPr="009809F8">
              <w:rPr>
                <w:rFonts w:ascii="Book Antiqua" w:eastAsia="MS Mincho" w:hAnsi="Book Antiqua" w:cs="Times New Roman"/>
                <w:sz w:val="24"/>
                <w:szCs w:val="24"/>
              </w:rPr>
              <w:t>–5</w:t>
            </w:r>
            <w:r w:rsidR="00685A8C">
              <w:rPr>
                <w:rFonts w:ascii="Book Antiqua" w:eastAsia="宋体" w:hAnsi="Book Antiqua" w:cs="Times New Roman" w:hint="eastAsia"/>
                <w:sz w:val="24"/>
                <w:szCs w:val="24"/>
                <w:lang w:eastAsia="zh-CN"/>
              </w:rPr>
              <w:t>%</w:t>
            </w:r>
          </w:p>
        </w:tc>
        <w:tc>
          <w:tcPr>
            <w:tcW w:w="3260" w:type="dxa"/>
          </w:tcPr>
          <w:p w:rsidR="00DF51BE" w:rsidRPr="00685A8C" w:rsidRDefault="00DF51BE" w:rsidP="009809F8">
            <w:pPr>
              <w:spacing w:line="360" w:lineRule="auto"/>
              <w:rPr>
                <w:rFonts w:ascii="Book Antiqua" w:eastAsia="宋体" w:hAnsi="Book Antiqua" w:cs="Times New Roman"/>
                <w:sz w:val="24"/>
                <w:szCs w:val="24"/>
                <w:lang w:eastAsia="zh-CN"/>
              </w:rPr>
            </w:pPr>
            <w:r w:rsidRPr="009809F8">
              <w:rPr>
                <w:rFonts w:ascii="Book Antiqua" w:eastAsia="MS Mincho" w:hAnsi="Book Antiqua" w:cs="Times New Roman"/>
                <w:sz w:val="24"/>
                <w:szCs w:val="24"/>
              </w:rPr>
              <w:t>10</w:t>
            </w:r>
            <w:r w:rsidR="00685A8C">
              <w:rPr>
                <w:rFonts w:ascii="Book Antiqua" w:eastAsia="宋体" w:hAnsi="Book Antiqua" w:cs="Times New Roman" w:hint="eastAsia"/>
                <w:sz w:val="24"/>
                <w:szCs w:val="24"/>
                <w:lang w:eastAsia="zh-CN"/>
              </w:rPr>
              <w:t>%</w:t>
            </w:r>
            <w:r w:rsidRPr="009809F8">
              <w:rPr>
                <w:rFonts w:ascii="Book Antiqua" w:eastAsia="MS Mincho" w:hAnsi="Book Antiqua" w:cs="Times New Roman"/>
                <w:sz w:val="24"/>
                <w:szCs w:val="24"/>
              </w:rPr>
              <w:t>–20</w:t>
            </w:r>
            <w:r w:rsidR="00685A8C">
              <w:rPr>
                <w:rFonts w:ascii="Book Antiqua" w:eastAsia="宋体" w:hAnsi="Book Antiqua" w:cs="Times New Roman" w:hint="eastAsia"/>
                <w:sz w:val="24"/>
                <w:szCs w:val="24"/>
                <w:lang w:eastAsia="zh-CN"/>
              </w:rPr>
              <w:t>%</w:t>
            </w:r>
          </w:p>
        </w:tc>
        <w:tc>
          <w:tcPr>
            <w:tcW w:w="3603" w:type="dxa"/>
          </w:tcPr>
          <w:p w:rsidR="00DF51BE" w:rsidRPr="00685A8C" w:rsidRDefault="00DF51BE" w:rsidP="009809F8">
            <w:pPr>
              <w:spacing w:line="360" w:lineRule="auto"/>
              <w:rPr>
                <w:rFonts w:ascii="Book Antiqua" w:eastAsia="宋体" w:hAnsi="Book Antiqua" w:cs="Times New Roman"/>
                <w:sz w:val="24"/>
                <w:szCs w:val="24"/>
                <w:lang w:eastAsia="zh-CN"/>
              </w:rPr>
            </w:pPr>
            <w:r w:rsidRPr="009809F8">
              <w:rPr>
                <w:rFonts w:ascii="Book Antiqua" w:eastAsia="MS Mincho" w:hAnsi="Book Antiqua" w:cs="Times New Roman"/>
                <w:sz w:val="24"/>
                <w:szCs w:val="24"/>
              </w:rPr>
              <w:t>&gt; 50</w:t>
            </w:r>
            <w:r w:rsidR="00685A8C">
              <w:rPr>
                <w:rFonts w:ascii="Book Antiqua" w:eastAsia="宋体" w:hAnsi="Book Antiqua" w:cs="Times New Roman" w:hint="eastAsia"/>
                <w:sz w:val="24"/>
                <w:szCs w:val="24"/>
                <w:lang w:eastAsia="zh-CN"/>
              </w:rPr>
              <w:t>%</w:t>
            </w:r>
          </w:p>
        </w:tc>
      </w:tr>
      <w:tr w:rsidR="004C3354" w:rsidRPr="009809F8" w:rsidTr="00D151E2">
        <w:tc>
          <w:tcPr>
            <w:tcW w:w="3337" w:type="dxa"/>
          </w:tcPr>
          <w:p w:rsidR="00DF51BE" w:rsidRPr="009809F8" w:rsidRDefault="00DF51BE" w:rsidP="00685A8C">
            <w:pPr>
              <w:spacing w:line="360" w:lineRule="auto"/>
              <w:rPr>
                <w:rFonts w:ascii="Book Antiqua" w:hAnsi="Book Antiqua" w:cs="Times New Roman"/>
                <w:sz w:val="24"/>
                <w:szCs w:val="24"/>
              </w:rPr>
            </w:pPr>
            <w:r w:rsidRPr="009809F8">
              <w:rPr>
                <w:rFonts w:ascii="Book Antiqua" w:hAnsi="Book Antiqua" w:cs="Times New Roman"/>
                <w:sz w:val="24"/>
                <w:szCs w:val="24"/>
              </w:rPr>
              <w:t xml:space="preserve">Tumor-related death </w:t>
            </w:r>
          </w:p>
        </w:tc>
        <w:tc>
          <w:tcPr>
            <w:tcW w:w="3150" w:type="dxa"/>
          </w:tcPr>
          <w:p w:rsidR="00DF51BE" w:rsidRPr="009809F8" w:rsidRDefault="00DF51BE" w:rsidP="009809F8">
            <w:pPr>
              <w:spacing w:line="360" w:lineRule="auto"/>
              <w:rPr>
                <w:rFonts w:ascii="Book Antiqua" w:hAnsi="Book Antiqua" w:cs="Times New Roman"/>
                <w:sz w:val="24"/>
                <w:szCs w:val="24"/>
              </w:rPr>
            </w:pPr>
            <w:r w:rsidRPr="009809F8">
              <w:rPr>
                <w:rFonts w:ascii="Book Antiqua" w:hAnsi="Book Antiqua" w:cs="Times New Roman"/>
                <w:sz w:val="24"/>
                <w:szCs w:val="24"/>
              </w:rPr>
              <w:t>0</w:t>
            </w:r>
          </w:p>
        </w:tc>
        <w:tc>
          <w:tcPr>
            <w:tcW w:w="3260" w:type="dxa"/>
          </w:tcPr>
          <w:p w:rsidR="00DF51BE" w:rsidRPr="00685A8C" w:rsidRDefault="00DF51BE" w:rsidP="009809F8">
            <w:pPr>
              <w:spacing w:line="360" w:lineRule="auto"/>
              <w:rPr>
                <w:rFonts w:ascii="Book Antiqua" w:eastAsia="宋体" w:hAnsi="Book Antiqua" w:cs="Times New Roman"/>
                <w:sz w:val="24"/>
                <w:szCs w:val="24"/>
                <w:lang w:eastAsia="zh-CN"/>
              </w:rPr>
            </w:pPr>
            <w:r w:rsidRPr="009809F8">
              <w:rPr>
                <w:rFonts w:ascii="Book Antiqua" w:hAnsi="Book Antiqua" w:cs="Times New Roman"/>
                <w:sz w:val="24"/>
                <w:szCs w:val="24"/>
              </w:rPr>
              <w:t>&lt; 10</w:t>
            </w:r>
            <w:r w:rsidR="00685A8C">
              <w:rPr>
                <w:rFonts w:ascii="Book Antiqua" w:eastAsia="宋体" w:hAnsi="Book Antiqua" w:cs="Times New Roman" w:hint="eastAsia"/>
                <w:sz w:val="24"/>
                <w:szCs w:val="24"/>
                <w:lang w:eastAsia="zh-CN"/>
              </w:rPr>
              <w:t>%</w:t>
            </w:r>
          </w:p>
        </w:tc>
        <w:tc>
          <w:tcPr>
            <w:tcW w:w="3603" w:type="dxa"/>
          </w:tcPr>
          <w:p w:rsidR="00DF51BE" w:rsidRPr="00685A8C" w:rsidRDefault="00DF51BE" w:rsidP="009809F8">
            <w:pPr>
              <w:spacing w:line="360" w:lineRule="auto"/>
              <w:rPr>
                <w:rFonts w:ascii="Book Antiqua" w:eastAsia="宋体" w:hAnsi="Book Antiqua" w:cs="Times New Roman"/>
                <w:sz w:val="24"/>
                <w:szCs w:val="24"/>
                <w:lang w:eastAsia="zh-CN"/>
              </w:rPr>
            </w:pPr>
            <w:r w:rsidRPr="009809F8">
              <w:rPr>
                <w:rFonts w:ascii="Book Antiqua" w:hAnsi="Book Antiqua" w:cs="Times New Roman"/>
                <w:sz w:val="24"/>
                <w:szCs w:val="24"/>
              </w:rPr>
              <w:t>25</w:t>
            </w:r>
            <w:r w:rsidR="00685A8C">
              <w:rPr>
                <w:rFonts w:ascii="Book Antiqua" w:eastAsia="宋体" w:hAnsi="Book Antiqua" w:cs="Times New Roman" w:hint="eastAsia"/>
                <w:sz w:val="24"/>
                <w:szCs w:val="24"/>
                <w:lang w:eastAsia="zh-CN"/>
              </w:rPr>
              <w:t>%</w:t>
            </w:r>
            <w:r w:rsidRPr="009809F8">
              <w:rPr>
                <w:rFonts w:ascii="Book Antiqua" w:hAnsi="Book Antiqua" w:cs="Times New Roman"/>
                <w:sz w:val="24"/>
                <w:szCs w:val="24"/>
              </w:rPr>
              <w:t>–30</w:t>
            </w:r>
            <w:r w:rsidR="00685A8C">
              <w:rPr>
                <w:rFonts w:ascii="Book Antiqua" w:eastAsia="宋体" w:hAnsi="Book Antiqua" w:cs="Times New Roman" w:hint="eastAsia"/>
                <w:sz w:val="24"/>
                <w:szCs w:val="24"/>
                <w:lang w:eastAsia="zh-CN"/>
              </w:rPr>
              <w:t>%</w:t>
            </w:r>
          </w:p>
        </w:tc>
      </w:tr>
      <w:tr w:rsidR="00DF51BE" w:rsidRPr="009809F8" w:rsidTr="00D151E2">
        <w:tc>
          <w:tcPr>
            <w:tcW w:w="3337"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Prognosis</w:t>
            </w:r>
          </w:p>
        </w:tc>
        <w:tc>
          <w:tcPr>
            <w:tcW w:w="315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Excellent</w:t>
            </w:r>
          </w:p>
        </w:tc>
        <w:tc>
          <w:tcPr>
            <w:tcW w:w="3260"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Good </w:t>
            </w:r>
          </w:p>
        </w:tc>
        <w:tc>
          <w:tcPr>
            <w:tcW w:w="3603" w:type="dxa"/>
          </w:tcPr>
          <w:p w:rsidR="00DF51BE" w:rsidRPr="009809F8" w:rsidRDefault="00DF51BE" w:rsidP="009809F8">
            <w:pPr>
              <w:spacing w:line="360" w:lineRule="auto"/>
              <w:rPr>
                <w:rFonts w:ascii="Book Antiqua" w:eastAsia="MS Mincho" w:hAnsi="Book Antiqua" w:cs="Times New Roman"/>
                <w:sz w:val="24"/>
                <w:szCs w:val="24"/>
              </w:rPr>
            </w:pPr>
            <w:r w:rsidRPr="009809F8">
              <w:rPr>
                <w:rFonts w:ascii="Book Antiqua" w:eastAsia="MS Mincho" w:hAnsi="Book Antiqua" w:cs="Times New Roman"/>
                <w:sz w:val="24"/>
                <w:szCs w:val="24"/>
              </w:rPr>
              <w:t xml:space="preserve">Poor </w:t>
            </w:r>
          </w:p>
        </w:tc>
      </w:tr>
    </w:tbl>
    <w:p w:rsidR="00DF51BE" w:rsidRPr="00ED125C" w:rsidRDefault="00DF51BE" w:rsidP="009809F8">
      <w:pPr>
        <w:spacing w:line="360" w:lineRule="auto"/>
        <w:rPr>
          <w:rFonts w:ascii="Book Antiqua" w:eastAsia="宋体" w:hAnsi="Book Antiqua" w:cs="Times New Roman"/>
          <w:sz w:val="24"/>
          <w:szCs w:val="24"/>
          <w:lang w:eastAsia="zh-CN"/>
        </w:rPr>
      </w:pPr>
      <w:r w:rsidRPr="009809F8">
        <w:rPr>
          <w:rFonts w:ascii="Book Antiqua" w:eastAsia="MS Mincho" w:hAnsi="Book Antiqua" w:cs="Times New Roman"/>
          <w:sz w:val="24"/>
          <w:szCs w:val="24"/>
        </w:rPr>
        <w:t>G</w:t>
      </w:r>
      <w:r w:rsidRPr="009809F8">
        <w:rPr>
          <w:rFonts w:ascii="Book Antiqua" w:hAnsi="Book Antiqua" w:cs="Times New Roman"/>
          <w:sz w:val="24"/>
          <w:szCs w:val="24"/>
        </w:rPr>
        <w:t>NET</w:t>
      </w:r>
      <w:r w:rsidR="00ED125C">
        <w:rPr>
          <w:rFonts w:ascii="Book Antiqua" w:eastAsia="宋体" w:hAnsi="Book Antiqua" w:cs="Times New Roman" w:hint="eastAsia"/>
          <w:sz w:val="24"/>
          <w:szCs w:val="24"/>
          <w:lang w:eastAsia="zh-CN"/>
        </w:rPr>
        <w:t>:</w:t>
      </w:r>
      <w:r w:rsidRPr="009809F8">
        <w:rPr>
          <w:rFonts w:ascii="Book Antiqua" w:eastAsia="MS Mincho" w:hAnsi="Book Antiqua" w:cs="Times New Roman"/>
          <w:sz w:val="24"/>
          <w:szCs w:val="24"/>
        </w:rPr>
        <w:t xml:space="preserve"> </w:t>
      </w:r>
      <w:r w:rsidR="00ED125C" w:rsidRPr="009809F8">
        <w:rPr>
          <w:rFonts w:ascii="Book Antiqua" w:eastAsia="MS Mincho" w:hAnsi="Book Antiqua" w:cs="Times New Roman"/>
          <w:sz w:val="24"/>
          <w:szCs w:val="24"/>
        </w:rPr>
        <w:t>G</w:t>
      </w:r>
      <w:r w:rsidRPr="009809F8">
        <w:rPr>
          <w:rFonts w:ascii="Book Antiqua" w:eastAsia="MS Mincho" w:hAnsi="Book Antiqua" w:cs="Times New Roman"/>
          <w:sz w:val="24"/>
          <w:szCs w:val="24"/>
        </w:rPr>
        <w:t>astric</w:t>
      </w:r>
      <w:r w:rsidRPr="009809F8">
        <w:rPr>
          <w:rFonts w:ascii="Book Antiqua" w:hAnsi="Book Antiqua" w:cs="Times New Roman"/>
          <w:sz w:val="24"/>
          <w:szCs w:val="24"/>
        </w:rPr>
        <w:t xml:space="preserve"> neuroendocrine tumor; MEN</w:t>
      </w:r>
      <w:r w:rsidR="00ED125C">
        <w:rPr>
          <w:rFonts w:ascii="Book Antiqua" w:eastAsia="宋体" w:hAnsi="Book Antiqua" w:cs="Times New Roman" w:hint="eastAsia"/>
          <w:sz w:val="24"/>
          <w:szCs w:val="24"/>
          <w:lang w:eastAsia="zh-CN"/>
        </w:rPr>
        <w:t>:</w:t>
      </w:r>
      <w:r w:rsidRPr="009809F8">
        <w:rPr>
          <w:rFonts w:ascii="Book Antiqua" w:hAnsi="Book Antiqua" w:cs="Times New Roman"/>
          <w:sz w:val="24"/>
          <w:szCs w:val="24"/>
        </w:rPr>
        <w:t xml:space="preserve"> </w:t>
      </w:r>
      <w:r w:rsidR="00ED125C" w:rsidRPr="009809F8">
        <w:rPr>
          <w:rFonts w:ascii="Book Antiqua" w:eastAsia="MS Mincho" w:hAnsi="Book Antiqua" w:cs="Times New Roman"/>
          <w:sz w:val="24"/>
          <w:szCs w:val="24"/>
        </w:rPr>
        <w:t>M</w:t>
      </w:r>
      <w:r w:rsidRPr="009809F8">
        <w:rPr>
          <w:rFonts w:ascii="Book Antiqua" w:eastAsia="MS Mincho" w:hAnsi="Book Antiqua" w:cs="Times New Roman"/>
          <w:sz w:val="24"/>
          <w:szCs w:val="24"/>
        </w:rPr>
        <w:t>ultiple endocrine neoplasia; ZES</w:t>
      </w:r>
      <w:r w:rsidR="00ED125C">
        <w:rPr>
          <w:rFonts w:ascii="Book Antiqua" w:eastAsia="宋体" w:hAnsi="Book Antiqua" w:cs="Times New Roman" w:hint="eastAsia"/>
          <w:sz w:val="24"/>
          <w:szCs w:val="24"/>
          <w:lang w:eastAsia="zh-CN"/>
        </w:rPr>
        <w:t>:</w:t>
      </w:r>
      <w:r w:rsidRPr="009809F8">
        <w:rPr>
          <w:rFonts w:ascii="Book Antiqua" w:eastAsia="MS Mincho" w:hAnsi="Book Antiqua" w:cs="Times New Roman"/>
          <w:sz w:val="24"/>
          <w:szCs w:val="24"/>
        </w:rPr>
        <w:t xml:space="preserve"> Zollinger-Ellison syndrome</w:t>
      </w:r>
      <w:r w:rsidR="00ED125C">
        <w:rPr>
          <w:rFonts w:ascii="Book Antiqua" w:eastAsia="宋体" w:hAnsi="Book Antiqua" w:cs="Times New Roman" w:hint="eastAsia"/>
          <w:sz w:val="24"/>
          <w:szCs w:val="24"/>
          <w:lang w:eastAsia="zh-CN"/>
        </w:rPr>
        <w:t>.</w:t>
      </w:r>
    </w:p>
    <w:p w:rsidR="00685A8C" w:rsidRDefault="00685A8C" w:rsidP="009809F8">
      <w:pPr>
        <w:spacing w:line="360" w:lineRule="auto"/>
        <w:rPr>
          <w:rFonts w:ascii="Book Antiqua" w:eastAsia="宋体" w:hAnsi="Book Antiqua" w:cs="Times New Roman"/>
          <w:b/>
          <w:sz w:val="24"/>
          <w:szCs w:val="24"/>
          <w:lang w:eastAsia="zh-CN"/>
        </w:rPr>
      </w:pPr>
    </w:p>
    <w:p w:rsidR="00687C16" w:rsidRPr="00685A8C" w:rsidRDefault="00ED125C" w:rsidP="009809F8">
      <w:pPr>
        <w:spacing w:line="360" w:lineRule="auto"/>
        <w:rPr>
          <w:rFonts w:ascii="Book Antiqua" w:eastAsia="宋体" w:hAnsi="Book Antiqua" w:cs="Times New Roman"/>
          <w:b/>
          <w:sz w:val="24"/>
          <w:szCs w:val="24"/>
          <w:lang w:eastAsia="zh-CN"/>
        </w:rPr>
      </w:pPr>
      <w:r w:rsidRPr="00ED125C">
        <w:rPr>
          <w:rFonts w:ascii="Book Antiqua" w:hAnsi="Book Antiqua" w:cs="Times New Roman"/>
          <w:b/>
          <w:sz w:val="24"/>
          <w:szCs w:val="24"/>
        </w:rPr>
        <w:t>Table 2</w:t>
      </w:r>
      <w:r w:rsidR="00687C16" w:rsidRPr="00ED125C">
        <w:rPr>
          <w:rFonts w:ascii="Book Antiqua" w:hAnsi="Book Antiqua" w:cs="Times New Roman"/>
          <w:b/>
          <w:sz w:val="24"/>
          <w:szCs w:val="24"/>
        </w:rPr>
        <w:t xml:space="preserve"> Histological grading of gastrointestinal neuroendocrine neoplasms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gridCol w:w="3260"/>
        <w:gridCol w:w="4253"/>
      </w:tblGrid>
      <w:tr w:rsidR="004C3354" w:rsidRPr="009809F8" w:rsidTr="00687C16">
        <w:trPr>
          <w:trHeight w:val="624"/>
        </w:trPr>
        <w:tc>
          <w:tcPr>
            <w:tcW w:w="1951" w:type="dxa"/>
            <w:tcBorders>
              <w:top w:val="single" w:sz="4" w:space="0" w:color="auto"/>
              <w:bottom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ENETS Grading</w:t>
            </w:r>
          </w:p>
        </w:tc>
        <w:tc>
          <w:tcPr>
            <w:tcW w:w="2835" w:type="dxa"/>
            <w:tcBorders>
              <w:top w:val="single" w:sz="4" w:space="0" w:color="auto"/>
              <w:bottom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Mitotic index (</w:t>
            </w:r>
            <w:r w:rsidR="00ED125C" w:rsidRPr="009D014F">
              <w:rPr>
                <w:rFonts w:ascii="Book Antiqua" w:hAnsi="Book Antiqua" w:cs="Times New Roman"/>
                <w:color w:val="000000"/>
                <w:sz w:val="24"/>
                <w:szCs w:val="24"/>
              </w:rPr>
              <w:t>×</w:t>
            </w:r>
            <w:r w:rsidR="00ED125C">
              <w:rPr>
                <w:rFonts w:ascii="Book Antiqua" w:eastAsia="宋体" w:hAnsi="Book Antiqua" w:cs="Times New Roman" w:hint="eastAsia"/>
                <w:sz w:val="24"/>
                <w:szCs w:val="24"/>
                <w:lang w:eastAsia="zh-CN"/>
              </w:rPr>
              <w:t xml:space="preserve"> </w:t>
            </w:r>
            <w:r w:rsidRPr="009809F8">
              <w:rPr>
                <w:rFonts w:ascii="Book Antiqua" w:hAnsi="Book Antiqua" w:cs="Times New Roman"/>
                <w:sz w:val="24"/>
                <w:szCs w:val="24"/>
              </w:rPr>
              <w:t>10 HPF)</w:t>
            </w:r>
          </w:p>
        </w:tc>
        <w:tc>
          <w:tcPr>
            <w:tcW w:w="3260" w:type="dxa"/>
            <w:tcBorders>
              <w:top w:val="single" w:sz="4" w:space="0" w:color="auto"/>
              <w:bottom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Ki-67 proliferation index (%)</w:t>
            </w:r>
          </w:p>
        </w:tc>
        <w:tc>
          <w:tcPr>
            <w:tcW w:w="4253" w:type="dxa"/>
            <w:tcBorders>
              <w:top w:val="single" w:sz="4" w:space="0" w:color="auto"/>
              <w:bottom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WHO classification 2010</w:t>
            </w:r>
          </w:p>
        </w:tc>
      </w:tr>
      <w:tr w:rsidR="004C3354" w:rsidRPr="009809F8" w:rsidTr="00687C16">
        <w:trPr>
          <w:trHeight w:val="624"/>
        </w:trPr>
        <w:tc>
          <w:tcPr>
            <w:tcW w:w="1951" w:type="dxa"/>
            <w:tcBorders>
              <w:top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G1</w:t>
            </w:r>
          </w:p>
        </w:tc>
        <w:tc>
          <w:tcPr>
            <w:tcW w:w="2835" w:type="dxa"/>
            <w:tcBorders>
              <w:top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&lt;</w:t>
            </w:r>
            <w:r w:rsidR="00ED125C">
              <w:rPr>
                <w:rFonts w:ascii="Book Antiqua" w:eastAsia="宋体" w:hAnsi="Book Antiqua" w:cs="Times New Roman" w:hint="eastAsia"/>
                <w:sz w:val="24"/>
                <w:szCs w:val="24"/>
                <w:lang w:eastAsia="zh-CN"/>
              </w:rPr>
              <w:t xml:space="preserve"> </w:t>
            </w:r>
            <w:r w:rsidRPr="009809F8">
              <w:rPr>
                <w:rFonts w:ascii="Book Antiqua" w:hAnsi="Book Antiqua" w:cs="Times New Roman"/>
                <w:sz w:val="24"/>
                <w:szCs w:val="24"/>
              </w:rPr>
              <w:t>2</w:t>
            </w:r>
          </w:p>
        </w:tc>
        <w:tc>
          <w:tcPr>
            <w:tcW w:w="3260" w:type="dxa"/>
            <w:tcBorders>
              <w:top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eastAsia="MS Mincho" w:hAnsi="Book Antiqua" w:cs="Times New Roman"/>
                <w:sz w:val="24"/>
                <w:szCs w:val="24"/>
              </w:rPr>
              <w:t>≤</w:t>
            </w:r>
            <w:r w:rsidR="00ED125C">
              <w:rPr>
                <w:rFonts w:ascii="Book Antiqua" w:eastAsia="宋体" w:hAnsi="Book Antiqua" w:cs="Times New Roman" w:hint="eastAsia"/>
                <w:sz w:val="24"/>
                <w:szCs w:val="24"/>
                <w:lang w:eastAsia="zh-CN"/>
              </w:rPr>
              <w:t xml:space="preserve"> </w:t>
            </w:r>
            <w:r w:rsidRPr="009809F8">
              <w:rPr>
                <w:rFonts w:ascii="Book Antiqua" w:hAnsi="Book Antiqua" w:cs="Times New Roman"/>
                <w:sz w:val="24"/>
                <w:szCs w:val="24"/>
              </w:rPr>
              <w:t>2</w:t>
            </w:r>
          </w:p>
        </w:tc>
        <w:tc>
          <w:tcPr>
            <w:tcW w:w="4253" w:type="dxa"/>
            <w:tcBorders>
              <w:top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NET G1 (carcinoid)</w:t>
            </w:r>
          </w:p>
        </w:tc>
      </w:tr>
      <w:tr w:rsidR="004C3354" w:rsidRPr="009809F8" w:rsidTr="00687C16">
        <w:trPr>
          <w:trHeight w:val="624"/>
        </w:trPr>
        <w:tc>
          <w:tcPr>
            <w:tcW w:w="1951" w:type="dxa"/>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G2</w:t>
            </w:r>
          </w:p>
        </w:tc>
        <w:tc>
          <w:tcPr>
            <w:tcW w:w="2835" w:type="dxa"/>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2-20</w:t>
            </w:r>
          </w:p>
        </w:tc>
        <w:tc>
          <w:tcPr>
            <w:tcW w:w="3260" w:type="dxa"/>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3-20</w:t>
            </w:r>
          </w:p>
        </w:tc>
        <w:tc>
          <w:tcPr>
            <w:tcW w:w="4253" w:type="dxa"/>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NET G2</w:t>
            </w:r>
          </w:p>
        </w:tc>
      </w:tr>
      <w:tr w:rsidR="004C3354" w:rsidRPr="009809F8" w:rsidTr="00687C16">
        <w:trPr>
          <w:trHeight w:val="624"/>
        </w:trPr>
        <w:tc>
          <w:tcPr>
            <w:tcW w:w="1951" w:type="dxa"/>
            <w:tcBorders>
              <w:bottom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G3</w:t>
            </w:r>
          </w:p>
        </w:tc>
        <w:tc>
          <w:tcPr>
            <w:tcW w:w="2835" w:type="dxa"/>
            <w:tcBorders>
              <w:bottom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&gt;</w:t>
            </w:r>
            <w:r w:rsidR="00ED125C">
              <w:rPr>
                <w:rFonts w:ascii="Book Antiqua" w:eastAsia="宋体" w:hAnsi="Book Antiqua" w:cs="Times New Roman" w:hint="eastAsia"/>
                <w:sz w:val="24"/>
                <w:szCs w:val="24"/>
                <w:lang w:eastAsia="zh-CN"/>
              </w:rPr>
              <w:t xml:space="preserve"> </w:t>
            </w:r>
            <w:r w:rsidRPr="009809F8">
              <w:rPr>
                <w:rFonts w:ascii="Book Antiqua" w:hAnsi="Book Antiqua" w:cs="Times New Roman"/>
                <w:sz w:val="24"/>
                <w:szCs w:val="24"/>
              </w:rPr>
              <w:t>20</w:t>
            </w:r>
          </w:p>
        </w:tc>
        <w:tc>
          <w:tcPr>
            <w:tcW w:w="3260" w:type="dxa"/>
            <w:tcBorders>
              <w:bottom w:val="single" w:sz="4" w:space="0" w:color="auto"/>
            </w:tcBorders>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&gt;</w:t>
            </w:r>
            <w:r w:rsidR="00ED125C">
              <w:rPr>
                <w:rFonts w:ascii="Book Antiqua" w:eastAsia="宋体" w:hAnsi="Book Antiqua" w:cs="Times New Roman" w:hint="eastAsia"/>
                <w:sz w:val="24"/>
                <w:szCs w:val="24"/>
                <w:lang w:eastAsia="zh-CN"/>
              </w:rPr>
              <w:t xml:space="preserve"> </w:t>
            </w:r>
            <w:r w:rsidRPr="009809F8">
              <w:rPr>
                <w:rFonts w:ascii="Book Antiqua" w:hAnsi="Book Antiqua" w:cs="Times New Roman"/>
                <w:sz w:val="24"/>
                <w:szCs w:val="24"/>
              </w:rPr>
              <w:t>20</w:t>
            </w:r>
          </w:p>
        </w:tc>
        <w:tc>
          <w:tcPr>
            <w:tcW w:w="4253" w:type="dxa"/>
            <w:tcBorders>
              <w:bottom w:val="single" w:sz="4" w:space="0" w:color="auto"/>
            </w:tcBorders>
            <w:vAlign w:val="center"/>
          </w:tcPr>
          <w:p w:rsidR="00687C16" w:rsidRPr="009809F8" w:rsidRDefault="00687C16" w:rsidP="009809F8">
            <w:pPr>
              <w:spacing w:line="360" w:lineRule="auto"/>
              <w:rPr>
                <w:rFonts w:ascii="Book Antiqua" w:hAnsi="Book Antiqua" w:cs="Times New Roman"/>
                <w:sz w:val="24"/>
                <w:szCs w:val="24"/>
              </w:rPr>
            </w:pPr>
            <w:r w:rsidRPr="009809F8">
              <w:rPr>
                <w:rFonts w:ascii="Book Antiqua" w:hAnsi="Book Antiqua" w:cs="Times New Roman"/>
                <w:sz w:val="24"/>
                <w:szCs w:val="24"/>
              </w:rPr>
              <w:t>NEC G3; large-cell or small-cell type</w:t>
            </w:r>
          </w:p>
        </w:tc>
      </w:tr>
    </w:tbl>
    <w:p w:rsidR="005C727C" w:rsidRPr="00685A8C" w:rsidRDefault="00687C16" w:rsidP="009809F8">
      <w:pPr>
        <w:spacing w:line="360" w:lineRule="auto"/>
        <w:rPr>
          <w:rFonts w:ascii="Book Antiqua" w:eastAsia="宋体" w:hAnsi="Book Antiqua" w:cs="Times New Roman"/>
          <w:sz w:val="24"/>
          <w:szCs w:val="24"/>
          <w:lang w:eastAsia="zh-CN"/>
        </w:rPr>
      </w:pPr>
      <w:r w:rsidRPr="009809F8">
        <w:rPr>
          <w:rFonts w:ascii="Book Antiqua" w:hAnsi="Book Antiqua" w:cs="Times New Roman"/>
          <w:sz w:val="24"/>
          <w:szCs w:val="24"/>
        </w:rPr>
        <w:t>ENETS</w:t>
      </w:r>
      <w:r w:rsidR="00ED125C">
        <w:rPr>
          <w:rFonts w:ascii="Book Antiqua" w:eastAsia="宋体" w:hAnsi="Book Antiqua" w:cs="Times New Roman" w:hint="eastAsia"/>
          <w:sz w:val="24"/>
          <w:szCs w:val="24"/>
          <w:lang w:eastAsia="zh-CN"/>
        </w:rPr>
        <w:t>:</w:t>
      </w:r>
      <w:r w:rsidRPr="009809F8">
        <w:rPr>
          <w:rFonts w:ascii="Book Antiqua" w:hAnsi="Book Antiqua" w:cs="Times New Roman"/>
          <w:sz w:val="24"/>
          <w:szCs w:val="24"/>
        </w:rPr>
        <w:t xml:space="preserve"> European neuroendocrine tumor society; HPF</w:t>
      </w:r>
      <w:r w:rsidR="00ED125C">
        <w:rPr>
          <w:rFonts w:ascii="Book Antiqua" w:eastAsia="宋体" w:hAnsi="Book Antiqua" w:cs="Times New Roman" w:hint="eastAsia"/>
          <w:sz w:val="24"/>
          <w:szCs w:val="24"/>
          <w:lang w:eastAsia="zh-CN"/>
        </w:rPr>
        <w:t>:</w:t>
      </w:r>
      <w:r w:rsidRPr="009809F8">
        <w:rPr>
          <w:rFonts w:ascii="Book Antiqua" w:hAnsi="Book Antiqua" w:cs="Times New Roman"/>
          <w:sz w:val="24"/>
          <w:szCs w:val="24"/>
        </w:rPr>
        <w:t xml:space="preserve"> </w:t>
      </w:r>
      <w:r w:rsidR="00ED125C" w:rsidRPr="009809F8">
        <w:rPr>
          <w:rFonts w:ascii="Book Antiqua" w:hAnsi="Book Antiqua" w:cs="Times New Roman"/>
          <w:sz w:val="24"/>
          <w:szCs w:val="24"/>
        </w:rPr>
        <w:t>H</w:t>
      </w:r>
      <w:r w:rsidRPr="009809F8">
        <w:rPr>
          <w:rFonts w:ascii="Book Antiqua" w:hAnsi="Book Antiqua" w:cs="Times New Roman"/>
          <w:sz w:val="24"/>
          <w:szCs w:val="24"/>
        </w:rPr>
        <w:t>igh power field; NET</w:t>
      </w:r>
      <w:r w:rsidR="00ED125C">
        <w:rPr>
          <w:rFonts w:ascii="Book Antiqua" w:eastAsia="宋体" w:hAnsi="Book Antiqua" w:cs="Times New Roman" w:hint="eastAsia"/>
          <w:sz w:val="24"/>
          <w:szCs w:val="24"/>
          <w:lang w:eastAsia="zh-CN"/>
        </w:rPr>
        <w:t>:</w:t>
      </w:r>
      <w:r w:rsidRPr="009809F8">
        <w:rPr>
          <w:rFonts w:ascii="Book Antiqua" w:hAnsi="Book Antiqua" w:cs="Times New Roman"/>
          <w:sz w:val="24"/>
          <w:szCs w:val="24"/>
        </w:rPr>
        <w:t xml:space="preserve"> </w:t>
      </w:r>
      <w:r w:rsidR="00ED125C" w:rsidRPr="009809F8">
        <w:rPr>
          <w:rFonts w:ascii="Book Antiqua" w:hAnsi="Book Antiqua" w:cs="Times New Roman"/>
          <w:sz w:val="24"/>
          <w:szCs w:val="24"/>
        </w:rPr>
        <w:t>N</w:t>
      </w:r>
      <w:r w:rsidRPr="009809F8">
        <w:rPr>
          <w:rFonts w:ascii="Book Antiqua" w:hAnsi="Book Antiqua" w:cs="Times New Roman"/>
          <w:sz w:val="24"/>
          <w:szCs w:val="24"/>
        </w:rPr>
        <w:t>euroendocrine tumor; NEC</w:t>
      </w:r>
      <w:r w:rsidR="00ED125C">
        <w:rPr>
          <w:rFonts w:ascii="Book Antiqua" w:eastAsia="宋体" w:hAnsi="Book Antiqua" w:cs="Times New Roman" w:hint="eastAsia"/>
          <w:sz w:val="24"/>
          <w:szCs w:val="24"/>
          <w:lang w:eastAsia="zh-CN"/>
        </w:rPr>
        <w:t>:</w:t>
      </w:r>
      <w:r w:rsidRPr="009809F8">
        <w:rPr>
          <w:rFonts w:ascii="Book Antiqua" w:hAnsi="Book Antiqua" w:cs="Times New Roman"/>
          <w:sz w:val="24"/>
          <w:szCs w:val="24"/>
        </w:rPr>
        <w:t xml:space="preserve"> </w:t>
      </w:r>
      <w:r w:rsidR="00ED125C" w:rsidRPr="009809F8">
        <w:rPr>
          <w:rFonts w:ascii="Book Antiqua" w:hAnsi="Book Antiqua" w:cs="Times New Roman"/>
          <w:sz w:val="24"/>
          <w:szCs w:val="24"/>
        </w:rPr>
        <w:t>N</w:t>
      </w:r>
      <w:r w:rsidRPr="009809F8">
        <w:rPr>
          <w:rFonts w:ascii="Book Antiqua" w:hAnsi="Book Antiqua" w:cs="Times New Roman"/>
          <w:sz w:val="24"/>
          <w:szCs w:val="24"/>
        </w:rPr>
        <w:t>euroendocrine carcinoma</w:t>
      </w:r>
      <w:r w:rsidR="00ED125C">
        <w:rPr>
          <w:rFonts w:ascii="Book Antiqua" w:eastAsia="宋体" w:hAnsi="Book Antiqua" w:cs="Times New Roman" w:hint="eastAsia"/>
          <w:sz w:val="24"/>
          <w:szCs w:val="24"/>
          <w:lang w:eastAsia="zh-CN"/>
        </w:rPr>
        <w:t>.</w:t>
      </w:r>
    </w:p>
    <w:sectPr w:rsidR="005C727C" w:rsidRPr="00685A8C" w:rsidSect="004D3134">
      <w:endnotePr>
        <w:numFmt w:val="decimalFullWidth"/>
      </w:endnotePr>
      <w:pgSz w:w="16838" w:h="11906" w:orient="landscape"/>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0F246" w15:done="0"/>
  <w15:commentEx w15:paraId="041E7345" w15:done="0"/>
  <w15:commentEx w15:paraId="5A3C01C0" w15:done="0"/>
  <w15:commentEx w15:paraId="6C15C3BA" w15:done="0"/>
  <w15:commentEx w15:paraId="6B886936" w15:done="0"/>
  <w15:commentEx w15:paraId="2AF1FF6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FB" w:rsidRDefault="00CB5EFB" w:rsidP="005B2F82">
      <w:r>
        <w:separator/>
      </w:r>
    </w:p>
  </w:endnote>
  <w:endnote w:type="continuationSeparator" w:id="0">
    <w:p w:rsidR="00CB5EFB" w:rsidRDefault="00CB5EFB" w:rsidP="005B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FB" w:rsidRDefault="00CB5EFB" w:rsidP="005B2F82">
      <w:r>
        <w:separator/>
      </w:r>
    </w:p>
  </w:footnote>
  <w:footnote w:type="continuationSeparator" w:id="0">
    <w:p w:rsidR="00CB5EFB" w:rsidRDefault="00CB5EFB" w:rsidP="005B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8F"/>
    <w:rsid w:val="00000132"/>
    <w:rsid w:val="00001973"/>
    <w:rsid w:val="00002B5B"/>
    <w:rsid w:val="00003023"/>
    <w:rsid w:val="00003470"/>
    <w:rsid w:val="00003749"/>
    <w:rsid w:val="00004751"/>
    <w:rsid w:val="00006562"/>
    <w:rsid w:val="00007E43"/>
    <w:rsid w:val="00011380"/>
    <w:rsid w:val="00013C12"/>
    <w:rsid w:val="00014DC3"/>
    <w:rsid w:val="00015712"/>
    <w:rsid w:val="000159F4"/>
    <w:rsid w:val="000176EA"/>
    <w:rsid w:val="00021AFB"/>
    <w:rsid w:val="000235E5"/>
    <w:rsid w:val="00023D41"/>
    <w:rsid w:val="000245AD"/>
    <w:rsid w:val="00024C11"/>
    <w:rsid w:val="0002667E"/>
    <w:rsid w:val="000277B5"/>
    <w:rsid w:val="00030F79"/>
    <w:rsid w:val="000332D9"/>
    <w:rsid w:val="000332FD"/>
    <w:rsid w:val="00033E30"/>
    <w:rsid w:val="00034FA3"/>
    <w:rsid w:val="00036F85"/>
    <w:rsid w:val="0003706F"/>
    <w:rsid w:val="00037933"/>
    <w:rsid w:val="0004000A"/>
    <w:rsid w:val="000400E3"/>
    <w:rsid w:val="00040676"/>
    <w:rsid w:val="000424EA"/>
    <w:rsid w:val="000434DF"/>
    <w:rsid w:val="00047F6B"/>
    <w:rsid w:val="0005193C"/>
    <w:rsid w:val="00052589"/>
    <w:rsid w:val="000527BD"/>
    <w:rsid w:val="00055CB8"/>
    <w:rsid w:val="00056D54"/>
    <w:rsid w:val="000601B3"/>
    <w:rsid w:val="0006065C"/>
    <w:rsid w:val="000608B8"/>
    <w:rsid w:val="00061AE6"/>
    <w:rsid w:val="00061E33"/>
    <w:rsid w:val="0006393C"/>
    <w:rsid w:val="000639CD"/>
    <w:rsid w:val="00064976"/>
    <w:rsid w:val="00064AF3"/>
    <w:rsid w:val="000651A5"/>
    <w:rsid w:val="00065DCB"/>
    <w:rsid w:val="000731EF"/>
    <w:rsid w:val="00074A68"/>
    <w:rsid w:val="00075B09"/>
    <w:rsid w:val="00075DD4"/>
    <w:rsid w:val="000765D2"/>
    <w:rsid w:val="000767D8"/>
    <w:rsid w:val="000776BB"/>
    <w:rsid w:val="00080433"/>
    <w:rsid w:val="00081265"/>
    <w:rsid w:val="00082A5C"/>
    <w:rsid w:val="00082B32"/>
    <w:rsid w:val="000842EB"/>
    <w:rsid w:val="00085EE2"/>
    <w:rsid w:val="00091A7B"/>
    <w:rsid w:val="00091BDE"/>
    <w:rsid w:val="00093497"/>
    <w:rsid w:val="000949F0"/>
    <w:rsid w:val="00094A85"/>
    <w:rsid w:val="00095988"/>
    <w:rsid w:val="000965ED"/>
    <w:rsid w:val="0009715C"/>
    <w:rsid w:val="00097656"/>
    <w:rsid w:val="000A09A1"/>
    <w:rsid w:val="000A1BCB"/>
    <w:rsid w:val="000A3320"/>
    <w:rsid w:val="000A4886"/>
    <w:rsid w:val="000A4F06"/>
    <w:rsid w:val="000A676E"/>
    <w:rsid w:val="000A6FEA"/>
    <w:rsid w:val="000B0DA7"/>
    <w:rsid w:val="000B12B8"/>
    <w:rsid w:val="000B1894"/>
    <w:rsid w:val="000B1C1F"/>
    <w:rsid w:val="000B2185"/>
    <w:rsid w:val="000B22D7"/>
    <w:rsid w:val="000B299C"/>
    <w:rsid w:val="000B3CDA"/>
    <w:rsid w:val="000B3DE0"/>
    <w:rsid w:val="000C4525"/>
    <w:rsid w:val="000C4A85"/>
    <w:rsid w:val="000C59C4"/>
    <w:rsid w:val="000C5D12"/>
    <w:rsid w:val="000C62C3"/>
    <w:rsid w:val="000C7A29"/>
    <w:rsid w:val="000D220A"/>
    <w:rsid w:val="000D3152"/>
    <w:rsid w:val="000E130D"/>
    <w:rsid w:val="000E23C0"/>
    <w:rsid w:val="000E35E0"/>
    <w:rsid w:val="000E4D7D"/>
    <w:rsid w:val="000E4EF7"/>
    <w:rsid w:val="000E5C36"/>
    <w:rsid w:val="000E7AF1"/>
    <w:rsid w:val="000F0E9F"/>
    <w:rsid w:val="000F1E2D"/>
    <w:rsid w:val="000F25EA"/>
    <w:rsid w:val="000F4C2E"/>
    <w:rsid w:val="000F6450"/>
    <w:rsid w:val="000F6FDC"/>
    <w:rsid w:val="000F7E72"/>
    <w:rsid w:val="001011E5"/>
    <w:rsid w:val="00101828"/>
    <w:rsid w:val="001029E4"/>
    <w:rsid w:val="00103DEB"/>
    <w:rsid w:val="001064DA"/>
    <w:rsid w:val="00106BFF"/>
    <w:rsid w:val="001072BA"/>
    <w:rsid w:val="0011207B"/>
    <w:rsid w:val="00112844"/>
    <w:rsid w:val="0011332D"/>
    <w:rsid w:val="001150AB"/>
    <w:rsid w:val="001163BC"/>
    <w:rsid w:val="001168FA"/>
    <w:rsid w:val="001205F3"/>
    <w:rsid w:val="00120819"/>
    <w:rsid w:val="00120BBB"/>
    <w:rsid w:val="00123CA9"/>
    <w:rsid w:val="00123DA7"/>
    <w:rsid w:val="0012478A"/>
    <w:rsid w:val="001249AA"/>
    <w:rsid w:val="0012597C"/>
    <w:rsid w:val="001271B4"/>
    <w:rsid w:val="00130BF5"/>
    <w:rsid w:val="00130E7C"/>
    <w:rsid w:val="00131A6E"/>
    <w:rsid w:val="00132D24"/>
    <w:rsid w:val="00133818"/>
    <w:rsid w:val="001350F9"/>
    <w:rsid w:val="001356A2"/>
    <w:rsid w:val="001357EC"/>
    <w:rsid w:val="001430F9"/>
    <w:rsid w:val="001436F3"/>
    <w:rsid w:val="00145013"/>
    <w:rsid w:val="00152682"/>
    <w:rsid w:val="00155D4E"/>
    <w:rsid w:val="00157BCC"/>
    <w:rsid w:val="0016175C"/>
    <w:rsid w:val="00161866"/>
    <w:rsid w:val="00161B67"/>
    <w:rsid w:val="00162951"/>
    <w:rsid w:val="00164A13"/>
    <w:rsid w:val="00165509"/>
    <w:rsid w:val="0016593D"/>
    <w:rsid w:val="00165F20"/>
    <w:rsid w:val="00167035"/>
    <w:rsid w:val="001676EB"/>
    <w:rsid w:val="0017013B"/>
    <w:rsid w:val="00170775"/>
    <w:rsid w:val="0017166F"/>
    <w:rsid w:val="00171F69"/>
    <w:rsid w:val="00175E58"/>
    <w:rsid w:val="001779F5"/>
    <w:rsid w:val="00180677"/>
    <w:rsid w:val="001807C2"/>
    <w:rsid w:val="00182AFC"/>
    <w:rsid w:val="00183607"/>
    <w:rsid w:val="00183A1F"/>
    <w:rsid w:val="00184939"/>
    <w:rsid w:val="00186182"/>
    <w:rsid w:val="0018707C"/>
    <w:rsid w:val="0019007D"/>
    <w:rsid w:val="0019217E"/>
    <w:rsid w:val="001936ED"/>
    <w:rsid w:val="00194AD3"/>
    <w:rsid w:val="001957C8"/>
    <w:rsid w:val="0019791E"/>
    <w:rsid w:val="001A107A"/>
    <w:rsid w:val="001A56E8"/>
    <w:rsid w:val="001A60CB"/>
    <w:rsid w:val="001A64CB"/>
    <w:rsid w:val="001A702E"/>
    <w:rsid w:val="001B0AED"/>
    <w:rsid w:val="001B277F"/>
    <w:rsid w:val="001B292B"/>
    <w:rsid w:val="001B5418"/>
    <w:rsid w:val="001B5B5F"/>
    <w:rsid w:val="001B7482"/>
    <w:rsid w:val="001B7789"/>
    <w:rsid w:val="001C0C6E"/>
    <w:rsid w:val="001C0D0C"/>
    <w:rsid w:val="001C2B8F"/>
    <w:rsid w:val="001C7568"/>
    <w:rsid w:val="001D2922"/>
    <w:rsid w:val="001D2A64"/>
    <w:rsid w:val="001D2B82"/>
    <w:rsid w:val="001D38F0"/>
    <w:rsid w:val="001D3F77"/>
    <w:rsid w:val="001D481B"/>
    <w:rsid w:val="001D5DDE"/>
    <w:rsid w:val="001E020E"/>
    <w:rsid w:val="001E05A6"/>
    <w:rsid w:val="001E21BE"/>
    <w:rsid w:val="001E55F0"/>
    <w:rsid w:val="001E7093"/>
    <w:rsid w:val="001E7B82"/>
    <w:rsid w:val="001F073A"/>
    <w:rsid w:val="001F196D"/>
    <w:rsid w:val="001F1D30"/>
    <w:rsid w:val="001F2DD3"/>
    <w:rsid w:val="001F56E9"/>
    <w:rsid w:val="001F5D12"/>
    <w:rsid w:val="001F64A1"/>
    <w:rsid w:val="001F6EFB"/>
    <w:rsid w:val="001F7BAC"/>
    <w:rsid w:val="00200776"/>
    <w:rsid w:val="002033F2"/>
    <w:rsid w:val="0020369F"/>
    <w:rsid w:val="0021021A"/>
    <w:rsid w:val="00211CEA"/>
    <w:rsid w:val="0021210D"/>
    <w:rsid w:val="00213CF2"/>
    <w:rsid w:val="0021404B"/>
    <w:rsid w:val="00216D03"/>
    <w:rsid w:val="00217827"/>
    <w:rsid w:val="00221806"/>
    <w:rsid w:val="0022259F"/>
    <w:rsid w:val="00222C18"/>
    <w:rsid w:val="00224067"/>
    <w:rsid w:val="00224D35"/>
    <w:rsid w:val="002255FE"/>
    <w:rsid w:val="00226839"/>
    <w:rsid w:val="00227DF0"/>
    <w:rsid w:val="00231D2A"/>
    <w:rsid w:val="00232610"/>
    <w:rsid w:val="00232B33"/>
    <w:rsid w:val="00232E79"/>
    <w:rsid w:val="00232EF1"/>
    <w:rsid w:val="00235F24"/>
    <w:rsid w:val="00236548"/>
    <w:rsid w:val="002416D0"/>
    <w:rsid w:val="00241760"/>
    <w:rsid w:val="00241EB7"/>
    <w:rsid w:val="002441A7"/>
    <w:rsid w:val="00244C0B"/>
    <w:rsid w:val="002468AE"/>
    <w:rsid w:val="0024730B"/>
    <w:rsid w:val="00247936"/>
    <w:rsid w:val="00247A10"/>
    <w:rsid w:val="00253326"/>
    <w:rsid w:val="00253377"/>
    <w:rsid w:val="00254652"/>
    <w:rsid w:val="00254A2E"/>
    <w:rsid w:val="00256E1E"/>
    <w:rsid w:val="00257724"/>
    <w:rsid w:val="00260A61"/>
    <w:rsid w:val="00262E0A"/>
    <w:rsid w:val="00263792"/>
    <w:rsid w:val="00265282"/>
    <w:rsid w:val="00266847"/>
    <w:rsid w:val="00266F69"/>
    <w:rsid w:val="00267709"/>
    <w:rsid w:val="00272CE0"/>
    <w:rsid w:val="002733D2"/>
    <w:rsid w:val="002752F1"/>
    <w:rsid w:val="002754FD"/>
    <w:rsid w:val="002756A4"/>
    <w:rsid w:val="002759A9"/>
    <w:rsid w:val="0027669C"/>
    <w:rsid w:val="002766B5"/>
    <w:rsid w:val="00276A86"/>
    <w:rsid w:val="002814D1"/>
    <w:rsid w:val="00281A4F"/>
    <w:rsid w:val="00284FF0"/>
    <w:rsid w:val="00285D5A"/>
    <w:rsid w:val="0028719E"/>
    <w:rsid w:val="00287948"/>
    <w:rsid w:val="00287CF0"/>
    <w:rsid w:val="00290B0F"/>
    <w:rsid w:val="00291B0F"/>
    <w:rsid w:val="00291D50"/>
    <w:rsid w:val="00292F91"/>
    <w:rsid w:val="00295575"/>
    <w:rsid w:val="002956A6"/>
    <w:rsid w:val="00295ECF"/>
    <w:rsid w:val="002966DC"/>
    <w:rsid w:val="002A200A"/>
    <w:rsid w:val="002A42D8"/>
    <w:rsid w:val="002A47BB"/>
    <w:rsid w:val="002A52DB"/>
    <w:rsid w:val="002A5365"/>
    <w:rsid w:val="002A5A85"/>
    <w:rsid w:val="002A73B1"/>
    <w:rsid w:val="002A7566"/>
    <w:rsid w:val="002B1AE2"/>
    <w:rsid w:val="002B1B80"/>
    <w:rsid w:val="002B1EF3"/>
    <w:rsid w:val="002B2282"/>
    <w:rsid w:val="002B2915"/>
    <w:rsid w:val="002B4EBD"/>
    <w:rsid w:val="002B7259"/>
    <w:rsid w:val="002B7D81"/>
    <w:rsid w:val="002C05F8"/>
    <w:rsid w:val="002C0DA5"/>
    <w:rsid w:val="002C2DCD"/>
    <w:rsid w:val="002C3A3E"/>
    <w:rsid w:val="002C5514"/>
    <w:rsid w:val="002C5E35"/>
    <w:rsid w:val="002C696E"/>
    <w:rsid w:val="002C6999"/>
    <w:rsid w:val="002C71FD"/>
    <w:rsid w:val="002D08FF"/>
    <w:rsid w:val="002D18F4"/>
    <w:rsid w:val="002D2CFD"/>
    <w:rsid w:val="002D3339"/>
    <w:rsid w:val="002D68DD"/>
    <w:rsid w:val="002D6DB0"/>
    <w:rsid w:val="002D7595"/>
    <w:rsid w:val="002E0C90"/>
    <w:rsid w:val="002E2CCC"/>
    <w:rsid w:val="002E3C7C"/>
    <w:rsid w:val="002E7748"/>
    <w:rsid w:val="002F4388"/>
    <w:rsid w:val="002F638C"/>
    <w:rsid w:val="002F6FCD"/>
    <w:rsid w:val="0030064A"/>
    <w:rsid w:val="00300AF8"/>
    <w:rsid w:val="00301189"/>
    <w:rsid w:val="00301A30"/>
    <w:rsid w:val="003024FC"/>
    <w:rsid w:val="00303F4C"/>
    <w:rsid w:val="00304767"/>
    <w:rsid w:val="0030636F"/>
    <w:rsid w:val="00311B72"/>
    <w:rsid w:val="0031465A"/>
    <w:rsid w:val="003146B4"/>
    <w:rsid w:val="00314E36"/>
    <w:rsid w:val="00315BDD"/>
    <w:rsid w:val="00315CA9"/>
    <w:rsid w:val="0031769C"/>
    <w:rsid w:val="00317733"/>
    <w:rsid w:val="00317DD6"/>
    <w:rsid w:val="00321BEA"/>
    <w:rsid w:val="00321FDC"/>
    <w:rsid w:val="0032237B"/>
    <w:rsid w:val="003230C0"/>
    <w:rsid w:val="00323EFB"/>
    <w:rsid w:val="00324C40"/>
    <w:rsid w:val="003268A3"/>
    <w:rsid w:val="00327A16"/>
    <w:rsid w:val="00327E40"/>
    <w:rsid w:val="00330AB2"/>
    <w:rsid w:val="00331E22"/>
    <w:rsid w:val="003338AE"/>
    <w:rsid w:val="003417BD"/>
    <w:rsid w:val="0034256D"/>
    <w:rsid w:val="003439D6"/>
    <w:rsid w:val="003443F9"/>
    <w:rsid w:val="00345438"/>
    <w:rsid w:val="00345937"/>
    <w:rsid w:val="00345DF6"/>
    <w:rsid w:val="00347647"/>
    <w:rsid w:val="0034796E"/>
    <w:rsid w:val="00351CD5"/>
    <w:rsid w:val="0035221E"/>
    <w:rsid w:val="00357A42"/>
    <w:rsid w:val="0036093D"/>
    <w:rsid w:val="00361141"/>
    <w:rsid w:val="0036222F"/>
    <w:rsid w:val="00362706"/>
    <w:rsid w:val="00362B3F"/>
    <w:rsid w:val="00364541"/>
    <w:rsid w:val="00364FA5"/>
    <w:rsid w:val="0037173A"/>
    <w:rsid w:val="00372E7A"/>
    <w:rsid w:val="00373C19"/>
    <w:rsid w:val="00374342"/>
    <w:rsid w:val="003752C0"/>
    <w:rsid w:val="00376C45"/>
    <w:rsid w:val="00377E3F"/>
    <w:rsid w:val="003806F1"/>
    <w:rsid w:val="00382F3B"/>
    <w:rsid w:val="003830D1"/>
    <w:rsid w:val="0038465A"/>
    <w:rsid w:val="00384A6A"/>
    <w:rsid w:val="003870E4"/>
    <w:rsid w:val="00387429"/>
    <w:rsid w:val="0038753A"/>
    <w:rsid w:val="0039087E"/>
    <w:rsid w:val="0039119E"/>
    <w:rsid w:val="00392223"/>
    <w:rsid w:val="00393046"/>
    <w:rsid w:val="003932A8"/>
    <w:rsid w:val="00393E9D"/>
    <w:rsid w:val="0039420B"/>
    <w:rsid w:val="003949CB"/>
    <w:rsid w:val="0039540F"/>
    <w:rsid w:val="00396EE3"/>
    <w:rsid w:val="003977FA"/>
    <w:rsid w:val="00397C7A"/>
    <w:rsid w:val="003A002E"/>
    <w:rsid w:val="003A0437"/>
    <w:rsid w:val="003A108B"/>
    <w:rsid w:val="003A16E6"/>
    <w:rsid w:val="003A6254"/>
    <w:rsid w:val="003A69D8"/>
    <w:rsid w:val="003A7753"/>
    <w:rsid w:val="003B0E7A"/>
    <w:rsid w:val="003B1415"/>
    <w:rsid w:val="003B4EA3"/>
    <w:rsid w:val="003B4F7B"/>
    <w:rsid w:val="003C0944"/>
    <w:rsid w:val="003C4CCD"/>
    <w:rsid w:val="003C58C8"/>
    <w:rsid w:val="003C5EA9"/>
    <w:rsid w:val="003C6148"/>
    <w:rsid w:val="003C6675"/>
    <w:rsid w:val="003C70D5"/>
    <w:rsid w:val="003D0352"/>
    <w:rsid w:val="003D0D4A"/>
    <w:rsid w:val="003D1A46"/>
    <w:rsid w:val="003D22BD"/>
    <w:rsid w:val="003D2CA6"/>
    <w:rsid w:val="003D514A"/>
    <w:rsid w:val="003D5821"/>
    <w:rsid w:val="003E1C08"/>
    <w:rsid w:val="003E2175"/>
    <w:rsid w:val="003E37EF"/>
    <w:rsid w:val="003E4053"/>
    <w:rsid w:val="003E4D6B"/>
    <w:rsid w:val="003E6E44"/>
    <w:rsid w:val="003E7884"/>
    <w:rsid w:val="003E79D5"/>
    <w:rsid w:val="003E7B0E"/>
    <w:rsid w:val="003F0669"/>
    <w:rsid w:val="003F0740"/>
    <w:rsid w:val="003F19E6"/>
    <w:rsid w:val="003F2465"/>
    <w:rsid w:val="003F35CB"/>
    <w:rsid w:val="003F403E"/>
    <w:rsid w:val="003F433A"/>
    <w:rsid w:val="003F437F"/>
    <w:rsid w:val="003F4397"/>
    <w:rsid w:val="003F49B5"/>
    <w:rsid w:val="003F4F3E"/>
    <w:rsid w:val="003F6111"/>
    <w:rsid w:val="003F6FAF"/>
    <w:rsid w:val="0040181F"/>
    <w:rsid w:val="00403429"/>
    <w:rsid w:val="004046F3"/>
    <w:rsid w:val="004055D2"/>
    <w:rsid w:val="0040579D"/>
    <w:rsid w:val="0040606E"/>
    <w:rsid w:val="00413486"/>
    <w:rsid w:val="004140E7"/>
    <w:rsid w:val="004150A6"/>
    <w:rsid w:val="00417BB5"/>
    <w:rsid w:val="004200E1"/>
    <w:rsid w:val="00420160"/>
    <w:rsid w:val="00420E22"/>
    <w:rsid w:val="004219AA"/>
    <w:rsid w:val="0042239B"/>
    <w:rsid w:val="0042392B"/>
    <w:rsid w:val="00424DD9"/>
    <w:rsid w:val="00425177"/>
    <w:rsid w:val="00425460"/>
    <w:rsid w:val="004269F9"/>
    <w:rsid w:val="00430475"/>
    <w:rsid w:val="00430684"/>
    <w:rsid w:val="00430C2A"/>
    <w:rsid w:val="004315CB"/>
    <w:rsid w:val="00432168"/>
    <w:rsid w:val="00434810"/>
    <w:rsid w:val="00435CA4"/>
    <w:rsid w:val="00435D47"/>
    <w:rsid w:val="00436C9E"/>
    <w:rsid w:val="00436F76"/>
    <w:rsid w:val="004374D8"/>
    <w:rsid w:val="0043789B"/>
    <w:rsid w:val="00440D3A"/>
    <w:rsid w:val="004417A7"/>
    <w:rsid w:val="004433E6"/>
    <w:rsid w:val="00445AC2"/>
    <w:rsid w:val="00447FAD"/>
    <w:rsid w:val="00450A62"/>
    <w:rsid w:val="00450DAC"/>
    <w:rsid w:val="004514CD"/>
    <w:rsid w:val="0045255C"/>
    <w:rsid w:val="00455F27"/>
    <w:rsid w:val="00460DF9"/>
    <w:rsid w:val="0046244D"/>
    <w:rsid w:val="00463F9D"/>
    <w:rsid w:val="00471D20"/>
    <w:rsid w:val="00473074"/>
    <w:rsid w:val="00473264"/>
    <w:rsid w:val="004743EA"/>
    <w:rsid w:val="004760F6"/>
    <w:rsid w:val="00477D3F"/>
    <w:rsid w:val="00477E10"/>
    <w:rsid w:val="00477FC8"/>
    <w:rsid w:val="00481322"/>
    <w:rsid w:val="004826FE"/>
    <w:rsid w:val="00482A51"/>
    <w:rsid w:val="0048367F"/>
    <w:rsid w:val="004849F2"/>
    <w:rsid w:val="00484C37"/>
    <w:rsid w:val="00485DD5"/>
    <w:rsid w:val="00487574"/>
    <w:rsid w:val="0048795E"/>
    <w:rsid w:val="004914C6"/>
    <w:rsid w:val="004954AF"/>
    <w:rsid w:val="004968D4"/>
    <w:rsid w:val="00496A14"/>
    <w:rsid w:val="0049734A"/>
    <w:rsid w:val="004A0CA3"/>
    <w:rsid w:val="004A2451"/>
    <w:rsid w:val="004A26F6"/>
    <w:rsid w:val="004A2C6F"/>
    <w:rsid w:val="004A3139"/>
    <w:rsid w:val="004A391D"/>
    <w:rsid w:val="004A4A15"/>
    <w:rsid w:val="004A5BB5"/>
    <w:rsid w:val="004A5C39"/>
    <w:rsid w:val="004A6948"/>
    <w:rsid w:val="004B103B"/>
    <w:rsid w:val="004B1302"/>
    <w:rsid w:val="004B271F"/>
    <w:rsid w:val="004B2BB8"/>
    <w:rsid w:val="004B2E74"/>
    <w:rsid w:val="004B426D"/>
    <w:rsid w:val="004B6445"/>
    <w:rsid w:val="004C1CF3"/>
    <w:rsid w:val="004C3354"/>
    <w:rsid w:val="004C3419"/>
    <w:rsid w:val="004C447C"/>
    <w:rsid w:val="004C54A0"/>
    <w:rsid w:val="004C5A44"/>
    <w:rsid w:val="004C6326"/>
    <w:rsid w:val="004C7D01"/>
    <w:rsid w:val="004D0CD8"/>
    <w:rsid w:val="004D3134"/>
    <w:rsid w:val="004D43E9"/>
    <w:rsid w:val="004D4A84"/>
    <w:rsid w:val="004D7BCE"/>
    <w:rsid w:val="004E176F"/>
    <w:rsid w:val="004E4284"/>
    <w:rsid w:val="004E47A0"/>
    <w:rsid w:val="004E4CCA"/>
    <w:rsid w:val="004E606E"/>
    <w:rsid w:val="004E62EF"/>
    <w:rsid w:val="004E6994"/>
    <w:rsid w:val="004E6DB4"/>
    <w:rsid w:val="004E7839"/>
    <w:rsid w:val="004F2252"/>
    <w:rsid w:val="004F3BB9"/>
    <w:rsid w:val="005003C0"/>
    <w:rsid w:val="005010B2"/>
    <w:rsid w:val="00501310"/>
    <w:rsid w:val="00502E5F"/>
    <w:rsid w:val="00503407"/>
    <w:rsid w:val="00503E2A"/>
    <w:rsid w:val="005042D3"/>
    <w:rsid w:val="005045EB"/>
    <w:rsid w:val="00504751"/>
    <w:rsid w:val="00505ADA"/>
    <w:rsid w:val="00510836"/>
    <w:rsid w:val="005109E7"/>
    <w:rsid w:val="00510A35"/>
    <w:rsid w:val="00511533"/>
    <w:rsid w:val="00513AC0"/>
    <w:rsid w:val="0051566B"/>
    <w:rsid w:val="0051776E"/>
    <w:rsid w:val="00520A77"/>
    <w:rsid w:val="00522279"/>
    <w:rsid w:val="00525AF5"/>
    <w:rsid w:val="00527085"/>
    <w:rsid w:val="005270E1"/>
    <w:rsid w:val="00532735"/>
    <w:rsid w:val="00532F47"/>
    <w:rsid w:val="005376A2"/>
    <w:rsid w:val="00540B85"/>
    <w:rsid w:val="005416F0"/>
    <w:rsid w:val="005443CE"/>
    <w:rsid w:val="00545710"/>
    <w:rsid w:val="00546D94"/>
    <w:rsid w:val="00546DA4"/>
    <w:rsid w:val="005529F0"/>
    <w:rsid w:val="00552D2B"/>
    <w:rsid w:val="0055375D"/>
    <w:rsid w:val="005553EA"/>
    <w:rsid w:val="005567ED"/>
    <w:rsid w:val="00556C4B"/>
    <w:rsid w:val="00557089"/>
    <w:rsid w:val="00557698"/>
    <w:rsid w:val="00562D2D"/>
    <w:rsid w:val="00562D50"/>
    <w:rsid w:val="00562EA0"/>
    <w:rsid w:val="00563490"/>
    <w:rsid w:val="00564860"/>
    <w:rsid w:val="0056492D"/>
    <w:rsid w:val="00564ADF"/>
    <w:rsid w:val="005663DD"/>
    <w:rsid w:val="005666B3"/>
    <w:rsid w:val="00566736"/>
    <w:rsid w:val="00566BD2"/>
    <w:rsid w:val="00567A7A"/>
    <w:rsid w:val="0057213E"/>
    <w:rsid w:val="005724AB"/>
    <w:rsid w:val="00572E25"/>
    <w:rsid w:val="005733F8"/>
    <w:rsid w:val="00573B7C"/>
    <w:rsid w:val="005741DD"/>
    <w:rsid w:val="005748F3"/>
    <w:rsid w:val="005750F5"/>
    <w:rsid w:val="00576379"/>
    <w:rsid w:val="0057677A"/>
    <w:rsid w:val="00576BF3"/>
    <w:rsid w:val="005804EC"/>
    <w:rsid w:val="00581AC0"/>
    <w:rsid w:val="00582D04"/>
    <w:rsid w:val="00584D11"/>
    <w:rsid w:val="005869AB"/>
    <w:rsid w:val="00586BAB"/>
    <w:rsid w:val="00590A46"/>
    <w:rsid w:val="00592946"/>
    <w:rsid w:val="00592E4A"/>
    <w:rsid w:val="00593631"/>
    <w:rsid w:val="005A0384"/>
    <w:rsid w:val="005A0925"/>
    <w:rsid w:val="005A0BC8"/>
    <w:rsid w:val="005A0C76"/>
    <w:rsid w:val="005A4247"/>
    <w:rsid w:val="005A5423"/>
    <w:rsid w:val="005A713A"/>
    <w:rsid w:val="005A7441"/>
    <w:rsid w:val="005A7A20"/>
    <w:rsid w:val="005B111E"/>
    <w:rsid w:val="005B2F82"/>
    <w:rsid w:val="005B3447"/>
    <w:rsid w:val="005B34EF"/>
    <w:rsid w:val="005B6FB2"/>
    <w:rsid w:val="005C0785"/>
    <w:rsid w:val="005C15BE"/>
    <w:rsid w:val="005C2254"/>
    <w:rsid w:val="005C42B9"/>
    <w:rsid w:val="005C45BF"/>
    <w:rsid w:val="005C4862"/>
    <w:rsid w:val="005C51FB"/>
    <w:rsid w:val="005C727C"/>
    <w:rsid w:val="005D15AB"/>
    <w:rsid w:val="005D1E8A"/>
    <w:rsid w:val="005D2620"/>
    <w:rsid w:val="005D5664"/>
    <w:rsid w:val="005D5ACC"/>
    <w:rsid w:val="005D6DF6"/>
    <w:rsid w:val="005E0D02"/>
    <w:rsid w:val="005E3AD8"/>
    <w:rsid w:val="005F086F"/>
    <w:rsid w:val="005F0B2B"/>
    <w:rsid w:val="005F24D2"/>
    <w:rsid w:val="005F7759"/>
    <w:rsid w:val="00600CF6"/>
    <w:rsid w:val="006029B2"/>
    <w:rsid w:val="00603FE7"/>
    <w:rsid w:val="00605D54"/>
    <w:rsid w:val="0060671B"/>
    <w:rsid w:val="00610A63"/>
    <w:rsid w:val="00611435"/>
    <w:rsid w:val="00611B95"/>
    <w:rsid w:val="0061227F"/>
    <w:rsid w:val="006127FA"/>
    <w:rsid w:val="00612C1A"/>
    <w:rsid w:val="00614447"/>
    <w:rsid w:val="006144AA"/>
    <w:rsid w:val="00614F9F"/>
    <w:rsid w:val="0061586E"/>
    <w:rsid w:val="00615F5A"/>
    <w:rsid w:val="00617BBD"/>
    <w:rsid w:val="0062091F"/>
    <w:rsid w:val="00620A0C"/>
    <w:rsid w:val="00620D95"/>
    <w:rsid w:val="0062239F"/>
    <w:rsid w:val="006231F8"/>
    <w:rsid w:val="00624F5D"/>
    <w:rsid w:val="0062518A"/>
    <w:rsid w:val="006255A4"/>
    <w:rsid w:val="00625633"/>
    <w:rsid w:val="00625C5A"/>
    <w:rsid w:val="006310AA"/>
    <w:rsid w:val="006315BA"/>
    <w:rsid w:val="0063325D"/>
    <w:rsid w:val="0063501C"/>
    <w:rsid w:val="0064038B"/>
    <w:rsid w:val="00641A48"/>
    <w:rsid w:val="00644B1D"/>
    <w:rsid w:val="00646B95"/>
    <w:rsid w:val="006470DA"/>
    <w:rsid w:val="00647901"/>
    <w:rsid w:val="00650994"/>
    <w:rsid w:val="00651080"/>
    <w:rsid w:val="00651DB2"/>
    <w:rsid w:val="00653632"/>
    <w:rsid w:val="00655AC8"/>
    <w:rsid w:val="00656889"/>
    <w:rsid w:val="00656FE4"/>
    <w:rsid w:val="00657519"/>
    <w:rsid w:val="00660A60"/>
    <w:rsid w:val="00660C23"/>
    <w:rsid w:val="00660CDC"/>
    <w:rsid w:val="00660E07"/>
    <w:rsid w:val="00661D26"/>
    <w:rsid w:val="00663661"/>
    <w:rsid w:val="00663A03"/>
    <w:rsid w:val="0066484A"/>
    <w:rsid w:val="00664AA8"/>
    <w:rsid w:val="00665455"/>
    <w:rsid w:val="00665DF6"/>
    <w:rsid w:val="0066724E"/>
    <w:rsid w:val="00670F25"/>
    <w:rsid w:val="0067608D"/>
    <w:rsid w:val="00676C14"/>
    <w:rsid w:val="00684559"/>
    <w:rsid w:val="0068495A"/>
    <w:rsid w:val="00685A8C"/>
    <w:rsid w:val="00686B77"/>
    <w:rsid w:val="00687AFB"/>
    <w:rsid w:val="00687C16"/>
    <w:rsid w:val="00690F4B"/>
    <w:rsid w:val="00691C7F"/>
    <w:rsid w:val="00691EFB"/>
    <w:rsid w:val="006922DE"/>
    <w:rsid w:val="006941FD"/>
    <w:rsid w:val="0069676A"/>
    <w:rsid w:val="006A04E8"/>
    <w:rsid w:val="006A1112"/>
    <w:rsid w:val="006A13EF"/>
    <w:rsid w:val="006A39BF"/>
    <w:rsid w:val="006A3BCB"/>
    <w:rsid w:val="006A64FA"/>
    <w:rsid w:val="006A67B3"/>
    <w:rsid w:val="006B3540"/>
    <w:rsid w:val="006B4915"/>
    <w:rsid w:val="006B55BE"/>
    <w:rsid w:val="006B56F7"/>
    <w:rsid w:val="006B7162"/>
    <w:rsid w:val="006C0D83"/>
    <w:rsid w:val="006C1176"/>
    <w:rsid w:val="006C283C"/>
    <w:rsid w:val="006C4461"/>
    <w:rsid w:val="006C4707"/>
    <w:rsid w:val="006C6046"/>
    <w:rsid w:val="006C6154"/>
    <w:rsid w:val="006C6348"/>
    <w:rsid w:val="006C78E7"/>
    <w:rsid w:val="006C7F74"/>
    <w:rsid w:val="006D0861"/>
    <w:rsid w:val="006D0A14"/>
    <w:rsid w:val="006D1035"/>
    <w:rsid w:val="006D46E3"/>
    <w:rsid w:val="006D56D9"/>
    <w:rsid w:val="006D665D"/>
    <w:rsid w:val="006E080B"/>
    <w:rsid w:val="006E0FD1"/>
    <w:rsid w:val="006E195E"/>
    <w:rsid w:val="006E55DE"/>
    <w:rsid w:val="006F0E1B"/>
    <w:rsid w:val="006F279A"/>
    <w:rsid w:val="006F38E1"/>
    <w:rsid w:val="006F48CD"/>
    <w:rsid w:val="006F5461"/>
    <w:rsid w:val="006F5C55"/>
    <w:rsid w:val="006F68C5"/>
    <w:rsid w:val="006F6F99"/>
    <w:rsid w:val="007006EF"/>
    <w:rsid w:val="0070071D"/>
    <w:rsid w:val="00700A79"/>
    <w:rsid w:val="00700D52"/>
    <w:rsid w:val="00703A36"/>
    <w:rsid w:val="00703FB6"/>
    <w:rsid w:val="00707BF1"/>
    <w:rsid w:val="00711265"/>
    <w:rsid w:val="00712CD7"/>
    <w:rsid w:val="0071311D"/>
    <w:rsid w:val="00715C5A"/>
    <w:rsid w:val="00717D9B"/>
    <w:rsid w:val="007203C8"/>
    <w:rsid w:val="007205CD"/>
    <w:rsid w:val="00721059"/>
    <w:rsid w:val="00721691"/>
    <w:rsid w:val="007225E1"/>
    <w:rsid w:val="00723954"/>
    <w:rsid w:val="00723992"/>
    <w:rsid w:val="007246C2"/>
    <w:rsid w:val="0072511C"/>
    <w:rsid w:val="00725C0D"/>
    <w:rsid w:val="0072604D"/>
    <w:rsid w:val="00727CF4"/>
    <w:rsid w:val="00727DFB"/>
    <w:rsid w:val="00730C64"/>
    <w:rsid w:val="00732451"/>
    <w:rsid w:val="00735083"/>
    <w:rsid w:val="00740A2E"/>
    <w:rsid w:val="00740D5B"/>
    <w:rsid w:val="00741267"/>
    <w:rsid w:val="0074373B"/>
    <w:rsid w:val="0074438C"/>
    <w:rsid w:val="00744E09"/>
    <w:rsid w:val="00747DF3"/>
    <w:rsid w:val="00747F81"/>
    <w:rsid w:val="007501CE"/>
    <w:rsid w:val="00750EA4"/>
    <w:rsid w:val="00750F29"/>
    <w:rsid w:val="00751F1C"/>
    <w:rsid w:val="007521BF"/>
    <w:rsid w:val="0075611C"/>
    <w:rsid w:val="00756157"/>
    <w:rsid w:val="0075636D"/>
    <w:rsid w:val="00756A77"/>
    <w:rsid w:val="00761B9B"/>
    <w:rsid w:val="00761E08"/>
    <w:rsid w:val="00762C57"/>
    <w:rsid w:val="00762E3C"/>
    <w:rsid w:val="007657B6"/>
    <w:rsid w:val="007674DF"/>
    <w:rsid w:val="00767B5C"/>
    <w:rsid w:val="007711A9"/>
    <w:rsid w:val="007715D6"/>
    <w:rsid w:val="00776FB0"/>
    <w:rsid w:val="007779DE"/>
    <w:rsid w:val="00780059"/>
    <w:rsid w:val="0078076C"/>
    <w:rsid w:val="0078275C"/>
    <w:rsid w:val="0078360B"/>
    <w:rsid w:val="00783782"/>
    <w:rsid w:val="007853CE"/>
    <w:rsid w:val="00785BF5"/>
    <w:rsid w:val="00791114"/>
    <w:rsid w:val="00792050"/>
    <w:rsid w:val="007952C4"/>
    <w:rsid w:val="007958EB"/>
    <w:rsid w:val="00797CDA"/>
    <w:rsid w:val="007A02AD"/>
    <w:rsid w:val="007A065B"/>
    <w:rsid w:val="007A13A0"/>
    <w:rsid w:val="007A210A"/>
    <w:rsid w:val="007A23EC"/>
    <w:rsid w:val="007A68CE"/>
    <w:rsid w:val="007B1401"/>
    <w:rsid w:val="007B153B"/>
    <w:rsid w:val="007B3845"/>
    <w:rsid w:val="007B3D8C"/>
    <w:rsid w:val="007B7FA4"/>
    <w:rsid w:val="007C064E"/>
    <w:rsid w:val="007C1A1B"/>
    <w:rsid w:val="007C3D9D"/>
    <w:rsid w:val="007C6A27"/>
    <w:rsid w:val="007D06D4"/>
    <w:rsid w:val="007D091A"/>
    <w:rsid w:val="007D1CC9"/>
    <w:rsid w:val="007D1DB5"/>
    <w:rsid w:val="007D2A3A"/>
    <w:rsid w:val="007D4705"/>
    <w:rsid w:val="007D5092"/>
    <w:rsid w:val="007D535D"/>
    <w:rsid w:val="007D6919"/>
    <w:rsid w:val="007E0206"/>
    <w:rsid w:val="007E2657"/>
    <w:rsid w:val="007E33B0"/>
    <w:rsid w:val="007E5EEB"/>
    <w:rsid w:val="007E6650"/>
    <w:rsid w:val="007F0050"/>
    <w:rsid w:val="007F049D"/>
    <w:rsid w:val="007F1D69"/>
    <w:rsid w:val="007F652F"/>
    <w:rsid w:val="007F6CDB"/>
    <w:rsid w:val="008020AC"/>
    <w:rsid w:val="0080355F"/>
    <w:rsid w:val="008036EC"/>
    <w:rsid w:val="008037FB"/>
    <w:rsid w:val="00803F73"/>
    <w:rsid w:val="008047FF"/>
    <w:rsid w:val="00806374"/>
    <w:rsid w:val="00806CA3"/>
    <w:rsid w:val="00815B00"/>
    <w:rsid w:val="008205E5"/>
    <w:rsid w:val="00820C3A"/>
    <w:rsid w:val="00820E92"/>
    <w:rsid w:val="008227C6"/>
    <w:rsid w:val="00823D1E"/>
    <w:rsid w:val="00824BC8"/>
    <w:rsid w:val="00825C5F"/>
    <w:rsid w:val="00825C7A"/>
    <w:rsid w:val="00826D17"/>
    <w:rsid w:val="008272DF"/>
    <w:rsid w:val="0082762B"/>
    <w:rsid w:val="00833040"/>
    <w:rsid w:val="00833DF4"/>
    <w:rsid w:val="008364D5"/>
    <w:rsid w:val="008405BC"/>
    <w:rsid w:val="00841C30"/>
    <w:rsid w:val="00843D58"/>
    <w:rsid w:val="0084416F"/>
    <w:rsid w:val="00845502"/>
    <w:rsid w:val="00845BBF"/>
    <w:rsid w:val="00846509"/>
    <w:rsid w:val="0085176B"/>
    <w:rsid w:val="0085276F"/>
    <w:rsid w:val="008534D8"/>
    <w:rsid w:val="00853995"/>
    <w:rsid w:val="00855257"/>
    <w:rsid w:val="0085789C"/>
    <w:rsid w:val="00860061"/>
    <w:rsid w:val="008608A3"/>
    <w:rsid w:val="00860A37"/>
    <w:rsid w:val="00864199"/>
    <w:rsid w:val="00870506"/>
    <w:rsid w:val="00871263"/>
    <w:rsid w:val="00871A0F"/>
    <w:rsid w:val="0087207B"/>
    <w:rsid w:val="00872475"/>
    <w:rsid w:val="008747AD"/>
    <w:rsid w:val="00874D67"/>
    <w:rsid w:val="00875740"/>
    <w:rsid w:val="00876FF1"/>
    <w:rsid w:val="00877ADF"/>
    <w:rsid w:val="008808FE"/>
    <w:rsid w:val="00881373"/>
    <w:rsid w:val="008835DC"/>
    <w:rsid w:val="00884827"/>
    <w:rsid w:val="008875F9"/>
    <w:rsid w:val="00891970"/>
    <w:rsid w:val="00894B7A"/>
    <w:rsid w:val="0089593B"/>
    <w:rsid w:val="00896058"/>
    <w:rsid w:val="008A0A74"/>
    <w:rsid w:val="008A1848"/>
    <w:rsid w:val="008A41BA"/>
    <w:rsid w:val="008A5AA0"/>
    <w:rsid w:val="008A5FEB"/>
    <w:rsid w:val="008A6D96"/>
    <w:rsid w:val="008B0431"/>
    <w:rsid w:val="008B5AD7"/>
    <w:rsid w:val="008B6783"/>
    <w:rsid w:val="008B7605"/>
    <w:rsid w:val="008C47D3"/>
    <w:rsid w:val="008C7269"/>
    <w:rsid w:val="008C76CF"/>
    <w:rsid w:val="008C77ED"/>
    <w:rsid w:val="008C7AB9"/>
    <w:rsid w:val="008D1C92"/>
    <w:rsid w:val="008D236D"/>
    <w:rsid w:val="008D2A70"/>
    <w:rsid w:val="008D3A90"/>
    <w:rsid w:val="008D56DA"/>
    <w:rsid w:val="008D5C71"/>
    <w:rsid w:val="008D69CD"/>
    <w:rsid w:val="008E1404"/>
    <w:rsid w:val="008E1953"/>
    <w:rsid w:val="008E2150"/>
    <w:rsid w:val="008E282A"/>
    <w:rsid w:val="008E3F66"/>
    <w:rsid w:val="008E4AF4"/>
    <w:rsid w:val="008E4CC5"/>
    <w:rsid w:val="008E7125"/>
    <w:rsid w:val="008F0EF7"/>
    <w:rsid w:val="008F2336"/>
    <w:rsid w:val="008F338F"/>
    <w:rsid w:val="009006DD"/>
    <w:rsid w:val="009040F4"/>
    <w:rsid w:val="00905E4F"/>
    <w:rsid w:val="00906707"/>
    <w:rsid w:val="0091129A"/>
    <w:rsid w:val="009129D6"/>
    <w:rsid w:val="00912AB0"/>
    <w:rsid w:val="00912D85"/>
    <w:rsid w:val="009136BC"/>
    <w:rsid w:val="00913F56"/>
    <w:rsid w:val="0091443D"/>
    <w:rsid w:val="0091529B"/>
    <w:rsid w:val="009163D8"/>
    <w:rsid w:val="0091761D"/>
    <w:rsid w:val="00917E96"/>
    <w:rsid w:val="0092162C"/>
    <w:rsid w:val="00922ADD"/>
    <w:rsid w:val="009230B7"/>
    <w:rsid w:val="00923B04"/>
    <w:rsid w:val="0092616C"/>
    <w:rsid w:val="009300E5"/>
    <w:rsid w:val="00932FB2"/>
    <w:rsid w:val="009340A2"/>
    <w:rsid w:val="00935F68"/>
    <w:rsid w:val="00937FCB"/>
    <w:rsid w:val="00941653"/>
    <w:rsid w:val="00943D9C"/>
    <w:rsid w:val="009452C7"/>
    <w:rsid w:val="00945BE4"/>
    <w:rsid w:val="009460E3"/>
    <w:rsid w:val="009506F7"/>
    <w:rsid w:val="00950B11"/>
    <w:rsid w:val="00952FB7"/>
    <w:rsid w:val="00955383"/>
    <w:rsid w:val="00956107"/>
    <w:rsid w:val="00956BFF"/>
    <w:rsid w:val="0096009F"/>
    <w:rsid w:val="0096138A"/>
    <w:rsid w:val="009621BE"/>
    <w:rsid w:val="00963B1A"/>
    <w:rsid w:val="009648D2"/>
    <w:rsid w:val="00965C9C"/>
    <w:rsid w:val="00966418"/>
    <w:rsid w:val="00966941"/>
    <w:rsid w:val="00966DCD"/>
    <w:rsid w:val="009714F8"/>
    <w:rsid w:val="00973F6A"/>
    <w:rsid w:val="00974295"/>
    <w:rsid w:val="00976134"/>
    <w:rsid w:val="0097725B"/>
    <w:rsid w:val="0097735F"/>
    <w:rsid w:val="009809F8"/>
    <w:rsid w:val="00982A13"/>
    <w:rsid w:val="00983CFB"/>
    <w:rsid w:val="00983F8A"/>
    <w:rsid w:val="009840DB"/>
    <w:rsid w:val="00984FE8"/>
    <w:rsid w:val="0098566C"/>
    <w:rsid w:val="00985733"/>
    <w:rsid w:val="00987211"/>
    <w:rsid w:val="009875DC"/>
    <w:rsid w:val="00987706"/>
    <w:rsid w:val="0099125B"/>
    <w:rsid w:val="00991DD8"/>
    <w:rsid w:val="00991DF0"/>
    <w:rsid w:val="00992564"/>
    <w:rsid w:val="0099481A"/>
    <w:rsid w:val="00994978"/>
    <w:rsid w:val="00995C6A"/>
    <w:rsid w:val="00995EA1"/>
    <w:rsid w:val="00996CFA"/>
    <w:rsid w:val="009971EF"/>
    <w:rsid w:val="009A0AD7"/>
    <w:rsid w:val="009A1995"/>
    <w:rsid w:val="009A3D8E"/>
    <w:rsid w:val="009A502D"/>
    <w:rsid w:val="009A5A02"/>
    <w:rsid w:val="009A7EE6"/>
    <w:rsid w:val="009B1180"/>
    <w:rsid w:val="009B16A1"/>
    <w:rsid w:val="009B1A31"/>
    <w:rsid w:val="009B20A9"/>
    <w:rsid w:val="009B35A8"/>
    <w:rsid w:val="009B4EA7"/>
    <w:rsid w:val="009B7802"/>
    <w:rsid w:val="009C10C0"/>
    <w:rsid w:val="009C3A34"/>
    <w:rsid w:val="009C6A31"/>
    <w:rsid w:val="009C70F5"/>
    <w:rsid w:val="009C7784"/>
    <w:rsid w:val="009D0635"/>
    <w:rsid w:val="009D2164"/>
    <w:rsid w:val="009D618F"/>
    <w:rsid w:val="009D66DC"/>
    <w:rsid w:val="009D6FE4"/>
    <w:rsid w:val="009E0CDD"/>
    <w:rsid w:val="009E14B8"/>
    <w:rsid w:val="009E45EB"/>
    <w:rsid w:val="009E5D8B"/>
    <w:rsid w:val="009E6A0C"/>
    <w:rsid w:val="009E6E15"/>
    <w:rsid w:val="009E6E35"/>
    <w:rsid w:val="009E7BB0"/>
    <w:rsid w:val="009E7CEC"/>
    <w:rsid w:val="009E7FBE"/>
    <w:rsid w:val="009F0694"/>
    <w:rsid w:val="009F0866"/>
    <w:rsid w:val="009F0B85"/>
    <w:rsid w:val="009F1E0C"/>
    <w:rsid w:val="009F2A3F"/>
    <w:rsid w:val="009F2D19"/>
    <w:rsid w:val="009F63BD"/>
    <w:rsid w:val="009F6D8C"/>
    <w:rsid w:val="009F7C0C"/>
    <w:rsid w:val="00A01BE6"/>
    <w:rsid w:val="00A027C0"/>
    <w:rsid w:val="00A03E85"/>
    <w:rsid w:val="00A04191"/>
    <w:rsid w:val="00A06FC1"/>
    <w:rsid w:val="00A103C7"/>
    <w:rsid w:val="00A13B44"/>
    <w:rsid w:val="00A14834"/>
    <w:rsid w:val="00A20349"/>
    <w:rsid w:val="00A20E73"/>
    <w:rsid w:val="00A223FD"/>
    <w:rsid w:val="00A22499"/>
    <w:rsid w:val="00A239AC"/>
    <w:rsid w:val="00A24F21"/>
    <w:rsid w:val="00A30494"/>
    <w:rsid w:val="00A32FC3"/>
    <w:rsid w:val="00A372D6"/>
    <w:rsid w:val="00A37506"/>
    <w:rsid w:val="00A37DFB"/>
    <w:rsid w:val="00A41736"/>
    <w:rsid w:val="00A41ABA"/>
    <w:rsid w:val="00A4413D"/>
    <w:rsid w:val="00A44997"/>
    <w:rsid w:val="00A45773"/>
    <w:rsid w:val="00A45A25"/>
    <w:rsid w:val="00A46F5A"/>
    <w:rsid w:val="00A47701"/>
    <w:rsid w:val="00A513A9"/>
    <w:rsid w:val="00A54A8A"/>
    <w:rsid w:val="00A56385"/>
    <w:rsid w:val="00A565A0"/>
    <w:rsid w:val="00A578D0"/>
    <w:rsid w:val="00A61242"/>
    <w:rsid w:val="00A61726"/>
    <w:rsid w:val="00A6231F"/>
    <w:rsid w:val="00A624CA"/>
    <w:rsid w:val="00A64389"/>
    <w:rsid w:val="00A6506F"/>
    <w:rsid w:val="00A66028"/>
    <w:rsid w:val="00A70AA9"/>
    <w:rsid w:val="00A71A2F"/>
    <w:rsid w:val="00A727C9"/>
    <w:rsid w:val="00A732C7"/>
    <w:rsid w:val="00A736F1"/>
    <w:rsid w:val="00A7634E"/>
    <w:rsid w:val="00A7745C"/>
    <w:rsid w:val="00A839BC"/>
    <w:rsid w:val="00A84236"/>
    <w:rsid w:val="00A8431F"/>
    <w:rsid w:val="00A8490F"/>
    <w:rsid w:val="00A9020E"/>
    <w:rsid w:val="00A91C7D"/>
    <w:rsid w:val="00A9352A"/>
    <w:rsid w:val="00AA0941"/>
    <w:rsid w:val="00AA1957"/>
    <w:rsid w:val="00AA50CD"/>
    <w:rsid w:val="00AA59BA"/>
    <w:rsid w:val="00AA5F93"/>
    <w:rsid w:val="00AA684D"/>
    <w:rsid w:val="00AA7EE4"/>
    <w:rsid w:val="00AB3304"/>
    <w:rsid w:val="00AB50FB"/>
    <w:rsid w:val="00AB5190"/>
    <w:rsid w:val="00AB5F48"/>
    <w:rsid w:val="00AB690C"/>
    <w:rsid w:val="00AB72C5"/>
    <w:rsid w:val="00AB76CD"/>
    <w:rsid w:val="00AB7BB9"/>
    <w:rsid w:val="00AC39A6"/>
    <w:rsid w:val="00AC3A94"/>
    <w:rsid w:val="00AC79A2"/>
    <w:rsid w:val="00AC7D0E"/>
    <w:rsid w:val="00AC7F7C"/>
    <w:rsid w:val="00AD1617"/>
    <w:rsid w:val="00AD1DC5"/>
    <w:rsid w:val="00AD22F5"/>
    <w:rsid w:val="00AD3CB2"/>
    <w:rsid w:val="00AD5F10"/>
    <w:rsid w:val="00AE024B"/>
    <w:rsid w:val="00AE2C68"/>
    <w:rsid w:val="00AE2CBD"/>
    <w:rsid w:val="00AE3AD3"/>
    <w:rsid w:val="00AE3C14"/>
    <w:rsid w:val="00AE5619"/>
    <w:rsid w:val="00AE5D1C"/>
    <w:rsid w:val="00AE6486"/>
    <w:rsid w:val="00AF004F"/>
    <w:rsid w:val="00AF0297"/>
    <w:rsid w:val="00AF063E"/>
    <w:rsid w:val="00AF07F6"/>
    <w:rsid w:val="00AF1BF4"/>
    <w:rsid w:val="00AF20C1"/>
    <w:rsid w:val="00AF2214"/>
    <w:rsid w:val="00AF44C2"/>
    <w:rsid w:val="00AF51C9"/>
    <w:rsid w:val="00B0495A"/>
    <w:rsid w:val="00B051E6"/>
    <w:rsid w:val="00B05A71"/>
    <w:rsid w:val="00B061D1"/>
    <w:rsid w:val="00B073E7"/>
    <w:rsid w:val="00B11CB6"/>
    <w:rsid w:val="00B1267C"/>
    <w:rsid w:val="00B17014"/>
    <w:rsid w:val="00B207DA"/>
    <w:rsid w:val="00B21054"/>
    <w:rsid w:val="00B241A6"/>
    <w:rsid w:val="00B30A7A"/>
    <w:rsid w:val="00B31131"/>
    <w:rsid w:val="00B3301E"/>
    <w:rsid w:val="00B33D0F"/>
    <w:rsid w:val="00B369BF"/>
    <w:rsid w:val="00B41D5E"/>
    <w:rsid w:val="00B42335"/>
    <w:rsid w:val="00B42E86"/>
    <w:rsid w:val="00B44253"/>
    <w:rsid w:val="00B446B1"/>
    <w:rsid w:val="00B447DD"/>
    <w:rsid w:val="00B44AC0"/>
    <w:rsid w:val="00B44C70"/>
    <w:rsid w:val="00B46090"/>
    <w:rsid w:val="00B46534"/>
    <w:rsid w:val="00B47A9F"/>
    <w:rsid w:val="00B501D8"/>
    <w:rsid w:val="00B5176A"/>
    <w:rsid w:val="00B5290D"/>
    <w:rsid w:val="00B53318"/>
    <w:rsid w:val="00B56BD6"/>
    <w:rsid w:val="00B62741"/>
    <w:rsid w:val="00B62C1A"/>
    <w:rsid w:val="00B63AFF"/>
    <w:rsid w:val="00B63CD1"/>
    <w:rsid w:val="00B64739"/>
    <w:rsid w:val="00B6723B"/>
    <w:rsid w:val="00B67F05"/>
    <w:rsid w:val="00B70D3E"/>
    <w:rsid w:val="00B71301"/>
    <w:rsid w:val="00B71A6E"/>
    <w:rsid w:val="00B72495"/>
    <w:rsid w:val="00B74280"/>
    <w:rsid w:val="00B750DB"/>
    <w:rsid w:val="00B75417"/>
    <w:rsid w:val="00B75A61"/>
    <w:rsid w:val="00B76673"/>
    <w:rsid w:val="00B772D0"/>
    <w:rsid w:val="00B773E9"/>
    <w:rsid w:val="00B778D5"/>
    <w:rsid w:val="00B80026"/>
    <w:rsid w:val="00B82E17"/>
    <w:rsid w:val="00B838ED"/>
    <w:rsid w:val="00B83C9F"/>
    <w:rsid w:val="00B85444"/>
    <w:rsid w:val="00B87EFD"/>
    <w:rsid w:val="00B90262"/>
    <w:rsid w:val="00B90A3C"/>
    <w:rsid w:val="00B91B3F"/>
    <w:rsid w:val="00B95030"/>
    <w:rsid w:val="00B951D1"/>
    <w:rsid w:val="00B97086"/>
    <w:rsid w:val="00BA2098"/>
    <w:rsid w:val="00BA290A"/>
    <w:rsid w:val="00BA2BF9"/>
    <w:rsid w:val="00BA3888"/>
    <w:rsid w:val="00BA56B0"/>
    <w:rsid w:val="00BA66D5"/>
    <w:rsid w:val="00BA77C4"/>
    <w:rsid w:val="00BA79FF"/>
    <w:rsid w:val="00BB0E81"/>
    <w:rsid w:val="00BB119D"/>
    <w:rsid w:val="00BB38D1"/>
    <w:rsid w:val="00BB60D6"/>
    <w:rsid w:val="00BB6D8C"/>
    <w:rsid w:val="00BB735F"/>
    <w:rsid w:val="00BB7C00"/>
    <w:rsid w:val="00BC148A"/>
    <w:rsid w:val="00BC191B"/>
    <w:rsid w:val="00BC3682"/>
    <w:rsid w:val="00BC4127"/>
    <w:rsid w:val="00BC61D2"/>
    <w:rsid w:val="00BD233D"/>
    <w:rsid w:val="00BD386E"/>
    <w:rsid w:val="00BD468A"/>
    <w:rsid w:val="00BD69D3"/>
    <w:rsid w:val="00BD7084"/>
    <w:rsid w:val="00BE1D9F"/>
    <w:rsid w:val="00BE2182"/>
    <w:rsid w:val="00BE33F6"/>
    <w:rsid w:val="00BE58B8"/>
    <w:rsid w:val="00BE7BFA"/>
    <w:rsid w:val="00BE7F83"/>
    <w:rsid w:val="00BF15C0"/>
    <w:rsid w:val="00BF1619"/>
    <w:rsid w:val="00BF3B88"/>
    <w:rsid w:val="00BF442E"/>
    <w:rsid w:val="00BF57B4"/>
    <w:rsid w:val="00C0403B"/>
    <w:rsid w:val="00C04279"/>
    <w:rsid w:val="00C0491C"/>
    <w:rsid w:val="00C04930"/>
    <w:rsid w:val="00C05F0E"/>
    <w:rsid w:val="00C070FB"/>
    <w:rsid w:val="00C074F8"/>
    <w:rsid w:val="00C1481D"/>
    <w:rsid w:val="00C1507B"/>
    <w:rsid w:val="00C16748"/>
    <w:rsid w:val="00C20617"/>
    <w:rsid w:val="00C219AB"/>
    <w:rsid w:val="00C21DE6"/>
    <w:rsid w:val="00C24725"/>
    <w:rsid w:val="00C301FF"/>
    <w:rsid w:val="00C309F9"/>
    <w:rsid w:val="00C325C6"/>
    <w:rsid w:val="00C32E73"/>
    <w:rsid w:val="00C336C8"/>
    <w:rsid w:val="00C3459D"/>
    <w:rsid w:val="00C3480F"/>
    <w:rsid w:val="00C34886"/>
    <w:rsid w:val="00C444A1"/>
    <w:rsid w:val="00C4483F"/>
    <w:rsid w:val="00C46D84"/>
    <w:rsid w:val="00C47A1F"/>
    <w:rsid w:val="00C50B7B"/>
    <w:rsid w:val="00C5122C"/>
    <w:rsid w:val="00C5202A"/>
    <w:rsid w:val="00C52164"/>
    <w:rsid w:val="00C52333"/>
    <w:rsid w:val="00C52599"/>
    <w:rsid w:val="00C52A06"/>
    <w:rsid w:val="00C54087"/>
    <w:rsid w:val="00C55910"/>
    <w:rsid w:val="00C560EA"/>
    <w:rsid w:val="00C5757A"/>
    <w:rsid w:val="00C60478"/>
    <w:rsid w:val="00C62AE3"/>
    <w:rsid w:val="00C62EB2"/>
    <w:rsid w:val="00C66BCD"/>
    <w:rsid w:val="00C70B1E"/>
    <w:rsid w:val="00C72755"/>
    <w:rsid w:val="00C72E53"/>
    <w:rsid w:val="00C742CE"/>
    <w:rsid w:val="00C75981"/>
    <w:rsid w:val="00C76508"/>
    <w:rsid w:val="00C7696D"/>
    <w:rsid w:val="00C77526"/>
    <w:rsid w:val="00C81829"/>
    <w:rsid w:val="00C82625"/>
    <w:rsid w:val="00C8299C"/>
    <w:rsid w:val="00C839C0"/>
    <w:rsid w:val="00C84A71"/>
    <w:rsid w:val="00C87080"/>
    <w:rsid w:val="00C90451"/>
    <w:rsid w:val="00C9315F"/>
    <w:rsid w:val="00C93345"/>
    <w:rsid w:val="00C94A18"/>
    <w:rsid w:val="00C94AD1"/>
    <w:rsid w:val="00C95EF9"/>
    <w:rsid w:val="00C96495"/>
    <w:rsid w:val="00C96CEF"/>
    <w:rsid w:val="00CA066D"/>
    <w:rsid w:val="00CA5D15"/>
    <w:rsid w:val="00CB1BB0"/>
    <w:rsid w:val="00CB22FB"/>
    <w:rsid w:val="00CB29F9"/>
    <w:rsid w:val="00CB385F"/>
    <w:rsid w:val="00CB3DAB"/>
    <w:rsid w:val="00CB3EF5"/>
    <w:rsid w:val="00CB5EFB"/>
    <w:rsid w:val="00CB72BD"/>
    <w:rsid w:val="00CB7EC7"/>
    <w:rsid w:val="00CC141D"/>
    <w:rsid w:val="00CC284E"/>
    <w:rsid w:val="00CC37B3"/>
    <w:rsid w:val="00CC3A37"/>
    <w:rsid w:val="00CC425D"/>
    <w:rsid w:val="00CC4F2D"/>
    <w:rsid w:val="00CC7851"/>
    <w:rsid w:val="00CC7FA6"/>
    <w:rsid w:val="00CD0DE8"/>
    <w:rsid w:val="00CD1A3D"/>
    <w:rsid w:val="00CD30F1"/>
    <w:rsid w:val="00CD340D"/>
    <w:rsid w:val="00CD3720"/>
    <w:rsid w:val="00CD6A33"/>
    <w:rsid w:val="00CD6FAB"/>
    <w:rsid w:val="00CD72F2"/>
    <w:rsid w:val="00CE128B"/>
    <w:rsid w:val="00CE16F9"/>
    <w:rsid w:val="00CE2270"/>
    <w:rsid w:val="00CE63CF"/>
    <w:rsid w:val="00CE68AA"/>
    <w:rsid w:val="00CE6C6E"/>
    <w:rsid w:val="00CF2C04"/>
    <w:rsid w:val="00CF3F3B"/>
    <w:rsid w:val="00CF5B55"/>
    <w:rsid w:val="00CF6170"/>
    <w:rsid w:val="00CF6186"/>
    <w:rsid w:val="00CF664D"/>
    <w:rsid w:val="00CF67D4"/>
    <w:rsid w:val="00CF6D5E"/>
    <w:rsid w:val="00CF774D"/>
    <w:rsid w:val="00D0048B"/>
    <w:rsid w:val="00D0229C"/>
    <w:rsid w:val="00D02A64"/>
    <w:rsid w:val="00D04839"/>
    <w:rsid w:val="00D13EEB"/>
    <w:rsid w:val="00D15B05"/>
    <w:rsid w:val="00D2088B"/>
    <w:rsid w:val="00D215C9"/>
    <w:rsid w:val="00D22526"/>
    <w:rsid w:val="00D22B32"/>
    <w:rsid w:val="00D25D99"/>
    <w:rsid w:val="00D265F2"/>
    <w:rsid w:val="00D26A2C"/>
    <w:rsid w:val="00D27659"/>
    <w:rsid w:val="00D30624"/>
    <w:rsid w:val="00D32EFF"/>
    <w:rsid w:val="00D343CF"/>
    <w:rsid w:val="00D36206"/>
    <w:rsid w:val="00D37146"/>
    <w:rsid w:val="00D42881"/>
    <w:rsid w:val="00D43D5B"/>
    <w:rsid w:val="00D44704"/>
    <w:rsid w:val="00D45FA4"/>
    <w:rsid w:val="00D473EF"/>
    <w:rsid w:val="00D50A2A"/>
    <w:rsid w:val="00D54E27"/>
    <w:rsid w:val="00D553BA"/>
    <w:rsid w:val="00D5616F"/>
    <w:rsid w:val="00D56B8B"/>
    <w:rsid w:val="00D629EA"/>
    <w:rsid w:val="00D62BF7"/>
    <w:rsid w:val="00D64395"/>
    <w:rsid w:val="00D64A4F"/>
    <w:rsid w:val="00D6688C"/>
    <w:rsid w:val="00D669BF"/>
    <w:rsid w:val="00D716C1"/>
    <w:rsid w:val="00D73B5B"/>
    <w:rsid w:val="00D745C6"/>
    <w:rsid w:val="00D75A0D"/>
    <w:rsid w:val="00D76504"/>
    <w:rsid w:val="00D77189"/>
    <w:rsid w:val="00D8061F"/>
    <w:rsid w:val="00D816CC"/>
    <w:rsid w:val="00D82033"/>
    <w:rsid w:val="00D83794"/>
    <w:rsid w:val="00D870FF"/>
    <w:rsid w:val="00D90D1C"/>
    <w:rsid w:val="00D92E57"/>
    <w:rsid w:val="00D95037"/>
    <w:rsid w:val="00D9521F"/>
    <w:rsid w:val="00D9705D"/>
    <w:rsid w:val="00DA0CC6"/>
    <w:rsid w:val="00DA3274"/>
    <w:rsid w:val="00DA3D33"/>
    <w:rsid w:val="00DA49F2"/>
    <w:rsid w:val="00DA577F"/>
    <w:rsid w:val="00DA5E8F"/>
    <w:rsid w:val="00DB4342"/>
    <w:rsid w:val="00DB7C99"/>
    <w:rsid w:val="00DB7D20"/>
    <w:rsid w:val="00DC0F2E"/>
    <w:rsid w:val="00DC0F31"/>
    <w:rsid w:val="00DC2418"/>
    <w:rsid w:val="00DC42E7"/>
    <w:rsid w:val="00DC4BB3"/>
    <w:rsid w:val="00DD0427"/>
    <w:rsid w:val="00DD0F56"/>
    <w:rsid w:val="00DD12D3"/>
    <w:rsid w:val="00DD14CA"/>
    <w:rsid w:val="00DD1AAA"/>
    <w:rsid w:val="00DD2235"/>
    <w:rsid w:val="00DD2E3C"/>
    <w:rsid w:val="00DD43D0"/>
    <w:rsid w:val="00DD5626"/>
    <w:rsid w:val="00DE06FC"/>
    <w:rsid w:val="00DE2160"/>
    <w:rsid w:val="00DE24A4"/>
    <w:rsid w:val="00DE2BCD"/>
    <w:rsid w:val="00DF0646"/>
    <w:rsid w:val="00DF1AB1"/>
    <w:rsid w:val="00DF4E3F"/>
    <w:rsid w:val="00DF51BE"/>
    <w:rsid w:val="00DF551D"/>
    <w:rsid w:val="00DF6878"/>
    <w:rsid w:val="00E030FA"/>
    <w:rsid w:val="00E05369"/>
    <w:rsid w:val="00E05475"/>
    <w:rsid w:val="00E05D11"/>
    <w:rsid w:val="00E06C77"/>
    <w:rsid w:val="00E072A2"/>
    <w:rsid w:val="00E13292"/>
    <w:rsid w:val="00E17E4C"/>
    <w:rsid w:val="00E20AB8"/>
    <w:rsid w:val="00E22154"/>
    <w:rsid w:val="00E22EC1"/>
    <w:rsid w:val="00E2303D"/>
    <w:rsid w:val="00E236F7"/>
    <w:rsid w:val="00E23812"/>
    <w:rsid w:val="00E2444F"/>
    <w:rsid w:val="00E3024B"/>
    <w:rsid w:val="00E302F1"/>
    <w:rsid w:val="00E304DD"/>
    <w:rsid w:val="00E30AED"/>
    <w:rsid w:val="00E3152F"/>
    <w:rsid w:val="00E32954"/>
    <w:rsid w:val="00E34266"/>
    <w:rsid w:val="00E34359"/>
    <w:rsid w:val="00E34389"/>
    <w:rsid w:val="00E364DF"/>
    <w:rsid w:val="00E402C6"/>
    <w:rsid w:val="00E416B4"/>
    <w:rsid w:val="00E41C58"/>
    <w:rsid w:val="00E42056"/>
    <w:rsid w:val="00E422B5"/>
    <w:rsid w:val="00E427D5"/>
    <w:rsid w:val="00E42813"/>
    <w:rsid w:val="00E53B15"/>
    <w:rsid w:val="00E54DC7"/>
    <w:rsid w:val="00E55B55"/>
    <w:rsid w:val="00E56906"/>
    <w:rsid w:val="00E572AB"/>
    <w:rsid w:val="00E6184F"/>
    <w:rsid w:val="00E622E3"/>
    <w:rsid w:val="00E63574"/>
    <w:rsid w:val="00E63681"/>
    <w:rsid w:val="00E66337"/>
    <w:rsid w:val="00E66671"/>
    <w:rsid w:val="00E66CCF"/>
    <w:rsid w:val="00E73117"/>
    <w:rsid w:val="00E745BD"/>
    <w:rsid w:val="00E74F7F"/>
    <w:rsid w:val="00E8057F"/>
    <w:rsid w:val="00E813C8"/>
    <w:rsid w:val="00E84CD5"/>
    <w:rsid w:val="00E869C6"/>
    <w:rsid w:val="00E86DAE"/>
    <w:rsid w:val="00E86FC1"/>
    <w:rsid w:val="00E87135"/>
    <w:rsid w:val="00E92781"/>
    <w:rsid w:val="00E93B57"/>
    <w:rsid w:val="00E94988"/>
    <w:rsid w:val="00E94DC4"/>
    <w:rsid w:val="00EA059A"/>
    <w:rsid w:val="00EA05D1"/>
    <w:rsid w:val="00EA0BF2"/>
    <w:rsid w:val="00EA1248"/>
    <w:rsid w:val="00EA5382"/>
    <w:rsid w:val="00EA7A6F"/>
    <w:rsid w:val="00EB105B"/>
    <w:rsid w:val="00EB14ED"/>
    <w:rsid w:val="00EB37E0"/>
    <w:rsid w:val="00EB6A40"/>
    <w:rsid w:val="00EC0660"/>
    <w:rsid w:val="00EC0B34"/>
    <w:rsid w:val="00EC321D"/>
    <w:rsid w:val="00EC5971"/>
    <w:rsid w:val="00EC6360"/>
    <w:rsid w:val="00EC6966"/>
    <w:rsid w:val="00EC721F"/>
    <w:rsid w:val="00EC783B"/>
    <w:rsid w:val="00EC7C0F"/>
    <w:rsid w:val="00ED125C"/>
    <w:rsid w:val="00ED41A5"/>
    <w:rsid w:val="00ED4B20"/>
    <w:rsid w:val="00EE1928"/>
    <w:rsid w:val="00EE1963"/>
    <w:rsid w:val="00EE28E0"/>
    <w:rsid w:val="00EE398D"/>
    <w:rsid w:val="00EE5E87"/>
    <w:rsid w:val="00EE6E02"/>
    <w:rsid w:val="00EE7BCD"/>
    <w:rsid w:val="00EE7F47"/>
    <w:rsid w:val="00EF1042"/>
    <w:rsid w:val="00EF254F"/>
    <w:rsid w:val="00EF34BD"/>
    <w:rsid w:val="00EF367A"/>
    <w:rsid w:val="00EF376B"/>
    <w:rsid w:val="00EF4106"/>
    <w:rsid w:val="00EF41AD"/>
    <w:rsid w:val="00F01447"/>
    <w:rsid w:val="00F02F96"/>
    <w:rsid w:val="00F03226"/>
    <w:rsid w:val="00F0476C"/>
    <w:rsid w:val="00F04D00"/>
    <w:rsid w:val="00F074E7"/>
    <w:rsid w:val="00F122D0"/>
    <w:rsid w:val="00F13077"/>
    <w:rsid w:val="00F13836"/>
    <w:rsid w:val="00F13B5E"/>
    <w:rsid w:val="00F1591D"/>
    <w:rsid w:val="00F167D9"/>
    <w:rsid w:val="00F16B44"/>
    <w:rsid w:val="00F2015D"/>
    <w:rsid w:val="00F21612"/>
    <w:rsid w:val="00F22DF2"/>
    <w:rsid w:val="00F2356E"/>
    <w:rsid w:val="00F24184"/>
    <w:rsid w:val="00F26FDD"/>
    <w:rsid w:val="00F279AC"/>
    <w:rsid w:val="00F301C6"/>
    <w:rsid w:val="00F31011"/>
    <w:rsid w:val="00F32CF1"/>
    <w:rsid w:val="00F32E1A"/>
    <w:rsid w:val="00F35CB6"/>
    <w:rsid w:val="00F36822"/>
    <w:rsid w:val="00F36FB7"/>
    <w:rsid w:val="00F373F7"/>
    <w:rsid w:val="00F3769F"/>
    <w:rsid w:val="00F37B10"/>
    <w:rsid w:val="00F40954"/>
    <w:rsid w:val="00F41D66"/>
    <w:rsid w:val="00F41F0E"/>
    <w:rsid w:val="00F4327C"/>
    <w:rsid w:val="00F45CF5"/>
    <w:rsid w:val="00F46AEA"/>
    <w:rsid w:val="00F47984"/>
    <w:rsid w:val="00F51101"/>
    <w:rsid w:val="00F51250"/>
    <w:rsid w:val="00F51971"/>
    <w:rsid w:val="00F554F9"/>
    <w:rsid w:val="00F55965"/>
    <w:rsid w:val="00F56F06"/>
    <w:rsid w:val="00F57220"/>
    <w:rsid w:val="00F60A22"/>
    <w:rsid w:val="00F61CA0"/>
    <w:rsid w:val="00F62BF3"/>
    <w:rsid w:val="00F64692"/>
    <w:rsid w:val="00F6530E"/>
    <w:rsid w:val="00F67FC9"/>
    <w:rsid w:val="00F732F3"/>
    <w:rsid w:val="00F74550"/>
    <w:rsid w:val="00F769B4"/>
    <w:rsid w:val="00F81F5A"/>
    <w:rsid w:val="00F8486F"/>
    <w:rsid w:val="00F87017"/>
    <w:rsid w:val="00F934BA"/>
    <w:rsid w:val="00F9553C"/>
    <w:rsid w:val="00F9589F"/>
    <w:rsid w:val="00F958F1"/>
    <w:rsid w:val="00F95923"/>
    <w:rsid w:val="00F95944"/>
    <w:rsid w:val="00FA02A1"/>
    <w:rsid w:val="00FA07A1"/>
    <w:rsid w:val="00FA1679"/>
    <w:rsid w:val="00FA40EB"/>
    <w:rsid w:val="00FA42FD"/>
    <w:rsid w:val="00FA5EA7"/>
    <w:rsid w:val="00FA6F48"/>
    <w:rsid w:val="00FA7555"/>
    <w:rsid w:val="00FB12CB"/>
    <w:rsid w:val="00FB23A1"/>
    <w:rsid w:val="00FB62EE"/>
    <w:rsid w:val="00FC0043"/>
    <w:rsid w:val="00FC1E71"/>
    <w:rsid w:val="00FC2690"/>
    <w:rsid w:val="00FC324B"/>
    <w:rsid w:val="00FC471A"/>
    <w:rsid w:val="00FC7729"/>
    <w:rsid w:val="00FC7CA1"/>
    <w:rsid w:val="00FD0448"/>
    <w:rsid w:val="00FD2295"/>
    <w:rsid w:val="00FD2786"/>
    <w:rsid w:val="00FD3A87"/>
    <w:rsid w:val="00FD3C96"/>
    <w:rsid w:val="00FD3E88"/>
    <w:rsid w:val="00FD42AE"/>
    <w:rsid w:val="00FD45EA"/>
    <w:rsid w:val="00FD6BBB"/>
    <w:rsid w:val="00FD6D63"/>
    <w:rsid w:val="00FD7730"/>
    <w:rsid w:val="00FD7AC9"/>
    <w:rsid w:val="00FE0DC0"/>
    <w:rsid w:val="00FE24AA"/>
    <w:rsid w:val="00FE3E96"/>
    <w:rsid w:val="00FE4013"/>
    <w:rsid w:val="00FE408F"/>
    <w:rsid w:val="00FE544E"/>
    <w:rsid w:val="00FE66BF"/>
    <w:rsid w:val="00FF0F90"/>
    <w:rsid w:val="00FF279B"/>
    <w:rsid w:val="00FF5807"/>
    <w:rsid w:val="00FF646C"/>
    <w:rsid w:val="00FF6991"/>
    <w:rsid w:val="00FF700F"/>
    <w:rsid w:val="00FF70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71"/>
    <w:pPr>
      <w:widowControl w:val="0"/>
      <w:jc w:val="both"/>
    </w:pPr>
  </w:style>
  <w:style w:type="paragraph" w:styleId="Heading1">
    <w:name w:val="heading 1"/>
    <w:basedOn w:val="Normal"/>
    <w:next w:val="Normal"/>
    <w:link w:val="Heading1Char"/>
    <w:uiPriority w:val="9"/>
    <w:qFormat/>
    <w:rsid w:val="0089593B"/>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25B"/>
    <w:rPr>
      <w:color w:val="808080"/>
    </w:rPr>
  </w:style>
  <w:style w:type="paragraph" w:styleId="BalloonText">
    <w:name w:val="Balloon Text"/>
    <w:basedOn w:val="Normal"/>
    <w:link w:val="BalloonTextChar"/>
    <w:uiPriority w:val="99"/>
    <w:semiHidden/>
    <w:unhideWhenUsed/>
    <w:rsid w:val="0099125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9125B"/>
    <w:rPr>
      <w:rFonts w:asciiTheme="majorHAnsi" w:eastAsiaTheme="majorEastAsia" w:hAnsiTheme="majorHAnsi" w:cstheme="majorBidi"/>
      <w:sz w:val="18"/>
      <w:szCs w:val="18"/>
    </w:rPr>
  </w:style>
  <w:style w:type="table" w:styleId="TableGrid">
    <w:name w:val="Table Grid"/>
    <w:basedOn w:val="TableNormal"/>
    <w:uiPriority w:val="59"/>
    <w:rsid w:val="00586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F82"/>
    <w:pPr>
      <w:tabs>
        <w:tab w:val="center" w:pos="4252"/>
        <w:tab w:val="right" w:pos="8504"/>
      </w:tabs>
      <w:snapToGrid w:val="0"/>
    </w:pPr>
  </w:style>
  <w:style w:type="character" w:customStyle="1" w:styleId="HeaderChar">
    <w:name w:val="Header Char"/>
    <w:basedOn w:val="DefaultParagraphFont"/>
    <w:link w:val="Header"/>
    <w:uiPriority w:val="99"/>
    <w:rsid w:val="005B2F82"/>
  </w:style>
  <w:style w:type="paragraph" w:styleId="Footer">
    <w:name w:val="footer"/>
    <w:basedOn w:val="Normal"/>
    <w:link w:val="FooterChar"/>
    <w:uiPriority w:val="99"/>
    <w:unhideWhenUsed/>
    <w:rsid w:val="005B2F82"/>
    <w:pPr>
      <w:tabs>
        <w:tab w:val="center" w:pos="4252"/>
        <w:tab w:val="right" w:pos="8504"/>
      </w:tabs>
      <w:snapToGrid w:val="0"/>
    </w:pPr>
  </w:style>
  <w:style w:type="character" w:customStyle="1" w:styleId="FooterChar">
    <w:name w:val="Footer Char"/>
    <w:basedOn w:val="DefaultParagraphFont"/>
    <w:link w:val="Footer"/>
    <w:uiPriority w:val="99"/>
    <w:rsid w:val="005B2F82"/>
  </w:style>
  <w:style w:type="character" w:styleId="Hyperlink">
    <w:name w:val="Hyperlink"/>
    <w:basedOn w:val="DefaultParagraphFont"/>
    <w:uiPriority w:val="99"/>
    <w:unhideWhenUsed/>
    <w:rsid w:val="008E1953"/>
    <w:rPr>
      <w:color w:val="0000FF" w:themeColor="hyperlink"/>
      <w:u w:val="single"/>
    </w:rPr>
  </w:style>
  <w:style w:type="paragraph" w:styleId="EndnoteText">
    <w:name w:val="endnote text"/>
    <w:basedOn w:val="Normal"/>
    <w:link w:val="EndnoteTextChar"/>
    <w:uiPriority w:val="99"/>
    <w:unhideWhenUsed/>
    <w:rsid w:val="00D22526"/>
    <w:pPr>
      <w:snapToGrid w:val="0"/>
      <w:jc w:val="left"/>
    </w:pPr>
  </w:style>
  <w:style w:type="character" w:customStyle="1" w:styleId="EndnoteTextChar">
    <w:name w:val="Endnote Text Char"/>
    <w:basedOn w:val="DefaultParagraphFont"/>
    <w:link w:val="EndnoteText"/>
    <w:uiPriority w:val="99"/>
    <w:rsid w:val="00D22526"/>
  </w:style>
  <w:style w:type="character" w:styleId="EndnoteReference">
    <w:name w:val="endnote reference"/>
    <w:basedOn w:val="DefaultParagraphFont"/>
    <w:uiPriority w:val="99"/>
    <w:semiHidden/>
    <w:unhideWhenUsed/>
    <w:rsid w:val="00D22526"/>
    <w:rPr>
      <w:vertAlign w:val="superscript"/>
    </w:rPr>
  </w:style>
  <w:style w:type="paragraph" w:styleId="FootnoteText">
    <w:name w:val="footnote text"/>
    <w:basedOn w:val="Normal"/>
    <w:link w:val="FootnoteTextChar"/>
    <w:uiPriority w:val="99"/>
    <w:semiHidden/>
    <w:unhideWhenUsed/>
    <w:rsid w:val="00D22526"/>
    <w:pPr>
      <w:snapToGrid w:val="0"/>
      <w:jc w:val="left"/>
    </w:pPr>
  </w:style>
  <w:style w:type="character" w:customStyle="1" w:styleId="FootnoteTextChar">
    <w:name w:val="Footnote Text Char"/>
    <w:basedOn w:val="DefaultParagraphFont"/>
    <w:link w:val="FootnoteText"/>
    <w:uiPriority w:val="99"/>
    <w:semiHidden/>
    <w:rsid w:val="00D22526"/>
  </w:style>
  <w:style w:type="character" w:styleId="FootnoteReference">
    <w:name w:val="footnote reference"/>
    <w:basedOn w:val="DefaultParagraphFont"/>
    <w:uiPriority w:val="99"/>
    <w:semiHidden/>
    <w:unhideWhenUsed/>
    <w:rsid w:val="00D22526"/>
    <w:rPr>
      <w:vertAlign w:val="superscript"/>
    </w:rPr>
  </w:style>
  <w:style w:type="paragraph" w:styleId="HTMLPreformatted">
    <w:name w:val="HTML Preformatted"/>
    <w:basedOn w:val="Normal"/>
    <w:link w:val="HTMLPreformattedChar"/>
    <w:uiPriority w:val="99"/>
    <w:semiHidden/>
    <w:unhideWhenUsed/>
    <w:rsid w:val="00691EF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91EFB"/>
    <w:rPr>
      <w:rFonts w:ascii="Courier New" w:hAnsi="Courier New" w:cs="Courier New"/>
      <w:sz w:val="20"/>
      <w:szCs w:val="20"/>
    </w:rPr>
  </w:style>
  <w:style w:type="character" w:customStyle="1" w:styleId="Heading1Char">
    <w:name w:val="Heading 1 Char"/>
    <w:basedOn w:val="DefaultParagraphFont"/>
    <w:link w:val="Heading1"/>
    <w:uiPriority w:val="9"/>
    <w:rsid w:val="0089593B"/>
    <w:rPr>
      <w:rFonts w:asciiTheme="majorHAnsi" w:eastAsiaTheme="majorEastAsia" w:hAnsiTheme="majorHAnsi" w:cstheme="majorBidi"/>
      <w:sz w:val="24"/>
      <w:szCs w:val="24"/>
    </w:rPr>
  </w:style>
  <w:style w:type="paragraph" w:styleId="NoSpacing">
    <w:name w:val="No Spacing"/>
    <w:uiPriority w:val="1"/>
    <w:qFormat/>
    <w:rsid w:val="00152682"/>
    <w:pPr>
      <w:widowControl w:val="0"/>
      <w:jc w:val="both"/>
    </w:pPr>
  </w:style>
  <w:style w:type="character" w:styleId="CommentReference">
    <w:name w:val="annotation reference"/>
    <w:basedOn w:val="DefaultParagraphFont"/>
    <w:uiPriority w:val="99"/>
    <w:semiHidden/>
    <w:unhideWhenUsed/>
    <w:rsid w:val="009129D6"/>
    <w:rPr>
      <w:sz w:val="16"/>
      <w:szCs w:val="16"/>
    </w:rPr>
  </w:style>
  <w:style w:type="paragraph" w:styleId="CommentText">
    <w:name w:val="annotation text"/>
    <w:basedOn w:val="Normal"/>
    <w:link w:val="CommentTextChar"/>
    <w:uiPriority w:val="99"/>
    <w:semiHidden/>
    <w:unhideWhenUsed/>
    <w:rsid w:val="009129D6"/>
    <w:rPr>
      <w:sz w:val="20"/>
      <w:szCs w:val="20"/>
    </w:rPr>
  </w:style>
  <w:style w:type="character" w:customStyle="1" w:styleId="CommentTextChar">
    <w:name w:val="Comment Text Char"/>
    <w:basedOn w:val="DefaultParagraphFont"/>
    <w:link w:val="CommentText"/>
    <w:uiPriority w:val="99"/>
    <w:semiHidden/>
    <w:rsid w:val="009129D6"/>
    <w:rPr>
      <w:sz w:val="20"/>
      <w:szCs w:val="20"/>
    </w:rPr>
  </w:style>
  <w:style w:type="paragraph" w:styleId="CommentSubject">
    <w:name w:val="annotation subject"/>
    <w:basedOn w:val="CommentText"/>
    <w:next w:val="CommentText"/>
    <w:link w:val="CommentSubjectChar"/>
    <w:uiPriority w:val="99"/>
    <w:semiHidden/>
    <w:unhideWhenUsed/>
    <w:rsid w:val="009129D6"/>
    <w:rPr>
      <w:b/>
      <w:bCs/>
    </w:rPr>
  </w:style>
  <w:style w:type="character" w:customStyle="1" w:styleId="CommentSubjectChar">
    <w:name w:val="Comment Subject Char"/>
    <w:basedOn w:val="CommentTextChar"/>
    <w:link w:val="CommentSubject"/>
    <w:uiPriority w:val="99"/>
    <w:semiHidden/>
    <w:rsid w:val="009129D6"/>
    <w:rPr>
      <w:b/>
      <w:bCs/>
      <w:sz w:val="20"/>
      <w:szCs w:val="20"/>
    </w:rPr>
  </w:style>
  <w:style w:type="paragraph" w:customStyle="1" w:styleId="answer">
    <w:name w:val="answer"/>
    <w:basedOn w:val="Normal"/>
    <w:rsid w:val="001C0D0C"/>
    <w:pPr>
      <w:widowControl/>
      <w:spacing w:before="100" w:beforeAutospacing="1" w:after="100" w:afterAutospacing="1"/>
      <w:jc w:val="left"/>
    </w:pPr>
    <w:rPr>
      <w:rFonts w:ascii="Times New Roman" w:eastAsia="Times New Roman" w:hAnsi="Times New Roman" w:cs="Times New Roman"/>
      <w:color w:val="0000FF"/>
      <w:kern w:val="0"/>
      <w:sz w:val="24"/>
      <w:szCs w:val="24"/>
      <w:lang w:eastAsia="en-US"/>
    </w:rPr>
  </w:style>
  <w:style w:type="paragraph" w:styleId="Revision">
    <w:name w:val="Revision"/>
    <w:hidden/>
    <w:uiPriority w:val="99"/>
    <w:semiHidden/>
    <w:rsid w:val="006D0861"/>
  </w:style>
  <w:style w:type="paragraph" w:styleId="PlainText">
    <w:name w:val="Plain Text"/>
    <w:basedOn w:val="Normal"/>
    <w:link w:val="PlainTextChar"/>
    <w:rsid w:val="00625633"/>
    <w:rPr>
      <w:rFonts w:ascii="宋体" w:eastAsia="宋体" w:hAnsi="Courier New" w:cs="Courier New"/>
      <w:szCs w:val="21"/>
      <w:lang w:eastAsia="zh-CN"/>
    </w:rPr>
  </w:style>
  <w:style w:type="character" w:customStyle="1" w:styleId="PlainTextChar">
    <w:name w:val="Plain Text Char"/>
    <w:basedOn w:val="DefaultParagraphFont"/>
    <w:link w:val="PlainText"/>
    <w:rsid w:val="00625633"/>
    <w:rPr>
      <w:rFonts w:ascii="宋体" w:eastAsia="宋体" w:hAnsi="Courier New" w:cs="Courier New"/>
      <w:szCs w:val="21"/>
      <w:lang w:eastAsia="zh-CN"/>
    </w:rPr>
  </w:style>
  <w:style w:type="character" w:customStyle="1" w:styleId="apple-converted-space">
    <w:name w:val="apple-converted-space"/>
    <w:basedOn w:val="DefaultParagraphFont"/>
    <w:rsid w:val="00F732F3"/>
  </w:style>
  <w:style w:type="character" w:styleId="Emphasis">
    <w:name w:val="Emphasis"/>
    <w:qFormat/>
    <w:rsid w:val="006B56F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71"/>
    <w:pPr>
      <w:widowControl w:val="0"/>
      <w:jc w:val="both"/>
    </w:pPr>
  </w:style>
  <w:style w:type="paragraph" w:styleId="Heading1">
    <w:name w:val="heading 1"/>
    <w:basedOn w:val="Normal"/>
    <w:next w:val="Normal"/>
    <w:link w:val="Heading1Char"/>
    <w:uiPriority w:val="9"/>
    <w:qFormat/>
    <w:rsid w:val="0089593B"/>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25B"/>
    <w:rPr>
      <w:color w:val="808080"/>
    </w:rPr>
  </w:style>
  <w:style w:type="paragraph" w:styleId="BalloonText">
    <w:name w:val="Balloon Text"/>
    <w:basedOn w:val="Normal"/>
    <w:link w:val="BalloonTextChar"/>
    <w:uiPriority w:val="99"/>
    <w:semiHidden/>
    <w:unhideWhenUsed/>
    <w:rsid w:val="0099125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9125B"/>
    <w:rPr>
      <w:rFonts w:asciiTheme="majorHAnsi" w:eastAsiaTheme="majorEastAsia" w:hAnsiTheme="majorHAnsi" w:cstheme="majorBidi"/>
      <w:sz w:val="18"/>
      <w:szCs w:val="18"/>
    </w:rPr>
  </w:style>
  <w:style w:type="table" w:styleId="TableGrid">
    <w:name w:val="Table Grid"/>
    <w:basedOn w:val="TableNormal"/>
    <w:uiPriority w:val="59"/>
    <w:rsid w:val="00586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F82"/>
    <w:pPr>
      <w:tabs>
        <w:tab w:val="center" w:pos="4252"/>
        <w:tab w:val="right" w:pos="8504"/>
      </w:tabs>
      <w:snapToGrid w:val="0"/>
    </w:pPr>
  </w:style>
  <w:style w:type="character" w:customStyle="1" w:styleId="HeaderChar">
    <w:name w:val="Header Char"/>
    <w:basedOn w:val="DefaultParagraphFont"/>
    <w:link w:val="Header"/>
    <w:uiPriority w:val="99"/>
    <w:rsid w:val="005B2F82"/>
  </w:style>
  <w:style w:type="paragraph" w:styleId="Footer">
    <w:name w:val="footer"/>
    <w:basedOn w:val="Normal"/>
    <w:link w:val="FooterChar"/>
    <w:uiPriority w:val="99"/>
    <w:unhideWhenUsed/>
    <w:rsid w:val="005B2F82"/>
    <w:pPr>
      <w:tabs>
        <w:tab w:val="center" w:pos="4252"/>
        <w:tab w:val="right" w:pos="8504"/>
      </w:tabs>
      <w:snapToGrid w:val="0"/>
    </w:pPr>
  </w:style>
  <w:style w:type="character" w:customStyle="1" w:styleId="FooterChar">
    <w:name w:val="Footer Char"/>
    <w:basedOn w:val="DefaultParagraphFont"/>
    <w:link w:val="Footer"/>
    <w:uiPriority w:val="99"/>
    <w:rsid w:val="005B2F82"/>
  </w:style>
  <w:style w:type="character" w:styleId="Hyperlink">
    <w:name w:val="Hyperlink"/>
    <w:basedOn w:val="DefaultParagraphFont"/>
    <w:uiPriority w:val="99"/>
    <w:unhideWhenUsed/>
    <w:rsid w:val="008E1953"/>
    <w:rPr>
      <w:color w:val="0000FF" w:themeColor="hyperlink"/>
      <w:u w:val="single"/>
    </w:rPr>
  </w:style>
  <w:style w:type="paragraph" w:styleId="EndnoteText">
    <w:name w:val="endnote text"/>
    <w:basedOn w:val="Normal"/>
    <w:link w:val="EndnoteTextChar"/>
    <w:uiPriority w:val="99"/>
    <w:unhideWhenUsed/>
    <w:rsid w:val="00D22526"/>
    <w:pPr>
      <w:snapToGrid w:val="0"/>
      <w:jc w:val="left"/>
    </w:pPr>
  </w:style>
  <w:style w:type="character" w:customStyle="1" w:styleId="EndnoteTextChar">
    <w:name w:val="Endnote Text Char"/>
    <w:basedOn w:val="DefaultParagraphFont"/>
    <w:link w:val="EndnoteText"/>
    <w:uiPriority w:val="99"/>
    <w:rsid w:val="00D22526"/>
  </w:style>
  <w:style w:type="character" w:styleId="EndnoteReference">
    <w:name w:val="endnote reference"/>
    <w:basedOn w:val="DefaultParagraphFont"/>
    <w:uiPriority w:val="99"/>
    <w:semiHidden/>
    <w:unhideWhenUsed/>
    <w:rsid w:val="00D22526"/>
    <w:rPr>
      <w:vertAlign w:val="superscript"/>
    </w:rPr>
  </w:style>
  <w:style w:type="paragraph" w:styleId="FootnoteText">
    <w:name w:val="footnote text"/>
    <w:basedOn w:val="Normal"/>
    <w:link w:val="FootnoteTextChar"/>
    <w:uiPriority w:val="99"/>
    <w:semiHidden/>
    <w:unhideWhenUsed/>
    <w:rsid w:val="00D22526"/>
    <w:pPr>
      <w:snapToGrid w:val="0"/>
      <w:jc w:val="left"/>
    </w:pPr>
  </w:style>
  <w:style w:type="character" w:customStyle="1" w:styleId="FootnoteTextChar">
    <w:name w:val="Footnote Text Char"/>
    <w:basedOn w:val="DefaultParagraphFont"/>
    <w:link w:val="FootnoteText"/>
    <w:uiPriority w:val="99"/>
    <w:semiHidden/>
    <w:rsid w:val="00D22526"/>
  </w:style>
  <w:style w:type="character" w:styleId="FootnoteReference">
    <w:name w:val="footnote reference"/>
    <w:basedOn w:val="DefaultParagraphFont"/>
    <w:uiPriority w:val="99"/>
    <w:semiHidden/>
    <w:unhideWhenUsed/>
    <w:rsid w:val="00D22526"/>
    <w:rPr>
      <w:vertAlign w:val="superscript"/>
    </w:rPr>
  </w:style>
  <w:style w:type="paragraph" w:styleId="HTMLPreformatted">
    <w:name w:val="HTML Preformatted"/>
    <w:basedOn w:val="Normal"/>
    <w:link w:val="HTMLPreformattedChar"/>
    <w:uiPriority w:val="99"/>
    <w:semiHidden/>
    <w:unhideWhenUsed/>
    <w:rsid w:val="00691EF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91EFB"/>
    <w:rPr>
      <w:rFonts w:ascii="Courier New" w:hAnsi="Courier New" w:cs="Courier New"/>
      <w:sz w:val="20"/>
      <w:szCs w:val="20"/>
    </w:rPr>
  </w:style>
  <w:style w:type="character" w:customStyle="1" w:styleId="Heading1Char">
    <w:name w:val="Heading 1 Char"/>
    <w:basedOn w:val="DefaultParagraphFont"/>
    <w:link w:val="Heading1"/>
    <w:uiPriority w:val="9"/>
    <w:rsid w:val="0089593B"/>
    <w:rPr>
      <w:rFonts w:asciiTheme="majorHAnsi" w:eastAsiaTheme="majorEastAsia" w:hAnsiTheme="majorHAnsi" w:cstheme="majorBidi"/>
      <w:sz w:val="24"/>
      <w:szCs w:val="24"/>
    </w:rPr>
  </w:style>
  <w:style w:type="paragraph" w:styleId="NoSpacing">
    <w:name w:val="No Spacing"/>
    <w:uiPriority w:val="1"/>
    <w:qFormat/>
    <w:rsid w:val="00152682"/>
    <w:pPr>
      <w:widowControl w:val="0"/>
      <w:jc w:val="both"/>
    </w:pPr>
  </w:style>
  <w:style w:type="character" w:styleId="CommentReference">
    <w:name w:val="annotation reference"/>
    <w:basedOn w:val="DefaultParagraphFont"/>
    <w:uiPriority w:val="99"/>
    <w:semiHidden/>
    <w:unhideWhenUsed/>
    <w:rsid w:val="009129D6"/>
    <w:rPr>
      <w:sz w:val="16"/>
      <w:szCs w:val="16"/>
    </w:rPr>
  </w:style>
  <w:style w:type="paragraph" w:styleId="CommentText">
    <w:name w:val="annotation text"/>
    <w:basedOn w:val="Normal"/>
    <w:link w:val="CommentTextChar"/>
    <w:uiPriority w:val="99"/>
    <w:semiHidden/>
    <w:unhideWhenUsed/>
    <w:rsid w:val="009129D6"/>
    <w:rPr>
      <w:sz w:val="20"/>
      <w:szCs w:val="20"/>
    </w:rPr>
  </w:style>
  <w:style w:type="character" w:customStyle="1" w:styleId="CommentTextChar">
    <w:name w:val="Comment Text Char"/>
    <w:basedOn w:val="DefaultParagraphFont"/>
    <w:link w:val="CommentText"/>
    <w:uiPriority w:val="99"/>
    <w:semiHidden/>
    <w:rsid w:val="009129D6"/>
    <w:rPr>
      <w:sz w:val="20"/>
      <w:szCs w:val="20"/>
    </w:rPr>
  </w:style>
  <w:style w:type="paragraph" w:styleId="CommentSubject">
    <w:name w:val="annotation subject"/>
    <w:basedOn w:val="CommentText"/>
    <w:next w:val="CommentText"/>
    <w:link w:val="CommentSubjectChar"/>
    <w:uiPriority w:val="99"/>
    <w:semiHidden/>
    <w:unhideWhenUsed/>
    <w:rsid w:val="009129D6"/>
    <w:rPr>
      <w:b/>
      <w:bCs/>
    </w:rPr>
  </w:style>
  <w:style w:type="character" w:customStyle="1" w:styleId="CommentSubjectChar">
    <w:name w:val="Comment Subject Char"/>
    <w:basedOn w:val="CommentTextChar"/>
    <w:link w:val="CommentSubject"/>
    <w:uiPriority w:val="99"/>
    <w:semiHidden/>
    <w:rsid w:val="009129D6"/>
    <w:rPr>
      <w:b/>
      <w:bCs/>
      <w:sz w:val="20"/>
      <w:szCs w:val="20"/>
    </w:rPr>
  </w:style>
  <w:style w:type="paragraph" w:customStyle="1" w:styleId="answer">
    <w:name w:val="answer"/>
    <w:basedOn w:val="Normal"/>
    <w:rsid w:val="001C0D0C"/>
    <w:pPr>
      <w:widowControl/>
      <w:spacing w:before="100" w:beforeAutospacing="1" w:after="100" w:afterAutospacing="1"/>
      <w:jc w:val="left"/>
    </w:pPr>
    <w:rPr>
      <w:rFonts w:ascii="Times New Roman" w:eastAsia="Times New Roman" w:hAnsi="Times New Roman" w:cs="Times New Roman"/>
      <w:color w:val="0000FF"/>
      <w:kern w:val="0"/>
      <w:sz w:val="24"/>
      <w:szCs w:val="24"/>
      <w:lang w:eastAsia="en-US"/>
    </w:rPr>
  </w:style>
  <w:style w:type="paragraph" w:styleId="Revision">
    <w:name w:val="Revision"/>
    <w:hidden/>
    <w:uiPriority w:val="99"/>
    <w:semiHidden/>
    <w:rsid w:val="006D0861"/>
  </w:style>
  <w:style w:type="paragraph" w:styleId="PlainText">
    <w:name w:val="Plain Text"/>
    <w:basedOn w:val="Normal"/>
    <w:link w:val="PlainTextChar"/>
    <w:rsid w:val="00625633"/>
    <w:rPr>
      <w:rFonts w:ascii="宋体" w:eastAsia="宋体" w:hAnsi="Courier New" w:cs="Courier New"/>
      <w:szCs w:val="21"/>
      <w:lang w:eastAsia="zh-CN"/>
    </w:rPr>
  </w:style>
  <w:style w:type="character" w:customStyle="1" w:styleId="PlainTextChar">
    <w:name w:val="Plain Text Char"/>
    <w:basedOn w:val="DefaultParagraphFont"/>
    <w:link w:val="PlainText"/>
    <w:rsid w:val="00625633"/>
    <w:rPr>
      <w:rFonts w:ascii="宋体" w:eastAsia="宋体" w:hAnsi="Courier New" w:cs="Courier New"/>
      <w:szCs w:val="21"/>
      <w:lang w:eastAsia="zh-CN"/>
    </w:rPr>
  </w:style>
  <w:style w:type="character" w:customStyle="1" w:styleId="apple-converted-space">
    <w:name w:val="apple-converted-space"/>
    <w:basedOn w:val="DefaultParagraphFont"/>
    <w:rsid w:val="00F732F3"/>
  </w:style>
  <w:style w:type="character" w:styleId="Emphasis">
    <w:name w:val="Emphasis"/>
    <w:qFormat/>
    <w:rsid w:val="006B56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20">
      <w:bodyDiv w:val="1"/>
      <w:marLeft w:val="0"/>
      <w:marRight w:val="0"/>
      <w:marTop w:val="0"/>
      <w:marBottom w:val="0"/>
      <w:divBdr>
        <w:top w:val="none" w:sz="0" w:space="0" w:color="auto"/>
        <w:left w:val="none" w:sz="0" w:space="0" w:color="auto"/>
        <w:bottom w:val="none" w:sz="0" w:space="0" w:color="auto"/>
        <w:right w:val="none" w:sz="0" w:space="0" w:color="auto"/>
      </w:divBdr>
    </w:div>
    <w:div w:id="170030083">
      <w:bodyDiv w:val="1"/>
      <w:marLeft w:val="0"/>
      <w:marRight w:val="0"/>
      <w:marTop w:val="0"/>
      <w:marBottom w:val="0"/>
      <w:divBdr>
        <w:top w:val="none" w:sz="0" w:space="0" w:color="auto"/>
        <w:left w:val="none" w:sz="0" w:space="0" w:color="auto"/>
        <w:bottom w:val="none" w:sz="0" w:space="0" w:color="auto"/>
        <w:right w:val="none" w:sz="0" w:space="0" w:color="auto"/>
      </w:divBdr>
      <w:divsChild>
        <w:div w:id="1192845506">
          <w:marLeft w:val="0"/>
          <w:marRight w:val="1"/>
          <w:marTop w:val="0"/>
          <w:marBottom w:val="0"/>
          <w:divBdr>
            <w:top w:val="none" w:sz="0" w:space="0" w:color="auto"/>
            <w:left w:val="none" w:sz="0" w:space="0" w:color="auto"/>
            <w:bottom w:val="none" w:sz="0" w:space="0" w:color="auto"/>
            <w:right w:val="none" w:sz="0" w:space="0" w:color="auto"/>
          </w:divBdr>
          <w:divsChild>
            <w:div w:id="1614243205">
              <w:marLeft w:val="0"/>
              <w:marRight w:val="0"/>
              <w:marTop w:val="0"/>
              <w:marBottom w:val="0"/>
              <w:divBdr>
                <w:top w:val="none" w:sz="0" w:space="0" w:color="auto"/>
                <w:left w:val="none" w:sz="0" w:space="0" w:color="auto"/>
                <w:bottom w:val="none" w:sz="0" w:space="0" w:color="auto"/>
                <w:right w:val="none" w:sz="0" w:space="0" w:color="auto"/>
              </w:divBdr>
              <w:divsChild>
                <w:div w:id="749154623">
                  <w:marLeft w:val="0"/>
                  <w:marRight w:val="1"/>
                  <w:marTop w:val="0"/>
                  <w:marBottom w:val="0"/>
                  <w:divBdr>
                    <w:top w:val="none" w:sz="0" w:space="0" w:color="auto"/>
                    <w:left w:val="none" w:sz="0" w:space="0" w:color="auto"/>
                    <w:bottom w:val="none" w:sz="0" w:space="0" w:color="auto"/>
                    <w:right w:val="none" w:sz="0" w:space="0" w:color="auto"/>
                  </w:divBdr>
                  <w:divsChild>
                    <w:div w:id="1861434613">
                      <w:marLeft w:val="0"/>
                      <w:marRight w:val="0"/>
                      <w:marTop w:val="0"/>
                      <w:marBottom w:val="0"/>
                      <w:divBdr>
                        <w:top w:val="none" w:sz="0" w:space="0" w:color="auto"/>
                        <w:left w:val="none" w:sz="0" w:space="0" w:color="auto"/>
                        <w:bottom w:val="none" w:sz="0" w:space="0" w:color="auto"/>
                        <w:right w:val="none" w:sz="0" w:space="0" w:color="auto"/>
                      </w:divBdr>
                      <w:divsChild>
                        <w:div w:id="442380601">
                          <w:marLeft w:val="0"/>
                          <w:marRight w:val="0"/>
                          <w:marTop w:val="0"/>
                          <w:marBottom w:val="0"/>
                          <w:divBdr>
                            <w:top w:val="none" w:sz="0" w:space="0" w:color="auto"/>
                            <w:left w:val="none" w:sz="0" w:space="0" w:color="auto"/>
                            <w:bottom w:val="none" w:sz="0" w:space="0" w:color="auto"/>
                            <w:right w:val="none" w:sz="0" w:space="0" w:color="auto"/>
                          </w:divBdr>
                          <w:divsChild>
                            <w:div w:id="1040744374">
                              <w:marLeft w:val="0"/>
                              <w:marRight w:val="0"/>
                              <w:marTop w:val="120"/>
                              <w:marBottom w:val="360"/>
                              <w:divBdr>
                                <w:top w:val="none" w:sz="0" w:space="0" w:color="auto"/>
                                <w:left w:val="none" w:sz="0" w:space="0" w:color="auto"/>
                                <w:bottom w:val="none" w:sz="0" w:space="0" w:color="auto"/>
                                <w:right w:val="none" w:sz="0" w:space="0" w:color="auto"/>
                              </w:divBdr>
                              <w:divsChild>
                                <w:div w:id="808865345">
                                  <w:marLeft w:val="0"/>
                                  <w:marRight w:val="0"/>
                                  <w:marTop w:val="0"/>
                                  <w:marBottom w:val="0"/>
                                  <w:divBdr>
                                    <w:top w:val="none" w:sz="0" w:space="0" w:color="auto"/>
                                    <w:left w:val="none" w:sz="0" w:space="0" w:color="auto"/>
                                    <w:bottom w:val="none" w:sz="0" w:space="0" w:color="auto"/>
                                    <w:right w:val="none" w:sz="0" w:space="0" w:color="auto"/>
                                  </w:divBdr>
                                  <w:divsChild>
                                    <w:div w:id="12079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9000">
      <w:bodyDiv w:val="1"/>
      <w:marLeft w:val="0"/>
      <w:marRight w:val="0"/>
      <w:marTop w:val="0"/>
      <w:marBottom w:val="0"/>
      <w:divBdr>
        <w:top w:val="none" w:sz="0" w:space="0" w:color="auto"/>
        <w:left w:val="none" w:sz="0" w:space="0" w:color="auto"/>
        <w:bottom w:val="none" w:sz="0" w:space="0" w:color="auto"/>
        <w:right w:val="none" w:sz="0" w:space="0" w:color="auto"/>
      </w:divBdr>
    </w:div>
    <w:div w:id="193085153">
      <w:bodyDiv w:val="1"/>
      <w:marLeft w:val="0"/>
      <w:marRight w:val="0"/>
      <w:marTop w:val="0"/>
      <w:marBottom w:val="0"/>
      <w:divBdr>
        <w:top w:val="none" w:sz="0" w:space="0" w:color="auto"/>
        <w:left w:val="none" w:sz="0" w:space="0" w:color="auto"/>
        <w:bottom w:val="none" w:sz="0" w:space="0" w:color="auto"/>
        <w:right w:val="none" w:sz="0" w:space="0" w:color="auto"/>
      </w:divBdr>
    </w:div>
    <w:div w:id="199512378">
      <w:bodyDiv w:val="1"/>
      <w:marLeft w:val="0"/>
      <w:marRight w:val="0"/>
      <w:marTop w:val="0"/>
      <w:marBottom w:val="0"/>
      <w:divBdr>
        <w:top w:val="none" w:sz="0" w:space="0" w:color="auto"/>
        <w:left w:val="none" w:sz="0" w:space="0" w:color="auto"/>
        <w:bottom w:val="none" w:sz="0" w:space="0" w:color="auto"/>
        <w:right w:val="none" w:sz="0" w:space="0" w:color="auto"/>
      </w:divBdr>
    </w:div>
    <w:div w:id="209927666">
      <w:bodyDiv w:val="1"/>
      <w:marLeft w:val="0"/>
      <w:marRight w:val="0"/>
      <w:marTop w:val="0"/>
      <w:marBottom w:val="0"/>
      <w:divBdr>
        <w:top w:val="none" w:sz="0" w:space="0" w:color="auto"/>
        <w:left w:val="none" w:sz="0" w:space="0" w:color="auto"/>
        <w:bottom w:val="none" w:sz="0" w:space="0" w:color="auto"/>
        <w:right w:val="none" w:sz="0" w:space="0" w:color="auto"/>
      </w:divBdr>
    </w:div>
    <w:div w:id="213666474">
      <w:bodyDiv w:val="1"/>
      <w:marLeft w:val="0"/>
      <w:marRight w:val="0"/>
      <w:marTop w:val="0"/>
      <w:marBottom w:val="0"/>
      <w:divBdr>
        <w:top w:val="none" w:sz="0" w:space="0" w:color="auto"/>
        <w:left w:val="none" w:sz="0" w:space="0" w:color="auto"/>
        <w:bottom w:val="none" w:sz="0" w:space="0" w:color="auto"/>
        <w:right w:val="none" w:sz="0" w:space="0" w:color="auto"/>
      </w:divBdr>
      <w:divsChild>
        <w:div w:id="256716650">
          <w:marLeft w:val="0"/>
          <w:marRight w:val="1"/>
          <w:marTop w:val="0"/>
          <w:marBottom w:val="0"/>
          <w:divBdr>
            <w:top w:val="none" w:sz="0" w:space="0" w:color="auto"/>
            <w:left w:val="none" w:sz="0" w:space="0" w:color="auto"/>
            <w:bottom w:val="none" w:sz="0" w:space="0" w:color="auto"/>
            <w:right w:val="none" w:sz="0" w:space="0" w:color="auto"/>
          </w:divBdr>
          <w:divsChild>
            <w:div w:id="1498690077">
              <w:marLeft w:val="0"/>
              <w:marRight w:val="0"/>
              <w:marTop w:val="0"/>
              <w:marBottom w:val="0"/>
              <w:divBdr>
                <w:top w:val="none" w:sz="0" w:space="0" w:color="auto"/>
                <w:left w:val="none" w:sz="0" w:space="0" w:color="auto"/>
                <w:bottom w:val="none" w:sz="0" w:space="0" w:color="auto"/>
                <w:right w:val="none" w:sz="0" w:space="0" w:color="auto"/>
              </w:divBdr>
              <w:divsChild>
                <w:div w:id="1304844260">
                  <w:marLeft w:val="0"/>
                  <w:marRight w:val="1"/>
                  <w:marTop w:val="0"/>
                  <w:marBottom w:val="0"/>
                  <w:divBdr>
                    <w:top w:val="none" w:sz="0" w:space="0" w:color="auto"/>
                    <w:left w:val="none" w:sz="0" w:space="0" w:color="auto"/>
                    <w:bottom w:val="none" w:sz="0" w:space="0" w:color="auto"/>
                    <w:right w:val="none" w:sz="0" w:space="0" w:color="auto"/>
                  </w:divBdr>
                  <w:divsChild>
                    <w:div w:id="1348287838">
                      <w:marLeft w:val="0"/>
                      <w:marRight w:val="0"/>
                      <w:marTop w:val="0"/>
                      <w:marBottom w:val="0"/>
                      <w:divBdr>
                        <w:top w:val="none" w:sz="0" w:space="0" w:color="auto"/>
                        <w:left w:val="none" w:sz="0" w:space="0" w:color="auto"/>
                        <w:bottom w:val="none" w:sz="0" w:space="0" w:color="auto"/>
                        <w:right w:val="none" w:sz="0" w:space="0" w:color="auto"/>
                      </w:divBdr>
                      <w:divsChild>
                        <w:div w:id="1011562345">
                          <w:marLeft w:val="0"/>
                          <w:marRight w:val="0"/>
                          <w:marTop w:val="0"/>
                          <w:marBottom w:val="0"/>
                          <w:divBdr>
                            <w:top w:val="none" w:sz="0" w:space="0" w:color="auto"/>
                            <w:left w:val="none" w:sz="0" w:space="0" w:color="auto"/>
                            <w:bottom w:val="none" w:sz="0" w:space="0" w:color="auto"/>
                            <w:right w:val="none" w:sz="0" w:space="0" w:color="auto"/>
                          </w:divBdr>
                          <w:divsChild>
                            <w:div w:id="1064570222">
                              <w:marLeft w:val="0"/>
                              <w:marRight w:val="0"/>
                              <w:marTop w:val="120"/>
                              <w:marBottom w:val="360"/>
                              <w:divBdr>
                                <w:top w:val="none" w:sz="0" w:space="0" w:color="auto"/>
                                <w:left w:val="none" w:sz="0" w:space="0" w:color="auto"/>
                                <w:bottom w:val="none" w:sz="0" w:space="0" w:color="auto"/>
                                <w:right w:val="none" w:sz="0" w:space="0" w:color="auto"/>
                              </w:divBdr>
                              <w:divsChild>
                                <w:div w:id="1118793227">
                                  <w:marLeft w:val="0"/>
                                  <w:marRight w:val="0"/>
                                  <w:marTop w:val="0"/>
                                  <w:marBottom w:val="0"/>
                                  <w:divBdr>
                                    <w:top w:val="none" w:sz="0" w:space="0" w:color="auto"/>
                                    <w:left w:val="none" w:sz="0" w:space="0" w:color="auto"/>
                                    <w:bottom w:val="none" w:sz="0" w:space="0" w:color="auto"/>
                                    <w:right w:val="none" w:sz="0" w:space="0" w:color="auto"/>
                                  </w:divBdr>
                                  <w:divsChild>
                                    <w:div w:id="4345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189472">
      <w:bodyDiv w:val="1"/>
      <w:marLeft w:val="0"/>
      <w:marRight w:val="0"/>
      <w:marTop w:val="0"/>
      <w:marBottom w:val="0"/>
      <w:divBdr>
        <w:top w:val="none" w:sz="0" w:space="0" w:color="auto"/>
        <w:left w:val="none" w:sz="0" w:space="0" w:color="auto"/>
        <w:bottom w:val="none" w:sz="0" w:space="0" w:color="auto"/>
        <w:right w:val="none" w:sz="0" w:space="0" w:color="auto"/>
      </w:divBdr>
      <w:divsChild>
        <w:div w:id="29039455">
          <w:marLeft w:val="0"/>
          <w:marRight w:val="1"/>
          <w:marTop w:val="0"/>
          <w:marBottom w:val="0"/>
          <w:divBdr>
            <w:top w:val="none" w:sz="0" w:space="0" w:color="auto"/>
            <w:left w:val="none" w:sz="0" w:space="0" w:color="auto"/>
            <w:bottom w:val="none" w:sz="0" w:space="0" w:color="auto"/>
            <w:right w:val="none" w:sz="0" w:space="0" w:color="auto"/>
          </w:divBdr>
          <w:divsChild>
            <w:div w:id="1086728809">
              <w:marLeft w:val="0"/>
              <w:marRight w:val="0"/>
              <w:marTop w:val="0"/>
              <w:marBottom w:val="0"/>
              <w:divBdr>
                <w:top w:val="none" w:sz="0" w:space="0" w:color="auto"/>
                <w:left w:val="none" w:sz="0" w:space="0" w:color="auto"/>
                <w:bottom w:val="none" w:sz="0" w:space="0" w:color="auto"/>
                <w:right w:val="none" w:sz="0" w:space="0" w:color="auto"/>
              </w:divBdr>
              <w:divsChild>
                <w:div w:id="644702069">
                  <w:marLeft w:val="0"/>
                  <w:marRight w:val="1"/>
                  <w:marTop w:val="0"/>
                  <w:marBottom w:val="0"/>
                  <w:divBdr>
                    <w:top w:val="none" w:sz="0" w:space="0" w:color="auto"/>
                    <w:left w:val="none" w:sz="0" w:space="0" w:color="auto"/>
                    <w:bottom w:val="none" w:sz="0" w:space="0" w:color="auto"/>
                    <w:right w:val="none" w:sz="0" w:space="0" w:color="auto"/>
                  </w:divBdr>
                  <w:divsChild>
                    <w:div w:id="852257180">
                      <w:marLeft w:val="0"/>
                      <w:marRight w:val="0"/>
                      <w:marTop w:val="0"/>
                      <w:marBottom w:val="0"/>
                      <w:divBdr>
                        <w:top w:val="none" w:sz="0" w:space="0" w:color="auto"/>
                        <w:left w:val="none" w:sz="0" w:space="0" w:color="auto"/>
                        <w:bottom w:val="none" w:sz="0" w:space="0" w:color="auto"/>
                        <w:right w:val="none" w:sz="0" w:space="0" w:color="auto"/>
                      </w:divBdr>
                      <w:divsChild>
                        <w:div w:id="1054934845">
                          <w:marLeft w:val="0"/>
                          <w:marRight w:val="0"/>
                          <w:marTop w:val="0"/>
                          <w:marBottom w:val="0"/>
                          <w:divBdr>
                            <w:top w:val="none" w:sz="0" w:space="0" w:color="auto"/>
                            <w:left w:val="none" w:sz="0" w:space="0" w:color="auto"/>
                            <w:bottom w:val="none" w:sz="0" w:space="0" w:color="auto"/>
                            <w:right w:val="none" w:sz="0" w:space="0" w:color="auto"/>
                          </w:divBdr>
                          <w:divsChild>
                            <w:div w:id="1817140549">
                              <w:marLeft w:val="0"/>
                              <w:marRight w:val="0"/>
                              <w:marTop w:val="120"/>
                              <w:marBottom w:val="360"/>
                              <w:divBdr>
                                <w:top w:val="none" w:sz="0" w:space="0" w:color="auto"/>
                                <w:left w:val="none" w:sz="0" w:space="0" w:color="auto"/>
                                <w:bottom w:val="none" w:sz="0" w:space="0" w:color="auto"/>
                                <w:right w:val="none" w:sz="0" w:space="0" w:color="auto"/>
                              </w:divBdr>
                              <w:divsChild>
                                <w:div w:id="77754559">
                                  <w:marLeft w:val="0"/>
                                  <w:marRight w:val="0"/>
                                  <w:marTop w:val="0"/>
                                  <w:marBottom w:val="0"/>
                                  <w:divBdr>
                                    <w:top w:val="none" w:sz="0" w:space="0" w:color="auto"/>
                                    <w:left w:val="none" w:sz="0" w:space="0" w:color="auto"/>
                                    <w:bottom w:val="none" w:sz="0" w:space="0" w:color="auto"/>
                                    <w:right w:val="none" w:sz="0" w:space="0" w:color="auto"/>
                                  </w:divBdr>
                                  <w:divsChild>
                                    <w:div w:id="8726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969618">
      <w:bodyDiv w:val="1"/>
      <w:marLeft w:val="0"/>
      <w:marRight w:val="0"/>
      <w:marTop w:val="0"/>
      <w:marBottom w:val="0"/>
      <w:divBdr>
        <w:top w:val="none" w:sz="0" w:space="0" w:color="auto"/>
        <w:left w:val="none" w:sz="0" w:space="0" w:color="auto"/>
        <w:bottom w:val="none" w:sz="0" w:space="0" w:color="auto"/>
        <w:right w:val="none" w:sz="0" w:space="0" w:color="auto"/>
      </w:divBdr>
      <w:divsChild>
        <w:div w:id="1398674924">
          <w:marLeft w:val="0"/>
          <w:marRight w:val="0"/>
          <w:marTop w:val="0"/>
          <w:marBottom w:val="0"/>
          <w:divBdr>
            <w:top w:val="single" w:sz="2" w:space="0" w:color="2E2E2E"/>
            <w:left w:val="single" w:sz="2" w:space="0" w:color="2E2E2E"/>
            <w:bottom w:val="single" w:sz="2" w:space="0" w:color="2E2E2E"/>
            <w:right w:val="single" w:sz="2" w:space="0" w:color="2E2E2E"/>
          </w:divBdr>
          <w:divsChild>
            <w:div w:id="450133730">
              <w:marLeft w:val="0"/>
              <w:marRight w:val="0"/>
              <w:marTop w:val="0"/>
              <w:marBottom w:val="0"/>
              <w:divBdr>
                <w:top w:val="single" w:sz="24" w:space="0" w:color="C9C9C9"/>
                <w:left w:val="single" w:sz="24" w:space="0" w:color="C9C9C9"/>
                <w:bottom w:val="single" w:sz="24" w:space="0" w:color="C9C9C9"/>
                <w:right w:val="single" w:sz="24" w:space="0" w:color="C9C9C9"/>
              </w:divBdr>
              <w:divsChild>
                <w:div w:id="894201494">
                  <w:marLeft w:val="0"/>
                  <w:marRight w:val="0"/>
                  <w:marTop w:val="0"/>
                  <w:marBottom w:val="0"/>
                  <w:divBdr>
                    <w:top w:val="none" w:sz="0" w:space="0" w:color="auto"/>
                    <w:left w:val="single" w:sz="6" w:space="0" w:color="C9C9C9"/>
                    <w:bottom w:val="none" w:sz="0" w:space="0" w:color="auto"/>
                    <w:right w:val="none" w:sz="0" w:space="0" w:color="auto"/>
                  </w:divBdr>
                  <w:divsChild>
                    <w:div w:id="1931351790">
                      <w:marLeft w:val="0"/>
                      <w:marRight w:val="0"/>
                      <w:marTop w:val="0"/>
                      <w:marBottom w:val="0"/>
                      <w:divBdr>
                        <w:top w:val="none" w:sz="0" w:space="0" w:color="auto"/>
                        <w:left w:val="none" w:sz="0" w:space="0" w:color="auto"/>
                        <w:bottom w:val="none" w:sz="0" w:space="0" w:color="auto"/>
                        <w:right w:val="none" w:sz="0" w:space="0" w:color="auto"/>
                      </w:divBdr>
                      <w:divsChild>
                        <w:div w:id="1637299440">
                          <w:marLeft w:val="0"/>
                          <w:marRight w:val="0"/>
                          <w:marTop w:val="0"/>
                          <w:marBottom w:val="0"/>
                          <w:divBdr>
                            <w:top w:val="none" w:sz="0" w:space="0" w:color="auto"/>
                            <w:left w:val="none" w:sz="0" w:space="0" w:color="auto"/>
                            <w:bottom w:val="none" w:sz="0" w:space="0" w:color="auto"/>
                            <w:right w:val="none" w:sz="0" w:space="0" w:color="auto"/>
                          </w:divBdr>
                          <w:divsChild>
                            <w:div w:id="17668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2588">
      <w:bodyDiv w:val="1"/>
      <w:marLeft w:val="0"/>
      <w:marRight w:val="0"/>
      <w:marTop w:val="0"/>
      <w:marBottom w:val="0"/>
      <w:divBdr>
        <w:top w:val="none" w:sz="0" w:space="0" w:color="auto"/>
        <w:left w:val="none" w:sz="0" w:space="0" w:color="auto"/>
        <w:bottom w:val="none" w:sz="0" w:space="0" w:color="auto"/>
        <w:right w:val="none" w:sz="0" w:space="0" w:color="auto"/>
      </w:divBdr>
    </w:div>
    <w:div w:id="250702240">
      <w:bodyDiv w:val="1"/>
      <w:marLeft w:val="0"/>
      <w:marRight w:val="0"/>
      <w:marTop w:val="0"/>
      <w:marBottom w:val="0"/>
      <w:divBdr>
        <w:top w:val="none" w:sz="0" w:space="0" w:color="auto"/>
        <w:left w:val="none" w:sz="0" w:space="0" w:color="auto"/>
        <w:bottom w:val="none" w:sz="0" w:space="0" w:color="auto"/>
        <w:right w:val="none" w:sz="0" w:space="0" w:color="auto"/>
      </w:divBdr>
    </w:div>
    <w:div w:id="261382684">
      <w:bodyDiv w:val="1"/>
      <w:marLeft w:val="0"/>
      <w:marRight w:val="0"/>
      <w:marTop w:val="0"/>
      <w:marBottom w:val="0"/>
      <w:divBdr>
        <w:top w:val="none" w:sz="0" w:space="0" w:color="auto"/>
        <w:left w:val="none" w:sz="0" w:space="0" w:color="auto"/>
        <w:bottom w:val="none" w:sz="0" w:space="0" w:color="auto"/>
        <w:right w:val="none" w:sz="0" w:space="0" w:color="auto"/>
      </w:divBdr>
    </w:div>
    <w:div w:id="305162993">
      <w:bodyDiv w:val="1"/>
      <w:marLeft w:val="0"/>
      <w:marRight w:val="0"/>
      <w:marTop w:val="0"/>
      <w:marBottom w:val="0"/>
      <w:divBdr>
        <w:top w:val="none" w:sz="0" w:space="0" w:color="auto"/>
        <w:left w:val="none" w:sz="0" w:space="0" w:color="auto"/>
        <w:bottom w:val="none" w:sz="0" w:space="0" w:color="auto"/>
        <w:right w:val="none" w:sz="0" w:space="0" w:color="auto"/>
      </w:divBdr>
    </w:div>
    <w:div w:id="354187461">
      <w:bodyDiv w:val="1"/>
      <w:marLeft w:val="0"/>
      <w:marRight w:val="0"/>
      <w:marTop w:val="0"/>
      <w:marBottom w:val="0"/>
      <w:divBdr>
        <w:top w:val="none" w:sz="0" w:space="0" w:color="auto"/>
        <w:left w:val="none" w:sz="0" w:space="0" w:color="auto"/>
        <w:bottom w:val="none" w:sz="0" w:space="0" w:color="auto"/>
        <w:right w:val="none" w:sz="0" w:space="0" w:color="auto"/>
      </w:divBdr>
    </w:div>
    <w:div w:id="356196626">
      <w:bodyDiv w:val="1"/>
      <w:marLeft w:val="0"/>
      <w:marRight w:val="0"/>
      <w:marTop w:val="0"/>
      <w:marBottom w:val="0"/>
      <w:divBdr>
        <w:top w:val="none" w:sz="0" w:space="0" w:color="auto"/>
        <w:left w:val="none" w:sz="0" w:space="0" w:color="auto"/>
        <w:bottom w:val="none" w:sz="0" w:space="0" w:color="auto"/>
        <w:right w:val="none" w:sz="0" w:space="0" w:color="auto"/>
      </w:divBdr>
    </w:div>
    <w:div w:id="387916445">
      <w:bodyDiv w:val="1"/>
      <w:marLeft w:val="0"/>
      <w:marRight w:val="0"/>
      <w:marTop w:val="0"/>
      <w:marBottom w:val="0"/>
      <w:divBdr>
        <w:top w:val="none" w:sz="0" w:space="0" w:color="auto"/>
        <w:left w:val="none" w:sz="0" w:space="0" w:color="auto"/>
        <w:bottom w:val="none" w:sz="0" w:space="0" w:color="auto"/>
        <w:right w:val="none" w:sz="0" w:space="0" w:color="auto"/>
      </w:divBdr>
    </w:div>
    <w:div w:id="390034544">
      <w:bodyDiv w:val="1"/>
      <w:marLeft w:val="0"/>
      <w:marRight w:val="0"/>
      <w:marTop w:val="0"/>
      <w:marBottom w:val="0"/>
      <w:divBdr>
        <w:top w:val="none" w:sz="0" w:space="0" w:color="auto"/>
        <w:left w:val="none" w:sz="0" w:space="0" w:color="auto"/>
        <w:bottom w:val="none" w:sz="0" w:space="0" w:color="auto"/>
        <w:right w:val="none" w:sz="0" w:space="0" w:color="auto"/>
      </w:divBdr>
    </w:div>
    <w:div w:id="404760679">
      <w:bodyDiv w:val="1"/>
      <w:marLeft w:val="0"/>
      <w:marRight w:val="0"/>
      <w:marTop w:val="0"/>
      <w:marBottom w:val="0"/>
      <w:divBdr>
        <w:top w:val="none" w:sz="0" w:space="0" w:color="auto"/>
        <w:left w:val="none" w:sz="0" w:space="0" w:color="auto"/>
        <w:bottom w:val="none" w:sz="0" w:space="0" w:color="auto"/>
        <w:right w:val="none" w:sz="0" w:space="0" w:color="auto"/>
      </w:divBdr>
    </w:div>
    <w:div w:id="426730149">
      <w:bodyDiv w:val="1"/>
      <w:marLeft w:val="0"/>
      <w:marRight w:val="0"/>
      <w:marTop w:val="0"/>
      <w:marBottom w:val="0"/>
      <w:divBdr>
        <w:top w:val="none" w:sz="0" w:space="0" w:color="auto"/>
        <w:left w:val="none" w:sz="0" w:space="0" w:color="auto"/>
        <w:bottom w:val="none" w:sz="0" w:space="0" w:color="auto"/>
        <w:right w:val="none" w:sz="0" w:space="0" w:color="auto"/>
      </w:divBdr>
    </w:div>
    <w:div w:id="446317030">
      <w:bodyDiv w:val="1"/>
      <w:marLeft w:val="0"/>
      <w:marRight w:val="0"/>
      <w:marTop w:val="0"/>
      <w:marBottom w:val="0"/>
      <w:divBdr>
        <w:top w:val="none" w:sz="0" w:space="0" w:color="auto"/>
        <w:left w:val="none" w:sz="0" w:space="0" w:color="auto"/>
        <w:bottom w:val="none" w:sz="0" w:space="0" w:color="auto"/>
        <w:right w:val="none" w:sz="0" w:space="0" w:color="auto"/>
      </w:divBdr>
    </w:div>
    <w:div w:id="472452215">
      <w:bodyDiv w:val="1"/>
      <w:marLeft w:val="0"/>
      <w:marRight w:val="0"/>
      <w:marTop w:val="0"/>
      <w:marBottom w:val="0"/>
      <w:divBdr>
        <w:top w:val="none" w:sz="0" w:space="0" w:color="auto"/>
        <w:left w:val="none" w:sz="0" w:space="0" w:color="auto"/>
        <w:bottom w:val="none" w:sz="0" w:space="0" w:color="auto"/>
        <w:right w:val="none" w:sz="0" w:space="0" w:color="auto"/>
      </w:divBdr>
      <w:divsChild>
        <w:div w:id="1056661371">
          <w:marLeft w:val="0"/>
          <w:marRight w:val="1"/>
          <w:marTop w:val="0"/>
          <w:marBottom w:val="0"/>
          <w:divBdr>
            <w:top w:val="none" w:sz="0" w:space="0" w:color="auto"/>
            <w:left w:val="none" w:sz="0" w:space="0" w:color="auto"/>
            <w:bottom w:val="none" w:sz="0" w:space="0" w:color="auto"/>
            <w:right w:val="none" w:sz="0" w:space="0" w:color="auto"/>
          </w:divBdr>
          <w:divsChild>
            <w:div w:id="932711446">
              <w:marLeft w:val="0"/>
              <w:marRight w:val="0"/>
              <w:marTop w:val="0"/>
              <w:marBottom w:val="0"/>
              <w:divBdr>
                <w:top w:val="none" w:sz="0" w:space="0" w:color="auto"/>
                <w:left w:val="none" w:sz="0" w:space="0" w:color="auto"/>
                <w:bottom w:val="none" w:sz="0" w:space="0" w:color="auto"/>
                <w:right w:val="none" w:sz="0" w:space="0" w:color="auto"/>
              </w:divBdr>
              <w:divsChild>
                <w:div w:id="741953109">
                  <w:marLeft w:val="0"/>
                  <w:marRight w:val="1"/>
                  <w:marTop w:val="0"/>
                  <w:marBottom w:val="0"/>
                  <w:divBdr>
                    <w:top w:val="none" w:sz="0" w:space="0" w:color="auto"/>
                    <w:left w:val="none" w:sz="0" w:space="0" w:color="auto"/>
                    <w:bottom w:val="none" w:sz="0" w:space="0" w:color="auto"/>
                    <w:right w:val="none" w:sz="0" w:space="0" w:color="auto"/>
                  </w:divBdr>
                  <w:divsChild>
                    <w:div w:id="1432697578">
                      <w:marLeft w:val="0"/>
                      <w:marRight w:val="0"/>
                      <w:marTop w:val="0"/>
                      <w:marBottom w:val="0"/>
                      <w:divBdr>
                        <w:top w:val="none" w:sz="0" w:space="0" w:color="auto"/>
                        <w:left w:val="none" w:sz="0" w:space="0" w:color="auto"/>
                        <w:bottom w:val="none" w:sz="0" w:space="0" w:color="auto"/>
                        <w:right w:val="none" w:sz="0" w:space="0" w:color="auto"/>
                      </w:divBdr>
                      <w:divsChild>
                        <w:div w:id="715857484">
                          <w:marLeft w:val="0"/>
                          <w:marRight w:val="0"/>
                          <w:marTop w:val="0"/>
                          <w:marBottom w:val="0"/>
                          <w:divBdr>
                            <w:top w:val="none" w:sz="0" w:space="0" w:color="auto"/>
                            <w:left w:val="none" w:sz="0" w:space="0" w:color="auto"/>
                            <w:bottom w:val="none" w:sz="0" w:space="0" w:color="auto"/>
                            <w:right w:val="none" w:sz="0" w:space="0" w:color="auto"/>
                          </w:divBdr>
                          <w:divsChild>
                            <w:div w:id="319507312">
                              <w:marLeft w:val="0"/>
                              <w:marRight w:val="0"/>
                              <w:marTop w:val="120"/>
                              <w:marBottom w:val="360"/>
                              <w:divBdr>
                                <w:top w:val="none" w:sz="0" w:space="0" w:color="auto"/>
                                <w:left w:val="none" w:sz="0" w:space="0" w:color="auto"/>
                                <w:bottom w:val="none" w:sz="0" w:space="0" w:color="auto"/>
                                <w:right w:val="none" w:sz="0" w:space="0" w:color="auto"/>
                              </w:divBdr>
                              <w:divsChild>
                                <w:div w:id="234240785">
                                  <w:marLeft w:val="0"/>
                                  <w:marRight w:val="0"/>
                                  <w:marTop w:val="0"/>
                                  <w:marBottom w:val="0"/>
                                  <w:divBdr>
                                    <w:top w:val="none" w:sz="0" w:space="0" w:color="auto"/>
                                    <w:left w:val="none" w:sz="0" w:space="0" w:color="auto"/>
                                    <w:bottom w:val="none" w:sz="0" w:space="0" w:color="auto"/>
                                    <w:right w:val="none" w:sz="0" w:space="0" w:color="auto"/>
                                  </w:divBdr>
                                  <w:divsChild>
                                    <w:div w:id="200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9732">
      <w:bodyDiv w:val="1"/>
      <w:marLeft w:val="0"/>
      <w:marRight w:val="0"/>
      <w:marTop w:val="0"/>
      <w:marBottom w:val="0"/>
      <w:divBdr>
        <w:top w:val="none" w:sz="0" w:space="0" w:color="auto"/>
        <w:left w:val="none" w:sz="0" w:space="0" w:color="auto"/>
        <w:bottom w:val="none" w:sz="0" w:space="0" w:color="auto"/>
        <w:right w:val="none" w:sz="0" w:space="0" w:color="auto"/>
      </w:divBdr>
      <w:divsChild>
        <w:div w:id="1754663464">
          <w:marLeft w:val="0"/>
          <w:marRight w:val="1"/>
          <w:marTop w:val="0"/>
          <w:marBottom w:val="0"/>
          <w:divBdr>
            <w:top w:val="none" w:sz="0" w:space="0" w:color="auto"/>
            <w:left w:val="none" w:sz="0" w:space="0" w:color="auto"/>
            <w:bottom w:val="none" w:sz="0" w:space="0" w:color="auto"/>
            <w:right w:val="none" w:sz="0" w:space="0" w:color="auto"/>
          </w:divBdr>
          <w:divsChild>
            <w:div w:id="1519197966">
              <w:marLeft w:val="0"/>
              <w:marRight w:val="0"/>
              <w:marTop w:val="0"/>
              <w:marBottom w:val="0"/>
              <w:divBdr>
                <w:top w:val="none" w:sz="0" w:space="0" w:color="auto"/>
                <w:left w:val="none" w:sz="0" w:space="0" w:color="auto"/>
                <w:bottom w:val="none" w:sz="0" w:space="0" w:color="auto"/>
                <w:right w:val="none" w:sz="0" w:space="0" w:color="auto"/>
              </w:divBdr>
              <w:divsChild>
                <w:div w:id="870337870">
                  <w:marLeft w:val="0"/>
                  <w:marRight w:val="1"/>
                  <w:marTop w:val="0"/>
                  <w:marBottom w:val="0"/>
                  <w:divBdr>
                    <w:top w:val="none" w:sz="0" w:space="0" w:color="auto"/>
                    <w:left w:val="none" w:sz="0" w:space="0" w:color="auto"/>
                    <w:bottom w:val="none" w:sz="0" w:space="0" w:color="auto"/>
                    <w:right w:val="none" w:sz="0" w:space="0" w:color="auto"/>
                  </w:divBdr>
                  <w:divsChild>
                    <w:div w:id="1232734487">
                      <w:marLeft w:val="0"/>
                      <w:marRight w:val="0"/>
                      <w:marTop w:val="0"/>
                      <w:marBottom w:val="0"/>
                      <w:divBdr>
                        <w:top w:val="none" w:sz="0" w:space="0" w:color="auto"/>
                        <w:left w:val="none" w:sz="0" w:space="0" w:color="auto"/>
                        <w:bottom w:val="none" w:sz="0" w:space="0" w:color="auto"/>
                        <w:right w:val="none" w:sz="0" w:space="0" w:color="auto"/>
                      </w:divBdr>
                      <w:divsChild>
                        <w:div w:id="1405881280">
                          <w:marLeft w:val="0"/>
                          <w:marRight w:val="0"/>
                          <w:marTop w:val="0"/>
                          <w:marBottom w:val="0"/>
                          <w:divBdr>
                            <w:top w:val="none" w:sz="0" w:space="0" w:color="auto"/>
                            <w:left w:val="none" w:sz="0" w:space="0" w:color="auto"/>
                            <w:bottom w:val="none" w:sz="0" w:space="0" w:color="auto"/>
                            <w:right w:val="none" w:sz="0" w:space="0" w:color="auto"/>
                          </w:divBdr>
                          <w:divsChild>
                            <w:div w:id="568804182">
                              <w:marLeft w:val="0"/>
                              <w:marRight w:val="0"/>
                              <w:marTop w:val="120"/>
                              <w:marBottom w:val="360"/>
                              <w:divBdr>
                                <w:top w:val="none" w:sz="0" w:space="0" w:color="auto"/>
                                <w:left w:val="none" w:sz="0" w:space="0" w:color="auto"/>
                                <w:bottom w:val="none" w:sz="0" w:space="0" w:color="auto"/>
                                <w:right w:val="none" w:sz="0" w:space="0" w:color="auto"/>
                              </w:divBdr>
                              <w:divsChild>
                                <w:div w:id="1862206625">
                                  <w:marLeft w:val="0"/>
                                  <w:marRight w:val="0"/>
                                  <w:marTop w:val="0"/>
                                  <w:marBottom w:val="0"/>
                                  <w:divBdr>
                                    <w:top w:val="none" w:sz="0" w:space="0" w:color="auto"/>
                                    <w:left w:val="none" w:sz="0" w:space="0" w:color="auto"/>
                                    <w:bottom w:val="none" w:sz="0" w:space="0" w:color="auto"/>
                                    <w:right w:val="none" w:sz="0" w:space="0" w:color="auto"/>
                                  </w:divBdr>
                                  <w:divsChild>
                                    <w:div w:id="4068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20152">
      <w:bodyDiv w:val="1"/>
      <w:marLeft w:val="0"/>
      <w:marRight w:val="0"/>
      <w:marTop w:val="0"/>
      <w:marBottom w:val="0"/>
      <w:divBdr>
        <w:top w:val="none" w:sz="0" w:space="0" w:color="auto"/>
        <w:left w:val="none" w:sz="0" w:space="0" w:color="auto"/>
        <w:bottom w:val="none" w:sz="0" w:space="0" w:color="auto"/>
        <w:right w:val="none" w:sz="0" w:space="0" w:color="auto"/>
      </w:divBdr>
    </w:div>
    <w:div w:id="522133236">
      <w:bodyDiv w:val="1"/>
      <w:marLeft w:val="0"/>
      <w:marRight w:val="0"/>
      <w:marTop w:val="0"/>
      <w:marBottom w:val="0"/>
      <w:divBdr>
        <w:top w:val="none" w:sz="0" w:space="0" w:color="auto"/>
        <w:left w:val="none" w:sz="0" w:space="0" w:color="auto"/>
        <w:bottom w:val="none" w:sz="0" w:space="0" w:color="auto"/>
        <w:right w:val="none" w:sz="0" w:space="0" w:color="auto"/>
      </w:divBdr>
    </w:div>
    <w:div w:id="552735935">
      <w:bodyDiv w:val="1"/>
      <w:marLeft w:val="0"/>
      <w:marRight w:val="0"/>
      <w:marTop w:val="0"/>
      <w:marBottom w:val="0"/>
      <w:divBdr>
        <w:top w:val="none" w:sz="0" w:space="0" w:color="auto"/>
        <w:left w:val="none" w:sz="0" w:space="0" w:color="auto"/>
        <w:bottom w:val="none" w:sz="0" w:space="0" w:color="auto"/>
        <w:right w:val="none" w:sz="0" w:space="0" w:color="auto"/>
      </w:divBdr>
      <w:divsChild>
        <w:div w:id="132069664">
          <w:marLeft w:val="0"/>
          <w:marRight w:val="1"/>
          <w:marTop w:val="0"/>
          <w:marBottom w:val="0"/>
          <w:divBdr>
            <w:top w:val="none" w:sz="0" w:space="0" w:color="auto"/>
            <w:left w:val="none" w:sz="0" w:space="0" w:color="auto"/>
            <w:bottom w:val="none" w:sz="0" w:space="0" w:color="auto"/>
            <w:right w:val="none" w:sz="0" w:space="0" w:color="auto"/>
          </w:divBdr>
          <w:divsChild>
            <w:div w:id="24868999">
              <w:marLeft w:val="0"/>
              <w:marRight w:val="0"/>
              <w:marTop w:val="0"/>
              <w:marBottom w:val="0"/>
              <w:divBdr>
                <w:top w:val="none" w:sz="0" w:space="0" w:color="auto"/>
                <w:left w:val="none" w:sz="0" w:space="0" w:color="auto"/>
                <w:bottom w:val="none" w:sz="0" w:space="0" w:color="auto"/>
                <w:right w:val="none" w:sz="0" w:space="0" w:color="auto"/>
              </w:divBdr>
              <w:divsChild>
                <w:div w:id="2081519711">
                  <w:marLeft w:val="0"/>
                  <w:marRight w:val="1"/>
                  <w:marTop w:val="0"/>
                  <w:marBottom w:val="0"/>
                  <w:divBdr>
                    <w:top w:val="none" w:sz="0" w:space="0" w:color="auto"/>
                    <w:left w:val="none" w:sz="0" w:space="0" w:color="auto"/>
                    <w:bottom w:val="none" w:sz="0" w:space="0" w:color="auto"/>
                    <w:right w:val="none" w:sz="0" w:space="0" w:color="auto"/>
                  </w:divBdr>
                  <w:divsChild>
                    <w:div w:id="1190797531">
                      <w:marLeft w:val="0"/>
                      <w:marRight w:val="0"/>
                      <w:marTop w:val="0"/>
                      <w:marBottom w:val="0"/>
                      <w:divBdr>
                        <w:top w:val="none" w:sz="0" w:space="0" w:color="auto"/>
                        <w:left w:val="none" w:sz="0" w:space="0" w:color="auto"/>
                        <w:bottom w:val="none" w:sz="0" w:space="0" w:color="auto"/>
                        <w:right w:val="none" w:sz="0" w:space="0" w:color="auto"/>
                      </w:divBdr>
                      <w:divsChild>
                        <w:div w:id="491796339">
                          <w:marLeft w:val="0"/>
                          <w:marRight w:val="0"/>
                          <w:marTop w:val="0"/>
                          <w:marBottom w:val="0"/>
                          <w:divBdr>
                            <w:top w:val="none" w:sz="0" w:space="0" w:color="auto"/>
                            <w:left w:val="none" w:sz="0" w:space="0" w:color="auto"/>
                            <w:bottom w:val="none" w:sz="0" w:space="0" w:color="auto"/>
                            <w:right w:val="none" w:sz="0" w:space="0" w:color="auto"/>
                          </w:divBdr>
                          <w:divsChild>
                            <w:div w:id="486752972">
                              <w:marLeft w:val="0"/>
                              <w:marRight w:val="0"/>
                              <w:marTop w:val="120"/>
                              <w:marBottom w:val="360"/>
                              <w:divBdr>
                                <w:top w:val="none" w:sz="0" w:space="0" w:color="auto"/>
                                <w:left w:val="none" w:sz="0" w:space="0" w:color="auto"/>
                                <w:bottom w:val="none" w:sz="0" w:space="0" w:color="auto"/>
                                <w:right w:val="none" w:sz="0" w:space="0" w:color="auto"/>
                              </w:divBdr>
                              <w:divsChild>
                                <w:div w:id="722100001">
                                  <w:marLeft w:val="0"/>
                                  <w:marRight w:val="0"/>
                                  <w:marTop w:val="0"/>
                                  <w:marBottom w:val="0"/>
                                  <w:divBdr>
                                    <w:top w:val="none" w:sz="0" w:space="0" w:color="auto"/>
                                    <w:left w:val="none" w:sz="0" w:space="0" w:color="auto"/>
                                    <w:bottom w:val="none" w:sz="0" w:space="0" w:color="auto"/>
                                    <w:right w:val="none" w:sz="0" w:space="0" w:color="auto"/>
                                  </w:divBdr>
                                  <w:divsChild>
                                    <w:div w:id="522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2967">
      <w:bodyDiv w:val="1"/>
      <w:marLeft w:val="0"/>
      <w:marRight w:val="0"/>
      <w:marTop w:val="0"/>
      <w:marBottom w:val="0"/>
      <w:divBdr>
        <w:top w:val="none" w:sz="0" w:space="0" w:color="auto"/>
        <w:left w:val="none" w:sz="0" w:space="0" w:color="auto"/>
        <w:bottom w:val="none" w:sz="0" w:space="0" w:color="auto"/>
        <w:right w:val="none" w:sz="0" w:space="0" w:color="auto"/>
      </w:divBdr>
    </w:div>
    <w:div w:id="582833008">
      <w:bodyDiv w:val="1"/>
      <w:marLeft w:val="0"/>
      <w:marRight w:val="0"/>
      <w:marTop w:val="0"/>
      <w:marBottom w:val="0"/>
      <w:divBdr>
        <w:top w:val="none" w:sz="0" w:space="0" w:color="auto"/>
        <w:left w:val="none" w:sz="0" w:space="0" w:color="auto"/>
        <w:bottom w:val="none" w:sz="0" w:space="0" w:color="auto"/>
        <w:right w:val="none" w:sz="0" w:space="0" w:color="auto"/>
      </w:divBdr>
    </w:div>
    <w:div w:id="600916871">
      <w:bodyDiv w:val="1"/>
      <w:marLeft w:val="0"/>
      <w:marRight w:val="0"/>
      <w:marTop w:val="0"/>
      <w:marBottom w:val="0"/>
      <w:divBdr>
        <w:top w:val="none" w:sz="0" w:space="0" w:color="auto"/>
        <w:left w:val="none" w:sz="0" w:space="0" w:color="auto"/>
        <w:bottom w:val="none" w:sz="0" w:space="0" w:color="auto"/>
        <w:right w:val="none" w:sz="0" w:space="0" w:color="auto"/>
      </w:divBdr>
    </w:div>
    <w:div w:id="605310132">
      <w:bodyDiv w:val="1"/>
      <w:marLeft w:val="0"/>
      <w:marRight w:val="0"/>
      <w:marTop w:val="0"/>
      <w:marBottom w:val="0"/>
      <w:divBdr>
        <w:top w:val="none" w:sz="0" w:space="0" w:color="auto"/>
        <w:left w:val="none" w:sz="0" w:space="0" w:color="auto"/>
        <w:bottom w:val="none" w:sz="0" w:space="0" w:color="auto"/>
        <w:right w:val="none" w:sz="0" w:space="0" w:color="auto"/>
      </w:divBdr>
    </w:div>
    <w:div w:id="639119107">
      <w:bodyDiv w:val="1"/>
      <w:marLeft w:val="0"/>
      <w:marRight w:val="0"/>
      <w:marTop w:val="0"/>
      <w:marBottom w:val="0"/>
      <w:divBdr>
        <w:top w:val="none" w:sz="0" w:space="0" w:color="auto"/>
        <w:left w:val="none" w:sz="0" w:space="0" w:color="auto"/>
        <w:bottom w:val="none" w:sz="0" w:space="0" w:color="auto"/>
        <w:right w:val="none" w:sz="0" w:space="0" w:color="auto"/>
      </w:divBdr>
    </w:div>
    <w:div w:id="650795990">
      <w:bodyDiv w:val="1"/>
      <w:marLeft w:val="0"/>
      <w:marRight w:val="0"/>
      <w:marTop w:val="0"/>
      <w:marBottom w:val="0"/>
      <w:divBdr>
        <w:top w:val="none" w:sz="0" w:space="0" w:color="auto"/>
        <w:left w:val="none" w:sz="0" w:space="0" w:color="auto"/>
        <w:bottom w:val="none" w:sz="0" w:space="0" w:color="auto"/>
        <w:right w:val="none" w:sz="0" w:space="0" w:color="auto"/>
      </w:divBdr>
      <w:divsChild>
        <w:div w:id="976226038">
          <w:marLeft w:val="0"/>
          <w:marRight w:val="1"/>
          <w:marTop w:val="0"/>
          <w:marBottom w:val="0"/>
          <w:divBdr>
            <w:top w:val="none" w:sz="0" w:space="0" w:color="auto"/>
            <w:left w:val="none" w:sz="0" w:space="0" w:color="auto"/>
            <w:bottom w:val="none" w:sz="0" w:space="0" w:color="auto"/>
            <w:right w:val="none" w:sz="0" w:space="0" w:color="auto"/>
          </w:divBdr>
          <w:divsChild>
            <w:div w:id="857426854">
              <w:marLeft w:val="0"/>
              <w:marRight w:val="0"/>
              <w:marTop w:val="0"/>
              <w:marBottom w:val="0"/>
              <w:divBdr>
                <w:top w:val="none" w:sz="0" w:space="0" w:color="auto"/>
                <w:left w:val="none" w:sz="0" w:space="0" w:color="auto"/>
                <w:bottom w:val="none" w:sz="0" w:space="0" w:color="auto"/>
                <w:right w:val="none" w:sz="0" w:space="0" w:color="auto"/>
              </w:divBdr>
              <w:divsChild>
                <w:div w:id="1990668282">
                  <w:marLeft w:val="0"/>
                  <w:marRight w:val="1"/>
                  <w:marTop w:val="0"/>
                  <w:marBottom w:val="0"/>
                  <w:divBdr>
                    <w:top w:val="none" w:sz="0" w:space="0" w:color="auto"/>
                    <w:left w:val="none" w:sz="0" w:space="0" w:color="auto"/>
                    <w:bottom w:val="none" w:sz="0" w:space="0" w:color="auto"/>
                    <w:right w:val="none" w:sz="0" w:space="0" w:color="auto"/>
                  </w:divBdr>
                  <w:divsChild>
                    <w:div w:id="1878159214">
                      <w:marLeft w:val="0"/>
                      <w:marRight w:val="0"/>
                      <w:marTop w:val="0"/>
                      <w:marBottom w:val="0"/>
                      <w:divBdr>
                        <w:top w:val="none" w:sz="0" w:space="0" w:color="auto"/>
                        <w:left w:val="none" w:sz="0" w:space="0" w:color="auto"/>
                        <w:bottom w:val="none" w:sz="0" w:space="0" w:color="auto"/>
                        <w:right w:val="none" w:sz="0" w:space="0" w:color="auto"/>
                      </w:divBdr>
                      <w:divsChild>
                        <w:div w:id="181550000">
                          <w:marLeft w:val="0"/>
                          <w:marRight w:val="0"/>
                          <w:marTop w:val="0"/>
                          <w:marBottom w:val="0"/>
                          <w:divBdr>
                            <w:top w:val="none" w:sz="0" w:space="0" w:color="auto"/>
                            <w:left w:val="none" w:sz="0" w:space="0" w:color="auto"/>
                            <w:bottom w:val="none" w:sz="0" w:space="0" w:color="auto"/>
                            <w:right w:val="none" w:sz="0" w:space="0" w:color="auto"/>
                          </w:divBdr>
                          <w:divsChild>
                            <w:div w:id="423502997">
                              <w:marLeft w:val="0"/>
                              <w:marRight w:val="0"/>
                              <w:marTop w:val="120"/>
                              <w:marBottom w:val="360"/>
                              <w:divBdr>
                                <w:top w:val="none" w:sz="0" w:space="0" w:color="auto"/>
                                <w:left w:val="none" w:sz="0" w:space="0" w:color="auto"/>
                                <w:bottom w:val="none" w:sz="0" w:space="0" w:color="auto"/>
                                <w:right w:val="none" w:sz="0" w:space="0" w:color="auto"/>
                              </w:divBdr>
                              <w:divsChild>
                                <w:div w:id="516845530">
                                  <w:marLeft w:val="0"/>
                                  <w:marRight w:val="0"/>
                                  <w:marTop w:val="0"/>
                                  <w:marBottom w:val="0"/>
                                  <w:divBdr>
                                    <w:top w:val="none" w:sz="0" w:space="0" w:color="auto"/>
                                    <w:left w:val="none" w:sz="0" w:space="0" w:color="auto"/>
                                    <w:bottom w:val="none" w:sz="0" w:space="0" w:color="auto"/>
                                    <w:right w:val="none" w:sz="0" w:space="0" w:color="auto"/>
                                  </w:divBdr>
                                  <w:divsChild>
                                    <w:div w:id="19645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44450">
      <w:bodyDiv w:val="1"/>
      <w:marLeft w:val="0"/>
      <w:marRight w:val="0"/>
      <w:marTop w:val="0"/>
      <w:marBottom w:val="0"/>
      <w:divBdr>
        <w:top w:val="none" w:sz="0" w:space="0" w:color="auto"/>
        <w:left w:val="none" w:sz="0" w:space="0" w:color="auto"/>
        <w:bottom w:val="none" w:sz="0" w:space="0" w:color="auto"/>
        <w:right w:val="none" w:sz="0" w:space="0" w:color="auto"/>
      </w:divBdr>
    </w:div>
    <w:div w:id="666131805">
      <w:bodyDiv w:val="1"/>
      <w:marLeft w:val="0"/>
      <w:marRight w:val="0"/>
      <w:marTop w:val="0"/>
      <w:marBottom w:val="0"/>
      <w:divBdr>
        <w:top w:val="none" w:sz="0" w:space="0" w:color="auto"/>
        <w:left w:val="none" w:sz="0" w:space="0" w:color="auto"/>
        <w:bottom w:val="none" w:sz="0" w:space="0" w:color="auto"/>
        <w:right w:val="none" w:sz="0" w:space="0" w:color="auto"/>
      </w:divBdr>
    </w:div>
    <w:div w:id="694892500">
      <w:bodyDiv w:val="1"/>
      <w:marLeft w:val="0"/>
      <w:marRight w:val="0"/>
      <w:marTop w:val="0"/>
      <w:marBottom w:val="0"/>
      <w:divBdr>
        <w:top w:val="none" w:sz="0" w:space="0" w:color="auto"/>
        <w:left w:val="none" w:sz="0" w:space="0" w:color="auto"/>
        <w:bottom w:val="none" w:sz="0" w:space="0" w:color="auto"/>
        <w:right w:val="none" w:sz="0" w:space="0" w:color="auto"/>
      </w:divBdr>
      <w:divsChild>
        <w:div w:id="1036194745">
          <w:marLeft w:val="0"/>
          <w:marRight w:val="1"/>
          <w:marTop w:val="0"/>
          <w:marBottom w:val="0"/>
          <w:divBdr>
            <w:top w:val="none" w:sz="0" w:space="0" w:color="auto"/>
            <w:left w:val="none" w:sz="0" w:space="0" w:color="auto"/>
            <w:bottom w:val="none" w:sz="0" w:space="0" w:color="auto"/>
            <w:right w:val="none" w:sz="0" w:space="0" w:color="auto"/>
          </w:divBdr>
          <w:divsChild>
            <w:div w:id="913585210">
              <w:marLeft w:val="0"/>
              <w:marRight w:val="0"/>
              <w:marTop w:val="0"/>
              <w:marBottom w:val="0"/>
              <w:divBdr>
                <w:top w:val="none" w:sz="0" w:space="0" w:color="auto"/>
                <w:left w:val="none" w:sz="0" w:space="0" w:color="auto"/>
                <w:bottom w:val="none" w:sz="0" w:space="0" w:color="auto"/>
                <w:right w:val="none" w:sz="0" w:space="0" w:color="auto"/>
              </w:divBdr>
              <w:divsChild>
                <w:div w:id="1749496630">
                  <w:marLeft w:val="0"/>
                  <w:marRight w:val="1"/>
                  <w:marTop w:val="0"/>
                  <w:marBottom w:val="0"/>
                  <w:divBdr>
                    <w:top w:val="none" w:sz="0" w:space="0" w:color="auto"/>
                    <w:left w:val="none" w:sz="0" w:space="0" w:color="auto"/>
                    <w:bottom w:val="none" w:sz="0" w:space="0" w:color="auto"/>
                    <w:right w:val="none" w:sz="0" w:space="0" w:color="auto"/>
                  </w:divBdr>
                  <w:divsChild>
                    <w:div w:id="135418518">
                      <w:marLeft w:val="0"/>
                      <w:marRight w:val="0"/>
                      <w:marTop w:val="0"/>
                      <w:marBottom w:val="0"/>
                      <w:divBdr>
                        <w:top w:val="none" w:sz="0" w:space="0" w:color="auto"/>
                        <w:left w:val="none" w:sz="0" w:space="0" w:color="auto"/>
                        <w:bottom w:val="none" w:sz="0" w:space="0" w:color="auto"/>
                        <w:right w:val="none" w:sz="0" w:space="0" w:color="auto"/>
                      </w:divBdr>
                      <w:divsChild>
                        <w:div w:id="32577948">
                          <w:marLeft w:val="0"/>
                          <w:marRight w:val="0"/>
                          <w:marTop w:val="0"/>
                          <w:marBottom w:val="0"/>
                          <w:divBdr>
                            <w:top w:val="none" w:sz="0" w:space="0" w:color="auto"/>
                            <w:left w:val="none" w:sz="0" w:space="0" w:color="auto"/>
                            <w:bottom w:val="none" w:sz="0" w:space="0" w:color="auto"/>
                            <w:right w:val="none" w:sz="0" w:space="0" w:color="auto"/>
                          </w:divBdr>
                          <w:divsChild>
                            <w:div w:id="1948846457">
                              <w:marLeft w:val="0"/>
                              <w:marRight w:val="0"/>
                              <w:marTop w:val="120"/>
                              <w:marBottom w:val="360"/>
                              <w:divBdr>
                                <w:top w:val="none" w:sz="0" w:space="0" w:color="auto"/>
                                <w:left w:val="none" w:sz="0" w:space="0" w:color="auto"/>
                                <w:bottom w:val="none" w:sz="0" w:space="0" w:color="auto"/>
                                <w:right w:val="none" w:sz="0" w:space="0" w:color="auto"/>
                              </w:divBdr>
                              <w:divsChild>
                                <w:div w:id="1860779419">
                                  <w:marLeft w:val="0"/>
                                  <w:marRight w:val="0"/>
                                  <w:marTop w:val="0"/>
                                  <w:marBottom w:val="0"/>
                                  <w:divBdr>
                                    <w:top w:val="none" w:sz="0" w:space="0" w:color="auto"/>
                                    <w:left w:val="none" w:sz="0" w:space="0" w:color="auto"/>
                                    <w:bottom w:val="none" w:sz="0" w:space="0" w:color="auto"/>
                                    <w:right w:val="none" w:sz="0" w:space="0" w:color="auto"/>
                                  </w:divBdr>
                                  <w:divsChild>
                                    <w:div w:id="954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7045">
      <w:bodyDiv w:val="1"/>
      <w:marLeft w:val="0"/>
      <w:marRight w:val="0"/>
      <w:marTop w:val="0"/>
      <w:marBottom w:val="0"/>
      <w:divBdr>
        <w:top w:val="none" w:sz="0" w:space="0" w:color="auto"/>
        <w:left w:val="none" w:sz="0" w:space="0" w:color="auto"/>
        <w:bottom w:val="none" w:sz="0" w:space="0" w:color="auto"/>
        <w:right w:val="none" w:sz="0" w:space="0" w:color="auto"/>
      </w:divBdr>
    </w:div>
    <w:div w:id="697586932">
      <w:bodyDiv w:val="1"/>
      <w:marLeft w:val="0"/>
      <w:marRight w:val="0"/>
      <w:marTop w:val="0"/>
      <w:marBottom w:val="0"/>
      <w:divBdr>
        <w:top w:val="none" w:sz="0" w:space="0" w:color="auto"/>
        <w:left w:val="none" w:sz="0" w:space="0" w:color="auto"/>
        <w:bottom w:val="none" w:sz="0" w:space="0" w:color="auto"/>
        <w:right w:val="none" w:sz="0" w:space="0" w:color="auto"/>
      </w:divBdr>
    </w:div>
    <w:div w:id="706561394">
      <w:bodyDiv w:val="1"/>
      <w:marLeft w:val="0"/>
      <w:marRight w:val="0"/>
      <w:marTop w:val="0"/>
      <w:marBottom w:val="0"/>
      <w:divBdr>
        <w:top w:val="none" w:sz="0" w:space="0" w:color="auto"/>
        <w:left w:val="none" w:sz="0" w:space="0" w:color="auto"/>
        <w:bottom w:val="none" w:sz="0" w:space="0" w:color="auto"/>
        <w:right w:val="none" w:sz="0" w:space="0" w:color="auto"/>
      </w:divBdr>
    </w:div>
    <w:div w:id="723942810">
      <w:bodyDiv w:val="1"/>
      <w:marLeft w:val="0"/>
      <w:marRight w:val="0"/>
      <w:marTop w:val="0"/>
      <w:marBottom w:val="0"/>
      <w:divBdr>
        <w:top w:val="none" w:sz="0" w:space="0" w:color="auto"/>
        <w:left w:val="none" w:sz="0" w:space="0" w:color="auto"/>
        <w:bottom w:val="none" w:sz="0" w:space="0" w:color="auto"/>
        <w:right w:val="none" w:sz="0" w:space="0" w:color="auto"/>
      </w:divBdr>
      <w:divsChild>
        <w:div w:id="131485376">
          <w:marLeft w:val="0"/>
          <w:marRight w:val="1"/>
          <w:marTop w:val="0"/>
          <w:marBottom w:val="0"/>
          <w:divBdr>
            <w:top w:val="none" w:sz="0" w:space="0" w:color="auto"/>
            <w:left w:val="none" w:sz="0" w:space="0" w:color="auto"/>
            <w:bottom w:val="none" w:sz="0" w:space="0" w:color="auto"/>
            <w:right w:val="none" w:sz="0" w:space="0" w:color="auto"/>
          </w:divBdr>
          <w:divsChild>
            <w:div w:id="1732540758">
              <w:marLeft w:val="0"/>
              <w:marRight w:val="0"/>
              <w:marTop w:val="0"/>
              <w:marBottom w:val="0"/>
              <w:divBdr>
                <w:top w:val="none" w:sz="0" w:space="0" w:color="auto"/>
                <w:left w:val="none" w:sz="0" w:space="0" w:color="auto"/>
                <w:bottom w:val="none" w:sz="0" w:space="0" w:color="auto"/>
                <w:right w:val="none" w:sz="0" w:space="0" w:color="auto"/>
              </w:divBdr>
              <w:divsChild>
                <w:div w:id="776874400">
                  <w:marLeft w:val="0"/>
                  <w:marRight w:val="1"/>
                  <w:marTop w:val="0"/>
                  <w:marBottom w:val="0"/>
                  <w:divBdr>
                    <w:top w:val="none" w:sz="0" w:space="0" w:color="auto"/>
                    <w:left w:val="none" w:sz="0" w:space="0" w:color="auto"/>
                    <w:bottom w:val="none" w:sz="0" w:space="0" w:color="auto"/>
                    <w:right w:val="none" w:sz="0" w:space="0" w:color="auto"/>
                  </w:divBdr>
                  <w:divsChild>
                    <w:div w:id="4094569">
                      <w:marLeft w:val="0"/>
                      <w:marRight w:val="0"/>
                      <w:marTop w:val="0"/>
                      <w:marBottom w:val="0"/>
                      <w:divBdr>
                        <w:top w:val="none" w:sz="0" w:space="0" w:color="auto"/>
                        <w:left w:val="none" w:sz="0" w:space="0" w:color="auto"/>
                        <w:bottom w:val="none" w:sz="0" w:space="0" w:color="auto"/>
                        <w:right w:val="none" w:sz="0" w:space="0" w:color="auto"/>
                      </w:divBdr>
                      <w:divsChild>
                        <w:div w:id="590742595">
                          <w:marLeft w:val="0"/>
                          <w:marRight w:val="0"/>
                          <w:marTop w:val="0"/>
                          <w:marBottom w:val="0"/>
                          <w:divBdr>
                            <w:top w:val="none" w:sz="0" w:space="0" w:color="auto"/>
                            <w:left w:val="none" w:sz="0" w:space="0" w:color="auto"/>
                            <w:bottom w:val="none" w:sz="0" w:space="0" w:color="auto"/>
                            <w:right w:val="none" w:sz="0" w:space="0" w:color="auto"/>
                          </w:divBdr>
                          <w:divsChild>
                            <w:div w:id="1813406814">
                              <w:marLeft w:val="0"/>
                              <w:marRight w:val="0"/>
                              <w:marTop w:val="120"/>
                              <w:marBottom w:val="360"/>
                              <w:divBdr>
                                <w:top w:val="none" w:sz="0" w:space="0" w:color="auto"/>
                                <w:left w:val="none" w:sz="0" w:space="0" w:color="auto"/>
                                <w:bottom w:val="none" w:sz="0" w:space="0" w:color="auto"/>
                                <w:right w:val="none" w:sz="0" w:space="0" w:color="auto"/>
                              </w:divBdr>
                              <w:divsChild>
                                <w:div w:id="402413847">
                                  <w:marLeft w:val="420"/>
                                  <w:marRight w:val="0"/>
                                  <w:marTop w:val="0"/>
                                  <w:marBottom w:val="0"/>
                                  <w:divBdr>
                                    <w:top w:val="none" w:sz="0" w:space="0" w:color="auto"/>
                                    <w:left w:val="none" w:sz="0" w:space="0" w:color="auto"/>
                                    <w:bottom w:val="none" w:sz="0" w:space="0" w:color="auto"/>
                                    <w:right w:val="none" w:sz="0" w:space="0" w:color="auto"/>
                                  </w:divBdr>
                                  <w:divsChild>
                                    <w:div w:id="1814593534">
                                      <w:marLeft w:val="0"/>
                                      <w:marRight w:val="0"/>
                                      <w:marTop w:val="34"/>
                                      <w:marBottom w:val="34"/>
                                      <w:divBdr>
                                        <w:top w:val="none" w:sz="0" w:space="0" w:color="auto"/>
                                        <w:left w:val="none" w:sz="0" w:space="0" w:color="auto"/>
                                        <w:bottom w:val="none" w:sz="0" w:space="0" w:color="auto"/>
                                        <w:right w:val="none" w:sz="0" w:space="0" w:color="auto"/>
                                      </w:divBdr>
                                    </w:div>
                                    <w:div w:id="664286275">
                                      <w:marLeft w:val="0"/>
                                      <w:marRight w:val="0"/>
                                      <w:marTop w:val="0"/>
                                      <w:marBottom w:val="0"/>
                                      <w:divBdr>
                                        <w:top w:val="none" w:sz="0" w:space="0" w:color="auto"/>
                                        <w:left w:val="none" w:sz="0" w:space="0" w:color="auto"/>
                                        <w:bottom w:val="none" w:sz="0" w:space="0" w:color="auto"/>
                                        <w:right w:val="none" w:sz="0" w:space="0" w:color="auto"/>
                                      </w:divBdr>
                                      <w:divsChild>
                                        <w:div w:id="15414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823787">
      <w:bodyDiv w:val="1"/>
      <w:marLeft w:val="0"/>
      <w:marRight w:val="0"/>
      <w:marTop w:val="0"/>
      <w:marBottom w:val="0"/>
      <w:divBdr>
        <w:top w:val="none" w:sz="0" w:space="0" w:color="auto"/>
        <w:left w:val="none" w:sz="0" w:space="0" w:color="auto"/>
        <w:bottom w:val="none" w:sz="0" w:space="0" w:color="auto"/>
        <w:right w:val="none" w:sz="0" w:space="0" w:color="auto"/>
      </w:divBdr>
    </w:div>
    <w:div w:id="803742522">
      <w:bodyDiv w:val="1"/>
      <w:marLeft w:val="0"/>
      <w:marRight w:val="0"/>
      <w:marTop w:val="0"/>
      <w:marBottom w:val="0"/>
      <w:divBdr>
        <w:top w:val="none" w:sz="0" w:space="0" w:color="auto"/>
        <w:left w:val="none" w:sz="0" w:space="0" w:color="auto"/>
        <w:bottom w:val="none" w:sz="0" w:space="0" w:color="auto"/>
        <w:right w:val="none" w:sz="0" w:space="0" w:color="auto"/>
      </w:divBdr>
      <w:divsChild>
        <w:div w:id="652680615">
          <w:marLeft w:val="0"/>
          <w:marRight w:val="1"/>
          <w:marTop w:val="0"/>
          <w:marBottom w:val="0"/>
          <w:divBdr>
            <w:top w:val="none" w:sz="0" w:space="0" w:color="auto"/>
            <w:left w:val="none" w:sz="0" w:space="0" w:color="auto"/>
            <w:bottom w:val="none" w:sz="0" w:space="0" w:color="auto"/>
            <w:right w:val="none" w:sz="0" w:space="0" w:color="auto"/>
          </w:divBdr>
          <w:divsChild>
            <w:div w:id="498808103">
              <w:marLeft w:val="0"/>
              <w:marRight w:val="0"/>
              <w:marTop w:val="0"/>
              <w:marBottom w:val="0"/>
              <w:divBdr>
                <w:top w:val="none" w:sz="0" w:space="0" w:color="auto"/>
                <w:left w:val="none" w:sz="0" w:space="0" w:color="auto"/>
                <w:bottom w:val="none" w:sz="0" w:space="0" w:color="auto"/>
                <w:right w:val="none" w:sz="0" w:space="0" w:color="auto"/>
              </w:divBdr>
              <w:divsChild>
                <w:div w:id="351957578">
                  <w:marLeft w:val="0"/>
                  <w:marRight w:val="1"/>
                  <w:marTop w:val="0"/>
                  <w:marBottom w:val="0"/>
                  <w:divBdr>
                    <w:top w:val="none" w:sz="0" w:space="0" w:color="auto"/>
                    <w:left w:val="none" w:sz="0" w:space="0" w:color="auto"/>
                    <w:bottom w:val="none" w:sz="0" w:space="0" w:color="auto"/>
                    <w:right w:val="none" w:sz="0" w:space="0" w:color="auto"/>
                  </w:divBdr>
                  <w:divsChild>
                    <w:div w:id="1679891862">
                      <w:marLeft w:val="0"/>
                      <w:marRight w:val="0"/>
                      <w:marTop w:val="0"/>
                      <w:marBottom w:val="0"/>
                      <w:divBdr>
                        <w:top w:val="none" w:sz="0" w:space="0" w:color="auto"/>
                        <w:left w:val="none" w:sz="0" w:space="0" w:color="auto"/>
                        <w:bottom w:val="none" w:sz="0" w:space="0" w:color="auto"/>
                        <w:right w:val="none" w:sz="0" w:space="0" w:color="auto"/>
                      </w:divBdr>
                      <w:divsChild>
                        <w:div w:id="970938687">
                          <w:marLeft w:val="0"/>
                          <w:marRight w:val="0"/>
                          <w:marTop w:val="0"/>
                          <w:marBottom w:val="0"/>
                          <w:divBdr>
                            <w:top w:val="none" w:sz="0" w:space="0" w:color="auto"/>
                            <w:left w:val="none" w:sz="0" w:space="0" w:color="auto"/>
                            <w:bottom w:val="none" w:sz="0" w:space="0" w:color="auto"/>
                            <w:right w:val="none" w:sz="0" w:space="0" w:color="auto"/>
                          </w:divBdr>
                          <w:divsChild>
                            <w:div w:id="2116896104">
                              <w:marLeft w:val="0"/>
                              <w:marRight w:val="0"/>
                              <w:marTop w:val="120"/>
                              <w:marBottom w:val="360"/>
                              <w:divBdr>
                                <w:top w:val="none" w:sz="0" w:space="0" w:color="auto"/>
                                <w:left w:val="none" w:sz="0" w:space="0" w:color="auto"/>
                                <w:bottom w:val="none" w:sz="0" w:space="0" w:color="auto"/>
                                <w:right w:val="none" w:sz="0" w:space="0" w:color="auto"/>
                              </w:divBdr>
                              <w:divsChild>
                                <w:div w:id="502168431">
                                  <w:marLeft w:val="0"/>
                                  <w:marRight w:val="0"/>
                                  <w:marTop w:val="0"/>
                                  <w:marBottom w:val="0"/>
                                  <w:divBdr>
                                    <w:top w:val="none" w:sz="0" w:space="0" w:color="auto"/>
                                    <w:left w:val="none" w:sz="0" w:space="0" w:color="auto"/>
                                    <w:bottom w:val="none" w:sz="0" w:space="0" w:color="auto"/>
                                    <w:right w:val="none" w:sz="0" w:space="0" w:color="auto"/>
                                  </w:divBdr>
                                  <w:divsChild>
                                    <w:div w:id="5791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470853">
      <w:bodyDiv w:val="1"/>
      <w:marLeft w:val="0"/>
      <w:marRight w:val="0"/>
      <w:marTop w:val="0"/>
      <w:marBottom w:val="0"/>
      <w:divBdr>
        <w:top w:val="none" w:sz="0" w:space="0" w:color="auto"/>
        <w:left w:val="none" w:sz="0" w:space="0" w:color="auto"/>
        <w:bottom w:val="none" w:sz="0" w:space="0" w:color="auto"/>
        <w:right w:val="none" w:sz="0" w:space="0" w:color="auto"/>
      </w:divBdr>
    </w:div>
    <w:div w:id="833496780">
      <w:bodyDiv w:val="1"/>
      <w:marLeft w:val="0"/>
      <w:marRight w:val="0"/>
      <w:marTop w:val="0"/>
      <w:marBottom w:val="0"/>
      <w:divBdr>
        <w:top w:val="none" w:sz="0" w:space="0" w:color="auto"/>
        <w:left w:val="none" w:sz="0" w:space="0" w:color="auto"/>
        <w:bottom w:val="none" w:sz="0" w:space="0" w:color="auto"/>
        <w:right w:val="none" w:sz="0" w:space="0" w:color="auto"/>
      </w:divBdr>
    </w:div>
    <w:div w:id="842596374">
      <w:bodyDiv w:val="1"/>
      <w:marLeft w:val="0"/>
      <w:marRight w:val="0"/>
      <w:marTop w:val="0"/>
      <w:marBottom w:val="0"/>
      <w:divBdr>
        <w:top w:val="none" w:sz="0" w:space="0" w:color="auto"/>
        <w:left w:val="none" w:sz="0" w:space="0" w:color="auto"/>
        <w:bottom w:val="none" w:sz="0" w:space="0" w:color="auto"/>
        <w:right w:val="none" w:sz="0" w:space="0" w:color="auto"/>
      </w:divBdr>
    </w:div>
    <w:div w:id="852957366">
      <w:bodyDiv w:val="1"/>
      <w:marLeft w:val="0"/>
      <w:marRight w:val="0"/>
      <w:marTop w:val="0"/>
      <w:marBottom w:val="0"/>
      <w:divBdr>
        <w:top w:val="none" w:sz="0" w:space="0" w:color="auto"/>
        <w:left w:val="none" w:sz="0" w:space="0" w:color="auto"/>
        <w:bottom w:val="none" w:sz="0" w:space="0" w:color="auto"/>
        <w:right w:val="none" w:sz="0" w:space="0" w:color="auto"/>
      </w:divBdr>
    </w:div>
    <w:div w:id="874658431">
      <w:bodyDiv w:val="1"/>
      <w:marLeft w:val="0"/>
      <w:marRight w:val="0"/>
      <w:marTop w:val="0"/>
      <w:marBottom w:val="0"/>
      <w:divBdr>
        <w:top w:val="none" w:sz="0" w:space="0" w:color="auto"/>
        <w:left w:val="none" w:sz="0" w:space="0" w:color="auto"/>
        <w:bottom w:val="none" w:sz="0" w:space="0" w:color="auto"/>
        <w:right w:val="none" w:sz="0" w:space="0" w:color="auto"/>
      </w:divBdr>
    </w:div>
    <w:div w:id="880481327">
      <w:bodyDiv w:val="1"/>
      <w:marLeft w:val="0"/>
      <w:marRight w:val="0"/>
      <w:marTop w:val="0"/>
      <w:marBottom w:val="0"/>
      <w:divBdr>
        <w:top w:val="none" w:sz="0" w:space="0" w:color="auto"/>
        <w:left w:val="none" w:sz="0" w:space="0" w:color="auto"/>
        <w:bottom w:val="none" w:sz="0" w:space="0" w:color="auto"/>
        <w:right w:val="none" w:sz="0" w:space="0" w:color="auto"/>
      </w:divBdr>
    </w:div>
    <w:div w:id="890266387">
      <w:bodyDiv w:val="1"/>
      <w:marLeft w:val="0"/>
      <w:marRight w:val="0"/>
      <w:marTop w:val="0"/>
      <w:marBottom w:val="0"/>
      <w:divBdr>
        <w:top w:val="none" w:sz="0" w:space="0" w:color="auto"/>
        <w:left w:val="none" w:sz="0" w:space="0" w:color="auto"/>
        <w:bottom w:val="none" w:sz="0" w:space="0" w:color="auto"/>
        <w:right w:val="none" w:sz="0" w:space="0" w:color="auto"/>
      </w:divBdr>
    </w:div>
    <w:div w:id="896168523">
      <w:bodyDiv w:val="1"/>
      <w:marLeft w:val="0"/>
      <w:marRight w:val="0"/>
      <w:marTop w:val="0"/>
      <w:marBottom w:val="0"/>
      <w:divBdr>
        <w:top w:val="none" w:sz="0" w:space="0" w:color="auto"/>
        <w:left w:val="none" w:sz="0" w:space="0" w:color="auto"/>
        <w:bottom w:val="none" w:sz="0" w:space="0" w:color="auto"/>
        <w:right w:val="none" w:sz="0" w:space="0" w:color="auto"/>
      </w:divBdr>
    </w:div>
    <w:div w:id="934938818">
      <w:bodyDiv w:val="1"/>
      <w:marLeft w:val="0"/>
      <w:marRight w:val="0"/>
      <w:marTop w:val="0"/>
      <w:marBottom w:val="0"/>
      <w:divBdr>
        <w:top w:val="none" w:sz="0" w:space="0" w:color="auto"/>
        <w:left w:val="none" w:sz="0" w:space="0" w:color="auto"/>
        <w:bottom w:val="none" w:sz="0" w:space="0" w:color="auto"/>
        <w:right w:val="none" w:sz="0" w:space="0" w:color="auto"/>
      </w:divBdr>
    </w:div>
    <w:div w:id="937759206">
      <w:bodyDiv w:val="1"/>
      <w:marLeft w:val="0"/>
      <w:marRight w:val="0"/>
      <w:marTop w:val="0"/>
      <w:marBottom w:val="0"/>
      <w:divBdr>
        <w:top w:val="none" w:sz="0" w:space="0" w:color="auto"/>
        <w:left w:val="none" w:sz="0" w:space="0" w:color="auto"/>
        <w:bottom w:val="none" w:sz="0" w:space="0" w:color="auto"/>
        <w:right w:val="none" w:sz="0" w:space="0" w:color="auto"/>
      </w:divBdr>
      <w:divsChild>
        <w:div w:id="112290892">
          <w:marLeft w:val="0"/>
          <w:marRight w:val="1"/>
          <w:marTop w:val="0"/>
          <w:marBottom w:val="0"/>
          <w:divBdr>
            <w:top w:val="none" w:sz="0" w:space="0" w:color="auto"/>
            <w:left w:val="none" w:sz="0" w:space="0" w:color="auto"/>
            <w:bottom w:val="none" w:sz="0" w:space="0" w:color="auto"/>
            <w:right w:val="none" w:sz="0" w:space="0" w:color="auto"/>
          </w:divBdr>
          <w:divsChild>
            <w:div w:id="669262213">
              <w:marLeft w:val="0"/>
              <w:marRight w:val="0"/>
              <w:marTop w:val="0"/>
              <w:marBottom w:val="0"/>
              <w:divBdr>
                <w:top w:val="none" w:sz="0" w:space="0" w:color="auto"/>
                <w:left w:val="none" w:sz="0" w:space="0" w:color="auto"/>
                <w:bottom w:val="none" w:sz="0" w:space="0" w:color="auto"/>
                <w:right w:val="none" w:sz="0" w:space="0" w:color="auto"/>
              </w:divBdr>
              <w:divsChild>
                <w:div w:id="834564198">
                  <w:marLeft w:val="0"/>
                  <w:marRight w:val="1"/>
                  <w:marTop w:val="0"/>
                  <w:marBottom w:val="0"/>
                  <w:divBdr>
                    <w:top w:val="none" w:sz="0" w:space="0" w:color="auto"/>
                    <w:left w:val="none" w:sz="0" w:space="0" w:color="auto"/>
                    <w:bottom w:val="none" w:sz="0" w:space="0" w:color="auto"/>
                    <w:right w:val="none" w:sz="0" w:space="0" w:color="auto"/>
                  </w:divBdr>
                  <w:divsChild>
                    <w:div w:id="1348949479">
                      <w:marLeft w:val="0"/>
                      <w:marRight w:val="0"/>
                      <w:marTop w:val="0"/>
                      <w:marBottom w:val="0"/>
                      <w:divBdr>
                        <w:top w:val="none" w:sz="0" w:space="0" w:color="auto"/>
                        <w:left w:val="none" w:sz="0" w:space="0" w:color="auto"/>
                        <w:bottom w:val="none" w:sz="0" w:space="0" w:color="auto"/>
                        <w:right w:val="none" w:sz="0" w:space="0" w:color="auto"/>
                      </w:divBdr>
                      <w:divsChild>
                        <w:div w:id="1537885638">
                          <w:marLeft w:val="0"/>
                          <w:marRight w:val="0"/>
                          <w:marTop w:val="0"/>
                          <w:marBottom w:val="0"/>
                          <w:divBdr>
                            <w:top w:val="none" w:sz="0" w:space="0" w:color="auto"/>
                            <w:left w:val="none" w:sz="0" w:space="0" w:color="auto"/>
                            <w:bottom w:val="none" w:sz="0" w:space="0" w:color="auto"/>
                            <w:right w:val="none" w:sz="0" w:space="0" w:color="auto"/>
                          </w:divBdr>
                          <w:divsChild>
                            <w:div w:id="2094161679">
                              <w:marLeft w:val="0"/>
                              <w:marRight w:val="0"/>
                              <w:marTop w:val="120"/>
                              <w:marBottom w:val="360"/>
                              <w:divBdr>
                                <w:top w:val="none" w:sz="0" w:space="0" w:color="auto"/>
                                <w:left w:val="none" w:sz="0" w:space="0" w:color="auto"/>
                                <w:bottom w:val="none" w:sz="0" w:space="0" w:color="auto"/>
                                <w:right w:val="none" w:sz="0" w:space="0" w:color="auto"/>
                              </w:divBdr>
                              <w:divsChild>
                                <w:div w:id="596596191">
                                  <w:marLeft w:val="0"/>
                                  <w:marRight w:val="0"/>
                                  <w:marTop w:val="0"/>
                                  <w:marBottom w:val="0"/>
                                  <w:divBdr>
                                    <w:top w:val="none" w:sz="0" w:space="0" w:color="auto"/>
                                    <w:left w:val="none" w:sz="0" w:space="0" w:color="auto"/>
                                    <w:bottom w:val="none" w:sz="0" w:space="0" w:color="auto"/>
                                    <w:right w:val="none" w:sz="0" w:space="0" w:color="auto"/>
                                  </w:divBdr>
                                  <w:divsChild>
                                    <w:div w:id="12466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4520">
      <w:bodyDiv w:val="1"/>
      <w:marLeft w:val="0"/>
      <w:marRight w:val="0"/>
      <w:marTop w:val="0"/>
      <w:marBottom w:val="0"/>
      <w:divBdr>
        <w:top w:val="none" w:sz="0" w:space="0" w:color="auto"/>
        <w:left w:val="none" w:sz="0" w:space="0" w:color="auto"/>
        <w:bottom w:val="none" w:sz="0" w:space="0" w:color="auto"/>
        <w:right w:val="none" w:sz="0" w:space="0" w:color="auto"/>
      </w:divBdr>
      <w:divsChild>
        <w:div w:id="1373531505">
          <w:marLeft w:val="0"/>
          <w:marRight w:val="1"/>
          <w:marTop w:val="0"/>
          <w:marBottom w:val="0"/>
          <w:divBdr>
            <w:top w:val="none" w:sz="0" w:space="0" w:color="auto"/>
            <w:left w:val="none" w:sz="0" w:space="0" w:color="auto"/>
            <w:bottom w:val="none" w:sz="0" w:space="0" w:color="auto"/>
            <w:right w:val="none" w:sz="0" w:space="0" w:color="auto"/>
          </w:divBdr>
          <w:divsChild>
            <w:div w:id="821046367">
              <w:marLeft w:val="0"/>
              <w:marRight w:val="0"/>
              <w:marTop w:val="0"/>
              <w:marBottom w:val="0"/>
              <w:divBdr>
                <w:top w:val="none" w:sz="0" w:space="0" w:color="auto"/>
                <w:left w:val="none" w:sz="0" w:space="0" w:color="auto"/>
                <w:bottom w:val="none" w:sz="0" w:space="0" w:color="auto"/>
                <w:right w:val="none" w:sz="0" w:space="0" w:color="auto"/>
              </w:divBdr>
              <w:divsChild>
                <w:div w:id="864245300">
                  <w:marLeft w:val="0"/>
                  <w:marRight w:val="1"/>
                  <w:marTop w:val="0"/>
                  <w:marBottom w:val="0"/>
                  <w:divBdr>
                    <w:top w:val="none" w:sz="0" w:space="0" w:color="auto"/>
                    <w:left w:val="none" w:sz="0" w:space="0" w:color="auto"/>
                    <w:bottom w:val="none" w:sz="0" w:space="0" w:color="auto"/>
                    <w:right w:val="none" w:sz="0" w:space="0" w:color="auto"/>
                  </w:divBdr>
                  <w:divsChild>
                    <w:div w:id="276766096">
                      <w:marLeft w:val="0"/>
                      <w:marRight w:val="0"/>
                      <w:marTop w:val="0"/>
                      <w:marBottom w:val="0"/>
                      <w:divBdr>
                        <w:top w:val="none" w:sz="0" w:space="0" w:color="auto"/>
                        <w:left w:val="none" w:sz="0" w:space="0" w:color="auto"/>
                        <w:bottom w:val="none" w:sz="0" w:space="0" w:color="auto"/>
                        <w:right w:val="none" w:sz="0" w:space="0" w:color="auto"/>
                      </w:divBdr>
                      <w:divsChild>
                        <w:div w:id="743453573">
                          <w:marLeft w:val="0"/>
                          <w:marRight w:val="0"/>
                          <w:marTop w:val="0"/>
                          <w:marBottom w:val="0"/>
                          <w:divBdr>
                            <w:top w:val="none" w:sz="0" w:space="0" w:color="auto"/>
                            <w:left w:val="none" w:sz="0" w:space="0" w:color="auto"/>
                            <w:bottom w:val="none" w:sz="0" w:space="0" w:color="auto"/>
                            <w:right w:val="none" w:sz="0" w:space="0" w:color="auto"/>
                          </w:divBdr>
                          <w:divsChild>
                            <w:div w:id="161509485">
                              <w:marLeft w:val="0"/>
                              <w:marRight w:val="0"/>
                              <w:marTop w:val="120"/>
                              <w:marBottom w:val="360"/>
                              <w:divBdr>
                                <w:top w:val="none" w:sz="0" w:space="0" w:color="auto"/>
                                <w:left w:val="none" w:sz="0" w:space="0" w:color="auto"/>
                                <w:bottom w:val="none" w:sz="0" w:space="0" w:color="auto"/>
                                <w:right w:val="none" w:sz="0" w:space="0" w:color="auto"/>
                              </w:divBdr>
                              <w:divsChild>
                                <w:div w:id="1042633053">
                                  <w:marLeft w:val="0"/>
                                  <w:marRight w:val="0"/>
                                  <w:marTop w:val="0"/>
                                  <w:marBottom w:val="0"/>
                                  <w:divBdr>
                                    <w:top w:val="none" w:sz="0" w:space="0" w:color="auto"/>
                                    <w:left w:val="none" w:sz="0" w:space="0" w:color="auto"/>
                                    <w:bottom w:val="none" w:sz="0" w:space="0" w:color="auto"/>
                                    <w:right w:val="none" w:sz="0" w:space="0" w:color="auto"/>
                                  </w:divBdr>
                                  <w:divsChild>
                                    <w:div w:id="14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05452">
      <w:bodyDiv w:val="1"/>
      <w:marLeft w:val="0"/>
      <w:marRight w:val="0"/>
      <w:marTop w:val="0"/>
      <w:marBottom w:val="0"/>
      <w:divBdr>
        <w:top w:val="none" w:sz="0" w:space="0" w:color="auto"/>
        <w:left w:val="none" w:sz="0" w:space="0" w:color="auto"/>
        <w:bottom w:val="none" w:sz="0" w:space="0" w:color="auto"/>
        <w:right w:val="none" w:sz="0" w:space="0" w:color="auto"/>
      </w:divBdr>
      <w:divsChild>
        <w:div w:id="688602011">
          <w:marLeft w:val="0"/>
          <w:marRight w:val="1"/>
          <w:marTop w:val="0"/>
          <w:marBottom w:val="0"/>
          <w:divBdr>
            <w:top w:val="none" w:sz="0" w:space="0" w:color="auto"/>
            <w:left w:val="none" w:sz="0" w:space="0" w:color="auto"/>
            <w:bottom w:val="none" w:sz="0" w:space="0" w:color="auto"/>
            <w:right w:val="none" w:sz="0" w:space="0" w:color="auto"/>
          </w:divBdr>
          <w:divsChild>
            <w:div w:id="427972095">
              <w:marLeft w:val="0"/>
              <w:marRight w:val="0"/>
              <w:marTop w:val="0"/>
              <w:marBottom w:val="0"/>
              <w:divBdr>
                <w:top w:val="none" w:sz="0" w:space="0" w:color="auto"/>
                <w:left w:val="none" w:sz="0" w:space="0" w:color="auto"/>
                <w:bottom w:val="none" w:sz="0" w:space="0" w:color="auto"/>
                <w:right w:val="none" w:sz="0" w:space="0" w:color="auto"/>
              </w:divBdr>
              <w:divsChild>
                <w:div w:id="887762050">
                  <w:marLeft w:val="0"/>
                  <w:marRight w:val="1"/>
                  <w:marTop w:val="0"/>
                  <w:marBottom w:val="0"/>
                  <w:divBdr>
                    <w:top w:val="none" w:sz="0" w:space="0" w:color="auto"/>
                    <w:left w:val="none" w:sz="0" w:space="0" w:color="auto"/>
                    <w:bottom w:val="none" w:sz="0" w:space="0" w:color="auto"/>
                    <w:right w:val="none" w:sz="0" w:space="0" w:color="auto"/>
                  </w:divBdr>
                  <w:divsChild>
                    <w:div w:id="1442334363">
                      <w:marLeft w:val="0"/>
                      <w:marRight w:val="0"/>
                      <w:marTop w:val="0"/>
                      <w:marBottom w:val="0"/>
                      <w:divBdr>
                        <w:top w:val="none" w:sz="0" w:space="0" w:color="auto"/>
                        <w:left w:val="none" w:sz="0" w:space="0" w:color="auto"/>
                        <w:bottom w:val="none" w:sz="0" w:space="0" w:color="auto"/>
                        <w:right w:val="none" w:sz="0" w:space="0" w:color="auto"/>
                      </w:divBdr>
                      <w:divsChild>
                        <w:div w:id="509101186">
                          <w:marLeft w:val="0"/>
                          <w:marRight w:val="0"/>
                          <w:marTop w:val="0"/>
                          <w:marBottom w:val="0"/>
                          <w:divBdr>
                            <w:top w:val="none" w:sz="0" w:space="0" w:color="auto"/>
                            <w:left w:val="none" w:sz="0" w:space="0" w:color="auto"/>
                            <w:bottom w:val="none" w:sz="0" w:space="0" w:color="auto"/>
                            <w:right w:val="none" w:sz="0" w:space="0" w:color="auto"/>
                          </w:divBdr>
                          <w:divsChild>
                            <w:div w:id="1671713852">
                              <w:marLeft w:val="0"/>
                              <w:marRight w:val="0"/>
                              <w:marTop w:val="120"/>
                              <w:marBottom w:val="360"/>
                              <w:divBdr>
                                <w:top w:val="none" w:sz="0" w:space="0" w:color="auto"/>
                                <w:left w:val="none" w:sz="0" w:space="0" w:color="auto"/>
                                <w:bottom w:val="none" w:sz="0" w:space="0" w:color="auto"/>
                                <w:right w:val="none" w:sz="0" w:space="0" w:color="auto"/>
                              </w:divBdr>
                              <w:divsChild>
                                <w:div w:id="306125792">
                                  <w:marLeft w:val="0"/>
                                  <w:marRight w:val="0"/>
                                  <w:marTop w:val="0"/>
                                  <w:marBottom w:val="0"/>
                                  <w:divBdr>
                                    <w:top w:val="none" w:sz="0" w:space="0" w:color="auto"/>
                                    <w:left w:val="none" w:sz="0" w:space="0" w:color="auto"/>
                                    <w:bottom w:val="none" w:sz="0" w:space="0" w:color="auto"/>
                                    <w:right w:val="none" w:sz="0" w:space="0" w:color="auto"/>
                                  </w:divBdr>
                                  <w:divsChild>
                                    <w:div w:id="513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409408">
      <w:bodyDiv w:val="1"/>
      <w:marLeft w:val="0"/>
      <w:marRight w:val="0"/>
      <w:marTop w:val="0"/>
      <w:marBottom w:val="0"/>
      <w:divBdr>
        <w:top w:val="none" w:sz="0" w:space="0" w:color="auto"/>
        <w:left w:val="none" w:sz="0" w:space="0" w:color="auto"/>
        <w:bottom w:val="none" w:sz="0" w:space="0" w:color="auto"/>
        <w:right w:val="none" w:sz="0" w:space="0" w:color="auto"/>
      </w:divBdr>
    </w:div>
    <w:div w:id="1057628960">
      <w:bodyDiv w:val="1"/>
      <w:marLeft w:val="0"/>
      <w:marRight w:val="0"/>
      <w:marTop w:val="0"/>
      <w:marBottom w:val="0"/>
      <w:divBdr>
        <w:top w:val="none" w:sz="0" w:space="0" w:color="auto"/>
        <w:left w:val="none" w:sz="0" w:space="0" w:color="auto"/>
        <w:bottom w:val="none" w:sz="0" w:space="0" w:color="auto"/>
        <w:right w:val="none" w:sz="0" w:space="0" w:color="auto"/>
      </w:divBdr>
    </w:div>
    <w:div w:id="1079210129">
      <w:bodyDiv w:val="1"/>
      <w:marLeft w:val="0"/>
      <w:marRight w:val="0"/>
      <w:marTop w:val="0"/>
      <w:marBottom w:val="0"/>
      <w:divBdr>
        <w:top w:val="none" w:sz="0" w:space="0" w:color="auto"/>
        <w:left w:val="none" w:sz="0" w:space="0" w:color="auto"/>
        <w:bottom w:val="none" w:sz="0" w:space="0" w:color="auto"/>
        <w:right w:val="none" w:sz="0" w:space="0" w:color="auto"/>
      </w:divBdr>
    </w:div>
    <w:div w:id="1081485106">
      <w:bodyDiv w:val="1"/>
      <w:marLeft w:val="0"/>
      <w:marRight w:val="0"/>
      <w:marTop w:val="0"/>
      <w:marBottom w:val="0"/>
      <w:divBdr>
        <w:top w:val="none" w:sz="0" w:space="0" w:color="auto"/>
        <w:left w:val="none" w:sz="0" w:space="0" w:color="auto"/>
        <w:bottom w:val="none" w:sz="0" w:space="0" w:color="auto"/>
        <w:right w:val="none" w:sz="0" w:space="0" w:color="auto"/>
      </w:divBdr>
    </w:div>
    <w:div w:id="1087192662">
      <w:bodyDiv w:val="1"/>
      <w:marLeft w:val="0"/>
      <w:marRight w:val="0"/>
      <w:marTop w:val="0"/>
      <w:marBottom w:val="0"/>
      <w:divBdr>
        <w:top w:val="none" w:sz="0" w:space="0" w:color="auto"/>
        <w:left w:val="none" w:sz="0" w:space="0" w:color="auto"/>
        <w:bottom w:val="none" w:sz="0" w:space="0" w:color="auto"/>
        <w:right w:val="none" w:sz="0" w:space="0" w:color="auto"/>
      </w:divBdr>
    </w:div>
    <w:div w:id="1088890773">
      <w:bodyDiv w:val="1"/>
      <w:marLeft w:val="0"/>
      <w:marRight w:val="0"/>
      <w:marTop w:val="0"/>
      <w:marBottom w:val="0"/>
      <w:divBdr>
        <w:top w:val="none" w:sz="0" w:space="0" w:color="auto"/>
        <w:left w:val="none" w:sz="0" w:space="0" w:color="auto"/>
        <w:bottom w:val="none" w:sz="0" w:space="0" w:color="auto"/>
        <w:right w:val="none" w:sz="0" w:space="0" w:color="auto"/>
      </w:divBdr>
    </w:div>
    <w:div w:id="1105736698">
      <w:bodyDiv w:val="1"/>
      <w:marLeft w:val="0"/>
      <w:marRight w:val="0"/>
      <w:marTop w:val="0"/>
      <w:marBottom w:val="0"/>
      <w:divBdr>
        <w:top w:val="none" w:sz="0" w:space="0" w:color="auto"/>
        <w:left w:val="none" w:sz="0" w:space="0" w:color="auto"/>
        <w:bottom w:val="none" w:sz="0" w:space="0" w:color="auto"/>
        <w:right w:val="none" w:sz="0" w:space="0" w:color="auto"/>
      </w:divBdr>
    </w:div>
    <w:div w:id="1108693439">
      <w:bodyDiv w:val="1"/>
      <w:marLeft w:val="0"/>
      <w:marRight w:val="0"/>
      <w:marTop w:val="0"/>
      <w:marBottom w:val="0"/>
      <w:divBdr>
        <w:top w:val="none" w:sz="0" w:space="0" w:color="auto"/>
        <w:left w:val="none" w:sz="0" w:space="0" w:color="auto"/>
        <w:bottom w:val="none" w:sz="0" w:space="0" w:color="auto"/>
        <w:right w:val="none" w:sz="0" w:space="0" w:color="auto"/>
      </w:divBdr>
      <w:divsChild>
        <w:div w:id="1202866366">
          <w:marLeft w:val="0"/>
          <w:marRight w:val="1"/>
          <w:marTop w:val="0"/>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sChild>
                <w:div w:id="850727886">
                  <w:marLeft w:val="0"/>
                  <w:marRight w:val="1"/>
                  <w:marTop w:val="0"/>
                  <w:marBottom w:val="0"/>
                  <w:divBdr>
                    <w:top w:val="none" w:sz="0" w:space="0" w:color="auto"/>
                    <w:left w:val="none" w:sz="0" w:space="0" w:color="auto"/>
                    <w:bottom w:val="none" w:sz="0" w:space="0" w:color="auto"/>
                    <w:right w:val="none" w:sz="0" w:space="0" w:color="auto"/>
                  </w:divBdr>
                  <w:divsChild>
                    <w:div w:id="1363095260">
                      <w:marLeft w:val="0"/>
                      <w:marRight w:val="0"/>
                      <w:marTop w:val="0"/>
                      <w:marBottom w:val="0"/>
                      <w:divBdr>
                        <w:top w:val="none" w:sz="0" w:space="0" w:color="auto"/>
                        <w:left w:val="none" w:sz="0" w:space="0" w:color="auto"/>
                        <w:bottom w:val="none" w:sz="0" w:space="0" w:color="auto"/>
                        <w:right w:val="none" w:sz="0" w:space="0" w:color="auto"/>
                      </w:divBdr>
                      <w:divsChild>
                        <w:div w:id="181095371">
                          <w:marLeft w:val="0"/>
                          <w:marRight w:val="0"/>
                          <w:marTop w:val="0"/>
                          <w:marBottom w:val="0"/>
                          <w:divBdr>
                            <w:top w:val="none" w:sz="0" w:space="0" w:color="auto"/>
                            <w:left w:val="none" w:sz="0" w:space="0" w:color="auto"/>
                            <w:bottom w:val="none" w:sz="0" w:space="0" w:color="auto"/>
                            <w:right w:val="none" w:sz="0" w:space="0" w:color="auto"/>
                          </w:divBdr>
                          <w:divsChild>
                            <w:div w:id="1765106021">
                              <w:marLeft w:val="0"/>
                              <w:marRight w:val="0"/>
                              <w:marTop w:val="120"/>
                              <w:marBottom w:val="360"/>
                              <w:divBdr>
                                <w:top w:val="none" w:sz="0" w:space="0" w:color="auto"/>
                                <w:left w:val="none" w:sz="0" w:space="0" w:color="auto"/>
                                <w:bottom w:val="none" w:sz="0" w:space="0" w:color="auto"/>
                                <w:right w:val="none" w:sz="0" w:space="0" w:color="auto"/>
                              </w:divBdr>
                              <w:divsChild>
                                <w:div w:id="1276714939">
                                  <w:marLeft w:val="0"/>
                                  <w:marRight w:val="0"/>
                                  <w:marTop w:val="0"/>
                                  <w:marBottom w:val="0"/>
                                  <w:divBdr>
                                    <w:top w:val="none" w:sz="0" w:space="0" w:color="auto"/>
                                    <w:left w:val="none" w:sz="0" w:space="0" w:color="auto"/>
                                    <w:bottom w:val="none" w:sz="0" w:space="0" w:color="auto"/>
                                    <w:right w:val="none" w:sz="0" w:space="0" w:color="auto"/>
                                  </w:divBdr>
                                  <w:divsChild>
                                    <w:div w:id="2364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15558">
      <w:bodyDiv w:val="1"/>
      <w:marLeft w:val="0"/>
      <w:marRight w:val="0"/>
      <w:marTop w:val="0"/>
      <w:marBottom w:val="0"/>
      <w:divBdr>
        <w:top w:val="none" w:sz="0" w:space="0" w:color="auto"/>
        <w:left w:val="none" w:sz="0" w:space="0" w:color="auto"/>
        <w:bottom w:val="none" w:sz="0" w:space="0" w:color="auto"/>
        <w:right w:val="none" w:sz="0" w:space="0" w:color="auto"/>
      </w:divBdr>
    </w:div>
    <w:div w:id="1127237525">
      <w:bodyDiv w:val="1"/>
      <w:marLeft w:val="0"/>
      <w:marRight w:val="0"/>
      <w:marTop w:val="0"/>
      <w:marBottom w:val="0"/>
      <w:divBdr>
        <w:top w:val="none" w:sz="0" w:space="0" w:color="auto"/>
        <w:left w:val="none" w:sz="0" w:space="0" w:color="auto"/>
        <w:bottom w:val="none" w:sz="0" w:space="0" w:color="auto"/>
        <w:right w:val="none" w:sz="0" w:space="0" w:color="auto"/>
      </w:divBdr>
    </w:div>
    <w:div w:id="1143161121">
      <w:bodyDiv w:val="1"/>
      <w:marLeft w:val="0"/>
      <w:marRight w:val="0"/>
      <w:marTop w:val="0"/>
      <w:marBottom w:val="0"/>
      <w:divBdr>
        <w:top w:val="none" w:sz="0" w:space="0" w:color="auto"/>
        <w:left w:val="none" w:sz="0" w:space="0" w:color="auto"/>
        <w:bottom w:val="none" w:sz="0" w:space="0" w:color="auto"/>
        <w:right w:val="none" w:sz="0" w:space="0" w:color="auto"/>
      </w:divBdr>
    </w:div>
    <w:div w:id="1147434271">
      <w:bodyDiv w:val="1"/>
      <w:marLeft w:val="0"/>
      <w:marRight w:val="0"/>
      <w:marTop w:val="0"/>
      <w:marBottom w:val="0"/>
      <w:divBdr>
        <w:top w:val="none" w:sz="0" w:space="0" w:color="auto"/>
        <w:left w:val="none" w:sz="0" w:space="0" w:color="auto"/>
        <w:bottom w:val="none" w:sz="0" w:space="0" w:color="auto"/>
        <w:right w:val="none" w:sz="0" w:space="0" w:color="auto"/>
      </w:divBdr>
    </w:div>
    <w:div w:id="1178304164">
      <w:bodyDiv w:val="1"/>
      <w:marLeft w:val="0"/>
      <w:marRight w:val="0"/>
      <w:marTop w:val="0"/>
      <w:marBottom w:val="0"/>
      <w:divBdr>
        <w:top w:val="none" w:sz="0" w:space="0" w:color="auto"/>
        <w:left w:val="none" w:sz="0" w:space="0" w:color="auto"/>
        <w:bottom w:val="none" w:sz="0" w:space="0" w:color="auto"/>
        <w:right w:val="none" w:sz="0" w:space="0" w:color="auto"/>
      </w:divBdr>
    </w:div>
    <w:div w:id="1182742758">
      <w:bodyDiv w:val="1"/>
      <w:marLeft w:val="0"/>
      <w:marRight w:val="0"/>
      <w:marTop w:val="0"/>
      <w:marBottom w:val="0"/>
      <w:divBdr>
        <w:top w:val="none" w:sz="0" w:space="0" w:color="auto"/>
        <w:left w:val="none" w:sz="0" w:space="0" w:color="auto"/>
        <w:bottom w:val="none" w:sz="0" w:space="0" w:color="auto"/>
        <w:right w:val="none" w:sz="0" w:space="0" w:color="auto"/>
      </w:divBdr>
      <w:divsChild>
        <w:div w:id="741416664">
          <w:marLeft w:val="0"/>
          <w:marRight w:val="0"/>
          <w:marTop w:val="0"/>
          <w:marBottom w:val="0"/>
          <w:divBdr>
            <w:top w:val="single" w:sz="2" w:space="0" w:color="2E2E2E"/>
            <w:left w:val="single" w:sz="2" w:space="0" w:color="2E2E2E"/>
            <w:bottom w:val="single" w:sz="2" w:space="0" w:color="2E2E2E"/>
            <w:right w:val="single" w:sz="2" w:space="0" w:color="2E2E2E"/>
          </w:divBdr>
          <w:divsChild>
            <w:div w:id="1589465815">
              <w:marLeft w:val="0"/>
              <w:marRight w:val="0"/>
              <w:marTop w:val="0"/>
              <w:marBottom w:val="0"/>
              <w:divBdr>
                <w:top w:val="single" w:sz="24" w:space="0" w:color="C9C9C9"/>
                <w:left w:val="single" w:sz="24" w:space="0" w:color="C9C9C9"/>
                <w:bottom w:val="single" w:sz="24" w:space="0" w:color="C9C9C9"/>
                <w:right w:val="single" w:sz="24" w:space="0" w:color="C9C9C9"/>
              </w:divBdr>
              <w:divsChild>
                <w:div w:id="1201212065">
                  <w:marLeft w:val="0"/>
                  <w:marRight w:val="0"/>
                  <w:marTop w:val="0"/>
                  <w:marBottom w:val="0"/>
                  <w:divBdr>
                    <w:top w:val="none" w:sz="0" w:space="0" w:color="auto"/>
                    <w:left w:val="single" w:sz="6" w:space="0" w:color="C9C9C9"/>
                    <w:bottom w:val="none" w:sz="0" w:space="0" w:color="auto"/>
                    <w:right w:val="none" w:sz="0" w:space="0" w:color="auto"/>
                  </w:divBdr>
                  <w:divsChild>
                    <w:div w:id="127092920">
                      <w:marLeft w:val="0"/>
                      <w:marRight w:val="0"/>
                      <w:marTop w:val="0"/>
                      <w:marBottom w:val="0"/>
                      <w:divBdr>
                        <w:top w:val="none" w:sz="0" w:space="0" w:color="auto"/>
                        <w:left w:val="none" w:sz="0" w:space="0" w:color="auto"/>
                        <w:bottom w:val="none" w:sz="0" w:space="0" w:color="auto"/>
                        <w:right w:val="none" w:sz="0" w:space="0" w:color="auto"/>
                      </w:divBdr>
                      <w:divsChild>
                        <w:div w:id="821041114">
                          <w:marLeft w:val="0"/>
                          <w:marRight w:val="0"/>
                          <w:marTop w:val="0"/>
                          <w:marBottom w:val="0"/>
                          <w:divBdr>
                            <w:top w:val="none" w:sz="0" w:space="0" w:color="auto"/>
                            <w:left w:val="none" w:sz="0" w:space="0" w:color="auto"/>
                            <w:bottom w:val="none" w:sz="0" w:space="0" w:color="auto"/>
                            <w:right w:val="none" w:sz="0" w:space="0" w:color="auto"/>
                          </w:divBdr>
                          <w:divsChild>
                            <w:div w:id="14137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320757">
      <w:bodyDiv w:val="1"/>
      <w:marLeft w:val="0"/>
      <w:marRight w:val="0"/>
      <w:marTop w:val="0"/>
      <w:marBottom w:val="0"/>
      <w:divBdr>
        <w:top w:val="none" w:sz="0" w:space="0" w:color="auto"/>
        <w:left w:val="none" w:sz="0" w:space="0" w:color="auto"/>
        <w:bottom w:val="none" w:sz="0" w:space="0" w:color="auto"/>
        <w:right w:val="none" w:sz="0" w:space="0" w:color="auto"/>
      </w:divBdr>
      <w:divsChild>
        <w:div w:id="1487238454">
          <w:marLeft w:val="0"/>
          <w:marRight w:val="1"/>
          <w:marTop w:val="0"/>
          <w:marBottom w:val="0"/>
          <w:divBdr>
            <w:top w:val="none" w:sz="0" w:space="0" w:color="auto"/>
            <w:left w:val="none" w:sz="0" w:space="0" w:color="auto"/>
            <w:bottom w:val="none" w:sz="0" w:space="0" w:color="auto"/>
            <w:right w:val="none" w:sz="0" w:space="0" w:color="auto"/>
          </w:divBdr>
          <w:divsChild>
            <w:div w:id="358244478">
              <w:marLeft w:val="0"/>
              <w:marRight w:val="0"/>
              <w:marTop w:val="0"/>
              <w:marBottom w:val="0"/>
              <w:divBdr>
                <w:top w:val="none" w:sz="0" w:space="0" w:color="auto"/>
                <w:left w:val="none" w:sz="0" w:space="0" w:color="auto"/>
                <w:bottom w:val="none" w:sz="0" w:space="0" w:color="auto"/>
                <w:right w:val="none" w:sz="0" w:space="0" w:color="auto"/>
              </w:divBdr>
              <w:divsChild>
                <w:div w:id="362633686">
                  <w:marLeft w:val="0"/>
                  <w:marRight w:val="1"/>
                  <w:marTop w:val="0"/>
                  <w:marBottom w:val="0"/>
                  <w:divBdr>
                    <w:top w:val="none" w:sz="0" w:space="0" w:color="auto"/>
                    <w:left w:val="none" w:sz="0" w:space="0" w:color="auto"/>
                    <w:bottom w:val="none" w:sz="0" w:space="0" w:color="auto"/>
                    <w:right w:val="none" w:sz="0" w:space="0" w:color="auto"/>
                  </w:divBdr>
                  <w:divsChild>
                    <w:div w:id="373893827">
                      <w:marLeft w:val="0"/>
                      <w:marRight w:val="0"/>
                      <w:marTop w:val="0"/>
                      <w:marBottom w:val="0"/>
                      <w:divBdr>
                        <w:top w:val="none" w:sz="0" w:space="0" w:color="auto"/>
                        <w:left w:val="none" w:sz="0" w:space="0" w:color="auto"/>
                        <w:bottom w:val="none" w:sz="0" w:space="0" w:color="auto"/>
                        <w:right w:val="none" w:sz="0" w:space="0" w:color="auto"/>
                      </w:divBdr>
                      <w:divsChild>
                        <w:div w:id="1998028269">
                          <w:marLeft w:val="0"/>
                          <w:marRight w:val="0"/>
                          <w:marTop w:val="0"/>
                          <w:marBottom w:val="0"/>
                          <w:divBdr>
                            <w:top w:val="none" w:sz="0" w:space="0" w:color="auto"/>
                            <w:left w:val="none" w:sz="0" w:space="0" w:color="auto"/>
                            <w:bottom w:val="none" w:sz="0" w:space="0" w:color="auto"/>
                            <w:right w:val="none" w:sz="0" w:space="0" w:color="auto"/>
                          </w:divBdr>
                          <w:divsChild>
                            <w:div w:id="1221747795">
                              <w:marLeft w:val="0"/>
                              <w:marRight w:val="0"/>
                              <w:marTop w:val="120"/>
                              <w:marBottom w:val="360"/>
                              <w:divBdr>
                                <w:top w:val="none" w:sz="0" w:space="0" w:color="auto"/>
                                <w:left w:val="none" w:sz="0" w:space="0" w:color="auto"/>
                                <w:bottom w:val="none" w:sz="0" w:space="0" w:color="auto"/>
                                <w:right w:val="none" w:sz="0" w:space="0" w:color="auto"/>
                              </w:divBdr>
                              <w:divsChild>
                                <w:div w:id="1733851383">
                                  <w:marLeft w:val="0"/>
                                  <w:marRight w:val="0"/>
                                  <w:marTop w:val="0"/>
                                  <w:marBottom w:val="0"/>
                                  <w:divBdr>
                                    <w:top w:val="none" w:sz="0" w:space="0" w:color="auto"/>
                                    <w:left w:val="none" w:sz="0" w:space="0" w:color="auto"/>
                                    <w:bottom w:val="none" w:sz="0" w:space="0" w:color="auto"/>
                                    <w:right w:val="none" w:sz="0" w:space="0" w:color="auto"/>
                                  </w:divBdr>
                                  <w:divsChild>
                                    <w:div w:id="343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032617">
      <w:bodyDiv w:val="1"/>
      <w:marLeft w:val="0"/>
      <w:marRight w:val="0"/>
      <w:marTop w:val="0"/>
      <w:marBottom w:val="0"/>
      <w:divBdr>
        <w:top w:val="none" w:sz="0" w:space="0" w:color="auto"/>
        <w:left w:val="none" w:sz="0" w:space="0" w:color="auto"/>
        <w:bottom w:val="none" w:sz="0" w:space="0" w:color="auto"/>
        <w:right w:val="none" w:sz="0" w:space="0" w:color="auto"/>
      </w:divBdr>
    </w:div>
    <w:div w:id="1215581604">
      <w:bodyDiv w:val="1"/>
      <w:marLeft w:val="0"/>
      <w:marRight w:val="0"/>
      <w:marTop w:val="0"/>
      <w:marBottom w:val="0"/>
      <w:divBdr>
        <w:top w:val="none" w:sz="0" w:space="0" w:color="auto"/>
        <w:left w:val="none" w:sz="0" w:space="0" w:color="auto"/>
        <w:bottom w:val="none" w:sz="0" w:space="0" w:color="auto"/>
        <w:right w:val="none" w:sz="0" w:space="0" w:color="auto"/>
      </w:divBdr>
    </w:div>
    <w:div w:id="1220287456">
      <w:bodyDiv w:val="1"/>
      <w:marLeft w:val="0"/>
      <w:marRight w:val="0"/>
      <w:marTop w:val="0"/>
      <w:marBottom w:val="0"/>
      <w:divBdr>
        <w:top w:val="none" w:sz="0" w:space="0" w:color="auto"/>
        <w:left w:val="none" w:sz="0" w:space="0" w:color="auto"/>
        <w:bottom w:val="none" w:sz="0" w:space="0" w:color="auto"/>
        <w:right w:val="none" w:sz="0" w:space="0" w:color="auto"/>
      </w:divBdr>
      <w:divsChild>
        <w:div w:id="1413350165">
          <w:marLeft w:val="0"/>
          <w:marRight w:val="1"/>
          <w:marTop w:val="0"/>
          <w:marBottom w:val="0"/>
          <w:divBdr>
            <w:top w:val="none" w:sz="0" w:space="0" w:color="auto"/>
            <w:left w:val="none" w:sz="0" w:space="0" w:color="auto"/>
            <w:bottom w:val="none" w:sz="0" w:space="0" w:color="auto"/>
            <w:right w:val="none" w:sz="0" w:space="0" w:color="auto"/>
          </w:divBdr>
          <w:divsChild>
            <w:div w:id="1974941001">
              <w:marLeft w:val="0"/>
              <w:marRight w:val="0"/>
              <w:marTop w:val="0"/>
              <w:marBottom w:val="0"/>
              <w:divBdr>
                <w:top w:val="none" w:sz="0" w:space="0" w:color="auto"/>
                <w:left w:val="none" w:sz="0" w:space="0" w:color="auto"/>
                <w:bottom w:val="none" w:sz="0" w:space="0" w:color="auto"/>
                <w:right w:val="none" w:sz="0" w:space="0" w:color="auto"/>
              </w:divBdr>
              <w:divsChild>
                <w:div w:id="2131901420">
                  <w:marLeft w:val="0"/>
                  <w:marRight w:val="1"/>
                  <w:marTop w:val="0"/>
                  <w:marBottom w:val="0"/>
                  <w:divBdr>
                    <w:top w:val="none" w:sz="0" w:space="0" w:color="auto"/>
                    <w:left w:val="none" w:sz="0" w:space="0" w:color="auto"/>
                    <w:bottom w:val="none" w:sz="0" w:space="0" w:color="auto"/>
                    <w:right w:val="none" w:sz="0" w:space="0" w:color="auto"/>
                  </w:divBdr>
                  <w:divsChild>
                    <w:div w:id="1326281045">
                      <w:marLeft w:val="0"/>
                      <w:marRight w:val="0"/>
                      <w:marTop w:val="0"/>
                      <w:marBottom w:val="0"/>
                      <w:divBdr>
                        <w:top w:val="none" w:sz="0" w:space="0" w:color="auto"/>
                        <w:left w:val="none" w:sz="0" w:space="0" w:color="auto"/>
                        <w:bottom w:val="none" w:sz="0" w:space="0" w:color="auto"/>
                        <w:right w:val="none" w:sz="0" w:space="0" w:color="auto"/>
                      </w:divBdr>
                      <w:divsChild>
                        <w:div w:id="1096680907">
                          <w:marLeft w:val="0"/>
                          <w:marRight w:val="0"/>
                          <w:marTop w:val="0"/>
                          <w:marBottom w:val="0"/>
                          <w:divBdr>
                            <w:top w:val="none" w:sz="0" w:space="0" w:color="auto"/>
                            <w:left w:val="none" w:sz="0" w:space="0" w:color="auto"/>
                            <w:bottom w:val="none" w:sz="0" w:space="0" w:color="auto"/>
                            <w:right w:val="none" w:sz="0" w:space="0" w:color="auto"/>
                          </w:divBdr>
                          <w:divsChild>
                            <w:div w:id="987436532">
                              <w:marLeft w:val="0"/>
                              <w:marRight w:val="0"/>
                              <w:marTop w:val="120"/>
                              <w:marBottom w:val="360"/>
                              <w:divBdr>
                                <w:top w:val="none" w:sz="0" w:space="0" w:color="auto"/>
                                <w:left w:val="none" w:sz="0" w:space="0" w:color="auto"/>
                                <w:bottom w:val="none" w:sz="0" w:space="0" w:color="auto"/>
                                <w:right w:val="none" w:sz="0" w:space="0" w:color="auto"/>
                              </w:divBdr>
                              <w:divsChild>
                                <w:div w:id="1142498201">
                                  <w:marLeft w:val="420"/>
                                  <w:marRight w:val="0"/>
                                  <w:marTop w:val="0"/>
                                  <w:marBottom w:val="0"/>
                                  <w:divBdr>
                                    <w:top w:val="none" w:sz="0" w:space="0" w:color="auto"/>
                                    <w:left w:val="none" w:sz="0" w:space="0" w:color="auto"/>
                                    <w:bottom w:val="none" w:sz="0" w:space="0" w:color="auto"/>
                                    <w:right w:val="none" w:sz="0" w:space="0" w:color="auto"/>
                                  </w:divBdr>
                                  <w:divsChild>
                                    <w:div w:id="436491111">
                                      <w:marLeft w:val="0"/>
                                      <w:marRight w:val="0"/>
                                      <w:marTop w:val="0"/>
                                      <w:marBottom w:val="0"/>
                                      <w:divBdr>
                                        <w:top w:val="none" w:sz="0" w:space="0" w:color="auto"/>
                                        <w:left w:val="none" w:sz="0" w:space="0" w:color="auto"/>
                                        <w:bottom w:val="none" w:sz="0" w:space="0" w:color="auto"/>
                                        <w:right w:val="none" w:sz="0" w:space="0" w:color="auto"/>
                                      </w:divBdr>
                                      <w:divsChild>
                                        <w:div w:id="19888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178544">
      <w:bodyDiv w:val="1"/>
      <w:marLeft w:val="0"/>
      <w:marRight w:val="0"/>
      <w:marTop w:val="0"/>
      <w:marBottom w:val="0"/>
      <w:divBdr>
        <w:top w:val="none" w:sz="0" w:space="0" w:color="auto"/>
        <w:left w:val="none" w:sz="0" w:space="0" w:color="auto"/>
        <w:bottom w:val="none" w:sz="0" w:space="0" w:color="auto"/>
        <w:right w:val="none" w:sz="0" w:space="0" w:color="auto"/>
      </w:divBdr>
    </w:div>
    <w:div w:id="1229225973">
      <w:bodyDiv w:val="1"/>
      <w:marLeft w:val="0"/>
      <w:marRight w:val="0"/>
      <w:marTop w:val="0"/>
      <w:marBottom w:val="0"/>
      <w:divBdr>
        <w:top w:val="none" w:sz="0" w:space="0" w:color="auto"/>
        <w:left w:val="none" w:sz="0" w:space="0" w:color="auto"/>
        <w:bottom w:val="none" w:sz="0" w:space="0" w:color="auto"/>
        <w:right w:val="none" w:sz="0" w:space="0" w:color="auto"/>
      </w:divBdr>
    </w:div>
    <w:div w:id="1235973888">
      <w:bodyDiv w:val="1"/>
      <w:marLeft w:val="0"/>
      <w:marRight w:val="0"/>
      <w:marTop w:val="0"/>
      <w:marBottom w:val="0"/>
      <w:divBdr>
        <w:top w:val="none" w:sz="0" w:space="0" w:color="auto"/>
        <w:left w:val="none" w:sz="0" w:space="0" w:color="auto"/>
        <w:bottom w:val="none" w:sz="0" w:space="0" w:color="auto"/>
        <w:right w:val="none" w:sz="0" w:space="0" w:color="auto"/>
      </w:divBdr>
    </w:div>
    <w:div w:id="1245258562">
      <w:bodyDiv w:val="1"/>
      <w:marLeft w:val="0"/>
      <w:marRight w:val="0"/>
      <w:marTop w:val="0"/>
      <w:marBottom w:val="0"/>
      <w:divBdr>
        <w:top w:val="none" w:sz="0" w:space="0" w:color="auto"/>
        <w:left w:val="none" w:sz="0" w:space="0" w:color="auto"/>
        <w:bottom w:val="none" w:sz="0" w:space="0" w:color="auto"/>
        <w:right w:val="none" w:sz="0" w:space="0" w:color="auto"/>
      </w:divBdr>
    </w:div>
    <w:div w:id="1255358059">
      <w:bodyDiv w:val="1"/>
      <w:marLeft w:val="0"/>
      <w:marRight w:val="0"/>
      <w:marTop w:val="0"/>
      <w:marBottom w:val="0"/>
      <w:divBdr>
        <w:top w:val="none" w:sz="0" w:space="0" w:color="auto"/>
        <w:left w:val="none" w:sz="0" w:space="0" w:color="auto"/>
        <w:bottom w:val="none" w:sz="0" w:space="0" w:color="auto"/>
        <w:right w:val="none" w:sz="0" w:space="0" w:color="auto"/>
      </w:divBdr>
    </w:div>
    <w:div w:id="1275552321">
      <w:bodyDiv w:val="1"/>
      <w:marLeft w:val="0"/>
      <w:marRight w:val="0"/>
      <w:marTop w:val="0"/>
      <w:marBottom w:val="0"/>
      <w:divBdr>
        <w:top w:val="none" w:sz="0" w:space="0" w:color="auto"/>
        <w:left w:val="none" w:sz="0" w:space="0" w:color="auto"/>
        <w:bottom w:val="none" w:sz="0" w:space="0" w:color="auto"/>
        <w:right w:val="none" w:sz="0" w:space="0" w:color="auto"/>
      </w:divBdr>
    </w:div>
    <w:div w:id="1278830703">
      <w:bodyDiv w:val="1"/>
      <w:marLeft w:val="0"/>
      <w:marRight w:val="0"/>
      <w:marTop w:val="0"/>
      <w:marBottom w:val="0"/>
      <w:divBdr>
        <w:top w:val="none" w:sz="0" w:space="0" w:color="auto"/>
        <w:left w:val="none" w:sz="0" w:space="0" w:color="auto"/>
        <w:bottom w:val="none" w:sz="0" w:space="0" w:color="auto"/>
        <w:right w:val="none" w:sz="0" w:space="0" w:color="auto"/>
      </w:divBdr>
    </w:div>
    <w:div w:id="1279751836">
      <w:bodyDiv w:val="1"/>
      <w:marLeft w:val="0"/>
      <w:marRight w:val="0"/>
      <w:marTop w:val="0"/>
      <w:marBottom w:val="0"/>
      <w:divBdr>
        <w:top w:val="none" w:sz="0" w:space="0" w:color="auto"/>
        <w:left w:val="none" w:sz="0" w:space="0" w:color="auto"/>
        <w:bottom w:val="none" w:sz="0" w:space="0" w:color="auto"/>
        <w:right w:val="none" w:sz="0" w:space="0" w:color="auto"/>
      </w:divBdr>
      <w:divsChild>
        <w:div w:id="1574464428">
          <w:marLeft w:val="0"/>
          <w:marRight w:val="1"/>
          <w:marTop w:val="0"/>
          <w:marBottom w:val="0"/>
          <w:divBdr>
            <w:top w:val="none" w:sz="0" w:space="0" w:color="auto"/>
            <w:left w:val="none" w:sz="0" w:space="0" w:color="auto"/>
            <w:bottom w:val="none" w:sz="0" w:space="0" w:color="auto"/>
            <w:right w:val="none" w:sz="0" w:space="0" w:color="auto"/>
          </w:divBdr>
          <w:divsChild>
            <w:div w:id="1045640425">
              <w:marLeft w:val="0"/>
              <w:marRight w:val="0"/>
              <w:marTop w:val="0"/>
              <w:marBottom w:val="0"/>
              <w:divBdr>
                <w:top w:val="none" w:sz="0" w:space="0" w:color="auto"/>
                <w:left w:val="none" w:sz="0" w:space="0" w:color="auto"/>
                <w:bottom w:val="none" w:sz="0" w:space="0" w:color="auto"/>
                <w:right w:val="none" w:sz="0" w:space="0" w:color="auto"/>
              </w:divBdr>
              <w:divsChild>
                <w:div w:id="37778395">
                  <w:marLeft w:val="0"/>
                  <w:marRight w:val="1"/>
                  <w:marTop w:val="0"/>
                  <w:marBottom w:val="0"/>
                  <w:divBdr>
                    <w:top w:val="none" w:sz="0" w:space="0" w:color="auto"/>
                    <w:left w:val="none" w:sz="0" w:space="0" w:color="auto"/>
                    <w:bottom w:val="none" w:sz="0" w:space="0" w:color="auto"/>
                    <w:right w:val="none" w:sz="0" w:space="0" w:color="auto"/>
                  </w:divBdr>
                  <w:divsChild>
                    <w:div w:id="640039463">
                      <w:marLeft w:val="0"/>
                      <w:marRight w:val="0"/>
                      <w:marTop w:val="0"/>
                      <w:marBottom w:val="0"/>
                      <w:divBdr>
                        <w:top w:val="none" w:sz="0" w:space="0" w:color="auto"/>
                        <w:left w:val="none" w:sz="0" w:space="0" w:color="auto"/>
                        <w:bottom w:val="none" w:sz="0" w:space="0" w:color="auto"/>
                        <w:right w:val="none" w:sz="0" w:space="0" w:color="auto"/>
                      </w:divBdr>
                      <w:divsChild>
                        <w:div w:id="1665546572">
                          <w:marLeft w:val="0"/>
                          <w:marRight w:val="0"/>
                          <w:marTop w:val="0"/>
                          <w:marBottom w:val="0"/>
                          <w:divBdr>
                            <w:top w:val="none" w:sz="0" w:space="0" w:color="auto"/>
                            <w:left w:val="none" w:sz="0" w:space="0" w:color="auto"/>
                            <w:bottom w:val="none" w:sz="0" w:space="0" w:color="auto"/>
                            <w:right w:val="none" w:sz="0" w:space="0" w:color="auto"/>
                          </w:divBdr>
                          <w:divsChild>
                            <w:div w:id="1362585933">
                              <w:marLeft w:val="0"/>
                              <w:marRight w:val="0"/>
                              <w:marTop w:val="120"/>
                              <w:marBottom w:val="360"/>
                              <w:divBdr>
                                <w:top w:val="none" w:sz="0" w:space="0" w:color="auto"/>
                                <w:left w:val="none" w:sz="0" w:space="0" w:color="auto"/>
                                <w:bottom w:val="none" w:sz="0" w:space="0" w:color="auto"/>
                                <w:right w:val="none" w:sz="0" w:space="0" w:color="auto"/>
                              </w:divBdr>
                              <w:divsChild>
                                <w:div w:id="22825874">
                                  <w:marLeft w:val="0"/>
                                  <w:marRight w:val="0"/>
                                  <w:marTop w:val="0"/>
                                  <w:marBottom w:val="0"/>
                                  <w:divBdr>
                                    <w:top w:val="none" w:sz="0" w:space="0" w:color="auto"/>
                                    <w:left w:val="none" w:sz="0" w:space="0" w:color="auto"/>
                                    <w:bottom w:val="none" w:sz="0" w:space="0" w:color="auto"/>
                                    <w:right w:val="none" w:sz="0" w:space="0" w:color="auto"/>
                                  </w:divBdr>
                                  <w:divsChild>
                                    <w:div w:id="17615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218137">
      <w:bodyDiv w:val="1"/>
      <w:marLeft w:val="0"/>
      <w:marRight w:val="0"/>
      <w:marTop w:val="0"/>
      <w:marBottom w:val="0"/>
      <w:divBdr>
        <w:top w:val="none" w:sz="0" w:space="0" w:color="auto"/>
        <w:left w:val="none" w:sz="0" w:space="0" w:color="auto"/>
        <w:bottom w:val="none" w:sz="0" w:space="0" w:color="auto"/>
        <w:right w:val="none" w:sz="0" w:space="0" w:color="auto"/>
      </w:divBdr>
    </w:div>
    <w:div w:id="1321932573">
      <w:bodyDiv w:val="1"/>
      <w:marLeft w:val="0"/>
      <w:marRight w:val="0"/>
      <w:marTop w:val="0"/>
      <w:marBottom w:val="0"/>
      <w:divBdr>
        <w:top w:val="none" w:sz="0" w:space="0" w:color="auto"/>
        <w:left w:val="none" w:sz="0" w:space="0" w:color="auto"/>
        <w:bottom w:val="none" w:sz="0" w:space="0" w:color="auto"/>
        <w:right w:val="none" w:sz="0" w:space="0" w:color="auto"/>
      </w:divBdr>
      <w:divsChild>
        <w:div w:id="1431973263">
          <w:marLeft w:val="0"/>
          <w:marRight w:val="1"/>
          <w:marTop w:val="0"/>
          <w:marBottom w:val="0"/>
          <w:divBdr>
            <w:top w:val="none" w:sz="0" w:space="0" w:color="auto"/>
            <w:left w:val="none" w:sz="0" w:space="0" w:color="auto"/>
            <w:bottom w:val="none" w:sz="0" w:space="0" w:color="auto"/>
            <w:right w:val="none" w:sz="0" w:space="0" w:color="auto"/>
          </w:divBdr>
          <w:divsChild>
            <w:div w:id="1682001441">
              <w:marLeft w:val="0"/>
              <w:marRight w:val="0"/>
              <w:marTop w:val="0"/>
              <w:marBottom w:val="0"/>
              <w:divBdr>
                <w:top w:val="none" w:sz="0" w:space="0" w:color="auto"/>
                <w:left w:val="none" w:sz="0" w:space="0" w:color="auto"/>
                <w:bottom w:val="none" w:sz="0" w:space="0" w:color="auto"/>
                <w:right w:val="none" w:sz="0" w:space="0" w:color="auto"/>
              </w:divBdr>
              <w:divsChild>
                <w:div w:id="691491418">
                  <w:marLeft w:val="0"/>
                  <w:marRight w:val="1"/>
                  <w:marTop w:val="0"/>
                  <w:marBottom w:val="0"/>
                  <w:divBdr>
                    <w:top w:val="none" w:sz="0" w:space="0" w:color="auto"/>
                    <w:left w:val="none" w:sz="0" w:space="0" w:color="auto"/>
                    <w:bottom w:val="none" w:sz="0" w:space="0" w:color="auto"/>
                    <w:right w:val="none" w:sz="0" w:space="0" w:color="auto"/>
                  </w:divBdr>
                  <w:divsChild>
                    <w:div w:id="1170177841">
                      <w:marLeft w:val="0"/>
                      <w:marRight w:val="0"/>
                      <w:marTop w:val="0"/>
                      <w:marBottom w:val="0"/>
                      <w:divBdr>
                        <w:top w:val="none" w:sz="0" w:space="0" w:color="auto"/>
                        <w:left w:val="none" w:sz="0" w:space="0" w:color="auto"/>
                        <w:bottom w:val="none" w:sz="0" w:space="0" w:color="auto"/>
                        <w:right w:val="none" w:sz="0" w:space="0" w:color="auto"/>
                      </w:divBdr>
                      <w:divsChild>
                        <w:div w:id="2080010994">
                          <w:marLeft w:val="0"/>
                          <w:marRight w:val="0"/>
                          <w:marTop w:val="0"/>
                          <w:marBottom w:val="0"/>
                          <w:divBdr>
                            <w:top w:val="none" w:sz="0" w:space="0" w:color="auto"/>
                            <w:left w:val="none" w:sz="0" w:space="0" w:color="auto"/>
                            <w:bottom w:val="none" w:sz="0" w:space="0" w:color="auto"/>
                            <w:right w:val="none" w:sz="0" w:space="0" w:color="auto"/>
                          </w:divBdr>
                          <w:divsChild>
                            <w:div w:id="1747338855">
                              <w:marLeft w:val="0"/>
                              <w:marRight w:val="0"/>
                              <w:marTop w:val="120"/>
                              <w:marBottom w:val="360"/>
                              <w:divBdr>
                                <w:top w:val="none" w:sz="0" w:space="0" w:color="auto"/>
                                <w:left w:val="none" w:sz="0" w:space="0" w:color="auto"/>
                                <w:bottom w:val="none" w:sz="0" w:space="0" w:color="auto"/>
                                <w:right w:val="none" w:sz="0" w:space="0" w:color="auto"/>
                              </w:divBdr>
                              <w:divsChild>
                                <w:div w:id="733746774">
                                  <w:marLeft w:val="0"/>
                                  <w:marRight w:val="0"/>
                                  <w:marTop w:val="0"/>
                                  <w:marBottom w:val="0"/>
                                  <w:divBdr>
                                    <w:top w:val="none" w:sz="0" w:space="0" w:color="auto"/>
                                    <w:left w:val="none" w:sz="0" w:space="0" w:color="auto"/>
                                    <w:bottom w:val="none" w:sz="0" w:space="0" w:color="auto"/>
                                    <w:right w:val="none" w:sz="0" w:space="0" w:color="auto"/>
                                  </w:divBdr>
                                  <w:divsChild>
                                    <w:div w:id="869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71730">
      <w:bodyDiv w:val="1"/>
      <w:marLeft w:val="0"/>
      <w:marRight w:val="0"/>
      <w:marTop w:val="0"/>
      <w:marBottom w:val="0"/>
      <w:divBdr>
        <w:top w:val="none" w:sz="0" w:space="0" w:color="auto"/>
        <w:left w:val="none" w:sz="0" w:space="0" w:color="auto"/>
        <w:bottom w:val="none" w:sz="0" w:space="0" w:color="auto"/>
        <w:right w:val="none" w:sz="0" w:space="0" w:color="auto"/>
      </w:divBdr>
      <w:divsChild>
        <w:div w:id="2086535984">
          <w:marLeft w:val="0"/>
          <w:marRight w:val="1"/>
          <w:marTop w:val="0"/>
          <w:marBottom w:val="0"/>
          <w:divBdr>
            <w:top w:val="none" w:sz="0" w:space="0" w:color="auto"/>
            <w:left w:val="none" w:sz="0" w:space="0" w:color="auto"/>
            <w:bottom w:val="none" w:sz="0" w:space="0" w:color="auto"/>
            <w:right w:val="none" w:sz="0" w:space="0" w:color="auto"/>
          </w:divBdr>
          <w:divsChild>
            <w:div w:id="1230577466">
              <w:marLeft w:val="0"/>
              <w:marRight w:val="0"/>
              <w:marTop w:val="0"/>
              <w:marBottom w:val="0"/>
              <w:divBdr>
                <w:top w:val="none" w:sz="0" w:space="0" w:color="auto"/>
                <w:left w:val="none" w:sz="0" w:space="0" w:color="auto"/>
                <w:bottom w:val="none" w:sz="0" w:space="0" w:color="auto"/>
                <w:right w:val="none" w:sz="0" w:space="0" w:color="auto"/>
              </w:divBdr>
              <w:divsChild>
                <w:div w:id="1823425069">
                  <w:marLeft w:val="0"/>
                  <w:marRight w:val="1"/>
                  <w:marTop w:val="0"/>
                  <w:marBottom w:val="0"/>
                  <w:divBdr>
                    <w:top w:val="none" w:sz="0" w:space="0" w:color="auto"/>
                    <w:left w:val="none" w:sz="0" w:space="0" w:color="auto"/>
                    <w:bottom w:val="none" w:sz="0" w:space="0" w:color="auto"/>
                    <w:right w:val="none" w:sz="0" w:space="0" w:color="auto"/>
                  </w:divBdr>
                  <w:divsChild>
                    <w:div w:id="260382555">
                      <w:marLeft w:val="0"/>
                      <w:marRight w:val="0"/>
                      <w:marTop w:val="0"/>
                      <w:marBottom w:val="0"/>
                      <w:divBdr>
                        <w:top w:val="none" w:sz="0" w:space="0" w:color="auto"/>
                        <w:left w:val="none" w:sz="0" w:space="0" w:color="auto"/>
                        <w:bottom w:val="none" w:sz="0" w:space="0" w:color="auto"/>
                        <w:right w:val="none" w:sz="0" w:space="0" w:color="auto"/>
                      </w:divBdr>
                      <w:divsChild>
                        <w:div w:id="736587984">
                          <w:marLeft w:val="0"/>
                          <w:marRight w:val="0"/>
                          <w:marTop w:val="0"/>
                          <w:marBottom w:val="0"/>
                          <w:divBdr>
                            <w:top w:val="none" w:sz="0" w:space="0" w:color="auto"/>
                            <w:left w:val="none" w:sz="0" w:space="0" w:color="auto"/>
                            <w:bottom w:val="none" w:sz="0" w:space="0" w:color="auto"/>
                            <w:right w:val="none" w:sz="0" w:space="0" w:color="auto"/>
                          </w:divBdr>
                          <w:divsChild>
                            <w:div w:id="915407843">
                              <w:marLeft w:val="0"/>
                              <w:marRight w:val="0"/>
                              <w:marTop w:val="120"/>
                              <w:marBottom w:val="360"/>
                              <w:divBdr>
                                <w:top w:val="none" w:sz="0" w:space="0" w:color="auto"/>
                                <w:left w:val="none" w:sz="0" w:space="0" w:color="auto"/>
                                <w:bottom w:val="none" w:sz="0" w:space="0" w:color="auto"/>
                                <w:right w:val="none" w:sz="0" w:space="0" w:color="auto"/>
                              </w:divBdr>
                              <w:divsChild>
                                <w:div w:id="1608081633">
                                  <w:marLeft w:val="0"/>
                                  <w:marRight w:val="0"/>
                                  <w:marTop w:val="0"/>
                                  <w:marBottom w:val="0"/>
                                  <w:divBdr>
                                    <w:top w:val="none" w:sz="0" w:space="0" w:color="auto"/>
                                    <w:left w:val="none" w:sz="0" w:space="0" w:color="auto"/>
                                    <w:bottom w:val="none" w:sz="0" w:space="0" w:color="auto"/>
                                    <w:right w:val="none" w:sz="0" w:space="0" w:color="auto"/>
                                  </w:divBdr>
                                  <w:divsChild>
                                    <w:div w:id="240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30214">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347757188">
      <w:bodyDiv w:val="1"/>
      <w:marLeft w:val="0"/>
      <w:marRight w:val="0"/>
      <w:marTop w:val="0"/>
      <w:marBottom w:val="0"/>
      <w:divBdr>
        <w:top w:val="none" w:sz="0" w:space="0" w:color="auto"/>
        <w:left w:val="none" w:sz="0" w:space="0" w:color="auto"/>
        <w:bottom w:val="none" w:sz="0" w:space="0" w:color="auto"/>
        <w:right w:val="none" w:sz="0" w:space="0" w:color="auto"/>
      </w:divBdr>
      <w:divsChild>
        <w:div w:id="1092312192">
          <w:marLeft w:val="0"/>
          <w:marRight w:val="1"/>
          <w:marTop w:val="0"/>
          <w:marBottom w:val="0"/>
          <w:divBdr>
            <w:top w:val="none" w:sz="0" w:space="0" w:color="auto"/>
            <w:left w:val="none" w:sz="0" w:space="0" w:color="auto"/>
            <w:bottom w:val="none" w:sz="0" w:space="0" w:color="auto"/>
            <w:right w:val="none" w:sz="0" w:space="0" w:color="auto"/>
          </w:divBdr>
          <w:divsChild>
            <w:div w:id="1274745605">
              <w:marLeft w:val="0"/>
              <w:marRight w:val="0"/>
              <w:marTop w:val="0"/>
              <w:marBottom w:val="0"/>
              <w:divBdr>
                <w:top w:val="none" w:sz="0" w:space="0" w:color="auto"/>
                <w:left w:val="none" w:sz="0" w:space="0" w:color="auto"/>
                <w:bottom w:val="none" w:sz="0" w:space="0" w:color="auto"/>
                <w:right w:val="none" w:sz="0" w:space="0" w:color="auto"/>
              </w:divBdr>
              <w:divsChild>
                <w:div w:id="933511845">
                  <w:marLeft w:val="0"/>
                  <w:marRight w:val="1"/>
                  <w:marTop w:val="0"/>
                  <w:marBottom w:val="0"/>
                  <w:divBdr>
                    <w:top w:val="none" w:sz="0" w:space="0" w:color="auto"/>
                    <w:left w:val="none" w:sz="0" w:space="0" w:color="auto"/>
                    <w:bottom w:val="none" w:sz="0" w:space="0" w:color="auto"/>
                    <w:right w:val="none" w:sz="0" w:space="0" w:color="auto"/>
                  </w:divBdr>
                  <w:divsChild>
                    <w:div w:id="1538158404">
                      <w:marLeft w:val="0"/>
                      <w:marRight w:val="0"/>
                      <w:marTop w:val="0"/>
                      <w:marBottom w:val="0"/>
                      <w:divBdr>
                        <w:top w:val="none" w:sz="0" w:space="0" w:color="auto"/>
                        <w:left w:val="none" w:sz="0" w:space="0" w:color="auto"/>
                        <w:bottom w:val="none" w:sz="0" w:space="0" w:color="auto"/>
                        <w:right w:val="none" w:sz="0" w:space="0" w:color="auto"/>
                      </w:divBdr>
                      <w:divsChild>
                        <w:div w:id="1927029811">
                          <w:marLeft w:val="0"/>
                          <w:marRight w:val="0"/>
                          <w:marTop w:val="0"/>
                          <w:marBottom w:val="0"/>
                          <w:divBdr>
                            <w:top w:val="none" w:sz="0" w:space="0" w:color="auto"/>
                            <w:left w:val="none" w:sz="0" w:space="0" w:color="auto"/>
                            <w:bottom w:val="none" w:sz="0" w:space="0" w:color="auto"/>
                            <w:right w:val="none" w:sz="0" w:space="0" w:color="auto"/>
                          </w:divBdr>
                          <w:divsChild>
                            <w:div w:id="1418358691">
                              <w:marLeft w:val="0"/>
                              <w:marRight w:val="0"/>
                              <w:marTop w:val="120"/>
                              <w:marBottom w:val="360"/>
                              <w:divBdr>
                                <w:top w:val="none" w:sz="0" w:space="0" w:color="auto"/>
                                <w:left w:val="none" w:sz="0" w:space="0" w:color="auto"/>
                                <w:bottom w:val="none" w:sz="0" w:space="0" w:color="auto"/>
                                <w:right w:val="none" w:sz="0" w:space="0" w:color="auto"/>
                              </w:divBdr>
                              <w:divsChild>
                                <w:div w:id="1683043851">
                                  <w:marLeft w:val="0"/>
                                  <w:marRight w:val="0"/>
                                  <w:marTop w:val="0"/>
                                  <w:marBottom w:val="0"/>
                                  <w:divBdr>
                                    <w:top w:val="none" w:sz="0" w:space="0" w:color="auto"/>
                                    <w:left w:val="none" w:sz="0" w:space="0" w:color="auto"/>
                                    <w:bottom w:val="none" w:sz="0" w:space="0" w:color="auto"/>
                                    <w:right w:val="none" w:sz="0" w:space="0" w:color="auto"/>
                                  </w:divBdr>
                                  <w:divsChild>
                                    <w:div w:id="1715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50195">
      <w:bodyDiv w:val="1"/>
      <w:marLeft w:val="0"/>
      <w:marRight w:val="0"/>
      <w:marTop w:val="0"/>
      <w:marBottom w:val="0"/>
      <w:divBdr>
        <w:top w:val="none" w:sz="0" w:space="0" w:color="auto"/>
        <w:left w:val="none" w:sz="0" w:space="0" w:color="auto"/>
        <w:bottom w:val="none" w:sz="0" w:space="0" w:color="auto"/>
        <w:right w:val="none" w:sz="0" w:space="0" w:color="auto"/>
      </w:divBdr>
    </w:div>
    <w:div w:id="1394815187">
      <w:bodyDiv w:val="1"/>
      <w:marLeft w:val="0"/>
      <w:marRight w:val="0"/>
      <w:marTop w:val="0"/>
      <w:marBottom w:val="0"/>
      <w:divBdr>
        <w:top w:val="none" w:sz="0" w:space="0" w:color="auto"/>
        <w:left w:val="none" w:sz="0" w:space="0" w:color="auto"/>
        <w:bottom w:val="none" w:sz="0" w:space="0" w:color="auto"/>
        <w:right w:val="none" w:sz="0" w:space="0" w:color="auto"/>
      </w:divBdr>
    </w:div>
    <w:div w:id="1394819047">
      <w:bodyDiv w:val="1"/>
      <w:marLeft w:val="0"/>
      <w:marRight w:val="0"/>
      <w:marTop w:val="0"/>
      <w:marBottom w:val="0"/>
      <w:divBdr>
        <w:top w:val="none" w:sz="0" w:space="0" w:color="auto"/>
        <w:left w:val="none" w:sz="0" w:space="0" w:color="auto"/>
        <w:bottom w:val="none" w:sz="0" w:space="0" w:color="auto"/>
        <w:right w:val="none" w:sz="0" w:space="0" w:color="auto"/>
      </w:divBdr>
    </w:div>
    <w:div w:id="1397974491">
      <w:bodyDiv w:val="1"/>
      <w:marLeft w:val="0"/>
      <w:marRight w:val="0"/>
      <w:marTop w:val="0"/>
      <w:marBottom w:val="0"/>
      <w:divBdr>
        <w:top w:val="none" w:sz="0" w:space="0" w:color="auto"/>
        <w:left w:val="none" w:sz="0" w:space="0" w:color="auto"/>
        <w:bottom w:val="none" w:sz="0" w:space="0" w:color="auto"/>
        <w:right w:val="none" w:sz="0" w:space="0" w:color="auto"/>
      </w:divBdr>
    </w:div>
    <w:div w:id="1405951597">
      <w:bodyDiv w:val="1"/>
      <w:marLeft w:val="0"/>
      <w:marRight w:val="0"/>
      <w:marTop w:val="0"/>
      <w:marBottom w:val="0"/>
      <w:divBdr>
        <w:top w:val="none" w:sz="0" w:space="0" w:color="auto"/>
        <w:left w:val="none" w:sz="0" w:space="0" w:color="auto"/>
        <w:bottom w:val="none" w:sz="0" w:space="0" w:color="auto"/>
        <w:right w:val="none" w:sz="0" w:space="0" w:color="auto"/>
      </w:divBdr>
    </w:div>
    <w:div w:id="1418554403">
      <w:bodyDiv w:val="1"/>
      <w:marLeft w:val="0"/>
      <w:marRight w:val="0"/>
      <w:marTop w:val="0"/>
      <w:marBottom w:val="0"/>
      <w:divBdr>
        <w:top w:val="none" w:sz="0" w:space="0" w:color="auto"/>
        <w:left w:val="none" w:sz="0" w:space="0" w:color="auto"/>
        <w:bottom w:val="none" w:sz="0" w:space="0" w:color="auto"/>
        <w:right w:val="none" w:sz="0" w:space="0" w:color="auto"/>
      </w:divBdr>
    </w:div>
    <w:div w:id="1425107510">
      <w:bodyDiv w:val="1"/>
      <w:marLeft w:val="0"/>
      <w:marRight w:val="0"/>
      <w:marTop w:val="0"/>
      <w:marBottom w:val="0"/>
      <w:divBdr>
        <w:top w:val="none" w:sz="0" w:space="0" w:color="auto"/>
        <w:left w:val="none" w:sz="0" w:space="0" w:color="auto"/>
        <w:bottom w:val="none" w:sz="0" w:space="0" w:color="auto"/>
        <w:right w:val="none" w:sz="0" w:space="0" w:color="auto"/>
      </w:divBdr>
    </w:div>
    <w:div w:id="1429428739">
      <w:bodyDiv w:val="1"/>
      <w:marLeft w:val="0"/>
      <w:marRight w:val="0"/>
      <w:marTop w:val="0"/>
      <w:marBottom w:val="0"/>
      <w:divBdr>
        <w:top w:val="none" w:sz="0" w:space="0" w:color="auto"/>
        <w:left w:val="none" w:sz="0" w:space="0" w:color="auto"/>
        <w:bottom w:val="none" w:sz="0" w:space="0" w:color="auto"/>
        <w:right w:val="none" w:sz="0" w:space="0" w:color="auto"/>
      </w:divBdr>
    </w:div>
    <w:div w:id="1438135344">
      <w:bodyDiv w:val="1"/>
      <w:marLeft w:val="0"/>
      <w:marRight w:val="0"/>
      <w:marTop w:val="0"/>
      <w:marBottom w:val="0"/>
      <w:divBdr>
        <w:top w:val="none" w:sz="0" w:space="0" w:color="auto"/>
        <w:left w:val="none" w:sz="0" w:space="0" w:color="auto"/>
        <w:bottom w:val="none" w:sz="0" w:space="0" w:color="auto"/>
        <w:right w:val="none" w:sz="0" w:space="0" w:color="auto"/>
      </w:divBdr>
    </w:div>
    <w:div w:id="1453018925">
      <w:bodyDiv w:val="1"/>
      <w:marLeft w:val="0"/>
      <w:marRight w:val="0"/>
      <w:marTop w:val="0"/>
      <w:marBottom w:val="0"/>
      <w:divBdr>
        <w:top w:val="none" w:sz="0" w:space="0" w:color="auto"/>
        <w:left w:val="none" w:sz="0" w:space="0" w:color="auto"/>
        <w:bottom w:val="none" w:sz="0" w:space="0" w:color="auto"/>
        <w:right w:val="none" w:sz="0" w:space="0" w:color="auto"/>
      </w:divBdr>
    </w:div>
    <w:div w:id="1461723466">
      <w:bodyDiv w:val="1"/>
      <w:marLeft w:val="0"/>
      <w:marRight w:val="0"/>
      <w:marTop w:val="0"/>
      <w:marBottom w:val="0"/>
      <w:divBdr>
        <w:top w:val="none" w:sz="0" w:space="0" w:color="auto"/>
        <w:left w:val="none" w:sz="0" w:space="0" w:color="auto"/>
        <w:bottom w:val="none" w:sz="0" w:space="0" w:color="auto"/>
        <w:right w:val="none" w:sz="0" w:space="0" w:color="auto"/>
      </w:divBdr>
    </w:div>
    <w:div w:id="1512060925">
      <w:bodyDiv w:val="1"/>
      <w:marLeft w:val="0"/>
      <w:marRight w:val="0"/>
      <w:marTop w:val="0"/>
      <w:marBottom w:val="0"/>
      <w:divBdr>
        <w:top w:val="none" w:sz="0" w:space="0" w:color="auto"/>
        <w:left w:val="none" w:sz="0" w:space="0" w:color="auto"/>
        <w:bottom w:val="none" w:sz="0" w:space="0" w:color="auto"/>
        <w:right w:val="none" w:sz="0" w:space="0" w:color="auto"/>
      </w:divBdr>
    </w:div>
    <w:div w:id="1540431307">
      <w:bodyDiv w:val="1"/>
      <w:marLeft w:val="0"/>
      <w:marRight w:val="0"/>
      <w:marTop w:val="0"/>
      <w:marBottom w:val="0"/>
      <w:divBdr>
        <w:top w:val="none" w:sz="0" w:space="0" w:color="auto"/>
        <w:left w:val="none" w:sz="0" w:space="0" w:color="auto"/>
        <w:bottom w:val="none" w:sz="0" w:space="0" w:color="auto"/>
        <w:right w:val="none" w:sz="0" w:space="0" w:color="auto"/>
      </w:divBdr>
    </w:div>
    <w:div w:id="1541747014">
      <w:bodyDiv w:val="1"/>
      <w:marLeft w:val="0"/>
      <w:marRight w:val="0"/>
      <w:marTop w:val="0"/>
      <w:marBottom w:val="0"/>
      <w:divBdr>
        <w:top w:val="none" w:sz="0" w:space="0" w:color="auto"/>
        <w:left w:val="none" w:sz="0" w:space="0" w:color="auto"/>
        <w:bottom w:val="none" w:sz="0" w:space="0" w:color="auto"/>
        <w:right w:val="none" w:sz="0" w:space="0" w:color="auto"/>
      </w:divBdr>
    </w:div>
    <w:div w:id="1568498031">
      <w:bodyDiv w:val="1"/>
      <w:marLeft w:val="0"/>
      <w:marRight w:val="0"/>
      <w:marTop w:val="0"/>
      <w:marBottom w:val="0"/>
      <w:divBdr>
        <w:top w:val="none" w:sz="0" w:space="0" w:color="auto"/>
        <w:left w:val="none" w:sz="0" w:space="0" w:color="auto"/>
        <w:bottom w:val="none" w:sz="0" w:space="0" w:color="auto"/>
        <w:right w:val="none" w:sz="0" w:space="0" w:color="auto"/>
      </w:divBdr>
      <w:divsChild>
        <w:div w:id="1287390170">
          <w:marLeft w:val="0"/>
          <w:marRight w:val="1"/>
          <w:marTop w:val="0"/>
          <w:marBottom w:val="0"/>
          <w:divBdr>
            <w:top w:val="none" w:sz="0" w:space="0" w:color="auto"/>
            <w:left w:val="none" w:sz="0" w:space="0" w:color="auto"/>
            <w:bottom w:val="none" w:sz="0" w:space="0" w:color="auto"/>
            <w:right w:val="none" w:sz="0" w:space="0" w:color="auto"/>
          </w:divBdr>
          <w:divsChild>
            <w:div w:id="214967988">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1"/>
                  <w:marTop w:val="0"/>
                  <w:marBottom w:val="0"/>
                  <w:divBdr>
                    <w:top w:val="none" w:sz="0" w:space="0" w:color="auto"/>
                    <w:left w:val="none" w:sz="0" w:space="0" w:color="auto"/>
                    <w:bottom w:val="none" w:sz="0" w:space="0" w:color="auto"/>
                    <w:right w:val="none" w:sz="0" w:space="0" w:color="auto"/>
                  </w:divBdr>
                  <w:divsChild>
                    <w:div w:id="1864051532">
                      <w:marLeft w:val="0"/>
                      <w:marRight w:val="0"/>
                      <w:marTop w:val="0"/>
                      <w:marBottom w:val="0"/>
                      <w:divBdr>
                        <w:top w:val="none" w:sz="0" w:space="0" w:color="auto"/>
                        <w:left w:val="none" w:sz="0" w:space="0" w:color="auto"/>
                        <w:bottom w:val="none" w:sz="0" w:space="0" w:color="auto"/>
                        <w:right w:val="none" w:sz="0" w:space="0" w:color="auto"/>
                      </w:divBdr>
                      <w:divsChild>
                        <w:div w:id="2099715440">
                          <w:marLeft w:val="0"/>
                          <w:marRight w:val="0"/>
                          <w:marTop w:val="0"/>
                          <w:marBottom w:val="0"/>
                          <w:divBdr>
                            <w:top w:val="none" w:sz="0" w:space="0" w:color="auto"/>
                            <w:left w:val="none" w:sz="0" w:space="0" w:color="auto"/>
                            <w:bottom w:val="none" w:sz="0" w:space="0" w:color="auto"/>
                            <w:right w:val="none" w:sz="0" w:space="0" w:color="auto"/>
                          </w:divBdr>
                          <w:divsChild>
                            <w:div w:id="1718820039">
                              <w:marLeft w:val="0"/>
                              <w:marRight w:val="0"/>
                              <w:marTop w:val="120"/>
                              <w:marBottom w:val="360"/>
                              <w:divBdr>
                                <w:top w:val="none" w:sz="0" w:space="0" w:color="auto"/>
                                <w:left w:val="none" w:sz="0" w:space="0" w:color="auto"/>
                                <w:bottom w:val="none" w:sz="0" w:space="0" w:color="auto"/>
                                <w:right w:val="none" w:sz="0" w:space="0" w:color="auto"/>
                              </w:divBdr>
                              <w:divsChild>
                                <w:div w:id="907378556">
                                  <w:marLeft w:val="0"/>
                                  <w:marRight w:val="0"/>
                                  <w:marTop w:val="0"/>
                                  <w:marBottom w:val="0"/>
                                  <w:divBdr>
                                    <w:top w:val="none" w:sz="0" w:space="0" w:color="auto"/>
                                    <w:left w:val="none" w:sz="0" w:space="0" w:color="auto"/>
                                    <w:bottom w:val="none" w:sz="0" w:space="0" w:color="auto"/>
                                    <w:right w:val="none" w:sz="0" w:space="0" w:color="auto"/>
                                  </w:divBdr>
                                  <w:divsChild>
                                    <w:div w:id="260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477512">
      <w:bodyDiv w:val="1"/>
      <w:marLeft w:val="0"/>
      <w:marRight w:val="0"/>
      <w:marTop w:val="0"/>
      <w:marBottom w:val="0"/>
      <w:divBdr>
        <w:top w:val="none" w:sz="0" w:space="0" w:color="auto"/>
        <w:left w:val="none" w:sz="0" w:space="0" w:color="auto"/>
        <w:bottom w:val="none" w:sz="0" w:space="0" w:color="auto"/>
        <w:right w:val="none" w:sz="0" w:space="0" w:color="auto"/>
      </w:divBdr>
    </w:div>
    <w:div w:id="1634363867">
      <w:bodyDiv w:val="1"/>
      <w:marLeft w:val="0"/>
      <w:marRight w:val="0"/>
      <w:marTop w:val="0"/>
      <w:marBottom w:val="0"/>
      <w:divBdr>
        <w:top w:val="none" w:sz="0" w:space="0" w:color="auto"/>
        <w:left w:val="none" w:sz="0" w:space="0" w:color="auto"/>
        <w:bottom w:val="none" w:sz="0" w:space="0" w:color="auto"/>
        <w:right w:val="none" w:sz="0" w:space="0" w:color="auto"/>
      </w:divBdr>
    </w:div>
    <w:div w:id="1648588133">
      <w:bodyDiv w:val="1"/>
      <w:marLeft w:val="0"/>
      <w:marRight w:val="0"/>
      <w:marTop w:val="0"/>
      <w:marBottom w:val="0"/>
      <w:divBdr>
        <w:top w:val="none" w:sz="0" w:space="0" w:color="auto"/>
        <w:left w:val="none" w:sz="0" w:space="0" w:color="auto"/>
        <w:bottom w:val="none" w:sz="0" w:space="0" w:color="auto"/>
        <w:right w:val="none" w:sz="0" w:space="0" w:color="auto"/>
      </w:divBdr>
    </w:div>
    <w:div w:id="1692683696">
      <w:bodyDiv w:val="1"/>
      <w:marLeft w:val="0"/>
      <w:marRight w:val="0"/>
      <w:marTop w:val="0"/>
      <w:marBottom w:val="0"/>
      <w:divBdr>
        <w:top w:val="none" w:sz="0" w:space="0" w:color="auto"/>
        <w:left w:val="none" w:sz="0" w:space="0" w:color="auto"/>
        <w:bottom w:val="none" w:sz="0" w:space="0" w:color="auto"/>
        <w:right w:val="none" w:sz="0" w:space="0" w:color="auto"/>
      </w:divBdr>
    </w:div>
    <w:div w:id="1705667189">
      <w:bodyDiv w:val="1"/>
      <w:marLeft w:val="0"/>
      <w:marRight w:val="0"/>
      <w:marTop w:val="0"/>
      <w:marBottom w:val="0"/>
      <w:divBdr>
        <w:top w:val="none" w:sz="0" w:space="0" w:color="auto"/>
        <w:left w:val="none" w:sz="0" w:space="0" w:color="auto"/>
        <w:bottom w:val="none" w:sz="0" w:space="0" w:color="auto"/>
        <w:right w:val="none" w:sz="0" w:space="0" w:color="auto"/>
      </w:divBdr>
    </w:div>
    <w:div w:id="1706367584">
      <w:bodyDiv w:val="1"/>
      <w:marLeft w:val="0"/>
      <w:marRight w:val="0"/>
      <w:marTop w:val="0"/>
      <w:marBottom w:val="0"/>
      <w:divBdr>
        <w:top w:val="none" w:sz="0" w:space="0" w:color="auto"/>
        <w:left w:val="none" w:sz="0" w:space="0" w:color="auto"/>
        <w:bottom w:val="none" w:sz="0" w:space="0" w:color="auto"/>
        <w:right w:val="none" w:sz="0" w:space="0" w:color="auto"/>
      </w:divBdr>
    </w:div>
    <w:div w:id="1711220195">
      <w:bodyDiv w:val="1"/>
      <w:marLeft w:val="0"/>
      <w:marRight w:val="0"/>
      <w:marTop w:val="0"/>
      <w:marBottom w:val="0"/>
      <w:divBdr>
        <w:top w:val="none" w:sz="0" w:space="0" w:color="auto"/>
        <w:left w:val="none" w:sz="0" w:space="0" w:color="auto"/>
        <w:bottom w:val="none" w:sz="0" w:space="0" w:color="auto"/>
        <w:right w:val="none" w:sz="0" w:space="0" w:color="auto"/>
      </w:divBdr>
      <w:divsChild>
        <w:div w:id="27414383">
          <w:marLeft w:val="0"/>
          <w:marRight w:val="1"/>
          <w:marTop w:val="0"/>
          <w:marBottom w:val="0"/>
          <w:divBdr>
            <w:top w:val="none" w:sz="0" w:space="0" w:color="auto"/>
            <w:left w:val="none" w:sz="0" w:space="0" w:color="auto"/>
            <w:bottom w:val="none" w:sz="0" w:space="0" w:color="auto"/>
            <w:right w:val="none" w:sz="0" w:space="0" w:color="auto"/>
          </w:divBdr>
          <w:divsChild>
            <w:div w:id="732775138">
              <w:marLeft w:val="0"/>
              <w:marRight w:val="0"/>
              <w:marTop w:val="0"/>
              <w:marBottom w:val="0"/>
              <w:divBdr>
                <w:top w:val="none" w:sz="0" w:space="0" w:color="auto"/>
                <w:left w:val="none" w:sz="0" w:space="0" w:color="auto"/>
                <w:bottom w:val="none" w:sz="0" w:space="0" w:color="auto"/>
                <w:right w:val="none" w:sz="0" w:space="0" w:color="auto"/>
              </w:divBdr>
              <w:divsChild>
                <w:div w:id="724451240">
                  <w:marLeft w:val="0"/>
                  <w:marRight w:val="1"/>
                  <w:marTop w:val="0"/>
                  <w:marBottom w:val="0"/>
                  <w:divBdr>
                    <w:top w:val="none" w:sz="0" w:space="0" w:color="auto"/>
                    <w:left w:val="none" w:sz="0" w:space="0" w:color="auto"/>
                    <w:bottom w:val="none" w:sz="0" w:space="0" w:color="auto"/>
                    <w:right w:val="none" w:sz="0" w:space="0" w:color="auto"/>
                  </w:divBdr>
                  <w:divsChild>
                    <w:div w:id="1552888046">
                      <w:marLeft w:val="0"/>
                      <w:marRight w:val="0"/>
                      <w:marTop w:val="0"/>
                      <w:marBottom w:val="0"/>
                      <w:divBdr>
                        <w:top w:val="none" w:sz="0" w:space="0" w:color="auto"/>
                        <w:left w:val="none" w:sz="0" w:space="0" w:color="auto"/>
                        <w:bottom w:val="none" w:sz="0" w:space="0" w:color="auto"/>
                        <w:right w:val="none" w:sz="0" w:space="0" w:color="auto"/>
                      </w:divBdr>
                      <w:divsChild>
                        <w:div w:id="646206405">
                          <w:marLeft w:val="0"/>
                          <w:marRight w:val="0"/>
                          <w:marTop w:val="0"/>
                          <w:marBottom w:val="0"/>
                          <w:divBdr>
                            <w:top w:val="none" w:sz="0" w:space="0" w:color="auto"/>
                            <w:left w:val="none" w:sz="0" w:space="0" w:color="auto"/>
                            <w:bottom w:val="none" w:sz="0" w:space="0" w:color="auto"/>
                            <w:right w:val="none" w:sz="0" w:space="0" w:color="auto"/>
                          </w:divBdr>
                          <w:divsChild>
                            <w:div w:id="1388383661">
                              <w:marLeft w:val="0"/>
                              <w:marRight w:val="0"/>
                              <w:marTop w:val="120"/>
                              <w:marBottom w:val="360"/>
                              <w:divBdr>
                                <w:top w:val="none" w:sz="0" w:space="0" w:color="auto"/>
                                <w:left w:val="none" w:sz="0" w:space="0" w:color="auto"/>
                                <w:bottom w:val="none" w:sz="0" w:space="0" w:color="auto"/>
                                <w:right w:val="none" w:sz="0" w:space="0" w:color="auto"/>
                              </w:divBdr>
                              <w:divsChild>
                                <w:div w:id="160002464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5275">
      <w:bodyDiv w:val="1"/>
      <w:marLeft w:val="0"/>
      <w:marRight w:val="0"/>
      <w:marTop w:val="0"/>
      <w:marBottom w:val="0"/>
      <w:divBdr>
        <w:top w:val="none" w:sz="0" w:space="0" w:color="auto"/>
        <w:left w:val="none" w:sz="0" w:space="0" w:color="auto"/>
        <w:bottom w:val="none" w:sz="0" w:space="0" w:color="auto"/>
        <w:right w:val="none" w:sz="0" w:space="0" w:color="auto"/>
      </w:divBdr>
    </w:div>
    <w:div w:id="1731155169">
      <w:bodyDiv w:val="1"/>
      <w:marLeft w:val="0"/>
      <w:marRight w:val="0"/>
      <w:marTop w:val="0"/>
      <w:marBottom w:val="0"/>
      <w:divBdr>
        <w:top w:val="none" w:sz="0" w:space="0" w:color="auto"/>
        <w:left w:val="none" w:sz="0" w:space="0" w:color="auto"/>
        <w:bottom w:val="none" w:sz="0" w:space="0" w:color="auto"/>
        <w:right w:val="none" w:sz="0" w:space="0" w:color="auto"/>
      </w:divBdr>
    </w:div>
    <w:div w:id="1744834441">
      <w:bodyDiv w:val="1"/>
      <w:marLeft w:val="0"/>
      <w:marRight w:val="0"/>
      <w:marTop w:val="0"/>
      <w:marBottom w:val="0"/>
      <w:divBdr>
        <w:top w:val="none" w:sz="0" w:space="0" w:color="auto"/>
        <w:left w:val="none" w:sz="0" w:space="0" w:color="auto"/>
        <w:bottom w:val="none" w:sz="0" w:space="0" w:color="auto"/>
        <w:right w:val="none" w:sz="0" w:space="0" w:color="auto"/>
      </w:divBdr>
    </w:div>
    <w:div w:id="1749039408">
      <w:bodyDiv w:val="1"/>
      <w:marLeft w:val="0"/>
      <w:marRight w:val="0"/>
      <w:marTop w:val="0"/>
      <w:marBottom w:val="0"/>
      <w:divBdr>
        <w:top w:val="none" w:sz="0" w:space="0" w:color="auto"/>
        <w:left w:val="none" w:sz="0" w:space="0" w:color="auto"/>
        <w:bottom w:val="none" w:sz="0" w:space="0" w:color="auto"/>
        <w:right w:val="none" w:sz="0" w:space="0" w:color="auto"/>
      </w:divBdr>
    </w:div>
    <w:div w:id="1750886129">
      <w:bodyDiv w:val="1"/>
      <w:marLeft w:val="0"/>
      <w:marRight w:val="0"/>
      <w:marTop w:val="0"/>
      <w:marBottom w:val="0"/>
      <w:divBdr>
        <w:top w:val="none" w:sz="0" w:space="0" w:color="auto"/>
        <w:left w:val="none" w:sz="0" w:space="0" w:color="auto"/>
        <w:bottom w:val="none" w:sz="0" w:space="0" w:color="auto"/>
        <w:right w:val="none" w:sz="0" w:space="0" w:color="auto"/>
      </w:divBdr>
      <w:divsChild>
        <w:div w:id="268239611">
          <w:marLeft w:val="0"/>
          <w:marRight w:val="1"/>
          <w:marTop w:val="0"/>
          <w:marBottom w:val="0"/>
          <w:divBdr>
            <w:top w:val="none" w:sz="0" w:space="0" w:color="auto"/>
            <w:left w:val="none" w:sz="0" w:space="0" w:color="auto"/>
            <w:bottom w:val="none" w:sz="0" w:space="0" w:color="auto"/>
            <w:right w:val="none" w:sz="0" w:space="0" w:color="auto"/>
          </w:divBdr>
          <w:divsChild>
            <w:div w:id="1704863837">
              <w:marLeft w:val="0"/>
              <w:marRight w:val="0"/>
              <w:marTop w:val="0"/>
              <w:marBottom w:val="0"/>
              <w:divBdr>
                <w:top w:val="none" w:sz="0" w:space="0" w:color="auto"/>
                <w:left w:val="none" w:sz="0" w:space="0" w:color="auto"/>
                <w:bottom w:val="none" w:sz="0" w:space="0" w:color="auto"/>
                <w:right w:val="none" w:sz="0" w:space="0" w:color="auto"/>
              </w:divBdr>
              <w:divsChild>
                <w:div w:id="654531720">
                  <w:marLeft w:val="0"/>
                  <w:marRight w:val="1"/>
                  <w:marTop w:val="0"/>
                  <w:marBottom w:val="0"/>
                  <w:divBdr>
                    <w:top w:val="none" w:sz="0" w:space="0" w:color="auto"/>
                    <w:left w:val="none" w:sz="0" w:space="0" w:color="auto"/>
                    <w:bottom w:val="none" w:sz="0" w:space="0" w:color="auto"/>
                    <w:right w:val="none" w:sz="0" w:space="0" w:color="auto"/>
                  </w:divBdr>
                  <w:divsChild>
                    <w:div w:id="276328183">
                      <w:marLeft w:val="0"/>
                      <w:marRight w:val="0"/>
                      <w:marTop w:val="0"/>
                      <w:marBottom w:val="0"/>
                      <w:divBdr>
                        <w:top w:val="none" w:sz="0" w:space="0" w:color="auto"/>
                        <w:left w:val="none" w:sz="0" w:space="0" w:color="auto"/>
                        <w:bottom w:val="none" w:sz="0" w:space="0" w:color="auto"/>
                        <w:right w:val="none" w:sz="0" w:space="0" w:color="auto"/>
                      </w:divBdr>
                      <w:divsChild>
                        <w:div w:id="134374274">
                          <w:marLeft w:val="0"/>
                          <w:marRight w:val="0"/>
                          <w:marTop w:val="0"/>
                          <w:marBottom w:val="0"/>
                          <w:divBdr>
                            <w:top w:val="none" w:sz="0" w:space="0" w:color="auto"/>
                            <w:left w:val="none" w:sz="0" w:space="0" w:color="auto"/>
                            <w:bottom w:val="none" w:sz="0" w:space="0" w:color="auto"/>
                            <w:right w:val="none" w:sz="0" w:space="0" w:color="auto"/>
                          </w:divBdr>
                          <w:divsChild>
                            <w:div w:id="1068386920">
                              <w:marLeft w:val="0"/>
                              <w:marRight w:val="0"/>
                              <w:marTop w:val="120"/>
                              <w:marBottom w:val="360"/>
                              <w:divBdr>
                                <w:top w:val="none" w:sz="0" w:space="0" w:color="auto"/>
                                <w:left w:val="none" w:sz="0" w:space="0" w:color="auto"/>
                                <w:bottom w:val="none" w:sz="0" w:space="0" w:color="auto"/>
                                <w:right w:val="none" w:sz="0" w:space="0" w:color="auto"/>
                              </w:divBdr>
                              <w:divsChild>
                                <w:div w:id="1939438322">
                                  <w:marLeft w:val="0"/>
                                  <w:marRight w:val="0"/>
                                  <w:marTop w:val="0"/>
                                  <w:marBottom w:val="0"/>
                                  <w:divBdr>
                                    <w:top w:val="none" w:sz="0" w:space="0" w:color="auto"/>
                                    <w:left w:val="none" w:sz="0" w:space="0" w:color="auto"/>
                                    <w:bottom w:val="none" w:sz="0" w:space="0" w:color="auto"/>
                                    <w:right w:val="none" w:sz="0" w:space="0" w:color="auto"/>
                                  </w:divBdr>
                                  <w:divsChild>
                                    <w:div w:id="2137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20415">
      <w:bodyDiv w:val="1"/>
      <w:marLeft w:val="0"/>
      <w:marRight w:val="0"/>
      <w:marTop w:val="0"/>
      <w:marBottom w:val="0"/>
      <w:divBdr>
        <w:top w:val="none" w:sz="0" w:space="0" w:color="auto"/>
        <w:left w:val="none" w:sz="0" w:space="0" w:color="auto"/>
        <w:bottom w:val="none" w:sz="0" w:space="0" w:color="auto"/>
        <w:right w:val="none" w:sz="0" w:space="0" w:color="auto"/>
      </w:divBdr>
    </w:div>
    <w:div w:id="1828132364">
      <w:bodyDiv w:val="1"/>
      <w:marLeft w:val="0"/>
      <w:marRight w:val="0"/>
      <w:marTop w:val="0"/>
      <w:marBottom w:val="0"/>
      <w:divBdr>
        <w:top w:val="none" w:sz="0" w:space="0" w:color="auto"/>
        <w:left w:val="none" w:sz="0" w:space="0" w:color="auto"/>
        <w:bottom w:val="none" w:sz="0" w:space="0" w:color="auto"/>
        <w:right w:val="none" w:sz="0" w:space="0" w:color="auto"/>
      </w:divBdr>
    </w:div>
    <w:div w:id="1878154914">
      <w:bodyDiv w:val="1"/>
      <w:marLeft w:val="0"/>
      <w:marRight w:val="0"/>
      <w:marTop w:val="0"/>
      <w:marBottom w:val="0"/>
      <w:divBdr>
        <w:top w:val="none" w:sz="0" w:space="0" w:color="auto"/>
        <w:left w:val="none" w:sz="0" w:space="0" w:color="auto"/>
        <w:bottom w:val="none" w:sz="0" w:space="0" w:color="auto"/>
        <w:right w:val="none" w:sz="0" w:space="0" w:color="auto"/>
      </w:divBdr>
    </w:div>
    <w:div w:id="1898127702">
      <w:bodyDiv w:val="1"/>
      <w:marLeft w:val="0"/>
      <w:marRight w:val="0"/>
      <w:marTop w:val="0"/>
      <w:marBottom w:val="0"/>
      <w:divBdr>
        <w:top w:val="none" w:sz="0" w:space="0" w:color="auto"/>
        <w:left w:val="none" w:sz="0" w:space="0" w:color="auto"/>
        <w:bottom w:val="none" w:sz="0" w:space="0" w:color="auto"/>
        <w:right w:val="none" w:sz="0" w:space="0" w:color="auto"/>
      </w:divBdr>
    </w:div>
    <w:div w:id="1919055542">
      <w:bodyDiv w:val="1"/>
      <w:marLeft w:val="0"/>
      <w:marRight w:val="0"/>
      <w:marTop w:val="0"/>
      <w:marBottom w:val="0"/>
      <w:divBdr>
        <w:top w:val="none" w:sz="0" w:space="0" w:color="auto"/>
        <w:left w:val="none" w:sz="0" w:space="0" w:color="auto"/>
        <w:bottom w:val="none" w:sz="0" w:space="0" w:color="auto"/>
        <w:right w:val="none" w:sz="0" w:space="0" w:color="auto"/>
      </w:divBdr>
    </w:div>
    <w:div w:id="1930193233">
      <w:bodyDiv w:val="1"/>
      <w:marLeft w:val="0"/>
      <w:marRight w:val="0"/>
      <w:marTop w:val="0"/>
      <w:marBottom w:val="0"/>
      <w:divBdr>
        <w:top w:val="none" w:sz="0" w:space="0" w:color="auto"/>
        <w:left w:val="none" w:sz="0" w:space="0" w:color="auto"/>
        <w:bottom w:val="none" w:sz="0" w:space="0" w:color="auto"/>
        <w:right w:val="none" w:sz="0" w:space="0" w:color="auto"/>
      </w:divBdr>
    </w:div>
    <w:div w:id="1952206915">
      <w:bodyDiv w:val="1"/>
      <w:marLeft w:val="0"/>
      <w:marRight w:val="0"/>
      <w:marTop w:val="0"/>
      <w:marBottom w:val="0"/>
      <w:divBdr>
        <w:top w:val="none" w:sz="0" w:space="0" w:color="auto"/>
        <w:left w:val="none" w:sz="0" w:space="0" w:color="auto"/>
        <w:bottom w:val="none" w:sz="0" w:space="0" w:color="auto"/>
        <w:right w:val="none" w:sz="0" w:space="0" w:color="auto"/>
      </w:divBdr>
    </w:div>
    <w:div w:id="1953130086">
      <w:bodyDiv w:val="1"/>
      <w:marLeft w:val="0"/>
      <w:marRight w:val="0"/>
      <w:marTop w:val="0"/>
      <w:marBottom w:val="0"/>
      <w:divBdr>
        <w:top w:val="none" w:sz="0" w:space="0" w:color="auto"/>
        <w:left w:val="none" w:sz="0" w:space="0" w:color="auto"/>
        <w:bottom w:val="none" w:sz="0" w:space="0" w:color="auto"/>
        <w:right w:val="none" w:sz="0" w:space="0" w:color="auto"/>
      </w:divBdr>
      <w:divsChild>
        <w:div w:id="1850441393">
          <w:marLeft w:val="0"/>
          <w:marRight w:val="1"/>
          <w:marTop w:val="0"/>
          <w:marBottom w:val="0"/>
          <w:divBdr>
            <w:top w:val="none" w:sz="0" w:space="0" w:color="auto"/>
            <w:left w:val="none" w:sz="0" w:space="0" w:color="auto"/>
            <w:bottom w:val="none" w:sz="0" w:space="0" w:color="auto"/>
            <w:right w:val="none" w:sz="0" w:space="0" w:color="auto"/>
          </w:divBdr>
          <w:divsChild>
            <w:div w:id="1575508934">
              <w:marLeft w:val="0"/>
              <w:marRight w:val="0"/>
              <w:marTop w:val="0"/>
              <w:marBottom w:val="0"/>
              <w:divBdr>
                <w:top w:val="none" w:sz="0" w:space="0" w:color="auto"/>
                <w:left w:val="none" w:sz="0" w:space="0" w:color="auto"/>
                <w:bottom w:val="none" w:sz="0" w:space="0" w:color="auto"/>
                <w:right w:val="none" w:sz="0" w:space="0" w:color="auto"/>
              </w:divBdr>
              <w:divsChild>
                <w:div w:id="1652830607">
                  <w:marLeft w:val="0"/>
                  <w:marRight w:val="1"/>
                  <w:marTop w:val="0"/>
                  <w:marBottom w:val="0"/>
                  <w:divBdr>
                    <w:top w:val="none" w:sz="0" w:space="0" w:color="auto"/>
                    <w:left w:val="none" w:sz="0" w:space="0" w:color="auto"/>
                    <w:bottom w:val="none" w:sz="0" w:space="0" w:color="auto"/>
                    <w:right w:val="none" w:sz="0" w:space="0" w:color="auto"/>
                  </w:divBdr>
                  <w:divsChild>
                    <w:div w:id="1992100450">
                      <w:marLeft w:val="0"/>
                      <w:marRight w:val="0"/>
                      <w:marTop w:val="0"/>
                      <w:marBottom w:val="0"/>
                      <w:divBdr>
                        <w:top w:val="none" w:sz="0" w:space="0" w:color="auto"/>
                        <w:left w:val="none" w:sz="0" w:space="0" w:color="auto"/>
                        <w:bottom w:val="none" w:sz="0" w:space="0" w:color="auto"/>
                        <w:right w:val="none" w:sz="0" w:space="0" w:color="auto"/>
                      </w:divBdr>
                      <w:divsChild>
                        <w:div w:id="2099642508">
                          <w:marLeft w:val="0"/>
                          <w:marRight w:val="0"/>
                          <w:marTop w:val="0"/>
                          <w:marBottom w:val="0"/>
                          <w:divBdr>
                            <w:top w:val="none" w:sz="0" w:space="0" w:color="auto"/>
                            <w:left w:val="none" w:sz="0" w:space="0" w:color="auto"/>
                            <w:bottom w:val="none" w:sz="0" w:space="0" w:color="auto"/>
                            <w:right w:val="none" w:sz="0" w:space="0" w:color="auto"/>
                          </w:divBdr>
                          <w:divsChild>
                            <w:div w:id="1614094211">
                              <w:marLeft w:val="0"/>
                              <w:marRight w:val="0"/>
                              <w:marTop w:val="120"/>
                              <w:marBottom w:val="360"/>
                              <w:divBdr>
                                <w:top w:val="none" w:sz="0" w:space="0" w:color="auto"/>
                                <w:left w:val="none" w:sz="0" w:space="0" w:color="auto"/>
                                <w:bottom w:val="none" w:sz="0" w:space="0" w:color="auto"/>
                                <w:right w:val="none" w:sz="0" w:space="0" w:color="auto"/>
                              </w:divBdr>
                              <w:divsChild>
                                <w:div w:id="1180696872">
                                  <w:marLeft w:val="0"/>
                                  <w:marRight w:val="0"/>
                                  <w:marTop w:val="0"/>
                                  <w:marBottom w:val="0"/>
                                  <w:divBdr>
                                    <w:top w:val="none" w:sz="0" w:space="0" w:color="auto"/>
                                    <w:left w:val="none" w:sz="0" w:space="0" w:color="auto"/>
                                    <w:bottom w:val="none" w:sz="0" w:space="0" w:color="auto"/>
                                    <w:right w:val="none" w:sz="0" w:space="0" w:color="auto"/>
                                  </w:divBdr>
                                  <w:divsChild>
                                    <w:div w:id="2038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39247">
      <w:bodyDiv w:val="1"/>
      <w:marLeft w:val="0"/>
      <w:marRight w:val="0"/>
      <w:marTop w:val="0"/>
      <w:marBottom w:val="0"/>
      <w:divBdr>
        <w:top w:val="none" w:sz="0" w:space="0" w:color="auto"/>
        <w:left w:val="none" w:sz="0" w:space="0" w:color="auto"/>
        <w:bottom w:val="none" w:sz="0" w:space="0" w:color="auto"/>
        <w:right w:val="none" w:sz="0" w:space="0" w:color="auto"/>
      </w:divBdr>
    </w:div>
    <w:div w:id="1968006588">
      <w:bodyDiv w:val="1"/>
      <w:marLeft w:val="0"/>
      <w:marRight w:val="0"/>
      <w:marTop w:val="0"/>
      <w:marBottom w:val="0"/>
      <w:divBdr>
        <w:top w:val="none" w:sz="0" w:space="0" w:color="auto"/>
        <w:left w:val="none" w:sz="0" w:space="0" w:color="auto"/>
        <w:bottom w:val="none" w:sz="0" w:space="0" w:color="auto"/>
        <w:right w:val="none" w:sz="0" w:space="0" w:color="auto"/>
      </w:divBdr>
    </w:div>
    <w:div w:id="1992635968">
      <w:bodyDiv w:val="1"/>
      <w:marLeft w:val="0"/>
      <w:marRight w:val="0"/>
      <w:marTop w:val="0"/>
      <w:marBottom w:val="0"/>
      <w:divBdr>
        <w:top w:val="none" w:sz="0" w:space="0" w:color="auto"/>
        <w:left w:val="none" w:sz="0" w:space="0" w:color="auto"/>
        <w:bottom w:val="none" w:sz="0" w:space="0" w:color="auto"/>
        <w:right w:val="none" w:sz="0" w:space="0" w:color="auto"/>
      </w:divBdr>
      <w:divsChild>
        <w:div w:id="691078070">
          <w:marLeft w:val="0"/>
          <w:marRight w:val="1"/>
          <w:marTop w:val="0"/>
          <w:marBottom w:val="0"/>
          <w:divBdr>
            <w:top w:val="none" w:sz="0" w:space="0" w:color="auto"/>
            <w:left w:val="none" w:sz="0" w:space="0" w:color="auto"/>
            <w:bottom w:val="none" w:sz="0" w:space="0" w:color="auto"/>
            <w:right w:val="none" w:sz="0" w:space="0" w:color="auto"/>
          </w:divBdr>
          <w:divsChild>
            <w:div w:id="49310989">
              <w:marLeft w:val="0"/>
              <w:marRight w:val="0"/>
              <w:marTop w:val="0"/>
              <w:marBottom w:val="0"/>
              <w:divBdr>
                <w:top w:val="none" w:sz="0" w:space="0" w:color="auto"/>
                <w:left w:val="none" w:sz="0" w:space="0" w:color="auto"/>
                <w:bottom w:val="none" w:sz="0" w:space="0" w:color="auto"/>
                <w:right w:val="none" w:sz="0" w:space="0" w:color="auto"/>
              </w:divBdr>
              <w:divsChild>
                <w:div w:id="273640229">
                  <w:marLeft w:val="0"/>
                  <w:marRight w:val="1"/>
                  <w:marTop w:val="0"/>
                  <w:marBottom w:val="0"/>
                  <w:divBdr>
                    <w:top w:val="none" w:sz="0" w:space="0" w:color="auto"/>
                    <w:left w:val="none" w:sz="0" w:space="0" w:color="auto"/>
                    <w:bottom w:val="none" w:sz="0" w:space="0" w:color="auto"/>
                    <w:right w:val="none" w:sz="0" w:space="0" w:color="auto"/>
                  </w:divBdr>
                  <w:divsChild>
                    <w:div w:id="431517627">
                      <w:marLeft w:val="0"/>
                      <w:marRight w:val="0"/>
                      <w:marTop w:val="0"/>
                      <w:marBottom w:val="0"/>
                      <w:divBdr>
                        <w:top w:val="none" w:sz="0" w:space="0" w:color="auto"/>
                        <w:left w:val="none" w:sz="0" w:space="0" w:color="auto"/>
                        <w:bottom w:val="none" w:sz="0" w:space="0" w:color="auto"/>
                        <w:right w:val="none" w:sz="0" w:space="0" w:color="auto"/>
                      </w:divBdr>
                      <w:divsChild>
                        <w:div w:id="996803071">
                          <w:marLeft w:val="0"/>
                          <w:marRight w:val="0"/>
                          <w:marTop w:val="0"/>
                          <w:marBottom w:val="0"/>
                          <w:divBdr>
                            <w:top w:val="none" w:sz="0" w:space="0" w:color="auto"/>
                            <w:left w:val="none" w:sz="0" w:space="0" w:color="auto"/>
                            <w:bottom w:val="none" w:sz="0" w:space="0" w:color="auto"/>
                            <w:right w:val="none" w:sz="0" w:space="0" w:color="auto"/>
                          </w:divBdr>
                          <w:divsChild>
                            <w:div w:id="1445416053">
                              <w:marLeft w:val="0"/>
                              <w:marRight w:val="0"/>
                              <w:marTop w:val="120"/>
                              <w:marBottom w:val="360"/>
                              <w:divBdr>
                                <w:top w:val="none" w:sz="0" w:space="0" w:color="auto"/>
                                <w:left w:val="none" w:sz="0" w:space="0" w:color="auto"/>
                                <w:bottom w:val="none" w:sz="0" w:space="0" w:color="auto"/>
                                <w:right w:val="none" w:sz="0" w:space="0" w:color="auto"/>
                              </w:divBdr>
                              <w:divsChild>
                                <w:div w:id="1879779680">
                                  <w:marLeft w:val="420"/>
                                  <w:marRight w:val="0"/>
                                  <w:marTop w:val="0"/>
                                  <w:marBottom w:val="0"/>
                                  <w:divBdr>
                                    <w:top w:val="none" w:sz="0" w:space="0" w:color="auto"/>
                                    <w:left w:val="none" w:sz="0" w:space="0" w:color="auto"/>
                                    <w:bottom w:val="none" w:sz="0" w:space="0" w:color="auto"/>
                                    <w:right w:val="none" w:sz="0" w:space="0" w:color="auto"/>
                                  </w:divBdr>
                                  <w:divsChild>
                                    <w:div w:id="1593781971">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17515">
      <w:bodyDiv w:val="1"/>
      <w:marLeft w:val="0"/>
      <w:marRight w:val="0"/>
      <w:marTop w:val="0"/>
      <w:marBottom w:val="0"/>
      <w:divBdr>
        <w:top w:val="none" w:sz="0" w:space="0" w:color="auto"/>
        <w:left w:val="none" w:sz="0" w:space="0" w:color="auto"/>
        <w:bottom w:val="none" w:sz="0" w:space="0" w:color="auto"/>
        <w:right w:val="none" w:sz="0" w:space="0" w:color="auto"/>
      </w:divBdr>
    </w:div>
    <w:div w:id="2006545793">
      <w:bodyDiv w:val="1"/>
      <w:marLeft w:val="0"/>
      <w:marRight w:val="0"/>
      <w:marTop w:val="0"/>
      <w:marBottom w:val="0"/>
      <w:divBdr>
        <w:top w:val="none" w:sz="0" w:space="0" w:color="auto"/>
        <w:left w:val="none" w:sz="0" w:space="0" w:color="auto"/>
        <w:bottom w:val="none" w:sz="0" w:space="0" w:color="auto"/>
        <w:right w:val="none" w:sz="0" w:space="0" w:color="auto"/>
      </w:divBdr>
    </w:div>
    <w:div w:id="2012290512">
      <w:bodyDiv w:val="1"/>
      <w:marLeft w:val="0"/>
      <w:marRight w:val="0"/>
      <w:marTop w:val="0"/>
      <w:marBottom w:val="0"/>
      <w:divBdr>
        <w:top w:val="none" w:sz="0" w:space="0" w:color="auto"/>
        <w:left w:val="none" w:sz="0" w:space="0" w:color="auto"/>
        <w:bottom w:val="none" w:sz="0" w:space="0" w:color="auto"/>
        <w:right w:val="none" w:sz="0" w:space="0" w:color="auto"/>
      </w:divBdr>
    </w:div>
    <w:div w:id="2024739214">
      <w:bodyDiv w:val="1"/>
      <w:marLeft w:val="0"/>
      <w:marRight w:val="0"/>
      <w:marTop w:val="0"/>
      <w:marBottom w:val="0"/>
      <w:divBdr>
        <w:top w:val="none" w:sz="0" w:space="0" w:color="auto"/>
        <w:left w:val="none" w:sz="0" w:space="0" w:color="auto"/>
        <w:bottom w:val="none" w:sz="0" w:space="0" w:color="auto"/>
        <w:right w:val="none" w:sz="0" w:space="0" w:color="auto"/>
      </w:divBdr>
    </w:div>
    <w:div w:id="2083062262">
      <w:bodyDiv w:val="1"/>
      <w:marLeft w:val="0"/>
      <w:marRight w:val="0"/>
      <w:marTop w:val="0"/>
      <w:marBottom w:val="0"/>
      <w:divBdr>
        <w:top w:val="none" w:sz="0" w:space="0" w:color="auto"/>
        <w:left w:val="none" w:sz="0" w:space="0" w:color="auto"/>
        <w:bottom w:val="none" w:sz="0" w:space="0" w:color="auto"/>
        <w:right w:val="none" w:sz="0" w:space="0" w:color="auto"/>
      </w:divBdr>
    </w:div>
    <w:div w:id="2085487730">
      <w:bodyDiv w:val="1"/>
      <w:marLeft w:val="0"/>
      <w:marRight w:val="0"/>
      <w:marTop w:val="0"/>
      <w:marBottom w:val="0"/>
      <w:divBdr>
        <w:top w:val="none" w:sz="0" w:space="0" w:color="auto"/>
        <w:left w:val="none" w:sz="0" w:space="0" w:color="auto"/>
        <w:bottom w:val="none" w:sz="0" w:space="0" w:color="auto"/>
        <w:right w:val="none" w:sz="0" w:space="0" w:color="auto"/>
      </w:divBdr>
      <w:divsChild>
        <w:div w:id="2036534886">
          <w:marLeft w:val="0"/>
          <w:marRight w:val="1"/>
          <w:marTop w:val="0"/>
          <w:marBottom w:val="0"/>
          <w:divBdr>
            <w:top w:val="none" w:sz="0" w:space="0" w:color="auto"/>
            <w:left w:val="none" w:sz="0" w:space="0" w:color="auto"/>
            <w:bottom w:val="none" w:sz="0" w:space="0" w:color="auto"/>
            <w:right w:val="none" w:sz="0" w:space="0" w:color="auto"/>
          </w:divBdr>
          <w:divsChild>
            <w:div w:id="785925598">
              <w:marLeft w:val="0"/>
              <w:marRight w:val="0"/>
              <w:marTop w:val="0"/>
              <w:marBottom w:val="0"/>
              <w:divBdr>
                <w:top w:val="none" w:sz="0" w:space="0" w:color="auto"/>
                <w:left w:val="none" w:sz="0" w:space="0" w:color="auto"/>
                <w:bottom w:val="none" w:sz="0" w:space="0" w:color="auto"/>
                <w:right w:val="none" w:sz="0" w:space="0" w:color="auto"/>
              </w:divBdr>
              <w:divsChild>
                <w:div w:id="217014350">
                  <w:marLeft w:val="0"/>
                  <w:marRight w:val="1"/>
                  <w:marTop w:val="0"/>
                  <w:marBottom w:val="0"/>
                  <w:divBdr>
                    <w:top w:val="none" w:sz="0" w:space="0" w:color="auto"/>
                    <w:left w:val="none" w:sz="0" w:space="0" w:color="auto"/>
                    <w:bottom w:val="none" w:sz="0" w:space="0" w:color="auto"/>
                    <w:right w:val="none" w:sz="0" w:space="0" w:color="auto"/>
                  </w:divBdr>
                  <w:divsChild>
                    <w:div w:id="1080521943">
                      <w:marLeft w:val="0"/>
                      <w:marRight w:val="0"/>
                      <w:marTop w:val="0"/>
                      <w:marBottom w:val="0"/>
                      <w:divBdr>
                        <w:top w:val="none" w:sz="0" w:space="0" w:color="auto"/>
                        <w:left w:val="none" w:sz="0" w:space="0" w:color="auto"/>
                        <w:bottom w:val="none" w:sz="0" w:space="0" w:color="auto"/>
                        <w:right w:val="none" w:sz="0" w:space="0" w:color="auto"/>
                      </w:divBdr>
                      <w:divsChild>
                        <w:div w:id="2137868888">
                          <w:marLeft w:val="0"/>
                          <w:marRight w:val="0"/>
                          <w:marTop w:val="0"/>
                          <w:marBottom w:val="0"/>
                          <w:divBdr>
                            <w:top w:val="none" w:sz="0" w:space="0" w:color="auto"/>
                            <w:left w:val="none" w:sz="0" w:space="0" w:color="auto"/>
                            <w:bottom w:val="none" w:sz="0" w:space="0" w:color="auto"/>
                            <w:right w:val="none" w:sz="0" w:space="0" w:color="auto"/>
                          </w:divBdr>
                          <w:divsChild>
                            <w:div w:id="1733234202">
                              <w:marLeft w:val="0"/>
                              <w:marRight w:val="0"/>
                              <w:marTop w:val="120"/>
                              <w:marBottom w:val="360"/>
                              <w:divBdr>
                                <w:top w:val="none" w:sz="0" w:space="0" w:color="auto"/>
                                <w:left w:val="none" w:sz="0" w:space="0" w:color="auto"/>
                                <w:bottom w:val="none" w:sz="0" w:space="0" w:color="auto"/>
                                <w:right w:val="none" w:sz="0" w:space="0" w:color="auto"/>
                              </w:divBdr>
                              <w:divsChild>
                                <w:div w:id="1102843714">
                                  <w:marLeft w:val="0"/>
                                  <w:marRight w:val="0"/>
                                  <w:marTop w:val="0"/>
                                  <w:marBottom w:val="0"/>
                                  <w:divBdr>
                                    <w:top w:val="none" w:sz="0" w:space="0" w:color="auto"/>
                                    <w:left w:val="none" w:sz="0" w:space="0" w:color="auto"/>
                                    <w:bottom w:val="none" w:sz="0" w:space="0" w:color="auto"/>
                                    <w:right w:val="none" w:sz="0" w:space="0" w:color="auto"/>
                                  </w:divBdr>
                                  <w:divsChild>
                                    <w:div w:id="17867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888842">
      <w:bodyDiv w:val="1"/>
      <w:marLeft w:val="0"/>
      <w:marRight w:val="0"/>
      <w:marTop w:val="0"/>
      <w:marBottom w:val="0"/>
      <w:divBdr>
        <w:top w:val="none" w:sz="0" w:space="0" w:color="auto"/>
        <w:left w:val="none" w:sz="0" w:space="0" w:color="auto"/>
        <w:bottom w:val="none" w:sz="0" w:space="0" w:color="auto"/>
        <w:right w:val="none" w:sz="0" w:space="0" w:color="auto"/>
      </w:divBdr>
    </w:div>
    <w:div w:id="2117019912">
      <w:bodyDiv w:val="1"/>
      <w:marLeft w:val="0"/>
      <w:marRight w:val="0"/>
      <w:marTop w:val="0"/>
      <w:marBottom w:val="0"/>
      <w:divBdr>
        <w:top w:val="none" w:sz="0" w:space="0" w:color="auto"/>
        <w:left w:val="none" w:sz="0" w:space="0" w:color="auto"/>
        <w:bottom w:val="none" w:sz="0" w:space="0" w:color="auto"/>
        <w:right w:val="none" w:sz="0" w:space="0" w:color="auto"/>
      </w:divBdr>
      <w:divsChild>
        <w:div w:id="1740980545">
          <w:marLeft w:val="0"/>
          <w:marRight w:val="1"/>
          <w:marTop w:val="0"/>
          <w:marBottom w:val="0"/>
          <w:divBdr>
            <w:top w:val="none" w:sz="0" w:space="0" w:color="auto"/>
            <w:left w:val="none" w:sz="0" w:space="0" w:color="auto"/>
            <w:bottom w:val="none" w:sz="0" w:space="0" w:color="auto"/>
            <w:right w:val="none" w:sz="0" w:space="0" w:color="auto"/>
          </w:divBdr>
          <w:divsChild>
            <w:div w:id="868565363">
              <w:marLeft w:val="0"/>
              <w:marRight w:val="0"/>
              <w:marTop w:val="0"/>
              <w:marBottom w:val="0"/>
              <w:divBdr>
                <w:top w:val="none" w:sz="0" w:space="0" w:color="auto"/>
                <w:left w:val="none" w:sz="0" w:space="0" w:color="auto"/>
                <w:bottom w:val="none" w:sz="0" w:space="0" w:color="auto"/>
                <w:right w:val="none" w:sz="0" w:space="0" w:color="auto"/>
              </w:divBdr>
              <w:divsChild>
                <w:div w:id="131556073">
                  <w:marLeft w:val="0"/>
                  <w:marRight w:val="1"/>
                  <w:marTop w:val="0"/>
                  <w:marBottom w:val="0"/>
                  <w:divBdr>
                    <w:top w:val="none" w:sz="0" w:space="0" w:color="auto"/>
                    <w:left w:val="none" w:sz="0" w:space="0" w:color="auto"/>
                    <w:bottom w:val="none" w:sz="0" w:space="0" w:color="auto"/>
                    <w:right w:val="none" w:sz="0" w:space="0" w:color="auto"/>
                  </w:divBdr>
                  <w:divsChild>
                    <w:div w:id="285043476">
                      <w:marLeft w:val="0"/>
                      <w:marRight w:val="0"/>
                      <w:marTop w:val="0"/>
                      <w:marBottom w:val="0"/>
                      <w:divBdr>
                        <w:top w:val="none" w:sz="0" w:space="0" w:color="auto"/>
                        <w:left w:val="none" w:sz="0" w:space="0" w:color="auto"/>
                        <w:bottom w:val="none" w:sz="0" w:space="0" w:color="auto"/>
                        <w:right w:val="none" w:sz="0" w:space="0" w:color="auto"/>
                      </w:divBdr>
                      <w:divsChild>
                        <w:div w:id="1086416520">
                          <w:marLeft w:val="0"/>
                          <w:marRight w:val="0"/>
                          <w:marTop w:val="0"/>
                          <w:marBottom w:val="0"/>
                          <w:divBdr>
                            <w:top w:val="none" w:sz="0" w:space="0" w:color="auto"/>
                            <w:left w:val="none" w:sz="0" w:space="0" w:color="auto"/>
                            <w:bottom w:val="none" w:sz="0" w:space="0" w:color="auto"/>
                            <w:right w:val="none" w:sz="0" w:space="0" w:color="auto"/>
                          </w:divBdr>
                          <w:divsChild>
                            <w:div w:id="1320385693">
                              <w:marLeft w:val="0"/>
                              <w:marRight w:val="0"/>
                              <w:marTop w:val="120"/>
                              <w:marBottom w:val="360"/>
                              <w:divBdr>
                                <w:top w:val="none" w:sz="0" w:space="0" w:color="auto"/>
                                <w:left w:val="none" w:sz="0" w:space="0" w:color="auto"/>
                                <w:bottom w:val="none" w:sz="0" w:space="0" w:color="auto"/>
                                <w:right w:val="none" w:sz="0" w:space="0" w:color="auto"/>
                              </w:divBdr>
                              <w:divsChild>
                                <w:div w:id="1880118053">
                                  <w:marLeft w:val="0"/>
                                  <w:marRight w:val="0"/>
                                  <w:marTop w:val="0"/>
                                  <w:marBottom w:val="0"/>
                                  <w:divBdr>
                                    <w:top w:val="none" w:sz="0" w:space="0" w:color="auto"/>
                                    <w:left w:val="none" w:sz="0" w:space="0" w:color="auto"/>
                                    <w:bottom w:val="none" w:sz="0" w:space="0" w:color="auto"/>
                                    <w:right w:val="none" w:sz="0" w:space="0" w:color="auto"/>
                                  </w:divBdr>
                                  <w:divsChild>
                                    <w:div w:id="7266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245082">
      <w:bodyDiv w:val="1"/>
      <w:marLeft w:val="0"/>
      <w:marRight w:val="0"/>
      <w:marTop w:val="0"/>
      <w:marBottom w:val="0"/>
      <w:divBdr>
        <w:top w:val="none" w:sz="0" w:space="0" w:color="auto"/>
        <w:left w:val="none" w:sz="0" w:space="0" w:color="auto"/>
        <w:bottom w:val="none" w:sz="0" w:space="0" w:color="auto"/>
        <w:right w:val="none" w:sz="0" w:space="0" w:color="auto"/>
      </w:divBdr>
      <w:divsChild>
        <w:div w:id="537737477">
          <w:marLeft w:val="0"/>
          <w:marRight w:val="1"/>
          <w:marTop w:val="0"/>
          <w:marBottom w:val="0"/>
          <w:divBdr>
            <w:top w:val="none" w:sz="0" w:space="0" w:color="auto"/>
            <w:left w:val="none" w:sz="0" w:space="0" w:color="auto"/>
            <w:bottom w:val="none" w:sz="0" w:space="0" w:color="auto"/>
            <w:right w:val="none" w:sz="0" w:space="0" w:color="auto"/>
          </w:divBdr>
          <w:divsChild>
            <w:div w:id="2032801961">
              <w:marLeft w:val="0"/>
              <w:marRight w:val="0"/>
              <w:marTop w:val="0"/>
              <w:marBottom w:val="0"/>
              <w:divBdr>
                <w:top w:val="none" w:sz="0" w:space="0" w:color="auto"/>
                <w:left w:val="none" w:sz="0" w:space="0" w:color="auto"/>
                <w:bottom w:val="none" w:sz="0" w:space="0" w:color="auto"/>
                <w:right w:val="none" w:sz="0" w:space="0" w:color="auto"/>
              </w:divBdr>
              <w:divsChild>
                <w:div w:id="1966886073">
                  <w:marLeft w:val="0"/>
                  <w:marRight w:val="1"/>
                  <w:marTop w:val="0"/>
                  <w:marBottom w:val="0"/>
                  <w:divBdr>
                    <w:top w:val="none" w:sz="0" w:space="0" w:color="auto"/>
                    <w:left w:val="none" w:sz="0" w:space="0" w:color="auto"/>
                    <w:bottom w:val="none" w:sz="0" w:space="0" w:color="auto"/>
                    <w:right w:val="none" w:sz="0" w:space="0" w:color="auto"/>
                  </w:divBdr>
                  <w:divsChild>
                    <w:div w:id="381909040">
                      <w:marLeft w:val="0"/>
                      <w:marRight w:val="0"/>
                      <w:marTop w:val="0"/>
                      <w:marBottom w:val="0"/>
                      <w:divBdr>
                        <w:top w:val="none" w:sz="0" w:space="0" w:color="auto"/>
                        <w:left w:val="none" w:sz="0" w:space="0" w:color="auto"/>
                        <w:bottom w:val="none" w:sz="0" w:space="0" w:color="auto"/>
                        <w:right w:val="none" w:sz="0" w:space="0" w:color="auto"/>
                      </w:divBdr>
                      <w:divsChild>
                        <w:div w:id="2083789112">
                          <w:marLeft w:val="0"/>
                          <w:marRight w:val="0"/>
                          <w:marTop w:val="0"/>
                          <w:marBottom w:val="0"/>
                          <w:divBdr>
                            <w:top w:val="none" w:sz="0" w:space="0" w:color="auto"/>
                            <w:left w:val="none" w:sz="0" w:space="0" w:color="auto"/>
                            <w:bottom w:val="none" w:sz="0" w:space="0" w:color="auto"/>
                            <w:right w:val="none" w:sz="0" w:space="0" w:color="auto"/>
                          </w:divBdr>
                          <w:divsChild>
                            <w:div w:id="684332270">
                              <w:marLeft w:val="0"/>
                              <w:marRight w:val="0"/>
                              <w:marTop w:val="120"/>
                              <w:marBottom w:val="360"/>
                              <w:divBdr>
                                <w:top w:val="none" w:sz="0" w:space="0" w:color="auto"/>
                                <w:left w:val="none" w:sz="0" w:space="0" w:color="auto"/>
                                <w:bottom w:val="none" w:sz="0" w:space="0" w:color="auto"/>
                                <w:right w:val="none" w:sz="0" w:space="0" w:color="auto"/>
                              </w:divBdr>
                              <w:divsChild>
                                <w:div w:id="159782521">
                                  <w:marLeft w:val="0"/>
                                  <w:marRight w:val="0"/>
                                  <w:marTop w:val="0"/>
                                  <w:marBottom w:val="0"/>
                                  <w:divBdr>
                                    <w:top w:val="none" w:sz="0" w:space="0" w:color="auto"/>
                                    <w:left w:val="none" w:sz="0" w:space="0" w:color="auto"/>
                                    <w:bottom w:val="none" w:sz="0" w:space="0" w:color="auto"/>
                                    <w:right w:val="none" w:sz="0" w:space="0" w:color="auto"/>
                                  </w:divBdr>
                                  <w:divsChild>
                                    <w:div w:id="724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11891">
      <w:bodyDiv w:val="1"/>
      <w:marLeft w:val="0"/>
      <w:marRight w:val="0"/>
      <w:marTop w:val="0"/>
      <w:marBottom w:val="0"/>
      <w:divBdr>
        <w:top w:val="none" w:sz="0" w:space="0" w:color="auto"/>
        <w:left w:val="none" w:sz="0" w:space="0" w:color="auto"/>
        <w:bottom w:val="none" w:sz="0" w:space="0" w:color="auto"/>
        <w:right w:val="none" w:sz="0" w:space="0" w:color="auto"/>
      </w:divBdr>
      <w:divsChild>
        <w:div w:id="101611138">
          <w:marLeft w:val="0"/>
          <w:marRight w:val="0"/>
          <w:marTop w:val="0"/>
          <w:marBottom w:val="0"/>
          <w:divBdr>
            <w:top w:val="none" w:sz="0" w:space="0" w:color="auto"/>
            <w:left w:val="none" w:sz="0" w:space="0" w:color="auto"/>
            <w:bottom w:val="none" w:sz="0" w:space="0" w:color="auto"/>
            <w:right w:val="none" w:sz="0" w:space="0" w:color="auto"/>
          </w:divBdr>
        </w:div>
        <w:div w:id="326789082">
          <w:marLeft w:val="0"/>
          <w:marRight w:val="0"/>
          <w:marTop w:val="0"/>
          <w:marBottom w:val="0"/>
          <w:divBdr>
            <w:top w:val="none" w:sz="0" w:space="0" w:color="auto"/>
            <w:left w:val="none" w:sz="0" w:space="0" w:color="auto"/>
            <w:bottom w:val="none" w:sz="0" w:space="0" w:color="auto"/>
            <w:right w:val="none" w:sz="0" w:space="0" w:color="auto"/>
          </w:divBdr>
        </w:div>
        <w:div w:id="1155800092">
          <w:marLeft w:val="0"/>
          <w:marRight w:val="0"/>
          <w:marTop w:val="0"/>
          <w:marBottom w:val="0"/>
          <w:divBdr>
            <w:top w:val="none" w:sz="0" w:space="0" w:color="auto"/>
            <w:left w:val="none" w:sz="0" w:space="0" w:color="auto"/>
            <w:bottom w:val="none" w:sz="0" w:space="0" w:color="auto"/>
            <w:right w:val="none" w:sz="0" w:space="0" w:color="auto"/>
          </w:divBdr>
        </w:div>
        <w:div w:id="1980501174">
          <w:marLeft w:val="0"/>
          <w:marRight w:val="0"/>
          <w:marTop w:val="0"/>
          <w:marBottom w:val="0"/>
          <w:divBdr>
            <w:top w:val="none" w:sz="0" w:space="0" w:color="auto"/>
            <w:left w:val="none" w:sz="0" w:space="0" w:color="auto"/>
            <w:bottom w:val="none" w:sz="0" w:space="0" w:color="auto"/>
            <w:right w:val="none" w:sz="0" w:space="0" w:color="auto"/>
          </w:divBdr>
        </w:div>
        <w:div w:id="552665221">
          <w:marLeft w:val="0"/>
          <w:marRight w:val="0"/>
          <w:marTop w:val="0"/>
          <w:marBottom w:val="0"/>
          <w:divBdr>
            <w:top w:val="none" w:sz="0" w:space="0" w:color="auto"/>
            <w:left w:val="none" w:sz="0" w:space="0" w:color="auto"/>
            <w:bottom w:val="none" w:sz="0" w:space="0" w:color="auto"/>
            <w:right w:val="none" w:sz="0" w:space="0" w:color="auto"/>
          </w:divBdr>
        </w:div>
        <w:div w:id="1731266369">
          <w:marLeft w:val="0"/>
          <w:marRight w:val="0"/>
          <w:marTop w:val="0"/>
          <w:marBottom w:val="0"/>
          <w:divBdr>
            <w:top w:val="none" w:sz="0" w:space="0" w:color="auto"/>
            <w:left w:val="none" w:sz="0" w:space="0" w:color="auto"/>
            <w:bottom w:val="none" w:sz="0" w:space="0" w:color="auto"/>
            <w:right w:val="none" w:sz="0" w:space="0" w:color="auto"/>
          </w:divBdr>
        </w:div>
        <w:div w:id="1339429783">
          <w:marLeft w:val="0"/>
          <w:marRight w:val="0"/>
          <w:marTop w:val="0"/>
          <w:marBottom w:val="0"/>
          <w:divBdr>
            <w:top w:val="none" w:sz="0" w:space="0" w:color="auto"/>
            <w:left w:val="none" w:sz="0" w:space="0" w:color="auto"/>
            <w:bottom w:val="none" w:sz="0" w:space="0" w:color="auto"/>
            <w:right w:val="none" w:sz="0" w:space="0" w:color="auto"/>
          </w:divBdr>
        </w:div>
        <w:div w:id="624041926">
          <w:marLeft w:val="0"/>
          <w:marRight w:val="0"/>
          <w:marTop w:val="0"/>
          <w:marBottom w:val="0"/>
          <w:divBdr>
            <w:top w:val="none" w:sz="0" w:space="0" w:color="auto"/>
            <w:left w:val="none" w:sz="0" w:space="0" w:color="auto"/>
            <w:bottom w:val="none" w:sz="0" w:space="0" w:color="auto"/>
            <w:right w:val="none" w:sz="0" w:space="0" w:color="auto"/>
          </w:divBdr>
        </w:div>
        <w:div w:id="2047631905">
          <w:marLeft w:val="0"/>
          <w:marRight w:val="0"/>
          <w:marTop w:val="0"/>
          <w:marBottom w:val="0"/>
          <w:divBdr>
            <w:top w:val="none" w:sz="0" w:space="0" w:color="auto"/>
            <w:left w:val="none" w:sz="0" w:space="0" w:color="auto"/>
            <w:bottom w:val="none" w:sz="0" w:space="0" w:color="auto"/>
            <w:right w:val="none" w:sz="0" w:space="0" w:color="auto"/>
          </w:divBdr>
        </w:div>
        <w:div w:id="809902663">
          <w:marLeft w:val="0"/>
          <w:marRight w:val="0"/>
          <w:marTop w:val="0"/>
          <w:marBottom w:val="0"/>
          <w:divBdr>
            <w:top w:val="none" w:sz="0" w:space="0" w:color="auto"/>
            <w:left w:val="none" w:sz="0" w:space="0" w:color="auto"/>
            <w:bottom w:val="none" w:sz="0" w:space="0" w:color="auto"/>
            <w:right w:val="none" w:sz="0" w:space="0" w:color="auto"/>
          </w:divBdr>
        </w:div>
        <w:div w:id="384182198">
          <w:marLeft w:val="0"/>
          <w:marRight w:val="0"/>
          <w:marTop w:val="0"/>
          <w:marBottom w:val="0"/>
          <w:divBdr>
            <w:top w:val="none" w:sz="0" w:space="0" w:color="auto"/>
            <w:left w:val="none" w:sz="0" w:space="0" w:color="auto"/>
            <w:bottom w:val="none" w:sz="0" w:space="0" w:color="auto"/>
            <w:right w:val="none" w:sz="0" w:space="0" w:color="auto"/>
          </w:divBdr>
        </w:div>
        <w:div w:id="2106413245">
          <w:marLeft w:val="0"/>
          <w:marRight w:val="0"/>
          <w:marTop w:val="0"/>
          <w:marBottom w:val="0"/>
          <w:divBdr>
            <w:top w:val="none" w:sz="0" w:space="0" w:color="auto"/>
            <w:left w:val="none" w:sz="0" w:space="0" w:color="auto"/>
            <w:bottom w:val="none" w:sz="0" w:space="0" w:color="auto"/>
            <w:right w:val="none" w:sz="0" w:space="0" w:color="auto"/>
          </w:divBdr>
        </w:div>
        <w:div w:id="336033895">
          <w:marLeft w:val="0"/>
          <w:marRight w:val="0"/>
          <w:marTop w:val="0"/>
          <w:marBottom w:val="0"/>
          <w:divBdr>
            <w:top w:val="none" w:sz="0" w:space="0" w:color="auto"/>
            <w:left w:val="none" w:sz="0" w:space="0" w:color="auto"/>
            <w:bottom w:val="none" w:sz="0" w:space="0" w:color="auto"/>
            <w:right w:val="none" w:sz="0" w:space="0" w:color="auto"/>
          </w:divBdr>
        </w:div>
        <w:div w:id="851993276">
          <w:marLeft w:val="0"/>
          <w:marRight w:val="0"/>
          <w:marTop w:val="0"/>
          <w:marBottom w:val="0"/>
          <w:divBdr>
            <w:top w:val="none" w:sz="0" w:space="0" w:color="auto"/>
            <w:left w:val="none" w:sz="0" w:space="0" w:color="auto"/>
            <w:bottom w:val="none" w:sz="0" w:space="0" w:color="auto"/>
            <w:right w:val="none" w:sz="0" w:space="0" w:color="auto"/>
          </w:divBdr>
        </w:div>
        <w:div w:id="1595090717">
          <w:marLeft w:val="0"/>
          <w:marRight w:val="0"/>
          <w:marTop w:val="0"/>
          <w:marBottom w:val="0"/>
          <w:divBdr>
            <w:top w:val="none" w:sz="0" w:space="0" w:color="auto"/>
            <w:left w:val="none" w:sz="0" w:space="0" w:color="auto"/>
            <w:bottom w:val="none" w:sz="0" w:space="0" w:color="auto"/>
            <w:right w:val="none" w:sz="0" w:space="0" w:color="auto"/>
          </w:divBdr>
        </w:div>
        <w:div w:id="416832192">
          <w:marLeft w:val="0"/>
          <w:marRight w:val="0"/>
          <w:marTop w:val="0"/>
          <w:marBottom w:val="0"/>
          <w:divBdr>
            <w:top w:val="none" w:sz="0" w:space="0" w:color="auto"/>
            <w:left w:val="none" w:sz="0" w:space="0" w:color="auto"/>
            <w:bottom w:val="none" w:sz="0" w:space="0" w:color="auto"/>
            <w:right w:val="none" w:sz="0" w:space="0" w:color="auto"/>
          </w:divBdr>
        </w:div>
        <w:div w:id="698967258">
          <w:marLeft w:val="0"/>
          <w:marRight w:val="0"/>
          <w:marTop w:val="0"/>
          <w:marBottom w:val="0"/>
          <w:divBdr>
            <w:top w:val="none" w:sz="0" w:space="0" w:color="auto"/>
            <w:left w:val="none" w:sz="0" w:space="0" w:color="auto"/>
            <w:bottom w:val="none" w:sz="0" w:space="0" w:color="auto"/>
            <w:right w:val="none" w:sz="0" w:space="0" w:color="auto"/>
          </w:divBdr>
        </w:div>
        <w:div w:id="878010012">
          <w:marLeft w:val="0"/>
          <w:marRight w:val="0"/>
          <w:marTop w:val="0"/>
          <w:marBottom w:val="0"/>
          <w:divBdr>
            <w:top w:val="none" w:sz="0" w:space="0" w:color="auto"/>
            <w:left w:val="none" w:sz="0" w:space="0" w:color="auto"/>
            <w:bottom w:val="none" w:sz="0" w:space="0" w:color="auto"/>
            <w:right w:val="none" w:sz="0" w:space="0" w:color="auto"/>
          </w:divBdr>
        </w:div>
        <w:div w:id="553465985">
          <w:marLeft w:val="0"/>
          <w:marRight w:val="0"/>
          <w:marTop w:val="0"/>
          <w:marBottom w:val="0"/>
          <w:divBdr>
            <w:top w:val="none" w:sz="0" w:space="0" w:color="auto"/>
            <w:left w:val="none" w:sz="0" w:space="0" w:color="auto"/>
            <w:bottom w:val="none" w:sz="0" w:space="0" w:color="auto"/>
            <w:right w:val="none" w:sz="0" w:space="0" w:color="auto"/>
          </w:divBdr>
        </w:div>
        <w:div w:id="1268080585">
          <w:marLeft w:val="0"/>
          <w:marRight w:val="0"/>
          <w:marTop w:val="0"/>
          <w:marBottom w:val="0"/>
          <w:divBdr>
            <w:top w:val="none" w:sz="0" w:space="0" w:color="auto"/>
            <w:left w:val="none" w:sz="0" w:space="0" w:color="auto"/>
            <w:bottom w:val="none" w:sz="0" w:space="0" w:color="auto"/>
            <w:right w:val="none" w:sz="0" w:space="0" w:color="auto"/>
          </w:divBdr>
        </w:div>
        <w:div w:id="1215316699">
          <w:marLeft w:val="0"/>
          <w:marRight w:val="0"/>
          <w:marTop w:val="0"/>
          <w:marBottom w:val="0"/>
          <w:divBdr>
            <w:top w:val="none" w:sz="0" w:space="0" w:color="auto"/>
            <w:left w:val="none" w:sz="0" w:space="0" w:color="auto"/>
            <w:bottom w:val="none" w:sz="0" w:space="0" w:color="auto"/>
            <w:right w:val="none" w:sz="0" w:space="0" w:color="auto"/>
          </w:divBdr>
        </w:div>
        <w:div w:id="1632443847">
          <w:marLeft w:val="0"/>
          <w:marRight w:val="0"/>
          <w:marTop w:val="0"/>
          <w:marBottom w:val="0"/>
          <w:divBdr>
            <w:top w:val="none" w:sz="0" w:space="0" w:color="auto"/>
            <w:left w:val="none" w:sz="0" w:space="0" w:color="auto"/>
            <w:bottom w:val="none" w:sz="0" w:space="0" w:color="auto"/>
            <w:right w:val="none" w:sz="0" w:space="0" w:color="auto"/>
          </w:divBdr>
        </w:div>
        <w:div w:id="1777670251">
          <w:marLeft w:val="0"/>
          <w:marRight w:val="0"/>
          <w:marTop w:val="0"/>
          <w:marBottom w:val="0"/>
          <w:divBdr>
            <w:top w:val="none" w:sz="0" w:space="0" w:color="auto"/>
            <w:left w:val="none" w:sz="0" w:space="0" w:color="auto"/>
            <w:bottom w:val="none" w:sz="0" w:space="0" w:color="auto"/>
            <w:right w:val="none" w:sz="0" w:space="0" w:color="auto"/>
          </w:divBdr>
        </w:div>
        <w:div w:id="1618029230">
          <w:marLeft w:val="0"/>
          <w:marRight w:val="0"/>
          <w:marTop w:val="0"/>
          <w:marBottom w:val="0"/>
          <w:divBdr>
            <w:top w:val="none" w:sz="0" w:space="0" w:color="auto"/>
            <w:left w:val="none" w:sz="0" w:space="0" w:color="auto"/>
            <w:bottom w:val="none" w:sz="0" w:space="0" w:color="auto"/>
            <w:right w:val="none" w:sz="0" w:space="0" w:color="auto"/>
          </w:divBdr>
        </w:div>
        <w:div w:id="1468860905">
          <w:marLeft w:val="0"/>
          <w:marRight w:val="0"/>
          <w:marTop w:val="0"/>
          <w:marBottom w:val="0"/>
          <w:divBdr>
            <w:top w:val="none" w:sz="0" w:space="0" w:color="auto"/>
            <w:left w:val="none" w:sz="0" w:space="0" w:color="auto"/>
            <w:bottom w:val="none" w:sz="0" w:space="0" w:color="auto"/>
            <w:right w:val="none" w:sz="0" w:space="0" w:color="auto"/>
          </w:divBdr>
        </w:div>
        <w:div w:id="838739026">
          <w:marLeft w:val="0"/>
          <w:marRight w:val="0"/>
          <w:marTop w:val="0"/>
          <w:marBottom w:val="0"/>
          <w:divBdr>
            <w:top w:val="none" w:sz="0" w:space="0" w:color="auto"/>
            <w:left w:val="none" w:sz="0" w:space="0" w:color="auto"/>
            <w:bottom w:val="none" w:sz="0" w:space="0" w:color="auto"/>
            <w:right w:val="none" w:sz="0" w:space="0" w:color="auto"/>
          </w:divBdr>
        </w:div>
        <w:div w:id="1996950329">
          <w:marLeft w:val="0"/>
          <w:marRight w:val="0"/>
          <w:marTop w:val="0"/>
          <w:marBottom w:val="0"/>
          <w:divBdr>
            <w:top w:val="none" w:sz="0" w:space="0" w:color="auto"/>
            <w:left w:val="none" w:sz="0" w:space="0" w:color="auto"/>
            <w:bottom w:val="none" w:sz="0" w:space="0" w:color="auto"/>
            <w:right w:val="none" w:sz="0" w:space="0" w:color="auto"/>
          </w:divBdr>
        </w:div>
        <w:div w:id="308942186">
          <w:marLeft w:val="0"/>
          <w:marRight w:val="0"/>
          <w:marTop w:val="0"/>
          <w:marBottom w:val="0"/>
          <w:divBdr>
            <w:top w:val="none" w:sz="0" w:space="0" w:color="auto"/>
            <w:left w:val="none" w:sz="0" w:space="0" w:color="auto"/>
            <w:bottom w:val="none" w:sz="0" w:space="0" w:color="auto"/>
            <w:right w:val="none" w:sz="0" w:space="0" w:color="auto"/>
          </w:divBdr>
        </w:div>
        <w:div w:id="360478980">
          <w:marLeft w:val="0"/>
          <w:marRight w:val="0"/>
          <w:marTop w:val="0"/>
          <w:marBottom w:val="0"/>
          <w:divBdr>
            <w:top w:val="none" w:sz="0" w:space="0" w:color="auto"/>
            <w:left w:val="none" w:sz="0" w:space="0" w:color="auto"/>
            <w:bottom w:val="none" w:sz="0" w:space="0" w:color="auto"/>
            <w:right w:val="none" w:sz="0" w:space="0" w:color="auto"/>
          </w:divBdr>
        </w:div>
        <w:div w:id="1052844961">
          <w:marLeft w:val="0"/>
          <w:marRight w:val="0"/>
          <w:marTop w:val="0"/>
          <w:marBottom w:val="0"/>
          <w:divBdr>
            <w:top w:val="none" w:sz="0" w:space="0" w:color="auto"/>
            <w:left w:val="none" w:sz="0" w:space="0" w:color="auto"/>
            <w:bottom w:val="none" w:sz="0" w:space="0" w:color="auto"/>
            <w:right w:val="none" w:sz="0" w:space="0" w:color="auto"/>
          </w:divBdr>
        </w:div>
        <w:div w:id="2042512909">
          <w:marLeft w:val="0"/>
          <w:marRight w:val="0"/>
          <w:marTop w:val="0"/>
          <w:marBottom w:val="0"/>
          <w:divBdr>
            <w:top w:val="none" w:sz="0" w:space="0" w:color="auto"/>
            <w:left w:val="none" w:sz="0" w:space="0" w:color="auto"/>
            <w:bottom w:val="none" w:sz="0" w:space="0" w:color="auto"/>
            <w:right w:val="none" w:sz="0" w:space="0" w:color="auto"/>
          </w:divBdr>
        </w:div>
        <w:div w:id="95832653">
          <w:marLeft w:val="0"/>
          <w:marRight w:val="0"/>
          <w:marTop w:val="0"/>
          <w:marBottom w:val="0"/>
          <w:divBdr>
            <w:top w:val="none" w:sz="0" w:space="0" w:color="auto"/>
            <w:left w:val="none" w:sz="0" w:space="0" w:color="auto"/>
            <w:bottom w:val="none" w:sz="0" w:space="0" w:color="auto"/>
            <w:right w:val="none" w:sz="0" w:space="0" w:color="auto"/>
          </w:divBdr>
        </w:div>
        <w:div w:id="339888754">
          <w:marLeft w:val="0"/>
          <w:marRight w:val="0"/>
          <w:marTop w:val="0"/>
          <w:marBottom w:val="0"/>
          <w:divBdr>
            <w:top w:val="none" w:sz="0" w:space="0" w:color="auto"/>
            <w:left w:val="none" w:sz="0" w:space="0" w:color="auto"/>
            <w:bottom w:val="none" w:sz="0" w:space="0" w:color="auto"/>
            <w:right w:val="none" w:sz="0" w:space="0" w:color="auto"/>
          </w:divBdr>
        </w:div>
        <w:div w:id="378631628">
          <w:marLeft w:val="0"/>
          <w:marRight w:val="0"/>
          <w:marTop w:val="0"/>
          <w:marBottom w:val="0"/>
          <w:divBdr>
            <w:top w:val="none" w:sz="0" w:space="0" w:color="auto"/>
            <w:left w:val="none" w:sz="0" w:space="0" w:color="auto"/>
            <w:bottom w:val="none" w:sz="0" w:space="0" w:color="auto"/>
            <w:right w:val="none" w:sz="0" w:space="0" w:color="auto"/>
          </w:divBdr>
        </w:div>
        <w:div w:id="796878828">
          <w:marLeft w:val="0"/>
          <w:marRight w:val="0"/>
          <w:marTop w:val="0"/>
          <w:marBottom w:val="0"/>
          <w:divBdr>
            <w:top w:val="none" w:sz="0" w:space="0" w:color="auto"/>
            <w:left w:val="none" w:sz="0" w:space="0" w:color="auto"/>
            <w:bottom w:val="none" w:sz="0" w:space="0" w:color="auto"/>
            <w:right w:val="none" w:sz="0" w:space="0" w:color="auto"/>
          </w:divBdr>
        </w:div>
        <w:div w:id="1728843659">
          <w:marLeft w:val="0"/>
          <w:marRight w:val="0"/>
          <w:marTop w:val="0"/>
          <w:marBottom w:val="0"/>
          <w:divBdr>
            <w:top w:val="none" w:sz="0" w:space="0" w:color="auto"/>
            <w:left w:val="none" w:sz="0" w:space="0" w:color="auto"/>
            <w:bottom w:val="none" w:sz="0" w:space="0" w:color="auto"/>
            <w:right w:val="none" w:sz="0" w:space="0" w:color="auto"/>
          </w:divBdr>
        </w:div>
        <w:div w:id="1512571343">
          <w:marLeft w:val="0"/>
          <w:marRight w:val="0"/>
          <w:marTop w:val="0"/>
          <w:marBottom w:val="0"/>
          <w:divBdr>
            <w:top w:val="none" w:sz="0" w:space="0" w:color="auto"/>
            <w:left w:val="none" w:sz="0" w:space="0" w:color="auto"/>
            <w:bottom w:val="none" w:sz="0" w:space="0" w:color="auto"/>
            <w:right w:val="none" w:sz="0" w:space="0" w:color="auto"/>
          </w:divBdr>
        </w:div>
        <w:div w:id="1770616604">
          <w:marLeft w:val="0"/>
          <w:marRight w:val="0"/>
          <w:marTop w:val="0"/>
          <w:marBottom w:val="0"/>
          <w:divBdr>
            <w:top w:val="none" w:sz="0" w:space="0" w:color="auto"/>
            <w:left w:val="none" w:sz="0" w:space="0" w:color="auto"/>
            <w:bottom w:val="none" w:sz="0" w:space="0" w:color="auto"/>
            <w:right w:val="none" w:sz="0" w:space="0" w:color="auto"/>
          </w:divBdr>
        </w:div>
        <w:div w:id="272245642">
          <w:marLeft w:val="0"/>
          <w:marRight w:val="0"/>
          <w:marTop w:val="0"/>
          <w:marBottom w:val="0"/>
          <w:divBdr>
            <w:top w:val="none" w:sz="0" w:space="0" w:color="auto"/>
            <w:left w:val="none" w:sz="0" w:space="0" w:color="auto"/>
            <w:bottom w:val="none" w:sz="0" w:space="0" w:color="auto"/>
            <w:right w:val="none" w:sz="0" w:space="0" w:color="auto"/>
          </w:divBdr>
        </w:div>
        <w:div w:id="1967150936">
          <w:marLeft w:val="0"/>
          <w:marRight w:val="0"/>
          <w:marTop w:val="0"/>
          <w:marBottom w:val="0"/>
          <w:divBdr>
            <w:top w:val="none" w:sz="0" w:space="0" w:color="auto"/>
            <w:left w:val="none" w:sz="0" w:space="0" w:color="auto"/>
            <w:bottom w:val="none" w:sz="0" w:space="0" w:color="auto"/>
            <w:right w:val="none" w:sz="0" w:space="0" w:color="auto"/>
          </w:divBdr>
        </w:div>
        <w:div w:id="1825513793">
          <w:marLeft w:val="0"/>
          <w:marRight w:val="0"/>
          <w:marTop w:val="0"/>
          <w:marBottom w:val="0"/>
          <w:divBdr>
            <w:top w:val="none" w:sz="0" w:space="0" w:color="auto"/>
            <w:left w:val="none" w:sz="0" w:space="0" w:color="auto"/>
            <w:bottom w:val="none" w:sz="0" w:space="0" w:color="auto"/>
            <w:right w:val="none" w:sz="0" w:space="0" w:color="auto"/>
          </w:divBdr>
        </w:div>
        <w:div w:id="1101533792">
          <w:marLeft w:val="0"/>
          <w:marRight w:val="0"/>
          <w:marTop w:val="0"/>
          <w:marBottom w:val="0"/>
          <w:divBdr>
            <w:top w:val="none" w:sz="0" w:space="0" w:color="auto"/>
            <w:left w:val="none" w:sz="0" w:space="0" w:color="auto"/>
            <w:bottom w:val="none" w:sz="0" w:space="0" w:color="auto"/>
            <w:right w:val="none" w:sz="0" w:space="0" w:color="auto"/>
          </w:divBdr>
        </w:div>
        <w:div w:id="2037849542">
          <w:marLeft w:val="0"/>
          <w:marRight w:val="0"/>
          <w:marTop w:val="0"/>
          <w:marBottom w:val="0"/>
          <w:divBdr>
            <w:top w:val="none" w:sz="0" w:space="0" w:color="auto"/>
            <w:left w:val="none" w:sz="0" w:space="0" w:color="auto"/>
            <w:bottom w:val="none" w:sz="0" w:space="0" w:color="auto"/>
            <w:right w:val="none" w:sz="0" w:space="0" w:color="auto"/>
          </w:divBdr>
        </w:div>
        <w:div w:id="1313411165">
          <w:marLeft w:val="0"/>
          <w:marRight w:val="0"/>
          <w:marTop w:val="0"/>
          <w:marBottom w:val="0"/>
          <w:divBdr>
            <w:top w:val="none" w:sz="0" w:space="0" w:color="auto"/>
            <w:left w:val="none" w:sz="0" w:space="0" w:color="auto"/>
            <w:bottom w:val="none" w:sz="0" w:space="0" w:color="auto"/>
            <w:right w:val="none" w:sz="0" w:space="0" w:color="auto"/>
          </w:divBdr>
        </w:div>
        <w:div w:id="1259830346">
          <w:marLeft w:val="0"/>
          <w:marRight w:val="0"/>
          <w:marTop w:val="0"/>
          <w:marBottom w:val="0"/>
          <w:divBdr>
            <w:top w:val="none" w:sz="0" w:space="0" w:color="auto"/>
            <w:left w:val="none" w:sz="0" w:space="0" w:color="auto"/>
            <w:bottom w:val="none" w:sz="0" w:space="0" w:color="auto"/>
            <w:right w:val="none" w:sz="0" w:space="0" w:color="auto"/>
          </w:divBdr>
        </w:div>
        <w:div w:id="1486705930">
          <w:marLeft w:val="0"/>
          <w:marRight w:val="0"/>
          <w:marTop w:val="0"/>
          <w:marBottom w:val="0"/>
          <w:divBdr>
            <w:top w:val="none" w:sz="0" w:space="0" w:color="auto"/>
            <w:left w:val="none" w:sz="0" w:space="0" w:color="auto"/>
            <w:bottom w:val="none" w:sz="0" w:space="0" w:color="auto"/>
            <w:right w:val="none" w:sz="0" w:space="0" w:color="auto"/>
          </w:divBdr>
        </w:div>
        <w:div w:id="2018917957">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481967980">
          <w:marLeft w:val="0"/>
          <w:marRight w:val="0"/>
          <w:marTop w:val="0"/>
          <w:marBottom w:val="0"/>
          <w:divBdr>
            <w:top w:val="none" w:sz="0" w:space="0" w:color="auto"/>
            <w:left w:val="none" w:sz="0" w:space="0" w:color="auto"/>
            <w:bottom w:val="none" w:sz="0" w:space="0" w:color="auto"/>
            <w:right w:val="none" w:sz="0" w:space="0" w:color="auto"/>
          </w:divBdr>
        </w:div>
        <w:div w:id="300429224">
          <w:marLeft w:val="0"/>
          <w:marRight w:val="0"/>
          <w:marTop w:val="0"/>
          <w:marBottom w:val="0"/>
          <w:divBdr>
            <w:top w:val="none" w:sz="0" w:space="0" w:color="auto"/>
            <w:left w:val="none" w:sz="0" w:space="0" w:color="auto"/>
            <w:bottom w:val="none" w:sz="0" w:space="0" w:color="auto"/>
            <w:right w:val="none" w:sz="0" w:space="0" w:color="auto"/>
          </w:divBdr>
        </w:div>
        <w:div w:id="1290436521">
          <w:marLeft w:val="0"/>
          <w:marRight w:val="0"/>
          <w:marTop w:val="0"/>
          <w:marBottom w:val="0"/>
          <w:divBdr>
            <w:top w:val="none" w:sz="0" w:space="0" w:color="auto"/>
            <w:left w:val="none" w:sz="0" w:space="0" w:color="auto"/>
            <w:bottom w:val="none" w:sz="0" w:space="0" w:color="auto"/>
            <w:right w:val="none" w:sz="0" w:space="0" w:color="auto"/>
          </w:divBdr>
        </w:div>
        <w:div w:id="805121260">
          <w:marLeft w:val="0"/>
          <w:marRight w:val="0"/>
          <w:marTop w:val="0"/>
          <w:marBottom w:val="0"/>
          <w:divBdr>
            <w:top w:val="none" w:sz="0" w:space="0" w:color="auto"/>
            <w:left w:val="none" w:sz="0" w:space="0" w:color="auto"/>
            <w:bottom w:val="none" w:sz="0" w:space="0" w:color="auto"/>
            <w:right w:val="none" w:sz="0" w:space="0" w:color="auto"/>
          </w:divBdr>
        </w:div>
        <w:div w:id="1549217347">
          <w:marLeft w:val="0"/>
          <w:marRight w:val="0"/>
          <w:marTop w:val="0"/>
          <w:marBottom w:val="0"/>
          <w:divBdr>
            <w:top w:val="none" w:sz="0" w:space="0" w:color="auto"/>
            <w:left w:val="none" w:sz="0" w:space="0" w:color="auto"/>
            <w:bottom w:val="none" w:sz="0" w:space="0" w:color="auto"/>
            <w:right w:val="none" w:sz="0" w:space="0" w:color="auto"/>
          </w:divBdr>
        </w:div>
        <w:div w:id="1491168664">
          <w:marLeft w:val="0"/>
          <w:marRight w:val="0"/>
          <w:marTop w:val="0"/>
          <w:marBottom w:val="0"/>
          <w:divBdr>
            <w:top w:val="none" w:sz="0" w:space="0" w:color="auto"/>
            <w:left w:val="none" w:sz="0" w:space="0" w:color="auto"/>
            <w:bottom w:val="none" w:sz="0" w:space="0" w:color="auto"/>
            <w:right w:val="none" w:sz="0" w:space="0" w:color="auto"/>
          </w:divBdr>
        </w:div>
        <w:div w:id="2059697372">
          <w:marLeft w:val="0"/>
          <w:marRight w:val="0"/>
          <w:marTop w:val="0"/>
          <w:marBottom w:val="0"/>
          <w:divBdr>
            <w:top w:val="none" w:sz="0" w:space="0" w:color="auto"/>
            <w:left w:val="none" w:sz="0" w:space="0" w:color="auto"/>
            <w:bottom w:val="none" w:sz="0" w:space="0" w:color="auto"/>
            <w:right w:val="none" w:sz="0" w:space="0" w:color="auto"/>
          </w:divBdr>
        </w:div>
        <w:div w:id="1133794756">
          <w:marLeft w:val="0"/>
          <w:marRight w:val="0"/>
          <w:marTop w:val="0"/>
          <w:marBottom w:val="0"/>
          <w:divBdr>
            <w:top w:val="none" w:sz="0" w:space="0" w:color="auto"/>
            <w:left w:val="none" w:sz="0" w:space="0" w:color="auto"/>
            <w:bottom w:val="none" w:sz="0" w:space="0" w:color="auto"/>
            <w:right w:val="none" w:sz="0" w:space="0" w:color="auto"/>
          </w:divBdr>
        </w:div>
        <w:div w:id="1777942442">
          <w:marLeft w:val="0"/>
          <w:marRight w:val="0"/>
          <w:marTop w:val="0"/>
          <w:marBottom w:val="0"/>
          <w:divBdr>
            <w:top w:val="none" w:sz="0" w:space="0" w:color="auto"/>
            <w:left w:val="none" w:sz="0" w:space="0" w:color="auto"/>
            <w:bottom w:val="none" w:sz="0" w:space="0" w:color="auto"/>
            <w:right w:val="none" w:sz="0" w:space="0" w:color="auto"/>
          </w:divBdr>
        </w:div>
        <w:div w:id="1730684666">
          <w:marLeft w:val="0"/>
          <w:marRight w:val="0"/>
          <w:marTop w:val="0"/>
          <w:marBottom w:val="0"/>
          <w:divBdr>
            <w:top w:val="none" w:sz="0" w:space="0" w:color="auto"/>
            <w:left w:val="none" w:sz="0" w:space="0" w:color="auto"/>
            <w:bottom w:val="none" w:sz="0" w:space="0" w:color="auto"/>
            <w:right w:val="none" w:sz="0" w:space="0" w:color="auto"/>
          </w:divBdr>
        </w:div>
        <w:div w:id="1195577415">
          <w:marLeft w:val="0"/>
          <w:marRight w:val="0"/>
          <w:marTop w:val="0"/>
          <w:marBottom w:val="0"/>
          <w:divBdr>
            <w:top w:val="none" w:sz="0" w:space="0" w:color="auto"/>
            <w:left w:val="none" w:sz="0" w:space="0" w:color="auto"/>
            <w:bottom w:val="none" w:sz="0" w:space="0" w:color="auto"/>
            <w:right w:val="none" w:sz="0" w:space="0" w:color="auto"/>
          </w:divBdr>
        </w:div>
        <w:div w:id="296492865">
          <w:marLeft w:val="0"/>
          <w:marRight w:val="0"/>
          <w:marTop w:val="0"/>
          <w:marBottom w:val="0"/>
          <w:divBdr>
            <w:top w:val="none" w:sz="0" w:space="0" w:color="auto"/>
            <w:left w:val="none" w:sz="0" w:space="0" w:color="auto"/>
            <w:bottom w:val="none" w:sz="0" w:space="0" w:color="auto"/>
            <w:right w:val="none" w:sz="0" w:space="0" w:color="auto"/>
          </w:divBdr>
        </w:div>
        <w:div w:id="538132541">
          <w:marLeft w:val="0"/>
          <w:marRight w:val="0"/>
          <w:marTop w:val="0"/>
          <w:marBottom w:val="0"/>
          <w:divBdr>
            <w:top w:val="none" w:sz="0" w:space="0" w:color="auto"/>
            <w:left w:val="none" w:sz="0" w:space="0" w:color="auto"/>
            <w:bottom w:val="none" w:sz="0" w:space="0" w:color="auto"/>
            <w:right w:val="none" w:sz="0" w:space="0" w:color="auto"/>
          </w:divBdr>
        </w:div>
        <w:div w:id="1874688085">
          <w:marLeft w:val="0"/>
          <w:marRight w:val="0"/>
          <w:marTop w:val="0"/>
          <w:marBottom w:val="0"/>
          <w:divBdr>
            <w:top w:val="none" w:sz="0" w:space="0" w:color="auto"/>
            <w:left w:val="none" w:sz="0" w:space="0" w:color="auto"/>
            <w:bottom w:val="none" w:sz="0" w:space="0" w:color="auto"/>
            <w:right w:val="none" w:sz="0" w:space="0" w:color="auto"/>
          </w:divBdr>
        </w:div>
        <w:div w:id="1976178489">
          <w:marLeft w:val="0"/>
          <w:marRight w:val="0"/>
          <w:marTop w:val="0"/>
          <w:marBottom w:val="0"/>
          <w:divBdr>
            <w:top w:val="none" w:sz="0" w:space="0" w:color="auto"/>
            <w:left w:val="none" w:sz="0" w:space="0" w:color="auto"/>
            <w:bottom w:val="none" w:sz="0" w:space="0" w:color="auto"/>
            <w:right w:val="none" w:sz="0" w:space="0" w:color="auto"/>
          </w:divBdr>
        </w:div>
        <w:div w:id="1645431028">
          <w:marLeft w:val="0"/>
          <w:marRight w:val="0"/>
          <w:marTop w:val="0"/>
          <w:marBottom w:val="0"/>
          <w:divBdr>
            <w:top w:val="none" w:sz="0" w:space="0" w:color="auto"/>
            <w:left w:val="none" w:sz="0" w:space="0" w:color="auto"/>
            <w:bottom w:val="none" w:sz="0" w:space="0" w:color="auto"/>
            <w:right w:val="none" w:sz="0" w:space="0" w:color="auto"/>
          </w:divBdr>
        </w:div>
        <w:div w:id="1179856674">
          <w:marLeft w:val="0"/>
          <w:marRight w:val="0"/>
          <w:marTop w:val="0"/>
          <w:marBottom w:val="0"/>
          <w:divBdr>
            <w:top w:val="none" w:sz="0" w:space="0" w:color="auto"/>
            <w:left w:val="none" w:sz="0" w:space="0" w:color="auto"/>
            <w:bottom w:val="none" w:sz="0" w:space="0" w:color="auto"/>
            <w:right w:val="none" w:sz="0" w:space="0" w:color="auto"/>
          </w:divBdr>
        </w:div>
        <w:div w:id="1369336535">
          <w:marLeft w:val="0"/>
          <w:marRight w:val="0"/>
          <w:marTop w:val="0"/>
          <w:marBottom w:val="0"/>
          <w:divBdr>
            <w:top w:val="none" w:sz="0" w:space="0" w:color="auto"/>
            <w:left w:val="none" w:sz="0" w:space="0" w:color="auto"/>
            <w:bottom w:val="none" w:sz="0" w:space="0" w:color="auto"/>
            <w:right w:val="none" w:sz="0" w:space="0" w:color="auto"/>
          </w:divBdr>
        </w:div>
        <w:div w:id="1672024771">
          <w:marLeft w:val="0"/>
          <w:marRight w:val="0"/>
          <w:marTop w:val="0"/>
          <w:marBottom w:val="0"/>
          <w:divBdr>
            <w:top w:val="none" w:sz="0" w:space="0" w:color="auto"/>
            <w:left w:val="none" w:sz="0" w:space="0" w:color="auto"/>
            <w:bottom w:val="none" w:sz="0" w:space="0" w:color="auto"/>
            <w:right w:val="none" w:sz="0" w:space="0" w:color="auto"/>
          </w:divBdr>
        </w:div>
        <w:div w:id="1062757947">
          <w:marLeft w:val="0"/>
          <w:marRight w:val="0"/>
          <w:marTop w:val="0"/>
          <w:marBottom w:val="0"/>
          <w:divBdr>
            <w:top w:val="none" w:sz="0" w:space="0" w:color="auto"/>
            <w:left w:val="none" w:sz="0" w:space="0" w:color="auto"/>
            <w:bottom w:val="none" w:sz="0" w:space="0" w:color="auto"/>
            <w:right w:val="none" w:sz="0" w:space="0" w:color="auto"/>
          </w:divBdr>
        </w:div>
        <w:div w:id="485782738">
          <w:marLeft w:val="0"/>
          <w:marRight w:val="0"/>
          <w:marTop w:val="0"/>
          <w:marBottom w:val="0"/>
          <w:divBdr>
            <w:top w:val="none" w:sz="0" w:space="0" w:color="auto"/>
            <w:left w:val="none" w:sz="0" w:space="0" w:color="auto"/>
            <w:bottom w:val="none" w:sz="0" w:space="0" w:color="auto"/>
            <w:right w:val="none" w:sz="0" w:space="0" w:color="auto"/>
          </w:divBdr>
        </w:div>
        <w:div w:id="1168717796">
          <w:marLeft w:val="0"/>
          <w:marRight w:val="0"/>
          <w:marTop w:val="0"/>
          <w:marBottom w:val="0"/>
          <w:divBdr>
            <w:top w:val="none" w:sz="0" w:space="0" w:color="auto"/>
            <w:left w:val="none" w:sz="0" w:space="0" w:color="auto"/>
            <w:bottom w:val="none" w:sz="0" w:space="0" w:color="auto"/>
            <w:right w:val="none" w:sz="0" w:space="0" w:color="auto"/>
          </w:divBdr>
        </w:div>
        <w:div w:id="734205591">
          <w:marLeft w:val="0"/>
          <w:marRight w:val="0"/>
          <w:marTop w:val="0"/>
          <w:marBottom w:val="0"/>
          <w:divBdr>
            <w:top w:val="none" w:sz="0" w:space="0" w:color="auto"/>
            <w:left w:val="none" w:sz="0" w:space="0" w:color="auto"/>
            <w:bottom w:val="none" w:sz="0" w:space="0" w:color="auto"/>
            <w:right w:val="none" w:sz="0" w:space="0" w:color="auto"/>
          </w:divBdr>
        </w:div>
        <w:div w:id="561212041">
          <w:marLeft w:val="0"/>
          <w:marRight w:val="0"/>
          <w:marTop w:val="0"/>
          <w:marBottom w:val="0"/>
          <w:divBdr>
            <w:top w:val="none" w:sz="0" w:space="0" w:color="auto"/>
            <w:left w:val="none" w:sz="0" w:space="0" w:color="auto"/>
            <w:bottom w:val="none" w:sz="0" w:space="0" w:color="auto"/>
            <w:right w:val="none" w:sz="0" w:space="0" w:color="auto"/>
          </w:divBdr>
        </w:div>
        <w:div w:id="889850024">
          <w:marLeft w:val="0"/>
          <w:marRight w:val="0"/>
          <w:marTop w:val="0"/>
          <w:marBottom w:val="0"/>
          <w:divBdr>
            <w:top w:val="none" w:sz="0" w:space="0" w:color="auto"/>
            <w:left w:val="none" w:sz="0" w:space="0" w:color="auto"/>
            <w:bottom w:val="none" w:sz="0" w:space="0" w:color="auto"/>
            <w:right w:val="none" w:sz="0" w:space="0" w:color="auto"/>
          </w:divBdr>
        </w:div>
        <w:div w:id="408963801">
          <w:marLeft w:val="0"/>
          <w:marRight w:val="0"/>
          <w:marTop w:val="0"/>
          <w:marBottom w:val="0"/>
          <w:divBdr>
            <w:top w:val="none" w:sz="0" w:space="0" w:color="auto"/>
            <w:left w:val="none" w:sz="0" w:space="0" w:color="auto"/>
            <w:bottom w:val="none" w:sz="0" w:space="0" w:color="auto"/>
            <w:right w:val="none" w:sz="0" w:space="0" w:color="auto"/>
          </w:divBdr>
        </w:div>
        <w:div w:id="1929390354">
          <w:marLeft w:val="0"/>
          <w:marRight w:val="0"/>
          <w:marTop w:val="0"/>
          <w:marBottom w:val="0"/>
          <w:divBdr>
            <w:top w:val="none" w:sz="0" w:space="0" w:color="auto"/>
            <w:left w:val="none" w:sz="0" w:space="0" w:color="auto"/>
            <w:bottom w:val="none" w:sz="0" w:space="0" w:color="auto"/>
            <w:right w:val="none" w:sz="0" w:space="0" w:color="auto"/>
          </w:divBdr>
        </w:div>
        <w:div w:id="903296647">
          <w:marLeft w:val="0"/>
          <w:marRight w:val="0"/>
          <w:marTop w:val="0"/>
          <w:marBottom w:val="0"/>
          <w:divBdr>
            <w:top w:val="none" w:sz="0" w:space="0" w:color="auto"/>
            <w:left w:val="none" w:sz="0" w:space="0" w:color="auto"/>
            <w:bottom w:val="none" w:sz="0" w:space="0" w:color="auto"/>
            <w:right w:val="none" w:sz="0" w:space="0" w:color="auto"/>
          </w:divBdr>
        </w:div>
      </w:divsChild>
    </w:div>
    <w:div w:id="2138327332">
      <w:bodyDiv w:val="1"/>
      <w:marLeft w:val="0"/>
      <w:marRight w:val="0"/>
      <w:marTop w:val="0"/>
      <w:marBottom w:val="0"/>
      <w:divBdr>
        <w:top w:val="none" w:sz="0" w:space="0" w:color="auto"/>
        <w:left w:val="none" w:sz="0" w:space="0" w:color="auto"/>
        <w:bottom w:val="none" w:sz="0" w:space="0" w:color="auto"/>
        <w:right w:val="none" w:sz="0" w:space="0" w:color="auto"/>
      </w:divBdr>
    </w:div>
    <w:div w:id="21395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91F7A-C92C-D241-8772-F1F05BB4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5941</Words>
  <Characters>33869</Characters>
  <Application>Microsoft Macintosh Word</Application>
  <DocSecurity>0</DocSecurity>
  <Lines>282</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2015-01-10T01:10:00Z</dcterms:created>
  <dcterms:modified xsi:type="dcterms:W3CDTF">2015-01-10T01:10:00Z</dcterms:modified>
</cp:coreProperties>
</file>