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3E" w:rsidRPr="00DB794D" w:rsidRDefault="00F75C3E" w:rsidP="00DB794D">
      <w:pPr>
        <w:spacing w:after="0" w:line="360" w:lineRule="auto"/>
        <w:jc w:val="both"/>
        <w:rPr>
          <w:szCs w:val="24"/>
        </w:rPr>
      </w:pPr>
      <w:r w:rsidRPr="00DB794D">
        <w:rPr>
          <w:szCs w:val="24"/>
        </w:rPr>
        <w:t xml:space="preserve">Name of journal: </w:t>
      </w:r>
      <w:r w:rsidRPr="00DB794D">
        <w:rPr>
          <w:i/>
          <w:szCs w:val="24"/>
        </w:rPr>
        <w:t>World Journal of Gastrointestinal Surgery</w:t>
      </w:r>
    </w:p>
    <w:p w:rsidR="00F75C3E" w:rsidRPr="00DB794D" w:rsidRDefault="00F75C3E" w:rsidP="00DB794D">
      <w:pPr>
        <w:spacing w:after="0" w:line="360" w:lineRule="auto"/>
        <w:jc w:val="both"/>
        <w:rPr>
          <w:szCs w:val="24"/>
          <w:lang w:eastAsia="zh-CN"/>
        </w:rPr>
      </w:pPr>
      <w:r w:rsidRPr="00DB794D">
        <w:rPr>
          <w:szCs w:val="24"/>
        </w:rPr>
        <w:t xml:space="preserve">ESPS Manuscript NO: </w:t>
      </w:r>
      <w:r w:rsidRPr="00DB794D">
        <w:rPr>
          <w:szCs w:val="24"/>
          <w:lang w:eastAsia="zh-CN"/>
        </w:rPr>
        <w:t>13971</w:t>
      </w:r>
    </w:p>
    <w:p w:rsidR="00F75C3E" w:rsidRPr="00DB794D" w:rsidRDefault="00F75C3E" w:rsidP="00DB794D">
      <w:pPr>
        <w:pStyle w:val="BodyText2"/>
        <w:spacing w:after="0" w:line="360" w:lineRule="auto"/>
        <w:jc w:val="both"/>
        <w:rPr>
          <w:rFonts w:ascii="Book Antiqua" w:hAnsi="Book Antiqua"/>
          <w:lang w:val="en-GB" w:eastAsia="zh-CN"/>
        </w:rPr>
      </w:pPr>
      <w:r w:rsidRPr="00DB794D">
        <w:rPr>
          <w:rFonts w:ascii="Book Antiqua" w:hAnsi="Book Antiqua"/>
          <w:lang w:val="en-GB"/>
        </w:rPr>
        <w:t>Columns: Original Articles</w:t>
      </w:r>
    </w:p>
    <w:p w:rsidR="00B82BC7" w:rsidRPr="00DB794D" w:rsidRDefault="00B82BC7" w:rsidP="00DB794D">
      <w:pPr>
        <w:pStyle w:val="BodyText2"/>
        <w:spacing w:after="0" w:line="360" w:lineRule="auto"/>
        <w:jc w:val="both"/>
        <w:rPr>
          <w:rFonts w:ascii="Book Antiqua" w:hAnsi="Book Antiqua"/>
          <w:lang w:val="en-GB" w:eastAsia="zh-CN"/>
        </w:rPr>
      </w:pPr>
    </w:p>
    <w:p w:rsidR="00F75C3E" w:rsidRPr="00DB794D" w:rsidRDefault="00F75C3E" w:rsidP="00DB794D">
      <w:pPr>
        <w:pStyle w:val="BodyText2"/>
        <w:spacing w:after="0" w:line="360" w:lineRule="auto"/>
        <w:jc w:val="both"/>
        <w:rPr>
          <w:rFonts w:ascii="Book Antiqua" w:hAnsi="Book Antiqua"/>
          <w:i/>
          <w:lang w:val="en-GB" w:eastAsia="zh-CN"/>
        </w:rPr>
      </w:pPr>
      <w:r w:rsidRPr="00DB794D">
        <w:rPr>
          <w:rFonts w:ascii="Book Antiqua" w:eastAsia="华文细黑" w:hAnsi="Book Antiqua" w:cs="Tahoma"/>
          <w:b/>
          <w:i/>
          <w:lang w:val="en-GB"/>
        </w:rPr>
        <w:t>R</w:t>
      </w:r>
      <w:r w:rsidR="008178D6" w:rsidRPr="00DB794D">
        <w:rPr>
          <w:rFonts w:ascii="Book Antiqua" w:eastAsia="华文细黑" w:hAnsi="Book Antiqua" w:cs="Tahoma"/>
          <w:b/>
          <w:i/>
          <w:lang w:val="en-GB"/>
        </w:rPr>
        <w:t>etrospective study</w:t>
      </w:r>
    </w:p>
    <w:p w:rsidR="003B60FA" w:rsidRPr="00DB794D" w:rsidRDefault="003B60FA" w:rsidP="00DB794D">
      <w:pPr>
        <w:pStyle w:val="BodyText2"/>
        <w:spacing w:after="0" w:line="360" w:lineRule="auto"/>
        <w:jc w:val="both"/>
        <w:rPr>
          <w:rFonts w:ascii="Book Antiqua" w:hAnsi="Book Antiqua"/>
          <w:b/>
          <w:lang w:val="en-GB" w:eastAsia="zh-CN"/>
        </w:rPr>
      </w:pPr>
      <w:r w:rsidRPr="00DB794D">
        <w:rPr>
          <w:rFonts w:ascii="Book Antiqua" w:hAnsi="Book Antiqua"/>
          <w:b/>
          <w:lang w:val="en-GB"/>
        </w:rPr>
        <w:t>Long-</w:t>
      </w:r>
      <w:r w:rsidR="00B82BC7" w:rsidRPr="00DB794D">
        <w:rPr>
          <w:rFonts w:ascii="Book Antiqua" w:hAnsi="Book Antiqua"/>
          <w:b/>
          <w:lang w:val="en-GB"/>
        </w:rPr>
        <w:t>term survival following radiofrequency ablation of colorectal liver metas</w:t>
      </w:r>
      <w:r w:rsidR="0013189E" w:rsidRPr="00DB794D">
        <w:rPr>
          <w:rFonts w:ascii="Book Antiqua" w:hAnsi="Book Antiqua"/>
          <w:b/>
          <w:lang w:val="en-GB"/>
        </w:rPr>
        <w:t>tases</w:t>
      </w:r>
      <w:r w:rsidR="00B82BC7" w:rsidRPr="00DB794D">
        <w:rPr>
          <w:rFonts w:ascii="Book Antiqua" w:hAnsi="Book Antiqua"/>
          <w:b/>
          <w:lang w:val="en-GB" w:eastAsia="zh-CN"/>
        </w:rPr>
        <w:t>:</w:t>
      </w:r>
      <w:r w:rsidR="0013189E" w:rsidRPr="00DB794D">
        <w:rPr>
          <w:rFonts w:ascii="Book Antiqua" w:hAnsi="Book Antiqua"/>
          <w:b/>
          <w:lang w:val="en-GB"/>
        </w:rPr>
        <w:t xml:space="preserve"> </w:t>
      </w:r>
      <w:r w:rsidR="00B82BC7" w:rsidRPr="00DB794D">
        <w:rPr>
          <w:rFonts w:ascii="Book Antiqua" w:hAnsi="Book Antiqua"/>
          <w:b/>
          <w:lang w:val="en-GB"/>
        </w:rPr>
        <w:t>A</w:t>
      </w:r>
      <w:r w:rsidR="00BD6B7B" w:rsidRPr="00DB794D">
        <w:rPr>
          <w:rFonts w:ascii="Book Antiqua" w:hAnsi="Book Antiqua"/>
          <w:b/>
          <w:lang w:val="en-GB"/>
        </w:rPr>
        <w:t xml:space="preserve"> </w:t>
      </w:r>
      <w:r w:rsidR="00B82BC7" w:rsidRPr="00DB794D">
        <w:rPr>
          <w:rFonts w:ascii="Book Antiqua" w:hAnsi="Book Antiqua"/>
          <w:b/>
          <w:lang w:val="en-GB"/>
        </w:rPr>
        <w:t>retrospective stu</w:t>
      </w:r>
      <w:r w:rsidR="00BD6B7B" w:rsidRPr="00DB794D">
        <w:rPr>
          <w:rFonts w:ascii="Book Antiqua" w:hAnsi="Book Antiqua"/>
          <w:b/>
          <w:lang w:val="en-GB"/>
        </w:rPr>
        <w:t>dy</w:t>
      </w:r>
    </w:p>
    <w:p w:rsidR="008178D6" w:rsidRPr="00DB794D" w:rsidRDefault="008178D6" w:rsidP="00DB794D">
      <w:pPr>
        <w:pStyle w:val="BodyText2"/>
        <w:spacing w:after="0" w:line="360" w:lineRule="auto"/>
        <w:jc w:val="both"/>
        <w:rPr>
          <w:rFonts w:ascii="Book Antiqua" w:hAnsi="Book Antiqua"/>
          <w:b/>
          <w:lang w:val="en-GB" w:eastAsia="zh-CN"/>
        </w:rPr>
      </w:pPr>
    </w:p>
    <w:p w:rsidR="00B82BC7" w:rsidRPr="00DB794D" w:rsidRDefault="008178D6" w:rsidP="00DB794D">
      <w:pPr>
        <w:pStyle w:val="BodyText2"/>
        <w:spacing w:after="0" w:line="360" w:lineRule="auto"/>
        <w:jc w:val="both"/>
        <w:rPr>
          <w:rFonts w:ascii="Book Antiqua" w:hAnsi="Book Antiqua"/>
          <w:lang w:val="en-GB" w:eastAsia="zh-CN"/>
        </w:rPr>
      </w:pPr>
      <w:r w:rsidRPr="00DB794D">
        <w:rPr>
          <w:rStyle w:val="article-textChar"/>
          <w:lang w:val="en-GB"/>
        </w:rPr>
        <w:t>Babawale</w:t>
      </w:r>
      <w:r w:rsidRPr="00DB794D">
        <w:rPr>
          <w:rStyle w:val="article-textChar"/>
          <w:lang w:val="en-GB" w:eastAsia="zh-CN"/>
        </w:rPr>
        <w:t xml:space="preserve"> SN </w:t>
      </w:r>
      <w:r w:rsidRPr="00DB794D">
        <w:rPr>
          <w:rStyle w:val="article-textChar"/>
          <w:i/>
          <w:lang w:val="en-GB" w:eastAsia="zh-CN"/>
        </w:rPr>
        <w:t>et al.</w:t>
      </w:r>
      <w:r w:rsidRPr="00DB794D">
        <w:rPr>
          <w:rFonts w:ascii="Book Antiqua" w:hAnsi="Book Antiqua"/>
          <w:lang w:val="en-GB"/>
        </w:rPr>
        <w:t xml:space="preserve"> Survival after liver metastases radiofrequency ablation</w:t>
      </w:r>
    </w:p>
    <w:p w:rsidR="008178D6" w:rsidRPr="00DB794D" w:rsidRDefault="008178D6" w:rsidP="00DB794D">
      <w:pPr>
        <w:pStyle w:val="BodyText2"/>
        <w:spacing w:after="0" w:line="360" w:lineRule="auto"/>
        <w:jc w:val="both"/>
        <w:rPr>
          <w:rFonts w:ascii="Book Antiqua" w:hAnsi="Book Antiqua"/>
          <w:b/>
          <w:i/>
          <w:lang w:val="en-GB" w:eastAsia="zh-CN"/>
        </w:rPr>
      </w:pPr>
    </w:p>
    <w:p w:rsidR="005F1285" w:rsidRPr="00DB794D" w:rsidRDefault="00B82BC7" w:rsidP="00DB794D">
      <w:pPr>
        <w:spacing w:after="0" w:line="360" w:lineRule="auto"/>
        <w:jc w:val="both"/>
        <w:rPr>
          <w:rStyle w:val="article-textChar"/>
          <w:lang w:eastAsia="zh-CN"/>
        </w:rPr>
      </w:pPr>
      <w:r w:rsidRPr="00DB794D">
        <w:rPr>
          <w:rStyle w:val="article-textChar"/>
        </w:rPr>
        <w:t xml:space="preserve">Simeon Niyi Babawale, </w:t>
      </w:r>
      <w:r w:rsidRPr="00DB794D">
        <w:rPr>
          <w:bCs/>
          <w:szCs w:val="24"/>
        </w:rPr>
        <w:t>Thomas Mandøe Jensen</w:t>
      </w:r>
      <w:r w:rsidRPr="00DB794D">
        <w:rPr>
          <w:bCs/>
          <w:szCs w:val="24"/>
          <w:lang w:eastAsia="zh-CN"/>
        </w:rPr>
        <w:t>,</w:t>
      </w:r>
      <w:r w:rsidRPr="00DB794D">
        <w:rPr>
          <w:bCs/>
          <w:szCs w:val="24"/>
        </w:rPr>
        <w:t xml:space="preserve"> </w:t>
      </w:r>
      <w:r w:rsidRPr="00DB794D">
        <w:rPr>
          <w:rStyle w:val="article-textChar"/>
        </w:rPr>
        <w:t>Jens Brøndum Frøkjær</w:t>
      </w:r>
    </w:p>
    <w:p w:rsidR="008178D6" w:rsidRPr="00DB794D" w:rsidRDefault="008178D6" w:rsidP="00DB794D">
      <w:pPr>
        <w:spacing w:after="0" w:line="360" w:lineRule="auto"/>
        <w:jc w:val="both"/>
        <w:rPr>
          <w:rFonts w:cs="Times New Roman"/>
          <w:b/>
          <w:szCs w:val="24"/>
          <w:lang w:val="da-DK" w:eastAsia="zh-CN"/>
        </w:rPr>
      </w:pPr>
    </w:p>
    <w:p w:rsidR="00BD6B7B" w:rsidRPr="00DB794D" w:rsidRDefault="0098098F" w:rsidP="00DB794D">
      <w:pPr>
        <w:spacing w:after="0" w:line="360" w:lineRule="auto"/>
        <w:jc w:val="both"/>
        <w:rPr>
          <w:rStyle w:val="article-textChar"/>
          <w:lang w:val="da-DK" w:eastAsia="zh-CN"/>
        </w:rPr>
      </w:pPr>
      <w:r w:rsidRPr="00DB794D">
        <w:rPr>
          <w:rStyle w:val="article-textChar"/>
          <w:b/>
          <w:lang w:val="da-DK"/>
        </w:rPr>
        <w:t xml:space="preserve">Simeon </w:t>
      </w:r>
      <w:r w:rsidR="001D47C2" w:rsidRPr="00DB794D">
        <w:rPr>
          <w:rStyle w:val="article-textChar"/>
          <w:b/>
          <w:lang w:val="da-DK"/>
        </w:rPr>
        <w:t xml:space="preserve">Niyi </w:t>
      </w:r>
      <w:r w:rsidR="00132A94" w:rsidRPr="00DB794D">
        <w:rPr>
          <w:rStyle w:val="article-textChar"/>
          <w:b/>
          <w:lang w:val="da-DK"/>
        </w:rPr>
        <w:t>Babawale,</w:t>
      </w:r>
      <w:r w:rsidR="005F1285" w:rsidRPr="00DB794D">
        <w:rPr>
          <w:rStyle w:val="article-textChar"/>
          <w:b/>
          <w:lang w:val="da-DK"/>
        </w:rPr>
        <w:t xml:space="preserve"> </w:t>
      </w:r>
      <w:r w:rsidR="00132A94" w:rsidRPr="00DB794D">
        <w:rPr>
          <w:rFonts w:cs="Times New Roman"/>
          <w:b/>
          <w:bCs/>
          <w:szCs w:val="24"/>
          <w:lang w:val="da-DK"/>
        </w:rPr>
        <w:t>Thomas Mandøe Jensen</w:t>
      </w:r>
      <w:r w:rsidR="008178D6" w:rsidRPr="00DB794D">
        <w:rPr>
          <w:rFonts w:cs="Times New Roman"/>
          <w:b/>
          <w:bCs/>
          <w:szCs w:val="24"/>
          <w:lang w:val="da-DK" w:eastAsia="zh-CN"/>
        </w:rPr>
        <w:t xml:space="preserve">, </w:t>
      </w:r>
      <w:r w:rsidR="00132A94" w:rsidRPr="00DB794D">
        <w:rPr>
          <w:rStyle w:val="article-textChar"/>
          <w:b/>
          <w:lang w:val="da-DK"/>
        </w:rPr>
        <w:t>Jens Brøndum Frøkjær</w:t>
      </w:r>
      <w:r w:rsidR="005F1285" w:rsidRPr="00DB794D">
        <w:rPr>
          <w:rStyle w:val="article-textChar"/>
          <w:lang w:val="da-DK"/>
        </w:rPr>
        <w:t>,</w:t>
      </w:r>
      <w:r w:rsidR="00132A94" w:rsidRPr="00DB794D">
        <w:rPr>
          <w:rStyle w:val="article-textChar"/>
          <w:lang w:val="da-DK"/>
        </w:rPr>
        <w:t xml:space="preserve"> </w:t>
      </w:r>
      <w:r w:rsidR="00132A94" w:rsidRPr="00DB794D">
        <w:rPr>
          <w:szCs w:val="24"/>
          <w:lang w:val="da-DK"/>
        </w:rPr>
        <w:t>Department of Radiology, Aalborg Univer</w:t>
      </w:r>
      <w:r w:rsidR="008178D6" w:rsidRPr="00DB794D">
        <w:rPr>
          <w:szCs w:val="24"/>
          <w:lang w:val="da-DK"/>
        </w:rPr>
        <w:t>sity Hospital, DK-9000 Aalborg, Denmark</w:t>
      </w:r>
    </w:p>
    <w:p w:rsidR="008178D6" w:rsidRPr="00DB794D" w:rsidRDefault="008178D6" w:rsidP="00DB794D">
      <w:pPr>
        <w:spacing w:after="0" w:line="360" w:lineRule="auto"/>
        <w:jc w:val="both"/>
        <w:rPr>
          <w:rStyle w:val="article-textChar"/>
          <w:lang w:val="da-DK" w:eastAsia="zh-CN"/>
        </w:rPr>
      </w:pPr>
    </w:p>
    <w:p w:rsidR="00132A94" w:rsidRPr="00DB794D" w:rsidRDefault="005F1285" w:rsidP="00DB794D">
      <w:pPr>
        <w:spacing w:after="0" w:line="360" w:lineRule="auto"/>
        <w:jc w:val="both"/>
        <w:rPr>
          <w:szCs w:val="24"/>
          <w:lang w:val="da-DK" w:eastAsia="zh-CN"/>
        </w:rPr>
      </w:pPr>
      <w:r w:rsidRPr="00DB794D">
        <w:rPr>
          <w:rFonts w:cs="Times New Roman"/>
          <w:b/>
          <w:szCs w:val="24"/>
          <w:lang w:val="da-DK"/>
        </w:rPr>
        <w:t xml:space="preserve">Jens Brøndum Frøkjær, </w:t>
      </w:r>
      <w:r w:rsidR="00132A94" w:rsidRPr="00DB794D">
        <w:rPr>
          <w:szCs w:val="24"/>
          <w:lang w:val="da-DK"/>
        </w:rPr>
        <w:t>Department of Clinical Medicine, Aalbo</w:t>
      </w:r>
      <w:r w:rsidR="008178D6" w:rsidRPr="00DB794D">
        <w:rPr>
          <w:szCs w:val="24"/>
          <w:lang w:val="da-DK"/>
        </w:rPr>
        <w:t>rg University, DK-9000</w:t>
      </w:r>
      <w:r w:rsidR="008178D6" w:rsidRPr="00DB794D">
        <w:rPr>
          <w:szCs w:val="24"/>
          <w:lang w:val="da-DK" w:eastAsia="zh-CN"/>
        </w:rPr>
        <w:t xml:space="preserve"> </w:t>
      </w:r>
      <w:r w:rsidR="008178D6" w:rsidRPr="00DB794D">
        <w:rPr>
          <w:szCs w:val="24"/>
          <w:lang w:val="da-DK"/>
        </w:rPr>
        <w:t>Aalborg, Denmark</w:t>
      </w:r>
    </w:p>
    <w:p w:rsidR="008178D6" w:rsidRPr="00DB794D" w:rsidRDefault="008178D6" w:rsidP="00DB794D">
      <w:pPr>
        <w:spacing w:after="0" w:line="360" w:lineRule="auto"/>
        <w:jc w:val="both"/>
        <w:rPr>
          <w:rFonts w:cs="Times New Roman"/>
          <w:szCs w:val="24"/>
          <w:lang w:val="da-DK" w:eastAsia="zh-CN"/>
        </w:rPr>
      </w:pPr>
    </w:p>
    <w:p w:rsidR="005F1285" w:rsidRPr="00DB794D" w:rsidRDefault="00D978DE" w:rsidP="00DB794D">
      <w:pPr>
        <w:spacing w:after="0" w:line="360" w:lineRule="auto"/>
        <w:jc w:val="both"/>
        <w:rPr>
          <w:rStyle w:val="article-textChar"/>
          <w:lang w:eastAsia="zh-CN"/>
        </w:rPr>
      </w:pPr>
      <w:r w:rsidRPr="00DB794D">
        <w:rPr>
          <w:rFonts w:cs="Times New Roman"/>
          <w:b/>
          <w:szCs w:val="24"/>
        </w:rPr>
        <w:t>Author contributions</w:t>
      </w:r>
      <w:r w:rsidRPr="00DB794D">
        <w:rPr>
          <w:rStyle w:val="article-textChar"/>
        </w:rPr>
        <w:t xml:space="preserve">: Babawale </w:t>
      </w:r>
      <w:r w:rsidR="00F44080" w:rsidRPr="00DB794D">
        <w:rPr>
          <w:rStyle w:val="article-textChar"/>
          <w:lang w:eastAsia="zh-CN"/>
        </w:rPr>
        <w:t xml:space="preserve">SN </w:t>
      </w:r>
      <w:r w:rsidRPr="00DB794D">
        <w:rPr>
          <w:rStyle w:val="article-textChar"/>
        </w:rPr>
        <w:t xml:space="preserve">analysed </w:t>
      </w:r>
      <w:r w:rsidR="00BD6B7B" w:rsidRPr="00DB794D">
        <w:rPr>
          <w:rStyle w:val="article-textChar"/>
        </w:rPr>
        <w:t xml:space="preserve">the </w:t>
      </w:r>
      <w:r w:rsidRPr="00DB794D">
        <w:rPr>
          <w:rStyle w:val="article-textChar"/>
        </w:rPr>
        <w:t xml:space="preserve">data and prepared </w:t>
      </w:r>
      <w:r w:rsidR="00733363" w:rsidRPr="00DB794D">
        <w:rPr>
          <w:rStyle w:val="article-textChar"/>
        </w:rPr>
        <w:t xml:space="preserve">the </w:t>
      </w:r>
      <w:r w:rsidRPr="00DB794D">
        <w:rPr>
          <w:rStyle w:val="article-textChar"/>
        </w:rPr>
        <w:t>manuscript;</w:t>
      </w:r>
      <w:r w:rsidR="00E97FB2" w:rsidRPr="00DB794D">
        <w:rPr>
          <w:rFonts w:cs="Times New Roman"/>
          <w:bCs/>
          <w:szCs w:val="24"/>
        </w:rPr>
        <w:t xml:space="preserve"> Jensen </w:t>
      </w:r>
      <w:r w:rsidR="00F44080" w:rsidRPr="00DB794D">
        <w:rPr>
          <w:rFonts w:cs="Times New Roman"/>
          <w:bCs/>
          <w:szCs w:val="24"/>
          <w:lang w:eastAsia="zh-CN"/>
        </w:rPr>
        <w:t xml:space="preserve">TM </w:t>
      </w:r>
      <w:r w:rsidR="00325868" w:rsidRPr="00DB794D">
        <w:rPr>
          <w:rFonts w:cs="Times New Roman"/>
          <w:bCs/>
          <w:szCs w:val="24"/>
        </w:rPr>
        <w:t>contributed</w:t>
      </w:r>
      <w:r w:rsidR="009749C5" w:rsidRPr="00DB794D">
        <w:rPr>
          <w:rFonts w:cs="Times New Roman"/>
          <w:bCs/>
          <w:szCs w:val="24"/>
        </w:rPr>
        <w:t xml:space="preserve"> to </w:t>
      </w:r>
      <w:r w:rsidR="00E97FB2" w:rsidRPr="00DB794D">
        <w:rPr>
          <w:rFonts w:cs="Times New Roman"/>
          <w:bCs/>
          <w:szCs w:val="24"/>
        </w:rPr>
        <w:t xml:space="preserve">the </w:t>
      </w:r>
      <w:r w:rsidR="009749C5" w:rsidRPr="00DB794D">
        <w:rPr>
          <w:rFonts w:cs="Times New Roman"/>
          <w:bCs/>
          <w:szCs w:val="24"/>
        </w:rPr>
        <w:t xml:space="preserve">conduct of the study; </w:t>
      </w:r>
      <w:r w:rsidR="009749C5" w:rsidRPr="00DB794D">
        <w:rPr>
          <w:rStyle w:val="article-textChar"/>
        </w:rPr>
        <w:t xml:space="preserve">Frøkjær </w:t>
      </w:r>
      <w:r w:rsidR="00F44080" w:rsidRPr="00DB794D">
        <w:rPr>
          <w:rStyle w:val="article-textChar"/>
          <w:lang w:eastAsia="zh-CN"/>
        </w:rPr>
        <w:t xml:space="preserve">JB </w:t>
      </w:r>
      <w:r w:rsidR="009749C5" w:rsidRPr="00DB794D">
        <w:rPr>
          <w:rStyle w:val="article-textChar"/>
        </w:rPr>
        <w:t xml:space="preserve">participated in </w:t>
      </w:r>
      <w:r w:rsidR="00E97FB2" w:rsidRPr="00DB794D">
        <w:rPr>
          <w:rStyle w:val="article-textChar"/>
        </w:rPr>
        <w:t xml:space="preserve">the </w:t>
      </w:r>
      <w:r w:rsidR="009749C5" w:rsidRPr="00DB794D">
        <w:rPr>
          <w:rStyle w:val="article-textChar"/>
        </w:rPr>
        <w:t xml:space="preserve">study design and </w:t>
      </w:r>
      <w:r w:rsidR="00325868" w:rsidRPr="00DB794D">
        <w:rPr>
          <w:rStyle w:val="article-textChar"/>
        </w:rPr>
        <w:t xml:space="preserve">contributed to </w:t>
      </w:r>
      <w:r w:rsidR="009749C5" w:rsidRPr="00DB794D">
        <w:rPr>
          <w:rStyle w:val="article-textChar"/>
        </w:rPr>
        <w:t>manuscript preparation.</w:t>
      </w:r>
    </w:p>
    <w:p w:rsidR="00F44080" w:rsidRPr="00DB794D" w:rsidRDefault="00F44080" w:rsidP="00DB794D">
      <w:pPr>
        <w:spacing w:after="0" w:line="360" w:lineRule="auto"/>
        <w:jc w:val="both"/>
        <w:rPr>
          <w:rStyle w:val="article-textChar"/>
          <w:lang w:eastAsia="zh-CN"/>
        </w:rPr>
      </w:pPr>
    </w:p>
    <w:p w:rsidR="0010312B" w:rsidRPr="00DB794D" w:rsidRDefault="0010312B" w:rsidP="00DB794D">
      <w:pPr>
        <w:spacing w:after="0" w:line="360" w:lineRule="auto"/>
        <w:jc w:val="both"/>
        <w:rPr>
          <w:rStyle w:val="article-textChar"/>
          <w:lang w:eastAsia="zh-CN"/>
        </w:rPr>
      </w:pPr>
      <w:r w:rsidRPr="00DB794D">
        <w:rPr>
          <w:rFonts w:cs="Times New Roman"/>
          <w:b/>
          <w:szCs w:val="24"/>
        </w:rPr>
        <w:t>Supported by</w:t>
      </w:r>
      <w:r w:rsidRPr="00DB794D">
        <w:rPr>
          <w:rStyle w:val="article-textChar"/>
        </w:rPr>
        <w:t xml:space="preserve"> Department of Radiology, Aalborg University Hospital, Aalborg, Denmark</w:t>
      </w:r>
      <w:r w:rsidR="00DB794D" w:rsidRPr="00DB794D">
        <w:rPr>
          <w:rStyle w:val="article-textChar"/>
          <w:lang w:eastAsia="zh-CN"/>
        </w:rPr>
        <w:t>.</w:t>
      </w:r>
    </w:p>
    <w:p w:rsidR="00F44080" w:rsidRPr="00DB794D" w:rsidRDefault="00F44080" w:rsidP="00DB794D">
      <w:pPr>
        <w:pStyle w:val="BodyText2"/>
        <w:spacing w:after="0" w:line="360" w:lineRule="auto"/>
        <w:jc w:val="both"/>
        <w:rPr>
          <w:rFonts w:ascii="Book Antiqua" w:hAnsi="Book Antiqua"/>
          <w:lang w:val="en-GB" w:eastAsia="zh-CN"/>
        </w:rPr>
      </w:pPr>
    </w:p>
    <w:p w:rsidR="00B54B4D" w:rsidRPr="00DB794D" w:rsidRDefault="00F75C3E" w:rsidP="00DB794D">
      <w:pPr>
        <w:autoSpaceDE w:val="0"/>
        <w:autoSpaceDN w:val="0"/>
        <w:adjustRightInd w:val="0"/>
        <w:spacing w:after="0" w:line="360" w:lineRule="auto"/>
        <w:jc w:val="both"/>
        <w:rPr>
          <w:bCs/>
          <w:iCs/>
          <w:szCs w:val="24"/>
          <w:lang w:eastAsia="zh-CN"/>
        </w:rPr>
      </w:pPr>
      <w:r w:rsidRPr="00DB794D">
        <w:rPr>
          <w:b/>
          <w:bCs/>
          <w:iCs/>
          <w:szCs w:val="24"/>
        </w:rPr>
        <w:t>Ethics approval:</w:t>
      </w:r>
      <w:r w:rsidR="0041252B" w:rsidRPr="00DB794D">
        <w:rPr>
          <w:b/>
          <w:bCs/>
          <w:iCs/>
          <w:szCs w:val="24"/>
        </w:rPr>
        <w:t xml:space="preserve"> </w:t>
      </w:r>
      <w:r w:rsidR="0041252B" w:rsidRPr="00DB794D">
        <w:rPr>
          <w:bCs/>
          <w:iCs/>
          <w:szCs w:val="24"/>
        </w:rPr>
        <w:t>N/A</w:t>
      </w:r>
      <w:r w:rsidR="00F44080" w:rsidRPr="00DB794D">
        <w:rPr>
          <w:bCs/>
          <w:iCs/>
          <w:szCs w:val="24"/>
          <w:lang w:eastAsia="zh-CN"/>
        </w:rPr>
        <w:t>.</w:t>
      </w:r>
    </w:p>
    <w:p w:rsidR="00F44080" w:rsidRPr="00DB794D" w:rsidRDefault="00F44080" w:rsidP="00DB794D">
      <w:pPr>
        <w:autoSpaceDE w:val="0"/>
        <w:autoSpaceDN w:val="0"/>
        <w:adjustRightInd w:val="0"/>
        <w:spacing w:after="0" w:line="360" w:lineRule="auto"/>
        <w:jc w:val="both"/>
        <w:rPr>
          <w:b/>
          <w:bCs/>
          <w:iCs/>
          <w:szCs w:val="24"/>
          <w:lang w:eastAsia="zh-CN"/>
        </w:rPr>
      </w:pPr>
    </w:p>
    <w:p w:rsidR="00F75C3E" w:rsidRPr="00DB794D" w:rsidRDefault="00D4433A" w:rsidP="00DB794D">
      <w:pPr>
        <w:autoSpaceDE w:val="0"/>
        <w:autoSpaceDN w:val="0"/>
        <w:adjustRightInd w:val="0"/>
        <w:spacing w:after="0" w:line="360" w:lineRule="auto"/>
        <w:jc w:val="both"/>
        <w:rPr>
          <w:bCs/>
          <w:iCs/>
          <w:szCs w:val="24"/>
          <w:lang w:eastAsia="zh-CN"/>
        </w:rPr>
      </w:pPr>
      <w:r>
        <w:rPr>
          <w:b/>
          <w:bCs/>
          <w:iCs/>
          <w:szCs w:val="24"/>
        </w:rPr>
        <w:t>Informed consent:</w:t>
      </w:r>
      <w:r w:rsidR="0041252B" w:rsidRPr="00DB794D">
        <w:rPr>
          <w:b/>
          <w:bCs/>
          <w:iCs/>
          <w:szCs w:val="24"/>
        </w:rPr>
        <w:t xml:space="preserve"> </w:t>
      </w:r>
      <w:r w:rsidR="0041252B" w:rsidRPr="00DB794D">
        <w:rPr>
          <w:bCs/>
          <w:iCs/>
          <w:szCs w:val="24"/>
        </w:rPr>
        <w:t>N/A</w:t>
      </w:r>
      <w:r w:rsidR="00F44080" w:rsidRPr="00DB794D">
        <w:rPr>
          <w:bCs/>
          <w:iCs/>
          <w:szCs w:val="24"/>
          <w:lang w:eastAsia="zh-CN"/>
        </w:rPr>
        <w:t>.</w:t>
      </w:r>
    </w:p>
    <w:p w:rsidR="00F44080" w:rsidRPr="00DB794D" w:rsidRDefault="00F44080" w:rsidP="00DB794D">
      <w:pPr>
        <w:autoSpaceDE w:val="0"/>
        <w:autoSpaceDN w:val="0"/>
        <w:adjustRightInd w:val="0"/>
        <w:spacing w:after="0" w:line="360" w:lineRule="auto"/>
        <w:jc w:val="both"/>
        <w:rPr>
          <w:b/>
          <w:bCs/>
          <w:iCs/>
          <w:szCs w:val="24"/>
          <w:lang w:eastAsia="zh-CN"/>
        </w:rPr>
      </w:pPr>
    </w:p>
    <w:p w:rsidR="00485D14" w:rsidRPr="00DB794D" w:rsidRDefault="00F75C3E" w:rsidP="00DB794D">
      <w:pPr>
        <w:autoSpaceDE w:val="0"/>
        <w:autoSpaceDN w:val="0"/>
        <w:adjustRightInd w:val="0"/>
        <w:spacing w:after="0" w:line="360" w:lineRule="auto"/>
        <w:jc w:val="both"/>
        <w:rPr>
          <w:rFonts w:cs="TimesNewRomanPS-BoldItalicMT"/>
          <w:bCs/>
          <w:iCs/>
          <w:szCs w:val="24"/>
          <w:lang w:eastAsia="zh-CN"/>
        </w:rPr>
      </w:pPr>
      <w:r w:rsidRPr="00DB794D">
        <w:rPr>
          <w:rFonts w:cs="TimesNewRomanPS-BoldItalicMT"/>
          <w:b/>
          <w:bCs/>
          <w:iCs/>
          <w:szCs w:val="24"/>
        </w:rPr>
        <w:t>Conflict-of-interest:</w:t>
      </w:r>
      <w:r w:rsidR="0093539E" w:rsidRPr="00DB794D">
        <w:rPr>
          <w:rFonts w:cs="TimesNewRomanPS-BoldItalicMT"/>
          <w:b/>
          <w:bCs/>
          <w:iCs/>
          <w:szCs w:val="24"/>
        </w:rPr>
        <w:t xml:space="preserve"> </w:t>
      </w:r>
      <w:r w:rsidR="0093539E" w:rsidRPr="00DB794D">
        <w:rPr>
          <w:rFonts w:cs="TimesNewRomanPS-BoldItalicMT"/>
          <w:bCs/>
          <w:iCs/>
          <w:szCs w:val="24"/>
        </w:rPr>
        <w:t>None</w:t>
      </w:r>
      <w:r w:rsidR="00F44080" w:rsidRPr="00DB794D">
        <w:rPr>
          <w:rFonts w:cs="TimesNewRomanPS-BoldItalicMT"/>
          <w:bCs/>
          <w:iCs/>
          <w:szCs w:val="24"/>
          <w:lang w:eastAsia="zh-CN"/>
        </w:rPr>
        <w:t>.</w:t>
      </w:r>
    </w:p>
    <w:p w:rsidR="00F44080" w:rsidRPr="00DB794D" w:rsidRDefault="00F44080" w:rsidP="00DB794D">
      <w:pPr>
        <w:autoSpaceDE w:val="0"/>
        <w:autoSpaceDN w:val="0"/>
        <w:adjustRightInd w:val="0"/>
        <w:spacing w:after="0" w:line="360" w:lineRule="auto"/>
        <w:jc w:val="both"/>
        <w:rPr>
          <w:rFonts w:cs="TimesNewRomanPS-BoldItalicMT"/>
          <w:b/>
          <w:bCs/>
          <w:iCs/>
          <w:szCs w:val="24"/>
          <w:lang w:eastAsia="zh-CN"/>
        </w:rPr>
      </w:pPr>
    </w:p>
    <w:p w:rsidR="00B54B4D" w:rsidRPr="00DB794D" w:rsidRDefault="00F75C3E" w:rsidP="00DB794D">
      <w:pPr>
        <w:autoSpaceDE w:val="0"/>
        <w:autoSpaceDN w:val="0"/>
        <w:adjustRightInd w:val="0"/>
        <w:spacing w:after="0" w:line="360" w:lineRule="auto"/>
        <w:jc w:val="both"/>
        <w:rPr>
          <w:szCs w:val="24"/>
          <w:lang w:eastAsia="zh-CN"/>
        </w:rPr>
      </w:pPr>
      <w:r w:rsidRPr="00DB794D">
        <w:rPr>
          <w:rFonts w:cs="TimesNewRomanPS-BoldItalicMT"/>
          <w:b/>
          <w:bCs/>
          <w:iCs/>
          <w:szCs w:val="24"/>
        </w:rPr>
        <w:t>Data sharing:</w:t>
      </w:r>
      <w:r w:rsidR="0093539E" w:rsidRPr="00DB794D">
        <w:rPr>
          <w:rFonts w:cs="TimesNewRomanPS-BoldItalicMT"/>
          <w:b/>
          <w:bCs/>
          <w:iCs/>
          <w:szCs w:val="24"/>
        </w:rPr>
        <w:t xml:space="preserve"> </w:t>
      </w:r>
      <w:r w:rsidR="0000709A" w:rsidRPr="00DB794D">
        <w:rPr>
          <w:szCs w:val="24"/>
        </w:rPr>
        <w:t xml:space="preserve">Raw dataset is available from the corresponding author at </w:t>
      </w:r>
      <w:hyperlink r:id="rId9" w:history="1">
        <w:r w:rsidR="0000709A" w:rsidRPr="00DB794D">
          <w:rPr>
            <w:rStyle w:val="Hyperlink"/>
            <w:color w:val="auto"/>
            <w:szCs w:val="24"/>
            <w:u w:val="none"/>
          </w:rPr>
          <w:t>jebf@rn.dk</w:t>
        </w:r>
      </w:hyperlink>
      <w:r w:rsidR="0000709A" w:rsidRPr="00DB794D">
        <w:rPr>
          <w:szCs w:val="24"/>
        </w:rPr>
        <w:t>.</w:t>
      </w:r>
    </w:p>
    <w:p w:rsidR="00F44080" w:rsidRPr="00DB794D" w:rsidRDefault="00F44080" w:rsidP="00DB794D">
      <w:pPr>
        <w:autoSpaceDE w:val="0"/>
        <w:autoSpaceDN w:val="0"/>
        <w:adjustRightInd w:val="0"/>
        <w:spacing w:after="0" w:line="360" w:lineRule="auto"/>
        <w:jc w:val="both"/>
        <w:rPr>
          <w:rFonts w:cs="TimesNewRomanPS-BoldItalicMT"/>
          <w:b/>
          <w:bCs/>
          <w:iCs/>
          <w:szCs w:val="24"/>
          <w:lang w:eastAsia="zh-CN"/>
        </w:rPr>
      </w:pPr>
    </w:p>
    <w:p w:rsidR="00F44080" w:rsidRPr="00DB794D" w:rsidRDefault="00F44080" w:rsidP="00DB794D">
      <w:pPr>
        <w:spacing w:after="0" w:line="360" w:lineRule="auto"/>
        <w:jc w:val="both"/>
        <w:rPr>
          <w:szCs w:val="24"/>
        </w:rPr>
      </w:pPr>
      <w:bookmarkStart w:id="0" w:name="OLE_LINK507"/>
      <w:bookmarkStart w:id="1" w:name="OLE_LINK506"/>
      <w:bookmarkStart w:id="2" w:name="OLE_LINK496"/>
      <w:bookmarkStart w:id="3" w:name="OLE_LINK479"/>
      <w:r w:rsidRPr="00DB794D">
        <w:rPr>
          <w:b/>
          <w:szCs w:val="24"/>
        </w:rPr>
        <w:t xml:space="preserve">Open-Access: </w:t>
      </w:r>
      <w:r w:rsidRPr="00DB794D">
        <w:rPr>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DB794D">
          <w:rPr>
            <w:rStyle w:val="Hyperlink"/>
            <w:szCs w:val="24"/>
          </w:rPr>
          <w:t>http://creativecommons.org/licenses/by-nc/4.0/</w:t>
        </w:r>
      </w:hyperlink>
      <w:bookmarkEnd w:id="0"/>
      <w:bookmarkEnd w:id="1"/>
      <w:bookmarkEnd w:id="2"/>
      <w:bookmarkEnd w:id="3"/>
    </w:p>
    <w:p w:rsidR="00F44080" w:rsidRPr="00DB794D" w:rsidRDefault="00F44080" w:rsidP="00DB794D">
      <w:pPr>
        <w:pStyle w:val="BodyText2"/>
        <w:spacing w:after="0" w:line="360" w:lineRule="auto"/>
        <w:jc w:val="both"/>
        <w:rPr>
          <w:rFonts w:ascii="Book Antiqua" w:eastAsiaTheme="minorEastAsia" w:hAnsi="Book Antiqua"/>
          <w:b/>
          <w:lang w:val="en-GB" w:eastAsia="zh-CN"/>
        </w:rPr>
      </w:pPr>
    </w:p>
    <w:p w:rsidR="00F44080" w:rsidRDefault="00F44080" w:rsidP="00DB794D">
      <w:pPr>
        <w:pStyle w:val="BodyText2"/>
        <w:spacing w:after="0" w:line="360" w:lineRule="auto"/>
        <w:jc w:val="both"/>
        <w:rPr>
          <w:rFonts w:ascii="Book Antiqua" w:hAnsi="Book Antiqua"/>
          <w:lang w:val="en-GB" w:eastAsia="zh-CN"/>
        </w:rPr>
      </w:pPr>
      <w:r w:rsidRPr="00DB794D">
        <w:rPr>
          <w:rFonts w:ascii="Book Antiqua" w:hAnsi="Book Antiqua"/>
          <w:b/>
          <w:lang w:val="en-GB"/>
        </w:rPr>
        <w:t>Correspondence to</w:t>
      </w:r>
      <w:r w:rsidRPr="00DB794D">
        <w:rPr>
          <w:rFonts w:ascii="Book Antiqua" w:hAnsi="Book Antiqua"/>
          <w:lang w:val="en-GB"/>
        </w:rPr>
        <w:t>:</w:t>
      </w:r>
      <w:r w:rsidRPr="00DB794D">
        <w:rPr>
          <w:rFonts w:ascii="Book Antiqua" w:hAnsi="Book Antiqua"/>
          <w:b/>
          <w:lang w:val="en-GB"/>
        </w:rPr>
        <w:t xml:space="preserve"> Jens Brøndum Frøkjær, Associate Professor, MD, PhD</w:t>
      </w:r>
      <w:r w:rsidRPr="00DB794D">
        <w:rPr>
          <w:rFonts w:ascii="Book Antiqua" w:hAnsi="Book Antiqua"/>
          <w:b/>
          <w:lang w:val="en-GB" w:eastAsia="zh-CN"/>
        </w:rPr>
        <w:t>,</w:t>
      </w:r>
      <w:r w:rsidRPr="00DB794D">
        <w:rPr>
          <w:rFonts w:ascii="Book Antiqua" w:hAnsi="Book Antiqua"/>
          <w:b/>
          <w:lang w:val="en-GB"/>
        </w:rPr>
        <w:t xml:space="preserve"> </w:t>
      </w:r>
      <w:r w:rsidRPr="00DB794D">
        <w:rPr>
          <w:rFonts w:ascii="Book Antiqua" w:hAnsi="Book Antiqua"/>
          <w:lang w:val="en-GB"/>
        </w:rPr>
        <w:t xml:space="preserve">Department of Radiology, Aalborg University Hospital, </w:t>
      </w:r>
      <w:r w:rsidRPr="00DB794D">
        <w:rPr>
          <w:rFonts w:ascii="Book Antiqua" w:hAnsi="Book Antiqua" w:cs="Arial"/>
          <w:color w:val="222222"/>
          <w:lang w:val="en-GB"/>
        </w:rPr>
        <w:t>Hobrovej 18-22</w:t>
      </w:r>
      <w:r w:rsidRPr="00DB794D">
        <w:rPr>
          <w:rFonts w:ascii="Book Antiqua" w:hAnsi="Book Antiqua" w:cs="Arial"/>
          <w:color w:val="222222"/>
          <w:lang w:val="en-GB" w:eastAsia="zh-CN"/>
        </w:rPr>
        <w:t>,</w:t>
      </w:r>
      <w:r w:rsidRPr="00DB794D">
        <w:rPr>
          <w:rFonts w:ascii="Book Antiqua" w:hAnsi="Book Antiqua"/>
          <w:lang w:val="en-GB"/>
        </w:rPr>
        <w:t xml:space="preserve"> DK-9000 Aalborg, Denmark.</w:t>
      </w:r>
      <w:r w:rsidRPr="00DB794D">
        <w:rPr>
          <w:rFonts w:ascii="Book Antiqua" w:hAnsi="Book Antiqua"/>
          <w:lang w:val="en-GB" w:eastAsia="zh-CN"/>
        </w:rPr>
        <w:t xml:space="preserve"> </w:t>
      </w:r>
      <w:r w:rsidRPr="00DB794D">
        <w:rPr>
          <w:rFonts w:ascii="Book Antiqua" w:hAnsi="Book Antiqua"/>
          <w:lang w:val="en-GB"/>
        </w:rPr>
        <w:t xml:space="preserve">jebf@rn.dk </w:t>
      </w:r>
    </w:p>
    <w:p w:rsidR="00D4433A" w:rsidRPr="00DB794D" w:rsidRDefault="00D4433A" w:rsidP="00DB794D">
      <w:pPr>
        <w:pStyle w:val="BodyText2"/>
        <w:spacing w:after="0" w:line="360" w:lineRule="auto"/>
        <w:jc w:val="both"/>
        <w:rPr>
          <w:rFonts w:ascii="Book Antiqua" w:hAnsi="Book Antiqua"/>
          <w:lang w:val="en-GB" w:eastAsia="zh-CN"/>
        </w:rPr>
      </w:pPr>
    </w:p>
    <w:p w:rsidR="00D4433A" w:rsidRDefault="00F44080" w:rsidP="00DB794D">
      <w:pPr>
        <w:pStyle w:val="BodyText2"/>
        <w:spacing w:after="0" w:line="360" w:lineRule="auto"/>
        <w:jc w:val="both"/>
        <w:rPr>
          <w:rFonts w:ascii="Book Antiqua" w:hAnsi="Book Antiqua"/>
          <w:lang w:val="en-GB" w:eastAsia="zh-CN"/>
        </w:rPr>
      </w:pPr>
      <w:r w:rsidRPr="00DB794D">
        <w:rPr>
          <w:rFonts w:ascii="Book Antiqua" w:hAnsi="Book Antiqua"/>
          <w:b/>
          <w:lang w:val="en-GB"/>
        </w:rPr>
        <w:t>Telephone</w:t>
      </w:r>
      <w:r w:rsidRPr="00DB794D">
        <w:rPr>
          <w:rFonts w:ascii="Book Antiqua" w:hAnsi="Book Antiqua"/>
          <w:lang w:val="en-GB"/>
        </w:rPr>
        <w:t>: +45</w:t>
      </w:r>
      <w:r w:rsidRPr="00DB794D">
        <w:rPr>
          <w:rFonts w:ascii="Book Antiqua" w:hAnsi="Book Antiqua"/>
          <w:lang w:val="en-GB" w:eastAsia="zh-CN"/>
        </w:rPr>
        <w:t>-</w:t>
      </w:r>
      <w:r w:rsidRPr="00DB794D">
        <w:rPr>
          <w:rFonts w:ascii="Book Antiqua" w:hAnsi="Book Antiqua"/>
          <w:lang w:val="en-GB"/>
        </w:rPr>
        <w:t>97</w:t>
      </w:r>
      <w:r w:rsidRPr="00DB794D">
        <w:rPr>
          <w:rFonts w:ascii="Book Antiqua" w:hAnsi="Book Antiqua"/>
          <w:lang w:val="en-GB" w:eastAsia="zh-CN"/>
        </w:rPr>
        <w:t>-</w:t>
      </w:r>
      <w:r w:rsidRPr="00DB794D">
        <w:rPr>
          <w:rFonts w:ascii="Book Antiqua" w:hAnsi="Book Antiqua"/>
          <w:lang w:val="en-GB"/>
        </w:rPr>
        <w:t>665105</w:t>
      </w:r>
    </w:p>
    <w:p w:rsidR="00F44080" w:rsidRPr="00DB794D" w:rsidRDefault="00F44080" w:rsidP="00DB794D">
      <w:pPr>
        <w:pStyle w:val="BodyText2"/>
        <w:spacing w:after="0" w:line="360" w:lineRule="auto"/>
        <w:jc w:val="both"/>
        <w:rPr>
          <w:rFonts w:ascii="Book Antiqua" w:hAnsi="Book Antiqua"/>
          <w:lang w:val="en-GB" w:eastAsia="zh-CN"/>
        </w:rPr>
      </w:pPr>
      <w:r w:rsidRPr="00DB794D">
        <w:rPr>
          <w:rFonts w:ascii="Book Antiqua" w:hAnsi="Book Antiqua"/>
          <w:b/>
          <w:lang w:val="en-GB"/>
        </w:rPr>
        <w:t>Fax</w:t>
      </w:r>
      <w:r w:rsidRPr="00DB794D">
        <w:rPr>
          <w:rFonts w:ascii="Book Antiqua" w:hAnsi="Book Antiqua"/>
          <w:lang w:val="en-GB"/>
        </w:rPr>
        <w:t>: +45</w:t>
      </w:r>
      <w:r w:rsidRPr="00DB794D">
        <w:rPr>
          <w:rFonts w:ascii="Book Antiqua" w:hAnsi="Book Antiqua"/>
          <w:lang w:val="en-GB" w:eastAsia="zh-CN"/>
        </w:rPr>
        <w:t>-</w:t>
      </w:r>
      <w:r w:rsidRPr="00DB794D">
        <w:rPr>
          <w:rFonts w:ascii="Book Antiqua" w:hAnsi="Book Antiqua"/>
          <w:lang w:val="en-GB"/>
        </w:rPr>
        <w:t>99</w:t>
      </w:r>
      <w:r w:rsidRPr="00DB794D">
        <w:rPr>
          <w:rFonts w:ascii="Book Antiqua" w:hAnsi="Book Antiqua"/>
          <w:lang w:val="en-GB" w:eastAsia="zh-CN"/>
        </w:rPr>
        <w:t>-</w:t>
      </w:r>
      <w:r w:rsidRPr="00DB794D">
        <w:rPr>
          <w:rFonts w:ascii="Book Antiqua" w:hAnsi="Book Antiqua"/>
          <w:lang w:val="en-GB"/>
        </w:rPr>
        <w:t>326507</w:t>
      </w:r>
    </w:p>
    <w:p w:rsidR="00F44080" w:rsidRPr="00DB794D" w:rsidRDefault="00F44080" w:rsidP="00DB794D">
      <w:pPr>
        <w:pStyle w:val="Article-heading1"/>
        <w:spacing w:after="0"/>
        <w:rPr>
          <w:lang w:eastAsia="zh-CN"/>
        </w:rPr>
      </w:pPr>
    </w:p>
    <w:p w:rsidR="00F44080" w:rsidRPr="00DB794D" w:rsidRDefault="00F44080" w:rsidP="00DB794D">
      <w:pPr>
        <w:spacing w:after="0" w:line="360" w:lineRule="auto"/>
        <w:jc w:val="both"/>
        <w:rPr>
          <w:b/>
          <w:szCs w:val="24"/>
        </w:rPr>
      </w:pPr>
      <w:r w:rsidRPr="00DB794D">
        <w:rPr>
          <w:b/>
          <w:szCs w:val="24"/>
        </w:rPr>
        <w:t xml:space="preserve">Received: </w:t>
      </w:r>
      <w:r w:rsidRPr="00DB794D">
        <w:rPr>
          <w:szCs w:val="24"/>
          <w:lang w:eastAsia="zh-CN"/>
        </w:rPr>
        <w:t>September 11, 2014</w:t>
      </w:r>
      <w:r w:rsidRPr="00DB794D">
        <w:rPr>
          <w:szCs w:val="24"/>
        </w:rPr>
        <w:t xml:space="preserve"> </w:t>
      </w:r>
    </w:p>
    <w:p w:rsidR="00F44080" w:rsidRPr="00DB794D" w:rsidRDefault="00F44080" w:rsidP="00DB794D">
      <w:pPr>
        <w:spacing w:after="0" w:line="360" w:lineRule="auto"/>
        <w:jc w:val="both"/>
        <w:rPr>
          <w:b/>
          <w:szCs w:val="24"/>
        </w:rPr>
      </w:pPr>
      <w:r w:rsidRPr="00DB794D">
        <w:rPr>
          <w:b/>
          <w:szCs w:val="24"/>
        </w:rPr>
        <w:t>Peer-review started:</w:t>
      </w:r>
      <w:r w:rsidRPr="00DB794D">
        <w:rPr>
          <w:szCs w:val="24"/>
          <w:lang w:eastAsia="zh-CN"/>
        </w:rPr>
        <w:t xml:space="preserve"> September 12, 2014</w:t>
      </w:r>
      <w:r w:rsidRPr="00DB794D">
        <w:rPr>
          <w:szCs w:val="24"/>
        </w:rPr>
        <w:t xml:space="preserve"> </w:t>
      </w:r>
    </w:p>
    <w:p w:rsidR="00F44080" w:rsidRPr="00DB794D" w:rsidRDefault="00F44080" w:rsidP="00DB794D">
      <w:pPr>
        <w:spacing w:after="0" w:line="360" w:lineRule="auto"/>
        <w:jc w:val="both"/>
        <w:rPr>
          <w:b/>
          <w:szCs w:val="24"/>
          <w:lang w:eastAsia="zh-CN"/>
        </w:rPr>
      </w:pPr>
      <w:r w:rsidRPr="00DB794D">
        <w:rPr>
          <w:b/>
          <w:szCs w:val="24"/>
        </w:rPr>
        <w:t>First decision:</w:t>
      </w:r>
      <w:r w:rsidRPr="00DB794D">
        <w:rPr>
          <w:b/>
          <w:szCs w:val="24"/>
          <w:lang w:eastAsia="zh-CN"/>
        </w:rPr>
        <w:t xml:space="preserve"> </w:t>
      </w:r>
      <w:r w:rsidRPr="00DB794D">
        <w:rPr>
          <w:szCs w:val="24"/>
          <w:lang w:eastAsia="zh-CN"/>
        </w:rPr>
        <w:t>November 27, 2014</w:t>
      </w:r>
    </w:p>
    <w:p w:rsidR="00F44080" w:rsidRPr="00DB794D" w:rsidRDefault="00F44080" w:rsidP="00DB794D">
      <w:pPr>
        <w:spacing w:after="0" w:line="360" w:lineRule="auto"/>
        <w:jc w:val="both"/>
        <w:rPr>
          <w:b/>
          <w:szCs w:val="24"/>
        </w:rPr>
      </w:pPr>
      <w:r w:rsidRPr="00DB794D">
        <w:rPr>
          <w:b/>
          <w:szCs w:val="24"/>
        </w:rPr>
        <w:t xml:space="preserve">Revised: </w:t>
      </w:r>
      <w:r w:rsidR="00DB794D" w:rsidRPr="00DB794D">
        <w:rPr>
          <w:szCs w:val="24"/>
          <w:lang w:eastAsia="zh-CN"/>
        </w:rPr>
        <w:t>January 8, 2015</w:t>
      </w:r>
    </w:p>
    <w:p w:rsidR="00F44080" w:rsidRPr="00DB794D" w:rsidRDefault="00F44080" w:rsidP="00DB794D">
      <w:pPr>
        <w:spacing w:after="0" w:line="360" w:lineRule="auto"/>
        <w:jc w:val="both"/>
        <w:rPr>
          <w:b/>
          <w:szCs w:val="24"/>
        </w:rPr>
      </w:pPr>
      <w:r w:rsidRPr="00DB794D">
        <w:rPr>
          <w:b/>
          <w:szCs w:val="24"/>
        </w:rPr>
        <w:t xml:space="preserve">Accepted: </w:t>
      </w:r>
      <w:r w:rsidR="001E1825" w:rsidRPr="001E1825">
        <w:rPr>
          <w:szCs w:val="24"/>
        </w:rPr>
        <w:t>Janurary 18, 2015</w:t>
      </w:r>
    </w:p>
    <w:p w:rsidR="00F44080" w:rsidRPr="00DB794D" w:rsidRDefault="00F44080" w:rsidP="00DB794D">
      <w:pPr>
        <w:spacing w:after="0" w:line="360" w:lineRule="auto"/>
        <w:jc w:val="both"/>
        <w:rPr>
          <w:b/>
          <w:szCs w:val="24"/>
        </w:rPr>
      </w:pPr>
      <w:r w:rsidRPr="00DB794D">
        <w:rPr>
          <w:b/>
          <w:szCs w:val="24"/>
        </w:rPr>
        <w:t>Article in press:</w:t>
      </w:r>
    </w:p>
    <w:p w:rsidR="00F44080" w:rsidRPr="00DB794D" w:rsidRDefault="00F44080" w:rsidP="00DB794D">
      <w:pPr>
        <w:spacing w:after="0" w:line="360" w:lineRule="auto"/>
        <w:jc w:val="both"/>
        <w:rPr>
          <w:b/>
          <w:szCs w:val="24"/>
          <w:lang w:eastAsia="zh-CN"/>
        </w:rPr>
      </w:pPr>
      <w:r w:rsidRPr="00DB794D">
        <w:rPr>
          <w:b/>
          <w:szCs w:val="24"/>
        </w:rPr>
        <w:t>Published online:</w:t>
      </w:r>
      <w:bookmarkStart w:id="4" w:name="_GoBack"/>
      <w:bookmarkEnd w:id="4"/>
    </w:p>
    <w:p w:rsidR="00F44080" w:rsidRPr="00DB794D" w:rsidRDefault="00F44080" w:rsidP="00DB794D">
      <w:pPr>
        <w:spacing w:after="0" w:line="360" w:lineRule="auto"/>
        <w:jc w:val="both"/>
        <w:rPr>
          <w:b/>
          <w:szCs w:val="24"/>
          <w:lang w:eastAsia="zh-CN"/>
        </w:rPr>
      </w:pPr>
    </w:p>
    <w:p w:rsidR="00CB580D" w:rsidRPr="00DB794D" w:rsidRDefault="00F44080" w:rsidP="00DB794D">
      <w:pPr>
        <w:spacing w:after="0" w:line="360" w:lineRule="auto"/>
        <w:jc w:val="both"/>
        <w:rPr>
          <w:szCs w:val="24"/>
          <w:lang w:val="en-US"/>
        </w:rPr>
      </w:pPr>
      <w:r w:rsidRPr="00DB794D">
        <w:rPr>
          <w:szCs w:val="24"/>
          <w:lang w:val="en-US"/>
        </w:rPr>
        <w:t xml:space="preserve"> </w:t>
      </w:r>
      <w:r w:rsidR="00CB580D" w:rsidRPr="00DB794D">
        <w:rPr>
          <w:b/>
          <w:szCs w:val="24"/>
          <w:lang w:val="en-US"/>
        </w:rPr>
        <w:t>Abstract</w:t>
      </w:r>
    </w:p>
    <w:p w:rsidR="008E7634" w:rsidRPr="00DB794D" w:rsidRDefault="00973A5A" w:rsidP="00DB794D">
      <w:pPr>
        <w:spacing w:after="0" w:line="360" w:lineRule="auto"/>
        <w:jc w:val="both"/>
        <w:rPr>
          <w:rStyle w:val="article-textChar"/>
          <w:lang w:eastAsia="zh-CN"/>
        </w:rPr>
      </w:pPr>
      <w:r w:rsidRPr="00DB794D">
        <w:rPr>
          <w:rFonts w:cs="Times New Roman"/>
          <w:b/>
          <w:szCs w:val="24"/>
        </w:rPr>
        <w:t>AIM:</w:t>
      </w:r>
      <w:r w:rsidRPr="00DB794D">
        <w:rPr>
          <w:rStyle w:val="article-textChar"/>
        </w:rPr>
        <w:t xml:space="preserve"> </w:t>
      </w:r>
      <w:r w:rsidR="00DC5755" w:rsidRPr="00DB794D">
        <w:rPr>
          <w:rStyle w:val="article-textChar"/>
        </w:rPr>
        <w:t xml:space="preserve">To retrospectively evaluate the long-term survival of patients that received </w:t>
      </w:r>
      <w:r w:rsidR="00CE4A71" w:rsidRPr="00DB794D">
        <w:rPr>
          <w:rStyle w:val="article-textChar"/>
        </w:rPr>
        <w:t>radiofrequency ablation (RFA)</w:t>
      </w:r>
      <w:r w:rsidR="00DC5755" w:rsidRPr="00DB794D">
        <w:rPr>
          <w:rStyle w:val="article-textChar"/>
        </w:rPr>
        <w:t xml:space="preserve"> therapies of colorectal liver metastases</w:t>
      </w:r>
      <w:r w:rsidR="008E7634" w:rsidRPr="00DB794D">
        <w:rPr>
          <w:rStyle w:val="article-textChar"/>
        </w:rPr>
        <w:t>.</w:t>
      </w:r>
      <w:r w:rsidR="00DC5755" w:rsidRPr="00DB794D">
        <w:rPr>
          <w:rStyle w:val="article-textChar"/>
        </w:rPr>
        <w:t xml:space="preserve"> </w:t>
      </w:r>
    </w:p>
    <w:p w:rsidR="00B82BC7" w:rsidRPr="00DB794D" w:rsidRDefault="00B82BC7" w:rsidP="00DB794D">
      <w:pPr>
        <w:spacing w:after="0" w:line="360" w:lineRule="auto"/>
        <w:jc w:val="both"/>
        <w:rPr>
          <w:rStyle w:val="article-textChar"/>
          <w:lang w:eastAsia="zh-CN"/>
        </w:rPr>
      </w:pPr>
    </w:p>
    <w:p w:rsidR="00421F3D" w:rsidRPr="00DB794D" w:rsidRDefault="00973A5A" w:rsidP="00DB794D">
      <w:pPr>
        <w:spacing w:after="0" w:line="360" w:lineRule="auto"/>
        <w:jc w:val="both"/>
        <w:rPr>
          <w:rStyle w:val="article-textChar"/>
          <w:lang w:eastAsia="zh-CN"/>
        </w:rPr>
      </w:pPr>
      <w:r w:rsidRPr="00DB794D">
        <w:rPr>
          <w:rFonts w:cs="Times New Roman"/>
          <w:b/>
          <w:szCs w:val="24"/>
        </w:rPr>
        <w:t xml:space="preserve">METHODS: </w:t>
      </w:r>
      <w:r w:rsidR="002920F1" w:rsidRPr="00DB794D">
        <w:rPr>
          <w:rStyle w:val="article-textChar"/>
        </w:rPr>
        <w:t>In</w:t>
      </w:r>
      <w:r w:rsidR="00DF0ABE" w:rsidRPr="00DB794D">
        <w:rPr>
          <w:rFonts w:cs="Times New Roman"/>
          <w:b/>
          <w:szCs w:val="24"/>
        </w:rPr>
        <w:t xml:space="preserve"> </w:t>
      </w:r>
      <w:r w:rsidR="002920F1" w:rsidRPr="00DB794D">
        <w:rPr>
          <w:rStyle w:val="article-textChar"/>
        </w:rPr>
        <w:t xml:space="preserve">2005 to 2008, </w:t>
      </w:r>
      <w:r w:rsidR="002B3B1C" w:rsidRPr="00DB794D">
        <w:rPr>
          <w:rStyle w:val="article-textChar"/>
        </w:rPr>
        <w:t>RFA</w:t>
      </w:r>
      <w:r w:rsidR="002920F1" w:rsidRPr="00DB794D">
        <w:rPr>
          <w:rStyle w:val="article-textChar"/>
        </w:rPr>
        <w:t xml:space="preserve"> of 105 </w:t>
      </w:r>
      <w:r w:rsidR="002B3B1C" w:rsidRPr="00DB794D">
        <w:rPr>
          <w:rStyle w:val="article-textChar"/>
        </w:rPr>
        <w:t xml:space="preserve">colorectal </w:t>
      </w:r>
      <w:r w:rsidR="002920F1" w:rsidRPr="00DB794D">
        <w:rPr>
          <w:rStyle w:val="article-textChar"/>
        </w:rPr>
        <w:t>liver metastases</w:t>
      </w:r>
      <w:r w:rsidR="002B3B1C" w:rsidRPr="00DB794D">
        <w:rPr>
          <w:rStyle w:val="article-textChar"/>
        </w:rPr>
        <w:t xml:space="preserve"> (CRLM)</w:t>
      </w:r>
      <w:r w:rsidR="002920F1" w:rsidRPr="00DB794D">
        <w:rPr>
          <w:rStyle w:val="article-textChar"/>
        </w:rPr>
        <w:t xml:space="preserve"> were performed</w:t>
      </w:r>
      <w:r w:rsidR="00421F3D" w:rsidRPr="00DB794D">
        <w:rPr>
          <w:rFonts w:cs="Times New Roman"/>
          <w:b/>
          <w:szCs w:val="24"/>
        </w:rPr>
        <w:t xml:space="preserve"> </w:t>
      </w:r>
      <w:r w:rsidR="001D48F3" w:rsidRPr="00DB794D">
        <w:rPr>
          <w:rStyle w:val="article-textChar"/>
        </w:rPr>
        <w:t xml:space="preserve">on 49 patients in our institution. </w:t>
      </w:r>
      <w:r w:rsidR="00143744" w:rsidRPr="00DB794D">
        <w:rPr>
          <w:rStyle w:val="article-textChar"/>
        </w:rPr>
        <w:t>The liver metastases were evaluated</w:t>
      </w:r>
      <w:r w:rsidR="00146D93" w:rsidRPr="00DB794D">
        <w:rPr>
          <w:rStyle w:val="article-textChar"/>
        </w:rPr>
        <w:t xml:space="preserve">, both before and after </w:t>
      </w:r>
      <w:r w:rsidR="00C77791" w:rsidRPr="00DB794D">
        <w:rPr>
          <w:rStyle w:val="article-textChar"/>
        </w:rPr>
        <w:t>ablation</w:t>
      </w:r>
      <w:r w:rsidR="00146D93" w:rsidRPr="00DB794D">
        <w:rPr>
          <w:rStyle w:val="article-textChar"/>
        </w:rPr>
        <w:t xml:space="preserve"> therapies</w:t>
      </w:r>
      <w:r w:rsidR="004D71DE" w:rsidRPr="00DB794D">
        <w:rPr>
          <w:rStyle w:val="article-textChar"/>
        </w:rPr>
        <w:t>,</w:t>
      </w:r>
      <w:r w:rsidR="00143744" w:rsidRPr="00DB794D">
        <w:rPr>
          <w:rStyle w:val="article-textChar"/>
        </w:rPr>
        <w:t xml:space="preserve"> with contrast enhanced computer</w:t>
      </w:r>
      <w:r w:rsidR="004D71DE" w:rsidRPr="00DB794D">
        <w:rPr>
          <w:rStyle w:val="article-textChar"/>
        </w:rPr>
        <w:t>ised</w:t>
      </w:r>
      <w:r w:rsidR="00143744" w:rsidRPr="00DB794D">
        <w:rPr>
          <w:rStyle w:val="article-textChar"/>
        </w:rPr>
        <w:t xml:space="preserve"> tomography </w:t>
      </w:r>
      <w:r w:rsidR="004D71DE" w:rsidRPr="00DB794D">
        <w:rPr>
          <w:rStyle w:val="article-textChar"/>
        </w:rPr>
        <w:t>and contrast enhanced ultrasonography.</w:t>
      </w:r>
      <w:r w:rsidR="00666613" w:rsidRPr="00DB794D">
        <w:rPr>
          <w:rStyle w:val="article-textChar"/>
        </w:rPr>
        <w:t xml:space="preserve"> </w:t>
      </w:r>
      <w:r w:rsidR="00666613" w:rsidRPr="00DB794D">
        <w:rPr>
          <w:szCs w:val="24"/>
        </w:rPr>
        <w:t>Histological evidence of</w:t>
      </w:r>
      <w:r w:rsidR="000A1188" w:rsidRPr="00DB794D">
        <w:rPr>
          <w:szCs w:val="24"/>
        </w:rPr>
        <w:t xml:space="preserve"> malignant liver metastases was</w:t>
      </w:r>
      <w:r w:rsidR="00666613" w:rsidRPr="00DB794D">
        <w:rPr>
          <w:szCs w:val="24"/>
        </w:rPr>
        <w:t xml:space="preserve"> obtained in </w:t>
      </w:r>
      <w:r w:rsidR="00B21A34" w:rsidRPr="00DB794D">
        <w:rPr>
          <w:szCs w:val="24"/>
        </w:rPr>
        <w:t xml:space="preserve">the </w:t>
      </w:r>
      <w:r w:rsidR="00666613" w:rsidRPr="00DB794D">
        <w:rPr>
          <w:szCs w:val="24"/>
        </w:rPr>
        <w:t xml:space="preserve">few instances where </w:t>
      </w:r>
      <w:r w:rsidR="00F44080" w:rsidRPr="00DB794D">
        <w:rPr>
          <w:szCs w:val="24"/>
        </w:rPr>
        <w:t>contrast enhanced ultrasonography</w:t>
      </w:r>
      <w:r w:rsidR="00666613" w:rsidRPr="00DB794D">
        <w:rPr>
          <w:szCs w:val="24"/>
        </w:rPr>
        <w:t xml:space="preserve"> gave equivocal results. Accesses to the CRLM were guided ultrasonically in all patients.</w:t>
      </w:r>
      <w:r w:rsidR="00666613" w:rsidRPr="00DB794D">
        <w:rPr>
          <w:rStyle w:val="article-textChar"/>
        </w:rPr>
        <w:t xml:space="preserve"> The</w:t>
      </w:r>
      <w:r w:rsidR="00C95055" w:rsidRPr="00DB794D">
        <w:rPr>
          <w:rStyle w:val="article-textChar"/>
        </w:rPr>
        <w:t xml:space="preserve"> data obtained from </w:t>
      </w:r>
      <w:r w:rsidR="004D71DE" w:rsidRPr="00DB794D">
        <w:rPr>
          <w:rStyle w:val="article-textChar"/>
        </w:rPr>
        <w:t>records of these</w:t>
      </w:r>
      <w:r w:rsidR="00C95055" w:rsidRPr="00DB794D">
        <w:rPr>
          <w:rStyle w:val="article-textChar"/>
        </w:rPr>
        <w:t xml:space="preserve"> ablations were </w:t>
      </w:r>
      <w:r w:rsidR="004D71DE" w:rsidRPr="00DB794D">
        <w:rPr>
          <w:rStyle w:val="article-textChar"/>
        </w:rPr>
        <w:t>retro</w:t>
      </w:r>
      <w:r w:rsidR="00F63F65" w:rsidRPr="00DB794D">
        <w:rPr>
          <w:rStyle w:val="article-textChar"/>
        </w:rPr>
        <w:t xml:space="preserve">spectively analysed and </w:t>
      </w:r>
      <w:r w:rsidR="004D71DE" w:rsidRPr="00DB794D">
        <w:rPr>
          <w:rStyle w:val="article-textChar"/>
        </w:rPr>
        <w:t xml:space="preserve">survival </w:t>
      </w:r>
      <w:r w:rsidR="00BD60CB" w:rsidRPr="00DB794D">
        <w:rPr>
          <w:rStyle w:val="article-textChar"/>
        </w:rPr>
        <w:t xml:space="preserve">data </w:t>
      </w:r>
      <w:r w:rsidR="00910DCF" w:rsidRPr="00DB794D">
        <w:rPr>
          <w:rStyle w:val="article-textChar"/>
        </w:rPr>
        <w:t xml:space="preserve">were compared with </w:t>
      </w:r>
      <w:r w:rsidR="00BD60CB" w:rsidRPr="00DB794D">
        <w:rPr>
          <w:rStyle w:val="article-textChar"/>
        </w:rPr>
        <w:t xml:space="preserve">existing studies </w:t>
      </w:r>
      <w:r w:rsidR="00910DCF" w:rsidRPr="00DB794D">
        <w:rPr>
          <w:rStyle w:val="article-textChar"/>
        </w:rPr>
        <w:t>in the literature.</w:t>
      </w:r>
    </w:p>
    <w:p w:rsidR="00B82BC7" w:rsidRPr="00DB794D" w:rsidRDefault="00B82BC7" w:rsidP="00DB794D">
      <w:pPr>
        <w:spacing w:after="0" w:line="360" w:lineRule="auto"/>
        <w:jc w:val="both"/>
        <w:rPr>
          <w:rFonts w:cs="Times New Roman"/>
          <w:szCs w:val="24"/>
          <w:lang w:eastAsia="zh-CN"/>
        </w:rPr>
      </w:pPr>
    </w:p>
    <w:p w:rsidR="003A3E56" w:rsidRPr="00DB794D" w:rsidRDefault="00973A5A" w:rsidP="00DB794D">
      <w:pPr>
        <w:spacing w:after="0" w:line="360" w:lineRule="auto"/>
        <w:jc w:val="both"/>
        <w:rPr>
          <w:rStyle w:val="article-textChar"/>
          <w:lang w:eastAsia="zh-CN"/>
        </w:rPr>
      </w:pPr>
      <w:r w:rsidRPr="00DB794D">
        <w:rPr>
          <w:rFonts w:cs="Times New Roman"/>
          <w:b/>
          <w:szCs w:val="24"/>
        </w:rPr>
        <w:t xml:space="preserve">RESULTS: </w:t>
      </w:r>
      <w:r w:rsidR="00F44080" w:rsidRPr="00DB794D">
        <w:rPr>
          <w:rStyle w:val="article-textChar"/>
          <w:lang w:eastAsia="zh-CN"/>
        </w:rPr>
        <w:t>One</w:t>
      </w:r>
      <w:r w:rsidR="008F7706" w:rsidRPr="00DB794D">
        <w:rPr>
          <w:rStyle w:val="article-textChar"/>
        </w:rPr>
        <w:t>-, 2-, 3-, 4- and 5-year survival rates, when no stringent selection criteria were applied, were 92%, 65%, 51%, 41% and 29%</w:t>
      </w:r>
      <w:r w:rsidR="00535900" w:rsidRPr="00DB794D">
        <w:rPr>
          <w:rStyle w:val="article-textChar"/>
        </w:rPr>
        <w:t xml:space="preserve"> respectively. </w:t>
      </w:r>
      <w:r w:rsidR="00136FEE" w:rsidRPr="00DB794D">
        <w:rPr>
          <w:rStyle w:val="article-textChar"/>
        </w:rPr>
        <w:t xml:space="preserve">To explore </w:t>
      </w:r>
      <w:r w:rsidR="00D04E12" w:rsidRPr="00DB794D">
        <w:rPr>
          <w:rStyle w:val="article-textChar"/>
        </w:rPr>
        <w:t>the impact</w:t>
      </w:r>
      <w:r w:rsidR="00136FEE" w:rsidRPr="00DB794D">
        <w:rPr>
          <w:rStyle w:val="article-textChar"/>
        </w:rPr>
        <w:t xml:space="preserve"> of </w:t>
      </w:r>
      <w:r w:rsidR="000A5CE5" w:rsidRPr="00DB794D">
        <w:rPr>
          <w:rStyle w:val="article-textChar"/>
        </w:rPr>
        <w:t xml:space="preserve">the </w:t>
      </w:r>
      <w:r w:rsidR="00136FEE" w:rsidRPr="00DB794D">
        <w:rPr>
          <w:rStyle w:val="article-textChar"/>
        </w:rPr>
        <w:t>number and size</w:t>
      </w:r>
      <w:r w:rsidR="00A4380D" w:rsidRPr="00DB794D">
        <w:rPr>
          <w:rStyle w:val="article-textChar"/>
        </w:rPr>
        <w:t xml:space="preserve"> of CRLM on patients’ survival, </w:t>
      </w:r>
      <w:r w:rsidR="000A5CE5" w:rsidRPr="00DB794D">
        <w:rPr>
          <w:rStyle w:val="article-textChar"/>
        </w:rPr>
        <w:t xml:space="preserve">an </w:t>
      </w:r>
      <w:r w:rsidR="003A3E56" w:rsidRPr="00DB794D">
        <w:rPr>
          <w:rStyle w:val="article-textChar"/>
        </w:rPr>
        <w:t xml:space="preserve">exclusion of </w:t>
      </w:r>
      <w:r w:rsidR="00A4380D" w:rsidRPr="00DB794D">
        <w:rPr>
          <w:rStyle w:val="article-textChar"/>
        </w:rPr>
        <w:t xml:space="preserve">13 </w:t>
      </w:r>
      <w:r w:rsidR="003A3E56" w:rsidRPr="00DB794D">
        <w:rPr>
          <w:rStyle w:val="article-textChar"/>
        </w:rPr>
        <w:t>patients</w:t>
      </w:r>
      <w:r w:rsidR="00A4380D" w:rsidRPr="00DB794D">
        <w:rPr>
          <w:rStyle w:val="article-textChar"/>
        </w:rPr>
        <w:t xml:space="preserve"> (26.5%)</w:t>
      </w:r>
      <w:r w:rsidR="003A3E56" w:rsidRPr="00DB794D">
        <w:rPr>
          <w:rStyle w:val="article-textChar"/>
        </w:rPr>
        <w:t xml:space="preserve"> with number of CRLM ≥</w:t>
      </w:r>
      <w:r w:rsidR="00F44080" w:rsidRPr="00DB794D">
        <w:rPr>
          <w:rStyle w:val="article-textChar"/>
          <w:lang w:eastAsia="zh-CN"/>
        </w:rPr>
        <w:t xml:space="preserve"> </w:t>
      </w:r>
      <w:r w:rsidR="003A3E56" w:rsidRPr="00DB794D">
        <w:rPr>
          <w:rStyle w:val="article-textChar"/>
        </w:rPr>
        <w:t>5 and tumour size ≥ 40</w:t>
      </w:r>
      <w:r w:rsidR="00F44080" w:rsidRPr="00DB794D">
        <w:rPr>
          <w:rStyle w:val="article-textChar"/>
          <w:lang w:eastAsia="zh-CN"/>
        </w:rPr>
        <w:t xml:space="preserve"> </w:t>
      </w:r>
      <w:r w:rsidR="003A3E56" w:rsidRPr="00DB794D">
        <w:rPr>
          <w:rStyle w:val="article-textChar"/>
        </w:rPr>
        <w:t>mm</w:t>
      </w:r>
      <w:r w:rsidR="00A4380D" w:rsidRPr="00DB794D">
        <w:rPr>
          <w:rStyle w:val="article-textChar"/>
        </w:rPr>
        <w:t xml:space="preserve"> resulted</w:t>
      </w:r>
      <w:r w:rsidR="00267598" w:rsidRPr="00DB794D">
        <w:rPr>
          <w:rStyle w:val="article-textChar"/>
        </w:rPr>
        <w:t xml:space="preserve"> in 1-, 2-, 3-, 4- and 5-year survival rates improving to 94%, 69%, 53%, 42% and 31% respectively</w:t>
      </w:r>
      <w:r w:rsidR="00D41C57" w:rsidRPr="00DB794D">
        <w:rPr>
          <w:rStyle w:val="article-textChar"/>
        </w:rPr>
        <w:t>.</w:t>
      </w:r>
      <w:r w:rsidR="008B61FF" w:rsidRPr="00DB794D">
        <w:rPr>
          <w:rStyle w:val="article-textChar"/>
        </w:rPr>
        <w:t xml:space="preserve"> It is of note that 9 of 49 patients developed extra-hepatic metastases, not </w:t>
      </w:r>
      <w:r w:rsidR="00A4380D" w:rsidRPr="00DB794D">
        <w:rPr>
          <w:rStyle w:val="article-textChar"/>
        </w:rPr>
        <w:t>visible</w:t>
      </w:r>
      <w:r w:rsidR="00DF0ABE" w:rsidRPr="00DB794D">
        <w:rPr>
          <w:rStyle w:val="article-textChar"/>
        </w:rPr>
        <w:t xml:space="preserve"> or seen</w:t>
      </w:r>
      <w:r w:rsidR="008B61FF" w:rsidRPr="00DB794D">
        <w:rPr>
          <w:rStyle w:val="article-textChar"/>
        </w:rPr>
        <w:t xml:space="preserve"> on pre-treatment scans, just after RFA treatment. </w:t>
      </w:r>
      <w:r w:rsidR="00F025ED" w:rsidRPr="00DB794D">
        <w:rPr>
          <w:rStyle w:val="article-textChar"/>
        </w:rPr>
        <w:t>These patients had poor</w:t>
      </w:r>
      <w:r w:rsidR="004E26CF" w:rsidRPr="00DB794D">
        <w:rPr>
          <w:rStyle w:val="article-textChar"/>
        </w:rPr>
        <w:t>er</w:t>
      </w:r>
      <w:r w:rsidR="00F025ED" w:rsidRPr="00DB794D">
        <w:rPr>
          <w:rStyle w:val="article-textChar"/>
        </w:rPr>
        <w:t xml:space="preserve"> survival.</w:t>
      </w:r>
      <w:r w:rsidR="00FC0DB6" w:rsidRPr="00DB794D">
        <w:rPr>
          <w:rStyle w:val="article-textChar"/>
        </w:rPr>
        <w:t xml:space="preserve"> The development of extra-hepatic metastases in nearly 20% </w:t>
      </w:r>
      <w:r w:rsidR="005B5BB3" w:rsidRPr="00DB794D">
        <w:rPr>
          <w:rStyle w:val="article-textChar"/>
        </w:rPr>
        <w:t xml:space="preserve">of </w:t>
      </w:r>
      <w:r w:rsidR="00FC0DB6" w:rsidRPr="00DB794D">
        <w:rPr>
          <w:rStyle w:val="article-textChar"/>
        </w:rPr>
        <w:t xml:space="preserve">the patients included in our study </w:t>
      </w:r>
      <w:r w:rsidR="00376E2E" w:rsidRPr="00DB794D">
        <w:rPr>
          <w:rStyle w:val="article-textChar"/>
        </w:rPr>
        <w:t>can partly account for modestly low</w:t>
      </w:r>
      <w:r w:rsidR="00846B87" w:rsidRPr="00DB794D">
        <w:rPr>
          <w:rStyle w:val="article-textChar"/>
        </w:rPr>
        <w:t>er</w:t>
      </w:r>
      <w:r w:rsidR="00376E2E" w:rsidRPr="00DB794D">
        <w:rPr>
          <w:rStyle w:val="article-textChar"/>
        </w:rPr>
        <w:t xml:space="preserve"> survival rates </w:t>
      </w:r>
      <w:r w:rsidR="00A43A7E" w:rsidRPr="00DB794D">
        <w:rPr>
          <w:rStyle w:val="article-textChar"/>
        </w:rPr>
        <w:t>as compared with earlier</w:t>
      </w:r>
      <w:r w:rsidR="005B5BB3" w:rsidRPr="00DB794D">
        <w:rPr>
          <w:rStyle w:val="article-textChar"/>
        </w:rPr>
        <w:t xml:space="preserve"> studies in the literature.</w:t>
      </w:r>
    </w:p>
    <w:p w:rsidR="00B82BC7" w:rsidRPr="00DB794D" w:rsidRDefault="00B82BC7" w:rsidP="00DB794D">
      <w:pPr>
        <w:spacing w:after="0" w:line="360" w:lineRule="auto"/>
        <w:jc w:val="both"/>
        <w:rPr>
          <w:rStyle w:val="article-textChar"/>
          <w:lang w:eastAsia="zh-CN"/>
        </w:rPr>
      </w:pPr>
    </w:p>
    <w:p w:rsidR="00FE72AE" w:rsidRPr="00DB794D" w:rsidRDefault="00973A5A" w:rsidP="00DB794D">
      <w:pPr>
        <w:spacing w:after="0" w:line="360" w:lineRule="auto"/>
        <w:jc w:val="both"/>
        <w:rPr>
          <w:rFonts w:cs="Times New Roman"/>
          <w:szCs w:val="24"/>
          <w:lang w:eastAsia="zh-CN"/>
        </w:rPr>
      </w:pPr>
      <w:r w:rsidRPr="00DB794D">
        <w:rPr>
          <w:rFonts w:cs="Times New Roman"/>
          <w:b/>
          <w:szCs w:val="24"/>
        </w:rPr>
        <w:t xml:space="preserve">CONCLUSION: </w:t>
      </w:r>
      <w:r w:rsidR="005B5BB3" w:rsidRPr="00DB794D">
        <w:rPr>
          <w:rFonts w:cs="Times New Roman"/>
          <w:szCs w:val="24"/>
        </w:rPr>
        <w:t xml:space="preserve">Our study underscores the fact that </w:t>
      </w:r>
      <w:r w:rsidR="00957F00" w:rsidRPr="00DB794D">
        <w:rPr>
          <w:rFonts w:cs="Times New Roman"/>
          <w:szCs w:val="24"/>
        </w:rPr>
        <w:t>optimum patients’ selection</w:t>
      </w:r>
      <w:r w:rsidR="00CF7DF0" w:rsidRPr="00DB794D">
        <w:rPr>
          <w:rFonts w:cs="Times New Roman"/>
          <w:szCs w:val="24"/>
        </w:rPr>
        <w:t xml:space="preserve"> before embarking on RFA treatment is </w:t>
      </w:r>
      <w:r w:rsidR="00FE72AE" w:rsidRPr="00DB794D">
        <w:rPr>
          <w:rFonts w:cs="Times New Roman"/>
          <w:szCs w:val="24"/>
        </w:rPr>
        <w:t>vitally important to achiev</w:t>
      </w:r>
      <w:r w:rsidR="00762EC1" w:rsidRPr="00DB794D">
        <w:rPr>
          <w:rFonts w:cs="Times New Roman"/>
          <w:szCs w:val="24"/>
        </w:rPr>
        <w:t>ing a superior outcome.</w:t>
      </w:r>
      <w:r w:rsidR="00FE72AE" w:rsidRPr="00DB794D">
        <w:rPr>
          <w:rFonts w:cs="Times New Roman"/>
          <w:szCs w:val="24"/>
        </w:rPr>
        <w:t xml:space="preserve"> </w:t>
      </w:r>
    </w:p>
    <w:p w:rsidR="00F44080" w:rsidRPr="00DB794D" w:rsidRDefault="00F44080" w:rsidP="00DB794D">
      <w:pPr>
        <w:spacing w:after="0" w:line="360" w:lineRule="auto"/>
        <w:jc w:val="both"/>
        <w:rPr>
          <w:rFonts w:cs="Times New Roman"/>
          <w:szCs w:val="24"/>
          <w:lang w:eastAsia="zh-CN"/>
        </w:rPr>
      </w:pPr>
    </w:p>
    <w:p w:rsidR="00111CF6" w:rsidRPr="00DB794D" w:rsidRDefault="007E1A5B" w:rsidP="00DB794D">
      <w:pPr>
        <w:pStyle w:val="BodyText2"/>
        <w:spacing w:after="0" w:line="360" w:lineRule="auto"/>
        <w:jc w:val="both"/>
        <w:rPr>
          <w:rFonts w:ascii="Book Antiqua" w:hAnsi="Book Antiqua"/>
          <w:lang w:val="en-GB" w:eastAsia="zh-CN"/>
        </w:rPr>
      </w:pPr>
      <w:r w:rsidRPr="00DB794D">
        <w:rPr>
          <w:rFonts w:ascii="Book Antiqua" w:hAnsi="Book Antiqua"/>
          <w:b/>
          <w:lang w:val="en-GB"/>
        </w:rPr>
        <w:t>Key</w:t>
      </w:r>
      <w:r w:rsidR="00F44080" w:rsidRPr="00DB794D">
        <w:rPr>
          <w:rFonts w:ascii="Book Antiqua" w:hAnsi="Book Antiqua"/>
          <w:b/>
          <w:lang w:val="en-GB" w:eastAsia="zh-CN"/>
        </w:rPr>
        <w:t xml:space="preserve"> </w:t>
      </w:r>
      <w:r w:rsidR="00111CF6" w:rsidRPr="00DB794D">
        <w:rPr>
          <w:rFonts w:ascii="Book Antiqua" w:hAnsi="Book Antiqua"/>
          <w:b/>
          <w:lang w:val="en-GB"/>
        </w:rPr>
        <w:t>words:</w:t>
      </w:r>
      <w:r w:rsidR="00111CF6" w:rsidRPr="00DB794D">
        <w:rPr>
          <w:rFonts w:ascii="Book Antiqua" w:hAnsi="Book Antiqua"/>
          <w:lang w:val="en-GB"/>
        </w:rPr>
        <w:t xml:space="preserve"> Colore</w:t>
      </w:r>
      <w:r w:rsidR="00045AD8" w:rsidRPr="00DB794D">
        <w:rPr>
          <w:rFonts w:ascii="Book Antiqua" w:hAnsi="Book Antiqua"/>
          <w:lang w:val="en-GB"/>
        </w:rPr>
        <w:t>ctal cancer; L</w:t>
      </w:r>
      <w:r w:rsidR="004F3623" w:rsidRPr="00DB794D">
        <w:rPr>
          <w:rFonts w:ascii="Book Antiqua" w:hAnsi="Book Antiqua"/>
          <w:lang w:val="en-GB"/>
        </w:rPr>
        <w:t xml:space="preserve">iver metastasis; </w:t>
      </w:r>
      <w:r w:rsidR="00045AD8" w:rsidRPr="00DB794D">
        <w:rPr>
          <w:rFonts w:ascii="Book Antiqua" w:hAnsi="Book Antiqua"/>
          <w:lang w:val="en-GB"/>
        </w:rPr>
        <w:t>R</w:t>
      </w:r>
      <w:r w:rsidR="00111CF6" w:rsidRPr="00DB794D">
        <w:rPr>
          <w:rFonts w:ascii="Book Antiqua" w:hAnsi="Book Antiqua"/>
          <w:lang w:val="en-GB"/>
        </w:rPr>
        <w:t>adiofrequen</w:t>
      </w:r>
      <w:r w:rsidR="004F3623" w:rsidRPr="00DB794D">
        <w:rPr>
          <w:rFonts w:ascii="Book Antiqua" w:hAnsi="Book Antiqua"/>
          <w:lang w:val="en-GB"/>
        </w:rPr>
        <w:t xml:space="preserve">cy ablation; </w:t>
      </w:r>
      <w:r w:rsidR="00045AD8" w:rsidRPr="00DB794D">
        <w:rPr>
          <w:rFonts w:ascii="Book Antiqua" w:hAnsi="Book Antiqua"/>
          <w:lang w:val="en-GB"/>
        </w:rPr>
        <w:t>Long-term survival; A</w:t>
      </w:r>
      <w:r w:rsidR="00F44080" w:rsidRPr="00DB794D">
        <w:rPr>
          <w:rFonts w:ascii="Book Antiqua" w:hAnsi="Book Antiqua"/>
          <w:lang w:val="en-GB"/>
        </w:rPr>
        <w:t>blation success</w:t>
      </w:r>
    </w:p>
    <w:p w:rsidR="00F44080" w:rsidRPr="00DB794D" w:rsidRDefault="00F44080" w:rsidP="00DB794D">
      <w:pPr>
        <w:pStyle w:val="BodyText2"/>
        <w:spacing w:after="0" w:line="360" w:lineRule="auto"/>
        <w:jc w:val="both"/>
        <w:rPr>
          <w:rFonts w:ascii="Book Antiqua" w:hAnsi="Book Antiqua"/>
          <w:lang w:val="en-GB" w:eastAsia="zh-CN"/>
        </w:rPr>
      </w:pPr>
    </w:p>
    <w:p w:rsidR="00F44080" w:rsidRPr="00DB794D" w:rsidRDefault="00F44080" w:rsidP="00DB794D">
      <w:pPr>
        <w:spacing w:after="0" w:line="360" w:lineRule="auto"/>
        <w:jc w:val="both"/>
        <w:rPr>
          <w:rFonts w:cs="Arial"/>
          <w:szCs w:val="24"/>
        </w:rPr>
      </w:pPr>
      <w:r w:rsidRPr="00273400">
        <w:rPr>
          <w:b/>
          <w:szCs w:val="24"/>
        </w:rPr>
        <w:t xml:space="preserve">© </w:t>
      </w:r>
      <w:r w:rsidRPr="00273400">
        <w:rPr>
          <w:rFonts w:cs="Arial"/>
          <w:b/>
          <w:szCs w:val="24"/>
        </w:rPr>
        <w:t>The Author(s) 2015.</w:t>
      </w:r>
      <w:r w:rsidRPr="00DB794D">
        <w:rPr>
          <w:rFonts w:cs="Arial"/>
          <w:szCs w:val="24"/>
        </w:rPr>
        <w:t xml:space="preserve"> Published by Baishideng Publishing Group Inc. All rights reserved.</w:t>
      </w:r>
    </w:p>
    <w:p w:rsidR="00F44080" w:rsidRPr="00DB794D" w:rsidRDefault="00F44080" w:rsidP="00DB794D">
      <w:pPr>
        <w:pStyle w:val="BodyText2"/>
        <w:spacing w:after="0" w:line="360" w:lineRule="auto"/>
        <w:jc w:val="both"/>
        <w:rPr>
          <w:rFonts w:ascii="Book Antiqua" w:hAnsi="Book Antiqua"/>
          <w:lang w:val="en-GB" w:eastAsia="zh-CN"/>
        </w:rPr>
      </w:pPr>
    </w:p>
    <w:p w:rsidR="001150BD" w:rsidRPr="00DB794D" w:rsidRDefault="00567C63" w:rsidP="00DB794D">
      <w:pPr>
        <w:spacing w:after="0" w:line="360" w:lineRule="auto"/>
        <w:jc w:val="both"/>
        <w:rPr>
          <w:rStyle w:val="article-textChar"/>
          <w:lang w:eastAsia="zh-CN"/>
        </w:rPr>
      </w:pPr>
      <w:r w:rsidRPr="00DB794D">
        <w:rPr>
          <w:rFonts w:cs="Times New Roman"/>
          <w:b/>
          <w:szCs w:val="24"/>
        </w:rPr>
        <w:t>Core tip</w:t>
      </w:r>
      <w:r w:rsidRPr="00DB794D">
        <w:rPr>
          <w:rStyle w:val="article-textChar"/>
        </w:rPr>
        <w:t xml:space="preserve">: </w:t>
      </w:r>
      <w:r w:rsidR="00691DBB" w:rsidRPr="00DB794D">
        <w:rPr>
          <w:rStyle w:val="article-textChar"/>
        </w:rPr>
        <w:t>The current study corroborate</w:t>
      </w:r>
      <w:r w:rsidR="009627EA" w:rsidRPr="00DB794D">
        <w:rPr>
          <w:rStyle w:val="article-textChar"/>
        </w:rPr>
        <w:t>s</w:t>
      </w:r>
      <w:r w:rsidR="005676EB" w:rsidRPr="00DB794D">
        <w:rPr>
          <w:rStyle w:val="article-textChar"/>
        </w:rPr>
        <w:t xml:space="preserve"> </w:t>
      </w:r>
      <w:r w:rsidR="00691DBB" w:rsidRPr="00DB794D">
        <w:rPr>
          <w:rStyle w:val="article-textChar"/>
        </w:rPr>
        <w:t xml:space="preserve">the </w:t>
      </w:r>
      <w:r w:rsidR="00077F7B" w:rsidRPr="00DB794D">
        <w:rPr>
          <w:rStyle w:val="article-textChar"/>
        </w:rPr>
        <w:t xml:space="preserve">consensus in the literature </w:t>
      </w:r>
      <w:r w:rsidR="005676EB" w:rsidRPr="00DB794D">
        <w:rPr>
          <w:rStyle w:val="article-textChar"/>
        </w:rPr>
        <w:t>which</w:t>
      </w:r>
      <w:r w:rsidR="00077F7B" w:rsidRPr="00DB794D">
        <w:rPr>
          <w:rStyle w:val="article-textChar"/>
        </w:rPr>
        <w:t xml:space="preserve"> proposes </w:t>
      </w:r>
      <w:r w:rsidR="005676EB" w:rsidRPr="00DB794D">
        <w:rPr>
          <w:rStyle w:val="article-textChar"/>
        </w:rPr>
        <w:t xml:space="preserve">that </w:t>
      </w:r>
      <w:r w:rsidR="00C37148" w:rsidRPr="00DB794D">
        <w:rPr>
          <w:rStyle w:val="article-textChar"/>
        </w:rPr>
        <w:t xml:space="preserve">adequate </w:t>
      </w:r>
      <w:r w:rsidR="00B550F2" w:rsidRPr="00DB794D">
        <w:rPr>
          <w:rStyle w:val="article-textChar"/>
        </w:rPr>
        <w:t>pat</w:t>
      </w:r>
      <w:r w:rsidR="00CC1C5B" w:rsidRPr="00DB794D">
        <w:rPr>
          <w:rStyle w:val="article-textChar"/>
        </w:rPr>
        <w:t>i</w:t>
      </w:r>
      <w:r w:rsidR="00B550F2" w:rsidRPr="00DB794D">
        <w:rPr>
          <w:rStyle w:val="article-textChar"/>
        </w:rPr>
        <w:t>ents’ selection</w:t>
      </w:r>
      <w:r w:rsidR="00170AC7" w:rsidRPr="00DB794D">
        <w:rPr>
          <w:rStyle w:val="article-textChar"/>
        </w:rPr>
        <w:t xml:space="preserve"> before</w:t>
      </w:r>
      <w:r w:rsidR="005676EB" w:rsidRPr="00DB794D">
        <w:rPr>
          <w:rStyle w:val="article-textChar"/>
        </w:rPr>
        <w:t xml:space="preserve"> </w:t>
      </w:r>
      <w:r w:rsidR="00F44080" w:rsidRPr="00DB794D">
        <w:rPr>
          <w:rStyle w:val="article-textChar"/>
        </w:rPr>
        <w:t>radiofrequency ablation (RFA)</w:t>
      </w:r>
      <w:r w:rsidR="005676EB" w:rsidRPr="00DB794D">
        <w:rPr>
          <w:rStyle w:val="article-textChar"/>
        </w:rPr>
        <w:t xml:space="preserve"> therapy</w:t>
      </w:r>
      <w:r w:rsidR="00C37148" w:rsidRPr="00DB794D">
        <w:rPr>
          <w:rStyle w:val="article-textChar"/>
        </w:rPr>
        <w:t xml:space="preserve"> is vitally important to </w:t>
      </w:r>
      <w:r w:rsidR="003B77E2" w:rsidRPr="00DB794D">
        <w:rPr>
          <w:rStyle w:val="article-textChar"/>
        </w:rPr>
        <w:t>achieving</w:t>
      </w:r>
      <w:r w:rsidR="00C37148" w:rsidRPr="00DB794D">
        <w:rPr>
          <w:rStyle w:val="article-textChar"/>
        </w:rPr>
        <w:t xml:space="preserve"> a satisfactory ablation success. </w:t>
      </w:r>
      <w:r w:rsidR="00910FFA" w:rsidRPr="00DB794D">
        <w:rPr>
          <w:rStyle w:val="article-textChar"/>
        </w:rPr>
        <w:t xml:space="preserve">To the best of our knowledge, </w:t>
      </w:r>
      <w:r w:rsidR="0074683D" w:rsidRPr="00DB794D">
        <w:rPr>
          <w:rStyle w:val="article-textChar"/>
        </w:rPr>
        <w:t xml:space="preserve">the </w:t>
      </w:r>
      <w:r w:rsidR="00910FFA" w:rsidRPr="00DB794D">
        <w:rPr>
          <w:rStyle w:val="article-textChar"/>
        </w:rPr>
        <w:t>consensus propos</w:t>
      </w:r>
      <w:r w:rsidR="0074683D" w:rsidRPr="00DB794D">
        <w:rPr>
          <w:rStyle w:val="article-textChar"/>
        </w:rPr>
        <w:t>e</w:t>
      </w:r>
      <w:r w:rsidR="00097351" w:rsidRPr="00DB794D">
        <w:rPr>
          <w:rStyle w:val="article-textChar"/>
        </w:rPr>
        <w:t>d</w:t>
      </w:r>
      <w:r w:rsidR="00187078" w:rsidRPr="00DB794D">
        <w:rPr>
          <w:rStyle w:val="article-textChar"/>
        </w:rPr>
        <w:t xml:space="preserve"> that </w:t>
      </w:r>
      <w:r w:rsidR="00910FFA" w:rsidRPr="00DB794D">
        <w:rPr>
          <w:rStyle w:val="article-textChar"/>
        </w:rPr>
        <w:t>p</w:t>
      </w:r>
      <w:r w:rsidR="00F64930" w:rsidRPr="00DB794D">
        <w:rPr>
          <w:rStyle w:val="article-textChar"/>
        </w:rPr>
        <w:t>at</w:t>
      </w:r>
      <w:r w:rsidR="00D56C9A" w:rsidRPr="00DB794D">
        <w:rPr>
          <w:rStyle w:val="article-textChar"/>
        </w:rPr>
        <w:t>i</w:t>
      </w:r>
      <w:r w:rsidR="00F64930" w:rsidRPr="00DB794D">
        <w:rPr>
          <w:rStyle w:val="article-textChar"/>
        </w:rPr>
        <w:t>ents with more than 5 hepatic metastases and tumour size of more than 40</w:t>
      </w:r>
      <w:r w:rsidR="00F44080" w:rsidRPr="00DB794D">
        <w:rPr>
          <w:rStyle w:val="article-textChar"/>
          <w:lang w:eastAsia="zh-CN"/>
        </w:rPr>
        <w:t xml:space="preserve"> </w:t>
      </w:r>
      <w:r w:rsidR="00F64930" w:rsidRPr="00DB794D">
        <w:rPr>
          <w:rStyle w:val="article-textChar"/>
        </w:rPr>
        <w:t xml:space="preserve">mm are probably unsuitable for RFA. </w:t>
      </w:r>
      <w:r w:rsidR="00CA15A8" w:rsidRPr="00DB794D">
        <w:rPr>
          <w:rStyle w:val="article-textChar"/>
        </w:rPr>
        <w:t>Furthermore,</w:t>
      </w:r>
      <w:r w:rsidR="002C28AE" w:rsidRPr="00DB794D">
        <w:rPr>
          <w:rStyle w:val="article-textChar"/>
        </w:rPr>
        <w:t xml:space="preserve"> inadvertent inclusion of patients with extra-hepatic metastases </w:t>
      </w:r>
      <w:r w:rsidR="007A1095" w:rsidRPr="00DB794D">
        <w:rPr>
          <w:rStyle w:val="article-textChar"/>
        </w:rPr>
        <w:t xml:space="preserve">for RFA treatment of </w:t>
      </w:r>
      <w:r w:rsidR="00F44080" w:rsidRPr="00DB794D">
        <w:rPr>
          <w:rStyle w:val="article-textChar"/>
        </w:rPr>
        <w:t>colorectal liver metastases</w:t>
      </w:r>
      <w:r w:rsidR="007A1095" w:rsidRPr="00DB794D">
        <w:rPr>
          <w:rStyle w:val="article-textChar"/>
        </w:rPr>
        <w:t xml:space="preserve"> </w:t>
      </w:r>
      <w:r w:rsidR="002C28AE" w:rsidRPr="00DB794D">
        <w:rPr>
          <w:rStyle w:val="article-textChar"/>
        </w:rPr>
        <w:t xml:space="preserve">is </w:t>
      </w:r>
      <w:r w:rsidR="002B5B16" w:rsidRPr="00DB794D">
        <w:rPr>
          <w:rStyle w:val="article-textChar"/>
        </w:rPr>
        <w:t xml:space="preserve">an important factor that </w:t>
      </w:r>
      <w:r w:rsidR="00A60307" w:rsidRPr="00DB794D">
        <w:rPr>
          <w:rStyle w:val="article-textChar"/>
        </w:rPr>
        <w:t xml:space="preserve">can </w:t>
      </w:r>
      <w:r w:rsidR="002B5B16" w:rsidRPr="00DB794D">
        <w:rPr>
          <w:rStyle w:val="article-textChar"/>
        </w:rPr>
        <w:t>influence</w:t>
      </w:r>
      <w:r w:rsidR="008E3BB1" w:rsidRPr="00DB794D">
        <w:rPr>
          <w:rStyle w:val="article-textChar"/>
        </w:rPr>
        <w:t xml:space="preserve"> negatively</w:t>
      </w:r>
      <w:r w:rsidR="002B5B16" w:rsidRPr="00DB794D">
        <w:rPr>
          <w:rStyle w:val="article-textChar"/>
        </w:rPr>
        <w:t xml:space="preserve"> the overall </w:t>
      </w:r>
      <w:r w:rsidR="00571190" w:rsidRPr="00DB794D">
        <w:rPr>
          <w:rStyle w:val="article-textChar"/>
        </w:rPr>
        <w:t>patients’ survival</w:t>
      </w:r>
      <w:r w:rsidR="002B5B16" w:rsidRPr="00DB794D">
        <w:rPr>
          <w:rStyle w:val="article-textChar"/>
        </w:rPr>
        <w:t>.</w:t>
      </w:r>
    </w:p>
    <w:p w:rsidR="00F44080" w:rsidRPr="00DB794D" w:rsidRDefault="00F44080" w:rsidP="00DB794D">
      <w:pPr>
        <w:pStyle w:val="BodyText2"/>
        <w:spacing w:after="0" w:line="360" w:lineRule="auto"/>
        <w:jc w:val="both"/>
        <w:rPr>
          <w:rFonts w:ascii="Book Antiqua" w:hAnsi="Book Antiqua"/>
          <w:b/>
          <w:i/>
          <w:lang w:val="en-GB" w:eastAsia="zh-CN"/>
        </w:rPr>
      </w:pPr>
    </w:p>
    <w:p w:rsidR="00F44080" w:rsidRDefault="00F44080" w:rsidP="00DB794D">
      <w:pPr>
        <w:pStyle w:val="BodyText2"/>
        <w:spacing w:after="0" w:line="360" w:lineRule="auto"/>
        <w:jc w:val="both"/>
        <w:rPr>
          <w:rFonts w:ascii="Book Antiqua" w:hAnsi="Book Antiqua"/>
          <w:iCs/>
          <w:lang w:eastAsia="zh-CN"/>
        </w:rPr>
      </w:pPr>
      <w:r w:rsidRPr="00DB794D">
        <w:rPr>
          <w:rStyle w:val="article-textChar"/>
        </w:rPr>
        <w:t>Babawale</w:t>
      </w:r>
      <w:r w:rsidRPr="00DB794D">
        <w:rPr>
          <w:rStyle w:val="article-textChar"/>
          <w:lang w:eastAsia="zh-CN"/>
        </w:rPr>
        <w:t xml:space="preserve"> SN</w:t>
      </w:r>
      <w:r w:rsidRPr="00DB794D">
        <w:rPr>
          <w:rStyle w:val="article-textChar"/>
        </w:rPr>
        <w:t xml:space="preserve">, </w:t>
      </w:r>
      <w:r w:rsidRPr="00DB794D">
        <w:rPr>
          <w:rFonts w:ascii="Book Antiqua" w:hAnsi="Book Antiqua"/>
          <w:bCs/>
        </w:rPr>
        <w:t>Jensen</w:t>
      </w:r>
      <w:r w:rsidRPr="00DB794D">
        <w:rPr>
          <w:rFonts w:ascii="Book Antiqua" w:hAnsi="Book Antiqua"/>
          <w:bCs/>
          <w:lang w:eastAsia="zh-CN"/>
        </w:rPr>
        <w:t xml:space="preserve"> TM,</w:t>
      </w:r>
      <w:r w:rsidRPr="00DB794D">
        <w:rPr>
          <w:rStyle w:val="article-textChar"/>
        </w:rPr>
        <w:t xml:space="preserve"> Frøkjær</w:t>
      </w:r>
      <w:r w:rsidRPr="00DB794D">
        <w:rPr>
          <w:rStyle w:val="article-textChar"/>
          <w:lang w:eastAsia="zh-CN"/>
        </w:rPr>
        <w:t xml:space="preserve"> JB.</w:t>
      </w:r>
      <w:r w:rsidRPr="00DB794D">
        <w:rPr>
          <w:rFonts w:ascii="Book Antiqua" w:hAnsi="Book Antiqua"/>
        </w:rPr>
        <w:t xml:space="preserve"> </w:t>
      </w:r>
      <w:r w:rsidRPr="00DB794D">
        <w:rPr>
          <w:rFonts w:ascii="Book Antiqua" w:hAnsi="Book Antiqua"/>
          <w:lang w:val="en-GB"/>
        </w:rPr>
        <w:t>Long-term survival following radiofrequency ablation of colorectal liver metastases</w:t>
      </w:r>
      <w:r w:rsidRPr="00DB794D">
        <w:rPr>
          <w:rFonts w:ascii="Book Antiqua" w:hAnsi="Book Antiqua"/>
          <w:lang w:val="en-GB" w:eastAsia="zh-CN"/>
        </w:rPr>
        <w:t>:</w:t>
      </w:r>
      <w:r w:rsidRPr="00DB794D">
        <w:rPr>
          <w:rFonts w:ascii="Book Antiqua" w:hAnsi="Book Antiqua"/>
          <w:lang w:val="en-GB"/>
        </w:rPr>
        <w:t xml:space="preserve"> A retrospective study</w:t>
      </w:r>
      <w:r w:rsidRPr="00DB794D">
        <w:rPr>
          <w:rFonts w:ascii="Book Antiqua" w:hAnsi="Book Antiqua"/>
          <w:lang w:val="en-GB" w:eastAsia="zh-CN"/>
        </w:rPr>
        <w:t xml:space="preserve">. </w:t>
      </w:r>
      <w:r w:rsidRPr="00DB794D">
        <w:rPr>
          <w:rFonts w:ascii="Book Antiqua" w:hAnsi="Book Antiqua"/>
          <w:i/>
          <w:iCs/>
        </w:rPr>
        <w:t>World J Gastrointest Surg</w:t>
      </w:r>
      <w:r w:rsidRPr="00DB794D">
        <w:rPr>
          <w:rFonts w:ascii="Book Antiqua" w:hAnsi="Book Antiqua"/>
          <w:i/>
          <w:iCs/>
          <w:lang w:eastAsia="zh-CN"/>
        </w:rPr>
        <w:t xml:space="preserve"> </w:t>
      </w:r>
      <w:r w:rsidRPr="00DB794D">
        <w:rPr>
          <w:rFonts w:ascii="Book Antiqua" w:hAnsi="Book Antiqua"/>
          <w:iCs/>
          <w:lang w:eastAsia="zh-CN"/>
        </w:rPr>
        <w:t>2015; In press</w:t>
      </w:r>
    </w:p>
    <w:p w:rsidR="00DB794D" w:rsidRDefault="00DB794D" w:rsidP="00DB794D">
      <w:pPr>
        <w:pStyle w:val="Article-heading1"/>
        <w:spacing w:after="0"/>
        <w:rPr>
          <w:lang w:eastAsia="zh-CN"/>
        </w:rPr>
      </w:pPr>
    </w:p>
    <w:p w:rsidR="00AE65B8" w:rsidRPr="00DB794D" w:rsidRDefault="0022153A" w:rsidP="00DB794D">
      <w:pPr>
        <w:pStyle w:val="Article-heading1"/>
        <w:spacing w:after="0"/>
      </w:pPr>
      <w:r w:rsidRPr="00DB794D">
        <w:t>INTRODUCTION</w:t>
      </w:r>
    </w:p>
    <w:p w:rsidR="001150BD" w:rsidRPr="00DB794D" w:rsidRDefault="005659D2" w:rsidP="00DB794D">
      <w:pPr>
        <w:pStyle w:val="article-text"/>
        <w:ind w:firstLine="0"/>
      </w:pPr>
      <w:r w:rsidRPr="00DB794D">
        <w:t>C</w:t>
      </w:r>
      <w:r w:rsidR="00752DFF" w:rsidRPr="00DB794D">
        <w:t>ancer</w:t>
      </w:r>
      <w:r w:rsidR="00207976" w:rsidRPr="00DB794D">
        <w:t>s</w:t>
      </w:r>
      <w:r w:rsidR="00752DFF" w:rsidRPr="00DB794D">
        <w:t xml:space="preserve"> constitute a great economic burden in the</w:t>
      </w:r>
      <w:r w:rsidR="002D37A4" w:rsidRPr="00DB794D">
        <w:t xml:space="preserve"> western </w:t>
      </w:r>
      <w:r w:rsidR="001A25B1" w:rsidRPr="00DB794D">
        <w:t xml:space="preserve">world. </w:t>
      </w:r>
      <w:r w:rsidR="002D37A4" w:rsidRPr="00DB794D">
        <w:t xml:space="preserve">Colorectal cancer is the third most common cancer across the world </w:t>
      </w:r>
      <w:r w:rsidR="00D42827" w:rsidRPr="00DB794D">
        <w:t xml:space="preserve">and is ranked the second most frequent cause of </w:t>
      </w:r>
      <w:r w:rsidR="00C57D95" w:rsidRPr="00DB794D">
        <w:t xml:space="preserve">cancer associated </w:t>
      </w:r>
      <w:r w:rsidR="00D42827" w:rsidRPr="00DB794D">
        <w:t xml:space="preserve">mortality in </w:t>
      </w:r>
      <w:r w:rsidR="001A25B1" w:rsidRPr="00DB794D">
        <w:t xml:space="preserve">the </w:t>
      </w:r>
      <w:r w:rsidR="00D42827" w:rsidRPr="00DB794D">
        <w:t>industrialised countries</w:t>
      </w:r>
      <w:r w:rsidR="00D42827" w:rsidRPr="00DB794D">
        <w:rPr>
          <w:vertAlign w:val="superscript"/>
        </w:rPr>
        <w:t>[</w:t>
      </w:r>
      <w:r w:rsidR="00920CA0" w:rsidRPr="00DB794D">
        <w:rPr>
          <w:vertAlign w:val="superscript"/>
        </w:rPr>
        <w:t>1,2</w:t>
      </w:r>
      <w:r w:rsidR="00D42827" w:rsidRPr="00DB794D">
        <w:rPr>
          <w:vertAlign w:val="superscript"/>
        </w:rPr>
        <w:t>]</w:t>
      </w:r>
      <w:r w:rsidR="00D42827" w:rsidRPr="00DB794D">
        <w:t>.</w:t>
      </w:r>
      <w:r w:rsidR="000D3B61" w:rsidRPr="00DB794D">
        <w:t xml:space="preserve"> </w:t>
      </w:r>
      <w:r w:rsidR="00CE776B" w:rsidRPr="00DB794D">
        <w:t xml:space="preserve">Around </w:t>
      </w:r>
      <w:r w:rsidR="00212ABD" w:rsidRPr="00DB794D">
        <w:t xml:space="preserve">50% of colorectal cancer </w:t>
      </w:r>
      <w:r w:rsidR="006C72FF" w:rsidRPr="00DB794D">
        <w:t xml:space="preserve">patients will eventually develop </w:t>
      </w:r>
      <w:r w:rsidR="00212ABD" w:rsidRPr="00DB794D">
        <w:t xml:space="preserve">liver </w:t>
      </w:r>
      <w:r w:rsidR="006C72FF" w:rsidRPr="00DB794D">
        <w:t>metastases</w:t>
      </w:r>
      <w:r w:rsidR="00DF7C4B" w:rsidRPr="00DB794D">
        <w:rPr>
          <w:vertAlign w:val="superscript"/>
        </w:rPr>
        <w:t>[</w:t>
      </w:r>
      <w:r w:rsidR="00920CA0" w:rsidRPr="00DB794D">
        <w:rPr>
          <w:vertAlign w:val="superscript"/>
        </w:rPr>
        <w:t>2-5</w:t>
      </w:r>
      <w:r w:rsidR="00DF7C4B" w:rsidRPr="00DB794D">
        <w:rPr>
          <w:vertAlign w:val="superscript"/>
        </w:rPr>
        <w:t>]</w:t>
      </w:r>
      <w:r w:rsidR="00212ABD" w:rsidRPr="00DB794D">
        <w:t xml:space="preserve">. </w:t>
      </w:r>
      <w:r w:rsidR="00A105E5" w:rsidRPr="00DB794D">
        <w:t>So</w:t>
      </w:r>
      <w:r w:rsidR="00CA5C1B" w:rsidRPr="00DB794D">
        <w:t xml:space="preserve">, effective control of </w:t>
      </w:r>
      <w:r w:rsidR="008F2BA5" w:rsidRPr="00DB794D">
        <w:t>colorectal liver metastases (CRLM)</w:t>
      </w:r>
      <w:r w:rsidR="00CA5C1B" w:rsidRPr="00DB794D">
        <w:t xml:space="preserve"> has the potential of improving </w:t>
      </w:r>
      <w:r w:rsidR="00A2448C" w:rsidRPr="00DB794D">
        <w:t xml:space="preserve">patients’ </w:t>
      </w:r>
      <w:r w:rsidR="00CA5C1B" w:rsidRPr="00DB794D">
        <w:t xml:space="preserve">survival. </w:t>
      </w:r>
    </w:p>
    <w:p w:rsidR="001150BD" w:rsidRPr="00DB794D" w:rsidRDefault="00A2448C" w:rsidP="00DB794D">
      <w:pPr>
        <w:pStyle w:val="article-text"/>
        <w:ind w:firstLineChars="100" w:firstLine="240"/>
        <w:rPr>
          <w:b/>
        </w:rPr>
      </w:pPr>
      <w:r w:rsidRPr="00DB794D">
        <w:t>The t</w:t>
      </w:r>
      <w:r w:rsidR="00F143CB" w:rsidRPr="00DB794D">
        <w:t>raditional mode of treating</w:t>
      </w:r>
      <w:r w:rsidRPr="00DB794D">
        <w:t xml:space="preserve"> </w:t>
      </w:r>
      <w:r w:rsidR="006168FA" w:rsidRPr="00DB794D">
        <w:t>CRLM</w:t>
      </w:r>
      <w:r w:rsidRPr="00DB794D">
        <w:t xml:space="preserve"> has been surgical</w:t>
      </w:r>
      <w:r w:rsidR="00B85442" w:rsidRPr="00DB794D">
        <w:t>ly</w:t>
      </w:r>
      <w:r w:rsidRPr="00DB794D">
        <w:t xml:space="preserve"> with quoted 5 year survival rate </w:t>
      </w:r>
      <w:r w:rsidR="00196D91" w:rsidRPr="00DB794D">
        <w:t>varying</w:t>
      </w:r>
      <w:r w:rsidRPr="00DB794D">
        <w:t xml:space="preserve"> from 24% to 58% </w:t>
      </w:r>
      <w:r w:rsidR="00606CCD" w:rsidRPr="00DB794D">
        <w:t xml:space="preserve">in carefully selected </w:t>
      </w:r>
      <w:r w:rsidR="00B83E67" w:rsidRPr="00DB794D">
        <w:t>patients</w:t>
      </w:r>
      <w:r w:rsidR="00DF7C4B" w:rsidRPr="00DB794D">
        <w:rPr>
          <w:vertAlign w:val="superscript"/>
        </w:rPr>
        <w:t>[</w:t>
      </w:r>
      <w:r w:rsidR="00920CA0" w:rsidRPr="00DB794D">
        <w:rPr>
          <w:vertAlign w:val="superscript"/>
        </w:rPr>
        <w:t>3,5-7</w:t>
      </w:r>
      <w:r w:rsidR="00DF7C4B" w:rsidRPr="00DB794D">
        <w:rPr>
          <w:vertAlign w:val="superscript"/>
        </w:rPr>
        <w:t>]</w:t>
      </w:r>
      <w:r w:rsidRPr="00DB794D">
        <w:t>.</w:t>
      </w:r>
      <w:r w:rsidR="0047782D" w:rsidRPr="00DB794D">
        <w:t xml:space="preserve"> </w:t>
      </w:r>
      <w:r w:rsidR="00B30021" w:rsidRPr="00DB794D">
        <w:t>Surgical resection has some significant</w:t>
      </w:r>
      <w:r w:rsidR="00121F2E" w:rsidRPr="00DB794D">
        <w:t xml:space="preserve"> inherent drawbacks;</w:t>
      </w:r>
      <w:r w:rsidR="00B30021" w:rsidRPr="00DB794D">
        <w:t xml:space="preserve"> mortality can be as high as 10% </w:t>
      </w:r>
      <w:r w:rsidR="00A33413" w:rsidRPr="00DB794D">
        <w:t xml:space="preserve">peri-operatively </w:t>
      </w:r>
      <w:r w:rsidR="00BE42A2" w:rsidRPr="00DB794D">
        <w:t>and up to 37</w:t>
      </w:r>
      <w:r w:rsidR="00FF7A46" w:rsidRPr="00DB794D">
        <w:t xml:space="preserve">% of patients </w:t>
      </w:r>
      <w:r w:rsidR="00393260" w:rsidRPr="00DB794D">
        <w:t>undergoing</w:t>
      </w:r>
      <w:r w:rsidR="00FF7A46" w:rsidRPr="00DB794D">
        <w:t xml:space="preserve"> hepatic resection could end up with profound morbidity</w:t>
      </w:r>
      <w:r w:rsidR="00DF7C4B" w:rsidRPr="00DB794D">
        <w:rPr>
          <w:vertAlign w:val="superscript"/>
        </w:rPr>
        <w:t>[</w:t>
      </w:r>
      <w:r w:rsidR="00920CA0" w:rsidRPr="00DB794D">
        <w:rPr>
          <w:vertAlign w:val="superscript"/>
        </w:rPr>
        <w:t>3</w:t>
      </w:r>
      <w:r w:rsidR="00DF7C4B" w:rsidRPr="00DB794D">
        <w:rPr>
          <w:vertAlign w:val="superscript"/>
        </w:rPr>
        <w:t>]</w:t>
      </w:r>
      <w:r w:rsidR="00FF7A46" w:rsidRPr="00DB794D">
        <w:t xml:space="preserve">. </w:t>
      </w:r>
      <w:r w:rsidR="00A33413" w:rsidRPr="00DB794D">
        <w:t xml:space="preserve">Resection of several hepatic metastases has the potential of leaving behind </w:t>
      </w:r>
      <w:r w:rsidR="00774AC0" w:rsidRPr="00DB794D">
        <w:t xml:space="preserve">a </w:t>
      </w:r>
      <w:r w:rsidR="00EF2FEE" w:rsidRPr="00DB794D">
        <w:t>significant</w:t>
      </w:r>
      <w:r w:rsidR="00A33413" w:rsidRPr="00DB794D">
        <w:t xml:space="preserve"> low hepatic r</w:t>
      </w:r>
      <w:r w:rsidR="001A7598" w:rsidRPr="00DB794D">
        <w:t xml:space="preserve">eserve. </w:t>
      </w:r>
      <w:r w:rsidR="00233E39" w:rsidRPr="00DB794D">
        <w:t>Resection of m</w:t>
      </w:r>
      <w:r w:rsidR="00A33413" w:rsidRPr="00DB794D">
        <w:t xml:space="preserve">etastatic </w:t>
      </w:r>
      <w:r w:rsidR="00B95FFE" w:rsidRPr="00DB794D">
        <w:t>lesions</w:t>
      </w:r>
      <w:r w:rsidR="00A33413" w:rsidRPr="00DB794D">
        <w:t xml:space="preserve"> in the liver close to vital structures such as major vessels cannot be safely carried out</w:t>
      </w:r>
      <w:r w:rsidR="00DF7C4B" w:rsidRPr="00DB794D">
        <w:rPr>
          <w:vertAlign w:val="superscript"/>
        </w:rPr>
        <w:t>[</w:t>
      </w:r>
      <w:r w:rsidR="00920CA0" w:rsidRPr="00DB794D">
        <w:rPr>
          <w:vertAlign w:val="superscript"/>
        </w:rPr>
        <w:t>3</w:t>
      </w:r>
      <w:r w:rsidR="00DF7C4B" w:rsidRPr="00DB794D">
        <w:rPr>
          <w:vertAlign w:val="superscript"/>
        </w:rPr>
        <w:t>]</w:t>
      </w:r>
      <w:r w:rsidR="00DF7C4B" w:rsidRPr="00DB794D">
        <w:t>.</w:t>
      </w:r>
    </w:p>
    <w:p w:rsidR="00DB794D" w:rsidRDefault="005E0A9A" w:rsidP="00DB794D">
      <w:pPr>
        <w:pStyle w:val="article-text"/>
        <w:ind w:firstLineChars="100" w:firstLine="240"/>
        <w:rPr>
          <w:lang w:eastAsia="zh-CN"/>
        </w:rPr>
      </w:pPr>
      <w:r w:rsidRPr="00DB794D">
        <w:t>Radiofrequency ablation</w:t>
      </w:r>
      <w:r w:rsidR="00C6402E" w:rsidRPr="00DB794D">
        <w:t xml:space="preserve"> (R</w:t>
      </w:r>
      <w:r w:rsidR="0055544F" w:rsidRPr="00DB794D">
        <w:t>F</w:t>
      </w:r>
      <w:r w:rsidR="00C6402E" w:rsidRPr="00DB794D">
        <w:t>A)</w:t>
      </w:r>
      <w:r w:rsidRPr="00DB794D">
        <w:t xml:space="preserve"> as </w:t>
      </w:r>
      <w:r w:rsidR="0090517A" w:rsidRPr="00DB794D">
        <w:t>one of the techniques to achieving</w:t>
      </w:r>
      <w:r w:rsidRPr="00DB794D">
        <w:t xml:space="preserve"> local control of </w:t>
      </w:r>
      <w:r w:rsidR="00FC6897" w:rsidRPr="00DB794D">
        <w:t>CRLM</w:t>
      </w:r>
      <w:r w:rsidRPr="00DB794D">
        <w:t xml:space="preserve"> </w:t>
      </w:r>
      <w:r w:rsidR="00C6402E" w:rsidRPr="00DB794D">
        <w:t xml:space="preserve">has received </w:t>
      </w:r>
      <w:r w:rsidR="000F3173" w:rsidRPr="00DB794D">
        <w:t>i</w:t>
      </w:r>
      <w:r w:rsidR="002404C6" w:rsidRPr="00DB794D">
        <w:t>ntense</w:t>
      </w:r>
      <w:r w:rsidR="000F3173" w:rsidRPr="00DB794D">
        <w:t xml:space="preserve"> </w:t>
      </w:r>
      <w:r w:rsidR="00C6402E" w:rsidRPr="00DB794D">
        <w:t>attention</w:t>
      </w:r>
      <w:r w:rsidR="000F3173" w:rsidRPr="00DB794D">
        <w:t xml:space="preserve"> </w:t>
      </w:r>
      <w:r w:rsidR="002404C6" w:rsidRPr="00DB794D">
        <w:t>in</w:t>
      </w:r>
      <w:r w:rsidR="000F3173" w:rsidRPr="00DB794D">
        <w:t xml:space="preserve"> recent years</w:t>
      </w:r>
      <w:r w:rsidR="00CA5C55" w:rsidRPr="00DB794D">
        <w:t xml:space="preserve">. </w:t>
      </w:r>
      <w:r w:rsidR="00415DAD" w:rsidRPr="00DB794D">
        <w:t xml:space="preserve">Development and incessant improvement of </w:t>
      </w:r>
      <w:r w:rsidR="00CA5C55" w:rsidRPr="00DB794D">
        <w:t>R</w:t>
      </w:r>
      <w:r w:rsidR="000056C9" w:rsidRPr="00DB794D">
        <w:t>F</w:t>
      </w:r>
      <w:r w:rsidR="00CA5C55" w:rsidRPr="00DB794D">
        <w:t xml:space="preserve">A </w:t>
      </w:r>
      <w:r w:rsidR="00415DAD" w:rsidRPr="00DB794D">
        <w:t xml:space="preserve">techniques </w:t>
      </w:r>
      <w:r w:rsidR="00CA5C55" w:rsidRPr="00DB794D">
        <w:t xml:space="preserve">as a treatment modality </w:t>
      </w:r>
      <w:r w:rsidR="00415DAD" w:rsidRPr="00DB794D">
        <w:t xml:space="preserve">of </w:t>
      </w:r>
      <w:r w:rsidR="006168FA" w:rsidRPr="00DB794D">
        <w:t>CRLM</w:t>
      </w:r>
      <w:r w:rsidR="00415DAD" w:rsidRPr="00DB794D">
        <w:t xml:space="preserve"> </w:t>
      </w:r>
      <w:r w:rsidR="00F337F6" w:rsidRPr="00DB794D">
        <w:t>aim</w:t>
      </w:r>
      <w:r w:rsidR="003D3F10" w:rsidRPr="00DB794D">
        <w:t xml:space="preserve"> to </w:t>
      </w:r>
      <w:r w:rsidR="00053A5F" w:rsidRPr="00DB794D">
        <w:t>reaching</w:t>
      </w:r>
      <w:r w:rsidR="001A144F" w:rsidRPr="00DB794D">
        <w:t xml:space="preserve"> similar patients</w:t>
      </w:r>
      <w:r w:rsidR="00B40AAD" w:rsidRPr="00DB794D">
        <w:t>’</w:t>
      </w:r>
      <w:r w:rsidR="001A144F" w:rsidRPr="00DB794D">
        <w:t xml:space="preserve"> </w:t>
      </w:r>
      <w:r w:rsidR="00415DAD" w:rsidRPr="00DB794D">
        <w:t xml:space="preserve">survival as in surgical treatment with </w:t>
      </w:r>
      <w:r w:rsidR="00EA69C7" w:rsidRPr="00DB794D">
        <w:t xml:space="preserve">fewer </w:t>
      </w:r>
      <w:r w:rsidR="0053092B" w:rsidRPr="00DB794D">
        <w:t>complications</w:t>
      </w:r>
      <w:r w:rsidR="0053092B" w:rsidRPr="00DB794D">
        <w:rPr>
          <w:vertAlign w:val="superscript"/>
        </w:rPr>
        <w:t>[</w:t>
      </w:r>
      <w:r w:rsidR="00920CA0" w:rsidRPr="00DB794D">
        <w:rPr>
          <w:vertAlign w:val="superscript"/>
        </w:rPr>
        <w:t>3</w:t>
      </w:r>
      <w:r w:rsidR="00DF7C4B" w:rsidRPr="00DB794D">
        <w:rPr>
          <w:vertAlign w:val="superscript"/>
        </w:rPr>
        <w:t>]</w:t>
      </w:r>
      <w:r w:rsidR="00DF7C4B" w:rsidRPr="00DB794D">
        <w:t xml:space="preserve">. </w:t>
      </w:r>
      <w:r w:rsidR="00C35EC4" w:rsidRPr="00DB794D">
        <w:t>The main goal of this study was</w:t>
      </w:r>
      <w:r w:rsidR="00C93485" w:rsidRPr="00DB794D">
        <w:t xml:space="preserve"> to </w:t>
      </w:r>
      <w:r w:rsidR="000056C9" w:rsidRPr="00DB794D">
        <w:t xml:space="preserve">retrospectively </w:t>
      </w:r>
      <w:r w:rsidR="00C93485" w:rsidRPr="00DB794D">
        <w:t>evaluate the long-term survival of</w:t>
      </w:r>
      <w:r w:rsidR="00C7148D" w:rsidRPr="00DB794D">
        <w:t xml:space="preserve"> patients that received ablation</w:t>
      </w:r>
      <w:r w:rsidR="00C93485" w:rsidRPr="00DB794D">
        <w:t xml:space="preserve"> therapies of </w:t>
      </w:r>
      <w:r w:rsidR="006168FA" w:rsidRPr="00DB794D">
        <w:t>CRLM</w:t>
      </w:r>
      <w:r w:rsidR="00166C02" w:rsidRPr="00DB794D">
        <w:t xml:space="preserve"> in our institution</w:t>
      </w:r>
      <w:r w:rsidR="006168FA" w:rsidRPr="00DB794D">
        <w:t xml:space="preserve"> </w:t>
      </w:r>
      <w:r w:rsidR="00C93485" w:rsidRPr="00DB794D">
        <w:t xml:space="preserve">compared with </w:t>
      </w:r>
      <w:r w:rsidR="00174C39" w:rsidRPr="00DB794D">
        <w:t>earlier</w:t>
      </w:r>
      <w:r w:rsidR="00C93485" w:rsidRPr="00DB794D">
        <w:t xml:space="preserve"> studies in the literature with the intention to ascertain optimum quality control of </w:t>
      </w:r>
      <w:r w:rsidR="000056C9" w:rsidRPr="00DB794D">
        <w:t xml:space="preserve">our applied </w:t>
      </w:r>
      <w:r w:rsidR="006168FA" w:rsidRPr="00DB794D">
        <w:t>R</w:t>
      </w:r>
      <w:r w:rsidR="000056C9" w:rsidRPr="00DB794D">
        <w:t>F</w:t>
      </w:r>
      <w:r w:rsidR="006168FA" w:rsidRPr="00DB794D">
        <w:t>A</w:t>
      </w:r>
      <w:r w:rsidR="00DB794D">
        <w:t xml:space="preserve"> technique</w:t>
      </w:r>
      <w:r w:rsidR="00DB794D">
        <w:rPr>
          <w:rFonts w:hint="eastAsia"/>
          <w:lang w:eastAsia="zh-CN"/>
        </w:rPr>
        <w:t>.</w:t>
      </w:r>
    </w:p>
    <w:p w:rsidR="00DB794D" w:rsidRDefault="00DB794D" w:rsidP="00DB794D">
      <w:pPr>
        <w:pStyle w:val="article-text"/>
        <w:ind w:firstLine="0"/>
        <w:rPr>
          <w:lang w:eastAsia="zh-CN"/>
        </w:rPr>
      </w:pPr>
    </w:p>
    <w:p w:rsidR="00113467" w:rsidRPr="00DB794D" w:rsidRDefault="00655A87" w:rsidP="00DB794D">
      <w:pPr>
        <w:pStyle w:val="article-text"/>
        <w:ind w:firstLine="0"/>
        <w:rPr>
          <w:b/>
        </w:rPr>
      </w:pPr>
      <w:r w:rsidRPr="00DB794D">
        <w:rPr>
          <w:b/>
        </w:rPr>
        <w:t xml:space="preserve">MATERIALS AND METHODS </w:t>
      </w:r>
    </w:p>
    <w:p w:rsidR="001150BD" w:rsidRPr="00DB794D" w:rsidRDefault="00E540E9" w:rsidP="00DB794D">
      <w:pPr>
        <w:spacing w:after="0" w:line="360" w:lineRule="auto"/>
        <w:jc w:val="both"/>
        <w:rPr>
          <w:rFonts w:cs="Times New Roman"/>
          <w:szCs w:val="24"/>
        </w:rPr>
      </w:pPr>
      <w:r w:rsidRPr="00DB794D">
        <w:rPr>
          <w:rStyle w:val="article-textChar"/>
        </w:rPr>
        <w:t>W</w:t>
      </w:r>
      <w:r w:rsidR="008C30D9" w:rsidRPr="00DB794D">
        <w:rPr>
          <w:rStyle w:val="article-textChar"/>
        </w:rPr>
        <w:t>ealth of data for this study</w:t>
      </w:r>
      <w:r w:rsidR="00D74C5A" w:rsidRPr="00DB794D">
        <w:rPr>
          <w:rStyle w:val="article-textChar"/>
        </w:rPr>
        <w:t xml:space="preserve"> originated from </w:t>
      </w:r>
      <w:r w:rsidR="008C30D9" w:rsidRPr="00DB794D">
        <w:rPr>
          <w:rStyle w:val="article-textChar"/>
        </w:rPr>
        <w:t xml:space="preserve">the electronic </w:t>
      </w:r>
      <w:r w:rsidR="00D74C5A" w:rsidRPr="00DB794D">
        <w:rPr>
          <w:rStyle w:val="article-textChar"/>
        </w:rPr>
        <w:t xml:space="preserve">patient chart database, </w:t>
      </w:r>
      <w:r w:rsidR="008E0DE3" w:rsidRPr="00DB794D">
        <w:rPr>
          <w:rStyle w:val="article-textChar"/>
        </w:rPr>
        <w:t>picture archiving and communication system (</w:t>
      </w:r>
      <w:r w:rsidRPr="00DB794D">
        <w:rPr>
          <w:rStyle w:val="article-textChar"/>
        </w:rPr>
        <w:t>PACS</w:t>
      </w:r>
      <w:r w:rsidR="008E0DE3" w:rsidRPr="00DB794D">
        <w:rPr>
          <w:rStyle w:val="article-textChar"/>
        </w:rPr>
        <w:t>)</w:t>
      </w:r>
      <w:r w:rsidRPr="00DB794D">
        <w:rPr>
          <w:rStyle w:val="article-textChar"/>
        </w:rPr>
        <w:t xml:space="preserve"> and records of </w:t>
      </w:r>
      <w:r w:rsidR="00AF4653" w:rsidRPr="00DB794D">
        <w:rPr>
          <w:rStyle w:val="article-textChar"/>
        </w:rPr>
        <w:t>RFA</w:t>
      </w:r>
      <w:r w:rsidRPr="00DB794D">
        <w:rPr>
          <w:rStyle w:val="article-textChar"/>
        </w:rPr>
        <w:t xml:space="preserve"> therapy. </w:t>
      </w:r>
      <w:r w:rsidR="0050569C" w:rsidRPr="00DB794D">
        <w:rPr>
          <w:rStyle w:val="article-textChar"/>
        </w:rPr>
        <w:t>Fr</w:t>
      </w:r>
      <w:r w:rsidR="00061BBD" w:rsidRPr="00DB794D">
        <w:rPr>
          <w:rStyle w:val="article-textChar"/>
        </w:rPr>
        <w:t xml:space="preserve">om 2005 to 2008, </w:t>
      </w:r>
      <w:r w:rsidR="00342BAD" w:rsidRPr="00DB794D">
        <w:rPr>
          <w:rStyle w:val="article-textChar"/>
        </w:rPr>
        <w:t>ablation</w:t>
      </w:r>
      <w:r w:rsidR="00E76AE9" w:rsidRPr="00DB794D">
        <w:rPr>
          <w:rStyle w:val="article-textChar"/>
        </w:rPr>
        <w:t>s of liver metastases were</w:t>
      </w:r>
      <w:r w:rsidR="00F46A5F" w:rsidRPr="00DB794D">
        <w:rPr>
          <w:rStyle w:val="article-textChar"/>
        </w:rPr>
        <w:t xml:space="preserve"> performed </w:t>
      </w:r>
      <w:r w:rsidR="007D5D6B" w:rsidRPr="00DB794D">
        <w:rPr>
          <w:rStyle w:val="article-textChar"/>
        </w:rPr>
        <w:t xml:space="preserve">at the </w:t>
      </w:r>
      <w:r w:rsidR="00F16818" w:rsidRPr="00DB794D">
        <w:rPr>
          <w:rStyle w:val="article-textChar"/>
        </w:rPr>
        <w:t xml:space="preserve">Aalborg University Hospital </w:t>
      </w:r>
      <w:r w:rsidR="00F46A5F" w:rsidRPr="00DB794D">
        <w:rPr>
          <w:rStyle w:val="article-textChar"/>
        </w:rPr>
        <w:t xml:space="preserve">on </w:t>
      </w:r>
      <w:r w:rsidR="00342BAD" w:rsidRPr="00DB794D">
        <w:rPr>
          <w:rStyle w:val="article-textChar"/>
        </w:rPr>
        <w:t xml:space="preserve">49 </w:t>
      </w:r>
      <w:r w:rsidR="005E77B9" w:rsidRPr="00DB794D">
        <w:rPr>
          <w:rStyle w:val="article-textChar"/>
        </w:rPr>
        <w:t xml:space="preserve">patients </w:t>
      </w:r>
      <w:r w:rsidR="00342BAD" w:rsidRPr="00DB794D">
        <w:rPr>
          <w:rStyle w:val="article-textChar"/>
        </w:rPr>
        <w:t xml:space="preserve">(32 </w:t>
      </w:r>
      <w:r w:rsidR="0053092B" w:rsidRPr="00DB794D">
        <w:rPr>
          <w:rStyle w:val="article-textChar"/>
        </w:rPr>
        <w:t>men</w:t>
      </w:r>
      <w:r w:rsidR="00342BAD" w:rsidRPr="00DB794D">
        <w:rPr>
          <w:rStyle w:val="article-textChar"/>
        </w:rPr>
        <w:t xml:space="preserve"> and 17</w:t>
      </w:r>
      <w:r w:rsidR="0053092B" w:rsidRPr="00DB794D">
        <w:rPr>
          <w:rStyle w:val="article-textChar"/>
        </w:rPr>
        <w:t xml:space="preserve"> women</w:t>
      </w:r>
      <w:r w:rsidR="00F16818" w:rsidRPr="00DB794D">
        <w:rPr>
          <w:rStyle w:val="article-textChar"/>
        </w:rPr>
        <w:t>) who had colorectal</w:t>
      </w:r>
      <w:r w:rsidR="00342BAD" w:rsidRPr="00DB794D">
        <w:rPr>
          <w:rStyle w:val="article-textChar"/>
        </w:rPr>
        <w:t xml:space="preserve"> cancer. </w:t>
      </w:r>
      <w:r w:rsidR="00381883" w:rsidRPr="00DB794D">
        <w:rPr>
          <w:rStyle w:val="article-textChar"/>
        </w:rPr>
        <w:t xml:space="preserve">The demography of the patients is presented in </w:t>
      </w:r>
      <w:r w:rsidR="00DB794D" w:rsidRPr="00DB794D">
        <w:rPr>
          <w:rStyle w:val="article-textChar"/>
        </w:rPr>
        <w:t>T</w:t>
      </w:r>
      <w:r w:rsidR="00381883" w:rsidRPr="00DB794D">
        <w:rPr>
          <w:rStyle w:val="article-textChar"/>
        </w:rPr>
        <w:t>able 1</w:t>
      </w:r>
      <w:r w:rsidR="0067724C" w:rsidRPr="00DB794D">
        <w:rPr>
          <w:rStyle w:val="article-textChar"/>
        </w:rPr>
        <w:t xml:space="preserve"> and is essentially similar to other studies in the literature</w:t>
      </w:r>
      <w:r w:rsidR="00DF7C4B" w:rsidRPr="00DB794D">
        <w:rPr>
          <w:rStyle w:val="article-textChar"/>
          <w:vertAlign w:val="superscript"/>
        </w:rPr>
        <w:t>[</w:t>
      </w:r>
      <w:r w:rsidR="00920CA0" w:rsidRPr="00DB794D">
        <w:rPr>
          <w:rStyle w:val="article-textChar"/>
          <w:vertAlign w:val="superscript"/>
        </w:rPr>
        <w:t>6,8,9</w:t>
      </w:r>
      <w:r w:rsidR="00DF7C4B" w:rsidRPr="00DB794D">
        <w:rPr>
          <w:rStyle w:val="article-textChar"/>
          <w:vertAlign w:val="superscript"/>
        </w:rPr>
        <w:t>]</w:t>
      </w:r>
      <w:r w:rsidR="00381883" w:rsidRPr="00DB794D">
        <w:rPr>
          <w:rStyle w:val="article-textChar"/>
        </w:rPr>
        <w:t>.</w:t>
      </w:r>
      <w:r w:rsidR="00A124C5" w:rsidRPr="00DB794D">
        <w:rPr>
          <w:rStyle w:val="article-textChar"/>
        </w:rPr>
        <w:t xml:space="preserve"> </w:t>
      </w:r>
      <w:r w:rsidR="001C32B2" w:rsidRPr="00DB794D">
        <w:rPr>
          <w:rStyle w:val="article-textChar"/>
        </w:rPr>
        <w:t xml:space="preserve">It was not </w:t>
      </w:r>
      <w:r w:rsidR="00061BBD" w:rsidRPr="00DB794D">
        <w:rPr>
          <w:rStyle w:val="article-textChar"/>
        </w:rPr>
        <w:t>possible</w:t>
      </w:r>
      <w:r w:rsidR="0018517E" w:rsidRPr="00DB794D">
        <w:rPr>
          <w:rStyle w:val="article-textChar"/>
        </w:rPr>
        <w:t>,</w:t>
      </w:r>
      <w:r w:rsidR="00061BBD" w:rsidRPr="00DB794D">
        <w:rPr>
          <w:rStyle w:val="article-textChar"/>
        </w:rPr>
        <w:t xml:space="preserve"> </w:t>
      </w:r>
      <w:r w:rsidR="0018517E" w:rsidRPr="00DB794D">
        <w:rPr>
          <w:rStyle w:val="article-textChar"/>
        </w:rPr>
        <w:t xml:space="preserve">at the time of diagnosis, </w:t>
      </w:r>
      <w:r w:rsidR="00D50344" w:rsidRPr="00DB794D">
        <w:rPr>
          <w:rStyle w:val="article-textChar"/>
        </w:rPr>
        <w:t xml:space="preserve">to establish in all </w:t>
      </w:r>
      <w:r w:rsidR="00061BBD" w:rsidRPr="00DB794D">
        <w:rPr>
          <w:rStyle w:val="article-textChar"/>
        </w:rPr>
        <w:t>patients w</w:t>
      </w:r>
      <w:r w:rsidR="00342BAD" w:rsidRPr="00DB794D">
        <w:rPr>
          <w:rStyle w:val="article-textChar"/>
        </w:rPr>
        <w:t>hether the liver metastases were synchronous or metachronous</w:t>
      </w:r>
      <w:r w:rsidR="0018517E" w:rsidRPr="00DB794D">
        <w:rPr>
          <w:rStyle w:val="article-textChar"/>
        </w:rPr>
        <w:t xml:space="preserve"> with the primary tumour</w:t>
      </w:r>
      <w:r w:rsidR="00061BBD" w:rsidRPr="00DB794D">
        <w:rPr>
          <w:rStyle w:val="article-textChar"/>
        </w:rPr>
        <w:t>.</w:t>
      </w:r>
      <w:r w:rsidR="006564CA" w:rsidRPr="00DB794D">
        <w:rPr>
          <w:rStyle w:val="article-textChar"/>
        </w:rPr>
        <w:t xml:space="preserve"> </w:t>
      </w:r>
      <w:r w:rsidR="00470F16" w:rsidRPr="00DB794D">
        <w:rPr>
          <w:rFonts w:cs="Times New Roman"/>
          <w:szCs w:val="24"/>
        </w:rPr>
        <w:t>Twenty</w:t>
      </w:r>
      <w:r w:rsidR="00EA09F1" w:rsidRPr="00DB794D">
        <w:rPr>
          <w:rFonts w:cs="Times New Roman"/>
          <w:szCs w:val="24"/>
        </w:rPr>
        <w:t xml:space="preserve"> </w:t>
      </w:r>
      <w:r w:rsidR="007564B6" w:rsidRPr="00DB794D">
        <w:rPr>
          <w:rFonts w:cs="Times New Roman"/>
          <w:szCs w:val="24"/>
        </w:rPr>
        <w:t xml:space="preserve">patients </w:t>
      </w:r>
      <w:r w:rsidR="00EA09F1" w:rsidRPr="00DB794D">
        <w:rPr>
          <w:rFonts w:cs="Times New Roman"/>
          <w:szCs w:val="24"/>
        </w:rPr>
        <w:t>(</w:t>
      </w:r>
      <w:r w:rsidR="006564CA" w:rsidRPr="00DB794D">
        <w:rPr>
          <w:rFonts w:cs="Times New Roman"/>
          <w:szCs w:val="24"/>
        </w:rPr>
        <w:t>40.8</w:t>
      </w:r>
      <w:r w:rsidR="009A0559" w:rsidRPr="00DB794D">
        <w:rPr>
          <w:rFonts w:cs="Times New Roman"/>
          <w:szCs w:val="24"/>
        </w:rPr>
        <w:t>%)</w:t>
      </w:r>
      <w:r w:rsidR="00EA09F1" w:rsidRPr="00DB794D">
        <w:rPr>
          <w:rFonts w:cs="Times New Roman"/>
          <w:szCs w:val="24"/>
        </w:rPr>
        <w:t xml:space="preserve"> </w:t>
      </w:r>
      <w:r w:rsidR="00D212EA" w:rsidRPr="00DB794D">
        <w:rPr>
          <w:rFonts w:cs="Times New Roman"/>
          <w:szCs w:val="24"/>
        </w:rPr>
        <w:t xml:space="preserve">received at least one additional </w:t>
      </w:r>
      <w:r w:rsidR="00DF39B5" w:rsidRPr="00DB794D">
        <w:rPr>
          <w:rFonts w:cs="Times New Roman"/>
          <w:szCs w:val="24"/>
        </w:rPr>
        <w:t>ses</w:t>
      </w:r>
      <w:r w:rsidR="00DE6E4E" w:rsidRPr="00DB794D">
        <w:rPr>
          <w:rFonts w:cs="Times New Roman"/>
          <w:szCs w:val="24"/>
        </w:rPr>
        <w:t>s</w:t>
      </w:r>
      <w:r w:rsidR="00DF39B5" w:rsidRPr="00DB794D">
        <w:rPr>
          <w:rFonts w:cs="Times New Roman"/>
          <w:szCs w:val="24"/>
        </w:rPr>
        <w:t>i</w:t>
      </w:r>
      <w:r w:rsidR="00DE6E4E" w:rsidRPr="00DB794D">
        <w:rPr>
          <w:rFonts w:cs="Times New Roman"/>
          <w:szCs w:val="24"/>
        </w:rPr>
        <w:t xml:space="preserve">on of </w:t>
      </w:r>
      <w:r w:rsidR="00DF39B5" w:rsidRPr="00DB794D">
        <w:rPr>
          <w:rFonts w:cs="Times New Roman"/>
          <w:szCs w:val="24"/>
        </w:rPr>
        <w:t xml:space="preserve">RFA </w:t>
      </w:r>
      <w:r w:rsidR="00D212EA" w:rsidRPr="00DB794D">
        <w:rPr>
          <w:rFonts w:cs="Times New Roman"/>
          <w:szCs w:val="24"/>
        </w:rPr>
        <w:t xml:space="preserve">therapy </w:t>
      </w:r>
      <w:r w:rsidR="00DE6E4E" w:rsidRPr="00DB794D">
        <w:rPr>
          <w:rFonts w:cs="Times New Roman"/>
          <w:szCs w:val="24"/>
        </w:rPr>
        <w:t>due to either local tumour recurrence or devel</w:t>
      </w:r>
      <w:r w:rsidR="001150BD" w:rsidRPr="00DB794D">
        <w:rPr>
          <w:rFonts w:cs="Times New Roman"/>
          <w:szCs w:val="24"/>
        </w:rPr>
        <w:t>opment of new liver metastases.</w:t>
      </w:r>
    </w:p>
    <w:p w:rsidR="001150BD" w:rsidRPr="00DB794D" w:rsidRDefault="008E015C" w:rsidP="00DB794D">
      <w:pPr>
        <w:pStyle w:val="article-text"/>
        <w:ind w:firstLineChars="100" w:firstLine="240"/>
        <w:rPr>
          <w:b/>
        </w:rPr>
      </w:pPr>
      <w:r w:rsidRPr="00DB794D">
        <w:t xml:space="preserve">Because the institution </w:t>
      </w:r>
      <w:r w:rsidR="00BD265A" w:rsidRPr="00DB794D">
        <w:t>was</w:t>
      </w:r>
      <w:r w:rsidR="00F46E2F" w:rsidRPr="00DB794D">
        <w:t xml:space="preserve"> o</w:t>
      </w:r>
      <w:r w:rsidR="00BD265A" w:rsidRPr="00DB794D">
        <w:t xml:space="preserve">nly modestly experienced in </w:t>
      </w:r>
      <w:r w:rsidR="001861EE" w:rsidRPr="00DB794D">
        <w:t xml:space="preserve">the </w:t>
      </w:r>
      <w:r w:rsidR="00374DE1" w:rsidRPr="00DB794D">
        <w:t>ablation</w:t>
      </w:r>
      <w:r w:rsidR="00F46E2F" w:rsidRPr="00DB794D">
        <w:t xml:space="preserve"> technique</w:t>
      </w:r>
      <w:r w:rsidR="00BD265A" w:rsidRPr="00DB794D">
        <w:t xml:space="preserve"> in 2005-2008</w:t>
      </w:r>
      <w:r w:rsidR="00F46E2F" w:rsidRPr="00DB794D">
        <w:t xml:space="preserve">, strict and well defined inclusion criteria were not </w:t>
      </w:r>
      <w:r w:rsidR="005F1D9C" w:rsidRPr="00DB794D">
        <w:t xml:space="preserve">clearly </w:t>
      </w:r>
      <w:r w:rsidR="00150CFA" w:rsidRPr="00DB794D">
        <w:t>outlined</w:t>
      </w:r>
      <w:r w:rsidR="00C03B82" w:rsidRPr="00DB794D">
        <w:t xml:space="preserve"> before embarking on CRLM ablation therapy</w:t>
      </w:r>
      <w:r w:rsidR="008F099B" w:rsidRPr="00DB794D">
        <w:t>.</w:t>
      </w:r>
      <w:r w:rsidR="008F099B" w:rsidRPr="00DB794D">
        <w:rPr>
          <w:lang w:val="en-US"/>
        </w:rPr>
        <w:t xml:space="preserve"> The pre-RFA scans were evaluated according to the best clinical practice, and none of the included patients had any clear signs of extra-hepatic met</w:t>
      </w:r>
      <w:r w:rsidR="00B82DC6" w:rsidRPr="00DB794D">
        <w:rPr>
          <w:lang w:val="en-US"/>
        </w:rPr>
        <w:t xml:space="preserve">astases. However, we saw some </w:t>
      </w:r>
      <w:r w:rsidR="00F645D9" w:rsidRPr="00DB794D">
        <w:rPr>
          <w:lang w:val="en-US"/>
        </w:rPr>
        <w:t>non-</w:t>
      </w:r>
      <w:r w:rsidR="008F099B" w:rsidRPr="00DB794D">
        <w:rPr>
          <w:lang w:val="en-US"/>
        </w:rPr>
        <w:t>specific lung nodules in the pre-RFA scans</w:t>
      </w:r>
      <w:r w:rsidR="00A553F2" w:rsidRPr="00DB794D">
        <w:rPr>
          <w:lang w:val="en-US"/>
        </w:rPr>
        <w:t xml:space="preserve"> of </w:t>
      </w:r>
      <w:r w:rsidR="00B30673" w:rsidRPr="00DB794D">
        <w:rPr>
          <w:lang w:val="en-US"/>
        </w:rPr>
        <w:t xml:space="preserve">some </w:t>
      </w:r>
      <w:r w:rsidR="00A553F2" w:rsidRPr="00DB794D">
        <w:rPr>
          <w:lang w:val="en-US"/>
        </w:rPr>
        <w:t>patients, where some of these nodules</w:t>
      </w:r>
      <w:r w:rsidR="008F099B" w:rsidRPr="00DB794D">
        <w:rPr>
          <w:lang w:val="en-US"/>
        </w:rPr>
        <w:t xml:space="preserve"> later turned out to be metastases.</w:t>
      </w:r>
      <w:r w:rsidR="00A350CB" w:rsidRPr="00DB794D">
        <w:rPr>
          <w:lang w:val="en-US"/>
        </w:rPr>
        <w:t xml:space="preserve"> </w:t>
      </w:r>
      <w:r w:rsidR="001417DF" w:rsidRPr="00DB794D">
        <w:rPr>
          <w:lang w:val="en-US"/>
        </w:rPr>
        <w:t xml:space="preserve">Patients were </w:t>
      </w:r>
      <w:r w:rsidR="003E2F60" w:rsidRPr="00DB794D">
        <w:rPr>
          <w:lang w:val="en-US"/>
        </w:rPr>
        <w:t xml:space="preserve">accepted for </w:t>
      </w:r>
      <w:r w:rsidR="001417DF" w:rsidRPr="00DB794D">
        <w:rPr>
          <w:lang w:val="en-US"/>
        </w:rPr>
        <w:t xml:space="preserve">ablation therapy irrespective of </w:t>
      </w:r>
      <w:r w:rsidR="001861EE" w:rsidRPr="00DB794D">
        <w:t xml:space="preserve">numbers </w:t>
      </w:r>
      <w:r w:rsidR="00ED0414" w:rsidRPr="00DB794D">
        <w:t>and</w:t>
      </w:r>
      <w:r w:rsidR="00975444" w:rsidRPr="00DB794D">
        <w:t xml:space="preserve"> sizes of </w:t>
      </w:r>
      <w:r w:rsidR="00374DE1" w:rsidRPr="00DB794D">
        <w:t xml:space="preserve">the </w:t>
      </w:r>
      <w:r w:rsidR="00975444" w:rsidRPr="00DB794D">
        <w:t>liver metastase</w:t>
      </w:r>
      <w:r w:rsidR="001861EE" w:rsidRPr="00DB794D">
        <w:t xml:space="preserve">s. </w:t>
      </w:r>
      <w:r w:rsidR="00BC34BD" w:rsidRPr="00DB794D">
        <w:t>All patients had resection of the</w:t>
      </w:r>
      <w:r w:rsidR="00DD4B7E" w:rsidRPr="00DB794D">
        <w:t>ir</w:t>
      </w:r>
      <w:r w:rsidR="00BC34BD" w:rsidRPr="00DB794D">
        <w:t xml:space="preserve"> </w:t>
      </w:r>
      <w:r w:rsidR="000F41A4" w:rsidRPr="00DB794D">
        <w:t xml:space="preserve">colorectal </w:t>
      </w:r>
      <w:r w:rsidR="00BC34BD" w:rsidRPr="00DB794D">
        <w:t>primary tumour and received chemotherapy in oncologic regime.</w:t>
      </w:r>
      <w:r w:rsidR="006364F5" w:rsidRPr="00DB794D">
        <w:t xml:space="preserve"> </w:t>
      </w:r>
    </w:p>
    <w:p w:rsidR="009C6BCD" w:rsidRDefault="00DD59AB" w:rsidP="00DB794D">
      <w:pPr>
        <w:pStyle w:val="article-text"/>
        <w:ind w:firstLineChars="100" w:firstLine="240"/>
        <w:rPr>
          <w:lang w:eastAsia="zh-CN"/>
        </w:rPr>
      </w:pPr>
      <w:r w:rsidRPr="00DB794D">
        <w:t>A grand total of 105</w:t>
      </w:r>
      <w:r w:rsidR="00793D95" w:rsidRPr="00DB794D">
        <w:t xml:space="preserve"> liver metastases were primarily </w:t>
      </w:r>
      <w:r w:rsidR="00713270" w:rsidRPr="00DB794D">
        <w:t>ablated (</w:t>
      </w:r>
      <w:r w:rsidR="00DF7C4B" w:rsidRPr="00DB794D">
        <w:t>T</w:t>
      </w:r>
      <w:r w:rsidR="00713270" w:rsidRPr="00DB794D">
        <w:t>able 1)</w:t>
      </w:r>
      <w:r w:rsidR="00793D95" w:rsidRPr="00DB794D">
        <w:t>.</w:t>
      </w:r>
      <w:r w:rsidR="001234A7" w:rsidRPr="00DB794D">
        <w:t xml:space="preserve"> </w:t>
      </w:r>
      <w:r w:rsidR="00EC07BE" w:rsidRPr="00DB794D">
        <w:t>A</w:t>
      </w:r>
      <w:r w:rsidR="00C77FA8" w:rsidRPr="00DB794D">
        <w:t xml:space="preserve"> s</w:t>
      </w:r>
      <w:r w:rsidR="001234A7" w:rsidRPr="00DB794D">
        <w:t xml:space="preserve">ignificant proportion </w:t>
      </w:r>
      <w:r w:rsidR="00F833BD" w:rsidRPr="00DB794D">
        <w:t xml:space="preserve">of patients </w:t>
      </w:r>
      <w:r w:rsidR="001234A7" w:rsidRPr="00DB794D">
        <w:t>(82</w:t>
      </w:r>
      <w:r w:rsidR="00014554" w:rsidRPr="00DB794D">
        <w:t>%)</w:t>
      </w:r>
      <w:r w:rsidR="00006FE1" w:rsidRPr="00DB794D">
        <w:t xml:space="preserve"> had </w:t>
      </w:r>
      <w:r w:rsidR="002B0F4E" w:rsidRPr="00DB794D">
        <w:t>≤</w:t>
      </w:r>
      <w:r w:rsidR="00DB794D">
        <w:rPr>
          <w:rFonts w:hint="eastAsia"/>
          <w:lang w:eastAsia="zh-CN"/>
        </w:rPr>
        <w:t xml:space="preserve"> </w:t>
      </w:r>
      <w:r w:rsidR="00014554" w:rsidRPr="00DB794D">
        <w:t>3 liver metastases,</w:t>
      </w:r>
      <w:r w:rsidR="00006FE1" w:rsidRPr="00DB794D">
        <w:t xml:space="preserve"> </w:t>
      </w:r>
      <w:r w:rsidR="00014554" w:rsidRPr="00DB794D">
        <w:t xml:space="preserve">8 patients had 4-7 </w:t>
      </w:r>
      <w:r w:rsidR="00BF03EF" w:rsidRPr="00DB794D">
        <w:t xml:space="preserve">liver </w:t>
      </w:r>
      <w:r w:rsidR="00014554" w:rsidRPr="00DB794D">
        <w:t>metastases and only one patient had 8 liver metastases at the time of diagnosis.</w:t>
      </w:r>
      <w:r w:rsidR="0098127D" w:rsidRPr="00DB794D">
        <w:t xml:space="preserve"> </w:t>
      </w:r>
      <w:r w:rsidR="000F0C6C" w:rsidRPr="00DB794D">
        <w:t>The largest</w:t>
      </w:r>
      <w:r w:rsidR="00947933" w:rsidRPr="00DB794D">
        <w:t xml:space="preserve"> size </w:t>
      </w:r>
      <w:r w:rsidR="00C35938" w:rsidRPr="00DB794D">
        <w:t>of a single ablated lesion</w:t>
      </w:r>
      <w:r w:rsidR="00762444" w:rsidRPr="00DB794D">
        <w:t xml:space="preserve"> was 70</w:t>
      </w:r>
      <w:r w:rsidR="00DB794D">
        <w:rPr>
          <w:rFonts w:hint="eastAsia"/>
          <w:lang w:eastAsia="zh-CN"/>
        </w:rPr>
        <w:t xml:space="preserve"> </w:t>
      </w:r>
      <w:r w:rsidR="00947933" w:rsidRPr="00DB794D">
        <w:t>mm</w:t>
      </w:r>
      <w:r w:rsidR="000A1453" w:rsidRPr="00DB794D">
        <w:t>.</w:t>
      </w:r>
    </w:p>
    <w:p w:rsidR="00DB794D" w:rsidRPr="00DB794D" w:rsidRDefault="00DB794D" w:rsidP="001E1825">
      <w:pPr>
        <w:pStyle w:val="article-text"/>
        <w:ind w:firstLineChars="100" w:firstLine="260"/>
        <w:rPr>
          <w:b/>
          <w:lang w:eastAsia="zh-CN"/>
        </w:rPr>
      </w:pPr>
    </w:p>
    <w:p w:rsidR="008653C6" w:rsidRPr="00DB794D" w:rsidRDefault="00316E13" w:rsidP="00DB794D">
      <w:pPr>
        <w:pStyle w:val="article-heading2"/>
        <w:spacing w:before="0"/>
      </w:pPr>
      <w:r w:rsidRPr="00DB794D">
        <w:t>Lesions</w:t>
      </w:r>
      <w:r w:rsidR="00941051" w:rsidRPr="00DB794D">
        <w:t>’</w:t>
      </w:r>
      <w:r w:rsidR="008653C6" w:rsidRPr="00DB794D">
        <w:t xml:space="preserve"> eva</w:t>
      </w:r>
      <w:r w:rsidR="00530640" w:rsidRPr="00DB794D">
        <w:t>luation</w:t>
      </w:r>
      <w:r w:rsidR="00DB794D">
        <w:rPr>
          <w:rFonts w:hint="eastAsia"/>
          <w:lang w:eastAsia="zh-CN"/>
        </w:rPr>
        <w:t>:</w:t>
      </w:r>
      <w:r w:rsidR="00530640" w:rsidRPr="00DB794D">
        <w:t xml:space="preserve"> </w:t>
      </w:r>
      <w:r w:rsidR="00DB794D" w:rsidRPr="00DB794D">
        <w:t>P</w:t>
      </w:r>
      <w:r w:rsidR="00530640" w:rsidRPr="00DB794D">
        <w:t>re- and post-</w:t>
      </w:r>
      <w:r w:rsidR="00485C04" w:rsidRPr="00DB794D">
        <w:t>ablation</w:t>
      </w:r>
    </w:p>
    <w:p w:rsidR="00776556" w:rsidRPr="00DB794D" w:rsidRDefault="00EA5F40" w:rsidP="00DB794D">
      <w:pPr>
        <w:pStyle w:val="article-text"/>
        <w:ind w:firstLine="0"/>
      </w:pPr>
      <w:r w:rsidRPr="00DB794D">
        <w:t>The diagnose</w:t>
      </w:r>
      <w:r w:rsidR="008653C6" w:rsidRPr="00DB794D">
        <w:t>s of colon tumour and hepatic metastases were established</w:t>
      </w:r>
      <w:r w:rsidR="00143744" w:rsidRPr="00DB794D">
        <w:t xml:space="preserve"> with </w:t>
      </w:r>
      <w:r w:rsidR="00AF122D" w:rsidRPr="00DB794D">
        <w:t xml:space="preserve">the aid of </w:t>
      </w:r>
      <w:r w:rsidR="00143744" w:rsidRPr="00DB794D">
        <w:t>contrast enhanced computerised</w:t>
      </w:r>
      <w:r w:rsidR="008653C6" w:rsidRPr="00DB794D">
        <w:t xml:space="preserve"> tomography (CECT). In most</w:t>
      </w:r>
      <w:r w:rsidR="00317AC2" w:rsidRPr="00DB794D">
        <w:t xml:space="preserve"> cases, hepatic metastases were </w:t>
      </w:r>
      <w:r w:rsidR="00176C16" w:rsidRPr="00DB794D">
        <w:t>also</w:t>
      </w:r>
      <w:r w:rsidR="00F20659" w:rsidRPr="00DB794D">
        <w:t xml:space="preserve"> </w:t>
      </w:r>
      <w:r w:rsidR="008653C6" w:rsidRPr="00DB794D">
        <w:t>confirmed</w:t>
      </w:r>
      <w:r w:rsidR="0032031C" w:rsidRPr="00DB794D">
        <w:t xml:space="preserve"> by</w:t>
      </w:r>
      <w:r w:rsidR="008653C6" w:rsidRPr="00DB794D">
        <w:t xml:space="preserve"> contrast enhanced ultrasonography (CEUS)</w:t>
      </w:r>
      <w:r w:rsidR="008C1895" w:rsidRPr="00DB794D">
        <w:t xml:space="preserve"> to aid the </w:t>
      </w:r>
      <w:r w:rsidR="006A3ADB" w:rsidRPr="00DB794D">
        <w:t>planning of RFA procedures</w:t>
      </w:r>
      <w:r w:rsidR="008653C6" w:rsidRPr="00DB794D">
        <w:t>. Histological evidence of</w:t>
      </w:r>
      <w:r w:rsidR="00AC42FB" w:rsidRPr="00DB794D">
        <w:t xml:space="preserve"> malignant liver metastases was</w:t>
      </w:r>
      <w:r w:rsidR="008653C6" w:rsidRPr="00DB794D">
        <w:t xml:space="preserve"> obtained in </w:t>
      </w:r>
      <w:r w:rsidR="004D3BF6" w:rsidRPr="00DB794D">
        <w:t xml:space="preserve">the </w:t>
      </w:r>
      <w:r w:rsidR="008653C6" w:rsidRPr="00DB794D">
        <w:t xml:space="preserve">few instances where CEUS gave equivocal results. </w:t>
      </w:r>
      <w:r w:rsidR="0029692A" w:rsidRPr="00DB794D">
        <w:t>Two</w:t>
      </w:r>
      <w:r w:rsidR="008653C6" w:rsidRPr="00DB794D">
        <w:t xml:space="preserve"> consultant radiologists</w:t>
      </w:r>
      <w:r w:rsidR="00E90B11" w:rsidRPr="00DB794D">
        <w:t xml:space="preserve"> </w:t>
      </w:r>
      <w:r w:rsidR="008653C6" w:rsidRPr="00DB794D">
        <w:t>with several years of experience evaluated CECT and CEUS in all patients.</w:t>
      </w:r>
    </w:p>
    <w:p w:rsidR="009C6BCD" w:rsidRDefault="00CF2C56" w:rsidP="00DB794D">
      <w:pPr>
        <w:pStyle w:val="article-text"/>
        <w:ind w:firstLineChars="100" w:firstLine="240"/>
        <w:rPr>
          <w:lang w:eastAsia="zh-CN"/>
        </w:rPr>
      </w:pPr>
      <w:r w:rsidRPr="00DB794D">
        <w:t xml:space="preserve">The same </w:t>
      </w:r>
      <w:r w:rsidR="0093211A" w:rsidRPr="00DB794D">
        <w:t xml:space="preserve">protocols </w:t>
      </w:r>
      <w:r w:rsidR="00D72483" w:rsidRPr="00DB794D">
        <w:t xml:space="preserve">as </w:t>
      </w:r>
      <w:r w:rsidR="0022254C" w:rsidRPr="00DB794D">
        <w:t>for pre</w:t>
      </w:r>
      <w:r w:rsidR="00316E13" w:rsidRPr="00DB794D">
        <w:t>-</w:t>
      </w:r>
      <w:r w:rsidR="0022254C" w:rsidRPr="00DB794D">
        <w:t>treatment</w:t>
      </w:r>
      <w:r w:rsidR="0093211A" w:rsidRPr="00DB794D">
        <w:t xml:space="preserve"> diagnostic imaging evaluation were repeated for follow-up post treatment</w:t>
      </w:r>
      <w:r w:rsidR="00C41BCA" w:rsidRPr="00DB794D">
        <w:t>.</w:t>
      </w:r>
      <w:r w:rsidR="00776556" w:rsidRPr="00DB794D">
        <w:t xml:space="preserve"> </w:t>
      </w:r>
      <w:r w:rsidR="00873CA2" w:rsidRPr="00DB794D">
        <w:t>Post treatment imaging assessments were carried out at 1</w:t>
      </w:r>
      <w:r w:rsidR="004D76C1" w:rsidRPr="00DB794D">
        <w:t xml:space="preserve"> </w:t>
      </w:r>
      <w:r w:rsidR="00873CA2" w:rsidRPr="00DB794D">
        <w:t xml:space="preserve">mo and thereafter 3 monthly </w:t>
      </w:r>
      <w:r w:rsidR="0089781F" w:rsidRPr="00DB794D">
        <w:t xml:space="preserve">post-ablation </w:t>
      </w:r>
      <w:r w:rsidR="00B409FD" w:rsidRPr="00DB794D">
        <w:t>treatments</w:t>
      </w:r>
      <w:r w:rsidR="0089781F" w:rsidRPr="00DB794D">
        <w:t xml:space="preserve"> </w:t>
      </w:r>
      <w:r w:rsidR="00873CA2" w:rsidRPr="00DB794D">
        <w:t xml:space="preserve">if there </w:t>
      </w:r>
      <w:r w:rsidR="00B409FD" w:rsidRPr="00DB794D">
        <w:t>were</w:t>
      </w:r>
      <w:r w:rsidR="00873CA2" w:rsidRPr="00DB794D">
        <w:t xml:space="preserve"> no eviden</w:t>
      </w:r>
      <w:r w:rsidR="00AF5018" w:rsidRPr="00DB794D">
        <w:t>ce</w:t>
      </w:r>
      <w:r w:rsidR="00B409FD" w:rsidRPr="00DB794D">
        <w:t>s</w:t>
      </w:r>
      <w:r w:rsidR="00AF5018" w:rsidRPr="00DB794D">
        <w:t xml:space="preserve"> of recurrence</w:t>
      </w:r>
      <w:r w:rsidR="00B409FD" w:rsidRPr="00DB794D">
        <w:t xml:space="preserve"> or new metastase</w:t>
      </w:r>
      <w:r w:rsidR="00873CA2" w:rsidRPr="00DB794D">
        <w:t>s</w:t>
      </w:r>
      <w:r w:rsidR="00314CD5" w:rsidRPr="00DB794D">
        <w:t xml:space="preserve">. </w:t>
      </w:r>
    </w:p>
    <w:p w:rsidR="00DB794D" w:rsidRPr="00DB794D" w:rsidRDefault="00DB794D" w:rsidP="00DB794D">
      <w:pPr>
        <w:pStyle w:val="article-text"/>
        <w:ind w:firstLineChars="100" w:firstLine="240"/>
        <w:rPr>
          <w:lang w:eastAsia="zh-CN"/>
        </w:rPr>
      </w:pPr>
    </w:p>
    <w:p w:rsidR="009C6BCD" w:rsidRPr="00DB794D" w:rsidRDefault="00961909" w:rsidP="00DB794D">
      <w:pPr>
        <w:pStyle w:val="article-heading2"/>
        <w:spacing w:before="0"/>
      </w:pPr>
      <w:r w:rsidRPr="00DB794D">
        <w:t>Evaluation of ablation</w:t>
      </w:r>
      <w:r w:rsidR="009A640B" w:rsidRPr="00DB794D">
        <w:t xml:space="preserve"> success</w:t>
      </w:r>
    </w:p>
    <w:p w:rsidR="008C4660" w:rsidRDefault="00280AC9" w:rsidP="00DB794D">
      <w:pPr>
        <w:pStyle w:val="article-text"/>
        <w:ind w:firstLine="0"/>
        <w:rPr>
          <w:lang w:eastAsia="zh-CN"/>
        </w:rPr>
      </w:pPr>
      <w:r w:rsidRPr="00DB794D">
        <w:t>We defined primary ablation</w:t>
      </w:r>
      <w:r w:rsidR="001E502A" w:rsidRPr="00DB794D">
        <w:t xml:space="preserve"> success in terms of </w:t>
      </w:r>
      <w:r w:rsidR="003A608F" w:rsidRPr="00DB794D">
        <w:t xml:space="preserve">lack of </w:t>
      </w:r>
      <w:r w:rsidR="00476AA3" w:rsidRPr="00DB794D">
        <w:t xml:space="preserve">abnormal hepatic </w:t>
      </w:r>
      <w:r w:rsidR="001E502A" w:rsidRPr="00DB794D">
        <w:t>contrast enhancement (in CECT and CEUS)</w:t>
      </w:r>
      <w:r w:rsidR="00B66774" w:rsidRPr="00DB794D">
        <w:t xml:space="preserve"> at 1 mo post treatment imaging. </w:t>
      </w:r>
      <w:r w:rsidR="00476AA3" w:rsidRPr="00DB794D">
        <w:t>Enhan</w:t>
      </w:r>
      <w:r w:rsidR="003B4AA6" w:rsidRPr="00DB794D">
        <w:t>cement at the border of earlier</w:t>
      </w:r>
      <w:r w:rsidR="00476AA3" w:rsidRPr="00DB794D">
        <w:t xml:space="preserve"> site of ablation was termed local tumour recurrence (</w:t>
      </w:r>
      <w:r w:rsidR="0020272D" w:rsidRPr="00DB794D">
        <w:t>LTR</w:t>
      </w:r>
      <w:r w:rsidR="00476AA3" w:rsidRPr="00DB794D">
        <w:t>)</w:t>
      </w:r>
      <w:r w:rsidR="00737378" w:rsidRPr="00DB794D">
        <w:t xml:space="preserve">. Newly discovered </w:t>
      </w:r>
      <w:r w:rsidR="000D702D" w:rsidRPr="00DB794D">
        <w:t xml:space="preserve">abnormally </w:t>
      </w:r>
      <w:r w:rsidR="00737378" w:rsidRPr="00DB794D">
        <w:t xml:space="preserve">enhancing </w:t>
      </w:r>
      <w:r w:rsidR="00C35938" w:rsidRPr="00DB794D">
        <w:t>lesions</w:t>
      </w:r>
      <w:r w:rsidR="00737378" w:rsidRPr="00DB794D">
        <w:t xml:space="preserve"> </w:t>
      </w:r>
      <w:r w:rsidR="00502AF8" w:rsidRPr="00DB794D">
        <w:t xml:space="preserve">in follow-up </w:t>
      </w:r>
      <w:r w:rsidR="00366353" w:rsidRPr="00DB794D">
        <w:t>imaging that</w:t>
      </w:r>
      <w:r w:rsidR="0020272D" w:rsidRPr="00DB794D">
        <w:t xml:space="preserve"> </w:t>
      </w:r>
      <w:r w:rsidR="000878A3" w:rsidRPr="00DB794D">
        <w:t xml:space="preserve">were neither </w:t>
      </w:r>
      <w:r w:rsidR="00CA6287" w:rsidRPr="00DB794D">
        <w:t xml:space="preserve">clear </w:t>
      </w:r>
      <w:r w:rsidR="000878A3" w:rsidRPr="00DB794D">
        <w:t>in the pre</w:t>
      </w:r>
      <w:r w:rsidR="00C35938" w:rsidRPr="00DB794D">
        <w:t>-</w:t>
      </w:r>
      <w:r w:rsidR="000878A3" w:rsidRPr="00DB794D">
        <w:t xml:space="preserve">treatment scanning nor related to </w:t>
      </w:r>
      <w:r w:rsidR="00CA6287" w:rsidRPr="00DB794D">
        <w:t>earlier</w:t>
      </w:r>
      <w:r w:rsidR="000878A3" w:rsidRPr="00DB794D">
        <w:t xml:space="preserve"> ablation sites</w:t>
      </w:r>
      <w:r w:rsidR="00366353" w:rsidRPr="00DB794D">
        <w:t>,</w:t>
      </w:r>
      <w:r w:rsidR="000878A3" w:rsidRPr="00DB794D">
        <w:t xml:space="preserve"> </w:t>
      </w:r>
      <w:r w:rsidR="0020272D" w:rsidRPr="00DB794D">
        <w:t xml:space="preserve">were dubbed new hepatic metastases (NHM). </w:t>
      </w:r>
      <w:r w:rsidR="00766D4E" w:rsidRPr="00DB794D">
        <w:t xml:space="preserve">Presence of </w:t>
      </w:r>
      <w:r w:rsidR="0023674C" w:rsidRPr="00DB794D">
        <w:t xml:space="preserve">LTR </w:t>
      </w:r>
      <w:r w:rsidR="004D76C1" w:rsidRPr="00DB794D">
        <w:t>or</w:t>
      </w:r>
      <w:r w:rsidR="0023674C" w:rsidRPr="00DB794D">
        <w:t xml:space="preserve"> </w:t>
      </w:r>
      <w:r w:rsidR="00766D4E" w:rsidRPr="00DB794D">
        <w:t>NHM</w:t>
      </w:r>
      <w:r w:rsidR="004D76C1" w:rsidRPr="00DB794D">
        <w:t xml:space="preserve"> or both</w:t>
      </w:r>
      <w:r w:rsidR="00766D4E" w:rsidRPr="00DB794D">
        <w:t xml:space="preserve"> qualified patients for additional session</w:t>
      </w:r>
      <w:r w:rsidR="00C77F70" w:rsidRPr="00DB794D">
        <w:t xml:space="preserve">(s) of </w:t>
      </w:r>
      <w:r w:rsidR="00D208D3" w:rsidRPr="00DB794D">
        <w:t>RFA</w:t>
      </w:r>
      <w:r w:rsidR="00766D4E" w:rsidRPr="00DB794D">
        <w:t>.</w:t>
      </w:r>
    </w:p>
    <w:p w:rsidR="00DB794D" w:rsidRPr="00DB794D" w:rsidRDefault="00DB794D" w:rsidP="00DB794D">
      <w:pPr>
        <w:pStyle w:val="article-text"/>
        <w:ind w:firstLine="0"/>
        <w:rPr>
          <w:lang w:eastAsia="zh-CN"/>
        </w:rPr>
      </w:pPr>
    </w:p>
    <w:p w:rsidR="002C0587" w:rsidRPr="00DB794D" w:rsidRDefault="00EC511C" w:rsidP="00DB794D">
      <w:pPr>
        <w:spacing w:after="0" w:line="360" w:lineRule="auto"/>
        <w:jc w:val="both"/>
        <w:rPr>
          <w:rFonts w:cs="Times New Roman"/>
          <w:b/>
          <w:i/>
          <w:szCs w:val="24"/>
        </w:rPr>
      </w:pPr>
      <w:r w:rsidRPr="00DB794D">
        <w:rPr>
          <w:rFonts w:cs="Times New Roman"/>
          <w:b/>
          <w:i/>
          <w:szCs w:val="24"/>
        </w:rPr>
        <w:t>Radiofrequency a</w:t>
      </w:r>
      <w:r w:rsidR="00C85781" w:rsidRPr="00DB794D">
        <w:rPr>
          <w:rFonts w:cs="Times New Roman"/>
          <w:b/>
          <w:i/>
          <w:szCs w:val="24"/>
        </w:rPr>
        <w:t>blation technique</w:t>
      </w:r>
    </w:p>
    <w:p w:rsidR="005573EA" w:rsidRPr="00DB794D" w:rsidRDefault="002E4D5C" w:rsidP="00DB794D">
      <w:pPr>
        <w:pStyle w:val="article-text"/>
        <w:ind w:firstLine="0"/>
        <w:rPr>
          <w:b/>
          <w:i/>
        </w:rPr>
      </w:pPr>
      <w:r w:rsidRPr="00DB794D">
        <w:t>RFA were guided ultrasonically i</w:t>
      </w:r>
      <w:r w:rsidR="007652CD" w:rsidRPr="00DB794D">
        <w:t>n</w:t>
      </w:r>
      <w:r w:rsidRPr="00DB794D">
        <w:t xml:space="preserve"> all patients. Vast majority of liver ablation</w:t>
      </w:r>
      <w:r w:rsidR="0092718B" w:rsidRPr="00DB794D">
        <w:t>s</w:t>
      </w:r>
      <w:r w:rsidRPr="00DB794D">
        <w:t xml:space="preserve"> were carried out percutaneously</w:t>
      </w:r>
      <w:r w:rsidR="0092718B" w:rsidRPr="00DB794D">
        <w:t xml:space="preserve">. In </w:t>
      </w:r>
      <w:r w:rsidRPr="00DB794D">
        <w:t xml:space="preserve">few </w:t>
      </w:r>
      <w:r w:rsidR="0092718B" w:rsidRPr="00DB794D">
        <w:t xml:space="preserve">cases where liver metastases could not be reached safely percutaneously or because of limited visualization, RFA were carried out </w:t>
      </w:r>
      <w:r w:rsidR="00E23933" w:rsidRPr="00DB794D">
        <w:t xml:space="preserve">under ultrasound guidance following </w:t>
      </w:r>
      <w:r w:rsidR="00340544" w:rsidRPr="00DB794D">
        <w:t>laparotomy</w:t>
      </w:r>
      <w:r w:rsidR="003E50FF" w:rsidRPr="00DB794D">
        <w:t xml:space="preserve">. All patients had ablations under </w:t>
      </w:r>
      <w:r w:rsidR="00E00F38" w:rsidRPr="00DB794D">
        <w:t xml:space="preserve">local and </w:t>
      </w:r>
      <w:r w:rsidR="003E50FF" w:rsidRPr="00DB794D">
        <w:t xml:space="preserve">general </w:t>
      </w:r>
      <w:r w:rsidR="000765E1" w:rsidRPr="00DB794D">
        <w:t>anaesthesia</w:t>
      </w:r>
      <w:r w:rsidR="00E00F38" w:rsidRPr="00DB794D">
        <w:t xml:space="preserve">. </w:t>
      </w:r>
      <w:r w:rsidR="003A3E4C" w:rsidRPr="00DB794D">
        <w:t>During percutaneous ab</w:t>
      </w:r>
      <w:r w:rsidR="00897C56" w:rsidRPr="00DB794D">
        <w:t>lations, patients were positioned</w:t>
      </w:r>
      <w:r w:rsidR="003A3E4C" w:rsidRPr="00DB794D">
        <w:t xml:space="preserve"> appropriately to ensure </w:t>
      </w:r>
      <w:r w:rsidR="00382A14" w:rsidRPr="00DB794D">
        <w:t xml:space="preserve">the </w:t>
      </w:r>
      <w:r w:rsidR="00307C30" w:rsidRPr="00DB794D">
        <w:t>best</w:t>
      </w:r>
      <w:r w:rsidR="003A3E4C" w:rsidRPr="00DB794D">
        <w:t xml:space="preserve"> visualization of </w:t>
      </w:r>
      <w:r w:rsidR="000765E1" w:rsidRPr="00DB794D">
        <w:t xml:space="preserve">target </w:t>
      </w:r>
      <w:r w:rsidR="00C35938" w:rsidRPr="00DB794D">
        <w:t>lesions</w:t>
      </w:r>
      <w:r w:rsidR="0019241E" w:rsidRPr="00DB794D">
        <w:t xml:space="preserve"> in the liver</w:t>
      </w:r>
      <w:r w:rsidR="003A3E4C" w:rsidRPr="00DB794D">
        <w:t>. In few cases, CEUS w</w:t>
      </w:r>
      <w:r w:rsidR="000B6136" w:rsidRPr="00DB794D">
        <w:t>ere</w:t>
      </w:r>
      <w:r w:rsidR="003A3E4C" w:rsidRPr="00DB794D">
        <w:t xml:space="preserve"> utilized to increase </w:t>
      </w:r>
      <w:r w:rsidR="005A2588" w:rsidRPr="00DB794D">
        <w:t xml:space="preserve">the </w:t>
      </w:r>
      <w:r w:rsidR="003A3E4C" w:rsidRPr="00DB794D">
        <w:t>confidence of tumour visibility</w:t>
      </w:r>
      <w:r w:rsidR="00897534" w:rsidRPr="00DB794D">
        <w:t xml:space="preserve"> under ablation therapy</w:t>
      </w:r>
      <w:r w:rsidR="003A3E4C" w:rsidRPr="00DB794D">
        <w:t>.</w:t>
      </w:r>
      <w:r w:rsidR="009677FA" w:rsidRPr="00DB794D">
        <w:t xml:space="preserve"> </w:t>
      </w:r>
    </w:p>
    <w:p w:rsidR="00060733" w:rsidRPr="00DB794D" w:rsidRDefault="005573EA" w:rsidP="00DB794D">
      <w:pPr>
        <w:spacing w:after="0" w:line="360" w:lineRule="auto"/>
        <w:ind w:firstLineChars="100" w:firstLine="240"/>
        <w:jc w:val="both"/>
        <w:rPr>
          <w:rFonts w:cs="Times New Roman"/>
          <w:szCs w:val="24"/>
        </w:rPr>
      </w:pPr>
      <w:r w:rsidRPr="00DB794D">
        <w:rPr>
          <w:rStyle w:val="article-textChar"/>
        </w:rPr>
        <w:t xml:space="preserve">The size of each metastasis to be ablated dictated the choice of </w:t>
      </w:r>
      <w:r w:rsidR="00FA4DCD" w:rsidRPr="00DB794D">
        <w:rPr>
          <w:rStyle w:val="article-textChar"/>
        </w:rPr>
        <w:t xml:space="preserve">RFA </w:t>
      </w:r>
      <w:r w:rsidRPr="00DB794D">
        <w:rPr>
          <w:rStyle w:val="article-textChar"/>
        </w:rPr>
        <w:t xml:space="preserve">electrode. </w:t>
      </w:r>
      <w:r w:rsidR="00BD586A" w:rsidRPr="00DB794D">
        <w:rPr>
          <w:rStyle w:val="article-textChar"/>
        </w:rPr>
        <w:t xml:space="preserve">In </w:t>
      </w:r>
      <w:r w:rsidR="00920DEC" w:rsidRPr="00DB794D">
        <w:rPr>
          <w:rStyle w:val="article-textChar"/>
        </w:rPr>
        <w:t xml:space="preserve">a </w:t>
      </w:r>
      <w:r w:rsidR="00BD586A" w:rsidRPr="00DB794D">
        <w:rPr>
          <w:rStyle w:val="article-textChar"/>
        </w:rPr>
        <w:t xml:space="preserve">small sized </w:t>
      </w:r>
      <w:r w:rsidR="001100E4" w:rsidRPr="00DB794D">
        <w:rPr>
          <w:rStyle w:val="article-textChar"/>
        </w:rPr>
        <w:t>tumour (&lt;</w:t>
      </w:r>
      <w:r w:rsidR="00DB794D">
        <w:rPr>
          <w:rStyle w:val="article-textChar"/>
          <w:rFonts w:hint="eastAsia"/>
          <w:lang w:eastAsia="zh-CN"/>
        </w:rPr>
        <w:t xml:space="preserve"> </w:t>
      </w:r>
      <w:r w:rsidR="001100E4" w:rsidRPr="00DB794D">
        <w:rPr>
          <w:rStyle w:val="article-textChar"/>
        </w:rPr>
        <w:t>3</w:t>
      </w:r>
      <w:r w:rsidR="00DB794D">
        <w:rPr>
          <w:rStyle w:val="article-textChar"/>
          <w:rFonts w:hint="eastAsia"/>
          <w:lang w:eastAsia="zh-CN"/>
        </w:rPr>
        <w:t xml:space="preserve"> </w:t>
      </w:r>
      <w:r w:rsidR="001100E4" w:rsidRPr="00DB794D">
        <w:rPr>
          <w:rStyle w:val="article-textChar"/>
        </w:rPr>
        <w:t>cm)</w:t>
      </w:r>
      <w:r w:rsidR="00BD586A" w:rsidRPr="00DB794D">
        <w:rPr>
          <w:rStyle w:val="article-textChar"/>
        </w:rPr>
        <w:t xml:space="preserve">, single </w:t>
      </w:r>
      <w:r w:rsidR="00BD586A" w:rsidRPr="00DB794D">
        <w:rPr>
          <w:rFonts w:cs="Times New Roman"/>
          <w:szCs w:val="24"/>
        </w:rPr>
        <w:t>internally cooled electrode</w:t>
      </w:r>
      <w:r w:rsidR="00E7172F" w:rsidRPr="00DB794D">
        <w:rPr>
          <w:rFonts w:cs="Times New Roman"/>
          <w:szCs w:val="24"/>
        </w:rPr>
        <w:t xml:space="preserve"> </w:t>
      </w:r>
      <w:r w:rsidR="007C253B" w:rsidRPr="00DB794D">
        <w:rPr>
          <w:rFonts w:cs="Times New Roman"/>
          <w:szCs w:val="24"/>
        </w:rPr>
        <w:t>(</w:t>
      </w:r>
      <w:r w:rsidR="00096C8A" w:rsidRPr="00DB794D">
        <w:rPr>
          <w:rFonts w:cs="Times New Roman"/>
          <w:szCs w:val="24"/>
        </w:rPr>
        <w:t>Cool-</w:t>
      </w:r>
      <w:r w:rsidR="005D3492" w:rsidRPr="00DB794D">
        <w:rPr>
          <w:rFonts w:cs="Times New Roman"/>
          <w:szCs w:val="24"/>
        </w:rPr>
        <w:t>tip</w:t>
      </w:r>
      <w:r w:rsidR="005D3492" w:rsidRPr="00DB794D">
        <w:rPr>
          <w:rFonts w:cs="Times New Roman"/>
          <w:szCs w:val="24"/>
          <w:vertAlign w:val="superscript"/>
        </w:rPr>
        <w:t>TM</w:t>
      </w:r>
      <w:r w:rsidR="00E72D1A" w:rsidRPr="00DB794D">
        <w:rPr>
          <w:rFonts w:cs="Times New Roman"/>
          <w:szCs w:val="24"/>
        </w:rPr>
        <w:t xml:space="preserve"> Ablation Electrodes, ACT2</w:t>
      </w:r>
      <w:r w:rsidR="00560A37" w:rsidRPr="00DB794D">
        <w:rPr>
          <w:rFonts w:cs="Times New Roman"/>
          <w:szCs w:val="24"/>
        </w:rPr>
        <w:t>530</w:t>
      </w:r>
      <w:r w:rsidR="00096C8A" w:rsidRPr="00DB794D">
        <w:rPr>
          <w:rFonts w:cs="Times New Roman"/>
          <w:szCs w:val="24"/>
        </w:rPr>
        <w:t>, Cov</w:t>
      </w:r>
      <w:r w:rsidR="00F5416A" w:rsidRPr="00DB794D">
        <w:rPr>
          <w:rFonts w:cs="Times New Roman"/>
          <w:szCs w:val="24"/>
        </w:rPr>
        <w:t>idien</w:t>
      </w:r>
      <w:r w:rsidR="005F0864" w:rsidRPr="00DB794D">
        <w:rPr>
          <w:rFonts w:cs="Times New Roman"/>
          <w:szCs w:val="24"/>
        </w:rPr>
        <w:t xml:space="preserve">, </w:t>
      </w:r>
      <w:r w:rsidR="00651628" w:rsidRPr="00DB794D">
        <w:rPr>
          <w:rFonts w:cs="Times New Roman"/>
          <w:szCs w:val="24"/>
        </w:rPr>
        <w:t xml:space="preserve">CO, </w:t>
      </w:r>
      <w:r w:rsidR="00F5416A" w:rsidRPr="00DB794D">
        <w:rPr>
          <w:rFonts w:cs="Times New Roman"/>
          <w:szCs w:val="24"/>
        </w:rPr>
        <w:t>USA</w:t>
      </w:r>
      <w:r w:rsidR="00096C8A" w:rsidRPr="00DB794D">
        <w:rPr>
          <w:rFonts w:cs="Times New Roman"/>
          <w:szCs w:val="24"/>
        </w:rPr>
        <w:t>)</w:t>
      </w:r>
      <w:r w:rsidR="00BD586A" w:rsidRPr="00DB794D">
        <w:rPr>
          <w:rFonts w:cs="Times New Roman"/>
          <w:szCs w:val="24"/>
        </w:rPr>
        <w:t xml:space="preserve"> w</w:t>
      </w:r>
      <w:r w:rsidR="00920DEC" w:rsidRPr="00DB794D">
        <w:rPr>
          <w:rFonts w:cs="Times New Roman"/>
          <w:szCs w:val="24"/>
        </w:rPr>
        <w:t>as</w:t>
      </w:r>
      <w:r w:rsidR="00BD586A" w:rsidRPr="00DB794D">
        <w:rPr>
          <w:rFonts w:cs="Times New Roman"/>
          <w:szCs w:val="24"/>
        </w:rPr>
        <w:t xml:space="preserve"> utilized</w:t>
      </w:r>
      <w:r w:rsidR="00BD586A" w:rsidRPr="00DB794D">
        <w:rPr>
          <w:rStyle w:val="article-textChar"/>
        </w:rPr>
        <w:t xml:space="preserve">. </w:t>
      </w:r>
      <w:r w:rsidR="00DB5BE6" w:rsidRPr="00DB794D">
        <w:rPr>
          <w:rStyle w:val="article-textChar"/>
        </w:rPr>
        <w:t xml:space="preserve">In </w:t>
      </w:r>
      <w:r w:rsidR="000E52CE" w:rsidRPr="00DB794D">
        <w:rPr>
          <w:rStyle w:val="article-textChar"/>
        </w:rPr>
        <w:t xml:space="preserve">a </w:t>
      </w:r>
      <w:r w:rsidR="00AF2A91" w:rsidRPr="00DB794D">
        <w:rPr>
          <w:rStyle w:val="article-textChar"/>
        </w:rPr>
        <w:t>large size</w:t>
      </w:r>
      <w:r w:rsidR="000D34C0" w:rsidRPr="00DB794D">
        <w:rPr>
          <w:rStyle w:val="article-textChar"/>
        </w:rPr>
        <w:t>d</w:t>
      </w:r>
      <w:r w:rsidR="00AF2A91" w:rsidRPr="00DB794D">
        <w:rPr>
          <w:rStyle w:val="article-textChar"/>
        </w:rPr>
        <w:t xml:space="preserve"> tumour </w:t>
      </w:r>
      <w:r w:rsidR="00DB5BE6" w:rsidRPr="00DB794D">
        <w:rPr>
          <w:rStyle w:val="article-textChar"/>
        </w:rPr>
        <w:t>(</w:t>
      </w:r>
      <w:r w:rsidR="0040361F" w:rsidRPr="00DB794D">
        <w:rPr>
          <w:rStyle w:val="article-textChar"/>
        </w:rPr>
        <w:t>≥</w:t>
      </w:r>
      <w:r w:rsidR="00DB794D">
        <w:rPr>
          <w:rStyle w:val="article-textChar"/>
          <w:rFonts w:hint="eastAsia"/>
          <w:lang w:eastAsia="zh-CN"/>
        </w:rPr>
        <w:t xml:space="preserve"> </w:t>
      </w:r>
      <w:r w:rsidR="00306227" w:rsidRPr="00DB794D">
        <w:rPr>
          <w:rStyle w:val="article-textChar"/>
        </w:rPr>
        <w:t>3</w:t>
      </w:r>
      <w:r w:rsidR="00DB794D">
        <w:rPr>
          <w:rStyle w:val="article-textChar"/>
          <w:rFonts w:hint="eastAsia"/>
          <w:lang w:eastAsia="zh-CN"/>
        </w:rPr>
        <w:t xml:space="preserve"> </w:t>
      </w:r>
      <w:r w:rsidR="0040361F" w:rsidRPr="00DB794D">
        <w:rPr>
          <w:rStyle w:val="article-textChar"/>
        </w:rPr>
        <w:t>cm</w:t>
      </w:r>
      <w:r w:rsidR="00DB5BE6" w:rsidRPr="00DB794D">
        <w:rPr>
          <w:rStyle w:val="article-textChar"/>
        </w:rPr>
        <w:t>)</w:t>
      </w:r>
      <w:r w:rsidR="00306227" w:rsidRPr="00DB794D">
        <w:rPr>
          <w:rStyle w:val="article-textChar"/>
        </w:rPr>
        <w:t xml:space="preserve">, </w:t>
      </w:r>
      <w:r w:rsidR="00886A97" w:rsidRPr="00DB794D">
        <w:rPr>
          <w:rStyle w:val="article-textChar"/>
        </w:rPr>
        <w:t xml:space="preserve">either </w:t>
      </w:r>
      <w:r w:rsidR="00306227" w:rsidRPr="00DB794D">
        <w:rPr>
          <w:rStyle w:val="article-textChar"/>
        </w:rPr>
        <w:t>a single electrode with repeated overlapping ablation</w:t>
      </w:r>
      <w:r w:rsidR="00886A97" w:rsidRPr="00DB794D">
        <w:rPr>
          <w:rStyle w:val="article-textChar"/>
        </w:rPr>
        <w:t>s</w:t>
      </w:r>
      <w:r w:rsidR="00306227" w:rsidRPr="00DB794D">
        <w:rPr>
          <w:rStyle w:val="article-textChar"/>
        </w:rPr>
        <w:t xml:space="preserve"> or cluster </w:t>
      </w:r>
      <w:r w:rsidR="00355DF1" w:rsidRPr="00DB794D">
        <w:rPr>
          <w:rStyle w:val="article-textChar"/>
        </w:rPr>
        <w:t xml:space="preserve">electrode </w:t>
      </w:r>
      <w:r w:rsidR="00560A37" w:rsidRPr="00DB794D">
        <w:rPr>
          <w:rStyle w:val="article-textChar"/>
        </w:rPr>
        <w:t xml:space="preserve">with </w:t>
      </w:r>
      <w:r w:rsidR="00355DF1" w:rsidRPr="00DB794D">
        <w:rPr>
          <w:rStyle w:val="article-textChar"/>
        </w:rPr>
        <w:t>3 electrodes contained in a single applicator</w:t>
      </w:r>
      <w:r w:rsidR="00560A37" w:rsidRPr="00DB794D">
        <w:rPr>
          <w:rStyle w:val="article-textChar"/>
        </w:rPr>
        <w:t xml:space="preserve"> </w:t>
      </w:r>
      <w:r w:rsidR="00560A37" w:rsidRPr="00DB794D">
        <w:rPr>
          <w:rFonts w:cs="Times New Roman"/>
          <w:szCs w:val="24"/>
        </w:rPr>
        <w:t>(Cool-tip</w:t>
      </w:r>
      <w:r w:rsidR="00560A37" w:rsidRPr="00DB794D">
        <w:rPr>
          <w:rFonts w:cs="Times New Roman"/>
          <w:szCs w:val="24"/>
          <w:vertAlign w:val="superscript"/>
        </w:rPr>
        <w:t>TM</w:t>
      </w:r>
      <w:r w:rsidR="00560A37" w:rsidRPr="00DB794D">
        <w:rPr>
          <w:rFonts w:cs="Times New Roman"/>
          <w:szCs w:val="24"/>
        </w:rPr>
        <w:t xml:space="preserve"> Ablation Electrodes, ACT2015, Covidien, CO, USA)</w:t>
      </w:r>
      <w:r w:rsidR="00355DF1" w:rsidRPr="00DB794D">
        <w:rPr>
          <w:rStyle w:val="article-textChar"/>
        </w:rPr>
        <w:t xml:space="preserve"> was</w:t>
      </w:r>
      <w:r w:rsidR="00DD0B69" w:rsidRPr="00DB794D">
        <w:rPr>
          <w:rStyle w:val="article-textChar"/>
        </w:rPr>
        <w:t xml:space="preserve"> used.</w:t>
      </w:r>
      <w:r w:rsidR="00FA04F8" w:rsidRPr="00DB794D">
        <w:rPr>
          <w:rStyle w:val="article-textChar"/>
        </w:rPr>
        <w:t xml:space="preserve"> </w:t>
      </w:r>
      <w:r w:rsidR="00192CEA" w:rsidRPr="00DB794D">
        <w:rPr>
          <w:rStyle w:val="article-textChar"/>
        </w:rPr>
        <w:t>Each</w:t>
      </w:r>
      <w:r w:rsidR="00FA04F8" w:rsidRPr="00DB794D">
        <w:rPr>
          <w:rStyle w:val="article-textChar"/>
        </w:rPr>
        <w:t xml:space="preserve"> electrode</w:t>
      </w:r>
      <w:r w:rsidR="00192CEA" w:rsidRPr="00DB794D">
        <w:rPr>
          <w:rStyle w:val="article-textChar"/>
        </w:rPr>
        <w:t xml:space="preserve"> was</w:t>
      </w:r>
      <w:r w:rsidR="00FA04F8" w:rsidRPr="00DB794D">
        <w:rPr>
          <w:rStyle w:val="article-textChar"/>
        </w:rPr>
        <w:t xml:space="preserve"> powered by the </w:t>
      </w:r>
      <w:r w:rsidR="00FA04F8" w:rsidRPr="00DB794D">
        <w:rPr>
          <w:rFonts w:cs="Times New Roman"/>
          <w:szCs w:val="24"/>
        </w:rPr>
        <w:t>attached generator</w:t>
      </w:r>
      <w:r w:rsidR="00FA04F8" w:rsidRPr="00DB794D">
        <w:rPr>
          <w:rStyle w:val="article-textChar"/>
        </w:rPr>
        <w:t xml:space="preserve"> </w:t>
      </w:r>
      <w:r w:rsidR="00BC6500" w:rsidRPr="00DB794D">
        <w:rPr>
          <w:rStyle w:val="article-textChar"/>
        </w:rPr>
        <w:t>(</w:t>
      </w:r>
      <w:r w:rsidR="00BC6500" w:rsidRPr="00DB794D">
        <w:rPr>
          <w:rFonts w:cs="Times New Roman"/>
          <w:szCs w:val="24"/>
        </w:rPr>
        <w:t>Cool-</w:t>
      </w:r>
      <w:r w:rsidR="005D3492" w:rsidRPr="00DB794D">
        <w:rPr>
          <w:rFonts w:cs="Times New Roman"/>
          <w:szCs w:val="24"/>
        </w:rPr>
        <w:t>tip</w:t>
      </w:r>
      <w:r w:rsidR="005D3492" w:rsidRPr="00DB794D">
        <w:rPr>
          <w:rFonts w:cs="Times New Roman"/>
          <w:szCs w:val="24"/>
          <w:vertAlign w:val="superscript"/>
        </w:rPr>
        <w:t>TM</w:t>
      </w:r>
      <w:r w:rsidR="00BC6500" w:rsidRPr="00DB794D">
        <w:rPr>
          <w:rFonts w:cs="Times New Roman"/>
          <w:szCs w:val="24"/>
        </w:rPr>
        <w:t xml:space="preserve"> Ablation Generator</w:t>
      </w:r>
      <w:r w:rsidR="008E4C04" w:rsidRPr="00DB794D">
        <w:rPr>
          <w:rFonts w:cs="Times New Roman"/>
          <w:szCs w:val="24"/>
        </w:rPr>
        <w:t xml:space="preserve"> E series</w:t>
      </w:r>
      <w:r w:rsidR="00BC6500" w:rsidRPr="00DB794D">
        <w:rPr>
          <w:rFonts w:cs="Times New Roman"/>
          <w:szCs w:val="24"/>
        </w:rPr>
        <w:t>, Covidien</w:t>
      </w:r>
      <w:r w:rsidR="005F0864" w:rsidRPr="00DB794D">
        <w:rPr>
          <w:rFonts w:cs="Times New Roman"/>
          <w:szCs w:val="24"/>
        </w:rPr>
        <w:t>,</w:t>
      </w:r>
      <w:r w:rsidR="00BC6500" w:rsidRPr="00DB794D">
        <w:rPr>
          <w:rFonts w:cs="Times New Roman"/>
          <w:szCs w:val="24"/>
        </w:rPr>
        <w:t xml:space="preserve"> </w:t>
      </w:r>
      <w:r w:rsidR="00651628" w:rsidRPr="00DB794D">
        <w:rPr>
          <w:rFonts w:cs="Times New Roman"/>
          <w:szCs w:val="24"/>
        </w:rPr>
        <w:t xml:space="preserve">CO, </w:t>
      </w:r>
      <w:r w:rsidR="00BC6500" w:rsidRPr="00DB794D">
        <w:rPr>
          <w:rFonts w:cs="Times New Roman"/>
          <w:szCs w:val="24"/>
        </w:rPr>
        <w:t>USA</w:t>
      </w:r>
      <w:r w:rsidR="00BC6500" w:rsidRPr="00DB794D">
        <w:rPr>
          <w:rStyle w:val="article-textChar"/>
        </w:rPr>
        <w:t>)</w:t>
      </w:r>
      <w:r w:rsidR="00184CB1" w:rsidRPr="00DB794D">
        <w:rPr>
          <w:rStyle w:val="article-textChar"/>
        </w:rPr>
        <w:t xml:space="preserve"> </w:t>
      </w:r>
      <w:r w:rsidR="00FA04F8" w:rsidRPr="00DB794D">
        <w:rPr>
          <w:rStyle w:val="article-textChar"/>
        </w:rPr>
        <w:t>and</w:t>
      </w:r>
      <w:r w:rsidR="00192CEA" w:rsidRPr="00DB794D">
        <w:rPr>
          <w:rStyle w:val="article-textChar"/>
        </w:rPr>
        <w:t xml:space="preserve"> tissue temperature around the </w:t>
      </w:r>
      <w:r w:rsidR="00FA04F8" w:rsidRPr="00DB794D">
        <w:rPr>
          <w:rStyle w:val="article-textChar"/>
        </w:rPr>
        <w:t>tip of the electrode placed appropriately in the tumour w</w:t>
      </w:r>
      <w:r w:rsidR="00192CEA" w:rsidRPr="00DB794D">
        <w:rPr>
          <w:rStyle w:val="article-textChar"/>
        </w:rPr>
        <w:t>as</w:t>
      </w:r>
      <w:r w:rsidR="00FA04F8" w:rsidRPr="00DB794D">
        <w:rPr>
          <w:rStyle w:val="article-textChar"/>
        </w:rPr>
        <w:t xml:space="preserve"> continuously monitored. </w:t>
      </w:r>
      <w:r w:rsidR="00D63D9A" w:rsidRPr="00DB794D">
        <w:rPr>
          <w:rStyle w:val="article-textChar"/>
        </w:rPr>
        <w:t xml:space="preserve">Each electrode in the </w:t>
      </w:r>
      <w:r w:rsidR="0019241E" w:rsidRPr="00DB794D">
        <w:rPr>
          <w:rStyle w:val="article-textChar"/>
        </w:rPr>
        <w:t xml:space="preserve">target </w:t>
      </w:r>
      <w:r w:rsidR="00D63D9A" w:rsidRPr="00DB794D">
        <w:rPr>
          <w:rStyle w:val="article-textChar"/>
        </w:rPr>
        <w:t>tissue was powered continuously for 12 min and average final tissue temperature reached was 65</w:t>
      </w:r>
      <w:r w:rsidR="00D63D9A" w:rsidRPr="00DB794D">
        <w:rPr>
          <w:rFonts w:cs="Times New Roman"/>
          <w:szCs w:val="24"/>
        </w:rPr>
        <w:t> °C.</w:t>
      </w:r>
    </w:p>
    <w:p w:rsidR="00095105" w:rsidRPr="00DB794D" w:rsidRDefault="00095105" w:rsidP="00DB794D">
      <w:pPr>
        <w:spacing w:after="0" w:line="360" w:lineRule="auto"/>
        <w:jc w:val="both"/>
        <w:rPr>
          <w:rStyle w:val="article-textChar"/>
        </w:rPr>
      </w:pPr>
    </w:p>
    <w:p w:rsidR="00DB794D" w:rsidRDefault="00DB794D" w:rsidP="00DB794D">
      <w:pPr>
        <w:autoSpaceDE w:val="0"/>
        <w:autoSpaceDN w:val="0"/>
        <w:adjustRightInd w:val="0"/>
        <w:spacing w:after="0" w:line="360" w:lineRule="auto"/>
        <w:jc w:val="both"/>
        <w:rPr>
          <w:rFonts w:cs="Times New Roman"/>
          <w:b/>
          <w:i/>
          <w:lang w:eastAsia="zh-CN"/>
        </w:rPr>
      </w:pPr>
      <w:r w:rsidRPr="00E300F1">
        <w:rPr>
          <w:rFonts w:cs="Times New Roman"/>
          <w:b/>
          <w:i/>
        </w:rPr>
        <w:t>Statistical analysis</w:t>
      </w:r>
    </w:p>
    <w:p w:rsidR="00F44080" w:rsidRPr="00DB794D" w:rsidRDefault="00F44080" w:rsidP="00DB794D">
      <w:pPr>
        <w:autoSpaceDE w:val="0"/>
        <w:autoSpaceDN w:val="0"/>
        <w:adjustRightInd w:val="0"/>
        <w:spacing w:after="0" w:line="360" w:lineRule="auto"/>
        <w:jc w:val="both"/>
        <w:rPr>
          <w:szCs w:val="24"/>
        </w:rPr>
      </w:pPr>
      <w:r w:rsidRPr="00DB794D">
        <w:rPr>
          <w:szCs w:val="24"/>
        </w:rPr>
        <w:t>The manuscript was supervised by a co-author, Jens Brøndum Frøkjær, with extensive statistical expertise.</w:t>
      </w:r>
    </w:p>
    <w:p w:rsidR="00DB794D" w:rsidRDefault="00DB794D" w:rsidP="00DB794D">
      <w:pPr>
        <w:pStyle w:val="Article-heading1"/>
        <w:spacing w:after="0"/>
        <w:rPr>
          <w:lang w:eastAsia="zh-CN"/>
        </w:rPr>
      </w:pPr>
    </w:p>
    <w:p w:rsidR="007F68F7" w:rsidRPr="00DB794D" w:rsidRDefault="00655A87" w:rsidP="00DB794D">
      <w:pPr>
        <w:pStyle w:val="Article-heading1"/>
        <w:spacing w:after="0"/>
      </w:pPr>
      <w:r w:rsidRPr="00DB794D">
        <w:t>RESULTS</w:t>
      </w:r>
    </w:p>
    <w:p w:rsidR="007D1E38" w:rsidRDefault="00472EE3" w:rsidP="00DB794D">
      <w:pPr>
        <w:pStyle w:val="article-text"/>
        <w:ind w:firstLine="0"/>
        <w:rPr>
          <w:lang w:eastAsia="zh-CN"/>
        </w:rPr>
      </w:pPr>
      <w:r w:rsidRPr="00DB794D">
        <w:t>A total of 105 liver metastases were ablated</w:t>
      </w:r>
      <w:r w:rsidR="00EE6711" w:rsidRPr="00DB794D">
        <w:t xml:space="preserve">. </w:t>
      </w:r>
      <w:r w:rsidR="00FC4C52" w:rsidRPr="00DB794D">
        <w:t xml:space="preserve">28.6% </w:t>
      </w:r>
      <w:r w:rsidR="00F756C2" w:rsidRPr="00DB794D">
        <w:t xml:space="preserve">of </w:t>
      </w:r>
      <w:r w:rsidR="00DE03D1" w:rsidRPr="00DB794D">
        <w:t xml:space="preserve">patients </w:t>
      </w:r>
      <w:r w:rsidR="00FC4C52" w:rsidRPr="00DB794D">
        <w:t xml:space="preserve">(14 of </w:t>
      </w:r>
      <w:r w:rsidR="00DE03D1" w:rsidRPr="00DB794D">
        <w:t>49)</w:t>
      </w:r>
      <w:r w:rsidR="000D7296" w:rsidRPr="00DB794D">
        <w:t xml:space="preserve"> received ablation therapies</w:t>
      </w:r>
      <w:r w:rsidR="00FC4C52" w:rsidRPr="00DB794D">
        <w:t xml:space="preserve"> at a time frame less than one month after the detection of </w:t>
      </w:r>
      <w:r w:rsidR="001100E4" w:rsidRPr="00DB794D">
        <w:t>CRLM</w:t>
      </w:r>
      <w:r w:rsidR="00FC4C52" w:rsidRPr="00DB794D">
        <w:t xml:space="preserve">. </w:t>
      </w:r>
      <w:r w:rsidR="009519DB" w:rsidRPr="00DB794D">
        <w:t>38.8 % (19 of 49) and 32.7% (16 of 49)</w:t>
      </w:r>
      <w:r w:rsidR="00344765" w:rsidRPr="00DB794D">
        <w:t xml:space="preserve"> respectively had treatment 1-3 mo and &gt; 3</w:t>
      </w:r>
      <w:r w:rsidR="002B463F" w:rsidRPr="00DB794D">
        <w:t xml:space="preserve"> </w:t>
      </w:r>
      <w:r w:rsidR="00DB794D">
        <w:t>mo</w:t>
      </w:r>
      <w:r w:rsidR="00344765" w:rsidRPr="00DB794D">
        <w:t xml:space="preserve"> after diagnoses of liver metastases. </w:t>
      </w:r>
    </w:p>
    <w:p w:rsidR="00DB794D" w:rsidRPr="00DB794D" w:rsidRDefault="00DB794D" w:rsidP="00DB794D">
      <w:pPr>
        <w:pStyle w:val="article-text"/>
        <w:ind w:firstLine="0"/>
        <w:rPr>
          <w:b/>
          <w:lang w:eastAsia="zh-CN"/>
        </w:rPr>
      </w:pPr>
    </w:p>
    <w:p w:rsidR="007F68F7" w:rsidRPr="00DB794D" w:rsidRDefault="007521FE" w:rsidP="00DB794D">
      <w:pPr>
        <w:pStyle w:val="article-heading2"/>
        <w:spacing w:before="0"/>
      </w:pPr>
      <w:r w:rsidRPr="00DB794D">
        <w:t>Overall survival results</w:t>
      </w:r>
    </w:p>
    <w:p w:rsidR="008B15FA" w:rsidRDefault="00A865B5" w:rsidP="00DB794D">
      <w:pPr>
        <w:spacing w:after="0" w:line="360" w:lineRule="auto"/>
        <w:jc w:val="both"/>
        <w:rPr>
          <w:rFonts w:cs="Times New Roman"/>
          <w:szCs w:val="24"/>
          <w:lang w:eastAsia="zh-CN"/>
        </w:rPr>
      </w:pPr>
      <w:r w:rsidRPr="00DB794D">
        <w:rPr>
          <w:rFonts w:cs="Times New Roman"/>
          <w:szCs w:val="24"/>
        </w:rPr>
        <w:t>Primary ablation</w:t>
      </w:r>
      <w:r w:rsidR="007D1E38" w:rsidRPr="00DB794D">
        <w:rPr>
          <w:rFonts w:cs="Times New Roman"/>
          <w:szCs w:val="24"/>
        </w:rPr>
        <w:t xml:space="preserve"> success was achieved in 95.2% (100 of 105)</w:t>
      </w:r>
      <w:r w:rsidR="00546152" w:rsidRPr="00DB794D">
        <w:rPr>
          <w:rFonts w:cs="Times New Roman"/>
          <w:szCs w:val="24"/>
        </w:rPr>
        <w:t xml:space="preserve"> of </w:t>
      </w:r>
      <w:r w:rsidR="00F93B1E" w:rsidRPr="00DB794D">
        <w:rPr>
          <w:rFonts w:cs="Times New Roman"/>
          <w:szCs w:val="24"/>
        </w:rPr>
        <w:t xml:space="preserve">CRLM </w:t>
      </w:r>
      <w:r w:rsidR="00713407" w:rsidRPr="00DB794D">
        <w:rPr>
          <w:rFonts w:cs="Times New Roman"/>
          <w:szCs w:val="24"/>
        </w:rPr>
        <w:t>at first month post-ablation treatment</w:t>
      </w:r>
      <w:r w:rsidR="00546152" w:rsidRPr="00DB794D">
        <w:rPr>
          <w:rFonts w:cs="Times New Roman"/>
          <w:szCs w:val="24"/>
        </w:rPr>
        <w:t>.</w:t>
      </w:r>
      <w:r w:rsidR="004A23C5" w:rsidRPr="00DB794D">
        <w:rPr>
          <w:rFonts w:cs="Times New Roman"/>
          <w:szCs w:val="24"/>
        </w:rPr>
        <w:t xml:space="preserve"> To put in another way, only 4.8% of ablated tumour</w:t>
      </w:r>
      <w:r w:rsidR="00CC3D7B" w:rsidRPr="00DB794D">
        <w:rPr>
          <w:rFonts w:cs="Times New Roman"/>
          <w:szCs w:val="24"/>
        </w:rPr>
        <w:t>s</w:t>
      </w:r>
      <w:r w:rsidR="004A23C5" w:rsidRPr="00DB794D">
        <w:rPr>
          <w:rFonts w:cs="Times New Roman"/>
          <w:szCs w:val="24"/>
        </w:rPr>
        <w:t xml:space="preserve"> had local recurrence</w:t>
      </w:r>
      <w:r w:rsidR="000C1F64" w:rsidRPr="00DB794D">
        <w:rPr>
          <w:rFonts w:cs="Times New Roman"/>
          <w:szCs w:val="24"/>
        </w:rPr>
        <w:t xml:space="preserve"> at 1 mo following ablation</w:t>
      </w:r>
      <w:r w:rsidR="00ED3BD2" w:rsidRPr="00DB794D">
        <w:rPr>
          <w:rFonts w:cs="Times New Roman"/>
          <w:szCs w:val="24"/>
        </w:rPr>
        <w:t xml:space="preserve"> therapy</w:t>
      </w:r>
      <w:r w:rsidR="004A23C5" w:rsidRPr="00DB794D">
        <w:rPr>
          <w:rFonts w:cs="Times New Roman"/>
          <w:szCs w:val="24"/>
        </w:rPr>
        <w:t xml:space="preserve">. </w:t>
      </w:r>
      <w:r w:rsidR="005D4934" w:rsidRPr="00DB794D">
        <w:rPr>
          <w:rFonts w:cs="Times New Roman"/>
          <w:szCs w:val="24"/>
        </w:rPr>
        <w:t xml:space="preserve">However, 15 new </w:t>
      </w:r>
      <w:r w:rsidR="001F74F7" w:rsidRPr="00DB794D">
        <w:rPr>
          <w:rFonts w:cs="Times New Roman"/>
          <w:szCs w:val="24"/>
        </w:rPr>
        <w:t xml:space="preserve">liver </w:t>
      </w:r>
      <w:r w:rsidR="005D4934" w:rsidRPr="00DB794D">
        <w:rPr>
          <w:rFonts w:cs="Times New Roman"/>
          <w:szCs w:val="24"/>
        </w:rPr>
        <w:t>metastases were diagnosed within one month after liver ablation treatment.</w:t>
      </w:r>
      <w:r w:rsidR="00F961EC" w:rsidRPr="00DB794D">
        <w:rPr>
          <w:rFonts w:cs="Times New Roman"/>
          <w:szCs w:val="24"/>
        </w:rPr>
        <w:t xml:space="preserve"> The range of </w:t>
      </w:r>
      <w:r w:rsidR="00FB67D4" w:rsidRPr="00DB794D">
        <w:rPr>
          <w:rFonts w:cs="Times New Roman"/>
          <w:szCs w:val="24"/>
        </w:rPr>
        <w:t xml:space="preserve">survival from </w:t>
      </w:r>
      <w:r w:rsidR="00F977F1" w:rsidRPr="00DB794D">
        <w:rPr>
          <w:rFonts w:cs="Times New Roman"/>
          <w:szCs w:val="24"/>
        </w:rPr>
        <w:t>dates</w:t>
      </w:r>
      <w:r w:rsidR="00FB67D4" w:rsidRPr="00DB794D">
        <w:rPr>
          <w:rFonts w:cs="Times New Roman"/>
          <w:szCs w:val="24"/>
        </w:rPr>
        <w:t xml:space="preserve"> of diagnosing CRLM</w:t>
      </w:r>
      <w:r w:rsidR="00F961EC" w:rsidRPr="00DB794D">
        <w:rPr>
          <w:rFonts w:cs="Times New Roman"/>
          <w:szCs w:val="24"/>
        </w:rPr>
        <w:t xml:space="preserve"> was 10 to 93 mo </w:t>
      </w:r>
      <w:r w:rsidR="007D4BE0" w:rsidRPr="00DB794D">
        <w:rPr>
          <w:rFonts w:cs="Times New Roman"/>
          <w:szCs w:val="24"/>
        </w:rPr>
        <w:t xml:space="preserve">(median </w:t>
      </w:r>
      <w:r w:rsidR="00F977F1" w:rsidRPr="00DB794D">
        <w:rPr>
          <w:rFonts w:cs="Times New Roman"/>
          <w:szCs w:val="24"/>
        </w:rPr>
        <w:t xml:space="preserve">survival </w:t>
      </w:r>
      <w:r w:rsidR="00CF38CF" w:rsidRPr="00DB794D">
        <w:rPr>
          <w:rFonts w:cs="Times New Roman"/>
          <w:szCs w:val="24"/>
        </w:rPr>
        <w:t xml:space="preserve">of </w:t>
      </w:r>
      <w:r w:rsidR="00F961EC" w:rsidRPr="00DB794D">
        <w:rPr>
          <w:rFonts w:cs="Times New Roman"/>
          <w:szCs w:val="24"/>
        </w:rPr>
        <w:t>28.5 mo an</w:t>
      </w:r>
      <w:r w:rsidR="00F977F1" w:rsidRPr="00DB794D">
        <w:rPr>
          <w:rFonts w:cs="Times New Roman"/>
          <w:szCs w:val="24"/>
        </w:rPr>
        <w:t xml:space="preserve">d mean survival </w:t>
      </w:r>
      <w:r w:rsidR="00CF38CF" w:rsidRPr="00DB794D">
        <w:rPr>
          <w:rFonts w:cs="Times New Roman"/>
          <w:szCs w:val="24"/>
        </w:rPr>
        <w:t>of</w:t>
      </w:r>
      <w:r w:rsidR="007D4BE0" w:rsidRPr="00DB794D">
        <w:rPr>
          <w:rFonts w:cs="Times New Roman"/>
          <w:szCs w:val="24"/>
        </w:rPr>
        <w:t xml:space="preserve"> </w:t>
      </w:r>
      <w:r w:rsidR="00F961EC" w:rsidRPr="00DB794D">
        <w:rPr>
          <w:rFonts w:cs="Times New Roman"/>
          <w:szCs w:val="24"/>
        </w:rPr>
        <w:t xml:space="preserve">35.5 mo). </w:t>
      </w:r>
      <w:r w:rsidR="0048197F" w:rsidRPr="00DB794D">
        <w:rPr>
          <w:rFonts w:cs="Times New Roman"/>
          <w:szCs w:val="24"/>
        </w:rPr>
        <w:t xml:space="preserve">Only 18.4% (9 of 49) </w:t>
      </w:r>
      <w:r w:rsidR="007A15C6" w:rsidRPr="00DB794D">
        <w:rPr>
          <w:rFonts w:cs="Times New Roman"/>
          <w:szCs w:val="24"/>
        </w:rPr>
        <w:t xml:space="preserve">of </w:t>
      </w:r>
      <w:r w:rsidR="0048197F" w:rsidRPr="00DB794D">
        <w:rPr>
          <w:rFonts w:cs="Times New Roman"/>
          <w:szCs w:val="24"/>
        </w:rPr>
        <w:t>patients survived beyond 93 m</w:t>
      </w:r>
      <w:r w:rsidR="00A312A9" w:rsidRPr="00DB794D">
        <w:rPr>
          <w:rFonts w:cs="Times New Roman"/>
          <w:szCs w:val="24"/>
        </w:rPr>
        <w:t>o</w:t>
      </w:r>
      <w:r w:rsidR="004C688F" w:rsidRPr="00DB794D">
        <w:rPr>
          <w:rFonts w:cs="Times New Roman"/>
          <w:szCs w:val="24"/>
        </w:rPr>
        <w:t>. 1-, 2-, 3-, 4- and 5-year survival rates were respectively 92%, 65%, 51%, 41%</w:t>
      </w:r>
      <w:r w:rsidR="00596BEB" w:rsidRPr="00DB794D">
        <w:rPr>
          <w:rFonts w:cs="Times New Roman"/>
          <w:szCs w:val="24"/>
        </w:rPr>
        <w:t xml:space="preserve"> and</w:t>
      </w:r>
      <w:r w:rsidR="004C688F" w:rsidRPr="00DB794D">
        <w:rPr>
          <w:rFonts w:cs="Times New Roman"/>
          <w:szCs w:val="24"/>
        </w:rPr>
        <w:t xml:space="preserve"> 29%</w:t>
      </w:r>
      <w:r w:rsidR="00225F41" w:rsidRPr="00DB794D">
        <w:rPr>
          <w:rFonts w:cs="Times New Roman"/>
          <w:szCs w:val="24"/>
        </w:rPr>
        <w:t xml:space="preserve"> (</w:t>
      </w:r>
      <w:r w:rsidR="00523D58" w:rsidRPr="00DB794D">
        <w:rPr>
          <w:rFonts w:cs="Times New Roman"/>
          <w:szCs w:val="24"/>
        </w:rPr>
        <w:t>Figure 1</w:t>
      </w:r>
      <w:r w:rsidR="00225F41" w:rsidRPr="00DB794D">
        <w:rPr>
          <w:rFonts w:cs="Times New Roman"/>
          <w:szCs w:val="24"/>
        </w:rPr>
        <w:t>)</w:t>
      </w:r>
      <w:r w:rsidR="004B376C" w:rsidRPr="00DB794D">
        <w:rPr>
          <w:rFonts w:cs="Times New Roman"/>
          <w:szCs w:val="24"/>
        </w:rPr>
        <w:t>.</w:t>
      </w:r>
    </w:p>
    <w:p w:rsidR="00DB794D" w:rsidRPr="00DB794D" w:rsidRDefault="00DB794D" w:rsidP="00DB794D">
      <w:pPr>
        <w:spacing w:after="0" w:line="360" w:lineRule="auto"/>
        <w:jc w:val="both"/>
        <w:rPr>
          <w:rFonts w:cs="Times New Roman"/>
          <w:szCs w:val="24"/>
          <w:lang w:eastAsia="zh-CN"/>
        </w:rPr>
      </w:pPr>
    </w:p>
    <w:p w:rsidR="00101EA6" w:rsidRPr="00DB794D" w:rsidRDefault="00966F64" w:rsidP="00DB794D">
      <w:pPr>
        <w:pStyle w:val="article-heading2"/>
        <w:spacing w:before="0"/>
      </w:pPr>
      <w:r w:rsidRPr="00DB794D">
        <w:t>Survival results after application of strict exclusion criteria</w:t>
      </w:r>
    </w:p>
    <w:p w:rsidR="00D650A3" w:rsidRPr="00DB794D" w:rsidRDefault="00663B5A" w:rsidP="00DB794D">
      <w:pPr>
        <w:pStyle w:val="article-text"/>
        <w:ind w:firstLine="0"/>
      </w:pPr>
      <w:r w:rsidRPr="00DB794D">
        <w:t>To explore the impact of number and size of CRLM on patients’ survival, we re</w:t>
      </w:r>
      <w:r w:rsidR="00A05290" w:rsidRPr="00DB794D">
        <w:t>-</w:t>
      </w:r>
      <w:r w:rsidRPr="00DB794D">
        <w:t>analysed our data based on introduction of certain hypothetical exclusion criteria; exclusion of patients with number of CRLM ≥</w:t>
      </w:r>
      <w:r w:rsidR="00DB794D">
        <w:rPr>
          <w:rFonts w:hint="eastAsia"/>
          <w:lang w:eastAsia="zh-CN"/>
        </w:rPr>
        <w:t xml:space="preserve"> </w:t>
      </w:r>
      <w:r w:rsidRPr="00DB794D">
        <w:t>5 and tumour size ≥ 40</w:t>
      </w:r>
      <w:r w:rsidR="00DB794D">
        <w:rPr>
          <w:rFonts w:hint="eastAsia"/>
          <w:lang w:eastAsia="zh-CN"/>
        </w:rPr>
        <w:t xml:space="preserve"> </w:t>
      </w:r>
      <w:r w:rsidRPr="00DB794D">
        <w:t>mm</w:t>
      </w:r>
      <w:r w:rsidR="003F501C" w:rsidRPr="00DB794D">
        <w:t xml:space="preserve">. This </w:t>
      </w:r>
      <w:r w:rsidR="002A2A9B" w:rsidRPr="00DB794D">
        <w:t xml:space="preserve">is in accordance with </w:t>
      </w:r>
      <w:r w:rsidR="008166D6" w:rsidRPr="00DB794D">
        <w:t xml:space="preserve">the </w:t>
      </w:r>
      <w:r w:rsidR="002A2A9B" w:rsidRPr="00DB794D">
        <w:t>recent</w:t>
      </w:r>
      <w:r w:rsidR="00E44374" w:rsidRPr="00DB794D">
        <w:t>ly introduced</w:t>
      </w:r>
      <w:r w:rsidR="002A2A9B" w:rsidRPr="00DB794D">
        <w:t xml:space="preserve"> </w:t>
      </w:r>
      <w:r w:rsidR="003F501C" w:rsidRPr="00DB794D">
        <w:t>recommendation</w:t>
      </w:r>
      <w:r w:rsidR="003F501C" w:rsidRPr="00DB794D">
        <w:rPr>
          <w:vertAlign w:val="superscript"/>
        </w:rPr>
        <w:t>[</w:t>
      </w:r>
      <w:r w:rsidR="00920CA0" w:rsidRPr="00DB794D">
        <w:rPr>
          <w:vertAlign w:val="superscript"/>
        </w:rPr>
        <w:t>10-14</w:t>
      </w:r>
      <w:r w:rsidR="00E50133" w:rsidRPr="00DB794D">
        <w:rPr>
          <w:vertAlign w:val="superscript"/>
        </w:rPr>
        <w:t>]</w:t>
      </w:r>
      <w:r w:rsidRPr="00DB794D">
        <w:t>. Following the introduction of these criteria, thirteen patients (26.5%) were excluded</w:t>
      </w:r>
      <w:r w:rsidR="00035DC1" w:rsidRPr="00DB794D">
        <w:t>,</w:t>
      </w:r>
      <w:r w:rsidRPr="00DB794D">
        <w:t xml:space="preserve"> resulting in</w:t>
      </w:r>
      <w:r w:rsidR="00F45AB1" w:rsidRPr="00DB794D">
        <w:t xml:space="preserve"> the improvement of </w:t>
      </w:r>
      <w:r w:rsidRPr="00DB794D">
        <w:t xml:space="preserve">1-, 2-, 3-, 4- and 5-year survival rates </w:t>
      </w:r>
      <w:r w:rsidR="00F45AB1" w:rsidRPr="00DB794D">
        <w:t xml:space="preserve">as depicted in </w:t>
      </w:r>
      <w:r w:rsidR="00DB794D" w:rsidRPr="00DB794D">
        <w:t>T</w:t>
      </w:r>
      <w:r w:rsidR="0010096B" w:rsidRPr="00DB794D">
        <w:t>able 2</w:t>
      </w:r>
      <w:r w:rsidR="00CC5A24" w:rsidRPr="00DB794D">
        <w:t>.</w:t>
      </w:r>
    </w:p>
    <w:p w:rsidR="003164F9" w:rsidRPr="00DB794D" w:rsidRDefault="003164F9" w:rsidP="00DB794D">
      <w:pPr>
        <w:spacing w:after="0" w:line="360" w:lineRule="auto"/>
        <w:ind w:firstLineChars="100" w:firstLine="240"/>
        <w:jc w:val="both"/>
        <w:rPr>
          <w:rFonts w:cs="Times New Roman"/>
          <w:szCs w:val="24"/>
        </w:rPr>
      </w:pPr>
      <w:r w:rsidRPr="00DB794D">
        <w:rPr>
          <w:rFonts w:cs="Times New Roman"/>
          <w:szCs w:val="24"/>
        </w:rPr>
        <w:t xml:space="preserve">Sub-analysis </w:t>
      </w:r>
      <w:r w:rsidR="00295644" w:rsidRPr="00DB794D">
        <w:rPr>
          <w:rFonts w:cs="Times New Roman"/>
          <w:szCs w:val="24"/>
        </w:rPr>
        <w:t xml:space="preserve">showed </w:t>
      </w:r>
      <w:r w:rsidRPr="00DB794D">
        <w:rPr>
          <w:rFonts w:cs="Times New Roman"/>
          <w:szCs w:val="24"/>
        </w:rPr>
        <w:t xml:space="preserve">that </w:t>
      </w:r>
      <w:r w:rsidR="001F4EA4" w:rsidRPr="00DB794D">
        <w:rPr>
          <w:rFonts w:cs="Times New Roman"/>
          <w:szCs w:val="24"/>
        </w:rPr>
        <w:t>9 of 49 patients developed extra-hepatic metastases, not visible on pre-treatment scans, just after RFA treatment. These patients had poor</w:t>
      </w:r>
      <w:r w:rsidR="004D4721" w:rsidRPr="00DB794D">
        <w:rPr>
          <w:rFonts w:cs="Times New Roman"/>
          <w:szCs w:val="24"/>
        </w:rPr>
        <w:t>er</w:t>
      </w:r>
      <w:r w:rsidR="001F4EA4" w:rsidRPr="00DB794D">
        <w:rPr>
          <w:rFonts w:cs="Times New Roman"/>
          <w:szCs w:val="24"/>
        </w:rPr>
        <w:t xml:space="preserve"> survival</w:t>
      </w:r>
      <w:r w:rsidR="0099551E" w:rsidRPr="00DB794D">
        <w:rPr>
          <w:rFonts w:cs="Times New Roman"/>
          <w:szCs w:val="24"/>
        </w:rPr>
        <w:t>.</w:t>
      </w:r>
    </w:p>
    <w:p w:rsidR="00C93034" w:rsidRPr="00DB794D" w:rsidRDefault="00C93034" w:rsidP="00DB794D">
      <w:pPr>
        <w:spacing w:after="0" w:line="360" w:lineRule="auto"/>
        <w:jc w:val="both"/>
        <w:rPr>
          <w:rFonts w:cs="Times New Roman"/>
          <w:b/>
          <w:szCs w:val="24"/>
        </w:rPr>
      </w:pPr>
    </w:p>
    <w:p w:rsidR="004068AB" w:rsidRPr="00DB794D" w:rsidRDefault="00655A87" w:rsidP="00DB794D">
      <w:pPr>
        <w:spacing w:after="0" w:line="360" w:lineRule="auto"/>
        <w:jc w:val="both"/>
        <w:rPr>
          <w:rStyle w:val="article-textChar"/>
        </w:rPr>
      </w:pPr>
      <w:r w:rsidRPr="00DB794D">
        <w:rPr>
          <w:rFonts w:cs="Times New Roman"/>
          <w:b/>
          <w:szCs w:val="24"/>
        </w:rPr>
        <w:t>DISCUSSION</w:t>
      </w:r>
    </w:p>
    <w:p w:rsidR="00CA29C0" w:rsidRDefault="00930F69" w:rsidP="00DB794D">
      <w:pPr>
        <w:spacing w:after="0" w:line="360" w:lineRule="auto"/>
        <w:jc w:val="both"/>
        <w:rPr>
          <w:rFonts w:cs="Times New Roman"/>
          <w:szCs w:val="24"/>
          <w:lang w:eastAsia="zh-CN"/>
        </w:rPr>
      </w:pPr>
      <w:r w:rsidRPr="00DB794D">
        <w:rPr>
          <w:rFonts w:cs="Times New Roman"/>
          <w:szCs w:val="24"/>
        </w:rPr>
        <w:t>C</w:t>
      </w:r>
      <w:r w:rsidR="00627154" w:rsidRPr="00DB794D">
        <w:rPr>
          <w:rFonts w:cs="Times New Roman"/>
          <w:szCs w:val="24"/>
        </w:rPr>
        <w:t>olorectal cancer</w:t>
      </w:r>
      <w:r w:rsidR="00491B7D" w:rsidRPr="00DB794D">
        <w:rPr>
          <w:rFonts w:cs="Times New Roman"/>
          <w:szCs w:val="24"/>
        </w:rPr>
        <w:t xml:space="preserve"> (CRC)</w:t>
      </w:r>
      <w:r w:rsidR="00627154" w:rsidRPr="00DB794D">
        <w:rPr>
          <w:rFonts w:cs="Times New Roman"/>
          <w:szCs w:val="24"/>
        </w:rPr>
        <w:t xml:space="preserve"> is </w:t>
      </w:r>
      <w:r w:rsidRPr="00DB794D">
        <w:rPr>
          <w:rFonts w:cs="Times New Roman"/>
          <w:szCs w:val="24"/>
        </w:rPr>
        <w:t xml:space="preserve">ranked </w:t>
      </w:r>
      <w:r w:rsidR="000539CB" w:rsidRPr="00DB794D">
        <w:rPr>
          <w:rFonts w:cs="Times New Roman"/>
          <w:szCs w:val="24"/>
        </w:rPr>
        <w:t>the third</w:t>
      </w:r>
      <w:r w:rsidR="00D716EA" w:rsidRPr="00DB794D">
        <w:rPr>
          <w:rFonts w:cs="Times New Roman"/>
          <w:szCs w:val="24"/>
        </w:rPr>
        <w:t xml:space="preserve"> commonest malignancy in the world</w:t>
      </w:r>
      <w:r w:rsidR="00E50133" w:rsidRPr="00DB794D">
        <w:rPr>
          <w:rFonts w:cs="Times New Roman"/>
          <w:szCs w:val="24"/>
          <w:vertAlign w:val="superscript"/>
        </w:rPr>
        <w:t>[</w:t>
      </w:r>
      <w:r w:rsidR="000539CB" w:rsidRPr="00DB794D">
        <w:rPr>
          <w:rFonts w:cs="Times New Roman"/>
          <w:szCs w:val="24"/>
          <w:vertAlign w:val="superscript"/>
        </w:rPr>
        <w:t>1,</w:t>
      </w:r>
      <w:r w:rsidR="00920CA0" w:rsidRPr="00DB794D">
        <w:rPr>
          <w:rFonts w:cs="Times New Roman"/>
          <w:szCs w:val="24"/>
          <w:vertAlign w:val="superscript"/>
        </w:rPr>
        <w:t>2</w:t>
      </w:r>
      <w:r w:rsidR="00E50133" w:rsidRPr="00DB794D">
        <w:rPr>
          <w:rFonts w:cs="Times New Roman"/>
          <w:szCs w:val="24"/>
          <w:vertAlign w:val="superscript"/>
        </w:rPr>
        <w:t>]</w:t>
      </w:r>
      <w:r w:rsidR="00D716EA" w:rsidRPr="00DB794D">
        <w:rPr>
          <w:rFonts w:cs="Times New Roman"/>
          <w:szCs w:val="24"/>
        </w:rPr>
        <w:t>.</w:t>
      </w:r>
      <w:r w:rsidR="00491B7D" w:rsidRPr="00DB794D">
        <w:rPr>
          <w:rFonts w:cs="Times New Roman"/>
          <w:szCs w:val="24"/>
        </w:rPr>
        <w:t xml:space="preserve"> </w:t>
      </w:r>
      <w:r w:rsidR="00931162" w:rsidRPr="00DB794D">
        <w:rPr>
          <w:rFonts w:cs="Times New Roman"/>
          <w:szCs w:val="24"/>
        </w:rPr>
        <w:t>Large proportions</w:t>
      </w:r>
      <w:r w:rsidR="00491B7D" w:rsidRPr="00DB794D">
        <w:rPr>
          <w:rFonts w:cs="Times New Roman"/>
          <w:szCs w:val="24"/>
        </w:rPr>
        <w:t xml:space="preserve"> of patient</w:t>
      </w:r>
      <w:r w:rsidR="00B43BC9" w:rsidRPr="00DB794D">
        <w:rPr>
          <w:rFonts w:cs="Times New Roman"/>
          <w:szCs w:val="24"/>
        </w:rPr>
        <w:t>s</w:t>
      </w:r>
      <w:r w:rsidR="00491B7D" w:rsidRPr="00DB794D">
        <w:rPr>
          <w:rFonts w:cs="Times New Roman"/>
          <w:szCs w:val="24"/>
        </w:rPr>
        <w:t xml:space="preserve"> with CRC </w:t>
      </w:r>
      <w:r w:rsidR="00931162" w:rsidRPr="00DB794D">
        <w:rPr>
          <w:rFonts w:cs="Times New Roman"/>
          <w:szCs w:val="24"/>
        </w:rPr>
        <w:t xml:space="preserve">are susceptible to </w:t>
      </w:r>
      <w:r w:rsidR="00491B7D" w:rsidRPr="00DB794D">
        <w:rPr>
          <w:rFonts w:cs="Times New Roman"/>
          <w:szCs w:val="24"/>
        </w:rPr>
        <w:t>develop</w:t>
      </w:r>
      <w:r w:rsidR="00931162" w:rsidRPr="00DB794D">
        <w:rPr>
          <w:rFonts w:cs="Times New Roman"/>
          <w:szCs w:val="24"/>
        </w:rPr>
        <w:t xml:space="preserve">ing </w:t>
      </w:r>
      <w:r w:rsidR="00491B7D" w:rsidRPr="00DB794D">
        <w:rPr>
          <w:rFonts w:cs="Times New Roman"/>
          <w:szCs w:val="24"/>
        </w:rPr>
        <w:t>liver meta</w:t>
      </w:r>
      <w:r w:rsidR="00E50133" w:rsidRPr="00DB794D">
        <w:rPr>
          <w:rFonts w:cs="Times New Roman"/>
          <w:szCs w:val="24"/>
        </w:rPr>
        <w:t>s</w:t>
      </w:r>
      <w:r w:rsidR="00491B7D" w:rsidRPr="00DB794D">
        <w:rPr>
          <w:rFonts w:cs="Times New Roman"/>
          <w:szCs w:val="24"/>
        </w:rPr>
        <w:t>tases</w:t>
      </w:r>
      <w:r w:rsidR="00E50133" w:rsidRPr="00DB794D">
        <w:rPr>
          <w:rFonts w:cs="Times New Roman"/>
          <w:szCs w:val="24"/>
          <w:vertAlign w:val="superscript"/>
        </w:rPr>
        <w:t>[</w:t>
      </w:r>
      <w:r w:rsidR="00920CA0" w:rsidRPr="00DB794D">
        <w:rPr>
          <w:rFonts w:cs="Times New Roman"/>
          <w:szCs w:val="24"/>
          <w:vertAlign w:val="superscript"/>
        </w:rPr>
        <w:t>15,16</w:t>
      </w:r>
      <w:r w:rsidR="00E50133" w:rsidRPr="00DB794D">
        <w:rPr>
          <w:rFonts w:cs="Times New Roman"/>
          <w:szCs w:val="24"/>
          <w:vertAlign w:val="superscript"/>
        </w:rPr>
        <w:t>]</w:t>
      </w:r>
      <w:r w:rsidR="00987247" w:rsidRPr="00DB794D">
        <w:rPr>
          <w:rFonts w:cs="Times New Roman"/>
          <w:szCs w:val="24"/>
        </w:rPr>
        <w:t>.</w:t>
      </w:r>
      <w:r w:rsidR="005D43F4" w:rsidRPr="00DB794D">
        <w:rPr>
          <w:rFonts w:cs="Times New Roman"/>
          <w:szCs w:val="24"/>
        </w:rPr>
        <w:t xml:space="preserve"> </w:t>
      </w:r>
      <w:r w:rsidR="0096735F" w:rsidRPr="00DB794D">
        <w:rPr>
          <w:rFonts w:cs="Times New Roman"/>
          <w:szCs w:val="24"/>
        </w:rPr>
        <w:t>Uncontrolled s</w:t>
      </w:r>
      <w:r w:rsidR="005D43F4" w:rsidRPr="00DB794D">
        <w:rPr>
          <w:rFonts w:cs="Times New Roman"/>
          <w:szCs w:val="24"/>
        </w:rPr>
        <w:t xml:space="preserve">econdary malignant </w:t>
      </w:r>
      <w:r w:rsidR="00987247" w:rsidRPr="00DB794D">
        <w:rPr>
          <w:rFonts w:cs="Times New Roman"/>
          <w:szCs w:val="24"/>
        </w:rPr>
        <w:t>liver</w:t>
      </w:r>
      <w:r w:rsidR="005D43F4" w:rsidRPr="00DB794D">
        <w:rPr>
          <w:rFonts w:cs="Times New Roman"/>
          <w:szCs w:val="24"/>
        </w:rPr>
        <w:t xml:space="preserve"> </w:t>
      </w:r>
      <w:r w:rsidR="00384081" w:rsidRPr="00DB794D">
        <w:rPr>
          <w:rFonts w:cs="Times New Roman"/>
          <w:szCs w:val="24"/>
        </w:rPr>
        <w:t>lesions</w:t>
      </w:r>
      <w:r w:rsidR="00987247" w:rsidRPr="00DB794D">
        <w:rPr>
          <w:rFonts w:cs="Times New Roman"/>
          <w:szCs w:val="24"/>
        </w:rPr>
        <w:t xml:space="preserve">, </w:t>
      </w:r>
      <w:r w:rsidR="007E737A" w:rsidRPr="00DB794D">
        <w:rPr>
          <w:rFonts w:cs="Times New Roman"/>
          <w:szCs w:val="24"/>
        </w:rPr>
        <w:t>i</w:t>
      </w:r>
      <w:r w:rsidR="005D43F4" w:rsidRPr="00DB794D">
        <w:rPr>
          <w:rFonts w:cs="Times New Roman"/>
          <w:szCs w:val="24"/>
        </w:rPr>
        <w:t xml:space="preserve">ncluding </w:t>
      </w:r>
      <w:r w:rsidR="008E7173" w:rsidRPr="00DB794D">
        <w:rPr>
          <w:rFonts w:cs="Times New Roman"/>
          <w:szCs w:val="24"/>
        </w:rPr>
        <w:t>CRLM,</w:t>
      </w:r>
      <w:r w:rsidR="00987247" w:rsidRPr="00DB794D">
        <w:rPr>
          <w:rFonts w:cs="Times New Roman"/>
          <w:szCs w:val="24"/>
        </w:rPr>
        <w:t xml:space="preserve"> </w:t>
      </w:r>
      <w:r w:rsidR="009D54AD" w:rsidRPr="00DB794D">
        <w:rPr>
          <w:rFonts w:cs="Times New Roman"/>
          <w:szCs w:val="24"/>
        </w:rPr>
        <w:t>are</w:t>
      </w:r>
      <w:r w:rsidR="00140759" w:rsidRPr="00DB794D">
        <w:rPr>
          <w:rFonts w:cs="Times New Roman"/>
          <w:szCs w:val="24"/>
        </w:rPr>
        <w:t xml:space="preserve"> </w:t>
      </w:r>
      <w:r w:rsidR="00C47183" w:rsidRPr="00DB794D">
        <w:rPr>
          <w:rFonts w:cs="Times New Roman"/>
          <w:szCs w:val="24"/>
        </w:rPr>
        <w:t>among</w:t>
      </w:r>
      <w:r w:rsidR="008E7173" w:rsidRPr="00DB794D">
        <w:rPr>
          <w:rFonts w:cs="Times New Roman"/>
          <w:szCs w:val="24"/>
        </w:rPr>
        <w:t xml:space="preserve"> the </w:t>
      </w:r>
      <w:r w:rsidR="005D43F4" w:rsidRPr="00DB794D">
        <w:rPr>
          <w:rFonts w:cs="Times New Roman"/>
          <w:szCs w:val="24"/>
        </w:rPr>
        <w:t>major source</w:t>
      </w:r>
      <w:r w:rsidR="008E7173" w:rsidRPr="00DB794D">
        <w:rPr>
          <w:rFonts w:cs="Times New Roman"/>
          <w:szCs w:val="24"/>
        </w:rPr>
        <w:t>s</w:t>
      </w:r>
      <w:r w:rsidR="005D43F4" w:rsidRPr="00DB794D">
        <w:rPr>
          <w:rFonts w:cs="Times New Roman"/>
          <w:szCs w:val="24"/>
        </w:rPr>
        <w:t xml:space="preserve"> of mortality and morbidity in patient</w:t>
      </w:r>
      <w:r w:rsidR="003B0F31" w:rsidRPr="00DB794D">
        <w:rPr>
          <w:rFonts w:cs="Times New Roman"/>
          <w:szCs w:val="24"/>
        </w:rPr>
        <w:t>s</w:t>
      </w:r>
      <w:r w:rsidR="005D43F4" w:rsidRPr="00DB794D">
        <w:rPr>
          <w:rFonts w:cs="Times New Roman"/>
          <w:szCs w:val="24"/>
        </w:rPr>
        <w:t xml:space="preserve"> diagnosed with</w:t>
      </w:r>
      <w:r w:rsidR="008E7173" w:rsidRPr="00DB794D">
        <w:rPr>
          <w:rFonts w:cs="Times New Roman"/>
          <w:szCs w:val="24"/>
        </w:rPr>
        <w:t xml:space="preserve"> CRC</w:t>
      </w:r>
      <w:r w:rsidR="00E50133" w:rsidRPr="00DB794D">
        <w:rPr>
          <w:rFonts w:cs="Times New Roman"/>
          <w:szCs w:val="24"/>
          <w:vertAlign w:val="superscript"/>
        </w:rPr>
        <w:t>[</w:t>
      </w:r>
      <w:r w:rsidR="00920CA0" w:rsidRPr="00DB794D">
        <w:rPr>
          <w:rFonts w:cs="Times New Roman"/>
          <w:szCs w:val="24"/>
          <w:vertAlign w:val="superscript"/>
        </w:rPr>
        <w:t>10</w:t>
      </w:r>
      <w:r w:rsidR="00E50133" w:rsidRPr="00DB794D">
        <w:rPr>
          <w:rFonts w:cs="Times New Roman"/>
          <w:szCs w:val="24"/>
          <w:vertAlign w:val="superscript"/>
        </w:rPr>
        <w:t>]</w:t>
      </w:r>
      <w:r w:rsidR="008E7173" w:rsidRPr="00DB794D">
        <w:rPr>
          <w:rFonts w:cs="Times New Roman"/>
          <w:szCs w:val="24"/>
        </w:rPr>
        <w:t>.</w:t>
      </w:r>
      <w:r w:rsidR="009D54AD" w:rsidRPr="00DB794D">
        <w:rPr>
          <w:rFonts w:cs="Times New Roman"/>
          <w:szCs w:val="24"/>
        </w:rPr>
        <w:t xml:space="preserve"> CRLM is in</w:t>
      </w:r>
      <w:r w:rsidR="00CC722D" w:rsidRPr="00DB794D">
        <w:rPr>
          <w:rFonts w:cs="Times New Roman"/>
          <w:szCs w:val="24"/>
        </w:rPr>
        <w:t>variably</w:t>
      </w:r>
      <w:r w:rsidR="009D54AD" w:rsidRPr="00DB794D">
        <w:rPr>
          <w:rFonts w:cs="Times New Roman"/>
          <w:szCs w:val="24"/>
        </w:rPr>
        <w:t xml:space="preserve"> fatal if left untreated</w:t>
      </w:r>
      <w:r w:rsidR="00E50133" w:rsidRPr="00DB794D">
        <w:rPr>
          <w:rFonts w:cs="Times New Roman"/>
          <w:szCs w:val="24"/>
          <w:vertAlign w:val="superscript"/>
        </w:rPr>
        <w:t>[</w:t>
      </w:r>
      <w:r w:rsidR="00920CA0" w:rsidRPr="00DB794D">
        <w:rPr>
          <w:rFonts w:cs="Times New Roman"/>
          <w:szCs w:val="24"/>
          <w:vertAlign w:val="superscript"/>
        </w:rPr>
        <w:t>17,18</w:t>
      </w:r>
      <w:r w:rsidR="00E50133" w:rsidRPr="00DB794D">
        <w:rPr>
          <w:rFonts w:cs="Times New Roman"/>
          <w:szCs w:val="24"/>
          <w:vertAlign w:val="superscript"/>
        </w:rPr>
        <w:t>]</w:t>
      </w:r>
      <w:r w:rsidR="009D54AD" w:rsidRPr="00DB794D">
        <w:rPr>
          <w:rFonts w:cs="Times New Roman"/>
          <w:szCs w:val="24"/>
        </w:rPr>
        <w:t>.</w:t>
      </w:r>
      <w:r w:rsidR="00CF6E78" w:rsidRPr="00DB794D">
        <w:rPr>
          <w:rFonts w:cs="Times New Roman"/>
          <w:szCs w:val="24"/>
        </w:rPr>
        <w:t xml:space="preserve"> The dismal quoted median survival of </w:t>
      </w:r>
      <w:r w:rsidR="00CD60DF" w:rsidRPr="00DB794D">
        <w:rPr>
          <w:rFonts w:cs="Times New Roman"/>
          <w:szCs w:val="24"/>
        </w:rPr>
        <w:t xml:space="preserve">untreated CRLM is 12 </w:t>
      </w:r>
      <w:r w:rsidR="00DB794D">
        <w:rPr>
          <w:rFonts w:cs="Times New Roman"/>
          <w:szCs w:val="24"/>
        </w:rPr>
        <w:t>mo</w:t>
      </w:r>
      <w:r w:rsidR="00E50133" w:rsidRPr="00DB794D">
        <w:rPr>
          <w:rFonts w:cs="Times New Roman"/>
          <w:szCs w:val="24"/>
          <w:vertAlign w:val="superscript"/>
        </w:rPr>
        <w:t>[</w:t>
      </w:r>
      <w:r w:rsidR="00920CA0" w:rsidRPr="00DB794D">
        <w:rPr>
          <w:rFonts w:cs="Times New Roman"/>
          <w:szCs w:val="24"/>
          <w:vertAlign w:val="superscript"/>
        </w:rPr>
        <w:t>17</w:t>
      </w:r>
      <w:r w:rsidR="00E50133" w:rsidRPr="00DB794D">
        <w:rPr>
          <w:rFonts w:cs="Times New Roman"/>
          <w:szCs w:val="24"/>
          <w:vertAlign w:val="superscript"/>
        </w:rPr>
        <w:t>]</w:t>
      </w:r>
      <w:r w:rsidR="00CD60DF" w:rsidRPr="00DB794D">
        <w:rPr>
          <w:rFonts w:cs="Times New Roman"/>
          <w:szCs w:val="24"/>
        </w:rPr>
        <w:t xml:space="preserve">. </w:t>
      </w:r>
    </w:p>
    <w:p w:rsidR="00DB794D" w:rsidRPr="00DB794D" w:rsidRDefault="00DB794D" w:rsidP="00DB794D">
      <w:pPr>
        <w:spacing w:after="0" w:line="360" w:lineRule="auto"/>
        <w:jc w:val="both"/>
        <w:rPr>
          <w:szCs w:val="24"/>
          <w:lang w:eastAsia="zh-CN"/>
        </w:rPr>
      </w:pPr>
    </w:p>
    <w:p w:rsidR="00C07CB0" w:rsidRPr="00DB794D" w:rsidRDefault="00B27511" w:rsidP="00DB794D">
      <w:pPr>
        <w:pStyle w:val="article-heading2"/>
        <w:spacing w:before="0"/>
      </w:pPr>
      <w:r w:rsidRPr="00DB794D">
        <w:t xml:space="preserve">Management of colorectal liver metastases </w:t>
      </w:r>
    </w:p>
    <w:p w:rsidR="00774AC0" w:rsidRPr="00DB794D" w:rsidRDefault="00CB0A3C" w:rsidP="00DB794D">
      <w:pPr>
        <w:pStyle w:val="article-text"/>
        <w:ind w:firstLine="0"/>
        <w:rPr>
          <w:i/>
        </w:rPr>
      </w:pPr>
      <w:r w:rsidRPr="00DB794D">
        <w:t xml:space="preserve">To improve patients’ survival, a number of treatment </w:t>
      </w:r>
      <w:r w:rsidR="00381F07" w:rsidRPr="00DB794D">
        <w:t>modalities</w:t>
      </w:r>
      <w:r w:rsidRPr="00DB794D">
        <w:t xml:space="preserve"> have been developed. Surgical </w:t>
      </w:r>
      <w:r w:rsidR="00381F07" w:rsidRPr="00DB794D">
        <w:t xml:space="preserve">resection </w:t>
      </w:r>
      <w:r w:rsidR="00B556FF" w:rsidRPr="00DB794D">
        <w:t>is widely acknowledged</w:t>
      </w:r>
      <w:r w:rsidR="00B8141A" w:rsidRPr="00DB794D">
        <w:t xml:space="preserve"> as the gold</w:t>
      </w:r>
      <w:r w:rsidR="002D09CD" w:rsidRPr="00DB794D">
        <w:t xml:space="preserve"> standard of treating </w:t>
      </w:r>
      <w:r w:rsidR="00D74E51" w:rsidRPr="00DB794D">
        <w:t>secondary liver</w:t>
      </w:r>
      <w:r w:rsidR="00E344A7" w:rsidRPr="00DB794D">
        <w:t xml:space="preserve"> </w:t>
      </w:r>
      <w:r w:rsidR="00D74E51" w:rsidRPr="00DB794D">
        <w:t>malignancy</w:t>
      </w:r>
      <w:r w:rsidR="00E50133" w:rsidRPr="00DB794D">
        <w:rPr>
          <w:vertAlign w:val="superscript"/>
        </w:rPr>
        <w:t>[</w:t>
      </w:r>
      <w:r w:rsidR="00920CA0" w:rsidRPr="00DB794D">
        <w:rPr>
          <w:vertAlign w:val="superscript"/>
        </w:rPr>
        <w:t>6,15,17,19,20</w:t>
      </w:r>
      <w:r w:rsidR="00E50133" w:rsidRPr="00DB794D">
        <w:rPr>
          <w:vertAlign w:val="superscript"/>
        </w:rPr>
        <w:t>]</w:t>
      </w:r>
      <w:r w:rsidR="00E344A7" w:rsidRPr="00DB794D">
        <w:t>.</w:t>
      </w:r>
      <w:r w:rsidR="00252AAE" w:rsidRPr="00DB794D">
        <w:t xml:space="preserve"> It is argued that surgical resection can effectively cure liver metastases</w:t>
      </w:r>
      <w:r w:rsidR="00E50133" w:rsidRPr="00DB794D">
        <w:rPr>
          <w:vertAlign w:val="superscript"/>
        </w:rPr>
        <w:t>[</w:t>
      </w:r>
      <w:r w:rsidR="00920CA0" w:rsidRPr="00DB794D">
        <w:rPr>
          <w:vertAlign w:val="superscript"/>
        </w:rPr>
        <w:t>5,21</w:t>
      </w:r>
      <w:r w:rsidR="00E50133" w:rsidRPr="00DB794D">
        <w:rPr>
          <w:vertAlign w:val="superscript"/>
        </w:rPr>
        <w:t>]</w:t>
      </w:r>
      <w:r w:rsidR="00252AAE" w:rsidRPr="00DB794D">
        <w:t xml:space="preserve"> and that local recurrence rate is low</w:t>
      </w:r>
      <w:r w:rsidR="000A10E7" w:rsidRPr="00DB794D">
        <w:t xml:space="preserve"> as well </w:t>
      </w:r>
      <w:r w:rsidR="00D83A3D" w:rsidRPr="00DB794D">
        <w:t xml:space="preserve">as </w:t>
      </w:r>
      <w:r w:rsidR="000A10E7" w:rsidRPr="00DB794D">
        <w:t>increased chance of long disease-free interval</w:t>
      </w:r>
      <w:r w:rsidR="00E50133" w:rsidRPr="00DB794D">
        <w:rPr>
          <w:vertAlign w:val="superscript"/>
        </w:rPr>
        <w:t>[</w:t>
      </w:r>
      <w:r w:rsidR="00920CA0" w:rsidRPr="00DB794D">
        <w:rPr>
          <w:vertAlign w:val="superscript"/>
        </w:rPr>
        <w:t>15,18</w:t>
      </w:r>
      <w:r w:rsidR="00E50133" w:rsidRPr="00DB794D">
        <w:rPr>
          <w:vertAlign w:val="superscript"/>
        </w:rPr>
        <w:t>]</w:t>
      </w:r>
      <w:r w:rsidR="00181162" w:rsidRPr="00DB794D">
        <w:t>.</w:t>
      </w:r>
      <w:r w:rsidR="00D87CFA" w:rsidRPr="00DB794D">
        <w:t xml:space="preserve"> </w:t>
      </w:r>
      <w:r w:rsidR="00CE16FB" w:rsidRPr="00DB794D">
        <w:t>Improvements in patients’ assessment and surgical techniques have</w:t>
      </w:r>
      <w:r w:rsidR="00384081" w:rsidRPr="00DB794D">
        <w:t xml:space="preserve"> been suggested</w:t>
      </w:r>
      <w:r w:rsidR="005D04BB" w:rsidRPr="00DB794D">
        <w:t xml:space="preserve"> as the factors that improve</w:t>
      </w:r>
      <w:r w:rsidR="00830769" w:rsidRPr="00DB794D">
        <w:t>d</w:t>
      </w:r>
      <w:r w:rsidR="005D04BB" w:rsidRPr="00DB794D">
        <w:t xml:space="preserve"> </w:t>
      </w:r>
      <w:r w:rsidR="0047662E" w:rsidRPr="00DB794D">
        <w:t xml:space="preserve">the </w:t>
      </w:r>
      <w:r w:rsidR="00235929" w:rsidRPr="00DB794D">
        <w:t>patients’</w:t>
      </w:r>
      <w:r w:rsidR="005D04BB" w:rsidRPr="00DB794D">
        <w:t xml:space="preserve"> survival following </w:t>
      </w:r>
      <w:r w:rsidR="00FC30D7" w:rsidRPr="00DB794D">
        <w:t>surgical excision of CRLM</w:t>
      </w:r>
      <w:r w:rsidR="00CE16FB" w:rsidRPr="00DB794D">
        <w:t xml:space="preserve"> </w:t>
      </w:r>
      <w:r w:rsidR="00A55B5F" w:rsidRPr="00DB794D">
        <w:t>in</w:t>
      </w:r>
      <w:r w:rsidR="00EC44EF" w:rsidRPr="00DB794D">
        <w:t xml:space="preserve"> recent years</w:t>
      </w:r>
      <w:r w:rsidR="00E50133" w:rsidRPr="00DB794D">
        <w:rPr>
          <w:vertAlign w:val="superscript"/>
        </w:rPr>
        <w:t>[</w:t>
      </w:r>
      <w:r w:rsidR="00920CA0" w:rsidRPr="00DB794D">
        <w:rPr>
          <w:vertAlign w:val="superscript"/>
        </w:rPr>
        <w:t>22</w:t>
      </w:r>
      <w:r w:rsidR="00E50133" w:rsidRPr="00DB794D">
        <w:rPr>
          <w:vertAlign w:val="superscript"/>
        </w:rPr>
        <w:t>]</w:t>
      </w:r>
      <w:r w:rsidR="00FC30D7" w:rsidRPr="00DB794D">
        <w:t>.</w:t>
      </w:r>
      <w:r w:rsidR="00DB794D">
        <w:t xml:space="preserve"> However, more than 70</w:t>
      </w:r>
      <w:r w:rsidR="00235929" w:rsidRPr="00DB794D">
        <w:t xml:space="preserve">% of patients with CRLM are not </w:t>
      </w:r>
      <w:r w:rsidR="00830769" w:rsidRPr="00DB794D">
        <w:t xml:space="preserve">suitable </w:t>
      </w:r>
      <w:r w:rsidR="00235929" w:rsidRPr="00DB794D">
        <w:t>candidate</w:t>
      </w:r>
      <w:r w:rsidR="00830769" w:rsidRPr="00DB794D">
        <w:t>s</w:t>
      </w:r>
      <w:r w:rsidR="00235929" w:rsidRPr="00DB794D">
        <w:t xml:space="preserve"> for surgery </w:t>
      </w:r>
      <w:r w:rsidR="00AB7AF1" w:rsidRPr="00DB794D">
        <w:t xml:space="preserve">at the time of diagnosis </w:t>
      </w:r>
      <w:r w:rsidR="00235929" w:rsidRPr="00DB794D">
        <w:t xml:space="preserve">due to </w:t>
      </w:r>
      <w:r w:rsidR="00C63FBA" w:rsidRPr="00DB794D">
        <w:t>diverse factors such as c</w:t>
      </w:r>
      <w:r w:rsidR="001C7B25" w:rsidRPr="00DB794D">
        <w:t xml:space="preserve">o-morbidity, </w:t>
      </w:r>
      <w:r w:rsidR="00AB7AF1" w:rsidRPr="00DB794D">
        <w:t>unfavourable</w:t>
      </w:r>
      <w:r w:rsidR="00BE2866" w:rsidRPr="00DB794D">
        <w:t xml:space="preserve"> tumour stage, </w:t>
      </w:r>
      <w:r w:rsidR="004777DE" w:rsidRPr="00DB794D">
        <w:t>limited liver reserve</w:t>
      </w:r>
      <w:r w:rsidR="002F32E2" w:rsidRPr="00DB794D">
        <w:t xml:space="preserve"> and proximity of </w:t>
      </w:r>
      <w:r w:rsidR="00681314" w:rsidRPr="00DB794D">
        <w:t xml:space="preserve">liver </w:t>
      </w:r>
      <w:r w:rsidR="00830769" w:rsidRPr="00DB794D">
        <w:t>lesions</w:t>
      </w:r>
      <w:r w:rsidR="002F32E2" w:rsidRPr="00DB794D">
        <w:t xml:space="preserve"> to vital structures</w:t>
      </w:r>
      <w:r w:rsidR="00E50133" w:rsidRPr="00DB794D">
        <w:rPr>
          <w:vertAlign w:val="superscript"/>
        </w:rPr>
        <w:t>[</w:t>
      </w:r>
      <w:r w:rsidR="00920CA0" w:rsidRPr="00DB794D">
        <w:rPr>
          <w:vertAlign w:val="superscript"/>
        </w:rPr>
        <w:t>3,5,7,21</w:t>
      </w:r>
      <w:r w:rsidR="00E50133" w:rsidRPr="00DB794D">
        <w:rPr>
          <w:vertAlign w:val="superscript"/>
        </w:rPr>
        <w:t>]</w:t>
      </w:r>
      <w:r w:rsidR="002F32E2" w:rsidRPr="00DB794D">
        <w:t xml:space="preserve">. </w:t>
      </w:r>
      <w:r w:rsidR="007C1922" w:rsidRPr="00DB794D">
        <w:t>So</w:t>
      </w:r>
      <w:r w:rsidR="002859FE" w:rsidRPr="00DB794D">
        <w:t xml:space="preserve">, </w:t>
      </w:r>
      <w:r w:rsidR="00607945" w:rsidRPr="00DB794D">
        <w:t xml:space="preserve">a different modality </w:t>
      </w:r>
      <w:r w:rsidR="00950B3D" w:rsidRPr="00DB794D">
        <w:t>of treatment had to be advanced</w:t>
      </w:r>
      <w:r w:rsidR="00607945" w:rsidRPr="00DB794D">
        <w:t xml:space="preserve">. </w:t>
      </w:r>
    </w:p>
    <w:p w:rsidR="00B65CDC" w:rsidRDefault="0063650C" w:rsidP="00DB794D">
      <w:pPr>
        <w:spacing w:after="0" w:line="360" w:lineRule="auto"/>
        <w:ind w:firstLineChars="100" w:firstLine="240"/>
        <w:jc w:val="both"/>
        <w:rPr>
          <w:rFonts w:cs="Times New Roman"/>
          <w:szCs w:val="24"/>
          <w:lang w:eastAsia="zh-CN"/>
        </w:rPr>
      </w:pPr>
      <w:r w:rsidRPr="00DB794D">
        <w:rPr>
          <w:rFonts w:cs="Times New Roman"/>
          <w:szCs w:val="24"/>
        </w:rPr>
        <w:t xml:space="preserve">Some </w:t>
      </w:r>
      <w:r w:rsidR="004B6592" w:rsidRPr="00DB794D">
        <w:rPr>
          <w:rFonts w:cs="Times New Roman"/>
          <w:szCs w:val="24"/>
        </w:rPr>
        <w:t>local treatments of CRLM that have been tried include RFA, microwave ablation, cryotherapy and percutaneous ethanol injection</w:t>
      </w:r>
      <w:r w:rsidR="00E50133" w:rsidRPr="00DB794D">
        <w:rPr>
          <w:rFonts w:cs="Times New Roman"/>
          <w:szCs w:val="24"/>
          <w:vertAlign w:val="superscript"/>
        </w:rPr>
        <w:t>[</w:t>
      </w:r>
      <w:r w:rsidR="00920CA0" w:rsidRPr="00DB794D">
        <w:rPr>
          <w:rFonts w:cs="Times New Roman"/>
          <w:szCs w:val="24"/>
          <w:vertAlign w:val="superscript"/>
        </w:rPr>
        <w:t>8,23,24</w:t>
      </w:r>
      <w:r w:rsidR="00E50133" w:rsidRPr="00DB794D">
        <w:rPr>
          <w:rFonts w:cs="Times New Roman"/>
          <w:szCs w:val="24"/>
          <w:vertAlign w:val="superscript"/>
        </w:rPr>
        <w:t>]</w:t>
      </w:r>
      <w:r w:rsidR="004B6592" w:rsidRPr="00DB794D">
        <w:rPr>
          <w:rFonts w:cs="Times New Roman"/>
          <w:szCs w:val="24"/>
        </w:rPr>
        <w:t xml:space="preserve">. RFA </w:t>
      </w:r>
      <w:r w:rsidR="008B79C3" w:rsidRPr="00DB794D">
        <w:rPr>
          <w:rFonts w:cs="Times New Roman"/>
          <w:szCs w:val="24"/>
        </w:rPr>
        <w:t xml:space="preserve">is widely accepted as a promising alternative to achieving local control of CRLM because of associated </w:t>
      </w:r>
      <w:r w:rsidR="002D12DA" w:rsidRPr="00DB794D">
        <w:rPr>
          <w:rFonts w:cs="Times New Roman"/>
          <w:szCs w:val="24"/>
        </w:rPr>
        <w:t xml:space="preserve">fewer </w:t>
      </w:r>
      <w:r w:rsidR="003F6F60" w:rsidRPr="00DB794D">
        <w:rPr>
          <w:rFonts w:cs="Times New Roman"/>
          <w:szCs w:val="24"/>
        </w:rPr>
        <w:t>complications</w:t>
      </w:r>
      <w:r w:rsidR="003F6F60" w:rsidRPr="00DB794D">
        <w:rPr>
          <w:rFonts w:cs="Times New Roman"/>
          <w:szCs w:val="24"/>
          <w:vertAlign w:val="superscript"/>
        </w:rPr>
        <w:t>[</w:t>
      </w:r>
      <w:r w:rsidR="00920CA0" w:rsidRPr="00DB794D">
        <w:rPr>
          <w:rFonts w:cs="Times New Roman"/>
          <w:szCs w:val="24"/>
          <w:vertAlign w:val="superscript"/>
        </w:rPr>
        <w:t>16,25-27</w:t>
      </w:r>
      <w:r w:rsidR="00E50133" w:rsidRPr="00DB794D">
        <w:rPr>
          <w:rFonts w:cs="Times New Roman"/>
          <w:szCs w:val="24"/>
          <w:vertAlign w:val="superscript"/>
        </w:rPr>
        <w:t>]</w:t>
      </w:r>
      <w:r w:rsidR="00C33E37" w:rsidRPr="00DB794D">
        <w:rPr>
          <w:rFonts w:cs="Times New Roman"/>
          <w:szCs w:val="24"/>
        </w:rPr>
        <w:t>. In other</w:t>
      </w:r>
      <w:r w:rsidR="008B79C3" w:rsidRPr="00DB794D">
        <w:rPr>
          <w:rFonts w:cs="Times New Roman"/>
          <w:szCs w:val="24"/>
        </w:rPr>
        <w:t xml:space="preserve"> words, mortality and morbidity </w:t>
      </w:r>
      <w:r w:rsidR="00BB3877" w:rsidRPr="00DB794D">
        <w:rPr>
          <w:rFonts w:cs="Times New Roman"/>
          <w:szCs w:val="24"/>
        </w:rPr>
        <w:t xml:space="preserve">are </w:t>
      </w:r>
      <w:r w:rsidR="009144C2" w:rsidRPr="00DB794D">
        <w:rPr>
          <w:rFonts w:cs="Times New Roman"/>
          <w:szCs w:val="24"/>
        </w:rPr>
        <w:t>comparably</w:t>
      </w:r>
      <w:r w:rsidR="00830769" w:rsidRPr="00DB794D">
        <w:rPr>
          <w:rFonts w:cs="Times New Roman"/>
          <w:szCs w:val="24"/>
        </w:rPr>
        <w:t xml:space="preserve"> </w:t>
      </w:r>
      <w:r w:rsidR="00BB3877" w:rsidRPr="00DB794D">
        <w:rPr>
          <w:rFonts w:cs="Times New Roman"/>
          <w:szCs w:val="24"/>
        </w:rPr>
        <w:t xml:space="preserve">insignificant and efficacy of </w:t>
      </w:r>
      <w:r w:rsidR="006F0CEF" w:rsidRPr="00DB794D">
        <w:rPr>
          <w:rFonts w:cs="Times New Roman"/>
          <w:szCs w:val="24"/>
        </w:rPr>
        <w:t>tumou</w:t>
      </w:r>
      <w:r w:rsidR="00223702" w:rsidRPr="00DB794D">
        <w:rPr>
          <w:rFonts w:cs="Times New Roman"/>
          <w:szCs w:val="24"/>
        </w:rPr>
        <w:t>r</w:t>
      </w:r>
      <w:r w:rsidR="008B79C3" w:rsidRPr="00DB794D">
        <w:rPr>
          <w:rFonts w:cs="Times New Roman"/>
          <w:szCs w:val="24"/>
        </w:rPr>
        <w:t xml:space="preserve"> </w:t>
      </w:r>
      <w:r w:rsidR="00BB3877" w:rsidRPr="00DB794D">
        <w:rPr>
          <w:rFonts w:cs="Times New Roman"/>
          <w:szCs w:val="24"/>
        </w:rPr>
        <w:t>ablation in patients treated with RFA is impressive</w:t>
      </w:r>
      <w:r w:rsidR="00E50133" w:rsidRPr="00DB794D">
        <w:rPr>
          <w:rFonts w:cs="Times New Roman"/>
          <w:szCs w:val="24"/>
          <w:vertAlign w:val="superscript"/>
        </w:rPr>
        <w:t>[</w:t>
      </w:r>
      <w:r w:rsidR="00920CA0" w:rsidRPr="00DB794D">
        <w:rPr>
          <w:rFonts w:cs="Times New Roman"/>
          <w:szCs w:val="24"/>
          <w:vertAlign w:val="superscript"/>
        </w:rPr>
        <w:t>8,21,24</w:t>
      </w:r>
      <w:r w:rsidR="00E50133" w:rsidRPr="00DB794D">
        <w:rPr>
          <w:rFonts w:cs="Times New Roman"/>
          <w:szCs w:val="24"/>
          <w:vertAlign w:val="superscript"/>
        </w:rPr>
        <w:t>]</w:t>
      </w:r>
      <w:r w:rsidR="00BB3877" w:rsidRPr="00DB794D">
        <w:rPr>
          <w:rFonts w:cs="Times New Roman"/>
          <w:szCs w:val="24"/>
        </w:rPr>
        <w:t>.</w:t>
      </w:r>
      <w:r w:rsidR="00223702" w:rsidRPr="00DB794D">
        <w:rPr>
          <w:rFonts w:cs="Times New Roman"/>
          <w:szCs w:val="24"/>
        </w:rPr>
        <w:t xml:space="preserve"> </w:t>
      </w:r>
      <w:r w:rsidR="00966C2F" w:rsidRPr="00DB794D">
        <w:rPr>
          <w:rFonts w:cs="Times New Roman"/>
          <w:szCs w:val="24"/>
        </w:rPr>
        <w:t>RFA is also deemed to be a safe and effective procedure</w:t>
      </w:r>
      <w:r w:rsidR="00E50133" w:rsidRPr="00DB794D">
        <w:rPr>
          <w:rFonts w:cs="Times New Roman"/>
          <w:szCs w:val="24"/>
          <w:vertAlign w:val="superscript"/>
        </w:rPr>
        <w:t>[</w:t>
      </w:r>
      <w:r w:rsidR="00920CA0" w:rsidRPr="00DB794D">
        <w:rPr>
          <w:rFonts w:cs="Times New Roman"/>
          <w:szCs w:val="24"/>
          <w:vertAlign w:val="superscript"/>
        </w:rPr>
        <w:t>11,12,19,28</w:t>
      </w:r>
      <w:r w:rsidR="00E50133" w:rsidRPr="00DB794D">
        <w:rPr>
          <w:rFonts w:cs="Times New Roman"/>
          <w:szCs w:val="24"/>
          <w:vertAlign w:val="superscript"/>
        </w:rPr>
        <w:t>]</w:t>
      </w:r>
      <w:r w:rsidR="00966C2F" w:rsidRPr="00DB794D">
        <w:rPr>
          <w:rFonts w:cs="Times New Roman"/>
          <w:szCs w:val="24"/>
        </w:rPr>
        <w:t>.</w:t>
      </w:r>
      <w:r w:rsidR="00590914" w:rsidRPr="00DB794D">
        <w:rPr>
          <w:rFonts w:cs="Times New Roman"/>
          <w:szCs w:val="24"/>
        </w:rPr>
        <w:t xml:space="preserve"> Despite the numerous benefits of RFA, it is not without some </w:t>
      </w:r>
      <w:r w:rsidR="00F30F92" w:rsidRPr="00DB794D">
        <w:rPr>
          <w:rFonts w:cs="Times New Roman"/>
          <w:szCs w:val="24"/>
        </w:rPr>
        <w:t>shortcomings</w:t>
      </w:r>
      <w:r w:rsidR="00036F37" w:rsidRPr="00DB794D">
        <w:rPr>
          <w:rFonts w:cs="Times New Roman"/>
          <w:szCs w:val="24"/>
        </w:rPr>
        <w:t>. O</w:t>
      </w:r>
      <w:r w:rsidR="00951FB3" w:rsidRPr="00DB794D">
        <w:rPr>
          <w:rFonts w:cs="Times New Roman"/>
          <w:szCs w:val="24"/>
        </w:rPr>
        <w:t xml:space="preserve">ne of the </w:t>
      </w:r>
      <w:r w:rsidR="003D1F19" w:rsidRPr="00DB794D">
        <w:rPr>
          <w:rFonts w:cs="Times New Roman"/>
          <w:szCs w:val="24"/>
        </w:rPr>
        <w:t>un</w:t>
      </w:r>
      <w:r w:rsidR="00954C4C" w:rsidRPr="00DB794D">
        <w:rPr>
          <w:rFonts w:cs="Times New Roman"/>
          <w:szCs w:val="24"/>
        </w:rPr>
        <w:t>desir</w:t>
      </w:r>
      <w:r w:rsidR="003D1F19" w:rsidRPr="00DB794D">
        <w:rPr>
          <w:rFonts w:cs="Times New Roman"/>
          <w:szCs w:val="24"/>
        </w:rPr>
        <w:t xml:space="preserve">able entities that could negatively impact success rate following liver ablation therapy is local tumour recurrence. </w:t>
      </w:r>
      <w:r w:rsidR="009D5371" w:rsidRPr="00DB794D">
        <w:rPr>
          <w:rFonts w:cs="Times New Roman"/>
          <w:szCs w:val="24"/>
        </w:rPr>
        <w:t xml:space="preserve">The factors that have been attributed to hepatic tumour recurrence </w:t>
      </w:r>
      <w:r w:rsidR="00692416" w:rsidRPr="00DB794D">
        <w:rPr>
          <w:rFonts w:cs="Times New Roman"/>
          <w:szCs w:val="24"/>
        </w:rPr>
        <w:t xml:space="preserve">following RFA are </w:t>
      </w:r>
      <w:r w:rsidR="006B42E8" w:rsidRPr="00DB794D">
        <w:rPr>
          <w:rFonts w:cs="Times New Roman"/>
          <w:szCs w:val="24"/>
        </w:rPr>
        <w:t xml:space="preserve">large </w:t>
      </w:r>
      <w:r w:rsidR="00692416" w:rsidRPr="00DB794D">
        <w:rPr>
          <w:rFonts w:cs="Times New Roman"/>
          <w:szCs w:val="24"/>
        </w:rPr>
        <w:t xml:space="preserve">sizes and </w:t>
      </w:r>
      <w:r w:rsidR="006B42E8" w:rsidRPr="00DB794D">
        <w:rPr>
          <w:rFonts w:cs="Times New Roman"/>
          <w:szCs w:val="24"/>
        </w:rPr>
        <w:t xml:space="preserve">multiplicity </w:t>
      </w:r>
      <w:r w:rsidR="00692416" w:rsidRPr="00DB794D">
        <w:rPr>
          <w:rFonts w:cs="Times New Roman"/>
          <w:szCs w:val="24"/>
        </w:rPr>
        <w:t xml:space="preserve">of CRLM. It is advocated that the number of </w:t>
      </w:r>
      <w:r w:rsidR="002B3290" w:rsidRPr="00DB794D">
        <w:rPr>
          <w:rFonts w:cs="Times New Roman"/>
          <w:szCs w:val="24"/>
        </w:rPr>
        <w:t>CRLM</w:t>
      </w:r>
      <w:r w:rsidR="00692416" w:rsidRPr="00DB794D">
        <w:rPr>
          <w:rFonts w:cs="Times New Roman"/>
          <w:szCs w:val="24"/>
        </w:rPr>
        <w:t xml:space="preserve"> ablated per patient should be at most 5</w:t>
      </w:r>
      <w:r w:rsidR="00E50133" w:rsidRPr="00DB794D">
        <w:rPr>
          <w:rFonts w:cs="Times New Roman"/>
          <w:szCs w:val="24"/>
          <w:vertAlign w:val="superscript"/>
        </w:rPr>
        <w:t>[</w:t>
      </w:r>
      <w:r w:rsidR="00920CA0" w:rsidRPr="00DB794D">
        <w:rPr>
          <w:rFonts w:cs="Times New Roman"/>
          <w:szCs w:val="24"/>
          <w:vertAlign w:val="superscript"/>
        </w:rPr>
        <w:t>9,11,14</w:t>
      </w:r>
      <w:r w:rsidR="00E50133" w:rsidRPr="00DB794D">
        <w:rPr>
          <w:rFonts w:cs="Times New Roman"/>
          <w:szCs w:val="24"/>
          <w:vertAlign w:val="superscript"/>
        </w:rPr>
        <w:t>]</w:t>
      </w:r>
      <w:r w:rsidR="002234F8" w:rsidRPr="00DB794D">
        <w:rPr>
          <w:rFonts w:cs="Times New Roman"/>
          <w:szCs w:val="24"/>
        </w:rPr>
        <w:t>. Some studies also proposed</w:t>
      </w:r>
      <w:r w:rsidR="00692416" w:rsidRPr="00DB794D">
        <w:rPr>
          <w:rFonts w:cs="Times New Roman"/>
          <w:szCs w:val="24"/>
        </w:rPr>
        <w:t xml:space="preserve"> that patients with more than 4 to 5 metastatic liver lesions are </w:t>
      </w:r>
      <w:r w:rsidR="009A36F2" w:rsidRPr="00DB794D">
        <w:rPr>
          <w:rFonts w:cs="Times New Roman"/>
          <w:szCs w:val="24"/>
        </w:rPr>
        <w:t xml:space="preserve">probably </w:t>
      </w:r>
      <w:r w:rsidR="00692416" w:rsidRPr="00DB794D">
        <w:rPr>
          <w:rFonts w:cs="Times New Roman"/>
          <w:szCs w:val="24"/>
        </w:rPr>
        <w:t>unsuitable for RFA therapy</w:t>
      </w:r>
      <w:r w:rsidR="00E50133" w:rsidRPr="00DB794D">
        <w:rPr>
          <w:rFonts w:cs="Times New Roman"/>
          <w:szCs w:val="24"/>
          <w:vertAlign w:val="superscript"/>
        </w:rPr>
        <w:t>[</w:t>
      </w:r>
      <w:r w:rsidR="00920CA0" w:rsidRPr="00DB794D">
        <w:rPr>
          <w:rFonts w:cs="Times New Roman"/>
          <w:szCs w:val="24"/>
          <w:vertAlign w:val="superscript"/>
        </w:rPr>
        <w:t>10,26</w:t>
      </w:r>
      <w:r w:rsidR="00E50133" w:rsidRPr="00DB794D">
        <w:rPr>
          <w:rFonts w:cs="Times New Roman"/>
          <w:szCs w:val="24"/>
          <w:vertAlign w:val="superscript"/>
        </w:rPr>
        <w:t>]</w:t>
      </w:r>
      <w:r w:rsidR="009323BE" w:rsidRPr="00DB794D">
        <w:rPr>
          <w:rFonts w:cs="Times New Roman"/>
          <w:szCs w:val="24"/>
        </w:rPr>
        <w:t xml:space="preserve">. </w:t>
      </w:r>
      <w:r w:rsidR="00233DF4" w:rsidRPr="00DB794D">
        <w:rPr>
          <w:rFonts w:cs="Times New Roman"/>
          <w:szCs w:val="24"/>
        </w:rPr>
        <w:t xml:space="preserve">The </w:t>
      </w:r>
      <w:r w:rsidR="009323BE" w:rsidRPr="00DB794D">
        <w:rPr>
          <w:rFonts w:cs="Times New Roman"/>
          <w:szCs w:val="24"/>
        </w:rPr>
        <w:t xml:space="preserve">ideal size of CRLM to be </w:t>
      </w:r>
      <w:r w:rsidR="004E1DD0" w:rsidRPr="00DB794D">
        <w:rPr>
          <w:rFonts w:cs="Times New Roman"/>
          <w:szCs w:val="24"/>
        </w:rPr>
        <w:t>targeted for ablation</w:t>
      </w:r>
      <w:r w:rsidR="009323BE" w:rsidRPr="00DB794D">
        <w:rPr>
          <w:rFonts w:cs="Times New Roman"/>
          <w:szCs w:val="24"/>
        </w:rPr>
        <w:t xml:space="preserve"> is </w:t>
      </w:r>
      <w:r w:rsidR="006F2EA5" w:rsidRPr="00DB794D">
        <w:rPr>
          <w:rFonts w:cs="Times New Roman"/>
          <w:szCs w:val="24"/>
        </w:rPr>
        <w:t xml:space="preserve">still a subject of much discussion. </w:t>
      </w:r>
      <w:r w:rsidR="009323BE" w:rsidRPr="00DB794D">
        <w:rPr>
          <w:rFonts w:cs="Times New Roman"/>
          <w:szCs w:val="24"/>
        </w:rPr>
        <w:t xml:space="preserve">Some suggested that the </w:t>
      </w:r>
      <w:r w:rsidR="00151C0C" w:rsidRPr="00DB794D">
        <w:rPr>
          <w:rFonts w:cs="Times New Roman"/>
          <w:szCs w:val="24"/>
        </w:rPr>
        <w:t xml:space="preserve">largest </w:t>
      </w:r>
      <w:r w:rsidR="009323BE" w:rsidRPr="00DB794D">
        <w:rPr>
          <w:rFonts w:cs="Times New Roman"/>
          <w:szCs w:val="24"/>
        </w:rPr>
        <w:t xml:space="preserve">size of CRLM to be ablated </w:t>
      </w:r>
      <w:r w:rsidR="003230F3" w:rsidRPr="00DB794D">
        <w:rPr>
          <w:rFonts w:cs="Times New Roman"/>
          <w:szCs w:val="24"/>
        </w:rPr>
        <w:t>should be</w:t>
      </w:r>
      <w:r w:rsidR="009323BE" w:rsidRPr="00DB794D">
        <w:rPr>
          <w:rFonts w:cs="Times New Roman"/>
          <w:szCs w:val="24"/>
        </w:rPr>
        <w:t xml:space="preserve"> </w:t>
      </w:r>
      <w:r w:rsidR="003230F3" w:rsidRPr="00DB794D">
        <w:rPr>
          <w:rFonts w:cs="Times New Roman"/>
          <w:szCs w:val="24"/>
        </w:rPr>
        <w:t>≤</w:t>
      </w:r>
      <w:r w:rsidR="00DB794D">
        <w:rPr>
          <w:rFonts w:cs="Times New Roman" w:hint="eastAsia"/>
          <w:szCs w:val="24"/>
          <w:lang w:eastAsia="zh-CN"/>
        </w:rPr>
        <w:t xml:space="preserve"> </w:t>
      </w:r>
      <w:r w:rsidR="009323BE" w:rsidRPr="00DB794D">
        <w:rPr>
          <w:rFonts w:cs="Times New Roman"/>
          <w:szCs w:val="24"/>
        </w:rPr>
        <w:t>30</w:t>
      </w:r>
      <w:r w:rsidR="00DB794D">
        <w:rPr>
          <w:rFonts w:cs="Times New Roman" w:hint="eastAsia"/>
          <w:szCs w:val="24"/>
          <w:lang w:eastAsia="zh-CN"/>
        </w:rPr>
        <w:t xml:space="preserve"> </w:t>
      </w:r>
      <w:r w:rsidR="009323BE" w:rsidRPr="00DB794D">
        <w:rPr>
          <w:rFonts w:cs="Times New Roman"/>
          <w:szCs w:val="24"/>
        </w:rPr>
        <w:t>mm</w:t>
      </w:r>
      <w:r w:rsidR="00E50133" w:rsidRPr="00DB794D">
        <w:rPr>
          <w:rFonts w:cs="Times New Roman"/>
          <w:szCs w:val="24"/>
          <w:vertAlign w:val="superscript"/>
        </w:rPr>
        <w:t>[</w:t>
      </w:r>
      <w:r w:rsidR="00920CA0" w:rsidRPr="00DB794D">
        <w:rPr>
          <w:rFonts w:cs="Times New Roman"/>
          <w:szCs w:val="24"/>
          <w:vertAlign w:val="superscript"/>
        </w:rPr>
        <w:t>4,10,11,21</w:t>
      </w:r>
      <w:r w:rsidR="00E50133" w:rsidRPr="00DB794D">
        <w:rPr>
          <w:rFonts w:cs="Times New Roman"/>
          <w:szCs w:val="24"/>
          <w:vertAlign w:val="superscript"/>
        </w:rPr>
        <w:t>]</w:t>
      </w:r>
      <w:r w:rsidR="000D52CC" w:rsidRPr="00DB794D">
        <w:rPr>
          <w:rFonts w:cs="Times New Roman"/>
          <w:szCs w:val="24"/>
        </w:rPr>
        <w:t xml:space="preserve"> while others were o</w:t>
      </w:r>
      <w:r w:rsidR="00601D81" w:rsidRPr="00DB794D">
        <w:rPr>
          <w:rFonts w:cs="Times New Roman"/>
          <w:szCs w:val="24"/>
        </w:rPr>
        <w:t>f</w:t>
      </w:r>
      <w:r w:rsidR="000D52CC" w:rsidRPr="00DB794D">
        <w:rPr>
          <w:rFonts w:cs="Times New Roman"/>
          <w:szCs w:val="24"/>
        </w:rPr>
        <w:t xml:space="preserve"> the opinion</w:t>
      </w:r>
      <w:r w:rsidR="009323BE" w:rsidRPr="00DB794D">
        <w:rPr>
          <w:rFonts w:cs="Times New Roman"/>
          <w:szCs w:val="24"/>
        </w:rPr>
        <w:t xml:space="preserve"> that the </w:t>
      </w:r>
      <w:r w:rsidR="00DC6672" w:rsidRPr="00DB794D">
        <w:rPr>
          <w:rFonts w:cs="Times New Roman"/>
          <w:szCs w:val="24"/>
        </w:rPr>
        <w:t xml:space="preserve">largest </w:t>
      </w:r>
      <w:r w:rsidR="009323BE" w:rsidRPr="00DB794D">
        <w:rPr>
          <w:rFonts w:cs="Times New Roman"/>
          <w:szCs w:val="24"/>
        </w:rPr>
        <w:t xml:space="preserve">size should be </w:t>
      </w:r>
      <w:r w:rsidR="0060523F" w:rsidRPr="00DB794D">
        <w:rPr>
          <w:rFonts w:cs="Times New Roman"/>
          <w:szCs w:val="24"/>
        </w:rPr>
        <w:t>≤</w:t>
      </w:r>
      <w:r w:rsidR="009323BE" w:rsidRPr="00DB794D">
        <w:rPr>
          <w:rFonts w:cs="Times New Roman"/>
          <w:szCs w:val="24"/>
        </w:rPr>
        <w:t xml:space="preserve"> 40</w:t>
      </w:r>
      <w:r w:rsidR="00DB794D">
        <w:rPr>
          <w:rFonts w:cs="Times New Roman" w:hint="eastAsia"/>
          <w:szCs w:val="24"/>
          <w:lang w:eastAsia="zh-CN"/>
        </w:rPr>
        <w:t xml:space="preserve"> </w:t>
      </w:r>
      <w:r w:rsidR="009323BE" w:rsidRPr="00DB794D">
        <w:rPr>
          <w:rFonts w:cs="Times New Roman"/>
          <w:szCs w:val="24"/>
        </w:rPr>
        <w:t>mm</w:t>
      </w:r>
      <w:r w:rsidR="00E50133" w:rsidRPr="00DB794D">
        <w:rPr>
          <w:rFonts w:cs="Times New Roman"/>
          <w:szCs w:val="24"/>
          <w:vertAlign w:val="superscript"/>
        </w:rPr>
        <w:t>[</w:t>
      </w:r>
      <w:r w:rsidR="00920CA0" w:rsidRPr="00DB794D">
        <w:rPr>
          <w:rFonts w:cs="Times New Roman"/>
          <w:szCs w:val="24"/>
          <w:vertAlign w:val="superscript"/>
        </w:rPr>
        <w:t>13,14,28</w:t>
      </w:r>
      <w:r w:rsidR="00E50133" w:rsidRPr="00DB794D">
        <w:rPr>
          <w:rFonts w:cs="Times New Roman"/>
          <w:szCs w:val="24"/>
          <w:vertAlign w:val="superscript"/>
        </w:rPr>
        <w:t>]</w:t>
      </w:r>
      <w:r w:rsidR="009323BE" w:rsidRPr="00DB794D">
        <w:rPr>
          <w:rFonts w:cs="Times New Roman"/>
          <w:szCs w:val="24"/>
        </w:rPr>
        <w:t>.</w:t>
      </w:r>
      <w:r w:rsidR="00D14653" w:rsidRPr="00DB794D">
        <w:rPr>
          <w:rFonts w:cs="Times New Roman"/>
          <w:szCs w:val="24"/>
        </w:rPr>
        <w:t xml:space="preserve"> The inferential consensus </w:t>
      </w:r>
      <w:r w:rsidR="00A71E35" w:rsidRPr="00DB794D">
        <w:rPr>
          <w:rFonts w:cs="Times New Roman"/>
          <w:szCs w:val="24"/>
        </w:rPr>
        <w:t xml:space="preserve">from </w:t>
      </w:r>
      <w:r w:rsidR="00E95FFA" w:rsidRPr="00DB794D">
        <w:rPr>
          <w:rFonts w:cs="Times New Roman"/>
          <w:szCs w:val="24"/>
        </w:rPr>
        <w:t xml:space="preserve">the above statements </w:t>
      </w:r>
      <w:r w:rsidR="00F16529" w:rsidRPr="00DB794D">
        <w:rPr>
          <w:rFonts w:cs="Times New Roman"/>
          <w:szCs w:val="24"/>
        </w:rPr>
        <w:t xml:space="preserve">is </w:t>
      </w:r>
      <w:r w:rsidR="00D14653" w:rsidRPr="00DB794D">
        <w:rPr>
          <w:rFonts w:cs="Times New Roman"/>
          <w:szCs w:val="24"/>
        </w:rPr>
        <w:t xml:space="preserve">that the maximum numbers </w:t>
      </w:r>
      <w:r w:rsidR="00790DDD" w:rsidRPr="00DB794D">
        <w:rPr>
          <w:rFonts w:cs="Times New Roman"/>
          <w:szCs w:val="24"/>
        </w:rPr>
        <w:t xml:space="preserve">of </w:t>
      </w:r>
      <w:r w:rsidR="00D14653" w:rsidRPr="00DB794D">
        <w:rPr>
          <w:rFonts w:cs="Times New Roman"/>
          <w:szCs w:val="24"/>
        </w:rPr>
        <w:t>CRLM per patient should be ≤</w:t>
      </w:r>
      <w:r w:rsidR="00DB794D">
        <w:rPr>
          <w:rFonts w:cs="Times New Roman" w:hint="eastAsia"/>
          <w:szCs w:val="24"/>
          <w:lang w:eastAsia="zh-CN"/>
        </w:rPr>
        <w:t xml:space="preserve"> </w:t>
      </w:r>
      <w:r w:rsidR="00D14653" w:rsidRPr="00DB794D">
        <w:rPr>
          <w:rFonts w:cs="Times New Roman"/>
          <w:szCs w:val="24"/>
        </w:rPr>
        <w:t xml:space="preserve">5 and each with size of </w:t>
      </w:r>
      <w:r w:rsidR="0060523F" w:rsidRPr="00DB794D">
        <w:rPr>
          <w:rFonts w:cs="Times New Roman"/>
          <w:szCs w:val="24"/>
        </w:rPr>
        <w:t>≤</w:t>
      </w:r>
      <w:r w:rsidR="00DB794D">
        <w:rPr>
          <w:rFonts w:cs="Times New Roman" w:hint="eastAsia"/>
          <w:szCs w:val="24"/>
          <w:lang w:eastAsia="zh-CN"/>
        </w:rPr>
        <w:t xml:space="preserve"> </w:t>
      </w:r>
      <w:r w:rsidR="00D14653" w:rsidRPr="00DB794D">
        <w:rPr>
          <w:rFonts w:cs="Times New Roman"/>
          <w:szCs w:val="24"/>
        </w:rPr>
        <w:t>40</w:t>
      </w:r>
      <w:r w:rsidR="00DB794D">
        <w:rPr>
          <w:rFonts w:cs="Times New Roman" w:hint="eastAsia"/>
          <w:szCs w:val="24"/>
          <w:lang w:eastAsia="zh-CN"/>
        </w:rPr>
        <w:t xml:space="preserve"> </w:t>
      </w:r>
      <w:r w:rsidR="00D14653" w:rsidRPr="00DB794D">
        <w:rPr>
          <w:rFonts w:cs="Times New Roman"/>
          <w:szCs w:val="24"/>
        </w:rPr>
        <w:t>mm</w:t>
      </w:r>
      <w:r w:rsidR="000B6D5B" w:rsidRPr="00DB794D">
        <w:rPr>
          <w:rFonts w:cs="Times New Roman"/>
          <w:szCs w:val="24"/>
        </w:rPr>
        <w:t xml:space="preserve"> to achieve a high ablation</w:t>
      </w:r>
      <w:r w:rsidR="00790DDD" w:rsidRPr="00DB794D">
        <w:rPr>
          <w:rFonts w:cs="Times New Roman"/>
          <w:szCs w:val="24"/>
        </w:rPr>
        <w:t xml:space="preserve"> success</w:t>
      </w:r>
      <w:r w:rsidR="00E50133" w:rsidRPr="00DB794D">
        <w:rPr>
          <w:rFonts w:cs="Times New Roman"/>
          <w:szCs w:val="24"/>
          <w:vertAlign w:val="superscript"/>
        </w:rPr>
        <w:t>[</w:t>
      </w:r>
      <w:r w:rsidR="00920CA0" w:rsidRPr="00DB794D">
        <w:rPr>
          <w:rFonts w:cs="Times New Roman"/>
          <w:szCs w:val="24"/>
          <w:vertAlign w:val="superscript"/>
        </w:rPr>
        <w:t>4,10,12-14</w:t>
      </w:r>
      <w:r w:rsidR="00E50133" w:rsidRPr="00DB794D">
        <w:rPr>
          <w:rFonts w:cs="Times New Roman"/>
          <w:szCs w:val="24"/>
          <w:vertAlign w:val="superscript"/>
        </w:rPr>
        <w:t>]</w:t>
      </w:r>
      <w:r w:rsidR="00D14653" w:rsidRPr="00DB794D">
        <w:rPr>
          <w:rFonts w:cs="Times New Roman"/>
          <w:szCs w:val="24"/>
        </w:rPr>
        <w:t xml:space="preserve">. </w:t>
      </w:r>
      <w:r w:rsidR="00541FD3" w:rsidRPr="00DB794D">
        <w:rPr>
          <w:rFonts w:cs="Times New Roman"/>
          <w:szCs w:val="24"/>
        </w:rPr>
        <w:t>It is immediately clear that strict patient</w:t>
      </w:r>
      <w:r w:rsidR="00114C10" w:rsidRPr="00DB794D">
        <w:rPr>
          <w:rFonts w:cs="Times New Roman"/>
          <w:szCs w:val="24"/>
        </w:rPr>
        <w:t>s’</w:t>
      </w:r>
      <w:r w:rsidR="00541FD3" w:rsidRPr="00DB794D">
        <w:rPr>
          <w:rFonts w:cs="Times New Roman"/>
          <w:szCs w:val="24"/>
        </w:rPr>
        <w:t xml:space="preserve"> selection largely determines the degree of </w:t>
      </w:r>
      <w:r w:rsidR="0040610D" w:rsidRPr="00DB794D">
        <w:rPr>
          <w:rFonts w:cs="Times New Roman"/>
          <w:szCs w:val="24"/>
        </w:rPr>
        <w:t xml:space="preserve">success in </w:t>
      </w:r>
      <w:r w:rsidR="00541FD3" w:rsidRPr="00DB794D">
        <w:rPr>
          <w:rFonts w:cs="Times New Roman"/>
          <w:szCs w:val="24"/>
        </w:rPr>
        <w:t xml:space="preserve">RFA </w:t>
      </w:r>
      <w:r w:rsidR="00D726A6" w:rsidRPr="00DB794D">
        <w:rPr>
          <w:rFonts w:cs="Times New Roman"/>
          <w:szCs w:val="24"/>
        </w:rPr>
        <w:t xml:space="preserve">treatment </w:t>
      </w:r>
      <w:r w:rsidR="0040610D" w:rsidRPr="00DB794D">
        <w:rPr>
          <w:rFonts w:cs="Times New Roman"/>
          <w:szCs w:val="24"/>
        </w:rPr>
        <w:t xml:space="preserve">of </w:t>
      </w:r>
      <w:r w:rsidR="00541FD3" w:rsidRPr="00DB794D">
        <w:rPr>
          <w:rFonts w:cs="Times New Roman"/>
          <w:szCs w:val="24"/>
        </w:rPr>
        <w:t>CRLM.</w:t>
      </w:r>
    </w:p>
    <w:p w:rsidR="00DB794D" w:rsidRPr="00DB794D" w:rsidRDefault="00DB794D" w:rsidP="00DB794D">
      <w:pPr>
        <w:spacing w:after="0" w:line="360" w:lineRule="auto"/>
        <w:ind w:firstLineChars="100" w:firstLine="240"/>
        <w:jc w:val="both"/>
        <w:rPr>
          <w:rFonts w:cs="Times New Roman"/>
          <w:szCs w:val="24"/>
          <w:lang w:eastAsia="zh-CN"/>
        </w:rPr>
      </w:pPr>
    </w:p>
    <w:p w:rsidR="002F3220" w:rsidRPr="00DB794D" w:rsidRDefault="002275A1" w:rsidP="00DB794D">
      <w:pPr>
        <w:pStyle w:val="article-heading2"/>
        <w:spacing w:before="0"/>
      </w:pPr>
      <w:r w:rsidRPr="00DB794D">
        <w:t>Evaluation of the present study</w:t>
      </w:r>
    </w:p>
    <w:p w:rsidR="004512EF" w:rsidRPr="00DB794D" w:rsidRDefault="008A4739" w:rsidP="00DB794D">
      <w:pPr>
        <w:pStyle w:val="article-text"/>
        <w:ind w:firstLine="0"/>
        <w:rPr>
          <w:b/>
          <w:i/>
        </w:rPr>
      </w:pPr>
      <w:r w:rsidRPr="00DB794D">
        <w:t xml:space="preserve">In our study, 1-year survival rate of 92% is favourably comparable to other three </w:t>
      </w:r>
      <w:r w:rsidR="008C1890" w:rsidRPr="00DB794D">
        <w:t xml:space="preserve">selected </w:t>
      </w:r>
      <w:r w:rsidRPr="00DB794D">
        <w:t xml:space="preserve">studies in the </w:t>
      </w:r>
      <w:r w:rsidR="00EB2C34" w:rsidRPr="00DB794D">
        <w:t>literature (</w:t>
      </w:r>
      <w:r w:rsidR="000365C3" w:rsidRPr="00DB794D">
        <w:t>T</w:t>
      </w:r>
      <w:r w:rsidR="007762ED" w:rsidRPr="00DB794D">
        <w:t xml:space="preserve">able </w:t>
      </w:r>
      <w:r w:rsidR="00A57863" w:rsidRPr="00DB794D">
        <w:t>3</w:t>
      </w:r>
      <w:r w:rsidRPr="00DB794D">
        <w:t>)</w:t>
      </w:r>
      <w:r w:rsidR="006C4D85" w:rsidRPr="00DB794D">
        <w:t>.</w:t>
      </w:r>
      <w:r w:rsidR="00EF0868" w:rsidRPr="00DB794D">
        <w:t xml:space="preserve"> Our 5-year survival rate </w:t>
      </w:r>
      <w:r w:rsidR="00306E22" w:rsidRPr="00DB794D">
        <w:t>of 29%</w:t>
      </w:r>
      <w:r w:rsidR="00552467" w:rsidRPr="00DB794D">
        <w:t>, without applying strict exclusion criteria,</w:t>
      </w:r>
      <w:r w:rsidR="00306E22" w:rsidRPr="00DB794D">
        <w:t xml:space="preserve"> </w:t>
      </w:r>
      <w:r w:rsidR="00EF0868" w:rsidRPr="00DB794D">
        <w:t>is apparently on the low</w:t>
      </w:r>
      <w:r w:rsidR="00AF17E0" w:rsidRPr="00DB794D">
        <w:t>er</w:t>
      </w:r>
      <w:r w:rsidR="00EF0868" w:rsidRPr="00DB794D">
        <w:t xml:space="preserve"> side as compared with other</w:t>
      </w:r>
      <w:r w:rsidR="0036369B" w:rsidRPr="00DB794D">
        <w:t xml:space="preserve"> RFA </w:t>
      </w:r>
      <w:r w:rsidR="00560FF3" w:rsidRPr="00DB794D">
        <w:t>therapy studies</w:t>
      </w:r>
      <w:r w:rsidR="00EF0868" w:rsidRPr="00DB794D">
        <w:t>.</w:t>
      </w:r>
      <w:r w:rsidR="00A4549B" w:rsidRPr="00DB794D">
        <w:t xml:space="preserve"> Th</w:t>
      </w:r>
      <w:r w:rsidR="00792DDD" w:rsidRPr="00DB794D">
        <w:t>is impression would definitely appear</w:t>
      </w:r>
      <w:r w:rsidR="00A4549B" w:rsidRPr="00DB794D">
        <w:t xml:space="preserve"> less gloomy if </w:t>
      </w:r>
      <w:r w:rsidR="0036369B" w:rsidRPr="00DB794D">
        <w:t>the comparison is made</w:t>
      </w:r>
      <w:r w:rsidR="00A4549B" w:rsidRPr="00DB794D">
        <w:t xml:space="preserve"> </w:t>
      </w:r>
      <w:r w:rsidR="00FE6BC6" w:rsidRPr="00DB794D">
        <w:t>with</w:t>
      </w:r>
      <w:r w:rsidR="00A4549B" w:rsidRPr="00DB794D">
        <w:t xml:space="preserve"> </w:t>
      </w:r>
      <w:r w:rsidR="00F15968" w:rsidRPr="00DB794D">
        <w:t>the 5-</w:t>
      </w:r>
      <w:r w:rsidR="00A4549B" w:rsidRPr="00DB794D">
        <w:t>year survival rate (</w:t>
      </w:r>
      <w:r w:rsidR="0036369B" w:rsidRPr="00DB794D">
        <w:t xml:space="preserve">ranging from </w:t>
      </w:r>
      <w:r w:rsidR="00A4549B" w:rsidRPr="00DB794D">
        <w:t>24% to 58%</w:t>
      </w:r>
      <w:r w:rsidR="00FE6BC6" w:rsidRPr="00DB794D">
        <w:t>) in</w:t>
      </w:r>
      <w:r w:rsidR="00A4549B" w:rsidRPr="00DB794D">
        <w:t xml:space="preserve"> patient</w:t>
      </w:r>
      <w:r w:rsidR="006D3E50" w:rsidRPr="00DB794D">
        <w:t>s</w:t>
      </w:r>
      <w:r w:rsidR="00A4549B" w:rsidRPr="00DB794D">
        <w:t xml:space="preserve"> treated mainly with surgical resection</w:t>
      </w:r>
      <w:r w:rsidR="00E50133" w:rsidRPr="00DB794D">
        <w:rPr>
          <w:vertAlign w:val="superscript"/>
        </w:rPr>
        <w:t>[3,</w:t>
      </w:r>
      <w:r w:rsidR="00920CA0" w:rsidRPr="00DB794D">
        <w:rPr>
          <w:vertAlign w:val="superscript"/>
        </w:rPr>
        <w:t>5,6</w:t>
      </w:r>
      <w:r w:rsidR="00E50133" w:rsidRPr="00DB794D">
        <w:rPr>
          <w:vertAlign w:val="superscript"/>
        </w:rPr>
        <w:t>]</w:t>
      </w:r>
      <w:r w:rsidR="00A72EC8" w:rsidRPr="00DB794D">
        <w:t xml:space="preserve">. </w:t>
      </w:r>
      <w:r w:rsidR="00DB794D">
        <w:t xml:space="preserve">Adam </w:t>
      </w:r>
      <w:r w:rsidR="00DB794D" w:rsidRPr="00DB794D">
        <w:rPr>
          <w:i/>
        </w:rPr>
        <w:t>et al</w:t>
      </w:r>
      <w:r w:rsidR="00E50133" w:rsidRPr="00DB794D">
        <w:rPr>
          <w:vertAlign w:val="superscript"/>
        </w:rPr>
        <w:t>[</w:t>
      </w:r>
      <w:r w:rsidR="007F1747" w:rsidRPr="00DB794D">
        <w:rPr>
          <w:vertAlign w:val="superscript"/>
        </w:rPr>
        <w:t>2</w:t>
      </w:r>
      <w:r w:rsidR="00920CA0" w:rsidRPr="00DB794D">
        <w:rPr>
          <w:vertAlign w:val="superscript"/>
        </w:rPr>
        <w:t>9</w:t>
      </w:r>
      <w:r w:rsidR="00E50133" w:rsidRPr="00DB794D">
        <w:rPr>
          <w:vertAlign w:val="superscript"/>
        </w:rPr>
        <w:t>]</w:t>
      </w:r>
      <w:r w:rsidR="007F1747" w:rsidRPr="00DB794D">
        <w:t xml:space="preserve"> </w:t>
      </w:r>
      <w:r w:rsidR="00776166" w:rsidRPr="00DB794D">
        <w:t>reported</w:t>
      </w:r>
      <w:r w:rsidR="007F1747" w:rsidRPr="00DB794D">
        <w:t xml:space="preserve"> eve</w:t>
      </w:r>
      <w:r w:rsidR="005C051D" w:rsidRPr="00DB794D">
        <w:t xml:space="preserve">n lower 5-year survival rate of </w:t>
      </w:r>
      <w:r w:rsidR="007F1747" w:rsidRPr="00DB794D">
        <w:t xml:space="preserve">18% when </w:t>
      </w:r>
      <w:r w:rsidR="0036369B" w:rsidRPr="00DB794D">
        <w:t xml:space="preserve">survival was estimated in </w:t>
      </w:r>
      <w:r w:rsidR="00592970" w:rsidRPr="00DB794D">
        <w:t xml:space="preserve">connection with </w:t>
      </w:r>
      <w:r w:rsidR="007762ED" w:rsidRPr="00DB794D">
        <w:t xml:space="preserve">resection of CRLM in </w:t>
      </w:r>
      <w:r w:rsidR="0036369B" w:rsidRPr="00DB794D">
        <w:t xml:space="preserve">patients </w:t>
      </w:r>
      <w:r w:rsidR="007762ED" w:rsidRPr="00DB794D">
        <w:t xml:space="preserve">who had </w:t>
      </w:r>
      <w:r w:rsidR="007F1747" w:rsidRPr="00DB794D">
        <w:t xml:space="preserve">extra-hepatic </w:t>
      </w:r>
      <w:r w:rsidR="0036369B" w:rsidRPr="00DB794D">
        <w:t xml:space="preserve">metastases. </w:t>
      </w:r>
      <w:r w:rsidR="00560FF3" w:rsidRPr="00DB794D">
        <w:t xml:space="preserve">Considering the nature of our studies in which patients were not </w:t>
      </w:r>
      <w:r w:rsidR="004C6DF9" w:rsidRPr="00DB794D">
        <w:t xml:space="preserve">strictly </w:t>
      </w:r>
      <w:r w:rsidR="00560FF3" w:rsidRPr="00DB794D">
        <w:t>selected, our</w:t>
      </w:r>
      <w:r w:rsidR="00CF5DC5" w:rsidRPr="00DB794D">
        <w:t xml:space="preserve"> </w:t>
      </w:r>
      <w:r w:rsidR="00560FF3" w:rsidRPr="00DB794D">
        <w:t xml:space="preserve">estimated 5-year survival rate </w:t>
      </w:r>
      <w:r w:rsidR="00307C0C" w:rsidRPr="00DB794D">
        <w:t>might not be</w:t>
      </w:r>
      <w:r w:rsidR="00BF38D6" w:rsidRPr="00DB794D">
        <w:t xml:space="preserve"> </w:t>
      </w:r>
      <w:r w:rsidR="00A554FF" w:rsidRPr="00DB794D">
        <w:t xml:space="preserve">absolutely </w:t>
      </w:r>
      <w:r w:rsidR="00BF38D6" w:rsidRPr="00DB794D">
        <w:t>unsatisfactory</w:t>
      </w:r>
      <w:r w:rsidR="00BA45C7" w:rsidRPr="00DB794D">
        <w:t>.</w:t>
      </w:r>
      <w:r w:rsidR="00700F80" w:rsidRPr="00DB794D">
        <w:t xml:space="preserve"> In most of the </w:t>
      </w:r>
      <w:r w:rsidR="0000124E" w:rsidRPr="00DB794D">
        <w:t xml:space="preserve">earlier </w:t>
      </w:r>
      <w:r w:rsidR="00700F80" w:rsidRPr="00DB794D">
        <w:t xml:space="preserve">studies, patients were </w:t>
      </w:r>
      <w:r w:rsidR="00D03BC9" w:rsidRPr="00DB794D">
        <w:t xml:space="preserve">meticulously selected. As </w:t>
      </w:r>
      <w:r w:rsidR="002C62BA" w:rsidRPr="00DB794D">
        <w:t>noted</w:t>
      </w:r>
      <w:r w:rsidR="00D03BC9" w:rsidRPr="00DB794D">
        <w:t xml:space="preserve"> earlier, we did not </w:t>
      </w:r>
      <w:r w:rsidR="00A74D82" w:rsidRPr="00DB794D">
        <w:t>apply stringent criteria to</w:t>
      </w:r>
      <w:r w:rsidR="00375E26" w:rsidRPr="00DB794D">
        <w:t xml:space="preserve"> </w:t>
      </w:r>
      <w:r w:rsidR="00E735DB" w:rsidRPr="00DB794D">
        <w:t>patients’ selection</w:t>
      </w:r>
      <w:r w:rsidR="00C55784" w:rsidRPr="00DB794D">
        <w:t xml:space="preserve"> in 2005</w:t>
      </w:r>
      <w:r w:rsidR="00375E26" w:rsidRPr="00DB794D">
        <w:t xml:space="preserve">. </w:t>
      </w:r>
      <w:r w:rsidR="007E37AE" w:rsidRPr="00DB794D">
        <w:t xml:space="preserve">18% of our patients had at least four CRLM and a similar proportion had </w:t>
      </w:r>
      <w:r w:rsidR="0054377D" w:rsidRPr="00DB794D">
        <w:t xml:space="preserve">an </w:t>
      </w:r>
      <w:r w:rsidR="008E4D7A" w:rsidRPr="00DB794D">
        <w:t>individual tumour size of at least 40mm.</w:t>
      </w:r>
      <w:r w:rsidR="00426A0B" w:rsidRPr="00DB794D">
        <w:t xml:space="preserve"> </w:t>
      </w:r>
      <w:r w:rsidR="004447AB" w:rsidRPr="00DB794D">
        <w:t>It should be noted that</w:t>
      </w:r>
      <w:r w:rsidR="00426A0B" w:rsidRPr="00DB794D">
        <w:t xml:space="preserve"> 2% of our patients had eight CRLM.</w:t>
      </w:r>
      <w:r w:rsidR="006E4A79" w:rsidRPr="00DB794D">
        <w:t xml:space="preserve"> It is reasonably obvious</w:t>
      </w:r>
      <w:r w:rsidR="00F20C27" w:rsidRPr="00DB794D">
        <w:t xml:space="preserve"> that the result</w:t>
      </w:r>
      <w:r w:rsidR="00011A1A" w:rsidRPr="00DB794D">
        <w:t>s</w:t>
      </w:r>
      <w:r w:rsidR="00F20C27" w:rsidRPr="00DB794D">
        <w:t xml:space="preserve"> of </w:t>
      </w:r>
      <w:r w:rsidR="006F2D77" w:rsidRPr="00DB794D">
        <w:t xml:space="preserve">our </w:t>
      </w:r>
      <w:r w:rsidR="00011A1A" w:rsidRPr="00DB794D">
        <w:t xml:space="preserve">patients’ overall survivals </w:t>
      </w:r>
      <w:r w:rsidR="00D218CC" w:rsidRPr="00DB794D">
        <w:t xml:space="preserve">would have been </w:t>
      </w:r>
      <w:r w:rsidR="00011A1A" w:rsidRPr="00DB794D">
        <w:t>modestly</w:t>
      </w:r>
      <w:r w:rsidR="00D218CC" w:rsidRPr="00DB794D">
        <w:t xml:space="preserve"> b</w:t>
      </w:r>
      <w:r w:rsidR="00560FF3" w:rsidRPr="00DB794D">
        <w:t xml:space="preserve">etter if we applied the generally agreed principle </w:t>
      </w:r>
      <w:r w:rsidR="00603AAB" w:rsidRPr="00DB794D">
        <w:t>that at most 5 tumours</w:t>
      </w:r>
      <w:r w:rsidR="00DF7C4B" w:rsidRPr="00DB794D">
        <w:rPr>
          <w:vertAlign w:val="superscript"/>
        </w:rPr>
        <w:t>[</w:t>
      </w:r>
      <w:r w:rsidR="00920CA0" w:rsidRPr="00DB794D">
        <w:rPr>
          <w:vertAlign w:val="superscript"/>
        </w:rPr>
        <w:t>9,11,14</w:t>
      </w:r>
      <w:r w:rsidR="00DF7C4B" w:rsidRPr="00DB794D">
        <w:rPr>
          <w:vertAlign w:val="superscript"/>
        </w:rPr>
        <w:t>]</w:t>
      </w:r>
      <w:r w:rsidR="00D218CC" w:rsidRPr="00DB794D">
        <w:t xml:space="preserve"> and individual </w:t>
      </w:r>
      <w:r w:rsidR="00227841" w:rsidRPr="00DB794D">
        <w:t xml:space="preserve">tumour </w:t>
      </w:r>
      <w:r w:rsidR="00D218CC" w:rsidRPr="00DB794D">
        <w:t xml:space="preserve">size </w:t>
      </w:r>
      <w:r w:rsidR="0060523F" w:rsidRPr="00DB794D">
        <w:rPr>
          <w:lang w:val="en-US"/>
        </w:rPr>
        <w:t>≤</w:t>
      </w:r>
      <w:r w:rsidR="00DB794D">
        <w:rPr>
          <w:rFonts w:hint="eastAsia"/>
          <w:lang w:val="en-US" w:eastAsia="zh-CN"/>
        </w:rPr>
        <w:t xml:space="preserve"> </w:t>
      </w:r>
      <w:r w:rsidR="00D922ED" w:rsidRPr="00DB794D">
        <w:rPr>
          <w:lang w:val="en-US"/>
        </w:rPr>
        <w:t>40</w:t>
      </w:r>
      <w:r w:rsidR="00DB794D">
        <w:rPr>
          <w:rFonts w:hint="eastAsia"/>
          <w:lang w:val="en-US" w:eastAsia="zh-CN"/>
        </w:rPr>
        <w:t xml:space="preserve"> </w:t>
      </w:r>
      <w:r w:rsidR="00D922ED" w:rsidRPr="00DB794D">
        <w:rPr>
          <w:lang w:val="en-US"/>
        </w:rPr>
        <w:t>mm</w:t>
      </w:r>
      <w:r w:rsidR="00BC7077" w:rsidRPr="00DB794D">
        <w:rPr>
          <w:vertAlign w:val="superscript"/>
        </w:rPr>
        <w:t>[</w:t>
      </w:r>
      <w:r w:rsidR="00920CA0" w:rsidRPr="00DB794D">
        <w:rPr>
          <w:vertAlign w:val="superscript"/>
        </w:rPr>
        <w:t>4,11-13,28</w:t>
      </w:r>
      <w:r w:rsidR="00DF7C4B" w:rsidRPr="00DB794D">
        <w:rPr>
          <w:vertAlign w:val="superscript"/>
        </w:rPr>
        <w:t>]</w:t>
      </w:r>
      <w:r w:rsidR="006F2D77" w:rsidRPr="00DB794D">
        <w:t xml:space="preserve"> be considered for RFA therapy</w:t>
      </w:r>
      <w:r w:rsidR="00A729FE" w:rsidRPr="00DB794D">
        <w:t xml:space="preserve"> </w:t>
      </w:r>
      <w:r w:rsidR="00DF5F0C" w:rsidRPr="00DB794D">
        <w:t xml:space="preserve">to </w:t>
      </w:r>
      <w:r w:rsidR="00C55784" w:rsidRPr="00DB794D">
        <w:t>substantially minimize</w:t>
      </w:r>
      <w:r w:rsidR="000D4D43" w:rsidRPr="00DB794D">
        <w:t xml:space="preserve"> the risk of </w:t>
      </w:r>
      <w:r w:rsidR="00DF5F0C" w:rsidRPr="00DB794D">
        <w:t>local tumour recurrence and thereby</w:t>
      </w:r>
      <w:r w:rsidR="000D4D43" w:rsidRPr="00DB794D">
        <w:t xml:space="preserve"> improving patients</w:t>
      </w:r>
      <w:r w:rsidR="0059622D" w:rsidRPr="00DB794D">
        <w:t>’</w:t>
      </w:r>
      <w:r w:rsidR="000D4D43" w:rsidRPr="00DB794D">
        <w:t xml:space="preserve"> survival.</w:t>
      </w:r>
      <w:r w:rsidR="00DF5F0C" w:rsidRPr="00DB794D">
        <w:t xml:space="preserve"> </w:t>
      </w:r>
      <w:r w:rsidR="00A34550" w:rsidRPr="00DB794D">
        <w:t>This is partly supported by a modest improvement in our results following th</w:t>
      </w:r>
      <w:r w:rsidR="006177B1" w:rsidRPr="00DB794D">
        <w:t xml:space="preserve">e application of hypothetical </w:t>
      </w:r>
      <w:r w:rsidR="00A34550" w:rsidRPr="00DB794D">
        <w:t xml:space="preserve">strict </w:t>
      </w:r>
      <w:r w:rsidR="00FD0663" w:rsidRPr="00DB794D">
        <w:t xml:space="preserve">exclusion </w:t>
      </w:r>
      <w:r w:rsidR="000365C3" w:rsidRPr="00DB794D">
        <w:t>criteria (T</w:t>
      </w:r>
      <w:r w:rsidR="00A34550" w:rsidRPr="00DB794D">
        <w:t>able 2).</w:t>
      </w:r>
      <w:r w:rsidR="004512EF" w:rsidRPr="00DB794D">
        <w:t xml:space="preserve"> </w:t>
      </w:r>
    </w:p>
    <w:p w:rsidR="003E06EF" w:rsidRPr="00DB794D" w:rsidRDefault="004512EF" w:rsidP="00DB794D">
      <w:pPr>
        <w:pStyle w:val="article-text"/>
        <w:ind w:firstLineChars="100" w:firstLine="240"/>
      </w:pPr>
      <w:r w:rsidRPr="00DB794D">
        <w:t xml:space="preserve">It is of note that 9 of 49 patients in our study developed extra-hepatic metastases, not </w:t>
      </w:r>
      <w:r w:rsidR="00E274DF" w:rsidRPr="00DB794D">
        <w:t xml:space="preserve">visible or </w:t>
      </w:r>
      <w:r w:rsidRPr="00DB794D">
        <w:t xml:space="preserve">seen on pre-treatment scans, just after RFA treatment. These patients had </w:t>
      </w:r>
      <w:r w:rsidR="00285CF9" w:rsidRPr="00DB794D">
        <w:t xml:space="preserve">the </w:t>
      </w:r>
      <w:r w:rsidR="00267E2C" w:rsidRPr="00DB794D">
        <w:t>worst overall survival</w:t>
      </w:r>
      <w:r w:rsidR="00DD3788" w:rsidRPr="00DB794D">
        <w:t>s</w:t>
      </w:r>
      <w:r w:rsidR="00D55F5A" w:rsidRPr="00DB794D">
        <w:t xml:space="preserve"> and this can partly explain </w:t>
      </w:r>
      <w:r w:rsidR="00E45BC4" w:rsidRPr="00DB794D">
        <w:t xml:space="preserve">why the overall </w:t>
      </w:r>
      <w:r w:rsidR="00A5503F" w:rsidRPr="00DB794D">
        <w:t>survivals of our patients were</w:t>
      </w:r>
      <w:r w:rsidR="00E45BC4" w:rsidRPr="00DB794D">
        <w:t xml:space="preserve"> modestly low</w:t>
      </w:r>
      <w:r w:rsidR="001D38DB" w:rsidRPr="00DB794D">
        <w:t>er</w:t>
      </w:r>
      <w:r w:rsidR="00E45BC4" w:rsidRPr="00DB794D">
        <w:t xml:space="preserve">. </w:t>
      </w:r>
      <w:r w:rsidR="00120C65" w:rsidRPr="00DB794D">
        <w:t xml:space="preserve">It is immediately </w:t>
      </w:r>
      <w:r w:rsidR="00997151" w:rsidRPr="00DB794D">
        <w:t xml:space="preserve">clear </w:t>
      </w:r>
      <w:r w:rsidR="00120C65" w:rsidRPr="00DB794D">
        <w:t xml:space="preserve">that optimum </w:t>
      </w:r>
      <w:r w:rsidR="00997151" w:rsidRPr="00DB794D">
        <w:t>patients’ selections</w:t>
      </w:r>
      <w:r w:rsidR="007B2CB5" w:rsidRPr="00DB794D">
        <w:t xml:space="preserve"> resulting from initial careful patients’ assessment and meticulous pre-RFA evaluation have</w:t>
      </w:r>
      <w:r w:rsidR="00342A74" w:rsidRPr="00DB794D">
        <w:t xml:space="preserve"> profound </w:t>
      </w:r>
      <w:r w:rsidR="008C6C07" w:rsidRPr="00DB794D">
        <w:t>influence on patients’ survival.</w:t>
      </w:r>
      <w:r w:rsidR="0028679E" w:rsidRPr="00DB794D">
        <w:t xml:space="preserve"> It is probable </w:t>
      </w:r>
      <w:r w:rsidR="00B02D8E" w:rsidRPr="00DB794D">
        <w:t xml:space="preserve">that paying limited attention to </w:t>
      </w:r>
      <w:r w:rsidR="00FD35FD" w:rsidRPr="00DB794D">
        <w:t xml:space="preserve">strict </w:t>
      </w:r>
      <w:r w:rsidR="003D79D1" w:rsidRPr="00DB794D">
        <w:t>patients’ selection</w:t>
      </w:r>
      <w:r w:rsidR="00B02D8E" w:rsidRPr="00DB794D">
        <w:t xml:space="preserve"> could account for some of the disappointing results seen </w:t>
      </w:r>
      <w:r w:rsidR="007A1125" w:rsidRPr="00DB794D">
        <w:t>at other institutions introducing RFA technique.</w:t>
      </w:r>
    </w:p>
    <w:p w:rsidR="00E83A5B" w:rsidRDefault="003F6F60" w:rsidP="00DB794D">
      <w:pPr>
        <w:pStyle w:val="article-text"/>
        <w:ind w:firstLineChars="100" w:firstLine="240"/>
        <w:rPr>
          <w:lang w:eastAsia="zh-CN"/>
        </w:rPr>
      </w:pPr>
      <w:r w:rsidRPr="00DB794D">
        <w:t>T</w:t>
      </w:r>
      <w:r w:rsidR="00385FA7" w:rsidRPr="00DB794D">
        <w:t xml:space="preserve">o </w:t>
      </w:r>
      <w:r w:rsidR="00034A84" w:rsidRPr="00DB794D">
        <w:t xml:space="preserve">moderate the </w:t>
      </w:r>
      <w:r w:rsidR="00385FA7" w:rsidRPr="00DB794D">
        <w:t xml:space="preserve">tumour </w:t>
      </w:r>
      <w:r w:rsidR="00034A84" w:rsidRPr="00DB794D">
        <w:t xml:space="preserve">recurrence rate in connection with RFA, </w:t>
      </w:r>
      <w:r w:rsidR="00680A2F" w:rsidRPr="00DB794D">
        <w:t xml:space="preserve">technique has to be continuously improved. </w:t>
      </w:r>
      <w:r w:rsidR="00AC4777" w:rsidRPr="00DB794D">
        <w:t>As modestly experienced as our institution was in 2005-2008</w:t>
      </w:r>
      <w:r w:rsidR="009318D8" w:rsidRPr="00DB794D">
        <w:t>, our RFA technique was quite</w:t>
      </w:r>
      <w:r w:rsidR="00D26001" w:rsidRPr="00DB794D">
        <w:t xml:space="preserve"> </w:t>
      </w:r>
      <w:r w:rsidR="00F72FC6" w:rsidRPr="00DB794D">
        <w:t xml:space="preserve">effective. </w:t>
      </w:r>
      <w:r w:rsidR="00A86FD5" w:rsidRPr="00DB794D">
        <w:t xml:space="preserve">A staggering </w:t>
      </w:r>
      <w:r w:rsidR="00057E63" w:rsidRPr="00DB794D">
        <w:t xml:space="preserve">95.2% </w:t>
      </w:r>
      <w:r w:rsidR="006A4098" w:rsidRPr="00DB794D">
        <w:t>p</w:t>
      </w:r>
      <w:r w:rsidR="00C752E0" w:rsidRPr="00DB794D">
        <w:t>rimary ablation</w:t>
      </w:r>
      <w:r w:rsidR="00057E63" w:rsidRPr="00DB794D">
        <w:t xml:space="preserve"> success </w:t>
      </w:r>
      <w:r w:rsidR="006A4098" w:rsidRPr="00DB794D">
        <w:t xml:space="preserve">rate </w:t>
      </w:r>
      <w:r w:rsidR="00057E63" w:rsidRPr="00DB794D">
        <w:t>was accomplished at first month post-ablation treatment.</w:t>
      </w:r>
      <w:r w:rsidR="00AC036F" w:rsidRPr="00DB794D">
        <w:t xml:space="preserve"> This </w:t>
      </w:r>
      <w:r w:rsidR="00385FA7" w:rsidRPr="00DB794D">
        <w:t>figure</w:t>
      </w:r>
      <w:r w:rsidR="00AC036F" w:rsidRPr="00DB794D">
        <w:t xml:space="preserve"> </w:t>
      </w:r>
      <w:r w:rsidR="00E210A5" w:rsidRPr="00DB794D">
        <w:t>is comparable to the</w:t>
      </w:r>
      <w:r w:rsidR="00385FA7" w:rsidRPr="00DB794D">
        <w:t xml:space="preserve"> one </w:t>
      </w:r>
      <w:r w:rsidR="00AC036F" w:rsidRPr="00DB794D">
        <w:t xml:space="preserve">(93.1%) reported by </w:t>
      </w:r>
      <w:r w:rsidR="0069370A" w:rsidRPr="00DB794D">
        <w:t>S</w:t>
      </w:r>
      <w:r w:rsidR="00DB794D">
        <w:t xml:space="preserve">olbiati </w:t>
      </w:r>
      <w:r w:rsidR="00DB794D" w:rsidRPr="00DB794D">
        <w:rPr>
          <w:i/>
        </w:rPr>
        <w:t>et al</w:t>
      </w:r>
      <w:r w:rsidR="00DF7C4B" w:rsidRPr="00DB794D">
        <w:rPr>
          <w:vertAlign w:val="superscript"/>
        </w:rPr>
        <w:t>[</w:t>
      </w:r>
      <w:r w:rsidR="00920CA0" w:rsidRPr="00DB794D">
        <w:rPr>
          <w:vertAlign w:val="superscript"/>
        </w:rPr>
        <w:t>6</w:t>
      </w:r>
      <w:r w:rsidR="00DF7C4B" w:rsidRPr="00DB794D">
        <w:rPr>
          <w:vertAlign w:val="superscript"/>
        </w:rPr>
        <w:t>]</w:t>
      </w:r>
      <w:r w:rsidR="00B021F6" w:rsidRPr="00DB794D">
        <w:t>.</w:t>
      </w:r>
    </w:p>
    <w:p w:rsidR="00DB794D" w:rsidRPr="00DB794D" w:rsidRDefault="00DB794D" w:rsidP="00DB794D">
      <w:pPr>
        <w:pStyle w:val="article-text"/>
        <w:ind w:firstLineChars="100" w:firstLine="240"/>
        <w:rPr>
          <w:lang w:eastAsia="zh-CN"/>
        </w:rPr>
      </w:pPr>
    </w:p>
    <w:p w:rsidR="00973AB3" w:rsidRPr="00DB794D" w:rsidRDefault="00973AB3" w:rsidP="00DB794D">
      <w:pPr>
        <w:spacing w:after="0" w:line="360" w:lineRule="auto"/>
        <w:jc w:val="both"/>
        <w:rPr>
          <w:b/>
          <w:i/>
          <w:szCs w:val="24"/>
        </w:rPr>
      </w:pPr>
      <w:r w:rsidRPr="00DB794D">
        <w:rPr>
          <w:b/>
          <w:i/>
          <w:szCs w:val="24"/>
        </w:rPr>
        <w:t>Limitations of the current study</w:t>
      </w:r>
    </w:p>
    <w:p w:rsidR="00973AB3" w:rsidRPr="00DB794D" w:rsidRDefault="00973AB3" w:rsidP="00DB794D">
      <w:pPr>
        <w:spacing w:after="0" w:line="360" w:lineRule="auto"/>
        <w:jc w:val="both"/>
        <w:rPr>
          <w:rFonts w:cs="Times New Roman"/>
          <w:szCs w:val="24"/>
          <w:lang w:val="en-US"/>
        </w:rPr>
      </w:pPr>
      <w:r w:rsidRPr="00DB794D">
        <w:rPr>
          <w:szCs w:val="24"/>
          <w:lang w:val="en-US"/>
        </w:rPr>
        <w:t xml:space="preserve">The potential downside of our study </w:t>
      </w:r>
      <w:r w:rsidR="005A798C" w:rsidRPr="00DB794D">
        <w:rPr>
          <w:szCs w:val="24"/>
          <w:lang w:val="en-US"/>
        </w:rPr>
        <w:t xml:space="preserve">is the difficulty we encountered in </w:t>
      </w:r>
      <w:r w:rsidRPr="00DB794D">
        <w:rPr>
          <w:szCs w:val="24"/>
          <w:lang w:val="en-US"/>
        </w:rPr>
        <w:t>providing convincing da</w:t>
      </w:r>
      <w:r w:rsidR="00571190" w:rsidRPr="00DB794D">
        <w:rPr>
          <w:szCs w:val="24"/>
          <w:lang w:val="en-US"/>
        </w:rPr>
        <w:t xml:space="preserve">ta to establish a </w:t>
      </w:r>
      <w:r w:rsidRPr="00DB794D">
        <w:rPr>
          <w:szCs w:val="24"/>
          <w:lang w:val="en-US"/>
        </w:rPr>
        <w:t>guideline</w:t>
      </w:r>
      <w:r w:rsidR="00571190" w:rsidRPr="00DB794D">
        <w:rPr>
          <w:szCs w:val="24"/>
          <w:lang w:val="en-US"/>
        </w:rPr>
        <w:t xml:space="preserve"> for </w:t>
      </w:r>
      <w:r w:rsidR="002A0E0C" w:rsidRPr="00DB794D">
        <w:rPr>
          <w:szCs w:val="24"/>
          <w:lang w:val="en-US"/>
        </w:rPr>
        <w:t>optimum</w:t>
      </w:r>
      <w:r w:rsidR="00661443" w:rsidRPr="00DB794D">
        <w:rPr>
          <w:szCs w:val="24"/>
          <w:lang w:val="en-US"/>
        </w:rPr>
        <w:t xml:space="preserve"> patients’ selection</w:t>
      </w:r>
      <w:r w:rsidR="00571190" w:rsidRPr="00DB794D">
        <w:rPr>
          <w:szCs w:val="24"/>
          <w:lang w:val="en-US"/>
        </w:rPr>
        <w:t xml:space="preserve"> before embarking on RFA</w:t>
      </w:r>
      <w:r w:rsidRPr="00DB794D">
        <w:rPr>
          <w:szCs w:val="24"/>
          <w:lang w:val="en-US"/>
        </w:rPr>
        <w:t xml:space="preserve"> treatment</w:t>
      </w:r>
      <w:r w:rsidR="00EF08DC" w:rsidRPr="00DB794D">
        <w:rPr>
          <w:szCs w:val="24"/>
          <w:lang w:val="en-US"/>
        </w:rPr>
        <w:t xml:space="preserve"> of </w:t>
      </w:r>
      <w:r w:rsidR="00EF08DC" w:rsidRPr="00DB794D">
        <w:rPr>
          <w:rFonts w:cs="Times New Roman"/>
          <w:szCs w:val="24"/>
          <w:lang w:val="en-US"/>
        </w:rPr>
        <w:t>CRLM</w:t>
      </w:r>
      <w:r w:rsidRPr="00DB794D">
        <w:rPr>
          <w:rFonts w:cs="Times New Roman"/>
          <w:szCs w:val="24"/>
          <w:lang w:val="en-US"/>
        </w:rPr>
        <w:t>. The major reason for this probable shortcoming is the small number of pat</w:t>
      </w:r>
      <w:r w:rsidR="00AF6542" w:rsidRPr="00DB794D">
        <w:rPr>
          <w:rFonts w:cs="Times New Roman"/>
          <w:szCs w:val="24"/>
          <w:lang w:val="en-US"/>
        </w:rPr>
        <w:t xml:space="preserve">ients included in the study. Forty-nine (49) </w:t>
      </w:r>
      <w:r w:rsidRPr="00DB794D">
        <w:rPr>
          <w:rFonts w:cs="Times New Roman"/>
          <w:szCs w:val="24"/>
          <w:lang w:val="en-US"/>
        </w:rPr>
        <w:t xml:space="preserve">patients that underwent RFA of CRLM between </w:t>
      </w:r>
      <w:r w:rsidR="00951A4B" w:rsidRPr="00DB794D">
        <w:rPr>
          <w:rFonts w:cs="Times New Roman"/>
          <w:szCs w:val="24"/>
          <w:lang w:val="en-US"/>
        </w:rPr>
        <w:t xml:space="preserve">the </w:t>
      </w:r>
      <w:r w:rsidRPr="00DB794D">
        <w:rPr>
          <w:rFonts w:cs="Times New Roman"/>
          <w:szCs w:val="24"/>
          <w:lang w:val="en-US"/>
        </w:rPr>
        <w:t>years 2005 and 2008 were preliminary included in the study to allow for 5 year follow-up and estimation of preliminary survival rate</w:t>
      </w:r>
      <w:r w:rsidR="00D93B24" w:rsidRPr="00DB794D">
        <w:rPr>
          <w:rFonts w:cs="Times New Roman"/>
          <w:szCs w:val="24"/>
          <w:lang w:val="en-US"/>
        </w:rPr>
        <w:t>s</w:t>
      </w:r>
      <w:r w:rsidRPr="00DB794D">
        <w:rPr>
          <w:rFonts w:cs="Times New Roman"/>
          <w:szCs w:val="24"/>
          <w:lang w:val="en-US"/>
        </w:rPr>
        <w:t xml:space="preserve">. </w:t>
      </w:r>
      <w:r w:rsidR="00CC0E9F" w:rsidRPr="00DB794D">
        <w:rPr>
          <w:rFonts w:cs="Times New Roman"/>
          <w:szCs w:val="24"/>
          <w:lang w:val="en-US"/>
        </w:rPr>
        <w:t>Other</w:t>
      </w:r>
      <w:r w:rsidRPr="00DB794D">
        <w:rPr>
          <w:rFonts w:cs="Times New Roman"/>
          <w:szCs w:val="24"/>
          <w:lang w:val="en-US"/>
        </w:rPr>
        <w:t xml:space="preserve"> patients that received similar treatment after 2008 are being followed closely and data originating from this are being collated for future large study and publication. Besides, we chose to have our preliminary data published to excite interest in further research with the possibility of establishing </w:t>
      </w:r>
      <w:r w:rsidR="00D93B24" w:rsidRPr="00DB794D">
        <w:rPr>
          <w:rFonts w:cs="Times New Roman"/>
          <w:szCs w:val="24"/>
          <w:lang w:val="en-US"/>
        </w:rPr>
        <w:t xml:space="preserve">widely acceptable </w:t>
      </w:r>
      <w:r w:rsidRPr="00DB794D">
        <w:rPr>
          <w:rFonts w:cs="Times New Roman"/>
          <w:szCs w:val="24"/>
          <w:lang w:val="en-US"/>
        </w:rPr>
        <w:t>optimum guidelines for performing minimally invasive treatment of CRLM. The success emanating from such research, in n</w:t>
      </w:r>
      <w:r w:rsidR="00241F19" w:rsidRPr="00DB794D">
        <w:rPr>
          <w:rFonts w:cs="Times New Roman"/>
          <w:szCs w:val="24"/>
          <w:lang w:val="en-US"/>
        </w:rPr>
        <w:t xml:space="preserve">o doubt, will have a </w:t>
      </w:r>
      <w:r w:rsidRPr="00DB794D">
        <w:rPr>
          <w:rFonts w:cs="Times New Roman"/>
          <w:szCs w:val="24"/>
          <w:lang w:val="en-US"/>
        </w:rPr>
        <w:t>positive impact on myriads of patients across the world diagnosed with CRLM.</w:t>
      </w:r>
    </w:p>
    <w:p w:rsidR="0012526E" w:rsidRPr="00DB794D" w:rsidRDefault="00EE7110" w:rsidP="00DB794D">
      <w:pPr>
        <w:spacing w:after="0" w:line="360" w:lineRule="auto"/>
        <w:ind w:firstLineChars="100" w:firstLine="240"/>
        <w:jc w:val="both"/>
        <w:rPr>
          <w:rFonts w:cs="Times New Roman"/>
          <w:szCs w:val="24"/>
        </w:rPr>
      </w:pPr>
      <w:r w:rsidRPr="00DB794D">
        <w:rPr>
          <w:rFonts w:cs="Times New Roman"/>
          <w:szCs w:val="24"/>
        </w:rPr>
        <w:t xml:space="preserve">Number and sizes of CRLM as well as </w:t>
      </w:r>
      <w:r w:rsidR="00504E65" w:rsidRPr="00DB794D">
        <w:rPr>
          <w:rFonts w:cs="Times New Roman"/>
          <w:szCs w:val="24"/>
        </w:rPr>
        <w:t xml:space="preserve">the </w:t>
      </w:r>
      <w:r w:rsidRPr="00DB794D">
        <w:rPr>
          <w:rFonts w:cs="Times New Roman"/>
          <w:szCs w:val="24"/>
        </w:rPr>
        <w:t xml:space="preserve">presence of extra-hepatic metastases are among the most important </w:t>
      </w:r>
      <w:r w:rsidR="0012526E" w:rsidRPr="00DB794D">
        <w:rPr>
          <w:rFonts w:cs="Times New Roman"/>
          <w:szCs w:val="24"/>
        </w:rPr>
        <w:t>factors that influence the outcomes of patients treated with RFA. Even though our study did not</w:t>
      </w:r>
      <w:r w:rsidR="0041021E" w:rsidRPr="00DB794D">
        <w:rPr>
          <w:rFonts w:cs="Times New Roman"/>
          <w:szCs w:val="24"/>
        </w:rPr>
        <w:t xml:space="preserve"> convincingly establish precise</w:t>
      </w:r>
      <w:r w:rsidR="0012526E" w:rsidRPr="00DB794D">
        <w:rPr>
          <w:rFonts w:cs="Times New Roman"/>
          <w:szCs w:val="24"/>
        </w:rPr>
        <w:t xml:space="preserve"> inclusion criteria, it und</w:t>
      </w:r>
      <w:r w:rsidR="00E114F4" w:rsidRPr="00DB794D">
        <w:rPr>
          <w:rFonts w:cs="Times New Roman"/>
          <w:szCs w:val="24"/>
        </w:rPr>
        <w:t>erscored</w:t>
      </w:r>
      <w:r w:rsidR="0012526E" w:rsidRPr="00DB794D">
        <w:rPr>
          <w:rFonts w:cs="Times New Roman"/>
          <w:szCs w:val="24"/>
        </w:rPr>
        <w:t xml:space="preserve"> </w:t>
      </w:r>
      <w:r w:rsidR="00004838" w:rsidRPr="00DB794D">
        <w:rPr>
          <w:rFonts w:cs="Times New Roman"/>
          <w:szCs w:val="24"/>
        </w:rPr>
        <w:t>the fact that optimum patients’ selection</w:t>
      </w:r>
      <w:r w:rsidR="0012526E" w:rsidRPr="00DB794D">
        <w:rPr>
          <w:rFonts w:cs="Times New Roman"/>
          <w:szCs w:val="24"/>
        </w:rPr>
        <w:t xml:space="preserve"> before embarking on RFA treatment is critically important to achieving a superior outcome. </w:t>
      </w:r>
      <w:r w:rsidR="00AF3D46" w:rsidRPr="00DB794D">
        <w:rPr>
          <w:rFonts w:cs="Times New Roman"/>
          <w:szCs w:val="24"/>
        </w:rPr>
        <w:t>We are of t</w:t>
      </w:r>
      <w:r w:rsidR="00AE18E7" w:rsidRPr="00DB794D">
        <w:rPr>
          <w:rFonts w:cs="Times New Roman"/>
          <w:szCs w:val="24"/>
        </w:rPr>
        <w:t>he</w:t>
      </w:r>
      <w:r w:rsidR="00AF3D46" w:rsidRPr="00DB794D">
        <w:rPr>
          <w:rFonts w:cs="Times New Roman"/>
          <w:szCs w:val="24"/>
        </w:rPr>
        <w:t xml:space="preserve"> opinion that further research is necessary to </w:t>
      </w:r>
      <w:r w:rsidR="004B33C3" w:rsidRPr="00DB794D">
        <w:rPr>
          <w:rFonts w:cs="Times New Roman"/>
          <w:szCs w:val="24"/>
        </w:rPr>
        <w:t>outline widely accepted</w:t>
      </w:r>
      <w:r w:rsidR="00C87644" w:rsidRPr="00DB794D">
        <w:rPr>
          <w:rFonts w:cs="Times New Roman"/>
          <w:szCs w:val="24"/>
        </w:rPr>
        <w:t xml:space="preserve"> criteria for s</w:t>
      </w:r>
      <w:r w:rsidR="00AE18E7" w:rsidRPr="00DB794D">
        <w:rPr>
          <w:rFonts w:cs="Times New Roman"/>
          <w:szCs w:val="24"/>
        </w:rPr>
        <w:t>elect</w:t>
      </w:r>
      <w:r w:rsidR="00C87644" w:rsidRPr="00DB794D">
        <w:rPr>
          <w:rFonts w:cs="Times New Roman"/>
          <w:szCs w:val="24"/>
        </w:rPr>
        <w:t>ing</w:t>
      </w:r>
      <w:r w:rsidR="00AE18E7" w:rsidRPr="00DB794D">
        <w:rPr>
          <w:rFonts w:cs="Times New Roman"/>
          <w:szCs w:val="24"/>
        </w:rPr>
        <w:t xml:space="preserve"> </w:t>
      </w:r>
      <w:r w:rsidR="00AF3D46" w:rsidRPr="00DB794D">
        <w:rPr>
          <w:rFonts w:cs="Times New Roman"/>
          <w:szCs w:val="24"/>
        </w:rPr>
        <w:t>patient</w:t>
      </w:r>
      <w:r w:rsidR="00AE18E7" w:rsidRPr="00DB794D">
        <w:rPr>
          <w:rFonts w:cs="Times New Roman"/>
          <w:szCs w:val="24"/>
        </w:rPr>
        <w:t>s</w:t>
      </w:r>
      <w:r w:rsidR="00AF3D46" w:rsidRPr="00DB794D">
        <w:rPr>
          <w:rFonts w:cs="Times New Roman"/>
          <w:szCs w:val="24"/>
        </w:rPr>
        <w:t xml:space="preserve"> for RFA therapy.</w:t>
      </w:r>
    </w:p>
    <w:p w:rsidR="0012526E" w:rsidRPr="00DB794D" w:rsidRDefault="0012526E" w:rsidP="00DB794D">
      <w:pPr>
        <w:spacing w:after="0" w:line="360" w:lineRule="auto"/>
        <w:jc w:val="both"/>
        <w:rPr>
          <w:rFonts w:cs="Times New Roman"/>
          <w:szCs w:val="24"/>
        </w:rPr>
      </w:pPr>
    </w:p>
    <w:p w:rsidR="00CA29C0" w:rsidRPr="00DB794D" w:rsidRDefault="00CA29C0" w:rsidP="00DB794D">
      <w:pPr>
        <w:pStyle w:val="Article-heading1"/>
        <w:spacing w:after="0"/>
      </w:pPr>
      <w:r w:rsidRPr="00DB794D">
        <w:t xml:space="preserve">COMMENTS </w:t>
      </w:r>
    </w:p>
    <w:p w:rsidR="00A31C85" w:rsidRPr="00DB794D" w:rsidRDefault="00A31C85" w:rsidP="00DB794D">
      <w:pPr>
        <w:pStyle w:val="article-heading2"/>
        <w:spacing w:before="0"/>
      </w:pPr>
      <w:r w:rsidRPr="00DB794D">
        <w:t>Background</w:t>
      </w:r>
    </w:p>
    <w:p w:rsidR="007A7486" w:rsidRDefault="001E244E" w:rsidP="00DB794D">
      <w:pPr>
        <w:pStyle w:val="Article-heading1"/>
        <w:spacing w:after="0"/>
        <w:rPr>
          <w:b w:val="0"/>
          <w:lang w:eastAsia="zh-CN"/>
        </w:rPr>
      </w:pPr>
      <w:r w:rsidRPr="00DB794D">
        <w:rPr>
          <w:b w:val="0"/>
        </w:rPr>
        <w:t>Colorectal cancer is a common cancer world</w:t>
      </w:r>
      <w:r w:rsidR="00264F36" w:rsidRPr="00DB794D">
        <w:rPr>
          <w:b w:val="0"/>
        </w:rPr>
        <w:t xml:space="preserve">wide </w:t>
      </w:r>
      <w:r w:rsidRPr="00DB794D">
        <w:rPr>
          <w:b w:val="0"/>
        </w:rPr>
        <w:t xml:space="preserve">and ranks second among the cancers that frequently cause deaths globally. </w:t>
      </w:r>
      <w:r w:rsidR="00264F36" w:rsidRPr="00DB794D">
        <w:rPr>
          <w:b w:val="0"/>
        </w:rPr>
        <w:t>A significant proport</w:t>
      </w:r>
      <w:r w:rsidR="005859A1" w:rsidRPr="00DB794D">
        <w:rPr>
          <w:b w:val="0"/>
        </w:rPr>
        <w:t>ion</w:t>
      </w:r>
      <w:r w:rsidR="00264F36" w:rsidRPr="00DB794D">
        <w:rPr>
          <w:b w:val="0"/>
        </w:rPr>
        <w:t xml:space="preserve"> of patients diagnosed with colorectal cancer are prone to developing the spread of the disease to the liver. </w:t>
      </w:r>
      <w:r w:rsidR="00786445" w:rsidRPr="00DB794D">
        <w:rPr>
          <w:b w:val="0"/>
        </w:rPr>
        <w:t xml:space="preserve">The spread of the disease to the liver </w:t>
      </w:r>
      <w:r w:rsidR="00BC5495" w:rsidRPr="00DB794D">
        <w:rPr>
          <w:b w:val="0"/>
        </w:rPr>
        <w:t xml:space="preserve">is one of the reasons for </w:t>
      </w:r>
      <w:r w:rsidR="00D67E27" w:rsidRPr="00DB794D">
        <w:rPr>
          <w:b w:val="0"/>
        </w:rPr>
        <w:t xml:space="preserve">the prevalence of </w:t>
      </w:r>
      <w:r w:rsidR="00BC5495" w:rsidRPr="00DB794D">
        <w:rPr>
          <w:b w:val="0"/>
        </w:rPr>
        <w:t xml:space="preserve">high mortality and morbidity </w:t>
      </w:r>
      <w:r w:rsidR="00420268" w:rsidRPr="00DB794D">
        <w:rPr>
          <w:b w:val="0"/>
        </w:rPr>
        <w:t>associated with colorectal cancer.</w:t>
      </w:r>
      <w:r w:rsidR="008D5382" w:rsidRPr="00DB794D">
        <w:rPr>
          <w:b w:val="0"/>
        </w:rPr>
        <w:t xml:space="preserve"> </w:t>
      </w:r>
      <w:r w:rsidR="009F4EF9" w:rsidRPr="00DB794D">
        <w:rPr>
          <w:b w:val="0"/>
        </w:rPr>
        <w:t xml:space="preserve">Effective </w:t>
      </w:r>
      <w:r w:rsidR="00E01452" w:rsidRPr="00DB794D">
        <w:rPr>
          <w:b w:val="0"/>
        </w:rPr>
        <w:t xml:space="preserve">controls of the cancer at the primary site (colorectum) as well as the metastatic spread to the liver are extremely important in improving patients’ survival. </w:t>
      </w:r>
    </w:p>
    <w:p w:rsidR="00DB794D" w:rsidRPr="00DB794D" w:rsidRDefault="00DB794D" w:rsidP="00DB794D">
      <w:pPr>
        <w:pStyle w:val="Article-heading1"/>
        <w:spacing w:after="0"/>
        <w:rPr>
          <w:b w:val="0"/>
          <w:lang w:eastAsia="zh-CN"/>
        </w:rPr>
      </w:pPr>
    </w:p>
    <w:p w:rsidR="00A31C85" w:rsidRPr="00DB794D" w:rsidRDefault="00A31C85" w:rsidP="00DB794D">
      <w:pPr>
        <w:pStyle w:val="article-heading2"/>
        <w:spacing w:before="0"/>
      </w:pPr>
      <w:r w:rsidRPr="00DB794D">
        <w:t xml:space="preserve">Research frontiers </w:t>
      </w:r>
    </w:p>
    <w:p w:rsidR="00A31C85" w:rsidRDefault="00DB22FC" w:rsidP="00DB794D">
      <w:pPr>
        <w:pStyle w:val="article-heading2"/>
        <w:spacing w:before="0"/>
        <w:rPr>
          <w:b w:val="0"/>
          <w:i w:val="0"/>
          <w:lang w:eastAsia="zh-CN"/>
        </w:rPr>
      </w:pPr>
      <w:r w:rsidRPr="00DB794D">
        <w:rPr>
          <w:b w:val="0"/>
          <w:i w:val="0"/>
        </w:rPr>
        <w:t xml:space="preserve">To improve patients’ survival, a number of treatment modalities have been extensively explored. Surgical resection is widely acknowledged as the gold standard of treating </w:t>
      </w:r>
      <w:r w:rsidR="00AA407C" w:rsidRPr="00DB794D">
        <w:rPr>
          <w:b w:val="0"/>
          <w:i w:val="0"/>
        </w:rPr>
        <w:t xml:space="preserve">metastatic liver disease. In addition, other </w:t>
      </w:r>
      <w:r w:rsidR="0090622E" w:rsidRPr="00DB794D">
        <w:rPr>
          <w:b w:val="0"/>
          <w:i w:val="0"/>
        </w:rPr>
        <w:t xml:space="preserve">treatment modalities that have been </w:t>
      </w:r>
      <w:r w:rsidR="00680B1B" w:rsidRPr="00DB794D">
        <w:rPr>
          <w:b w:val="0"/>
          <w:i w:val="0"/>
        </w:rPr>
        <w:t>developed include radiofrequency ablation, microwave ablation, cryotherapy and percutaneous ethanol injection.</w:t>
      </w:r>
    </w:p>
    <w:p w:rsidR="00DB794D" w:rsidRPr="00DB794D" w:rsidRDefault="00DB794D" w:rsidP="00DB794D">
      <w:pPr>
        <w:pStyle w:val="article-heading2"/>
        <w:spacing w:before="0"/>
        <w:rPr>
          <w:i w:val="0"/>
          <w:lang w:eastAsia="zh-CN"/>
        </w:rPr>
      </w:pPr>
    </w:p>
    <w:p w:rsidR="00057941" w:rsidRPr="00DB794D" w:rsidRDefault="00057941" w:rsidP="00DB794D">
      <w:pPr>
        <w:pStyle w:val="article-heading2"/>
        <w:spacing w:before="0"/>
      </w:pPr>
      <w:r w:rsidRPr="00DB794D">
        <w:t xml:space="preserve">Innovations and breakthroughs </w:t>
      </w:r>
    </w:p>
    <w:p w:rsidR="00B22C38" w:rsidRDefault="005E110F" w:rsidP="00DB794D">
      <w:pPr>
        <w:pStyle w:val="article-heading2"/>
        <w:spacing w:before="0"/>
        <w:rPr>
          <w:b w:val="0"/>
          <w:i w:val="0"/>
          <w:lang w:eastAsia="zh-CN"/>
        </w:rPr>
      </w:pPr>
      <w:r w:rsidRPr="00DB794D">
        <w:rPr>
          <w:b w:val="0"/>
          <w:i w:val="0"/>
        </w:rPr>
        <w:t xml:space="preserve">In recent years, attention has been </w:t>
      </w:r>
      <w:r w:rsidR="00454CC6" w:rsidRPr="00DB794D">
        <w:rPr>
          <w:b w:val="0"/>
          <w:i w:val="0"/>
        </w:rPr>
        <w:t>shifted</w:t>
      </w:r>
      <w:r w:rsidRPr="00DB794D">
        <w:rPr>
          <w:b w:val="0"/>
          <w:i w:val="0"/>
        </w:rPr>
        <w:t xml:space="preserve"> away from treatment of metastatic liver </w:t>
      </w:r>
      <w:r w:rsidR="00074509" w:rsidRPr="00DB794D">
        <w:rPr>
          <w:b w:val="0"/>
          <w:i w:val="0"/>
        </w:rPr>
        <w:t>cancer</w:t>
      </w:r>
      <w:r w:rsidR="00097014" w:rsidRPr="00DB794D">
        <w:rPr>
          <w:b w:val="0"/>
          <w:i w:val="0"/>
        </w:rPr>
        <w:t>s</w:t>
      </w:r>
      <w:r w:rsidRPr="00DB794D">
        <w:rPr>
          <w:b w:val="0"/>
          <w:i w:val="0"/>
        </w:rPr>
        <w:t xml:space="preserve"> with surgical resection due to </w:t>
      </w:r>
      <w:r w:rsidR="00E875B6" w:rsidRPr="00DB794D">
        <w:rPr>
          <w:b w:val="0"/>
          <w:i w:val="0"/>
        </w:rPr>
        <w:t xml:space="preserve">the </w:t>
      </w:r>
      <w:r w:rsidR="00674023" w:rsidRPr="00DB794D">
        <w:rPr>
          <w:b w:val="0"/>
          <w:i w:val="0"/>
        </w:rPr>
        <w:t xml:space="preserve">inherent risks associated with surgery and </w:t>
      </w:r>
      <w:r w:rsidR="00454CC6" w:rsidRPr="00DB794D">
        <w:rPr>
          <w:b w:val="0"/>
          <w:i w:val="0"/>
        </w:rPr>
        <w:t xml:space="preserve">the fact that </w:t>
      </w:r>
      <w:r w:rsidR="004167B0" w:rsidRPr="00DB794D">
        <w:rPr>
          <w:b w:val="0"/>
          <w:i w:val="0"/>
        </w:rPr>
        <w:t>more than 70% of patients were</w:t>
      </w:r>
      <w:r w:rsidR="00674023" w:rsidRPr="00DB794D">
        <w:rPr>
          <w:b w:val="0"/>
          <w:i w:val="0"/>
        </w:rPr>
        <w:t xml:space="preserve"> unsuitable for surgery at the time of diagnosing metastatic colorectal cancer. </w:t>
      </w:r>
      <w:r w:rsidR="00B1678F" w:rsidRPr="00DB794D">
        <w:rPr>
          <w:b w:val="0"/>
          <w:i w:val="0"/>
        </w:rPr>
        <w:t>Radiofrequency ablation</w:t>
      </w:r>
      <w:r w:rsidR="00732BF1" w:rsidRPr="00DB794D">
        <w:rPr>
          <w:b w:val="0"/>
          <w:i w:val="0"/>
        </w:rPr>
        <w:t>, a procedure that is deemed safe and effective,</w:t>
      </w:r>
      <w:r w:rsidR="00B1678F" w:rsidRPr="00DB794D">
        <w:rPr>
          <w:b w:val="0"/>
          <w:i w:val="0"/>
        </w:rPr>
        <w:t xml:space="preserve"> is a widely accepted alternative </w:t>
      </w:r>
      <w:r w:rsidR="0004758F" w:rsidRPr="00DB794D">
        <w:rPr>
          <w:b w:val="0"/>
          <w:i w:val="0"/>
        </w:rPr>
        <w:t>for controlling metastatic liver disease</w:t>
      </w:r>
      <w:r w:rsidR="00197462" w:rsidRPr="00DB794D">
        <w:rPr>
          <w:b w:val="0"/>
          <w:i w:val="0"/>
        </w:rPr>
        <w:t xml:space="preserve"> because of associated fewer complications compared with surgical resection. </w:t>
      </w:r>
    </w:p>
    <w:p w:rsidR="00DB794D" w:rsidRPr="00DB794D" w:rsidRDefault="00DB794D" w:rsidP="00DB794D">
      <w:pPr>
        <w:pStyle w:val="article-heading2"/>
        <w:spacing w:before="0"/>
        <w:rPr>
          <w:b w:val="0"/>
          <w:i w:val="0"/>
          <w:lang w:eastAsia="zh-CN"/>
        </w:rPr>
      </w:pPr>
    </w:p>
    <w:p w:rsidR="00057941" w:rsidRPr="00DB794D" w:rsidRDefault="00057941" w:rsidP="00DB794D">
      <w:pPr>
        <w:pStyle w:val="article-heading2"/>
        <w:spacing w:before="0"/>
      </w:pPr>
      <w:r w:rsidRPr="00DB794D">
        <w:t>Ap</w:t>
      </w:r>
      <w:r w:rsidR="007B425C" w:rsidRPr="00DB794D">
        <w:t>p</w:t>
      </w:r>
      <w:r w:rsidRPr="00DB794D">
        <w:t>lications</w:t>
      </w:r>
    </w:p>
    <w:p w:rsidR="00FE731D" w:rsidRDefault="00563A5B" w:rsidP="00DB794D">
      <w:pPr>
        <w:pStyle w:val="article-heading2"/>
        <w:spacing w:before="0"/>
        <w:rPr>
          <w:b w:val="0"/>
          <w:i w:val="0"/>
          <w:lang w:val="en-US" w:eastAsia="zh-CN"/>
        </w:rPr>
      </w:pPr>
      <w:r w:rsidRPr="00DB794D">
        <w:rPr>
          <w:b w:val="0"/>
          <w:i w:val="0"/>
        </w:rPr>
        <w:t xml:space="preserve">One of the undesirable entities that could negatively impact </w:t>
      </w:r>
      <w:r w:rsidR="00A74CB9" w:rsidRPr="00DB794D">
        <w:rPr>
          <w:b w:val="0"/>
          <w:i w:val="0"/>
        </w:rPr>
        <w:t xml:space="preserve">the </w:t>
      </w:r>
      <w:r w:rsidRPr="00DB794D">
        <w:rPr>
          <w:b w:val="0"/>
          <w:i w:val="0"/>
        </w:rPr>
        <w:t xml:space="preserve">success rate following liver radiofrequency ablation therapy is local tumour recurrence. </w:t>
      </w:r>
      <w:r w:rsidR="0037509D" w:rsidRPr="00DB794D">
        <w:rPr>
          <w:b w:val="0"/>
          <w:i w:val="0"/>
        </w:rPr>
        <w:t xml:space="preserve">In order to prevent local tumour recurrence </w:t>
      </w:r>
      <w:r w:rsidR="00F45AD7" w:rsidRPr="00DB794D">
        <w:rPr>
          <w:b w:val="0"/>
          <w:i w:val="0"/>
        </w:rPr>
        <w:t xml:space="preserve">and </w:t>
      </w:r>
      <w:r w:rsidR="0037509D" w:rsidRPr="00DB794D">
        <w:rPr>
          <w:b w:val="0"/>
          <w:i w:val="0"/>
        </w:rPr>
        <w:t>thereby improving patients’ survival,</w:t>
      </w:r>
      <w:r w:rsidR="00F45AD7" w:rsidRPr="00DB794D">
        <w:rPr>
          <w:b w:val="0"/>
          <w:i w:val="0"/>
        </w:rPr>
        <w:t xml:space="preserve"> </w:t>
      </w:r>
      <w:r w:rsidR="00F45AD7" w:rsidRPr="00DB794D">
        <w:rPr>
          <w:b w:val="0"/>
          <w:i w:val="0"/>
          <w:lang w:val="en-US"/>
        </w:rPr>
        <w:t xml:space="preserve">guideline </w:t>
      </w:r>
      <w:r w:rsidR="00CD349B" w:rsidRPr="00DB794D">
        <w:rPr>
          <w:b w:val="0"/>
          <w:i w:val="0"/>
          <w:lang w:val="en-US"/>
        </w:rPr>
        <w:t xml:space="preserve">for </w:t>
      </w:r>
      <w:r w:rsidR="00F45AD7" w:rsidRPr="00DB794D">
        <w:rPr>
          <w:b w:val="0"/>
          <w:i w:val="0"/>
          <w:lang w:val="en-US"/>
        </w:rPr>
        <w:t>optimum</w:t>
      </w:r>
      <w:r w:rsidR="00EF3C4F" w:rsidRPr="00DB794D">
        <w:rPr>
          <w:b w:val="0"/>
          <w:i w:val="0"/>
          <w:lang w:val="en-US"/>
        </w:rPr>
        <w:t xml:space="preserve"> </w:t>
      </w:r>
      <w:r w:rsidR="004E3F9A" w:rsidRPr="00DB794D">
        <w:rPr>
          <w:b w:val="0"/>
          <w:i w:val="0"/>
        </w:rPr>
        <w:t xml:space="preserve">patients’ </w:t>
      </w:r>
      <w:r w:rsidR="00EF3C4F" w:rsidRPr="00DB794D">
        <w:rPr>
          <w:b w:val="0"/>
          <w:i w:val="0"/>
          <w:lang w:val="en-US"/>
        </w:rPr>
        <w:t>evaluation and selection pre</w:t>
      </w:r>
      <w:r w:rsidR="00920AEB" w:rsidRPr="00DB794D">
        <w:rPr>
          <w:b w:val="0"/>
          <w:i w:val="0"/>
          <w:lang w:val="en-US"/>
        </w:rPr>
        <w:t>-</w:t>
      </w:r>
      <w:r w:rsidR="00EF3C4F" w:rsidRPr="00DB794D">
        <w:rPr>
          <w:b w:val="0"/>
          <w:i w:val="0"/>
          <w:lang w:val="en-US"/>
        </w:rPr>
        <w:t xml:space="preserve">treatment </w:t>
      </w:r>
      <w:r w:rsidR="00B55511" w:rsidRPr="00DB794D">
        <w:rPr>
          <w:b w:val="0"/>
          <w:i w:val="0"/>
          <w:lang w:val="en-US"/>
        </w:rPr>
        <w:t xml:space="preserve">should be established. </w:t>
      </w:r>
      <w:r w:rsidR="00D978CE" w:rsidRPr="00DB794D">
        <w:rPr>
          <w:b w:val="0"/>
          <w:i w:val="0"/>
          <w:lang w:val="en-US"/>
        </w:rPr>
        <w:t xml:space="preserve">In our study, </w:t>
      </w:r>
      <w:r w:rsidR="00DB794D">
        <w:rPr>
          <w:rFonts w:hint="eastAsia"/>
          <w:b w:val="0"/>
          <w:i w:val="0"/>
          <w:lang w:val="en-US" w:eastAsia="zh-CN"/>
        </w:rPr>
        <w:t>the authors</w:t>
      </w:r>
      <w:r w:rsidR="00D978CE" w:rsidRPr="00DB794D">
        <w:rPr>
          <w:b w:val="0"/>
          <w:i w:val="0"/>
          <w:lang w:val="en-US"/>
        </w:rPr>
        <w:t xml:space="preserve"> explored the </w:t>
      </w:r>
      <w:r w:rsidR="00984AE3" w:rsidRPr="00DB794D">
        <w:rPr>
          <w:b w:val="0"/>
          <w:i w:val="0"/>
          <w:lang w:val="en-US"/>
        </w:rPr>
        <w:t xml:space="preserve">impacts of </w:t>
      </w:r>
      <w:r w:rsidR="00D978CE" w:rsidRPr="00DB794D">
        <w:rPr>
          <w:b w:val="0"/>
          <w:i w:val="0"/>
          <w:lang w:val="en-US"/>
        </w:rPr>
        <w:t xml:space="preserve">various factors that </w:t>
      </w:r>
      <w:r w:rsidR="00810DE6" w:rsidRPr="00DB794D">
        <w:rPr>
          <w:b w:val="0"/>
          <w:i w:val="0"/>
          <w:lang w:val="en-US"/>
        </w:rPr>
        <w:t xml:space="preserve">have been attributed to </w:t>
      </w:r>
      <w:r w:rsidR="00444B16" w:rsidRPr="00DB794D">
        <w:rPr>
          <w:b w:val="0"/>
          <w:i w:val="0"/>
          <w:lang w:val="en-US"/>
        </w:rPr>
        <w:t>tumour recurrence</w:t>
      </w:r>
      <w:r w:rsidR="00E65775" w:rsidRPr="00DB794D">
        <w:rPr>
          <w:b w:val="0"/>
          <w:i w:val="0"/>
          <w:lang w:val="en-US"/>
        </w:rPr>
        <w:t xml:space="preserve"> following radiofrequency ablation of metastatic liver cancer</w:t>
      </w:r>
      <w:r w:rsidR="00444B16" w:rsidRPr="00DB794D">
        <w:rPr>
          <w:b w:val="0"/>
          <w:i w:val="0"/>
          <w:lang w:val="en-US"/>
        </w:rPr>
        <w:t xml:space="preserve">. </w:t>
      </w:r>
      <w:r w:rsidR="00DB794D">
        <w:rPr>
          <w:rFonts w:hint="eastAsia"/>
          <w:b w:val="0"/>
          <w:i w:val="0"/>
          <w:lang w:val="en-US" w:eastAsia="zh-CN"/>
        </w:rPr>
        <w:t>The</w:t>
      </w:r>
      <w:r w:rsidR="00444B16" w:rsidRPr="00DB794D">
        <w:rPr>
          <w:b w:val="0"/>
          <w:i w:val="0"/>
          <w:lang w:val="en-US"/>
        </w:rPr>
        <w:t xml:space="preserve"> published data </w:t>
      </w:r>
      <w:r w:rsidR="00405360" w:rsidRPr="00DB794D">
        <w:rPr>
          <w:b w:val="0"/>
          <w:i w:val="0"/>
          <w:lang w:val="en-US"/>
        </w:rPr>
        <w:t>will, in</w:t>
      </w:r>
      <w:r w:rsidR="00444B16" w:rsidRPr="00DB794D">
        <w:rPr>
          <w:b w:val="0"/>
          <w:i w:val="0"/>
          <w:lang w:val="en-US"/>
        </w:rPr>
        <w:t xml:space="preserve"> no doubt</w:t>
      </w:r>
      <w:r w:rsidR="00405360" w:rsidRPr="00DB794D">
        <w:rPr>
          <w:b w:val="0"/>
          <w:i w:val="0"/>
          <w:lang w:val="en-US"/>
        </w:rPr>
        <w:t>, excite</w:t>
      </w:r>
      <w:r w:rsidR="00444B16" w:rsidRPr="00DB794D">
        <w:rPr>
          <w:b w:val="0"/>
          <w:i w:val="0"/>
          <w:lang w:val="en-US"/>
        </w:rPr>
        <w:t xml:space="preserve"> interest in further research with the possibility of establishing widely acceptable optimum guidelines for performing mini</w:t>
      </w:r>
      <w:r w:rsidR="00405360" w:rsidRPr="00DB794D">
        <w:rPr>
          <w:b w:val="0"/>
          <w:i w:val="0"/>
          <w:lang w:val="en-US"/>
        </w:rPr>
        <w:t xml:space="preserve">mally invasive treatment of metastatic liver </w:t>
      </w:r>
      <w:r w:rsidR="00826DAF" w:rsidRPr="00DB794D">
        <w:rPr>
          <w:b w:val="0"/>
          <w:i w:val="0"/>
          <w:lang w:val="en-US"/>
        </w:rPr>
        <w:t>cancer</w:t>
      </w:r>
      <w:r w:rsidR="00405360" w:rsidRPr="00DB794D">
        <w:rPr>
          <w:b w:val="0"/>
          <w:i w:val="0"/>
          <w:lang w:val="en-US"/>
        </w:rPr>
        <w:t xml:space="preserve">. </w:t>
      </w:r>
      <w:r w:rsidR="00826DAF" w:rsidRPr="00DB794D">
        <w:rPr>
          <w:b w:val="0"/>
          <w:i w:val="0"/>
          <w:lang w:val="en-US"/>
        </w:rPr>
        <w:t xml:space="preserve">The </w:t>
      </w:r>
      <w:r w:rsidR="00FE731D" w:rsidRPr="00DB794D">
        <w:rPr>
          <w:b w:val="0"/>
          <w:i w:val="0"/>
          <w:lang w:val="en-US"/>
        </w:rPr>
        <w:t>success emanating f</w:t>
      </w:r>
      <w:r w:rsidR="003D1DE9" w:rsidRPr="00DB794D">
        <w:rPr>
          <w:b w:val="0"/>
          <w:i w:val="0"/>
          <w:lang w:val="en-US"/>
        </w:rPr>
        <w:t xml:space="preserve">rom such research </w:t>
      </w:r>
      <w:r w:rsidR="008C41E1" w:rsidRPr="00DB794D">
        <w:rPr>
          <w:b w:val="0"/>
          <w:i w:val="0"/>
          <w:lang w:val="en-US"/>
        </w:rPr>
        <w:t xml:space="preserve">will have a </w:t>
      </w:r>
      <w:r w:rsidR="00FE731D" w:rsidRPr="00DB794D">
        <w:rPr>
          <w:b w:val="0"/>
          <w:i w:val="0"/>
          <w:lang w:val="en-US"/>
        </w:rPr>
        <w:t>positive impact on myriads of patients acros</w:t>
      </w:r>
      <w:r w:rsidR="003D1DE9" w:rsidRPr="00DB794D">
        <w:rPr>
          <w:b w:val="0"/>
          <w:i w:val="0"/>
          <w:lang w:val="en-US"/>
        </w:rPr>
        <w:t xml:space="preserve">s the world diagnosed with </w:t>
      </w:r>
      <w:r w:rsidR="00E978A0" w:rsidRPr="00DB794D">
        <w:rPr>
          <w:b w:val="0"/>
          <w:i w:val="0"/>
          <w:lang w:val="en-US"/>
        </w:rPr>
        <w:t>metastatic</w:t>
      </w:r>
      <w:r w:rsidR="003D1DE9" w:rsidRPr="00DB794D">
        <w:rPr>
          <w:b w:val="0"/>
          <w:i w:val="0"/>
          <w:lang w:val="en-US"/>
        </w:rPr>
        <w:t xml:space="preserve"> colorectal cancer. </w:t>
      </w:r>
    </w:p>
    <w:p w:rsidR="00DB794D" w:rsidRPr="00DB794D" w:rsidRDefault="00DB794D" w:rsidP="00DB794D">
      <w:pPr>
        <w:pStyle w:val="article-heading2"/>
        <w:spacing w:before="0"/>
        <w:rPr>
          <w:b w:val="0"/>
          <w:i w:val="0"/>
          <w:lang w:val="en-US" w:eastAsia="zh-CN"/>
        </w:rPr>
      </w:pPr>
    </w:p>
    <w:p w:rsidR="007B425C" w:rsidRPr="00DB794D" w:rsidRDefault="007B425C" w:rsidP="00DB794D">
      <w:pPr>
        <w:pStyle w:val="article-heading2"/>
        <w:spacing w:before="0"/>
      </w:pPr>
      <w:r w:rsidRPr="00DB794D">
        <w:t>Terminology</w:t>
      </w:r>
    </w:p>
    <w:p w:rsidR="007B425C" w:rsidRDefault="00097014" w:rsidP="00DB794D">
      <w:pPr>
        <w:pStyle w:val="article-heading2"/>
        <w:spacing w:before="0"/>
        <w:rPr>
          <w:b w:val="0"/>
          <w:i w:val="0"/>
          <w:lang w:eastAsia="zh-CN"/>
        </w:rPr>
      </w:pPr>
      <w:r w:rsidRPr="00DB794D">
        <w:rPr>
          <w:b w:val="0"/>
          <w:i w:val="0"/>
        </w:rPr>
        <w:t xml:space="preserve">Metastasis is the </w:t>
      </w:r>
      <w:r w:rsidR="003A4847" w:rsidRPr="00DB794D">
        <w:rPr>
          <w:b w:val="0"/>
          <w:i w:val="0"/>
        </w:rPr>
        <w:t xml:space="preserve">spread </w:t>
      </w:r>
      <w:r w:rsidRPr="00DB794D">
        <w:rPr>
          <w:b w:val="0"/>
          <w:i w:val="0"/>
        </w:rPr>
        <w:t>of</w:t>
      </w:r>
      <w:r w:rsidR="003A4847" w:rsidRPr="00DB794D">
        <w:rPr>
          <w:b w:val="0"/>
          <w:i w:val="0"/>
        </w:rPr>
        <w:t xml:space="preserve"> cancerous cells from a primary site of origin to other parts of the body. </w:t>
      </w:r>
      <w:r w:rsidR="00CF5B79" w:rsidRPr="00DB794D">
        <w:rPr>
          <w:b w:val="0"/>
          <w:i w:val="0"/>
        </w:rPr>
        <w:t>Metastatic</w:t>
      </w:r>
      <w:r w:rsidRPr="00DB794D">
        <w:rPr>
          <w:b w:val="0"/>
          <w:i w:val="0"/>
        </w:rPr>
        <w:t xml:space="preserve"> </w:t>
      </w:r>
      <w:r w:rsidR="00CF5B79" w:rsidRPr="00DB794D">
        <w:rPr>
          <w:b w:val="0"/>
          <w:i w:val="0"/>
        </w:rPr>
        <w:t xml:space="preserve">colorectal liver cancer is </w:t>
      </w:r>
      <w:r w:rsidR="00B61876" w:rsidRPr="00DB794D">
        <w:rPr>
          <w:b w:val="0"/>
          <w:i w:val="0"/>
        </w:rPr>
        <w:t xml:space="preserve">therefore, </w:t>
      </w:r>
      <w:r w:rsidR="00CF5B79" w:rsidRPr="00DB794D">
        <w:rPr>
          <w:b w:val="0"/>
          <w:i w:val="0"/>
        </w:rPr>
        <w:t>the spread of cancerous cells from the colorectum to the liver.</w:t>
      </w:r>
      <w:r w:rsidR="00DB794D">
        <w:rPr>
          <w:rFonts w:hint="eastAsia"/>
          <w:b w:val="0"/>
          <w:i w:val="0"/>
          <w:lang w:eastAsia="zh-CN"/>
        </w:rPr>
        <w:t xml:space="preserve"> </w:t>
      </w:r>
      <w:r w:rsidR="00497B7C" w:rsidRPr="00DB794D">
        <w:rPr>
          <w:b w:val="0"/>
          <w:i w:val="0"/>
        </w:rPr>
        <w:t xml:space="preserve">Radiofrequency ablation of metastatic liver cancer is </w:t>
      </w:r>
      <w:r w:rsidR="00005104" w:rsidRPr="00DB794D">
        <w:rPr>
          <w:b w:val="0"/>
          <w:i w:val="0"/>
        </w:rPr>
        <w:t xml:space="preserve">a minimally invasive treatment </w:t>
      </w:r>
      <w:r w:rsidR="006A50F4" w:rsidRPr="00DB794D">
        <w:rPr>
          <w:b w:val="0"/>
          <w:i w:val="0"/>
        </w:rPr>
        <w:t xml:space="preserve">modality </w:t>
      </w:r>
      <w:r w:rsidR="00005104" w:rsidRPr="00DB794D">
        <w:rPr>
          <w:b w:val="0"/>
          <w:i w:val="0"/>
        </w:rPr>
        <w:t xml:space="preserve">in which </w:t>
      </w:r>
      <w:r w:rsidR="006428AF" w:rsidRPr="00DB794D">
        <w:rPr>
          <w:b w:val="0"/>
          <w:i w:val="0"/>
        </w:rPr>
        <w:t>metastatic tumour</w:t>
      </w:r>
      <w:r w:rsidR="00005104" w:rsidRPr="00DB794D">
        <w:rPr>
          <w:b w:val="0"/>
          <w:i w:val="0"/>
        </w:rPr>
        <w:t>s</w:t>
      </w:r>
      <w:r w:rsidR="006428AF" w:rsidRPr="00DB794D">
        <w:rPr>
          <w:b w:val="0"/>
          <w:i w:val="0"/>
        </w:rPr>
        <w:t xml:space="preserve"> in the liver </w:t>
      </w:r>
      <w:r w:rsidR="00005104" w:rsidRPr="00DB794D">
        <w:rPr>
          <w:b w:val="0"/>
          <w:i w:val="0"/>
        </w:rPr>
        <w:t xml:space="preserve">are thermally destroyed </w:t>
      </w:r>
      <w:r w:rsidR="006428AF" w:rsidRPr="00DB794D">
        <w:rPr>
          <w:b w:val="0"/>
          <w:i w:val="0"/>
        </w:rPr>
        <w:t xml:space="preserve">by </w:t>
      </w:r>
      <w:r w:rsidR="00005104" w:rsidRPr="00DB794D">
        <w:rPr>
          <w:b w:val="0"/>
          <w:i w:val="0"/>
        </w:rPr>
        <w:t>introducing</w:t>
      </w:r>
      <w:r w:rsidR="006316BE" w:rsidRPr="00DB794D">
        <w:rPr>
          <w:b w:val="0"/>
          <w:i w:val="0"/>
        </w:rPr>
        <w:t xml:space="preserve"> </w:t>
      </w:r>
      <w:r w:rsidR="006428AF" w:rsidRPr="00DB794D">
        <w:rPr>
          <w:b w:val="0"/>
          <w:i w:val="0"/>
        </w:rPr>
        <w:t xml:space="preserve">high frequency electric current </w:t>
      </w:r>
      <w:r w:rsidR="006316BE" w:rsidRPr="00DB794D">
        <w:rPr>
          <w:b w:val="0"/>
          <w:i w:val="0"/>
        </w:rPr>
        <w:t xml:space="preserve">from </w:t>
      </w:r>
      <w:r w:rsidR="00D61984" w:rsidRPr="00DB794D">
        <w:rPr>
          <w:b w:val="0"/>
          <w:i w:val="0"/>
        </w:rPr>
        <w:t>a</w:t>
      </w:r>
      <w:r w:rsidR="006F54B6" w:rsidRPr="00DB794D">
        <w:rPr>
          <w:b w:val="0"/>
          <w:i w:val="0"/>
        </w:rPr>
        <w:t xml:space="preserve"> generator to the tumour</w:t>
      </w:r>
      <w:r w:rsidR="006F54B6" w:rsidRPr="00DB794D">
        <w:rPr>
          <w:b w:val="0"/>
        </w:rPr>
        <w:t xml:space="preserve"> via</w:t>
      </w:r>
      <w:r w:rsidR="00D61984" w:rsidRPr="00DB794D">
        <w:rPr>
          <w:b w:val="0"/>
          <w:i w:val="0"/>
        </w:rPr>
        <w:t xml:space="preserve"> the electrode(s) inserted </w:t>
      </w:r>
      <w:r w:rsidR="00E068F0" w:rsidRPr="00DB794D">
        <w:rPr>
          <w:b w:val="0"/>
          <w:i w:val="0"/>
        </w:rPr>
        <w:t>through the skin</w:t>
      </w:r>
      <w:r w:rsidR="005914CC" w:rsidRPr="00DB794D">
        <w:rPr>
          <w:b w:val="0"/>
          <w:i w:val="0"/>
        </w:rPr>
        <w:t>, under imaging guidance,</w:t>
      </w:r>
      <w:r w:rsidR="00E068F0" w:rsidRPr="00DB794D">
        <w:rPr>
          <w:b w:val="0"/>
          <w:i w:val="0"/>
        </w:rPr>
        <w:t xml:space="preserve"> to the tumour in the liver. </w:t>
      </w:r>
    </w:p>
    <w:p w:rsidR="00DB794D" w:rsidRPr="00DB794D" w:rsidRDefault="00DB794D" w:rsidP="00DB794D">
      <w:pPr>
        <w:pStyle w:val="article-heading2"/>
        <w:spacing w:before="0"/>
        <w:rPr>
          <w:b w:val="0"/>
          <w:i w:val="0"/>
          <w:lang w:eastAsia="zh-CN"/>
        </w:rPr>
      </w:pPr>
    </w:p>
    <w:p w:rsidR="007B425C" w:rsidRPr="00D4433A" w:rsidRDefault="007B425C" w:rsidP="00D4433A">
      <w:pPr>
        <w:pStyle w:val="article-heading2"/>
        <w:spacing w:before="0"/>
        <w:rPr>
          <w:i w:val="0"/>
        </w:rPr>
      </w:pPr>
      <w:r w:rsidRPr="00D4433A">
        <w:t>Peer review</w:t>
      </w:r>
    </w:p>
    <w:p w:rsidR="00AB2459" w:rsidRPr="00D4433A" w:rsidRDefault="00AB2459" w:rsidP="00D4433A">
      <w:pPr>
        <w:pStyle w:val="BodyText2"/>
        <w:spacing w:after="0" w:line="360" w:lineRule="auto"/>
        <w:jc w:val="both"/>
        <w:rPr>
          <w:rFonts w:ascii="Book Antiqua" w:hAnsi="Book Antiqua"/>
          <w:lang w:val="en-GB"/>
        </w:rPr>
      </w:pPr>
      <w:r w:rsidRPr="00D4433A">
        <w:rPr>
          <w:rFonts w:ascii="Book Antiqua" w:hAnsi="Book Antiqua"/>
          <w:lang w:val="en-GB"/>
        </w:rPr>
        <w:t xml:space="preserve">The manuscript is well written. </w:t>
      </w:r>
    </w:p>
    <w:p w:rsidR="007861E8" w:rsidRPr="00D4433A" w:rsidRDefault="007861E8" w:rsidP="00D4433A">
      <w:pPr>
        <w:pStyle w:val="Article-heading1"/>
        <w:spacing w:after="0"/>
      </w:pPr>
    </w:p>
    <w:p w:rsidR="005D786A" w:rsidRPr="00D4433A" w:rsidRDefault="0083073D" w:rsidP="00D4433A">
      <w:pPr>
        <w:pStyle w:val="Article-heading1"/>
        <w:spacing w:after="0"/>
        <w:rPr>
          <w:lang w:eastAsia="zh-CN"/>
        </w:rPr>
      </w:pPr>
      <w:r w:rsidRPr="00D4433A">
        <w:t>REFERENCES</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1 </w:t>
      </w:r>
      <w:r w:rsidRPr="00D4433A">
        <w:rPr>
          <w:rFonts w:eastAsia="宋体" w:cs="宋体"/>
          <w:b/>
          <w:bCs/>
          <w:color w:val="000000"/>
          <w:szCs w:val="24"/>
          <w:lang w:val="en-US" w:eastAsia="zh-CN"/>
        </w:rPr>
        <w:t>Ruers T</w:t>
      </w:r>
      <w:r w:rsidRPr="00D4433A">
        <w:rPr>
          <w:rFonts w:eastAsia="宋体" w:cs="宋体"/>
          <w:color w:val="000000"/>
          <w:szCs w:val="24"/>
          <w:lang w:val="en-US" w:eastAsia="zh-CN"/>
        </w:rPr>
        <w:t>, Bleichrodt RP. Treatment of liver metastases, an update on the possibilities and results. </w:t>
      </w:r>
      <w:r w:rsidRPr="00D4433A">
        <w:rPr>
          <w:rFonts w:eastAsia="宋体" w:cs="宋体"/>
          <w:i/>
          <w:iCs/>
          <w:color w:val="000000"/>
          <w:szCs w:val="24"/>
          <w:lang w:val="en-US" w:eastAsia="zh-CN"/>
        </w:rPr>
        <w:t>Eur J Cancer</w:t>
      </w:r>
      <w:r w:rsidRPr="00D4433A">
        <w:rPr>
          <w:rFonts w:eastAsia="宋体" w:cs="宋体"/>
          <w:color w:val="000000"/>
          <w:szCs w:val="24"/>
          <w:lang w:val="en-US" w:eastAsia="zh-CN"/>
        </w:rPr>
        <w:t> 2002; </w:t>
      </w:r>
      <w:r w:rsidRPr="00D4433A">
        <w:rPr>
          <w:rFonts w:eastAsia="宋体" w:cs="宋体"/>
          <w:b/>
          <w:bCs/>
          <w:color w:val="000000"/>
          <w:szCs w:val="24"/>
          <w:lang w:val="en-US" w:eastAsia="zh-CN"/>
        </w:rPr>
        <w:t>38</w:t>
      </w:r>
      <w:r w:rsidRPr="00D4433A">
        <w:rPr>
          <w:rFonts w:eastAsia="宋体" w:cs="宋体"/>
          <w:color w:val="000000"/>
          <w:szCs w:val="24"/>
          <w:lang w:val="en-US" w:eastAsia="zh-CN"/>
        </w:rPr>
        <w:t>: 1023-1033 [PMID: 11978527 DOI: 10.1016/S0959-8049(02)00059-X]</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2 </w:t>
      </w:r>
      <w:r w:rsidRPr="00D4433A">
        <w:rPr>
          <w:rFonts w:eastAsia="宋体" w:cs="宋体"/>
          <w:b/>
          <w:bCs/>
          <w:color w:val="000000"/>
          <w:szCs w:val="24"/>
          <w:lang w:val="en-US" w:eastAsia="zh-CN"/>
        </w:rPr>
        <w:t>Gillams AR</w:t>
      </w:r>
      <w:r w:rsidRPr="00D4433A">
        <w:rPr>
          <w:rFonts w:eastAsia="宋体" w:cs="宋体"/>
          <w:color w:val="000000"/>
          <w:szCs w:val="24"/>
          <w:lang w:val="en-US" w:eastAsia="zh-CN"/>
        </w:rPr>
        <w:t>, Lees WR. Five-year survival in 309 patients with colorectal liver metastases treated with radiofrequency ablation. </w:t>
      </w:r>
      <w:r w:rsidRPr="00D4433A">
        <w:rPr>
          <w:rFonts w:eastAsia="宋体" w:cs="宋体"/>
          <w:i/>
          <w:iCs/>
          <w:color w:val="000000"/>
          <w:szCs w:val="24"/>
          <w:lang w:val="en-US" w:eastAsia="zh-CN"/>
        </w:rPr>
        <w:t>Eur Radiol</w:t>
      </w:r>
      <w:r w:rsidRPr="00D4433A">
        <w:rPr>
          <w:rFonts w:eastAsia="宋体" w:cs="宋体"/>
          <w:color w:val="000000"/>
          <w:szCs w:val="24"/>
          <w:lang w:val="en-US" w:eastAsia="zh-CN"/>
        </w:rPr>
        <w:t> 2009; </w:t>
      </w:r>
      <w:r w:rsidRPr="00D4433A">
        <w:rPr>
          <w:rFonts w:eastAsia="宋体" w:cs="宋体"/>
          <w:b/>
          <w:bCs/>
          <w:color w:val="000000"/>
          <w:szCs w:val="24"/>
          <w:lang w:val="en-US" w:eastAsia="zh-CN"/>
        </w:rPr>
        <w:t>19</w:t>
      </w:r>
      <w:r w:rsidRPr="00D4433A">
        <w:rPr>
          <w:rFonts w:eastAsia="宋体" w:cs="宋体"/>
          <w:color w:val="000000"/>
          <w:szCs w:val="24"/>
          <w:lang w:val="en-US" w:eastAsia="zh-CN"/>
        </w:rPr>
        <w:t>: 1206-1213 [PMID: 19137310 DOI: 10.1007/s00330-008-1258-5]</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3 </w:t>
      </w:r>
      <w:r w:rsidRPr="00D4433A">
        <w:rPr>
          <w:rFonts w:eastAsia="宋体" w:cs="宋体"/>
          <w:b/>
          <w:bCs/>
          <w:color w:val="000000"/>
          <w:szCs w:val="24"/>
          <w:lang w:val="en-US" w:eastAsia="zh-CN"/>
        </w:rPr>
        <w:t>McKay A</w:t>
      </w:r>
      <w:r w:rsidRPr="00D4433A">
        <w:rPr>
          <w:rFonts w:eastAsia="宋体" w:cs="宋体"/>
          <w:color w:val="000000"/>
          <w:szCs w:val="24"/>
          <w:lang w:val="en-US" w:eastAsia="zh-CN"/>
        </w:rPr>
        <w:t>, Dixon E, Taylor M. Current role of radiofrequency ablation for the treatment of colorectal liver metastases. </w:t>
      </w:r>
      <w:r w:rsidRPr="00D4433A">
        <w:rPr>
          <w:rFonts w:eastAsia="宋体" w:cs="宋体"/>
          <w:i/>
          <w:iCs/>
          <w:color w:val="000000"/>
          <w:szCs w:val="24"/>
          <w:lang w:val="en-US" w:eastAsia="zh-CN"/>
        </w:rPr>
        <w:t>Br J Surg</w:t>
      </w:r>
      <w:r w:rsidRPr="00D4433A">
        <w:rPr>
          <w:rFonts w:eastAsia="宋体" w:cs="宋体"/>
          <w:color w:val="000000"/>
          <w:szCs w:val="24"/>
          <w:lang w:val="en-US" w:eastAsia="zh-CN"/>
        </w:rPr>
        <w:t> 2006; </w:t>
      </w:r>
      <w:r w:rsidRPr="00D4433A">
        <w:rPr>
          <w:rFonts w:eastAsia="宋体" w:cs="宋体"/>
          <w:b/>
          <w:bCs/>
          <w:color w:val="000000"/>
          <w:szCs w:val="24"/>
          <w:lang w:val="en-US" w:eastAsia="zh-CN"/>
        </w:rPr>
        <w:t>93</w:t>
      </w:r>
      <w:r w:rsidRPr="00D4433A">
        <w:rPr>
          <w:rFonts w:eastAsia="宋体" w:cs="宋体"/>
          <w:color w:val="000000"/>
          <w:szCs w:val="24"/>
          <w:lang w:val="en-US" w:eastAsia="zh-CN"/>
        </w:rPr>
        <w:t>: 1192-1201 [PMID: 16983740 DOI: 10.1002/bjs.5581]</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4 </w:t>
      </w:r>
      <w:r w:rsidRPr="00D4433A">
        <w:rPr>
          <w:rFonts w:eastAsia="宋体" w:cs="宋体"/>
          <w:b/>
          <w:bCs/>
          <w:color w:val="000000"/>
          <w:szCs w:val="24"/>
          <w:lang w:val="en-US" w:eastAsia="zh-CN"/>
        </w:rPr>
        <w:t>Bhardwaj N</w:t>
      </w:r>
      <w:r w:rsidRPr="00D4433A">
        <w:rPr>
          <w:rFonts w:eastAsia="宋体" w:cs="宋体"/>
          <w:color w:val="000000"/>
          <w:szCs w:val="24"/>
          <w:lang w:val="en-US" w:eastAsia="zh-CN"/>
        </w:rPr>
        <w:t>, Strickland AD, Ahmad F, Dennison AR, Lloyd DM. Liver ablation techniques: a review. </w:t>
      </w:r>
      <w:r w:rsidRPr="00D4433A">
        <w:rPr>
          <w:rFonts w:eastAsia="宋体" w:cs="宋体"/>
          <w:i/>
          <w:iCs/>
          <w:color w:val="000000"/>
          <w:szCs w:val="24"/>
          <w:lang w:val="en-US" w:eastAsia="zh-CN"/>
        </w:rPr>
        <w:t>Surg Endosc</w:t>
      </w:r>
      <w:r w:rsidRPr="00D4433A">
        <w:rPr>
          <w:rFonts w:eastAsia="宋体" w:cs="宋体"/>
          <w:color w:val="000000"/>
          <w:szCs w:val="24"/>
          <w:lang w:val="en-US" w:eastAsia="zh-CN"/>
        </w:rPr>
        <w:t> 2010; </w:t>
      </w:r>
      <w:r w:rsidRPr="00D4433A">
        <w:rPr>
          <w:rFonts w:eastAsia="宋体" w:cs="宋体"/>
          <w:b/>
          <w:bCs/>
          <w:color w:val="000000"/>
          <w:szCs w:val="24"/>
          <w:lang w:val="en-US" w:eastAsia="zh-CN"/>
        </w:rPr>
        <w:t>24</w:t>
      </w:r>
      <w:r w:rsidRPr="00D4433A">
        <w:rPr>
          <w:rFonts w:eastAsia="宋体" w:cs="宋体"/>
          <w:color w:val="000000"/>
          <w:szCs w:val="24"/>
          <w:lang w:val="en-US" w:eastAsia="zh-CN"/>
        </w:rPr>
        <w:t>: 254-265 [PMID: 19554370 DOI: 10.1007/s00464-009-0590-4]</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5 </w:t>
      </w:r>
      <w:r w:rsidRPr="00D4433A">
        <w:rPr>
          <w:rFonts w:eastAsia="宋体" w:cs="宋体"/>
          <w:b/>
          <w:bCs/>
          <w:color w:val="000000"/>
          <w:szCs w:val="24"/>
          <w:lang w:val="en-US" w:eastAsia="zh-CN"/>
        </w:rPr>
        <w:t>Ardito F</w:t>
      </w:r>
      <w:r w:rsidRPr="00D4433A">
        <w:rPr>
          <w:rFonts w:eastAsia="宋体" w:cs="宋体"/>
          <w:color w:val="000000"/>
          <w:szCs w:val="24"/>
          <w:lang w:val="en-US" w:eastAsia="zh-CN"/>
        </w:rPr>
        <w:t>, Vellone M, Cassano A, De Rose AM, Pozzo C, Coppola A, Federico B, Giovannini I, Barone C, Nuzzo G, Giuliante F. Chance of cure following liver resection for initially unresectable colorectal metastases: analysis of actual 5-year survival. </w:t>
      </w:r>
      <w:r w:rsidRPr="00D4433A">
        <w:rPr>
          <w:rFonts w:eastAsia="宋体" w:cs="宋体"/>
          <w:i/>
          <w:iCs/>
          <w:color w:val="000000"/>
          <w:szCs w:val="24"/>
          <w:lang w:val="en-US" w:eastAsia="zh-CN"/>
        </w:rPr>
        <w:t>J Gastrointest Surg</w:t>
      </w:r>
      <w:r w:rsidRPr="00D4433A">
        <w:rPr>
          <w:rFonts w:eastAsia="宋体" w:cs="宋体"/>
          <w:color w:val="000000"/>
          <w:szCs w:val="24"/>
          <w:lang w:val="en-US" w:eastAsia="zh-CN"/>
        </w:rPr>
        <w:t> 2013; </w:t>
      </w:r>
      <w:r w:rsidRPr="00D4433A">
        <w:rPr>
          <w:rFonts w:eastAsia="宋体" w:cs="宋体"/>
          <w:b/>
          <w:bCs/>
          <w:color w:val="000000"/>
          <w:szCs w:val="24"/>
          <w:lang w:val="en-US" w:eastAsia="zh-CN"/>
        </w:rPr>
        <w:t>17</w:t>
      </w:r>
      <w:r w:rsidRPr="00D4433A">
        <w:rPr>
          <w:rFonts w:eastAsia="宋体" w:cs="宋体"/>
          <w:color w:val="000000"/>
          <w:szCs w:val="24"/>
          <w:lang w:val="en-US" w:eastAsia="zh-CN"/>
        </w:rPr>
        <w:t>: 352-359 [PMID: 23225196 DOI: 10.1007/s11605-012-2103-3]</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6 </w:t>
      </w:r>
      <w:r w:rsidRPr="00D4433A">
        <w:rPr>
          <w:rFonts w:eastAsia="宋体" w:cs="宋体"/>
          <w:b/>
          <w:bCs/>
          <w:color w:val="000000"/>
          <w:szCs w:val="24"/>
          <w:lang w:val="en-US" w:eastAsia="zh-CN"/>
        </w:rPr>
        <w:t>Solbiati L</w:t>
      </w:r>
      <w:r w:rsidRPr="00D4433A">
        <w:rPr>
          <w:rFonts w:eastAsia="宋体" w:cs="宋体"/>
          <w:color w:val="000000"/>
          <w:szCs w:val="24"/>
          <w:lang w:val="en-US" w:eastAsia="zh-CN"/>
        </w:rPr>
        <w:t>, Ahmed M, Cova L, Ierace T, Brioschi M, Goldberg SN. Small liver colorectal metastases treated with percutaneous radiofrequency ablation: local response rate and long-term survival with up to 10-year follow-up. </w:t>
      </w:r>
      <w:r w:rsidRPr="00D4433A">
        <w:rPr>
          <w:rFonts w:eastAsia="宋体" w:cs="宋体"/>
          <w:i/>
          <w:iCs/>
          <w:color w:val="000000"/>
          <w:szCs w:val="24"/>
          <w:lang w:val="en-US" w:eastAsia="zh-CN"/>
        </w:rPr>
        <w:t>Radiology</w:t>
      </w:r>
      <w:r w:rsidRPr="00D4433A">
        <w:rPr>
          <w:rFonts w:eastAsia="宋体" w:cs="宋体"/>
          <w:color w:val="000000"/>
          <w:szCs w:val="24"/>
          <w:lang w:val="en-US" w:eastAsia="zh-CN"/>
        </w:rPr>
        <w:t> 2012; </w:t>
      </w:r>
      <w:r w:rsidRPr="00D4433A">
        <w:rPr>
          <w:rFonts w:eastAsia="宋体" w:cs="宋体"/>
          <w:b/>
          <w:bCs/>
          <w:color w:val="000000"/>
          <w:szCs w:val="24"/>
          <w:lang w:val="en-US" w:eastAsia="zh-CN"/>
        </w:rPr>
        <w:t>265</w:t>
      </w:r>
      <w:r w:rsidRPr="00D4433A">
        <w:rPr>
          <w:rFonts w:eastAsia="宋体" w:cs="宋体"/>
          <w:color w:val="000000"/>
          <w:szCs w:val="24"/>
          <w:lang w:val="en-US" w:eastAsia="zh-CN"/>
        </w:rPr>
        <w:t>: 958-968 [PMID: 23091175 DOI: 10.1148/radiol.12111851]</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7 </w:t>
      </w:r>
      <w:r w:rsidRPr="00D4433A">
        <w:rPr>
          <w:rFonts w:eastAsia="宋体" w:cs="宋体"/>
          <w:b/>
          <w:bCs/>
          <w:color w:val="000000"/>
          <w:szCs w:val="24"/>
          <w:lang w:val="en-US" w:eastAsia="zh-CN"/>
        </w:rPr>
        <w:t>Vogl TJ</w:t>
      </w:r>
      <w:r w:rsidRPr="00D4433A">
        <w:rPr>
          <w:rFonts w:eastAsia="宋体" w:cs="宋体"/>
          <w:color w:val="000000"/>
          <w:szCs w:val="24"/>
          <w:lang w:val="en-US" w:eastAsia="zh-CN"/>
        </w:rPr>
        <w:t>, Müller PK, Mack MG, Straub R, Engelmann K, Neuhaus P. Liver metastases: interventional therapeutic techniques and results, state of the art. </w:t>
      </w:r>
      <w:r w:rsidRPr="00D4433A">
        <w:rPr>
          <w:rFonts w:eastAsia="宋体" w:cs="宋体"/>
          <w:i/>
          <w:iCs/>
          <w:color w:val="000000"/>
          <w:szCs w:val="24"/>
          <w:lang w:val="en-US" w:eastAsia="zh-CN"/>
        </w:rPr>
        <w:t>Eur Radiol</w:t>
      </w:r>
      <w:r w:rsidRPr="00D4433A">
        <w:rPr>
          <w:rFonts w:eastAsia="宋体" w:cs="宋体"/>
          <w:color w:val="000000"/>
          <w:szCs w:val="24"/>
          <w:lang w:val="en-US" w:eastAsia="zh-CN"/>
        </w:rPr>
        <w:t> 1999; </w:t>
      </w:r>
      <w:r w:rsidRPr="00D4433A">
        <w:rPr>
          <w:rFonts w:eastAsia="宋体" w:cs="宋体"/>
          <w:b/>
          <w:bCs/>
          <w:color w:val="000000"/>
          <w:szCs w:val="24"/>
          <w:lang w:val="en-US" w:eastAsia="zh-CN"/>
        </w:rPr>
        <w:t>9</w:t>
      </w:r>
      <w:r w:rsidRPr="00D4433A">
        <w:rPr>
          <w:rFonts w:eastAsia="宋体" w:cs="宋体"/>
          <w:color w:val="000000"/>
          <w:szCs w:val="24"/>
          <w:lang w:val="en-US" w:eastAsia="zh-CN"/>
        </w:rPr>
        <w:t>: 675-684 [PMID: 10354884 DOI: 10.1007/s003300050732]</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8 </w:t>
      </w:r>
      <w:r w:rsidRPr="00D4433A">
        <w:rPr>
          <w:rFonts w:eastAsia="宋体" w:cs="宋体"/>
          <w:b/>
          <w:bCs/>
          <w:color w:val="000000"/>
          <w:szCs w:val="24"/>
          <w:lang w:val="en-US" w:eastAsia="zh-CN"/>
        </w:rPr>
        <w:t>Sørensen SM</w:t>
      </w:r>
      <w:r w:rsidRPr="00D4433A">
        <w:rPr>
          <w:rFonts w:eastAsia="宋体" w:cs="宋体"/>
          <w:color w:val="000000"/>
          <w:szCs w:val="24"/>
          <w:lang w:val="en-US" w:eastAsia="zh-CN"/>
        </w:rPr>
        <w:t>, Mortensen FV, Nielsen DT. Radiofrequency ablation of colorectal liver metastases: long-term survival. </w:t>
      </w:r>
      <w:r w:rsidRPr="00D4433A">
        <w:rPr>
          <w:rFonts w:eastAsia="宋体" w:cs="宋体"/>
          <w:i/>
          <w:iCs/>
          <w:color w:val="000000"/>
          <w:szCs w:val="24"/>
          <w:lang w:val="en-US" w:eastAsia="zh-CN"/>
        </w:rPr>
        <w:t>Acta Radiol</w:t>
      </w:r>
      <w:r w:rsidRPr="00D4433A">
        <w:rPr>
          <w:rFonts w:eastAsia="宋体" w:cs="宋体"/>
          <w:color w:val="000000"/>
          <w:szCs w:val="24"/>
          <w:lang w:val="en-US" w:eastAsia="zh-CN"/>
        </w:rPr>
        <w:t> 2007; </w:t>
      </w:r>
      <w:r w:rsidRPr="00D4433A">
        <w:rPr>
          <w:rFonts w:eastAsia="宋体" w:cs="宋体"/>
          <w:b/>
          <w:bCs/>
          <w:color w:val="000000"/>
          <w:szCs w:val="24"/>
          <w:lang w:val="en-US" w:eastAsia="zh-CN"/>
        </w:rPr>
        <w:t>48</w:t>
      </w:r>
      <w:r w:rsidRPr="00D4433A">
        <w:rPr>
          <w:rFonts w:eastAsia="宋体" w:cs="宋体"/>
          <w:color w:val="000000"/>
          <w:szCs w:val="24"/>
          <w:lang w:val="en-US" w:eastAsia="zh-CN"/>
        </w:rPr>
        <w:t>: 253-258 [PMID: 17453491 DOI: 10.1080/02841850601161539]</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9 </w:t>
      </w:r>
      <w:r w:rsidRPr="00D4433A">
        <w:rPr>
          <w:rFonts w:eastAsia="宋体" w:cs="宋体"/>
          <w:b/>
          <w:bCs/>
          <w:color w:val="000000"/>
          <w:szCs w:val="24"/>
          <w:lang w:val="en-US" w:eastAsia="zh-CN"/>
        </w:rPr>
        <w:t>Vogl TJ</w:t>
      </w:r>
      <w:r w:rsidRPr="00D4433A">
        <w:rPr>
          <w:rFonts w:eastAsia="宋体" w:cs="宋体"/>
          <w:color w:val="000000"/>
          <w:szCs w:val="24"/>
          <w:lang w:val="en-US" w:eastAsia="zh-CN"/>
        </w:rPr>
        <w:t>, Straub R, Eichler K, Söllner O, Mack MG. Colorectal carcinoma metastases in liver: laser-induced interstitial thermotherapy--local tumor control rate and survival data. </w:t>
      </w:r>
      <w:r w:rsidRPr="00D4433A">
        <w:rPr>
          <w:rFonts w:eastAsia="宋体" w:cs="宋体"/>
          <w:i/>
          <w:iCs/>
          <w:color w:val="000000"/>
          <w:szCs w:val="24"/>
          <w:lang w:val="en-US" w:eastAsia="zh-CN"/>
        </w:rPr>
        <w:t>Radiology</w:t>
      </w:r>
      <w:r w:rsidRPr="00D4433A">
        <w:rPr>
          <w:rFonts w:eastAsia="宋体" w:cs="宋体"/>
          <w:color w:val="000000"/>
          <w:szCs w:val="24"/>
          <w:lang w:val="en-US" w:eastAsia="zh-CN"/>
        </w:rPr>
        <w:t> 2004; </w:t>
      </w:r>
      <w:r w:rsidRPr="00D4433A">
        <w:rPr>
          <w:rFonts w:eastAsia="宋体" w:cs="宋体"/>
          <w:b/>
          <w:bCs/>
          <w:color w:val="000000"/>
          <w:szCs w:val="24"/>
          <w:lang w:val="en-US" w:eastAsia="zh-CN"/>
        </w:rPr>
        <w:t>230</w:t>
      </w:r>
      <w:r w:rsidRPr="00D4433A">
        <w:rPr>
          <w:rFonts w:eastAsia="宋体" w:cs="宋体"/>
          <w:color w:val="000000"/>
          <w:szCs w:val="24"/>
          <w:lang w:val="en-US" w:eastAsia="zh-CN"/>
        </w:rPr>
        <w:t>: 450-458 [PMID: 14688400 DOI: 10.1148/radiol.2302020646]</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10 </w:t>
      </w:r>
      <w:r w:rsidRPr="00D4433A">
        <w:rPr>
          <w:rFonts w:eastAsia="宋体" w:cs="宋体"/>
          <w:b/>
          <w:bCs/>
          <w:color w:val="000000"/>
          <w:szCs w:val="24"/>
          <w:lang w:val="en-US" w:eastAsia="zh-CN"/>
        </w:rPr>
        <w:t>Sofocleous CT</w:t>
      </w:r>
      <w:r w:rsidRPr="00D4433A">
        <w:rPr>
          <w:rFonts w:eastAsia="宋体" w:cs="宋体"/>
          <w:color w:val="000000"/>
          <w:szCs w:val="24"/>
          <w:lang w:val="en-US" w:eastAsia="zh-CN"/>
        </w:rPr>
        <w:t>, Sideras P, Petre EN. "How we do it" - a practical approach to hepatic metastases ablation techniques. </w:t>
      </w:r>
      <w:r w:rsidRPr="00D4433A">
        <w:rPr>
          <w:rFonts w:eastAsia="宋体" w:cs="宋体"/>
          <w:i/>
          <w:iCs/>
          <w:color w:val="000000"/>
          <w:szCs w:val="24"/>
          <w:lang w:val="en-US" w:eastAsia="zh-CN"/>
        </w:rPr>
        <w:t>Tech Vasc Interv Radiol</w:t>
      </w:r>
      <w:r w:rsidRPr="00D4433A">
        <w:rPr>
          <w:rFonts w:eastAsia="宋体" w:cs="宋体"/>
          <w:color w:val="000000"/>
          <w:szCs w:val="24"/>
          <w:lang w:val="en-US" w:eastAsia="zh-CN"/>
        </w:rPr>
        <w:t> 2013; </w:t>
      </w:r>
      <w:r w:rsidRPr="00D4433A">
        <w:rPr>
          <w:rFonts w:eastAsia="宋体" w:cs="宋体"/>
          <w:b/>
          <w:bCs/>
          <w:color w:val="000000"/>
          <w:szCs w:val="24"/>
          <w:lang w:val="en-US" w:eastAsia="zh-CN"/>
        </w:rPr>
        <w:t>16</w:t>
      </w:r>
      <w:r w:rsidRPr="00D4433A">
        <w:rPr>
          <w:rFonts w:eastAsia="宋体" w:cs="宋体"/>
          <w:color w:val="000000"/>
          <w:szCs w:val="24"/>
          <w:lang w:val="en-US" w:eastAsia="zh-CN"/>
        </w:rPr>
        <w:t>: 219-229 [PMID: 24238377 DOI: 10.1053/j.tvir.2013.08.005]</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11 </w:t>
      </w:r>
      <w:r w:rsidRPr="00D4433A">
        <w:rPr>
          <w:rFonts w:eastAsia="宋体" w:cs="宋体"/>
          <w:b/>
          <w:bCs/>
          <w:color w:val="000000"/>
          <w:szCs w:val="24"/>
          <w:lang w:val="en-US" w:eastAsia="zh-CN"/>
        </w:rPr>
        <w:t>Crocetti L</w:t>
      </w:r>
      <w:r w:rsidRPr="00D4433A">
        <w:rPr>
          <w:rFonts w:eastAsia="宋体" w:cs="宋体"/>
          <w:color w:val="000000"/>
          <w:szCs w:val="24"/>
          <w:lang w:val="en-US" w:eastAsia="zh-CN"/>
        </w:rPr>
        <w:t>, de Baere T, Lencioni R. Quality improvement guidelines for radiofrequency ablation of liver tumours. </w:t>
      </w:r>
      <w:r w:rsidRPr="00D4433A">
        <w:rPr>
          <w:rFonts w:eastAsia="宋体" w:cs="宋体"/>
          <w:i/>
          <w:iCs/>
          <w:color w:val="000000"/>
          <w:szCs w:val="24"/>
          <w:lang w:val="en-US" w:eastAsia="zh-CN"/>
        </w:rPr>
        <w:t>Cardiovasc Intervent Radiol</w:t>
      </w:r>
      <w:r w:rsidRPr="00D4433A">
        <w:rPr>
          <w:rFonts w:eastAsia="宋体" w:cs="宋体"/>
          <w:color w:val="000000"/>
          <w:szCs w:val="24"/>
          <w:lang w:val="en-US" w:eastAsia="zh-CN"/>
        </w:rPr>
        <w:t> 2010; </w:t>
      </w:r>
      <w:r w:rsidRPr="00D4433A">
        <w:rPr>
          <w:rFonts w:eastAsia="宋体" w:cs="宋体"/>
          <w:b/>
          <w:bCs/>
          <w:color w:val="000000"/>
          <w:szCs w:val="24"/>
          <w:lang w:val="en-US" w:eastAsia="zh-CN"/>
        </w:rPr>
        <w:t>33</w:t>
      </w:r>
      <w:r w:rsidRPr="00D4433A">
        <w:rPr>
          <w:rFonts w:eastAsia="宋体" w:cs="宋体"/>
          <w:color w:val="000000"/>
          <w:szCs w:val="24"/>
          <w:lang w:val="en-US" w:eastAsia="zh-CN"/>
        </w:rPr>
        <w:t>: 11-17 [PMID: 19924474 DOI: 10.1007/s00270-009-9736-y]</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12 </w:t>
      </w:r>
      <w:r w:rsidRPr="00D4433A">
        <w:rPr>
          <w:rFonts w:eastAsia="宋体" w:cs="宋体"/>
          <w:b/>
          <w:bCs/>
          <w:color w:val="000000"/>
          <w:szCs w:val="24"/>
          <w:lang w:val="en-US" w:eastAsia="zh-CN"/>
        </w:rPr>
        <w:t>Buscarini E</w:t>
      </w:r>
      <w:r w:rsidRPr="00D4433A">
        <w:rPr>
          <w:rFonts w:eastAsia="宋体" w:cs="宋体"/>
          <w:color w:val="000000"/>
          <w:szCs w:val="24"/>
          <w:lang w:val="en-US" w:eastAsia="zh-CN"/>
        </w:rPr>
        <w:t>, Savoia A, Brambilla G, Menozzi F, Reduzzi L, Strobel D, Hänsler J, Buscarini L, Gaiti L, Zambelli A. Radiofrequency thermal ablation of liver tumors. </w:t>
      </w:r>
      <w:r w:rsidRPr="00D4433A">
        <w:rPr>
          <w:rFonts w:eastAsia="宋体" w:cs="宋体"/>
          <w:i/>
          <w:iCs/>
          <w:color w:val="000000"/>
          <w:szCs w:val="24"/>
          <w:lang w:val="en-US" w:eastAsia="zh-CN"/>
        </w:rPr>
        <w:t>Eur Radiol</w:t>
      </w:r>
      <w:r w:rsidRPr="00D4433A">
        <w:rPr>
          <w:rFonts w:eastAsia="宋体" w:cs="宋体"/>
          <w:color w:val="000000"/>
          <w:szCs w:val="24"/>
          <w:lang w:val="en-US" w:eastAsia="zh-CN"/>
        </w:rPr>
        <w:t> 2005; </w:t>
      </w:r>
      <w:r w:rsidRPr="00D4433A">
        <w:rPr>
          <w:rFonts w:eastAsia="宋体" w:cs="宋体"/>
          <w:b/>
          <w:bCs/>
          <w:color w:val="000000"/>
          <w:szCs w:val="24"/>
          <w:lang w:val="en-US" w:eastAsia="zh-CN"/>
        </w:rPr>
        <w:t>15</w:t>
      </w:r>
      <w:r w:rsidRPr="00D4433A">
        <w:rPr>
          <w:rFonts w:eastAsia="宋体" w:cs="宋体"/>
          <w:color w:val="000000"/>
          <w:szCs w:val="24"/>
          <w:lang w:val="en-US" w:eastAsia="zh-CN"/>
        </w:rPr>
        <w:t>: 884-894 [PMID: 15754165 DOI: 10.1007/s00330-005-2652-x]</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13 </w:t>
      </w:r>
      <w:r w:rsidRPr="00D4433A">
        <w:rPr>
          <w:rFonts w:eastAsia="宋体" w:cs="宋体"/>
          <w:b/>
          <w:bCs/>
          <w:color w:val="000000"/>
          <w:szCs w:val="24"/>
          <w:lang w:val="en-US" w:eastAsia="zh-CN"/>
        </w:rPr>
        <w:t>Kuvshinoff BW</w:t>
      </w:r>
      <w:r w:rsidRPr="00D4433A">
        <w:rPr>
          <w:rFonts w:eastAsia="宋体" w:cs="宋体"/>
          <w:color w:val="000000"/>
          <w:szCs w:val="24"/>
          <w:lang w:val="en-US" w:eastAsia="zh-CN"/>
        </w:rPr>
        <w:t>, Ota DM. Radiofrequency ablation of liver tumors: influence of technique and tumor size. </w:t>
      </w:r>
      <w:r w:rsidRPr="00D4433A">
        <w:rPr>
          <w:rFonts w:eastAsia="宋体" w:cs="宋体"/>
          <w:i/>
          <w:iCs/>
          <w:color w:val="000000"/>
          <w:szCs w:val="24"/>
          <w:lang w:val="en-US" w:eastAsia="zh-CN"/>
        </w:rPr>
        <w:t>Surgery</w:t>
      </w:r>
      <w:r w:rsidRPr="00D4433A">
        <w:rPr>
          <w:rFonts w:eastAsia="宋体" w:cs="宋体"/>
          <w:color w:val="000000"/>
          <w:szCs w:val="24"/>
          <w:lang w:val="en-US" w:eastAsia="zh-CN"/>
        </w:rPr>
        <w:t> 2002; </w:t>
      </w:r>
      <w:r w:rsidRPr="00D4433A">
        <w:rPr>
          <w:rFonts w:eastAsia="宋体" w:cs="宋体"/>
          <w:b/>
          <w:bCs/>
          <w:color w:val="000000"/>
          <w:szCs w:val="24"/>
          <w:lang w:val="en-US" w:eastAsia="zh-CN"/>
        </w:rPr>
        <w:t>132</w:t>
      </w:r>
      <w:r w:rsidRPr="00D4433A">
        <w:rPr>
          <w:rFonts w:eastAsia="宋体" w:cs="宋体"/>
          <w:color w:val="000000"/>
          <w:szCs w:val="24"/>
          <w:lang w:val="en-US" w:eastAsia="zh-CN"/>
        </w:rPr>
        <w:t>: 605-</w:t>
      </w:r>
      <w:r>
        <w:rPr>
          <w:rFonts w:eastAsia="宋体" w:cs="宋体" w:hint="eastAsia"/>
          <w:color w:val="000000"/>
          <w:szCs w:val="24"/>
          <w:lang w:val="en-US" w:eastAsia="zh-CN"/>
        </w:rPr>
        <w:t>6</w:t>
      </w:r>
      <w:r w:rsidRPr="00D4433A">
        <w:rPr>
          <w:rFonts w:eastAsia="宋体" w:cs="宋体"/>
          <w:color w:val="000000"/>
          <w:szCs w:val="24"/>
          <w:lang w:val="en-US" w:eastAsia="zh-CN"/>
        </w:rPr>
        <w:t>11; discussion 611-</w:t>
      </w:r>
      <w:r>
        <w:rPr>
          <w:rFonts w:eastAsia="宋体" w:cs="宋体" w:hint="eastAsia"/>
          <w:color w:val="000000"/>
          <w:szCs w:val="24"/>
          <w:lang w:val="en-US" w:eastAsia="zh-CN"/>
        </w:rPr>
        <w:t>61</w:t>
      </w:r>
      <w:r w:rsidRPr="00D4433A">
        <w:rPr>
          <w:rFonts w:eastAsia="宋体" w:cs="宋体"/>
          <w:color w:val="000000"/>
          <w:szCs w:val="24"/>
          <w:lang w:val="en-US" w:eastAsia="zh-CN"/>
        </w:rPr>
        <w:t>2 [PMID: 12407343 DOI: 10.1067/msy.2002.127545]</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14 </w:t>
      </w:r>
      <w:r w:rsidRPr="00D4433A">
        <w:rPr>
          <w:rFonts w:eastAsia="宋体" w:cs="宋体"/>
          <w:b/>
          <w:bCs/>
          <w:color w:val="000000"/>
          <w:szCs w:val="24"/>
          <w:lang w:val="en-US" w:eastAsia="zh-CN"/>
        </w:rPr>
        <w:t>Elias D</w:t>
      </w:r>
      <w:r w:rsidRPr="00D4433A">
        <w:rPr>
          <w:rFonts w:eastAsia="宋体" w:cs="宋体"/>
          <w:color w:val="000000"/>
          <w:szCs w:val="24"/>
          <w:lang w:val="en-US" w:eastAsia="zh-CN"/>
        </w:rPr>
        <w:t>, Baton O, Sideris L, Matsuhisa T, Pocard M, Lasser P. Local recurrences after intraoperative radiofrequency ablation of liver metastases: a comparative study with anatomic and wedge resections. </w:t>
      </w:r>
      <w:r w:rsidRPr="00D4433A">
        <w:rPr>
          <w:rFonts w:eastAsia="宋体" w:cs="宋体"/>
          <w:i/>
          <w:iCs/>
          <w:color w:val="000000"/>
          <w:szCs w:val="24"/>
          <w:lang w:val="en-US" w:eastAsia="zh-CN"/>
        </w:rPr>
        <w:t>Ann Surg Oncol</w:t>
      </w:r>
      <w:r w:rsidRPr="00D4433A">
        <w:rPr>
          <w:rFonts w:eastAsia="宋体" w:cs="宋体"/>
          <w:color w:val="000000"/>
          <w:szCs w:val="24"/>
          <w:lang w:val="en-US" w:eastAsia="zh-CN"/>
        </w:rPr>
        <w:t> 2004; </w:t>
      </w:r>
      <w:r w:rsidRPr="00D4433A">
        <w:rPr>
          <w:rFonts w:eastAsia="宋体" w:cs="宋体"/>
          <w:b/>
          <w:bCs/>
          <w:color w:val="000000"/>
          <w:szCs w:val="24"/>
          <w:lang w:val="en-US" w:eastAsia="zh-CN"/>
        </w:rPr>
        <w:t>11</w:t>
      </w:r>
      <w:r w:rsidRPr="00D4433A">
        <w:rPr>
          <w:rFonts w:eastAsia="宋体" w:cs="宋体"/>
          <w:color w:val="000000"/>
          <w:szCs w:val="24"/>
          <w:lang w:val="en-US" w:eastAsia="zh-CN"/>
        </w:rPr>
        <w:t>: 500-505 [PMID: 15078636 DOI: 10.1245/ASO.2004.08.019]</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15 </w:t>
      </w:r>
      <w:r w:rsidRPr="00D4433A">
        <w:rPr>
          <w:rFonts w:eastAsia="宋体" w:cs="宋体"/>
          <w:b/>
          <w:bCs/>
          <w:color w:val="000000"/>
          <w:szCs w:val="24"/>
          <w:lang w:val="en-US" w:eastAsia="zh-CN"/>
        </w:rPr>
        <w:t>Reuter NP</w:t>
      </w:r>
      <w:r w:rsidRPr="00D4433A">
        <w:rPr>
          <w:rFonts w:eastAsia="宋体" w:cs="宋体"/>
          <w:color w:val="000000"/>
          <w:szCs w:val="24"/>
          <w:lang w:val="en-US" w:eastAsia="zh-CN"/>
        </w:rPr>
        <w:t>, Woodall CE, Scoggins CR, McMasters KM, Martin RC. Radiofrequency ablation vs. resection for hepatic colorectal metastasis: therapeutically equivalent? </w:t>
      </w:r>
      <w:r w:rsidRPr="00D4433A">
        <w:rPr>
          <w:rFonts w:eastAsia="宋体" w:cs="宋体"/>
          <w:i/>
          <w:iCs/>
          <w:color w:val="000000"/>
          <w:szCs w:val="24"/>
          <w:lang w:val="en-US" w:eastAsia="zh-CN"/>
        </w:rPr>
        <w:t>J Gastrointest Surg</w:t>
      </w:r>
      <w:r w:rsidRPr="00D4433A">
        <w:rPr>
          <w:rFonts w:eastAsia="宋体" w:cs="宋体"/>
          <w:color w:val="000000"/>
          <w:szCs w:val="24"/>
          <w:lang w:val="en-US" w:eastAsia="zh-CN"/>
        </w:rPr>
        <w:t> 2009; </w:t>
      </w:r>
      <w:r w:rsidRPr="00D4433A">
        <w:rPr>
          <w:rFonts w:eastAsia="宋体" w:cs="宋体"/>
          <w:b/>
          <w:bCs/>
          <w:color w:val="000000"/>
          <w:szCs w:val="24"/>
          <w:lang w:val="en-US" w:eastAsia="zh-CN"/>
        </w:rPr>
        <w:t>13</w:t>
      </w:r>
      <w:r w:rsidRPr="00D4433A">
        <w:rPr>
          <w:rFonts w:eastAsia="宋体" w:cs="宋体"/>
          <w:color w:val="000000"/>
          <w:szCs w:val="24"/>
          <w:lang w:val="en-US" w:eastAsia="zh-CN"/>
        </w:rPr>
        <w:t>: 486-491 [PMID: 18972167 DOI: 10.1007/s11605-008-0727-0]</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16 </w:t>
      </w:r>
      <w:r w:rsidRPr="00D4433A">
        <w:rPr>
          <w:rFonts w:eastAsia="宋体" w:cs="宋体"/>
          <w:b/>
          <w:bCs/>
          <w:color w:val="000000"/>
          <w:szCs w:val="24"/>
          <w:lang w:val="en-US" w:eastAsia="zh-CN"/>
        </w:rPr>
        <w:t>Bale R</w:t>
      </w:r>
      <w:r w:rsidRPr="00D4433A">
        <w:rPr>
          <w:rFonts w:eastAsia="宋体" w:cs="宋体"/>
          <w:color w:val="000000"/>
          <w:szCs w:val="24"/>
          <w:lang w:val="en-US" w:eastAsia="zh-CN"/>
        </w:rPr>
        <w:t>, Widmann G, Schullian P, Haidu M, Pall G, Klaus A, Weiss H, Biebl M, Margreiter R. Percutaneous stereotactic radiofrequency ablation of colorectal liver metastases. </w:t>
      </w:r>
      <w:r w:rsidRPr="00D4433A">
        <w:rPr>
          <w:rFonts w:eastAsia="宋体" w:cs="宋体"/>
          <w:i/>
          <w:iCs/>
          <w:color w:val="000000"/>
          <w:szCs w:val="24"/>
          <w:lang w:val="en-US" w:eastAsia="zh-CN"/>
        </w:rPr>
        <w:t>Eur Radiol</w:t>
      </w:r>
      <w:r w:rsidRPr="00D4433A">
        <w:rPr>
          <w:rFonts w:eastAsia="宋体" w:cs="宋体"/>
          <w:color w:val="000000"/>
          <w:szCs w:val="24"/>
          <w:lang w:val="en-US" w:eastAsia="zh-CN"/>
        </w:rPr>
        <w:t> 2012; </w:t>
      </w:r>
      <w:r w:rsidRPr="00D4433A">
        <w:rPr>
          <w:rFonts w:eastAsia="宋体" w:cs="宋体"/>
          <w:b/>
          <w:bCs/>
          <w:color w:val="000000"/>
          <w:szCs w:val="24"/>
          <w:lang w:val="en-US" w:eastAsia="zh-CN"/>
        </w:rPr>
        <w:t>22</w:t>
      </w:r>
      <w:r w:rsidRPr="00D4433A">
        <w:rPr>
          <w:rFonts w:eastAsia="宋体" w:cs="宋体"/>
          <w:color w:val="000000"/>
          <w:szCs w:val="24"/>
          <w:lang w:val="en-US" w:eastAsia="zh-CN"/>
        </w:rPr>
        <w:t>: 930-937 [PMID: 22071776 DOI: 10.1007/s00330-011-2314-0]</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17 </w:t>
      </w:r>
      <w:r w:rsidRPr="00D4433A">
        <w:rPr>
          <w:rFonts w:eastAsia="宋体" w:cs="宋体"/>
          <w:b/>
          <w:bCs/>
          <w:color w:val="000000"/>
          <w:szCs w:val="24"/>
          <w:lang w:val="en-US" w:eastAsia="zh-CN"/>
        </w:rPr>
        <w:t>Pathak S</w:t>
      </w:r>
      <w:r w:rsidRPr="00D4433A">
        <w:rPr>
          <w:rFonts w:eastAsia="宋体" w:cs="宋体"/>
          <w:color w:val="000000"/>
          <w:szCs w:val="24"/>
          <w:lang w:val="en-US" w:eastAsia="zh-CN"/>
        </w:rPr>
        <w:t>, Jones R, Tang JM, Parmar C, Fenwick S, Malik H, Poston G. Ablative therapies for colorectal liver metastases: a systematic review. </w:t>
      </w:r>
      <w:r w:rsidRPr="00D4433A">
        <w:rPr>
          <w:rFonts w:eastAsia="宋体" w:cs="宋体"/>
          <w:i/>
          <w:iCs/>
          <w:color w:val="000000"/>
          <w:szCs w:val="24"/>
          <w:lang w:val="en-US" w:eastAsia="zh-CN"/>
        </w:rPr>
        <w:t>Colorectal Dis</w:t>
      </w:r>
      <w:r w:rsidRPr="00D4433A">
        <w:rPr>
          <w:rFonts w:eastAsia="宋体" w:cs="宋体"/>
          <w:color w:val="000000"/>
          <w:szCs w:val="24"/>
          <w:lang w:val="en-US" w:eastAsia="zh-CN"/>
        </w:rPr>
        <w:t> 2011; </w:t>
      </w:r>
      <w:r w:rsidRPr="00D4433A">
        <w:rPr>
          <w:rFonts w:eastAsia="宋体" w:cs="宋体"/>
          <w:b/>
          <w:bCs/>
          <w:color w:val="000000"/>
          <w:szCs w:val="24"/>
          <w:lang w:val="en-US" w:eastAsia="zh-CN"/>
        </w:rPr>
        <w:t>13</w:t>
      </w:r>
      <w:r w:rsidRPr="00D4433A">
        <w:rPr>
          <w:rFonts w:eastAsia="宋体" w:cs="宋体"/>
          <w:color w:val="000000"/>
          <w:szCs w:val="24"/>
          <w:lang w:val="en-US" w:eastAsia="zh-CN"/>
        </w:rPr>
        <w:t>: e252-e265 [PMID: 21689362 DOI: 10.1111/j.1463-1318.2011.02695.x]</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18 </w:t>
      </w:r>
      <w:r w:rsidRPr="00D4433A">
        <w:rPr>
          <w:rFonts w:eastAsia="宋体" w:cs="宋体"/>
          <w:b/>
          <w:bCs/>
          <w:color w:val="000000"/>
          <w:szCs w:val="24"/>
          <w:lang w:val="en-US" w:eastAsia="zh-CN"/>
        </w:rPr>
        <w:t>Sindram D</w:t>
      </w:r>
      <w:r w:rsidRPr="00D4433A">
        <w:rPr>
          <w:rFonts w:eastAsia="宋体" w:cs="宋体"/>
          <w:color w:val="000000"/>
          <w:szCs w:val="24"/>
          <w:lang w:val="en-US" w:eastAsia="zh-CN"/>
        </w:rPr>
        <w:t>, Lau KN, Martinie JB, Iannitti DA. Hepatic tumor ablation. </w:t>
      </w:r>
      <w:r w:rsidRPr="00D4433A">
        <w:rPr>
          <w:rFonts w:eastAsia="宋体" w:cs="宋体"/>
          <w:i/>
          <w:iCs/>
          <w:color w:val="000000"/>
          <w:szCs w:val="24"/>
          <w:lang w:val="en-US" w:eastAsia="zh-CN"/>
        </w:rPr>
        <w:t>Surg Clin North Am</w:t>
      </w:r>
      <w:r w:rsidRPr="00D4433A">
        <w:rPr>
          <w:rFonts w:eastAsia="宋体" w:cs="宋体"/>
          <w:color w:val="000000"/>
          <w:szCs w:val="24"/>
          <w:lang w:val="en-US" w:eastAsia="zh-CN"/>
        </w:rPr>
        <w:t> 2010; </w:t>
      </w:r>
      <w:r w:rsidRPr="00D4433A">
        <w:rPr>
          <w:rFonts w:eastAsia="宋体" w:cs="宋体"/>
          <w:b/>
          <w:bCs/>
          <w:color w:val="000000"/>
          <w:szCs w:val="24"/>
          <w:lang w:val="en-US" w:eastAsia="zh-CN"/>
        </w:rPr>
        <w:t>90</w:t>
      </w:r>
      <w:r w:rsidRPr="00D4433A">
        <w:rPr>
          <w:rFonts w:eastAsia="宋体" w:cs="宋体"/>
          <w:color w:val="000000"/>
          <w:szCs w:val="24"/>
          <w:lang w:val="en-US" w:eastAsia="zh-CN"/>
        </w:rPr>
        <w:t>: 863-876 [PMID: 20637953 DOI: 10.1016/j.suc.2010.04.014]</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19 </w:t>
      </w:r>
      <w:r w:rsidRPr="00D4433A">
        <w:rPr>
          <w:rFonts w:eastAsia="宋体" w:cs="宋体"/>
          <w:b/>
          <w:bCs/>
          <w:color w:val="000000"/>
          <w:szCs w:val="24"/>
          <w:lang w:val="en-US" w:eastAsia="zh-CN"/>
        </w:rPr>
        <w:t>Gervais DA</w:t>
      </w:r>
      <w:r w:rsidRPr="00D4433A">
        <w:rPr>
          <w:rFonts w:eastAsia="宋体" w:cs="宋体"/>
          <w:color w:val="000000"/>
          <w:szCs w:val="24"/>
          <w:lang w:val="en-US" w:eastAsia="zh-CN"/>
        </w:rPr>
        <w:t>, Goldberg SN, Brown DB, Soulen MC, Millward SF, Rajan DK. Society of Interventional Radiology position statement on percutaneous radiofrequency ablation for the treatment of liver tumors. </w:t>
      </w:r>
      <w:r w:rsidRPr="00D4433A">
        <w:rPr>
          <w:rFonts w:eastAsia="宋体" w:cs="宋体"/>
          <w:i/>
          <w:iCs/>
          <w:color w:val="000000"/>
          <w:szCs w:val="24"/>
          <w:lang w:val="en-US" w:eastAsia="zh-CN"/>
        </w:rPr>
        <w:t>J Vasc Interv Radiol</w:t>
      </w:r>
      <w:r w:rsidRPr="00D4433A">
        <w:rPr>
          <w:rFonts w:eastAsia="宋体" w:cs="宋体"/>
          <w:color w:val="000000"/>
          <w:szCs w:val="24"/>
          <w:lang w:val="en-US" w:eastAsia="zh-CN"/>
        </w:rPr>
        <w:t> 2009; </w:t>
      </w:r>
      <w:r w:rsidRPr="00D4433A">
        <w:rPr>
          <w:rFonts w:eastAsia="宋体" w:cs="宋体"/>
          <w:b/>
          <w:bCs/>
          <w:color w:val="000000"/>
          <w:szCs w:val="24"/>
          <w:lang w:val="en-US" w:eastAsia="zh-CN"/>
        </w:rPr>
        <w:t>20</w:t>
      </w:r>
      <w:r w:rsidRPr="00D4433A">
        <w:rPr>
          <w:rFonts w:eastAsia="宋体" w:cs="宋体"/>
          <w:color w:val="000000"/>
          <w:szCs w:val="24"/>
          <w:lang w:val="en-US" w:eastAsia="zh-CN"/>
        </w:rPr>
        <w:t>: S342-S347 [PMID: 19560023 DOI: 10.1016/j.jvir.2009.04.029]</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20 </w:t>
      </w:r>
      <w:r w:rsidRPr="00D4433A">
        <w:rPr>
          <w:rFonts w:eastAsia="宋体" w:cs="宋体"/>
          <w:b/>
          <w:bCs/>
          <w:color w:val="000000"/>
          <w:szCs w:val="24"/>
          <w:lang w:val="en-US" w:eastAsia="zh-CN"/>
        </w:rPr>
        <w:t>Bleicher RJ</w:t>
      </w:r>
      <w:r w:rsidRPr="00D4433A">
        <w:rPr>
          <w:rFonts w:eastAsia="宋体" w:cs="宋体"/>
          <w:color w:val="000000"/>
          <w:szCs w:val="24"/>
          <w:lang w:val="en-US" w:eastAsia="zh-CN"/>
        </w:rPr>
        <w:t>, Allegra DP, Nora DT, Wood TF, Foshag LJ, Bilchik AJ. Radiofrequency ablation in 447 complex unresectable liver tumors: lessons learned. </w:t>
      </w:r>
      <w:r w:rsidRPr="00D4433A">
        <w:rPr>
          <w:rFonts w:eastAsia="宋体" w:cs="宋体"/>
          <w:i/>
          <w:iCs/>
          <w:color w:val="000000"/>
          <w:szCs w:val="24"/>
          <w:lang w:val="en-US" w:eastAsia="zh-CN"/>
        </w:rPr>
        <w:t>Ann Surg Oncol</w:t>
      </w:r>
      <w:r w:rsidRPr="00D4433A">
        <w:rPr>
          <w:rFonts w:eastAsia="宋体" w:cs="宋体"/>
          <w:color w:val="000000"/>
          <w:szCs w:val="24"/>
          <w:lang w:val="en-US" w:eastAsia="zh-CN"/>
        </w:rPr>
        <w:t> </w:t>
      </w:r>
      <w:r>
        <w:rPr>
          <w:rFonts w:eastAsia="宋体" w:cs="宋体" w:hint="eastAsia"/>
          <w:color w:val="000000"/>
          <w:szCs w:val="24"/>
          <w:lang w:val="en-US" w:eastAsia="zh-CN"/>
        </w:rPr>
        <w:t>2003</w:t>
      </w:r>
      <w:r w:rsidRPr="00D4433A">
        <w:rPr>
          <w:rFonts w:eastAsia="宋体" w:cs="宋体"/>
          <w:color w:val="000000"/>
          <w:szCs w:val="24"/>
          <w:lang w:val="en-US" w:eastAsia="zh-CN"/>
        </w:rPr>
        <w:t>; </w:t>
      </w:r>
      <w:r w:rsidRPr="00D4433A">
        <w:rPr>
          <w:rFonts w:eastAsia="宋体" w:cs="宋体"/>
          <w:b/>
          <w:bCs/>
          <w:color w:val="000000"/>
          <w:szCs w:val="24"/>
          <w:lang w:val="en-US" w:eastAsia="zh-CN"/>
        </w:rPr>
        <w:t>10</w:t>
      </w:r>
      <w:r w:rsidRPr="00D4433A">
        <w:rPr>
          <w:rFonts w:eastAsia="宋体" w:cs="宋体"/>
          <w:color w:val="000000"/>
          <w:szCs w:val="24"/>
          <w:lang w:val="en-US" w:eastAsia="zh-CN"/>
        </w:rPr>
        <w:t>: 52-58 [PMID: 12513961 DOI: 10.1245/ASO.2003.03.018]</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21 </w:t>
      </w:r>
      <w:r w:rsidRPr="00D4433A">
        <w:rPr>
          <w:rFonts w:eastAsia="宋体" w:cs="宋体"/>
          <w:b/>
          <w:bCs/>
          <w:color w:val="000000"/>
          <w:szCs w:val="24"/>
          <w:lang w:val="en-US" w:eastAsia="zh-CN"/>
        </w:rPr>
        <w:t>Ayav A</w:t>
      </w:r>
      <w:r w:rsidRPr="00D4433A">
        <w:rPr>
          <w:rFonts w:eastAsia="宋体" w:cs="宋体"/>
          <w:color w:val="000000"/>
          <w:szCs w:val="24"/>
          <w:lang w:val="en-US" w:eastAsia="zh-CN"/>
        </w:rPr>
        <w:t>, Germain A, Marchal F, Tierris I, Laurent V, Bazin C, Yuan Y, Robert L, Brunaud L, Bresler L. Radiofrequency ablation of unresectable liver tumors: factors associated with incomplete ablation or local recurrence. </w:t>
      </w:r>
      <w:r w:rsidRPr="00D4433A">
        <w:rPr>
          <w:rFonts w:eastAsia="宋体" w:cs="宋体"/>
          <w:i/>
          <w:iCs/>
          <w:color w:val="000000"/>
          <w:szCs w:val="24"/>
          <w:lang w:val="en-US" w:eastAsia="zh-CN"/>
        </w:rPr>
        <w:t>Am J Surg</w:t>
      </w:r>
      <w:r w:rsidRPr="00D4433A">
        <w:rPr>
          <w:rFonts w:eastAsia="宋体" w:cs="宋体"/>
          <w:color w:val="000000"/>
          <w:szCs w:val="24"/>
          <w:lang w:val="en-US" w:eastAsia="zh-CN"/>
        </w:rPr>
        <w:t> 2010; </w:t>
      </w:r>
      <w:r w:rsidRPr="00D4433A">
        <w:rPr>
          <w:rFonts w:eastAsia="宋体" w:cs="宋体"/>
          <w:b/>
          <w:bCs/>
          <w:color w:val="000000"/>
          <w:szCs w:val="24"/>
          <w:lang w:val="en-US" w:eastAsia="zh-CN"/>
        </w:rPr>
        <w:t>200</w:t>
      </w:r>
      <w:r w:rsidRPr="00D4433A">
        <w:rPr>
          <w:rFonts w:eastAsia="宋体" w:cs="宋体"/>
          <w:color w:val="000000"/>
          <w:szCs w:val="24"/>
          <w:lang w:val="en-US" w:eastAsia="zh-CN"/>
        </w:rPr>
        <w:t>: 435-439 [PMID: 20409524 DOI: 10.1016/j.amjsurg.2009.11.009]</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22 </w:t>
      </w:r>
      <w:r w:rsidRPr="00D4433A">
        <w:rPr>
          <w:rFonts w:eastAsia="宋体" w:cs="宋体"/>
          <w:b/>
          <w:bCs/>
          <w:color w:val="000000"/>
          <w:szCs w:val="24"/>
          <w:lang w:val="en-US" w:eastAsia="zh-CN"/>
        </w:rPr>
        <w:t>Gravante G</w:t>
      </w:r>
      <w:r w:rsidRPr="00D4433A">
        <w:rPr>
          <w:rFonts w:eastAsia="宋体" w:cs="宋体"/>
          <w:color w:val="000000"/>
          <w:szCs w:val="24"/>
          <w:lang w:val="en-US" w:eastAsia="zh-CN"/>
        </w:rPr>
        <w:t>, Overton J, Sorge R, Bhardwaj N, Metcalfe MS, Lloyd DM, Dennison AR. Radiofrequency ablation versus resection for liver tumours: an evidence-based approach to retrospective comparative studies. </w:t>
      </w:r>
      <w:r w:rsidRPr="00D4433A">
        <w:rPr>
          <w:rFonts w:eastAsia="宋体" w:cs="宋体"/>
          <w:i/>
          <w:iCs/>
          <w:color w:val="000000"/>
          <w:szCs w:val="24"/>
          <w:lang w:val="en-US" w:eastAsia="zh-CN"/>
        </w:rPr>
        <w:t>J Gastrointest Surg</w:t>
      </w:r>
      <w:r w:rsidRPr="00D4433A">
        <w:rPr>
          <w:rFonts w:eastAsia="宋体" w:cs="宋体"/>
          <w:color w:val="000000"/>
          <w:szCs w:val="24"/>
          <w:lang w:val="en-US" w:eastAsia="zh-CN"/>
        </w:rPr>
        <w:t> 2011; </w:t>
      </w:r>
      <w:r w:rsidRPr="00D4433A">
        <w:rPr>
          <w:rFonts w:eastAsia="宋体" w:cs="宋体"/>
          <w:b/>
          <w:bCs/>
          <w:color w:val="000000"/>
          <w:szCs w:val="24"/>
          <w:lang w:val="en-US" w:eastAsia="zh-CN"/>
        </w:rPr>
        <w:t>15</w:t>
      </w:r>
      <w:r w:rsidRPr="00D4433A">
        <w:rPr>
          <w:rFonts w:eastAsia="宋体" w:cs="宋体"/>
          <w:color w:val="000000"/>
          <w:szCs w:val="24"/>
          <w:lang w:val="en-US" w:eastAsia="zh-CN"/>
        </w:rPr>
        <w:t>: 378-387 [PMID: 21061179 DOI: 10.1007/s11605-010-1377-6]</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23 </w:t>
      </w:r>
      <w:r w:rsidRPr="00D4433A">
        <w:rPr>
          <w:rFonts w:eastAsia="宋体" w:cs="宋体"/>
          <w:b/>
          <w:bCs/>
          <w:color w:val="000000"/>
          <w:szCs w:val="24"/>
          <w:lang w:val="en-US" w:eastAsia="zh-CN"/>
        </w:rPr>
        <w:t>Mayo SC</w:t>
      </w:r>
      <w:r w:rsidRPr="00D4433A">
        <w:rPr>
          <w:rFonts w:eastAsia="宋体" w:cs="宋体"/>
          <w:color w:val="000000"/>
          <w:szCs w:val="24"/>
          <w:lang w:val="en-US" w:eastAsia="zh-CN"/>
        </w:rPr>
        <w:t>, Pawlik TM. Thermal ablative therapies for secondary hepatic malignancies. </w:t>
      </w:r>
      <w:r w:rsidRPr="00D4433A">
        <w:rPr>
          <w:rFonts w:eastAsia="宋体" w:cs="宋体"/>
          <w:i/>
          <w:iCs/>
          <w:color w:val="000000"/>
          <w:szCs w:val="24"/>
          <w:lang w:val="en-US" w:eastAsia="zh-CN"/>
        </w:rPr>
        <w:t>Cancer J</w:t>
      </w:r>
      <w:r w:rsidRPr="00D4433A">
        <w:rPr>
          <w:rFonts w:eastAsia="宋体" w:cs="宋体"/>
          <w:color w:val="000000"/>
          <w:szCs w:val="24"/>
          <w:lang w:val="en-US" w:eastAsia="zh-CN"/>
        </w:rPr>
        <w:t> </w:t>
      </w:r>
      <w:r>
        <w:rPr>
          <w:rFonts w:eastAsia="宋体" w:cs="宋体" w:hint="eastAsia"/>
          <w:color w:val="000000"/>
          <w:szCs w:val="24"/>
          <w:lang w:val="en-US" w:eastAsia="zh-CN"/>
        </w:rPr>
        <w:t>2010</w:t>
      </w:r>
      <w:r w:rsidRPr="00D4433A">
        <w:rPr>
          <w:rFonts w:eastAsia="宋体" w:cs="宋体"/>
          <w:color w:val="000000"/>
          <w:szCs w:val="24"/>
          <w:lang w:val="en-US" w:eastAsia="zh-CN"/>
        </w:rPr>
        <w:t>; </w:t>
      </w:r>
      <w:r w:rsidRPr="00D4433A">
        <w:rPr>
          <w:rFonts w:eastAsia="宋体" w:cs="宋体"/>
          <w:b/>
          <w:bCs/>
          <w:color w:val="000000"/>
          <w:szCs w:val="24"/>
          <w:lang w:val="en-US" w:eastAsia="zh-CN"/>
        </w:rPr>
        <w:t>16</w:t>
      </w:r>
      <w:r w:rsidRPr="00D4433A">
        <w:rPr>
          <w:rFonts w:eastAsia="宋体" w:cs="宋体"/>
          <w:color w:val="000000"/>
          <w:szCs w:val="24"/>
          <w:lang w:val="en-US" w:eastAsia="zh-CN"/>
        </w:rPr>
        <w:t>: 111-117 [PMID: 20404607 DOI: 10.1097/PPO.0b013e3181d7ea07]</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24 </w:t>
      </w:r>
      <w:r w:rsidRPr="00D4433A">
        <w:rPr>
          <w:rFonts w:eastAsia="宋体" w:cs="宋体"/>
          <w:b/>
          <w:bCs/>
          <w:color w:val="000000"/>
          <w:szCs w:val="24"/>
          <w:lang w:val="en-US" w:eastAsia="zh-CN"/>
        </w:rPr>
        <w:t>Ng KK</w:t>
      </w:r>
      <w:r w:rsidRPr="00D4433A">
        <w:rPr>
          <w:rFonts w:eastAsia="宋体" w:cs="宋体"/>
          <w:color w:val="000000"/>
          <w:szCs w:val="24"/>
          <w:lang w:val="en-US" w:eastAsia="zh-CN"/>
        </w:rPr>
        <w:t>, Poon RT. Radiofrequency ablation for malignant liver tumor. </w:t>
      </w:r>
      <w:r w:rsidRPr="00D4433A">
        <w:rPr>
          <w:rFonts w:eastAsia="宋体" w:cs="宋体"/>
          <w:i/>
          <w:iCs/>
          <w:color w:val="000000"/>
          <w:szCs w:val="24"/>
          <w:lang w:val="en-US" w:eastAsia="zh-CN"/>
        </w:rPr>
        <w:t>Surg Oncol</w:t>
      </w:r>
      <w:r w:rsidRPr="00D4433A">
        <w:rPr>
          <w:rFonts w:eastAsia="宋体" w:cs="宋体"/>
          <w:color w:val="000000"/>
          <w:szCs w:val="24"/>
          <w:lang w:val="en-US" w:eastAsia="zh-CN"/>
        </w:rPr>
        <w:t> 2005; </w:t>
      </w:r>
      <w:r w:rsidRPr="00D4433A">
        <w:rPr>
          <w:rFonts w:eastAsia="宋体" w:cs="宋体"/>
          <w:b/>
          <w:bCs/>
          <w:color w:val="000000"/>
          <w:szCs w:val="24"/>
          <w:lang w:val="en-US" w:eastAsia="zh-CN"/>
        </w:rPr>
        <w:t>14</w:t>
      </w:r>
      <w:r w:rsidRPr="00D4433A">
        <w:rPr>
          <w:rFonts w:eastAsia="宋体" w:cs="宋体"/>
          <w:color w:val="000000"/>
          <w:szCs w:val="24"/>
          <w:lang w:val="en-US" w:eastAsia="zh-CN"/>
        </w:rPr>
        <w:t>: 41-52 [PMID: 15777889 DOI: 10.1016/j.suronc.2005.01.001]</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25 </w:t>
      </w:r>
      <w:r w:rsidRPr="00D4433A">
        <w:rPr>
          <w:rFonts w:eastAsia="宋体" w:cs="宋体"/>
          <w:b/>
          <w:bCs/>
          <w:color w:val="000000"/>
          <w:szCs w:val="24"/>
          <w:lang w:val="en-US" w:eastAsia="zh-CN"/>
        </w:rPr>
        <w:t>Decadt B</w:t>
      </w:r>
      <w:r w:rsidRPr="00D4433A">
        <w:rPr>
          <w:rFonts w:eastAsia="宋体" w:cs="宋体"/>
          <w:color w:val="000000"/>
          <w:szCs w:val="24"/>
          <w:lang w:val="en-US" w:eastAsia="zh-CN"/>
        </w:rPr>
        <w:t>, Siriwardena AK. Radiofrequency ablation of liver tumours: systematic review. </w:t>
      </w:r>
      <w:r w:rsidRPr="00D4433A">
        <w:rPr>
          <w:rFonts w:eastAsia="宋体" w:cs="宋体"/>
          <w:i/>
          <w:iCs/>
          <w:color w:val="000000"/>
          <w:szCs w:val="24"/>
          <w:lang w:val="en-US" w:eastAsia="zh-CN"/>
        </w:rPr>
        <w:t>Lancet Oncol</w:t>
      </w:r>
      <w:r w:rsidRPr="00D4433A">
        <w:rPr>
          <w:rFonts w:eastAsia="宋体" w:cs="宋体"/>
          <w:color w:val="000000"/>
          <w:szCs w:val="24"/>
          <w:lang w:val="en-US" w:eastAsia="zh-CN"/>
        </w:rPr>
        <w:t> 2004; </w:t>
      </w:r>
      <w:r w:rsidRPr="00D4433A">
        <w:rPr>
          <w:rFonts w:eastAsia="宋体" w:cs="宋体"/>
          <w:b/>
          <w:bCs/>
          <w:color w:val="000000"/>
          <w:szCs w:val="24"/>
          <w:lang w:val="en-US" w:eastAsia="zh-CN"/>
        </w:rPr>
        <w:t>5</w:t>
      </w:r>
      <w:r w:rsidRPr="00D4433A">
        <w:rPr>
          <w:rFonts w:eastAsia="宋体" w:cs="宋体"/>
          <w:color w:val="000000"/>
          <w:szCs w:val="24"/>
          <w:lang w:val="en-US" w:eastAsia="zh-CN"/>
        </w:rPr>
        <w:t>: 550-560 [PMID: 15337485 DOI: 10.1016/S1470-2045(04)01567-0]</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26 </w:t>
      </w:r>
      <w:r w:rsidRPr="00D4433A">
        <w:rPr>
          <w:rFonts w:eastAsia="宋体" w:cs="宋体"/>
          <w:b/>
          <w:bCs/>
          <w:color w:val="000000"/>
          <w:szCs w:val="24"/>
          <w:lang w:val="en-US" w:eastAsia="zh-CN"/>
        </w:rPr>
        <w:t>Künzli BM</w:t>
      </w:r>
      <w:r w:rsidRPr="00D4433A">
        <w:rPr>
          <w:rFonts w:eastAsia="宋体" w:cs="宋体"/>
          <w:color w:val="000000"/>
          <w:szCs w:val="24"/>
          <w:lang w:val="en-US" w:eastAsia="zh-CN"/>
        </w:rPr>
        <w:t>, Abitabile P, Maurer CA. Radiofrequency ablation of liver tumors: Actual limitations and potential solutions in the future. </w:t>
      </w:r>
      <w:r w:rsidRPr="00D4433A">
        <w:rPr>
          <w:rFonts w:eastAsia="宋体" w:cs="宋体"/>
          <w:i/>
          <w:iCs/>
          <w:color w:val="000000"/>
          <w:szCs w:val="24"/>
          <w:lang w:val="en-US" w:eastAsia="zh-CN"/>
        </w:rPr>
        <w:t>World J Hepatol</w:t>
      </w:r>
      <w:r w:rsidRPr="00D4433A">
        <w:rPr>
          <w:rFonts w:eastAsia="宋体" w:cs="宋体"/>
          <w:color w:val="000000"/>
          <w:szCs w:val="24"/>
          <w:lang w:val="en-US" w:eastAsia="zh-CN"/>
        </w:rPr>
        <w:t> 2011; </w:t>
      </w:r>
      <w:r w:rsidRPr="00D4433A">
        <w:rPr>
          <w:rFonts w:eastAsia="宋体" w:cs="宋体"/>
          <w:b/>
          <w:bCs/>
          <w:color w:val="000000"/>
          <w:szCs w:val="24"/>
          <w:lang w:val="en-US" w:eastAsia="zh-CN"/>
        </w:rPr>
        <w:t>3</w:t>
      </w:r>
      <w:r w:rsidRPr="00D4433A">
        <w:rPr>
          <w:rFonts w:eastAsia="宋体" w:cs="宋体"/>
          <w:color w:val="000000"/>
          <w:szCs w:val="24"/>
          <w:lang w:val="en-US" w:eastAsia="zh-CN"/>
        </w:rPr>
        <w:t>: 8-14 [PMID: 21307982 DOI: 10.4254/wjh.v3.i1.8]</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27 </w:t>
      </w:r>
      <w:r w:rsidRPr="00D4433A">
        <w:rPr>
          <w:rFonts w:eastAsia="宋体" w:cs="宋体"/>
          <w:b/>
          <w:bCs/>
          <w:color w:val="000000"/>
          <w:szCs w:val="24"/>
          <w:lang w:val="en-US" w:eastAsia="zh-CN"/>
        </w:rPr>
        <w:t>Taibbi A</w:t>
      </w:r>
      <w:r w:rsidRPr="00D4433A">
        <w:rPr>
          <w:rFonts w:eastAsia="宋体" w:cs="宋体"/>
          <w:color w:val="000000"/>
          <w:szCs w:val="24"/>
          <w:lang w:val="en-US" w:eastAsia="zh-CN"/>
        </w:rPr>
        <w:t>, Furlan A, Sandonato L, Bova V, Galia M, Marin D, Cabibbo G, Soresi M, Bartolotta TV, Midiri M, Lagalla R, Brancatelli G. Imaging findings of liver resection using a bipolar radiofrequency electrosurgical device--initial observations. </w:t>
      </w:r>
      <w:r w:rsidRPr="00D4433A">
        <w:rPr>
          <w:rFonts w:eastAsia="宋体" w:cs="宋体"/>
          <w:i/>
          <w:iCs/>
          <w:color w:val="000000"/>
          <w:szCs w:val="24"/>
          <w:lang w:val="en-US" w:eastAsia="zh-CN"/>
        </w:rPr>
        <w:t>Eur J Radiol</w:t>
      </w:r>
      <w:r w:rsidRPr="00D4433A">
        <w:rPr>
          <w:rFonts w:eastAsia="宋体" w:cs="宋体"/>
          <w:color w:val="000000"/>
          <w:szCs w:val="24"/>
          <w:lang w:val="en-US" w:eastAsia="zh-CN"/>
        </w:rPr>
        <w:t> 2012; </w:t>
      </w:r>
      <w:r w:rsidRPr="00D4433A">
        <w:rPr>
          <w:rFonts w:eastAsia="宋体" w:cs="宋体"/>
          <w:b/>
          <w:bCs/>
          <w:color w:val="000000"/>
          <w:szCs w:val="24"/>
          <w:lang w:val="en-US" w:eastAsia="zh-CN"/>
        </w:rPr>
        <w:t>81</w:t>
      </w:r>
      <w:r w:rsidRPr="00D4433A">
        <w:rPr>
          <w:rFonts w:eastAsia="宋体" w:cs="宋体"/>
          <w:color w:val="000000"/>
          <w:szCs w:val="24"/>
          <w:lang w:val="en-US" w:eastAsia="zh-CN"/>
        </w:rPr>
        <w:t>: 663-670 [PMID: 21306849 DOI: 10.1016/j.ejrad.2011.01.015]</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28 </w:t>
      </w:r>
      <w:r w:rsidRPr="00D4433A">
        <w:rPr>
          <w:rFonts w:eastAsia="宋体" w:cs="宋体"/>
          <w:b/>
          <w:bCs/>
          <w:color w:val="000000"/>
          <w:szCs w:val="24"/>
          <w:lang w:val="en-US" w:eastAsia="zh-CN"/>
        </w:rPr>
        <w:t>Kosari K</w:t>
      </w:r>
      <w:r w:rsidRPr="00D4433A">
        <w:rPr>
          <w:rFonts w:eastAsia="宋体" w:cs="宋体"/>
          <w:color w:val="000000"/>
          <w:szCs w:val="24"/>
          <w:lang w:val="en-US" w:eastAsia="zh-CN"/>
        </w:rPr>
        <w:t>, Gomes M, Hunter D, Hess DJ, Greeno E, Sielaff TD. Local, intrahepatic, and systemic recurrence patterns after radiofrequency ablation of hepatic malignancies. </w:t>
      </w:r>
      <w:r w:rsidRPr="00D4433A">
        <w:rPr>
          <w:rFonts w:eastAsia="宋体" w:cs="宋体"/>
          <w:i/>
          <w:iCs/>
          <w:color w:val="000000"/>
          <w:szCs w:val="24"/>
          <w:lang w:val="en-US" w:eastAsia="zh-CN"/>
        </w:rPr>
        <w:t>J Gastrointest Surg</w:t>
      </w:r>
      <w:r w:rsidRPr="00D4433A">
        <w:rPr>
          <w:rFonts w:eastAsia="宋体" w:cs="宋体"/>
          <w:color w:val="000000"/>
          <w:szCs w:val="24"/>
          <w:lang w:val="en-US" w:eastAsia="zh-CN"/>
        </w:rPr>
        <w:t> </w:t>
      </w:r>
      <w:r>
        <w:rPr>
          <w:rFonts w:eastAsia="宋体" w:cs="宋体" w:hint="eastAsia"/>
          <w:color w:val="000000"/>
          <w:szCs w:val="24"/>
          <w:lang w:val="en-US" w:eastAsia="zh-CN"/>
        </w:rPr>
        <w:t>2002</w:t>
      </w:r>
      <w:r w:rsidRPr="00D4433A">
        <w:rPr>
          <w:rFonts w:eastAsia="宋体" w:cs="宋体"/>
          <w:color w:val="000000"/>
          <w:szCs w:val="24"/>
          <w:lang w:val="en-US" w:eastAsia="zh-CN"/>
        </w:rPr>
        <w:t>; </w:t>
      </w:r>
      <w:r w:rsidRPr="00D4433A">
        <w:rPr>
          <w:rFonts w:eastAsia="宋体" w:cs="宋体"/>
          <w:b/>
          <w:bCs/>
          <w:color w:val="000000"/>
          <w:szCs w:val="24"/>
          <w:lang w:val="en-US" w:eastAsia="zh-CN"/>
        </w:rPr>
        <w:t>6</w:t>
      </w:r>
      <w:r w:rsidRPr="00D4433A">
        <w:rPr>
          <w:rFonts w:eastAsia="宋体" w:cs="宋体"/>
          <w:color w:val="000000"/>
          <w:szCs w:val="24"/>
          <w:lang w:val="en-US" w:eastAsia="zh-CN"/>
        </w:rPr>
        <w:t>: 255-263 [PMID: 11992812 DOI: 10.1016/S1091-255X(02)00002-1]</w:t>
      </w:r>
    </w:p>
    <w:p w:rsidR="00D4433A" w:rsidRPr="00D4433A" w:rsidRDefault="00D4433A" w:rsidP="00D4433A">
      <w:pPr>
        <w:spacing w:after="0" w:line="360" w:lineRule="auto"/>
        <w:jc w:val="both"/>
        <w:rPr>
          <w:rFonts w:eastAsia="宋体" w:cs="宋体"/>
          <w:color w:val="000000"/>
          <w:szCs w:val="24"/>
          <w:lang w:val="en-US" w:eastAsia="zh-CN"/>
        </w:rPr>
      </w:pPr>
      <w:r w:rsidRPr="00D4433A">
        <w:rPr>
          <w:rFonts w:eastAsia="宋体" w:cs="宋体"/>
          <w:color w:val="000000"/>
          <w:szCs w:val="24"/>
          <w:lang w:val="en-US" w:eastAsia="zh-CN"/>
        </w:rPr>
        <w:t>29 </w:t>
      </w:r>
      <w:r w:rsidRPr="00D4433A">
        <w:rPr>
          <w:rFonts w:eastAsia="宋体" w:cs="宋体"/>
          <w:b/>
          <w:bCs/>
          <w:color w:val="000000"/>
          <w:szCs w:val="24"/>
          <w:lang w:val="en-US" w:eastAsia="zh-CN"/>
        </w:rPr>
        <w:t>Adam R</w:t>
      </w:r>
      <w:r w:rsidRPr="00D4433A">
        <w:rPr>
          <w:rFonts w:eastAsia="宋体" w:cs="宋体"/>
          <w:color w:val="000000"/>
          <w:szCs w:val="24"/>
          <w:lang w:val="en-US" w:eastAsia="zh-CN"/>
        </w:rPr>
        <w:t>, Avisar E, Ariche A, Giachetti S, Azoulay D, Castaing D, Kunstlinger F, Levi F, Bismuth F. Five-year survival following hepatic resection after neoadjuvant therapy for nonresectable colorectal. </w:t>
      </w:r>
      <w:r w:rsidRPr="00D4433A">
        <w:rPr>
          <w:rFonts w:eastAsia="宋体" w:cs="宋体"/>
          <w:i/>
          <w:iCs/>
          <w:color w:val="000000"/>
          <w:szCs w:val="24"/>
          <w:lang w:val="en-US" w:eastAsia="zh-CN"/>
        </w:rPr>
        <w:t>Ann Surg Oncol</w:t>
      </w:r>
      <w:r w:rsidRPr="00D4433A">
        <w:rPr>
          <w:rFonts w:eastAsia="宋体" w:cs="宋体"/>
          <w:color w:val="000000"/>
          <w:szCs w:val="24"/>
          <w:lang w:val="en-US" w:eastAsia="zh-CN"/>
        </w:rPr>
        <w:t> 2001; </w:t>
      </w:r>
      <w:r w:rsidRPr="00D4433A">
        <w:rPr>
          <w:rFonts w:eastAsia="宋体" w:cs="宋体"/>
          <w:b/>
          <w:bCs/>
          <w:color w:val="000000"/>
          <w:szCs w:val="24"/>
          <w:lang w:val="en-US" w:eastAsia="zh-CN"/>
        </w:rPr>
        <w:t>8</w:t>
      </w:r>
      <w:r w:rsidRPr="00D4433A">
        <w:rPr>
          <w:rFonts w:eastAsia="宋体" w:cs="宋体"/>
          <w:color w:val="000000"/>
          <w:szCs w:val="24"/>
          <w:lang w:val="en-US" w:eastAsia="zh-CN"/>
        </w:rPr>
        <w:t>: 347-353 [PMID: 11352309 DOI: 10.1007/s10434-001-0347-3]</w:t>
      </w:r>
    </w:p>
    <w:p w:rsidR="00DB794D" w:rsidRPr="00D4433A" w:rsidRDefault="00DB794D" w:rsidP="00D4433A">
      <w:pPr>
        <w:pStyle w:val="Article-heading1"/>
        <w:spacing w:after="0"/>
        <w:rPr>
          <w:lang w:eastAsia="zh-CN"/>
        </w:rPr>
      </w:pPr>
    </w:p>
    <w:p w:rsidR="00DB794D" w:rsidRPr="00D4433A" w:rsidRDefault="00DB794D" w:rsidP="00D4433A">
      <w:pPr>
        <w:pStyle w:val="PlainText"/>
        <w:spacing w:line="360" w:lineRule="auto"/>
        <w:jc w:val="right"/>
        <w:rPr>
          <w:rFonts w:ascii="Book Antiqua" w:hAnsi="Book Antiqua"/>
          <w:b/>
          <w:sz w:val="24"/>
          <w:szCs w:val="24"/>
        </w:rPr>
      </w:pPr>
      <w:r w:rsidRPr="00D4433A">
        <w:rPr>
          <w:rFonts w:ascii="Book Antiqua" w:hAnsi="Book Antiqua"/>
          <w:b/>
          <w:sz w:val="24"/>
          <w:szCs w:val="24"/>
        </w:rPr>
        <w:t>P-Reviewer:</w:t>
      </w:r>
      <w:r w:rsidR="008F607F" w:rsidRPr="00D4433A">
        <w:rPr>
          <w:rFonts w:ascii="Book Antiqua" w:hAnsi="Book Antiqua" w:cs="Tahoma"/>
          <w:color w:val="000000"/>
          <w:sz w:val="24"/>
          <w:szCs w:val="24"/>
        </w:rPr>
        <w:t xml:space="preserve"> Bandyopadhyay SK, Bramhall S, Tandon R</w:t>
      </w:r>
      <w:r w:rsidRPr="00D4433A">
        <w:rPr>
          <w:rFonts w:ascii="Book Antiqua" w:hAnsi="Book Antiqua"/>
          <w:b/>
          <w:sz w:val="24"/>
          <w:szCs w:val="24"/>
        </w:rPr>
        <w:t xml:space="preserve"> S-Editor: </w:t>
      </w:r>
      <w:r w:rsidRPr="00D4433A">
        <w:rPr>
          <w:rFonts w:ascii="Book Antiqua" w:hAnsi="Book Antiqua"/>
          <w:sz w:val="24"/>
          <w:szCs w:val="24"/>
        </w:rPr>
        <w:t>Ji FF</w:t>
      </w:r>
      <w:r w:rsidRPr="00D4433A">
        <w:rPr>
          <w:rFonts w:ascii="Book Antiqua" w:hAnsi="Book Antiqua"/>
          <w:b/>
          <w:sz w:val="24"/>
          <w:szCs w:val="24"/>
        </w:rPr>
        <w:t xml:space="preserve"> L-Editor: E-Editor:</w:t>
      </w:r>
    </w:p>
    <w:p w:rsidR="00DB794D" w:rsidRPr="00DB794D" w:rsidRDefault="00DB794D" w:rsidP="00DB794D">
      <w:pPr>
        <w:pStyle w:val="Article-heading1"/>
        <w:spacing w:after="0"/>
        <w:rPr>
          <w:lang w:val="en-US" w:eastAsia="zh-CN"/>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5D786A" w:rsidRPr="00DB794D" w:rsidRDefault="005D786A" w:rsidP="00DB794D">
      <w:pPr>
        <w:pStyle w:val="Article-bibliography"/>
        <w:ind w:left="0" w:firstLine="0"/>
        <w:rPr>
          <w:rFonts w:cs="Times New Roman"/>
          <w:szCs w:val="24"/>
        </w:rPr>
      </w:pPr>
    </w:p>
    <w:p w:rsidR="00DB794D" w:rsidRPr="00DB794D" w:rsidRDefault="00DB794D" w:rsidP="00DB794D">
      <w:pPr>
        <w:spacing w:after="0" w:line="360" w:lineRule="auto"/>
        <w:jc w:val="both"/>
        <w:rPr>
          <w:rFonts w:cs="Times New Roman"/>
          <w:szCs w:val="24"/>
        </w:rPr>
      </w:pPr>
      <w:r w:rsidRPr="00DB794D">
        <w:rPr>
          <w:rFonts w:cs="Times New Roman"/>
          <w:noProof/>
          <w:szCs w:val="24"/>
          <w:lang w:val="en-US"/>
        </w:rPr>
        <w:drawing>
          <wp:inline distT="0" distB="0" distL="0" distR="0" wp14:anchorId="3929541D" wp14:editId="018CBA33">
            <wp:extent cx="5308600" cy="2527300"/>
            <wp:effectExtent l="19050" t="0" r="25400" b="63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794D" w:rsidRDefault="00DB794D" w:rsidP="00DB794D">
      <w:pPr>
        <w:pStyle w:val="Caption"/>
        <w:keepNext/>
        <w:spacing w:after="0" w:line="360" w:lineRule="auto"/>
        <w:jc w:val="both"/>
        <w:rPr>
          <w:rFonts w:cs="Times New Roman"/>
          <w:color w:val="auto"/>
          <w:sz w:val="24"/>
          <w:szCs w:val="24"/>
          <w:lang w:eastAsia="zh-CN"/>
        </w:rPr>
      </w:pPr>
      <w:r w:rsidRPr="00DB794D">
        <w:rPr>
          <w:rFonts w:cs="Times New Roman"/>
          <w:color w:val="auto"/>
          <w:sz w:val="24"/>
          <w:szCs w:val="24"/>
        </w:rPr>
        <w:t xml:space="preserve">Figure </w:t>
      </w:r>
      <w:r w:rsidRPr="00DB794D">
        <w:rPr>
          <w:rFonts w:cs="Times New Roman"/>
          <w:color w:val="auto"/>
          <w:sz w:val="24"/>
          <w:szCs w:val="24"/>
        </w:rPr>
        <w:fldChar w:fldCharType="begin"/>
      </w:r>
      <w:r w:rsidRPr="00DB794D">
        <w:rPr>
          <w:rFonts w:cs="Times New Roman"/>
          <w:color w:val="auto"/>
          <w:sz w:val="24"/>
          <w:szCs w:val="24"/>
        </w:rPr>
        <w:instrText xml:space="preserve"> SEQ Figure \* ARABIC </w:instrText>
      </w:r>
      <w:r w:rsidRPr="00DB794D">
        <w:rPr>
          <w:rFonts w:cs="Times New Roman"/>
          <w:color w:val="auto"/>
          <w:sz w:val="24"/>
          <w:szCs w:val="24"/>
        </w:rPr>
        <w:fldChar w:fldCharType="separate"/>
      </w:r>
      <w:r w:rsidRPr="00DB794D">
        <w:rPr>
          <w:rFonts w:cs="Times New Roman"/>
          <w:noProof/>
          <w:color w:val="auto"/>
          <w:sz w:val="24"/>
          <w:szCs w:val="24"/>
        </w:rPr>
        <w:t>1</w:t>
      </w:r>
      <w:r w:rsidRPr="00DB794D">
        <w:rPr>
          <w:rFonts w:cs="Times New Roman"/>
          <w:color w:val="auto"/>
          <w:sz w:val="24"/>
          <w:szCs w:val="24"/>
        </w:rPr>
        <w:fldChar w:fldCharType="end"/>
      </w:r>
      <w:r w:rsidRPr="00DB794D">
        <w:rPr>
          <w:rFonts w:cs="Times New Roman"/>
          <w:color w:val="auto"/>
          <w:sz w:val="24"/>
          <w:szCs w:val="24"/>
        </w:rPr>
        <w:t xml:space="preserve"> Five-year survival curve calculated from the date of diagnosing colorectal liver metastases (</w:t>
      </w:r>
      <w:r w:rsidRPr="00DB794D">
        <w:rPr>
          <w:rFonts w:cs="Times New Roman"/>
          <w:i/>
          <w:color w:val="auto"/>
          <w:sz w:val="24"/>
          <w:szCs w:val="24"/>
        </w:rPr>
        <w:t>n</w:t>
      </w:r>
      <w:r>
        <w:rPr>
          <w:rFonts w:cs="Times New Roman" w:hint="eastAsia"/>
          <w:color w:val="auto"/>
          <w:sz w:val="24"/>
          <w:szCs w:val="24"/>
          <w:lang w:eastAsia="zh-CN"/>
        </w:rPr>
        <w:t xml:space="preserve"> </w:t>
      </w:r>
      <w:r w:rsidRPr="00DB794D">
        <w:rPr>
          <w:rFonts w:cs="Times New Roman"/>
          <w:color w:val="auto"/>
          <w:sz w:val="24"/>
          <w:szCs w:val="24"/>
        </w:rPr>
        <w:t>=</w:t>
      </w:r>
      <w:r>
        <w:rPr>
          <w:rFonts w:cs="Times New Roman" w:hint="eastAsia"/>
          <w:color w:val="auto"/>
          <w:sz w:val="24"/>
          <w:szCs w:val="24"/>
          <w:lang w:eastAsia="zh-CN"/>
        </w:rPr>
        <w:t xml:space="preserve"> </w:t>
      </w:r>
      <w:r w:rsidRPr="00DB794D">
        <w:rPr>
          <w:rFonts w:cs="Times New Roman"/>
          <w:color w:val="auto"/>
          <w:sz w:val="24"/>
          <w:szCs w:val="24"/>
        </w:rPr>
        <w:t>49)</w:t>
      </w:r>
      <w:r>
        <w:rPr>
          <w:rFonts w:cs="Times New Roman" w:hint="eastAsia"/>
          <w:color w:val="auto"/>
          <w:sz w:val="24"/>
          <w:szCs w:val="24"/>
          <w:lang w:eastAsia="zh-CN"/>
        </w:rPr>
        <w:t>.</w:t>
      </w:r>
      <w:r w:rsidRPr="00DB794D">
        <w:rPr>
          <w:rFonts w:cs="Times New Roman"/>
          <w:color w:val="auto"/>
          <w:sz w:val="24"/>
          <w:szCs w:val="24"/>
        </w:rPr>
        <w:t xml:space="preserve"> </w:t>
      </w:r>
    </w:p>
    <w:p w:rsidR="00DB794D" w:rsidRDefault="00DB794D" w:rsidP="00DB794D">
      <w:pPr>
        <w:pStyle w:val="Caption"/>
        <w:keepNext/>
        <w:spacing w:after="0" w:line="360" w:lineRule="auto"/>
        <w:jc w:val="both"/>
        <w:rPr>
          <w:rFonts w:cs="Times New Roman"/>
          <w:color w:val="auto"/>
          <w:sz w:val="24"/>
          <w:szCs w:val="24"/>
          <w:lang w:eastAsia="zh-CN"/>
        </w:rPr>
      </w:pPr>
    </w:p>
    <w:p w:rsidR="00052698" w:rsidRPr="00DB794D" w:rsidRDefault="00052698" w:rsidP="00DB794D">
      <w:pPr>
        <w:pStyle w:val="Caption"/>
        <w:keepNext/>
        <w:spacing w:after="0" w:line="360" w:lineRule="auto"/>
        <w:jc w:val="both"/>
        <w:rPr>
          <w:color w:val="auto"/>
          <w:sz w:val="24"/>
          <w:szCs w:val="24"/>
          <w:lang w:eastAsia="zh-CN"/>
        </w:rPr>
      </w:pPr>
      <w:r w:rsidRPr="00DB794D">
        <w:rPr>
          <w:color w:val="auto"/>
          <w:sz w:val="24"/>
          <w:szCs w:val="24"/>
        </w:rPr>
        <w:t xml:space="preserve">Table </w:t>
      </w:r>
      <w:r w:rsidR="00CC1778" w:rsidRPr="00DB794D">
        <w:rPr>
          <w:color w:val="auto"/>
          <w:sz w:val="24"/>
          <w:szCs w:val="24"/>
        </w:rPr>
        <w:fldChar w:fldCharType="begin"/>
      </w:r>
      <w:r w:rsidRPr="00DB794D">
        <w:rPr>
          <w:color w:val="auto"/>
          <w:sz w:val="24"/>
          <w:szCs w:val="24"/>
        </w:rPr>
        <w:instrText xml:space="preserve"> SEQ Table \* ARABIC </w:instrText>
      </w:r>
      <w:r w:rsidR="00CC1778" w:rsidRPr="00DB794D">
        <w:rPr>
          <w:color w:val="auto"/>
          <w:sz w:val="24"/>
          <w:szCs w:val="24"/>
        </w:rPr>
        <w:fldChar w:fldCharType="separate"/>
      </w:r>
      <w:r w:rsidRPr="00DB794D">
        <w:rPr>
          <w:noProof/>
          <w:color w:val="auto"/>
          <w:sz w:val="24"/>
          <w:szCs w:val="24"/>
        </w:rPr>
        <w:t>1</w:t>
      </w:r>
      <w:r w:rsidR="00CC1778" w:rsidRPr="00DB794D">
        <w:rPr>
          <w:color w:val="auto"/>
          <w:sz w:val="24"/>
          <w:szCs w:val="24"/>
        </w:rPr>
        <w:fldChar w:fldCharType="end"/>
      </w:r>
      <w:r w:rsidRPr="00DB794D">
        <w:rPr>
          <w:color w:val="auto"/>
          <w:sz w:val="24"/>
          <w:szCs w:val="24"/>
        </w:rPr>
        <w:t xml:space="preserve"> Demography of patients who had </w:t>
      </w:r>
      <w:r w:rsidR="00DB794D" w:rsidRPr="00DB794D">
        <w:rPr>
          <w:rStyle w:val="article-textChar"/>
          <w:color w:val="auto"/>
        </w:rPr>
        <w:t>colorectal liver metastases</w:t>
      </w:r>
      <w:r w:rsidRPr="00DB794D">
        <w:rPr>
          <w:color w:val="auto"/>
          <w:sz w:val="24"/>
          <w:szCs w:val="24"/>
        </w:rPr>
        <w:t xml:space="preserve"> ablation thera</w:t>
      </w:r>
      <w:r w:rsidR="00DB794D" w:rsidRPr="00DB794D">
        <w:rPr>
          <w:color w:val="auto"/>
          <w:sz w:val="24"/>
          <w:szCs w:val="24"/>
        </w:rPr>
        <w:t>py and lesions’ characteristics</w:t>
      </w:r>
    </w:p>
    <w:tbl>
      <w:tblPr>
        <w:tblW w:w="17608" w:type="dxa"/>
        <w:tblInd w:w="-318" w:type="dxa"/>
        <w:tblLook w:val="04A0" w:firstRow="1" w:lastRow="0" w:firstColumn="1" w:lastColumn="0" w:noHBand="0" w:noVBand="1"/>
      </w:tblPr>
      <w:tblGrid>
        <w:gridCol w:w="9907"/>
        <w:gridCol w:w="5306"/>
        <w:gridCol w:w="298"/>
        <w:gridCol w:w="697"/>
        <w:gridCol w:w="983"/>
        <w:gridCol w:w="417"/>
      </w:tblGrid>
      <w:tr w:rsidR="00B82BC7" w:rsidRPr="00DB794D" w:rsidTr="00926F28">
        <w:trPr>
          <w:trHeight w:val="315"/>
        </w:trPr>
        <w:tc>
          <w:tcPr>
            <w:tcW w:w="9907" w:type="dxa"/>
            <w:tcBorders>
              <w:top w:val="nil"/>
              <w:left w:val="nil"/>
              <w:bottom w:val="nil"/>
              <w:right w:val="nil"/>
            </w:tcBorders>
            <w:shd w:val="clear" w:color="auto" w:fill="auto"/>
            <w:noWrap/>
            <w:vAlign w:val="bottom"/>
            <w:hideMark/>
          </w:tcPr>
          <w:tbl>
            <w:tblPr>
              <w:tblStyle w:val="MediumGrid21"/>
              <w:tblpPr w:leftFromText="180" w:rightFromText="180" w:vertAnchor="text" w:horzAnchor="margin" w:tblpXSpec="center" w:tblpY="-6762"/>
              <w:tblW w:w="82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111"/>
            </w:tblGrid>
            <w:tr w:rsidR="00B82BC7" w:rsidRPr="00DB794D" w:rsidTr="00DB794D">
              <w:trPr>
                <w:cnfStyle w:val="100000000000" w:firstRow="1" w:lastRow="0" w:firstColumn="0" w:lastColumn="0" w:oddVBand="0" w:evenVBand="0" w:oddHBand="0" w:evenHBand="0" w:firstRowFirstColumn="0" w:firstRowLastColumn="0" w:lastRowFirstColumn="0" w:lastRowLastColumn="0"/>
                <w:trHeight w:val="841"/>
              </w:trPr>
              <w:tc>
                <w:tcPr>
                  <w:cnfStyle w:val="001000000100" w:firstRow="0" w:lastRow="0" w:firstColumn="1" w:lastColumn="0" w:oddVBand="0" w:evenVBand="0" w:oddHBand="0" w:evenHBand="0" w:firstRowFirstColumn="1" w:firstRowLastColumn="0" w:lastRowFirstColumn="0" w:lastRowLastColumn="0"/>
                  <w:tcW w:w="4106" w:type="dxa"/>
                  <w:tcBorders>
                    <w:top w:val="none" w:sz="0" w:space="0" w:color="auto"/>
                    <w:left w:val="none" w:sz="0" w:space="0" w:color="auto"/>
                    <w:bottom w:val="none" w:sz="0" w:space="0" w:color="auto"/>
                    <w:right w:val="none" w:sz="0" w:space="0" w:color="auto"/>
                  </w:tcBorders>
                  <w:shd w:val="clear" w:color="auto" w:fill="auto"/>
                  <w:hideMark/>
                </w:tcPr>
                <w:p w:rsidR="00052698" w:rsidRPr="00DB794D" w:rsidRDefault="00052698"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Total number of patients (</w:t>
                  </w:r>
                  <w:r w:rsidRPr="00DB794D">
                    <w:rPr>
                      <w:rFonts w:eastAsia="Times New Roman" w:cs="Times New Roman"/>
                      <w:i/>
                      <w:color w:val="auto"/>
                      <w:szCs w:val="24"/>
                      <w:lang w:eastAsia="en-GB"/>
                    </w:rPr>
                    <w:t>n</w:t>
                  </w:r>
                  <w:r w:rsidRPr="00DB794D">
                    <w:rPr>
                      <w:rFonts w:eastAsia="Times New Roman" w:cs="Times New Roman"/>
                      <w:color w:val="auto"/>
                      <w:szCs w:val="24"/>
                      <w:lang w:eastAsia="en-GB"/>
                    </w:rPr>
                    <w:t>): 49</w:t>
                  </w:r>
                </w:p>
                <w:p w:rsidR="00052698" w:rsidRPr="00DB794D" w:rsidRDefault="004664F0" w:rsidP="00DB794D">
                  <w:pPr>
                    <w:spacing w:line="360" w:lineRule="auto"/>
                    <w:jc w:val="both"/>
                    <w:rPr>
                      <w:rFonts w:eastAsiaTheme="minorEastAsia" w:cs="Times New Roman"/>
                      <w:b w:val="0"/>
                      <w:bCs w:val="0"/>
                      <w:color w:val="auto"/>
                      <w:szCs w:val="24"/>
                      <w:lang w:eastAsia="zh-CN"/>
                    </w:rPr>
                  </w:pPr>
                  <w:r w:rsidRPr="00DB794D">
                    <w:rPr>
                      <w:rFonts w:eastAsia="Times New Roman" w:cs="Times New Roman"/>
                      <w:color w:val="auto"/>
                      <w:szCs w:val="24"/>
                      <w:lang w:eastAsia="en-GB"/>
                    </w:rPr>
                    <w:t xml:space="preserve">         </w:t>
                  </w:r>
                  <w:r w:rsidR="00DB794D">
                    <w:rPr>
                      <w:rFonts w:eastAsia="Times New Roman" w:cs="Times New Roman"/>
                      <w:color w:val="auto"/>
                      <w:szCs w:val="24"/>
                      <w:lang w:eastAsia="en-GB"/>
                    </w:rPr>
                    <w:t>Mean age: 65 yr</w:t>
                  </w:r>
                </w:p>
              </w:tc>
              <w:tc>
                <w:tcPr>
                  <w:tcW w:w="4111" w:type="dxa"/>
                  <w:shd w:val="clear" w:color="auto" w:fill="auto"/>
                </w:tcPr>
                <w:p w:rsidR="00052698" w:rsidRPr="00DB794D" w:rsidRDefault="00052698"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N</w:t>
                  </w:r>
                  <w:r w:rsidR="00DB794D">
                    <w:rPr>
                      <w:rFonts w:eastAsiaTheme="minorEastAsia" w:cs="Times New Roman" w:hint="eastAsia"/>
                      <w:color w:val="auto"/>
                      <w:szCs w:val="24"/>
                      <w:lang w:eastAsia="zh-CN"/>
                    </w:rPr>
                    <w:t>o.</w:t>
                  </w:r>
                  <w:r w:rsidRPr="00DB794D">
                    <w:rPr>
                      <w:rFonts w:eastAsia="Times New Roman" w:cs="Times New Roman"/>
                      <w:color w:val="auto"/>
                      <w:szCs w:val="24"/>
                      <w:lang w:eastAsia="en-GB"/>
                    </w:rPr>
                    <w:t xml:space="preserve"> of </w:t>
                  </w:r>
                  <w:r w:rsidR="00D6761C" w:rsidRPr="00DB794D">
                    <w:rPr>
                      <w:rFonts w:eastAsia="Times New Roman" w:cs="Times New Roman"/>
                      <w:color w:val="auto"/>
                      <w:szCs w:val="24"/>
                      <w:lang w:eastAsia="en-GB"/>
                    </w:rPr>
                    <w:t>women</w:t>
                  </w:r>
                  <w:r w:rsidRPr="00DB794D">
                    <w:rPr>
                      <w:rFonts w:eastAsia="Times New Roman" w:cs="Times New Roman"/>
                      <w:color w:val="auto"/>
                      <w:szCs w:val="24"/>
                      <w:lang w:eastAsia="en-GB"/>
                    </w:rPr>
                    <w:t>: 17</w:t>
                  </w:r>
                </w:p>
                <w:p w:rsidR="00052698" w:rsidRPr="00DB794D" w:rsidRDefault="004664F0"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 xml:space="preserve">                   </w:t>
                  </w:r>
                  <w:r w:rsidR="00052698" w:rsidRPr="00DB794D">
                    <w:rPr>
                      <w:rFonts w:eastAsia="Times New Roman" w:cs="Times New Roman"/>
                      <w:color w:val="auto"/>
                      <w:szCs w:val="24"/>
                      <w:lang w:eastAsia="en-GB"/>
                    </w:rPr>
                    <w:t>N</w:t>
                  </w:r>
                  <w:r w:rsidR="00DB794D">
                    <w:rPr>
                      <w:rFonts w:eastAsiaTheme="minorEastAsia" w:cs="Times New Roman" w:hint="eastAsia"/>
                      <w:color w:val="auto"/>
                      <w:szCs w:val="24"/>
                      <w:lang w:eastAsia="zh-CN"/>
                    </w:rPr>
                    <w:t>o.</w:t>
                  </w:r>
                  <w:r w:rsidR="00052698" w:rsidRPr="00DB794D">
                    <w:rPr>
                      <w:rFonts w:eastAsia="Times New Roman" w:cs="Times New Roman"/>
                      <w:color w:val="auto"/>
                      <w:szCs w:val="24"/>
                      <w:lang w:eastAsia="en-GB"/>
                    </w:rPr>
                    <w:t xml:space="preserve"> of </w:t>
                  </w:r>
                  <w:r w:rsidR="00D6761C" w:rsidRPr="00DB794D">
                    <w:rPr>
                      <w:rFonts w:eastAsia="Times New Roman" w:cs="Times New Roman"/>
                      <w:color w:val="auto"/>
                      <w:szCs w:val="24"/>
                      <w:lang w:eastAsia="en-GB"/>
                    </w:rPr>
                    <w:t>men</w:t>
                  </w:r>
                  <w:r w:rsidR="00052698" w:rsidRPr="00DB794D">
                    <w:rPr>
                      <w:rFonts w:eastAsia="Times New Roman" w:cs="Times New Roman"/>
                      <w:color w:val="auto"/>
                      <w:szCs w:val="24"/>
                      <w:lang w:eastAsia="en-GB"/>
                    </w:rPr>
                    <w:t>: 32</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8217" w:type="dxa"/>
                  <w:gridSpan w:val="2"/>
                  <w:tcBorders>
                    <w:left w:val="none" w:sz="0" w:space="0" w:color="auto"/>
                    <w:bottom w:val="none" w:sz="0" w:space="0" w:color="auto"/>
                    <w:right w:val="none" w:sz="0" w:space="0" w:color="auto"/>
                  </w:tcBorders>
                  <w:shd w:val="clear" w:color="auto" w:fill="auto"/>
                  <w:hideMark/>
                </w:tcPr>
                <w:p w:rsidR="00052698" w:rsidRPr="00DB794D" w:rsidRDefault="00E258CD" w:rsidP="00DB794D">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Age distribution</w:t>
                  </w:r>
                </w:p>
              </w:tc>
            </w:tr>
            <w:tr w:rsidR="00B82BC7" w:rsidRPr="00DB794D" w:rsidTr="00DB794D">
              <w:trPr>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hideMark/>
                </w:tcPr>
                <w:p w:rsidR="00052698" w:rsidRPr="00DB794D" w:rsidRDefault="00052698" w:rsidP="00DB794D">
                  <w:pPr>
                    <w:spacing w:line="360" w:lineRule="auto"/>
                    <w:jc w:val="both"/>
                    <w:rPr>
                      <w:rFonts w:eastAsia="Times New Roman" w:cs="Times New Roman"/>
                      <w:b w:val="0"/>
                      <w:bCs w:val="0"/>
                      <w:color w:val="auto"/>
                      <w:szCs w:val="24"/>
                      <w:lang w:eastAsia="en-GB"/>
                    </w:rPr>
                  </w:pPr>
                </w:p>
              </w:tc>
              <w:tc>
                <w:tcPr>
                  <w:tcW w:w="4111" w:type="dxa"/>
                  <w:shd w:val="clear" w:color="auto" w:fill="auto"/>
                  <w:noWrap/>
                  <w:hideMark/>
                </w:tcPr>
                <w:p w:rsidR="00052698" w:rsidRPr="00DB794D" w:rsidRDefault="00052698"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Cs w:val="24"/>
                      <w:lang w:eastAsia="en-GB"/>
                    </w:rPr>
                  </w:pPr>
                  <w:r w:rsidRPr="00DB794D">
                    <w:rPr>
                      <w:rFonts w:eastAsia="Times New Roman" w:cs="Times New Roman"/>
                      <w:b/>
                      <w:bCs/>
                      <w:color w:val="auto"/>
                      <w:szCs w:val="24"/>
                      <w:lang w:eastAsia="en-GB"/>
                    </w:rPr>
                    <w:t xml:space="preserve"> N</w:t>
                  </w:r>
                  <w:r w:rsidR="00DB794D">
                    <w:rPr>
                      <w:rFonts w:eastAsiaTheme="minorEastAsia" w:cs="Times New Roman" w:hint="eastAsia"/>
                      <w:b/>
                      <w:bCs/>
                      <w:color w:val="auto"/>
                      <w:szCs w:val="24"/>
                      <w:lang w:eastAsia="zh-CN"/>
                    </w:rPr>
                    <w:t>o.</w:t>
                  </w:r>
                  <w:r w:rsidR="00D4433A">
                    <w:rPr>
                      <w:rFonts w:eastAsia="Times New Roman" w:cs="Times New Roman"/>
                      <w:b/>
                      <w:bCs/>
                      <w:color w:val="auto"/>
                      <w:szCs w:val="24"/>
                      <w:lang w:eastAsia="en-GB"/>
                    </w:rPr>
                    <w:t xml:space="preserve"> of </w:t>
                  </w:r>
                  <w:r w:rsidRPr="00DB794D">
                    <w:rPr>
                      <w:rFonts w:eastAsia="Times New Roman" w:cs="Times New Roman"/>
                      <w:b/>
                      <w:bCs/>
                      <w:color w:val="auto"/>
                      <w:szCs w:val="24"/>
                      <w:lang w:eastAsia="en-GB"/>
                    </w:rPr>
                    <w:t xml:space="preserve">patients </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052698" w:rsidP="00DB794D">
                  <w:pPr>
                    <w:spacing w:line="360" w:lineRule="auto"/>
                    <w:jc w:val="both"/>
                    <w:rPr>
                      <w:rFonts w:eastAsiaTheme="minorEastAsia" w:cs="Times New Roman"/>
                      <w:color w:val="auto"/>
                      <w:szCs w:val="24"/>
                      <w:lang w:eastAsia="zh-CN"/>
                    </w:rPr>
                  </w:pPr>
                  <w:r w:rsidRPr="00DB794D">
                    <w:rPr>
                      <w:rFonts w:eastAsia="Times New Roman" w:cs="Times New Roman"/>
                      <w:color w:val="auto"/>
                      <w:szCs w:val="24"/>
                      <w:lang w:eastAsia="en-GB"/>
                    </w:rPr>
                    <w:t>≤</w:t>
                  </w:r>
                  <w:r w:rsidR="00DB794D">
                    <w:rPr>
                      <w:rFonts w:eastAsiaTheme="minorEastAsia" w:cs="Times New Roman" w:hint="eastAsia"/>
                      <w:color w:val="auto"/>
                      <w:szCs w:val="24"/>
                      <w:lang w:eastAsia="zh-CN"/>
                    </w:rPr>
                    <w:t xml:space="preserve"> </w:t>
                  </w:r>
                  <w:r w:rsidRPr="00DB794D">
                    <w:rPr>
                      <w:rFonts w:eastAsia="Times New Roman" w:cs="Times New Roman"/>
                      <w:color w:val="auto"/>
                      <w:szCs w:val="24"/>
                      <w:lang w:eastAsia="en-GB"/>
                    </w:rPr>
                    <w:t xml:space="preserve">50 </w:t>
                  </w:r>
                  <w:r w:rsidR="00DB794D">
                    <w:rPr>
                      <w:rFonts w:eastAsia="Times New Roman" w:cs="Times New Roman"/>
                      <w:color w:val="auto"/>
                      <w:szCs w:val="24"/>
                      <w:lang w:eastAsia="en-GB"/>
                    </w:rPr>
                    <w:t>yr</w:t>
                  </w:r>
                </w:p>
              </w:tc>
              <w:tc>
                <w:tcPr>
                  <w:tcW w:w="4111" w:type="dxa"/>
                  <w:tcBorders>
                    <w:left w:val="none" w:sz="0" w:space="0" w:color="auto"/>
                  </w:tcBorders>
                  <w:shd w:val="clear" w:color="auto" w:fill="auto"/>
                  <w:noWrap/>
                  <w:hideMark/>
                </w:tcPr>
                <w:p w:rsidR="00052698" w:rsidRPr="00DB794D" w:rsidRDefault="00052698"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3 (6%)</w:t>
                  </w:r>
                </w:p>
              </w:tc>
            </w:tr>
            <w:tr w:rsidR="00B82BC7" w:rsidRPr="00DB794D" w:rsidTr="00DB794D">
              <w:trPr>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hideMark/>
                </w:tcPr>
                <w:p w:rsidR="00052698" w:rsidRPr="00DB794D" w:rsidRDefault="00DB794D" w:rsidP="00DB794D">
                  <w:pPr>
                    <w:spacing w:line="360" w:lineRule="auto"/>
                    <w:jc w:val="both"/>
                    <w:rPr>
                      <w:rFonts w:eastAsiaTheme="minorEastAsia" w:cs="Times New Roman"/>
                      <w:color w:val="auto"/>
                      <w:szCs w:val="24"/>
                      <w:lang w:eastAsia="zh-CN"/>
                    </w:rPr>
                  </w:pPr>
                  <w:r>
                    <w:rPr>
                      <w:rFonts w:eastAsia="Times New Roman" w:cs="Times New Roman"/>
                      <w:color w:val="auto"/>
                      <w:szCs w:val="24"/>
                      <w:lang w:eastAsia="en-GB"/>
                    </w:rPr>
                    <w:t>51-79 yr</w:t>
                  </w:r>
                </w:p>
              </w:tc>
              <w:tc>
                <w:tcPr>
                  <w:tcW w:w="4111" w:type="dxa"/>
                  <w:shd w:val="clear" w:color="auto" w:fill="auto"/>
                  <w:hideMark/>
                </w:tcPr>
                <w:p w:rsidR="00052698" w:rsidRPr="00DB794D" w:rsidRDefault="00052698"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44 (90%)</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hideMark/>
                </w:tcPr>
                <w:p w:rsidR="00052698" w:rsidRPr="00DB794D" w:rsidRDefault="00DB794D" w:rsidP="00DB794D">
                  <w:pPr>
                    <w:spacing w:line="360" w:lineRule="auto"/>
                    <w:jc w:val="both"/>
                    <w:rPr>
                      <w:rFonts w:eastAsiaTheme="minorEastAsia" w:cs="Times New Roman"/>
                      <w:color w:val="auto"/>
                      <w:szCs w:val="24"/>
                      <w:lang w:eastAsia="zh-CN"/>
                    </w:rPr>
                  </w:pPr>
                  <w:r>
                    <w:rPr>
                      <w:rFonts w:eastAsia="Times New Roman" w:cs="Times New Roman"/>
                      <w:color w:val="auto"/>
                      <w:szCs w:val="24"/>
                      <w:lang w:eastAsia="en-GB"/>
                    </w:rPr>
                    <w:t>≥</w:t>
                  </w:r>
                  <w:r>
                    <w:rPr>
                      <w:rFonts w:eastAsiaTheme="minorEastAsia" w:cs="Times New Roman" w:hint="eastAsia"/>
                      <w:color w:val="auto"/>
                      <w:szCs w:val="24"/>
                      <w:lang w:eastAsia="zh-CN"/>
                    </w:rPr>
                    <w:t xml:space="preserve"> </w:t>
                  </w:r>
                  <w:r>
                    <w:rPr>
                      <w:rFonts w:eastAsia="Times New Roman" w:cs="Times New Roman"/>
                      <w:color w:val="auto"/>
                      <w:szCs w:val="24"/>
                      <w:lang w:eastAsia="en-GB"/>
                    </w:rPr>
                    <w:t>80 yr</w:t>
                  </w:r>
                </w:p>
              </w:tc>
              <w:tc>
                <w:tcPr>
                  <w:tcW w:w="4111" w:type="dxa"/>
                  <w:tcBorders>
                    <w:left w:val="none" w:sz="0" w:space="0" w:color="auto"/>
                  </w:tcBorders>
                  <w:shd w:val="clear" w:color="auto" w:fill="auto"/>
                  <w:hideMark/>
                </w:tcPr>
                <w:p w:rsidR="00052698" w:rsidRPr="00DB794D" w:rsidRDefault="00052698"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2 (4%)</w:t>
                  </w:r>
                </w:p>
              </w:tc>
            </w:tr>
            <w:tr w:rsidR="00B82BC7" w:rsidRPr="00DB794D" w:rsidTr="00DB794D">
              <w:trPr>
                <w:trHeight w:val="327"/>
              </w:trPr>
              <w:tc>
                <w:tcPr>
                  <w:cnfStyle w:val="001000000000" w:firstRow="0" w:lastRow="0" w:firstColumn="1" w:lastColumn="0" w:oddVBand="0" w:evenVBand="0" w:oddHBand="0" w:evenHBand="0" w:firstRowFirstColumn="0" w:firstRowLastColumn="0" w:lastRowFirstColumn="0" w:lastRowLastColumn="0"/>
                  <w:tcW w:w="8217" w:type="dxa"/>
                  <w:gridSpan w:val="2"/>
                  <w:tcBorders>
                    <w:left w:val="none" w:sz="0" w:space="0" w:color="auto"/>
                    <w:bottom w:val="none" w:sz="0" w:space="0" w:color="auto"/>
                    <w:right w:val="none" w:sz="0" w:space="0" w:color="auto"/>
                  </w:tcBorders>
                  <w:shd w:val="clear" w:color="auto" w:fill="auto"/>
                  <w:hideMark/>
                </w:tcPr>
                <w:p w:rsidR="00D4433A" w:rsidRDefault="00052698" w:rsidP="00D4433A">
                  <w:pPr>
                    <w:spacing w:line="360" w:lineRule="auto"/>
                    <w:jc w:val="both"/>
                    <w:rPr>
                      <w:rFonts w:eastAsiaTheme="minorEastAsia" w:cs="Times New Roman"/>
                      <w:color w:val="auto"/>
                      <w:szCs w:val="24"/>
                      <w:lang w:eastAsia="zh-CN"/>
                    </w:rPr>
                  </w:pPr>
                  <w:r w:rsidRPr="00DB794D">
                    <w:rPr>
                      <w:rFonts w:eastAsia="Times New Roman" w:cs="Times New Roman"/>
                      <w:color w:val="auto"/>
                      <w:szCs w:val="24"/>
                      <w:lang w:eastAsia="en-GB"/>
                    </w:rPr>
                    <w:t xml:space="preserve">Total number of liver metastases ablated: 105 </w:t>
                  </w:r>
                </w:p>
                <w:p w:rsidR="00052698" w:rsidRPr="00DB794D" w:rsidRDefault="00052698" w:rsidP="00D4433A">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 xml:space="preserve">Average numbers of metastases per patient: 2.3 </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hideMark/>
                </w:tcPr>
                <w:p w:rsidR="00052698" w:rsidRPr="00DB794D" w:rsidRDefault="00052698" w:rsidP="00D4433A">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N</w:t>
                  </w:r>
                  <w:r w:rsidR="00DB794D">
                    <w:rPr>
                      <w:rFonts w:eastAsiaTheme="minorEastAsia" w:cs="Times New Roman" w:hint="eastAsia"/>
                      <w:color w:val="auto"/>
                      <w:szCs w:val="24"/>
                      <w:lang w:eastAsia="zh-CN"/>
                    </w:rPr>
                    <w:t>o.</w:t>
                  </w:r>
                  <w:r w:rsidRPr="00DB794D">
                    <w:rPr>
                      <w:rFonts w:eastAsia="Times New Roman" w:cs="Times New Roman"/>
                      <w:color w:val="auto"/>
                      <w:szCs w:val="24"/>
                      <w:lang w:eastAsia="en-GB"/>
                    </w:rPr>
                    <w:t xml:space="preserve"> of liver metastases ablated </w:t>
                  </w:r>
                </w:p>
              </w:tc>
              <w:tc>
                <w:tcPr>
                  <w:tcW w:w="4111" w:type="dxa"/>
                  <w:tcBorders>
                    <w:left w:val="none" w:sz="0" w:space="0" w:color="auto"/>
                  </w:tcBorders>
                  <w:shd w:val="clear" w:color="auto" w:fill="auto"/>
                  <w:noWrap/>
                  <w:hideMark/>
                </w:tcPr>
                <w:p w:rsidR="00052698" w:rsidRPr="00DB794D" w:rsidRDefault="00052698"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Cs w:val="24"/>
                      <w:lang w:eastAsia="en-GB"/>
                    </w:rPr>
                  </w:pPr>
                  <w:r w:rsidRPr="00DB794D">
                    <w:rPr>
                      <w:rFonts w:eastAsia="Times New Roman" w:cs="Times New Roman"/>
                      <w:b/>
                      <w:bCs/>
                      <w:color w:val="auto"/>
                      <w:szCs w:val="24"/>
                      <w:lang w:eastAsia="en-GB"/>
                    </w:rPr>
                    <w:t xml:space="preserve"> N</w:t>
                  </w:r>
                  <w:r w:rsidR="00DB794D">
                    <w:rPr>
                      <w:rFonts w:eastAsiaTheme="minorEastAsia" w:cs="Times New Roman" w:hint="eastAsia"/>
                      <w:b/>
                      <w:bCs/>
                      <w:color w:val="auto"/>
                      <w:szCs w:val="24"/>
                      <w:lang w:eastAsia="zh-CN"/>
                    </w:rPr>
                    <w:t>o.</w:t>
                  </w:r>
                  <w:r w:rsidRPr="00DB794D">
                    <w:rPr>
                      <w:rFonts w:eastAsia="Times New Roman" w:cs="Times New Roman"/>
                      <w:b/>
                      <w:bCs/>
                      <w:color w:val="auto"/>
                      <w:szCs w:val="24"/>
                      <w:lang w:eastAsia="en-GB"/>
                    </w:rPr>
                    <w:t xml:space="preserve"> of patients</w:t>
                  </w:r>
                </w:p>
              </w:tc>
            </w:tr>
            <w:tr w:rsidR="00B82BC7" w:rsidRPr="00DB794D" w:rsidTr="00DB794D">
              <w:trPr>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052698"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w:t>
                  </w:r>
                  <w:r w:rsidR="00DB794D">
                    <w:rPr>
                      <w:rFonts w:eastAsiaTheme="minorEastAsia" w:cs="Times New Roman" w:hint="eastAsia"/>
                      <w:color w:val="auto"/>
                      <w:szCs w:val="24"/>
                      <w:lang w:eastAsia="zh-CN"/>
                    </w:rPr>
                    <w:t xml:space="preserve"> </w:t>
                  </w:r>
                  <w:r w:rsidRPr="00DB794D">
                    <w:rPr>
                      <w:rFonts w:eastAsia="Times New Roman" w:cs="Times New Roman"/>
                      <w:color w:val="auto"/>
                      <w:szCs w:val="24"/>
                      <w:lang w:eastAsia="en-GB"/>
                    </w:rPr>
                    <w:t>3</w:t>
                  </w:r>
                </w:p>
              </w:tc>
              <w:tc>
                <w:tcPr>
                  <w:tcW w:w="4111" w:type="dxa"/>
                  <w:shd w:val="clear" w:color="auto" w:fill="auto"/>
                  <w:noWrap/>
                  <w:hideMark/>
                </w:tcPr>
                <w:p w:rsidR="00052698" w:rsidRPr="00DB794D" w:rsidRDefault="00052698"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40 (82%)</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DB794D" w:rsidP="00DB794D">
                  <w:pPr>
                    <w:spacing w:line="360" w:lineRule="auto"/>
                    <w:jc w:val="both"/>
                    <w:rPr>
                      <w:rFonts w:eastAsia="Times New Roman" w:cs="Times New Roman"/>
                      <w:color w:val="auto"/>
                      <w:szCs w:val="24"/>
                      <w:lang w:eastAsia="en-GB"/>
                    </w:rPr>
                  </w:pPr>
                  <w:r>
                    <w:rPr>
                      <w:rFonts w:eastAsia="Times New Roman" w:cs="Times New Roman"/>
                      <w:color w:val="auto"/>
                      <w:szCs w:val="24"/>
                      <w:lang w:eastAsia="en-GB"/>
                    </w:rPr>
                    <w:t>4-</w:t>
                  </w:r>
                  <w:r w:rsidR="00052698" w:rsidRPr="00DB794D">
                    <w:rPr>
                      <w:rFonts w:eastAsia="Times New Roman" w:cs="Times New Roman"/>
                      <w:color w:val="auto"/>
                      <w:szCs w:val="24"/>
                      <w:lang w:eastAsia="en-GB"/>
                    </w:rPr>
                    <w:t>7</w:t>
                  </w:r>
                </w:p>
              </w:tc>
              <w:tc>
                <w:tcPr>
                  <w:tcW w:w="4111" w:type="dxa"/>
                  <w:tcBorders>
                    <w:left w:val="none" w:sz="0" w:space="0" w:color="auto"/>
                  </w:tcBorders>
                  <w:shd w:val="clear" w:color="auto" w:fill="auto"/>
                  <w:noWrap/>
                  <w:hideMark/>
                </w:tcPr>
                <w:p w:rsidR="00052698" w:rsidRPr="00DB794D" w:rsidRDefault="00052698"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8 (16%)</w:t>
                  </w:r>
                </w:p>
              </w:tc>
            </w:tr>
            <w:tr w:rsidR="00B82BC7" w:rsidRPr="00DB794D" w:rsidTr="00DB794D">
              <w:trPr>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052698"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w:t>
                  </w:r>
                  <w:r w:rsidR="00DB794D">
                    <w:rPr>
                      <w:rFonts w:eastAsiaTheme="minorEastAsia" w:cs="Times New Roman" w:hint="eastAsia"/>
                      <w:color w:val="auto"/>
                      <w:szCs w:val="24"/>
                      <w:lang w:eastAsia="zh-CN"/>
                    </w:rPr>
                    <w:t xml:space="preserve"> </w:t>
                  </w:r>
                  <w:r w:rsidRPr="00DB794D">
                    <w:rPr>
                      <w:rFonts w:eastAsia="Times New Roman" w:cs="Times New Roman"/>
                      <w:color w:val="auto"/>
                      <w:szCs w:val="24"/>
                      <w:lang w:eastAsia="en-GB"/>
                    </w:rPr>
                    <w:t xml:space="preserve">8 </w:t>
                  </w:r>
                </w:p>
              </w:tc>
              <w:tc>
                <w:tcPr>
                  <w:tcW w:w="4111" w:type="dxa"/>
                  <w:shd w:val="clear" w:color="auto" w:fill="auto"/>
                  <w:noWrap/>
                  <w:hideMark/>
                </w:tcPr>
                <w:p w:rsidR="00052698" w:rsidRPr="00DB794D" w:rsidRDefault="00052698"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1 (2%)</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217" w:type="dxa"/>
                  <w:gridSpan w:val="2"/>
                  <w:tcBorders>
                    <w:left w:val="none" w:sz="0" w:space="0" w:color="auto"/>
                    <w:bottom w:val="none" w:sz="0" w:space="0" w:color="auto"/>
                    <w:right w:val="none" w:sz="0" w:space="0" w:color="auto"/>
                  </w:tcBorders>
                  <w:shd w:val="clear" w:color="auto" w:fill="auto"/>
                  <w:noWrap/>
                  <w:hideMark/>
                </w:tcPr>
                <w:p w:rsidR="00052698" w:rsidRPr="00DB794D" w:rsidRDefault="00052698" w:rsidP="00DB794D">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 xml:space="preserve">Maximum size of metastases ablated </w:t>
                  </w:r>
                </w:p>
              </w:tc>
            </w:tr>
            <w:tr w:rsidR="00B82BC7" w:rsidRPr="00DB794D" w:rsidTr="00DB794D">
              <w:trPr>
                <w:trHeight w:val="532"/>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hideMark/>
                </w:tcPr>
                <w:p w:rsidR="00052698" w:rsidRPr="00DB794D" w:rsidRDefault="00052698" w:rsidP="00DB794D">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 xml:space="preserve">Size of metastases </w:t>
                  </w:r>
                </w:p>
              </w:tc>
              <w:tc>
                <w:tcPr>
                  <w:tcW w:w="4111" w:type="dxa"/>
                  <w:shd w:val="clear" w:color="auto" w:fill="auto"/>
                  <w:noWrap/>
                  <w:hideMark/>
                </w:tcPr>
                <w:p w:rsidR="00052698" w:rsidRPr="00DB794D" w:rsidRDefault="00052698"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Cs w:val="24"/>
                      <w:lang w:eastAsia="en-GB"/>
                    </w:rPr>
                  </w:pPr>
                  <w:r w:rsidRPr="00DB794D">
                    <w:rPr>
                      <w:rFonts w:eastAsia="Times New Roman" w:cs="Times New Roman"/>
                      <w:b/>
                      <w:bCs/>
                      <w:color w:val="auto"/>
                      <w:szCs w:val="24"/>
                      <w:lang w:eastAsia="en-GB"/>
                    </w:rPr>
                    <w:t>N</w:t>
                  </w:r>
                  <w:r w:rsidR="00DB794D">
                    <w:rPr>
                      <w:rFonts w:eastAsiaTheme="minorEastAsia" w:cs="Times New Roman" w:hint="eastAsia"/>
                      <w:b/>
                      <w:bCs/>
                      <w:color w:val="auto"/>
                      <w:szCs w:val="24"/>
                      <w:lang w:eastAsia="zh-CN"/>
                    </w:rPr>
                    <w:t>o.</w:t>
                  </w:r>
                  <w:r w:rsidRPr="00DB794D">
                    <w:rPr>
                      <w:rFonts w:eastAsia="Times New Roman" w:cs="Times New Roman"/>
                      <w:b/>
                      <w:bCs/>
                      <w:color w:val="auto"/>
                      <w:szCs w:val="24"/>
                      <w:lang w:eastAsia="en-GB"/>
                    </w:rPr>
                    <w:t xml:space="preserve"> of patients </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052698"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&lt;</w:t>
                  </w:r>
                  <w:r w:rsidR="00DB794D">
                    <w:rPr>
                      <w:rFonts w:eastAsiaTheme="minorEastAsia" w:cs="Times New Roman" w:hint="eastAsia"/>
                      <w:color w:val="auto"/>
                      <w:szCs w:val="24"/>
                      <w:lang w:eastAsia="zh-CN"/>
                    </w:rPr>
                    <w:t xml:space="preserve"> </w:t>
                  </w:r>
                  <w:r w:rsidRPr="00DB794D">
                    <w:rPr>
                      <w:rFonts w:eastAsia="Times New Roman" w:cs="Times New Roman"/>
                      <w:color w:val="auto"/>
                      <w:szCs w:val="24"/>
                      <w:lang w:eastAsia="en-GB"/>
                    </w:rPr>
                    <w:t>10 mm</w:t>
                  </w:r>
                </w:p>
              </w:tc>
              <w:tc>
                <w:tcPr>
                  <w:tcW w:w="4111" w:type="dxa"/>
                  <w:tcBorders>
                    <w:left w:val="none" w:sz="0" w:space="0" w:color="auto"/>
                  </w:tcBorders>
                  <w:shd w:val="clear" w:color="auto" w:fill="auto"/>
                  <w:noWrap/>
                  <w:hideMark/>
                </w:tcPr>
                <w:p w:rsidR="00052698" w:rsidRPr="00DB794D" w:rsidRDefault="00052698"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3 (6.1%)</w:t>
                  </w:r>
                </w:p>
              </w:tc>
            </w:tr>
            <w:tr w:rsidR="00B82BC7" w:rsidRPr="00DB794D" w:rsidTr="00DB794D">
              <w:trPr>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DB794D" w:rsidP="00DB794D">
                  <w:pPr>
                    <w:spacing w:line="360" w:lineRule="auto"/>
                    <w:jc w:val="both"/>
                    <w:rPr>
                      <w:rFonts w:eastAsia="Times New Roman" w:cs="Times New Roman"/>
                      <w:color w:val="auto"/>
                      <w:szCs w:val="24"/>
                      <w:lang w:eastAsia="en-GB"/>
                    </w:rPr>
                  </w:pPr>
                  <w:r>
                    <w:rPr>
                      <w:rFonts w:eastAsia="Times New Roman" w:cs="Times New Roman"/>
                      <w:color w:val="auto"/>
                      <w:szCs w:val="24"/>
                      <w:lang w:eastAsia="en-GB"/>
                    </w:rPr>
                    <w:t>11-</w:t>
                  </w:r>
                  <w:r w:rsidR="00052698" w:rsidRPr="00DB794D">
                    <w:rPr>
                      <w:rFonts w:eastAsia="Times New Roman" w:cs="Times New Roman"/>
                      <w:color w:val="auto"/>
                      <w:szCs w:val="24"/>
                      <w:lang w:eastAsia="en-GB"/>
                    </w:rPr>
                    <w:t>30 mm</w:t>
                  </w:r>
                </w:p>
              </w:tc>
              <w:tc>
                <w:tcPr>
                  <w:tcW w:w="4111" w:type="dxa"/>
                  <w:shd w:val="clear" w:color="auto" w:fill="auto"/>
                  <w:noWrap/>
                  <w:hideMark/>
                </w:tcPr>
                <w:p w:rsidR="00052698" w:rsidRPr="00DB794D" w:rsidRDefault="00052698"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31 (63.3%)</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DB794D" w:rsidP="00DB794D">
                  <w:pPr>
                    <w:spacing w:line="360" w:lineRule="auto"/>
                    <w:jc w:val="both"/>
                    <w:rPr>
                      <w:rFonts w:eastAsia="Times New Roman" w:cs="Times New Roman"/>
                      <w:color w:val="auto"/>
                      <w:szCs w:val="24"/>
                      <w:lang w:eastAsia="en-GB"/>
                    </w:rPr>
                  </w:pPr>
                  <w:r>
                    <w:rPr>
                      <w:rFonts w:eastAsia="Times New Roman" w:cs="Times New Roman"/>
                      <w:color w:val="auto"/>
                      <w:szCs w:val="24"/>
                      <w:lang w:eastAsia="en-GB"/>
                    </w:rPr>
                    <w:t>31-</w:t>
                  </w:r>
                  <w:r w:rsidR="00052698" w:rsidRPr="00DB794D">
                    <w:rPr>
                      <w:rFonts w:eastAsia="Times New Roman" w:cs="Times New Roman"/>
                      <w:color w:val="auto"/>
                      <w:szCs w:val="24"/>
                      <w:lang w:eastAsia="en-GB"/>
                    </w:rPr>
                    <w:t>39 mm</w:t>
                  </w:r>
                </w:p>
              </w:tc>
              <w:tc>
                <w:tcPr>
                  <w:tcW w:w="4111" w:type="dxa"/>
                  <w:tcBorders>
                    <w:left w:val="none" w:sz="0" w:space="0" w:color="auto"/>
                  </w:tcBorders>
                  <w:shd w:val="clear" w:color="auto" w:fill="auto"/>
                  <w:noWrap/>
                  <w:hideMark/>
                </w:tcPr>
                <w:p w:rsidR="00052698" w:rsidRPr="00DB794D" w:rsidRDefault="00052698"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6 (12.2%)</w:t>
                  </w:r>
                </w:p>
              </w:tc>
            </w:tr>
            <w:tr w:rsidR="00B82BC7" w:rsidRPr="00DB794D" w:rsidTr="00DB794D">
              <w:trPr>
                <w:trHeight w:val="23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right w:val="none" w:sz="0" w:space="0" w:color="auto"/>
                  </w:tcBorders>
                  <w:shd w:val="clear" w:color="auto" w:fill="auto"/>
                  <w:noWrap/>
                  <w:hideMark/>
                </w:tcPr>
                <w:p w:rsidR="00052698" w:rsidRPr="00DB794D" w:rsidRDefault="00052698"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w:t>
                  </w:r>
                  <w:r w:rsidR="00DB794D">
                    <w:rPr>
                      <w:rFonts w:eastAsiaTheme="minorEastAsia" w:cs="Times New Roman" w:hint="eastAsia"/>
                      <w:color w:val="auto"/>
                      <w:szCs w:val="24"/>
                      <w:lang w:eastAsia="zh-CN"/>
                    </w:rPr>
                    <w:t xml:space="preserve"> </w:t>
                  </w:r>
                  <w:r w:rsidRPr="00DB794D">
                    <w:rPr>
                      <w:rFonts w:eastAsia="Times New Roman" w:cs="Times New Roman"/>
                      <w:color w:val="auto"/>
                      <w:szCs w:val="24"/>
                      <w:lang w:eastAsia="en-GB"/>
                    </w:rPr>
                    <w:t>40 mm</w:t>
                  </w:r>
                </w:p>
              </w:tc>
              <w:tc>
                <w:tcPr>
                  <w:tcW w:w="4111" w:type="dxa"/>
                  <w:shd w:val="clear" w:color="auto" w:fill="auto"/>
                  <w:noWrap/>
                  <w:hideMark/>
                </w:tcPr>
                <w:p w:rsidR="00052698" w:rsidRPr="00DB794D" w:rsidRDefault="00052698"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9 (18.4%)</w:t>
                  </w:r>
                </w:p>
              </w:tc>
            </w:tr>
          </w:tbl>
          <w:p w:rsidR="00052698" w:rsidRPr="00DB794D" w:rsidRDefault="00052698" w:rsidP="00DB794D">
            <w:pPr>
              <w:spacing w:after="0" w:line="360" w:lineRule="auto"/>
              <w:jc w:val="both"/>
              <w:rPr>
                <w:rFonts w:eastAsia="Times New Roman" w:cs="Times New Roman"/>
                <w:szCs w:val="24"/>
                <w:lang w:eastAsia="en-GB"/>
              </w:rPr>
            </w:pPr>
          </w:p>
        </w:tc>
        <w:tc>
          <w:tcPr>
            <w:tcW w:w="5306" w:type="dxa"/>
            <w:tcBorders>
              <w:top w:val="nil"/>
              <w:left w:val="nil"/>
              <w:bottom w:val="nil"/>
              <w:right w:val="nil"/>
            </w:tcBorders>
            <w:shd w:val="clear" w:color="auto" w:fill="auto"/>
            <w:noWrap/>
            <w:vAlign w:val="bottom"/>
            <w:hideMark/>
          </w:tcPr>
          <w:p w:rsidR="00052698" w:rsidRPr="00DB794D" w:rsidRDefault="00052698" w:rsidP="00DB794D">
            <w:pPr>
              <w:pStyle w:val="Caption"/>
              <w:keepNext/>
              <w:spacing w:after="0" w:line="360" w:lineRule="auto"/>
              <w:jc w:val="both"/>
              <w:rPr>
                <w:rFonts w:eastAsia="Times New Roman" w:cs="Times New Roman"/>
                <w:color w:val="auto"/>
                <w:sz w:val="24"/>
                <w:szCs w:val="24"/>
                <w:lang w:eastAsia="en-GB"/>
              </w:rPr>
            </w:pPr>
          </w:p>
        </w:tc>
        <w:tc>
          <w:tcPr>
            <w:tcW w:w="298" w:type="dxa"/>
            <w:tcBorders>
              <w:top w:val="nil"/>
              <w:left w:val="nil"/>
              <w:bottom w:val="nil"/>
              <w:right w:val="nil"/>
            </w:tcBorders>
            <w:shd w:val="clear" w:color="auto" w:fill="auto"/>
            <w:noWrap/>
            <w:vAlign w:val="bottom"/>
            <w:hideMark/>
          </w:tcPr>
          <w:p w:rsidR="00052698" w:rsidRPr="00DB794D" w:rsidRDefault="00052698" w:rsidP="00DB794D">
            <w:pPr>
              <w:spacing w:after="0" w:line="360" w:lineRule="auto"/>
              <w:jc w:val="both"/>
              <w:rPr>
                <w:rFonts w:eastAsia="Times New Roman" w:cs="Times New Roman"/>
                <w:szCs w:val="24"/>
                <w:lang w:eastAsia="en-GB"/>
              </w:rPr>
            </w:pPr>
          </w:p>
        </w:tc>
        <w:tc>
          <w:tcPr>
            <w:tcW w:w="697" w:type="dxa"/>
            <w:tcBorders>
              <w:top w:val="nil"/>
              <w:left w:val="nil"/>
              <w:bottom w:val="nil"/>
              <w:right w:val="nil"/>
            </w:tcBorders>
            <w:shd w:val="clear" w:color="auto" w:fill="auto"/>
            <w:noWrap/>
            <w:vAlign w:val="bottom"/>
            <w:hideMark/>
          </w:tcPr>
          <w:p w:rsidR="00052698" w:rsidRPr="00DB794D" w:rsidRDefault="00052698" w:rsidP="00DB794D">
            <w:pPr>
              <w:spacing w:after="0" w:line="360" w:lineRule="auto"/>
              <w:jc w:val="both"/>
              <w:rPr>
                <w:rFonts w:eastAsia="Times New Roman" w:cs="Times New Roman"/>
                <w:szCs w:val="24"/>
                <w:lang w:eastAsia="en-GB"/>
              </w:rPr>
            </w:pPr>
          </w:p>
        </w:tc>
        <w:tc>
          <w:tcPr>
            <w:tcW w:w="983" w:type="dxa"/>
            <w:tcBorders>
              <w:top w:val="nil"/>
              <w:left w:val="nil"/>
              <w:bottom w:val="nil"/>
              <w:right w:val="nil"/>
            </w:tcBorders>
            <w:shd w:val="clear" w:color="auto" w:fill="auto"/>
            <w:noWrap/>
            <w:vAlign w:val="bottom"/>
            <w:hideMark/>
          </w:tcPr>
          <w:p w:rsidR="00052698" w:rsidRPr="00DB794D" w:rsidRDefault="00052698" w:rsidP="00DB794D">
            <w:pPr>
              <w:spacing w:after="0" w:line="360" w:lineRule="auto"/>
              <w:jc w:val="both"/>
              <w:rPr>
                <w:rFonts w:eastAsia="Times New Roman" w:cs="Times New Roman"/>
                <w:szCs w:val="24"/>
                <w:lang w:eastAsia="en-GB"/>
              </w:rPr>
            </w:pPr>
          </w:p>
        </w:tc>
        <w:tc>
          <w:tcPr>
            <w:tcW w:w="417" w:type="dxa"/>
            <w:tcBorders>
              <w:top w:val="nil"/>
              <w:left w:val="nil"/>
              <w:bottom w:val="nil"/>
              <w:right w:val="nil"/>
            </w:tcBorders>
            <w:shd w:val="clear" w:color="auto" w:fill="auto"/>
            <w:noWrap/>
            <w:vAlign w:val="bottom"/>
            <w:hideMark/>
          </w:tcPr>
          <w:p w:rsidR="00052698" w:rsidRPr="00DB794D" w:rsidRDefault="00052698" w:rsidP="00DB794D">
            <w:pPr>
              <w:spacing w:after="0" w:line="360" w:lineRule="auto"/>
              <w:jc w:val="both"/>
              <w:rPr>
                <w:rFonts w:eastAsia="Times New Roman" w:cs="Times New Roman"/>
                <w:szCs w:val="24"/>
                <w:lang w:eastAsia="en-GB"/>
              </w:rPr>
            </w:pPr>
          </w:p>
        </w:tc>
      </w:tr>
    </w:tbl>
    <w:p w:rsidR="00052698" w:rsidRPr="00DB794D" w:rsidRDefault="00052698" w:rsidP="00DB794D">
      <w:pPr>
        <w:pStyle w:val="Article-bibliography"/>
        <w:ind w:left="0" w:firstLine="0"/>
        <w:rPr>
          <w:rFonts w:cs="Times New Roman"/>
          <w:szCs w:val="24"/>
        </w:rPr>
      </w:pPr>
    </w:p>
    <w:p w:rsidR="005F78A1" w:rsidRPr="00DB794D" w:rsidRDefault="005F78A1" w:rsidP="00DB794D">
      <w:pPr>
        <w:pStyle w:val="Caption"/>
        <w:spacing w:after="0" w:line="360" w:lineRule="auto"/>
        <w:jc w:val="both"/>
        <w:rPr>
          <w:b w:val="0"/>
          <w:bCs w:val="0"/>
          <w:color w:val="auto"/>
          <w:sz w:val="24"/>
          <w:szCs w:val="24"/>
        </w:rPr>
      </w:pPr>
      <w:r w:rsidRPr="00DB794D">
        <w:rPr>
          <w:color w:val="auto"/>
          <w:sz w:val="24"/>
          <w:szCs w:val="24"/>
        </w:rPr>
        <w:t xml:space="preserve">Table </w:t>
      </w:r>
      <w:r w:rsidR="00CC1778" w:rsidRPr="00DB794D">
        <w:rPr>
          <w:color w:val="auto"/>
          <w:sz w:val="24"/>
          <w:szCs w:val="24"/>
        </w:rPr>
        <w:fldChar w:fldCharType="begin"/>
      </w:r>
      <w:r w:rsidRPr="00DB794D">
        <w:rPr>
          <w:color w:val="auto"/>
          <w:sz w:val="24"/>
          <w:szCs w:val="24"/>
        </w:rPr>
        <w:instrText xml:space="preserve"> SEQ Table \* ARABIC </w:instrText>
      </w:r>
      <w:r w:rsidR="00CC1778" w:rsidRPr="00DB794D">
        <w:rPr>
          <w:color w:val="auto"/>
          <w:sz w:val="24"/>
          <w:szCs w:val="24"/>
        </w:rPr>
        <w:fldChar w:fldCharType="separate"/>
      </w:r>
      <w:r w:rsidRPr="00DB794D">
        <w:rPr>
          <w:noProof/>
          <w:color w:val="auto"/>
          <w:sz w:val="24"/>
          <w:szCs w:val="24"/>
        </w:rPr>
        <w:t>2</w:t>
      </w:r>
      <w:r w:rsidR="00CC1778" w:rsidRPr="00DB794D">
        <w:rPr>
          <w:color w:val="auto"/>
          <w:sz w:val="24"/>
          <w:szCs w:val="24"/>
        </w:rPr>
        <w:fldChar w:fldCharType="end"/>
      </w:r>
      <w:r w:rsidRPr="00DB794D">
        <w:rPr>
          <w:color w:val="auto"/>
          <w:sz w:val="24"/>
          <w:szCs w:val="24"/>
        </w:rPr>
        <w:t xml:space="preserve"> Patients’ survival after application</w:t>
      </w:r>
      <w:r w:rsidR="00465B2B" w:rsidRPr="00DB794D">
        <w:rPr>
          <w:color w:val="auto"/>
          <w:sz w:val="24"/>
          <w:szCs w:val="24"/>
        </w:rPr>
        <w:t xml:space="preserve"> of strict selection criteria (</w:t>
      </w:r>
      <w:r w:rsidR="00465B2B" w:rsidRPr="00DB794D">
        <w:rPr>
          <w:i/>
          <w:color w:val="auto"/>
          <w:sz w:val="24"/>
          <w:szCs w:val="24"/>
        </w:rPr>
        <w:t>n</w:t>
      </w:r>
      <w:r w:rsidR="00DB794D">
        <w:rPr>
          <w:rFonts w:hint="eastAsia"/>
          <w:color w:val="auto"/>
          <w:sz w:val="24"/>
          <w:szCs w:val="24"/>
          <w:lang w:eastAsia="zh-CN"/>
        </w:rPr>
        <w:t xml:space="preserve"> </w:t>
      </w:r>
      <w:r w:rsidRPr="00DB794D">
        <w:rPr>
          <w:color w:val="auto"/>
          <w:sz w:val="24"/>
          <w:szCs w:val="24"/>
        </w:rPr>
        <w:t>=</w:t>
      </w:r>
      <w:r w:rsidR="00DB794D">
        <w:rPr>
          <w:rFonts w:hint="eastAsia"/>
          <w:color w:val="auto"/>
          <w:sz w:val="24"/>
          <w:szCs w:val="24"/>
          <w:lang w:eastAsia="zh-CN"/>
        </w:rPr>
        <w:t xml:space="preserve"> </w:t>
      </w:r>
      <w:r w:rsidRPr="00DB794D">
        <w:rPr>
          <w:color w:val="auto"/>
          <w:sz w:val="24"/>
          <w:szCs w:val="24"/>
        </w:rPr>
        <w:t>36, tumour size &lt;</w:t>
      </w:r>
      <w:r w:rsidR="00DB794D">
        <w:rPr>
          <w:rFonts w:hint="eastAsia"/>
          <w:color w:val="auto"/>
          <w:sz w:val="24"/>
          <w:szCs w:val="24"/>
          <w:lang w:eastAsia="zh-CN"/>
        </w:rPr>
        <w:t xml:space="preserve"> </w:t>
      </w:r>
      <w:r w:rsidRPr="00DB794D">
        <w:rPr>
          <w:color w:val="auto"/>
          <w:sz w:val="24"/>
          <w:szCs w:val="24"/>
        </w:rPr>
        <w:t>40</w:t>
      </w:r>
      <w:r w:rsidR="00DB794D">
        <w:rPr>
          <w:rFonts w:hint="eastAsia"/>
          <w:color w:val="auto"/>
          <w:sz w:val="24"/>
          <w:szCs w:val="24"/>
          <w:lang w:eastAsia="zh-CN"/>
        </w:rPr>
        <w:t xml:space="preserve"> </w:t>
      </w:r>
      <w:r w:rsidRPr="00DB794D">
        <w:rPr>
          <w:color w:val="auto"/>
          <w:sz w:val="24"/>
          <w:szCs w:val="24"/>
        </w:rPr>
        <w:t>mm)</w:t>
      </w:r>
    </w:p>
    <w:tbl>
      <w:tblPr>
        <w:tblStyle w:val="LightShading1"/>
        <w:tblW w:w="8771" w:type="dxa"/>
        <w:jc w:val="center"/>
        <w:tblBorders>
          <w:top w:val="single" w:sz="4" w:space="0" w:color="auto"/>
          <w:left w:val="single" w:sz="4" w:space="0" w:color="auto"/>
          <w:bottom w:val="single" w:sz="4" w:space="0" w:color="auto"/>
          <w:right w:val="single" w:sz="4" w:space="0" w:color="auto"/>
          <w:insideH w:val="single" w:sz="8" w:space="0" w:color="000000" w:themeColor="text1"/>
        </w:tblBorders>
        <w:tblLook w:val="04A0" w:firstRow="1" w:lastRow="0" w:firstColumn="1" w:lastColumn="0" w:noHBand="0" w:noVBand="1"/>
      </w:tblPr>
      <w:tblGrid>
        <w:gridCol w:w="2477"/>
        <w:gridCol w:w="1320"/>
        <w:gridCol w:w="1276"/>
        <w:gridCol w:w="1276"/>
        <w:gridCol w:w="1276"/>
        <w:gridCol w:w="1146"/>
      </w:tblGrid>
      <w:tr w:rsidR="00B82BC7" w:rsidRPr="00DB794D" w:rsidTr="00DB794D">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77" w:type="dxa"/>
            <w:shd w:val="clear" w:color="auto" w:fill="auto"/>
            <w:hideMark/>
          </w:tcPr>
          <w:p w:rsidR="005F78A1" w:rsidRPr="00DB794D" w:rsidRDefault="005F78A1" w:rsidP="00DB794D">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Years</w:t>
            </w:r>
          </w:p>
        </w:tc>
        <w:tc>
          <w:tcPr>
            <w:tcW w:w="1320" w:type="dxa"/>
            <w:shd w:val="clear" w:color="auto" w:fill="auto"/>
            <w:hideMark/>
          </w:tcPr>
          <w:p w:rsidR="005F78A1" w:rsidRPr="00DB794D" w:rsidRDefault="005F78A1"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Cs w:val="24"/>
                <w:lang w:eastAsia="en-GB"/>
              </w:rPr>
            </w:pPr>
            <w:r w:rsidRPr="00DB794D">
              <w:rPr>
                <w:rFonts w:eastAsia="Times New Roman" w:cs="Times New Roman"/>
                <w:color w:val="auto"/>
                <w:szCs w:val="24"/>
                <w:lang w:eastAsia="en-GB"/>
              </w:rPr>
              <w:t>1</w:t>
            </w:r>
          </w:p>
        </w:tc>
        <w:tc>
          <w:tcPr>
            <w:tcW w:w="1276" w:type="dxa"/>
            <w:shd w:val="clear" w:color="auto" w:fill="auto"/>
            <w:hideMark/>
          </w:tcPr>
          <w:p w:rsidR="005F78A1" w:rsidRPr="00DB794D" w:rsidRDefault="005F78A1"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Cs w:val="24"/>
                <w:lang w:eastAsia="en-GB"/>
              </w:rPr>
            </w:pPr>
            <w:r w:rsidRPr="00DB794D">
              <w:rPr>
                <w:rFonts w:eastAsia="Times New Roman" w:cs="Times New Roman"/>
                <w:color w:val="auto"/>
                <w:szCs w:val="24"/>
                <w:lang w:eastAsia="en-GB"/>
              </w:rPr>
              <w:t>2</w:t>
            </w:r>
          </w:p>
        </w:tc>
        <w:tc>
          <w:tcPr>
            <w:tcW w:w="1276" w:type="dxa"/>
            <w:shd w:val="clear" w:color="auto" w:fill="auto"/>
            <w:hideMark/>
          </w:tcPr>
          <w:p w:rsidR="005F78A1" w:rsidRPr="00DB794D" w:rsidRDefault="005F78A1"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Cs w:val="24"/>
                <w:lang w:eastAsia="en-GB"/>
              </w:rPr>
            </w:pPr>
            <w:r w:rsidRPr="00DB794D">
              <w:rPr>
                <w:rFonts w:eastAsia="Times New Roman" w:cs="Times New Roman"/>
                <w:color w:val="auto"/>
                <w:szCs w:val="24"/>
                <w:lang w:eastAsia="en-GB"/>
              </w:rPr>
              <w:t>3</w:t>
            </w:r>
          </w:p>
        </w:tc>
        <w:tc>
          <w:tcPr>
            <w:tcW w:w="1276" w:type="dxa"/>
            <w:shd w:val="clear" w:color="auto" w:fill="auto"/>
            <w:hideMark/>
          </w:tcPr>
          <w:p w:rsidR="005F78A1" w:rsidRPr="00DB794D" w:rsidRDefault="005F78A1"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Cs w:val="24"/>
                <w:lang w:eastAsia="en-GB"/>
              </w:rPr>
            </w:pPr>
            <w:r w:rsidRPr="00DB794D">
              <w:rPr>
                <w:rFonts w:eastAsia="Times New Roman" w:cs="Times New Roman"/>
                <w:color w:val="auto"/>
                <w:szCs w:val="24"/>
                <w:lang w:eastAsia="en-GB"/>
              </w:rPr>
              <w:t>4</w:t>
            </w:r>
          </w:p>
        </w:tc>
        <w:tc>
          <w:tcPr>
            <w:tcW w:w="1146" w:type="dxa"/>
            <w:shd w:val="clear" w:color="auto" w:fill="auto"/>
            <w:hideMark/>
          </w:tcPr>
          <w:p w:rsidR="005F78A1" w:rsidRPr="00DB794D" w:rsidRDefault="005F78A1"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Cs w:val="24"/>
                <w:lang w:eastAsia="en-GB"/>
              </w:rPr>
            </w:pPr>
            <w:r w:rsidRPr="00DB794D">
              <w:rPr>
                <w:rFonts w:eastAsia="Times New Roman" w:cs="Times New Roman"/>
                <w:color w:val="auto"/>
                <w:szCs w:val="24"/>
                <w:lang w:eastAsia="en-GB"/>
              </w:rPr>
              <w:t>5</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77" w:type="dxa"/>
            <w:shd w:val="clear" w:color="auto" w:fill="auto"/>
            <w:hideMark/>
          </w:tcPr>
          <w:p w:rsidR="005F78A1" w:rsidRPr="00DB794D" w:rsidRDefault="005F78A1" w:rsidP="00DB794D">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 of patients alive</w:t>
            </w:r>
          </w:p>
        </w:tc>
        <w:tc>
          <w:tcPr>
            <w:tcW w:w="1320" w:type="dxa"/>
            <w:shd w:val="clear" w:color="auto" w:fill="auto"/>
            <w:hideMark/>
          </w:tcPr>
          <w:p w:rsidR="005F78A1" w:rsidRPr="00DB794D" w:rsidRDefault="005F78A1"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4"/>
                <w:lang w:eastAsia="en-GB"/>
              </w:rPr>
            </w:pPr>
            <w:r w:rsidRPr="00DB794D">
              <w:rPr>
                <w:rFonts w:eastAsia="Times New Roman" w:cs="Times New Roman"/>
                <w:bCs/>
                <w:color w:val="auto"/>
                <w:szCs w:val="24"/>
                <w:lang w:eastAsia="en-GB"/>
              </w:rPr>
              <w:t>94</w:t>
            </w:r>
          </w:p>
        </w:tc>
        <w:tc>
          <w:tcPr>
            <w:tcW w:w="1276" w:type="dxa"/>
            <w:shd w:val="clear" w:color="auto" w:fill="auto"/>
            <w:hideMark/>
          </w:tcPr>
          <w:p w:rsidR="005F78A1" w:rsidRPr="00DB794D" w:rsidRDefault="005F78A1"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4"/>
                <w:lang w:eastAsia="en-GB"/>
              </w:rPr>
            </w:pPr>
            <w:r w:rsidRPr="00DB794D">
              <w:rPr>
                <w:rFonts w:eastAsia="Times New Roman" w:cs="Times New Roman"/>
                <w:bCs/>
                <w:color w:val="auto"/>
                <w:szCs w:val="24"/>
                <w:lang w:eastAsia="en-GB"/>
              </w:rPr>
              <w:t>69</w:t>
            </w:r>
          </w:p>
        </w:tc>
        <w:tc>
          <w:tcPr>
            <w:tcW w:w="1276" w:type="dxa"/>
            <w:shd w:val="clear" w:color="auto" w:fill="auto"/>
            <w:hideMark/>
          </w:tcPr>
          <w:p w:rsidR="005F78A1" w:rsidRPr="00DB794D" w:rsidRDefault="005F78A1"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4"/>
                <w:lang w:eastAsia="en-GB"/>
              </w:rPr>
            </w:pPr>
            <w:r w:rsidRPr="00DB794D">
              <w:rPr>
                <w:rFonts w:eastAsia="Times New Roman" w:cs="Times New Roman"/>
                <w:bCs/>
                <w:color w:val="auto"/>
                <w:szCs w:val="24"/>
                <w:lang w:eastAsia="en-GB"/>
              </w:rPr>
              <w:t>53</w:t>
            </w:r>
          </w:p>
        </w:tc>
        <w:tc>
          <w:tcPr>
            <w:tcW w:w="1276" w:type="dxa"/>
            <w:shd w:val="clear" w:color="auto" w:fill="auto"/>
            <w:hideMark/>
          </w:tcPr>
          <w:p w:rsidR="005F78A1" w:rsidRPr="00DB794D" w:rsidRDefault="005F78A1"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4"/>
                <w:lang w:eastAsia="en-GB"/>
              </w:rPr>
            </w:pPr>
            <w:r w:rsidRPr="00DB794D">
              <w:rPr>
                <w:rFonts w:eastAsia="Times New Roman" w:cs="Times New Roman"/>
                <w:bCs/>
                <w:color w:val="auto"/>
                <w:szCs w:val="24"/>
                <w:lang w:eastAsia="en-GB"/>
              </w:rPr>
              <w:t>42</w:t>
            </w:r>
          </w:p>
        </w:tc>
        <w:tc>
          <w:tcPr>
            <w:tcW w:w="1146" w:type="dxa"/>
            <w:shd w:val="clear" w:color="auto" w:fill="auto"/>
            <w:hideMark/>
          </w:tcPr>
          <w:p w:rsidR="005F78A1" w:rsidRPr="00DB794D" w:rsidRDefault="005F78A1"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4"/>
                <w:lang w:eastAsia="en-GB"/>
              </w:rPr>
            </w:pPr>
            <w:r w:rsidRPr="00DB794D">
              <w:rPr>
                <w:rFonts w:eastAsia="Times New Roman" w:cs="Times New Roman"/>
                <w:bCs/>
                <w:color w:val="auto"/>
                <w:szCs w:val="24"/>
                <w:lang w:eastAsia="en-GB"/>
              </w:rPr>
              <w:t>31</w:t>
            </w:r>
          </w:p>
        </w:tc>
      </w:tr>
    </w:tbl>
    <w:p w:rsidR="001C3414" w:rsidRPr="00DB794D" w:rsidRDefault="001C3414" w:rsidP="00DB794D">
      <w:pPr>
        <w:autoSpaceDE w:val="0"/>
        <w:autoSpaceDN w:val="0"/>
        <w:adjustRightInd w:val="0"/>
        <w:spacing w:after="0" w:line="360" w:lineRule="auto"/>
        <w:jc w:val="both"/>
        <w:rPr>
          <w:rFonts w:cs="Times New Roman"/>
          <w:szCs w:val="24"/>
        </w:rPr>
      </w:pPr>
    </w:p>
    <w:p w:rsidR="0036672E" w:rsidRPr="00DB794D" w:rsidRDefault="0036672E" w:rsidP="00DB794D">
      <w:pPr>
        <w:spacing w:after="0" w:line="360" w:lineRule="auto"/>
        <w:jc w:val="both"/>
        <w:rPr>
          <w:b/>
          <w:bCs/>
          <w:szCs w:val="24"/>
        </w:rPr>
      </w:pPr>
      <w:r w:rsidRPr="00DB794D">
        <w:rPr>
          <w:b/>
          <w:szCs w:val="24"/>
        </w:rPr>
        <w:t>Tab</w:t>
      </w:r>
      <w:r w:rsidR="00DB794D" w:rsidRPr="00DB794D">
        <w:rPr>
          <w:b/>
          <w:szCs w:val="24"/>
        </w:rPr>
        <w:t>le 3</w:t>
      </w:r>
      <w:r w:rsidRPr="00DB794D">
        <w:rPr>
          <w:b/>
          <w:szCs w:val="24"/>
        </w:rPr>
        <w:t xml:space="preserve"> Patie</w:t>
      </w:r>
      <w:r w:rsidR="002927C8" w:rsidRPr="00DB794D">
        <w:rPr>
          <w:b/>
          <w:szCs w:val="24"/>
        </w:rPr>
        <w:t>nts’ survival following ablation</w:t>
      </w:r>
      <w:r w:rsidRPr="00DB794D">
        <w:rPr>
          <w:b/>
          <w:szCs w:val="24"/>
        </w:rPr>
        <w:t xml:space="preserve"> therapy compared with </w:t>
      </w:r>
      <w:r w:rsidR="00C45B68" w:rsidRPr="00DB794D">
        <w:rPr>
          <w:b/>
          <w:szCs w:val="24"/>
        </w:rPr>
        <w:t>earlier</w:t>
      </w:r>
      <w:r w:rsidRPr="00DB794D">
        <w:rPr>
          <w:b/>
          <w:szCs w:val="24"/>
        </w:rPr>
        <w:t xml:space="preserve"> studies in the literature</w:t>
      </w:r>
    </w:p>
    <w:tbl>
      <w:tblPr>
        <w:tblStyle w:val="LightShading1"/>
        <w:tblW w:w="8910" w:type="dxa"/>
        <w:tblInd w:w="108" w:type="dxa"/>
        <w:tblBorders>
          <w:top w:val="single" w:sz="4" w:space="0" w:color="auto"/>
          <w:bottom w:val="single" w:sz="4" w:space="0" w:color="auto"/>
        </w:tblBorders>
        <w:tblLook w:val="04A0" w:firstRow="1" w:lastRow="0" w:firstColumn="1" w:lastColumn="0" w:noHBand="0" w:noVBand="1"/>
      </w:tblPr>
      <w:tblGrid>
        <w:gridCol w:w="1005"/>
        <w:gridCol w:w="1924"/>
        <w:gridCol w:w="2226"/>
        <w:gridCol w:w="2064"/>
        <w:gridCol w:w="1691"/>
      </w:tblGrid>
      <w:tr w:rsidR="00B82BC7" w:rsidRPr="00DB794D" w:rsidTr="00DB794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05" w:type="dxa"/>
            <w:tcBorders>
              <w:top w:val="none" w:sz="0" w:space="0" w:color="auto"/>
              <w:left w:val="none" w:sz="0" w:space="0" w:color="auto"/>
              <w:bottom w:val="single" w:sz="4" w:space="0" w:color="auto"/>
              <w:right w:val="none" w:sz="0" w:space="0" w:color="auto"/>
            </w:tcBorders>
            <w:shd w:val="clear" w:color="auto" w:fill="auto"/>
            <w:noWrap/>
            <w:hideMark/>
          </w:tcPr>
          <w:p w:rsidR="0036672E" w:rsidRPr="00DB794D" w:rsidRDefault="0036672E" w:rsidP="00DB794D">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 </w:t>
            </w:r>
          </w:p>
        </w:tc>
        <w:tc>
          <w:tcPr>
            <w:tcW w:w="7905" w:type="dxa"/>
            <w:gridSpan w:val="4"/>
            <w:tcBorders>
              <w:top w:val="none" w:sz="0" w:space="0" w:color="auto"/>
              <w:left w:val="none" w:sz="0" w:space="0" w:color="auto"/>
              <w:bottom w:val="single" w:sz="4" w:space="0" w:color="auto"/>
              <w:right w:val="none" w:sz="0" w:space="0" w:color="auto"/>
            </w:tcBorders>
            <w:shd w:val="clear" w:color="auto" w:fill="auto"/>
            <w:noWrap/>
            <w:vAlign w:val="center"/>
            <w:hideMark/>
          </w:tcPr>
          <w:p w:rsidR="0036672E" w:rsidRPr="00DB794D" w:rsidRDefault="001C3414" w:rsidP="00DB794D">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Cs w:val="24"/>
                <w:lang w:eastAsia="en-GB"/>
              </w:rPr>
            </w:pPr>
            <w:r w:rsidRPr="00DB794D">
              <w:rPr>
                <w:rFonts w:eastAsia="Times New Roman" w:cs="Times New Roman"/>
                <w:color w:val="auto"/>
                <w:szCs w:val="24"/>
                <w:lang w:eastAsia="en-GB"/>
              </w:rPr>
              <w:t xml:space="preserve">                                                 </w:t>
            </w:r>
            <w:r w:rsidR="0036672E" w:rsidRPr="00DB794D">
              <w:rPr>
                <w:rFonts w:eastAsia="Times New Roman" w:cs="Times New Roman"/>
                <w:color w:val="auto"/>
                <w:szCs w:val="24"/>
                <w:lang w:eastAsia="en-GB"/>
              </w:rPr>
              <w:t>Survival (%)</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005" w:type="dxa"/>
            <w:tcBorders>
              <w:top w:val="single" w:sz="4" w:space="0" w:color="auto"/>
              <w:left w:val="none" w:sz="0" w:space="0" w:color="auto"/>
              <w:bottom w:val="single" w:sz="4" w:space="0" w:color="auto"/>
              <w:right w:val="none" w:sz="0" w:space="0" w:color="auto"/>
            </w:tcBorders>
            <w:shd w:val="clear" w:color="auto" w:fill="auto"/>
            <w:noWrap/>
            <w:hideMark/>
          </w:tcPr>
          <w:p w:rsidR="0036672E" w:rsidRPr="00DB794D" w:rsidRDefault="0036672E" w:rsidP="00DB794D">
            <w:pPr>
              <w:spacing w:line="360" w:lineRule="auto"/>
              <w:jc w:val="both"/>
              <w:rPr>
                <w:rFonts w:eastAsia="Times New Roman" w:cs="Times New Roman"/>
                <w:b w:val="0"/>
                <w:bCs w:val="0"/>
                <w:color w:val="auto"/>
                <w:szCs w:val="24"/>
                <w:lang w:eastAsia="en-GB"/>
              </w:rPr>
            </w:pPr>
            <w:r w:rsidRPr="00DB794D">
              <w:rPr>
                <w:rFonts w:eastAsia="Times New Roman" w:cs="Times New Roman"/>
                <w:color w:val="auto"/>
                <w:szCs w:val="24"/>
                <w:lang w:eastAsia="en-GB"/>
              </w:rPr>
              <w:t>Year</w:t>
            </w:r>
          </w:p>
        </w:tc>
        <w:tc>
          <w:tcPr>
            <w:tcW w:w="1924" w:type="dxa"/>
            <w:tcBorders>
              <w:top w:val="single" w:sz="4" w:space="0" w:color="auto"/>
              <w:left w:val="none" w:sz="0" w:space="0" w:color="auto"/>
              <w:bottom w:val="single" w:sz="4"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Cs w:val="24"/>
                <w:lang w:eastAsia="en-GB"/>
              </w:rPr>
            </w:pPr>
            <w:r w:rsidRPr="00DB794D">
              <w:rPr>
                <w:rFonts w:eastAsia="Times New Roman" w:cs="Times New Roman"/>
                <w:b/>
                <w:bCs/>
                <w:color w:val="auto"/>
                <w:szCs w:val="24"/>
                <w:lang w:eastAsia="en-GB"/>
              </w:rPr>
              <w:t>Current study (</w:t>
            </w:r>
            <w:r w:rsidRPr="00DB794D">
              <w:rPr>
                <w:rFonts w:eastAsia="Times New Roman" w:cs="Times New Roman"/>
                <w:b/>
                <w:bCs/>
                <w:i/>
                <w:color w:val="auto"/>
                <w:szCs w:val="24"/>
                <w:lang w:eastAsia="en-GB"/>
              </w:rPr>
              <w:t>n</w:t>
            </w:r>
            <w:r w:rsidR="00DB794D">
              <w:rPr>
                <w:rFonts w:cs="Times New Roman" w:hint="eastAsia"/>
                <w:b/>
                <w:bCs/>
                <w:color w:val="auto"/>
                <w:szCs w:val="24"/>
                <w:lang w:eastAsia="zh-CN"/>
              </w:rPr>
              <w:t xml:space="preserve"> </w:t>
            </w:r>
            <w:r w:rsidRPr="00DB794D">
              <w:rPr>
                <w:rFonts w:eastAsia="Times New Roman" w:cs="Times New Roman"/>
                <w:b/>
                <w:bCs/>
                <w:color w:val="auto"/>
                <w:szCs w:val="24"/>
                <w:lang w:eastAsia="en-GB"/>
              </w:rPr>
              <w:t>=</w:t>
            </w:r>
            <w:r w:rsidR="00DB794D">
              <w:rPr>
                <w:rFonts w:cs="Times New Roman" w:hint="eastAsia"/>
                <w:b/>
                <w:bCs/>
                <w:color w:val="auto"/>
                <w:szCs w:val="24"/>
                <w:lang w:eastAsia="zh-CN"/>
              </w:rPr>
              <w:t xml:space="preserve"> </w:t>
            </w:r>
            <w:r w:rsidRPr="00DB794D">
              <w:rPr>
                <w:rFonts w:eastAsia="Times New Roman" w:cs="Times New Roman"/>
                <w:b/>
                <w:bCs/>
                <w:color w:val="auto"/>
                <w:szCs w:val="24"/>
                <w:lang w:eastAsia="en-GB"/>
              </w:rPr>
              <w:t>49)</w:t>
            </w:r>
          </w:p>
        </w:tc>
        <w:tc>
          <w:tcPr>
            <w:tcW w:w="2226" w:type="dxa"/>
            <w:tcBorders>
              <w:top w:val="single" w:sz="4" w:space="0" w:color="auto"/>
              <w:left w:val="none" w:sz="0" w:space="0" w:color="auto"/>
              <w:bottom w:val="single" w:sz="4" w:space="0" w:color="auto"/>
              <w:right w:val="none" w:sz="0" w:space="0" w:color="auto"/>
            </w:tcBorders>
            <w:shd w:val="clear" w:color="auto" w:fill="auto"/>
            <w:hideMark/>
          </w:tcPr>
          <w:p w:rsidR="0036672E" w:rsidRPr="00DB794D" w:rsidRDefault="00DB794D"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Cs w:val="24"/>
                <w:lang w:eastAsia="en-GB"/>
              </w:rPr>
            </w:pPr>
            <w:r>
              <w:rPr>
                <w:rFonts w:eastAsia="Times New Roman" w:cs="Times New Roman"/>
                <w:b/>
                <w:bCs/>
                <w:color w:val="auto"/>
                <w:szCs w:val="24"/>
                <w:lang w:eastAsia="en-GB"/>
              </w:rPr>
              <w:t xml:space="preserve">Sørensen </w:t>
            </w:r>
            <w:r w:rsidRPr="00DB794D">
              <w:rPr>
                <w:rFonts w:eastAsia="Times New Roman" w:cs="Times New Roman"/>
                <w:b/>
                <w:bCs/>
                <w:i/>
                <w:color w:val="auto"/>
                <w:szCs w:val="24"/>
                <w:lang w:eastAsia="en-GB"/>
              </w:rPr>
              <w:t>et al</w:t>
            </w:r>
            <w:r w:rsidR="0036672E" w:rsidRPr="00DB794D">
              <w:rPr>
                <w:rFonts w:eastAsia="Times New Roman" w:cs="Times New Roman"/>
                <w:b/>
                <w:bCs/>
                <w:color w:val="auto"/>
                <w:szCs w:val="24"/>
                <w:vertAlign w:val="superscript"/>
                <w:lang w:eastAsia="en-GB"/>
              </w:rPr>
              <w:t>[2]</w:t>
            </w:r>
            <w:r w:rsidR="0036672E" w:rsidRPr="00DB794D">
              <w:rPr>
                <w:rFonts w:eastAsia="Times New Roman" w:cs="Times New Roman"/>
                <w:b/>
                <w:bCs/>
                <w:color w:val="auto"/>
                <w:szCs w:val="24"/>
                <w:lang w:eastAsia="en-GB"/>
              </w:rPr>
              <w:t xml:space="preserve"> (</w:t>
            </w:r>
            <w:r w:rsidRPr="00DB794D">
              <w:rPr>
                <w:rFonts w:eastAsia="Times New Roman" w:cs="Times New Roman"/>
                <w:b/>
                <w:bCs/>
                <w:i/>
                <w:color w:val="auto"/>
                <w:szCs w:val="24"/>
                <w:lang w:eastAsia="en-GB"/>
              </w:rPr>
              <w:t>n</w:t>
            </w:r>
            <w:r>
              <w:rPr>
                <w:rFonts w:cs="Times New Roman" w:hint="eastAsia"/>
                <w:b/>
                <w:bCs/>
                <w:color w:val="auto"/>
                <w:szCs w:val="24"/>
                <w:lang w:eastAsia="zh-CN"/>
              </w:rPr>
              <w:t xml:space="preserve"> </w:t>
            </w:r>
            <w:r w:rsidRPr="00DB794D">
              <w:rPr>
                <w:rFonts w:eastAsia="Times New Roman" w:cs="Times New Roman"/>
                <w:b/>
                <w:bCs/>
                <w:color w:val="auto"/>
                <w:szCs w:val="24"/>
                <w:lang w:eastAsia="en-GB"/>
              </w:rPr>
              <w:t>=</w:t>
            </w:r>
            <w:r>
              <w:rPr>
                <w:rFonts w:cs="Times New Roman" w:hint="eastAsia"/>
                <w:b/>
                <w:bCs/>
                <w:color w:val="auto"/>
                <w:szCs w:val="24"/>
                <w:lang w:eastAsia="zh-CN"/>
              </w:rPr>
              <w:t xml:space="preserve"> </w:t>
            </w:r>
            <w:r w:rsidR="0036672E" w:rsidRPr="00DB794D">
              <w:rPr>
                <w:rFonts w:eastAsia="Times New Roman" w:cs="Times New Roman"/>
                <w:b/>
                <w:bCs/>
                <w:color w:val="auto"/>
                <w:szCs w:val="24"/>
                <w:lang w:eastAsia="en-GB"/>
              </w:rPr>
              <w:t>100)</w:t>
            </w:r>
          </w:p>
        </w:tc>
        <w:tc>
          <w:tcPr>
            <w:tcW w:w="2064" w:type="dxa"/>
            <w:tcBorders>
              <w:top w:val="single" w:sz="4" w:space="0" w:color="auto"/>
              <w:left w:val="none" w:sz="0" w:space="0" w:color="auto"/>
              <w:bottom w:val="single" w:sz="4" w:space="0" w:color="auto"/>
              <w:right w:val="none" w:sz="0" w:space="0" w:color="auto"/>
            </w:tcBorders>
            <w:shd w:val="clear" w:color="auto" w:fill="auto"/>
            <w:hideMark/>
          </w:tcPr>
          <w:p w:rsidR="0036672E" w:rsidRPr="00DB794D" w:rsidRDefault="00DB794D"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Cs w:val="24"/>
                <w:lang w:eastAsia="en-GB"/>
              </w:rPr>
            </w:pPr>
            <w:r>
              <w:rPr>
                <w:rFonts w:eastAsia="Times New Roman" w:cs="Times New Roman"/>
                <w:b/>
                <w:bCs/>
                <w:color w:val="auto"/>
                <w:szCs w:val="24"/>
                <w:lang w:eastAsia="en-GB"/>
              </w:rPr>
              <w:t xml:space="preserve">Solbiati </w:t>
            </w:r>
            <w:r w:rsidRPr="00DB794D">
              <w:rPr>
                <w:rFonts w:eastAsia="Times New Roman" w:cs="Times New Roman"/>
                <w:b/>
                <w:bCs/>
                <w:i/>
                <w:color w:val="auto"/>
                <w:szCs w:val="24"/>
                <w:lang w:eastAsia="en-GB"/>
              </w:rPr>
              <w:t>et al</w:t>
            </w:r>
            <w:r w:rsidR="0036672E" w:rsidRPr="00DB794D">
              <w:rPr>
                <w:rFonts w:eastAsia="Times New Roman" w:cs="Times New Roman"/>
                <w:b/>
                <w:bCs/>
                <w:color w:val="auto"/>
                <w:szCs w:val="24"/>
                <w:vertAlign w:val="superscript"/>
                <w:lang w:eastAsia="en-GB"/>
              </w:rPr>
              <w:t>[3]</w:t>
            </w:r>
            <w:r w:rsidR="0036672E" w:rsidRPr="00DB794D">
              <w:rPr>
                <w:rFonts w:eastAsia="Times New Roman" w:cs="Times New Roman"/>
                <w:b/>
                <w:bCs/>
                <w:color w:val="auto"/>
                <w:szCs w:val="24"/>
                <w:lang w:eastAsia="en-GB"/>
              </w:rPr>
              <w:t xml:space="preserve"> (</w:t>
            </w:r>
            <w:r w:rsidRPr="00DB794D">
              <w:rPr>
                <w:rFonts w:eastAsia="Times New Roman" w:cs="Times New Roman"/>
                <w:b/>
                <w:bCs/>
                <w:i/>
                <w:color w:val="auto"/>
                <w:szCs w:val="24"/>
                <w:lang w:eastAsia="en-GB"/>
              </w:rPr>
              <w:t>n</w:t>
            </w:r>
            <w:r>
              <w:rPr>
                <w:rFonts w:cs="Times New Roman" w:hint="eastAsia"/>
                <w:b/>
                <w:bCs/>
                <w:color w:val="auto"/>
                <w:szCs w:val="24"/>
                <w:lang w:eastAsia="zh-CN"/>
              </w:rPr>
              <w:t xml:space="preserve"> </w:t>
            </w:r>
            <w:r w:rsidRPr="00DB794D">
              <w:rPr>
                <w:rFonts w:eastAsia="Times New Roman" w:cs="Times New Roman"/>
                <w:b/>
                <w:bCs/>
                <w:color w:val="auto"/>
                <w:szCs w:val="24"/>
                <w:lang w:eastAsia="en-GB"/>
              </w:rPr>
              <w:t>=</w:t>
            </w:r>
            <w:r>
              <w:rPr>
                <w:rFonts w:cs="Times New Roman" w:hint="eastAsia"/>
                <w:b/>
                <w:bCs/>
                <w:color w:val="auto"/>
                <w:szCs w:val="24"/>
                <w:lang w:eastAsia="zh-CN"/>
              </w:rPr>
              <w:t xml:space="preserve"> </w:t>
            </w:r>
            <w:r w:rsidR="0036672E" w:rsidRPr="00DB794D">
              <w:rPr>
                <w:rFonts w:eastAsia="Times New Roman" w:cs="Times New Roman"/>
                <w:b/>
                <w:bCs/>
                <w:color w:val="auto"/>
                <w:szCs w:val="24"/>
                <w:lang w:eastAsia="en-GB"/>
              </w:rPr>
              <w:t>99)</w:t>
            </w:r>
          </w:p>
        </w:tc>
        <w:tc>
          <w:tcPr>
            <w:tcW w:w="1691" w:type="dxa"/>
            <w:tcBorders>
              <w:top w:val="single" w:sz="4" w:space="0" w:color="auto"/>
              <w:left w:val="none" w:sz="0" w:space="0" w:color="auto"/>
              <w:bottom w:val="single" w:sz="4" w:space="0" w:color="auto"/>
              <w:right w:val="none" w:sz="0" w:space="0" w:color="auto"/>
            </w:tcBorders>
            <w:shd w:val="clear" w:color="auto" w:fill="auto"/>
            <w:hideMark/>
          </w:tcPr>
          <w:p w:rsidR="0036672E" w:rsidRPr="00DB794D" w:rsidRDefault="00DB794D"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Cs w:val="24"/>
                <w:lang w:eastAsia="en-GB"/>
              </w:rPr>
            </w:pPr>
            <w:r>
              <w:rPr>
                <w:rFonts w:eastAsia="Times New Roman" w:cs="Times New Roman"/>
                <w:b/>
                <w:bCs/>
                <w:color w:val="auto"/>
                <w:szCs w:val="24"/>
                <w:lang w:eastAsia="en-GB"/>
              </w:rPr>
              <w:t xml:space="preserve">Vogl </w:t>
            </w:r>
            <w:r w:rsidRPr="00DB794D">
              <w:rPr>
                <w:rFonts w:eastAsia="Times New Roman" w:cs="Times New Roman"/>
                <w:b/>
                <w:bCs/>
                <w:i/>
                <w:color w:val="auto"/>
                <w:szCs w:val="24"/>
                <w:lang w:eastAsia="en-GB"/>
              </w:rPr>
              <w:t>et al</w:t>
            </w:r>
            <w:r w:rsidR="0036672E" w:rsidRPr="00DB794D">
              <w:rPr>
                <w:rFonts w:eastAsia="Times New Roman" w:cs="Times New Roman"/>
                <w:b/>
                <w:bCs/>
                <w:color w:val="auto"/>
                <w:szCs w:val="24"/>
                <w:vertAlign w:val="superscript"/>
                <w:lang w:eastAsia="en-GB"/>
              </w:rPr>
              <w:t>[4]</w:t>
            </w:r>
            <w:r w:rsidR="0036672E" w:rsidRPr="00DB794D">
              <w:rPr>
                <w:rFonts w:eastAsia="Times New Roman" w:cs="Times New Roman"/>
                <w:b/>
                <w:bCs/>
                <w:color w:val="auto"/>
                <w:szCs w:val="24"/>
                <w:lang w:eastAsia="en-GB"/>
              </w:rPr>
              <w:t xml:space="preserve"> (</w:t>
            </w:r>
            <w:r w:rsidRPr="00DB794D">
              <w:rPr>
                <w:rFonts w:eastAsia="Times New Roman" w:cs="Times New Roman"/>
                <w:b/>
                <w:bCs/>
                <w:i/>
                <w:color w:val="auto"/>
                <w:szCs w:val="24"/>
                <w:lang w:eastAsia="en-GB"/>
              </w:rPr>
              <w:t>n</w:t>
            </w:r>
            <w:r>
              <w:rPr>
                <w:rFonts w:cs="Times New Roman" w:hint="eastAsia"/>
                <w:b/>
                <w:bCs/>
                <w:color w:val="auto"/>
                <w:szCs w:val="24"/>
                <w:lang w:eastAsia="zh-CN"/>
              </w:rPr>
              <w:t xml:space="preserve"> </w:t>
            </w:r>
            <w:r w:rsidRPr="00DB794D">
              <w:rPr>
                <w:rFonts w:eastAsia="Times New Roman" w:cs="Times New Roman"/>
                <w:b/>
                <w:bCs/>
                <w:color w:val="auto"/>
                <w:szCs w:val="24"/>
                <w:lang w:eastAsia="en-GB"/>
              </w:rPr>
              <w:t>=</w:t>
            </w:r>
            <w:r>
              <w:rPr>
                <w:rFonts w:cs="Times New Roman" w:hint="eastAsia"/>
                <w:b/>
                <w:bCs/>
                <w:color w:val="auto"/>
                <w:szCs w:val="24"/>
                <w:lang w:eastAsia="zh-CN"/>
              </w:rPr>
              <w:t xml:space="preserve"> </w:t>
            </w:r>
            <w:r w:rsidR="0036672E" w:rsidRPr="00DB794D">
              <w:rPr>
                <w:rFonts w:eastAsia="Times New Roman" w:cs="Times New Roman"/>
                <w:b/>
                <w:bCs/>
                <w:color w:val="auto"/>
                <w:szCs w:val="24"/>
                <w:lang w:eastAsia="en-GB"/>
              </w:rPr>
              <w:t>603)</w:t>
            </w:r>
          </w:p>
        </w:tc>
      </w:tr>
      <w:tr w:rsidR="00B82BC7" w:rsidRPr="00DB794D" w:rsidTr="00DB794D">
        <w:trPr>
          <w:trHeight w:val="342"/>
        </w:trPr>
        <w:tc>
          <w:tcPr>
            <w:cnfStyle w:val="001000000000" w:firstRow="0" w:lastRow="0" w:firstColumn="1" w:lastColumn="0" w:oddVBand="0" w:evenVBand="0" w:oddHBand="0" w:evenHBand="0" w:firstRowFirstColumn="0" w:firstRowLastColumn="0" w:lastRowFirstColumn="0" w:lastRowLastColumn="0"/>
            <w:tcW w:w="1005" w:type="dxa"/>
            <w:tcBorders>
              <w:top w:val="single" w:sz="4" w:space="0" w:color="auto"/>
            </w:tcBorders>
            <w:shd w:val="clear" w:color="auto" w:fill="auto"/>
            <w:hideMark/>
          </w:tcPr>
          <w:p w:rsidR="0036672E" w:rsidRPr="00DB794D" w:rsidRDefault="0036672E"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1</w:t>
            </w:r>
          </w:p>
        </w:tc>
        <w:tc>
          <w:tcPr>
            <w:tcW w:w="1924" w:type="dxa"/>
            <w:tcBorders>
              <w:top w:val="single" w:sz="4" w:space="0" w:color="auto"/>
            </w:tcBorders>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92</w:t>
            </w:r>
          </w:p>
        </w:tc>
        <w:tc>
          <w:tcPr>
            <w:tcW w:w="2226" w:type="dxa"/>
            <w:tcBorders>
              <w:top w:val="single" w:sz="4" w:space="0" w:color="auto"/>
            </w:tcBorders>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95</w:t>
            </w:r>
          </w:p>
        </w:tc>
        <w:tc>
          <w:tcPr>
            <w:tcW w:w="2064" w:type="dxa"/>
            <w:tcBorders>
              <w:top w:val="single" w:sz="4" w:space="0" w:color="auto"/>
            </w:tcBorders>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98</w:t>
            </w:r>
          </w:p>
        </w:tc>
        <w:tc>
          <w:tcPr>
            <w:tcW w:w="1691" w:type="dxa"/>
            <w:tcBorders>
              <w:top w:val="single" w:sz="4" w:space="0" w:color="auto"/>
            </w:tcBorders>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94</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05"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2</w:t>
            </w:r>
          </w:p>
        </w:tc>
        <w:tc>
          <w:tcPr>
            <w:tcW w:w="1924"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65</w:t>
            </w:r>
          </w:p>
        </w:tc>
        <w:tc>
          <w:tcPr>
            <w:tcW w:w="2226"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78</w:t>
            </w:r>
          </w:p>
        </w:tc>
        <w:tc>
          <w:tcPr>
            <w:tcW w:w="2064"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w:t>
            </w:r>
          </w:p>
        </w:tc>
        <w:tc>
          <w:tcPr>
            <w:tcW w:w="1691"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77</w:t>
            </w:r>
          </w:p>
        </w:tc>
      </w:tr>
      <w:tr w:rsidR="00B82BC7" w:rsidRPr="00DB794D" w:rsidTr="00DB794D">
        <w:trPr>
          <w:trHeight w:val="328"/>
        </w:trPr>
        <w:tc>
          <w:tcPr>
            <w:cnfStyle w:val="001000000000" w:firstRow="0" w:lastRow="0" w:firstColumn="1" w:lastColumn="0" w:oddVBand="0" w:evenVBand="0" w:oddHBand="0" w:evenHBand="0" w:firstRowFirstColumn="0" w:firstRowLastColumn="0" w:lastRowFirstColumn="0" w:lastRowLastColumn="0"/>
            <w:tcW w:w="1005" w:type="dxa"/>
            <w:shd w:val="clear" w:color="auto" w:fill="auto"/>
            <w:hideMark/>
          </w:tcPr>
          <w:p w:rsidR="0036672E" w:rsidRPr="00DB794D" w:rsidRDefault="0036672E"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3</w:t>
            </w:r>
          </w:p>
        </w:tc>
        <w:tc>
          <w:tcPr>
            <w:tcW w:w="1924"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51</w:t>
            </w:r>
          </w:p>
        </w:tc>
        <w:tc>
          <w:tcPr>
            <w:tcW w:w="2226"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63</w:t>
            </w:r>
          </w:p>
        </w:tc>
        <w:tc>
          <w:tcPr>
            <w:tcW w:w="2064"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69.3</w:t>
            </w:r>
          </w:p>
        </w:tc>
        <w:tc>
          <w:tcPr>
            <w:tcW w:w="1691"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56</w:t>
            </w:r>
          </w:p>
        </w:tc>
      </w:tr>
      <w:tr w:rsidR="00B82BC7" w:rsidRPr="00DB794D" w:rsidTr="00DB794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05"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4</w:t>
            </w:r>
          </w:p>
        </w:tc>
        <w:tc>
          <w:tcPr>
            <w:tcW w:w="1924"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41</w:t>
            </w:r>
          </w:p>
        </w:tc>
        <w:tc>
          <w:tcPr>
            <w:tcW w:w="2226"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50</w:t>
            </w:r>
          </w:p>
        </w:tc>
        <w:tc>
          <w:tcPr>
            <w:tcW w:w="2064"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w:t>
            </w:r>
          </w:p>
        </w:tc>
        <w:tc>
          <w:tcPr>
            <w:tcW w:w="1691" w:type="dxa"/>
            <w:tcBorders>
              <w:left w:val="none" w:sz="0" w:space="0" w:color="auto"/>
              <w:right w:val="none" w:sz="0" w:space="0" w:color="auto"/>
            </w:tcBorders>
            <w:shd w:val="clear" w:color="auto" w:fill="auto"/>
            <w:hideMark/>
          </w:tcPr>
          <w:p w:rsidR="0036672E" w:rsidRPr="00DB794D" w:rsidRDefault="0036672E" w:rsidP="00DB794D">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w:t>
            </w:r>
          </w:p>
        </w:tc>
      </w:tr>
      <w:tr w:rsidR="00B82BC7" w:rsidRPr="00DB794D" w:rsidTr="00DB794D">
        <w:trPr>
          <w:trHeight w:val="328"/>
        </w:trPr>
        <w:tc>
          <w:tcPr>
            <w:cnfStyle w:val="001000000000" w:firstRow="0" w:lastRow="0" w:firstColumn="1" w:lastColumn="0" w:oddVBand="0" w:evenVBand="0" w:oddHBand="0" w:evenHBand="0" w:firstRowFirstColumn="0" w:firstRowLastColumn="0" w:lastRowFirstColumn="0" w:lastRowLastColumn="0"/>
            <w:tcW w:w="1005" w:type="dxa"/>
            <w:shd w:val="clear" w:color="auto" w:fill="auto"/>
            <w:hideMark/>
          </w:tcPr>
          <w:p w:rsidR="0036672E" w:rsidRPr="00DB794D" w:rsidRDefault="0036672E" w:rsidP="00DB794D">
            <w:pPr>
              <w:spacing w:line="360" w:lineRule="auto"/>
              <w:jc w:val="both"/>
              <w:rPr>
                <w:rFonts w:eastAsia="Times New Roman" w:cs="Times New Roman"/>
                <w:color w:val="auto"/>
                <w:szCs w:val="24"/>
                <w:lang w:eastAsia="en-GB"/>
              </w:rPr>
            </w:pPr>
            <w:r w:rsidRPr="00DB794D">
              <w:rPr>
                <w:rFonts w:eastAsia="Times New Roman" w:cs="Times New Roman"/>
                <w:color w:val="auto"/>
                <w:szCs w:val="24"/>
                <w:lang w:eastAsia="en-GB"/>
              </w:rPr>
              <w:t>5</w:t>
            </w:r>
          </w:p>
        </w:tc>
        <w:tc>
          <w:tcPr>
            <w:tcW w:w="1924"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29</w:t>
            </w:r>
          </w:p>
        </w:tc>
        <w:tc>
          <w:tcPr>
            <w:tcW w:w="2226"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44</w:t>
            </w:r>
          </w:p>
        </w:tc>
        <w:tc>
          <w:tcPr>
            <w:tcW w:w="2064"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47.8</w:t>
            </w:r>
          </w:p>
        </w:tc>
        <w:tc>
          <w:tcPr>
            <w:tcW w:w="1691" w:type="dxa"/>
            <w:shd w:val="clear" w:color="auto" w:fill="auto"/>
            <w:hideMark/>
          </w:tcPr>
          <w:p w:rsidR="0036672E" w:rsidRPr="00DB794D" w:rsidRDefault="0036672E" w:rsidP="00DB794D">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lang w:eastAsia="en-GB"/>
              </w:rPr>
            </w:pPr>
            <w:r w:rsidRPr="00DB794D">
              <w:rPr>
                <w:rFonts w:eastAsia="Times New Roman" w:cs="Times New Roman"/>
                <w:color w:val="auto"/>
                <w:szCs w:val="24"/>
                <w:lang w:eastAsia="en-GB"/>
              </w:rPr>
              <w:t>37</w:t>
            </w:r>
          </w:p>
        </w:tc>
      </w:tr>
    </w:tbl>
    <w:p w:rsidR="0036672E" w:rsidRPr="00DB794D" w:rsidRDefault="0036672E" w:rsidP="00DB794D">
      <w:pPr>
        <w:autoSpaceDE w:val="0"/>
        <w:autoSpaceDN w:val="0"/>
        <w:adjustRightInd w:val="0"/>
        <w:spacing w:after="0" w:line="360" w:lineRule="auto"/>
        <w:jc w:val="both"/>
        <w:rPr>
          <w:rFonts w:cs="Times New Roman"/>
          <w:szCs w:val="24"/>
        </w:rPr>
      </w:pPr>
    </w:p>
    <w:sectPr w:rsidR="0036672E" w:rsidRPr="00DB794D" w:rsidSect="008C4660">
      <w:footerReference w:type="default" r:id="rId12"/>
      <w:pgSz w:w="11906" w:h="16838"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C5" w:rsidRDefault="00AB17C5" w:rsidP="00272286">
      <w:pPr>
        <w:spacing w:after="0" w:line="240" w:lineRule="auto"/>
      </w:pPr>
      <w:r>
        <w:separator/>
      </w:r>
    </w:p>
  </w:endnote>
  <w:endnote w:type="continuationSeparator" w:id="0">
    <w:p w:rsidR="00AB17C5" w:rsidRDefault="00AB17C5" w:rsidP="0027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华文细黑">
    <w:charset w:val="50"/>
    <w:family w:val="auto"/>
    <w:pitch w:val="variable"/>
    <w:sig w:usb0="00000287" w:usb1="080F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69"/>
      <w:docPartObj>
        <w:docPartGallery w:val="Page Numbers (Bottom of Page)"/>
        <w:docPartUnique/>
      </w:docPartObj>
    </w:sdtPr>
    <w:sdtEndPr/>
    <w:sdtContent>
      <w:p w:rsidR="00786445" w:rsidRDefault="00CC1778">
        <w:pPr>
          <w:pStyle w:val="Footer"/>
          <w:jc w:val="right"/>
        </w:pPr>
        <w:r>
          <w:fldChar w:fldCharType="begin"/>
        </w:r>
        <w:r w:rsidR="007C16A3">
          <w:instrText xml:space="preserve"> PAGE   \* MERGEFORMAT </w:instrText>
        </w:r>
        <w:r>
          <w:fldChar w:fldCharType="separate"/>
        </w:r>
        <w:r w:rsidR="001E1825">
          <w:rPr>
            <w:noProof/>
          </w:rPr>
          <w:t>1</w:t>
        </w:r>
        <w:r>
          <w:rPr>
            <w:noProof/>
          </w:rPr>
          <w:fldChar w:fldCharType="end"/>
        </w:r>
      </w:p>
    </w:sdtContent>
  </w:sdt>
  <w:p w:rsidR="00786445" w:rsidRDefault="007864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C5" w:rsidRDefault="00AB17C5" w:rsidP="00272286">
      <w:pPr>
        <w:spacing w:after="0" w:line="240" w:lineRule="auto"/>
      </w:pPr>
      <w:r>
        <w:separator/>
      </w:r>
    </w:p>
  </w:footnote>
  <w:footnote w:type="continuationSeparator" w:id="0">
    <w:p w:rsidR="00AB17C5" w:rsidRDefault="00AB17C5" w:rsidP="002722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65DD"/>
    <w:multiLevelType w:val="hybridMultilevel"/>
    <w:tmpl w:val="4A10AA58"/>
    <w:lvl w:ilvl="0" w:tplc="6F3829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2B75AB"/>
    <w:multiLevelType w:val="hybridMultilevel"/>
    <w:tmpl w:val="812012F0"/>
    <w:lvl w:ilvl="0" w:tplc="9CDC3966">
      <w:start w:val="1"/>
      <w:numFmt w:val="decimal"/>
      <w:lvlText w:val="%1."/>
      <w:lvlJc w:val="left"/>
      <w:pPr>
        <w:ind w:left="744" w:hanging="384"/>
      </w:pPr>
      <w:rPr>
        <w:rFonts w:cs="宋体"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5C"/>
    <w:rsid w:val="0000124E"/>
    <w:rsid w:val="00001BE7"/>
    <w:rsid w:val="00004329"/>
    <w:rsid w:val="00004838"/>
    <w:rsid w:val="00005104"/>
    <w:rsid w:val="000056C9"/>
    <w:rsid w:val="00006C87"/>
    <w:rsid w:val="00006FE1"/>
    <w:rsid w:val="0000709A"/>
    <w:rsid w:val="00007392"/>
    <w:rsid w:val="0000799A"/>
    <w:rsid w:val="00011A1A"/>
    <w:rsid w:val="00011D31"/>
    <w:rsid w:val="00011F05"/>
    <w:rsid w:val="00013F5F"/>
    <w:rsid w:val="0001439A"/>
    <w:rsid w:val="00014554"/>
    <w:rsid w:val="000219D8"/>
    <w:rsid w:val="0002324B"/>
    <w:rsid w:val="000257E6"/>
    <w:rsid w:val="00031DCC"/>
    <w:rsid w:val="00032DDE"/>
    <w:rsid w:val="00033011"/>
    <w:rsid w:val="000340C3"/>
    <w:rsid w:val="00034A84"/>
    <w:rsid w:val="00035DC1"/>
    <w:rsid w:val="00035F37"/>
    <w:rsid w:val="000360D6"/>
    <w:rsid w:val="000365C3"/>
    <w:rsid w:val="00036C6E"/>
    <w:rsid w:val="00036F37"/>
    <w:rsid w:val="00040461"/>
    <w:rsid w:val="00044DAE"/>
    <w:rsid w:val="00045AD8"/>
    <w:rsid w:val="00045D15"/>
    <w:rsid w:val="00046145"/>
    <w:rsid w:val="0004758F"/>
    <w:rsid w:val="00051AAF"/>
    <w:rsid w:val="00052698"/>
    <w:rsid w:val="000539CB"/>
    <w:rsid w:val="00053A5F"/>
    <w:rsid w:val="00057941"/>
    <w:rsid w:val="00057E63"/>
    <w:rsid w:val="00060733"/>
    <w:rsid w:val="00061BBD"/>
    <w:rsid w:val="00062303"/>
    <w:rsid w:val="00063B0B"/>
    <w:rsid w:val="00066004"/>
    <w:rsid w:val="000662C3"/>
    <w:rsid w:val="000712CB"/>
    <w:rsid w:val="0007131A"/>
    <w:rsid w:val="000725F6"/>
    <w:rsid w:val="000740E5"/>
    <w:rsid w:val="00074509"/>
    <w:rsid w:val="000765E1"/>
    <w:rsid w:val="00077813"/>
    <w:rsid w:val="00077F7B"/>
    <w:rsid w:val="00080D83"/>
    <w:rsid w:val="00081642"/>
    <w:rsid w:val="00083403"/>
    <w:rsid w:val="00084C82"/>
    <w:rsid w:val="00085801"/>
    <w:rsid w:val="000878A3"/>
    <w:rsid w:val="0009102E"/>
    <w:rsid w:val="00091912"/>
    <w:rsid w:val="00094662"/>
    <w:rsid w:val="00095105"/>
    <w:rsid w:val="00095453"/>
    <w:rsid w:val="00096C8A"/>
    <w:rsid w:val="00097014"/>
    <w:rsid w:val="00097351"/>
    <w:rsid w:val="000A0B28"/>
    <w:rsid w:val="000A10C1"/>
    <w:rsid w:val="000A10E7"/>
    <w:rsid w:val="000A1188"/>
    <w:rsid w:val="000A1453"/>
    <w:rsid w:val="000A1C94"/>
    <w:rsid w:val="000A3000"/>
    <w:rsid w:val="000A3439"/>
    <w:rsid w:val="000A3DEF"/>
    <w:rsid w:val="000A5CE5"/>
    <w:rsid w:val="000A767B"/>
    <w:rsid w:val="000B12FF"/>
    <w:rsid w:val="000B3FA8"/>
    <w:rsid w:val="000B6136"/>
    <w:rsid w:val="000B6D23"/>
    <w:rsid w:val="000B6D5B"/>
    <w:rsid w:val="000C1CA7"/>
    <w:rsid w:val="000C1F64"/>
    <w:rsid w:val="000D1839"/>
    <w:rsid w:val="000D34C0"/>
    <w:rsid w:val="000D3B61"/>
    <w:rsid w:val="000D3E6C"/>
    <w:rsid w:val="000D4D43"/>
    <w:rsid w:val="000D52CC"/>
    <w:rsid w:val="000D6283"/>
    <w:rsid w:val="000D702D"/>
    <w:rsid w:val="000D7296"/>
    <w:rsid w:val="000D7E93"/>
    <w:rsid w:val="000E0A8A"/>
    <w:rsid w:val="000E15AF"/>
    <w:rsid w:val="000E1D4C"/>
    <w:rsid w:val="000E352B"/>
    <w:rsid w:val="000E52CE"/>
    <w:rsid w:val="000F00BB"/>
    <w:rsid w:val="000F032D"/>
    <w:rsid w:val="000F0C6C"/>
    <w:rsid w:val="000F1D5A"/>
    <w:rsid w:val="000F3173"/>
    <w:rsid w:val="000F41A4"/>
    <w:rsid w:val="000F67AB"/>
    <w:rsid w:val="0010096B"/>
    <w:rsid w:val="00101049"/>
    <w:rsid w:val="00101B46"/>
    <w:rsid w:val="00101EA6"/>
    <w:rsid w:val="00102D8B"/>
    <w:rsid w:val="0010312B"/>
    <w:rsid w:val="001100E4"/>
    <w:rsid w:val="00111CF6"/>
    <w:rsid w:val="00113467"/>
    <w:rsid w:val="00113754"/>
    <w:rsid w:val="001140F6"/>
    <w:rsid w:val="00114C10"/>
    <w:rsid w:val="001150BD"/>
    <w:rsid w:val="00115F30"/>
    <w:rsid w:val="00115FD9"/>
    <w:rsid w:val="00120B13"/>
    <w:rsid w:val="00120C65"/>
    <w:rsid w:val="00121F2E"/>
    <w:rsid w:val="001234A7"/>
    <w:rsid w:val="00123D3D"/>
    <w:rsid w:val="0012446A"/>
    <w:rsid w:val="0012526E"/>
    <w:rsid w:val="001276EB"/>
    <w:rsid w:val="0013189E"/>
    <w:rsid w:val="00132A94"/>
    <w:rsid w:val="00136FEE"/>
    <w:rsid w:val="00140759"/>
    <w:rsid w:val="00141192"/>
    <w:rsid w:val="001417DF"/>
    <w:rsid w:val="00142227"/>
    <w:rsid w:val="0014338F"/>
    <w:rsid w:val="00143744"/>
    <w:rsid w:val="00146D93"/>
    <w:rsid w:val="00150CFA"/>
    <w:rsid w:val="00151C0C"/>
    <w:rsid w:val="00154FC8"/>
    <w:rsid w:val="00161333"/>
    <w:rsid w:val="00161E5A"/>
    <w:rsid w:val="00163002"/>
    <w:rsid w:val="00166C02"/>
    <w:rsid w:val="00170AC7"/>
    <w:rsid w:val="00170FD5"/>
    <w:rsid w:val="00174022"/>
    <w:rsid w:val="00174C39"/>
    <w:rsid w:val="00174E1C"/>
    <w:rsid w:val="00176C16"/>
    <w:rsid w:val="00177E77"/>
    <w:rsid w:val="00181162"/>
    <w:rsid w:val="00184CB1"/>
    <w:rsid w:val="0018517E"/>
    <w:rsid w:val="001861EE"/>
    <w:rsid w:val="00187078"/>
    <w:rsid w:val="00187E81"/>
    <w:rsid w:val="001902D2"/>
    <w:rsid w:val="0019241E"/>
    <w:rsid w:val="00192CEA"/>
    <w:rsid w:val="00196475"/>
    <w:rsid w:val="00196511"/>
    <w:rsid w:val="00196D91"/>
    <w:rsid w:val="00197462"/>
    <w:rsid w:val="001A144F"/>
    <w:rsid w:val="001A24F5"/>
    <w:rsid w:val="001A25B1"/>
    <w:rsid w:val="001A5A6D"/>
    <w:rsid w:val="001A7598"/>
    <w:rsid w:val="001B29BB"/>
    <w:rsid w:val="001B5982"/>
    <w:rsid w:val="001B5D94"/>
    <w:rsid w:val="001C045D"/>
    <w:rsid w:val="001C07F9"/>
    <w:rsid w:val="001C1E7F"/>
    <w:rsid w:val="001C32B2"/>
    <w:rsid w:val="001C3414"/>
    <w:rsid w:val="001C4D20"/>
    <w:rsid w:val="001C658F"/>
    <w:rsid w:val="001C6EAE"/>
    <w:rsid w:val="001C7B25"/>
    <w:rsid w:val="001D031A"/>
    <w:rsid w:val="001D38DB"/>
    <w:rsid w:val="001D3A16"/>
    <w:rsid w:val="001D47C2"/>
    <w:rsid w:val="001D48F3"/>
    <w:rsid w:val="001D4BEE"/>
    <w:rsid w:val="001D572B"/>
    <w:rsid w:val="001E0B63"/>
    <w:rsid w:val="001E1825"/>
    <w:rsid w:val="001E244E"/>
    <w:rsid w:val="001E3061"/>
    <w:rsid w:val="001E319D"/>
    <w:rsid w:val="001E502A"/>
    <w:rsid w:val="001E5C3C"/>
    <w:rsid w:val="001E73BB"/>
    <w:rsid w:val="001F22A1"/>
    <w:rsid w:val="001F23D1"/>
    <w:rsid w:val="001F4EA4"/>
    <w:rsid w:val="001F54CF"/>
    <w:rsid w:val="001F74F7"/>
    <w:rsid w:val="00200674"/>
    <w:rsid w:val="00200CA6"/>
    <w:rsid w:val="002016F2"/>
    <w:rsid w:val="0020272D"/>
    <w:rsid w:val="0020289A"/>
    <w:rsid w:val="00205A3A"/>
    <w:rsid w:val="0020643E"/>
    <w:rsid w:val="00207976"/>
    <w:rsid w:val="00212ABD"/>
    <w:rsid w:val="00214435"/>
    <w:rsid w:val="00216544"/>
    <w:rsid w:val="00217A2B"/>
    <w:rsid w:val="0022153A"/>
    <w:rsid w:val="0022254C"/>
    <w:rsid w:val="0022272D"/>
    <w:rsid w:val="002234F8"/>
    <w:rsid w:val="00223702"/>
    <w:rsid w:val="0022385E"/>
    <w:rsid w:val="00225F41"/>
    <w:rsid w:val="002275A1"/>
    <w:rsid w:val="00227841"/>
    <w:rsid w:val="00233DF4"/>
    <w:rsid w:val="00233E39"/>
    <w:rsid w:val="002348E1"/>
    <w:rsid w:val="00234CBB"/>
    <w:rsid w:val="00235929"/>
    <w:rsid w:val="0023674C"/>
    <w:rsid w:val="00236799"/>
    <w:rsid w:val="002404C6"/>
    <w:rsid w:val="00241F19"/>
    <w:rsid w:val="00245A69"/>
    <w:rsid w:val="00250843"/>
    <w:rsid w:val="0025170B"/>
    <w:rsid w:val="00252AAE"/>
    <w:rsid w:val="002535A8"/>
    <w:rsid w:val="00257FF3"/>
    <w:rsid w:val="0026113B"/>
    <w:rsid w:val="002638EB"/>
    <w:rsid w:val="00264197"/>
    <w:rsid w:val="00264F36"/>
    <w:rsid w:val="00267598"/>
    <w:rsid w:val="00267637"/>
    <w:rsid w:val="00267E2C"/>
    <w:rsid w:val="00270DFC"/>
    <w:rsid w:val="00272286"/>
    <w:rsid w:val="002726F2"/>
    <w:rsid w:val="0027305D"/>
    <w:rsid w:val="00273400"/>
    <w:rsid w:val="002809B6"/>
    <w:rsid w:val="00280AC9"/>
    <w:rsid w:val="00281587"/>
    <w:rsid w:val="002856F4"/>
    <w:rsid w:val="002859FE"/>
    <w:rsid w:val="00285CF9"/>
    <w:rsid w:val="0028679E"/>
    <w:rsid w:val="00286A79"/>
    <w:rsid w:val="00287A7A"/>
    <w:rsid w:val="002920F1"/>
    <w:rsid w:val="00292418"/>
    <w:rsid w:val="002927C8"/>
    <w:rsid w:val="00295644"/>
    <w:rsid w:val="0029692A"/>
    <w:rsid w:val="002969AE"/>
    <w:rsid w:val="002A0CEA"/>
    <w:rsid w:val="002A0E0C"/>
    <w:rsid w:val="002A2A9B"/>
    <w:rsid w:val="002A4FE9"/>
    <w:rsid w:val="002A6725"/>
    <w:rsid w:val="002B0F4E"/>
    <w:rsid w:val="002B3290"/>
    <w:rsid w:val="002B3B1C"/>
    <w:rsid w:val="002B463F"/>
    <w:rsid w:val="002B56C4"/>
    <w:rsid w:val="002B5B16"/>
    <w:rsid w:val="002B5F18"/>
    <w:rsid w:val="002B6B35"/>
    <w:rsid w:val="002C0587"/>
    <w:rsid w:val="002C0E61"/>
    <w:rsid w:val="002C28AE"/>
    <w:rsid w:val="002C427E"/>
    <w:rsid w:val="002C5916"/>
    <w:rsid w:val="002C5C59"/>
    <w:rsid w:val="002C62BA"/>
    <w:rsid w:val="002C73C8"/>
    <w:rsid w:val="002D09CD"/>
    <w:rsid w:val="002D12DA"/>
    <w:rsid w:val="002D1C6F"/>
    <w:rsid w:val="002D1C8D"/>
    <w:rsid w:val="002D37A4"/>
    <w:rsid w:val="002E0F32"/>
    <w:rsid w:val="002E1DA4"/>
    <w:rsid w:val="002E3A06"/>
    <w:rsid w:val="002E3ABC"/>
    <w:rsid w:val="002E41DE"/>
    <w:rsid w:val="002E4D5C"/>
    <w:rsid w:val="002F3220"/>
    <w:rsid w:val="002F32E2"/>
    <w:rsid w:val="002F60C3"/>
    <w:rsid w:val="002F777D"/>
    <w:rsid w:val="003036B8"/>
    <w:rsid w:val="003037AB"/>
    <w:rsid w:val="0030605F"/>
    <w:rsid w:val="00306227"/>
    <w:rsid w:val="0030685F"/>
    <w:rsid w:val="0030690D"/>
    <w:rsid w:val="00306E22"/>
    <w:rsid w:val="00307C0C"/>
    <w:rsid w:val="00307C30"/>
    <w:rsid w:val="0031266F"/>
    <w:rsid w:val="00314CD5"/>
    <w:rsid w:val="003164F9"/>
    <w:rsid w:val="00316E13"/>
    <w:rsid w:val="00317AC2"/>
    <w:rsid w:val="0032031C"/>
    <w:rsid w:val="003230F3"/>
    <w:rsid w:val="003231CE"/>
    <w:rsid w:val="00325868"/>
    <w:rsid w:val="00330683"/>
    <w:rsid w:val="003360BC"/>
    <w:rsid w:val="003363D7"/>
    <w:rsid w:val="00340544"/>
    <w:rsid w:val="00342A74"/>
    <w:rsid w:val="00342BAD"/>
    <w:rsid w:val="00344765"/>
    <w:rsid w:val="00345252"/>
    <w:rsid w:val="00345EDB"/>
    <w:rsid w:val="00346972"/>
    <w:rsid w:val="003472A7"/>
    <w:rsid w:val="00351D4F"/>
    <w:rsid w:val="00354332"/>
    <w:rsid w:val="00355DF1"/>
    <w:rsid w:val="00357FA8"/>
    <w:rsid w:val="0036016D"/>
    <w:rsid w:val="00361522"/>
    <w:rsid w:val="003624CB"/>
    <w:rsid w:val="00362EC5"/>
    <w:rsid w:val="0036369B"/>
    <w:rsid w:val="00364394"/>
    <w:rsid w:val="00364A23"/>
    <w:rsid w:val="00365402"/>
    <w:rsid w:val="00366353"/>
    <w:rsid w:val="0036672E"/>
    <w:rsid w:val="00367780"/>
    <w:rsid w:val="00372050"/>
    <w:rsid w:val="00373598"/>
    <w:rsid w:val="00374DE1"/>
    <w:rsid w:val="0037509D"/>
    <w:rsid w:val="00375E26"/>
    <w:rsid w:val="00376E2E"/>
    <w:rsid w:val="00377008"/>
    <w:rsid w:val="00381883"/>
    <w:rsid w:val="00381F07"/>
    <w:rsid w:val="003826AD"/>
    <w:rsid w:val="00382A14"/>
    <w:rsid w:val="00382F68"/>
    <w:rsid w:val="0038392F"/>
    <w:rsid w:val="00384081"/>
    <w:rsid w:val="0038555C"/>
    <w:rsid w:val="00385FA7"/>
    <w:rsid w:val="0038634D"/>
    <w:rsid w:val="00386B41"/>
    <w:rsid w:val="00392BA8"/>
    <w:rsid w:val="00393260"/>
    <w:rsid w:val="00395C4B"/>
    <w:rsid w:val="003A049C"/>
    <w:rsid w:val="003A3E4C"/>
    <w:rsid w:val="003A3E56"/>
    <w:rsid w:val="003A3ED0"/>
    <w:rsid w:val="003A4847"/>
    <w:rsid w:val="003A5B32"/>
    <w:rsid w:val="003A608F"/>
    <w:rsid w:val="003B03B2"/>
    <w:rsid w:val="003B0F31"/>
    <w:rsid w:val="003B31EC"/>
    <w:rsid w:val="003B3450"/>
    <w:rsid w:val="003B46AD"/>
    <w:rsid w:val="003B4AA6"/>
    <w:rsid w:val="003B60FA"/>
    <w:rsid w:val="003B77E2"/>
    <w:rsid w:val="003B7EB4"/>
    <w:rsid w:val="003C195B"/>
    <w:rsid w:val="003C471E"/>
    <w:rsid w:val="003C5060"/>
    <w:rsid w:val="003C6544"/>
    <w:rsid w:val="003D1DE9"/>
    <w:rsid w:val="003D1F19"/>
    <w:rsid w:val="003D24EE"/>
    <w:rsid w:val="003D3F10"/>
    <w:rsid w:val="003D590C"/>
    <w:rsid w:val="003D6BC0"/>
    <w:rsid w:val="003D79D1"/>
    <w:rsid w:val="003E06EF"/>
    <w:rsid w:val="003E2BE4"/>
    <w:rsid w:val="003E2F60"/>
    <w:rsid w:val="003E3430"/>
    <w:rsid w:val="003E4A97"/>
    <w:rsid w:val="003E50FF"/>
    <w:rsid w:val="003E6F0C"/>
    <w:rsid w:val="003E7236"/>
    <w:rsid w:val="003F0412"/>
    <w:rsid w:val="003F2DD0"/>
    <w:rsid w:val="003F501C"/>
    <w:rsid w:val="003F53FF"/>
    <w:rsid w:val="003F5606"/>
    <w:rsid w:val="003F6F60"/>
    <w:rsid w:val="004017E9"/>
    <w:rsid w:val="004018BC"/>
    <w:rsid w:val="0040361F"/>
    <w:rsid w:val="00404595"/>
    <w:rsid w:val="00405360"/>
    <w:rsid w:val="0040610D"/>
    <w:rsid w:val="004068AB"/>
    <w:rsid w:val="00407065"/>
    <w:rsid w:val="0040785D"/>
    <w:rsid w:val="0041021E"/>
    <w:rsid w:val="00412093"/>
    <w:rsid w:val="0041252B"/>
    <w:rsid w:val="00412D7E"/>
    <w:rsid w:val="004138C5"/>
    <w:rsid w:val="00414C62"/>
    <w:rsid w:val="00415DAD"/>
    <w:rsid w:val="004167B0"/>
    <w:rsid w:val="00420268"/>
    <w:rsid w:val="004209FA"/>
    <w:rsid w:val="00421288"/>
    <w:rsid w:val="004217BE"/>
    <w:rsid w:val="00421F3D"/>
    <w:rsid w:val="004227FF"/>
    <w:rsid w:val="00425255"/>
    <w:rsid w:val="00425A49"/>
    <w:rsid w:val="00426A0B"/>
    <w:rsid w:val="004271BF"/>
    <w:rsid w:val="00427463"/>
    <w:rsid w:val="00430C6D"/>
    <w:rsid w:val="0043752F"/>
    <w:rsid w:val="00437835"/>
    <w:rsid w:val="004447AB"/>
    <w:rsid w:val="00444B16"/>
    <w:rsid w:val="00444F13"/>
    <w:rsid w:val="00450CE1"/>
    <w:rsid w:val="004510C7"/>
    <w:rsid w:val="004512EF"/>
    <w:rsid w:val="00452CF0"/>
    <w:rsid w:val="00453CA7"/>
    <w:rsid w:val="0045464E"/>
    <w:rsid w:val="004547D9"/>
    <w:rsid w:val="004548A4"/>
    <w:rsid w:val="00454CC6"/>
    <w:rsid w:val="00456CD0"/>
    <w:rsid w:val="00465B2B"/>
    <w:rsid w:val="004664F0"/>
    <w:rsid w:val="00470F16"/>
    <w:rsid w:val="00471BB6"/>
    <w:rsid w:val="00472EE3"/>
    <w:rsid w:val="00473126"/>
    <w:rsid w:val="00473E1A"/>
    <w:rsid w:val="0047662E"/>
    <w:rsid w:val="00476AA3"/>
    <w:rsid w:val="004777DE"/>
    <w:rsid w:val="0047782D"/>
    <w:rsid w:val="0048030E"/>
    <w:rsid w:val="00480CAB"/>
    <w:rsid w:val="00481840"/>
    <w:rsid w:val="0048197F"/>
    <w:rsid w:val="00482A46"/>
    <w:rsid w:val="00485C04"/>
    <w:rsid w:val="00485D14"/>
    <w:rsid w:val="00491B7D"/>
    <w:rsid w:val="00492823"/>
    <w:rsid w:val="00497B7C"/>
    <w:rsid w:val="004A05F2"/>
    <w:rsid w:val="004A23C5"/>
    <w:rsid w:val="004A417A"/>
    <w:rsid w:val="004A50B7"/>
    <w:rsid w:val="004A557E"/>
    <w:rsid w:val="004B08FE"/>
    <w:rsid w:val="004B17D7"/>
    <w:rsid w:val="004B33C3"/>
    <w:rsid w:val="004B376C"/>
    <w:rsid w:val="004B429C"/>
    <w:rsid w:val="004B5454"/>
    <w:rsid w:val="004B6592"/>
    <w:rsid w:val="004B6F50"/>
    <w:rsid w:val="004B736F"/>
    <w:rsid w:val="004C16C5"/>
    <w:rsid w:val="004C1866"/>
    <w:rsid w:val="004C4170"/>
    <w:rsid w:val="004C531F"/>
    <w:rsid w:val="004C5A07"/>
    <w:rsid w:val="004C5AF5"/>
    <w:rsid w:val="004C688F"/>
    <w:rsid w:val="004C6DF9"/>
    <w:rsid w:val="004C7D6E"/>
    <w:rsid w:val="004C7D95"/>
    <w:rsid w:val="004D30F5"/>
    <w:rsid w:val="004D3BF6"/>
    <w:rsid w:val="004D4721"/>
    <w:rsid w:val="004D698C"/>
    <w:rsid w:val="004D71DE"/>
    <w:rsid w:val="004D76C1"/>
    <w:rsid w:val="004E19AB"/>
    <w:rsid w:val="004E1DD0"/>
    <w:rsid w:val="004E26CF"/>
    <w:rsid w:val="004E3A27"/>
    <w:rsid w:val="004E3F9A"/>
    <w:rsid w:val="004F3623"/>
    <w:rsid w:val="004F3E54"/>
    <w:rsid w:val="004F47DE"/>
    <w:rsid w:val="004F6A41"/>
    <w:rsid w:val="00502124"/>
    <w:rsid w:val="00502AF8"/>
    <w:rsid w:val="00504A6D"/>
    <w:rsid w:val="00504E65"/>
    <w:rsid w:val="0050569C"/>
    <w:rsid w:val="00506C2B"/>
    <w:rsid w:val="00510CB7"/>
    <w:rsid w:val="005119D4"/>
    <w:rsid w:val="00514284"/>
    <w:rsid w:val="00520C37"/>
    <w:rsid w:val="00523D58"/>
    <w:rsid w:val="00526536"/>
    <w:rsid w:val="005271BA"/>
    <w:rsid w:val="00530640"/>
    <w:rsid w:val="0053092B"/>
    <w:rsid w:val="00531BF8"/>
    <w:rsid w:val="00531C78"/>
    <w:rsid w:val="00535557"/>
    <w:rsid w:val="00535900"/>
    <w:rsid w:val="00535F9A"/>
    <w:rsid w:val="005360C0"/>
    <w:rsid w:val="00541526"/>
    <w:rsid w:val="00541FD3"/>
    <w:rsid w:val="00542495"/>
    <w:rsid w:val="00542BE5"/>
    <w:rsid w:val="0054377D"/>
    <w:rsid w:val="00544EE6"/>
    <w:rsid w:val="00546152"/>
    <w:rsid w:val="00546655"/>
    <w:rsid w:val="00546EF4"/>
    <w:rsid w:val="00550475"/>
    <w:rsid w:val="00552467"/>
    <w:rsid w:val="005525F9"/>
    <w:rsid w:val="0055278C"/>
    <w:rsid w:val="00553F85"/>
    <w:rsid w:val="0055441F"/>
    <w:rsid w:val="0055544F"/>
    <w:rsid w:val="00555E68"/>
    <w:rsid w:val="00556E65"/>
    <w:rsid w:val="005573EA"/>
    <w:rsid w:val="00560A37"/>
    <w:rsid w:val="00560FF3"/>
    <w:rsid w:val="00562BF6"/>
    <w:rsid w:val="00563A5B"/>
    <w:rsid w:val="005659D2"/>
    <w:rsid w:val="00565D53"/>
    <w:rsid w:val="00566B60"/>
    <w:rsid w:val="00566E5E"/>
    <w:rsid w:val="00566F57"/>
    <w:rsid w:val="0056700E"/>
    <w:rsid w:val="005676EB"/>
    <w:rsid w:val="00567C63"/>
    <w:rsid w:val="00567D2E"/>
    <w:rsid w:val="00571190"/>
    <w:rsid w:val="005728DC"/>
    <w:rsid w:val="00572FFE"/>
    <w:rsid w:val="00573012"/>
    <w:rsid w:val="0057309B"/>
    <w:rsid w:val="00573352"/>
    <w:rsid w:val="00575238"/>
    <w:rsid w:val="005754BE"/>
    <w:rsid w:val="00582144"/>
    <w:rsid w:val="00582EA9"/>
    <w:rsid w:val="00585837"/>
    <w:rsid w:val="005859A1"/>
    <w:rsid w:val="00590914"/>
    <w:rsid w:val="005914CC"/>
    <w:rsid w:val="00592970"/>
    <w:rsid w:val="00594D8E"/>
    <w:rsid w:val="00594EA0"/>
    <w:rsid w:val="00595626"/>
    <w:rsid w:val="00595C4E"/>
    <w:rsid w:val="0059622D"/>
    <w:rsid w:val="00596BEB"/>
    <w:rsid w:val="00596C9D"/>
    <w:rsid w:val="00596CDE"/>
    <w:rsid w:val="005A2588"/>
    <w:rsid w:val="005A40BA"/>
    <w:rsid w:val="005A4285"/>
    <w:rsid w:val="005A49F9"/>
    <w:rsid w:val="005A63DF"/>
    <w:rsid w:val="005A798C"/>
    <w:rsid w:val="005B0959"/>
    <w:rsid w:val="005B1988"/>
    <w:rsid w:val="005B3445"/>
    <w:rsid w:val="005B3AA9"/>
    <w:rsid w:val="005B5BB3"/>
    <w:rsid w:val="005B798A"/>
    <w:rsid w:val="005B7CB9"/>
    <w:rsid w:val="005C051D"/>
    <w:rsid w:val="005C7802"/>
    <w:rsid w:val="005D04BB"/>
    <w:rsid w:val="005D14FE"/>
    <w:rsid w:val="005D3492"/>
    <w:rsid w:val="005D43F4"/>
    <w:rsid w:val="005D4934"/>
    <w:rsid w:val="005D600F"/>
    <w:rsid w:val="005D6E36"/>
    <w:rsid w:val="005D709C"/>
    <w:rsid w:val="005D786A"/>
    <w:rsid w:val="005E0A9A"/>
    <w:rsid w:val="005E110F"/>
    <w:rsid w:val="005E29ED"/>
    <w:rsid w:val="005E3139"/>
    <w:rsid w:val="005E3284"/>
    <w:rsid w:val="005E4A3C"/>
    <w:rsid w:val="005E521A"/>
    <w:rsid w:val="005E77B9"/>
    <w:rsid w:val="005E7CB5"/>
    <w:rsid w:val="005F0864"/>
    <w:rsid w:val="005F1285"/>
    <w:rsid w:val="005F1D9C"/>
    <w:rsid w:val="005F60F4"/>
    <w:rsid w:val="005F78A1"/>
    <w:rsid w:val="00601D81"/>
    <w:rsid w:val="00602CE5"/>
    <w:rsid w:val="00603AAB"/>
    <w:rsid w:val="00603F35"/>
    <w:rsid w:val="0060523F"/>
    <w:rsid w:val="006066B3"/>
    <w:rsid w:val="00606CCD"/>
    <w:rsid w:val="00607945"/>
    <w:rsid w:val="006168FA"/>
    <w:rsid w:val="00616D83"/>
    <w:rsid w:val="00616DA3"/>
    <w:rsid w:val="006175D5"/>
    <w:rsid w:val="006177B1"/>
    <w:rsid w:val="006213F7"/>
    <w:rsid w:val="00622B2E"/>
    <w:rsid w:val="006237A1"/>
    <w:rsid w:val="00624045"/>
    <w:rsid w:val="00624117"/>
    <w:rsid w:val="00625596"/>
    <w:rsid w:val="006261EE"/>
    <w:rsid w:val="00627154"/>
    <w:rsid w:val="00627186"/>
    <w:rsid w:val="00631136"/>
    <w:rsid w:val="006316BE"/>
    <w:rsid w:val="0063199D"/>
    <w:rsid w:val="00631A69"/>
    <w:rsid w:val="00635FF1"/>
    <w:rsid w:val="006364F5"/>
    <w:rsid w:val="0063650C"/>
    <w:rsid w:val="00637F52"/>
    <w:rsid w:val="006410C0"/>
    <w:rsid w:val="006428AF"/>
    <w:rsid w:val="00642D58"/>
    <w:rsid w:val="0064620A"/>
    <w:rsid w:val="006504A9"/>
    <w:rsid w:val="00651628"/>
    <w:rsid w:val="00652177"/>
    <w:rsid w:val="0065374E"/>
    <w:rsid w:val="00655A87"/>
    <w:rsid w:val="006564CA"/>
    <w:rsid w:val="006606C5"/>
    <w:rsid w:val="00661443"/>
    <w:rsid w:val="006617E7"/>
    <w:rsid w:val="00662785"/>
    <w:rsid w:val="00663B5A"/>
    <w:rsid w:val="00666613"/>
    <w:rsid w:val="00666E4C"/>
    <w:rsid w:val="00674023"/>
    <w:rsid w:val="0067642C"/>
    <w:rsid w:val="0067724C"/>
    <w:rsid w:val="00677941"/>
    <w:rsid w:val="00680A2F"/>
    <w:rsid w:val="00680B1B"/>
    <w:rsid w:val="00681314"/>
    <w:rsid w:val="00681FA4"/>
    <w:rsid w:val="00684CC4"/>
    <w:rsid w:val="0069025F"/>
    <w:rsid w:val="00690EFA"/>
    <w:rsid w:val="00691DBB"/>
    <w:rsid w:val="00692416"/>
    <w:rsid w:val="0069370A"/>
    <w:rsid w:val="006A07DC"/>
    <w:rsid w:val="006A0DF1"/>
    <w:rsid w:val="006A1235"/>
    <w:rsid w:val="006A3657"/>
    <w:rsid w:val="006A3ADB"/>
    <w:rsid w:val="006A4098"/>
    <w:rsid w:val="006A50F4"/>
    <w:rsid w:val="006A57DB"/>
    <w:rsid w:val="006A5D17"/>
    <w:rsid w:val="006B0E21"/>
    <w:rsid w:val="006B2A43"/>
    <w:rsid w:val="006B42E8"/>
    <w:rsid w:val="006B511F"/>
    <w:rsid w:val="006B69E0"/>
    <w:rsid w:val="006C1A3E"/>
    <w:rsid w:val="006C4D85"/>
    <w:rsid w:val="006C6013"/>
    <w:rsid w:val="006C72FF"/>
    <w:rsid w:val="006D33C2"/>
    <w:rsid w:val="006D3E50"/>
    <w:rsid w:val="006D695D"/>
    <w:rsid w:val="006E13D1"/>
    <w:rsid w:val="006E2916"/>
    <w:rsid w:val="006E4A79"/>
    <w:rsid w:val="006E5FD7"/>
    <w:rsid w:val="006F0CEF"/>
    <w:rsid w:val="006F1A46"/>
    <w:rsid w:val="006F1D9A"/>
    <w:rsid w:val="006F29B6"/>
    <w:rsid w:val="006F2D77"/>
    <w:rsid w:val="006F2EA5"/>
    <w:rsid w:val="006F54B6"/>
    <w:rsid w:val="006F5B40"/>
    <w:rsid w:val="007004DD"/>
    <w:rsid w:val="00700F80"/>
    <w:rsid w:val="007012AC"/>
    <w:rsid w:val="00701A05"/>
    <w:rsid w:val="007065BE"/>
    <w:rsid w:val="00706B5C"/>
    <w:rsid w:val="00707938"/>
    <w:rsid w:val="00713270"/>
    <w:rsid w:val="00713407"/>
    <w:rsid w:val="00715949"/>
    <w:rsid w:val="00716D90"/>
    <w:rsid w:val="007222B0"/>
    <w:rsid w:val="00722349"/>
    <w:rsid w:val="00724B86"/>
    <w:rsid w:val="00725069"/>
    <w:rsid w:val="00732BF1"/>
    <w:rsid w:val="00733363"/>
    <w:rsid w:val="00733421"/>
    <w:rsid w:val="00737378"/>
    <w:rsid w:val="00741EE6"/>
    <w:rsid w:val="0074683D"/>
    <w:rsid w:val="00746CF8"/>
    <w:rsid w:val="007511E1"/>
    <w:rsid w:val="00751D4C"/>
    <w:rsid w:val="007521FE"/>
    <w:rsid w:val="00752DFF"/>
    <w:rsid w:val="007564B6"/>
    <w:rsid w:val="007603FF"/>
    <w:rsid w:val="00762444"/>
    <w:rsid w:val="00762EC1"/>
    <w:rsid w:val="00764688"/>
    <w:rsid w:val="007652CD"/>
    <w:rsid w:val="007657DB"/>
    <w:rsid w:val="00765847"/>
    <w:rsid w:val="00766A31"/>
    <w:rsid w:val="00766A97"/>
    <w:rsid w:val="00766D4E"/>
    <w:rsid w:val="00770D72"/>
    <w:rsid w:val="0077167D"/>
    <w:rsid w:val="00774AC0"/>
    <w:rsid w:val="00775C2A"/>
    <w:rsid w:val="00776166"/>
    <w:rsid w:val="007762ED"/>
    <w:rsid w:val="00776556"/>
    <w:rsid w:val="00777444"/>
    <w:rsid w:val="0078436C"/>
    <w:rsid w:val="007861E8"/>
    <w:rsid w:val="00786445"/>
    <w:rsid w:val="00790DDD"/>
    <w:rsid w:val="00792726"/>
    <w:rsid w:val="00792DDD"/>
    <w:rsid w:val="00793D95"/>
    <w:rsid w:val="007A1095"/>
    <w:rsid w:val="007A1125"/>
    <w:rsid w:val="007A15C6"/>
    <w:rsid w:val="007A19EB"/>
    <w:rsid w:val="007A1D84"/>
    <w:rsid w:val="007A31C2"/>
    <w:rsid w:val="007A7486"/>
    <w:rsid w:val="007B22BB"/>
    <w:rsid w:val="007B2CB5"/>
    <w:rsid w:val="007B316C"/>
    <w:rsid w:val="007B425C"/>
    <w:rsid w:val="007B51B2"/>
    <w:rsid w:val="007C16A3"/>
    <w:rsid w:val="007C1922"/>
    <w:rsid w:val="007C2176"/>
    <w:rsid w:val="007C253B"/>
    <w:rsid w:val="007C2934"/>
    <w:rsid w:val="007C5BBD"/>
    <w:rsid w:val="007C674E"/>
    <w:rsid w:val="007D1E38"/>
    <w:rsid w:val="007D2C28"/>
    <w:rsid w:val="007D4BE0"/>
    <w:rsid w:val="007D5D6B"/>
    <w:rsid w:val="007E0290"/>
    <w:rsid w:val="007E0531"/>
    <w:rsid w:val="007E095E"/>
    <w:rsid w:val="007E0FA5"/>
    <w:rsid w:val="007E1A5B"/>
    <w:rsid w:val="007E37AE"/>
    <w:rsid w:val="007E3C44"/>
    <w:rsid w:val="007E3E2F"/>
    <w:rsid w:val="007E4979"/>
    <w:rsid w:val="007E4FF5"/>
    <w:rsid w:val="007E737A"/>
    <w:rsid w:val="007E73B1"/>
    <w:rsid w:val="007E7F87"/>
    <w:rsid w:val="007F0F17"/>
    <w:rsid w:val="007F1747"/>
    <w:rsid w:val="007F2EEE"/>
    <w:rsid w:val="007F42C9"/>
    <w:rsid w:val="007F4599"/>
    <w:rsid w:val="007F4704"/>
    <w:rsid w:val="007F49FA"/>
    <w:rsid w:val="007F5744"/>
    <w:rsid w:val="007F6517"/>
    <w:rsid w:val="007F68F7"/>
    <w:rsid w:val="007F69CA"/>
    <w:rsid w:val="007F6DDC"/>
    <w:rsid w:val="007F7540"/>
    <w:rsid w:val="00801CB1"/>
    <w:rsid w:val="00801E5D"/>
    <w:rsid w:val="00801F7A"/>
    <w:rsid w:val="008040E3"/>
    <w:rsid w:val="00804333"/>
    <w:rsid w:val="0080672F"/>
    <w:rsid w:val="00810DE6"/>
    <w:rsid w:val="008166D6"/>
    <w:rsid w:val="00816B50"/>
    <w:rsid w:val="008178D6"/>
    <w:rsid w:val="00823D92"/>
    <w:rsid w:val="00825451"/>
    <w:rsid w:val="00826DAF"/>
    <w:rsid w:val="0083073D"/>
    <w:rsid w:val="00830769"/>
    <w:rsid w:val="00830CAF"/>
    <w:rsid w:val="0083197A"/>
    <w:rsid w:val="0083455F"/>
    <w:rsid w:val="0084137C"/>
    <w:rsid w:val="00842808"/>
    <w:rsid w:val="00844202"/>
    <w:rsid w:val="00845AF6"/>
    <w:rsid w:val="008463F0"/>
    <w:rsid w:val="00846B87"/>
    <w:rsid w:val="00853448"/>
    <w:rsid w:val="00853C0F"/>
    <w:rsid w:val="00860602"/>
    <w:rsid w:val="008653C6"/>
    <w:rsid w:val="0086547C"/>
    <w:rsid w:val="00867B65"/>
    <w:rsid w:val="00867E0B"/>
    <w:rsid w:val="00873CA2"/>
    <w:rsid w:val="00876333"/>
    <w:rsid w:val="00880F43"/>
    <w:rsid w:val="00882E64"/>
    <w:rsid w:val="00883616"/>
    <w:rsid w:val="008850D1"/>
    <w:rsid w:val="0088536A"/>
    <w:rsid w:val="00886281"/>
    <w:rsid w:val="00886A97"/>
    <w:rsid w:val="00891ECB"/>
    <w:rsid w:val="008936F9"/>
    <w:rsid w:val="00893CD2"/>
    <w:rsid w:val="00895291"/>
    <w:rsid w:val="008959E2"/>
    <w:rsid w:val="00897534"/>
    <w:rsid w:val="0089781F"/>
    <w:rsid w:val="00897C56"/>
    <w:rsid w:val="008A2C43"/>
    <w:rsid w:val="008A42DF"/>
    <w:rsid w:val="008A4739"/>
    <w:rsid w:val="008A7E73"/>
    <w:rsid w:val="008B0E51"/>
    <w:rsid w:val="008B15FA"/>
    <w:rsid w:val="008B2A55"/>
    <w:rsid w:val="008B302A"/>
    <w:rsid w:val="008B61FF"/>
    <w:rsid w:val="008B79C3"/>
    <w:rsid w:val="008C062A"/>
    <w:rsid w:val="008C1890"/>
    <w:rsid w:val="008C1895"/>
    <w:rsid w:val="008C30D9"/>
    <w:rsid w:val="008C41E1"/>
    <w:rsid w:val="008C4660"/>
    <w:rsid w:val="008C4D6E"/>
    <w:rsid w:val="008C6C07"/>
    <w:rsid w:val="008C7413"/>
    <w:rsid w:val="008C7E4D"/>
    <w:rsid w:val="008D0578"/>
    <w:rsid w:val="008D5382"/>
    <w:rsid w:val="008E015C"/>
    <w:rsid w:val="008E0DE3"/>
    <w:rsid w:val="008E1D6B"/>
    <w:rsid w:val="008E2BA3"/>
    <w:rsid w:val="008E32DB"/>
    <w:rsid w:val="008E3BB1"/>
    <w:rsid w:val="008E4127"/>
    <w:rsid w:val="008E4C04"/>
    <w:rsid w:val="008E4D7A"/>
    <w:rsid w:val="008E7173"/>
    <w:rsid w:val="008E7634"/>
    <w:rsid w:val="008F099B"/>
    <w:rsid w:val="008F2BA5"/>
    <w:rsid w:val="008F607F"/>
    <w:rsid w:val="008F7706"/>
    <w:rsid w:val="00903662"/>
    <w:rsid w:val="00903B39"/>
    <w:rsid w:val="0090517A"/>
    <w:rsid w:val="00905541"/>
    <w:rsid w:val="0090622E"/>
    <w:rsid w:val="0090737A"/>
    <w:rsid w:val="00910DCF"/>
    <w:rsid w:val="00910FFA"/>
    <w:rsid w:val="0091188F"/>
    <w:rsid w:val="009144C2"/>
    <w:rsid w:val="00916611"/>
    <w:rsid w:val="00916D43"/>
    <w:rsid w:val="00916FBD"/>
    <w:rsid w:val="00920AEB"/>
    <w:rsid w:val="00920CA0"/>
    <w:rsid w:val="00920DEC"/>
    <w:rsid w:val="00921F82"/>
    <w:rsid w:val="009225C6"/>
    <w:rsid w:val="00924A45"/>
    <w:rsid w:val="00924FF4"/>
    <w:rsid w:val="00925C99"/>
    <w:rsid w:val="00926F28"/>
    <w:rsid w:val="0092718B"/>
    <w:rsid w:val="00930F69"/>
    <w:rsid w:val="00931162"/>
    <w:rsid w:val="009318D8"/>
    <w:rsid w:val="00931AEB"/>
    <w:rsid w:val="00931AED"/>
    <w:rsid w:val="00931B13"/>
    <w:rsid w:val="00931C50"/>
    <w:rsid w:val="0093211A"/>
    <w:rsid w:val="009323BE"/>
    <w:rsid w:val="00934E54"/>
    <w:rsid w:val="0093539E"/>
    <w:rsid w:val="00935A06"/>
    <w:rsid w:val="00936205"/>
    <w:rsid w:val="009365B9"/>
    <w:rsid w:val="009378B5"/>
    <w:rsid w:val="00940BB7"/>
    <w:rsid w:val="00941051"/>
    <w:rsid w:val="0094260D"/>
    <w:rsid w:val="00944955"/>
    <w:rsid w:val="00944B38"/>
    <w:rsid w:val="00945813"/>
    <w:rsid w:val="00947933"/>
    <w:rsid w:val="00950B3D"/>
    <w:rsid w:val="009519DB"/>
    <w:rsid w:val="00951A4B"/>
    <w:rsid w:val="00951FB3"/>
    <w:rsid w:val="00954C4C"/>
    <w:rsid w:val="00957F00"/>
    <w:rsid w:val="00960E07"/>
    <w:rsid w:val="009615C5"/>
    <w:rsid w:val="00961909"/>
    <w:rsid w:val="009627EA"/>
    <w:rsid w:val="00963209"/>
    <w:rsid w:val="00964CB4"/>
    <w:rsid w:val="009654F3"/>
    <w:rsid w:val="00966C2F"/>
    <w:rsid w:val="00966F64"/>
    <w:rsid w:val="0096735F"/>
    <w:rsid w:val="009677FA"/>
    <w:rsid w:val="00967D02"/>
    <w:rsid w:val="00971E61"/>
    <w:rsid w:val="00973A5A"/>
    <w:rsid w:val="00973AB3"/>
    <w:rsid w:val="009749C5"/>
    <w:rsid w:val="00974A97"/>
    <w:rsid w:val="00975444"/>
    <w:rsid w:val="009767AB"/>
    <w:rsid w:val="0098098F"/>
    <w:rsid w:val="0098127D"/>
    <w:rsid w:val="00984AE3"/>
    <w:rsid w:val="009854DE"/>
    <w:rsid w:val="00986F82"/>
    <w:rsid w:val="00987247"/>
    <w:rsid w:val="00990977"/>
    <w:rsid w:val="009910E8"/>
    <w:rsid w:val="0099202F"/>
    <w:rsid w:val="0099551E"/>
    <w:rsid w:val="00997151"/>
    <w:rsid w:val="009A03FE"/>
    <w:rsid w:val="009A0559"/>
    <w:rsid w:val="009A1759"/>
    <w:rsid w:val="009A36F2"/>
    <w:rsid w:val="009A5B3B"/>
    <w:rsid w:val="009A640B"/>
    <w:rsid w:val="009B3563"/>
    <w:rsid w:val="009B46F7"/>
    <w:rsid w:val="009B4E55"/>
    <w:rsid w:val="009B5E0F"/>
    <w:rsid w:val="009B6F27"/>
    <w:rsid w:val="009C2FBD"/>
    <w:rsid w:val="009C43B4"/>
    <w:rsid w:val="009C680B"/>
    <w:rsid w:val="009C6BCD"/>
    <w:rsid w:val="009C70EC"/>
    <w:rsid w:val="009D1EDC"/>
    <w:rsid w:val="009D3B1D"/>
    <w:rsid w:val="009D5371"/>
    <w:rsid w:val="009D54AD"/>
    <w:rsid w:val="009E1342"/>
    <w:rsid w:val="009E1B3F"/>
    <w:rsid w:val="009E3A5C"/>
    <w:rsid w:val="009E3EA3"/>
    <w:rsid w:val="009E5C65"/>
    <w:rsid w:val="009E6651"/>
    <w:rsid w:val="009F1553"/>
    <w:rsid w:val="009F2334"/>
    <w:rsid w:val="009F4EF9"/>
    <w:rsid w:val="00A02161"/>
    <w:rsid w:val="00A02DF0"/>
    <w:rsid w:val="00A03F94"/>
    <w:rsid w:val="00A05290"/>
    <w:rsid w:val="00A07A86"/>
    <w:rsid w:val="00A105E5"/>
    <w:rsid w:val="00A124C5"/>
    <w:rsid w:val="00A13EFE"/>
    <w:rsid w:val="00A15CE1"/>
    <w:rsid w:val="00A163BF"/>
    <w:rsid w:val="00A17FFC"/>
    <w:rsid w:val="00A220B7"/>
    <w:rsid w:val="00A23F6E"/>
    <w:rsid w:val="00A2448C"/>
    <w:rsid w:val="00A270FC"/>
    <w:rsid w:val="00A312A9"/>
    <w:rsid w:val="00A319B7"/>
    <w:rsid w:val="00A31ABD"/>
    <w:rsid w:val="00A31C85"/>
    <w:rsid w:val="00A31EE9"/>
    <w:rsid w:val="00A33413"/>
    <w:rsid w:val="00A34550"/>
    <w:rsid w:val="00A34ED7"/>
    <w:rsid w:val="00A350CB"/>
    <w:rsid w:val="00A36767"/>
    <w:rsid w:val="00A417EF"/>
    <w:rsid w:val="00A42A21"/>
    <w:rsid w:val="00A4380D"/>
    <w:rsid w:val="00A43A7E"/>
    <w:rsid w:val="00A44158"/>
    <w:rsid w:val="00A4549B"/>
    <w:rsid w:val="00A50B33"/>
    <w:rsid w:val="00A50C2D"/>
    <w:rsid w:val="00A54863"/>
    <w:rsid w:val="00A5503F"/>
    <w:rsid w:val="00A553F2"/>
    <w:rsid w:val="00A554FF"/>
    <w:rsid w:val="00A55B5F"/>
    <w:rsid w:val="00A57863"/>
    <w:rsid w:val="00A60307"/>
    <w:rsid w:val="00A62E18"/>
    <w:rsid w:val="00A63C38"/>
    <w:rsid w:val="00A71812"/>
    <w:rsid w:val="00A71E35"/>
    <w:rsid w:val="00A729FE"/>
    <w:rsid w:val="00A72EC8"/>
    <w:rsid w:val="00A73435"/>
    <w:rsid w:val="00A74CB9"/>
    <w:rsid w:val="00A74D82"/>
    <w:rsid w:val="00A75C7B"/>
    <w:rsid w:val="00A8099E"/>
    <w:rsid w:val="00A82687"/>
    <w:rsid w:val="00A83687"/>
    <w:rsid w:val="00A836EE"/>
    <w:rsid w:val="00A83F0D"/>
    <w:rsid w:val="00A841B6"/>
    <w:rsid w:val="00A865B5"/>
    <w:rsid w:val="00A86FD5"/>
    <w:rsid w:val="00AA291E"/>
    <w:rsid w:val="00AA407C"/>
    <w:rsid w:val="00AA54BB"/>
    <w:rsid w:val="00AA7261"/>
    <w:rsid w:val="00AB17C5"/>
    <w:rsid w:val="00AB2459"/>
    <w:rsid w:val="00AB2F58"/>
    <w:rsid w:val="00AB4462"/>
    <w:rsid w:val="00AB7AF1"/>
    <w:rsid w:val="00AC01AD"/>
    <w:rsid w:val="00AC036F"/>
    <w:rsid w:val="00AC0FA7"/>
    <w:rsid w:val="00AC17C5"/>
    <w:rsid w:val="00AC3FD3"/>
    <w:rsid w:val="00AC42FB"/>
    <w:rsid w:val="00AC4777"/>
    <w:rsid w:val="00AC7C5A"/>
    <w:rsid w:val="00AD1C08"/>
    <w:rsid w:val="00AD5028"/>
    <w:rsid w:val="00AD57DC"/>
    <w:rsid w:val="00AE18E7"/>
    <w:rsid w:val="00AE288C"/>
    <w:rsid w:val="00AE65B8"/>
    <w:rsid w:val="00AE69B3"/>
    <w:rsid w:val="00AF122D"/>
    <w:rsid w:val="00AF17E0"/>
    <w:rsid w:val="00AF1827"/>
    <w:rsid w:val="00AF25F6"/>
    <w:rsid w:val="00AF2782"/>
    <w:rsid w:val="00AF2A91"/>
    <w:rsid w:val="00AF39BF"/>
    <w:rsid w:val="00AF3D46"/>
    <w:rsid w:val="00AF4653"/>
    <w:rsid w:val="00AF5018"/>
    <w:rsid w:val="00AF538D"/>
    <w:rsid w:val="00AF6542"/>
    <w:rsid w:val="00AF7938"/>
    <w:rsid w:val="00B00167"/>
    <w:rsid w:val="00B021F6"/>
    <w:rsid w:val="00B02A10"/>
    <w:rsid w:val="00B02B97"/>
    <w:rsid w:val="00B02D8E"/>
    <w:rsid w:val="00B04195"/>
    <w:rsid w:val="00B04511"/>
    <w:rsid w:val="00B0619E"/>
    <w:rsid w:val="00B07039"/>
    <w:rsid w:val="00B11E02"/>
    <w:rsid w:val="00B143CA"/>
    <w:rsid w:val="00B1678F"/>
    <w:rsid w:val="00B16E25"/>
    <w:rsid w:val="00B21A34"/>
    <w:rsid w:val="00B22C38"/>
    <w:rsid w:val="00B25046"/>
    <w:rsid w:val="00B25DB4"/>
    <w:rsid w:val="00B27511"/>
    <w:rsid w:val="00B30021"/>
    <w:rsid w:val="00B303C3"/>
    <w:rsid w:val="00B30673"/>
    <w:rsid w:val="00B31778"/>
    <w:rsid w:val="00B32BD0"/>
    <w:rsid w:val="00B33C47"/>
    <w:rsid w:val="00B34802"/>
    <w:rsid w:val="00B34958"/>
    <w:rsid w:val="00B3724C"/>
    <w:rsid w:val="00B409FD"/>
    <w:rsid w:val="00B40AAD"/>
    <w:rsid w:val="00B43BC9"/>
    <w:rsid w:val="00B44DC9"/>
    <w:rsid w:val="00B4525E"/>
    <w:rsid w:val="00B4760C"/>
    <w:rsid w:val="00B4767C"/>
    <w:rsid w:val="00B500A0"/>
    <w:rsid w:val="00B51159"/>
    <w:rsid w:val="00B514C0"/>
    <w:rsid w:val="00B518CC"/>
    <w:rsid w:val="00B54B4D"/>
    <w:rsid w:val="00B550F2"/>
    <w:rsid w:val="00B55511"/>
    <w:rsid w:val="00B556FF"/>
    <w:rsid w:val="00B6084A"/>
    <w:rsid w:val="00B611C5"/>
    <w:rsid w:val="00B61876"/>
    <w:rsid w:val="00B65CDC"/>
    <w:rsid w:val="00B66269"/>
    <w:rsid w:val="00B66774"/>
    <w:rsid w:val="00B67064"/>
    <w:rsid w:val="00B67FD9"/>
    <w:rsid w:val="00B76869"/>
    <w:rsid w:val="00B77172"/>
    <w:rsid w:val="00B8141A"/>
    <w:rsid w:val="00B82BC7"/>
    <w:rsid w:val="00B82DC6"/>
    <w:rsid w:val="00B83E67"/>
    <w:rsid w:val="00B85442"/>
    <w:rsid w:val="00B86FBC"/>
    <w:rsid w:val="00B90CB7"/>
    <w:rsid w:val="00B92590"/>
    <w:rsid w:val="00B95FFE"/>
    <w:rsid w:val="00BA1567"/>
    <w:rsid w:val="00BA39D3"/>
    <w:rsid w:val="00BA45C7"/>
    <w:rsid w:val="00BA4F5C"/>
    <w:rsid w:val="00BA7381"/>
    <w:rsid w:val="00BA7E07"/>
    <w:rsid w:val="00BB3141"/>
    <w:rsid w:val="00BB3877"/>
    <w:rsid w:val="00BB726D"/>
    <w:rsid w:val="00BC199C"/>
    <w:rsid w:val="00BC1C37"/>
    <w:rsid w:val="00BC1CB9"/>
    <w:rsid w:val="00BC24CD"/>
    <w:rsid w:val="00BC2B6C"/>
    <w:rsid w:val="00BC34BD"/>
    <w:rsid w:val="00BC4AE6"/>
    <w:rsid w:val="00BC5495"/>
    <w:rsid w:val="00BC5B89"/>
    <w:rsid w:val="00BC6500"/>
    <w:rsid w:val="00BC7077"/>
    <w:rsid w:val="00BD01CF"/>
    <w:rsid w:val="00BD265A"/>
    <w:rsid w:val="00BD37A5"/>
    <w:rsid w:val="00BD586A"/>
    <w:rsid w:val="00BD60CB"/>
    <w:rsid w:val="00BD6876"/>
    <w:rsid w:val="00BD6B7B"/>
    <w:rsid w:val="00BE2866"/>
    <w:rsid w:val="00BE3F42"/>
    <w:rsid w:val="00BE42A2"/>
    <w:rsid w:val="00BE787D"/>
    <w:rsid w:val="00BF03EF"/>
    <w:rsid w:val="00BF36A2"/>
    <w:rsid w:val="00BF38D6"/>
    <w:rsid w:val="00BF3B87"/>
    <w:rsid w:val="00BF3DC1"/>
    <w:rsid w:val="00BF5CAA"/>
    <w:rsid w:val="00C03B82"/>
    <w:rsid w:val="00C03F11"/>
    <w:rsid w:val="00C07CB0"/>
    <w:rsid w:val="00C14762"/>
    <w:rsid w:val="00C14E74"/>
    <w:rsid w:val="00C1775A"/>
    <w:rsid w:val="00C208CD"/>
    <w:rsid w:val="00C21509"/>
    <w:rsid w:val="00C32186"/>
    <w:rsid w:val="00C33DDA"/>
    <w:rsid w:val="00C33E37"/>
    <w:rsid w:val="00C35938"/>
    <w:rsid w:val="00C35EC4"/>
    <w:rsid w:val="00C36883"/>
    <w:rsid w:val="00C37148"/>
    <w:rsid w:val="00C417AD"/>
    <w:rsid w:val="00C41BCA"/>
    <w:rsid w:val="00C41FFB"/>
    <w:rsid w:val="00C45122"/>
    <w:rsid w:val="00C45398"/>
    <w:rsid w:val="00C45B68"/>
    <w:rsid w:val="00C47183"/>
    <w:rsid w:val="00C50A28"/>
    <w:rsid w:val="00C52859"/>
    <w:rsid w:val="00C55784"/>
    <w:rsid w:val="00C57D95"/>
    <w:rsid w:val="00C607E6"/>
    <w:rsid w:val="00C63FBA"/>
    <w:rsid w:val="00C6402E"/>
    <w:rsid w:val="00C65D2A"/>
    <w:rsid w:val="00C66108"/>
    <w:rsid w:val="00C66BD9"/>
    <w:rsid w:val="00C67744"/>
    <w:rsid w:val="00C7148D"/>
    <w:rsid w:val="00C72C08"/>
    <w:rsid w:val="00C74095"/>
    <w:rsid w:val="00C752E0"/>
    <w:rsid w:val="00C76DCF"/>
    <w:rsid w:val="00C77791"/>
    <w:rsid w:val="00C77F70"/>
    <w:rsid w:val="00C77FA8"/>
    <w:rsid w:val="00C821ED"/>
    <w:rsid w:val="00C85781"/>
    <w:rsid w:val="00C85EEC"/>
    <w:rsid w:val="00C87644"/>
    <w:rsid w:val="00C87A1E"/>
    <w:rsid w:val="00C87B06"/>
    <w:rsid w:val="00C914C2"/>
    <w:rsid w:val="00C93034"/>
    <w:rsid w:val="00C93485"/>
    <w:rsid w:val="00C95055"/>
    <w:rsid w:val="00C9547D"/>
    <w:rsid w:val="00C957F6"/>
    <w:rsid w:val="00C96AB5"/>
    <w:rsid w:val="00C9768D"/>
    <w:rsid w:val="00CA03F0"/>
    <w:rsid w:val="00CA15A8"/>
    <w:rsid w:val="00CA29C0"/>
    <w:rsid w:val="00CA2D71"/>
    <w:rsid w:val="00CA4AA3"/>
    <w:rsid w:val="00CA5C1B"/>
    <w:rsid w:val="00CA5C55"/>
    <w:rsid w:val="00CA6259"/>
    <w:rsid w:val="00CA6287"/>
    <w:rsid w:val="00CA6E20"/>
    <w:rsid w:val="00CA7F61"/>
    <w:rsid w:val="00CB0A3C"/>
    <w:rsid w:val="00CB3B24"/>
    <w:rsid w:val="00CB3EF2"/>
    <w:rsid w:val="00CB580D"/>
    <w:rsid w:val="00CB5E2E"/>
    <w:rsid w:val="00CB711A"/>
    <w:rsid w:val="00CB7F76"/>
    <w:rsid w:val="00CC07D2"/>
    <w:rsid w:val="00CC0E9F"/>
    <w:rsid w:val="00CC1778"/>
    <w:rsid w:val="00CC1925"/>
    <w:rsid w:val="00CC1C5B"/>
    <w:rsid w:val="00CC3D7B"/>
    <w:rsid w:val="00CC5A24"/>
    <w:rsid w:val="00CC722D"/>
    <w:rsid w:val="00CD349B"/>
    <w:rsid w:val="00CD3C2B"/>
    <w:rsid w:val="00CD477C"/>
    <w:rsid w:val="00CD5578"/>
    <w:rsid w:val="00CD5A96"/>
    <w:rsid w:val="00CD60DF"/>
    <w:rsid w:val="00CD7C55"/>
    <w:rsid w:val="00CE16FB"/>
    <w:rsid w:val="00CE1F55"/>
    <w:rsid w:val="00CE2048"/>
    <w:rsid w:val="00CE4006"/>
    <w:rsid w:val="00CE4287"/>
    <w:rsid w:val="00CE47C6"/>
    <w:rsid w:val="00CE4A71"/>
    <w:rsid w:val="00CE6365"/>
    <w:rsid w:val="00CE65BA"/>
    <w:rsid w:val="00CE662D"/>
    <w:rsid w:val="00CE776B"/>
    <w:rsid w:val="00CF1A1E"/>
    <w:rsid w:val="00CF2C56"/>
    <w:rsid w:val="00CF38CF"/>
    <w:rsid w:val="00CF5B79"/>
    <w:rsid w:val="00CF5DC5"/>
    <w:rsid w:val="00CF6685"/>
    <w:rsid w:val="00CF6E78"/>
    <w:rsid w:val="00CF7DF0"/>
    <w:rsid w:val="00D03BC9"/>
    <w:rsid w:val="00D04E12"/>
    <w:rsid w:val="00D05A32"/>
    <w:rsid w:val="00D05BAA"/>
    <w:rsid w:val="00D14653"/>
    <w:rsid w:val="00D14EF4"/>
    <w:rsid w:val="00D208D3"/>
    <w:rsid w:val="00D212EA"/>
    <w:rsid w:val="00D218CC"/>
    <w:rsid w:val="00D21D0B"/>
    <w:rsid w:val="00D23071"/>
    <w:rsid w:val="00D23FE0"/>
    <w:rsid w:val="00D25C5C"/>
    <w:rsid w:val="00D25F4E"/>
    <w:rsid w:val="00D26001"/>
    <w:rsid w:val="00D26484"/>
    <w:rsid w:val="00D31DE8"/>
    <w:rsid w:val="00D32312"/>
    <w:rsid w:val="00D3611A"/>
    <w:rsid w:val="00D41C57"/>
    <w:rsid w:val="00D42827"/>
    <w:rsid w:val="00D431DE"/>
    <w:rsid w:val="00D4433A"/>
    <w:rsid w:val="00D45FE4"/>
    <w:rsid w:val="00D5002F"/>
    <w:rsid w:val="00D50344"/>
    <w:rsid w:val="00D50C19"/>
    <w:rsid w:val="00D529FE"/>
    <w:rsid w:val="00D52E0D"/>
    <w:rsid w:val="00D540F4"/>
    <w:rsid w:val="00D54389"/>
    <w:rsid w:val="00D55F5A"/>
    <w:rsid w:val="00D56C9A"/>
    <w:rsid w:val="00D61984"/>
    <w:rsid w:val="00D619C5"/>
    <w:rsid w:val="00D61F86"/>
    <w:rsid w:val="00D63AE5"/>
    <w:rsid w:val="00D63D9A"/>
    <w:rsid w:val="00D650A3"/>
    <w:rsid w:val="00D6761C"/>
    <w:rsid w:val="00D67E27"/>
    <w:rsid w:val="00D70D9E"/>
    <w:rsid w:val="00D716EA"/>
    <w:rsid w:val="00D72296"/>
    <w:rsid w:val="00D72483"/>
    <w:rsid w:val="00D726A6"/>
    <w:rsid w:val="00D74C5A"/>
    <w:rsid w:val="00D74E51"/>
    <w:rsid w:val="00D83A3D"/>
    <w:rsid w:val="00D86AD8"/>
    <w:rsid w:val="00D870F4"/>
    <w:rsid w:val="00D87CFA"/>
    <w:rsid w:val="00D922ED"/>
    <w:rsid w:val="00D93B24"/>
    <w:rsid w:val="00D967B0"/>
    <w:rsid w:val="00D978CE"/>
    <w:rsid w:val="00D978DE"/>
    <w:rsid w:val="00DA0B42"/>
    <w:rsid w:val="00DA554E"/>
    <w:rsid w:val="00DA7626"/>
    <w:rsid w:val="00DB1C43"/>
    <w:rsid w:val="00DB22FC"/>
    <w:rsid w:val="00DB4E78"/>
    <w:rsid w:val="00DB541E"/>
    <w:rsid w:val="00DB5BE6"/>
    <w:rsid w:val="00DB794D"/>
    <w:rsid w:val="00DC4A17"/>
    <w:rsid w:val="00DC5538"/>
    <w:rsid w:val="00DC5755"/>
    <w:rsid w:val="00DC61DD"/>
    <w:rsid w:val="00DC6672"/>
    <w:rsid w:val="00DD0582"/>
    <w:rsid w:val="00DD0B69"/>
    <w:rsid w:val="00DD175B"/>
    <w:rsid w:val="00DD224B"/>
    <w:rsid w:val="00DD3788"/>
    <w:rsid w:val="00DD4B7E"/>
    <w:rsid w:val="00DD59AB"/>
    <w:rsid w:val="00DD6C3D"/>
    <w:rsid w:val="00DE03D1"/>
    <w:rsid w:val="00DE0838"/>
    <w:rsid w:val="00DE0C9D"/>
    <w:rsid w:val="00DE1F3E"/>
    <w:rsid w:val="00DE3AE5"/>
    <w:rsid w:val="00DE6E4E"/>
    <w:rsid w:val="00DF0ABE"/>
    <w:rsid w:val="00DF39B5"/>
    <w:rsid w:val="00DF5ED9"/>
    <w:rsid w:val="00DF5F0C"/>
    <w:rsid w:val="00DF6F7B"/>
    <w:rsid w:val="00DF744F"/>
    <w:rsid w:val="00DF7C4B"/>
    <w:rsid w:val="00E00F38"/>
    <w:rsid w:val="00E01452"/>
    <w:rsid w:val="00E02D93"/>
    <w:rsid w:val="00E04CDB"/>
    <w:rsid w:val="00E064A4"/>
    <w:rsid w:val="00E068F0"/>
    <w:rsid w:val="00E10D6E"/>
    <w:rsid w:val="00E114F4"/>
    <w:rsid w:val="00E11F41"/>
    <w:rsid w:val="00E169C0"/>
    <w:rsid w:val="00E20B5D"/>
    <w:rsid w:val="00E20C66"/>
    <w:rsid w:val="00E21038"/>
    <w:rsid w:val="00E210A5"/>
    <w:rsid w:val="00E233B8"/>
    <w:rsid w:val="00E235F7"/>
    <w:rsid w:val="00E23933"/>
    <w:rsid w:val="00E251FE"/>
    <w:rsid w:val="00E258CD"/>
    <w:rsid w:val="00E274DF"/>
    <w:rsid w:val="00E319F1"/>
    <w:rsid w:val="00E344A7"/>
    <w:rsid w:val="00E3513F"/>
    <w:rsid w:val="00E35973"/>
    <w:rsid w:val="00E36982"/>
    <w:rsid w:val="00E36A35"/>
    <w:rsid w:val="00E36D1B"/>
    <w:rsid w:val="00E40A76"/>
    <w:rsid w:val="00E42EAF"/>
    <w:rsid w:val="00E44374"/>
    <w:rsid w:val="00E45BC4"/>
    <w:rsid w:val="00E47630"/>
    <w:rsid w:val="00E50133"/>
    <w:rsid w:val="00E50280"/>
    <w:rsid w:val="00E540E9"/>
    <w:rsid w:val="00E54A2E"/>
    <w:rsid w:val="00E622A6"/>
    <w:rsid w:val="00E638A3"/>
    <w:rsid w:val="00E65775"/>
    <w:rsid w:val="00E66348"/>
    <w:rsid w:val="00E7172F"/>
    <w:rsid w:val="00E72D1A"/>
    <w:rsid w:val="00E735DB"/>
    <w:rsid w:val="00E758FD"/>
    <w:rsid w:val="00E76AE9"/>
    <w:rsid w:val="00E774A8"/>
    <w:rsid w:val="00E83A5B"/>
    <w:rsid w:val="00E84921"/>
    <w:rsid w:val="00E87232"/>
    <w:rsid w:val="00E875B6"/>
    <w:rsid w:val="00E90AB3"/>
    <w:rsid w:val="00E90B11"/>
    <w:rsid w:val="00E90FCB"/>
    <w:rsid w:val="00E91207"/>
    <w:rsid w:val="00E93BA8"/>
    <w:rsid w:val="00E95FFA"/>
    <w:rsid w:val="00E97827"/>
    <w:rsid w:val="00E978A0"/>
    <w:rsid w:val="00E97FB2"/>
    <w:rsid w:val="00EA09F1"/>
    <w:rsid w:val="00EA12C9"/>
    <w:rsid w:val="00EA2316"/>
    <w:rsid w:val="00EA496C"/>
    <w:rsid w:val="00EA4CFB"/>
    <w:rsid w:val="00EA5F40"/>
    <w:rsid w:val="00EA69C7"/>
    <w:rsid w:val="00EB2C34"/>
    <w:rsid w:val="00EB46D0"/>
    <w:rsid w:val="00EB56C2"/>
    <w:rsid w:val="00EB6E3B"/>
    <w:rsid w:val="00EC02B4"/>
    <w:rsid w:val="00EC07BE"/>
    <w:rsid w:val="00EC0E41"/>
    <w:rsid w:val="00EC165E"/>
    <w:rsid w:val="00EC3EFE"/>
    <w:rsid w:val="00EC44EF"/>
    <w:rsid w:val="00EC50F2"/>
    <w:rsid w:val="00EC511C"/>
    <w:rsid w:val="00EC6BDE"/>
    <w:rsid w:val="00EC7F75"/>
    <w:rsid w:val="00ED0414"/>
    <w:rsid w:val="00ED04B7"/>
    <w:rsid w:val="00ED224E"/>
    <w:rsid w:val="00ED3BD2"/>
    <w:rsid w:val="00ED3D17"/>
    <w:rsid w:val="00ED45DC"/>
    <w:rsid w:val="00ED4E0E"/>
    <w:rsid w:val="00ED7F59"/>
    <w:rsid w:val="00EE0003"/>
    <w:rsid w:val="00EE0732"/>
    <w:rsid w:val="00EE2E24"/>
    <w:rsid w:val="00EE403A"/>
    <w:rsid w:val="00EE6711"/>
    <w:rsid w:val="00EE67AF"/>
    <w:rsid w:val="00EE7110"/>
    <w:rsid w:val="00EE7995"/>
    <w:rsid w:val="00EF047B"/>
    <w:rsid w:val="00EF0868"/>
    <w:rsid w:val="00EF08DC"/>
    <w:rsid w:val="00EF0A02"/>
    <w:rsid w:val="00EF299E"/>
    <w:rsid w:val="00EF2FEE"/>
    <w:rsid w:val="00EF3AF7"/>
    <w:rsid w:val="00EF3C4F"/>
    <w:rsid w:val="00EF4E2F"/>
    <w:rsid w:val="00EF700B"/>
    <w:rsid w:val="00F025ED"/>
    <w:rsid w:val="00F10477"/>
    <w:rsid w:val="00F107FF"/>
    <w:rsid w:val="00F10BF0"/>
    <w:rsid w:val="00F114E9"/>
    <w:rsid w:val="00F11A14"/>
    <w:rsid w:val="00F143CB"/>
    <w:rsid w:val="00F15064"/>
    <w:rsid w:val="00F1530A"/>
    <w:rsid w:val="00F15406"/>
    <w:rsid w:val="00F15968"/>
    <w:rsid w:val="00F16529"/>
    <w:rsid w:val="00F16818"/>
    <w:rsid w:val="00F20659"/>
    <w:rsid w:val="00F20C27"/>
    <w:rsid w:val="00F22445"/>
    <w:rsid w:val="00F24313"/>
    <w:rsid w:val="00F26425"/>
    <w:rsid w:val="00F27D88"/>
    <w:rsid w:val="00F30F92"/>
    <w:rsid w:val="00F334C6"/>
    <w:rsid w:val="00F337F6"/>
    <w:rsid w:val="00F34AD5"/>
    <w:rsid w:val="00F35441"/>
    <w:rsid w:val="00F4011C"/>
    <w:rsid w:val="00F40FEA"/>
    <w:rsid w:val="00F41EDC"/>
    <w:rsid w:val="00F42D69"/>
    <w:rsid w:val="00F44080"/>
    <w:rsid w:val="00F45AB1"/>
    <w:rsid w:val="00F45AD7"/>
    <w:rsid w:val="00F46A5F"/>
    <w:rsid w:val="00F46E2F"/>
    <w:rsid w:val="00F5416A"/>
    <w:rsid w:val="00F54344"/>
    <w:rsid w:val="00F578AE"/>
    <w:rsid w:val="00F60187"/>
    <w:rsid w:val="00F602F8"/>
    <w:rsid w:val="00F63F65"/>
    <w:rsid w:val="00F645D9"/>
    <w:rsid w:val="00F646F4"/>
    <w:rsid w:val="00F64930"/>
    <w:rsid w:val="00F662D4"/>
    <w:rsid w:val="00F729D2"/>
    <w:rsid w:val="00F72FC6"/>
    <w:rsid w:val="00F753CE"/>
    <w:rsid w:val="00F756C2"/>
    <w:rsid w:val="00F75C3E"/>
    <w:rsid w:val="00F77087"/>
    <w:rsid w:val="00F77563"/>
    <w:rsid w:val="00F80BEF"/>
    <w:rsid w:val="00F81078"/>
    <w:rsid w:val="00F82116"/>
    <w:rsid w:val="00F833BD"/>
    <w:rsid w:val="00F83674"/>
    <w:rsid w:val="00F83820"/>
    <w:rsid w:val="00F83B47"/>
    <w:rsid w:val="00F858A5"/>
    <w:rsid w:val="00F9014A"/>
    <w:rsid w:val="00F93B1E"/>
    <w:rsid w:val="00F961EC"/>
    <w:rsid w:val="00F9683D"/>
    <w:rsid w:val="00F977F1"/>
    <w:rsid w:val="00FA04F8"/>
    <w:rsid w:val="00FA11C1"/>
    <w:rsid w:val="00FA4DCD"/>
    <w:rsid w:val="00FA5F93"/>
    <w:rsid w:val="00FB01DD"/>
    <w:rsid w:val="00FB16F6"/>
    <w:rsid w:val="00FB1A5C"/>
    <w:rsid w:val="00FB1BC5"/>
    <w:rsid w:val="00FB2005"/>
    <w:rsid w:val="00FB67D4"/>
    <w:rsid w:val="00FB7B88"/>
    <w:rsid w:val="00FC0DB6"/>
    <w:rsid w:val="00FC1C85"/>
    <w:rsid w:val="00FC1F29"/>
    <w:rsid w:val="00FC2945"/>
    <w:rsid w:val="00FC2AB2"/>
    <w:rsid w:val="00FC30D7"/>
    <w:rsid w:val="00FC4AF8"/>
    <w:rsid w:val="00FC4C52"/>
    <w:rsid w:val="00FC6897"/>
    <w:rsid w:val="00FC7023"/>
    <w:rsid w:val="00FD0663"/>
    <w:rsid w:val="00FD0722"/>
    <w:rsid w:val="00FD35FD"/>
    <w:rsid w:val="00FD5C3F"/>
    <w:rsid w:val="00FE0F9A"/>
    <w:rsid w:val="00FE69C6"/>
    <w:rsid w:val="00FE6BC6"/>
    <w:rsid w:val="00FE72AE"/>
    <w:rsid w:val="00FE731D"/>
    <w:rsid w:val="00FE78BF"/>
    <w:rsid w:val="00FE7E76"/>
    <w:rsid w:val="00FF1BF1"/>
    <w:rsid w:val="00FF6C02"/>
    <w:rsid w:val="00FF7A3C"/>
    <w:rsid w:val="00FF7A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7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2">
    <w:name w:val="Colorful List Accent 2"/>
    <w:basedOn w:val="TableNormal"/>
    <w:uiPriority w:val="72"/>
    <w:rsid w:val="00FA11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Grid-Accent3">
    <w:name w:val="Light Grid Accent 3"/>
    <w:basedOn w:val="TableNormal"/>
    <w:uiPriority w:val="62"/>
    <w:rsid w:val="00FA11C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2">
    <w:name w:val="Medium Grid 1 Accent 2"/>
    <w:basedOn w:val="TableNormal"/>
    <w:uiPriority w:val="67"/>
    <w:rsid w:val="00FA11C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FA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C1"/>
    <w:rPr>
      <w:rFonts w:ascii="Tahoma" w:hAnsi="Tahoma" w:cs="Tahoma"/>
      <w:sz w:val="16"/>
      <w:szCs w:val="16"/>
    </w:rPr>
  </w:style>
  <w:style w:type="paragraph" w:styleId="Caption">
    <w:name w:val="caption"/>
    <w:basedOn w:val="Normal"/>
    <w:next w:val="Normal"/>
    <w:uiPriority w:val="35"/>
    <w:unhideWhenUsed/>
    <w:qFormat/>
    <w:rsid w:val="00510CB7"/>
    <w:pPr>
      <w:spacing w:line="240" w:lineRule="auto"/>
    </w:pPr>
    <w:rPr>
      <w:b/>
      <w:bCs/>
      <w:color w:val="4F81BD" w:themeColor="accent1"/>
      <w:sz w:val="18"/>
      <w:szCs w:val="18"/>
    </w:rPr>
  </w:style>
  <w:style w:type="paragraph" w:styleId="Header">
    <w:name w:val="header"/>
    <w:basedOn w:val="Normal"/>
    <w:link w:val="HeaderChar"/>
    <w:uiPriority w:val="99"/>
    <w:unhideWhenUsed/>
    <w:rsid w:val="00272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286"/>
  </w:style>
  <w:style w:type="paragraph" w:styleId="Footer">
    <w:name w:val="footer"/>
    <w:basedOn w:val="Normal"/>
    <w:link w:val="FooterChar"/>
    <w:uiPriority w:val="99"/>
    <w:unhideWhenUsed/>
    <w:rsid w:val="00272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286"/>
  </w:style>
  <w:style w:type="character" w:customStyle="1" w:styleId="apple-converted-space">
    <w:name w:val="apple-converted-space"/>
    <w:basedOn w:val="DefaultParagraphFont"/>
    <w:rsid w:val="00AD57DC"/>
  </w:style>
  <w:style w:type="character" w:styleId="CommentReference">
    <w:name w:val="annotation reference"/>
    <w:basedOn w:val="DefaultParagraphFont"/>
    <w:semiHidden/>
    <w:rsid w:val="00A417EF"/>
    <w:rPr>
      <w:rFonts w:cs="Times New Roman"/>
      <w:sz w:val="16"/>
      <w:szCs w:val="16"/>
    </w:rPr>
  </w:style>
  <w:style w:type="paragraph" w:styleId="CommentText">
    <w:name w:val="annotation text"/>
    <w:basedOn w:val="Normal"/>
    <w:link w:val="CommentTextChar"/>
    <w:semiHidden/>
    <w:rsid w:val="00A417EF"/>
    <w:rPr>
      <w:rFonts w:ascii="Calibri" w:eastAsia="Times New Roman" w:hAnsi="Calibri" w:cs="Times New Roman"/>
      <w:sz w:val="20"/>
      <w:szCs w:val="20"/>
      <w:lang w:val="da-DK"/>
    </w:rPr>
  </w:style>
  <w:style w:type="character" w:customStyle="1" w:styleId="CommentTextChar">
    <w:name w:val="Comment Text Char"/>
    <w:basedOn w:val="DefaultParagraphFont"/>
    <w:link w:val="CommentText"/>
    <w:semiHidden/>
    <w:rsid w:val="00A417EF"/>
    <w:rPr>
      <w:rFonts w:ascii="Calibri" w:eastAsia="Times New Roman" w:hAnsi="Calibri" w:cs="Times New Roman"/>
      <w:sz w:val="20"/>
      <w:szCs w:val="20"/>
      <w:lang w:val="da-DK"/>
    </w:rPr>
  </w:style>
  <w:style w:type="paragraph" w:styleId="BodyText2">
    <w:name w:val="Body Text 2"/>
    <w:basedOn w:val="Normal"/>
    <w:link w:val="BodyText2Char"/>
    <w:rsid w:val="00A417EF"/>
    <w:pPr>
      <w:spacing w:after="120" w:line="480" w:lineRule="auto"/>
    </w:pPr>
    <w:rPr>
      <w:rFonts w:ascii="Times New Roman" w:eastAsia="宋体" w:hAnsi="Times New Roman" w:cs="Times New Roman"/>
      <w:szCs w:val="24"/>
      <w:lang w:val="da-DK" w:eastAsia="da-DK"/>
    </w:rPr>
  </w:style>
  <w:style w:type="character" w:customStyle="1" w:styleId="BodyText2Char">
    <w:name w:val="Body Text 2 Char"/>
    <w:basedOn w:val="DefaultParagraphFont"/>
    <w:link w:val="BodyText2"/>
    <w:rsid w:val="00A417EF"/>
    <w:rPr>
      <w:rFonts w:ascii="Times New Roman" w:eastAsia="宋体" w:hAnsi="Times New Roman" w:cs="Times New Roman"/>
      <w:sz w:val="24"/>
      <w:szCs w:val="24"/>
      <w:lang w:val="da-DK" w:eastAsia="da-DK"/>
    </w:rPr>
  </w:style>
  <w:style w:type="paragraph" w:styleId="ListParagraph">
    <w:name w:val="List Paragraph"/>
    <w:basedOn w:val="Normal"/>
    <w:uiPriority w:val="34"/>
    <w:qFormat/>
    <w:rsid w:val="00DA0B42"/>
    <w:pPr>
      <w:ind w:left="720"/>
      <w:contextualSpacing/>
    </w:pPr>
  </w:style>
  <w:style w:type="character" w:styleId="Hyperlink">
    <w:name w:val="Hyperlink"/>
    <w:basedOn w:val="DefaultParagraphFont"/>
    <w:uiPriority w:val="99"/>
    <w:unhideWhenUsed/>
    <w:rsid w:val="00132A9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C658F"/>
    <w:pPr>
      <w:spacing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658F"/>
    <w:rPr>
      <w:rFonts w:ascii="Calibri" w:eastAsia="Times New Roman" w:hAnsi="Calibri" w:cs="Times New Roman"/>
      <w:b/>
      <w:bCs/>
      <w:sz w:val="20"/>
      <w:szCs w:val="20"/>
      <w:lang w:val="da-DK"/>
    </w:rPr>
  </w:style>
  <w:style w:type="paragraph" w:customStyle="1" w:styleId="article-heading2">
    <w:name w:val="article- heading2"/>
    <w:basedOn w:val="Normal"/>
    <w:link w:val="article-heading2Char"/>
    <w:qFormat/>
    <w:rsid w:val="00741EE6"/>
    <w:pPr>
      <w:spacing w:before="240" w:after="0" w:line="360" w:lineRule="auto"/>
      <w:jc w:val="both"/>
    </w:pPr>
    <w:rPr>
      <w:rFonts w:cs="Times New Roman"/>
      <w:b/>
      <w:i/>
      <w:szCs w:val="24"/>
    </w:rPr>
  </w:style>
  <w:style w:type="paragraph" w:customStyle="1" w:styleId="Article-heading1">
    <w:name w:val="Article - heading1"/>
    <w:basedOn w:val="Normal"/>
    <w:link w:val="Article-heading1Char"/>
    <w:qFormat/>
    <w:rsid w:val="00741EE6"/>
    <w:pPr>
      <w:spacing w:line="360" w:lineRule="auto"/>
      <w:jc w:val="both"/>
    </w:pPr>
    <w:rPr>
      <w:rFonts w:cs="Times New Roman"/>
      <w:b/>
      <w:szCs w:val="24"/>
    </w:rPr>
  </w:style>
  <w:style w:type="character" w:customStyle="1" w:styleId="article-heading2Char">
    <w:name w:val="article- heading2 Char"/>
    <w:basedOn w:val="DefaultParagraphFont"/>
    <w:link w:val="article-heading2"/>
    <w:rsid w:val="00741EE6"/>
    <w:rPr>
      <w:rFonts w:ascii="Book Antiqua" w:hAnsi="Book Antiqua" w:cs="Times New Roman"/>
      <w:b/>
      <w:i/>
      <w:sz w:val="24"/>
      <w:szCs w:val="24"/>
    </w:rPr>
  </w:style>
  <w:style w:type="paragraph" w:customStyle="1" w:styleId="article-text">
    <w:name w:val="article- text"/>
    <w:basedOn w:val="Normal"/>
    <w:link w:val="article-textChar"/>
    <w:qFormat/>
    <w:rsid w:val="00741EE6"/>
    <w:pPr>
      <w:spacing w:after="0" w:line="360" w:lineRule="auto"/>
      <w:ind w:firstLine="720"/>
      <w:jc w:val="both"/>
    </w:pPr>
    <w:rPr>
      <w:rFonts w:cs="Times New Roman"/>
      <w:szCs w:val="24"/>
    </w:rPr>
  </w:style>
  <w:style w:type="character" w:customStyle="1" w:styleId="Article-heading1Char">
    <w:name w:val="Article - heading1 Char"/>
    <w:basedOn w:val="DefaultParagraphFont"/>
    <w:link w:val="Article-heading1"/>
    <w:rsid w:val="00741EE6"/>
    <w:rPr>
      <w:rFonts w:ascii="Book Antiqua" w:hAnsi="Book Antiqua" w:cs="Times New Roman"/>
      <w:b/>
      <w:sz w:val="24"/>
      <w:szCs w:val="24"/>
    </w:rPr>
  </w:style>
  <w:style w:type="table" w:customStyle="1" w:styleId="LightShading1">
    <w:name w:val="Light Shading1"/>
    <w:basedOn w:val="TableNormal"/>
    <w:uiPriority w:val="60"/>
    <w:rsid w:val="00741E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rticle-textChar">
    <w:name w:val="article- text Char"/>
    <w:basedOn w:val="DefaultParagraphFont"/>
    <w:link w:val="article-text"/>
    <w:rsid w:val="00741EE6"/>
    <w:rPr>
      <w:rFonts w:ascii="Book Antiqua" w:hAnsi="Book Antiqua" w:cs="Times New Roman"/>
      <w:sz w:val="24"/>
      <w:szCs w:val="24"/>
    </w:rPr>
  </w:style>
  <w:style w:type="table" w:customStyle="1" w:styleId="MediumGrid21">
    <w:name w:val="Medium Grid 21"/>
    <w:basedOn w:val="TableNormal"/>
    <w:uiPriority w:val="68"/>
    <w:rsid w:val="00741E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rticle-bibliography">
    <w:name w:val="Article-bibliography"/>
    <w:basedOn w:val="Normal"/>
    <w:link w:val="Article-bibliographyChar"/>
    <w:qFormat/>
    <w:rsid w:val="008C4660"/>
    <w:pPr>
      <w:tabs>
        <w:tab w:val="left" w:pos="426"/>
      </w:tabs>
      <w:autoSpaceDE w:val="0"/>
      <w:autoSpaceDN w:val="0"/>
      <w:adjustRightInd w:val="0"/>
      <w:spacing w:after="0" w:line="360" w:lineRule="auto"/>
      <w:ind w:left="426" w:hanging="426"/>
      <w:jc w:val="both"/>
    </w:pPr>
  </w:style>
  <w:style w:type="character" w:customStyle="1" w:styleId="Article-bibliographyChar">
    <w:name w:val="Article-bibliography Char"/>
    <w:basedOn w:val="DefaultParagraphFont"/>
    <w:link w:val="Article-bibliography"/>
    <w:rsid w:val="008C4660"/>
  </w:style>
  <w:style w:type="paragraph" w:styleId="HTMLPreformatted">
    <w:name w:val="HTML Preformatted"/>
    <w:basedOn w:val="Normal"/>
    <w:link w:val="HTMLPreformattedChar"/>
    <w:uiPriority w:val="99"/>
    <w:unhideWhenUsed/>
    <w:rsid w:val="00F7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Cs w:val="24"/>
      <w:lang w:val="en-US" w:eastAsia="zh-CN"/>
    </w:rPr>
  </w:style>
  <w:style w:type="character" w:customStyle="1" w:styleId="HTMLPreformattedChar">
    <w:name w:val="HTML Preformatted Char"/>
    <w:basedOn w:val="DefaultParagraphFont"/>
    <w:link w:val="HTMLPreformatted"/>
    <w:uiPriority w:val="99"/>
    <w:rsid w:val="00F75C3E"/>
    <w:rPr>
      <w:rFonts w:ascii="宋体" w:eastAsia="宋体" w:hAnsi="宋体" w:cs="宋体"/>
      <w:sz w:val="24"/>
      <w:szCs w:val="24"/>
      <w:lang w:val="en-US" w:eastAsia="zh-CN"/>
    </w:rPr>
  </w:style>
  <w:style w:type="paragraph" w:styleId="PlainText">
    <w:name w:val="Plain Text"/>
    <w:basedOn w:val="Normal"/>
    <w:link w:val="PlainTextChar"/>
    <w:rsid w:val="00DB794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DB794D"/>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7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2">
    <w:name w:val="Colorful List Accent 2"/>
    <w:basedOn w:val="TableNormal"/>
    <w:uiPriority w:val="72"/>
    <w:rsid w:val="00FA11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Grid-Accent3">
    <w:name w:val="Light Grid Accent 3"/>
    <w:basedOn w:val="TableNormal"/>
    <w:uiPriority w:val="62"/>
    <w:rsid w:val="00FA11C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2">
    <w:name w:val="Medium Grid 1 Accent 2"/>
    <w:basedOn w:val="TableNormal"/>
    <w:uiPriority w:val="67"/>
    <w:rsid w:val="00FA11C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FA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C1"/>
    <w:rPr>
      <w:rFonts w:ascii="Tahoma" w:hAnsi="Tahoma" w:cs="Tahoma"/>
      <w:sz w:val="16"/>
      <w:szCs w:val="16"/>
    </w:rPr>
  </w:style>
  <w:style w:type="paragraph" w:styleId="Caption">
    <w:name w:val="caption"/>
    <w:basedOn w:val="Normal"/>
    <w:next w:val="Normal"/>
    <w:uiPriority w:val="35"/>
    <w:unhideWhenUsed/>
    <w:qFormat/>
    <w:rsid w:val="00510CB7"/>
    <w:pPr>
      <w:spacing w:line="240" w:lineRule="auto"/>
    </w:pPr>
    <w:rPr>
      <w:b/>
      <w:bCs/>
      <w:color w:val="4F81BD" w:themeColor="accent1"/>
      <w:sz w:val="18"/>
      <w:szCs w:val="18"/>
    </w:rPr>
  </w:style>
  <w:style w:type="paragraph" w:styleId="Header">
    <w:name w:val="header"/>
    <w:basedOn w:val="Normal"/>
    <w:link w:val="HeaderChar"/>
    <w:uiPriority w:val="99"/>
    <w:unhideWhenUsed/>
    <w:rsid w:val="00272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286"/>
  </w:style>
  <w:style w:type="paragraph" w:styleId="Footer">
    <w:name w:val="footer"/>
    <w:basedOn w:val="Normal"/>
    <w:link w:val="FooterChar"/>
    <w:uiPriority w:val="99"/>
    <w:unhideWhenUsed/>
    <w:rsid w:val="00272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286"/>
  </w:style>
  <w:style w:type="character" w:customStyle="1" w:styleId="apple-converted-space">
    <w:name w:val="apple-converted-space"/>
    <w:basedOn w:val="DefaultParagraphFont"/>
    <w:rsid w:val="00AD57DC"/>
  </w:style>
  <w:style w:type="character" w:styleId="CommentReference">
    <w:name w:val="annotation reference"/>
    <w:basedOn w:val="DefaultParagraphFont"/>
    <w:semiHidden/>
    <w:rsid w:val="00A417EF"/>
    <w:rPr>
      <w:rFonts w:cs="Times New Roman"/>
      <w:sz w:val="16"/>
      <w:szCs w:val="16"/>
    </w:rPr>
  </w:style>
  <w:style w:type="paragraph" w:styleId="CommentText">
    <w:name w:val="annotation text"/>
    <w:basedOn w:val="Normal"/>
    <w:link w:val="CommentTextChar"/>
    <w:semiHidden/>
    <w:rsid w:val="00A417EF"/>
    <w:rPr>
      <w:rFonts w:ascii="Calibri" w:eastAsia="Times New Roman" w:hAnsi="Calibri" w:cs="Times New Roman"/>
      <w:sz w:val="20"/>
      <w:szCs w:val="20"/>
      <w:lang w:val="da-DK"/>
    </w:rPr>
  </w:style>
  <w:style w:type="character" w:customStyle="1" w:styleId="CommentTextChar">
    <w:name w:val="Comment Text Char"/>
    <w:basedOn w:val="DefaultParagraphFont"/>
    <w:link w:val="CommentText"/>
    <w:semiHidden/>
    <w:rsid w:val="00A417EF"/>
    <w:rPr>
      <w:rFonts w:ascii="Calibri" w:eastAsia="Times New Roman" w:hAnsi="Calibri" w:cs="Times New Roman"/>
      <w:sz w:val="20"/>
      <w:szCs w:val="20"/>
      <w:lang w:val="da-DK"/>
    </w:rPr>
  </w:style>
  <w:style w:type="paragraph" w:styleId="BodyText2">
    <w:name w:val="Body Text 2"/>
    <w:basedOn w:val="Normal"/>
    <w:link w:val="BodyText2Char"/>
    <w:rsid w:val="00A417EF"/>
    <w:pPr>
      <w:spacing w:after="120" w:line="480" w:lineRule="auto"/>
    </w:pPr>
    <w:rPr>
      <w:rFonts w:ascii="Times New Roman" w:eastAsia="宋体" w:hAnsi="Times New Roman" w:cs="Times New Roman"/>
      <w:szCs w:val="24"/>
      <w:lang w:val="da-DK" w:eastAsia="da-DK"/>
    </w:rPr>
  </w:style>
  <w:style w:type="character" w:customStyle="1" w:styleId="BodyText2Char">
    <w:name w:val="Body Text 2 Char"/>
    <w:basedOn w:val="DefaultParagraphFont"/>
    <w:link w:val="BodyText2"/>
    <w:rsid w:val="00A417EF"/>
    <w:rPr>
      <w:rFonts w:ascii="Times New Roman" w:eastAsia="宋体" w:hAnsi="Times New Roman" w:cs="Times New Roman"/>
      <w:sz w:val="24"/>
      <w:szCs w:val="24"/>
      <w:lang w:val="da-DK" w:eastAsia="da-DK"/>
    </w:rPr>
  </w:style>
  <w:style w:type="paragraph" w:styleId="ListParagraph">
    <w:name w:val="List Paragraph"/>
    <w:basedOn w:val="Normal"/>
    <w:uiPriority w:val="34"/>
    <w:qFormat/>
    <w:rsid w:val="00DA0B42"/>
    <w:pPr>
      <w:ind w:left="720"/>
      <w:contextualSpacing/>
    </w:pPr>
  </w:style>
  <w:style w:type="character" w:styleId="Hyperlink">
    <w:name w:val="Hyperlink"/>
    <w:basedOn w:val="DefaultParagraphFont"/>
    <w:uiPriority w:val="99"/>
    <w:unhideWhenUsed/>
    <w:rsid w:val="00132A9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C658F"/>
    <w:pPr>
      <w:spacing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658F"/>
    <w:rPr>
      <w:rFonts w:ascii="Calibri" w:eastAsia="Times New Roman" w:hAnsi="Calibri" w:cs="Times New Roman"/>
      <w:b/>
      <w:bCs/>
      <w:sz w:val="20"/>
      <w:szCs w:val="20"/>
      <w:lang w:val="da-DK"/>
    </w:rPr>
  </w:style>
  <w:style w:type="paragraph" w:customStyle="1" w:styleId="article-heading2">
    <w:name w:val="article- heading2"/>
    <w:basedOn w:val="Normal"/>
    <w:link w:val="article-heading2Char"/>
    <w:qFormat/>
    <w:rsid w:val="00741EE6"/>
    <w:pPr>
      <w:spacing w:before="240" w:after="0" w:line="360" w:lineRule="auto"/>
      <w:jc w:val="both"/>
    </w:pPr>
    <w:rPr>
      <w:rFonts w:cs="Times New Roman"/>
      <w:b/>
      <w:i/>
      <w:szCs w:val="24"/>
    </w:rPr>
  </w:style>
  <w:style w:type="paragraph" w:customStyle="1" w:styleId="Article-heading1">
    <w:name w:val="Article - heading1"/>
    <w:basedOn w:val="Normal"/>
    <w:link w:val="Article-heading1Char"/>
    <w:qFormat/>
    <w:rsid w:val="00741EE6"/>
    <w:pPr>
      <w:spacing w:line="360" w:lineRule="auto"/>
      <w:jc w:val="both"/>
    </w:pPr>
    <w:rPr>
      <w:rFonts w:cs="Times New Roman"/>
      <w:b/>
      <w:szCs w:val="24"/>
    </w:rPr>
  </w:style>
  <w:style w:type="character" w:customStyle="1" w:styleId="article-heading2Char">
    <w:name w:val="article- heading2 Char"/>
    <w:basedOn w:val="DefaultParagraphFont"/>
    <w:link w:val="article-heading2"/>
    <w:rsid w:val="00741EE6"/>
    <w:rPr>
      <w:rFonts w:ascii="Book Antiqua" w:hAnsi="Book Antiqua" w:cs="Times New Roman"/>
      <w:b/>
      <w:i/>
      <w:sz w:val="24"/>
      <w:szCs w:val="24"/>
    </w:rPr>
  </w:style>
  <w:style w:type="paragraph" w:customStyle="1" w:styleId="article-text">
    <w:name w:val="article- text"/>
    <w:basedOn w:val="Normal"/>
    <w:link w:val="article-textChar"/>
    <w:qFormat/>
    <w:rsid w:val="00741EE6"/>
    <w:pPr>
      <w:spacing w:after="0" w:line="360" w:lineRule="auto"/>
      <w:ind w:firstLine="720"/>
      <w:jc w:val="both"/>
    </w:pPr>
    <w:rPr>
      <w:rFonts w:cs="Times New Roman"/>
      <w:szCs w:val="24"/>
    </w:rPr>
  </w:style>
  <w:style w:type="character" w:customStyle="1" w:styleId="Article-heading1Char">
    <w:name w:val="Article - heading1 Char"/>
    <w:basedOn w:val="DefaultParagraphFont"/>
    <w:link w:val="Article-heading1"/>
    <w:rsid w:val="00741EE6"/>
    <w:rPr>
      <w:rFonts w:ascii="Book Antiqua" w:hAnsi="Book Antiqua" w:cs="Times New Roman"/>
      <w:b/>
      <w:sz w:val="24"/>
      <w:szCs w:val="24"/>
    </w:rPr>
  </w:style>
  <w:style w:type="table" w:customStyle="1" w:styleId="LightShading1">
    <w:name w:val="Light Shading1"/>
    <w:basedOn w:val="TableNormal"/>
    <w:uiPriority w:val="60"/>
    <w:rsid w:val="00741E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rticle-textChar">
    <w:name w:val="article- text Char"/>
    <w:basedOn w:val="DefaultParagraphFont"/>
    <w:link w:val="article-text"/>
    <w:rsid w:val="00741EE6"/>
    <w:rPr>
      <w:rFonts w:ascii="Book Antiqua" w:hAnsi="Book Antiqua" w:cs="Times New Roman"/>
      <w:sz w:val="24"/>
      <w:szCs w:val="24"/>
    </w:rPr>
  </w:style>
  <w:style w:type="table" w:customStyle="1" w:styleId="MediumGrid21">
    <w:name w:val="Medium Grid 21"/>
    <w:basedOn w:val="TableNormal"/>
    <w:uiPriority w:val="68"/>
    <w:rsid w:val="00741E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rticle-bibliography">
    <w:name w:val="Article-bibliography"/>
    <w:basedOn w:val="Normal"/>
    <w:link w:val="Article-bibliographyChar"/>
    <w:qFormat/>
    <w:rsid w:val="008C4660"/>
    <w:pPr>
      <w:tabs>
        <w:tab w:val="left" w:pos="426"/>
      </w:tabs>
      <w:autoSpaceDE w:val="0"/>
      <w:autoSpaceDN w:val="0"/>
      <w:adjustRightInd w:val="0"/>
      <w:spacing w:after="0" w:line="360" w:lineRule="auto"/>
      <w:ind w:left="426" w:hanging="426"/>
      <w:jc w:val="both"/>
    </w:pPr>
  </w:style>
  <w:style w:type="character" w:customStyle="1" w:styleId="Article-bibliographyChar">
    <w:name w:val="Article-bibliography Char"/>
    <w:basedOn w:val="DefaultParagraphFont"/>
    <w:link w:val="Article-bibliography"/>
    <w:rsid w:val="008C4660"/>
  </w:style>
  <w:style w:type="paragraph" w:styleId="HTMLPreformatted">
    <w:name w:val="HTML Preformatted"/>
    <w:basedOn w:val="Normal"/>
    <w:link w:val="HTMLPreformattedChar"/>
    <w:uiPriority w:val="99"/>
    <w:unhideWhenUsed/>
    <w:rsid w:val="00F7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Cs w:val="24"/>
      <w:lang w:val="en-US" w:eastAsia="zh-CN"/>
    </w:rPr>
  </w:style>
  <w:style w:type="character" w:customStyle="1" w:styleId="HTMLPreformattedChar">
    <w:name w:val="HTML Preformatted Char"/>
    <w:basedOn w:val="DefaultParagraphFont"/>
    <w:link w:val="HTMLPreformatted"/>
    <w:uiPriority w:val="99"/>
    <w:rsid w:val="00F75C3E"/>
    <w:rPr>
      <w:rFonts w:ascii="宋体" w:eastAsia="宋体" w:hAnsi="宋体" w:cs="宋体"/>
      <w:sz w:val="24"/>
      <w:szCs w:val="24"/>
      <w:lang w:val="en-US" w:eastAsia="zh-CN"/>
    </w:rPr>
  </w:style>
  <w:style w:type="paragraph" w:styleId="PlainText">
    <w:name w:val="Plain Text"/>
    <w:basedOn w:val="Normal"/>
    <w:link w:val="PlainTextChar"/>
    <w:rsid w:val="00DB794D"/>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DB794D"/>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1402">
      <w:bodyDiv w:val="1"/>
      <w:marLeft w:val="0"/>
      <w:marRight w:val="0"/>
      <w:marTop w:val="0"/>
      <w:marBottom w:val="0"/>
      <w:divBdr>
        <w:top w:val="none" w:sz="0" w:space="0" w:color="auto"/>
        <w:left w:val="none" w:sz="0" w:space="0" w:color="auto"/>
        <w:bottom w:val="none" w:sz="0" w:space="0" w:color="auto"/>
        <w:right w:val="none" w:sz="0" w:space="0" w:color="auto"/>
      </w:divBdr>
    </w:div>
    <w:div w:id="80101503">
      <w:bodyDiv w:val="1"/>
      <w:marLeft w:val="0"/>
      <w:marRight w:val="0"/>
      <w:marTop w:val="0"/>
      <w:marBottom w:val="0"/>
      <w:divBdr>
        <w:top w:val="none" w:sz="0" w:space="0" w:color="auto"/>
        <w:left w:val="none" w:sz="0" w:space="0" w:color="auto"/>
        <w:bottom w:val="none" w:sz="0" w:space="0" w:color="auto"/>
        <w:right w:val="none" w:sz="0" w:space="0" w:color="auto"/>
      </w:divBdr>
    </w:div>
    <w:div w:id="96221808">
      <w:bodyDiv w:val="1"/>
      <w:marLeft w:val="0"/>
      <w:marRight w:val="0"/>
      <w:marTop w:val="0"/>
      <w:marBottom w:val="0"/>
      <w:divBdr>
        <w:top w:val="none" w:sz="0" w:space="0" w:color="auto"/>
        <w:left w:val="none" w:sz="0" w:space="0" w:color="auto"/>
        <w:bottom w:val="none" w:sz="0" w:space="0" w:color="auto"/>
        <w:right w:val="none" w:sz="0" w:space="0" w:color="auto"/>
      </w:divBdr>
    </w:div>
    <w:div w:id="181824150">
      <w:bodyDiv w:val="1"/>
      <w:marLeft w:val="0"/>
      <w:marRight w:val="0"/>
      <w:marTop w:val="0"/>
      <w:marBottom w:val="0"/>
      <w:divBdr>
        <w:top w:val="none" w:sz="0" w:space="0" w:color="auto"/>
        <w:left w:val="none" w:sz="0" w:space="0" w:color="auto"/>
        <w:bottom w:val="none" w:sz="0" w:space="0" w:color="auto"/>
        <w:right w:val="none" w:sz="0" w:space="0" w:color="auto"/>
      </w:divBdr>
    </w:div>
    <w:div w:id="369837531">
      <w:bodyDiv w:val="1"/>
      <w:marLeft w:val="0"/>
      <w:marRight w:val="0"/>
      <w:marTop w:val="0"/>
      <w:marBottom w:val="0"/>
      <w:divBdr>
        <w:top w:val="none" w:sz="0" w:space="0" w:color="auto"/>
        <w:left w:val="none" w:sz="0" w:space="0" w:color="auto"/>
        <w:bottom w:val="none" w:sz="0" w:space="0" w:color="auto"/>
        <w:right w:val="none" w:sz="0" w:space="0" w:color="auto"/>
      </w:divBdr>
    </w:div>
    <w:div w:id="426460537">
      <w:bodyDiv w:val="1"/>
      <w:marLeft w:val="0"/>
      <w:marRight w:val="0"/>
      <w:marTop w:val="0"/>
      <w:marBottom w:val="0"/>
      <w:divBdr>
        <w:top w:val="none" w:sz="0" w:space="0" w:color="auto"/>
        <w:left w:val="none" w:sz="0" w:space="0" w:color="auto"/>
        <w:bottom w:val="none" w:sz="0" w:space="0" w:color="auto"/>
        <w:right w:val="none" w:sz="0" w:space="0" w:color="auto"/>
      </w:divBdr>
      <w:divsChild>
        <w:div w:id="414983869">
          <w:marLeft w:val="0"/>
          <w:marRight w:val="0"/>
          <w:marTop w:val="0"/>
          <w:marBottom w:val="0"/>
          <w:divBdr>
            <w:top w:val="none" w:sz="0" w:space="0" w:color="auto"/>
            <w:left w:val="none" w:sz="0" w:space="0" w:color="auto"/>
            <w:bottom w:val="none" w:sz="0" w:space="0" w:color="auto"/>
            <w:right w:val="none" w:sz="0" w:space="0" w:color="auto"/>
          </w:divBdr>
        </w:div>
        <w:div w:id="731737397">
          <w:marLeft w:val="0"/>
          <w:marRight w:val="0"/>
          <w:marTop w:val="0"/>
          <w:marBottom w:val="0"/>
          <w:divBdr>
            <w:top w:val="none" w:sz="0" w:space="0" w:color="auto"/>
            <w:left w:val="none" w:sz="0" w:space="0" w:color="auto"/>
            <w:bottom w:val="none" w:sz="0" w:space="0" w:color="auto"/>
            <w:right w:val="none" w:sz="0" w:space="0" w:color="auto"/>
          </w:divBdr>
        </w:div>
        <w:div w:id="1159685877">
          <w:marLeft w:val="0"/>
          <w:marRight w:val="0"/>
          <w:marTop w:val="0"/>
          <w:marBottom w:val="0"/>
          <w:divBdr>
            <w:top w:val="none" w:sz="0" w:space="0" w:color="auto"/>
            <w:left w:val="none" w:sz="0" w:space="0" w:color="auto"/>
            <w:bottom w:val="none" w:sz="0" w:space="0" w:color="auto"/>
            <w:right w:val="none" w:sz="0" w:space="0" w:color="auto"/>
          </w:divBdr>
        </w:div>
        <w:div w:id="1953972860">
          <w:marLeft w:val="0"/>
          <w:marRight w:val="0"/>
          <w:marTop w:val="0"/>
          <w:marBottom w:val="0"/>
          <w:divBdr>
            <w:top w:val="none" w:sz="0" w:space="0" w:color="auto"/>
            <w:left w:val="none" w:sz="0" w:space="0" w:color="auto"/>
            <w:bottom w:val="none" w:sz="0" w:space="0" w:color="auto"/>
            <w:right w:val="none" w:sz="0" w:space="0" w:color="auto"/>
          </w:divBdr>
        </w:div>
        <w:div w:id="760099734">
          <w:marLeft w:val="0"/>
          <w:marRight w:val="0"/>
          <w:marTop w:val="0"/>
          <w:marBottom w:val="0"/>
          <w:divBdr>
            <w:top w:val="none" w:sz="0" w:space="0" w:color="auto"/>
            <w:left w:val="none" w:sz="0" w:space="0" w:color="auto"/>
            <w:bottom w:val="none" w:sz="0" w:space="0" w:color="auto"/>
            <w:right w:val="none" w:sz="0" w:space="0" w:color="auto"/>
          </w:divBdr>
        </w:div>
        <w:div w:id="727806511">
          <w:marLeft w:val="0"/>
          <w:marRight w:val="0"/>
          <w:marTop w:val="0"/>
          <w:marBottom w:val="0"/>
          <w:divBdr>
            <w:top w:val="none" w:sz="0" w:space="0" w:color="auto"/>
            <w:left w:val="none" w:sz="0" w:space="0" w:color="auto"/>
            <w:bottom w:val="none" w:sz="0" w:space="0" w:color="auto"/>
            <w:right w:val="none" w:sz="0" w:space="0" w:color="auto"/>
          </w:divBdr>
        </w:div>
        <w:div w:id="542601752">
          <w:marLeft w:val="0"/>
          <w:marRight w:val="0"/>
          <w:marTop w:val="0"/>
          <w:marBottom w:val="0"/>
          <w:divBdr>
            <w:top w:val="none" w:sz="0" w:space="0" w:color="auto"/>
            <w:left w:val="none" w:sz="0" w:space="0" w:color="auto"/>
            <w:bottom w:val="none" w:sz="0" w:space="0" w:color="auto"/>
            <w:right w:val="none" w:sz="0" w:space="0" w:color="auto"/>
          </w:divBdr>
        </w:div>
        <w:div w:id="475219600">
          <w:marLeft w:val="0"/>
          <w:marRight w:val="0"/>
          <w:marTop w:val="0"/>
          <w:marBottom w:val="0"/>
          <w:divBdr>
            <w:top w:val="none" w:sz="0" w:space="0" w:color="auto"/>
            <w:left w:val="none" w:sz="0" w:space="0" w:color="auto"/>
            <w:bottom w:val="none" w:sz="0" w:space="0" w:color="auto"/>
            <w:right w:val="none" w:sz="0" w:space="0" w:color="auto"/>
          </w:divBdr>
        </w:div>
        <w:div w:id="277107389">
          <w:marLeft w:val="0"/>
          <w:marRight w:val="0"/>
          <w:marTop w:val="0"/>
          <w:marBottom w:val="0"/>
          <w:divBdr>
            <w:top w:val="none" w:sz="0" w:space="0" w:color="auto"/>
            <w:left w:val="none" w:sz="0" w:space="0" w:color="auto"/>
            <w:bottom w:val="none" w:sz="0" w:space="0" w:color="auto"/>
            <w:right w:val="none" w:sz="0" w:space="0" w:color="auto"/>
          </w:divBdr>
        </w:div>
        <w:div w:id="843742550">
          <w:marLeft w:val="0"/>
          <w:marRight w:val="0"/>
          <w:marTop w:val="0"/>
          <w:marBottom w:val="0"/>
          <w:divBdr>
            <w:top w:val="none" w:sz="0" w:space="0" w:color="auto"/>
            <w:left w:val="none" w:sz="0" w:space="0" w:color="auto"/>
            <w:bottom w:val="none" w:sz="0" w:space="0" w:color="auto"/>
            <w:right w:val="none" w:sz="0" w:space="0" w:color="auto"/>
          </w:divBdr>
        </w:div>
        <w:div w:id="2000963164">
          <w:marLeft w:val="0"/>
          <w:marRight w:val="0"/>
          <w:marTop w:val="0"/>
          <w:marBottom w:val="0"/>
          <w:divBdr>
            <w:top w:val="none" w:sz="0" w:space="0" w:color="auto"/>
            <w:left w:val="none" w:sz="0" w:space="0" w:color="auto"/>
            <w:bottom w:val="none" w:sz="0" w:space="0" w:color="auto"/>
            <w:right w:val="none" w:sz="0" w:space="0" w:color="auto"/>
          </w:divBdr>
        </w:div>
        <w:div w:id="1725592445">
          <w:marLeft w:val="0"/>
          <w:marRight w:val="0"/>
          <w:marTop w:val="0"/>
          <w:marBottom w:val="0"/>
          <w:divBdr>
            <w:top w:val="none" w:sz="0" w:space="0" w:color="auto"/>
            <w:left w:val="none" w:sz="0" w:space="0" w:color="auto"/>
            <w:bottom w:val="none" w:sz="0" w:space="0" w:color="auto"/>
            <w:right w:val="none" w:sz="0" w:space="0" w:color="auto"/>
          </w:divBdr>
        </w:div>
        <w:div w:id="938097578">
          <w:marLeft w:val="0"/>
          <w:marRight w:val="0"/>
          <w:marTop w:val="0"/>
          <w:marBottom w:val="0"/>
          <w:divBdr>
            <w:top w:val="none" w:sz="0" w:space="0" w:color="auto"/>
            <w:left w:val="none" w:sz="0" w:space="0" w:color="auto"/>
            <w:bottom w:val="none" w:sz="0" w:space="0" w:color="auto"/>
            <w:right w:val="none" w:sz="0" w:space="0" w:color="auto"/>
          </w:divBdr>
        </w:div>
        <w:div w:id="61217727">
          <w:marLeft w:val="0"/>
          <w:marRight w:val="0"/>
          <w:marTop w:val="0"/>
          <w:marBottom w:val="0"/>
          <w:divBdr>
            <w:top w:val="none" w:sz="0" w:space="0" w:color="auto"/>
            <w:left w:val="none" w:sz="0" w:space="0" w:color="auto"/>
            <w:bottom w:val="none" w:sz="0" w:space="0" w:color="auto"/>
            <w:right w:val="none" w:sz="0" w:space="0" w:color="auto"/>
          </w:divBdr>
        </w:div>
        <w:div w:id="49695200">
          <w:marLeft w:val="0"/>
          <w:marRight w:val="0"/>
          <w:marTop w:val="0"/>
          <w:marBottom w:val="0"/>
          <w:divBdr>
            <w:top w:val="none" w:sz="0" w:space="0" w:color="auto"/>
            <w:left w:val="none" w:sz="0" w:space="0" w:color="auto"/>
            <w:bottom w:val="none" w:sz="0" w:space="0" w:color="auto"/>
            <w:right w:val="none" w:sz="0" w:space="0" w:color="auto"/>
          </w:divBdr>
        </w:div>
        <w:div w:id="753745947">
          <w:marLeft w:val="0"/>
          <w:marRight w:val="0"/>
          <w:marTop w:val="0"/>
          <w:marBottom w:val="0"/>
          <w:divBdr>
            <w:top w:val="none" w:sz="0" w:space="0" w:color="auto"/>
            <w:left w:val="none" w:sz="0" w:space="0" w:color="auto"/>
            <w:bottom w:val="none" w:sz="0" w:space="0" w:color="auto"/>
            <w:right w:val="none" w:sz="0" w:space="0" w:color="auto"/>
          </w:divBdr>
        </w:div>
        <w:div w:id="1572234240">
          <w:marLeft w:val="0"/>
          <w:marRight w:val="0"/>
          <w:marTop w:val="0"/>
          <w:marBottom w:val="0"/>
          <w:divBdr>
            <w:top w:val="none" w:sz="0" w:space="0" w:color="auto"/>
            <w:left w:val="none" w:sz="0" w:space="0" w:color="auto"/>
            <w:bottom w:val="none" w:sz="0" w:space="0" w:color="auto"/>
            <w:right w:val="none" w:sz="0" w:space="0" w:color="auto"/>
          </w:divBdr>
        </w:div>
        <w:div w:id="64450948">
          <w:marLeft w:val="0"/>
          <w:marRight w:val="0"/>
          <w:marTop w:val="0"/>
          <w:marBottom w:val="0"/>
          <w:divBdr>
            <w:top w:val="none" w:sz="0" w:space="0" w:color="auto"/>
            <w:left w:val="none" w:sz="0" w:space="0" w:color="auto"/>
            <w:bottom w:val="none" w:sz="0" w:space="0" w:color="auto"/>
            <w:right w:val="none" w:sz="0" w:space="0" w:color="auto"/>
          </w:divBdr>
        </w:div>
        <w:div w:id="75711835">
          <w:marLeft w:val="0"/>
          <w:marRight w:val="0"/>
          <w:marTop w:val="0"/>
          <w:marBottom w:val="0"/>
          <w:divBdr>
            <w:top w:val="none" w:sz="0" w:space="0" w:color="auto"/>
            <w:left w:val="none" w:sz="0" w:space="0" w:color="auto"/>
            <w:bottom w:val="none" w:sz="0" w:space="0" w:color="auto"/>
            <w:right w:val="none" w:sz="0" w:space="0" w:color="auto"/>
          </w:divBdr>
        </w:div>
        <w:div w:id="1298757125">
          <w:marLeft w:val="0"/>
          <w:marRight w:val="0"/>
          <w:marTop w:val="0"/>
          <w:marBottom w:val="0"/>
          <w:divBdr>
            <w:top w:val="none" w:sz="0" w:space="0" w:color="auto"/>
            <w:left w:val="none" w:sz="0" w:space="0" w:color="auto"/>
            <w:bottom w:val="none" w:sz="0" w:space="0" w:color="auto"/>
            <w:right w:val="none" w:sz="0" w:space="0" w:color="auto"/>
          </w:divBdr>
        </w:div>
        <w:div w:id="1336373875">
          <w:marLeft w:val="0"/>
          <w:marRight w:val="0"/>
          <w:marTop w:val="0"/>
          <w:marBottom w:val="0"/>
          <w:divBdr>
            <w:top w:val="none" w:sz="0" w:space="0" w:color="auto"/>
            <w:left w:val="none" w:sz="0" w:space="0" w:color="auto"/>
            <w:bottom w:val="none" w:sz="0" w:space="0" w:color="auto"/>
            <w:right w:val="none" w:sz="0" w:space="0" w:color="auto"/>
          </w:divBdr>
        </w:div>
        <w:div w:id="1196701407">
          <w:marLeft w:val="0"/>
          <w:marRight w:val="0"/>
          <w:marTop w:val="0"/>
          <w:marBottom w:val="0"/>
          <w:divBdr>
            <w:top w:val="none" w:sz="0" w:space="0" w:color="auto"/>
            <w:left w:val="none" w:sz="0" w:space="0" w:color="auto"/>
            <w:bottom w:val="none" w:sz="0" w:space="0" w:color="auto"/>
            <w:right w:val="none" w:sz="0" w:space="0" w:color="auto"/>
          </w:divBdr>
        </w:div>
        <w:div w:id="803540379">
          <w:marLeft w:val="0"/>
          <w:marRight w:val="0"/>
          <w:marTop w:val="0"/>
          <w:marBottom w:val="0"/>
          <w:divBdr>
            <w:top w:val="none" w:sz="0" w:space="0" w:color="auto"/>
            <w:left w:val="none" w:sz="0" w:space="0" w:color="auto"/>
            <w:bottom w:val="none" w:sz="0" w:space="0" w:color="auto"/>
            <w:right w:val="none" w:sz="0" w:space="0" w:color="auto"/>
          </w:divBdr>
        </w:div>
        <w:div w:id="274287732">
          <w:marLeft w:val="0"/>
          <w:marRight w:val="0"/>
          <w:marTop w:val="0"/>
          <w:marBottom w:val="0"/>
          <w:divBdr>
            <w:top w:val="none" w:sz="0" w:space="0" w:color="auto"/>
            <w:left w:val="none" w:sz="0" w:space="0" w:color="auto"/>
            <w:bottom w:val="none" w:sz="0" w:space="0" w:color="auto"/>
            <w:right w:val="none" w:sz="0" w:space="0" w:color="auto"/>
          </w:divBdr>
        </w:div>
        <w:div w:id="717507004">
          <w:marLeft w:val="0"/>
          <w:marRight w:val="0"/>
          <w:marTop w:val="0"/>
          <w:marBottom w:val="0"/>
          <w:divBdr>
            <w:top w:val="none" w:sz="0" w:space="0" w:color="auto"/>
            <w:left w:val="none" w:sz="0" w:space="0" w:color="auto"/>
            <w:bottom w:val="none" w:sz="0" w:space="0" w:color="auto"/>
            <w:right w:val="none" w:sz="0" w:space="0" w:color="auto"/>
          </w:divBdr>
        </w:div>
        <w:div w:id="1524397783">
          <w:marLeft w:val="0"/>
          <w:marRight w:val="0"/>
          <w:marTop w:val="0"/>
          <w:marBottom w:val="0"/>
          <w:divBdr>
            <w:top w:val="none" w:sz="0" w:space="0" w:color="auto"/>
            <w:left w:val="none" w:sz="0" w:space="0" w:color="auto"/>
            <w:bottom w:val="none" w:sz="0" w:space="0" w:color="auto"/>
            <w:right w:val="none" w:sz="0" w:space="0" w:color="auto"/>
          </w:divBdr>
        </w:div>
        <w:div w:id="1256937178">
          <w:marLeft w:val="0"/>
          <w:marRight w:val="0"/>
          <w:marTop w:val="0"/>
          <w:marBottom w:val="0"/>
          <w:divBdr>
            <w:top w:val="none" w:sz="0" w:space="0" w:color="auto"/>
            <w:left w:val="none" w:sz="0" w:space="0" w:color="auto"/>
            <w:bottom w:val="none" w:sz="0" w:space="0" w:color="auto"/>
            <w:right w:val="none" w:sz="0" w:space="0" w:color="auto"/>
          </w:divBdr>
        </w:div>
        <w:div w:id="231933501">
          <w:marLeft w:val="0"/>
          <w:marRight w:val="0"/>
          <w:marTop w:val="0"/>
          <w:marBottom w:val="0"/>
          <w:divBdr>
            <w:top w:val="none" w:sz="0" w:space="0" w:color="auto"/>
            <w:left w:val="none" w:sz="0" w:space="0" w:color="auto"/>
            <w:bottom w:val="none" w:sz="0" w:space="0" w:color="auto"/>
            <w:right w:val="none" w:sz="0" w:space="0" w:color="auto"/>
          </w:divBdr>
        </w:div>
        <w:div w:id="1490168599">
          <w:marLeft w:val="0"/>
          <w:marRight w:val="0"/>
          <w:marTop w:val="0"/>
          <w:marBottom w:val="0"/>
          <w:divBdr>
            <w:top w:val="none" w:sz="0" w:space="0" w:color="auto"/>
            <w:left w:val="none" w:sz="0" w:space="0" w:color="auto"/>
            <w:bottom w:val="none" w:sz="0" w:space="0" w:color="auto"/>
            <w:right w:val="none" w:sz="0" w:space="0" w:color="auto"/>
          </w:divBdr>
        </w:div>
      </w:divsChild>
    </w:div>
    <w:div w:id="740181942">
      <w:bodyDiv w:val="1"/>
      <w:marLeft w:val="0"/>
      <w:marRight w:val="0"/>
      <w:marTop w:val="0"/>
      <w:marBottom w:val="0"/>
      <w:divBdr>
        <w:top w:val="none" w:sz="0" w:space="0" w:color="auto"/>
        <w:left w:val="none" w:sz="0" w:space="0" w:color="auto"/>
        <w:bottom w:val="none" w:sz="0" w:space="0" w:color="auto"/>
        <w:right w:val="none" w:sz="0" w:space="0" w:color="auto"/>
      </w:divBdr>
    </w:div>
    <w:div w:id="968164660">
      <w:bodyDiv w:val="1"/>
      <w:marLeft w:val="0"/>
      <w:marRight w:val="0"/>
      <w:marTop w:val="0"/>
      <w:marBottom w:val="0"/>
      <w:divBdr>
        <w:top w:val="none" w:sz="0" w:space="0" w:color="auto"/>
        <w:left w:val="none" w:sz="0" w:space="0" w:color="auto"/>
        <w:bottom w:val="none" w:sz="0" w:space="0" w:color="auto"/>
        <w:right w:val="none" w:sz="0" w:space="0" w:color="auto"/>
      </w:divBdr>
    </w:div>
    <w:div w:id="1122573819">
      <w:bodyDiv w:val="1"/>
      <w:marLeft w:val="0"/>
      <w:marRight w:val="0"/>
      <w:marTop w:val="0"/>
      <w:marBottom w:val="0"/>
      <w:divBdr>
        <w:top w:val="none" w:sz="0" w:space="0" w:color="auto"/>
        <w:left w:val="none" w:sz="0" w:space="0" w:color="auto"/>
        <w:bottom w:val="none" w:sz="0" w:space="0" w:color="auto"/>
        <w:right w:val="none" w:sz="0" w:space="0" w:color="auto"/>
      </w:divBdr>
    </w:div>
    <w:div w:id="1472088450">
      <w:bodyDiv w:val="1"/>
      <w:marLeft w:val="0"/>
      <w:marRight w:val="0"/>
      <w:marTop w:val="0"/>
      <w:marBottom w:val="0"/>
      <w:divBdr>
        <w:top w:val="none" w:sz="0" w:space="0" w:color="auto"/>
        <w:left w:val="none" w:sz="0" w:space="0" w:color="auto"/>
        <w:bottom w:val="none" w:sz="0" w:space="0" w:color="auto"/>
        <w:right w:val="none" w:sz="0" w:space="0" w:color="auto"/>
      </w:divBdr>
    </w:div>
    <w:div w:id="1632056586">
      <w:bodyDiv w:val="1"/>
      <w:marLeft w:val="0"/>
      <w:marRight w:val="0"/>
      <w:marTop w:val="0"/>
      <w:marBottom w:val="0"/>
      <w:divBdr>
        <w:top w:val="none" w:sz="0" w:space="0" w:color="auto"/>
        <w:left w:val="none" w:sz="0" w:space="0" w:color="auto"/>
        <w:bottom w:val="none" w:sz="0" w:space="0" w:color="auto"/>
        <w:right w:val="none" w:sz="0" w:space="0" w:color="auto"/>
      </w:divBdr>
    </w:div>
    <w:div w:id="1748385347">
      <w:bodyDiv w:val="1"/>
      <w:marLeft w:val="0"/>
      <w:marRight w:val="0"/>
      <w:marTop w:val="0"/>
      <w:marBottom w:val="0"/>
      <w:divBdr>
        <w:top w:val="none" w:sz="0" w:space="0" w:color="auto"/>
        <w:left w:val="none" w:sz="0" w:space="0" w:color="auto"/>
        <w:bottom w:val="none" w:sz="0" w:space="0" w:color="auto"/>
        <w:right w:val="none" w:sz="0" w:space="0" w:color="auto"/>
      </w:divBdr>
      <w:divsChild>
        <w:div w:id="464467040">
          <w:marLeft w:val="0"/>
          <w:marRight w:val="0"/>
          <w:marTop w:val="0"/>
          <w:marBottom w:val="0"/>
          <w:divBdr>
            <w:top w:val="none" w:sz="0" w:space="0" w:color="auto"/>
            <w:left w:val="none" w:sz="0" w:space="0" w:color="auto"/>
            <w:bottom w:val="none" w:sz="0" w:space="0" w:color="auto"/>
            <w:right w:val="none" w:sz="0" w:space="0" w:color="auto"/>
          </w:divBdr>
          <w:divsChild>
            <w:div w:id="1900050017">
              <w:marLeft w:val="0"/>
              <w:marRight w:val="0"/>
              <w:marTop w:val="0"/>
              <w:marBottom w:val="0"/>
              <w:divBdr>
                <w:top w:val="none" w:sz="0" w:space="0" w:color="auto"/>
                <w:left w:val="none" w:sz="0" w:space="0" w:color="auto"/>
                <w:bottom w:val="none" w:sz="0" w:space="0" w:color="auto"/>
                <w:right w:val="none" w:sz="0" w:space="0" w:color="auto"/>
              </w:divBdr>
              <w:divsChild>
                <w:div w:id="1454639428">
                  <w:marLeft w:val="0"/>
                  <w:marRight w:val="0"/>
                  <w:marTop w:val="0"/>
                  <w:marBottom w:val="0"/>
                  <w:divBdr>
                    <w:top w:val="none" w:sz="0" w:space="0" w:color="auto"/>
                    <w:left w:val="none" w:sz="0" w:space="0" w:color="auto"/>
                    <w:bottom w:val="none" w:sz="0" w:space="0" w:color="auto"/>
                    <w:right w:val="none" w:sz="0" w:space="0" w:color="auto"/>
                  </w:divBdr>
                  <w:divsChild>
                    <w:div w:id="1050495323">
                      <w:marLeft w:val="0"/>
                      <w:marRight w:val="0"/>
                      <w:marTop w:val="0"/>
                      <w:marBottom w:val="0"/>
                      <w:divBdr>
                        <w:top w:val="none" w:sz="0" w:space="0" w:color="auto"/>
                        <w:left w:val="none" w:sz="0" w:space="0" w:color="auto"/>
                        <w:bottom w:val="none" w:sz="0" w:space="0" w:color="auto"/>
                        <w:right w:val="none" w:sz="0" w:space="0" w:color="auto"/>
                      </w:divBdr>
                      <w:divsChild>
                        <w:div w:id="1064066169">
                          <w:marLeft w:val="0"/>
                          <w:marRight w:val="0"/>
                          <w:marTop w:val="0"/>
                          <w:marBottom w:val="0"/>
                          <w:divBdr>
                            <w:top w:val="none" w:sz="0" w:space="0" w:color="auto"/>
                            <w:left w:val="none" w:sz="0" w:space="0" w:color="auto"/>
                            <w:bottom w:val="none" w:sz="0" w:space="0" w:color="auto"/>
                            <w:right w:val="none" w:sz="0" w:space="0" w:color="auto"/>
                          </w:divBdr>
                          <w:divsChild>
                            <w:div w:id="1023822858">
                              <w:marLeft w:val="0"/>
                              <w:marRight w:val="0"/>
                              <w:marTop w:val="0"/>
                              <w:marBottom w:val="0"/>
                              <w:divBdr>
                                <w:top w:val="none" w:sz="0" w:space="0" w:color="auto"/>
                                <w:left w:val="none" w:sz="0" w:space="0" w:color="auto"/>
                                <w:bottom w:val="none" w:sz="0" w:space="0" w:color="auto"/>
                                <w:right w:val="none" w:sz="0" w:space="0" w:color="auto"/>
                              </w:divBdr>
                              <w:divsChild>
                                <w:div w:id="1872260088">
                                  <w:marLeft w:val="0"/>
                                  <w:marRight w:val="0"/>
                                  <w:marTop w:val="0"/>
                                  <w:marBottom w:val="0"/>
                                  <w:divBdr>
                                    <w:top w:val="none" w:sz="0" w:space="0" w:color="auto"/>
                                    <w:left w:val="none" w:sz="0" w:space="0" w:color="auto"/>
                                    <w:bottom w:val="none" w:sz="0" w:space="0" w:color="auto"/>
                                    <w:right w:val="none" w:sz="0" w:space="0" w:color="auto"/>
                                  </w:divBdr>
                                  <w:divsChild>
                                    <w:div w:id="781650991">
                                      <w:marLeft w:val="0"/>
                                      <w:marRight w:val="0"/>
                                      <w:marTop w:val="0"/>
                                      <w:marBottom w:val="0"/>
                                      <w:divBdr>
                                        <w:top w:val="none" w:sz="0" w:space="0" w:color="auto"/>
                                        <w:left w:val="none" w:sz="0" w:space="0" w:color="auto"/>
                                        <w:bottom w:val="none" w:sz="0" w:space="0" w:color="auto"/>
                                        <w:right w:val="none" w:sz="0" w:space="0" w:color="auto"/>
                                      </w:divBdr>
                                      <w:divsChild>
                                        <w:div w:id="1437677827">
                                          <w:marLeft w:val="0"/>
                                          <w:marRight w:val="0"/>
                                          <w:marTop w:val="0"/>
                                          <w:marBottom w:val="0"/>
                                          <w:divBdr>
                                            <w:top w:val="none" w:sz="0" w:space="0" w:color="auto"/>
                                            <w:left w:val="none" w:sz="0" w:space="0" w:color="auto"/>
                                            <w:bottom w:val="none" w:sz="0" w:space="0" w:color="auto"/>
                                            <w:right w:val="none" w:sz="0" w:space="0" w:color="auto"/>
                                          </w:divBdr>
                                          <w:divsChild>
                                            <w:div w:id="2017227666">
                                              <w:marLeft w:val="0"/>
                                              <w:marRight w:val="0"/>
                                              <w:marTop w:val="0"/>
                                              <w:marBottom w:val="0"/>
                                              <w:divBdr>
                                                <w:top w:val="none" w:sz="0" w:space="0" w:color="auto"/>
                                                <w:left w:val="none" w:sz="0" w:space="0" w:color="auto"/>
                                                <w:bottom w:val="none" w:sz="0" w:space="0" w:color="auto"/>
                                                <w:right w:val="none" w:sz="0" w:space="0" w:color="auto"/>
                                              </w:divBdr>
                                              <w:divsChild>
                                                <w:div w:id="1063261365">
                                                  <w:marLeft w:val="0"/>
                                                  <w:marRight w:val="0"/>
                                                  <w:marTop w:val="0"/>
                                                  <w:marBottom w:val="0"/>
                                                  <w:divBdr>
                                                    <w:top w:val="none" w:sz="0" w:space="0" w:color="auto"/>
                                                    <w:left w:val="none" w:sz="0" w:space="0" w:color="auto"/>
                                                    <w:bottom w:val="none" w:sz="0" w:space="0" w:color="auto"/>
                                                    <w:right w:val="none" w:sz="0" w:space="0" w:color="auto"/>
                                                  </w:divBdr>
                                                  <w:divsChild>
                                                    <w:div w:id="2012177183">
                                                      <w:marLeft w:val="0"/>
                                                      <w:marRight w:val="0"/>
                                                      <w:marTop w:val="0"/>
                                                      <w:marBottom w:val="0"/>
                                                      <w:divBdr>
                                                        <w:top w:val="none" w:sz="0" w:space="0" w:color="auto"/>
                                                        <w:left w:val="none" w:sz="0" w:space="0" w:color="auto"/>
                                                        <w:bottom w:val="none" w:sz="0" w:space="0" w:color="auto"/>
                                                        <w:right w:val="none" w:sz="0" w:space="0" w:color="auto"/>
                                                      </w:divBdr>
                                                      <w:divsChild>
                                                        <w:div w:id="1605843932">
                                                          <w:marLeft w:val="0"/>
                                                          <w:marRight w:val="0"/>
                                                          <w:marTop w:val="0"/>
                                                          <w:marBottom w:val="0"/>
                                                          <w:divBdr>
                                                            <w:top w:val="none" w:sz="0" w:space="0" w:color="auto"/>
                                                            <w:left w:val="none" w:sz="0" w:space="0" w:color="auto"/>
                                                            <w:bottom w:val="none" w:sz="0" w:space="0" w:color="auto"/>
                                                            <w:right w:val="none" w:sz="0" w:space="0" w:color="auto"/>
                                                          </w:divBdr>
                                                          <w:divsChild>
                                                            <w:div w:id="2134520174">
                                                              <w:marLeft w:val="0"/>
                                                              <w:marRight w:val="107"/>
                                                              <w:marTop w:val="0"/>
                                                              <w:marBottom w:val="107"/>
                                                              <w:divBdr>
                                                                <w:top w:val="none" w:sz="0" w:space="0" w:color="auto"/>
                                                                <w:left w:val="none" w:sz="0" w:space="0" w:color="auto"/>
                                                                <w:bottom w:val="none" w:sz="0" w:space="0" w:color="auto"/>
                                                                <w:right w:val="none" w:sz="0" w:space="0" w:color="auto"/>
                                                              </w:divBdr>
                                                              <w:divsChild>
                                                                <w:div w:id="1354113823">
                                                                  <w:marLeft w:val="0"/>
                                                                  <w:marRight w:val="0"/>
                                                                  <w:marTop w:val="0"/>
                                                                  <w:marBottom w:val="0"/>
                                                                  <w:divBdr>
                                                                    <w:top w:val="none" w:sz="0" w:space="0" w:color="auto"/>
                                                                    <w:left w:val="none" w:sz="0" w:space="0" w:color="auto"/>
                                                                    <w:bottom w:val="none" w:sz="0" w:space="0" w:color="auto"/>
                                                                    <w:right w:val="none" w:sz="0" w:space="0" w:color="auto"/>
                                                                  </w:divBdr>
                                                                  <w:divsChild>
                                                                    <w:div w:id="1523979141">
                                                                      <w:marLeft w:val="0"/>
                                                                      <w:marRight w:val="0"/>
                                                                      <w:marTop w:val="0"/>
                                                                      <w:marBottom w:val="0"/>
                                                                      <w:divBdr>
                                                                        <w:top w:val="none" w:sz="0" w:space="0" w:color="auto"/>
                                                                        <w:left w:val="none" w:sz="0" w:space="0" w:color="auto"/>
                                                                        <w:bottom w:val="none" w:sz="0" w:space="0" w:color="auto"/>
                                                                        <w:right w:val="none" w:sz="0" w:space="0" w:color="auto"/>
                                                                      </w:divBdr>
                                                                      <w:divsChild>
                                                                        <w:div w:id="1050882978">
                                                                          <w:marLeft w:val="0"/>
                                                                          <w:marRight w:val="0"/>
                                                                          <w:marTop w:val="0"/>
                                                                          <w:marBottom w:val="0"/>
                                                                          <w:divBdr>
                                                                            <w:top w:val="none" w:sz="0" w:space="0" w:color="auto"/>
                                                                            <w:left w:val="none" w:sz="0" w:space="0" w:color="auto"/>
                                                                            <w:bottom w:val="none" w:sz="0" w:space="0" w:color="auto"/>
                                                                            <w:right w:val="none" w:sz="0" w:space="0" w:color="auto"/>
                                                                          </w:divBdr>
                                                                          <w:divsChild>
                                                                            <w:div w:id="1242257252">
                                                                              <w:marLeft w:val="0"/>
                                                                              <w:marRight w:val="0"/>
                                                                              <w:marTop w:val="0"/>
                                                                              <w:marBottom w:val="0"/>
                                                                              <w:divBdr>
                                                                                <w:top w:val="none" w:sz="0" w:space="0" w:color="auto"/>
                                                                                <w:left w:val="none" w:sz="0" w:space="0" w:color="auto"/>
                                                                                <w:bottom w:val="none" w:sz="0" w:space="0" w:color="auto"/>
                                                                                <w:right w:val="none" w:sz="0" w:space="0" w:color="auto"/>
                                                                              </w:divBdr>
                                                                              <w:divsChild>
                                                                                <w:div w:id="486092678">
                                                                                  <w:marLeft w:val="0"/>
                                                                                  <w:marRight w:val="0"/>
                                                                                  <w:marTop w:val="0"/>
                                                                                  <w:marBottom w:val="0"/>
                                                                                  <w:divBdr>
                                                                                    <w:top w:val="none" w:sz="0" w:space="0" w:color="auto"/>
                                                                                    <w:left w:val="none" w:sz="0" w:space="0" w:color="auto"/>
                                                                                    <w:bottom w:val="none" w:sz="0" w:space="0" w:color="auto"/>
                                                                                    <w:right w:val="none" w:sz="0" w:space="0" w:color="auto"/>
                                                                                  </w:divBdr>
                                                                                  <w:divsChild>
                                                                                    <w:div w:id="1199472209">
                                                                                      <w:marLeft w:val="0"/>
                                                                                      <w:marRight w:val="0"/>
                                                                                      <w:marTop w:val="0"/>
                                                                                      <w:marBottom w:val="0"/>
                                                                                      <w:divBdr>
                                                                                        <w:top w:val="none" w:sz="0" w:space="0" w:color="auto"/>
                                                                                        <w:left w:val="none" w:sz="0" w:space="0" w:color="auto"/>
                                                                                        <w:bottom w:val="none" w:sz="0" w:space="0" w:color="auto"/>
                                                                                        <w:right w:val="none" w:sz="0" w:space="0" w:color="auto"/>
                                                                                      </w:divBdr>
                                                                                      <w:divsChild>
                                                                                        <w:div w:id="572279161">
                                                                                          <w:marLeft w:val="0"/>
                                                                                          <w:marRight w:val="0"/>
                                                                                          <w:marTop w:val="0"/>
                                                                                          <w:marBottom w:val="0"/>
                                                                                          <w:divBdr>
                                                                                            <w:top w:val="none" w:sz="0" w:space="0" w:color="auto"/>
                                                                                            <w:left w:val="none" w:sz="0" w:space="0" w:color="auto"/>
                                                                                            <w:bottom w:val="none" w:sz="0" w:space="0" w:color="auto"/>
                                                                                            <w:right w:val="none" w:sz="0" w:space="0" w:color="auto"/>
                                                                                          </w:divBdr>
                                                                                        </w:div>
                                                                                        <w:div w:id="1338656478">
                                                                                          <w:marLeft w:val="0"/>
                                                                                          <w:marRight w:val="0"/>
                                                                                          <w:marTop w:val="0"/>
                                                                                          <w:marBottom w:val="0"/>
                                                                                          <w:divBdr>
                                                                                            <w:top w:val="none" w:sz="0" w:space="0" w:color="auto"/>
                                                                                            <w:left w:val="none" w:sz="0" w:space="0" w:color="auto"/>
                                                                                            <w:bottom w:val="none" w:sz="0" w:space="0" w:color="auto"/>
                                                                                            <w:right w:val="none" w:sz="0" w:space="0" w:color="auto"/>
                                                                                          </w:divBdr>
                                                                                        </w:div>
                                                                                        <w:div w:id="449478593">
                                                                                          <w:marLeft w:val="0"/>
                                                                                          <w:marRight w:val="0"/>
                                                                                          <w:marTop w:val="0"/>
                                                                                          <w:marBottom w:val="0"/>
                                                                                          <w:divBdr>
                                                                                            <w:top w:val="none" w:sz="0" w:space="0" w:color="auto"/>
                                                                                            <w:left w:val="none" w:sz="0" w:space="0" w:color="auto"/>
                                                                                            <w:bottom w:val="none" w:sz="0" w:space="0" w:color="auto"/>
                                                                                            <w:right w:val="none" w:sz="0" w:space="0" w:color="auto"/>
                                                                                          </w:divBdr>
                                                                                          <w:divsChild>
                                                                                            <w:div w:id="1726221814">
                                                                                              <w:marLeft w:val="0"/>
                                                                                              <w:marRight w:val="0"/>
                                                                                              <w:marTop w:val="0"/>
                                                                                              <w:marBottom w:val="0"/>
                                                                                              <w:divBdr>
                                                                                                <w:top w:val="none" w:sz="0" w:space="0" w:color="auto"/>
                                                                                                <w:left w:val="none" w:sz="0" w:space="0" w:color="auto"/>
                                                                                                <w:bottom w:val="none" w:sz="0" w:space="0" w:color="auto"/>
                                                                                                <w:right w:val="none" w:sz="0" w:space="0" w:color="auto"/>
                                                                                              </w:divBdr>
                                                                                              <w:divsChild>
                                                                                                <w:div w:id="1295406355">
                                                                                                  <w:marLeft w:val="0"/>
                                                                                                  <w:marRight w:val="0"/>
                                                                                                  <w:marTop w:val="0"/>
                                                                                                  <w:marBottom w:val="0"/>
                                                                                                  <w:divBdr>
                                                                                                    <w:top w:val="none" w:sz="0" w:space="0" w:color="auto"/>
                                                                                                    <w:left w:val="none" w:sz="0" w:space="0" w:color="auto"/>
                                                                                                    <w:bottom w:val="none" w:sz="0" w:space="0" w:color="auto"/>
                                                                                                    <w:right w:val="none" w:sz="0" w:space="0" w:color="auto"/>
                                                                                                  </w:divBdr>
                                                                                                </w:div>
                                                                                                <w:div w:id="1585721252">
                                                                                                  <w:marLeft w:val="0"/>
                                                                                                  <w:marRight w:val="0"/>
                                                                                                  <w:marTop w:val="0"/>
                                                                                                  <w:marBottom w:val="0"/>
                                                                                                  <w:divBdr>
                                                                                                    <w:top w:val="none" w:sz="0" w:space="0" w:color="auto"/>
                                                                                                    <w:left w:val="none" w:sz="0" w:space="0" w:color="auto"/>
                                                                                                    <w:bottom w:val="none" w:sz="0" w:space="0" w:color="auto"/>
                                                                                                    <w:right w:val="none" w:sz="0" w:space="0" w:color="auto"/>
                                                                                                  </w:divBdr>
                                                                                                </w:div>
                                                                                                <w:div w:id="1189871839">
                                                                                                  <w:marLeft w:val="0"/>
                                                                                                  <w:marRight w:val="0"/>
                                                                                                  <w:marTop w:val="0"/>
                                                                                                  <w:marBottom w:val="0"/>
                                                                                                  <w:divBdr>
                                                                                                    <w:top w:val="none" w:sz="0" w:space="0" w:color="auto"/>
                                                                                                    <w:left w:val="none" w:sz="0" w:space="0" w:color="auto"/>
                                                                                                    <w:bottom w:val="none" w:sz="0" w:space="0" w:color="auto"/>
                                                                                                    <w:right w:val="none" w:sz="0" w:space="0" w:color="auto"/>
                                                                                                  </w:divBdr>
                                                                                                </w:div>
                                                                                                <w:div w:id="79566214">
                                                                                                  <w:marLeft w:val="0"/>
                                                                                                  <w:marRight w:val="0"/>
                                                                                                  <w:marTop w:val="0"/>
                                                                                                  <w:marBottom w:val="0"/>
                                                                                                  <w:divBdr>
                                                                                                    <w:top w:val="none" w:sz="0" w:space="0" w:color="auto"/>
                                                                                                    <w:left w:val="none" w:sz="0" w:space="0" w:color="auto"/>
                                                                                                    <w:bottom w:val="none" w:sz="0" w:space="0" w:color="auto"/>
                                                                                                    <w:right w:val="none" w:sz="0" w:space="0" w:color="auto"/>
                                                                                                  </w:divBdr>
                                                                                                </w:div>
                                                                                                <w:div w:id="964578736">
                                                                                                  <w:marLeft w:val="0"/>
                                                                                                  <w:marRight w:val="0"/>
                                                                                                  <w:marTop w:val="0"/>
                                                                                                  <w:marBottom w:val="0"/>
                                                                                                  <w:divBdr>
                                                                                                    <w:top w:val="none" w:sz="0" w:space="0" w:color="auto"/>
                                                                                                    <w:left w:val="none" w:sz="0" w:space="0" w:color="auto"/>
                                                                                                    <w:bottom w:val="none" w:sz="0" w:space="0" w:color="auto"/>
                                                                                                    <w:right w:val="none" w:sz="0" w:space="0" w:color="auto"/>
                                                                                                  </w:divBdr>
                                                                                                </w:div>
                                                                                                <w:div w:id="2067027199">
                                                                                                  <w:marLeft w:val="0"/>
                                                                                                  <w:marRight w:val="0"/>
                                                                                                  <w:marTop w:val="0"/>
                                                                                                  <w:marBottom w:val="0"/>
                                                                                                  <w:divBdr>
                                                                                                    <w:top w:val="none" w:sz="0" w:space="0" w:color="auto"/>
                                                                                                    <w:left w:val="none" w:sz="0" w:space="0" w:color="auto"/>
                                                                                                    <w:bottom w:val="none" w:sz="0" w:space="0" w:color="auto"/>
                                                                                                    <w:right w:val="none" w:sz="0" w:space="0" w:color="auto"/>
                                                                                                  </w:divBdr>
                                                                                                </w:div>
                                                                                                <w:div w:id="1722367677">
                                                                                                  <w:marLeft w:val="0"/>
                                                                                                  <w:marRight w:val="0"/>
                                                                                                  <w:marTop w:val="0"/>
                                                                                                  <w:marBottom w:val="0"/>
                                                                                                  <w:divBdr>
                                                                                                    <w:top w:val="none" w:sz="0" w:space="0" w:color="auto"/>
                                                                                                    <w:left w:val="none" w:sz="0" w:space="0" w:color="auto"/>
                                                                                                    <w:bottom w:val="none" w:sz="0" w:space="0" w:color="auto"/>
                                                                                                    <w:right w:val="none" w:sz="0" w:space="0" w:color="auto"/>
                                                                                                  </w:divBdr>
                                                                                                </w:div>
                                                                                                <w:div w:id="70934991">
                                                                                                  <w:marLeft w:val="0"/>
                                                                                                  <w:marRight w:val="0"/>
                                                                                                  <w:marTop w:val="0"/>
                                                                                                  <w:marBottom w:val="0"/>
                                                                                                  <w:divBdr>
                                                                                                    <w:top w:val="none" w:sz="0" w:space="0" w:color="auto"/>
                                                                                                    <w:left w:val="none" w:sz="0" w:space="0" w:color="auto"/>
                                                                                                    <w:bottom w:val="none" w:sz="0" w:space="0" w:color="auto"/>
                                                                                                    <w:right w:val="none" w:sz="0" w:space="0" w:color="auto"/>
                                                                                                  </w:divBdr>
                                                                                                </w:div>
                                                                                                <w:div w:id="1943488932">
                                                                                                  <w:marLeft w:val="0"/>
                                                                                                  <w:marRight w:val="0"/>
                                                                                                  <w:marTop w:val="0"/>
                                                                                                  <w:marBottom w:val="0"/>
                                                                                                  <w:divBdr>
                                                                                                    <w:top w:val="none" w:sz="0" w:space="0" w:color="auto"/>
                                                                                                    <w:left w:val="none" w:sz="0" w:space="0" w:color="auto"/>
                                                                                                    <w:bottom w:val="none" w:sz="0" w:space="0" w:color="auto"/>
                                                                                                    <w:right w:val="none" w:sz="0" w:space="0" w:color="auto"/>
                                                                                                  </w:divBdr>
                                                                                                </w:div>
                                                                                                <w:div w:id="734594269">
                                                                                                  <w:marLeft w:val="0"/>
                                                                                                  <w:marRight w:val="0"/>
                                                                                                  <w:marTop w:val="0"/>
                                                                                                  <w:marBottom w:val="0"/>
                                                                                                  <w:divBdr>
                                                                                                    <w:top w:val="none" w:sz="0" w:space="0" w:color="auto"/>
                                                                                                    <w:left w:val="none" w:sz="0" w:space="0" w:color="auto"/>
                                                                                                    <w:bottom w:val="none" w:sz="0" w:space="0" w:color="auto"/>
                                                                                                    <w:right w:val="none" w:sz="0" w:space="0" w:color="auto"/>
                                                                                                  </w:divBdr>
                                                                                                </w:div>
                                                                                                <w:div w:id="722752613">
                                                                                                  <w:marLeft w:val="0"/>
                                                                                                  <w:marRight w:val="0"/>
                                                                                                  <w:marTop w:val="0"/>
                                                                                                  <w:marBottom w:val="0"/>
                                                                                                  <w:divBdr>
                                                                                                    <w:top w:val="none" w:sz="0" w:space="0" w:color="auto"/>
                                                                                                    <w:left w:val="none" w:sz="0" w:space="0" w:color="auto"/>
                                                                                                    <w:bottom w:val="none" w:sz="0" w:space="0" w:color="auto"/>
                                                                                                    <w:right w:val="none" w:sz="0" w:space="0" w:color="auto"/>
                                                                                                  </w:divBdr>
                                                                                                </w:div>
                                                                                                <w:div w:id="1276600315">
                                                                                                  <w:marLeft w:val="0"/>
                                                                                                  <w:marRight w:val="0"/>
                                                                                                  <w:marTop w:val="0"/>
                                                                                                  <w:marBottom w:val="0"/>
                                                                                                  <w:divBdr>
                                                                                                    <w:top w:val="none" w:sz="0" w:space="0" w:color="auto"/>
                                                                                                    <w:left w:val="none" w:sz="0" w:space="0" w:color="auto"/>
                                                                                                    <w:bottom w:val="none" w:sz="0" w:space="0" w:color="auto"/>
                                                                                                    <w:right w:val="none" w:sz="0" w:space="0" w:color="auto"/>
                                                                                                  </w:divBdr>
                                                                                                </w:div>
                                                                                                <w:div w:id="991106891">
                                                                                                  <w:marLeft w:val="0"/>
                                                                                                  <w:marRight w:val="0"/>
                                                                                                  <w:marTop w:val="0"/>
                                                                                                  <w:marBottom w:val="0"/>
                                                                                                  <w:divBdr>
                                                                                                    <w:top w:val="none" w:sz="0" w:space="0" w:color="auto"/>
                                                                                                    <w:left w:val="none" w:sz="0" w:space="0" w:color="auto"/>
                                                                                                    <w:bottom w:val="none" w:sz="0" w:space="0" w:color="auto"/>
                                                                                                    <w:right w:val="none" w:sz="0" w:space="0" w:color="auto"/>
                                                                                                  </w:divBdr>
                                                                                                </w:div>
                                                                                                <w:div w:id="715083323">
                                                                                                  <w:marLeft w:val="0"/>
                                                                                                  <w:marRight w:val="0"/>
                                                                                                  <w:marTop w:val="0"/>
                                                                                                  <w:marBottom w:val="0"/>
                                                                                                  <w:divBdr>
                                                                                                    <w:top w:val="none" w:sz="0" w:space="0" w:color="auto"/>
                                                                                                    <w:left w:val="none" w:sz="0" w:space="0" w:color="auto"/>
                                                                                                    <w:bottom w:val="none" w:sz="0" w:space="0" w:color="auto"/>
                                                                                                    <w:right w:val="none" w:sz="0" w:space="0" w:color="auto"/>
                                                                                                  </w:divBdr>
                                                                                                </w:div>
                                                                                                <w:div w:id="1360813041">
                                                                                                  <w:marLeft w:val="0"/>
                                                                                                  <w:marRight w:val="0"/>
                                                                                                  <w:marTop w:val="0"/>
                                                                                                  <w:marBottom w:val="0"/>
                                                                                                  <w:divBdr>
                                                                                                    <w:top w:val="none" w:sz="0" w:space="0" w:color="auto"/>
                                                                                                    <w:left w:val="none" w:sz="0" w:space="0" w:color="auto"/>
                                                                                                    <w:bottom w:val="none" w:sz="0" w:space="0" w:color="auto"/>
                                                                                                    <w:right w:val="none" w:sz="0" w:space="0" w:color="auto"/>
                                                                                                  </w:divBdr>
                                                                                                </w:div>
                                                                                                <w:div w:id="14252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05587">
      <w:bodyDiv w:val="1"/>
      <w:marLeft w:val="0"/>
      <w:marRight w:val="0"/>
      <w:marTop w:val="0"/>
      <w:marBottom w:val="0"/>
      <w:divBdr>
        <w:top w:val="none" w:sz="0" w:space="0" w:color="auto"/>
        <w:left w:val="none" w:sz="0" w:space="0" w:color="auto"/>
        <w:bottom w:val="none" w:sz="0" w:space="0" w:color="auto"/>
        <w:right w:val="none" w:sz="0" w:space="0" w:color="auto"/>
      </w:divBdr>
    </w:div>
    <w:div w:id="1779518471">
      <w:bodyDiv w:val="1"/>
      <w:marLeft w:val="0"/>
      <w:marRight w:val="0"/>
      <w:marTop w:val="0"/>
      <w:marBottom w:val="0"/>
      <w:divBdr>
        <w:top w:val="none" w:sz="0" w:space="0" w:color="auto"/>
        <w:left w:val="none" w:sz="0" w:space="0" w:color="auto"/>
        <w:bottom w:val="none" w:sz="0" w:space="0" w:color="auto"/>
        <w:right w:val="none" w:sz="0" w:space="0" w:color="auto"/>
      </w:divBdr>
    </w:div>
    <w:div w:id="20749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bf@rn.dk" TargetMode="External"/><Relationship Id="rId10"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ersonaldoc\RFDocs\RFdata\RFA-August%202012%20FINA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sz="1000">
                <a:latin typeface="Book Antiqua" pitchFamily="18" charset="0"/>
              </a:rPr>
              <a:t>Survival after ablation therapy</a:t>
            </a:r>
          </a:p>
        </c:rich>
      </c:tx>
      <c:layout>
        <c:manualLayout>
          <c:xMode val="edge"/>
          <c:yMode val="edge"/>
          <c:x val="0.314575405945073"/>
          <c:y val="0.0402010050251257"/>
        </c:manualLayout>
      </c:layout>
      <c:overlay val="0"/>
    </c:title>
    <c:autoTitleDeleted val="0"/>
    <c:plotArea>
      <c:layout/>
      <c:lineChart>
        <c:grouping val="standard"/>
        <c:varyColors val="0"/>
        <c:ser>
          <c:idx val="0"/>
          <c:order val="0"/>
          <c:tx>
            <c:strRef>
              <c:f>Sheet3!$AF$1</c:f>
              <c:strCache>
                <c:ptCount val="1"/>
                <c:pt idx="0">
                  <c:v>% of patients alive</c:v>
                </c:pt>
              </c:strCache>
            </c:strRef>
          </c:tx>
          <c:spPr>
            <a:ln>
              <a:solidFill>
                <a:schemeClr val="bg1">
                  <a:lumMod val="50000"/>
                </a:schemeClr>
              </a:solidFill>
            </a:ln>
          </c:spPr>
          <c:marker>
            <c:spPr>
              <a:solidFill>
                <a:schemeClr val="bg1">
                  <a:lumMod val="50000"/>
                </a:schemeClr>
              </a:solidFill>
            </c:spPr>
          </c:marker>
          <c:dLbls>
            <c:delete val="1"/>
          </c:dLbls>
          <c:cat>
            <c:numRef>
              <c:f>Sheet3!$AE$2:$AE$7</c:f>
              <c:numCache>
                <c:formatCode>General</c:formatCode>
                <c:ptCount val="6"/>
                <c:pt idx="0">
                  <c:v>1.0</c:v>
                </c:pt>
                <c:pt idx="1">
                  <c:v>2.0</c:v>
                </c:pt>
                <c:pt idx="2">
                  <c:v>3.0</c:v>
                </c:pt>
                <c:pt idx="3">
                  <c:v>4.0</c:v>
                </c:pt>
                <c:pt idx="4">
                  <c:v>5.0</c:v>
                </c:pt>
                <c:pt idx="5">
                  <c:v>6.0</c:v>
                </c:pt>
              </c:numCache>
            </c:numRef>
          </c:cat>
          <c:val>
            <c:numRef>
              <c:f>Sheet3!$AF$2:$AF$7</c:f>
              <c:numCache>
                <c:formatCode>0%</c:formatCode>
                <c:ptCount val="6"/>
                <c:pt idx="0">
                  <c:v>0.918367346938776</c:v>
                </c:pt>
                <c:pt idx="1">
                  <c:v>0.653061224489802</c:v>
                </c:pt>
                <c:pt idx="2">
                  <c:v>0.510204081632648</c:v>
                </c:pt>
                <c:pt idx="3">
                  <c:v>0.408163265306122</c:v>
                </c:pt>
                <c:pt idx="4">
                  <c:v>0.285714285714288</c:v>
                </c:pt>
                <c:pt idx="5">
                  <c:v>0.183673469387755</c:v>
                </c:pt>
              </c:numCache>
            </c:numRef>
          </c:val>
          <c:smooth val="0"/>
        </c:ser>
        <c:dLbls>
          <c:showLegendKey val="0"/>
          <c:showVal val="1"/>
          <c:showCatName val="0"/>
          <c:showSerName val="0"/>
          <c:showPercent val="0"/>
          <c:showBubbleSize val="0"/>
        </c:dLbls>
        <c:marker val="1"/>
        <c:smooth val="0"/>
        <c:axId val="2081246120"/>
        <c:axId val="2110022808"/>
      </c:lineChart>
      <c:catAx>
        <c:axId val="2081246120"/>
        <c:scaling>
          <c:orientation val="minMax"/>
        </c:scaling>
        <c:delete val="0"/>
        <c:axPos val="b"/>
        <c:title>
          <c:tx>
            <c:rich>
              <a:bodyPr/>
              <a:lstStyle/>
              <a:p>
                <a:pPr>
                  <a:defRPr b="1">
                    <a:latin typeface="Book Antiqua" pitchFamily="18" charset="0"/>
                  </a:defRPr>
                </a:pPr>
                <a:r>
                  <a:rPr lang="en-GB" b="1">
                    <a:latin typeface="Book Antiqua" pitchFamily="18" charset="0"/>
                  </a:rPr>
                  <a:t>Years</a:t>
                </a:r>
              </a:p>
            </c:rich>
          </c:tx>
          <c:layout>
            <c:manualLayout>
              <c:xMode val="edge"/>
              <c:yMode val="edge"/>
              <c:x val="0.148493576460837"/>
              <c:y val="0.712780833300364"/>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10022808"/>
        <c:crosses val="autoZero"/>
        <c:auto val="1"/>
        <c:lblAlgn val="ctr"/>
        <c:lblOffset val="100"/>
        <c:noMultiLvlLbl val="0"/>
      </c:catAx>
      <c:valAx>
        <c:axId val="2110022808"/>
        <c:scaling>
          <c:orientation val="minMax"/>
        </c:scaling>
        <c:delete val="0"/>
        <c:axPos val="l"/>
        <c:majorGridlines>
          <c:spPr>
            <a:ln w="0">
              <a:solidFill>
                <a:schemeClr val="bg1"/>
              </a:solidFill>
            </a:ln>
          </c:spPr>
        </c:majorGridlines>
        <c:title>
          <c:tx>
            <c:rich>
              <a:bodyPr rot="-5400000" vert="horz"/>
              <a:lstStyle/>
              <a:p>
                <a:pPr>
                  <a:defRPr b="1">
                    <a:latin typeface="Book Antiqua" pitchFamily="18" charset="0"/>
                  </a:defRPr>
                </a:pPr>
                <a:r>
                  <a:rPr lang="en-GB" b="1">
                    <a:latin typeface="Book Antiqua" pitchFamily="18" charset="0"/>
                  </a:rPr>
                  <a:t>patients alive</a:t>
                </a:r>
              </a:p>
            </c:rich>
          </c:tx>
          <c:layout>
            <c:manualLayout>
              <c:xMode val="edge"/>
              <c:yMode val="edge"/>
              <c:x val="0.0963289756244585"/>
              <c:y val="0.269254144739445"/>
            </c:manualLayout>
          </c:layout>
          <c:overlay val="0"/>
        </c:title>
        <c:numFmt formatCode="0%" sourceLinked="1"/>
        <c:majorTickMark val="out"/>
        <c:minorTickMark val="none"/>
        <c:tickLblPos val="nextTo"/>
        <c:txPr>
          <a:bodyPr rot="0" vert="horz"/>
          <a:lstStyle/>
          <a:p>
            <a:pPr>
              <a:defRPr sz="1000" b="0" i="0" u="none" strike="noStrike" baseline="0">
                <a:solidFill>
                  <a:srgbClr val="000000"/>
                </a:solidFill>
                <a:latin typeface="Book Antiqua" pitchFamily="18" charset="0"/>
                <a:ea typeface="Calibri"/>
                <a:cs typeface="Calibri"/>
              </a:defRPr>
            </a:pPr>
            <a:endParaRPr lang="en-US"/>
          </a:p>
        </c:txPr>
        <c:crossAx val="2081246120"/>
        <c:crosses val="autoZero"/>
        <c:crossBetween val="between"/>
      </c:valAx>
      <c:dTable>
        <c:showHorzBorder val="0"/>
        <c:showVertBorder val="0"/>
        <c:showOutline val="0"/>
        <c:showKeys val="0"/>
        <c:spPr>
          <a:ln>
            <a:solidFill>
              <a:schemeClr val="tx1"/>
            </a:solidFill>
          </a:ln>
        </c:spPr>
        <c:txPr>
          <a:bodyPr/>
          <a:lstStyle/>
          <a:p>
            <a:pPr rtl="0">
              <a:defRPr sz="1000" b="0" i="0" u="none" strike="noStrike" baseline="0">
                <a:solidFill>
                  <a:srgbClr val="000000"/>
                </a:solidFill>
                <a:latin typeface="Book Antiqua" pitchFamily="18" charset="0"/>
                <a:ea typeface="Calibri"/>
                <a:cs typeface="Calibri"/>
              </a:defRPr>
            </a:pPr>
            <a:endParaRPr lang="en-US"/>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E9FF7-958F-124C-AAAD-A7B6F2A6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4736</Words>
  <Characters>27001</Characters>
  <Application>Microsoft Macintosh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drbabs</dc:creator>
  <cp:lastModifiedBy>NA MA</cp:lastModifiedBy>
  <cp:revision>2</cp:revision>
  <dcterms:created xsi:type="dcterms:W3CDTF">2015-01-19T20:37:00Z</dcterms:created>
  <dcterms:modified xsi:type="dcterms:W3CDTF">2015-01-19T20:37:00Z</dcterms:modified>
</cp:coreProperties>
</file>