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A00" w:rsidRPr="00492F58" w:rsidRDefault="000D0A00" w:rsidP="00F50C48">
      <w:pPr>
        <w:spacing w:line="360" w:lineRule="auto"/>
        <w:jc w:val="both"/>
        <w:rPr>
          <w:rFonts w:ascii="Book Antiqua" w:hAnsi="Book Antiqua" w:cs="Book Antiqua"/>
          <w:sz w:val="24"/>
          <w:szCs w:val="24"/>
          <w:lang w:val="fr-CH"/>
        </w:rPr>
      </w:pPr>
      <w:r w:rsidRPr="00492F58">
        <w:rPr>
          <w:rFonts w:ascii="Book Antiqua" w:hAnsi="Book Antiqua" w:cs="Book Antiqua"/>
          <w:b/>
          <w:bCs/>
          <w:color w:val="000000"/>
          <w:sz w:val="24"/>
          <w:szCs w:val="24"/>
          <w:lang w:val="fr-CH" w:eastAsia="en-US"/>
        </w:rPr>
        <w:t>Name of journal: World Journal of Cardiology</w:t>
      </w:r>
    </w:p>
    <w:p w:rsidR="000D0A00" w:rsidRPr="00492F58" w:rsidRDefault="000D0A00" w:rsidP="00F50C48">
      <w:pPr>
        <w:spacing w:line="360" w:lineRule="auto"/>
        <w:jc w:val="both"/>
        <w:rPr>
          <w:rFonts w:ascii="Book Antiqua" w:hAnsi="Book Antiqua" w:cs="Book Antiqua"/>
          <w:sz w:val="24"/>
          <w:szCs w:val="24"/>
          <w:lang w:val="fr-CH"/>
        </w:rPr>
      </w:pPr>
      <w:r w:rsidRPr="00492F58">
        <w:rPr>
          <w:rFonts w:ascii="Book Antiqua" w:hAnsi="Book Antiqua" w:cs="Book Antiqua"/>
          <w:b/>
          <w:bCs/>
          <w:color w:val="000000"/>
          <w:sz w:val="24"/>
          <w:szCs w:val="24"/>
          <w:lang w:val="fr-CH" w:eastAsia="en-US"/>
        </w:rPr>
        <w:t>ESPS Manuscript NO: 13978</w:t>
      </w:r>
    </w:p>
    <w:p w:rsidR="000D0A00" w:rsidRPr="00492F58" w:rsidRDefault="000D0A00" w:rsidP="00F50C48">
      <w:pPr>
        <w:spacing w:line="360" w:lineRule="auto"/>
        <w:jc w:val="both"/>
        <w:rPr>
          <w:rFonts w:ascii="Book Antiqua" w:hAnsi="Book Antiqua" w:cs="Book Antiqua"/>
          <w:sz w:val="24"/>
          <w:szCs w:val="24"/>
          <w:lang w:val="fr-CH"/>
        </w:rPr>
      </w:pPr>
      <w:r w:rsidRPr="00492F58">
        <w:rPr>
          <w:rFonts w:ascii="Book Antiqua" w:hAnsi="Book Antiqua" w:cs="Book Antiqua"/>
          <w:b/>
          <w:bCs/>
          <w:color w:val="000000"/>
          <w:sz w:val="24"/>
          <w:szCs w:val="24"/>
          <w:lang w:val="fr-CH" w:eastAsia="en-US"/>
        </w:rPr>
        <w:t xml:space="preserve">Columns: </w:t>
      </w:r>
      <w:r w:rsidRPr="00492F58">
        <w:rPr>
          <w:rFonts w:ascii="Book Antiqua" w:hAnsi="Book Antiqua" w:cs="Book Antiqua"/>
          <w:b/>
          <w:bCs/>
          <w:kern w:val="0"/>
          <w:sz w:val="24"/>
          <w:szCs w:val="24"/>
          <w:lang w:val="fr-CH"/>
        </w:rPr>
        <w:t>Original Article</w:t>
      </w:r>
    </w:p>
    <w:p w:rsidR="000D0A00" w:rsidRPr="00492F58" w:rsidRDefault="000D0A00" w:rsidP="00F50C48">
      <w:pPr>
        <w:spacing w:line="360" w:lineRule="auto"/>
        <w:jc w:val="both"/>
        <w:rPr>
          <w:rFonts w:ascii="Book Antiqua" w:hAnsi="Book Antiqua" w:cs="Book Antiqua"/>
          <w:sz w:val="24"/>
          <w:szCs w:val="24"/>
          <w:lang w:val="fr-CH"/>
        </w:rPr>
      </w:pPr>
    </w:p>
    <w:p w:rsidR="000D0A00" w:rsidRPr="00492F58" w:rsidRDefault="000D0A00" w:rsidP="00F50C48">
      <w:pPr>
        <w:spacing w:line="360" w:lineRule="auto"/>
        <w:jc w:val="both"/>
        <w:rPr>
          <w:rFonts w:ascii="Book Antiqua" w:hAnsi="Book Antiqua" w:cs="Book Antiqua"/>
          <w:b/>
          <w:bCs/>
          <w:i/>
          <w:iCs/>
          <w:kern w:val="0"/>
          <w:sz w:val="24"/>
          <w:szCs w:val="24"/>
          <w:lang w:val="fr-CH"/>
        </w:rPr>
      </w:pPr>
      <w:r w:rsidRPr="00492F58">
        <w:rPr>
          <w:rFonts w:ascii="Book Antiqua" w:hAnsi="Book Antiqua" w:cs="Book Antiqua"/>
          <w:b/>
          <w:bCs/>
          <w:i/>
          <w:iCs/>
          <w:sz w:val="24"/>
          <w:szCs w:val="24"/>
          <w:lang w:val="fr-CH"/>
        </w:rPr>
        <w:t>Prospective Study</w:t>
      </w:r>
    </w:p>
    <w:p w:rsidR="000D0A00" w:rsidRPr="00492F58" w:rsidRDefault="000D0A00" w:rsidP="00F50C48">
      <w:pPr>
        <w:spacing w:line="360" w:lineRule="auto"/>
        <w:jc w:val="both"/>
        <w:rPr>
          <w:rFonts w:ascii="Book Antiqua" w:hAnsi="Book Antiqua" w:cs="Book Antiqua"/>
          <w:b/>
          <w:bCs/>
          <w:sz w:val="24"/>
          <w:szCs w:val="24"/>
          <w:lang w:val="en-US"/>
        </w:rPr>
      </w:pPr>
      <w:r w:rsidRPr="00492F58">
        <w:rPr>
          <w:rFonts w:ascii="Book Antiqua" w:hAnsi="Book Antiqua" w:cs="Book Antiqua"/>
          <w:b/>
          <w:bCs/>
          <w:sz w:val="24"/>
          <w:szCs w:val="24"/>
          <w:lang w:val="en-US"/>
        </w:rPr>
        <w:t>Utility of electrophysiological studies to predict arrhythmic events</w:t>
      </w:r>
    </w:p>
    <w:p w:rsidR="000D0A00" w:rsidRPr="00492F58" w:rsidRDefault="000D0A00" w:rsidP="00F50C48">
      <w:pPr>
        <w:spacing w:line="360" w:lineRule="auto"/>
        <w:jc w:val="both"/>
        <w:rPr>
          <w:rFonts w:ascii="Book Antiqua" w:hAnsi="Book Antiqua" w:cs="Book Antiqua"/>
          <w:sz w:val="24"/>
          <w:szCs w:val="24"/>
          <w:lang w:val="fr-CH"/>
        </w:rPr>
      </w:pPr>
    </w:p>
    <w:p w:rsidR="000D0A00" w:rsidRPr="00492F58" w:rsidRDefault="000D0A00" w:rsidP="00F50C48">
      <w:pPr>
        <w:spacing w:line="360" w:lineRule="auto"/>
        <w:jc w:val="both"/>
        <w:rPr>
          <w:rFonts w:ascii="Book Antiqua" w:hAnsi="Book Antiqua" w:cs="Book Antiqua"/>
          <w:sz w:val="24"/>
          <w:szCs w:val="24"/>
        </w:rPr>
      </w:pPr>
      <w:r w:rsidRPr="00492F58">
        <w:rPr>
          <w:rFonts w:ascii="Book Antiqua" w:hAnsi="Book Antiqua" w:cs="Book Antiqua"/>
          <w:sz w:val="24"/>
          <w:szCs w:val="24"/>
          <w:lang w:val="de-CH"/>
        </w:rPr>
        <w:t xml:space="preserve">Hilfiker G </w:t>
      </w:r>
      <w:r w:rsidRPr="00492F58">
        <w:rPr>
          <w:rFonts w:ascii="Book Antiqua" w:hAnsi="Book Antiqua" w:cs="Book Antiqua"/>
          <w:i/>
          <w:iCs/>
          <w:sz w:val="24"/>
          <w:szCs w:val="24"/>
          <w:lang w:val="de-CH"/>
        </w:rPr>
        <w:t>et al</w:t>
      </w:r>
      <w:r w:rsidRPr="00492F58">
        <w:rPr>
          <w:rFonts w:ascii="Book Antiqua" w:hAnsi="Book Antiqua" w:cs="Book Antiqua"/>
          <w:sz w:val="24"/>
          <w:szCs w:val="24"/>
          <w:lang w:val="en-US"/>
        </w:rPr>
        <w:t>. Electrophysiological studies and arrhythmic events</w:t>
      </w:r>
    </w:p>
    <w:p w:rsidR="000D0A00" w:rsidRPr="00492F58" w:rsidRDefault="000D0A00" w:rsidP="00F50C48">
      <w:pPr>
        <w:spacing w:line="360" w:lineRule="auto"/>
        <w:jc w:val="both"/>
        <w:rPr>
          <w:rFonts w:ascii="Book Antiqua" w:hAnsi="Book Antiqua" w:cs="Book Antiqua"/>
          <w:sz w:val="24"/>
          <w:szCs w:val="24"/>
          <w:lang w:val="en-US"/>
        </w:rPr>
      </w:pPr>
    </w:p>
    <w:p w:rsidR="000D0A00" w:rsidRPr="00492F58" w:rsidRDefault="000D0A00" w:rsidP="00F50C48">
      <w:pPr>
        <w:spacing w:line="360" w:lineRule="auto"/>
        <w:jc w:val="both"/>
        <w:rPr>
          <w:rFonts w:ascii="Book Antiqua" w:hAnsi="Book Antiqua" w:cs="Book Antiqua"/>
          <w:sz w:val="24"/>
          <w:szCs w:val="24"/>
        </w:rPr>
      </w:pPr>
      <w:r w:rsidRPr="00492F58">
        <w:rPr>
          <w:rFonts w:ascii="Book Antiqua" w:hAnsi="Book Antiqua" w:cs="Book Antiqua"/>
          <w:sz w:val="24"/>
          <w:szCs w:val="24"/>
          <w:lang w:val="de-CH"/>
        </w:rPr>
        <w:t>Gabriela Hilfiker, Andreas W Schoenenberger, Paul Erne, Richard Kobza</w:t>
      </w:r>
    </w:p>
    <w:p w:rsidR="000D0A00" w:rsidRPr="00492F58" w:rsidRDefault="000D0A00" w:rsidP="00F50C48">
      <w:pPr>
        <w:spacing w:line="360" w:lineRule="auto"/>
        <w:jc w:val="both"/>
        <w:rPr>
          <w:rFonts w:ascii="Book Antiqua" w:hAnsi="Book Antiqua" w:cs="Book Antiqua"/>
          <w:sz w:val="24"/>
          <w:szCs w:val="24"/>
          <w:lang w:val="en-US"/>
        </w:rPr>
      </w:pPr>
    </w:p>
    <w:p w:rsidR="000D0A00"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b/>
          <w:bCs/>
          <w:sz w:val="24"/>
          <w:szCs w:val="24"/>
          <w:lang w:val="de-CH"/>
        </w:rPr>
        <w:t>Gabriela Hilfiker,</w:t>
      </w:r>
      <w:r w:rsidRPr="00492F58">
        <w:rPr>
          <w:rFonts w:ascii="Book Antiqua" w:hAnsi="Book Antiqua" w:cs="Book Antiqua"/>
          <w:b/>
          <w:bCs/>
          <w:sz w:val="24"/>
          <w:szCs w:val="24"/>
          <w:lang w:val="en-US"/>
        </w:rPr>
        <w:t xml:space="preserve"> </w:t>
      </w:r>
      <w:r w:rsidRPr="00492F58">
        <w:rPr>
          <w:rFonts w:ascii="Book Antiqua" w:hAnsi="Book Antiqua" w:cs="Book Antiqua"/>
          <w:b/>
          <w:bCs/>
          <w:sz w:val="24"/>
          <w:szCs w:val="24"/>
          <w:lang w:val="de-CH"/>
        </w:rPr>
        <w:t>Richard Kobza</w:t>
      </w:r>
      <w:r w:rsidRPr="00492F58">
        <w:rPr>
          <w:rFonts w:ascii="Book Antiqua" w:hAnsi="Book Antiqua" w:cs="Book Antiqua"/>
          <w:sz w:val="24"/>
          <w:szCs w:val="24"/>
          <w:lang w:val="de-CH"/>
        </w:rPr>
        <w:t>,</w:t>
      </w:r>
      <w:r w:rsidRPr="00492F58">
        <w:rPr>
          <w:rFonts w:ascii="Book Antiqua" w:hAnsi="Book Antiqua" w:cs="Book Antiqua"/>
          <w:sz w:val="24"/>
          <w:szCs w:val="24"/>
          <w:lang w:val="en-US"/>
        </w:rPr>
        <w:t xml:space="preserve"> </w:t>
      </w:r>
      <w:r w:rsidRPr="00492F58">
        <w:rPr>
          <w:rFonts w:ascii="Book Antiqua" w:hAnsi="Book Antiqua" w:cs="Book Antiqua"/>
          <w:b/>
          <w:bCs/>
          <w:sz w:val="24"/>
          <w:szCs w:val="24"/>
          <w:lang w:val="de-CH"/>
        </w:rPr>
        <w:t>Paul Erne</w:t>
      </w:r>
      <w:r w:rsidRPr="00492F58">
        <w:rPr>
          <w:rFonts w:ascii="Book Antiqua" w:hAnsi="Book Antiqua" w:cs="Book Antiqua"/>
          <w:sz w:val="24"/>
          <w:szCs w:val="24"/>
          <w:lang w:val="de-CH"/>
        </w:rPr>
        <w:t xml:space="preserve">, </w:t>
      </w:r>
      <w:r w:rsidRPr="00492F58">
        <w:rPr>
          <w:rFonts w:ascii="Book Antiqua" w:hAnsi="Book Antiqua" w:cs="Book Antiqua"/>
          <w:sz w:val="24"/>
          <w:szCs w:val="24"/>
          <w:lang w:val="en-US"/>
        </w:rPr>
        <w:t>Division of Cardiology, Luzerner Kantonsspital, 6000 Luzern, Switzerland</w:t>
      </w:r>
    </w:p>
    <w:p w:rsidR="002B2655" w:rsidRPr="00492F58" w:rsidRDefault="002B2655" w:rsidP="00F50C48">
      <w:pPr>
        <w:spacing w:line="360" w:lineRule="auto"/>
        <w:jc w:val="both"/>
        <w:rPr>
          <w:rFonts w:ascii="Book Antiqua" w:hAnsi="Book Antiqua" w:cs="Book Antiqua"/>
          <w:sz w:val="24"/>
          <w:szCs w:val="24"/>
        </w:rPr>
      </w:pPr>
    </w:p>
    <w:p w:rsidR="000D0A00"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b/>
          <w:bCs/>
          <w:sz w:val="24"/>
          <w:szCs w:val="24"/>
          <w:lang w:val="de-CH"/>
        </w:rPr>
        <w:t>Andreas W Schoenenberger</w:t>
      </w:r>
      <w:r w:rsidRPr="00492F58">
        <w:rPr>
          <w:rFonts w:ascii="Book Antiqua" w:hAnsi="Book Antiqua" w:cs="Book Antiqua"/>
          <w:sz w:val="24"/>
          <w:szCs w:val="24"/>
          <w:lang w:val="de-CH"/>
        </w:rPr>
        <w:t>,</w:t>
      </w:r>
      <w:r w:rsidRPr="00492F58">
        <w:rPr>
          <w:rFonts w:ascii="Book Antiqua" w:hAnsi="Book Antiqua" w:cs="Book Antiqua"/>
          <w:sz w:val="24"/>
          <w:szCs w:val="24"/>
          <w:vertAlign w:val="superscript"/>
          <w:lang w:val="en-US"/>
        </w:rPr>
        <w:t xml:space="preserve"> </w:t>
      </w:r>
      <w:r w:rsidRPr="00492F58">
        <w:rPr>
          <w:rFonts w:ascii="Book Antiqua" w:hAnsi="Book Antiqua" w:cs="Book Antiqua"/>
          <w:sz w:val="24"/>
          <w:szCs w:val="24"/>
          <w:lang w:val="en-US"/>
        </w:rPr>
        <w:t>Division of Geriatrics, Department of General Internal Medicine, Inselspital, Bern University Hospital, University of Bern, 3010 Bern, Switzerland</w:t>
      </w:r>
    </w:p>
    <w:p w:rsidR="002B2655" w:rsidRPr="00492F58" w:rsidRDefault="002B2655" w:rsidP="00F50C48">
      <w:pPr>
        <w:spacing w:line="360" w:lineRule="auto"/>
        <w:jc w:val="both"/>
        <w:rPr>
          <w:rFonts w:ascii="Book Antiqua" w:hAnsi="Book Antiqua" w:cs="Book Antiqua"/>
          <w:sz w:val="24"/>
          <w:szCs w:val="24"/>
        </w:rPr>
      </w:pPr>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b/>
          <w:bCs/>
          <w:sz w:val="24"/>
          <w:szCs w:val="24"/>
          <w:lang w:val="de-CH"/>
        </w:rPr>
        <w:t>Paul Erne</w:t>
      </w:r>
      <w:r w:rsidRPr="00492F58">
        <w:rPr>
          <w:rFonts w:ascii="Book Antiqua" w:hAnsi="Book Antiqua" w:cs="Book Antiqua"/>
          <w:sz w:val="24"/>
          <w:szCs w:val="24"/>
          <w:lang w:val="de-CH"/>
        </w:rPr>
        <w:t xml:space="preserve">, </w:t>
      </w:r>
      <w:r w:rsidRPr="00492F58">
        <w:rPr>
          <w:rFonts w:ascii="Book Antiqua" w:hAnsi="Book Antiqua" w:cs="Book Antiqua"/>
          <w:sz w:val="24"/>
          <w:szCs w:val="24"/>
          <w:lang w:val="en-US"/>
        </w:rPr>
        <w:t>Hirslanden Klinik St Anna, 6006 Luzern, Switzerland</w:t>
      </w:r>
    </w:p>
    <w:p w:rsidR="000D0A00" w:rsidRPr="00492F58" w:rsidRDefault="000D0A00" w:rsidP="00F50C48">
      <w:pPr>
        <w:spacing w:line="360" w:lineRule="auto"/>
        <w:jc w:val="both"/>
        <w:rPr>
          <w:rFonts w:ascii="Book Antiqua" w:hAnsi="Book Antiqua" w:cs="Book Antiqua"/>
          <w:sz w:val="24"/>
          <w:szCs w:val="24"/>
        </w:rPr>
      </w:pPr>
    </w:p>
    <w:p w:rsidR="000D0A00" w:rsidRPr="00492F58" w:rsidRDefault="000D0A00" w:rsidP="00F50C48">
      <w:pPr>
        <w:spacing w:line="360" w:lineRule="auto"/>
        <w:jc w:val="both"/>
        <w:rPr>
          <w:rFonts w:ascii="Book Antiqua" w:hAnsi="Book Antiqua" w:cs="Book Antiqua"/>
          <w:sz w:val="24"/>
          <w:szCs w:val="24"/>
          <w:lang w:val="fr-CH"/>
        </w:rPr>
      </w:pPr>
      <w:r w:rsidRPr="00492F58">
        <w:rPr>
          <w:rFonts w:ascii="Book Antiqua" w:hAnsi="Book Antiqua" w:cs="Book Antiqua"/>
          <w:b/>
          <w:bCs/>
          <w:sz w:val="24"/>
          <w:szCs w:val="24"/>
        </w:rPr>
        <w:t>Author contributions:</w:t>
      </w:r>
      <w:r w:rsidRPr="00492F58">
        <w:rPr>
          <w:rFonts w:ascii="Book Antiqua" w:hAnsi="Book Antiqua" w:cs="Book Antiqua"/>
          <w:sz w:val="24"/>
          <w:szCs w:val="24"/>
          <w:lang w:val="fr-CH"/>
        </w:rPr>
        <w:t xml:space="preserve"> </w:t>
      </w:r>
      <w:r w:rsidRPr="00492F58">
        <w:rPr>
          <w:rFonts w:ascii="Book Antiqua" w:hAnsi="Book Antiqua" w:cs="Book Antiqua"/>
          <w:color w:val="1A1A1A"/>
          <w:sz w:val="24"/>
          <w:szCs w:val="24"/>
          <w:lang w:val="en-US"/>
        </w:rPr>
        <w:t>The authors contributed equally to this work.</w:t>
      </w:r>
    </w:p>
    <w:p w:rsidR="000D0A00" w:rsidRPr="00492F58" w:rsidRDefault="000D0A00" w:rsidP="00F50C48">
      <w:pPr>
        <w:spacing w:line="360" w:lineRule="auto"/>
        <w:jc w:val="both"/>
        <w:rPr>
          <w:rFonts w:ascii="Book Antiqua" w:hAnsi="Book Antiqua" w:cs="Book Antiqua"/>
          <w:sz w:val="24"/>
          <w:szCs w:val="24"/>
          <w:lang w:val="en-US"/>
        </w:rPr>
      </w:pPr>
    </w:p>
    <w:p w:rsidR="000D0A00" w:rsidRPr="00492F58" w:rsidRDefault="000D0A00" w:rsidP="00F50C48">
      <w:pPr>
        <w:autoSpaceDE w:val="0"/>
        <w:adjustRightInd w:val="0"/>
        <w:spacing w:line="360" w:lineRule="auto"/>
        <w:jc w:val="both"/>
        <w:rPr>
          <w:rFonts w:ascii="Book Antiqua" w:hAnsi="Book Antiqua" w:cs="Book Antiqua"/>
          <w:b/>
          <w:bCs/>
          <w:color w:val="000000"/>
          <w:kern w:val="0"/>
          <w:sz w:val="24"/>
          <w:szCs w:val="24"/>
        </w:rPr>
      </w:pPr>
      <w:r w:rsidRPr="00492F58">
        <w:rPr>
          <w:rFonts w:ascii="Book Antiqua" w:hAnsi="Book Antiqua" w:cs="Book Antiqua"/>
          <w:b/>
          <w:bCs/>
          <w:color w:val="000000"/>
          <w:kern w:val="0"/>
          <w:sz w:val="24"/>
          <w:szCs w:val="24"/>
        </w:rPr>
        <w:t>Ethics approval:</w:t>
      </w:r>
      <w:r w:rsidRPr="00492F58">
        <w:rPr>
          <w:rFonts w:ascii="Book Antiqua" w:hAnsi="Book Antiqua" w:cs="Book Antiqua"/>
          <w:b/>
          <w:bCs/>
          <w:color w:val="000000"/>
          <w:kern w:val="0"/>
          <w:sz w:val="24"/>
          <w:szCs w:val="24"/>
          <w:lang w:val="en-US"/>
        </w:rPr>
        <w:t xml:space="preserve"> </w:t>
      </w:r>
      <w:r w:rsidRPr="00492F58">
        <w:rPr>
          <w:rFonts w:ascii="Book Antiqua" w:hAnsi="Book Antiqua" w:cs="Book Antiqua"/>
          <w:kern w:val="0"/>
          <w:sz w:val="24"/>
          <w:szCs w:val="24"/>
          <w:lang w:val="en-US"/>
        </w:rPr>
        <w:t>This study was reviewed and approved by the</w:t>
      </w:r>
      <w:r w:rsidRPr="00492F58">
        <w:rPr>
          <w:rFonts w:ascii="Book Antiqua" w:hAnsi="Book Antiqua" w:cs="Book Antiqua"/>
          <w:b/>
          <w:bCs/>
          <w:kern w:val="0"/>
          <w:sz w:val="24"/>
          <w:szCs w:val="24"/>
          <w:lang w:val="en-US"/>
        </w:rPr>
        <w:t xml:space="preserve"> </w:t>
      </w:r>
      <w:r w:rsidRPr="00492F58">
        <w:rPr>
          <w:rFonts w:ascii="Book Antiqua" w:hAnsi="Book Antiqua" w:cs="Book Antiqua"/>
          <w:sz w:val="24"/>
          <w:szCs w:val="24"/>
          <w:lang w:val="en-US"/>
        </w:rPr>
        <w:t xml:space="preserve">Swiss Ethics Committees on research involving humans in Lucerne, Switzerland. </w:t>
      </w:r>
    </w:p>
    <w:p w:rsidR="000D0A00" w:rsidRPr="00492F58" w:rsidRDefault="000D0A00" w:rsidP="00F50C48">
      <w:pPr>
        <w:autoSpaceDE w:val="0"/>
        <w:adjustRightInd w:val="0"/>
        <w:spacing w:line="360" w:lineRule="auto"/>
        <w:jc w:val="both"/>
        <w:rPr>
          <w:rFonts w:ascii="Book Antiqua" w:hAnsi="Book Antiqua" w:cs="Book Antiqua"/>
          <w:b/>
          <w:bCs/>
          <w:color w:val="000000"/>
          <w:sz w:val="24"/>
          <w:szCs w:val="24"/>
          <w:lang w:val="fr-CH"/>
        </w:rPr>
      </w:pPr>
    </w:p>
    <w:p w:rsidR="000D0A00" w:rsidRPr="00492F58" w:rsidRDefault="000D0A00" w:rsidP="00F50C48">
      <w:pPr>
        <w:autoSpaceDE w:val="0"/>
        <w:adjustRightInd w:val="0"/>
        <w:spacing w:line="360" w:lineRule="auto"/>
        <w:jc w:val="both"/>
        <w:rPr>
          <w:rFonts w:ascii="Book Antiqua" w:hAnsi="Book Antiqua" w:cs="Book Antiqua"/>
          <w:kern w:val="0"/>
          <w:sz w:val="24"/>
          <w:szCs w:val="24"/>
          <w:lang w:val="fr-CH"/>
        </w:rPr>
      </w:pPr>
      <w:r w:rsidRPr="00492F58">
        <w:rPr>
          <w:rFonts w:ascii="Book Antiqua" w:hAnsi="Book Antiqua" w:cs="Book Antiqua"/>
          <w:b/>
          <w:bCs/>
          <w:color w:val="000000"/>
          <w:kern w:val="0"/>
          <w:sz w:val="24"/>
          <w:szCs w:val="24"/>
        </w:rPr>
        <w:t>Informed consent</w:t>
      </w:r>
      <w:r w:rsidRPr="00492F58">
        <w:rPr>
          <w:rFonts w:ascii="Book Antiqua" w:hAnsi="Book Antiqua" w:cs="Book Antiqua"/>
          <w:b/>
          <w:bCs/>
          <w:color w:val="000000"/>
          <w:sz w:val="24"/>
          <w:szCs w:val="24"/>
        </w:rPr>
        <w:t>:</w:t>
      </w:r>
      <w:r w:rsidRPr="00492F58">
        <w:rPr>
          <w:rFonts w:ascii="Book Antiqua" w:hAnsi="Book Antiqua" w:cs="Book Antiqua"/>
          <w:b/>
          <w:bCs/>
          <w:color w:val="000000"/>
          <w:kern w:val="0"/>
          <w:sz w:val="24"/>
          <w:szCs w:val="24"/>
          <w:lang w:val="fr-CH"/>
        </w:rPr>
        <w:t xml:space="preserve"> </w:t>
      </w:r>
      <w:r w:rsidRPr="00492F58">
        <w:rPr>
          <w:rFonts w:ascii="Book Antiqua" w:hAnsi="Book Antiqua" w:cs="Book Antiqua"/>
          <w:kern w:val="0"/>
          <w:sz w:val="24"/>
          <w:szCs w:val="24"/>
          <w:lang w:val="fr-CH"/>
        </w:rPr>
        <w:t xml:space="preserve">All study participants, or their legal guardian, provided informed written consent prior to study enrollement. </w:t>
      </w:r>
    </w:p>
    <w:p w:rsidR="000D0A00" w:rsidRPr="00492F58" w:rsidRDefault="000D0A00" w:rsidP="00F50C48">
      <w:pPr>
        <w:autoSpaceDE w:val="0"/>
        <w:adjustRightInd w:val="0"/>
        <w:spacing w:line="360" w:lineRule="auto"/>
        <w:jc w:val="both"/>
        <w:rPr>
          <w:rFonts w:ascii="Book Antiqua" w:hAnsi="Book Antiqua" w:cs="Book Antiqua"/>
          <w:b/>
          <w:bCs/>
          <w:color w:val="000000"/>
          <w:sz w:val="24"/>
          <w:szCs w:val="24"/>
          <w:lang w:val="de-CH"/>
        </w:rPr>
      </w:pPr>
    </w:p>
    <w:p w:rsidR="000D0A00" w:rsidRPr="00492F58" w:rsidRDefault="000D0A00" w:rsidP="00F50C48">
      <w:pPr>
        <w:autoSpaceDE w:val="0"/>
        <w:adjustRightInd w:val="0"/>
        <w:spacing w:line="360" w:lineRule="auto"/>
        <w:jc w:val="both"/>
        <w:rPr>
          <w:rFonts w:ascii="Book Antiqua" w:hAnsi="Book Antiqua" w:cs="Book Antiqua"/>
          <w:b/>
          <w:bCs/>
          <w:color w:val="000000"/>
          <w:kern w:val="0"/>
          <w:sz w:val="24"/>
          <w:szCs w:val="24"/>
        </w:rPr>
      </w:pPr>
      <w:r w:rsidRPr="00492F58">
        <w:rPr>
          <w:rFonts w:ascii="Book Antiqua" w:hAnsi="Book Antiqua" w:cs="Book Antiqua"/>
          <w:b/>
          <w:bCs/>
          <w:color w:val="000000"/>
          <w:kern w:val="0"/>
          <w:sz w:val="24"/>
          <w:szCs w:val="24"/>
        </w:rPr>
        <w:t>Conflict-of-interest</w:t>
      </w:r>
      <w:r w:rsidRPr="00492F58">
        <w:rPr>
          <w:rFonts w:ascii="Book Antiqua" w:hAnsi="Book Antiqua" w:cs="Book Antiqua"/>
          <w:b/>
          <w:bCs/>
          <w:color w:val="000000"/>
          <w:sz w:val="24"/>
          <w:szCs w:val="24"/>
        </w:rPr>
        <w:t>:</w:t>
      </w:r>
      <w:r w:rsidRPr="00492F58">
        <w:rPr>
          <w:rFonts w:ascii="Book Antiqua" w:hAnsi="Book Antiqua" w:cs="Book Antiqua"/>
          <w:b/>
          <w:bCs/>
          <w:color w:val="000000"/>
          <w:sz w:val="24"/>
          <w:szCs w:val="24"/>
          <w:lang w:val="de-CH"/>
        </w:rPr>
        <w:t xml:space="preserve"> </w:t>
      </w:r>
      <w:r w:rsidRPr="00492F58">
        <w:rPr>
          <w:rFonts w:ascii="Book Antiqua" w:hAnsi="Book Antiqua" w:cs="Book Antiqua"/>
          <w:sz w:val="24"/>
          <w:szCs w:val="24"/>
          <w:lang w:val="en-US"/>
        </w:rPr>
        <w:t>No conflict of interest.</w:t>
      </w:r>
    </w:p>
    <w:p w:rsidR="000D0A00" w:rsidRPr="00492F58" w:rsidRDefault="000D0A00" w:rsidP="00F50C48">
      <w:pPr>
        <w:autoSpaceDE w:val="0"/>
        <w:adjustRightInd w:val="0"/>
        <w:spacing w:line="360" w:lineRule="auto"/>
        <w:jc w:val="both"/>
        <w:rPr>
          <w:rFonts w:ascii="Book Antiqua" w:hAnsi="Book Antiqua" w:cs="Book Antiqua"/>
          <w:b/>
          <w:bCs/>
          <w:color w:val="000000"/>
          <w:sz w:val="24"/>
          <w:szCs w:val="24"/>
          <w:lang w:val="de-CH"/>
        </w:rPr>
      </w:pPr>
    </w:p>
    <w:p w:rsidR="000D0A00" w:rsidRPr="00492F58" w:rsidRDefault="000D0A00" w:rsidP="00F50C48">
      <w:pPr>
        <w:autoSpaceDE w:val="0"/>
        <w:adjustRightInd w:val="0"/>
        <w:spacing w:line="360" w:lineRule="auto"/>
        <w:jc w:val="both"/>
        <w:rPr>
          <w:rFonts w:ascii="Book Antiqua" w:hAnsi="Book Antiqua" w:cs="Book Antiqua"/>
          <w:color w:val="000000"/>
          <w:kern w:val="0"/>
          <w:sz w:val="24"/>
          <w:szCs w:val="24"/>
        </w:rPr>
      </w:pPr>
      <w:r w:rsidRPr="00492F58">
        <w:rPr>
          <w:rFonts w:ascii="Book Antiqua" w:hAnsi="Book Antiqua" w:cs="Book Antiqua"/>
          <w:b/>
          <w:bCs/>
          <w:color w:val="000000"/>
          <w:kern w:val="0"/>
          <w:sz w:val="24"/>
          <w:szCs w:val="24"/>
        </w:rPr>
        <w:t>Data sharing</w:t>
      </w:r>
      <w:r w:rsidRPr="00492F58">
        <w:rPr>
          <w:rFonts w:ascii="Book Antiqua" w:hAnsi="Book Antiqua" w:cs="Book Antiqua"/>
          <w:b/>
          <w:bCs/>
          <w:color w:val="000000"/>
          <w:sz w:val="24"/>
          <w:szCs w:val="24"/>
        </w:rPr>
        <w:t>:</w:t>
      </w:r>
      <w:r w:rsidRPr="00492F58">
        <w:rPr>
          <w:rFonts w:ascii="Book Antiqua" w:hAnsi="Book Antiqua" w:cs="Book Antiqua"/>
          <w:color w:val="000000"/>
          <w:kern w:val="0"/>
          <w:sz w:val="24"/>
          <w:szCs w:val="24"/>
        </w:rPr>
        <w:t xml:space="preserve"> </w:t>
      </w:r>
      <w:r w:rsidRPr="00492F58">
        <w:rPr>
          <w:rFonts w:ascii="Book Antiqua" w:hAnsi="Book Antiqua" w:cs="Book Antiqua"/>
          <w:sz w:val="24"/>
          <w:szCs w:val="24"/>
          <w:lang w:val="de-CH"/>
        </w:rPr>
        <w:t xml:space="preserve">No additional data are available. </w:t>
      </w:r>
    </w:p>
    <w:p w:rsidR="000D0A00" w:rsidRPr="00492F58" w:rsidRDefault="000D0A00" w:rsidP="00F50C48">
      <w:pPr>
        <w:spacing w:line="360" w:lineRule="auto"/>
        <w:jc w:val="both"/>
        <w:rPr>
          <w:rFonts w:ascii="Book Antiqua" w:hAnsi="Book Antiqua" w:cs="Book Antiqua"/>
          <w:sz w:val="24"/>
          <w:szCs w:val="24"/>
          <w:u w:val="single"/>
        </w:rPr>
      </w:pPr>
    </w:p>
    <w:p w:rsidR="000D0A00" w:rsidRPr="00492F58" w:rsidRDefault="000D0A00" w:rsidP="00F50C48">
      <w:pPr>
        <w:spacing w:line="360" w:lineRule="auto"/>
        <w:jc w:val="both"/>
        <w:rPr>
          <w:sz w:val="24"/>
          <w:szCs w:val="24"/>
        </w:rPr>
      </w:pPr>
      <w:bookmarkStart w:id="0" w:name="OLE_LINK507"/>
      <w:bookmarkStart w:id="1" w:name="OLE_LINK506"/>
      <w:bookmarkStart w:id="2" w:name="OLE_LINK496"/>
      <w:bookmarkStart w:id="3" w:name="OLE_LINK479"/>
      <w:r w:rsidRPr="00492F58">
        <w:rPr>
          <w:rFonts w:ascii="Book Antiqua" w:hAnsi="Book Antiqua"/>
          <w:b/>
          <w:sz w:val="24"/>
          <w:szCs w:val="24"/>
        </w:rPr>
        <w:lastRenderedPageBreak/>
        <w:t xml:space="preserve">Open-Access: </w:t>
      </w:r>
      <w:r w:rsidRPr="00492F58">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0D0A00" w:rsidRPr="00492F58" w:rsidRDefault="000D0A00" w:rsidP="00F50C48">
      <w:pPr>
        <w:spacing w:line="360" w:lineRule="auto"/>
        <w:jc w:val="both"/>
        <w:rPr>
          <w:rFonts w:ascii="Book Antiqua" w:hAnsi="Book Antiqua" w:cs="Book Antiqua"/>
          <w:sz w:val="24"/>
          <w:szCs w:val="24"/>
          <w:u w:val="single"/>
        </w:rPr>
      </w:pPr>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b/>
          <w:bCs/>
          <w:color w:val="000000"/>
          <w:sz w:val="24"/>
          <w:szCs w:val="24"/>
        </w:rPr>
        <w:t xml:space="preserve">Correspondence to: </w:t>
      </w:r>
      <w:r w:rsidRPr="00492F58">
        <w:rPr>
          <w:rFonts w:ascii="Book Antiqua" w:hAnsi="Book Antiqua" w:cs="Book Antiqua"/>
          <w:b/>
          <w:bCs/>
          <w:sz w:val="24"/>
          <w:szCs w:val="24"/>
          <w:lang w:val="en-US"/>
        </w:rPr>
        <w:t>Richard Kobza, MD,</w:t>
      </w:r>
      <w:r w:rsidRPr="00492F58">
        <w:rPr>
          <w:rFonts w:ascii="Book Antiqua" w:hAnsi="Book Antiqua" w:cs="Book Antiqua"/>
          <w:sz w:val="24"/>
          <w:szCs w:val="24"/>
          <w:lang w:val="en-US"/>
        </w:rPr>
        <w:t xml:space="preserve"> Division of Cardiology, Luzerner Kantonsspital, Spitalstrasse, Luzern 16, 6000 Luzern, Switzerland. </w:t>
      </w:r>
      <w:hyperlink r:id="rId8" w:history="1">
        <w:r w:rsidR="002B2655" w:rsidRPr="00B03935">
          <w:rPr>
            <w:rStyle w:val="Hyperlink"/>
            <w:rFonts w:ascii="Book Antiqua" w:hAnsi="Book Antiqua" w:cs="Book Antiqua"/>
            <w:sz w:val="24"/>
            <w:szCs w:val="24"/>
            <w:lang w:val="en-US"/>
          </w:rPr>
          <w:t>richard.</w:t>
        </w:r>
        <w:r w:rsidR="002B2655" w:rsidRPr="00B03935">
          <w:rPr>
            <w:rStyle w:val="Hyperlink"/>
            <w:rFonts w:ascii="Book Antiqua" w:hAnsi="Book Antiqua" w:cs="Book Antiqua" w:hint="eastAsia"/>
            <w:sz w:val="24"/>
            <w:szCs w:val="24"/>
            <w:lang w:val="en-US"/>
          </w:rPr>
          <w:t>k</w:t>
        </w:r>
        <w:r w:rsidR="002B2655" w:rsidRPr="00B03935">
          <w:rPr>
            <w:rStyle w:val="Hyperlink"/>
            <w:rFonts w:ascii="Book Antiqua" w:hAnsi="Book Antiqua" w:cs="Book Antiqua"/>
            <w:sz w:val="24"/>
            <w:szCs w:val="24"/>
            <w:lang w:val="en-US"/>
          </w:rPr>
          <w:t>obza@luks.ch</w:t>
        </w:r>
      </w:hyperlink>
    </w:p>
    <w:p w:rsidR="000D0A00" w:rsidRPr="00492F58" w:rsidRDefault="000D0A00" w:rsidP="00F50C48">
      <w:pPr>
        <w:spacing w:line="360" w:lineRule="auto"/>
        <w:jc w:val="both"/>
        <w:rPr>
          <w:rFonts w:ascii="Book Antiqua" w:hAnsi="Book Antiqua" w:cs="Book Antiqua"/>
          <w:sz w:val="24"/>
          <w:szCs w:val="24"/>
          <w:lang w:val="en-US"/>
        </w:rPr>
      </w:pPr>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 xml:space="preserve"> </w:t>
      </w:r>
      <w:r w:rsidRPr="00492F58">
        <w:rPr>
          <w:rFonts w:ascii="Book Antiqua" w:hAnsi="Book Antiqua" w:cs="Book Antiqua"/>
          <w:b/>
          <w:bCs/>
          <w:color w:val="000000"/>
          <w:sz w:val="24"/>
          <w:szCs w:val="24"/>
        </w:rPr>
        <w:t>Telephone:</w:t>
      </w:r>
      <w:r w:rsidRPr="00492F58">
        <w:rPr>
          <w:rFonts w:ascii="Book Antiqua" w:hAnsi="Book Antiqua" w:cs="Book Antiqua"/>
          <w:sz w:val="24"/>
          <w:szCs w:val="24"/>
          <w:lang w:val="en-US"/>
        </w:rPr>
        <w:t xml:space="preserve"> +41-41-2055208</w:t>
      </w:r>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 xml:space="preserve"> </w:t>
      </w:r>
      <w:r w:rsidRPr="00492F58">
        <w:rPr>
          <w:rFonts w:ascii="Book Antiqua" w:hAnsi="Book Antiqua" w:cs="Book Antiqua"/>
          <w:b/>
          <w:bCs/>
          <w:sz w:val="24"/>
          <w:szCs w:val="24"/>
          <w:lang w:val="en-US"/>
        </w:rPr>
        <w:t>Fax:</w:t>
      </w:r>
      <w:r w:rsidRPr="00492F58">
        <w:rPr>
          <w:rFonts w:ascii="Book Antiqua" w:hAnsi="Book Antiqua" w:cs="Book Antiqua"/>
          <w:sz w:val="24"/>
          <w:szCs w:val="24"/>
          <w:lang w:val="en-US"/>
        </w:rPr>
        <w:t xml:space="preserve"> +41-41-2055109</w:t>
      </w:r>
    </w:p>
    <w:p w:rsidR="000D0A00" w:rsidRPr="00492F58" w:rsidRDefault="000D0A00" w:rsidP="00F50C48">
      <w:pPr>
        <w:spacing w:line="360" w:lineRule="auto"/>
        <w:jc w:val="both"/>
        <w:rPr>
          <w:rFonts w:ascii="Book Antiqua" w:hAnsi="Book Antiqua" w:cs="Book Antiqua"/>
          <w:sz w:val="24"/>
          <w:szCs w:val="24"/>
          <w:lang w:val="en-US"/>
        </w:rPr>
      </w:pPr>
    </w:p>
    <w:p w:rsidR="000D0A00" w:rsidRPr="00492F58" w:rsidRDefault="000D0A00" w:rsidP="00F50C48">
      <w:pPr>
        <w:spacing w:line="360" w:lineRule="auto"/>
        <w:jc w:val="both"/>
        <w:rPr>
          <w:rFonts w:ascii="Book Antiqua" w:hAnsi="Book Antiqua" w:cs="Book Antiqua"/>
          <w:b/>
          <w:bCs/>
          <w:sz w:val="24"/>
          <w:szCs w:val="24"/>
        </w:rPr>
      </w:pPr>
      <w:r w:rsidRPr="00492F58">
        <w:rPr>
          <w:rFonts w:ascii="Book Antiqua" w:hAnsi="Book Antiqua" w:cs="Book Antiqua"/>
          <w:b/>
          <w:bCs/>
          <w:sz w:val="24"/>
          <w:szCs w:val="24"/>
        </w:rPr>
        <w:t xml:space="preserve">Received: </w:t>
      </w:r>
      <w:r w:rsidRPr="00492F58">
        <w:rPr>
          <w:rFonts w:ascii="Book Antiqua" w:hAnsi="Book Antiqua" w:cs="Book Antiqua"/>
          <w:bCs/>
          <w:sz w:val="24"/>
          <w:szCs w:val="24"/>
        </w:rPr>
        <w:t xml:space="preserve">September 11, 2014  </w:t>
      </w:r>
    </w:p>
    <w:p w:rsidR="000D0A00" w:rsidRPr="00492F58" w:rsidRDefault="000D0A00" w:rsidP="00F50C48">
      <w:pPr>
        <w:spacing w:line="360" w:lineRule="auto"/>
        <w:jc w:val="both"/>
        <w:rPr>
          <w:rFonts w:ascii="Book Antiqua" w:hAnsi="Book Antiqua" w:cs="Book Antiqua"/>
          <w:b/>
          <w:bCs/>
          <w:sz w:val="24"/>
          <w:szCs w:val="24"/>
        </w:rPr>
      </w:pPr>
      <w:r w:rsidRPr="00492F58">
        <w:rPr>
          <w:rFonts w:ascii="Book Antiqua" w:hAnsi="Book Antiqua" w:cs="Book Antiqua"/>
          <w:b/>
          <w:bCs/>
          <w:sz w:val="24"/>
          <w:szCs w:val="24"/>
        </w:rPr>
        <w:t xml:space="preserve">Peer-review started: </w:t>
      </w:r>
      <w:r w:rsidRPr="00492F58">
        <w:rPr>
          <w:rFonts w:ascii="Book Antiqua" w:hAnsi="Book Antiqua" w:cs="Book Antiqua"/>
          <w:bCs/>
          <w:sz w:val="24"/>
          <w:szCs w:val="24"/>
        </w:rPr>
        <w:t xml:space="preserve">September 11, 2014 </w:t>
      </w:r>
      <w:r w:rsidRPr="00492F58">
        <w:rPr>
          <w:rFonts w:ascii="Book Antiqua" w:hAnsi="Book Antiqua" w:cs="Book Antiqua"/>
          <w:b/>
          <w:bCs/>
          <w:sz w:val="24"/>
          <w:szCs w:val="24"/>
        </w:rPr>
        <w:t xml:space="preserve"> </w:t>
      </w:r>
    </w:p>
    <w:p w:rsidR="000D0A00" w:rsidRPr="00492F58" w:rsidRDefault="000D0A00" w:rsidP="00F50C48">
      <w:pPr>
        <w:spacing w:line="360" w:lineRule="auto"/>
        <w:jc w:val="both"/>
        <w:rPr>
          <w:rFonts w:ascii="Book Antiqua" w:hAnsi="Book Antiqua" w:cs="Book Antiqua"/>
          <w:b/>
          <w:bCs/>
          <w:sz w:val="24"/>
          <w:szCs w:val="24"/>
        </w:rPr>
      </w:pPr>
      <w:r w:rsidRPr="00492F58">
        <w:rPr>
          <w:rFonts w:ascii="Book Antiqua" w:hAnsi="Book Antiqua" w:cs="Book Antiqua"/>
          <w:b/>
          <w:bCs/>
          <w:sz w:val="24"/>
          <w:szCs w:val="24"/>
        </w:rPr>
        <w:t xml:space="preserve">First decision: </w:t>
      </w:r>
      <w:r w:rsidRPr="00492F58">
        <w:rPr>
          <w:rFonts w:ascii="Book Antiqua" w:hAnsi="Book Antiqua" w:cs="Book Antiqua"/>
          <w:bCs/>
          <w:sz w:val="24"/>
          <w:szCs w:val="24"/>
        </w:rPr>
        <w:t xml:space="preserve">September 28, 2014 </w:t>
      </w:r>
      <w:r w:rsidRPr="00492F58">
        <w:rPr>
          <w:rFonts w:ascii="Book Antiqua" w:hAnsi="Book Antiqua" w:cs="Book Antiqua"/>
          <w:b/>
          <w:bCs/>
          <w:sz w:val="24"/>
          <w:szCs w:val="24"/>
        </w:rPr>
        <w:t xml:space="preserve"> </w:t>
      </w:r>
    </w:p>
    <w:p w:rsidR="000D0A00" w:rsidRPr="00492F58" w:rsidRDefault="000D0A00" w:rsidP="00F50C48">
      <w:pPr>
        <w:spacing w:line="360" w:lineRule="auto"/>
        <w:jc w:val="both"/>
        <w:rPr>
          <w:rFonts w:ascii="Book Antiqua" w:hAnsi="Book Antiqua" w:cs="Book Antiqua"/>
          <w:b/>
          <w:bCs/>
          <w:sz w:val="24"/>
          <w:szCs w:val="24"/>
        </w:rPr>
      </w:pPr>
      <w:r w:rsidRPr="00492F58">
        <w:rPr>
          <w:rFonts w:ascii="Book Antiqua" w:hAnsi="Book Antiqua" w:cs="Book Antiqua"/>
          <w:b/>
          <w:bCs/>
          <w:sz w:val="24"/>
          <w:szCs w:val="24"/>
        </w:rPr>
        <w:t xml:space="preserve">Revised: </w:t>
      </w:r>
      <w:r w:rsidRPr="00492F58">
        <w:rPr>
          <w:rFonts w:ascii="Book Antiqua" w:hAnsi="Book Antiqua" w:cs="Book Antiqua"/>
          <w:bCs/>
          <w:sz w:val="24"/>
          <w:szCs w:val="24"/>
        </w:rPr>
        <w:t>February 12, 2015</w:t>
      </w:r>
    </w:p>
    <w:p w:rsidR="000D0A00" w:rsidRPr="00492F58" w:rsidRDefault="000D0A00" w:rsidP="00F50C48">
      <w:pPr>
        <w:spacing w:line="360" w:lineRule="auto"/>
        <w:jc w:val="both"/>
        <w:rPr>
          <w:rFonts w:ascii="Book Antiqua" w:hAnsi="Book Antiqua" w:cs="Book Antiqua"/>
          <w:b/>
          <w:bCs/>
          <w:sz w:val="24"/>
          <w:szCs w:val="24"/>
        </w:rPr>
      </w:pPr>
      <w:r w:rsidRPr="00492F58">
        <w:rPr>
          <w:rFonts w:ascii="Book Antiqua" w:hAnsi="Book Antiqua" w:cs="Book Antiqua"/>
          <w:b/>
          <w:bCs/>
          <w:sz w:val="24"/>
          <w:szCs w:val="24"/>
        </w:rPr>
        <w:t xml:space="preserve">Accepted: </w:t>
      </w:r>
      <w:r w:rsidR="00F420AE" w:rsidRPr="00F420AE">
        <w:rPr>
          <w:rFonts w:ascii="Book Antiqua" w:hAnsi="Book Antiqua" w:cs="Book Antiqua"/>
          <w:bCs/>
          <w:sz w:val="24"/>
          <w:szCs w:val="24"/>
        </w:rPr>
        <w:t>April 10, 2015</w:t>
      </w:r>
    </w:p>
    <w:p w:rsidR="000D0A00" w:rsidRPr="00492F58" w:rsidRDefault="000D0A00" w:rsidP="00F50C48">
      <w:pPr>
        <w:spacing w:line="360" w:lineRule="auto"/>
        <w:jc w:val="both"/>
        <w:rPr>
          <w:rFonts w:ascii="Book Antiqua" w:hAnsi="Book Antiqua" w:cs="Book Antiqua"/>
          <w:b/>
          <w:bCs/>
          <w:sz w:val="24"/>
          <w:szCs w:val="24"/>
        </w:rPr>
      </w:pPr>
      <w:r w:rsidRPr="00492F58">
        <w:rPr>
          <w:rFonts w:ascii="Book Antiqua" w:hAnsi="Book Antiqua" w:cs="Book Antiqua"/>
          <w:b/>
          <w:bCs/>
          <w:sz w:val="24"/>
          <w:szCs w:val="24"/>
        </w:rPr>
        <w:t>Article in press:</w:t>
      </w:r>
    </w:p>
    <w:p w:rsidR="000D0A00" w:rsidRPr="00492F58" w:rsidRDefault="000D0A00" w:rsidP="00F50C48">
      <w:pPr>
        <w:spacing w:line="360" w:lineRule="auto"/>
        <w:jc w:val="both"/>
        <w:rPr>
          <w:rFonts w:ascii="Book Antiqua" w:hAnsi="Book Antiqua" w:cs="Book Antiqua"/>
          <w:b/>
          <w:bCs/>
          <w:sz w:val="24"/>
          <w:szCs w:val="24"/>
        </w:rPr>
      </w:pPr>
      <w:r w:rsidRPr="00492F58">
        <w:rPr>
          <w:rFonts w:ascii="Book Antiqua" w:hAnsi="Book Antiqua" w:cs="Book Antiqua"/>
          <w:b/>
          <w:bCs/>
          <w:sz w:val="24"/>
          <w:szCs w:val="24"/>
        </w:rPr>
        <w:t xml:space="preserve">Published online: </w:t>
      </w:r>
    </w:p>
    <w:p w:rsidR="000D0A00" w:rsidRPr="00492F58" w:rsidRDefault="000D0A00" w:rsidP="00F50C48">
      <w:pPr>
        <w:spacing w:line="360" w:lineRule="auto"/>
        <w:jc w:val="both"/>
        <w:rPr>
          <w:rFonts w:ascii="Book Antiqua" w:hAnsi="Book Antiqua" w:cs="Book Antiqua"/>
          <w:b/>
          <w:bCs/>
          <w:sz w:val="24"/>
          <w:szCs w:val="24"/>
        </w:rPr>
      </w:pPr>
    </w:p>
    <w:p w:rsidR="000D0A00" w:rsidRPr="00492F58" w:rsidRDefault="000D0A00" w:rsidP="00F50C48">
      <w:pPr>
        <w:spacing w:line="360" w:lineRule="auto"/>
        <w:jc w:val="both"/>
        <w:rPr>
          <w:rFonts w:ascii="Book Antiqua" w:hAnsi="Book Antiqua" w:cs="Book Antiqua"/>
          <w:sz w:val="24"/>
          <w:szCs w:val="24"/>
          <w:lang w:val="fr-CH"/>
        </w:rPr>
      </w:pPr>
      <w:r w:rsidRPr="00492F58">
        <w:rPr>
          <w:rFonts w:ascii="Book Antiqua" w:hAnsi="Book Antiqua" w:cs="Book Antiqua"/>
          <w:b/>
          <w:bCs/>
          <w:sz w:val="24"/>
          <w:szCs w:val="24"/>
          <w:lang w:val="en-US"/>
        </w:rPr>
        <w:t>Abstract</w:t>
      </w:r>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b/>
          <w:bCs/>
          <w:sz w:val="24"/>
          <w:szCs w:val="24"/>
          <w:lang w:val="fr-CH"/>
        </w:rPr>
        <w:t>AIM:</w:t>
      </w:r>
      <w:r w:rsidRPr="00492F58">
        <w:rPr>
          <w:rFonts w:ascii="Book Antiqua" w:hAnsi="Book Antiqua" w:cs="Book Antiqua"/>
          <w:i/>
          <w:iCs/>
          <w:sz w:val="24"/>
          <w:szCs w:val="24"/>
          <w:lang w:val="en-US"/>
        </w:rPr>
        <w:t xml:space="preserve"> </w:t>
      </w:r>
      <w:r w:rsidRPr="00492F58">
        <w:rPr>
          <w:rFonts w:ascii="Book Antiqua" w:hAnsi="Book Antiqua" w:cs="Book Antiqua"/>
          <w:sz w:val="24"/>
          <w:szCs w:val="24"/>
          <w:lang w:val="en-US"/>
        </w:rPr>
        <w:t>To evaluate the prognostic value of electrophysiological stimulation (EPS ) in the risk stratification for tachyarrhythmic events and sudden cardiac death (SCD).</w:t>
      </w:r>
    </w:p>
    <w:p w:rsidR="000D0A00" w:rsidRPr="00492F58" w:rsidRDefault="000D0A00" w:rsidP="00F50C48">
      <w:pPr>
        <w:spacing w:line="360" w:lineRule="auto"/>
        <w:jc w:val="both"/>
        <w:rPr>
          <w:rFonts w:ascii="Book Antiqua" w:hAnsi="Book Antiqua" w:cs="Book Antiqua"/>
          <w:sz w:val="24"/>
          <w:szCs w:val="24"/>
          <w:lang w:val="fr-CH"/>
        </w:rPr>
      </w:pPr>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b/>
          <w:bCs/>
          <w:sz w:val="24"/>
          <w:szCs w:val="24"/>
        </w:rPr>
        <w:t>METHODS:</w:t>
      </w:r>
      <w:r w:rsidRPr="00492F58">
        <w:rPr>
          <w:rFonts w:ascii="Book Antiqua" w:hAnsi="Book Antiqua" w:cs="Book Antiqua"/>
          <w:i/>
          <w:iCs/>
          <w:sz w:val="24"/>
          <w:szCs w:val="24"/>
          <w:lang w:val="en-US"/>
        </w:rPr>
        <w:t xml:space="preserve"> </w:t>
      </w:r>
      <w:r w:rsidRPr="00492F58">
        <w:rPr>
          <w:rFonts w:ascii="Book Antiqua" w:hAnsi="Book Antiqua" w:cs="Book Antiqua"/>
          <w:sz w:val="24"/>
          <w:szCs w:val="24"/>
          <w:lang w:val="en-US"/>
        </w:rPr>
        <w:t>We conducted a prospective cohort study and analyzed the long-term follow-up of 265 consecutive patients who underwent programmed ventricular stimulation at the Luzerner Kantonsspital (Lucerne, Switzerland) between October 2003 and April 2012. Patients underwent EPS for SCD risk evaluation because of structural or functional heart disease and/or electrical conduction abnormality and/or after syncope/cardiac arrest. EPS was considered abnormal, if a sustained ventricular tachycardia (VT) was inducible. The primary endpoint of the study was SCD or, in implanted patients, adequate ICD-activation.</w:t>
      </w:r>
    </w:p>
    <w:p w:rsidR="000D0A00" w:rsidRPr="00492F58" w:rsidRDefault="000D0A00" w:rsidP="00F50C48">
      <w:pPr>
        <w:spacing w:line="360" w:lineRule="auto"/>
        <w:jc w:val="both"/>
        <w:rPr>
          <w:rFonts w:ascii="Book Antiqua" w:hAnsi="Book Antiqua" w:cs="Book Antiqua"/>
          <w:sz w:val="24"/>
          <w:szCs w:val="24"/>
          <w:lang w:val="en-US"/>
        </w:rPr>
      </w:pPr>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b/>
          <w:bCs/>
          <w:sz w:val="24"/>
          <w:szCs w:val="24"/>
          <w:lang w:val="en-US"/>
        </w:rPr>
        <w:t>RESULTS:</w:t>
      </w:r>
      <w:r w:rsidRPr="00492F58">
        <w:rPr>
          <w:rFonts w:ascii="Book Antiqua" w:hAnsi="Book Antiqua" w:cs="Book Antiqua"/>
          <w:sz w:val="24"/>
          <w:szCs w:val="24"/>
          <w:lang w:val="en-US"/>
        </w:rPr>
        <w:t xml:space="preserve"> During EPS, sustained VT was induced in 125 patients (47.2%) and non-sustained VT in 60 patients (22.6%); in 80 patients (30.2%) no arrhythmia could be induced. In our cohort, 153 patients (57.7%) underwent ICD implantation after the EPS. During follow-up (mean duration 4.8 ± 2.3 years), a primary endpoint event occurred in 49 patients (18.5%). The area under the receiver operating characteristic curve </w:t>
      </w:r>
      <w:r>
        <w:rPr>
          <w:rFonts w:ascii="Book Antiqua" w:hAnsi="Book Antiqua" w:cs="Book Antiqua"/>
          <w:sz w:val="24"/>
          <w:szCs w:val="24"/>
          <w:lang w:val="en-US"/>
        </w:rPr>
        <w:t>(AUROC) was 0.593 (95%CI: 0.515-</w:t>
      </w:r>
      <w:r w:rsidRPr="00492F58">
        <w:rPr>
          <w:rFonts w:ascii="Book Antiqua" w:hAnsi="Book Antiqua" w:cs="Book Antiqua"/>
          <w:sz w:val="24"/>
          <w:szCs w:val="24"/>
          <w:lang w:val="en-US"/>
        </w:rPr>
        <w:t>0.670) for a left ventricular ejection fraction (LVEF) &lt; 35</w:t>
      </w:r>
      <w:r>
        <w:rPr>
          <w:rFonts w:ascii="Book Antiqua" w:hAnsi="Book Antiqua" w:cs="Book Antiqua"/>
          <w:sz w:val="24"/>
          <w:szCs w:val="24"/>
          <w:lang w:val="en-US"/>
        </w:rPr>
        <w:t>% and 0.636 (95%CI: 0.563-</w:t>
      </w:r>
      <w:r w:rsidRPr="00492F58">
        <w:rPr>
          <w:rFonts w:ascii="Book Antiqua" w:hAnsi="Book Antiqua" w:cs="Book Antiqua"/>
          <w:sz w:val="24"/>
          <w:szCs w:val="24"/>
          <w:lang w:val="en-US"/>
        </w:rPr>
        <w:t>0.709) for inducible sustained VT during EPS. The AUROC of EPS was higher in the subgroup of patients with LVEF ≥</w:t>
      </w:r>
      <w:r>
        <w:rPr>
          <w:rFonts w:ascii="Book Antiqua" w:hAnsi="Book Antiqua" w:cs="Book Antiqua"/>
          <w:sz w:val="24"/>
          <w:szCs w:val="24"/>
          <w:lang w:val="en-US"/>
        </w:rPr>
        <w:t xml:space="preserve"> 35% (0.681, 95%CI: 0.578-</w:t>
      </w:r>
      <w:r w:rsidRPr="00492F58">
        <w:rPr>
          <w:rFonts w:ascii="Book Antiqua" w:hAnsi="Book Antiqua" w:cs="Book Antiqua"/>
          <w:sz w:val="24"/>
          <w:szCs w:val="24"/>
          <w:lang w:val="en-US"/>
        </w:rPr>
        <w:t>0.785). Cox regression analysis showed that both, sustained VT during EPS (HR: 2.26, 95%CI:</w:t>
      </w:r>
      <w:r>
        <w:rPr>
          <w:rFonts w:ascii="Book Antiqua" w:hAnsi="Book Antiqua" w:cs="Book Antiqua"/>
          <w:sz w:val="24"/>
          <w:szCs w:val="24"/>
          <w:lang w:val="en-US"/>
        </w:rPr>
        <w:t xml:space="preserve"> 1.22-</w:t>
      </w:r>
      <w:r w:rsidRPr="00492F58">
        <w:rPr>
          <w:rFonts w:ascii="Book Antiqua" w:hAnsi="Book Antiqua" w:cs="Book Antiqua"/>
          <w:sz w:val="24"/>
          <w:szCs w:val="24"/>
          <w:lang w:val="en-US"/>
        </w:rPr>
        <w:t xml:space="preserve">4.19, </w:t>
      </w:r>
      <w:r w:rsidRPr="00492F58">
        <w:rPr>
          <w:rFonts w:ascii="Book Antiqua" w:hAnsi="Book Antiqua" w:cs="Book Antiqua"/>
          <w:i/>
          <w:iCs/>
          <w:sz w:val="24"/>
          <w:szCs w:val="24"/>
          <w:lang w:val="en-US"/>
        </w:rPr>
        <w:t>P</w:t>
      </w:r>
      <w:r w:rsidRPr="00492F58">
        <w:rPr>
          <w:rFonts w:ascii="Book Antiqua" w:hAnsi="Book Antiqua" w:cs="Book Antiqua"/>
          <w:sz w:val="24"/>
          <w:szCs w:val="24"/>
          <w:lang w:val="en-US"/>
        </w:rPr>
        <w:t xml:space="preserve"> = 0.009) and LV</w:t>
      </w:r>
      <w:r>
        <w:rPr>
          <w:rFonts w:ascii="Book Antiqua" w:hAnsi="Book Antiqua" w:cs="Book Antiqua"/>
          <w:sz w:val="24"/>
          <w:szCs w:val="24"/>
          <w:lang w:val="en-US"/>
        </w:rPr>
        <w:t>EF &lt; 35% (HR: 2.00, 95%CI: 1.13-</w:t>
      </w:r>
      <w:r w:rsidRPr="00492F58">
        <w:rPr>
          <w:rFonts w:ascii="Book Antiqua" w:hAnsi="Book Antiqua" w:cs="Book Antiqua"/>
          <w:sz w:val="24"/>
          <w:szCs w:val="24"/>
          <w:lang w:val="en-US"/>
        </w:rPr>
        <w:t xml:space="preserve">3.54, </w:t>
      </w:r>
      <w:r w:rsidRPr="00492F58">
        <w:rPr>
          <w:rFonts w:ascii="Book Antiqua" w:hAnsi="Book Antiqua" w:cs="Book Antiqua"/>
          <w:i/>
          <w:iCs/>
          <w:sz w:val="24"/>
          <w:szCs w:val="24"/>
          <w:lang w:val="en-US"/>
        </w:rPr>
        <w:t>P</w:t>
      </w:r>
      <w:r w:rsidRPr="00492F58">
        <w:rPr>
          <w:rFonts w:ascii="Book Antiqua" w:hAnsi="Book Antiqua" w:cs="Book Antiqua"/>
          <w:sz w:val="24"/>
          <w:szCs w:val="24"/>
          <w:lang w:val="en-US"/>
        </w:rPr>
        <w:t xml:space="preserve"> = 0.018) were independent predictors of primary endpoint events.</w:t>
      </w:r>
    </w:p>
    <w:p w:rsidR="000D0A00" w:rsidRPr="00492F58" w:rsidRDefault="000D0A00" w:rsidP="00F50C48">
      <w:pPr>
        <w:spacing w:line="360" w:lineRule="auto"/>
        <w:jc w:val="both"/>
        <w:rPr>
          <w:rFonts w:ascii="Book Antiqua" w:hAnsi="Book Antiqua" w:cs="Book Antiqua"/>
          <w:sz w:val="24"/>
          <w:szCs w:val="24"/>
          <w:lang w:val="fr-CH"/>
        </w:rPr>
      </w:pPr>
    </w:p>
    <w:p w:rsidR="000D0A00" w:rsidRPr="00492F58" w:rsidRDefault="000D0A00" w:rsidP="00F50C48">
      <w:pPr>
        <w:spacing w:line="360" w:lineRule="auto"/>
        <w:jc w:val="both"/>
        <w:rPr>
          <w:rFonts w:ascii="Book Antiqua" w:hAnsi="Book Antiqua" w:cs="Book Antiqua"/>
          <w:sz w:val="24"/>
          <w:szCs w:val="24"/>
          <w:lang w:val="fr-CH"/>
        </w:rPr>
      </w:pPr>
      <w:r w:rsidRPr="00492F58">
        <w:rPr>
          <w:rFonts w:ascii="Book Antiqua" w:hAnsi="Book Antiqua" w:cs="Book Antiqua"/>
          <w:b/>
          <w:bCs/>
          <w:sz w:val="24"/>
          <w:szCs w:val="24"/>
        </w:rPr>
        <w:t>CONCLUSION:</w:t>
      </w:r>
      <w:r w:rsidRPr="00492F58">
        <w:rPr>
          <w:rFonts w:ascii="Book Antiqua" w:hAnsi="Book Antiqua" w:cs="Book Antiqua"/>
          <w:i/>
          <w:iCs/>
          <w:sz w:val="24"/>
          <w:szCs w:val="24"/>
          <w:lang w:val="en-US"/>
        </w:rPr>
        <w:t xml:space="preserve"> </w:t>
      </w:r>
      <w:r w:rsidRPr="00492F58">
        <w:rPr>
          <w:rFonts w:ascii="Book Antiqua" w:hAnsi="Book Antiqua" w:cs="Book Antiqua"/>
          <w:sz w:val="24"/>
          <w:szCs w:val="24"/>
          <w:lang w:val="en-US"/>
        </w:rPr>
        <w:t>EPS provides a benefit in risk stratification for future tachyarrhythmic events and SCD and should especially be considered in patients with LV-EF ≥ 35%.</w:t>
      </w:r>
    </w:p>
    <w:p w:rsidR="000D0A00" w:rsidRPr="00492F58" w:rsidRDefault="000D0A00" w:rsidP="00F50C48">
      <w:pPr>
        <w:spacing w:line="360" w:lineRule="auto"/>
        <w:jc w:val="both"/>
        <w:rPr>
          <w:rFonts w:ascii="Book Antiqua" w:hAnsi="Book Antiqua" w:cs="Book Antiqua"/>
          <w:sz w:val="24"/>
          <w:szCs w:val="24"/>
          <w:lang w:val="en-US"/>
        </w:rPr>
      </w:pPr>
    </w:p>
    <w:p w:rsidR="000D0A00" w:rsidRPr="00492F58" w:rsidRDefault="000D0A00" w:rsidP="00F50C48">
      <w:pPr>
        <w:spacing w:line="360" w:lineRule="auto"/>
        <w:jc w:val="both"/>
        <w:rPr>
          <w:rFonts w:ascii="Book Antiqua" w:hAnsi="Book Antiqua" w:cs="Book Antiqua"/>
          <w:b/>
          <w:bCs/>
          <w:sz w:val="24"/>
          <w:szCs w:val="24"/>
          <w:lang w:val="en-US"/>
        </w:rPr>
      </w:pPr>
      <w:r w:rsidRPr="00492F58">
        <w:rPr>
          <w:rFonts w:ascii="Book Antiqua" w:hAnsi="Book Antiqua" w:cs="Book Antiqua"/>
          <w:b/>
          <w:bCs/>
          <w:sz w:val="24"/>
          <w:szCs w:val="24"/>
          <w:lang w:val="en-US"/>
        </w:rPr>
        <w:t xml:space="preserve">Key words: </w:t>
      </w:r>
      <w:r w:rsidRPr="00492F58">
        <w:rPr>
          <w:rFonts w:ascii="Book Antiqua" w:hAnsi="Book Antiqua" w:cs="Book Antiqua"/>
          <w:sz w:val="24"/>
          <w:szCs w:val="24"/>
          <w:lang w:val="en-US"/>
        </w:rPr>
        <w:t>Electrophysiologic techniques; Cardiac; Arrhythmia; Cardiac; Sudden cardiac death</w:t>
      </w:r>
    </w:p>
    <w:p w:rsidR="000D0A00" w:rsidRPr="00492F58" w:rsidRDefault="000D0A00" w:rsidP="00F50C48">
      <w:pPr>
        <w:spacing w:line="360" w:lineRule="auto"/>
        <w:jc w:val="both"/>
        <w:rPr>
          <w:rFonts w:ascii="Book Antiqua" w:hAnsi="Book Antiqua" w:cs="Book Antiqua"/>
          <w:sz w:val="24"/>
          <w:szCs w:val="24"/>
          <w:lang w:val="en-US"/>
        </w:rPr>
      </w:pPr>
    </w:p>
    <w:p w:rsidR="000D0A00" w:rsidRPr="00492F58" w:rsidRDefault="000D0A00" w:rsidP="00F50C48">
      <w:pPr>
        <w:snapToGrid w:val="0"/>
        <w:spacing w:line="360" w:lineRule="auto"/>
        <w:jc w:val="both"/>
        <w:rPr>
          <w:rFonts w:ascii="Book Antiqua" w:hAnsi="Book Antiqua"/>
          <w:sz w:val="24"/>
        </w:rPr>
      </w:pPr>
      <w:bookmarkStart w:id="4" w:name="OLE_LINK13"/>
      <w:bookmarkStart w:id="5" w:name="OLE_LINK14"/>
      <w:r w:rsidRPr="00492F58">
        <w:rPr>
          <w:rFonts w:ascii="Book Antiqua" w:hAnsi="Book Antiqua"/>
          <w:sz w:val="24"/>
        </w:rPr>
        <w:t xml:space="preserve">© </w:t>
      </w:r>
      <w:bookmarkStart w:id="6" w:name="OLE_LINK6"/>
      <w:bookmarkStart w:id="7" w:name="OLE_LINK7"/>
      <w:bookmarkStart w:id="8" w:name="OLE_LINK8"/>
      <w:r w:rsidRPr="00492F58">
        <w:rPr>
          <w:rFonts w:ascii="Book Antiqua" w:hAnsi="Book Antiqua"/>
          <w:b/>
          <w:sz w:val="24"/>
        </w:rPr>
        <w:t>The Author(s) 2015</w:t>
      </w:r>
      <w:r w:rsidRPr="00492F58">
        <w:rPr>
          <w:rFonts w:ascii="Book Antiqua" w:hAnsi="Book Antiqua"/>
          <w:sz w:val="24"/>
        </w:rPr>
        <w:t>. Published by Baishideng Publishing Group Inc. All rights reserved.</w:t>
      </w:r>
    </w:p>
    <w:bookmarkEnd w:id="4"/>
    <w:bookmarkEnd w:id="5"/>
    <w:bookmarkEnd w:id="6"/>
    <w:bookmarkEnd w:id="7"/>
    <w:bookmarkEnd w:id="8"/>
    <w:p w:rsidR="000D0A00" w:rsidRPr="00492F58" w:rsidRDefault="000D0A00" w:rsidP="00F50C48">
      <w:pPr>
        <w:spacing w:line="360" w:lineRule="auto"/>
        <w:jc w:val="both"/>
        <w:rPr>
          <w:rFonts w:ascii="Book Antiqua" w:hAnsi="Book Antiqua" w:cs="Book Antiqua"/>
          <w:sz w:val="24"/>
          <w:szCs w:val="24"/>
          <w:lang w:val="en-US"/>
        </w:rPr>
      </w:pPr>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b/>
          <w:bCs/>
          <w:sz w:val="24"/>
          <w:szCs w:val="24"/>
          <w:lang w:val="fr-CH"/>
        </w:rPr>
        <w:t xml:space="preserve">Core tip: </w:t>
      </w:r>
      <w:r w:rsidRPr="00492F58">
        <w:rPr>
          <w:rFonts w:ascii="Book Antiqua" w:hAnsi="Book Antiqua" w:cs="Book Antiqua"/>
          <w:sz w:val="24"/>
          <w:szCs w:val="24"/>
          <w:lang w:val="fr-CH"/>
        </w:rPr>
        <w:t xml:space="preserve">In our </w:t>
      </w:r>
      <w:r w:rsidRPr="00492F58">
        <w:rPr>
          <w:rFonts w:ascii="Book Antiqua" w:hAnsi="Book Antiqua" w:cs="Book Antiqua"/>
          <w:sz w:val="24"/>
          <w:szCs w:val="24"/>
          <w:lang w:val="en-US"/>
        </w:rPr>
        <w:t>long-term prospective cohort study we could reveal several important findings about the prognostic value of programmed ventricular stimulation for risk stratification of sudden cardiac death (SCD). First, in a mixed population with different cardiac pathologies inducible sustained ventricular tachyarrhythmia during electrophysiological stimulation (EPS) identified those at higher risk for SCD or appropriate implantable cardioverter defibrillators (ICD) activation. Second, left ventricular ejection fraction (LVEF) &lt; 35% was another independent predictor of SCD surrogate. Third, in patients with LVEF &gt; 35% negative EPS had a high negative predictive value for SCD and ICD activation.</w:t>
      </w:r>
    </w:p>
    <w:p w:rsidR="000D0A00" w:rsidRPr="00492F58" w:rsidRDefault="000D0A00" w:rsidP="00F50C48">
      <w:pPr>
        <w:spacing w:line="360" w:lineRule="auto"/>
        <w:jc w:val="both"/>
        <w:rPr>
          <w:rFonts w:ascii="Book Antiqua" w:hAnsi="Book Antiqua" w:cs="Book Antiqua"/>
          <w:sz w:val="24"/>
          <w:szCs w:val="24"/>
          <w:lang w:val="en-US"/>
        </w:rPr>
      </w:pPr>
    </w:p>
    <w:p w:rsidR="000D0A00" w:rsidRPr="002B2655" w:rsidRDefault="000D0A00" w:rsidP="00F50C48">
      <w:pPr>
        <w:spacing w:line="360" w:lineRule="auto"/>
        <w:jc w:val="both"/>
        <w:rPr>
          <w:rFonts w:ascii="Book Antiqua" w:hAnsi="Book Antiqua" w:cs="Book Antiqua"/>
          <w:sz w:val="24"/>
          <w:szCs w:val="24"/>
        </w:rPr>
      </w:pPr>
      <w:r w:rsidRPr="00492F58">
        <w:rPr>
          <w:rFonts w:ascii="Book Antiqua" w:hAnsi="Book Antiqua" w:cs="Book Antiqua"/>
          <w:sz w:val="24"/>
          <w:szCs w:val="24"/>
          <w:lang w:val="de-CH"/>
        </w:rPr>
        <w:t xml:space="preserve">Hilfiker G, Schoenenberger AW, Erne P, Kobza R. </w:t>
      </w:r>
      <w:r w:rsidRPr="00492F58">
        <w:rPr>
          <w:rFonts w:ascii="Book Antiqua" w:hAnsi="Book Antiqua" w:cs="Book Antiqua"/>
          <w:sz w:val="24"/>
          <w:szCs w:val="24"/>
          <w:lang w:val="en-US"/>
        </w:rPr>
        <w:t xml:space="preserve">Utility of electrophysiological studies to predict arrhythmic events. </w:t>
      </w:r>
      <w:r w:rsidRPr="00492F58">
        <w:rPr>
          <w:rFonts w:ascii="Book Antiqua" w:hAnsi="Book Antiqua" w:cs="Book Antiqua"/>
          <w:i/>
          <w:iCs/>
          <w:sz w:val="24"/>
          <w:szCs w:val="24"/>
        </w:rPr>
        <w:t>World J Cardiol</w:t>
      </w:r>
      <w:r w:rsidRPr="00492F58">
        <w:rPr>
          <w:rFonts w:ascii="Book Antiqua" w:hAnsi="Book Antiqua" w:cs="Book Antiqua"/>
          <w:sz w:val="24"/>
          <w:szCs w:val="24"/>
        </w:rPr>
        <w:t xml:space="preserve"> 2015; In press</w:t>
      </w:r>
    </w:p>
    <w:p w:rsidR="000D0A00" w:rsidRPr="00492F58" w:rsidRDefault="000D0A00" w:rsidP="00F50C48">
      <w:pPr>
        <w:spacing w:line="360" w:lineRule="auto"/>
        <w:jc w:val="both"/>
        <w:rPr>
          <w:rFonts w:ascii="Book Antiqua" w:hAnsi="Book Antiqua" w:cs="Book Antiqua"/>
          <w:sz w:val="24"/>
          <w:szCs w:val="24"/>
          <w:lang w:val="en-US"/>
        </w:rPr>
      </w:pPr>
    </w:p>
    <w:p w:rsidR="000D0A00" w:rsidRPr="00492F58" w:rsidRDefault="000D0A00" w:rsidP="00F50C48">
      <w:pPr>
        <w:spacing w:line="360" w:lineRule="auto"/>
        <w:jc w:val="both"/>
        <w:rPr>
          <w:rFonts w:ascii="Book Antiqua" w:hAnsi="Book Antiqua" w:cs="Book Antiqua"/>
          <w:b/>
          <w:bCs/>
          <w:sz w:val="24"/>
          <w:szCs w:val="24"/>
          <w:lang w:val="en-US"/>
        </w:rPr>
      </w:pPr>
      <w:r w:rsidRPr="00492F58">
        <w:rPr>
          <w:rFonts w:ascii="Book Antiqua" w:hAnsi="Book Antiqua" w:cs="Book Antiqua"/>
          <w:b/>
          <w:bCs/>
          <w:sz w:val="24"/>
          <w:szCs w:val="24"/>
          <w:lang w:val="en-US"/>
        </w:rPr>
        <w:t>INTRODUCTION</w:t>
      </w:r>
    </w:p>
    <w:p w:rsidR="000D0A00" w:rsidRPr="00492F58" w:rsidRDefault="000D0A00" w:rsidP="00F50C48">
      <w:pPr>
        <w:spacing w:line="360" w:lineRule="auto"/>
        <w:jc w:val="both"/>
        <w:rPr>
          <w:rFonts w:ascii="Book Antiqua" w:hAnsi="Book Antiqua" w:cs="Book Antiqua"/>
          <w:sz w:val="24"/>
          <w:szCs w:val="24"/>
          <w:lang w:val="fr-CH"/>
        </w:rPr>
      </w:pPr>
      <w:r w:rsidRPr="00492F58">
        <w:rPr>
          <w:rFonts w:ascii="Book Antiqua" w:hAnsi="Book Antiqua" w:cs="Book Antiqua"/>
          <w:sz w:val="24"/>
          <w:szCs w:val="24"/>
          <w:lang w:val="en-US"/>
        </w:rPr>
        <w:t>Implantable cardioverter defibrillators (ICD) are an established therapy for primary and secondary sudden cardiac death (SCD) prevention. Randomized trials have shown a significant mortality reduction in implanted patients at high risk for SCD</w:t>
      </w:r>
      <w:r w:rsidRPr="00492F58">
        <w:rPr>
          <w:rFonts w:ascii="Book Antiqua" w:hAnsi="Book Antiqua" w:cs="Book Antiqua"/>
          <w:sz w:val="24"/>
          <w:szCs w:val="24"/>
          <w:vertAlign w:val="superscript"/>
          <w:lang w:val="en-US"/>
        </w:rPr>
        <w:t>[1-4]</w:t>
      </w:r>
      <w:r w:rsidRPr="00492F58">
        <w:rPr>
          <w:rFonts w:ascii="Book Antiqua" w:hAnsi="Book Antiqua" w:cs="Book Antiqua"/>
          <w:sz w:val="24"/>
          <w:szCs w:val="24"/>
          <w:lang w:val="en-US"/>
        </w:rPr>
        <w:t>. For ICD therapy guidance, evaluation of SCD risk is crucial. Guidelines recommend various non-invasive techniques to recognize patients at higher risk for life-threatening arrhythmias</w:t>
      </w:r>
      <w:r w:rsidRPr="00492F58">
        <w:rPr>
          <w:rFonts w:ascii="Book Antiqua" w:hAnsi="Book Antiqua" w:cs="Book Antiqua"/>
          <w:sz w:val="24"/>
          <w:szCs w:val="24"/>
          <w:vertAlign w:val="superscript"/>
          <w:lang w:val="en-US"/>
        </w:rPr>
        <w:t>[5]</w:t>
      </w:r>
      <w:r w:rsidRPr="00492F58">
        <w:rPr>
          <w:rFonts w:ascii="Book Antiqua" w:hAnsi="Book Antiqua" w:cs="Book Antiqua"/>
          <w:sz w:val="24"/>
          <w:szCs w:val="24"/>
          <w:lang w:val="en-US"/>
        </w:rPr>
        <w:t>. Factors associated with a significantly increased risk of ventricular tachyarrhythmia i</w:t>
      </w:r>
      <w:r w:rsidRPr="00492F58">
        <w:rPr>
          <w:rFonts w:ascii="Book Antiqua" w:hAnsi="Book Antiqua" w:cs="Book Antiqua"/>
          <w:sz w:val="24"/>
          <w:szCs w:val="24"/>
          <w:lang w:val="en-US" w:eastAsia="de-CH"/>
        </w:rPr>
        <w:t>nclude increased resting heart rate, wide QRS, presence of late potentials, presence of heart failure, or lower left ventricular ejection fraction</w:t>
      </w:r>
      <w:r w:rsidRPr="00492F58">
        <w:rPr>
          <w:rFonts w:ascii="Book Antiqua" w:hAnsi="Book Antiqua" w:cs="Book Antiqua"/>
          <w:sz w:val="24"/>
          <w:szCs w:val="24"/>
          <w:vertAlign w:val="superscript"/>
          <w:lang w:val="en-US"/>
        </w:rPr>
        <w:t>[6-10]</w:t>
      </w:r>
      <w:r w:rsidRPr="00492F58">
        <w:rPr>
          <w:rFonts w:ascii="Book Antiqua" w:hAnsi="Book Antiqua" w:cs="Book Antiqua"/>
          <w:sz w:val="24"/>
          <w:szCs w:val="24"/>
          <w:lang w:val="en-US"/>
        </w:rPr>
        <w:t>. However, currently available methods for SCD risk estimation are still imprecise. Therefore, many patients, who received an ICD, are not going to suffer from a future arrhythmic event and do not benefit from ICD. On the other hand, many patients, who are not recognized at high risk, die from SCD and numbers of SCD victims are still highest in these patients with normal left ventricular ejection fraction (LVEF)</w:t>
      </w:r>
      <w:r w:rsidRPr="00492F58">
        <w:rPr>
          <w:rFonts w:ascii="Book Antiqua" w:hAnsi="Book Antiqua" w:cs="Book Antiqua"/>
          <w:sz w:val="24"/>
          <w:szCs w:val="24"/>
          <w:vertAlign w:val="superscript"/>
          <w:lang w:val="en-US"/>
        </w:rPr>
        <w:t>[11,12]</w:t>
      </w:r>
      <w:r w:rsidRPr="00492F58">
        <w:rPr>
          <w:rFonts w:ascii="Book Antiqua" w:hAnsi="Book Antiqua" w:cs="Book Antiqua"/>
          <w:sz w:val="24"/>
          <w:szCs w:val="24"/>
          <w:lang w:val="en-US"/>
        </w:rPr>
        <w:t>. It remains an ongoing challenge to predict an individual patient’s risk.</w:t>
      </w:r>
    </w:p>
    <w:p w:rsidR="000D0A00" w:rsidRPr="00492F58" w:rsidRDefault="000D0A00" w:rsidP="002B2655">
      <w:pPr>
        <w:autoSpaceDE w:val="0"/>
        <w:spacing w:line="360" w:lineRule="auto"/>
        <w:ind w:firstLineChars="100" w:firstLine="240"/>
        <w:jc w:val="both"/>
        <w:rPr>
          <w:rFonts w:ascii="Book Antiqua" w:hAnsi="Book Antiqua" w:cs="Book Antiqua"/>
          <w:sz w:val="24"/>
          <w:szCs w:val="24"/>
          <w:lang w:val="en-US"/>
        </w:rPr>
      </w:pPr>
      <w:r w:rsidRPr="00492F58">
        <w:rPr>
          <w:rFonts w:ascii="Book Antiqua" w:hAnsi="Book Antiqua" w:cs="Book Antiqua"/>
          <w:sz w:val="24"/>
          <w:szCs w:val="24"/>
          <w:lang w:val="en-US"/>
        </w:rPr>
        <w:t>Currently, the electrophysiological study (EPS) is widely used for risk stratification and several randomized trials suggest a significant predictive value of this examination. However, many previous studies focused on the predictive value in one subgroup of patients with a specific cardiac pathology. Most data are available from post myocardial infarction patients in whom inducible ventricular tachycardias (VT) or ventricular fibrillation (VF) during EPS indicate higher risk for future arrhythmic events</w:t>
      </w:r>
      <w:r w:rsidRPr="00492F58">
        <w:rPr>
          <w:rFonts w:ascii="Book Antiqua" w:hAnsi="Book Antiqua" w:cs="Book Antiqua"/>
          <w:sz w:val="24"/>
          <w:szCs w:val="24"/>
          <w:vertAlign w:val="superscript"/>
          <w:lang w:val="en-US"/>
        </w:rPr>
        <w:t>[13]</w:t>
      </w:r>
      <w:r w:rsidRPr="00492F58">
        <w:rPr>
          <w:rFonts w:ascii="Book Antiqua" w:hAnsi="Book Antiqua" w:cs="Book Antiqua"/>
          <w:sz w:val="24"/>
          <w:szCs w:val="24"/>
          <w:lang w:val="en-US"/>
        </w:rPr>
        <w:t>. An improved risk stratification with EPS has especially been shown in patients who were preselected as a high risk population based on previous non-invasive tests</w:t>
      </w:r>
      <w:r w:rsidRPr="00492F58">
        <w:rPr>
          <w:rFonts w:ascii="Book Antiqua" w:hAnsi="Book Antiqua" w:cs="Book Antiqua"/>
          <w:sz w:val="24"/>
          <w:szCs w:val="24"/>
          <w:vertAlign w:val="superscript"/>
          <w:lang w:val="en-US"/>
        </w:rPr>
        <w:t>[14,15]</w:t>
      </w:r>
      <w:r w:rsidRPr="00492F58">
        <w:rPr>
          <w:rFonts w:ascii="Book Antiqua" w:hAnsi="Book Antiqua" w:cs="Book Antiqua"/>
          <w:sz w:val="24"/>
          <w:szCs w:val="24"/>
          <w:lang w:val="en-US"/>
        </w:rPr>
        <w:t>. Other studies provided a prognostic value of EPS in patients with Brugada syndrome, hypertrophic or dilated cardiomyopathy</w:t>
      </w:r>
      <w:r w:rsidRPr="00492F58">
        <w:rPr>
          <w:rFonts w:ascii="Book Antiqua" w:hAnsi="Book Antiqua" w:cs="Book Antiqua"/>
          <w:sz w:val="24"/>
          <w:szCs w:val="24"/>
          <w:vertAlign w:val="superscript"/>
          <w:lang w:val="en-US"/>
        </w:rPr>
        <w:t>[16-18]</w:t>
      </w:r>
      <w:r w:rsidRPr="00492F58">
        <w:rPr>
          <w:rFonts w:ascii="Book Antiqua" w:hAnsi="Book Antiqua" w:cs="Book Antiqua"/>
          <w:sz w:val="24"/>
          <w:szCs w:val="24"/>
          <w:lang w:val="en-US"/>
        </w:rPr>
        <w:t>. The discussion about the general prognostic value of electrophysiological testing is ongoing. We therefore performed an induction study of VT or VF by programmed electrical stimulation either for primary prevention of SCD, after documented VT or in SCD survivors. The usefulness of EPS for the prediction of future arrhythmic events was evaluated in a prospective long-term follow-up in patients with different cardiac pathologies.</w:t>
      </w:r>
    </w:p>
    <w:p w:rsidR="000D0A00" w:rsidRPr="00492F58" w:rsidRDefault="000D0A00" w:rsidP="00F50C48">
      <w:pPr>
        <w:autoSpaceDE w:val="0"/>
        <w:spacing w:line="360" w:lineRule="auto"/>
        <w:jc w:val="both"/>
        <w:rPr>
          <w:rFonts w:ascii="Book Antiqua" w:hAnsi="Book Antiqua" w:cs="Book Antiqua"/>
          <w:sz w:val="24"/>
          <w:szCs w:val="24"/>
          <w:lang w:val="en-US"/>
        </w:rPr>
      </w:pPr>
    </w:p>
    <w:p w:rsidR="000D0A00" w:rsidRPr="00492F58" w:rsidRDefault="000D0A00" w:rsidP="00F50C48">
      <w:pPr>
        <w:snapToGrid w:val="0"/>
        <w:spacing w:line="360" w:lineRule="auto"/>
        <w:jc w:val="both"/>
        <w:rPr>
          <w:rFonts w:ascii="Book Antiqua" w:hAnsi="Book Antiqua" w:cs="Book Antiqua"/>
          <w:b/>
          <w:bCs/>
          <w:sz w:val="24"/>
          <w:szCs w:val="24"/>
        </w:rPr>
      </w:pPr>
      <w:r w:rsidRPr="00492F58">
        <w:rPr>
          <w:rFonts w:ascii="Book Antiqua" w:hAnsi="Book Antiqua" w:cs="Book Antiqua"/>
          <w:b/>
          <w:bCs/>
          <w:sz w:val="24"/>
          <w:szCs w:val="24"/>
        </w:rPr>
        <w:t>MATERIALS AND METHODS</w:t>
      </w:r>
    </w:p>
    <w:p w:rsidR="000D0A00" w:rsidRPr="00492F58" w:rsidRDefault="000D0A00" w:rsidP="00F50C48">
      <w:pPr>
        <w:autoSpaceDE w:val="0"/>
        <w:spacing w:line="360" w:lineRule="auto"/>
        <w:jc w:val="both"/>
        <w:rPr>
          <w:rFonts w:ascii="Book Antiqua" w:hAnsi="Book Antiqua" w:cs="Book Antiqua"/>
          <w:b/>
          <w:bCs/>
          <w:i/>
          <w:iCs/>
          <w:sz w:val="24"/>
          <w:szCs w:val="24"/>
          <w:lang w:val="en-US"/>
        </w:rPr>
      </w:pPr>
      <w:r w:rsidRPr="00492F58">
        <w:rPr>
          <w:rFonts w:ascii="Book Antiqua" w:hAnsi="Book Antiqua" w:cs="Book Antiqua"/>
          <w:b/>
          <w:bCs/>
          <w:i/>
          <w:iCs/>
          <w:sz w:val="24"/>
          <w:szCs w:val="24"/>
          <w:lang w:val="en-US"/>
        </w:rPr>
        <w:t>Study population</w:t>
      </w:r>
    </w:p>
    <w:p w:rsidR="000D0A00" w:rsidRPr="00492F58" w:rsidRDefault="000D0A00" w:rsidP="00F50C48">
      <w:pPr>
        <w:autoSpaceDE w:val="0"/>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This prospective cohort study evaluated all patients who were examined by EPS at the Luzerner Kantonsspital (Lucerne, Switzerland) between October 2003 and April 2012. Patients underwent EPS for SCD risk evaluation because of structural or functional heart disease and/or electrical conduction abnormality and/or after syncope/cardiac arrest. The study population therefore embraced patients with coronary artery disease (CAD), dilated cardiomyopathy (DCM), hypertrophic cardiomyopathy, impaired LVEF, Brugada or Long QT syndrome, and other rare cardiac diseases (</w:t>
      </w:r>
      <w:r w:rsidRPr="00492F58">
        <w:rPr>
          <w:rFonts w:ascii="Book Antiqua" w:hAnsi="Book Antiqua" w:cs="Book Antiqua"/>
          <w:i/>
          <w:iCs/>
          <w:sz w:val="24"/>
          <w:szCs w:val="24"/>
          <w:lang w:val="en-US"/>
        </w:rPr>
        <w:t>e.g.</w:t>
      </w:r>
      <w:r w:rsidRPr="00492F58">
        <w:rPr>
          <w:rFonts w:ascii="Book Antiqua" w:hAnsi="Book Antiqua" w:cs="Book Antiqua"/>
          <w:sz w:val="24"/>
          <w:szCs w:val="24"/>
          <w:lang w:val="en-US"/>
        </w:rPr>
        <w:t>, valvular heart disease, tetralogy of Fallot, variant angina). Some patients who underwent EPS did not have cardiac disease but were assessed because of unclear syncope or family history of cardiomyopathy. Patients who did not provide written informed consent were excluded. The study complies with the Declaration of Helsinki and was approved by the local ethics committee.</w:t>
      </w:r>
    </w:p>
    <w:p w:rsidR="000D0A00" w:rsidRPr="00492F58" w:rsidRDefault="000D0A00" w:rsidP="00F50C48">
      <w:pPr>
        <w:spacing w:line="360" w:lineRule="auto"/>
        <w:jc w:val="both"/>
        <w:rPr>
          <w:rFonts w:ascii="Book Antiqua" w:hAnsi="Book Antiqua" w:cs="Book Antiqua"/>
          <w:sz w:val="24"/>
          <w:szCs w:val="24"/>
          <w:lang w:val="en-US"/>
        </w:rPr>
      </w:pPr>
    </w:p>
    <w:p w:rsidR="000D0A00" w:rsidRPr="00492F58" w:rsidRDefault="000D0A00" w:rsidP="00F50C48">
      <w:pPr>
        <w:spacing w:line="360" w:lineRule="auto"/>
        <w:jc w:val="both"/>
        <w:rPr>
          <w:rFonts w:ascii="Book Antiqua" w:hAnsi="Book Antiqua" w:cs="Book Antiqua"/>
          <w:b/>
          <w:bCs/>
          <w:i/>
          <w:iCs/>
          <w:sz w:val="24"/>
          <w:szCs w:val="24"/>
          <w:lang w:val="en-US"/>
        </w:rPr>
      </w:pPr>
      <w:r w:rsidRPr="00492F58">
        <w:rPr>
          <w:rFonts w:ascii="Book Antiqua" w:hAnsi="Book Antiqua" w:cs="Book Antiqua"/>
          <w:b/>
          <w:bCs/>
          <w:i/>
          <w:iCs/>
          <w:sz w:val="24"/>
          <w:szCs w:val="24"/>
          <w:lang w:val="en-US"/>
        </w:rPr>
        <w:t>Baseline evaluation</w:t>
      </w:r>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All participating patients were evaluated at baseline. Patient history was recorded including cardiovascular risk factors, underlying heart disease, and medication. Electrocardiogram (ECG) was recorded in all patients. LVEF was measured with transthoracic echocardiography in all patients and was determined on two- and four-chamber views using the modified biplane Simpson method.</w:t>
      </w:r>
    </w:p>
    <w:p w:rsidR="000D0A00" w:rsidRPr="00492F58" w:rsidRDefault="000D0A00" w:rsidP="002B2655">
      <w:pPr>
        <w:spacing w:line="360" w:lineRule="auto"/>
        <w:ind w:firstLineChars="100" w:firstLine="240"/>
        <w:jc w:val="both"/>
        <w:rPr>
          <w:rFonts w:ascii="Book Antiqua" w:hAnsi="Book Antiqua" w:cs="Book Antiqua"/>
          <w:sz w:val="24"/>
          <w:szCs w:val="24"/>
          <w:lang w:val="fr-CH"/>
        </w:rPr>
      </w:pPr>
      <w:r w:rsidRPr="00492F58">
        <w:rPr>
          <w:rFonts w:ascii="Book Antiqua" w:hAnsi="Book Antiqua" w:cs="Book Antiqua"/>
          <w:sz w:val="24"/>
          <w:szCs w:val="24"/>
          <w:lang w:val="en-US"/>
        </w:rPr>
        <w:t>EPS was part of the baseline evaluation and was performed according to the ACC/AHA/ESC guidelines for the management of patients with ventricular arrhythmias and the prevention of sudden cardiac death</w:t>
      </w:r>
      <w:r w:rsidRPr="00492F58">
        <w:rPr>
          <w:rFonts w:ascii="Book Antiqua" w:hAnsi="Book Antiqua" w:cs="Book Antiqua"/>
          <w:sz w:val="24"/>
          <w:szCs w:val="24"/>
          <w:vertAlign w:val="superscript"/>
          <w:lang w:val="en-US"/>
        </w:rPr>
        <w:t>[19]</w:t>
      </w:r>
      <w:r w:rsidRPr="00492F58">
        <w:rPr>
          <w:rFonts w:ascii="Book Antiqua" w:hAnsi="Book Antiqua" w:cs="Book Antiqua"/>
          <w:sz w:val="24"/>
          <w:szCs w:val="24"/>
          <w:lang w:val="en-US"/>
        </w:rPr>
        <w:t>. The ventricular arrhythmia induction protocol during EPS included programmed stimulation at three basic cycle lengths (600, 450, and 350 ms) and up to three extrastimuli with a minimum coupling interval of 180 ms. A third extrastimulus was introduced during a basic drive cycle length of minimal 500 ms after completion of programmed ventricular stimulation with 1 and 2 extrastimuli during paced cycle lengths of 600, 450, and 350 ms</w:t>
      </w:r>
      <w:r w:rsidRPr="00492F58">
        <w:rPr>
          <w:rFonts w:ascii="Book Antiqua" w:hAnsi="Book Antiqua" w:cs="Book Antiqua"/>
          <w:sz w:val="24"/>
          <w:szCs w:val="24"/>
          <w:vertAlign w:val="superscript"/>
          <w:lang w:val="en-US"/>
        </w:rPr>
        <w:t>[20]</w:t>
      </w:r>
      <w:r w:rsidRPr="00492F58">
        <w:rPr>
          <w:rFonts w:ascii="Book Antiqua" w:hAnsi="Book Antiqua" w:cs="Book Antiqua"/>
          <w:sz w:val="24"/>
          <w:szCs w:val="24"/>
          <w:lang w:val="en-US"/>
        </w:rPr>
        <w:t>. EPS was considered abnormal, if a sustained VT was inducible.</w:t>
      </w:r>
    </w:p>
    <w:p w:rsidR="000D0A00" w:rsidRPr="00492F58" w:rsidRDefault="000D0A00" w:rsidP="00F50C48">
      <w:pPr>
        <w:spacing w:line="360" w:lineRule="auto"/>
        <w:jc w:val="both"/>
        <w:rPr>
          <w:rFonts w:ascii="Book Antiqua" w:hAnsi="Book Antiqua" w:cs="Book Antiqua"/>
          <w:sz w:val="24"/>
          <w:szCs w:val="24"/>
          <w:lang w:val="en-US"/>
        </w:rPr>
      </w:pPr>
    </w:p>
    <w:p w:rsidR="000D0A00" w:rsidRPr="00492F58" w:rsidRDefault="000D0A00" w:rsidP="00F50C48">
      <w:pPr>
        <w:spacing w:line="360" w:lineRule="auto"/>
        <w:jc w:val="both"/>
        <w:rPr>
          <w:rFonts w:ascii="Book Antiqua" w:hAnsi="Book Antiqua" w:cs="Book Antiqua"/>
          <w:b/>
          <w:bCs/>
          <w:i/>
          <w:iCs/>
          <w:sz w:val="24"/>
          <w:szCs w:val="24"/>
          <w:lang w:val="en-US"/>
        </w:rPr>
      </w:pPr>
      <w:r w:rsidRPr="00492F58">
        <w:rPr>
          <w:rFonts w:ascii="Book Antiqua" w:hAnsi="Book Antiqua" w:cs="Book Antiqua"/>
          <w:b/>
          <w:bCs/>
          <w:i/>
          <w:iCs/>
          <w:sz w:val="24"/>
          <w:szCs w:val="24"/>
          <w:lang w:val="en-US"/>
        </w:rPr>
        <w:t>Follow-up</w:t>
      </w:r>
    </w:p>
    <w:p w:rsidR="000D0A00" w:rsidRPr="00492F58" w:rsidRDefault="000D0A00" w:rsidP="00F50C48">
      <w:pPr>
        <w:spacing w:line="360" w:lineRule="auto"/>
        <w:jc w:val="both"/>
        <w:rPr>
          <w:rFonts w:ascii="Book Antiqua" w:hAnsi="Book Antiqua" w:cs="Book Antiqua"/>
          <w:sz w:val="24"/>
          <w:szCs w:val="24"/>
        </w:rPr>
      </w:pPr>
      <w:r w:rsidRPr="00492F58">
        <w:rPr>
          <w:rFonts w:ascii="Book Antiqua" w:hAnsi="Book Antiqua" w:cs="Book Antiqua"/>
          <w:sz w:val="24"/>
          <w:szCs w:val="24"/>
          <w:lang w:val="en-US"/>
        </w:rPr>
        <w:t>Patients with ICD were regularly followed-up at Luzerner Kantonsspital in six-month or yearly intervals. In addition, they were followed-up immediately, if shocks occurred. The clinical course and the numbers of appropriate and inappropriate ICD therapies were protocoled at each follow-up visit. In patients who had no ICD, follow-up was obtained from several sources: first, medical records at Luzerner Kantonsspital were studied, if available (</w:t>
      </w:r>
      <w:r w:rsidRPr="00492F58">
        <w:rPr>
          <w:rFonts w:ascii="Book Antiqua" w:hAnsi="Book Antiqua" w:cs="Book Antiqua"/>
          <w:i/>
          <w:iCs/>
          <w:sz w:val="24"/>
          <w:szCs w:val="24"/>
          <w:lang w:val="en-US"/>
        </w:rPr>
        <w:t>i.e.</w:t>
      </w:r>
      <w:r w:rsidRPr="00492F58">
        <w:rPr>
          <w:rFonts w:ascii="Book Antiqua" w:hAnsi="Book Antiqua" w:cs="Book Antiqua"/>
          <w:sz w:val="24"/>
          <w:szCs w:val="24"/>
          <w:lang w:val="en-US"/>
        </w:rPr>
        <w:t>, in patients who were re-admitted after the EPS); second, the patients and/or their general practitioner were contacted by phone and interviewed using a structured protocol. In all patients who died, additional information on the circumstances of death was collected. Death was classified as non-cardiac or cardiac. Among cardiac deaths, SCD was defined according to the Hinkle-Thaler method</w:t>
      </w:r>
      <w:r w:rsidRPr="00492F58">
        <w:rPr>
          <w:rFonts w:ascii="Book Antiqua" w:hAnsi="Book Antiqua" w:cs="Book Antiqua"/>
          <w:sz w:val="24"/>
          <w:szCs w:val="24"/>
          <w:vertAlign w:val="superscript"/>
          <w:lang w:val="en-US"/>
        </w:rPr>
        <w:t>[21]</w:t>
      </w:r>
      <w:r w:rsidRPr="00492F58">
        <w:rPr>
          <w:rFonts w:ascii="Book Antiqua" w:hAnsi="Book Antiqua" w:cs="Book Antiqua"/>
          <w:sz w:val="24"/>
          <w:szCs w:val="24"/>
          <w:lang w:val="en-US"/>
        </w:rPr>
        <w:t>.</w:t>
      </w:r>
    </w:p>
    <w:p w:rsidR="000D0A00" w:rsidRPr="00492F58" w:rsidRDefault="000D0A00" w:rsidP="00F50C48">
      <w:pPr>
        <w:spacing w:line="360" w:lineRule="auto"/>
        <w:jc w:val="both"/>
        <w:rPr>
          <w:rFonts w:ascii="Book Antiqua" w:hAnsi="Book Antiqua" w:cs="Book Antiqua"/>
          <w:sz w:val="24"/>
          <w:szCs w:val="24"/>
          <w:lang w:val="en-US"/>
        </w:rPr>
      </w:pPr>
    </w:p>
    <w:p w:rsidR="000D0A00" w:rsidRPr="00492F58" w:rsidRDefault="000D0A00" w:rsidP="00F50C48">
      <w:pPr>
        <w:spacing w:line="360" w:lineRule="auto"/>
        <w:jc w:val="both"/>
        <w:rPr>
          <w:rFonts w:ascii="Book Antiqua" w:hAnsi="Book Antiqua" w:cs="Book Antiqua"/>
          <w:b/>
          <w:bCs/>
          <w:i/>
          <w:iCs/>
          <w:sz w:val="24"/>
          <w:szCs w:val="24"/>
          <w:lang w:val="en-US"/>
        </w:rPr>
      </w:pPr>
      <w:r w:rsidRPr="00492F58">
        <w:rPr>
          <w:rFonts w:ascii="Book Antiqua" w:hAnsi="Book Antiqua" w:cs="Book Antiqua"/>
          <w:b/>
          <w:bCs/>
          <w:i/>
          <w:iCs/>
          <w:sz w:val="24"/>
          <w:szCs w:val="24"/>
          <w:lang w:val="en-US"/>
        </w:rPr>
        <w:t>Endpoints</w:t>
      </w:r>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The primary endpoint of this study was SCD or, in implanted patients, adequate ICD activation [shock or antitachycardia pacing (ATP)]. The secondary endpoint was SCD or adequate ICD shock. For the secondary endpoint, events with ATP were not counted. If a patient experienced more than one endpoint event (</w:t>
      </w:r>
      <w:r w:rsidRPr="00492F58">
        <w:rPr>
          <w:rFonts w:ascii="Book Antiqua" w:hAnsi="Book Antiqua" w:cs="Book Antiqua"/>
          <w:i/>
          <w:iCs/>
          <w:sz w:val="24"/>
          <w:szCs w:val="24"/>
          <w:lang w:val="en-US"/>
        </w:rPr>
        <w:t>e.g.</w:t>
      </w:r>
      <w:r w:rsidRPr="00492F58">
        <w:rPr>
          <w:rFonts w:ascii="Book Antiqua" w:hAnsi="Book Antiqua" w:cs="Book Antiqua"/>
          <w:sz w:val="24"/>
          <w:szCs w:val="24"/>
          <w:lang w:val="en-US"/>
        </w:rPr>
        <w:t>, ICD shock in a patient who later died from SCD), only the first endpoint event was counted.</w:t>
      </w:r>
    </w:p>
    <w:p w:rsidR="000D0A00" w:rsidRPr="00492F58" w:rsidRDefault="000D0A00" w:rsidP="00F50C48">
      <w:pPr>
        <w:spacing w:line="360" w:lineRule="auto"/>
        <w:jc w:val="both"/>
        <w:rPr>
          <w:rFonts w:ascii="Book Antiqua" w:hAnsi="Book Antiqua" w:cs="Book Antiqua"/>
          <w:sz w:val="24"/>
          <w:szCs w:val="24"/>
          <w:lang w:val="en-US"/>
        </w:rPr>
      </w:pPr>
    </w:p>
    <w:p w:rsidR="000D0A00" w:rsidRPr="00492F58" w:rsidRDefault="000D0A00" w:rsidP="00F50C48">
      <w:pPr>
        <w:adjustRightInd w:val="0"/>
        <w:snapToGrid w:val="0"/>
        <w:spacing w:line="360" w:lineRule="auto"/>
        <w:jc w:val="both"/>
        <w:rPr>
          <w:rFonts w:ascii="Book Antiqua" w:hAnsi="Book Antiqua" w:cs="Book Antiqua"/>
          <w:b/>
          <w:bCs/>
          <w:i/>
          <w:iCs/>
          <w:sz w:val="24"/>
          <w:szCs w:val="24"/>
        </w:rPr>
      </w:pPr>
      <w:bookmarkStart w:id="9" w:name="OLE_LINK107"/>
      <w:bookmarkStart w:id="10" w:name="OLE_LINK130"/>
      <w:bookmarkStart w:id="11" w:name="OLE_LINK284"/>
      <w:bookmarkStart w:id="12" w:name="OLE_LINK728"/>
      <w:bookmarkStart w:id="13" w:name="OLE_LINK729"/>
      <w:bookmarkStart w:id="14" w:name="OLE_LINK865"/>
      <w:bookmarkStart w:id="15" w:name="OLE_LINK933"/>
      <w:bookmarkStart w:id="16" w:name="OLE_LINK997"/>
      <w:bookmarkStart w:id="17" w:name="OLE_LINK999"/>
      <w:bookmarkStart w:id="18" w:name="OLE_LINK1000"/>
      <w:bookmarkStart w:id="19" w:name="OLE_LINK1142"/>
      <w:bookmarkStart w:id="20" w:name="OLE_LINK1143"/>
      <w:bookmarkStart w:id="21" w:name="OLE_LINK1197"/>
      <w:bookmarkStart w:id="22" w:name="OLE_LINK1187"/>
      <w:bookmarkStart w:id="23" w:name="OLE_LINK1307"/>
      <w:bookmarkStart w:id="24" w:name="OLE_LINK1691"/>
      <w:bookmarkStart w:id="25" w:name="OLE_LINK1654"/>
      <w:bookmarkStart w:id="26" w:name="OLE_LINK2086"/>
      <w:bookmarkStart w:id="27" w:name="OLE_LINK2164"/>
      <w:bookmarkStart w:id="28" w:name="OLE_LINK2578"/>
      <w:bookmarkStart w:id="29" w:name="OLE_LINK2539"/>
      <w:bookmarkStart w:id="30" w:name="OLE_LINK2540"/>
      <w:bookmarkStart w:id="31" w:name="OLE_LINK2624"/>
      <w:r w:rsidRPr="00492F58">
        <w:rPr>
          <w:rFonts w:ascii="Book Antiqua" w:hAnsi="Book Antiqua" w:cs="Book Antiqua"/>
          <w:b/>
          <w:bCs/>
          <w:i/>
          <w:iCs/>
          <w:sz w:val="24"/>
          <w:szCs w:val="24"/>
        </w:rPr>
        <w:t>Statistical analysis</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We descriptively analyzed baseline characteristics. We then calculated sensitivity, specificity, positive predictive value (PPV), negative predictive value (NPV), and the area under the receiver operating characteristic curve (AUROC) with its 95%CI of the EPS for the prediction of both endpoints</w:t>
      </w:r>
      <w:r w:rsidRPr="00492F58">
        <w:rPr>
          <w:rFonts w:ascii="Book Antiqua" w:hAnsi="Book Antiqua" w:cs="Book Antiqua"/>
          <w:sz w:val="24"/>
          <w:szCs w:val="24"/>
          <w:vertAlign w:val="superscript"/>
          <w:lang w:val="en-US"/>
        </w:rPr>
        <w:t>[22]</w:t>
      </w:r>
      <w:r w:rsidRPr="00492F58">
        <w:rPr>
          <w:rFonts w:ascii="Book Antiqua" w:hAnsi="Book Antiqua" w:cs="Book Antiqua"/>
          <w:sz w:val="24"/>
          <w:szCs w:val="24"/>
          <w:lang w:val="en-US"/>
        </w:rPr>
        <w:t xml:space="preserve">. The diagnostic accuracy of the EPS was compared to that of the LVEF. For this purpose, LVEF was dichotomized at 35% (&lt; 35% indicating higher risk </w:t>
      </w:r>
      <w:r w:rsidRPr="00492F58">
        <w:rPr>
          <w:rFonts w:ascii="Book Antiqua" w:hAnsi="Book Antiqua" w:cs="Book Antiqua"/>
          <w:i/>
          <w:iCs/>
          <w:sz w:val="24"/>
          <w:szCs w:val="24"/>
          <w:lang w:val="en-US"/>
        </w:rPr>
        <w:t>vs</w:t>
      </w:r>
      <w:r w:rsidRPr="00492F58">
        <w:rPr>
          <w:rFonts w:ascii="Book Antiqua" w:hAnsi="Book Antiqua" w:cs="Book Antiqua"/>
          <w:sz w:val="24"/>
          <w:szCs w:val="24"/>
          <w:lang w:val="en-US"/>
        </w:rPr>
        <w:t xml:space="preserve"> ≥ 35% indicating lower risk). We also performed a Cox regression analysis with age, sex, EPS and LVEF as independent variables. Kaplan-Meier survivor functions were generated to illustrate the ability to stratify the risk of both dichotomized predictors separately</w:t>
      </w:r>
      <w:r w:rsidRPr="00492F58">
        <w:rPr>
          <w:rFonts w:ascii="Book Antiqua" w:hAnsi="Book Antiqua" w:cs="Book Antiqua"/>
          <w:sz w:val="24"/>
          <w:szCs w:val="24"/>
          <w:vertAlign w:val="superscript"/>
          <w:lang w:val="en-US"/>
        </w:rPr>
        <w:t>[23]</w:t>
      </w:r>
      <w:r w:rsidRPr="00492F58">
        <w:rPr>
          <w:rFonts w:ascii="Book Antiqua" w:hAnsi="Book Antiqua" w:cs="Book Antiqua"/>
          <w:sz w:val="24"/>
          <w:szCs w:val="24"/>
          <w:lang w:val="en-US"/>
        </w:rPr>
        <w:t>. Calculations were done for all study participants together and, in a sensitivity analysis, repeated separate for participants with CAD and DCM. Data were analyzed using Stata 11.2 (StataCorp LP, College Station, TX, United States).</w:t>
      </w:r>
    </w:p>
    <w:p w:rsidR="000D0A00" w:rsidRPr="00492F58" w:rsidRDefault="000D0A00" w:rsidP="00F50C48">
      <w:pPr>
        <w:spacing w:line="360" w:lineRule="auto"/>
        <w:jc w:val="both"/>
        <w:rPr>
          <w:rFonts w:ascii="Book Antiqua" w:hAnsi="Book Antiqua" w:cs="Book Antiqua"/>
          <w:sz w:val="24"/>
          <w:szCs w:val="24"/>
        </w:rPr>
      </w:pPr>
    </w:p>
    <w:p w:rsidR="000D0A00" w:rsidRPr="00492F58" w:rsidRDefault="000D0A00" w:rsidP="00F50C48">
      <w:pPr>
        <w:snapToGrid w:val="0"/>
        <w:spacing w:line="360" w:lineRule="auto"/>
        <w:jc w:val="both"/>
        <w:rPr>
          <w:rFonts w:ascii="Book Antiqua" w:hAnsi="Book Antiqua" w:cs="Book Antiqua"/>
          <w:b/>
          <w:bCs/>
          <w:sz w:val="24"/>
          <w:szCs w:val="24"/>
        </w:rPr>
      </w:pPr>
      <w:r w:rsidRPr="00492F58">
        <w:rPr>
          <w:rFonts w:ascii="Book Antiqua" w:hAnsi="Book Antiqua" w:cs="Book Antiqua"/>
          <w:b/>
          <w:bCs/>
          <w:sz w:val="24"/>
          <w:szCs w:val="24"/>
        </w:rPr>
        <w:t>RESULTS</w:t>
      </w:r>
    </w:p>
    <w:p w:rsidR="000D0A00" w:rsidRPr="00492F58" w:rsidRDefault="000D0A00" w:rsidP="00F50C48">
      <w:pPr>
        <w:spacing w:line="360" w:lineRule="auto"/>
        <w:jc w:val="both"/>
        <w:rPr>
          <w:rFonts w:ascii="Book Antiqua" w:hAnsi="Book Antiqua" w:cs="Book Antiqua"/>
          <w:b/>
          <w:bCs/>
          <w:i/>
          <w:iCs/>
          <w:sz w:val="24"/>
          <w:szCs w:val="24"/>
          <w:lang w:val="en-US"/>
        </w:rPr>
      </w:pPr>
      <w:r w:rsidRPr="00492F58">
        <w:rPr>
          <w:rFonts w:ascii="Book Antiqua" w:hAnsi="Book Antiqua" w:cs="Book Antiqua"/>
          <w:b/>
          <w:bCs/>
          <w:i/>
          <w:iCs/>
          <w:sz w:val="24"/>
          <w:szCs w:val="24"/>
          <w:lang w:val="en-US"/>
        </w:rPr>
        <w:t>Study population</w:t>
      </w:r>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Overall, 289 patients underwent EPS during the study period. Twenty-four patients (8.3%) were lost to follow-up, resulting in 265 patients who were analyzed. Table 1 shows the baseline characteristics of study participants. Mean age was 57.4 ± 10.7 years with a maximum range from 21.8 to 76.7 years. Most participants were male. CAD was present in a majority of patients.</w:t>
      </w:r>
    </w:p>
    <w:p w:rsidR="000D0A00" w:rsidRPr="00492F58" w:rsidRDefault="000D0A00" w:rsidP="00F50C48">
      <w:pPr>
        <w:spacing w:line="360" w:lineRule="auto"/>
        <w:jc w:val="both"/>
        <w:rPr>
          <w:rFonts w:ascii="Book Antiqua" w:hAnsi="Book Antiqua" w:cs="Book Antiqua"/>
          <w:sz w:val="24"/>
          <w:szCs w:val="24"/>
          <w:lang w:val="en-US"/>
        </w:rPr>
      </w:pPr>
    </w:p>
    <w:p w:rsidR="000D0A00" w:rsidRPr="00492F58" w:rsidRDefault="000D0A00" w:rsidP="00F50C48">
      <w:pPr>
        <w:spacing w:line="360" w:lineRule="auto"/>
        <w:jc w:val="both"/>
        <w:rPr>
          <w:rFonts w:ascii="Book Antiqua" w:hAnsi="Book Antiqua" w:cs="Book Antiqua"/>
          <w:b/>
          <w:bCs/>
          <w:i/>
          <w:iCs/>
          <w:sz w:val="24"/>
          <w:szCs w:val="24"/>
          <w:lang w:val="en-US"/>
        </w:rPr>
      </w:pPr>
      <w:r w:rsidRPr="00492F58">
        <w:rPr>
          <w:rFonts w:ascii="Book Antiqua" w:hAnsi="Book Antiqua" w:cs="Book Antiqua"/>
          <w:b/>
          <w:bCs/>
          <w:i/>
          <w:iCs/>
          <w:sz w:val="24"/>
          <w:szCs w:val="24"/>
          <w:lang w:val="en-US"/>
        </w:rPr>
        <w:t>EPS and therapeutic consequences</w:t>
      </w:r>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The EPS was performed for primary prevention in 209 patients (78.9%). In 56 patients (21.1%) the indication was secondary prevention: twenty-nine cardiac arrest survivors (10.9%), and 27 patients (10.2%) who had documented VT/VF on previous ECGs. During EPS, sustained VT was induced in 125 patients (47.2%) and non-sustained VT in 60 patients (22.6%). In 80 patients (30.2%) no arrhythmia could be induced.</w:t>
      </w:r>
    </w:p>
    <w:p w:rsidR="000D0A00" w:rsidRPr="00492F58" w:rsidRDefault="000D0A00" w:rsidP="002B2655">
      <w:pPr>
        <w:spacing w:line="360" w:lineRule="auto"/>
        <w:ind w:firstLineChars="100" w:firstLine="240"/>
        <w:jc w:val="both"/>
        <w:rPr>
          <w:rFonts w:ascii="Book Antiqua" w:hAnsi="Book Antiqua" w:cs="Book Antiqua"/>
          <w:sz w:val="24"/>
          <w:szCs w:val="24"/>
          <w:lang w:val="en-US"/>
        </w:rPr>
      </w:pPr>
      <w:r w:rsidRPr="00492F58">
        <w:rPr>
          <w:rFonts w:ascii="Book Antiqua" w:hAnsi="Book Antiqua" w:cs="Book Antiqua"/>
          <w:sz w:val="24"/>
          <w:szCs w:val="24"/>
          <w:lang w:val="en-US"/>
        </w:rPr>
        <w:t>In our cohort, 153 patients (57.7%) underwent ICD implantation after the EPS, and 112 patients (42.3%) received no ICD. Patients were selected for device implantation according to the specific ACC/AHA/ESC guidelines for the underlying heart disease. The decision to implant an ICD was influenced by the result of the EPS if recommended in the guidelines. Antiarrhythmic medication consisted of beta bloc</w:t>
      </w:r>
      <w:bookmarkStart w:id="32" w:name="_GoBack"/>
      <w:bookmarkEnd w:id="32"/>
      <w:r w:rsidRPr="00492F58">
        <w:rPr>
          <w:rFonts w:ascii="Book Antiqua" w:hAnsi="Book Antiqua" w:cs="Book Antiqua"/>
          <w:sz w:val="24"/>
          <w:szCs w:val="24"/>
          <w:lang w:val="en-US"/>
        </w:rPr>
        <w:t>kers in 214 patients (80.8%), amiodarone in 38 patients (14.3%), and digoxin in 37 patients (14.0%).</w:t>
      </w:r>
    </w:p>
    <w:p w:rsidR="000D0A00" w:rsidRPr="00492F58" w:rsidRDefault="000D0A00" w:rsidP="00F50C48">
      <w:pPr>
        <w:spacing w:line="360" w:lineRule="auto"/>
        <w:jc w:val="both"/>
        <w:rPr>
          <w:rFonts w:ascii="Book Antiqua" w:hAnsi="Book Antiqua" w:cs="Book Antiqua"/>
          <w:sz w:val="24"/>
          <w:szCs w:val="24"/>
          <w:lang w:val="en-US"/>
        </w:rPr>
      </w:pPr>
    </w:p>
    <w:p w:rsidR="000D0A00" w:rsidRPr="00492F58" w:rsidRDefault="000D0A00" w:rsidP="00F50C48">
      <w:pPr>
        <w:spacing w:line="360" w:lineRule="auto"/>
        <w:jc w:val="both"/>
        <w:rPr>
          <w:rFonts w:ascii="Book Antiqua" w:hAnsi="Book Antiqua" w:cs="Book Antiqua"/>
          <w:b/>
          <w:bCs/>
          <w:i/>
          <w:iCs/>
          <w:sz w:val="24"/>
          <w:szCs w:val="24"/>
          <w:lang w:val="en-US"/>
        </w:rPr>
      </w:pPr>
      <w:r w:rsidRPr="00492F58">
        <w:rPr>
          <w:rFonts w:ascii="Book Antiqua" w:hAnsi="Book Antiqua" w:cs="Book Antiqua"/>
          <w:b/>
          <w:bCs/>
          <w:i/>
          <w:iCs/>
          <w:sz w:val="24"/>
          <w:szCs w:val="24"/>
          <w:lang w:val="en-US"/>
        </w:rPr>
        <w:t>Follow-up and endpoint events</w:t>
      </w:r>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The mean duration of the follow-up was 4.8 ± 2.3 years (interquartile range 3.1-6.2 years, maximum range 0.2-9.2 years). During follow-up, 28 patients (10.6%) died, 12 of them due to non-cardiac causes. Among the 16 patients with a cardiac cause of death, SCD occurred in 8 patients. A primary endpoint event occurred in 49 patients (18.5%) with a mean time interval since the EPS of 947 ± 778 d (maximum range 16-3050 d). Table 1 shows baseline characteristics separate for patients with and without primary endpoint event. There were no significant differences between the two groups, except for LVEF which was lower in patients with primary endpoint event, and the findings during EPS that found more sustained VTs in patients with primary endpoint event. A secondary endpoint event occurred in 33 patients (12.5%) with a mean time interval since the EPS of 997 ± 761 d (maximum range 63-2709 d).</w:t>
      </w:r>
    </w:p>
    <w:p w:rsidR="000D0A00" w:rsidRPr="00492F58" w:rsidRDefault="000D0A00" w:rsidP="00F50C48">
      <w:pPr>
        <w:spacing w:line="360" w:lineRule="auto"/>
        <w:jc w:val="both"/>
        <w:rPr>
          <w:rFonts w:ascii="Book Antiqua" w:hAnsi="Book Antiqua" w:cs="Book Antiqua"/>
          <w:sz w:val="24"/>
          <w:szCs w:val="24"/>
          <w:lang w:val="en-US"/>
        </w:rPr>
      </w:pPr>
    </w:p>
    <w:p w:rsidR="000D0A00" w:rsidRPr="00492F58" w:rsidRDefault="000D0A00" w:rsidP="00F50C48">
      <w:pPr>
        <w:spacing w:line="360" w:lineRule="auto"/>
        <w:jc w:val="both"/>
        <w:rPr>
          <w:rFonts w:ascii="Book Antiqua" w:hAnsi="Book Antiqua" w:cs="Book Antiqua"/>
          <w:b/>
          <w:bCs/>
          <w:i/>
          <w:iCs/>
          <w:sz w:val="24"/>
          <w:szCs w:val="24"/>
          <w:lang w:val="en-US"/>
        </w:rPr>
      </w:pPr>
      <w:r w:rsidRPr="00492F58">
        <w:rPr>
          <w:rFonts w:ascii="Book Antiqua" w:hAnsi="Book Antiqua" w:cs="Book Antiqua"/>
          <w:b/>
          <w:bCs/>
          <w:i/>
          <w:iCs/>
          <w:sz w:val="24"/>
          <w:szCs w:val="24"/>
          <w:lang w:val="en-US"/>
        </w:rPr>
        <w:t>Diagnostic accuracy</w:t>
      </w:r>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Table 2 shows the diagnostic accuracy of the EPS and the LVEF for primary and secondary endpoint. The AUROCs of EPS and of LVEF did not significantly differ (</w:t>
      </w:r>
      <w:r w:rsidRPr="00492F58">
        <w:rPr>
          <w:rFonts w:ascii="Book Antiqua" w:hAnsi="Book Antiqua" w:cs="Book Antiqua"/>
          <w:i/>
          <w:iCs/>
          <w:sz w:val="24"/>
          <w:szCs w:val="24"/>
          <w:lang w:val="en-US"/>
        </w:rPr>
        <w:t xml:space="preserve">P </w:t>
      </w:r>
      <w:r w:rsidRPr="00492F58">
        <w:rPr>
          <w:rFonts w:ascii="Book Antiqua" w:hAnsi="Book Antiqua" w:cs="Book Antiqua"/>
          <w:sz w:val="24"/>
          <w:szCs w:val="24"/>
          <w:lang w:val="en-US"/>
        </w:rPr>
        <w:t xml:space="preserve">= 0.427 for primary endpoint, and </w:t>
      </w:r>
      <w:r w:rsidRPr="00492F58">
        <w:rPr>
          <w:rFonts w:ascii="Book Antiqua" w:hAnsi="Book Antiqua" w:cs="Book Antiqua"/>
          <w:i/>
          <w:iCs/>
          <w:sz w:val="24"/>
          <w:szCs w:val="24"/>
          <w:lang w:val="en-US"/>
        </w:rPr>
        <w:t>P</w:t>
      </w:r>
      <w:r w:rsidRPr="00492F58">
        <w:rPr>
          <w:rFonts w:ascii="Book Antiqua" w:hAnsi="Book Antiqua" w:cs="Book Antiqua"/>
          <w:sz w:val="24"/>
          <w:szCs w:val="24"/>
          <w:lang w:val="en-US"/>
        </w:rPr>
        <w:t xml:space="preserve"> = 0.676 for secondary endpoint). There was a non-significant trend for a higher AUROC of the EPS in the subgroup of patients with an LVEF ≥ 35% as compared to the subgroup of patients with LVEF &lt; 35% (</w:t>
      </w:r>
      <w:r w:rsidRPr="00492F58">
        <w:rPr>
          <w:rFonts w:ascii="Book Antiqua" w:hAnsi="Book Antiqua" w:cs="Book Antiqua"/>
          <w:i/>
          <w:iCs/>
          <w:sz w:val="24"/>
          <w:szCs w:val="24"/>
          <w:lang w:val="en-US"/>
        </w:rPr>
        <w:t>P</w:t>
      </w:r>
      <w:r w:rsidRPr="00492F58">
        <w:rPr>
          <w:rFonts w:ascii="Book Antiqua" w:hAnsi="Book Antiqua" w:cs="Book Antiqua"/>
          <w:sz w:val="24"/>
          <w:szCs w:val="24"/>
          <w:lang w:val="en-US"/>
        </w:rPr>
        <w:t xml:space="preserve"> = 0.156 for primary endpoint, and </w:t>
      </w:r>
      <w:r w:rsidRPr="00492F58">
        <w:rPr>
          <w:rFonts w:ascii="Book Antiqua" w:hAnsi="Book Antiqua" w:cs="Book Antiqua"/>
          <w:i/>
          <w:iCs/>
          <w:sz w:val="24"/>
          <w:szCs w:val="24"/>
          <w:lang w:val="en-US"/>
        </w:rPr>
        <w:t>P</w:t>
      </w:r>
      <w:r w:rsidRPr="00492F58">
        <w:rPr>
          <w:rFonts w:ascii="Book Antiqua" w:hAnsi="Book Antiqua" w:cs="Book Antiqua"/>
          <w:sz w:val="24"/>
          <w:szCs w:val="24"/>
          <w:lang w:val="en-US"/>
        </w:rPr>
        <w:t xml:space="preserve"> = 0.113 for secondary endpoint). Cox regression analysis showed that both, sustained VT during EPS (HR: 2.26, 95%CI: 1.22-4.19, </w:t>
      </w:r>
      <w:r w:rsidRPr="00492F58">
        <w:rPr>
          <w:rFonts w:ascii="Book Antiqua" w:hAnsi="Book Antiqua" w:cs="Book Antiqua"/>
          <w:i/>
          <w:iCs/>
          <w:sz w:val="24"/>
          <w:szCs w:val="24"/>
          <w:lang w:val="en-US"/>
        </w:rPr>
        <w:t>P</w:t>
      </w:r>
      <w:r w:rsidRPr="00492F58">
        <w:rPr>
          <w:rFonts w:ascii="Book Antiqua" w:hAnsi="Book Antiqua" w:cs="Book Antiqua"/>
          <w:sz w:val="24"/>
          <w:szCs w:val="24"/>
          <w:lang w:val="en-US"/>
        </w:rPr>
        <w:t xml:space="preserve"> = 0.009) and LVEF &lt; 35% (HR: 2.00, 95%CI: 1.13-3.54, </w:t>
      </w:r>
      <w:r w:rsidRPr="00492F58">
        <w:rPr>
          <w:rFonts w:ascii="Book Antiqua" w:hAnsi="Book Antiqua" w:cs="Book Antiqua"/>
          <w:i/>
          <w:iCs/>
          <w:sz w:val="24"/>
          <w:szCs w:val="24"/>
          <w:lang w:val="en-US"/>
        </w:rPr>
        <w:t>P</w:t>
      </w:r>
      <w:r w:rsidRPr="00492F58">
        <w:rPr>
          <w:rFonts w:ascii="Book Antiqua" w:hAnsi="Book Antiqua" w:cs="Book Antiqua"/>
          <w:sz w:val="24"/>
          <w:szCs w:val="24"/>
          <w:lang w:val="en-US"/>
        </w:rPr>
        <w:t xml:space="preserve"> = 0.018) were independent predictors of primary endpoint events. Kaplan-Meier survivor functions of EPS and LVEF for the primary endpoint are shown in Figure 1.</w:t>
      </w:r>
    </w:p>
    <w:p w:rsidR="000D0A00" w:rsidRPr="00492F58" w:rsidRDefault="000D0A00" w:rsidP="00F50C48">
      <w:pPr>
        <w:spacing w:line="360" w:lineRule="auto"/>
        <w:jc w:val="both"/>
        <w:rPr>
          <w:rFonts w:ascii="Book Antiqua" w:hAnsi="Book Antiqua" w:cs="Book Antiqua"/>
          <w:sz w:val="24"/>
          <w:szCs w:val="24"/>
          <w:lang w:val="en-US"/>
        </w:rPr>
      </w:pPr>
    </w:p>
    <w:p w:rsidR="000D0A00" w:rsidRPr="00492F58" w:rsidRDefault="000D0A00" w:rsidP="00F50C48">
      <w:pPr>
        <w:spacing w:line="360" w:lineRule="auto"/>
        <w:jc w:val="both"/>
        <w:rPr>
          <w:rFonts w:ascii="Book Antiqua" w:hAnsi="Book Antiqua" w:cs="Book Antiqua"/>
          <w:b/>
          <w:bCs/>
          <w:i/>
          <w:iCs/>
          <w:sz w:val="24"/>
          <w:szCs w:val="24"/>
          <w:lang w:val="en-US"/>
        </w:rPr>
      </w:pPr>
      <w:r w:rsidRPr="00492F58">
        <w:rPr>
          <w:rFonts w:ascii="Book Antiqua" w:hAnsi="Book Antiqua" w:cs="Book Antiqua"/>
          <w:b/>
          <w:bCs/>
          <w:i/>
          <w:iCs/>
          <w:sz w:val="24"/>
          <w:szCs w:val="24"/>
          <w:lang w:val="en-US"/>
        </w:rPr>
        <w:t>Sensitivity analysis</w:t>
      </w:r>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Main analysis were repeated separate for participants with CAD and DCM. Among the 152 CAD patients, a primary endpoint event occurred in 32 patients (21.1%). The AUROCs of the EPS (0.604, 95%CI: 0.516-0.693) and of LVEF (0.606, 95%CI: 0.509-0.704) were similar to the overall study population and did not significantly differ (</w:t>
      </w:r>
      <w:r w:rsidRPr="00492F58">
        <w:rPr>
          <w:rFonts w:ascii="Book Antiqua" w:hAnsi="Book Antiqua" w:cs="Book Antiqua"/>
          <w:i/>
          <w:iCs/>
          <w:sz w:val="24"/>
          <w:szCs w:val="24"/>
          <w:lang w:val="en-US"/>
        </w:rPr>
        <w:t>P</w:t>
      </w:r>
      <w:r w:rsidRPr="00492F58">
        <w:rPr>
          <w:rFonts w:ascii="Book Antiqua" w:hAnsi="Book Antiqua" w:cs="Book Antiqua"/>
          <w:sz w:val="24"/>
          <w:szCs w:val="24"/>
          <w:lang w:val="en-US"/>
        </w:rPr>
        <w:t xml:space="preserve"> = 0.975). Among the 58 patients with DCM, a primary endpoint event occurred in 13 patients (22.4%). Due to the low numbers of patients, the AUROC of the EPS (0.625, 95%CI: 0.469-0.781) had a broad 95%CI. The AUROC of LVEF (0.425, 95%CI: 0.268-0.582) was low (</w:t>
      </w:r>
      <w:r w:rsidRPr="00492F58">
        <w:rPr>
          <w:rFonts w:ascii="Book Antiqua" w:hAnsi="Book Antiqua" w:cs="Book Antiqua"/>
          <w:i/>
          <w:iCs/>
          <w:sz w:val="24"/>
          <w:szCs w:val="24"/>
          <w:lang w:val="en-US"/>
        </w:rPr>
        <w:t>P</w:t>
      </w:r>
      <w:r w:rsidRPr="00492F58">
        <w:rPr>
          <w:rFonts w:ascii="Book Antiqua" w:hAnsi="Book Antiqua" w:cs="Book Antiqua"/>
          <w:sz w:val="24"/>
          <w:szCs w:val="24"/>
          <w:lang w:val="en-US"/>
        </w:rPr>
        <w:t xml:space="preserve"> = 0.105 as compared to the AUROC of the EPS).</w:t>
      </w:r>
    </w:p>
    <w:p w:rsidR="000D0A00" w:rsidRPr="00492F58" w:rsidRDefault="000D0A00" w:rsidP="00F50C48">
      <w:pPr>
        <w:spacing w:line="360" w:lineRule="auto"/>
        <w:jc w:val="both"/>
        <w:rPr>
          <w:rFonts w:ascii="Book Antiqua" w:hAnsi="Book Antiqua" w:cs="Book Antiqua"/>
          <w:sz w:val="24"/>
          <w:szCs w:val="24"/>
          <w:lang w:val="en-US"/>
        </w:rPr>
      </w:pPr>
    </w:p>
    <w:p w:rsidR="000D0A00" w:rsidRPr="00492F58" w:rsidRDefault="000D0A00" w:rsidP="00F50C48">
      <w:pPr>
        <w:snapToGrid w:val="0"/>
        <w:spacing w:line="360" w:lineRule="auto"/>
        <w:jc w:val="both"/>
        <w:rPr>
          <w:rFonts w:ascii="Book Antiqua" w:hAnsi="Book Antiqua" w:cs="Book Antiqua"/>
          <w:b/>
          <w:bCs/>
          <w:sz w:val="24"/>
          <w:szCs w:val="24"/>
        </w:rPr>
      </w:pPr>
      <w:r w:rsidRPr="00492F58">
        <w:rPr>
          <w:rFonts w:ascii="Book Antiqua" w:hAnsi="Book Antiqua" w:cs="Book Antiqua"/>
          <w:b/>
          <w:bCs/>
          <w:sz w:val="24"/>
          <w:szCs w:val="24"/>
        </w:rPr>
        <w:t>DISCUSSION</w:t>
      </w:r>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This long-term prospective cohort study revealed several important findings. First, in a mixed population with different cardiac pathologies inducible sustained ventricular tachyarrhythmia during EPS identified those at higher risk for a SCD surrogate, defined either as appropriate ICD activations and/or as documented SCD. Second, LVEF &lt; 35% was another independent predictor of primary endpoint events. Third, in patients with LVEF &gt; 35% negative EPS had a high negative predictive value for the primary and for the secondary endpoint.</w:t>
      </w:r>
    </w:p>
    <w:p w:rsidR="000D0A00" w:rsidRPr="00492F58" w:rsidRDefault="000D0A00" w:rsidP="002B2655">
      <w:pPr>
        <w:spacing w:line="360" w:lineRule="auto"/>
        <w:ind w:firstLineChars="100" w:firstLine="240"/>
        <w:jc w:val="both"/>
        <w:rPr>
          <w:rFonts w:ascii="Book Antiqua" w:hAnsi="Book Antiqua" w:cs="Book Antiqua"/>
          <w:sz w:val="24"/>
          <w:szCs w:val="24"/>
          <w:lang w:val="en-US"/>
        </w:rPr>
      </w:pPr>
      <w:r w:rsidRPr="00492F58">
        <w:rPr>
          <w:rFonts w:ascii="Book Antiqua" w:hAnsi="Book Antiqua" w:cs="Book Antiqua"/>
          <w:sz w:val="24"/>
          <w:szCs w:val="24"/>
          <w:lang w:val="en-US"/>
        </w:rPr>
        <w:t>Electrophysiologic testing of ventricular tachycardia was introduced 1972</w:t>
      </w:r>
      <w:r w:rsidRPr="00492F58">
        <w:rPr>
          <w:rFonts w:ascii="Book Antiqua" w:hAnsi="Book Antiqua" w:cs="Book Antiqua"/>
          <w:sz w:val="24"/>
          <w:szCs w:val="24"/>
          <w:vertAlign w:val="superscript"/>
          <w:lang w:val="en-US"/>
        </w:rPr>
        <w:t>[24]</w:t>
      </w:r>
      <w:r w:rsidRPr="00492F58">
        <w:rPr>
          <w:rFonts w:ascii="Book Antiqua" w:hAnsi="Book Antiqua" w:cs="Book Antiqua"/>
          <w:sz w:val="24"/>
          <w:szCs w:val="24"/>
          <w:lang w:val="en-US"/>
        </w:rPr>
        <w:t>. Amongst others, programmed ventricular stimulation was used to assess the efficacy of antiarrhythmic drugs for suppression of inducible ventricular arrhythmias or the efficacy of antitachycardia surgery</w:t>
      </w:r>
      <w:r w:rsidRPr="00492F58">
        <w:rPr>
          <w:rFonts w:ascii="Book Antiqua" w:hAnsi="Book Antiqua" w:cs="Book Antiqua"/>
          <w:sz w:val="24"/>
          <w:szCs w:val="24"/>
          <w:vertAlign w:val="superscript"/>
          <w:lang w:val="en-US"/>
        </w:rPr>
        <w:t>[25]</w:t>
      </w:r>
      <w:r w:rsidRPr="00492F58">
        <w:rPr>
          <w:rFonts w:ascii="Book Antiqua" w:hAnsi="Book Antiqua" w:cs="Book Antiqua"/>
          <w:sz w:val="24"/>
          <w:szCs w:val="24"/>
          <w:lang w:val="en-US"/>
        </w:rPr>
        <w:t>. With the availability of ICDs EPS has become an important test for risk stratification to predict SCD</w:t>
      </w:r>
      <w:r w:rsidRPr="00492F58">
        <w:rPr>
          <w:rFonts w:ascii="Book Antiqua" w:hAnsi="Book Antiqua" w:cs="Book Antiqua"/>
          <w:sz w:val="24"/>
          <w:szCs w:val="24"/>
          <w:vertAlign w:val="superscript"/>
          <w:lang w:val="en-US"/>
        </w:rPr>
        <w:t>[19]</w:t>
      </w:r>
      <w:r w:rsidRPr="00492F58">
        <w:rPr>
          <w:rFonts w:ascii="Book Antiqua" w:hAnsi="Book Antiqua" w:cs="Book Antiqua"/>
          <w:sz w:val="24"/>
          <w:szCs w:val="24"/>
          <w:lang w:val="en-US"/>
        </w:rPr>
        <w:t>. The prognostic value of EPS is based on the assumption that patients with inducible ventricular tachyarrhythmias should have a high likelihood of spontaneous arrhythmic events and that non-inducible patients should be at low risk</w:t>
      </w:r>
      <w:r w:rsidRPr="00492F58">
        <w:rPr>
          <w:rFonts w:ascii="Book Antiqua" w:hAnsi="Book Antiqua" w:cs="Book Antiqua"/>
          <w:sz w:val="24"/>
          <w:szCs w:val="24"/>
          <w:vertAlign w:val="superscript"/>
          <w:lang w:val="en-US"/>
        </w:rPr>
        <w:t>[26]</w:t>
      </w:r>
      <w:r w:rsidRPr="00492F58">
        <w:rPr>
          <w:rFonts w:ascii="Book Antiqua" w:hAnsi="Book Antiqua" w:cs="Book Antiqua"/>
          <w:sz w:val="24"/>
          <w:szCs w:val="24"/>
          <w:lang w:val="en-US"/>
        </w:rPr>
        <w:t>. In the current guidelines electrophysiologic testing has a class I recommendation for diagnostic evaluation of patient with remote myocardial infaction with symptoms suggestive of ventricular arrhythmias, including palpitations, presyncope and syncope. Another class I indication is syncope of unkown cause with impaired LV function or structural heart disease</w:t>
      </w:r>
      <w:r w:rsidRPr="00492F58">
        <w:rPr>
          <w:rFonts w:ascii="Book Antiqua" w:hAnsi="Book Antiqua" w:cs="Book Antiqua"/>
          <w:sz w:val="24"/>
          <w:szCs w:val="24"/>
          <w:vertAlign w:val="superscript"/>
          <w:lang w:val="en-US"/>
        </w:rPr>
        <w:t>[19]</w:t>
      </w:r>
      <w:r w:rsidRPr="00492F58">
        <w:rPr>
          <w:rFonts w:ascii="Book Antiqua" w:hAnsi="Book Antiqua" w:cs="Book Antiqua"/>
          <w:sz w:val="24"/>
          <w:szCs w:val="24"/>
          <w:lang w:val="en-US"/>
        </w:rPr>
        <w:t xml:space="preserve">. In nonischemic DCM electrophysiologic testing is not recommended for risk stratificiation. However, in a recent study of Gatzoulis </w:t>
      </w:r>
      <w:r w:rsidRPr="00492F58">
        <w:rPr>
          <w:rFonts w:ascii="Book Antiqua" w:hAnsi="Book Antiqua" w:cs="Book Antiqua"/>
          <w:i/>
          <w:iCs/>
          <w:sz w:val="24"/>
          <w:szCs w:val="24"/>
          <w:lang w:val="en-US"/>
        </w:rPr>
        <w:t>et al</w:t>
      </w:r>
      <w:r w:rsidRPr="00492F58">
        <w:rPr>
          <w:rFonts w:ascii="Book Antiqua" w:hAnsi="Book Antiqua" w:cs="Book Antiqua"/>
          <w:sz w:val="24"/>
          <w:szCs w:val="24"/>
          <w:vertAlign w:val="superscript"/>
          <w:lang w:val="en-US"/>
        </w:rPr>
        <w:t>[18]</w:t>
      </w:r>
      <w:r w:rsidRPr="00492F58">
        <w:rPr>
          <w:rFonts w:ascii="Book Antiqua" w:hAnsi="Book Antiqua" w:cs="Book Antiqua"/>
          <w:sz w:val="24"/>
          <w:szCs w:val="24"/>
          <w:lang w:val="en-US"/>
        </w:rPr>
        <w:t xml:space="preserve"> inducibility of VT/VF in patients with idiopathic dilated cardiomyopathy was associated with an increased likelihood of subsequent ICD activation and SCD surrogate. In the present study we have shown, that EPS is useful for the prediction of future arrhythmic events in a collective of patients with different cardiac pathologies. It is well established that the predictive accuracy of LVEF for lifethreatening arrhythmic events is limited</w:t>
      </w:r>
      <w:r w:rsidRPr="00492F58">
        <w:rPr>
          <w:rFonts w:ascii="Book Antiqua" w:hAnsi="Book Antiqua" w:cs="Book Antiqua"/>
          <w:sz w:val="24"/>
          <w:szCs w:val="24"/>
          <w:vertAlign w:val="superscript"/>
          <w:lang w:val="en-US"/>
        </w:rPr>
        <w:t>[26]</w:t>
      </w:r>
      <w:r w:rsidRPr="00492F58">
        <w:rPr>
          <w:rFonts w:ascii="Book Antiqua" w:hAnsi="Book Antiqua" w:cs="Book Antiqua"/>
          <w:sz w:val="24"/>
          <w:szCs w:val="24"/>
          <w:lang w:val="en-US"/>
        </w:rPr>
        <w:t>. However ICD-Implantation guided by LV-EF alone lacks of specificity because in progressive heart failure unexpected SCD accounted for only 30% of deaths while many were due to progressive pump failure not preventable by an ICD.</w:t>
      </w:r>
    </w:p>
    <w:p w:rsidR="000D0A00" w:rsidRPr="00492F58" w:rsidRDefault="000D0A00" w:rsidP="002B2655">
      <w:pPr>
        <w:spacing w:line="360" w:lineRule="auto"/>
        <w:ind w:firstLineChars="100" w:firstLine="240"/>
        <w:jc w:val="both"/>
        <w:rPr>
          <w:rFonts w:ascii="Book Antiqua" w:hAnsi="Book Antiqua" w:cs="Book Antiqua"/>
          <w:sz w:val="24"/>
          <w:szCs w:val="24"/>
        </w:rPr>
      </w:pPr>
      <w:r w:rsidRPr="00492F58">
        <w:rPr>
          <w:rFonts w:ascii="Book Antiqua" w:hAnsi="Book Antiqua" w:cs="Book Antiqua"/>
          <w:sz w:val="24"/>
          <w:szCs w:val="24"/>
          <w:lang w:val="en-US"/>
        </w:rPr>
        <w:t>According to our findings, the additional use of electrophysiologic testing in patients with LV-EF &lt; 35 % is disputable as the PPV is only improved from 25.5% to 30.5% in cases with a positive EPS. This might not influence the further clinical management of the patient because a 25.5 % risk of a future tachyarrhythmic event or SCD already seems to justify ICD implantation. However in patients with LV-EF &gt; 35% and a negative EPS the NPV was improved from 86.1% to 93.5%. This means that the risk estimation for future arrhythmic events during the follow-up period of 4.8 ± 2.3 years is reduced from 13.9% to 6.5%. In addition a positive EPS still exhibits a PPV of 24.2% in patients with LV-EF &gt; 35%.</w:t>
      </w:r>
    </w:p>
    <w:p w:rsidR="000D0A00" w:rsidRPr="00492F58" w:rsidRDefault="000D0A00" w:rsidP="002B2655">
      <w:pPr>
        <w:spacing w:line="360" w:lineRule="auto"/>
        <w:ind w:firstLineChars="100" w:firstLine="240"/>
        <w:jc w:val="both"/>
        <w:rPr>
          <w:rFonts w:ascii="Book Antiqua" w:hAnsi="Book Antiqua" w:cs="Book Antiqua"/>
          <w:sz w:val="24"/>
          <w:szCs w:val="24"/>
          <w:lang w:val="en-US"/>
        </w:rPr>
      </w:pPr>
      <w:r w:rsidRPr="00492F58">
        <w:rPr>
          <w:rFonts w:ascii="Book Antiqua" w:hAnsi="Book Antiqua" w:cs="Book Antiqua"/>
          <w:sz w:val="24"/>
          <w:szCs w:val="24"/>
          <w:lang w:val="en-US"/>
        </w:rPr>
        <w:t>Similar results were found in the MUSTT trial</w:t>
      </w:r>
      <w:r w:rsidRPr="00492F58">
        <w:rPr>
          <w:rFonts w:ascii="Book Antiqua" w:hAnsi="Book Antiqua" w:cs="Book Antiqua"/>
          <w:sz w:val="24"/>
          <w:szCs w:val="24"/>
          <w:vertAlign w:val="superscript"/>
          <w:lang w:val="en-US"/>
        </w:rPr>
        <w:t>[</w:t>
      </w:r>
      <w:r w:rsidRPr="00492F58">
        <w:rPr>
          <w:rFonts w:ascii="Book Antiqua" w:hAnsi="Book Antiqua" w:cs="Book Antiqua"/>
          <w:sz w:val="24"/>
          <w:szCs w:val="24"/>
          <w:vertAlign w:val="superscript"/>
        </w:rPr>
        <w:t>27</w:t>
      </w:r>
      <w:r w:rsidRPr="00492F58">
        <w:rPr>
          <w:rFonts w:ascii="Book Antiqua" w:hAnsi="Book Antiqua" w:cs="Book Antiqua"/>
          <w:sz w:val="24"/>
          <w:szCs w:val="24"/>
          <w:vertAlign w:val="superscript"/>
          <w:lang w:val="en-US"/>
        </w:rPr>
        <w:t>]</w:t>
      </w:r>
      <w:r w:rsidRPr="00492F58">
        <w:rPr>
          <w:rFonts w:ascii="Book Antiqua" w:hAnsi="Book Antiqua" w:cs="Book Antiqua"/>
          <w:sz w:val="24"/>
          <w:szCs w:val="24"/>
          <w:lang w:val="en-US"/>
        </w:rPr>
        <w:t>. Both, low ejection fraction and inducible sustained ventricular tachycardia during EPS, identified patients at increased mortality risk. Inducible tachyarrhythmias identified patients for whom death was significantly more likely to be arrhythmic and this was observed especially if ejection fraction was higher than or equal to 30%. Due to our findings, invasive testing should especially be considered in this group of higher to normal LV-EF, as it might prevent implantation of ICD in patient who won’t benefit.</w:t>
      </w:r>
    </w:p>
    <w:p w:rsidR="000D0A00" w:rsidRPr="00492F58" w:rsidRDefault="000D0A00" w:rsidP="002B2655">
      <w:pPr>
        <w:spacing w:line="360" w:lineRule="auto"/>
        <w:ind w:firstLineChars="100" w:firstLine="240"/>
        <w:jc w:val="both"/>
        <w:rPr>
          <w:rFonts w:ascii="Book Antiqua" w:hAnsi="Book Antiqua" w:cs="Book Antiqua"/>
          <w:sz w:val="24"/>
          <w:szCs w:val="24"/>
          <w:lang w:val="en-US"/>
        </w:rPr>
      </w:pPr>
      <w:r w:rsidRPr="00492F58">
        <w:rPr>
          <w:rFonts w:ascii="Book Antiqua" w:hAnsi="Book Antiqua" w:cs="Book Antiqua"/>
          <w:sz w:val="24"/>
          <w:szCs w:val="24"/>
          <w:lang w:val="en-US"/>
        </w:rPr>
        <w:t>This study has some limitations. First, the findings of this study are from a single center. Therefore, generalizability is limited and confirmation in an independent sample is of importance. Second, we included patients who underwent EPS for primary prevention as well as for secondary prevention. NPV and PPV of sustained ventricular tachycardia during EPS might differ in these subgroups, however the study population is too small to perform an independent statistical analysis.</w:t>
      </w:r>
    </w:p>
    <w:p w:rsidR="000D0A00" w:rsidRPr="00492F58" w:rsidRDefault="000D0A00" w:rsidP="002B2655">
      <w:pPr>
        <w:spacing w:line="360" w:lineRule="auto"/>
        <w:ind w:firstLineChars="100" w:firstLine="240"/>
        <w:jc w:val="both"/>
        <w:rPr>
          <w:rFonts w:ascii="Book Antiqua" w:hAnsi="Book Antiqua" w:cs="Book Antiqua"/>
          <w:sz w:val="24"/>
          <w:szCs w:val="24"/>
          <w:lang w:val="fr-CH"/>
        </w:rPr>
      </w:pPr>
      <w:r w:rsidRPr="00492F58">
        <w:rPr>
          <w:rFonts w:ascii="Book Antiqua" w:hAnsi="Book Antiqua" w:cs="Book Antiqua"/>
          <w:sz w:val="24"/>
          <w:szCs w:val="24"/>
          <w:lang w:val="en-US"/>
        </w:rPr>
        <w:t>EPS provides a benefit in risk stratification for future tachyarrhythmic events and SCD and should especially be considered in patients with LV-EF &gt; 35%.</w:t>
      </w:r>
    </w:p>
    <w:p w:rsidR="000D0A00" w:rsidRPr="00492F58" w:rsidRDefault="000D0A00" w:rsidP="00F50C48">
      <w:pPr>
        <w:adjustRightInd w:val="0"/>
        <w:snapToGrid w:val="0"/>
        <w:spacing w:line="360" w:lineRule="auto"/>
        <w:jc w:val="both"/>
        <w:rPr>
          <w:rFonts w:ascii="Book Antiqua" w:hAnsi="Book Antiqua" w:cs="Book Antiqua"/>
          <w:color w:val="FF0000"/>
          <w:sz w:val="24"/>
          <w:szCs w:val="24"/>
        </w:rPr>
      </w:pPr>
    </w:p>
    <w:p w:rsidR="000D0A00" w:rsidRPr="00492F58" w:rsidRDefault="000D0A00" w:rsidP="00F50C48">
      <w:pPr>
        <w:adjustRightInd w:val="0"/>
        <w:snapToGrid w:val="0"/>
        <w:spacing w:line="360" w:lineRule="auto"/>
        <w:jc w:val="both"/>
        <w:rPr>
          <w:rFonts w:ascii="Book Antiqua" w:hAnsi="Book Antiqua" w:cs="Book Antiqua"/>
          <w:b/>
          <w:bCs/>
          <w:sz w:val="24"/>
          <w:szCs w:val="24"/>
        </w:rPr>
      </w:pPr>
      <w:r w:rsidRPr="00492F58">
        <w:rPr>
          <w:rFonts w:ascii="Book Antiqua" w:hAnsi="Book Antiqua" w:cs="Book Antiqua"/>
          <w:b/>
          <w:bCs/>
          <w:sz w:val="24"/>
          <w:szCs w:val="24"/>
        </w:rPr>
        <w:t>COMMENTS</w:t>
      </w:r>
    </w:p>
    <w:p w:rsidR="000D0A00" w:rsidRPr="00492F58" w:rsidRDefault="000D0A00" w:rsidP="00F50C48">
      <w:pPr>
        <w:adjustRightInd w:val="0"/>
        <w:snapToGrid w:val="0"/>
        <w:spacing w:line="360" w:lineRule="auto"/>
        <w:jc w:val="both"/>
        <w:rPr>
          <w:rFonts w:ascii="Book Antiqua" w:hAnsi="Book Antiqua" w:cs="Book Antiqua"/>
          <w:b/>
          <w:bCs/>
          <w:i/>
          <w:iCs/>
          <w:sz w:val="24"/>
          <w:szCs w:val="24"/>
        </w:rPr>
      </w:pPr>
      <w:r w:rsidRPr="00492F58">
        <w:rPr>
          <w:rFonts w:ascii="Book Antiqua" w:hAnsi="Book Antiqua" w:cs="Book Antiqua"/>
          <w:b/>
          <w:bCs/>
          <w:i/>
          <w:iCs/>
          <w:sz w:val="24"/>
          <w:szCs w:val="24"/>
        </w:rPr>
        <w:t>Background</w:t>
      </w:r>
    </w:p>
    <w:p w:rsidR="000D0A00" w:rsidRPr="00492F58" w:rsidRDefault="000D0A00" w:rsidP="00F50C48">
      <w:pPr>
        <w:spacing w:line="360" w:lineRule="auto"/>
        <w:jc w:val="both"/>
        <w:rPr>
          <w:rFonts w:ascii="Book Antiqua" w:hAnsi="Book Antiqua" w:cs="Book Antiqua"/>
          <w:sz w:val="24"/>
          <w:szCs w:val="24"/>
          <w:lang w:val="fr-CH"/>
        </w:rPr>
      </w:pPr>
      <w:r w:rsidRPr="00492F58">
        <w:rPr>
          <w:rFonts w:ascii="Book Antiqua" w:hAnsi="Book Antiqua" w:cs="Book Antiqua"/>
          <w:sz w:val="24"/>
          <w:szCs w:val="24"/>
          <w:lang w:val="fr-CH"/>
        </w:rPr>
        <w:t xml:space="preserve">Patients with preexisting cardiac disease are at higher risk for future cardiac arrhythmias, potentially leading to sudden cardiac death (SCD). In our study we evaluated the </w:t>
      </w:r>
      <w:r w:rsidRPr="00492F58">
        <w:rPr>
          <w:rFonts w:ascii="Book Antiqua" w:hAnsi="Book Antiqua" w:cs="Book Antiqua"/>
          <w:sz w:val="24"/>
          <w:szCs w:val="24"/>
          <w:lang w:val="en-US"/>
        </w:rPr>
        <w:t xml:space="preserve">prognostic value of electrophysiological stimulation (EPS ) in the risk stratification for future cardiac arrhythmias. </w:t>
      </w:r>
    </w:p>
    <w:p w:rsidR="000D0A00" w:rsidRPr="00492F58" w:rsidRDefault="000D0A00" w:rsidP="00F50C48">
      <w:pPr>
        <w:spacing w:line="360" w:lineRule="auto"/>
        <w:jc w:val="both"/>
        <w:rPr>
          <w:rFonts w:ascii="Book Antiqua" w:hAnsi="Book Antiqua" w:cs="Book Antiqua"/>
          <w:b/>
          <w:bCs/>
          <w:sz w:val="24"/>
          <w:szCs w:val="24"/>
          <w:lang w:val="fr-CH"/>
        </w:rPr>
      </w:pPr>
    </w:p>
    <w:p w:rsidR="000D0A00" w:rsidRPr="00492F58" w:rsidRDefault="000D0A00" w:rsidP="00F50C48">
      <w:pPr>
        <w:adjustRightInd w:val="0"/>
        <w:snapToGrid w:val="0"/>
        <w:spacing w:line="360" w:lineRule="auto"/>
        <w:jc w:val="both"/>
        <w:rPr>
          <w:rFonts w:ascii="Book Antiqua" w:hAnsi="Book Antiqua" w:cs="Book Antiqua"/>
          <w:b/>
          <w:bCs/>
          <w:i/>
          <w:iCs/>
          <w:sz w:val="24"/>
          <w:szCs w:val="24"/>
        </w:rPr>
      </w:pPr>
      <w:r w:rsidRPr="00492F58">
        <w:rPr>
          <w:rFonts w:ascii="Book Antiqua" w:hAnsi="Book Antiqua" w:cs="Book Antiqua"/>
          <w:b/>
          <w:bCs/>
          <w:i/>
          <w:iCs/>
          <w:sz w:val="24"/>
          <w:szCs w:val="24"/>
        </w:rPr>
        <w:t>Research frontiers</w:t>
      </w:r>
    </w:p>
    <w:p w:rsidR="000D0A00" w:rsidRPr="00492F58" w:rsidRDefault="000D0A00" w:rsidP="00F50C48">
      <w:pPr>
        <w:spacing w:line="360" w:lineRule="auto"/>
        <w:jc w:val="both"/>
        <w:rPr>
          <w:rFonts w:ascii="Book Antiqua" w:hAnsi="Book Antiqua" w:cs="Book Antiqua"/>
          <w:sz w:val="24"/>
          <w:szCs w:val="24"/>
          <w:lang w:val="fr-CH"/>
        </w:rPr>
      </w:pPr>
      <w:r w:rsidRPr="00492F58">
        <w:rPr>
          <w:rFonts w:ascii="Book Antiqua" w:hAnsi="Book Antiqua" w:cs="Book Antiqua"/>
          <w:sz w:val="24"/>
          <w:szCs w:val="24"/>
          <w:lang w:val="en-US"/>
        </w:rPr>
        <w:t>Guidelines recommend various non-invasive techniques to recognize patients at higher risk for life-threatening arrhythmias. Currently, the electrophysiological study (EPS) is widely used for risk stratification and several randomized trials suggest a significant predictive value of this examination.</w:t>
      </w:r>
    </w:p>
    <w:p w:rsidR="000D0A00" w:rsidRPr="00492F58" w:rsidRDefault="000D0A00" w:rsidP="00F50C48">
      <w:pPr>
        <w:spacing w:line="360" w:lineRule="auto"/>
        <w:jc w:val="both"/>
        <w:rPr>
          <w:rFonts w:ascii="Book Antiqua" w:hAnsi="Book Antiqua" w:cs="Book Antiqua"/>
          <w:b/>
          <w:bCs/>
          <w:sz w:val="24"/>
          <w:szCs w:val="24"/>
          <w:lang w:val="fr-CH"/>
        </w:rPr>
      </w:pPr>
    </w:p>
    <w:p w:rsidR="000D0A00" w:rsidRPr="00492F58" w:rsidRDefault="000D0A00" w:rsidP="00F50C48">
      <w:pPr>
        <w:adjustRightInd w:val="0"/>
        <w:snapToGrid w:val="0"/>
        <w:spacing w:line="360" w:lineRule="auto"/>
        <w:jc w:val="both"/>
        <w:rPr>
          <w:rFonts w:ascii="Book Antiqua" w:hAnsi="Book Antiqua" w:cs="Book Antiqua"/>
          <w:i/>
          <w:iCs/>
          <w:sz w:val="24"/>
          <w:szCs w:val="24"/>
        </w:rPr>
      </w:pPr>
      <w:r w:rsidRPr="00492F58">
        <w:rPr>
          <w:rFonts w:ascii="Book Antiqua" w:hAnsi="Book Antiqua" w:cs="Book Antiqua"/>
          <w:b/>
          <w:bCs/>
          <w:i/>
          <w:iCs/>
          <w:sz w:val="24"/>
          <w:szCs w:val="24"/>
        </w:rPr>
        <w:t>Innovations and breakthroughs</w:t>
      </w:r>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fr-CH"/>
        </w:rPr>
        <w:t>The authors found that i</w:t>
      </w:r>
      <w:r w:rsidRPr="00492F58">
        <w:rPr>
          <w:rFonts w:ascii="Book Antiqua" w:hAnsi="Book Antiqua" w:cs="Book Antiqua"/>
          <w:sz w:val="24"/>
          <w:szCs w:val="24"/>
          <w:lang w:val="en-US"/>
        </w:rPr>
        <w:t>n a mixed population with different cardiac pathologies inducible sustained ventricular tachyarrhythmia during EPS identified those at higher risk for SCD or appropriate activation of implantable cardioverter defibrillator (ICD). Furthermore left ventricular ejection fraction (LVEF) &lt; 35% was another independent predictor of SCD surrogate. In patients with LVEF &gt; 35% negative EPS had a high negative predictive value for SCD and ICD activation.</w:t>
      </w:r>
    </w:p>
    <w:p w:rsidR="000D0A00" w:rsidRPr="00492F58" w:rsidRDefault="000D0A00" w:rsidP="00F50C48">
      <w:pPr>
        <w:spacing w:line="360" w:lineRule="auto"/>
        <w:jc w:val="both"/>
        <w:rPr>
          <w:rFonts w:ascii="Book Antiqua" w:hAnsi="Book Antiqua" w:cs="Book Antiqua"/>
          <w:sz w:val="24"/>
          <w:szCs w:val="24"/>
          <w:lang w:val="en-US"/>
        </w:rPr>
      </w:pPr>
    </w:p>
    <w:p w:rsidR="000D0A00" w:rsidRPr="00492F58" w:rsidRDefault="000D0A00" w:rsidP="00F50C48">
      <w:pPr>
        <w:adjustRightInd w:val="0"/>
        <w:snapToGrid w:val="0"/>
        <w:spacing w:line="360" w:lineRule="auto"/>
        <w:jc w:val="both"/>
        <w:rPr>
          <w:rFonts w:ascii="Book Antiqua" w:hAnsi="Book Antiqua" w:cs="Book Antiqua"/>
          <w:b/>
          <w:bCs/>
          <w:i/>
          <w:iCs/>
          <w:sz w:val="24"/>
          <w:szCs w:val="24"/>
        </w:rPr>
      </w:pPr>
      <w:r w:rsidRPr="00492F58">
        <w:rPr>
          <w:rFonts w:ascii="Book Antiqua" w:hAnsi="Book Antiqua" w:cs="Book Antiqua"/>
          <w:b/>
          <w:bCs/>
          <w:i/>
          <w:iCs/>
          <w:sz w:val="24"/>
          <w:szCs w:val="24"/>
        </w:rPr>
        <w:t xml:space="preserve">Applications </w:t>
      </w:r>
    </w:p>
    <w:p w:rsidR="000D0A00" w:rsidRPr="00492F58" w:rsidRDefault="000D0A00" w:rsidP="00F50C48">
      <w:pPr>
        <w:spacing w:line="360" w:lineRule="auto"/>
        <w:jc w:val="both"/>
        <w:rPr>
          <w:rFonts w:ascii="Book Antiqua" w:hAnsi="Book Antiqua" w:cs="Book Antiqua"/>
          <w:sz w:val="24"/>
          <w:szCs w:val="24"/>
          <w:lang w:val="fr-CH"/>
        </w:rPr>
      </w:pPr>
      <w:r w:rsidRPr="00492F58">
        <w:rPr>
          <w:rFonts w:ascii="Book Antiqua" w:hAnsi="Book Antiqua" w:cs="Book Antiqua"/>
          <w:sz w:val="24"/>
          <w:szCs w:val="24"/>
          <w:lang w:val="en-US"/>
        </w:rPr>
        <w:t>EPS provides a benefit in risk stratification for future tachyarrhythmic events and SCD and should especially be considered in patients with LV-EF &gt; 35%.</w:t>
      </w:r>
    </w:p>
    <w:p w:rsidR="000D0A00" w:rsidRPr="00492F58" w:rsidRDefault="000D0A00" w:rsidP="00F50C48">
      <w:pPr>
        <w:spacing w:line="360" w:lineRule="auto"/>
        <w:jc w:val="both"/>
        <w:rPr>
          <w:rFonts w:ascii="Book Antiqua" w:hAnsi="Book Antiqua" w:cs="Book Antiqua"/>
          <w:b/>
          <w:bCs/>
          <w:sz w:val="24"/>
          <w:szCs w:val="24"/>
          <w:lang w:val="fr-CH"/>
        </w:rPr>
      </w:pPr>
    </w:p>
    <w:p w:rsidR="000D0A00" w:rsidRDefault="000D0A00" w:rsidP="00F50C48">
      <w:pPr>
        <w:adjustRightInd w:val="0"/>
        <w:snapToGrid w:val="0"/>
        <w:spacing w:line="360" w:lineRule="auto"/>
        <w:jc w:val="both"/>
        <w:rPr>
          <w:rFonts w:ascii="Book Antiqua" w:hAnsi="Book Antiqua" w:cs="Book Antiqua"/>
          <w:b/>
          <w:bCs/>
          <w:i/>
          <w:iCs/>
          <w:sz w:val="24"/>
          <w:szCs w:val="24"/>
        </w:rPr>
      </w:pPr>
      <w:r w:rsidRPr="00492F58">
        <w:rPr>
          <w:rFonts w:ascii="Book Antiqua" w:hAnsi="Book Antiqua" w:cs="Book Antiqua"/>
          <w:b/>
          <w:bCs/>
          <w:i/>
          <w:iCs/>
          <w:sz w:val="24"/>
          <w:szCs w:val="24"/>
        </w:rPr>
        <w:t>Peer-review</w:t>
      </w:r>
    </w:p>
    <w:p w:rsidR="000D0A00" w:rsidRPr="00937080" w:rsidRDefault="000D0A00" w:rsidP="00937080">
      <w:pPr>
        <w:spacing w:line="360" w:lineRule="auto"/>
        <w:jc w:val="both"/>
        <w:rPr>
          <w:rFonts w:ascii="Book Antiqua" w:hAnsi="Book Antiqua" w:cs="Book Antiqua"/>
          <w:sz w:val="24"/>
          <w:szCs w:val="24"/>
          <w:lang w:val="en-US"/>
        </w:rPr>
      </w:pPr>
      <w:r>
        <w:rPr>
          <w:rFonts w:ascii="Book Antiqua" w:hAnsi="Book Antiqua" w:cs="Book Antiqua"/>
          <w:sz w:val="24"/>
          <w:szCs w:val="24"/>
          <w:lang w:val="en-US"/>
        </w:rPr>
        <w:t xml:space="preserve">The authors </w:t>
      </w:r>
      <w:r w:rsidRPr="00937080">
        <w:rPr>
          <w:rFonts w:ascii="Book Antiqua" w:hAnsi="Book Antiqua" w:cs="Book Antiqua"/>
          <w:sz w:val="24"/>
          <w:szCs w:val="24"/>
          <w:lang w:val="en-US"/>
        </w:rPr>
        <w:t>have prospectively evaluated the role of programmed ventricular stimulation in the risk stratification of tachyarrhythmic events and sudden cardiac death in a large patient population; the possibility to optimize selection of patients undergoing ICD implantation is very relevant and evidence-based conclusions would be of great clinical importance.</w:t>
      </w:r>
    </w:p>
    <w:p w:rsidR="000D0A00" w:rsidRPr="00492F58" w:rsidRDefault="000D0A00" w:rsidP="00F50C48">
      <w:pPr>
        <w:adjustRightInd w:val="0"/>
        <w:snapToGrid w:val="0"/>
        <w:spacing w:line="360" w:lineRule="auto"/>
        <w:jc w:val="both"/>
        <w:rPr>
          <w:rFonts w:ascii="Book Antiqua" w:hAnsi="Book Antiqua" w:cs="Book Antiqua"/>
          <w:color w:val="FF0000"/>
          <w:sz w:val="24"/>
          <w:szCs w:val="24"/>
        </w:rPr>
      </w:pPr>
    </w:p>
    <w:p w:rsidR="000D0A00" w:rsidRPr="00492F58" w:rsidRDefault="000D0A00" w:rsidP="00F50C48">
      <w:pPr>
        <w:adjustRightInd w:val="0"/>
        <w:snapToGrid w:val="0"/>
        <w:spacing w:line="360" w:lineRule="auto"/>
        <w:jc w:val="both"/>
        <w:rPr>
          <w:rFonts w:ascii="Book Antiqua" w:hAnsi="Book Antiqua" w:cs="Book Antiqua"/>
          <w:sz w:val="24"/>
          <w:szCs w:val="24"/>
        </w:rPr>
      </w:pPr>
      <w:r w:rsidRPr="00492F58">
        <w:rPr>
          <w:rFonts w:ascii="Book Antiqua" w:hAnsi="Book Antiqua" w:cs="Book Antiqua"/>
          <w:b/>
          <w:bCs/>
          <w:sz w:val="24"/>
          <w:szCs w:val="24"/>
        </w:rPr>
        <w:t>REFERENCES</w:t>
      </w:r>
    </w:p>
    <w:p w:rsidR="000D0A00" w:rsidRPr="00492F58" w:rsidRDefault="000D0A00" w:rsidP="00F50C48">
      <w:pPr>
        <w:spacing w:line="360" w:lineRule="auto"/>
        <w:jc w:val="both"/>
        <w:rPr>
          <w:rFonts w:ascii="Book Antiqua" w:hAnsi="Book Antiqua" w:cs="Book Antiqua"/>
          <w:kern w:val="0"/>
          <w:sz w:val="24"/>
          <w:szCs w:val="24"/>
        </w:rPr>
      </w:pPr>
      <w:r w:rsidRPr="00492F58">
        <w:rPr>
          <w:rFonts w:ascii="Book Antiqua" w:hAnsi="Book Antiqua" w:cs="Book Antiqua"/>
          <w:kern w:val="0"/>
          <w:sz w:val="24"/>
          <w:szCs w:val="24"/>
        </w:rPr>
        <w:t>1 </w:t>
      </w:r>
      <w:r w:rsidRPr="00492F58">
        <w:rPr>
          <w:rFonts w:ascii="Book Antiqua" w:hAnsi="Book Antiqua" w:cs="Book Antiqua"/>
          <w:b/>
          <w:bCs/>
          <w:kern w:val="0"/>
          <w:sz w:val="24"/>
          <w:szCs w:val="24"/>
        </w:rPr>
        <w:t>Moss AJ</w:t>
      </w:r>
      <w:r w:rsidRPr="00492F58">
        <w:rPr>
          <w:rFonts w:ascii="Book Antiqua" w:hAnsi="Book Antiqua" w:cs="Book Antiqua"/>
          <w:kern w:val="0"/>
          <w:sz w:val="24"/>
          <w:szCs w:val="24"/>
        </w:rPr>
        <w:t>, Hall WJ, Cannom DS, Daubert JP, Higgins SL, Klein H, Levine JH, Saksena S, Waldo AL, Wilber D, Brown MW, Heo M. Improved survival with an implanted defibrillator in patients with coronary disease at high risk for ventricular arrhythmia. Multicenter Automatic Defibrillator Implantation Trial Investigators. </w:t>
      </w:r>
      <w:r w:rsidRPr="00492F58">
        <w:rPr>
          <w:rFonts w:ascii="Book Antiqua" w:hAnsi="Book Antiqua" w:cs="Book Antiqua"/>
          <w:i/>
          <w:iCs/>
          <w:kern w:val="0"/>
          <w:sz w:val="24"/>
          <w:szCs w:val="24"/>
        </w:rPr>
        <w:t>N Engl J Med</w:t>
      </w:r>
      <w:r w:rsidRPr="00492F58">
        <w:rPr>
          <w:rFonts w:ascii="Book Antiqua" w:hAnsi="Book Antiqua" w:cs="Book Antiqua"/>
          <w:kern w:val="0"/>
          <w:sz w:val="24"/>
          <w:szCs w:val="24"/>
        </w:rPr>
        <w:t> 1996; </w:t>
      </w:r>
      <w:r w:rsidRPr="00492F58">
        <w:rPr>
          <w:rFonts w:ascii="Book Antiqua" w:hAnsi="Book Antiqua" w:cs="Book Antiqua"/>
          <w:b/>
          <w:bCs/>
          <w:kern w:val="0"/>
          <w:sz w:val="24"/>
          <w:szCs w:val="24"/>
        </w:rPr>
        <w:t>335</w:t>
      </w:r>
      <w:r w:rsidRPr="00492F58">
        <w:rPr>
          <w:rFonts w:ascii="Book Antiqua" w:hAnsi="Book Antiqua" w:cs="Book Antiqua"/>
          <w:kern w:val="0"/>
          <w:sz w:val="24"/>
          <w:szCs w:val="24"/>
        </w:rPr>
        <w:t>: 1933-1940 [PMID: 8960472 DOI: 10.1056/nejm1996.12263352601]</w:t>
      </w:r>
    </w:p>
    <w:p w:rsidR="000D0A00" w:rsidRPr="00492F58" w:rsidRDefault="000D0A00" w:rsidP="00F50C48">
      <w:pPr>
        <w:spacing w:line="360" w:lineRule="auto"/>
        <w:jc w:val="both"/>
        <w:rPr>
          <w:rFonts w:ascii="Book Antiqua" w:hAnsi="Book Antiqua" w:cs="Book Antiqua"/>
          <w:kern w:val="0"/>
          <w:sz w:val="24"/>
          <w:szCs w:val="24"/>
        </w:rPr>
      </w:pPr>
      <w:r w:rsidRPr="00492F58">
        <w:rPr>
          <w:rFonts w:ascii="Book Antiqua" w:hAnsi="Book Antiqua" w:cs="Book Antiqua"/>
          <w:kern w:val="0"/>
          <w:sz w:val="24"/>
          <w:szCs w:val="24"/>
        </w:rPr>
        <w:t>2 </w:t>
      </w:r>
      <w:r w:rsidRPr="00492F58">
        <w:rPr>
          <w:rFonts w:ascii="Book Antiqua" w:hAnsi="Book Antiqua" w:cs="Book Antiqua"/>
          <w:b/>
          <w:bCs/>
          <w:kern w:val="0"/>
          <w:sz w:val="24"/>
          <w:szCs w:val="24"/>
        </w:rPr>
        <w:t>Vriesendorp PA</w:t>
      </w:r>
      <w:r w:rsidRPr="00492F58">
        <w:rPr>
          <w:rFonts w:ascii="Book Antiqua" w:hAnsi="Book Antiqua" w:cs="Book Antiqua"/>
          <w:kern w:val="0"/>
          <w:sz w:val="24"/>
          <w:szCs w:val="24"/>
        </w:rPr>
        <w:t>, Schinkel AF, Van Cleemput J, Willems R, Jordaens LJ, Theuns DA, van Slegtenhorst MA, de Ravel TJ, ten Cate FJ, Michels M. Implantable cardioverter-defibrillators in hypertrophic cardiomyopathy: patient outcomes, rate of appropriate and inappropriate interventions, and complications. </w:t>
      </w:r>
      <w:r w:rsidRPr="00492F58">
        <w:rPr>
          <w:rFonts w:ascii="Book Antiqua" w:hAnsi="Book Antiqua" w:cs="Book Antiqua"/>
          <w:i/>
          <w:iCs/>
          <w:kern w:val="0"/>
          <w:sz w:val="24"/>
          <w:szCs w:val="24"/>
        </w:rPr>
        <w:t>Am Heart J</w:t>
      </w:r>
      <w:r w:rsidRPr="00492F58">
        <w:rPr>
          <w:rFonts w:ascii="Book Antiqua" w:hAnsi="Book Antiqua" w:cs="Book Antiqua"/>
          <w:kern w:val="0"/>
          <w:sz w:val="24"/>
          <w:szCs w:val="24"/>
        </w:rPr>
        <w:t> 2013; </w:t>
      </w:r>
      <w:r w:rsidRPr="00492F58">
        <w:rPr>
          <w:rFonts w:ascii="Book Antiqua" w:hAnsi="Book Antiqua" w:cs="Book Antiqua"/>
          <w:b/>
          <w:bCs/>
          <w:kern w:val="0"/>
          <w:sz w:val="24"/>
          <w:szCs w:val="24"/>
        </w:rPr>
        <w:t>166</w:t>
      </w:r>
      <w:r w:rsidRPr="00492F58">
        <w:rPr>
          <w:rFonts w:ascii="Book Antiqua" w:hAnsi="Book Antiqua" w:cs="Book Antiqua"/>
          <w:kern w:val="0"/>
          <w:sz w:val="24"/>
          <w:szCs w:val="24"/>
        </w:rPr>
        <w:t>: 496-502 [PMID: 24016499 DOI: 10.1016/j.ahj.2013.06.009]</w:t>
      </w:r>
    </w:p>
    <w:p w:rsidR="000D0A00" w:rsidRPr="00492F58" w:rsidRDefault="000D0A00" w:rsidP="00F50C48">
      <w:pPr>
        <w:spacing w:line="360" w:lineRule="auto"/>
        <w:jc w:val="both"/>
        <w:rPr>
          <w:rFonts w:ascii="Book Antiqua" w:hAnsi="Book Antiqua" w:cs="Book Antiqua"/>
          <w:kern w:val="0"/>
          <w:sz w:val="24"/>
          <w:szCs w:val="24"/>
        </w:rPr>
      </w:pPr>
      <w:r w:rsidRPr="00492F58">
        <w:rPr>
          <w:rFonts w:ascii="Book Antiqua" w:hAnsi="Book Antiqua" w:cs="Book Antiqua"/>
          <w:kern w:val="0"/>
          <w:sz w:val="24"/>
          <w:szCs w:val="24"/>
        </w:rPr>
        <w:t>3 </w:t>
      </w:r>
      <w:r w:rsidRPr="00492F58">
        <w:rPr>
          <w:rFonts w:ascii="Book Antiqua" w:hAnsi="Book Antiqua" w:cs="Book Antiqua"/>
          <w:b/>
          <w:bCs/>
          <w:kern w:val="0"/>
          <w:sz w:val="24"/>
          <w:szCs w:val="24"/>
        </w:rPr>
        <w:t>Kadish A</w:t>
      </w:r>
      <w:r w:rsidRPr="00492F58">
        <w:rPr>
          <w:rFonts w:ascii="Book Antiqua" w:hAnsi="Book Antiqua" w:cs="Book Antiqua"/>
          <w:kern w:val="0"/>
          <w:sz w:val="24"/>
          <w:szCs w:val="24"/>
        </w:rPr>
        <w:t>, Dyer A, Daubert JP, Quigg R, Estes NA, Anderson KP, Calkins H, Hoch D, Goldberger J, Shalaby A, Sanders WE, Schaechter A, Levine JH. Prophylactic defibrillator implantation in patients with nonischemic dilated cardiomyopathy. </w:t>
      </w:r>
      <w:r w:rsidRPr="00492F58">
        <w:rPr>
          <w:rFonts w:ascii="Book Antiqua" w:hAnsi="Book Antiqua" w:cs="Book Antiqua"/>
          <w:i/>
          <w:iCs/>
          <w:kern w:val="0"/>
          <w:sz w:val="24"/>
          <w:szCs w:val="24"/>
        </w:rPr>
        <w:t>N Engl J Med</w:t>
      </w:r>
      <w:r w:rsidRPr="00492F58">
        <w:rPr>
          <w:rFonts w:ascii="Book Antiqua" w:hAnsi="Book Antiqua" w:cs="Book Antiqua"/>
          <w:kern w:val="0"/>
          <w:sz w:val="24"/>
          <w:szCs w:val="24"/>
        </w:rPr>
        <w:t> 2004; </w:t>
      </w:r>
      <w:r w:rsidRPr="00492F58">
        <w:rPr>
          <w:rFonts w:ascii="Book Antiqua" w:hAnsi="Book Antiqua" w:cs="Book Antiqua"/>
          <w:b/>
          <w:bCs/>
          <w:kern w:val="0"/>
          <w:sz w:val="24"/>
          <w:szCs w:val="24"/>
        </w:rPr>
        <w:t>350</w:t>
      </w:r>
      <w:r w:rsidRPr="00492F58">
        <w:rPr>
          <w:rFonts w:ascii="Book Antiqua" w:hAnsi="Book Antiqua" w:cs="Book Antiqua"/>
          <w:kern w:val="0"/>
          <w:sz w:val="24"/>
          <w:szCs w:val="24"/>
        </w:rPr>
        <w:t>: 2151-2158 [PMID: 15152060 DOI: 10.1056/nejmoa033088]</w:t>
      </w:r>
    </w:p>
    <w:p w:rsidR="000D0A00" w:rsidRPr="00492F58" w:rsidRDefault="000D0A00" w:rsidP="00F50C48">
      <w:pPr>
        <w:spacing w:line="360" w:lineRule="auto"/>
        <w:jc w:val="both"/>
        <w:rPr>
          <w:rFonts w:ascii="Book Antiqua" w:hAnsi="Book Antiqua" w:cs="Book Antiqua"/>
          <w:kern w:val="0"/>
          <w:sz w:val="24"/>
          <w:szCs w:val="24"/>
        </w:rPr>
      </w:pPr>
      <w:r w:rsidRPr="00492F58">
        <w:rPr>
          <w:rFonts w:ascii="Book Antiqua" w:hAnsi="Book Antiqua" w:cs="Book Antiqua"/>
          <w:kern w:val="0"/>
          <w:sz w:val="24"/>
          <w:szCs w:val="24"/>
        </w:rPr>
        <w:t>4 </w:t>
      </w:r>
      <w:r w:rsidRPr="00492F58">
        <w:rPr>
          <w:rFonts w:ascii="Book Antiqua" w:hAnsi="Book Antiqua" w:cs="Book Antiqua"/>
          <w:b/>
          <w:bCs/>
          <w:kern w:val="0"/>
          <w:sz w:val="24"/>
          <w:szCs w:val="24"/>
        </w:rPr>
        <w:t>Ezekowitz JA</w:t>
      </w:r>
      <w:r w:rsidRPr="00492F58">
        <w:rPr>
          <w:rFonts w:ascii="Book Antiqua" w:hAnsi="Book Antiqua" w:cs="Book Antiqua"/>
          <w:kern w:val="0"/>
          <w:sz w:val="24"/>
          <w:szCs w:val="24"/>
        </w:rPr>
        <w:t>, Armstrong PW, McAlister FA. Implantable cardioverter defibrillators in primary and secondary prevention: a systematic review of randomized, controlled trials. </w:t>
      </w:r>
      <w:r w:rsidRPr="00492F58">
        <w:rPr>
          <w:rFonts w:ascii="Book Antiqua" w:hAnsi="Book Antiqua" w:cs="Book Antiqua"/>
          <w:i/>
          <w:iCs/>
          <w:kern w:val="0"/>
          <w:sz w:val="24"/>
          <w:szCs w:val="24"/>
        </w:rPr>
        <w:t>Ann Intern Med</w:t>
      </w:r>
      <w:r w:rsidRPr="00492F58">
        <w:rPr>
          <w:rFonts w:ascii="Book Antiqua" w:hAnsi="Book Antiqua" w:cs="Book Antiqua"/>
          <w:kern w:val="0"/>
          <w:sz w:val="24"/>
          <w:szCs w:val="24"/>
        </w:rPr>
        <w:t> 2003; </w:t>
      </w:r>
      <w:r w:rsidRPr="00492F58">
        <w:rPr>
          <w:rFonts w:ascii="Book Antiqua" w:hAnsi="Book Antiqua" w:cs="Book Antiqua"/>
          <w:b/>
          <w:bCs/>
          <w:kern w:val="0"/>
          <w:sz w:val="24"/>
          <w:szCs w:val="24"/>
        </w:rPr>
        <w:t>138</w:t>
      </w:r>
      <w:r w:rsidRPr="00492F58">
        <w:rPr>
          <w:rFonts w:ascii="Book Antiqua" w:hAnsi="Book Antiqua" w:cs="Book Antiqua"/>
          <w:kern w:val="0"/>
          <w:sz w:val="24"/>
          <w:szCs w:val="24"/>
        </w:rPr>
        <w:t>: 445-452 [PMID: 12639076 DOI: 10.7326/0003-4819-138-6-200303180-00007]</w:t>
      </w:r>
    </w:p>
    <w:p w:rsidR="000D0A00" w:rsidRPr="00492F58" w:rsidRDefault="000D0A00" w:rsidP="007542B9">
      <w:pPr>
        <w:wordWrap w:val="0"/>
        <w:spacing w:line="360" w:lineRule="auto"/>
        <w:jc w:val="both"/>
        <w:rPr>
          <w:rFonts w:ascii="Book Antiqua" w:hAnsi="Book Antiqua" w:cs="Book Antiqua"/>
          <w:kern w:val="0"/>
          <w:sz w:val="24"/>
          <w:szCs w:val="24"/>
        </w:rPr>
      </w:pPr>
      <w:r w:rsidRPr="00492F58">
        <w:rPr>
          <w:rFonts w:ascii="Book Antiqua" w:hAnsi="Book Antiqua" w:cs="Book Antiqua"/>
          <w:kern w:val="0"/>
          <w:sz w:val="24"/>
          <w:szCs w:val="24"/>
        </w:rPr>
        <w:t>5 </w:t>
      </w:r>
      <w:r w:rsidRPr="00492F58">
        <w:rPr>
          <w:rFonts w:ascii="Book Antiqua" w:hAnsi="Book Antiqua" w:cs="Book Antiqua"/>
          <w:b/>
          <w:bCs/>
          <w:kern w:val="0"/>
          <w:sz w:val="24"/>
          <w:szCs w:val="24"/>
        </w:rPr>
        <w:t>Zipes DP</w:t>
      </w:r>
      <w:r w:rsidRPr="00492F58">
        <w:rPr>
          <w:rFonts w:ascii="Book Antiqua" w:hAnsi="Book Antiqua" w:cs="Book Antiqua"/>
          <w:kern w:val="0"/>
          <w:sz w:val="24"/>
          <w:szCs w:val="24"/>
        </w:rPr>
        <w:t xml:space="preserve">, Camm AJ, Borggrefe M, Buxton AE, Chaitman B, Fromer M, Gregoratos G, Klein G, Moss AJ, Myerburg RJ, Priori SG, Quinones MA, Roden DM, Silka MJ, Tracy C, Smith SC, Jacobs AK, Adams CD, Antman EM, Anderson JL, Hunt SA, Halperin JL, Nishimura R, Ornato JP, Page RL, Riegel B, Blanc JJ, Budaj A, Dean V, Deckers JW, Despres C, Dickstein K, Lekakis J, McGregor K, Metra M, Morais J, Osterspey A, Tamargo JL, Zamorano JL; </w:t>
      </w:r>
      <w:hyperlink r:id="rId9" w:history="1">
        <w:r w:rsidRPr="00492F58">
          <w:rPr>
            <w:rFonts w:ascii="Book Antiqua" w:hAnsi="Book Antiqua" w:cs="Book Antiqua"/>
            <w:kern w:val="0"/>
            <w:sz w:val="24"/>
            <w:szCs w:val="24"/>
          </w:rPr>
          <w:t>American College of Cardiology/American Heart Association Task Force</w:t>
        </w:r>
      </w:hyperlink>
      <w:r w:rsidRPr="00492F58">
        <w:rPr>
          <w:rFonts w:ascii="Book Antiqua" w:hAnsi="Book Antiqua" w:cs="Book Antiqua"/>
          <w:kern w:val="0"/>
          <w:sz w:val="24"/>
          <w:szCs w:val="24"/>
        </w:rPr>
        <w:t>; </w:t>
      </w:r>
      <w:hyperlink r:id="rId10" w:history="1">
        <w:r w:rsidRPr="00492F58">
          <w:rPr>
            <w:rFonts w:ascii="Book Antiqua" w:hAnsi="Book Antiqua" w:cs="Book Antiqua"/>
            <w:kern w:val="0"/>
            <w:sz w:val="24"/>
            <w:szCs w:val="24"/>
          </w:rPr>
          <w:t>European Society of Cardiology Committee for Practice Guidelines</w:t>
        </w:r>
      </w:hyperlink>
      <w:r w:rsidRPr="00492F58">
        <w:rPr>
          <w:rFonts w:ascii="Book Antiqua" w:hAnsi="Book Antiqua" w:cs="Book Antiqua"/>
          <w:kern w:val="0"/>
          <w:sz w:val="24"/>
          <w:szCs w:val="24"/>
        </w:rPr>
        <w:t>; </w:t>
      </w:r>
      <w:hyperlink r:id="rId11" w:history="1">
        <w:r w:rsidRPr="00492F58">
          <w:rPr>
            <w:rFonts w:ascii="Book Antiqua" w:hAnsi="Book Antiqua" w:cs="Book Antiqua"/>
            <w:kern w:val="0"/>
            <w:sz w:val="24"/>
            <w:szCs w:val="24"/>
          </w:rPr>
          <w:t>European Heart Rhythm Association</w:t>
        </w:r>
      </w:hyperlink>
      <w:r w:rsidRPr="00492F58">
        <w:rPr>
          <w:rFonts w:ascii="Book Antiqua" w:hAnsi="Book Antiqua" w:cs="Book Antiqua"/>
          <w:kern w:val="0"/>
          <w:sz w:val="24"/>
          <w:szCs w:val="24"/>
        </w:rPr>
        <w:t xml:space="preserve">; </w:t>
      </w:r>
      <w:hyperlink r:id="rId12" w:history="1">
        <w:r w:rsidRPr="00492F58">
          <w:rPr>
            <w:rFonts w:ascii="Book Antiqua" w:hAnsi="Book Antiqua" w:cs="Book Antiqua"/>
            <w:kern w:val="0"/>
            <w:sz w:val="24"/>
            <w:szCs w:val="24"/>
          </w:rPr>
          <w:t>Heart Rhythm Society</w:t>
        </w:r>
      </w:hyperlink>
      <w:r w:rsidRPr="00492F58">
        <w:rPr>
          <w:rFonts w:ascii="Book Antiqua" w:hAnsi="Book Antiqua" w:cs="Book Antiqua"/>
          <w:kern w:val="0"/>
          <w:sz w:val="24"/>
          <w:szCs w:val="24"/>
        </w:rPr>
        <w:t>. ACC/AHA/ESC 2006 Guidelines for Management of Patients With Ventricular Arrhythmias and the Prevention of Sudden Cardiac Death: a report of the American College of Cardiology/American Heart Association Task Force and the European Society of Cardiology Committee for Practice Guidelines (writing committee to develop Guidelines for Management of Patients With Ventricular Arrhythmias and the Prevention of Sudden Cardiac Death): developed in collaboration with the European Heart Rhythm Association and the Heart Rhythm Society. </w:t>
      </w:r>
      <w:r w:rsidRPr="00492F58">
        <w:rPr>
          <w:rFonts w:ascii="Book Antiqua" w:hAnsi="Book Antiqua" w:cs="Book Antiqua"/>
          <w:i/>
          <w:iCs/>
          <w:kern w:val="0"/>
          <w:sz w:val="24"/>
          <w:szCs w:val="24"/>
        </w:rPr>
        <w:t>Circulation</w:t>
      </w:r>
      <w:r w:rsidRPr="00492F58">
        <w:rPr>
          <w:rFonts w:ascii="Book Antiqua" w:hAnsi="Book Antiqua" w:cs="Book Antiqua"/>
          <w:kern w:val="0"/>
          <w:sz w:val="24"/>
          <w:szCs w:val="24"/>
        </w:rPr>
        <w:t> 2006; </w:t>
      </w:r>
      <w:r w:rsidRPr="00492F58">
        <w:rPr>
          <w:rFonts w:ascii="Book Antiqua" w:hAnsi="Book Antiqua" w:cs="Book Antiqua"/>
          <w:b/>
          <w:bCs/>
          <w:kern w:val="0"/>
          <w:sz w:val="24"/>
          <w:szCs w:val="24"/>
        </w:rPr>
        <w:t>114</w:t>
      </w:r>
      <w:r w:rsidRPr="00492F58">
        <w:rPr>
          <w:rFonts w:ascii="Book Antiqua" w:hAnsi="Book Antiqua" w:cs="Book Antiqua"/>
          <w:kern w:val="0"/>
          <w:sz w:val="24"/>
          <w:szCs w:val="24"/>
        </w:rPr>
        <w:t>: e385-e484 [PMID: 16935995 DOI: 10.1161/circulationaha.106.178233]</w:t>
      </w:r>
    </w:p>
    <w:p w:rsidR="000D0A00" w:rsidRPr="00492F58" w:rsidRDefault="000D0A00" w:rsidP="00F50C48">
      <w:pPr>
        <w:spacing w:line="360" w:lineRule="auto"/>
        <w:jc w:val="both"/>
        <w:rPr>
          <w:rFonts w:ascii="Book Antiqua" w:hAnsi="Book Antiqua" w:cs="Book Antiqua"/>
          <w:kern w:val="0"/>
          <w:sz w:val="24"/>
          <w:szCs w:val="24"/>
        </w:rPr>
      </w:pPr>
      <w:r w:rsidRPr="00492F58">
        <w:rPr>
          <w:rFonts w:ascii="Book Antiqua" w:hAnsi="Book Antiqua" w:cs="Book Antiqua"/>
          <w:kern w:val="0"/>
          <w:sz w:val="24"/>
          <w:szCs w:val="24"/>
        </w:rPr>
        <w:t>6 </w:t>
      </w:r>
      <w:r w:rsidRPr="00492F58">
        <w:rPr>
          <w:rFonts w:ascii="Book Antiqua" w:hAnsi="Book Antiqua" w:cs="Book Antiqua"/>
          <w:b/>
          <w:bCs/>
          <w:kern w:val="0"/>
          <w:sz w:val="24"/>
          <w:szCs w:val="24"/>
        </w:rPr>
        <w:t>Lelakowski J</w:t>
      </w:r>
      <w:r w:rsidRPr="00492F58">
        <w:rPr>
          <w:rFonts w:ascii="Book Antiqua" w:hAnsi="Book Antiqua" w:cs="Book Antiqua"/>
          <w:kern w:val="0"/>
          <w:sz w:val="24"/>
          <w:szCs w:val="24"/>
        </w:rPr>
        <w:t>, Piekarz J, Rydlewska A, Majewski J, Senderek T, Z</w:t>
      </w:r>
      <w:r w:rsidRPr="00492F58">
        <w:rPr>
          <w:rFonts w:ascii="Book Antiqua" w:eastAsia="Batang" w:hAnsi="Book Antiqua" w:cs="Book Antiqua"/>
          <w:kern w:val="0"/>
          <w:sz w:val="24"/>
          <w:szCs w:val="24"/>
        </w:rPr>
        <w:t>ą</w:t>
      </w:r>
      <w:r w:rsidRPr="00492F58">
        <w:rPr>
          <w:rFonts w:ascii="Book Antiqua" w:hAnsi="Book Antiqua" w:cs="Book Antiqua"/>
          <w:kern w:val="0"/>
          <w:sz w:val="24"/>
          <w:szCs w:val="24"/>
        </w:rPr>
        <w:t>bek A, Ma</w:t>
      </w:r>
      <w:r w:rsidRPr="00492F58">
        <w:rPr>
          <w:rFonts w:ascii="Book Antiqua" w:eastAsia="Batang" w:hAnsi="Book Antiqua" w:cs="Book Antiqua"/>
          <w:kern w:val="0"/>
          <w:sz w:val="24"/>
          <w:szCs w:val="24"/>
        </w:rPr>
        <w:t>ł</w:t>
      </w:r>
      <w:r w:rsidRPr="00492F58">
        <w:rPr>
          <w:rFonts w:ascii="Book Antiqua" w:hAnsi="Book Antiqua" w:cs="Book Antiqua"/>
          <w:kern w:val="0"/>
          <w:sz w:val="24"/>
          <w:szCs w:val="24"/>
        </w:rPr>
        <w:t>ecka B. Factors predisposing to ventricular tachyarrhythmia leading to appropriate ICD intervention in patients with coronary artery disease or non-ischaemic dilated cardiomyopathy. </w:t>
      </w:r>
      <w:r w:rsidRPr="00492F58">
        <w:rPr>
          <w:rFonts w:ascii="Book Antiqua" w:hAnsi="Book Antiqua" w:cs="Book Antiqua"/>
          <w:i/>
          <w:iCs/>
          <w:kern w:val="0"/>
          <w:sz w:val="24"/>
          <w:szCs w:val="24"/>
        </w:rPr>
        <w:t>Kardiol Pol</w:t>
      </w:r>
      <w:r w:rsidRPr="00492F58">
        <w:rPr>
          <w:rFonts w:ascii="Book Antiqua" w:hAnsi="Book Antiqua" w:cs="Book Antiqua"/>
          <w:kern w:val="0"/>
          <w:sz w:val="24"/>
          <w:szCs w:val="24"/>
        </w:rPr>
        <w:t> 2012; </w:t>
      </w:r>
      <w:r w:rsidRPr="00492F58">
        <w:rPr>
          <w:rFonts w:ascii="Book Antiqua" w:hAnsi="Book Antiqua" w:cs="Book Antiqua"/>
          <w:b/>
          <w:bCs/>
          <w:kern w:val="0"/>
          <w:sz w:val="24"/>
          <w:szCs w:val="24"/>
        </w:rPr>
        <w:t>70</w:t>
      </w:r>
      <w:r w:rsidRPr="00492F58">
        <w:rPr>
          <w:rFonts w:ascii="Book Antiqua" w:hAnsi="Book Antiqua" w:cs="Book Antiqua"/>
          <w:kern w:val="0"/>
          <w:sz w:val="24"/>
          <w:szCs w:val="24"/>
        </w:rPr>
        <w:t>: 1264-1275 [PMID: 23264245]</w:t>
      </w:r>
    </w:p>
    <w:p w:rsidR="000D0A00" w:rsidRPr="00492F58" w:rsidRDefault="000D0A00" w:rsidP="00D966CE">
      <w:pPr>
        <w:wordWrap w:val="0"/>
        <w:spacing w:line="360" w:lineRule="auto"/>
        <w:jc w:val="both"/>
        <w:rPr>
          <w:rFonts w:ascii="Book Antiqua" w:hAnsi="Book Antiqua" w:cs="Book Antiqua"/>
          <w:kern w:val="0"/>
          <w:sz w:val="24"/>
          <w:szCs w:val="24"/>
        </w:rPr>
      </w:pPr>
      <w:r w:rsidRPr="00492F58">
        <w:rPr>
          <w:rFonts w:ascii="Book Antiqua" w:hAnsi="Book Antiqua" w:cs="Book Antiqua"/>
          <w:kern w:val="0"/>
          <w:sz w:val="24"/>
          <w:szCs w:val="24"/>
        </w:rPr>
        <w:t>7 </w:t>
      </w:r>
      <w:r w:rsidRPr="00492F58">
        <w:rPr>
          <w:rFonts w:ascii="Book Antiqua" w:hAnsi="Book Antiqua" w:cs="Book Antiqua"/>
          <w:b/>
          <w:bCs/>
          <w:kern w:val="0"/>
          <w:sz w:val="24"/>
          <w:szCs w:val="24"/>
        </w:rPr>
        <w:t>Epstein AE</w:t>
      </w:r>
      <w:r w:rsidRPr="00492F58">
        <w:rPr>
          <w:rFonts w:ascii="Book Antiqua" w:hAnsi="Book Antiqua" w:cs="Book Antiqua"/>
          <w:kern w:val="0"/>
          <w:sz w:val="24"/>
          <w:szCs w:val="24"/>
        </w:rPr>
        <w:t>, DiMarco JP, Ellenbogen KA, Estes NA, Freedman RA, Gettes LS, Gillinov AM, Gregoratos G, Hammill SC, Hayes DL, Hlatky MA, Newby LK, Page RL, Schoenfeld MH, Silka MJ, Stevenson LW, Sweeney MO, Tracy CM, Epstein AE, Darbar D, DiMarco JP, Dunbar SB, Estes NA, Ferguson TB, Hammill SC, Karasik PE, Link MS, Marine JE, Schoenfeld MH, Shanker AJ, Silka MJ, Stevenson LW, Stevenson WG, Varosy PD;</w:t>
      </w:r>
      <w:r w:rsidRPr="00492F58">
        <w:rPr>
          <w:rStyle w:val="apple-converted-space"/>
          <w:rFonts w:ascii="Book Antiqua" w:hAnsi="Book Antiqua" w:cs="Book Antiqua"/>
          <w:color w:val="000000"/>
          <w:sz w:val="24"/>
          <w:szCs w:val="24"/>
          <w:shd w:val="clear" w:color="auto" w:fill="FFFFFF"/>
        </w:rPr>
        <w:t> </w:t>
      </w:r>
      <w:r w:rsidRPr="00492F58">
        <w:rPr>
          <w:rFonts w:ascii="Book Antiqua" w:hAnsi="Book Antiqua" w:cs="Book Antiqua"/>
          <w:sz w:val="24"/>
          <w:szCs w:val="24"/>
        </w:rPr>
        <w:t>American College of Cardiology Foundation; American Heart Association Task Force on Practice Guidelines; Heart Rhythm Society.</w:t>
      </w:r>
      <w:r w:rsidRPr="00492F58">
        <w:rPr>
          <w:rFonts w:ascii="Book Antiqua" w:hAnsi="Book Antiqua" w:cs="Book Antiqua"/>
          <w:kern w:val="0"/>
          <w:sz w:val="24"/>
          <w:szCs w:val="24"/>
        </w:rPr>
        <w:t xml:space="preserve"> 2012 ACCF/AHA/HRS focused update incorporated into the ACCF/AHA/HRS 2008 guidelines for device-based therapy of cardiac rhythm abnormalities: a report of the American College of Cardiology Foundation/American Heart Association Task Force on Practice Guidelines and the Heart Rhythm Society. </w:t>
      </w:r>
      <w:r w:rsidRPr="00492F58">
        <w:rPr>
          <w:rFonts w:ascii="Book Antiqua" w:hAnsi="Book Antiqua" w:cs="Book Antiqua"/>
          <w:i/>
          <w:iCs/>
          <w:kern w:val="0"/>
          <w:sz w:val="24"/>
          <w:szCs w:val="24"/>
        </w:rPr>
        <w:t>J Am Coll Cardiol</w:t>
      </w:r>
      <w:r w:rsidRPr="00492F58">
        <w:rPr>
          <w:rFonts w:ascii="Book Antiqua" w:hAnsi="Book Antiqua" w:cs="Book Antiqua"/>
          <w:kern w:val="0"/>
          <w:sz w:val="24"/>
          <w:szCs w:val="24"/>
        </w:rPr>
        <w:t> 2013; </w:t>
      </w:r>
      <w:r w:rsidRPr="00492F58">
        <w:rPr>
          <w:rFonts w:ascii="Book Antiqua" w:hAnsi="Book Antiqua" w:cs="Book Antiqua"/>
          <w:b/>
          <w:bCs/>
          <w:kern w:val="0"/>
          <w:sz w:val="24"/>
          <w:szCs w:val="24"/>
        </w:rPr>
        <w:t>61</w:t>
      </w:r>
      <w:r w:rsidRPr="00492F58">
        <w:rPr>
          <w:rFonts w:ascii="Book Antiqua" w:hAnsi="Book Antiqua" w:cs="Book Antiqua"/>
          <w:kern w:val="0"/>
          <w:sz w:val="24"/>
          <w:szCs w:val="24"/>
        </w:rPr>
        <w:t>: e6-75 [PMID: 23265327 DOI: 10.1016/j.jacc.2012.11.007]</w:t>
      </w:r>
    </w:p>
    <w:p w:rsidR="000D0A00" w:rsidRPr="00492F58" w:rsidRDefault="000D0A00" w:rsidP="00F50C48">
      <w:pPr>
        <w:spacing w:line="360" w:lineRule="auto"/>
        <w:jc w:val="both"/>
        <w:rPr>
          <w:rFonts w:ascii="Book Antiqua" w:hAnsi="Book Antiqua" w:cs="Book Antiqua"/>
          <w:kern w:val="0"/>
          <w:sz w:val="24"/>
          <w:szCs w:val="24"/>
        </w:rPr>
      </w:pPr>
      <w:r w:rsidRPr="00492F58">
        <w:rPr>
          <w:rFonts w:ascii="Book Antiqua" w:hAnsi="Book Antiqua" w:cs="Book Antiqua"/>
          <w:kern w:val="0"/>
          <w:sz w:val="24"/>
          <w:szCs w:val="24"/>
        </w:rPr>
        <w:t>8 </w:t>
      </w:r>
      <w:r w:rsidRPr="00492F58">
        <w:rPr>
          <w:rFonts w:ascii="Book Antiqua" w:hAnsi="Book Antiqua" w:cs="Book Antiqua"/>
          <w:b/>
          <w:bCs/>
          <w:kern w:val="0"/>
          <w:sz w:val="24"/>
          <w:szCs w:val="24"/>
        </w:rPr>
        <w:t>Schoenenberger AW</w:t>
      </w:r>
      <w:r w:rsidRPr="00492F58">
        <w:rPr>
          <w:rFonts w:ascii="Book Antiqua" w:hAnsi="Book Antiqua" w:cs="Book Antiqua"/>
          <w:kern w:val="0"/>
          <w:sz w:val="24"/>
          <w:szCs w:val="24"/>
        </w:rPr>
        <w:t>, Erne P, Ammann S, Gillmann G, Kobza R, Stuck AE. Prediction of arrhythmic events after myocardial infarction based on signal-averaged electrocardiogram and ejection fraction. </w:t>
      </w:r>
      <w:r w:rsidRPr="00492F58">
        <w:rPr>
          <w:rFonts w:ascii="Book Antiqua" w:hAnsi="Book Antiqua" w:cs="Book Antiqua"/>
          <w:i/>
          <w:iCs/>
          <w:kern w:val="0"/>
          <w:sz w:val="24"/>
          <w:szCs w:val="24"/>
        </w:rPr>
        <w:t>Pacing Clin Electrophysiol</w:t>
      </w:r>
      <w:r w:rsidRPr="00492F58">
        <w:rPr>
          <w:rFonts w:ascii="Book Antiqua" w:hAnsi="Book Antiqua" w:cs="Book Antiqua"/>
          <w:kern w:val="0"/>
          <w:sz w:val="24"/>
          <w:szCs w:val="24"/>
        </w:rPr>
        <w:t> 2008; </w:t>
      </w:r>
      <w:r w:rsidRPr="00492F58">
        <w:rPr>
          <w:rFonts w:ascii="Book Antiqua" w:hAnsi="Book Antiqua" w:cs="Book Antiqua"/>
          <w:b/>
          <w:bCs/>
          <w:kern w:val="0"/>
          <w:sz w:val="24"/>
          <w:szCs w:val="24"/>
        </w:rPr>
        <w:t>31</w:t>
      </w:r>
      <w:r w:rsidRPr="00492F58">
        <w:rPr>
          <w:rFonts w:ascii="Book Antiqua" w:hAnsi="Book Antiqua" w:cs="Book Antiqua"/>
          <w:kern w:val="0"/>
          <w:sz w:val="24"/>
          <w:szCs w:val="24"/>
        </w:rPr>
        <w:t>: 221-228 [PMID: 18233976 DOI: 10.1111/j.1540-8159.2007.00972.x.]</w:t>
      </w:r>
    </w:p>
    <w:p w:rsidR="000D0A00" w:rsidRPr="00492F58" w:rsidRDefault="000D0A00" w:rsidP="00F50C48">
      <w:pPr>
        <w:spacing w:line="360" w:lineRule="auto"/>
        <w:jc w:val="both"/>
        <w:rPr>
          <w:rFonts w:ascii="Book Antiqua" w:hAnsi="Book Antiqua" w:cs="Book Antiqua"/>
          <w:kern w:val="0"/>
          <w:sz w:val="24"/>
          <w:szCs w:val="24"/>
        </w:rPr>
      </w:pPr>
      <w:r w:rsidRPr="00492F58">
        <w:rPr>
          <w:rFonts w:ascii="Book Antiqua" w:hAnsi="Book Antiqua" w:cs="Book Antiqua"/>
          <w:kern w:val="0"/>
          <w:sz w:val="24"/>
          <w:szCs w:val="24"/>
        </w:rPr>
        <w:t>9 </w:t>
      </w:r>
      <w:r w:rsidRPr="00492F58">
        <w:rPr>
          <w:rFonts w:ascii="Book Antiqua" w:hAnsi="Book Antiqua" w:cs="Book Antiqua"/>
          <w:b/>
          <w:bCs/>
          <w:kern w:val="0"/>
          <w:sz w:val="24"/>
          <w:szCs w:val="24"/>
        </w:rPr>
        <w:t>Schoenenberger AW</w:t>
      </w:r>
      <w:r w:rsidRPr="00492F58">
        <w:rPr>
          <w:rFonts w:ascii="Book Antiqua" w:hAnsi="Book Antiqua" w:cs="Book Antiqua"/>
          <w:kern w:val="0"/>
          <w:sz w:val="24"/>
          <w:szCs w:val="24"/>
        </w:rPr>
        <w:t>, Kobza R, Jamshidi P, Zuber M, Abbate A, Stuck AE, Pfisterer M, Erne P. Sudden cardiac death in patients with silent myocardial ischemia after myocardial infarction (from the Swiss Interventional Study on Silent Ischemia Type II [SWISSI II]). </w:t>
      </w:r>
      <w:r w:rsidRPr="00492F58">
        <w:rPr>
          <w:rFonts w:ascii="Book Antiqua" w:hAnsi="Book Antiqua" w:cs="Book Antiqua"/>
          <w:i/>
          <w:iCs/>
          <w:kern w:val="0"/>
          <w:sz w:val="24"/>
          <w:szCs w:val="24"/>
        </w:rPr>
        <w:t>Am J Cardiol</w:t>
      </w:r>
      <w:r w:rsidRPr="00492F58">
        <w:rPr>
          <w:rFonts w:ascii="Book Antiqua" w:hAnsi="Book Antiqua" w:cs="Book Antiqua"/>
          <w:kern w:val="0"/>
          <w:sz w:val="24"/>
          <w:szCs w:val="24"/>
        </w:rPr>
        <w:t> 2009; </w:t>
      </w:r>
      <w:r w:rsidRPr="00492F58">
        <w:rPr>
          <w:rFonts w:ascii="Book Antiqua" w:hAnsi="Book Antiqua" w:cs="Book Antiqua"/>
          <w:b/>
          <w:bCs/>
          <w:kern w:val="0"/>
          <w:sz w:val="24"/>
          <w:szCs w:val="24"/>
        </w:rPr>
        <w:t>104</w:t>
      </w:r>
      <w:r w:rsidRPr="00492F58">
        <w:rPr>
          <w:rFonts w:ascii="Book Antiqua" w:hAnsi="Book Antiqua" w:cs="Book Antiqua"/>
          <w:kern w:val="0"/>
          <w:sz w:val="24"/>
          <w:szCs w:val="24"/>
        </w:rPr>
        <w:t>: 158-163 [PMID: 19576339 DOI: 10.1016/j.amjcard.2009.03.019]</w:t>
      </w:r>
    </w:p>
    <w:p w:rsidR="000D0A00" w:rsidRPr="00492F58" w:rsidRDefault="000D0A00" w:rsidP="00F50C48">
      <w:pPr>
        <w:spacing w:line="360" w:lineRule="auto"/>
        <w:jc w:val="both"/>
        <w:rPr>
          <w:rFonts w:ascii="Book Antiqua" w:hAnsi="Book Antiqua" w:cs="Book Antiqua"/>
          <w:kern w:val="0"/>
          <w:sz w:val="24"/>
          <w:szCs w:val="24"/>
        </w:rPr>
      </w:pPr>
      <w:r w:rsidRPr="00492F58">
        <w:rPr>
          <w:rFonts w:ascii="Book Antiqua" w:hAnsi="Book Antiqua" w:cs="Book Antiqua"/>
          <w:kern w:val="0"/>
          <w:sz w:val="24"/>
          <w:szCs w:val="24"/>
        </w:rPr>
        <w:t>10 </w:t>
      </w:r>
      <w:r w:rsidRPr="00492F58">
        <w:rPr>
          <w:rFonts w:ascii="Book Antiqua" w:hAnsi="Book Antiqua" w:cs="Book Antiqua"/>
          <w:b/>
          <w:bCs/>
          <w:kern w:val="0"/>
          <w:sz w:val="24"/>
          <w:szCs w:val="24"/>
        </w:rPr>
        <w:t>Schoenenberger AW</w:t>
      </w:r>
      <w:r w:rsidRPr="00492F58">
        <w:rPr>
          <w:rFonts w:ascii="Book Antiqua" w:hAnsi="Book Antiqua" w:cs="Book Antiqua"/>
          <w:kern w:val="0"/>
          <w:sz w:val="24"/>
          <w:szCs w:val="24"/>
        </w:rPr>
        <w:t>, Schär O, Kobza R, Erne P. Prediction of arrhythmic events by Wedensky modulation in patients with coronary artery disease. </w:t>
      </w:r>
      <w:r w:rsidRPr="00492F58">
        <w:rPr>
          <w:rFonts w:ascii="Book Antiqua" w:hAnsi="Book Antiqua" w:cs="Book Antiqua"/>
          <w:i/>
          <w:iCs/>
          <w:kern w:val="0"/>
          <w:sz w:val="24"/>
          <w:szCs w:val="24"/>
        </w:rPr>
        <w:t>Swiss Med Wkly</w:t>
      </w:r>
      <w:r w:rsidRPr="00492F58">
        <w:rPr>
          <w:rFonts w:ascii="Book Antiqua" w:hAnsi="Book Antiqua" w:cs="Book Antiqua"/>
          <w:kern w:val="0"/>
          <w:sz w:val="24"/>
          <w:szCs w:val="24"/>
        </w:rPr>
        <w:t> 2014; </w:t>
      </w:r>
      <w:r w:rsidRPr="00492F58">
        <w:rPr>
          <w:rFonts w:ascii="Book Antiqua" w:hAnsi="Book Antiqua" w:cs="Book Antiqua"/>
          <w:b/>
          <w:bCs/>
          <w:kern w:val="0"/>
          <w:sz w:val="24"/>
          <w:szCs w:val="24"/>
        </w:rPr>
        <w:t>144</w:t>
      </w:r>
      <w:r w:rsidRPr="00492F58">
        <w:rPr>
          <w:rFonts w:ascii="Book Antiqua" w:hAnsi="Book Antiqua" w:cs="Book Antiqua"/>
          <w:kern w:val="0"/>
          <w:sz w:val="24"/>
          <w:szCs w:val="24"/>
        </w:rPr>
        <w:t>: w13929 [PMID: 24554492 DOI: 10.4414/smw.2014.13929]</w:t>
      </w:r>
    </w:p>
    <w:p w:rsidR="000D0A00" w:rsidRPr="00492F58" w:rsidRDefault="000D0A00" w:rsidP="00F50C48">
      <w:pPr>
        <w:spacing w:line="360" w:lineRule="auto"/>
        <w:jc w:val="both"/>
        <w:rPr>
          <w:rFonts w:ascii="Book Antiqua" w:hAnsi="Book Antiqua" w:cs="Book Antiqua"/>
          <w:kern w:val="0"/>
          <w:sz w:val="24"/>
          <w:szCs w:val="24"/>
        </w:rPr>
      </w:pPr>
      <w:r w:rsidRPr="00492F58">
        <w:rPr>
          <w:rFonts w:ascii="Book Antiqua" w:hAnsi="Book Antiqua" w:cs="Book Antiqua"/>
          <w:kern w:val="0"/>
          <w:sz w:val="24"/>
          <w:szCs w:val="24"/>
        </w:rPr>
        <w:t>11 </w:t>
      </w:r>
      <w:r w:rsidRPr="00492F58">
        <w:rPr>
          <w:rFonts w:ascii="Book Antiqua" w:hAnsi="Book Antiqua" w:cs="Book Antiqua"/>
          <w:b/>
          <w:bCs/>
          <w:kern w:val="0"/>
          <w:sz w:val="24"/>
          <w:szCs w:val="24"/>
        </w:rPr>
        <w:t>Gorgels AP</w:t>
      </w:r>
      <w:r w:rsidRPr="00492F58">
        <w:rPr>
          <w:rFonts w:ascii="Book Antiqua" w:hAnsi="Book Antiqua" w:cs="Book Antiqua"/>
          <w:kern w:val="0"/>
          <w:sz w:val="24"/>
          <w:szCs w:val="24"/>
        </w:rPr>
        <w:t>, Gijsbers C, de Vreede-Swagemakers J, Lousberg A, Wellens HJ. Out-of-hospital cardiac arrest--the relevance of heart failure. The Maastricht Circulatory Arrest Registry. </w:t>
      </w:r>
      <w:r w:rsidRPr="00492F58">
        <w:rPr>
          <w:rFonts w:ascii="Book Antiqua" w:hAnsi="Book Antiqua" w:cs="Book Antiqua"/>
          <w:i/>
          <w:iCs/>
          <w:kern w:val="0"/>
          <w:sz w:val="24"/>
          <w:szCs w:val="24"/>
        </w:rPr>
        <w:t>Eur Heart J</w:t>
      </w:r>
      <w:r w:rsidRPr="00492F58">
        <w:rPr>
          <w:rFonts w:ascii="Book Antiqua" w:hAnsi="Book Antiqua" w:cs="Book Antiqua"/>
          <w:kern w:val="0"/>
          <w:sz w:val="24"/>
          <w:szCs w:val="24"/>
        </w:rPr>
        <w:t> 2003; </w:t>
      </w:r>
      <w:r w:rsidRPr="00492F58">
        <w:rPr>
          <w:rFonts w:ascii="Book Antiqua" w:hAnsi="Book Antiqua" w:cs="Book Antiqua"/>
          <w:b/>
          <w:bCs/>
          <w:kern w:val="0"/>
          <w:sz w:val="24"/>
          <w:szCs w:val="24"/>
        </w:rPr>
        <w:t>24</w:t>
      </w:r>
      <w:r w:rsidRPr="00492F58">
        <w:rPr>
          <w:rFonts w:ascii="Book Antiqua" w:hAnsi="Book Antiqua" w:cs="Book Antiqua"/>
          <w:kern w:val="0"/>
          <w:sz w:val="24"/>
          <w:szCs w:val="24"/>
        </w:rPr>
        <w:t>: 1204-1209 [PMID: 12831814]</w:t>
      </w:r>
    </w:p>
    <w:p w:rsidR="000D0A00" w:rsidRPr="00492F58" w:rsidRDefault="000D0A00" w:rsidP="00F50C48">
      <w:pPr>
        <w:spacing w:line="360" w:lineRule="auto"/>
        <w:jc w:val="both"/>
        <w:rPr>
          <w:rFonts w:ascii="Book Antiqua" w:hAnsi="Book Antiqua" w:cs="Book Antiqua"/>
          <w:kern w:val="0"/>
          <w:sz w:val="24"/>
          <w:szCs w:val="24"/>
        </w:rPr>
      </w:pPr>
      <w:r w:rsidRPr="00492F58">
        <w:rPr>
          <w:rFonts w:ascii="Book Antiqua" w:hAnsi="Book Antiqua" w:cs="Book Antiqua"/>
          <w:kern w:val="0"/>
          <w:sz w:val="24"/>
          <w:szCs w:val="24"/>
        </w:rPr>
        <w:t>12 </w:t>
      </w:r>
      <w:r w:rsidRPr="00492F58">
        <w:rPr>
          <w:rFonts w:ascii="Book Antiqua" w:hAnsi="Book Antiqua" w:cs="Book Antiqua"/>
          <w:b/>
          <w:bCs/>
          <w:kern w:val="0"/>
          <w:sz w:val="24"/>
          <w:szCs w:val="24"/>
        </w:rPr>
        <w:t>Mäkikallio TH</w:t>
      </w:r>
      <w:r w:rsidRPr="00492F58">
        <w:rPr>
          <w:rFonts w:ascii="Book Antiqua" w:hAnsi="Book Antiqua" w:cs="Book Antiqua"/>
          <w:kern w:val="0"/>
          <w:sz w:val="24"/>
          <w:szCs w:val="24"/>
        </w:rPr>
        <w:t>, Barthel P, Schneider R, Bauer A, Tapanainen JM, Tulppo MP, Schmidt G, Huikuri HV. Prediction of sudden cardiac death after acute myocardial infarction: role of Holter monitoring in the modern treatment era. </w:t>
      </w:r>
      <w:r w:rsidRPr="00492F58">
        <w:rPr>
          <w:rFonts w:ascii="Book Antiqua" w:hAnsi="Book Antiqua" w:cs="Book Antiqua"/>
          <w:i/>
          <w:iCs/>
          <w:kern w:val="0"/>
          <w:sz w:val="24"/>
          <w:szCs w:val="24"/>
        </w:rPr>
        <w:t>Eur Heart J</w:t>
      </w:r>
      <w:r w:rsidRPr="00492F58">
        <w:rPr>
          <w:rFonts w:ascii="Book Antiqua" w:hAnsi="Book Antiqua" w:cs="Book Antiqua"/>
          <w:kern w:val="0"/>
          <w:sz w:val="24"/>
          <w:szCs w:val="24"/>
        </w:rPr>
        <w:t> 2005; </w:t>
      </w:r>
      <w:r w:rsidRPr="00492F58">
        <w:rPr>
          <w:rFonts w:ascii="Book Antiqua" w:hAnsi="Book Antiqua" w:cs="Book Antiqua"/>
          <w:b/>
          <w:bCs/>
          <w:kern w:val="0"/>
          <w:sz w:val="24"/>
          <w:szCs w:val="24"/>
        </w:rPr>
        <w:t>26</w:t>
      </w:r>
      <w:r w:rsidRPr="00492F58">
        <w:rPr>
          <w:rFonts w:ascii="Book Antiqua" w:hAnsi="Book Antiqua" w:cs="Book Antiqua"/>
          <w:kern w:val="0"/>
          <w:sz w:val="24"/>
          <w:szCs w:val="24"/>
        </w:rPr>
        <w:t>: 762-769 [PMID: 15778204 DOI: 10.1093/eurheartj/ehi188]</w:t>
      </w:r>
    </w:p>
    <w:p w:rsidR="000D0A00" w:rsidRPr="00492F58" w:rsidRDefault="000D0A00" w:rsidP="00F50C48">
      <w:pPr>
        <w:spacing w:line="360" w:lineRule="auto"/>
        <w:jc w:val="both"/>
        <w:rPr>
          <w:rFonts w:ascii="Book Antiqua" w:hAnsi="Book Antiqua" w:cs="Book Antiqua"/>
          <w:kern w:val="0"/>
          <w:sz w:val="24"/>
          <w:szCs w:val="24"/>
        </w:rPr>
      </w:pPr>
      <w:r w:rsidRPr="00492F58">
        <w:rPr>
          <w:rFonts w:ascii="Book Antiqua" w:hAnsi="Book Antiqua" w:cs="Book Antiqua"/>
          <w:kern w:val="0"/>
          <w:sz w:val="24"/>
          <w:szCs w:val="24"/>
        </w:rPr>
        <w:t>13 </w:t>
      </w:r>
      <w:r w:rsidRPr="00492F58">
        <w:rPr>
          <w:rFonts w:ascii="Book Antiqua" w:hAnsi="Book Antiqua" w:cs="Book Antiqua"/>
          <w:b/>
          <w:bCs/>
          <w:kern w:val="0"/>
          <w:sz w:val="24"/>
          <w:szCs w:val="24"/>
        </w:rPr>
        <w:t>Bourke JP</w:t>
      </w:r>
      <w:r w:rsidRPr="00492F58">
        <w:rPr>
          <w:rFonts w:ascii="Book Antiqua" w:hAnsi="Book Antiqua" w:cs="Book Antiqua"/>
          <w:kern w:val="0"/>
          <w:sz w:val="24"/>
          <w:szCs w:val="24"/>
        </w:rPr>
        <w:t>, Richards DA, Ross DL, Wallace EM, McGuire MA, Uther JB. Routine programmed electrical stimulation in survivors of acute myocardial infarction for prediction of spontaneous ventricular tachyarrhythmias during follow-up: results, optimal stimulation protocol and cost-effective screening. </w:t>
      </w:r>
      <w:r w:rsidRPr="00492F58">
        <w:rPr>
          <w:rFonts w:ascii="Book Antiqua" w:hAnsi="Book Antiqua" w:cs="Book Antiqua"/>
          <w:i/>
          <w:iCs/>
          <w:kern w:val="0"/>
          <w:sz w:val="24"/>
          <w:szCs w:val="24"/>
        </w:rPr>
        <w:t>J Am Coll Cardiol</w:t>
      </w:r>
      <w:r w:rsidRPr="00492F58">
        <w:rPr>
          <w:rFonts w:ascii="Book Antiqua" w:hAnsi="Book Antiqua" w:cs="Book Antiqua"/>
          <w:kern w:val="0"/>
          <w:sz w:val="24"/>
          <w:szCs w:val="24"/>
        </w:rPr>
        <w:t> 1991; </w:t>
      </w:r>
      <w:r w:rsidRPr="00492F58">
        <w:rPr>
          <w:rFonts w:ascii="Book Antiqua" w:hAnsi="Book Antiqua" w:cs="Book Antiqua"/>
          <w:b/>
          <w:bCs/>
          <w:kern w:val="0"/>
          <w:sz w:val="24"/>
          <w:szCs w:val="24"/>
        </w:rPr>
        <w:t>18</w:t>
      </w:r>
      <w:r w:rsidRPr="00492F58">
        <w:rPr>
          <w:rFonts w:ascii="Book Antiqua" w:hAnsi="Book Antiqua" w:cs="Book Antiqua"/>
          <w:kern w:val="0"/>
          <w:sz w:val="24"/>
          <w:szCs w:val="24"/>
        </w:rPr>
        <w:t>: 780-788 [PMID: 1907984 DOI: 10.1016/0735-1097(91)90802-g]</w:t>
      </w:r>
    </w:p>
    <w:p w:rsidR="000D0A00" w:rsidRPr="00492F58" w:rsidRDefault="000D0A00" w:rsidP="00F50C48">
      <w:pPr>
        <w:spacing w:line="360" w:lineRule="auto"/>
        <w:jc w:val="both"/>
        <w:rPr>
          <w:rFonts w:ascii="Book Antiqua" w:hAnsi="Book Antiqua" w:cs="Book Antiqua"/>
          <w:kern w:val="0"/>
          <w:sz w:val="24"/>
          <w:szCs w:val="24"/>
        </w:rPr>
      </w:pPr>
      <w:r w:rsidRPr="00492F58">
        <w:rPr>
          <w:rFonts w:ascii="Book Antiqua" w:hAnsi="Book Antiqua" w:cs="Book Antiqua"/>
          <w:kern w:val="0"/>
          <w:sz w:val="24"/>
          <w:szCs w:val="24"/>
        </w:rPr>
        <w:t>14 </w:t>
      </w:r>
      <w:r w:rsidRPr="00492F58">
        <w:rPr>
          <w:rFonts w:ascii="Book Antiqua" w:hAnsi="Book Antiqua" w:cs="Book Antiqua"/>
          <w:b/>
          <w:bCs/>
          <w:kern w:val="0"/>
          <w:sz w:val="24"/>
          <w:szCs w:val="24"/>
        </w:rPr>
        <w:t>Bailey JJ</w:t>
      </w:r>
      <w:r w:rsidRPr="00492F58">
        <w:rPr>
          <w:rFonts w:ascii="Book Antiqua" w:hAnsi="Book Antiqua" w:cs="Book Antiqua"/>
          <w:kern w:val="0"/>
          <w:sz w:val="24"/>
          <w:szCs w:val="24"/>
        </w:rPr>
        <w:t>, Berson AS, Handelsman H, Hodges M. Utility of current risk stratification tests for predicting major arrhythmic events after myocardial infarction. </w:t>
      </w:r>
      <w:r w:rsidRPr="00492F58">
        <w:rPr>
          <w:rFonts w:ascii="Book Antiqua" w:hAnsi="Book Antiqua" w:cs="Book Antiqua"/>
          <w:i/>
          <w:iCs/>
          <w:kern w:val="0"/>
          <w:sz w:val="24"/>
          <w:szCs w:val="24"/>
        </w:rPr>
        <w:t>J Am Coll Cardiol</w:t>
      </w:r>
      <w:r w:rsidRPr="00492F58">
        <w:rPr>
          <w:rFonts w:ascii="Book Antiqua" w:hAnsi="Book Antiqua" w:cs="Book Antiqua"/>
          <w:kern w:val="0"/>
          <w:sz w:val="24"/>
          <w:szCs w:val="24"/>
        </w:rPr>
        <w:t> 2001; </w:t>
      </w:r>
      <w:r w:rsidRPr="00492F58">
        <w:rPr>
          <w:rFonts w:ascii="Book Antiqua" w:hAnsi="Book Antiqua" w:cs="Book Antiqua"/>
          <w:b/>
          <w:bCs/>
          <w:kern w:val="0"/>
          <w:sz w:val="24"/>
          <w:szCs w:val="24"/>
        </w:rPr>
        <w:t>38</w:t>
      </w:r>
      <w:r w:rsidRPr="00492F58">
        <w:rPr>
          <w:rFonts w:ascii="Book Antiqua" w:hAnsi="Book Antiqua" w:cs="Book Antiqua"/>
          <w:kern w:val="0"/>
          <w:sz w:val="24"/>
          <w:szCs w:val="24"/>
        </w:rPr>
        <w:t>: 1902-1911 [PMID: 11738292 DOI: 10.1016/s0735-1097(01)01667-9]</w:t>
      </w:r>
    </w:p>
    <w:p w:rsidR="000D0A00" w:rsidRPr="00492F58" w:rsidRDefault="000D0A00" w:rsidP="00F50C48">
      <w:pPr>
        <w:spacing w:line="360" w:lineRule="auto"/>
        <w:jc w:val="both"/>
        <w:rPr>
          <w:rFonts w:ascii="Book Antiqua" w:hAnsi="Book Antiqua" w:cs="Book Antiqua"/>
          <w:kern w:val="0"/>
          <w:sz w:val="24"/>
          <w:szCs w:val="24"/>
        </w:rPr>
      </w:pPr>
      <w:r w:rsidRPr="00492F58">
        <w:rPr>
          <w:rFonts w:ascii="Book Antiqua" w:hAnsi="Book Antiqua" w:cs="Book Antiqua"/>
          <w:kern w:val="0"/>
          <w:sz w:val="24"/>
          <w:szCs w:val="24"/>
        </w:rPr>
        <w:t>15 </w:t>
      </w:r>
      <w:r w:rsidRPr="00492F58">
        <w:rPr>
          <w:rFonts w:ascii="Book Antiqua" w:hAnsi="Book Antiqua" w:cs="Book Antiqua"/>
          <w:b/>
          <w:bCs/>
          <w:kern w:val="0"/>
          <w:sz w:val="24"/>
          <w:szCs w:val="24"/>
        </w:rPr>
        <w:t>Schmitt C</w:t>
      </w:r>
      <w:r w:rsidRPr="00492F58">
        <w:rPr>
          <w:rFonts w:ascii="Book Antiqua" w:hAnsi="Book Antiqua" w:cs="Book Antiqua"/>
          <w:kern w:val="0"/>
          <w:sz w:val="24"/>
          <w:szCs w:val="24"/>
        </w:rPr>
        <w:t>, Barthel P, Ndrepepa G, Schreieck J, Plewan A, Schömig A, Schmidt G. Value of programmed ventricular stimulation for prophylactic internal cardioverter-defibrillator implantation in postinfarction patients preselected by noninvasive risk stratifiers. </w:t>
      </w:r>
      <w:r w:rsidRPr="00492F58">
        <w:rPr>
          <w:rFonts w:ascii="Book Antiqua" w:hAnsi="Book Antiqua" w:cs="Book Antiqua"/>
          <w:i/>
          <w:iCs/>
          <w:kern w:val="0"/>
          <w:sz w:val="24"/>
          <w:szCs w:val="24"/>
        </w:rPr>
        <w:t>J Am Coll Cardiol</w:t>
      </w:r>
      <w:r w:rsidRPr="00492F58">
        <w:rPr>
          <w:rFonts w:ascii="Book Antiqua" w:hAnsi="Book Antiqua" w:cs="Book Antiqua"/>
          <w:kern w:val="0"/>
          <w:sz w:val="24"/>
          <w:szCs w:val="24"/>
        </w:rPr>
        <w:t> 2001; </w:t>
      </w:r>
      <w:r w:rsidRPr="00492F58">
        <w:rPr>
          <w:rFonts w:ascii="Book Antiqua" w:hAnsi="Book Antiqua" w:cs="Book Antiqua"/>
          <w:b/>
          <w:bCs/>
          <w:kern w:val="0"/>
          <w:sz w:val="24"/>
          <w:szCs w:val="24"/>
        </w:rPr>
        <w:t>37</w:t>
      </w:r>
      <w:r w:rsidRPr="00492F58">
        <w:rPr>
          <w:rFonts w:ascii="Book Antiqua" w:hAnsi="Book Antiqua" w:cs="Book Antiqua"/>
          <w:kern w:val="0"/>
          <w:sz w:val="24"/>
          <w:szCs w:val="24"/>
        </w:rPr>
        <w:t>: 1901-1907 [PMID: 11401129 DOI: 10.1016/s1062-1458(01)00496-2]</w:t>
      </w:r>
    </w:p>
    <w:p w:rsidR="000D0A00" w:rsidRPr="00492F58" w:rsidRDefault="000D0A00" w:rsidP="00F50C48">
      <w:pPr>
        <w:spacing w:line="360" w:lineRule="auto"/>
        <w:jc w:val="both"/>
        <w:rPr>
          <w:rFonts w:ascii="Book Antiqua" w:hAnsi="Book Antiqua" w:cs="Book Antiqua"/>
          <w:kern w:val="0"/>
          <w:sz w:val="24"/>
          <w:szCs w:val="24"/>
        </w:rPr>
      </w:pPr>
      <w:r w:rsidRPr="00492F58">
        <w:rPr>
          <w:rFonts w:ascii="Book Antiqua" w:hAnsi="Book Antiqua" w:cs="Book Antiqua"/>
          <w:kern w:val="0"/>
          <w:sz w:val="24"/>
          <w:szCs w:val="24"/>
        </w:rPr>
        <w:t>16 </w:t>
      </w:r>
      <w:r w:rsidRPr="00492F58">
        <w:rPr>
          <w:rFonts w:ascii="Book Antiqua" w:hAnsi="Book Antiqua" w:cs="Book Antiqua"/>
          <w:b/>
          <w:bCs/>
          <w:kern w:val="0"/>
          <w:sz w:val="24"/>
          <w:szCs w:val="24"/>
        </w:rPr>
        <w:t>Brugada J</w:t>
      </w:r>
      <w:r w:rsidRPr="00492F58">
        <w:rPr>
          <w:rFonts w:ascii="Book Antiqua" w:hAnsi="Book Antiqua" w:cs="Book Antiqua"/>
          <w:kern w:val="0"/>
          <w:sz w:val="24"/>
          <w:szCs w:val="24"/>
        </w:rPr>
        <w:t>, Brugada R, Brugada P. Determinants of sudden cardiac death in individuals with the electrocardiographic pattern of Brugada syndrome and no previous cardiac arrest. </w:t>
      </w:r>
      <w:r w:rsidRPr="00492F58">
        <w:rPr>
          <w:rFonts w:ascii="Book Antiqua" w:hAnsi="Book Antiqua" w:cs="Book Antiqua"/>
          <w:i/>
          <w:iCs/>
          <w:kern w:val="0"/>
          <w:sz w:val="24"/>
          <w:szCs w:val="24"/>
        </w:rPr>
        <w:t>Circulation</w:t>
      </w:r>
      <w:r w:rsidRPr="00492F58">
        <w:rPr>
          <w:rFonts w:ascii="Book Antiqua" w:hAnsi="Book Antiqua" w:cs="Book Antiqua"/>
          <w:kern w:val="0"/>
          <w:sz w:val="24"/>
          <w:szCs w:val="24"/>
        </w:rPr>
        <w:t> 2003; </w:t>
      </w:r>
      <w:r w:rsidRPr="00492F58">
        <w:rPr>
          <w:rFonts w:ascii="Book Antiqua" w:hAnsi="Book Antiqua" w:cs="Book Antiqua"/>
          <w:b/>
          <w:bCs/>
          <w:kern w:val="0"/>
          <w:sz w:val="24"/>
          <w:szCs w:val="24"/>
        </w:rPr>
        <w:t>108</w:t>
      </w:r>
      <w:r w:rsidRPr="00492F58">
        <w:rPr>
          <w:rFonts w:ascii="Book Antiqua" w:hAnsi="Book Antiqua" w:cs="Book Antiqua"/>
          <w:kern w:val="0"/>
          <w:sz w:val="24"/>
          <w:szCs w:val="24"/>
        </w:rPr>
        <w:t>: 3092-3096 [PMID: 14623800 DOI: 10.1161/01.cir.0000104568.13957.4f]</w:t>
      </w:r>
    </w:p>
    <w:p w:rsidR="000D0A00" w:rsidRPr="00492F58" w:rsidRDefault="000D0A00" w:rsidP="00F50C48">
      <w:pPr>
        <w:spacing w:line="360" w:lineRule="auto"/>
        <w:jc w:val="both"/>
        <w:rPr>
          <w:rFonts w:ascii="Book Antiqua" w:hAnsi="Book Antiqua" w:cs="Book Antiqua"/>
          <w:kern w:val="0"/>
          <w:sz w:val="24"/>
          <w:szCs w:val="24"/>
        </w:rPr>
      </w:pPr>
      <w:r w:rsidRPr="00492F58">
        <w:rPr>
          <w:rFonts w:ascii="Book Antiqua" w:hAnsi="Book Antiqua" w:cs="Book Antiqua"/>
          <w:kern w:val="0"/>
          <w:sz w:val="24"/>
          <w:szCs w:val="24"/>
        </w:rPr>
        <w:t>17 </w:t>
      </w:r>
      <w:r w:rsidRPr="00492F58">
        <w:rPr>
          <w:rFonts w:ascii="Book Antiqua" w:hAnsi="Book Antiqua" w:cs="Book Antiqua"/>
          <w:b/>
          <w:bCs/>
          <w:kern w:val="0"/>
          <w:sz w:val="24"/>
          <w:szCs w:val="24"/>
        </w:rPr>
        <w:t>Fananapazir L</w:t>
      </w:r>
      <w:r w:rsidRPr="00492F58">
        <w:rPr>
          <w:rFonts w:ascii="Book Antiqua" w:hAnsi="Book Antiqua" w:cs="Book Antiqua"/>
          <w:kern w:val="0"/>
          <w:sz w:val="24"/>
          <w:szCs w:val="24"/>
        </w:rPr>
        <w:t>, Chang AC, Epstein SE, McAreavey D. Prognostic determinants in hypertrophic cardiomyopathy. Prospective evaluation of a therapeutic strategy based on clinical, Holter, hemodynamic, and electrophysiological findings. </w:t>
      </w:r>
      <w:r w:rsidRPr="00492F58">
        <w:rPr>
          <w:rFonts w:ascii="Book Antiqua" w:hAnsi="Book Antiqua" w:cs="Book Antiqua"/>
          <w:i/>
          <w:iCs/>
          <w:kern w:val="0"/>
          <w:sz w:val="24"/>
          <w:szCs w:val="24"/>
        </w:rPr>
        <w:t>Circulation</w:t>
      </w:r>
      <w:r w:rsidRPr="00492F58">
        <w:rPr>
          <w:rFonts w:ascii="Book Antiqua" w:hAnsi="Book Antiqua" w:cs="Book Antiqua"/>
          <w:kern w:val="0"/>
          <w:sz w:val="24"/>
          <w:szCs w:val="24"/>
        </w:rPr>
        <w:t> 1992; </w:t>
      </w:r>
      <w:r w:rsidRPr="00492F58">
        <w:rPr>
          <w:rFonts w:ascii="Book Antiqua" w:hAnsi="Book Antiqua" w:cs="Book Antiqua"/>
          <w:b/>
          <w:bCs/>
          <w:kern w:val="0"/>
          <w:sz w:val="24"/>
          <w:szCs w:val="24"/>
        </w:rPr>
        <w:t>86</w:t>
      </w:r>
      <w:r w:rsidRPr="00492F58">
        <w:rPr>
          <w:rFonts w:ascii="Book Antiqua" w:hAnsi="Book Antiqua" w:cs="Book Antiqua"/>
          <w:kern w:val="0"/>
          <w:sz w:val="24"/>
          <w:szCs w:val="24"/>
        </w:rPr>
        <w:t>: 730-740 [PMID: 1516184 DOI: 10.1161/01.cir.86.3.730]</w:t>
      </w:r>
    </w:p>
    <w:p w:rsidR="000D0A00" w:rsidRPr="00492F58" w:rsidRDefault="000D0A00" w:rsidP="00F50C48">
      <w:pPr>
        <w:spacing w:line="360" w:lineRule="auto"/>
        <w:jc w:val="both"/>
        <w:rPr>
          <w:rFonts w:ascii="Book Antiqua" w:hAnsi="Book Antiqua" w:cs="Book Antiqua"/>
          <w:kern w:val="0"/>
          <w:sz w:val="24"/>
          <w:szCs w:val="24"/>
        </w:rPr>
      </w:pPr>
      <w:r w:rsidRPr="00492F58">
        <w:rPr>
          <w:rFonts w:ascii="Book Antiqua" w:hAnsi="Book Antiqua" w:cs="Book Antiqua"/>
          <w:kern w:val="0"/>
          <w:sz w:val="24"/>
          <w:szCs w:val="24"/>
        </w:rPr>
        <w:t>18 </w:t>
      </w:r>
      <w:r w:rsidRPr="00492F58">
        <w:rPr>
          <w:rFonts w:ascii="Book Antiqua" w:hAnsi="Book Antiqua" w:cs="Book Antiqua"/>
          <w:b/>
          <w:bCs/>
          <w:kern w:val="0"/>
          <w:sz w:val="24"/>
          <w:szCs w:val="24"/>
        </w:rPr>
        <w:t>Gatzoulis KA</w:t>
      </w:r>
      <w:r w:rsidRPr="00492F58">
        <w:rPr>
          <w:rFonts w:ascii="Book Antiqua" w:hAnsi="Book Antiqua" w:cs="Book Antiqua"/>
          <w:kern w:val="0"/>
          <w:sz w:val="24"/>
          <w:szCs w:val="24"/>
        </w:rPr>
        <w:t>, Vouliotis AI, Tsiachris D, Salourou M, Archontakis S, Dilaveris P, Gialernios T, Arsenos P, Karystinos G, Sideris S, Kallikazaros I, Stefanadis C. Primary prevention of sudden cardiac death in a nonischemic dilated cardiomyopathy population: reappraisal of the role of programmed ventricular stimulation. </w:t>
      </w:r>
      <w:r w:rsidRPr="00492F58">
        <w:rPr>
          <w:rFonts w:ascii="Book Antiqua" w:hAnsi="Book Antiqua" w:cs="Book Antiqua"/>
          <w:i/>
          <w:iCs/>
          <w:kern w:val="0"/>
          <w:sz w:val="24"/>
          <w:szCs w:val="24"/>
        </w:rPr>
        <w:t>Circ Arrhythm Electrophysiol</w:t>
      </w:r>
      <w:r w:rsidRPr="00492F58">
        <w:rPr>
          <w:rFonts w:ascii="Book Antiqua" w:hAnsi="Book Antiqua" w:cs="Book Antiqua"/>
          <w:kern w:val="0"/>
          <w:sz w:val="24"/>
          <w:szCs w:val="24"/>
        </w:rPr>
        <w:t> 2013; </w:t>
      </w:r>
      <w:r w:rsidRPr="00492F58">
        <w:rPr>
          <w:rFonts w:ascii="Book Antiqua" w:hAnsi="Book Antiqua" w:cs="Book Antiqua"/>
          <w:b/>
          <w:bCs/>
          <w:kern w:val="0"/>
          <w:sz w:val="24"/>
          <w:szCs w:val="24"/>
        </w:rPr>
        <w:t>6</w:t>
      </w:r>
      <w:r w:rsidRPr="00492F58">
        <w:rPr>
          <w:rFonts w:ascii="Book Antiqua" w:hAnsi="Book Antiqua" w:cs="Book Antiqua"/>
          <w:kern w:val="0"/>
          <w:sz w:val="24"/>
          <w:szCs w:val="24"/>
        </w:rPr>
        <w:t>: 504-512 [PMID: 23588627 DOI: 10.1161/CIRCEP.113.000216]</w:t>
      </w:r>
    </w:p>
    <w:p w:rsidR="000D0A00" w:rsidRPr="00492F58" w:rsidRDefault="000D0A00" w:rsidP="00AD3AF1">
      <w:pPr>
        <w:wordWrap w:val="0"/>
        <w:spacing w:line="360" w:lineRule="auto"/>
        <w:jc w:val="both"/>
        <w:rPr>
          <w:rFonts w:ascii="Book Antiqua" w:hAnsi="Book Antiqua" w:cs="Book Antiqua"/>
          <w:kern w:val="0"/>
          <w:sz w:val="24"/>
          <w:szCs w:val="24"/>
        </w:rPr>
      </w:pPr>
      <w:r w:rsidRPr="00492F58">
        <w:rPr>
          <w:rFonts w:ascii="Book Antiqua" w:hAnsi="Book Antiqua" w:cs="Book Antiqua"/>
          <w:kern w:val="0"/>
          <w:sz w:val="24"/>
          <w:szCs w:val="24"/>
        </w:rPr>
        <w:t>19 </w:t>
      </w:r>
      <w:r w:rsidRPr="00492F58">
        <w:rPr>
          <w:rFonts w:ascii="Book Antiqua" w:hAnsi="Book Antiqua" w:cs="Book Antiqua"/>
          <w:b/>
          <w:bCs/>
          <w:kern w:val="0"/>
          <w:sz w:val="24"/>
          <w:szCs w:val="24"/>
        </w:rPr>
        <w:t>Zipes DP</w:t>
      </w:r>
      <w:r w:rsidRPr="00492F58">
        <w:rPr>
          <w:rFonts w:ascii="Book Antiqua" w:hAnsi="Book Antiqua" w:cs="Book Antiqua"/>
          <w:kern w:val="0"/>
          <w:sz w:val="24"/>
          <w:szCs w:val="24"/>
        </w:rPr>
        <w:t xml:space="preserve">, Camm AJ, Borggrefe M, Buxton AE, Chaitman B, Fromer M, Gregoratos G, Klein G, Moss AJ, Myerburg RJ, Priori SG, Quinones MA, Roden DM, Silka MJ, Tracy C, Priori SG, Blanc JJ, Budaj A, Camm AJ, Dean V, Deckers JW, Despres C, Dickstein K, Lekakis J, McGregor K, Metra M, Morais J, Osterspey A, Tamargo JL, Zamorano JL, Smith SC, Jacobs AK, Adams CD, Antman EM, Anderson JL, Hunt SA, Halperin JL, Nishimura R, Ornato JP, Page RL, Riegel B; </w:t>
      </w:r>
      <w:hyperlink r:id="rId13" w:history="1">
        <w:r w:rsidRPr="00492F58">
          <w:rPr>
            <w:rFonts w:ascii="Book Antiqua" w:hAnsi="Book Antiqua" w:cs="Book Antiqua"/>
            <w:kern w:val="0"/>
            <w:sz w:val="24"/>
            <w:szCs w:val="24"/>
          </w:rPr>
          <w:t>American College of Cardiology</w:t>
        </w:r>
      </w:hyperlink>
      <w:r w:rsidRPr="00492F58">
        <w:rPr>
          <w:rFonts w:ascii="Book Antiqua" w:hAnsi="Book Antiqua" w:cs="Book Antiqua"/>
          <w:kern w:val="0"/>
          <w:sz w:val="24"/>
          <w:szCs w:val="24"/>
        </w:rPr>
        <w:t>; </w:t>
      </w:r>
      <w:hyperlink r:id="rId14" w:history="1">
        <w:r w:rsidRPr="00492F58">
          <w:rPr>
            <w:rFonts w:ascii="Book Antiqua" w:hAnsi="Book Antiqua" w:cs="Book Antiqua"/>
            <w:kern w:val="0"/>
            <w:sz w:val="24"/>
            <w:szCs w:val="24"/>
          </w:rPr>
          <w:t>American Heart Association Task Force</w:t>
        </w:r>
      </w:hyperlink>
      <w:r w:rsidRPr="00492F58">
        <w:rPr>
          <w:rFonts w:ascii="Book Antiqua" w:hAnsi="Book Antiqua" w:cs="Book Antiqua"/>
          <w:kern w:val="0"/>
          <w:sz w:val="24"/>
          <w:szCs w:val="24"/>
        </w:rPr>
        <w:t>; </w:t>
      </w:r>
      <w:hyperlink r:id="rId15" w:history="1">
        <w:r w:rsidRPr="00492F58">
          <w:rPr>
            <w:rFonts w:ascii="Book Antiqua" w:hAnsi="Book Antiqua" w:cs="Book Antiqua"/>
            <w:kern w:val="0"/>
            <w:sz w:val="24"/>
            <w:szCs w:val="24"/>
          </w:rPr>
          <w:t>European Society of Cardiology Committee for Practice Guidelines</w:t>
        </w:r>
      </w:hyperlink>
      <w:r w:rsidRPr="00492F58">
        <w:rPr>
          <w:rFonts w:ascii="Book Antiqua" w:hAnsi="Book Antiqua" w:cs="Book Antiqua"/>
          <w:kern w:val="0"/>
          <w:sz w:val="24"/>
          <w:szCs w:val="24"/>
        </w:rPr>
        <w:t>; </w:t>
      </w:r>
      <w:hyperlink r:id="rId16" w:history="1">
        <w:r w:rsidRPr="00492F58">
          <w:rPr>
            <w:rFonts w:ascii="Book Antiqua" w:hAnsi="Book Antiqua" w:cs="Book Antiqua"/>
            <w:kern w:val="0"/>
            <w:sz w:val="24"/>
            <w:szCs w:val="24"/>
          </w:rPr>
          <w:t>European Heart</w:t>
        </w:r>
        <w:r>
          <w:rPr>
            <w:rFonts w:ascii="Book Antiqua" w:hAnsi="Book Antiqua" w:cs="Book Antiqua"/>
            <w:kern w:val="0"/>
            <w:sz w:val="24"/>
            <w:szCs w:val="24"/>
          </w:rPr>
          <w:t xml:space="preserve"> </w:t>
        </w:r>
        <w:r w:rsidRPr="00492F58">
          <w:rPr>
            <w:rFonts w:ascii="Book Antiqua" w:hAnsi="Book Antiqua" w:cs="Book Antiqua"/>
            <w:kern w:val="0"/>
            <w:sz w:val="24"/>
            <w:szCs w:val="24"/>
          </w:rPr>
          <w:t>Rhythm Association</w:t>
        </w:r>
      </w:hyperlink>
      <w:r w:rsidRPr="00492F58">
        <w:rPr>
          <w:rFonts w:ascii="Book Antiqua" w:hAnsi="Book Antiqua" w:cs="Book Antiqua"/>
          <w:kern w:val="0"/>
          <w:sz w:val="24"/>
          <w:szCs w:val="24"/>
        </w:rPr>
        <w:t>; </w:t>
      </w:r>
      <w:hyperlink r:id="rId17" w:history="1">
        <w:r w:rsidRPr="00492F58">
          <w:rPr>
            <w:rFonts w:ascii="Book Antiqua" w:hAnsi="Book Antiqua" w:cs="Book Antiqua"/>
            <w:kern w:val="0"/>
            <w:sz w:val="24"/>
            <w:szCs w:val="24"/>
          </w:rPr>
          <w:t>Heart Rhythm Society</w:t>
        </w:r>
      </w:hyperlink>
      <w:r w:rsidRPr="00492F58">
        <w:rPr>
          <w:rFonts w:ascii="Book Antiqua" w:hAnsi="Book Antiqua" w:cs="Book Antiqua"/>
          <w:kern w:val="0"/>
          <w:sz w:val="24"/>
          <w:szCs w:val="24"/>
        </w:rPr>
        <w:t>. ACC/AHA/ESC 2006 guidelines for management of patients with ventricular arrhythmias and the prevention of sudden cardiac death: a report of the American College of Cardiology/American Heart Association Task Force and the European Society of Cardiology Committee for Practice Guidelines (Writing Committee to Develop guidelines for management of patients with ventricular arrhythmias and the prevention of sudden cardiac death) developed in collaboration with the European Heart Rhythm Association and the Heart Rhythm Society. </w:t>
      </w:r>
      <w:r w:rsidRPr="00492F58">
        <w:rPr>
          <w:rFonts w:ascii="Book Antiqua" w:hAnsi="Book Antiqua" w:cs="Book Antiqua"/>
          <w:i/>
          <w:iCs/>
          <w:kern w:val="0"/>
          <w:sz w:val="24"/>
          <w:szCs w:val="24"/>
        </w:rPr>
        <w:t>Europace</w:t>
      </w:r>
      <w:r w:rsidRPr="00492F58">
        <w:rPr>
          <w:rFonts w:ascii="Book Antiqua" w:hAnsi="Book Antiqua" w:cs="Book Antiqua"/>
          <w:kern w:val="0"/>
          <w:sz w:val="24"/>
          <w:szCs w:val="24"/>
        </w:rPr>
        <w:t> 2006; </w:t>
      </w:r>
      <w:r w:rsidRPr="00492F58">
        <w:rPr>
          <w:rFonts w:ascii="Book Antiqua" w:hAnsi="Book Antiqua" w:cs="Book Antiqua"/>
          <w:b/>
          <w:bCs/>
          <w:kern w:val="0"/>
          <w:sz w:val="24"/>
          <w:szCs w:val="24"/>
        </w:rPr>
        <w:t>8</w:t>
      </w:r>
      <w:r w:rsidRPr="00492F58">
        <w:rPr>
          <w:rFonts w:ascii="Book Antiqua" w:hAnsi="Book Antiqua" w:cs="Book Antiqua"/>
          <w:kern w:val="0"/>
          <w:sz w:val="24"/>
          <w:szCs w:val="24"/>
        </w:rPr>
        <w:t>: 746-837 [PMID: 16935866 DOI: 10.1093/europace/eul108]</w:t>
      </w:r>
    </w:p>
    <w:p w:rsidR="000D0A00" w:rsidRPr="00492F58" w:rsidRDefault="000D0A00" w:rsidP="00F50C48">
      <w:pPr>
        <w:spacing w:line="360" w:lineRule="auto"/>
        <w:jc w:val="both"/>
        <w:rPr>
          <w:rFonts w:ascii="Book Antiqua" w:hAnsi="Book Antiqua" w:cs="Book Antiqua"/>
          <w:kern w:val="0"/>
          <w:sz w:val="24"/>
          <w:szCs w:val="24"/>
        </w:rPr>
      </w:pPr>
      <w:r w:rsidRPr="00492F58">
        <w:rPr>
          <w:rFonts w:ascii="Book Antiqua" w:hAnsi="Book Antiqua" w:cs="Book Antiqua"/>
          <w:kern w:val="0"/>
          <w:sz w:val="24"/>
          <w:szCs w:val="24"/>
        </w:rPr>
        <w:t>20 </w:t>
      </w:r>
      <w:r w:rsidRPr="00492F58">
        <w:rPr>
          <w:rFonts w:ascii="Book Antiqua" w:hAnsi="Book Antiqua" w:cs="Book Antiqua"/>
          <w:b/>
          <w:bCs/>
          <w:kern w:val="0"/>
          <w:sz w:val="24"/>
          <w:szCs w:val="24"/>
        </w:rPr>
        <w:t>Martínez-Rubio A</w:t>
      </w:r>
      <w:r w:rsidRPr="00492F58">
        <w:rPr>
          <w:rFonts w:ascii="Book Antiqua" w:hAnsi="Book Antiqua" w:cs="Book Antiqua"/>
          <w:kern w:val="0"/>
          <w:sz w:val="24"/>
          <w:szCs w:val="24"/>
        </w:rPr>
        <w:t>, Kuschyk J, Sierra G, Breithardt G, Borggrefe M. Programmed ventricular stimulation: influence of early versus late introduction of a third extrastimulus, a randomized, prospective study. </w:t>
      </w:r>
      <w:r w:rsidRPr="00492F58">
        <w:rPr>
          <w:rFonts w:ascii="Book Antiqua" w:hAnsi="Book Antiqua" w:cs="Book Antiqua"/>
          <w:i/>
          <w:iCs/>
          <w:kern w:val="0"/>
          <w:sz w:val="24"/>
          <w:szCs w:val="24"/>
        </w:rPr>
        <w:t>Europace</w:t>
      </w:r>
      <w:r w:rsidRPr="00492F58">
        <w:rPr>
          <w:rFonts w:ascii="Book Antiqua" w:hAnsi="Book Antiqua" w:cs="Book Antiqua"/>
          <w:kern w:val="0"/>
          <w:sz w:val="24"/>
          <w:szCs w:val="24"/>
        </w:rPr>
        <w:t> 2002; </w:t>
      </w:r>
      <w:r w:rsidRPr="00492F58">
        <w:rPr>
          <w:rFonts w:ascii="Book Antiqua" w:hAnsi="Book Antiqua" w:cs="Book Antiqua"/>
          <w:b/>
          <w:bCs/>
          <w:kern w:val="0"/>
          <w:sz w:val="24"/>
          <w:szCs w:val="24"/>
        </w:rPr>
        <w:t>4</w:t>
      </w:r>
      <w:r w:rsidRPr="00492F58">
        <w:rPr>
          <w:rFonts w:ascii="Book Antiqua" w:hAnsi="Book Antiqua" w:cs="Book Antiqua"/>
          <w:kern w:val="0"/>
          <w:sz w:val="24"/>
          <w:szCs w:val="24"/>
        </w:rPr>
        <w:t>: 77-85 [PMID: 11846320 DOI: 10.1053/eupc.2001.0211]</w:t>
      </w:r>
    </w:p>
    <w:p w:rsidR="000D0A00" w:rsidRPr="00492F58" w:rsidRDefault="000D0A00" w:rsidP="00F50C48">
      <w:pPr>
        <w:spacing w:line="360" w:lineRule="auto"/>
        <w:jc w:val="both"/>
        <w:rPr>
          <w:rFonts w:ascii="Book Antiqua" w:hAnsi="Book Antiqua" w:cs="Book Antiqua"/>
          <w:kern w:val="0"/>
          <w:sz w:val="24"/>
          <w:szCs w:val="24"/>
        </w:rPr>
      </w:pPr>
      <w:r w:rsidRPr="00492F58">
        <w:rPr>
          <w:rFonts w:ascii="Book Antiqua" w:hAnsi="Book Antiqua" w:cs="Book Antiqua"/>
          <w:kern w:val="0"/>
          <w:sz w:val="24"/>
          <w:szCs w:val="24"/>
        </w:rPr>
        <w:t>21 </w:t>
      </w:r>
      <w:r w:rsidRPr="00492F58">
        <w:rPr>
          <w:rFonts w:ascii="Book Antiqua" w:hAnsi="Book Antiqua" w:cs="Book Antiqua"/>
          <w:b/>
          <w:bCs/>
          <w:kern w:val="0"/>
          <w:sz w:val="24"/>
          <w:szCs w:val="24"/>
        </w:rPr>
        <w:t>Hinkle LE</w:t>
      </w:r>
      <w:r w:rsidRPr="00492F58">
        <w:rPr>
          <w:rFonts w:ascii="Book Antiqua" w:hAnsi="Book Antiqua" w:cs="Book Antiqua"/>
          <w:kern w:val="0"/>
          <w:sz w:val="24"/>
          <w:szCs w:val="24"/>
        </w:rPr>
        <w:t>, Thaler HT. Clinical classification of cardiac deaths. </w:t>
      </w:r>
      <w:r w:rsidRPr="00492F58">
        <w:rPr>
          <w:rFonts w:ascii="Book Antiqua" w:hAnsi="Book Antiqua" w:cs="Book Antiqua"/>
          <w:i/>
          <w:iCs/>
          <w:kern w:val="0"/>
          <w:sz w:val="24"/>
          <w:szCs w:val="24"/>
        </w:rPr>
        <w:t>Circulation</w:t>
      </w:r>
      <w:r w:rsidRPr="00492F58">
        <w:rPr>
          <w:rFonts w:ascii="Book Antiqua" w:hAnsi="Book Antiqua" w:cs="Book Antiqua"/>
          <w:kern w:val="0"/>
          <w:sz w:val="24"/>
          <w:szCs w:val="24"/>
        </w:rPr>
        <w:t> 1982; </w:t>
      </w:r>
      <w:r w:rsidRPr="00492F58">
        <w:rPr>
          <w:rFonts w:ascii="Book Antiqua" w:hAnsi="Book Antiqua" w:cs="Book Antiqua"/>
          <w:b/>
          <w:bCs/>
          <w:kern w:val="0"/>
          <w:sz w:val="24"/>
          <w:szCs w:val="24"/>
        </w:rPr>
        <w:t>65</w:t>
      </w:r>
      <w:r w:rsidRPr="00492F58">
        <w:rPr>
          <w:rFonts w:ascii="Book Antiqua" w:hAnsi="Book Antiqua" w:cs="Book Antiqua"/>
          <w:kern w:val="0"/>
          <w:sz w:val="24"/>
          <w:szCs w:val="24"/>
        </w:rPr>
        <w:t>: 457-464 [PMID: 7055867 DOI: 10.1161/01.cir.65.3.457]</w:t>
      </w:r>
    </w:p>
    <w:p w:rsidR="000D0A00" w:rsidRPr="00492F58" w:rsidRDefault="000D0A00" w:rsidP="00F50C48">
      <w:pPr>
        <w:spacing w:line="360" w:lineRule="auto"/>
        <w:jc w:val="both"/>
        <w:rPr>
          <w:rFonts w:ascii="Book Antiqua" w:hAnsi="Book Antiqua" w:cs="Book Antiqua"/>
          <w:kern w:val="0"/>
          <w:sz w:val="24"/>
          <w:szCs w:val="24"/>
        </w:rPr>
      </w:pPr>
      <w:r w:rsidRPr="00492F58">
        <w:rPr>
          <w:rFonts w:ascii="Book Antiqua" w:hAnsi="Book Antiqua" w:cs="Book Antiqua"/>
          <w:kern w:val="0"/>
          <w:sz w:val="24"/>
          <w:szCs w:val="24"/>
          <w:lang w:val="en-US"/>
        </w:rPr>
        <w:t xml:space="preserve">22 </w:t>
      </w:r>
      <w:r w:rsidRPr="00492F58">
        <w:rPr>
          <w:rFonts w:ascii="Book Antiqua" w:hAnsi="Book Antiqua" w:cs="Book Antiqua"/>
          <w:b/>
          <w:bCs/>
          <w:kern w:val="0"/>
          <w:sz w:val="24"/>
          <w:szCs w:val="24"/>
          <w:lang w:val="en-US"/>
        </w:rPr>
        <w:t>Pregibon D</w:t>
      </w:r>
      <w:r w:rsidRPr="00492F58">
        <w:rPr>
          <w:rFonts w:ascii="Book Antiqua" w:hAnsi="Book Antiqua" w:cs="Book Antiqua"/>
          <w:kern w:val="0"/>
          <w:sz w:val="24"/>
          <w:szCs w:val="24"/>
          <w:lang w:val="en-US"/>
        </w:rPr>
        <w:t xml:space="preserve">. Logistic regression diagnostics. </w:t>
      </w:r>
      <w:r w:rsidRPr="00492F58">
        <w:rPr>
          <w:rFonts w:ascii="Book Antiqua" w:hAnsi="Book Antiqua" w:cs="Book Antiqua"/>
          <w:i/>
          <w:iCs/>
          <w:kern w:val="0"/>
          <w:sz w:val="24"/>
          <w:szCs w:val="24"/>
        </w:rPr>
        <w:t>Ann Statist</w:t>
      </w:r>
      <w:r w:rsidRPr="00492F58">
        <w:rPr>
          <w:rFonts w:ascii="Book Antiqua" w:hAnsi="Book Antiqua" w:cs="Book Antiqua"/>
          <w:kern w:val="0"/>
          <w:sz w:val="24"/>
          <w:szCs w:val="24"/>
        </w:rPr>
        <w:t xml:space="preserve"> 1981; </w:t>
      </w:r>
      <w:r w:rsidRPr="00492F58">
        <w:rPr>
          <w:rFonts w:ascii="Book Antiqua" w:hAnsi="Book Antiqua" w:cs="Book Antiqua"/>
          <w:b/>
          <w:bCs/>
          <w:kern w:val="0"/>
          <w:sz w:val="24"/>
          <w:szCs w:val="24"/>
        </w:rPr>
        <w:t>9</w:t>
      </w:r>
      <w:r w:rsidRPr="00492F58">
        <w:rPr>
          <w:rFonts w:ascii="Book Antiqua" w:hAnsi="Book Antiqua" w:cs="Book Antiqua"/>
          <w:kern w:val="0"/>
          <w:sz w:val="24"/>
          <w:szCs w:val="24"/>
        </w:rPr>
        <w:t>: 705–724 [DOI: 10.1214/aos/1176345513]</w:t>
      </w:r>
    </w:p>
    <w:p w:rsidR="000D0A00" w:rsidRPr="00492F58" w:rsidRDefault="000D0A00" w:rsidP="00F50C48">
      <w:pPr>
        <w:spacing w:line="360" w:lineRule="auto"/>
        <w:jc w:val="both"/>
        <w:rPr>
          <w:rFonts w:ascii="Book Antiqua" w:hAnsi="Book Antiqua" w:cs="Book Antiqua"/>
          <w:kern w:val="0"/>
          <w:sz w:val="24"/>
          <w:szCs w:val="24"/>
        </w:rPr>
      </w:pPr>
      <w:r w:rsidRPr="00492F58">
        <w:rPr>
          <w:rFonts w:ascii="Book Antiqua" w:hAnsi="Book Antiqua" w:cs="Book Antiqua"/>
          <w:kern w:val="0"/>
          <w:sz w:val="24"/>
          <w:szCs w:val="24"/>
        </w:rPr>
        <w:t xml:space="preserve">23 </w:t>
      </w:r>
      <w:r w:rsidRPr="00492F58">
        <w:rPr>
          <w:rFonts w:ascii="Book Antiqua" w:hAnsi="Book Antiqua" w:cs="Book Antiqua"/>
          <w:b/>
          <w:bCs/>
          <w:kern w:val="0"/>
          <w:sz w:val="24"/>
          <w:szCs w:val="24"/>
        </w:rPr>
        <w:t>Lee ET</w:t>
      </w:r>
      <w:r w:rsidRPr="00492F58">
        <w:rPr>
          <w:rFonts w:ascii="Book Antiqua" w:hAnsi="Book Antiqua" w:cs="Book Antiqua"/>
          <w:kern w:val="0"/>
          <w:sz w:val="24"/>
          <w:szCs w:val="24"/>
        </w:rPr>
        <w:t xml:space="preserve">, Wang JW. Statistical methods for survival data analysis, wiley series in probability and statistics. 3rd ed. Hoboken, USA: Wiley-Interscience, 2003 </w:t>
      </w:r>
    </w:p>
    <w:p w:rsidR="000D0A00" w:rsidRPr="00492F58" w:rsidRDefault="000D0A00" w:rsidP="00F50C48">
      <w:pPr>
        <w:spacing w:line="360" w:lineRule="auto"/>
        <w:jc w:val="both"/>
        <w:rPr>
          <w:rFonts w:ascii="Book Antiqua" w:hAnsi="Book Antiqua" w:cs="Book Antiqua"/>
          <w:color w:val="000000"/>
          <w:sz w:val="24"/>
          <w:szCs w:val="24"/>
        </w:rPr>
      </w:pPr>
      <w:r w:rsidRPr="00492F58">
        <w:rPr>
          <w:rFonts w:ascii="Book Antiqua" w:hAnsi="Book Antiqua" w:cs="Book Antiqua"/>
          <w:kern w:val="0"/>
          <w:sz w:val="24"/>
          <w:szCs w:val="24"/>
        </w:rPr>
        <w:t xml:space="preserve">24 </w:t>
      </w:r>
      <w:r w:rsidRPr="00492F58">
        <w:rPr>
          <w:rFonts w:ascii="Book Antiqua" w:hAnsi="Book Antiqua" w:cs="Book Antiqua"/>
          <w:b/>
          <w:bCs/>
          <w:color w:val="000000"/>
          <w:sz w:val="24"/>
          <w:szCs w:val="24"/>
        </w:rPr>
        <w:t>Wellens HJ</w:t>
      </w:r>
      <w:r w:rsidRPr="00492F58">
        <w:rPr>
          <w:rFonts w:ascii="Book Antiqua" w:hAnsi="Book Antiqua" w:cs="Book Antiqua"/>
          <w:color w:val="000000"/>
          <w:sz w:val="24"/>
          <w:szCs w:val="24"/>
        </w:rPr>
        <w:t>, Schuilenburg RM, Durrer D. Electrical stimulation of the heart in patients with ventricular tachycardia.</w:t>
      </w:r>
      <w:r w:rsidRPr="00492F58">
        <w:rPr>
          <w:rStyle w:val="apple-converted-space"/>
          <w:rFonts w:ascii="Book Antiqua" w:hAnsi="Book Antiqua" w:cs="Book Antiqua"/>
          <w:color w:val="000000"/>
          <w:sz w:val="24"/>
          <w:szCs w:val="24"/>
        </w:rPr>
        <w:t> </w:t>
      </w:r>
      <w:r w:rsidRPr="00492F58">
        <w:rPr>
          <w:rFonts w:ascii="Book Antiqua" w:hAnsi="Book Antiqua" w:cs="Book Antiqua"/>
          <w:i/>
          <w:iCs/>
          <w:color w:val="000000"/>
          <w:sz w:val="24"/>
          <w:szCs w:val="24"/>
        </w:rPr>
        <w:t>Circulation</w:t>
      </w:r>
      <w:r w:rsidRPr="00492F58">
        <w:rPr>
          <w:rStyle w:val="apple-converted-space"/>
          <w:rFonts w:ascii="Book Antiqua" w:hAnsi="Book Antiqua" w:cs="Book Antiqua"/>
          <w:color w:val="000000"/>
          <w:sz w:val="24"/>
          <w:szCs w:val="24"/>
        </w:rPr>
        <w:t> </w:t>
      </w:r>
      <w:r w:rsidRPr="00492F58">
        <w:rPr>
          <w:rFonts w:ascii="Book Antiqua" w:hAnsi="Book Antiqua" w:cs="Book Antiqua"/>
          <w:color w:val="000000"/>
          <w:sz w:val="24"/>
          <w:szCs w:val="24"/>
        </w:rPr>
        <w:t>1972;</w:t>
      </w:r>
      <w:r w:rsidRPr="00492F58">
        <w:rPr>
          <w:rStyle w:val="apple-converted-space"/>
          <w:rFonts w:ascii="Book Antiqua" w:hAnsi="Book Antiqua" w:cs="Book Antiqua"/>
          <w:color w:val="000000"/>
          <w:sz w:val="24"/>
          <w:szCs w:val="24"/>
        </w:rPr>
        <w:t> </w:t>
      </w:r>
      <w:r w:rsidRPr="00492F58">
        <w:rPr>
          <w:rFonts w:ascii="Book Antiqua" w:hAnsi="Book Antiqua" w:cs="Book Antiqua"/>
          <w:b/>
          <w:bCs/>
          <w:color w:val="000000"/>
          <w:sz w:val="24"/>
          <w:szCs w:val="24"/>
        </w:rPr>
        <w:t>46</w:t>
      </w:r>
      <w:r w:rsidRPr="00492F58">
        <w:rPr>
          <w:rFonts w:ascii="Book Antiqua" w:hAnsi="Book Antiqua" w:cs="Book Antiqua"/>
          <w:color w:val="000000"/>
          <w:sz w:val="24"/>
          <w:szCs w:val="24"/>
        </w:rPr>
        <w:t>: 216-226 [PMID: 4114692 DOI: 10.1161/01.cir.46.2.216]</w:t>
      </w:r>
    </w:p>
    <w:p w:rsidR="000D0A00" w:rsidRPr="00492F58" w:rsidRDefault="000D0A00" w:rsidP="00F50C48">
      <w:pPr>
        <w:spacing w:line="360" w:lineRule="auto"/>
        <w:jc w:val="both"/>
        <w:rPr>
          <w:rFonts w:ascii="Book Antiqua" w:hAnsi="Book Antiqua" w:cs="Book Antiqua"/>
          <w:kern w:val="0"/>
          <w:sz w:val="24"/>
          <w:szCs w:val="24"/>
        </w:rPr>
      </w:pPr>
      <w:r w:rsidRPr="00492F58">
        <w:rPr>
          <w:rFonts w:ascii="Book Antiqua" w:hAnsi="Book Antiqua" w:cs="Book Antiqua"/>
          <w:kern w:val="0"/>
          <w:sz w:val="24"/>
          <w:szCs w:val="24"/>
        </w:rPr>
        <w:t>25 </w:t>
      </w:r>
      <w:r w:rsidRPr="00492F58">
        <w:rPr>
          <w:rFonts w:ascii="Book Antiqua" w:hAnsi="Book Antiqua" w:cs="Book Antiqua"/>
          <w:b/>
          <w:bCs/>
          <w:kern w:val="0"/>
          <w:sz w:val="24"/>
          <w:szCs w:val="24"/>
        </w:rPr>
        <w:t>Horowitz LN</w:t>
      </w:r>
      <w:r w:rsidRPr="00492F58">
        <w:rPr>
          <w:rFonts w:ascii="Book Antiqua" w:hAnsi="Book Antiqua" w:cs="Book Antiqua"/>
          <w:kern w:val="0"/>
          <w:sz w:val="24"/>
          <w:szCs w:val="24"/>
        </w:rPr>
        <w:t>, Josephson ME, Farshidi A, Spielman SR, Michelson EL, Greenspan AM. Recurrent sustained ventricular tachycardia 3. Role of the electrophysiologic study in selection of antiarrhythmic regimens. </w:t>
      </w:r>
      <w:r w:rsidRPr="00492F58">
        <w:rPr>
          <w:rFonts w:ascii="Book Antiqua" w:hAnsi="Book Antiqua" w:cs="Book Antiqua"/>
          <w:i/>
          <w:iCs/>
          <w:kern w:val="0"/>
          <w:sz w:val="24"/>
          <w:szCs w:val="24"/>
        </w:rPr>
        <w:t>Circulation</w:t>
      </w:r>
      <w:r w:rsidRPr="00492F58">
        <w:rPr>
          <w:rFonts w:ascii="Book Antiqua" w:hAnsi="Book Antiqua" w:cs="Book Antiqua"/>
          <w:kern w:val="0"/>
          <w:sz w:val="24"/>
          <w:szCs w:val="24"/>
        </w:rPr>
        <w:t> 1978; </w:t>
      </w:r>
      <w:r w:rsidRPr="00492F58">
        <w:rPr>
          <w:rFonts w:ascii="Book Antiqua" w:hAnsi="Book Antiqua" w:cs="Book Antiqua"/>
          <w:b/>
          <w:bCs/>
          <w:kern w:val="0"/>
          <w:sz w:val="24"/>
          <w:szCs w:val="24"/>
        </w:rPr>
        <w:t>58</w:t>
      </w:r>
      <w:r w:rsidRPr="00492F58">
        <w:rPr>
          <w:rFonts w:ascii="Book Antiqua" w:hAnsi="Book Antiqua" w:cs="Book Antiqua"/>
          <w:kern w:val="0"/>
          <w:sz w:val="24"/>
          <w:szCs w:val="24"/>
        </w:rPr>
        <w:t>: 986-997 [PMID: 709782 DOI: 10.1161/01.cir.58.6.986]</w:t>
      </w:r>
    </w:p>
    <w:p w:rsidR="000D0A00" w:rsidRPr="00492F58" w:rsidRDefault="000D0A00" w:rsidP="00F50C48">
      <w:pPr>
        <w:spacing w:line="360" w:lineRule="auto"/>
        <w:jc w:val="both"/>
        <w:rPr>
          <w:rFonts w:ascii="Book Antiqua" w:hAnsi="Book Antiqua" w:cs="Book Antiqua"/>
          <w:kern w:val="0"/>
          <w:sz w:val="24"/>
          <w:szCs w:val="24"/>
        </w:rPr>
      </w:pPr>
      <w:r w:rsidRPr="00492F58">
        <w:rPr>
          <w:rFonts w:ascii="Book Antiqua" w:hAnsi="Book Antiqua" w:cs="Book Antiqua"/>
          <w:kern w:val="0"/>
          <w:sz w:val="24"/>
          <w:szCs w:val="24"/>
        </w:rPr>
        <w:t>26 </w:t>
      </w:r>
      <w:r w:rsidRPr="00492F58">
        <w:rPr>
          <w:rFonts w:ascii="Book Antiqua" w:hAnsi="Book Antiqua" w:cs="Book Antiqua"/>
          <w:b/>
          <w:bCs/>
          <w:kern w:val="0"/>
          <w:sz w:val="24"/>
          <w:szCs w:val="24"/>
        </w:rPr>
        <w:t>Dagres N</w:t>
      </w:r>
      <w:r w:rsidRPr="00492F58">
        <w:rPr>
          <w:rFonts w:ascii="Book Antiqua" w:hAnsi="Book Antiqua" w:cs="Book Antiqua"/>
          <w:kern w:val="0"/>
          <w:sz w:val="24"/>
          <w:szCs w:val="24"/>
        </w:rPr>
        <w:t>, Hindricks G. Risk stratification after myocardial infarction: is left ventricular ejection fraction enough to prevent sudden cardiac death? </w:t>
      </w:r>
      <w:r w:rsidRPr="00492F58">
        <w:rPr>
          <w:rFonts w:ascii="Book Antiqua" w:hAnsi="Book Antiqua" w:cs="Book Antiqua"/>
          <w:i/>
          <w:iCs/>
          <w:kern w:val="0"/>
          <w:sz w:val="24"/>
          <w:szCs w:val="24"/>
        </w:rPr>
        <w:t>Eur Heart J</w:t>
      </w:r>
      <w:r w:rsidRPr="00492F58">
        <w:rPr>
          <w:rFonts w:ascii="Book Antiqua" w:hAnsi="Book Antiqua" w:cs="Book Antiqua"/>
          <w:kern w:val="0"/>
          <w:sz w:val="24"/>
          <w:szCs w:val="24"/>
        </w:rPr>
        <w:t> 2013; </w:t>
      </w:r>
      <w:r w:rsidRPr="00492F58">
        <w:rPr>
          <w:rFonts w:ascii="Book Antiqua" w:hAnsi="Book Antiqua" w:cs="Book Antiqua"/>
          <w:b/>
          <w:bCs/>
          <w:kern w:val="0"/>
          <w:sz w:val="24"/>
          <w:szCs w:val="24"/>
        </w:rPr>
        <w:t>34</w:t>
      </w:r>
      <w:r w:rsidRPr="00492F58">
        <w:rPr>
          <w:rFonts w:ascii="Book Antiqua" w:hAnsi="Book Antiqua" w:cs="Book Antiqua"/>
          <w:kern w:val="0"/>
          <w:sz w:val="24"/>
          <w:szCs w:val="24"/>
        </w:rPr>
        <w:t>: 1964-1971 [PMID: 23644180 DOI: 10.1093/eurheartj/eht109]</w:t>
      </w:r>
    </w:p>
    <w:p w:rsidR="000D0A00" w:rsidRDefault="000D0A00" w:rsidP="00F50C48">
      <w:pPr>
        <w:pStyle w:val="EndNoteBibliography"/>
        <w:spacing w:line="360" w:lineRule="auto"/>
        <w:jc w:val="both"/>
        <w:rPr>
          <w:rFonts w:ascii="Book Antiqua" w:hAnsi="Book Antiqua" w:cs="Book Antiqua"/>
          <w:sz w:val="24"/>
          <w:szCs w:val="24"/>
          <w:lang w:val="fr-CH"/>
        </w:rPr>
      </w:pPr>
    </w:p>
    <w:p w:rsidR="000D0A00" w:rsidRDefault="000D0A00" w:rsidP="00F420AE">
      <w:pPr>
        <w:spacing w:line="360" w:lineRule="auto"/>
        <w:ind w:left="519" w:hangingChars="200" w:hanging="519"/>
        <w:jc w:val="right"/>
        <w:rPr>
          <w:rFonts w:ascii="Book Antiqua" w:hAnsi="Book Antiqua"/>
          <w:color w:val="000000"/>
          <w:sz w:val="24"/>
        </w:rPr>
      </w:pPr>
      <w:r w:rsidRPr="00E55DBA">
        <w:rPr>
          <w:rFonts w:ascii="Book Antiqua" w:hAnsi="Book Antiqua"/>
          <w:b/>
          <w:sz w:val="24"/>
        </w:rPr>
        <w:t>P- Reviewer:</w:t>
      </w:r>
      <w:r w:rsidRPr="00492F58">
        <w:t xml:space="preserve"> </w:t>
      </w:r>
      <w:r w:rsidRPr="00492F58">
        <w:rPr>
          <w:rFonts w:ascii="Book Antiqua" w:hAnsi="Book Antiqua" w:cs="Book Antiqua"/>
          <w:kern w:val="0"/>
          <w:sz w:val="24"/>
          <w:szCs w:val="24"/>
        </w:rPr>
        <w:t>Bonanno C, Biyik I, Carbucicchio C, Dizon JM, Lee TM</w:t>
      </w:r>
    </w:p>
    <w:p w:rsidR="000D0A00" w:rsidRPr="00E55DBA" w:rsidRDefault="000D0A00" w:rsidP="00F420AE">
      <w:pPr>
        <w:spacing w:line="360" w:lineRule="auto"/>
        <w:ind w:left="519" w:hangingChars="200" w:hanging="519"/>
        <w:jc w:val="right"/>
        <w:rPr>
          <w:rFonts w:ascii="Book Antiqua" w:hAnsi="Book Antiqua"/>
          <w:color w:val="000000"/>
          <w:sz w:val="24"/>
        </w:rPr>
      </w:pPr>
      <w:r w:rsidRPr="00E55DBA">
        <w:rPr>
          <w:rFonts w:ascii="Book Antiqua" w:hAnsi="Book Antiqua"/>
          <w:b/>
          <w:sz w:val="24"/>
        </w:rPr>
        <w:t>S- Editor:</w:t>
      </w:r>
      <w:r w:rsidRPr="00E55DBA">
        <w:rPr>
          <w:rFonts w:ascii="Book Antiqua" w:hAnsi="Book Antiqua"/>
          <w:sz w:val="24"/>
        </w:rPr>
        <w:t xml:space="preserve"> Gong XM</w:t>
      </w:r>
    </w:p>
    <w:p w:rsidR="000D0A00" w:rsidRPr="00E55DBA" w:rsidRDefault="000D0A00" w:rsidP="00F420AE">
      <w:pPr>
        <w:spacing w:line="360" w:lineRule="auto"/>
        <w:ind w:left="519" w:hangingChars="200" w:hanging="519"/>
        <w:jc w:val="right"/>
        <w:rPr>
          <w:rFonts w:ascii="Book Antiqua" w:hAnsi="Book Antiqua"/>
          <w:b/>
          <w:sz w:val="24"/>
        </w:rPr>
      </w:pPr>
      <w:r>
        <w:rPr>
          <w:rFonts w:ascii="Book Antiqua" w:hAnsi="Book Antiqua"/>
          <w:b/>
          <w:sz w:val="24"/>
        </w:rPr>
        <w:t xml:space="preserve"> </w:t>
      </w:r>
      <w:r w:rsidRPr="00E55DBA">
        <w:rPr>
          <w:rFonts w:ascii="Book Antiqua" w:hAnsi="Book Antiqua"/>
          <w:b/>
          <w:sz w:val="24"/>
        </w:rPr>
        <w:t>L- Editor:</w:t>
      </w:r>
      <w:r w:rsidRPr="00E55DBA">
        <w:rPr>
          <w:rFonts w:ascii="Book Antiqua" w:hAnsi="Book Antiqua"/>
          <w:sz w:val="24"/>
        </w:rPr>
        <w:t xml:space="preserve"> </w:t>
      </w:r>
      <w:r w:rsidRPr="00E55DBA">
        <w:rPr>
          <w:rFonts w:ascii="Book Antiqua" w:hAnsi="Book Antiqua"/>
          <w:b/>
          <w:sz w:val="24"/>
        </w:rPr>
        <w:t>E- Editor:</w:t>
      </w:r>
    </w:p>
    <w:p w:rsidR="000D0A00" w:rsidRPr="00492F58" w:rsidRDefault="000D0A00" w:rsidP="00F50C48">
      <w:pPr>
        <w:pStyle w:val="EndNoteBibliography"/>
        <w:spacing w:line="360" w:lineRule="auto"/>
        <w:jc w:val="both"/>
        <w:rPr>
          <w:rFonts w:ascii="Book Antiqua" w:hAnsi="Book Antiqua" w:cs="Book Antiqua"/>
          <w:sz w:val="24"/>
          <w:szCs w:val="24"/>
          <w:lang w:val="fr-CH"/>
        </w:rPr>
        <w:sectPr w:rsidR="000D0A00" w:rsidRPr="00492F58" w:rsidSect="00F524C4">
          <w:footerReference w:type="even" r:id="rId18"/>
          <w:footerReference w:type="default" r:id="rId19"/>
          <w:pgSz w:w="11906" w:h="16838"/>
          <w:pgMar w:top="1418" w:right="1418" w:bottom="1418" w:left="1418" w:header="720" w:footer="720" w:gutter="0"/>
          <w:cols w:space="720"/>
        </w:sectPr>
      </w:pPr>
    </w:p>
    <w:p w:rsidR="000D0A00" w:rsidRPr="00492F58" w:rsidRDefault="000D0A00" w:rsidP="00F50C48">
      <w:pPr>
        <w:spacing w:line="360" w:lineRule="auto"/>
        <w:jc w:val="both"/>
        <w:rPr>
          <w:rFonts w:ascii="Book Antiqua" w:hAnsi="Book Antiqua" w:cs="Book Antiqua"/>
          <w:sz w:val="24"/>
          <w:szCs w:val="24"/>
          <w:lang w:val="fr-CH"/>
        </w:rPr>
      </w:pPr>
      <w:r w:rsidRPr="00492F58">
        <w:rPr>
          <w:rFonts w:ascii="Book Antiqua" w:hAnsi="Book Antiqua" w:cs="Book Antiqua"/>
          <w:b/>
          <w:bCs/>
          <w:sz w:val="24"/>
          <w:szCs w:val="24"/>
          <w:lang w:val="en-US"/>
        </w:rPr>
        <w:t>Table 1 Baseline characteristics</w:t>
      </w:r>
    </w:p>
    <w:tbl>
      <w:tblPr>
        <w:tblW w:w="14293" w:type="dxa"/>
        <w:tblInd w:w="2" w:type="dxa"/>
        <w:tblLayout w:type="fixed"/>
        <w:tblCellMar>
          <w:left w:w="10" w:type="dxa"/>
          <w:right w:w="10" w:type="dxa"/>
        </w:tblCellMar>
        <w:tblLook w:val="0000" w:firstRow="0" w:lastRow="0" w:firstColumn="0" w:lastColumn="0" w:noHBand="0" w:noVBand="0"/>
      </w:tblPr>
      <w:tblGrid>
        <w:gridCol w:w="3936"/>
        <w:gridCol w:w="2976"/>
        <w:gridCol w:w="2977"/>
        <w:gridCol w:w="2977"/>
        <w:gridCol w:w="1427"/>
      </w:tblGrid>
      <w:tr w:rsidR="000D0A00" w:rsidRPr="00492F58">
        <w:trPr>
          <w:trHeight w:val="1191"/>
        </w:trPr>
        <w:tc>
          <w:tcPr>
            <w:tcW w:w="3936" w:type="dxa"/>
            <w:tcBorders>
              <w:top w:val="single" w:sz="4" w:space="0" w:color="000000"/>
              <w:left w:val="single" w:sz="4" w:space="0" w:color="000000"/>
              <w:bottom w:val="single" w:sz="4" w:space="0" w:color="000000"/>
            </w:tcBorders>
            <w:tcMar>
              <w:top w:w="0" w:type="dxa"/>
              <w:left w:w="108" w:type="dxa"/>
              <w:bottom w:w="0" w:type="dxa"/>
              <w:right w:w="108" w:type="dxa"/>
            </w:tcMar>
          </w:tcPr>
          <w:p w:rsidR="000D0A00" w:rsidRPr="00492F58" w:rsidRDefault="000D0A00" w:rsidP="00F50C48">
            <w:pPr>
              <w:spacing w:line="360" w:lineRule="auto"/>
              <w:jc w:val="both"/>
              <w:rPr>
                <w:rFonts w:ascii="Book Antiqua" w:hAnsi="Book Antiqua" w:cs="Book Antiqua"/>
                <w:b/>
                <w:bCs/>
                <w:sz w:val="24"/>
                <w:szCs w:val="24"/>
                <w:lang w:val="en-US"/>
              </w:rPr>
            </w:pPr>
            <w:r w:rsidRPr="00492F58">
              <w:rPr>
                <w:rFonts w:ascii="Book Antiqua" w:hAnsi="Book Antiqua" w:cs="Book Antiqua"/>
                <w:b/>
                <w:bCs/>
                <w:sz w:val="24"/>
                <w:szCs w:val="24"/>
                <w:lang w:val="en-US"/>
              </w:rPr>
              <w:t>Characteristic</w:t>
            </w:r>
          </w:p>
        </w:tc>
        <w:tc>
          <w:tcPr>
            <w:tcW w:w="2976" w:type="dxa"/>
            <w:tcBorders>
              <w:top w:val="single" w:sz="4" w:space="0" w:color="000000"/>
              <w:left w:val="single" w:sz="4" w:space="0" w:color="000000"/>
              <w:bottom w:val="single" w:sz="4" w:space="0" w:color="000000"/>
            </w:tcBorders>
            <w:tcMar>
              <w:top w:w="0" w:type="dxa"/>
              <w:left w:w="108" w:type="dxa"/>
              <w:bottom w:w="0" w:type="dxa"/>
              <w:right w:w="108" w:type="dxa"/>
            </w:tcMar>
          </w:tcPr>
          <w:p w:rsidR="000D0A00" w:rsidRPr="00492F58" w:rsidRDefault="000D0A00" w:rsidP="00F50C48">
            <w:pPr>
              <w:spacing w:line="360" w:lineRule="auto"/>
              <w:jc w:val="both"/>
              <w:rPr>
                <w:rFonts w:ascii="Book Antiqua" w:hAnsi="Book Antiqua" w:cs="Book Antiqua"/>
                <w:b/>
                <w:bCs/>
                <w:sz w:val="24"/>
                <w:szCs w:val="24"/>
                <w:lang w:val="en-US"/>
              </w:rPr>
            </w:pPr>
            <w:r w:rsidRPr="00492F58">
              <w:rPr>
                <w:rFonts w:ascii="Book Antiqua" w:hAnsi="Book Antiqua" w:cs="Book Antiqua"/>
                <w:b/>
                <w:bCs/>
                <w:sz w:val="24"/>
                <w:szCs w:val="24"/>
                <w:lang w:val="en-US"/>
              </w:rPr>
              <w:t>All study participants</w:t>
            </w:r>
          </w:p>
          <w:p w:rsidR="000D0A00" w:rsidRPr="00492F58" w:rsidRDefault="000D0A00" w:rsidP="00F50C48">
            <w:pPr>
              <w:spacing w:line="360" w:lineRule="auto"/>
              <w:jc w:val="both"/>
              <w:rPr>
                <w:rFonts w:ascii="Book Antiqua" w:hAnsi="Book Antiqua" w:cs="Book Antiqua"/>
                <w:b/>
                <w:bCs/>
                <w:sz w:val="24"/>
                <w:szCs w:val="24"/>
                <w:lang w:val="en-US"/>
              </w:rPr>
            </w:pPr>
          </w:p>
          <w:p w:rsidR="000D0A00" w:rsidRPr="00492F58" w:rsidRDefault="000D0A00" w:rsidP="00F50C48">
            <w:pPr>
              <w:spacing w:line="360" w:lineRule="auto"/>
              <w:jc w:val="both"/>
              <w:rPr>
                <w:rFonts w:ascii="Book Antiqua" w:hAnsi="Book Antiqua" w:cs="Book Antiqua"/>
                <w:b/>
                <w:bCs/>
                <w:sz w:val="24"/>
                <w:szCs w:val="24"/>
                <w:lang w:val="en-US"/>
              </w:rPr>
            </w:pPr>
            <w:r w:rsidRPr="00492F58">
              <w:rPr>
                <w:rFonts w:ascii="Book Antiqua" w:hAnsi="Book Antiqua" w:cs="Book Antiqua"/>
                <w:b/>
                <w:bCs/>
                <w:i/>
                <w:iCs/>
                <w:sz w:val="24"/>
                <w:szCs w:val="24"/>
                <w:lang w:val="en-US"/>
              </w:rPr>
              <w:t>n</w:t>
            </w:r>
            <w:r w:rsidRPr="00492F58">
              <w:rPr>
                <w:rFonts w:ascii="Book Antiqua" w:hAnsi="Book Antiqua" w:cs="Book Antiqua"/>
                <w:b/>
                <w:bCs/>
                <w:sz w:val="24"/>
                <w:szCs w:val="24"/>
                <w:lang w:val="en-US"/>
              </w:rPr>
              <w:t xml:space="preserve"> = 265</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0D0A00" w:rsidRPr="00492F58" w:rsidRDefault="000D0A00" w:rsidP="00F50C48">
            <w:pPr>
              <w:spacing w:line="360" w:lineRule="auto"/>
              <w:jc w:val="both"/>
              <w:rPr>
                <w:rFonts w:ascii="Book Antiqua" w:hAnsi="Book Antiqua" w:cs="Book Antiqua"/>
                <w:b/>
                <w:bCs/>
                <w:sz w:val="24"/>
                <w:szCs w:val="24"/>
                <w:lang w:val="en-US"/>
              </w:rPr>
            </w:pPr>
            <w:r w:rsidRPr="00492F58">
              <w:rPr>
                <w:rFonts w:ascii="Book Antiqua" w:hAnsi="Book Antiqua" w:cs="Book Antiqua"/>
                <w:b/>
                <w:bCs/>
                <w:sz w:val="24"/>
                <w:szCs w:val="24"/>
                <w:lang w:val="en-US"/>
              </w:rPr>
              <w:t>Participants without primary endpoint event</w:t>
            </w:r>
            <w:r w:rsidRPr="00492F58">
              <w:rPr>
                <w:rFonts w:ascii="Book Antiqua" w:hAnsi="Book Antiqua" w:cs="Book Antiqua"/>
                <w:sz w:val="24"/>
                <w:szCs w:val="24"/>
                <w:vertAlign w:val="superscript"/>
                <w:lang w:val="en-US"/>
              </w:rPr>
              <w:t>1</w:t>
            </w:r>
          </w:p>
          <w:p w:rsidR="000D0A00" w:rsidRPr="00492F58" w:rsidRDefault="000D0A00" w:rsidP="00F50C48">
            <w:pPr>
              <w:spacing w:line="360" w:lineRule="auto"/>
              <w:jc w:val="both"/>
              <w:rPr>
                <w:rFonts w:ascii="Book Antiqua" w:hAnsi="Book Antiqua" w:cs="Book Antiqua"/>
                <w:b/>
                <w:bCs/>
                <w:sz w:val="24"/>
                <w:szCs w:val="24"/>
                <w:lang w:val="en-US"/>
              </w:rPr>
            </w:pPr>
            <w:r w:rsidRPr="00492F58">
              <w:rPr>
                <w:rFonts w:ascii="Book Antiqua" w:hAnsi="Book Antiqua" w:cs="Book Antiqua"/>
                <w:b/>
                <w:bCs/>
                <w:i/>
                <w:iCs/>
                <w:sz w:val="24"/>
                <w:szCs w:val="24"/>
                <w:lang w:val="en-US"/>
              </w:rPr>
              <w:t>n</w:t>
            </w:r>
            <w:r w:rsidRPr="00492F58">
              <w:rPr>
                <w:rFonts w:ascii="Book Antiqua" w:hAnsi="Book Antiqua" w:cs="Book Antiqua"/>
                <w:b/>
                <w:bCs/>
                <w:sz w:val="24"/>
                <w:szCs w:val="24"/>
                <w:lang w:val="en-US"/>
              </w:rPr>
              <w:t xml:space="preserve"> = 216</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0D0A00" w:rsidRPr="00492F58" w:rsidRDefault="000D0A00" w:rsidP="00F50C48">
            <w:pPr>
              <w:spacing w:line="360" w:lineRule="auto"/>
              <w:jc w:val="both"/>
              <w:rPr>
                <w:rFonts w:ascii="Book Antiqua" w:hAnsi="Book Antiqua" w:cs="Book Antiqua"/>
                <w:b/>
                <w:bCs/>
                <w:sz w:val="24"/>
                <w:szCs w:val="24"/>
                <w:lang w:val="en-US"/>
              </w:rPr>
            </w:pPr>
            <w:r w:rsidRPr="00492F58">
              <w:rPr>
                <w:rFonts w:ascii="Book Antiqua" w:hAnsi="Book Antiqua" w:cs="Book Antiqua"/>
                <w:b/>
                <w:bCs/>
                <w:sz w:val="24"/>
                <w:szCs w:val="24"/>
                <w:lang w:val="en-US"/>
              </w:rPr>
              <w:t>Participants with primary endpoint event</w:t>
            </w:r>
            <w:r w:rsidRPr="00492F58">
              <w:rPr>
                <w:rFonts w:ascii="Book Antiqua" w:hAnsi="Book Antiqua" w:cs="Book Antiqua"/>
                <w:sz w:val="24"/>
                <w:szCs w:val="24"/>
                <w:vertAlign w:val="superscript"/>
                <w:lang w:val="en-US"/>
              </w:rPr>
              <w:t>1</w:t>
            </w:r>
          </w:p>
          <w:p w:rsidR="000D0A00" w:rsidRPr="00492F58" w:rsidRDefault="000D0A00" w:rsidP="00F50C48">
            <w:pPr>
              <w:spacing w:line="360" w:lineRule="auto"/>
              <w:jc w:val="both"/>
              <w:rPr>
                <w:rFonts w:ascii="Book Antiqua" w:hAnsi="Book Antiqua" w:cs="Book Antiqua"/>
                <w:b/>
                <w:bCs/>
                <w:sz w:val="24"/>
                <w:szCs w:val="24"/>
                <w:lang w:val="en-US"/>
              </w:rPr>
            </w:pPr>
            <w:r w:rsidRPr="00492F58">
              <w:rPr>
                <w:rFonts w:ascii="Book Antiqua" w:hAnsi="Book Antiqua" w:cs="Book Antiqua"/>
                <w:b/>
                <w:bCs/>
                <w:i/>
                <w:iCs/>
                <w:sz w:val="24"/>
                <w:szCs w:val="24"/>
                <w:lang w:val="en-US"/>
              </w:rPr>
              <w:t>n</w:t>
            </w:r>
            <w:r w:rsidRPr="00492F58">
              <w:rPr>
                <w:rFonts w:ascii="Book Antiqua" w:hAnsi="Book Antiqua" w:cs="Book Antiqua"/>
                <w:b/>
                <w:bCs/>
                <w:sz w:val="24"/>
                <w:szCs w:val="24"/>
                <w:lang w:val="en-US"/>
              </w:rPr>
              <w:t xml:space="preserve"> = 49</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0A00" w:rsidRPr="00492F58" w:rsidRDefault="000D0A00" w:rsidP="00F50C48">
            <w:pPr>
              <w:spacing w:line="360" w:lineRule="auto"/>
              <w:jc w:val="both"/>
              <w:rPr>
                <w:rFonts w:ascii="Book Antiqua" w:hAnsi="Book Antiqua" w:cs="Book Antiqua"/>
                <w:b/>
                <w:bCs/>
                <w:sz w:val="24"/>
                <w:szCs w:val="24"/>
                <w:lang w:val="en-US"/>
              </w:rPr>
            </w:pPr>
            <w:r w:rsidRPr="00492F58">
              <w:rPr>
                <w:rFonts w:ascii="Book Antiqua" w:hAnsi="Book Antiqua" w:cs="Book Antiqua"/>
                <w:b/>
                <w:bCs/>
                <w:i/>
                <w:iCs/>
                <w:sz w:val="24"/>
                <w:szCs w:val="24"/>
                <w:lang w:val="en-US"/>
              </w:rPr>
              <w:t>P</w:t>
            </w:r>
            <w:r w:rsidRPr="00492F58">
              <w:rPr>
                <w:rFonts w:ascii="Book Antiqua" w:hAnsi="Book Antiqua" w:cs="Book Antiqua"/>
                <w:b/>
                <w:bCs/>
                <w:sz w:val="24"/>
                <w:szCs w:val="24"/>
                <w:lang w:val="en-US"/>
              </w:rPr>
              <w:t xml:space="preserve"> value</w:t>
            </w:r>
            <w:r w:rsidRPr="00492F58">
              <w:rPr>
                <w:rFonts w:ascii="Book Antiqua" w:hAnsi="Book Antiqua" w:cs="Book Antiqua"/>
                <w:sz w:val="24"/>
                <w:szCs w:val="24"/>
                <w:vertAlign w:val="superscript"/>
                <w:lang w:val="en-US"/>
              </w:rPr>
              <w:t>2</w:t>
            </w:r>
          </w:p>
        </w:tc>
      </w:tr>
      <w:tr w:rsidR="000D0A00" w:rsidRPr="00492F58">
        <w:trPr>
          <w:trHeight w:val="454"/>
        </w:trPr>
        <w:tc>
          <w:tcPr>
            <w:tcW w:w="39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Age, mean ± SD, yr</w:t>
            </w:r>
          </w:p>
        </w:tc>
        <w:tc>
          <w:tcPr>
            <w:tcW w:w="2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57.4 ± 10.7</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57.5 ± 10.6</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57.2 ± 11.3</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0.848</w:t>
            </w:r>
          </w:p>
        </w:tc>
      </w:tr>
      <w:tr w:rsidR="000D0A00" w:rsidRPr="00492F58">
        <w:trPr>
          <w:trHeight w:val="454"/>
        </w:trPr>
        <w:tc>
          <w:tcPr>
            <w:tcW w:w="39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Male sex</w:t>
            </w:r>
          </w:p>
        </w:tc>
        <w:tc>
          <w:tcPr>
            <w:tcW w:w="2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230 (86.8%)</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185 (85.6%)</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45 (91.8%)</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0.350</w:t>
            </w:r>
          </w:p>
        </w:tc>
      </w:tr>
      <w:tr w:rsidR="000D0A00" w:rsidRPr="00492F58">
        <w:trPr>
          <w:trHeight w:val="454"/>
        </w:trPr>
        <w:tc>
          <w:tcPr>
            <w:tcW w:w="1429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Cardiovascular risk factors</w:t>
            </w:r>
          </w:p>
        </w:tc>
      </w:tr>
      <w:tr w:rsidR="000D0A00" w:rsidRPr="00492F58">
        <w:trPr>
          <w:trHeight w:val="454"/>
        </w:trPr>
        <w:tc>
          <w:tcPr>
            <w:tcW w:w="39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Hypertension</w:t>
            </w:r>
          </w:p>
        </w:tc>
        <w:tc>
          <w:tcPr>
            <w:tcW w:w="2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152 (57.4%)</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124 (57.4%)</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28 (57.1%)</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0.973</w:t>
            </w:r>
          </w:p>
        </w:tc>
      </w:tr>
      <w:tr w:rsidR="000D0A00" w:rsidRPr="00492F58">
        <w:trPr>
          <w:trHeight w:val="454"/>
        </w:trPr>
        <w:tc>
          <w:tcPr>
            <w:tcW w:w="39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Dyslipidemia</w:t>
            </w:r>
          </w:p>
        </w:tc>
        <w:tc>
          <w:tcPr>
            <w:tcW w:w="2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161 (60.8%)</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131 (60.6%)</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30 (61.2%)</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0.941</w:t>
            </w:r>
          </w:p>
        </w:tc>
      </w:tr>
      <w:tr w:rsidR="000D0A00" w:rsidRPr="00492F58">
        <w:trPr>
          <w:trHeight w:val="454"/>
        </w:trPr>
        <w:tc>
          <w:tcPr>
            <w:tcW w:w="39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Diabetes mellitus</w:t>
            </w:r>
          </w:p>
        </w:tc>
        <w:tc>
          <w:tcPr>
            <w:tcW w:w="2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60 (22.6%)</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49 (22.7%)</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11 (22.4%)</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0.972</w:t>
            </w:r>
          </w:p>
        </w:tc>
      </w:tr>
      <w:tr w:rsidR="000D0A00" w:rsidRPr="00492F58">
        <w:trPr>
          <w:trHeight w:val="454"/>
        </w:trPr>
        <w:tc>
          <w:tcPr>
            <w:tcW w:w="39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Smoking</w:t>
            </w:r>
            <w:r>
              <w:rPr>
                <w:rFonts w:ascii="Book Antiqua" w:hAnsi="Book Antiqua" w:cs="Book Antiqua"/>
                <w:sz w:val="24"/>
                <w:szCs w:val="24"/>
                <w:vertAlign w:val="superscript"/>
                <w:lang w:val="en-US"/>
              </w:rPr>
              <w:t>3</w:t>
            </w:r>
          </w:p>
        </w:tc>
        <w:tc>
          <w:tcPr>
            <w:tcW w:w="2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154 (58.1%)</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121 (56.0%)</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33 (67.3%)</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0.147</w:t>
            </w:r>
          </w:p>
        </w:tc>
      </w:tr>
      <w:tr w:rsidR="000D0A00" w:rsidRPr="00492F58">
        <w:trPr>
          <w:trHeight w:val="454"/>
        </w:trPr>
        <w:tc>
          <w:tcPr>
            <w:tcW w:w="39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Family history of CAD</w:t>
            </w:r>
          </w:p>
        </w:tc>
        <w:tc>
          <w:tcPr>
            <w:tcW w:w="2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81 (30.6%)</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65 (30.1%)</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16 (32.7%)</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0.725</w:t>
            </w:r>
          </w:p>
        </w:tc>
      </w:tr>
      <w:tr w:rsidR="000D0A00" w:rsidRPr="00492F58">
        <w:trPr>
          <w:trHeight w:val="454"/>
        </w:trPr>
        <w:tc>
          <w:tcPr>
            <w:tcW w:w="1429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Cardiac disease</w:t>
            </w:r>
          </w:p>
        </w:tc>
      </w:tr>
      <w:tr w:rsidR="000D0A00" w:rsidRPr="00492F58">
        <w:trPr>
          <w:trHeight w:val="454"/>
        </w:trPr>
        <w:tc>
          <w:tcPr>
            <w:tcW w:w="39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CAD</w:t>
            </w:r>
          </w:p>
        </w:tc>
        <w:tc>
          <w:tcPr>
            <w:tcW w:w="2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152 (57.4%)</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120 (55.6%)</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32 (65.3%)</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0.213</w:t>
            </w:r>
          </w:p>
        </w:tc>
      </w:tr>
      <w:tr w:rsidR="000D0A00" w:rsidRPr="00492F58">
        <w:trPr>
          <w:trHeight w:val="454"/>
        </w:trPr>
        <w:tc>
          <w:tcPr>
            <w:tcW w:w="39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DCM</w:t>
            </w:r>
          </w:p>
        </w:tc>
        <w:tc>
          <w:tcPr>
            <w:tcW w:w="2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58 (21.9%)</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45 (20.8%)</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13 (26.5%)</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0.384</w:t>
            </w:r>
          </w:p>
        </w:tc>
      </w:tr>
      <w:tr w:rsidR="000D0A00" w:rsidRPr="00492F58">
        <w:trPr>
          <w:trHeight w:val="454"/>
        </w:trPr>
        <w:tc>
          <w:tcPr>
            <w:tcW w:w="39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fr-CH"/>
              </w:rPr>
            </w:pPr>
            <w:r w:rsidRPr="00492F58">
              <w:rPr>
                <w:rFonts w:ascii="Book Antiqua" w:hAnsi="Book Antiqua" w:cs="Book Antiqua"/>
                <w:sz w:val="24"/>
                <w:szCs w:val="24"/>
                <w:lang w:val="fr-CH"/>
              </w:rPr>
              <w:t>HCM</w:t>
            </w:r>
          </w:p>
          <w:p w:rsidR="000D0A00" w:rsidRPr="00492F58" w:rsidRDefault="000D0A00" w:rsidP="002B2655">
            <w:pPr>
              <w:spacing w:line="360" w:lineRule="auto"/>
              <w:ind w:firstLineChars="100" w:firstLine="240"/>
              <w:jc w:val="both"/>
              <w:rPr>
                <w:rFonts w:ascii="Book Antiqua" w:hAnsi="Book Antiqua" w:cs="Book Antiqua"/>
                <w:sz w:val="24"/>
                <w:szCs w:val="24"/>
                <w:lang w:val="fr-CH"/>
              </w:rPr>
            </w:pPr>
            <w:r w:rsidRPr="00492F58">
              <w:rPr>
                <w:rFonts w:ascii="Book Antiqua" w:hAnsi="Book Antiqua" w:cs="Book Antiqua"/>
                <w:sz w:val="24"/>
                <w:szCs w:val="24"/>
                <w:lang w:val="fr-CH"/>
              </w:rPr>
              <w:t>Obstructive</w:t>
            </w:r>
          </w:p>
          <w:p w:rsidR="000D0A00" w:rsidRPr="00492F58" w:rsidRDefault="000D0A00" w:rsidP="002B2655">
            <w:pPr>
              <w:spacing w:line="360" w:lineRule="auto"/>
              <w:ind w:firstLineChars="100" w:firstLine="240"/>
              <w:jc w:val="both"/>
              <w:rPr>
                <w:rFonts w:ascii="Book Antiqua" w:hAnsi="Book Antiqua" w:cs="Book Antiqua"/>
                <w:sz w:val="24"/>
                <w:szCs w:val="24"/>
                <w:lang w:val="fr-CH"/>
              </w:rPr>
            </w:pPr>
            <w:r w:rsidRPr="00492F58">
              <w:rPr>
                <w:rFonts w:ascii="Book Antiqua" w:hAnsi="Book Antiqua" w:cs="Book Antiqua"/>
                <w:sz w:val="24"/>
                <w:szCs w:val="24"/>
                <w:lang w:val="fr-CH"/>
              </w:rPr>
              <w:t>Non-obstructive</w:t>
            </w:r>
          </w:p>
        </w:tc>
        <w:tc>
          <w:tcPr>
            <w:tcW w:w="2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napToGrid w:val="0"/>
              <w:spacing w:line="360" w:lineRule="auto"/>
              <w:jc w:val="both"/>
              <w:rPr>
                <w:rFonts w:ascii="Book Antiqua" w:hAnsi="Book Antiqua" w:cs="Book Antiqua"/>
                <w:sz w:val="24"/>
                <w:szCs w:val="24"/>
                <w:lang w:val="fr-CH"/>
              </w:rPr>
            </w:pPr>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1 (0.4%)</w:t>
            </w:r>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3 (1.1%)</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napToGrid w:val="0"/>
              <w:spacing w:line="360" w:lineRule="auto"/>
              <w:jc w:val="both"/>
              <w:rPr>
                <w:rFonts w:ascii="Book Antiqua" w:hAnsi="Book Antiqua" w:cs="Book Antiqua"/>
                <w:sz w:val="24"/>
                <w:szCs w:val="24"/>
                <w:lang w:val="en-US"/>
              </w:rPr>
            </w:pPr>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1 (0.5%)</w:t>
            </w:r>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2 (0.9%)</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napToGrid w:val="0"/>
              <w:spacing w:line="360" w:lineRule="auto"/>
              <w:jc w:val="both"/>
              <w:rPr>
                <w:rFonts w:ascii="Book Antiqua" w:hAnsi="Book Antiqua" w:cs="Book Antiqua"/>
                <w:sz w:val="24"/>
                <w:szCs w:val="24"/>
                <w:lang w:val="en-US"/>
              </w:rPr>
            </w:pPr>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0 (0.0%)</w:t>
            </w:r>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1 (2.0%)</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0A00" w:rsidRPr="00492F58" w:rsidRDefault="000D0A00" w:rsidP="00F50C48">
            <w:pPr>
              <w:snapToGrid w:val="0"/>
              <w:spacing w:line="360" w:lineRule="auto"/>
              <w:jc w:val="both"/>
              <w:rPr>
                <w:rFonts w:ascii="Book Antiqua" w:hAnsi="Book Antiqua" w:cs="Book Antiqua"/>
                <w:sz w:val="24"/>
                <w:szCs w:val="24"/>
                <w:lang w:val="en-US"/>
              </w:rPr>
            </w:pPr>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1.000</w:t>
            </w:r>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0.460</w:t>
            </w:r>
          </w:p>
        </w:tc>
      </w:tr>
      <w:tr w:rsidR="000D0A00" w:rsidRPr="00492F58">
        <w:trPr>
          <w:trHeight w:val="454"/>
        </w:trPr>
        <w:tc>
          <w:tcPr>
            <w:tcW w:w="39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Brugada syndrome</w:t>
            </w:r>
          </w:p>
        </w:tc>
        <w:tc>
          <w:tcPr>
            <w:tcW w:w="2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2 (0.8%)</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2 (0.9%)</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0 (0.0%)</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1.000</w:t>
            </w:r>
          </w:p>
        </w:tc>
      </w:tr>
      <w:tr w:rsidR="000D0A00" w:rsidRPr="00492F58">
        <w:trPr>
          <w:trHeight w:val="454"/>
        </w:trPr>
        <w:tc>
          <w:tcPr>
            <w:tcW w:w="39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Long QT</w:t>
            </w:r>
          </w:p>
        </w:tc>
        <w:tc>
          <w:tcPr>
            <w:tcW w:w="2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3 (1.1%)</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3 (1.4%)</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0 (0.0%)</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1.000</w:t>
            </w:r>
          </w:p>
        </w:tc>
      </w:tr>
      <w:tr w:rsidR="000D0A00" w:rsidRPr="00492F58">
        <w:trPr>
          <w:trHeight w:val="454"/>
        </w:trPr>
        <w:tc>
          <w:tcPr>
            <w:tcW w:w="39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Other cardiac disease</w:t>
            </w:r>
          </w:p>
        </w:tc>
        <w:tc>
          <w:tcPr>
            <w:tcW w:w="2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30 (11.3%)</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26 (12.0%)</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4 (8.2%)</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0.618</w:t>
            </w:r>
          </w:p>
        </w:tc>
      </w:tr>
      <w:tr w:rsidR="000D0A00" w:rsidRPr="00492F58">
        <w:trPr>
          <w:trHeight w:val="454"/>
        </w:trPr>
        <w:tc>
          <w:tcPr>
            <w:tcW w:w="1429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Echocardiography</w:t>
            </w:r>
          </w:p>
        </w:tc>
      </w:tr>
      <w:tr w:rsidR="000D0A00" w:rsidRPr="00492F58">
        <w:trPr>
          <w:trHeight w:val="454"/>
        </w:trPr>
        <w:tc>
          <w:tcPr>
            <w:tcW w:w="39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LVEF, mean ± SD</w:t>
            </w:r>
          </w:p>
        </w:tc>
        <w:tc>
          <w:tcPr>
            <w:tcW w:w="2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41.1% ± 15.9%</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42.8% ± 16.2%</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33.6% ± 11.7%</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&lt; 0.001</w:t>
            </w:r>
          </w:p>
        </w:tc>
      </w:tr>
      <w:tr w:rsidR="000D0A00" w:rsidRPr="00492F58">
        <w:trPr>
          <w:trHeight w:val="454"/>
        </w:trPr>
        <w:tc>
          <w:tcPr>
            <w:tcW w:w="39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LVEF &lt; 35%</w:t>
            </w:r>
          </w:p>
        </w:tc>
        <w:tc>
          <w:tcPr>
            <w:tcW w:w="2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106 (40.0%)</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79 (36.6%)</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27 (55.1%)</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0.017</w:t>
            </w:r>
          </w:p>
        </w:tc>
      </w:tr>
      <w:tr w:rsidR="000D0A00" w:rsidRPr="00492F58">
        <w:trPr>
          <w:trHeight w:val="454"/>
        </w:trPr>
        <w:tc>
          <w:tcPr>
            <w:tcW w:w="1429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EPS</w:t>
            </w:r>
          </w:p>
        </w:tc>
      </w:tr>
      <w:tr w:rsidR="000D0A00" w:rsidRPr="00492F58">
        <w:trPr>
          <w:trHeight w:val="454"/>
        </w:trPr>
        <w:tc>
          <w:tcPr>
            <w:tcW w:w="3936" w:type="dxa"/>
            <w:tcBorders>
              <w:top w:val="single" w:sz="4" w:space="0" w:color="000000"/>
              <w:left w:val="single" w:sz="4" w:space="0" w:color="000000"/>
              <w:bottom w:val="single" w:sz="4" w:space="0" w:color="000000"/>
            </w:tcBorders>
            <w:tcMar>
              <w:top w:w="0" w:type="dxa"/>
              <w:left w:w="108" w:type="dxa"/>
              <w:bottom w:w="0" w:type="dxa"/>
              <w:right w:w="108" w:type="dxa"/>
            </w:tcMa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Induction of sustained VT</w:t>
            </w:r>
          </w:p>
        </w:tc>
        <w:tc>
          <w:tcPr>
            <w:tcW w:w="2976" w:type="dxa"/>
            <w:tcBorders>
              <w:top w:val="single" w:sz="4" w:space="0" w:color="000000"/>
              <w:left w:val="single" w:sz="4" w:space="0" w:color="000000"/>
              <w:bottom w:val="single" w:sz="4" w:space="0" w:color="000000"/>
            </w:tcBorders>
            <w:tcMar>
              <w:top w:w="0" w:type="dxa"/>
              <w:left w:w="108" w:type="dxa"/>
              <w:bottom w:w="0" w:type="dxa"/>
              <w:right w:w="108" w:type="dxa"/>
            </w:tcMa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125 (47.2%)</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91 (42.1%)</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34 (69.4%)</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0.001</w:t>
            </w:r>
          </w:p>
        </w:tc>
      </w:tr>
      <w:tr w:rsidR="000D0A00" w:rsidRPr="00492F58">
        <w:trPr>
          <w:trHeight w:val="454"/>
        </w:trPr>
        <w:tc>
          <w:tcPr>
            <w:tcW w:w="3936" w:type="dxa"/>
            <w:tcBorders>
              <w:top w:val="single" w:sz="4" w:space="0" w:color="000000"/>
              <w:left w:val="single" w:sz="4" w:space="0" w:color="000000"/>
              <w:bottom w:val="single" w:sz="4" w:space="0" w:color="000000"/>
            </w:tcBorders>
            <w:tcMar>
              <w:top w:w="0" w:type="dxa"/>
              <w:left w:w="108" w:type="dxa"/>
              <w:bottom w:w="0" w:type="dxa"/>
              <w:right w:w="108" w:type="dxa"/>
            </w:tcMa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Induction of non-sustained VT</w:t>
            </w:r>
          </w:p>
        </w:tc>
        <w:tc>
          <w:tcPr>
            <w:tcW w:w="2976" w:type="dxa"/>
            <w:tcBorders>
              <w:top w:val="single" w:sz="4" w:space="0" w:color="000000"/>
              <w:left w:val="single" w:sz="4" w:space="0" w:color="000000"/>
              <w:bottom w:val="single" w:sz="4" w:space="0" w:color="000000"/>
            </w:tcBorders>
            <w:tcMar>
              <w:top w:w="0" w:type="dxa"/>
              <w:left w:w="108" w:type="dxa"/>
              <w:bottom w:w="0" w:type="dxa"/>
              <w:right w:w="108" w:type="dxa"/>
            </w:tcMa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60 (22.6%)</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53 (24.5%)</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7 (14.3%)</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0.122</w:t>
            </w:r>
          </w:p>
        </w:tc>
      </w:tr>
      <w:tr w:rsidR="000D0A00" w:rsidRPr="00492F58">
        <w:trPr>
          <w:trHeight w:val="454"/>
        </w:trPr>
        <w:tc>
          <w:tcPr>
            <w:tcW w:w="3936" w:type="dxa"/>
            <w:tcBorders>
              <w:top w:val="single" w:sz="4" w:space="0" w:color="000000"/>
              <w:left w:val="single" w:sz="4" w:space="0" w:color="000000"/>
              <w:bottom w:val="single" w:sz="4" w:space="0" w:color="000000"/>
            </w:tcBorders>
            <w:tcMar>
              <w:top w:w="0" w:type="dxa"/>
              <w:left w:w="108" w:type="dxa"/>
              <w:bottom w:w="0" w:type="dxa"/>
              <w:right w:w="108" w:type="dxa"/>
            </w:tcMa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No VT induction</w:t>
            </w:r>
          </w:p>
        </w:tc>
        <w:tc>
          <w:tcPr>
            <w:tcW w:w="2976" w:type="dxa"/>
            <w:tcBorders>
              <w:top w:val="single" w:sz="4" w:space="0" w:color="000000"/>
              <w:left w:val="single" w:sz="4" w:space="0" w:color="000000"/>
              <w:bottom w:val="single" w:sz="4" w:space="0" w:color="000000"/>
            </w:tcBorders>
            <w:tcMar>
              <w:top w:w="0" w:type="dxa"/>
              <w:left w:w="108" w:type="dxa"/>
              <w:bottom w:w="0" w:type="dxa"/>
              <w:right w:w="108" w:type="dxa"/>
            </w:tcMa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80 (30.2%)</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72 (33.3%)</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8 (16.3%)</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0.019</w:t>
            </w:r>
          </w:p>
        </w:tc>
      </w:tr>
    </w:tbl>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vertAlign w:val="superscript"/>
          <w:lang w:val="en-US"/>
        </w:rPr>
        <w:t>1</w:t>
      </w:r>
      <w:r w:rsidRPr="00492F58">
        <w:rPr>
          <w:rFonts w:ascii="Book Antiqua" w:hAnsi="Book Antiqua" w:cs="Book Antiqua"/>
          <w:sz w:val="24"/>
          <w:szCs w:val="24"/>
          <w:lang w:val="en-US"/>
        </w:rPr>
        <w:t xml:space="preserve">Event of primary endpoint (sudden cardiac death, ICD shock or ATP); </w:t>
      </w:r>
      <w:r w:rsidRPr="00492F58">
        <w:rPr>
          <w:rFonts w:ascii="Book Antiqua" w:hAnsi="Book Antiqua" w:cs="Book Antiqua"/>
          <w:sz w:val="24"/>
          <w:szCs w:val="24"/>
          <w:vertAlign w:val="superscript"/>
          <w:lang w:val="en-US"/>
        </w:rPr>
        <w:t>2</w:t>
      </w:r>
      <w:r w:rsidRPr="00492F58">
        <w:rPr>
          <w:rFonts w:ascii="Book Antiqua" w:hAnsi="Book Antiqua" w:cs="Book Antiqua"/>
          <w:i/>
          <w:iCs/>
          <w:sz w:val="24"/>
          <w:szCs w:val="24"/>
          <w:lang w:val="en-US"/>
        </w:rPr>
        <w:t>P</w:t>
      </w:r>
      <w:r w:rsidRPr="00492F58">
        <w:rPr>
          <w:rFonts w:ascii="Book Antiqua" w:hAnsi="Book Antiqua" w:cs="Book Antiqua"/>
          <w:sz w:val="24"/>
          <w:szCs w:val="24"/>
          <w:lang w:val="en-US"/>
        </w:rPr>
        <w:t xml:space="preserve"> value for the comparison of participants without</w:t>
      </w:r>
      <w:r w:rsidRPr="00492F58">
        <w:rPr>
          <w:rFonts w:ascii="Book Antiqua" w:hAnsi="Book Antiqua" w:cs="Book Antiqua"/>
          <w:i/>
          <w:iCs/>
          <w:sz w:val="24"/>
          <w:szCs w:val="24"/>
          <w:lang w:val="en-US"/>
        </w:rPr>
        <w:t xml:space="preserve"> vs </w:t>
      </w:r>
      <w:r w:rsidRPr="00492F58">
        <w:rPr>
          <w:rFonts w:ascii="Book Antiqua" w:hAnsi="Book Antiqua" w:cs="Book Antiqua"/>
          <w:sz w:val="24"/>
          <w:szCs w:val="24"/>
          <w:lang w:val="en-US"/>
        </w:rPr>
        <w:t xml:space="preserve">with endpoint event; </w:t>
      </w:r>
      <w:r w:rsidRPr="00492F58">
        <w:rPr>
          <w:rFonts w:ascii="Book Antiqua" w:hAnsi="Book Antiqua" w:cs="Book Antiqua"/>
          <w:sz w:val="24"/>
          <w:szCs w:val="24"/>
          <w:vertAlign w:val="superscript"/>
          <w:lang w:val="en-US"/>
        </w:rPr>
        <w:t>3</w:t>
      </w:r>
      <w:r w:rsidRPr="00492F58">
        <w:rPr>
          <w:rFonts w:ascii="Book Antiqua" w:hAnsi="Book Antiqua" w:cs="Book Antiqua"/>
          <w:sz w:val="24"/>
          <w:szCs w:val="24"/>
          <w:lang w:val="en-US"/>
        </w:rPr>
        <w:t>Current or former smoker. CAD: Coronary artery disease; DCM: Dilated cardiomyopathy; EPS: Electrophysiological study; HCM: Hypertrophic cardiomyopathy; LVEF: Left ventricular ejection fraction; SD: Standard deviation; VT: Ventricular tachycardia.</w:t>
      </w:r>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 xml:space="preserve"> </w:t>
      </w:r>
    </w:p>
    <w:p w:rsidR="000D0A00" w:rsidRPr="00492F58" w:rsidRDefault="000D0A00" w:rsidP="00F50C48">
      <w:pPr>
        <w:spacing w:line="360" w:lineRule="auto"/>
        <w:jc w:val="both"/>
        <w:rPr>
          <w:rFonts w:ascii="Book Antiqua" w:hAnsi="Book Antiqua" w:cs="Book Antiqua"/>
          <w:sz w:val="24"/>
          <w:szCs w:val="24"/>
          <w:lang w:val="en-US"/>
        </w:rPr>
      </w:pPr>
    </w:p>
    <w:p w:rsidR="000D0A00" w:rsidRPr="00492F58" w:rsidRDefault="000D0A00" w:rsidP="00F50C48">
      <w:pPr>
        <w:spacing w:line="360" w:lineRule="auto"/>
        <w:jc w:val="both"/>
        <w:rPr>
          <w:rFonts w:ascii="Book Antiqua" w:hAnsi="Book Antiqua" w:cs="Book Antiqua"/>
          <w:sz w:val="24"/>
          <w:szCs w:val="24"/>
          <w:lang w:val="en-US"/>
        </w:rPr>
      </w:pPr>
    </w:p>
    <w:p w:rsidR="000D0A00" w:rsidRPr="00492F58" w:rsidRDefault="000D0A00" w:rsidP="00F50C48">
      <w:pPr>
        <w:spacing w:line="360" w:lineRule="auto"/>
        <w:jc w:val="both"/>
        <w:rPr>
          <w:rFonts w:ascii="Book Antiqua" w:hAnsi="Book Antiqua" w:cs="Book Antiqua"/>
          <w:sz w:val="24"/>
          <w:szCs w:val="24"/>
          <w:lang w:val="en-US"/>
        </w:rPr>
      </w:pPr>
    </w:p>
    <w:p w:rsidR="000D0A00" w:rsidRPr="00492F58" w:rsidRDefault="000D0A00" w:rsidP="00F50C48">
      <w:pPr>
        <w:spacing w:line="360" w:lineRule="auto"/>
        <w:jc w:val="both"/>
        <w:rPr>
          <w:rFonts w:ascii="Book Antiqua" w:hAnsi="Book Antiqua" w:cs="Book Antiqua"/>
          <w:sz w:val="24"/>
          <w:szCs w:val="24"/>
          <w:lang w:val="en-US"/>
        </w:rPr>
      </w:pPr>
    </w:p>
    <w:p w:rsidR="000D0A00" w:rsidRPr="00492F58" w:rsidRDefault="000D0A00" w:rsidP="00F50C48">
      <w:pPr>
        <w:spacing w:line="360" w:lineRule="auto"/>
        <w:jc w:val="both"/>
        <w:rPr>
          <w:rFonts w:ascii="Book Antiqua" w:hAnsi="Book Antiqua" w:cs="Book Antiqua"/>
          <w:sz w:val="24"/>
          <w:szCs w:val="24"/>
          <w:lang w:val="en-US"/>
        </w:rPr>
      </w:pPr>
    </w:p>
    <w:p w:rsidR="000D0A00" w:rsidRPr="00492F58" w:rsidRDefault="000D0A00" w:rsidP="00F50C48">
      <w:pPr>
        <w:spacing w:line="360" w:lineRule="auto"/>
        <w:jc w:val="both"/>
        <w:rPr>
          <w:rFonts w:ascii="Book Antiqua" w:hAnsi="Book Antiqua" w:cs="Book Antiqua"/>
          <w:sz w:val="24"/>
          <w:szCs w:val="24"/>
          <w:lang w:val="en-US"/>
        </w:rPr>
      </w:pPr>
    </w:p>
    <w:p w:rsidR="000D0A00" w:rsidRPr="00492F58" w:rsidRDefault="000D0A00" w:rsidP="00F50C48">
      <w:pPr>
        <w:spacing w:line="360" w:lineRule="auto"/>
        <w:jc w:val="both"/>
        <w:rPr>
          <w:rFonts w:ascii="Book Antiqua" w:hAnsi="Book Antiqua" w:cs="Book Antiqua"/>
          <w:b/>
          <w:bCs/>
          <w:sz w:val="24"/>
          <w:szCs w:val="24"/>
          <w:lang w:val="en-US"/>
        </w:rPr>
      </w:pPr>
      <w:r w:rsidRPr="00492F58">
        <w:rPr>
          <w:rFonts w:ascii="Book Antiqua" w:hAnsi="Book Antiqua" w:cs="Book Antiqua"/>
          <w:b/>
          <w:bCs/>
          <w:sz w:val="24"/>
          <w:szCs w:val="24"/>
          <w:lang w:val="en-US"/>
        </w:rPr>
        <w:t>Table 2 Diagnostic accuracy of the electrophysiological study and the left ventricular ejection fraction for the primary and secondary endpoint</w:t>
      </w:r>
    </w:p>
    <w:tbl>
      <w:tblPr>
        <w:tblW w:w="14436" w:type="dxa"/>
        <w:tblInd w:w="2" w:type="dxa"/>
        <w:tblLayout w:type="fixed"/>
        <w:tblCellMar>
          <w:left w:w="10" w:type="dxa"/>
          <w:right w:w="10" w:type="dxa"/>
        </w:tblCellMar>
        <w:tblLook w:val="0000" w:firstRow="0" w:lastRow="0" w:firstColumn="0" w:lastColumn="0" w:noHBand="0" w:noVBand="0"/>
      </w:tblPr>
      <w:tblGrid>
        <w:gridCol w:w="6062"/>
        <w:gridCol w:w="1346"/>
        <w:gridCol w:w="1347"/>
        <w:gridCol w:w="1346"/>
        <w:gridCol w:w="1347"/>
        <w:gridCol w:w="2988"/>
      </w:tblGrid>
      <w:tr w:rsidR="000D0A00" w:rsidRPr="00492F58">
        <w:trPr>
          <w:trHeight w:val="454"/>
        </w:trPr>
        <w:tc>
          <w:tcPr>
            <w:tcW w:w="6062" w:type="dxa"/>
            <w:tcBorders>
              <w:top w:val="single" w:sz="4" w:space="0" w:color="000000"/>
              <w:left w:val="single" w:sz="4" w:space="0" w:color="000000"/>
              <w:bottom w:val="single" w:sz="4" w:space="0" w:color="000000"/>
            </w:tcBorders>
            <w:tcMar>
              <w:top w:w="0" w:type="dxa"/>
              <w:left w:w="108" w:type="dxa"/>
              <w:bottom w:w="0" w:type="dxa"/>
              <w:right w:w="108" w:type="dxa"/>
            </w:tcMar>
          </w:tcPr>
          <w:p w:rsidR="000D0A00" w:rsidRPr="00492F58" w:rsidRDefault="000D0A00" w:rsidP="00F50C48">
            <w:pPr>
              <w:spacing w:line="360" w:lineRule="auto"/>
              <w:jc w:val="both"/>
              <w:rPr>
                <w:rFonts w:ascii="Book Antiqua" w:hAnsi="Book Antiqua" w:cs="Book Antiqua"/>
                <w:sz w:val="24"/>
                <w:szCs w:val="24"/>
              </w:rPr>
            </w:pPr>
            <w:r w:rsidRPr="00492F58">
              <w:rPr>
                <w:rFonts w:ascii="Book Antiqua" w:hAnsi="Book Antiqua" w:cs="Book Antiqua"/>
                <w:b/>
                <w:bCs/>
                <w:sz w:val="24"/>
                <w:szCs w:val="24"/>
                <w:lang w:val="en-US"/>
              </w:rPr>
              <w:t>Predictor variable</w:t>
            </w:r>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tcPr>
          <w:p w:rsidR="000D0A00" w:rsidRPr="00492F58" w:rsidRDefault="000D0A00" w:rsidP="00F50C48">
            <w:pPr>
              <w:spacing w:line="360" w:lineRule="auto"/>
              <w:jc w:val="both"/>
              <w:rPr>
                <w:rFonts w:ascii="Book Antiqua" w:hAnsi="Book Antiqua" w:cs="Book Antiqua"/>
                <w:b/>
                <w:bCs/>
                <w:sz w:val="24"/>
                <w:szCs w:val="24"/>
                <w:lang w:val="en-US"/>
              </w:rPr>
            </w:pPr>
            <w:r w:rsidRPr="00492F58">
              <w:rPr>
                <w:rFonts w:ascii="Book Antiqua" w:hAnsi="Book Antiqua" w:cs="Book Antiqua"/>
                <w:b/>
                <w:bCs/>
                <w:sz w:val="24"/>
                <w:szCs w:val="24"/>
                <w:lang w:val="en-US"/>
              </w:rPr>
              <w:t>Sensitivity</w:t>
            </w:r>
          </w:p>
        </w:tc>
        <w:tc>
          <w:tcPr>
            <w:tcW w:w="1347" w:type="dxa"/>
            <w:tcBorders>
              <w:top w:val="single" w:sz="4" w:space="0" w:color="000000"/>
              <w:left w:val="single" w:sz="4" w:space="0" w:color="000000"/>
              <w:bottom w:val="single" w:sz="4" w:space="0" w:color="000000"/>
            </w:tcBorders>
            <w:tcMar>
              <w:top w:w="0" w:type="dxa"/>
              <w:left w:w="108" w:type="dxa"/>
              <w:bottom w:w="0" w:type="dxa"/>
              <w:right w:w="108" w:type="dxa"/>
            </w:tcMar>
          </w:tcPr>
          <w:p w:rsidR="000D0A00" w:rsidRPr="00492F58" w:rsidRDefault="000D0A00" w:rsidP="00F50C48">
            <w:pPr>
              <w:spacing w:line="360" w:lineRule="auto"/>
              <w:jc w:val="both"/>
              <w:rPr>
                <w:rFonts w:ascii="Book Antiqua" w:hAnsi="Book Antiqua" w:cs="Book Antiqua"/>
                <w:b/>
                <w:bCs/>
                <w:sz w:val="24"/>
                <w:szCs w:val="24"/>
                <w:lang w:val="en-US"/>
              </w:rPr>
            </w:pPr>
            <w:r w:rsidRPr="00492F58">
              <w:rPr>
                <w:rFonts w:ascii="Book Antiqua" w:hAnsi="Book Antiqua" w:cs="Book Antiqua"/>
                <w:b/>
                <w:bCs/>
                <w:sz w:val="24"/>
                <w:szCs w:val="24"/>
                <w:lang w:val="en-US"/>
              </w:rPr>
              <w:t>Specificity</w:t>
            </w:r>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tcPr>
          <w:p w:rsidR="000D0A00" w:rsidRPr="00492F58" w:rsidRDefault="000D0A00" w:rsidP="00F50C48">
            <w:pPr>
              <w:spacing w:line="360" w:lineRule="auto"/>
              <w:jc w:val="both"/>
              <w:rPr>
                <w:rFonts w:ascii="Book Antiqua" w:hAnsi="Book Antiqua" w:cs="Book Antiqua"/>
                <w:b/>
                <w:bCs/>
                <w:sz w:val="24"/>
                <w:szCs w:val="24"/>
                <w:lang w:val="en-US"/>
              </w:rPr>
            </w:pPr>
            <w:r w:rsidRPr="00492F58">
              <w:rPr>
                <w:rFonts w:ascii="Book Antiqua" w:hAnsi="Book Antiqua" w:cs="Book Antiqua"/>
                <w:b/>
                <w:bCs/>
                <w:sz w:val="24"/>
                <w:szCs w:val="24"/>
                <w:lang w:val="en-US"/>
              </w:rPr>
              <w:t>PPV</w:t>
            </w:r>
          </w:p>
        </w:tc>
        <w:tc>
          <w:tcPr>
            <w:tcW w:w="1347" w:type="dxa"/>
            <w:tcBorders>
              <w:top w:val="single" w:sz="4" w:space="0" w:color="000000"/>
              <w:left w:val="single" w:sz="4" w:space="0" w:color="000000"/>
              <w:bottom w:val="single" w:sz="4" w:space="0" w:color="000000"/>
            </w:tcBorders>
            <w:tcMar>
              <w:top w:w="0" w:type="dxa"/>
              <w:left w:w="108" w:type="dxa"/>
              <w:bottom w:w="0" w:type="dxa"/>
              <w:right w:w="108" w:type="dxa"/>
            </w:tcMar>
          </w:tcPr>
          <w:p w:rsidR="000D0A00" w:rsidRPr="00492F58" w:rsidRDefault="000D0A00" w:rsidP="00F50C48">
            <w:pPr>
              <w:spacing w:line="360" w:lineRule="auto"/>
              <w:jc w:val="both"/>
              <w:rPr>
                <w:rFonts w:ascii="Book Antiqua" w:hAnsi="Book Antiqua" w:cs="Book Antiqua"/>
                <w:b/>
                <w:bCs/>
                <w:sz w:val="24"/>
                <w:szCs w:val="24"/>
                <w:lang w:val="en-US"/>
              </w:rPr>
            </w:pPr>
            <w:r w:rsidRPr="00492F58">
              <w:rPr>
                <w:rFonts w:ascii="Book Antiqua" w:hAnsi="Book Antiqua" w:cs="Book Antiqua"/>
                <w:b/>
                <w:bCs/>
                <w:sz w:val="24"/>
                <w:szCs w:val="24"/>
                <w:lang w:val="en-US"/>
              </w:rPr>
              <w:t>NPV</w:t>
            </w:r>
          </w:p>
        </w:tc>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0A00" w:rsidRPr="00492F58" w:rsidRDefault="000D0A00" w:rsidP="00F50C48">
            <w:pPr>
              <w:spacing w:line="360" w:lineRule="auto"/>
              <w:jc w:val="both"/>
              <w:rPr>
                <w:rFonts w:ascii="Book Antiqua" w:hAnsi="Book Antiqua" w:cs="Book Antiqua"/>
                <w:b/>
                <w:bCs/>
                <w:sz w:val="24"/>
                <w:szCs w:val="24"/>
                <w:lang w:val="en-US"/>
              </w:rPr>
            </w:pPr>
            <w:r w:rsidRPr="00492F58">
              <w:rPr>
                <w:rFonts w:ascii="Book Antiqua" w:hAnsi="Book Antiqua" w:cs="Book Antiqua"/>
                <w:b/>
                <w:bCs/>
                <w:sz w:val="24"/>
                <w:szCs w:val="24"/>
                <w:lang w:val="en-US"/>
              </w:rPr>
              <w:t>AUROC (95%CI)</w:t>
            </w:r>
          </w:p>
        </w:tc>
      </w:tr>
      <w:tr w:rsidR="000D0A00" w:rsidRPr="00492F58">
        <w:trPr>
          <w:trHeight w:val="454"/>
        </w:trPr>
        <w:tc>
          <w:tcPr>
            <w:tcW w:w="1443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Primary endpoint</w:t>
            </w:r>
          </w:p>
        </w:tc>
      </w:tr>
      <w:tr w:rsidR="000D0A00" w:rsidRPr="00492F58">
        <w:trPr>
          <w:trHeight w:val="454"/>
        </w:trPr>
        <w:tc>
          <w:tcPr>
            <w:tcW w:w="60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Sustained VT during EPS</w:t>
            </w:r>
          </w:p>
          <w:p w:rsidR="000D0A00" w:rsidRPr="00492F58" w:rsidRDefault="000D0A00" w:rsidP="002B2655">
            <w:pPr>
              <w:spacing w:line="360" w:lineRule="auto"/>
              <w:ind w:firstLineChars="100" w:firstLine="240"/>
              <w:jc w:val="both"/>
              <w:rPr>
                <w:rFonts w:ascii="Book Antiqua" w:hAnsi="Book Antiqua" w:cs="Book Antiqua"/>
                <w:sz w:val="24"/>
                <w:szCs w:val="24"/>
                <w:lang w:val="en-US"/>
              </w:rPr>
            </w:pPr>
            <w:r w:rsidRPr="00492F58">
              <w:rPr>
                <w:rFonts w:ascii="Book Antiqua" w:hAnsi="Book Antiqua" w:cs="Book Antiqua"/>
                <w:sz w:val="24"/>
                <w:szCs w:val="24"/>
                <w:lang w:val="en-US"/>
              </w:rPr>
              <w:t>All study participants (</w:t>
            </w:r>
            <w:r w:rsidRPr="00492F58">
              <w:rPr>
                <w:rFonts w:ascii="Book Antiqua" w:hAnsi="Book Antiqua" w:cs="Book Antiqua"/>
                <w:i/>
                <w:iCs/>
                <w:sz w:val="24"/>
                <w:szCs w:val="24"/>
                <w:lang w:val="en-US"/>
              </w:rPr>
              <w:t>n</w:t>
            </w:r>
            <w:r w:rsidRPr="00492F58">
              <w:rPr>
                <w:rFonts w:ascii="Book Antiqua" w:hAnsi="Book Antiqua" w:cs="Book Antiqua"/>
                <w:sz w:val="24"/>
                <w:szCs w:val="24"/>
                <w:lang w:val="en-US"/>
              </w:rPr>
              <w:t xml:space="preserve"> = 265)</w:t>
            </w:r>
          </w:p>
          <w:p w:rsidR="000D0A00" w:rsidRPr="00492F58" w:rsidRDefault="000D0A00" w:rsidP="002B2655">
            <w:pPr>
              <w:spacing w:line="360" w:lineRule="auto"/>
              <w:ind w:firstLineChars="100" w:firstLine="240"/>
              <w:jc w:val="both"/>
              <w:rPr>
                <w:rFonts w:ascii="Book Antiqua" w:hAnsi="Book Antiqua" w:cs="Book Antiqua"/>
                <w:sz w:val="24"/>
                <w:szCs w:val="24"/>
                <w:lang w:val="en-US"/>
              </w:rPr>
            </w:pPr>
            <w:r w:rsidRPr="00492F58">
              <w:rPr>
                <w:rFonts w:ascii="Book Antiqua" w:hAnsi="Book Antiqua" w:cs="Book Antiqua"/>
                <w:sz w:val="24"/>
                <w:szCs w:val="24"/>
                <w:lang w:val="en-US"/>
              </w:rPr>
              <w:t>Subgroup of study participants with LVEF &lt; 35% (</w:t>
            </w:r>
            <w:r w:rsidRPr="00492F58">
              <w:rPr>
                <w:rFonts w:ascii="Book Antiqua" w:hAnsi="Book Antiqua" w:cs="Book Antiqua"/>
                <w:i/>
                <w:iCs/>
                <w:sz w:val="24"/>
                <w:szCs w:val="24"/>
                <w:lang w:val="en-US"/>
              </w:rPr>
              <w:t>n</w:t>
            </w:r>
            <w:r w:rsidRPr="00492F58">
              <w:rPr>
                <w:rFonts w:ascii="Book Antiqua" w:hAnsi="Book Antiqua" w:cs="Book Antiqua"/>
                <w:sz w:val="24"/>
                <w:szCs w:val="24"/>
                <w:lang w:val="en-US"/>
              </w:rPr>
              <w:t xml:space="preserve"> = 106)</w:t>
            </w:r>
          </w:p>
          <w:p w:rsidR="000D0A00" w:rsidRPr="00492F58" w:rsidRDefault="000D0A00" w:rsidP="002B2655">
            <w:pPr>
              <w:spacing w:line="360" w:lineRule="auto"/>
              <w:ind w:firstLineChars="100" w:firstLine="240"/>
              <w:jc w:val="both"/>
              <w:rPr>
                <w:rFonts w:ascii="Book Antiqua" w:hAnsi="Book Antiqua" w:cs="Book Antiqua"/>
                <w:sz w:val="24"/>
                <w:szCs w:val="24"/>
                <w:lang w:val="en-US"/>
              </w:rPr>
            </w:pPr>
            <w:r w:rsidRPr="00492F58">
              <w:rPr>
                <w:rFonts w:ascii="Book Antiqua" w:hAnsi="Book Antiqua" w:cs="Book Antiqua"/>
                <w:sz w:val="24"/>
                <w:szCs w:val="24"/>
                <w:lang w:val="en-US"/>
              </w:rPr>
              <w:t>Subgroup of study participants with LVEF ≥ 35% (</w:t>
            </w:r>
            <w:r w:rsidRPr="00492F58">
              <w:rPr>
                <w:rFonts w:ascii="Book Antiqua" w:hAnsi="Book Antiqua" w:cs="Book Antiqua"/>
                <w:i/>
                <w:iCs/>
                <w:sz w:val="24"/>
                <w:szCs w:val="24"/>
                <w:lang w:val="en-US"/>
              </w:rPr>
              <w:t>n</w:t>
            </w:r>
            <w:r w:rsidRPr="00492F58">
              <w:rPr>
                <w:rFonts w:ascii="Book Antiqua" w:hAnsi="Book Antiqua" w:cs="Book Antiqua"/>
                <w:sz w:val="24"/>
                <w:szCs w:val="24"/>
                <w:lang w:val="en-US"/>
              </w:rPr>
              <w:t xml:space="preserve"> = 159)</w:t>
            </w:r>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napToGrid w:val="0"/>
              <w:spacing w:line="360" w:lineRule="auto"/>
              <w:jc w:val="both"/>
              <w:rPr>
                <w:rFonts w:ascii="Book Antiqua" w:hAnsi="Book Antiqua" w:cs="Book Antiqua"/>
                <w:sz w:val="24"/>
                <w:szCs w:val="24"/>
                <w:lang w:val="en-US"/>
              </w:rPr>
            </w:pPr>
          </w:p>
          <w:p w:rsidR="000D0A00" w:rsidRPr="00492F58" w:rsidRDefault="000D0A00" w:rsidP="00F50C48">
            <w:pPr>
              <w:spacing w:line="360" w:lineRule="auto"/>
              <w:jc w:val="both"/>
              <w:rPr>
                <w:rFonts w:ascii="Book Antiqua" w:hAnsi="Book Antiqua" w:cs="Book Antiqua"/>
                <w:sz w:val="24"/>
                <w:szCs w:val="24"/>
              </w:rPr>
            </w:pPr>
            <w:r w:rsidRPr="00492F58">
              <w:rPr>
                <w:rFonts w:ascii="Book Antiqua" w:hAnsi="Book Antiqua" w:cs="Book Antiqua"/>
                <w:sz w:val="24"/>
                <w:szCs w:val="24"/>
                <w:lang w:val="en-US"/>
              </w:rPr>
              <w:t>69.4%</w:t>
            </w:r>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66.7%</w:t>
            </w:r>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72.7%</w:t>
            </w:r>
          </w:p>
        </w:tc>
        <w:tc>
          <w:tcPr>
            <w:tcW w:w="13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napToGrid w:val="0"/>
              <w:spacing w:line="360" w:lineRule="auto"/>
              <w:jc w:val="both"/>
              <w:rPr>
                <w:rFonts w:ascii="Book Antiqua" w:hAnsi="Book Antiqua" w:cs="Book Antiqua"/>
                <w:sz w:val="24"/>
                <w:szCs w:val="24"/>
                <w:lang w:val="en-US"/>
              </w:rPr>
            </w:pPr>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57.9%</w:t>
            </w:r>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48.1%</w:t>
            </w:r>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63.5%</w:t>
            </w:r>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napToGrid w:val="0"/>
              <w:spacing w:line="360" w:lineRule="auto"/>
              <w:jc w:val="both"/>
              <w:rPr>
                <w:rFonts w:ascii="Book Antiqua" w:hAnsi="Book Antiqua" w:cs="Book Antiqua"/>
                <w:sz w:val="24"/>
                <w:szCs w:val="24"/>
                <w:lang w:val="en-US"/>
              </w:rPr>
            </w:pPr>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27.2%</w:t>
            </w:r>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30.5%</w:t>
            </w:r>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24.2%</w:t>
            </w:r>
          </w:p>
        </w:tc>
        <w:tc>
          <w:tcPr>
            <w:tcW w:w="13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napToGrid w:val="0"/>
              <w:spacing w:line="360" w:lineRule="auto"/>
              <w:jc w:val="both"/>
              <w:rPr>
                <w:rFonts w:ascii="Book Antiqua" w:hAnsi="Book Antiqua" w:cs="Book Antiqua"/>
                <w:sz w:val="24"/>
                <w:szCs w:val="24"/>
                <w:lang w:val="en-US"/>
              </w:rPr>
            </w:pPr>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89.3%</w:t>
            </w:r>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80.9%</w:t>
            </w:r>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93.5%</w:t>
            </w:r>
          </w:p>
        </w:tc>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0A00" w:rsidRPr="00492F58" w:rsidRDefault="000D0A00" w:rsidP="00F50C48">
            <w:pPr>
              <w:snapToGrid w:val="0"/>
              <w:spacing w:line="360" w:lineRule="auto"/>
              <w:jc w:val="both"/>
              <w:rPr>
                <w:rFonts w:ascii="Book Antiqua" w:hAnsi="Book Antiqua" w:cs="Book Antiqua"/>
                <w:sz w:val="24"/>
                <w:szCs w:val="24"/>
                <w:lang w:val="en-US"/>
              </w:rPr>
            </w:pPr>
          </w:p>
          <w:p w:rsidR="000D0A00" w:rsidRPr="00492F58" w:rsidRDefault="000D0A00" w:rsidP="00F50C48">
            <w:pPr>
              <w:spacing w:line="360" w:lineRule="auto"/>
              <w:jc w:val="both"/>
              <w:rPr>
                <w:rFonts w:ascii="Book Antiqua" w:hAnsi="Book Antiqua" w:cs="Book Antiqua"/>
                <w:sz w:val="24"/>
                <w:szCs w:val="24"/>
                <w:lang w:val="en-US"/>
              </w:rPr>
            </w:pPr>
            <w:r>
              <w:rPr>
                <w:rFonts w:ascii="Book Antiqua" w:hAnsi="Book Antiqua" w:cs="Book Antiqua"/>
                <w:sz w:val="24"/>
                <w:szCs w:val="24"/>
                <w:lang w:val="en-US"/>
              </w:rPr>
              <w:t>0.636 (0.563-</w:t>
            </w:r>
            <w:r w:rsidRPr="00492F58">
              <w:rPr>
                <w:rFonts w:ascii="Book Antiqua" w:hAnsi="Book Antiqua" w:cs="Book Antiqua"/>
                <w:sz w:val="24"/>
                <w:szCs w:val="24"/>
                <w:lang w:val="en-US"/>
              </w:rPr>
              <w:t>0.709)</w:t>
            </w:r>
          </w:p>
          <w:p w:rsidR="000D0A00" w:rsidRPr="00492F58" w:rsidRDefault="000D0A00" w:rsidP="00F50C48">
            <w:pPr>
              <w:spacing w:line="360" w:lineRule="auto"/>
              <w:jc w:val="both"/>
              <w:rPr>
                <w:rFonts w:ascii="Book Antiqua" w:hAnsi="Book Antiqua" w:cs="Book Antiqua"/>
                <w:sz w:val="24"/>
                <w:szCs w:val="24"/>
                <w:lang w:val="en-US"/>
              </w:rPr>
            </w:pPr>
            <w:r>
              <w:rPr>
                <w:rFonts w:ascii="Book Antiqua" w:hAnsi="Book Antiqua" w:cs="Book Antiqua"/>
                <w:sz w:val="24"/>
                <w:szCs w:val="24"/>
                <w:lang w:val="en-US"/>
              </w:rPr>
              <w:t>0.574 (0.468-</w:t>
            </w:r>
            <w:r w:rsidRPr="00492F58">
              <w:rPr>
                <w:rFonts w:ascii="Book Antiqua" w:hAnsi="Book Antiqua" w:cs="Book Antiqua"/>
                <w:sz w:val="24"/>
                <w:szCs w:val="24"/>
                <w:lang w:val="en-US"/>
              </w:rPr>
              <w:t>0.680)</w:t>
            </w:r>
          </w:p>
          <w:p w:rsidR="000D0A00" w:rsidRPr="00492F58" w:rsidRDefault="000D0A00" w:rsidP="00F50C48">
            <w:pPr>
              <w:spacing w:line="360" w:lineRule="auto"/>
              <w:jc w:val="both"/>
              <w:rPr>
                <w:rFonts w:ascii="Book Antiqua" w:hAnsi="Book Antiqua" w:cs="Book Antiqua"/>
                <w:sz w:val="24"/>
                <w:szCs w:val="24"/>
                <w:lang w:val="en-US"/>
              </w:rPr>
            </w:pPr>
            <w:r>
              <w:rPr>
                <w:rFonts w:ascii="Book Antiqua" w:hAnsi="Book Antiqua" w:cs="Book Antiqua"/>
                <w:sz w:val="24"/>
                <w:szCs w:val="24"/>
                <w:lang w:val="en-US"/>
              </w:rPr>
              <w:t>0.681 (0.578-</w:t>
            </w:r>
            <w:r w:rsidRPr="00492F58">
              <w:rPr>
                <w:rFonts w:ascii="Book Antiqua" w:hAnsi="Book Antiqua" w:cs="Book Antiqua"/>
                <w:sz w:val="24"/>
                <w:szCs w:val="24"/>
                <w:lang w:val="en-US"/>
              </w:rPr>
              <w:t>0.785)</w:t>
            </w:r>
          </w:p>
        </w:tc>
      </w:tr>
      <w:tr w:rsidR="000D0A00" w:rsidRPr="00492F58">
        <w:trPr>
          <w:trHeight w:val="454"/>
        </w:trPr>
        <w:tc>
          <w:tcPr>
            <w:tcW w:w="60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LVEF &lt; 35%</w:t>
            </w:r>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55.1%</w:t>
            </w:r>
          </w:p>
        </w:tc>
        <w:tc>
          <w:tcPr>
            <w:tcW w:w="13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63.4%</w:t>
            </w:r>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25.5%</w:t>
            </w:r>
          </w:p>
        </w:tc>
        <w:tc>
          <w:tcPr>
            <w:tcW w:w="13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86.1%</w:t>
            </w:r>
          </w:p>
        </w:tc>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Pr>
                <w:rFonts w:ascii="Book Antiqua" w:hAnsi="Book Antiqua" w:cs="Book Antiqua"/>
                <w:sz w:val="24"/>
                <w:szCs w:val="24"/>
                <w:lang w:val="en-US"/>
              </w:rPr>
              <w:t>0.593 (0.515-</w:t>
            </w:r>
            <w:r w:rsidRPr="00492F58">
              <w:rPr>
                <w:rFonts w:ascii="Book Antiqua" w:hAnsi="Book Antiqua" w:cs="Book Antiqua"/>
                <w:sz w:val="24"/>
                <w:szCs w:val="24"/>
                <w:lang w:val="en-US"/>
              </w:rPr>
              <w:t>0.670)</w:t>
            </w:r>
          </w:p>
        </w:tc>
      </w:tr>
      <w:tr w:rsidR="000D0A00" w:rsidRPr="00492F58">
        <w:trPr>
          <w:trHeight w:val="454"/>
        </w:trPr>
        <w:tc>
          <w:tcPr>
            <w:tcW w:w="1443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Secondary endpoint</w:t>
            </w:r>
          </w:p>
        </w:tc>
      </w:tr>
      <w:tr w:rsidR="000D0A00" w:rsidRPr="00492F58">
        <w:trPr>
          <w:trHeight w:val="454"/>
        </w:trPr>
        <w:tc>
          <w:tcPr>
            <w:tcW w:w="60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Sustained VT during EPS</w:t>
            </w:r>
          </w:p>
          <w:p w:rsidR="000D0A00" w:rsidRPr="00492F58" w:rsidRDefault="000D0A00" w:rsidP="002B2655">
            <w:pPr>
              <w:spacing w:line="360" w:lineRule="auto"/>
              <w:ind w:firstLineChars="100" w:firstLine="240"/>
              <w:jc w:val="both"/>
              <w:rPr>
                <w:rFonts w:ascii="Book Antiqua" w:hAnsi="Book Antiqua" w:cs="Book Antiqua"/>
                <w:sz w:val="24"/>
                <w:szCs w:val="24"/>
                <w:lang w:val="en-US"/>
              </w:rPr>
            </w:pPr>
            <w:r w:rsidRPr="00492F58">
              <w:rPr>
                <w:rFonts w:ascii="Book Antiqua" w:hAnsi="Book Antiqua" w:cs="Book Antiqua"/>
                <w:sz w:val="24"/>
                <w:szCs w:val="24"/>
                <w:lang w:val="en-US"/>
              </w:rPr>
              <w:t>All study participants (</w:t>
            </w:r>
            <w:r w:rsidRPr="00492F58">
              <w:rPr>
                <w:rFonts w:ascii="Book Antiqua" w:hAnsi="Book Antiqua" w:cs="Book Antiqua"/>
                <w:i/>
                <w:iCs/>
                <w:sz w:val="24"/>
                <w:szCs w:val="24"/>
                <w:lang w:val="en-US"/>
              </w:rPr>
              <w:t>n</w:t>
            </w:r>
            <w:r w:rsidRPr="00492F58">
              <w:rPr>
                <w:rFonts w:ascii="Book Antiqua" w:hAnsi="Book Antiqua" w:cs="Book Antiqua"/>
                <w:sz w:val="24"/>
                <w:szCs w:val="24"/>
                <w:lang w:val="en-US"/>
              </w:rPr>
              <w:t xml:space="preserve"> = 265)</w:t>
            </w:r>
          </w:p>
          <w:p w:rsidR="000D0A00" w:rsidRPr="00492F58" w:rsidRDefault="000D0A00" w:rsidP="002B2655">
            <w:pPr>
              <w:spacing w:line="360" w:lineRule="auto"/>
              <w:ind w:firstLineChars="100" w:firstLine="240"/>
              <w:jc w:val="both"/>
              <w:rPr>
                <w:rFonts w:ascii="Book Antiqua" w:hAnsi="Book Antiqua" w:cs="Book Antiqua"/>
                <w:sz w:val="24"/>
                <w:szCs w:val="24"/>
              </w:rPr>
            </w:pPr>
            <w:r w:rsidRPr="00492F58">
              <w:rPr>
                <w:rFonts w:ascii="Book Antiqua" w:hAnsi="Book Antiqua" w:cs="Book Antiqua"/>
                <w:sz w:val="24"/>
                <w:szCs w:val="24"/>
                <w:lang w:val="en-US"/>
              </w:rPr>
              <w:t>Subgroup of study participants with LVEF &lt; 35% (</w:t>
            </w:r>
            <w:r w:rsidRPr="00492F58">
              <w:rPr>
                <w:rFonts w:ascii="Book Antiqua" w:hAnsi="Book Antiqua" w:cs="Book Antiqua"/>
                <w:i/>
                <w:iCs/>
                <w:sz w:val="24"/>
                <w:szCs w:val="24"/>
                <w:lang w:val="en-US"/>
              </w:rPr>
              <w:t xml:space="preserve">n </w:t>
            </w:r>
            <w:r w:rsidRPr="00492F58">
              <w:rPr>
                <w:rFonts w:ascii="Book Antiqua" w:hAnsi="Book Antiqua" w:cs="Book Antiqua"/>
                <w:sz w:val="24"/>
                <w:szCs w:val="24"/>
                <w:lang w:val="en-US"/>
              </w:rPr>
              <w:t>= 106)</w:t>
            </w:r>
          </w:p>
          <w:p w:rsidR="000D0A00" w:rsidRPr="00492F58" w:rsidRDefault="000D0A00" w:rsidP="002B2655">
            <w:pPr>
              <w:spacing w:line="360" w:lineRule="auto"/>
              <w:ind w:firstLineChars="100" w:firstLine="240"/>
              <w:jc w:val="both"/>
              <w:rPr>
                <w:rFonts w:ascii="Book Antiqua" w:hAnsi="Book Antiqua" w:cs="Book Antiqua"/>
                <w:sz w:val="24"/>
                <w:szCs w:val="24"/>
                <w:lang w:val="en-US"/>
              </w:rPr>
            </w:pPr>
            <w:r w:rsidRPr="00492F58">
              <w:rPr>
                <w:rFonts w:ascii="Book Antiqua" w:hAnsi="Book Antiqua" w:cs="Book Antiqua"/>
                <w:sz w:val="24"/>
                <w:szCs w:val="24"/>
                <w:lang w:val="en-US"/>
              </w:rPr>
              <w:t>Subgroup of study participants with LVEF ≥ 35% (</w:t>
            </w:r>
            <w:r w:rsidRPr="00492F58">
              <w:rPr>
                <w:rFonts w:ascii="Book Antiqua" w:hAnsi="Book Antiqua" w:cs="Book Antiqua"/>
                <w:i/>
                <w:iCs/>
                <w:sz w:val="24"/>
                <w:szCs w:val="24"/>
                <w:lang w:val="en-US"/>
              </w:rPr>
              <w:t>n</w:t>
            </w:r>
            <w:r w:rsidRPr="00492F58">
              <w:rPr>
                <w:rFonts w:ascii="Book Antiqua" w:hAnsi="Book Antiqua" w:cs="Book Antiqua"/>
                <w:sz w:val="24"/>
                <w:szCs w:val="24"/>
                <w:lang w:val="en-US"/>
              </w:rPr>
              <w:t xml:space="preserve"> = 159)</w:t>
            </w:r>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napToGrid w:val="0"/>
              <w:spacing w:line="360" w:lineRule="auto"/>
              <w:jc w:val="both"/>
              <w:rPr>
                <w:rFonts w:ascii="Book Antiqua" w:hAnsi="Book Antiqua" w:cs="Book Antiqua"/>
                <w:sz w:val="24"/>
                <w:szCs w:val="24"/>
                <w:lang w:val="en-US"/>
              </w:rPr>
            </w:pPr>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66.7%</w:t>
            </w:r>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61.1%</w:t>
            </w:r>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73.3%</w:t>
            </w:r>
          </w:p>
        </w:tc>
        <w:tc>
          <w:tcPr>
            <w:tcW w:w="13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napToGrid w:val="0"/>
              <w:spacing w:line="360" w:lineRule="auto"/>
              <w:jc w:val="both"/>
              <w:rPr>
                <w:rFonts w:ascii="Book Antiqua" w:hAnsi="Book Antiqua" w:cs="Book Antiqua"/>
                <w:sz w:val="24"/>
                <w:szCs w:val="24"/>
                <w:lang w:val="en-US"/>
              </w:rPr>
            </w:pPr>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55.6%</w:t>
            </w:r>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45.5%</w:t>
            </w:r>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61.8%</w:t>
            </w:r>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napToGrid w:val="0"/>
              <w:spacing w:line="360" w:lineRule="auto"/>
              <w:jc w:val="both"/>
              <w:rPr>
                <w:rFonts w:ascii="Book Antiqua" w:hAnsi="Book Antiqua" w:cs="Book Antiqua"/>
                <w:sz w:val="24"/>
                <w:szCs w:val="24"/>
                <w:lang w:val="en-US"/>
              </w:rPr>
            </w:pPr>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17.6%</w:t>
            </w:r>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18.6%</w:t>
            </w:r>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16.7%</w:t>
            </w:r>
          </w:p>
        </w:tc>
        <w:tc>
          <w:tcPr>
            <w:tcW w:w="13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napToGrid w:val="0"/>
              <w:spacing w:line="360" w:lineRule="auto"/>
              <w:jc w:val="both"/>
              <w:rPr>
                <w:rFonts w:ascii="Book Antiqua" w:hAnsi="Book Antiqua" w:cs="Book Antiqua"/>
                <w:sz w:val="24"/>
                <w:szCs w:val="24"/>
                <w:lang w:val="en-US"/>
              </w:rPr>
            </w:pPr>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92.1%</w:t>
            </w:r>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85.1%</w:t>
            </w:r>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95.7%</w:t>
            </w:r>
          </w:p>
        </w:tc>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0A00" w:rsidRPr="00492F58" w:rsidRDefault="000D0A00" w:rsidP="00F50C48">
            <w:pPr>
              <w:snapToGrid w:val="0"/>
              <w:spacing w:line="360" w:lineRule="auto"/>
              <w:jc w:val="both"/>
              <w:rPr>
                <w:rFonts w:ascii="Book Antiqua" w:hAnsi="Book Antiqua" w:cs="Book Antiqua"/>
                <w:sz w:val="24"/>
                <w:szCs w:val="24"/>
                <w:lang w:val="en-US"/>
              </w:rPr>
            </w:pPr>
          </w:p>
          <w:p w:rsidR="000D0A00" w:rsidRPr="00492F58" w:rsidRDefault="000D0A00" w:rsidP="00F50C48">
            <w:pPr>
              <w:spacing w:line="360" w:lineRule="auto"/>
              <w:jc w:val="both"/>
              <w:rPr>
                <w:rFonts w:ascii="Book Antiqua" w:hAnsi="Book Antiqua" w:cs="Book Antiqua"/>
                <w:sz w:val="24"/>
                <w:szCs w:val="24"/>
                <w:lang w:val="en-US"/>
              </w:rPr>
            </w:pPr>
            <w:r>
              <w:rPr>
                <w:rFonts w:ascii="Book Antiqua" w:hAnsi="Book Antiqua" w:cs="Book Antiqua"/>
                <w:sz w:val="24"/>
                <w:szCs w:val="24"/>
                <w:lang w:val="en-US"/>
              </w:rPr>
              <w:t>0.611 (0.524-</w:t>
            </w:r>
            <w:r w:rsidRPr="00492F58">
              <w:rPr>
                <w:rFonts w:ascii="Book Antiqua" w:hAnsi="Book Antiqua" w:cs="Book Antiqua"/>
                <w:sz w:val="24"/>
                <w:szCs w:val="24"/>
                <w:lang w:val="en-US"/>
              </w:rPr>
              <w:t>0.699)</w:t>
            </w:r>
          </w:p>
          <w:p w:rsidR="000D0A00" w:rsidRPr="00492F58" w:rsidRDefault="000D0A00" w:rsidP="00F50C48">
            <w:pPr>
              <w:spacing w:line="360" w:lineRule="auto"/>
              <w:jc w:val="both"/>
              <w:rPr>
                <w:rFonts w:ascii="Book Antiqua" w:hAnsi="Book Antiqua" w:cs="Book Antiqua"/>
                <w:sz w:val="24"/>
                <w:szCs w:val="24"/>
                <w:lang w:val="en-US"/>
              </w:rPr>
            </w:pPr>
            <w:r>
              <w:rPr>
                <w:rFonts w:ascii="Book Antiqua" w:hAnsi="Book Antiqua" w:cs="Book Antiqua"/>
                <w:sz w:val="24"/>
                <w:szCs w:val="24"/>
                <w:lang w:val="en-US"/>
              </w:rPr>
              <w:t>0.533 (0.406-</w:t>
            </w:r>
            <w:r w:rsidRPr="00492F58">
              <w:rPr>
                <w:rFonts w:ascii="Book Antiqua" w:hAnsi="Book Antiqua" w:cs="Book Antiqua"/>
                <w:sz w:val="24"/>
                <w:szCs w:val="24"/>
                <w:lang w:val="en-US"/>
              </w:rPr>
              <w:t>0.660)</w:t>
            </w:r>
          </w:p>
          <w:p w:rsidR="000D0A00" w:rsidRPr="00492F58" w:rsidRDefault="000D0A00" w:rsidP="00F50C48">
            <w:pPr>
              <w:spacing w:line="360" w:lineRule="auto"/>
              <w:jc w:val="both"/>
              <w:rPr>
                <w:rFonts w:ascii="Book Antiqua" w:hAnsi="Book Antiqua" w:cs="Book Antiqua"/>
                <w:sz w:val="24"/>
                <w:szCs w:val="24"/>
                <w:lang w:val="en-US"/>
              </w:rPr>
            </w:pPr>
            <w:r>
              <w:rPr>
                <w:rFonts w:ascii="Book Antiqua" w:hAnsi="Book Antiqua" w:cs="Book Antiqua"/>
                <w:sz w:val="24"/>
                <w:szCs w:val="24"/>
                <w:lang w:val="en-US"/>
              </w:rPr>
              <w:t>0.676 (0.553-</w:t>
            </w:r>
            <w:r w:rsidRPr="00492F58">
              <w:rPr>
                <w:rFonts w:ascii="Book Antiqua" w:hAnsi="Book Antiqua" w:cs="Book Antiqua"/>
                <w:sz w:val="24"/>
                <w:szCs w:val="24"/>
                <w:lang w:val="en-US"/>
              </w:rPr>
              <w:t>0.798)</w:t>
            </w:r>
          </w:p>
        </w:tc>
      </w:tr>
      <w:tr w:rsidR="000D0A00" w:rsidRPr="00492F58">
        <w:trPr>
          <w:trHeight w:val="454"/>
        </w:trPr>
        <w:tc>
          <w:tcPr>
            <w:tcW w:w="60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LVEF &lt; 35%</w:t>
            </w:r>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54.5%</w:t>
            </w:r>
          </w:p>
        </w:tc>
        <w:tc>
          <w:tcPr>
            <w:tcW w:w="13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62.1%</w:t>
            </w:r>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17.0%</w:t>
            </w:r>
          </w:p>
        </w:tc>
        <w:tc>
          <w:tcPr>
            <w:tcW w:w="13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90.6%</w:t>
            </w:r>
          </w:p>
        </w:tc>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0A00" w:rsidRPr="00492F58" w:rsidRDefault="000D0A00" w:rsidP="00F50C48">
            <w:pPr>
              <w:spacing w:line="360" w:lineRule="auto"/>
              <w:jc w:val="both"/>
              <w:rPr>
                <w:rFonts w:ascii="Book Antiqua" w:hAnsi="Book Antiqua" w:cs="Book Antiqua"/>
                <w:sz w:val="24"/>
                <w:szCs w:val="24"/>
              </w:rPr>
            </w:pPr>
            <w:r>
              <w:rPr>
                <w:rFonts w:ascii="Book Antiqua" w:hAnsi="Book Antiqua" w:cs="Book Antiqua"/>
                <w:sz w:val="24"/>
                <w:szCs w:val="24"/>
                <w:lang w:val="en-US"/>
              </w:rPr>
              <w:t>0.583 (0.491-</w:t>
            </w:r>
            <w:r w:rsidRPr="00492F58">
              <w:rPr>
                <w:rFonts w:ascii="Book Antiqua" w:hAnsi="Book Antiqua" w:cs="Book Antiqua"/>
                <w:sz w:val="24"/>
                <w:szCs w:val="24"/>
                <w:lang w:val="en-US"/>
              </w:rPr>
              <w:t>0.675)</w:t>
            </w:r>
          </w:p>
        </w:tc>
      </w:tr>
    </w:tbl>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AUROC: Area under the receiver operating characteristic curve; EPS: Electrophysiological study; NPV: Negative predictive value; PPV: Positive predictive value; VT: Ventricular tachycardia; LVEF: Left ventricular ejection fraction.</w:t>
      </w:r>
    </w:p>
    <w:p w:rsidR="000D0A00" w:rsidRPr="00492F58" w:rsidRDefault="000D0A00" w:rsidP="00F50C48">
      <w:pPr>
        <w:spacing w:line="360" w:lineRule="auto"/>
        <w:jc w:val="both"/>
        <w:rPr>
          <w:rFonts w:ascii="Book Antiqua" w:hAnsi="Book Antiqua" w:cs="Book Antiqua"/>
          <w:sz w:val="24"/>
          <w:szCs w:val="24"/>
          <w:lang w:val="fr-CH"/>
        </w:rPr>
        <w:sectPr w:rsidR="000D0A00" w:rsidRPr="00492F58">
          <w:headerReference w:type="default" r:id="rId20"/>
          <w:footerReference w:type="default" r:id="rId21"/>
          <w:pgSz w:w="16838" w:h="11906" w:orient="landscape"/>
          <w:pgMar w:top="1418" w:right="1134" w:bottom="1418" w:left="1134" w:header="720" w:footer="720" w:gutter="0"/>
          <w:cols w:space="720"/>
        </w:sectPr>
      </w:pPr>
    </w:p>
    <w:p w:rsidR="000D0A00" w:rsidRPr="00492F58" w:rsidRDefault="000D0A00" w:rsidP="00F50C48">
      <w:pPr>
        <w:spacing w:line="360" w:lineRule="auto"/>
        <w:jc w:val="both"/>
        <w:rPr>
          <w:rFonts w:ascii="Book Antiqua" w:hAnsi="Book Antiqua" w:cs="Book Antiqua"/>
          <w:sz w:val="24"/>
          <w:szCs w:val="24"/>
          <w:lang w:val="en-US"/>
        </w:rPr>
      </w:pPr>
    </w:p>
    <w:p w:rsidR="000D0A00" w:rsidRPr="00492F58" w:rsidRDefault="00F420AE" w:rsidP="00F50C48">
      <w:pPr>
        <w:spacing w:line="360" w:lineRule="auto"/>
        <w:jc w:val="both"/>
        <w:rPr>
          <w:rFonts w:ascii="Book Antiqua" w:hAnsi="Book Antiqua" w:cs="Book Antiqua"/>
          <w:sz w:val="24"/>
          <w:szCs w:val="24"/>
        </w:rPr>
      </w:pPr>
      <w:r>
        <w:rPr>
          <w:noProof/>
          <w:lang w:val="en-US" w:eastAsia="en-US"/>
        </w:rPr>
        <w:drawing>
          <wp:anchor distT="0" distB="0" distL="114300" distR="114300" simplePos="0" relativeHeight="251658240" behindDoc="0" locked="0" layoutInCell="1" allowOverlap="1">
            <wp:simplePos x="0" y="0"/>
            <wp:positionH relativeFrom="column">
              <wp:posOffset>-154940</wp:posOffset>
            </wp:positionH>
            <wp:positionV relativeFrom="paragraph">
              <wp:posOffset>121285</wp:posOffset>
            </wp:positionV>
            <wp:extent cx="3959860" cy="2879725"/>
            <wp:effectExtent l="0" t="0" r="2540" b="0"/>
            <wp:wrapTight wrapText="bothSides">
              <wp:wrapPolygon edited="0">
                <wp:start x="0" y="0"/>
                <wp:lineTo x="0" y="21338"/>
                <wp:lineTo x="21475" y="21338"/>
                <wp:lineTo x="21475" y="0"/>
                <wp:lineTo x="0" y="0"/>
              </wp:wrapPolygon>
            </wp:wrapTight>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59860" cy="2879725"/>
                    </a:xfrm>
                    <a:prstGeom prst="rect">
                      <a:avLst/>
                    </a:prstGeom>
                    <a:noFill/>
                  </pic:spPr>
                </pic:pic>
              </a:graphicData>
            </a:graphic>
            <wp14:sizeRelH relativeFrom="page">
              <wp14:pctWidth>0</wp14:pctWidth>
            </wp14:sizeRelH>
            <wp14:sizeRelV relativeFrom="page">
              <wp14:pctHeight>0</wp14:pctHeight>
            </wp14:sizeRelV>
          </wp:anchor>
        </w:drawing>
      </w:r>
    </w:p>
    <w:p w:rsidR="000D0A00" w:rsidRPr="00492F58" w:rsidRDefault="000D0A00" w:rsidP="00F50C48">
      <w:pPr>
        <w:spacing w:line="360" w:lineRule="auto"/>
        <w:jc w:val="both"/>
        <w:rPr>
          <w:rFonts w:ascii="Book Antiqua" w:hAnsi="Book Antiqua" w:cs="Book Antiqua"/>
          <w:sz w:val="24"/>
          <w:szCs w:val="24"/>
          <w:lang w:val="en-US"/>
        </w:rPr>
      </w:pPr>
    </w:p>
    <w:p w:rsidR="000D0A00" w:rsidRPr="00492F58" w:rsidRDefault="000D0A00" w:rsidP="00F50C48">
      <w:pPr>
        <w:tabs>
          <w:tab w:val="left" w:pos="1145"/>
        </w:tabs>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ab/>
      </w:r>
    </w:p>
    <w:p w:rsidR="000D0A00" w:rsidRPr="00492F58" w:rsidRDefault="000D0A00" w:rsidP="00F50C48">
      <w:pPr>
        <w:spacing w:line="360" w:lineRule="auto"/>
        <w:jc w:val="both"/>
        <w:rPr>
          <w:rFonts w:ascii="Book Antiqua" w:hAnsi="Book Antiqua" w:cs="Book Antiqua"/>
          <w:sz w:val="24"/>
          <w:szCs w:val="24"/>
          <w:lang w:val="en-US"/>
        </w:rPr>
      </w:pPr>
      <w:r w:rsidRPr="00492F58">
        <w:rPr>
          <w:rFonts w:ascii="Book Antiqua" w:hAnsi="Book Antiqua" w:cs="Book Antiqua"/>
          <w:sz w:val="24"/>
          <w:szCs w:val="24"/>
          <w:lang w:val="en-US"/>
        </w:rPr>
        <w:tab/>
      </w:r>
      <w:r w:rsidRPr="00492F58">
        <w:rPr>
          <w:rFonts w:ascii="Book Antiqua" w:hAnsi="Book Antiqua" w:cs="Book Antiqua"/>
          <w:sz w:val="24"/>
          <w:szCs w:val="24"/>
          <w:lang w:val="en-US"/>
        </w:rPr>
        <w:tab/>
      </w:r>
      <w:r w:rsidRPr="00492F58">
        <w:rPr>
          <w:rFonts w:ascii="Book Antiqua" w:hAnsi="Book Antiqua" w:cs="Book Antiqua"/>
          <w:sz w:val="24"/>
          <w:szCs w:val="24"/>
          <w:lang w:val="en-US"/>
        </w:rPr>
        <w:tab/>
      </w:r>
      <w:r w:rsidRPr="00492F58">
        <w:rPr>
          <w:rFonts w:ascii="Book Antiqua" w:hAnsi="Book Antiqua" w:cs="Book Antiqua"/>
          <w:sz w:val="24"/>
          <w:szCs w:val="24"/>
          <w:lang w:val="en-US"/>
        </w:rPr>
        <w:tab/>
      </w:r>
      <w:r w:rsidRPr="00492F58">
        <w:rPr>
          <w:rFonts w:ascii="Book Antiqua" w:hAnsi="Book Antiqua" w:cs="Book Antiqua"/>
          <w:sz w:val="24"/>
          <w:szCs w:val="24"/>
          <w:lang w:val="en-US"/>
        </w:rPr>
        <w:tab/>
      </w:r>
      <w:r w:rsidRPr="00492F58">
        <w:rPr>
          <w:rFonts w:ascii="Book Antiqua" w:hAnsi="Book Antiqua" w:cs="Book Antiqua"/>
          <w:sz w:val="24"/>
          <w:szCs w:val="24"/>
          <w:lang w:val="en-US"/>
        </w:rPr>
        <w:tab/>
      </w:r>
    </w:p>
    <w:p w:rsidR="000D0A00" w:rsidRPr="00492F58" w:rsidRDefault="000D0A00" w:rsidP="00F50C48">
      <w:pPr>
        <w:spacing w:line="360" w:lineRule="auto"/>
        <w:jc w:val="both"/>
        <w:rPr>
          <w:rFonts w:ascii="Book Antiqua" w:hAnsi="Book Antiqua" w:cs="Book Antiqua"/>
          <w:sz w:val="24"/>
          <w:szCs w:val="24"/>
          <w:lang w:val="en-US"/>
        </w:rPr>
      </w:pPr>
    </w:p>
    <w:p w:rsidR="000D0A00" w:rsidRPr="00492F58" w:rsidRDefault="000D0A00" w:rsidP="00F50C48">
      <w:pPr>
        <w:spacing w:line="360" w:lineRule="auto"/>
        <w:jc w:val="both"/>
        <w:rPr>
          <w:rFonts w:ascii="Book Antiqua" w:hAnsi="Book Antiqua" w:cs="Book Antiqua"/>
          <w:sz w:val="24"/>
          <w:szCs w:val="24"/>
          <w:lang w:val="en-US"/>
        </w:rPr>
      </w:pPr>
    </w:p>
    <w:p w:rsidR="000D0A00" w:rsidRPr="00492F58" w:rsidRDefault="000D0A00" w:rsidP="00F50C48">
      <w:pPr>
        <w:spacing w:line="360" w:lineRule="auto"/>
        <w:jc w:val="both"/>
        <w:rPr>
          <w:rFonts w:ascii="Book Antiqua" w:hAnsi="Book Antiqua" w:cs="Book Antiqua"/>
          <w:sz w:val="24"/>
          <w:szCs w:val="24"/>
          <w:lang w:val="en-US"/>
        </w:rPr>
      </w:pPr>
    </w:p>
    <w:p w:rsidR="000D0A00" w:rsidRPr="00492F58" w:rsidRDefault="000D0A00" w:rsidP="00F50C48">
      <w:pPr>
        <w:spacing w:line="360" w:lineRule="auto"/>
        <w:jc w:val="both"/>
        <w:rPr>
          <w:rFonts w:ascii="Book Antiqua" w:hAnsi="Book Antiqua" w:cs="Book Antiqua"/>
          <w:sz w:val="24"/>
          <w:szCs w:val="24"/>
          <w:lang w:val="en-US"/>
        </w:rPr>
      </w:pPr>
    </w:p>
    <w:p w:rsidR="000D0A00" w:rsidRPr="00492F58" w:rsidRDefault="000D0A00" w:rsidP="00F50C48">
      <w:pPr>
        <w:spacing w:line="360" w:lineRule="auto"/>
        <w:jc w:val="both"/>
        <w:rPr>
          <w:rFonts w:ascii="Book Antiqua" w:hAnsi="Book Antiqua" w:cs="Book Antiqua"/>
          <w:sz w:val="24"/>
          <w:szCs w:val="24"/>
          <w:lang w:val="en-US"/>
        </w:rPr>
      </w:pPr>
    </w:p>
    <w:p w:rsidR="000D0A00" w:rsidRPr="00492F58" w:rsidRDefault="000D0A00" w:rsidP="00F50C48">
      <w:pPr>
        <w:spacing w:line="360" w:lineRule="auto"/>
        <w:jc w:val="both"/>
        <w:rPr>
          <w:rFonts w:ascii="Book Antiqua" w:hAnsi="Book Antiqua" w:cs="Book Antiqua"/>
          <w:sz w:val="24"/>
          <w:szCs w:val="24"/>
          <w:lang w:val="en-US"/>
        </w:rPr>
      </w:pPr>
    </w:p>
    <w:p w:rsidR="000D0A00" w:rsidRPr="00492F58" w:rsidRDefault="000D0A00" w:rsidP="00F50C48">
      <w:pPr>
        <w:spacing w:line="360" w:lineRule="auto"/>
        <w:jc w:val="both"/>
        <w:rPr>
          <w:rFonts w:ascii="Book Antiqua" w:hAnsi="Book Antiqua" w:cs="Book Antiqua"/>
          <w:sz w:val="24"/>
          <w:szCs w:val="24"/>
          <w:lang w:val="en-US"/>
        </w:rPr>
      </w:pPr>
    </w:p>
    <w:p w:rsidR="000D0A00" w:rsidRPr="00492F58" w:rsidRDefault="000D0A00" w:rsidP="00F50C48">
      <w:pPr>
        <w:spacing w:line="360" w:lineRule="auto"/>
        <w:jc w:val="both"/>
        <w:rPr>
          <w:rFonts w:ascii="Book Antiqua" w:hAnsi="Book Antiqua" w:cs="Book Antiqua"/>
          <w:sz w:val="24"/>
          <w:szCs w:val="24"/>
          <w:lang w:val="en-US"/>
        </w:rPr>
      </w:pPr>
    </w:p>
    <w:p w:rsidR="000D0A00" w:rsidRPr="00492F58" w:rsidRDefault="00F420AE" w:rsidP="00F50C48">
      <w:pPr>
        <w:spacing w:line="360" w:lineRule="auto"/>
        <w:jc w:val="both"/>
        <w:rPr>
          <w:rFonts w:ascii="Book Antiqua" w:hAnsi="Book Antiqua" w:cs="Book Antiqua"/>
          <w:sz w:val="24"/>
          <w:szCs w:val="24"/>
        </w:rPr>
      </w:pPr>
      <w:r>
        <w:rPr>
          <w:noProof/>
          <w:lang w:val="en-US" w:eastAsia="en-US"/>
        </w:rPr>
        <w:drawing>
          <wp:anchor distT="0" distB="0" distL="114300" distR="114300" simplePos="0" relativeHeight="251657216" behindDoc="0" locked="0" layoutInCell="1" allowOverlap="1">
            <wp:simplePos x="0" y="0"/>
            <wp:positionH relativeFrom="column">
              <wp:posOffset>-160655</wp:posOffset>
            </wp:positionH>
            <wp:positionV relativeFrom="paragraph">
              <wp:posOffset>46355</wp:posOffset>
            </wp:positionV>
            <wp:extent cx="3959860" cy="2879725"/>
            <wp:effectExtent l="0" t="0" r="2540" b="0"/>
            <wp:wrapTight wrapText="bothSides">
              <wp:wrapPolygon edited="0">
                <wp:start x="0" y="0"/>
                <wp:lineTo x="0" y="21338"/>
                <wp:lineTo x="21475" y="21338"/>
                <wp:lineTo x="21475" y="0"/>
                <wp:lineTo x="0" y="0"/>
              </wp:wrapPolygon>
            </wp:wrapTight>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59860" cy="2879725"/>
                    </a:xfrm>
                    <a:prstGeom prst="rect">
                      <a:avLst/>
                    </a:prstGeom>
                    <a:noFill/>
                  </pic:spPr>
                </pic:pic>
              </a:graphicData>
            </a:graphic>
            <wp14:sizeRelH relativeFrom="page">
              <wp14:pctWidth>0</wp14:pctWidth>
            </wp14:sizeRelH>
            <wp14:sizeRelV relativeFrom="page">
              <wp14:pctHeight>0</wp14:pctHeight>
            </wp14:sizeRelV>
          </wp:anchor>
        </w:drawing>
      </w:r>
    </w:p>
    <w:p w:rsidR="000D0A00" w:rsidRPr="00492F58" w:rsidRDefault="000D0A00" w:rsidP="00F50C48">
      <w:pPr>
        <w:spacing w:line="360" w:lineRule="auto"/>
        <w:jc w:val="both"/>
        <w:rPr>
          <w:rFonts w:ascii="Book Antiqua" w:hAnsi="Book Antiqua" w:cs="Book Antiqua"/>
          <w:sz w:val="24"/>
          <w:szCs w:val="24"/>
          <w:lang w:val="en-US"/>
        </w:rPr>
      </w:pPr>
    </w:p>
    <w:p w:rsidR="000D0A00" w:rsidRPr="00492F58" w:rsidRDefault="000D0A00" w:rsidP="00F50C48">
      <w:pPr>
        <w:spacing w:line="360" w:lineRule="auto"/>
        <w:jc w:val="both"/>
        <w:rPr>
          <w:rFonts w:ascii="Book Antiqua" w:hAnsi="Book Antiqua" w:cs="Book Antiqua"/>
          <w:sz w:val="24"/>
          <w:szCs w:val="24"/>
          <w:lang w:val="en-US"/>
        </w:rPr>
      </w:pPr>
    </w:p>
    <w:p w:rsidR="000D0A00" w:rsidRPr="00492F58" w:rsidRDefault="000D0A00" w:rsidP="00F50C48">
      <w:pPr>
        <w:spacing w:line="360" w:lineRule="auto"/>
        <w:jc w:val="both"/>
        <w:rPr>
          <w:rFonts w:ascii="Book Antiqua" w:hAnsi="Book Antiqua" w:cs="Book Antiqua"/>
          <w:sz w:val="24"/>
          <w:szCs w:val="24"/>
          <w:lang w:val="en-US"/>
        </w:rPr>
      </w:pPr>
    </w:p>
    <w:p w:rsidR="000D0A00" w:rsidRPr="00492F58" w:rsidRDefault="000D0A00" w:rsidP="00F50C48">
      <w:pPr>
        <w:spacing w:line="360" w:lineRule="auto"/>
        <w:jc w:val="both"/>
        <w:rPr>
          <w:rFonts w:ascii="Book Antiqua" w:hAnsi="Book Antiqua" w:cs="Book Antiqua"/>
          <w:sz w:val="24"/>
          <w:szCs w:val="24"/>
          <w:lang w:val="en-US"/>
        </w:rPr>
      </w:pPr>
    </w:p>
    <w:p w:rsidR="000D0A00" w:rsidRPr="00492F58" w:rsidRDefault="000D0A00" w:rsidP="00F50C48">
      <w:pPr>
        <w:spacing w:line="360" w:lineRule="auto"/>
        <w:jc w:val="both"/>
        <w:rPr>
          <w:rFonts w:ascii="Book Antiqua" w:hAnsi="Book Antiqua" w:cs="Book Antiqua"/>
          <w:sz w:val="24"/>
          <w:szCs w:val="24"/>
          <w:lang w:val="en-US"/>
        </w:rPr>
      </w:pPr>
    </w:p>
    <w:p w:rsidR="000D0A00" w:rsidRPr="00492F58" w:rsidRDefault="000D0A00" w:rsidP="00F50C48">
      <w:pPr>
        <w:spacing w:line="360" w:lineRule="auto"/>
        <w:jc w:val="both"/>
        <w:rPr>
          <w:rFonts w:ascii="Book Antiqua" w:hAnsi="Book Antiqua" w:cs="Book Antiqua"/>
          <w:sz w:val="24"/>
          <w:szCs w:val="24"/>
          <w:lang w:val="en-US"/>
        </w:rPr>
      </w:pPr>
    </w:p>
    <w:p w:rsidR="000D0A00" w:rsidRPr="00492F58" w:rsidRDefault="000D0A00" w:rsidP="00F50C48">
      <w:pPr>
        <w:spacing w:line="360" w:lineRule="auto"/>
        <w:jc w:val="both"/>
        <w:rPr>
          <w:rFonts w:ascii="Book Antiqua" w:hAnsi="Book Antiqua" w:cs="Book Antiqua"/>
          <w:sz w:val="24"/>
          <w:szCs w:val="24"/>
          <w:lang w:val="en-US"/>
        </w:rPr>
      </w:pPr>
    </w:p>
    <w:p w:rsidR="000D0A00" w:rsidRPr="00492F58" w:rsidRDefault="000D0A00" w:rsidP="00F50C48">
      <w:pPr>
        <w:spacing w:line="360" w:lineRule="auto"/>
        <w:jc w:val="both"/>
        <w:rPr>
          <w:rFonts w:ascii="Book Antiqua" w:hAnsi="Book Antiqua" w:cs="Book Antiqua"/>
          <w:sz w:val="24"/>
          <w:szCs w:val="24"/>
          <w:lang w:val="en-US"/>
        </w:rPr>
      </w:pPr>
    </w:p>
    <w:p w:rsidR="000D0A00" w:rsidRPr="00492F58" w:rsidRDefault="000D0A00" w:rsidP="00F50C48">
      <w:pPr>
        <w:spacing w:line="360" w:lineRule="auto"/>
        <w:jc w:val="both"/>
        <w:rPr>
          <w:rFonts w:ascii="Book Antiqua" w:hAnsi="Book Antiqua" w:cs="Book Antiqua"/>
          <w:sz w:val="24"/>
          <w:szCs w:val="24"/>
          <w:lang w:val="en-US"/>
        </w:rPr>
      </w:pPr>
    </w:p>
    <w:p w:rsidR="000D0A00" w:rsidRPr="00492F58" w:rsidRDefault="000D0A00" w:rsidP="00F50C48">
      <w:pPr>
        <w:spacing w:line="360" w:lineRule="auto"/>
        <w:jc w:val="both"/>
        <w:rPr>
          <w:rFonts w:ascii="Book Antiqua" w:hAnsi="Book Antiqua" w:cs="Book Antiqua"/>
          <w:sz w:val="24"/>
          <w:szCs w:val="24"/>
          <w:lang w:val="en-US"/>
        </w:rPr>
      </w:pPr>
    </w:p>
    <w:p w:rsidR="000D0A00" w:rsidRPr="00BE783C" w:rsidRDefault="000D0A00" w:rsidP="00F50C48">
      <w:pPr>
        <w:spacing w:line="360" w:lineRule="auto"/>
        <w:jc w:val="both"/>
        <w:rPr>
          <w:rFonts w:ascii="Book Antiqua" w:hAnsi="Book Antiqua" w:cs="Book Antiqua"/>
          <w:sz w:val="24"/>
          <w:szCs w:val="24"/>
        </w:rPr>
      </w:pPr>
      <w:r w:rsidRPr="00492F58">
        <w:rPr>
          <w:rFonts w:ascii="Book Antiqua" w:hAnsi="Book Antiqua" w:cs="Book Antiqua"/>
          <w:b/>
          <w:bCs/>
          <w:sz w:val="24"/>
          <w:szCs w:val="24"/>
          <w:lang w:val="en-US"/>
        </w:rPr>
        <w:t>Figure 1</w:t>
      </w:r>
      <w:r w:rsidRPr="00492F58">
        <w:rPr>
          <w:rFonts w:ascii="Book Antiqua" w:hAnsi="Book Antiqua" w:cs="Book Antiqua"/>
          <w:sz w:val="24"/>
          <w:szCs w:val="24"/>
          <w:lang w:val="en-US"/>
        </w:rPr>
        <w:t xml:space="preserve"> </w:t>
      </w:r>
      <w:r w:rsidRPr="00492F58">
        <w:rPr>
          <w:rFonts w:ascii="Book Antiqua" w:hAnsi="Book Antiqua" w:cs="Book Antiqua"/>
          <w:b/>
          <w:bCs/>
          <w:sz w:val="24"/>
          <w:szCs w:val="24"/>
          <w:lang w:val="en-US"/>
        </w:rPr>
        <w:t xml:space="preserve">Kaplan-Meier function of primary endpoint event-free survival for patients with or without sustained ventricular tachycardia during the electrophysiological study and for patients with left ventricular ejection fraction &lt; 35% </w:t>
      </w:r>
      <w:r w:rsidRPr="00492F58">
        <w:rPr>
          <w:rFonts w:ascii="Book Antiqua" w:hAnsi="Book Antiqua" w:cs="Book Antiqua"/>
          <w:b/>
          <w:bCs/>
          <w:i/>
          <w:iCs/>
          <w:sz w:val="24"/>
          <w:szCs w:val="24"/>
          <w:lang w:val="en-US"/>
        </w:rPr>
        <w:t>vs</w:t>
      </w:r>
      <w:r w:rsidRPr="00492F58">
        <w:rPr>
          <w:rFonts w:ascii="Book Antiqua" w:hAnsi="Book Antiqua" w:cs="Book Antiqua"/>
          <w:b/>
          <w:bCs/>
          <w:sz w:val="24"/>
          <w:szCs w:val="24"/>
          <w:lang w:val="en-US"/>
        </w:rPr>
        <w:t xml:space="preserve"> ≥ 35%. </w:t>
      </w:r>
      <w:r w:rsidRPr="00492F58">
        <w:rPr>
          <w:rFonts w:ascii="Book Antiqua" w:hAnsi="Book Antiqua" w:cs="Book Antiqua"/>
          <w:sz w:val="24"/>
          <w:szCs w:val="24"/>
          <w:lang w:val="en-US"/>
        </w:rPr>
        <w:t>VT: Ventricular tachycardia.</w:t>
      </w:r>
    </w:p>
    <w:p w:rsidR="000D0A00" w:rsidRPr="00BE783C" w:rsidRDefault="000D0A00" w:rsidP="00F50C48">
      <w:pPr>
        <w:spacing w:line="360" w:lineRule="auto"/>
        <w:jc w:val="both"/>
        <w:rPr>
          <w:rFonts w:ascii="Book Antiqua" w:hAnsi="Book Antiqua" w:cs="Book Antiqua"/>
          <w:sz w:val="24"/>
          <w:szCs w:val="24"/>
          <w:lang w:val="en-US"/>
        </w:rPr>
      </w:pPr>
    </w:p>
    <w:sectPr w:rsidR="000D0A00" w:rsidRPr="00BE783C" w:rsidSect="00E623B3">
      <w:headerReference w:type="default" r:id="rId24"/>
      <w:footerReference w:type="default" r:id="rId25"/>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C14" w:rsidRDefault="006D4C14">
      <w:r>
        <w:separator/>
      </w:r>
    </w:p>
  </w:endnote>
  <w:endnote w:type="continuationSeparator" w:id="0">
    <w:p w:rsidR="006D4C14" w:rsidRDefault="006D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080E0000" w:usb2="00000010" w:usb3="00000000" w:csb0="00040001"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00" w:rsidRDefault="000D0A00" w:rsidP="00847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0A00" w:rsidRDefault="000D0A0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00" w:rsidRDefault="00F420AE">
    <w:pPr>
      <w:pStyle w:val="Footer"/>
    </w:pPr>
    <w:r>
      <w:rPr>
        <w:noProof/>
        <w:lang w:val="en-US" w:eastAsia="en-US"/>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635</wp:posOffset>
              </wp:positionV>
              <wp:extent cx="71120" cy="146050"/>
              <wp:effectExtent l="0" t="6350" r="0" b="0"/>
              <wp:wrapSquare wrapText="bothSides"/>
              <wp:docPr id="1" name="Rahmen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A00" w:rsidRDefault="000D0A00">
                          <w:pPr>
                            <w:pStyle w:val="Foot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F420AE">
                            <w:rPr>
                              <w:rStyle w:val="PageNumber"/>
                              <w:rFonts w:cs="Arial"/>
                              <w:noProof/>
                            </w:rPr>
                            <w:t>1</w:t>
                          </w:r>
                          <w:r>
                            <w:rPr>
                              <w:rStyle w:val="PageNumber"/>
                              <w:rFonts w:cs="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Rahmen2" o:spid="_x0000_s1026" type="#_x0000_t202" style="position:absolute;margin-left:0;margin-top:.05pt;width:5.6pt;height:11.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" filled="f" stroked="f">
              <v:path arrowok="t"/>
              <v:textbox style="mso-fit-shape-to-text:t" inset="0,0,0,0">
                <w:txbxContent>
                  <w:p w:rsidR="000D0A00" w:rsidRDefault="000D0A00">
                    <w:pPr>
                      <w:pStyle w:val="Foot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F420AE">
                      <w:rPr>
                        <w:rStyle w:val="PageNumber"/>
                        <w:rFonts w:cs="Arial"/>
                        <w:noProof/>
                      </w:rPr>
                      <w:t>1</w:t>
                    </w:r>
                    <w:r>
                      <w:rPr>
                        <w:rStyle w:val="PageNumber"/>
                        <w:rFonts w:cs="Arial"/>
                      </w:rPr>
                      <w:fldChar w:fldCharType="end"/>
                    </w:r>
                  </w:p>
                </w:txbxContent>
              </v:textbox>
              <w10:wrap type="square" anchorx="margin"/>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00" w:rsidRDefault="000D0A00">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00" w:rsidRDefault="000D0A00" w:rsidP="00847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20AE">
      <w:rPr>
        <w:rStyle w:val="PageNumber"/>
        <w:noProof/>
      </w:rPr>
      <w:t>21</w:t>
    </w:r>
    <w:r>
      <w:rPr>
        <w:rStyle w:val="PageNumber"/>
      </w:rPr>
      <w:fldChar w:fldCharType="end"/>
    </w:r>
  </w:p>
  <w:p w:rsidR="000D0A00" w:rsidRDefault="000D0A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C14" w:rsidRDefault="006D4C14">
      <w:r>
        <w:rPr>
          <w:color w:val="000000"/>
        </w:rPr>
        <w:separator/>
      </w:r>
    </w:p>
  </w:footnote>
  <w:footnote w:type="continuationSeparator" w:id="0">
    <w:p w:rsidR="006D4C14" w:rsidRDefault="006D4C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00" w:rsidRDefault="000D0A0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00" w:rsidRDefault="000D0A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0B38"/>
    <w:multiLevelType w:val="hybridMultilevel"/>
    <w:tmpl w:val="CEEE0390"/>
    <w:lvl w:ilvl="0" w:tplc="0807000F">
      <w:start w:val="1"/>
      <w:numFmt w:val="decimal"/>
      <w:lvlText w:val="%1."/>
      <w:lvlJc w:val="left"/>
      <w:pPr>
        <w:ind w:left="720" w:hanging="360"/>
      </w:pPr>
      <w:rPr>
        <w:rFonts w:cs="Times New Roman" w:hint="default"/>
      </w:rPr>
    </w:lvl>
    <w:lvl w:ilvl="1" w:tplc="08070019">
      <w:start w:val="1"/>
      <w:numFmt w:val="lowerLetter"/>
      <w:lvlText w:val="%2."/>
      <w:lvlJc w:val="left"/>
      <w:pPr>
        <w:ind w:left="1440" w:hanging="360"/>
      </w:pPr>
      <w:rPr>
        <w:rFonts w:cs="Times New Roman"/>
      </w:rPr>
    </w:lvl>
    <w:lvl w:ilvl="2" w:tplc="0807001B">
      <w:start w:val="1"/>
      <w:numFmt w:val="lowerRoman"/>
      <w:lvlText w:val="%3."/>
      <w:lvlJc w:val="right"/>
      <w:pPr>
        <w:ind w:left="2160" w:hanging="180"/>
      </w:pPr>
      <w:rPr>
        <w:rFonts w:cs="Times New Roman"/>
      </w:rPr>
    </w:lvl>
    <w:lvl w:ilvl="3" w:tplc="0807000F">
      <w:start w:val="1"/>
      <w:numFmt w:val="decimal"/>
      <w:lvlText w:val="%4."/>
      <w:lvlJc w:val="left"/>
      <w:pPr>
        <w:ind w:left="2880" w:hanging="360"/>
      </w:pPr>
      <w:rPr>
        <w:rFonts w:cs="Times New Roman"/>
      </w:rPr>
    </w:lvl>
    <w:lvl w:ilvl="4" w:tplc="08070019">
      <w:start w:val="1"/>
      <w:numFmt w:val="lowerLetter"/>
      <w:lvlText w:val="%5."/>
      <w:lvlJc w:val="left"/>
      <w:pPr>
        <w:ind w:left="3600" w:hanging="360"/>
      </w:pPr>
      <w:rPr>
        <w:rFonts w:cs="Times New Roman"/>
      </w:rPr>
    </w:lvl>
    <w:lvl w:ilvl="5" w:tplc="0807001B">
      <w:start w:val="1"/>
      <w:numFmt w:val="lowerRoman"/>
      <w:lvlText w:val="%6."/>
      <w:lvlJc w:val="right"/>
      <w:pPr>
        <w:ind w:left="4320" w:hanging="180"/>
      </w:pPr>
      <w:rPr>
        <w:rFonts w:cs="Times New Roman"/>
      </w:rPr>
    </w:lvl>
    <w:lvl w:ilvl="6" w:tplc="0807000F">
      <w:start w:val="1"/>
      <w:numFmt w:val="decimal"/>
      <w:lvlText w:val="%7."/>
      <w:lvlJc w:val="left"/>
      <w:pPr>
        <w:ind w:left="5040" w:hanging="360"/>
      </w:pPr>
      <w:rPr>
        <w:rFonts w:cs="Times New Roman"/>
      </w:rPr>
    </w:lvl>
    <w:lvl w:ilvl="7" w:tplc="08070019">
      <w:start w:val="1"/>
      <w:numFmt w:val="lowerLetter"/>
      <w:lvlText w:val="%8."/>
      <w:lvlJc w:val="left"/>
      <w:pPr>
        <w:ind w:left="5760" w:hanging="360"/>
      </w:pPr>
      <w:rPr>
        <w:rFonts w:cs="Times New Roman"/>
      </w:rPr>
    </w:lvl>
    <w:lvl w:ilvl="8" w:tplc="0807001B">
      <w:start w:val="1"/>
      <w:numFmt w:val="lowerRoman"/>
      <w:lvlText w:val="%9."/>
      <w:lvlJc w:val="right"/>
      <w:pPr>
        <w:ind w:left="6480" w:hanging="180"/>
      </w:pPr>
      <w:rPr>
        <w:rFonts w:cs="Times New Roman"/>
      </w:rPr>
    </w:lvl>
  </w:abstractNum>
  <w:abstractNum w:abstractNumId="1">
    <w:nsid w:val="0CA53964"/>
    <w:multiLevelType w:val="multilevel"/>
    <w:tmpl w:val="FB269DE2"/>
    <w:styleLink w:val="WW8Num1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
    <w:nsid w:val="13A56797"/>
    <w:multiLevelType w:val="multilevel"/>
    <w:tmpl w:val="C520D0DC"/>
    <w:styleLink w:val="WW8Num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nsid w:val="158376AA"/>
    <w:multiLevelType w:val="multilevel"/>
    <w:tmpl w:val="4F44674C"/>
    <w:styleLink w:val="WW8Num13"/>
    <w:lvl w:ilvl="0">
      <w:numFmt w:val="bullet"/>
      <w:lvlText w:val="-"/>
      <w:lvlJc w:val="left"/>
      <w:rPr>
        <w:rFonts w:ascii="Arial" w:eastAsia="Times New Roman" w:hAnsi="Aria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159A69D6"/>
    <w:multiLevelType w:val="multilevel"/>
    <w:tmpl w:val="10D2AA3C"/>
    <w:styleLink w:val="WW8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nsid w:val="181A5110"/>
    <w:multiLevelType w:val="multilevel"/>
    <w:tmpl w:val="344C8DE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1F2D3BB4"/>
    <w:multiLevelType w:val="multilevel"/>
    <w:tmpl w:val="53544B32"/>
    <w:styleLink w:val="WW8Num5"/>
    <w:lvl w:ilvl="0">
      <w:numFmt w:val="bullet"/>
      <w:lvlText w:val="-"/>
      <w:lvlJc w:val="left"/>
      <w:rPr>
        <w:rFonts w:ascii="Arial" w:eastAsia="Times New Roman" w:hAnsi="Aria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nsid w:val="223A3725"/>
    <w:multiLevelType w:val="multilevel"/>
    <w:tmpl w:val="A072E800"/>
    <w:styleLink w:val="WW8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nsid w:val="284519CF"/>
    <w:multiLevelType w:val="multilevel"/>
    <w:tmpl w:val="B6600612"/>
    <w:styleLink w:val="WW8Num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2AAC4EA6"/>
    <w:multiLevelType w:val="multilevel"/>
    <w:tmpl w:val="DE62F220"/>
    <w:styleLink w:val="WW8Num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nsid w:val="33E773AE"/>
    <w:multiLevelType w:val="hybridMultilevel"/>
    <w:tmpl w:val="E95E5634"/>
    <w:lvl w:ilvl="0" w:tplc="BE94B422">
      <w:start w:val="1"/>
      <w:numFmt w:val="decimal"/>
      <w:lvlText w:val="%1."/>
      <w:lvlJc w:val="left"/>
      <w:pPr>
        <w:ind w:left="720" w:hanging="360"/>
      </w:pPr>
      <w:rPr>
        <w:rFonts w:ascii="Courier New" w:hAnsi="Courier New" w:cs="Courier New" w:hint="default"/>
        <w:color w:val="000000"/>
        <w:sz w:val="22"/>
        <w:szCs w:val="22"/>
      </w:rPr>
    </w:lvl>
    <w:lvl w:ilvl="1" w:tplc="08070019">
      <w:start w:val="1"/>
      <w:numFmt w:val="lowerLetter"/>
      <w:lvlText w:val="%2."/>
      <w:lvlJc w:val="left"/>
      <w:pPr>
        <w:ind w:left="1440" w:hanging="360"/>
      </w:pPr>
      <w:rPr>
        <w:rFonts w:cs="Times New Roman"/>
      </w:rPr>
    </w:lvl>
    <w:lvl w:ilvl="2" w:tplc="0807001B">
      <w:start w:val="1"/>
      <w:numFmt w:val="lowerRoman"/>
      <w:lvlText w:val="%3."/>
      <w:lvlJc w:val="right"/>
      <w:pPr>
        <w:ind w:left="2160" w:hanging="180"/>
      </w:pPr>
      <w:rPr>
        <w:rFonts w:cs="Times New Roman"/>
      </w:rPr>
    </w:lvl>
    <w:lvl w:ilvl="3" w:tplc="0807000F">
      <w:start w:val="1"/>
      <w:numFmt w:val="decimal"/>
      <w:lvlText w:val="%4."/>
      <w:lvlJc w:val="left"/>
      <w:pPr>
        <w:ind w:left="2880" w:hanging="360"/>
      </w:pPr>
      <w:rPr>
        <w:rFonts w:cs="Times New Roman"/>
      </w:rPr>
    </w:lvl>
    <w:lvl w:ilvl="4" w:tplc="08070019">
      <w:start w:val="1"/>
      <w:numFmt w:val="lowerLetter"/>
      <w:lvlText w:val="%5."/>
      <w:lvlJc w:val="left"/>
      <w:pPr>
        <w:ind w:left="3600" w:hanging="360"/>
      </w:pPr>
      <w:rPr>
        <w:rFonts w:cs="Times New Roman"/>
      </w:rPr>
    </w:lvl>
    <w:lvl w:ilvl="5" w:tplc="0807001B">
      <w:start w:val="1"/>
      <w:numFmt w:val="lowerRoman"/>
      <w:lvlText w:val="%6."/>
      <w:lvlJc w:val="right"/>
      <w:pPr>
        <w:ind w:left="4320" w:hanging="180"/>
      </w:pPr>
      <w:rPr>
        <w:rFonts w:cs="Times New Roman"/>
      </w:rPr>
    </w:lvl>
    <w:lvl w:ilvl="6" w:tplc="0807000F">
      <w:start w:val="1"/>
      <w:numFmt w:val="decimal"/>
      <w:lvlText w:val="%7."/>
      <w:lvlJc w:val="left"/>
      <w:pPr>
        <w:ind w:left="5040" w:hanging="360"/>
      </w:pPr>
      <w:rPr>
        <w:rFonts w:cs="Times New Roman"/>
      </w:rPr>
    </w:lvl>
    <w:lvl w:ilvl="7" w:tplc="08070019">
      <w:start w:val="1"/>
      <w:numFmt w:val="lowerLetter"/>
      <w:lvlText w:val="%8."/>
      <w:lvlJc w:val="left"/>
      <w:pPr>
        <w:ind w:left="5760" w:hanging="360"/>
      </w:pPr>
      <w:rPr>
        <w:rFonts w:cs="Times New Roman"/>
      </w:rPr>
    </w:lvl>
    <w:lvl w:ilvl="8" w:tplc="0807001B">
      <w:start w:val="1"/>
      <w:numFmt w:val="lowerRoman"/>
      <w:lvlText w:val="%9."/>
      <w:lvlJc w:val="right"/>
      <w:pPr>
        <w:ind w:left="6480" w:hanging="180"/>
      </w:pPr>
      <w:rPr>
        <w:rFonts w:cs="Times New Roman"/>
      </w:rPr>
    </w:lvl>
  </w:abstractNum>
  <w:abstractNum w:abstractNumId="11">
    <w:nsid w:val="3B340198"/>
    <w:multiLevelType w:val="multilevel"/>
    <w:tmpl w:val="97983420"/>
    <w:styleLink w:val="WW8Num1"/>
    <w:lvl w:ilvl="0">
      <w:numFmt w:val="bullet"/>
      <w:lvlText w:val="←"/>
      <w:lvlJc w:val="left"/>
      <w:rPr>
        <w:rFonts w:ascii="Symbol" w:hAnsi="Symbol"/>
      </w:rPr>
    </w:lvl>
    <w:lvl w:ilvl="1">
      <w:numFmt w:val="bullet"/>
      <w:lvlText w:val=""/>
      <w:lvlJc w:val="left"/>
      <w:rPr>
        <w:rFonts w:ascii="Symbol" w:hAnsi="Symbol"/>
      </w:rPr>
    </w:lvl>
    <w:lvl w:ilvl="2">
      <w:numFmt w:val="bullet"/>
      <w:lvlText w:val="o"/>
      <w:lvlJc w:val="left"/>
      <w:rPr>
        <w:rFonts w:ascii="Courier New" w:hAnsi="Courier New"/>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Symbol" w:hAnsi="Symbol"/>
      </w:rPr>
    </w:lvl>
    <w:lvl w:ilvl="6">
      <w:numFmt w:val="bullet"/>
      <w:lvlText w:val="o"/>
      <w:lvlJc w:val="left"/>
      <w:rPr>
        <w:rFonts w:ascii="Courier New" w:hAnsi="Courier New"/>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2">
    <w:nsid w:val="3F2D725A"/>
    <w:multiLevelType w:val="multilevel"/>
    <w:tmpl w:val="4B1E281C"/>
    <w:styleLink w:val="WW8Num1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3">
    <w:nsid w:val="525546C1"/>
    <w:multiLevelType w:val="multilevel"/>
    <w:tmpl w:val="1F264520"/>
    <w:styleLink w:val="WW8Num4"/>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4">
    <w:nsid w:val="730B2EF3"/>
    <w:multiLevelType w:val="multilevel"/>
    <w:tmpl w:val="D5C47F54"/>
    <w:styleLink w:val="WW8Num8"/>
    <w:lvl w:ilvl="0">
      <w:numFmt w:val="bullet"/>
      <w:lvlText w:val="-"/>
      <w:lvlJc w:val="left"/>
      <w:rPr>
        <w:rFonts w:ascii="Arial" w:eastAsia="Times New Roman" w:hAnsi="Aria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11"/>
  </w:num>
  <w:num w:numId="2">
    <w:abstractNumId w:val="4"/>
  </w:num>
  <w:num w:numId="3">
    <w:abstractNumId w:val="5"/>
  </w:num>
  <w:num w:numId="4">
    <w:abstractNumId w:val="13"/>
  </w:num>
  <w:num w:numId="5">
    <w:abstractNumId w:val="6"/>
  </w:num>
  <w:num w:numId="6">
    <w:abstractNumId w:val="9"/>
  </w:num>
  <w:num w:numId="7">
    <w:abstractNumId w:val="7"/>
  </w:num>
  <w:num w:numId="8">
    <w:abstractNumId w:val="14"/>
  </w:num>
  <w:num w:numId="9">
    <w:abstractNumId w:val="8"/>
  </w:num>
  <w:num w:numId="10">
    <w:abstractNumId w:val="2"/>
  </w:num>
  <w:num w:numId="11">
    <w:abstractNumId w:val="1"/>
  </w:num>
  <w:num w:numId="12">
    <w:abstractNumId w:val="12"/>
  </w:num>
  <w:num w:numId="13">
    <w:abstractNumId w:val="3"/>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08"/>
  <w:autoHyphenation/>
  <w:hyphenationZone w:val="425"/>
  <w:doNotHyphenateCaps/>
  <w:characterSpacingControl w:val="doNotCompress"/>
  <w:noLineBreaksAfter w:lang="zh-CN" w:val="$([{£¥·‘“〈《「『【〔〖〝﹙﹛﹝＄（．［｛￡￥"/>
  <w:noLineBreaksBefore w:lang="zh-CN" w:val="!%),.:;&gt;?]}¢¨°·ˇˉ―‖’”…‰′″›℃∶、。〃〉》」』】〕〗〞︶︺︾﹀﹄﹚﹜﹞！＂％＇），．：；？］｀｜｝～￠"/>
  <w:savePreviewPicture/>
  <w:doNotValidateAgainstSchema/>
  <w:doNotDemarcateInvalidXml/>
  <w:hdrShapeDefaults>
    <o:shapedefaults v:ext="edit" spidmax="20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5CA"/>
    <w:rsid w:val="000005DC"/>
    <w:rsid w:val="0000165B"/>
    <w:rsid w:val="00020399"/>
    <w:rsid w:val="00053BC5"/>
    <w:rsid w:val="000623D9"/>
    <w:rsid w:val="00066DDC"/>
    <w:rsid w:val="00097B0E"/>
    <w:rsid w:val="000B21BC"/>
    <w:rsid w:val="000C25B1"/>
    <w:rsid w:val="000C5514"/>
    <w:rsid w:val="000C661E"/>
    <w:rsid w:val="000D0A00"/>
    <w:rsid w:val="00151562"/>
    <w:rsid w:val="001560C5"/>
    <w:rsid w:val="00172A43"/>
    <w:rsid w:val="0018403F"/>
    <w:rsid w:val="001B211F"/>
    <w:rsid w:val="001D0AB2"/>
    <w:rsid w:val="001D4F21"/>
    <w:rsid w:val="00212EF4"/>
    <w:rsid w:val="00227F66"/>
    <w:rsid w:val="002473A0"/>
    <w:rsid w:val="002965CA"/>
    <w:rsid w:val="002A12ED"/>
    <w:rsid w:val="002B2655"/>
    <w:rsid w:val="002C0746"/>
    <w:rsid w:val="002C2371"/>
    <w:rsid w:val="002C4D19"/>
    <w:rsid w:val="002D0520"/>
    <w:rsid w:val="00341B9B"/>
    <w:rsid w:val="00346A34"/>
    <w:rsid w:val="00360291"/>
    <w:rsid w:val="0038509F"/>
    <w:rsid w:val="0038717C"/>
    <w:rsid w:val="00387561"/>
    <w:rsid w:val="00396D25"/>
    <w:rsid w:val="004410AF"/>
    <w:rsid w:val="004459CF"/>
    <w:rsid w:val="00462C8C"/>
    <w:rsid w:val="004635DD"/>
    <w:rsid w:val="00492F58"/>
    <w:rsid w:val="004A12D0"/>
    <w:rsid w:val="004A763D"/>
    <w:rsid w:val="00503DEF"/>
    <w:rsid w:val="005319EC"/>
    <w:rsid w:val="00536795"/>
    <w:rsid w:val="00574173"/>
    <w:rsid w:val="00576D77"/>
    <w:rsid w:val="005926AF"/>
    <w:rsid w:val="005A50F8"/>
    <w:rsid w:val="00605C77"/>
    <w:rsid w:val="0063141D"/>
    <w:rsid w:val="00633F8E"/>
    <w:rsid w:val="0064098D"/>
    <w:rsid w:val="006462C7"/>
    <w:rsid w:val="00650C14"/>
    <w:rsid w:val="00661D35"/>
    <w:rsid w:val="00664F0A"/>
    <w:rsid w:val="00690671"/>
    <w:rsid w:val="00692C53"/>
    <w:rsid w:val="006A7E81"/>
    <w:rsid w:val="006B089E"/>
    <w:rsid w:val="006C732A"/>
    <w:rsid w:val="006D4C14"/>
    <w:rsid w:val="007041A3"/>
    <w:rsid w:val="00723635"/>
    <w:rsid w:val="007333A4"/>
    <w:rsid w:val="007542B9"/>
    <w:rsid w:val="00765442"/>
    <w:rsid w:val="007767BA"/>
    <w:rsid w:val="007A65BF"/>
    <w:rsid w:val="007D638E"/>
    <w:rsid w:val="007E4E76"/>
    <w:rsid w:val="007F610B"/>
    <w:rsid w:val="00816FE1"/>
    <w:rsid w:val="00847CC6"/>
    <w:rsid w:val="008508D2"/>
    <w:rsid w:val="00864A8E"/>
    <w:rsid w:val="00867A3A"/>
    <w:rsid w:val="008918D8"/>
    <w:rsid w:val="008A501D"/>
    <w:rsid w:val="008C6C33"/>
    <w:rsid w:val="008D47A3"/>
    <w:rsid w:val="009004EE"/>
    <w:rsid w:val="00900757"/>
    <w:rsid w:val="009225A9"/>
    <w:rsid w:val="00937080"/>
    <w:rsid w:val="009447C2"/>
    <w:rsid w:val="00953EA1"/>
    <w:rsid w:val="00961925"/>
    <w:rsid w:val="00966200"/>
    <w:rsid w:val="00993328"/>
    <w:rsid w:val="009A2A32"/>
    <w:rsid w:val="009B26CC"/>
    <w:rsid w:val="009F0B3E"/>
    <w:rsid w:val="00A14796"/>
    <w:rsid w:val="00A1715B"/>
    <w:rsid w:val="00A55B84"/>
    <w:rsid w:val="00A5629F"/>
    <w:rsid w:val="00A77C29"/>
    <w:rsid w:val="00A82CE7"/>
    <w:rsid w:val="00AB7B3D"/>
    <w:rsid w:val="00AC37B7"/>
    <w:rsid w:val="00AD3AF1"/>
    <w:rsid w:val="00B05E4F"/>
    <w:rsid w:val="00B15515"/>
    <w:rsid w:val="00B34A3B"/>
    <w:rsid w:val="00B50A2C"/>
    <w:rsid w:val="00B67F29"/>
    <w:rsid w:val="00BA41D0"/>
    <w:rsid w:val="00BA5058"/>
    <w:rsid w:val="00BB46CD"/>
    <w:rsid w:val="00BE783C"/>
    <w:rsid w:val="00C25F5A"/>
    <w:rsid w:val="00C32F71"/>
    <w:rsid w:val="00C341A0"/>
    <w:rsid w:val="00C41B80"/>
    <w:rsid w:val="00C6282B"/>
    <w:rsid w:val="00C737D5"/>
    <w:rsid w:val="00C9675C"/>
    <w:rsid w:val="00CA38D9"/>
    <w:rsid w:val="00CA5C0B"/>
    <w:rsid w:val="00CA60E2"/>
    <w:rsid w:val="00CB76AB"/>
    <w:rsid w:val="00CD66A5"/>
    <w:rsid w:val="00CF272B"/>
    <w:rsid w:val="00D2495D"/>
    <w:rsid w:val="00D408C7"/>
    <w:rsid w:val="00D7460B"/>
    <w:rsid w:val="00D747A0"/>
    <w:rsid w:val="00D86793"/>
    <w:rsid w:val="00D966CE"/>
    <w:rsid w:val="00DC3093"/>
    <w:rsid w:val="00DE5449"/>
    <w:rsid w:val="00DF6235"/>
    <w:rsid w:val="00E16238"/>
    <w:rsid w:val="00E4088C"/>
    <w:rsid w:val="00E41413"/>
    <w:rsid w:val="00E5066C"/>
    <w:rsid w:val="00E55DBA"/>
    <w:rsid w:val="00E623B3"/>
    <w:rsid w:val="00E82585"/>
    <w:rsid w:val="00E940B2"/>
    <w:rsid w:val="00EF271E"/>
    <w:rsid w:val="00F01D63"/>
    <w:rsid w:val="00F10A2B"/>
    <w:rsid w:val="00F11F78"/>
    <w:rsid w:val="00F324C0"/>
    <w:rsid w:val="00F420AE"/>
    <w:rsid w:val="00F50C48"/>
    <w:rsid w:val="00F524C4"/>
    <w:rsid w:val="00F720F7"/>
    <w:rsid w:val="00FB3CAB"/>
    <w:rsid w:val="00FB5F3D"/>
    <w:rsid w:val="00FC558D"/>
    <w:rsid w:val="00FE2F92"/>
    <w:rsid w:val="00FF2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Mangal"/>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3B3"/>
    <w:pPr>
      <w:suppressAutoHyphens/>
      <w:autoSpaceDN w:val="0"/>
      <w:textAlignment w:val="baseline"/>
    </w:pPr>
    <w:rPr>
      <w:rFonts w:ascii="Arial" w:hAnsi="Arial" w:cs="Arial"/>
      <w:kern w:val="3"/>
      <w:lang w:val="de-DE"/>
    </w:rPr>
  </w:style>
  <w:style w:type="paragraph" w:styleId="Heading1">
    <w:name w:val="heading 1"/>
    <w:basedOn w:val="Normal"/>
    <w:next w:val="Normal"/>
    <w:link w:val="Heading1Char"/>
    <w:uiPriority w:val="99"/>
    <w:qFormat/>
    <w:rsid w:val="00FB5F3D"/>
    <w:pPr>
      <w:keepNext/>
      <w:keepLines/>
      <w:spacing w:before="480"/>
      <w:outlineLvl w:val="0"/>
    </w:pPr>
    <w:rPr>
      <w:rFonts w:ascii="Cambria" w:hAnsi="Cambria" w:cs="Cambria"/>
      <w:b/>
      <w:bCs/>
      <w:color w:val="365F91"/>
      <w:sz w:val="28"/>
      <w:szCs w:val="28"/>
    </w:rPr>
  </w:style>
  <w:style w:type="paragraph" w:styleId="Heading3">
    <w:name w:val="heading 3"/>
    <w:basedOn w:val="Normal"/>
    <w:next w:val="Textbody"/>
    <w:link w:val="Heading3Char"/>
    <w:uiPriority w:val="99"/>
    <w:qFormat/>
    <w:rsid w:val="00E623B3"/>
    <w:pPr>
      <w:spacing w:before="280" w:after="280"/>
      <w:ind w:left="375"/>
      <w:outlineLvl w:val="2"/>
    </w:pPr>
    <w:rPr>
      <w:rFonts w:ascii="Times New Roman" w:hAnsi="Times New Roman" w:cs="Times New Roman"/>
      <w:b/>
      <w:bCs/>
      <w:color w:val="00004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B5F3D"/>
    <w:rPr>
      <w:rFonts w:ascii="Cambria" w:hAnsi="Cambria" w:cs="Cambria"/>
      <w:b/>
      <w:bCs/>
      <w:color w:val="365F91"/>
      <w:sz w:val="28"/>
      <w:szCs w:val="28"/>
      <w:lang w:val="de-DE"/>
    </w:rPr>
  </w:style>
  <w:style w:type="character" w:customStyle="1" w:styleId="Heading3Char">
    <w:name w:val="Heading 3 Char"/>
    <w:link w:val="Heading3"/>
    <w:uiPriority w:val="99"/>
    <w:semiHidden/>
    <w:locked/>
    <w:rsid w:val="00CA5C0B"/>
    <w:rPr>
      <w:rFonts w:ascii="Arial" w:hAnsi="Arial" w:cs="Arial"/>
      <w:b/>
      <w:bCs/>
      <w:kern w:val="3"/>
      <w:sz w:val="32"/>
      <w:szCs w:val="32"/>
      <w:lang w:val="de-DE"/>
    </w:rPr>
  </w:style>
  <w:style w:type="paragraph" w:customStyle="1" w:styleId="Heading">
    <w:name w:val="Heading"/>
    <w:basedOn w:val="Normal"/>
    <w:next w:val="Textbody"/>
    <w:uiPriority w:val="99"/>
    <w:rsid w:val="00E623B3"/>
    <w:pPr>
      <w:keepNext/>
      <w:spacing w:before="240" w:after="120"/>
    </w:pPr>
    <w:rPr>
      <w:sz w:val="28"/>
      <w:szCs w:val="28"/>
    </w:rPr>
  </w:style>
  <w:style w:type="paragraph" w:customStyle="1" w:styleId="Textbody">
    <w:name w:val="Text body"/>
    <w:basedOn w:val="Normal"/>
    <w:uiPriority w:val="99"/>
    <w:rsid w:val="00E623B3"/>
    <w:pPr>
      <w:spacing w:after="120"/>
    </w:pPr>
  </w:style>
  <w:style w:type="paragraph" w:styleId="List">
    <w:name w:val="List"/>
    <w:basedOn w:val="Textbody"/>
    <w:uiPriority w:val="99"/>
    <w:rsid w:val="00E623B3"/>
  </w:style>
  <w:style w:type="paragraph" w:styleId="Caption">
    <w:name w:val="caption"/>
    <w:basedOn w:val="Normal"/>
    <w:uiPriority w:val="99"/>
    <w:qFormat/>
    <w:rsid w:val="00E623B3"/>
    <w:pPr>
      <w:suppressLineNumbers/>
      <w:spacing w:before="120" w:after="120"/>
    </w:pPr>
    <w:rPr>
      <w:i/>
      <w:iCs/>
      <w:sz w:val="24"/>
      <w:szCs w:val="24"/>
    </w:rPr>
  </w:style>
  <w:style w:type="paragraph" w:customStyle="1" w:styleId="Index">
    <w:name w:val="Index"/>
    <w:basedOn w:val="Normal"/>
    <w:uiPriority w:val="99"/>
    <w:rsid w:val="00E623B3"/>
    <w:pPr>
      <w:suppressLineNumbers/>
    </w:pPr>
  </w:style>
  <w:style w:type="paragraph" w:customStyle="1" w:styleId="details1">
    <w:name w:val="details1"/>
    <w:basedOn w:val="Normal"/>
    <w:uiPriority w:val="99"/>
    <w:rsid w:val="00E623B3"/>
    <w:rPr>
      <w:rFonts w:ascii="Times New Roman" w:hAnsi="Times New Roman" w:cs="Times New Roman"/>
      <w:sz w:val="22"/>
      <w:szCs w:val="22"/>
    </w:rPr>
  </w:style>
  <w:style w:type="paragraph" w:styleId="NormalWeb">
    <w:name w:val="Normal (Web)"/>
    <w:basedOn w:val="Normal"/>
    <w:uiPriority w:val="99"/>
    <w:rsid w:val="00E623B3"/>
    <w:pPr>
      <w:spacing w:before="96" w:after="120" w:line="360" w:lineRule="atLeast"/>
    </w:pPr>
    <w:rPr>
      <w:rFonts w:ascii="Times New Roman" w:hAnsi="Times New Roman" w:cs="Times New Roman"/>
      <w:sz w:val="24"/>
      <w:szCs w:val="24"/>
    </w:rPr>
  </w:style>
  <w:style w:type="paragraph" w:customStyle="1" w:styleId="authors4">
    <w:name w:val="authors4"/>
    <w:basedOn w:val="Normal"/>
    <w:uiPriority w:val="99"/>
    <w:rsid w:val="00E623B3"/>
    <w:pPr>
      <w:spacing w:line="360" w:lineRule="atLeast"/>
    </w:pPr>
    <w:rPr>
      <w:rFonts w:ascii="Times New Roman" w:hAnsi="Times New Roman" w:cs="Times New Roman"/>
      <w:color w:val="666666"/>
      <w:sz w:val="17"/>
      <w:szCs w:val="17"/>
      <w:lang w:val="de-CH"/>
    </w:rPr>
  </w:style>
  <w:style w:type="paragraph" w:customStyle="1" w:styleId="citationline5">
    <w:name w:val="citationline5"/>
    <w:basedOn w:val="Normal"/>
    <w:uiPriority w:val="99"/>
    <w:rsid w:val="00E623B3"/>
    <w:pPr>
      <w:spacing w:after="150" w:line="360" w:lineRule="atLeast"/>
    </w:pPr>
    <w:rPr>
      <w:rFonts w:ascii="Times New Roman" w:hAnsi="Times New Roman" w:cs="Times New Roman"/>
      <w:color w:val="666666"/>
      <w:sz w:val="17"/>
      <w:szCs w:val="17"/>
      <w:lang w:val="de-CH"/>
    </w:rPr>
  </w:style>
  <w:style w:type="paragraph" w:styleId="BalloonText">
    <w:name w:val="Balloon Text"/>
    <w:basedOn w:val="Normal"/>
    <w:link w:val="BalloonTextChar"/>
    <w:uiPriority w:val="99"/>
    <w:semiHidden/>
    <w:rsid w:val="00E623B3"/>
    <w:rPr>
      <w:rFonts w:ascii="Tahoma" w:hAnsi="Tahoma" w:cs="Tahoma"/>
      <w:sz w:val="16"/>
      <w:szCs w:val="16"/>
    </w:rPr>
  </w:style>
  <w:style w:type="character" w:customStyle="1" w:styleId="BalloonTextChar">
    <w:name w:val="Balloon Text Char"/>
    <w:link w:val="BalloonText"/>
    <w:uiPriority w:val="99"/>
    <w:semiHidden/>
    <w:locked/>
    <w:rsid w:val="00CA5C0B"/>
    <w:rPr>
      <w:rFonts w:ascii="Arial" w:hAnsi="Arial" w:cs="Arial"/>
      <w:kern w:val="3"/>
      <w:sz w:val="2"/>
      <w:szCs w:val="2"/>
      <w:lang w:val="de-DE"/>
    </w:rPr>
  </w:style>
  <w:style w:type="paragraph" w:styleId="Footer">
    <w:name w:val="footer"/>
    <w:basedOn w:val="Normal"/>
    <w:link w:val="FooterChar"/>
    <w:uiPriority w:val="99"/>
    <w:rsid w:val="00E623B3"/>
    <w:pPr>
      <w:tabs>
        <w:tab w:val="center" w:pos="4536"/>
        <w:tab w:val="right" w:pos="9072"/>
      </w:tabs>
    </w:pPr>
  </w:style>
  <w:style w:type="character" w:customStyle="1" w:styleId="FooterChar">
    <w:name w:val="Footer Char"/>
    <w:link w:val="Footer"/>
    <w:uiPriority w:val="99"/>
    <w:semiHidden/>
    <w:locked/>
    <w:rsid w:val="00CA5C0B"/>
    <w:rPr>
      <w:rFonts w:ascii="Arial" w:hAnsi="Arial" w:cs="Arial"/>
      <w:kern w:val="3"/>
      <w:sz w:val="18"/>
      <w:szCs w:val="18"/>
      <w:lang w:val="de-DE"/>
    </w:rPr>
  </w:style>
  <w:style w:type="paragraph" w:customStyle="1" w:styleId="EndNoteBibliographyTitle">
    <w:name w:val="EndNote Bibliography Title"/>
    <w:basedOn w:val="Normal"/>
    <w:uiPriority w:val="99"/>
    <w:rsid w:val="00E623B3"/>
    <w:pPr>
      <w:jc w:val="center"/>
    </w:pPr>
  </w:style>
  <w:style w:type="paragraph" w:customStyle="1" w:styleId="EndNoteBibliography">
    <w:name w:val="EndNote Bibliography"/>
    <w:basedOn w:val="Normal"/>
    <w:uiPriority w:val="99"/>
    <w:rsid w:val="00E623B3"/>
  </w:style>
  <w:style w:type="paragraph" w:customStyle="1" w:styleId="CharChar2">
    <w:name w:val="Char Char2"/>
    <w:basedOn w:val="Normal"/>
    <w:uiPriority w:val="99"/>
    <w:rsid w:val="00E623B3"/>
    <w:pPr>
      <w:widowControl w:val="0"/>
      <w:tabs>
        <w:tab w:val="left" w:pos="720"/>
      </w:tabs>
      <w:ind w:left="360" w:hanging="360"/>
      <w:jc w:val="both"/>
    </w:pPr>
    <w:rPr>
      <w:rFonts w:ascii="Times New Roman" w:hAnsi="Times New Roman" w:cs="Times New Roman"/>
      <w:sz w:val="24"/>
      <w:szCs w:val="24"/>
      <w:lang w:val="en-US"/>
    </w:rPr>
  </w:style>
  <w:style w:type="paragraph" w:styleId="CommentText">
    <w:name w:val="annotation text"/>
    <w:basedOn w:val="Normal"/>
    <w:link w:val="CommentTextChar"/>
    <w:uiPriority w:val="99"/>
    <w:semiHidden/>
    <w:rsid w:val="00E623B3"/>
    <w:pPr>
      <w:spacing w:before="120" w:after="120"/>
    </w:pPr>
    <w:rPr>
      <w:rFonts w:ascii="Calibri" w:hAnsi="Calibri" w:cs="Calibri"/>
      <w:sz w:val="22"/>
      <w:szCs w:val="22"/>
      <w:lang w:val="en-US"/>
    </w:rPr>
  </w:style>
  <w:style w:type="character" w:customStyle="1" w:styleId="CommentTextChar">
    <w:name w:val="Comment Text Char"/>
    <w:link w:val="CommentText"/>
    <w:uiPriority w:val="99"/>
    <w:semiHidden/>
    <w:locked/>
    <w:rsid w:val="00CA5C0B"/>
    <w:rPr>
      <w:rFonts w:ascii="Arial" w:hAnsi="Arial" w:cs="Arial"/>
      <w:kern w:val="3"/>
      <w:sz w:val="20"/>
      <w:szCs w:val="20"/>
      <w:lang w:val="de-DE"/>
    </w:rPr>
  </w:style>
  <w:style w:type="paragraph" w:styleId="CommentSubject">
    <w:name w:val="annotation subject"/>
    <w:basedOn w:val="CommentText"/>
    <w:next w:val="CommentText"/>
    <w:link w:val="CommentSubjectChar"/>
    <w:uiPriority w:val="99"/>
    <w:semiHidden/>
    <w:rsid w:val="00E623B3"/>
    <w:pPr>
      <w:suppressAutoHyphens w:val="0"/>
      <w:spacing w:before="0" w:after="0"/>
    </w:pPr>
    <w:rPr>
      <w:rFonts w:ascii="Arial" w:hAnsi="Arial" w:cs="Arial"/>
      <w:b/>
      <w:bCs/>
      <w:sz w:val="20"/>
      <w:szCs w:val="20"/>
      <w:lang w:val="de-DE"/>
    </w:rPr>
  </w:style>
  <w:style w:type="character" w:customStyle="1" w:styleId="CommentSubjectChar">
    <w:name w:val="Comment Subject Char"/>
    <w:link w:val="CommentSubject"/>
    <w:uiPriority w:val="99"/>
    <w:semiHidden/>
    <w:locked/>
    <w:rsid w:val="00CA5C0B"/>
    <w:rPr>
      <w:rFonts w:ascii="Arial" w:hAnsi="Arial" w:cs="Arial"/>
      <w:b/>
      <w:bCs/>
      <w:kern w:val="3"/>
      <w:sz w:val="20"/>
      <w:szCs w:val="20"/>
      <w:lang w:val="de-DE"/>
    </w:rPr>
  </w:style>
  <w:style w:type="paragraph" w:customStyle="1" w:styleId="TableContents">
    <w:name w:val="Table Contents"/>
    <w:basedOn w:val="Normal"/>
    <w:uiPriority w:val="99"/>
    <w:rsid w:val="00E623B3"/>
    <w:pPr>
      <w:suppressLineNumbers/>
    </w:pPr>
  </w:style>
  <w:style w:type="paragraph" w:customStyle="1" w:styleId="TableHeading">
    <w:name w:val="Table Heading"/>
    <w:basedOn w:val="TableContents"/>
    <w:uiPriority w:val="99"/>
    <w:rsid w:val="00E623B3"/>
    <w:pPr>
      <w:jc w:val="center"/>
    </w:pPr>
    <w:rPr>
      <w:b/>
      <w:bCs/>
    </w:rPr>
  </w:style>
  <w:style w:type="paragraph" w:customStyle="1" w:styleId="Framecontents">
    <w:name w:val="Frame contents"/>
    <w:basedOn w:val="Textbody"/>
    <w:uiPriority w:val="99"/>
    <w:rsid w:val="00E623B3"/>
  </w:style>
  <w:style w:type="paragraph" w:styleId="Header">
    <w:name w:val="header"/>
    <w:basedOn w:val="Normal"/>
    <w:link w:val="HeaderChar"/>
    <w:uiPriority w:val="99"/>
    <w:rsid w:val="00E623B3"/>
    <w:pPr>
      <w:suppressLineNumbers/>
      <w:tabs>
        <w:tab w:val="center" w:pos="4819"/>
        <w:tab w:val="right" w:pos="9638"/>
      </w:tabs>
    </w:pPr>
  </w:style>
  <w:style w:type="character" w:customStyle="1" w:styleId="HeaderChar">
    <w:name w:val="Header Char"/>
    <w:link w:val="Header"/>
    <w:uiPriority w:val="99"/>
    <w:semiHidden/>
    <w:locked/>
    <w:rsid w:val="00CA5C0B"/>
    <w:rPr>
      <w:rFonts w:ascii="Arial" w:hAnsi="Arial" w:cs="Arial"/>
      <w:kern w:val="3"/>
      <w:sz w:val="18"/>
      <w:szCs w:val="18"/>
      <w:lang w:val="de-DE"/>
    </w:rPr>
  </w:style>
  <w:style w:type="character" w:customStyle="1" w:styleId="WW8Num1z0">
    <w:name w:val="WW8Num1z0"/>
    <w:uiPriority w:val="99"/>
    <w:rsid w:val="00E623B3"/>
    <w:rPr>
      <w:rFonts w:ascii="Symbol" w:hAnsi="Symbol"/>
    </w:rPr>
  </w:style>
  <w:style w:type="character" w:customStyle="1" w:styleId="WW8Num1z2">
    <w:name w:val="WW8Num1z2"/>
    <w:uiPriority w:val="99"/>
    <w:rsid w:val="00E623B3"/>
    <w:rPr>
      <w:rFonts w:ascii="Courier New" w:hAnsi="Courier New"/>
    </w:rPr>
  </w:style>
  <w:style w:type="character" w:customStyle="1" w:styleId="WW8Num1z3">
    <w:name w:val="WW8Num1z3"/>
    <w:uiPriority w:val="99"/>
    <w:rsid w:val="00E623B3"/>
    <w:rPr>
      <w:rFonts w:ascii="Wingdings" w:hAnsi="Wingdings"/>
    </w:rPr>
  </w:style>
  <w:style w:type="character" w:customStyle="1" w:styleId="WW8Num2z0">
    <w:name w:val="WW8Num2z0"/>
    <w:uiPriority w:val="99"/>
    <w:rsid w:val="00E623B3"/>
  </w:style>
  <w:style w:type="character" w:customStyle="1" w:styleId="WW8Num2z1">
    <w:name w:val="WW8Num2z1"/>
    <w:uiPriority w:val="99"/>
    <w:rsid w:val="00E623B3"/>
  </w:style>
  <w:style w:type="character" w:customStyle="1" w:styleId="WW8Num2z2">
    <w:name w:val="WW8Num2z2"/>
    <w:uiPriority w:val="99"/>
    <w:rsid w:val="00E623B3"/>
  </w:style>
  <w:style w:type="character" w:customStyle="1" w:styleId="WW8Num2z3">
    <w:name w:val="WW8Num2z3"/>
    <w:uiPriority w:val="99"/>
    <w:rsid w:val="00E623B3"/>
  </w:style>
  <w:style w:type="character" w:customStyle="1" w:styleId="WW8Num2z4">
    <w:name w:val="WW8Num2z4"/>
    <w:uiPriority w:val="99"/>
    <w:rsid w:val="00E623B3"/>
  </w:style>
  <w:style w:type="character" w:customStyle="1" w:styleId="WW8Num2z5">
    <w:name w:val="WW8Num2z5"/>
    <w:uiPriority w:val="99"/>
    <w:rsid w:val="00E623B3"/>
  </w:style>
  <w:style w:type="character" w:customStyle="1" w:styleId="WW8Num2z6">
    <w:name w:val="WW8Num2z6"/>
    <w:uiPriority w:val="99"/>
    <w:rsid w:val="00E623B3"/>
  </w:style>
  <w:style w:type="character" w:customStyle="1" w:styleId="WW8Num2z7">
    <w:name w:val="WW8Num2z7"/>
    <w:uiPriority w:val="99"/>
    <w:rsid w:val="00E623B3"/>
  </w:style>
  <w:style w:type="character" w:customStyle="1" w:styleId="WW8Num2z8">
    <w:name w:val="WW8Num2z8"/>
    <w:uiPriority w:val="99"/>
    <w:rsid w:val="00E623B3"/>
  </w:style>
  <w:style w:type="character" w:customStyle="1" w:styleId="WW8Num3z0">
    <w:name w:val="WW8Num3z0"/>
    <w:uiPriority w:val="99"/>
    <w:rsid w:val="00E623B3"/>
    <w:rPr>
      <w:rFonts w:ascii="Symbol" w:hAnsi="Symbol"/>
    </w:rPr>
  </w:style>
  <w:style w:type="character" w:customStyle="1" w:styleId="WW8Num3z1">
    <w:name w:val="WW8Num3z1"/>
    <w:uiPriority w:val="99"/>
    <w:rsid w:val="00E623B3"/>
    <w:rPr>
      <w:rFonts w:ascii="Courier New" w:hAnsi="Courier New"/>
    </w:rPr>
  </w:style>
  <w:style w:type="character" w:customStyle="1" w:styleId="WW8Num3z2">
    <w:name w:val="WW8Num3z2"/>
    <w:uiPriority w:val="99"/>
    <w:rsid w:val="00E623B3"/>
    <w:rPr>
      <w:rFonts w:ascii="Wingdings" w:hAnsi="Wingdings"/>
    </w:rPr>
  </w:style>
  <w:style w:type="character" w:customStyle="1" w:styleId="WW8Num4z0">
    <w:name w:val="WW8Num4z0"/>
    <w:uiPriority w:val="99"/>
    <w:rsid w:val="00E623B3"/>
    <w:rPr>
      <w:rFonts w:ascii="Symbol" w:hAnsi="Symbol"/>
      <w:sz w:val="20"/>
    </w:rPr>
  </w:style>
  <w:style w:type="character" w:customStyle="1" w:styleId="WW8Num4z1">
    <w:name w:val="WW8Num4z1"/>
    <w:uiPriority w:val="99"/>
    <w:rsid w:val="00E623B3"/>
    <w:rPr>
      <w:rFonts w:ascii="Courier New" w:hAnsi="Courier New"/>
      <w:sz w:val="20"/>
    </w:rPr>
  </w:style>
  <w:style w:type="character" w:customStyle="1" w:styleId="WW8Num4z2">
    <w:name w:val="WW8Num4z2"/>
    <w:uiPriority w:val="99"/>
    <w:rsid w:val="00E623B3"/>
    <w:rPr>
      <w:rFonts w:ascii="Wingdings" w:hAnsi="Wingdings"/>
      <w:sz w:val="20"/>
    </w:rPr>
  </w:style>
  <w:style w:type="character" w:customStyle="1" w:styleId="WW8Num5z0">
    <w:name w:val="WW8Num5z0"/>
    <w:uiPriority w:val="99"/>
    <w:rsid w:val="00E623B3"/>
    <w:rPr>
      <w:rFonts w:ascii="Arial" w:hAnsi="Arial"/>
    </w:rPr>
  </w:style>
  <w:style w:type="character" w:customStyle="1" w:styleId="WW8Num5z1">
    <w:name w:val="WW8Num5z1"/>
    <w:uiPriority w:val="99"/>
    <w:rsid w:val="00E623B3"/>
    <w:rPr>
      <w:rFonts w:ascii="Courier New" w:hAnsi="Courier New"/>
    </w:rPr>
  </w:style>
  <w:style w:type="character" w:customStyle="1" w:styleId="WW8Num5z2">
    <w:name w:val="WW8Num5z2"/>
    <w:uiPriority w:val="99"/>
    <w:rsid w:val="00E623B3"/>
    <w:rPr>
      <w:rFonts w:ascii="Wingdings" w:hAnsi="Wingdings"/>
    </w:rPr>
  </w:style>
  <w:style w:type="character" w:customStyle="1" w:styleId="WW8Num5z3">
    <w:name w:val="WW8Num5z3"/>
    <w:uiPriority w:val="99"/>
    <w:rsid w:val="00E623B3"/>
    <w:rPr>
      <w:rFonts w:ascii="Symbol" w:hAnsi="Symbol"/>
    </w:rPr>
  </w:style>
  <w:style w:type="character" w:customStyle="1" w:styleId="WW8Num6z0">
    <w:name w:val="WW8Num6z0"/>
    <w:uiPriority w:val="99"/>
    <w:rsid w:val="00E623B3"/>
  </w:style>
  <w:style w:type="character" w:customStyle="1" w:styleId="WW8Num6z1">
    <w:name w:val="WW8Num6z1"/>
    <w:uiPriority w:val="99"/>
    <w:rsid w:val="00E623B3"/>
  </w:style>
  <w:style w:type="character" w:customStyle="1" w:styleId="WW8Num6z2">
    <w:name w:val="WW8Num6z2"/>
    <w:uiPriority w:val="99"/>
    <w:rsid w:val="00E623B3"/>
  </w:style>
  <w:style w:type="character" w:customStyle="1" w:styleId="WW8Num6z3">
    <w:name w:val="WW8Num6z3"/>
    <w:uiPriority w:val="99"/>
    <w:rsid w:val="00E623B3"/>
  </w:style>
  <w:style w:type="character" w:customStyle="1" w:styleId="WW8Num6z4">
    <w:name w:val="WW8Num6z4"/>
    <w:uiPriority w:val="99"/>
    <w:rsid w:val="00E623B3"/>
  </w:style>
  <w:style w:type="character" w:customStyle="1" w:styleId="WW8Num6z5">
    <w:name w:val="WW8Num6z5"/>
    <w:uiPriority w:val="99"/>
    <w:rsid w:val="00E623B3"/>
  </w:style>
  <w:style w:type="character" w:customStyle="1" w:styleId="WW8Num6z6">
    <w:name w:val="WW8Num6z6"/>
    <w:uiPriority w:val="99"/>
    <w:rsid w:val="00E623B3"/>
  </w:style>
  <w:style w:type="character" w:customStyle="1" w:styleId="WW8Num6z7">
    <w:name w:val="WW8Num6z7"/>
    <w:uiPriority w:val="99"/>
    <w:rsid w:val="00E623B3"/>
  </w:style>
  <w:style w:type="character" w:customStyle="1" w:styleId="WW8Num6z8">
    <w:name w:val="WW8Num6z8"/>
    <w:uiPriority w:val="99"/>
    <w:rsid w:val="00E623B3"/>
  </w:style>
  <w:style w:type="character" w:customStyle="1" w:styleId="WW8Num7z0">
    <w:name w:val="WW8Num7z0"/>
    <w:uiPriority w:val="99"/>
    <w:rsid w:val="00E623B3"/>
  </w:style>
  <w:style w:type="character" w:customStyle="1" w:styleId="WW8Num7z1">
    <w:name w:val="WW8Num7z1"/>
    <w:uiPriority w:val="99"/>
    <w:rsid w:val="00E623B3"/>
  </w:style>
  <w:style w:type="character" w:customStyle="1" w:styleId="WW8Num7z2">
    <w:name w:val="WW8Num7z2"/>
    <w:uiPriority w:val="99"/>
    <w:rsid w:val="00E623B3"/>
  </w:style>
  <w:style w:type="character" w:customStyle="1" w:styleId="WW8Num7z3">
    <w:name w:val="WW8Num7z3"/>
    <w:uiPriority w:val="99"/>
    <w:rsid w:val="00E623B3"/>
  </w:style>
  <w:style w:type="character" w:customStyle="1" w:styleId="WW8Num7z4">
    <w:name w:val="WW8Num7z4"/>
    <w:uiPriority w:val="99"/>
    <w:rsid w:val="00E623B3"/>
  </w:style>
  <w:style w:type="character" w:customStyle="1" w:styleId="WW8Num7z5">
    <w:name w:val="WW8Num7z5"/>
    <w:uiPriority w:val="99"/>
    <w:rsid w:val="00E623B3"/>
  </w:style>
  <w:style w:type="character" w:customStyle="1" w:styleId="WW8Num7z6">
    <w:name w:val="WW8Num7z6"/>
    <w:uiPriority w:val="99"/>
    <w:rsid w:val="00E623B3"/>
  </w:style>
  <w:style w:type="character" w:customStyle="1" w:styleId="WW8Num7z7">
    <w:name w:val="WW8Num7z7"/>
    <w:uiPriority w:val="99"/>
    <w:rsid w:val="00E623B3"/>
  </w:style>
  <w:style w:type="character" w:customStyle="1" w:styleId="WW8Num7z8">
    <w:name w:val="WW8Num7z8"/>
    <w:uiPriority w:val="99"/>
    <w:rsid w:val="00E623B3"/>
  </w:style>
  <w:style w:type="character" w:customStyle="1" w:styleId="WW8Num8z0">
    <w:name w:val="WW8Num8z0"/>
    <w:uiPriority w:val="99"/>
    <w:rsid w:val="00E623B3"/>
    <w:rPr>
      <w:rFonts w:ascii="Arial" w:hAnsi="Arial"/>
    </w:rPr>
  </w:style>
  <w:style w:type="character" w:customStyle="1" w:styleId="WW8Num8z1">
    <w:name w:val="WW8Num8z1"/>
    <w:uiPriority w:val="99"/>
    <w:rsid w:val="00E623B3"/>
    <w:rPr>
      <w:rFonts w:ascii="Courier New" w:hAnsi="Courier New"/>
    </w:rPr>
  </w:style>
  <w:style w:type="character" w:customStyle="1" w:styleId="WW8Num8z2">
    <w:name w:val="WW8Num8z2"/>
    <w:uiPriority w:val="99"/>
    <w:rsid w:val="00E623B3"/>
    <w:rPr>
      <w:rFonts w:ascii="Wingdings" w:hAnsi="Wingdings"/>
    </w:rPr>
  </w:style>
  <w:style w:type="character" w:customStyle="1" w:styleId="WW8Num8z3">
    <w:name w:val="WW8Num8z3"/>
    <w:uiPriority w:val="99"/>
    <w:rsid w:val="00E623B3"/>
    <w:rPr>
      <w:rFonts w:ascii="Symbol" w:hAnsi="Symbol"/>
    </w:rPr>
  </w:style>
  <w:style w:type="character" w:customStyle="1" w:styleId="WW8Num9z0">
    <w:name w:val="WW8Num9z0"/>
    <w:uiPriority w:val="99"/>
    <w:rsid w:val="00E623B3"/>
  </w:style>
  <w:style w:type="character" w:customStyle="1" w:styleId="WW8Num9z1">
    <w:name w:val="WW8Num9z1"/>
    <w:uiPriority w:val="99"/>
    <w:rsid w:val="00E623B3"/>
  </w:style>
  <w:style w:type="character" w:customStyle="1" w:styleId="WW8Num9z2">
    <w:name w:val="WW8Num9z2"/>
    <w:uiPriority w:val="99"/>
    <w:rsid w:val="00E623B3"/>
  </w:style>
  <w:style w:type="character" w:customStyle="1" w:styleId="WW8Num9z3">
    <w:name w:val="WW8Num9z3"/>
    <w:uiPriority w:val="99"/>
    <w:rsid w:val="00E623B3"/>
  </w:style>
  <w:style w:type="character" w:customStyle="1" w:styleId="WW8Num9z4">
    <w:name w:val="WW8Num9z4"/>
    <w:uiPriority w:val="99"/>
    <w:rsid w:val="00E623B3"/>
  </w:style>
  <w:style w:type="character" w:customStyle="1" w:styleId="WW8Num9z5">
    <w:name w:val="WW8Num9z5"/>
    <w:uiPriority w:val="99"/>
    <w:rsid w:val="00E623B3"/>
  </w:style>
  <w:style w:type="character" w:customStyle="1" w:styleId="WW8Num9z6">
    <w:name w:val="WW8Num9z6"/>
    <w:uiPriority w:val="99"/>
    <w:rsid w:val="00E623B3"/>
  </w:style>
  <w:style w:type="character" w:customStyle="1" w:styleId="WW8Num9z7">
    <w:name w:val="WW8Num9z7"/>
    <w:uiPriority w:val="99"/>
    <w:rsid w:val="00E623B3"/>
  </w:style>
  <w:style w:type="character" w:customStyle="1" w:styleId="WW8Num9z8">
    <w:name w:val="WW8Num9z8"/>
    <w:uiPriority w:val="99"/>
    <w:rsid w:val="00E623B3"/>
  </w:style>
  <w:style w:type="character" w:customStyle="1" w:styleId="WW8Num10z0">
    <w:name w:val="WW8Num10z0"/>
    <w:uiPriority w:val="99"/>
    <w:rsid w:val="00E623B3"/>
  </w:style>
  <w:style w:type="character" w:customStyle="1" w:styleId="WW8Num10z1">
    <w:name w:val="WW8Num10z1"/>
    <w:uiPriority w:val="99"/>
    <w:rsid w:val="00E623B3"/>
  </w:style>
  <w:style w:type="character" w:customStyle="1" w:styleId="WW8Num10z2">
    <w:name w:val="WW8Num10z2"/>
    <w:uiPriority w:val="99"/>
    <w:rsid w:val="00E623B3"/>
  </w:style>
  <w:style w:type="character" w:customStyle="1" w:styleId="WW8Num10z3">
    <w:name w:val="WW8Num10z3"/>
    <w:uiPriority w:val="99"/>
    <w:rsid w:val="00E623B3"/>
  </w:style>
  <w:style w:type="character" w:customStyle="1" w:styleId="WW8Num10z4">
    <w:name w:val="WW8Num10z4"/>
    <w:uiPriority w:val="99"/>
    <w:rsid w:val="00E623B3"/>
  </w:style>
  <w:style w:type="character" w:customStyle="1" w:styleId="WW8Num10z5">
    <w:name w:val="WW8Num10z5"/>
    <w:uiPriority w:val="99"/>
    <w:rsid w:val="00E623B3"/>
  </w:style>
  <w:style w:type="character" w:customStyle="1" w:styleId="WW8Num10z6">
    <w:name w:val="WW8Num10z6"/>
    <w:uiPriority w:val="99"/>
    <w:rsid w:val="00E623B3"/>
  </w:style>
  <w:style w:type="character" w:customStyle="1" w:styleId="WW8Num10z7">
    <w:name w:val="WW8Num10z7"/>
    <w:uiPriority w:val="99"/>
    <w:rsid w:val="00E623B3"/>
  </w:style>
  <w:style w:type="character" w:customStyle="1" w:styleId="WW8Num10z8">
    <w:name w:val="WW8Num10z8"/>
    <w:uiPriority w:val="99"/>
    <w:rsid w:val="00E623B3"/>
  </w:style>
  <w:style w:type="character" w:customStyle="1" w:styleId="WW8Num11z0">
    <w:name w:val="WW8Num11z0"/>
    <w:uiPriority w:val="99"/>
    <w:rsid w:val="00E623B3"/>
    <w:rPr>
      <w:rFonts w:ascii="Symbol" w:hAnsi="Symbol"/>
      <w:sz w:val="20"/>
    </w:rPr>
  </w:style>
  <w:style w:type="character" w:customStyle="1" w:styleId="WW8Num11z1">
    <w:name w:val="WW8Num11z1"/>
    <w:uiPriority w:val="99"/>
    <w:rsid w:val="00E623B3"/>
    <w:rPr>
      <w:rFonts w:ascii="Courier New" w:hAnsi="Courier New"/>
      <w:sz w:val="20"/>
    </w:rPr>
  </w:style>
  <w:style w:type="character" w:customStyle="1" w:styleId="WW8Num11z2">
    <w:name w:val="WW8Num11z2"/>
    <w:uiPriority w:val="99"/>
    <w:rsid w:val="00E623B3"/>
    <w:rPr>
      <w:rFonts w:ascii="Wingdings" w:hAnsi="Wingdings"/>
      <w:sz w:val="20"/>
    </w:rPr>
  </w:style>
  <w:style w:type="character" w:customStyle="1" w:styleId="WW8Num12z0">
    <w:name w:val="WW8Num12z0"/>
    <w:uiPriority w:val="99"/>
    <w:rsid w:val="00E623B3"/>
    <w:rPr>
      <w:rFonts w:ascii="Symbol" w:hAnsi="Symbol"/>
      <w:sz w:val="20"/>
    </w:rPr>
  </w:style>
  <w:style w:type="character" w:customStyle="1" w:styleId="WW8Num12z1">
    <w:name w:val="WW8Num12z1"/>
    <w:uiPriority w:val="99"/>
    <w:rsid w:val="00E623B3"/>
    <w:rPr>
      <w:rFonts w:ascii="Courier New" w:hAnsi="Courier New"/>
      <w:sz w:val="20"/>
    </w:rPr>
  </w:style>
  <w:style w:type="character" w:customStyle="1" w:styleId="WW8Num12z2">
    <w:name w:val="WW8Num12z2"/>
    <w:uiPriority w:val="99"/>
    <w:rsid w:val="00E623B3"/>
    <w:rPr>
      <w:rFonts w:ascii="Wingdings" w:hAnsi="Wingdings"/>
      <w:sz w:val="20"/>
    </w:rPr>
  </w:style>
  <w:style w:type="character" w:customStyle="1" w:styleId="WW8Num13z0">
    <w:name w:val="WW8Num13z0"/>
    <w:uiPriority w:val="99"/>
    <w:rsid w:val="00E623B3"/>
    <w:rPr>
      <w:rFonts w:ascii="Arial" w:hAnsi="Arial"/>
    </w:rPr>
  </w:style>
  <w:style w:type="character" w:customStyle="1" w:styleId="WW8Num13z1">
    <w:name w:val="WW8Num13z1"/>
    <w:uiPriority w:val="99"/>
    <w:rsid w:val="00E623B3"/>
    <w:rPr>
      <w:rFonts w:ascii="Courier New" w:hAnsi="Courier New"/>
    </w:rPr>
  </w:style>
  <w:style w:type="character" w:customStyle="1" w:styleId="WW8Num13z2">
    <w:name w:val="WW8Num13z2"/>
    <w:uiPriority w:val="99"/>
    <w:rsid w:val="00E623B3"/>
    <w:rPr>
      <w:rFonts w:ascii="Wingdings" w:hAnsi="Wingdings"/>
    </w:rPr>
  </w:style>
  <w:style w:type="character" w:customStyle="1" w:styleId="WW8Num13z3">
    <w:name w:val="WW8Num13z3"/>
    <w:uiPriority w:val="99"/>
    <w:rsid w:val="00E623B3"/>
    <w:rPr>
      <w:rFonts w:ascii="Symbol" w:hAnsi="Symbol"/>
    </w:rPr>
  </w:style>
  <w:style w:type="character" w:customStyle="1" w:styleId="FormatvorlageAdvP7627">
    <w:name w:val="Formatvorlage AdvP7627"/>
    <w:uiPriority w:val="99"/>
    <w:rsid w:val="00E623B3"/>
    <w:rPr>
      <w:rFonts w:ascii="Arial" w:hAnsi="Arial"/>
      <w:sz w:val="20"/>
    </w:rPr>
  </w:style>
  <w:style w:type="character" w:customStyle="1" w:styleId="FormatvorlageAdvP705F">
    <w:name w:val="Formatvorlage AdvP705F"/>
    <w:uiPriority w:val="99"/>
    <w:rsid w:val="00E623B3"/>
    <w:rPr>
      <w:rFonts w:ascii="Arial" w:hAnsi="Arial"/>
    </w:rPr>
  </w:style>
  <w:style w:type="character" w:customStyle="1" w:styleId="FormatvorlageAdvP76271">
    <w:name w:val="Formatvorlage AdvP76271"/>
    <w:uiPriority w:val="99"/>
    <w:rsid w:val="00E623B3"/>
    <w:rPr>
      <w:rFonts w:ascii="Arial" w:hAnsi="Arial"/>
    </w:rPr>
  </w:style>
  <w:style w:type="character" w:customStyle="1" w:styleId="jrnl">
    <w:name w:val="jrnl"/>
    <w:uiPriority w:val="99"/>
    <w:rsid w:val="00E623B3"/>
    <w:rPr>
      <w:rFonts w:cs="Times New Roman"/>
    </w:rPr>
  </w:style>
  <w:style w:type="character" w:styleId="HTMLCite">
    <w:name w:val="HTML Cite"/>
    <w:uiPriority w:val="99"/>
    <w:rsid w:val="00E623B3"/>
    <w:rPr>
      <w:rFonts w:cs="Times New Roman"/>
      <w:i/>
      <w:iCs/>
    </w:rPr>
  </w:style>
  <w:style w:type="character" w:customStyle="1" w:styleId="cit-pub-date">
    <w:name w:val="cit-pub-date"/>
    <w:uiPriority w:val="99"/>
    <w:rsid w:val="00E623B3"/>
    <w:rPr>
      <w:rFonts w:cs="Times New Roman"/>
    </w:rPr>
  </w:style>
  <w:style w:type="character" w:customStyle="1" w:styleId="cit-vol4">
    <w:name w:val="cit-vol4"/>
    <w:uiPriority w:val="99"/>
    <w:rsid w:val="00E623B3"/>
    <w:rPr>
      <w:rFonts w:cs="Times New Roman"/>
    </w:rPr>
  </w:style>
  <w:style w:type="character" w:customStyle="1" w:styleId="cit-fpage">
    <w:name w:val="cit-fpage"/>
    <w:uiPriority w:val="99"/>
    <w:rsid w:val="00E623B3"/>
    <w:rPr>
      <w:rFonts w:cs="Times New Roman"/>
    </w:rPr>
  </w:style>
  <w:style w:type="character" w:customStyle="1" w:styleId="cit-lpage">
    <w:name w:val="cit-lpage"/>
    <w:uiPriority w:val="99"/>
    <w:rsid w:val="00E623B3"/>
    <w:rPr>
      <w:rFonts w:cs="Times New Roman"/>
    </w:rPr>
  </w:style>
  <w:style w:type="character" w:customStyle="1" w:styleId="Internetlink">
    <w:name w:val="Internet link"/>
    <w:uiPriority w:val="99"/>
    <w:rsid w:val="00E623B3"/>
    <w:rPr>
      <w:color w:val="auto"/>
      <w:u w:val="none"/>
    </w:rPr>
  </w:style>
  <w:style w:type="character" w:customStyle="1" w:styleId="authordegrees">
    <w:name w:val="authordegrees"/>
    <w:uiPriority w:val="99"/>
    <w:rsid w:val="00E623B3"/>
    <w:rPr>
      <w:position w:val="0"/>
      <w:sz w:val="24"/>
      <w:vertAlign w:val="baseline"/>
    </w:rPr>
  </w:style>
  <w:style w:type="character" w:customStyle="1" w:styleId="doi2">
    <w:name w:val="doi2"/>
    <w:uiPriority w:val="99"/>
    <w:rsid w:val="00E623B3"/>
    <w:rPr>
      <w:color w:val="666666"/>
    </w:rPr>
  </w:style>
  <w:style w:type="character" w:customStyle="1" w:styleId="nlmon-behalf-of">
    <w:name w:val="nlm_on-behalf-of"/>
    <w:uiPriority w:val="99"/>
    <w:rsid w:val="00E623B3"/>
  </w:style>
  <w:style w:type="character" w:customStyle="1" w:styleId="citation">
    <w:name w:val="citation"/>
    <w:uiPriority w:val="99"/>
    <w:rsid w:val="00E623B3"/>
  </w:style>
  <w:style w:type="character" w:styleId="Emphasis">
    <w:name w:val="Emphasis"/>
    <w:uiPriority w:val="99"/>
    <w:qFormat/>
    <w:rsid w:val="00E623B3"/>
    <w:rPr>
      <w:rFonts w:cs="Times New Roman"/>
      <w:i/>
      <w:iCs/>
      <w:position w:val="0"/>
      <w:sz w:val="24"/>
      <w:szCs w:val="24"/>
      <w:vertAlign w:val="baseline"/>
    </w:rPr>
  </w:style>
  <w:style w:type="character" w:customStyle="1" w:styleId="cit-auth2">
    <w:name w:val="cit-auth2"/>
    <w:uiPriority w:val="99"/>
    <w:rsid w:val="00E623B3"/>
  </w:style>
  <w:style w:type="character" w:customStyle="1" w:styleId="cit-name-surname">
    <w:name w:val="cit-name-surname"/>
    <w:uiPriority w:val="99"/>
    <w:rsid w:val="00E623B3"/>
  </w:style>
  <w:style w:type="character" w:customStyle="1" w:styleId="cit-name-given-names">
    <w:name w:val="cit-name-given-names"/>
    <w:uiPriority w:val="99"/>
    <w:rsid w:val="00E623B3"/>
  </w:style>
  <w:style w:type="character" w:customStyle="1" w:styleId="cit-auth3">
    <w:name w:val="cit-auth3"/>
    <w:uiPriority w:val="99"/>
    <w:rsid w:val="00E623B3"/>
  </w:style>
  <w:style w:type="character" w:customStyle="1" w:styleId="cit-auth4">
    <w:name w:val="cit-auth4"/>
    <w:uiPriority w:val="99"/>
    <w:rsid w:val="00E623B3"/>
  </w:style>
  <w:style w:type="character" w:customStyle="1" w:styleId="cit-auth5">
    <w:name w:val="cit-auth5"/>
    <w:uiPriority w:val="99"/>
    <w:rsid w:val="00E623B3"/>
  </w:style>
  <w:style w:type="character" w:customStyle="1" w:styleId="cit-auth6">
    <w:name w:val="cit-auth6"/>
    <w:uiPriority w:val="99"/>
    <w:rsid w:val="00E623B3"/>
  </w:style>
  <w:style w:type="character" w:customStyle="1" w:styleId="cit-article-title">
    <w:name w:val="cit-article-title"/>
    <w:uiPriority w:val="99"/>
    <w:rsid w:val="00E623B3"/>
  </w:style>
  <w:style w:type="character" w:customStyle="1" w:styleId="cit-vol5">
    <w:name w:val="cit-vol5"/>
    <w:uiPriority w:val="99"/>
    <w:rsid w:val="00E623B3"/>
  </w:style>
  <w:style w:type="character" w:customStyle="1" w:styleId="cit-auth7">
    <w:name w:val="cit-auth7"/>
    <w:uiPriority w:val="99"/>
    <w:rsid w:val="00E623B3"/>
  </w:style>
  <w:style w:type="character" w:customStyle="1" w:styleId="cit-auth8">
    <w:name w:val="cit-auth8"/>
    <w:uiPriority w:val="99"/>
    <w:rsid w:val="00E623B3"/>
  </w:style>
  <w:style w:type="character" w:customStyle="1" w:styleId="cit-auth9">
    <w:name w:val="cit-auth9"/>
    <w:uiPriority w:val="99"/>
    <w:rsid w:val="00E623B3"/>
  </w:style>
  <w:style w:type="character" w:customStyle="1" w:styleId="SprechblasentextZchn">
    <w:name w:val="Sprechblasentext Zchn"/>
    <w:uiPriority w:val="99"/>
    <w:rsid w:val="00E623B3"/>
    <w:rPr>
      <w:rFonts w:ascii="Tahoma" w:hAnsi="Tahoma"/>
      <w:sz w:val="16"/>
      <w:lang w:val="de-DE"/>
    </w:rPr>
  </w:style>
  <w:style w:type="character" w:customStyle="1" w:styleId="FuzeileZchn">
    <w:name w:val="Fußzeile Zchn"/>
    <w:uiPriority w:val="99"/>
    <w:rsid w:val="00E623B3"/>
    <w:rPr>
      <w:rFonts w:ascii="Arial" w:hAnsi="Arial"/>
    </w:rPr>
  </w:style>
  <w:style w:type="character" w:styleId="PageNumber">
    <w:name w:val="page number"/>
    <w:uiPriority w:val="99"/>
    <w:rsid w:val="00E623B3"/>
    <w:rPr>
      <w:rFonts w:cs="Times New Roman"/>
    </w:rPr>
  </w:style>
  <w:style w:type="character" w:styleId="CommentReference">
    <w:name w:val="annotation reference"/>
    <w:uiPriority w:val="99"/>
    <w:semiHidden/>
    <w:rsid w:val="00E623B3"/>
    <w:rPr>
      <w:rFonts w:cs="Times New Roman"/>
      <w:sz w:val="21"/>
      <w:szCs w:val="21"/>
    </w:rPr>
  </w:style>
  <w:style w:type="character" w:customStyle="1" w:styleId="apple-converted-space">
    <w:name w:val="apple-converted-space"/>
    <w:uiPriority w:val="99"/>
    <w:rsid w:val="00E623B3"/>
    <w:rPr>
      <w:rFonts w:cs="Times New Roman"/>
    </w:rPr>
  </w:style>
  <w:style w:type="character" w:customStyle="1" w:styleId="highlight">
    <w:name w:val="highlight"/>
    <w:uiPriority w:val="99"/>
    <w:rsid w:val="00E623B3"/>
    <w:rPr>
      <w:rFonts w:cs="Times New Roman"/>
    </w:rPr>
  </w:style>
  <w:style w:type="character" w:styleId="Hyperlink">
    <w:name w:val="Hyperlink"/>
    <w:uiPriority w:val="99"/>
    <w:rsid w:val="00E623B3"/>
    <w:rPr>
      <w:rFonts w:cs="Times New Roman"/>
      <w:color w:val="auto"/>
      <w:u w:val="none"/>
    </w:rPr>
  </w:style>
  <w:style w:type="paragraph" w:styleId="HTMLPreformatted">
    <w:name w:val="HTML Preformatted"/>
    <w:basedOn w:val="Normal"/>
    <w:link w:val="HTMLPreformattedChar"/>
    <w:uiPriority w:val="99"/>
    <w:rsid w:val="00FB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kern w:val="0"/>
      <w:lang w:val="de-CH" w:eastAsia="de-CH"/>
    </w:rPr>
  </w:style>
  <w:style w:type="character" w:customStyle="1" w:styleId="HTMLPreformattedChar">
    <w:name w:val="HTML Preformatted Char"/>
    <w:link w:val="HTMLPreformatted"/>
    <w:uiPriority w:val="99"/>
    <w:locked/>
    <w:rsid w:val="00FB5F3D"/>
    <w:rPr>
      <w:rFonts w:ascii="Courier New" w:hAnsi="Courier New" w:cs="Courier New"/>
      <w:kern w:val="0"/>
      <w:sz w:val="20"/>
      <w:szCs w:val="20"/>
      <w:lang w:eastAsia="de-CH"/>
    </w:rPr>
  </w:style>
  <w:style w:type="paragraph" w:styleId="ListParagraph">
    <w:name w:val="List Paragraph"/>
    <w:basedOn w:val="Normal"/>
    <w:uiPriority w:val="99"/>
    <w:qFormat/>
    <w:rsid w:val="00DF6235"/>
    <w:pPr>
      <w:ind w:left="720"/>
    </w:pPr>
  </w:style>
  <w:style w:type="paragraph" w:customStyle="1" w:styleId="Titel1">
    <w:name w:val="Titel1"/>
    <w:basedOn w:val="Normal"/>
    <w:uiPriority w:val="99"/>
    <w:rsid w:val="009447C2"/>
    <w:pPr>
      <w:suppressAutoHyphens w:val="0"/>
      <w:autoSpaceDN/>
      <w:spacing w:before="100" w:beforeAutospacing="1" w:after="100" w:afterAutospacing="1"/>
      <w:textAlignment w:val="auto"/>
    </w:pPr>
    <w:rPr>
      <w:rFonts w:ascii="Times New Roman" w:hAnsi="Times New Roman" w:cs="Times New Roman"/>
      <w:kern w:val="0"/>
      <w:sz w:val="24"/>
      <w:szCs w:val="24"/>
      <w:lang w:val="de-CH" w:eastAsia="de-CH"/>
    </w:rPr>
  </w:style>
  <w:style w:type="paragraph" w:customStyle="1" w:styleId="desc">
    <w:name w:val="desc"/>
    <w:basedOn w:val="Normal"/>
    <w:uiPriority w:val="99"/>
    <w:rsid w:val="009447C2"/>
    <w:pPr>
      <w:suppressAutoHyphens w:val="0"/>
      <w:autoSpaceDN/>
      <w:spacing w:before="100" w:beforeAutospacing="1" w:after="100" w:afterAutospacing="1"/>
      <w:textAlignment w:val="auto"/>
    </w:pPr>
    <w:rPr>
      <w:rFonts w:ascii="Times New Roman" w:hAnsi="Times New Roman" w:cs="Times New Roman"/>
      <w:kern w:val="0"/>
      <w:sz w:val="24"/>
      <w:szCs w:val="24"/>
      <w:lang w:val="de-CH" w:eastAsia="de-CH"/>
    </w:rPr>
  </w:style>
  <w:style w:type="paragraph" w:customStyle="1" w:styleId="details">
    <w:name w:val="details"/>
    <w:basedOn w:val="Normal"/>
    <w:uiPriority w:val="99"/>
    <w:rsid w:val="009447C2"/>
    <w:pPr>
      <w:suppressAutoHyphens w:val="0"/>
      <w:autoSpaceDN/>
      <w:spacing w:before="100" w:beforeAutospacing="1" w:after="100" w:afterAutospacing="1"/>
      <w:textAlignment w:val="auto"/>
    </w:pPr>
    <w:rPr>
      <w:rFonts w:ascii="Times New Roman" w:hAnsi="Times New Roman" w:cs="Times New Roman"/>
      <w:kern w:val="0"/>
      <w:sz w:val="24"/>
      <w:szCs w:val="24"/>
      <w:lang w:val="de-CH" w:eastAsia="de-CH"/>
    </w:rPr>
  </w:style>
  <w:style w:type="character" w:styleId="FollowedHyperlink">
    <w:name w:val="FollowedHyperlink"/>
    <w:uiPriority w:val="99"/>
    <w:semiHidden/>
    <w:rsid w:val="00C25F5A"/>
    <w:rPr>
      <w:rFonts w:cs="Times New Roman"/>
      <w:color w:val="800080"/>
      <w:u w:val="single"/>
    </w:rPr>
  </w:style>
  <w:style w:type="paragraph" w:customStyle="1" w:styleId="CharChar21">
    <w:name w:val="Char Char21"/>
    <w:basedOn w:val="Normal"/>
    <w:autoRedefine/>
    <w:uiPriority w:val="99"/>
    <w:rsid w:val="00A5629F"/>
    <w:pPr>
      <w:widowControl w:val="0"/>
      <w:tabs>
        <w:tab w:val="num" w:pos="360"/>
      </w:tabs>
      <w:suppressAutoHyphens w:val="0"/>
      <w:autoSpaceDN/>
      <w:ind w:left="360" w:hangingChars="200" w:hanging="360"/>
      <w:jc w:val="both"/>
      <w:textAlignment w:val="auto"/>
    </w:pPr>
    <w:rPr>
      <w:rFonts w:ascii="Times New Roman" w:hAnsi="Times New Roman" w:cs="Times New Roman"/>
      <w:kern w:val="2"/>
      <w:sz w:val="24"/>
      <w:szCs w:val="24"/>
      <w:lang w:val="en-US"/>
    </w:rPr>
  </w:style>
  <w:style w:type="character" w:customStyle="1" w:styleId="labellist">
    <w:name w:val="label_list"/>
    <w:uiPriority w:val="99"/>
    <w:rsid w:val="009225A9"/>
    <w:rPr>
      <w:rFonts w:cs="Times New Roman"/>
    </w:rPr>
  </w:style>
  <w:style w:type="numbering" w:customStyle="1" w:styleId="WW8Num11">
    <w:name w:val="WW8Num11"/>
    <w:rsid w:val="00EF193E"/>
    <w:pPr>
      <w:numPr>
        <w:numId w:val="11"/>
      </w:numPr>
    </w:pPr>
  </w:style>
  <w:style w:type="numbering" w:customStyle="1" w:styleId="WW8Num10">
    <w:name w:val="WW8Num10"/>
    <w:rsid w:val="00EF193E"/>
    <w:pPr>
      <w:numPr>
        <w:numId w:val="10"/>
      </w:numPr>
    </w:pPr>
  </w:style>
  <w:style w:type="numbering" w:customStyle="1" w:styleId="WW8Num13">
    <w:name w:val="WW8Num13"/>
    <w:rsid w:val="00EF193E"/>
    <w:pPr>
      <w:numPr>
        <w:numId w:val="13"/>
      </w:numPr>
    </w:pPr>
  </w:style>
  <w:style w:type="numbering" w:customStyle="1" w:styleId="WW8Num2">
    <w:name w:val="WW8Num2"/>
    <w:rsid w:val="00EF193E"/>
    <w:pPr>
      <w:numPr>
        <w:numId w:val="2"/>
      </w:numPr>
    </w:pPr>
  </w:style>
  <w:style w:type="numbering" w:customStyle="1" w:styleId="WW8Num3">
    <w:name w:val="WW8Num3"/>
    <w:rsid w:val="00EF193E"/>
    <w:pPr>
      <w:numPr>
        <w:numId w:val="3"/>
      </w:numPr>
    </w:pPr>
  </w:style>
  <w:style w:type="numbering" w:customStyle="1" w:styleId="WW8Num5">
    <w:name w:val="WW8Num5"/>
    <w:rsid w:val="00EF193E"/>
    <w:pPr>
      <w:numPr>
        <w:numId w:val="5"/>
      </w:numPr>
    </w:pPr>
  </w:style>
  <w:style w:type="numbering" w:customStyle="1" w:styleId="WW8Num7">
    <w:name w:val="WW8Num7"/>
    <w:rsid w:val="00EF193E"/>
    <w:pPr>
      <w:numPr>
        <w:numId w:val="7"/>
      </w:numPr>
    </w:pPr>
  </w:style>
  <w:style w:type="numbering" w:customStyle="1" w:styleId="WW8Num9">
    <w:name w:val="WW8Num9"/>
    <w:rsid w:val="00EF193E"/>
    <w:pPr>
      <w:numPr>
        <w:numId w:val="9"/>
      </w:numPr>
    </w:pPr>
  </w:style>
  <w:style w:type="numbering" w:customStyle="1" w:styleId="WW8Num6">
    <w:name w:val="WW8Num6"/>
    <w:rsid w:val="00EF193E"/>
    <w:pPr>
      <w:numPr>
        <w:numId w:val="6"/>
      </w:numPr>
    </w:pPr>
  </w:style>
  <w:style w:type="numbering" w:customStyle="1" w:styleId="WW8Num1">
    <w:name w:val="WW8Num1"/>
    <w:rsid w:val="00EF193E"/>
    <w:pPr>
      <w:numPr>
        <w:numId w:val="1"/>
      </w:numPr>
    </w:pPr>
  </w:style>
  <w:style w:type="numbering" w:customStyle="1" w:styleId="WW8Num12">
    <w:name w:val="WW8Num12"/>
    <w:rsid w:val="00EF193E"/>
    <w:pPr>
      <w:numPr>
        <w:numId w:val="12"/>
      </w:numPr>
    </w:pPr>
  </w:style>
  <w:style w:type="numbering" w:customStyle="1" w:styleId="WW8Num4">
    <w:name w:val="WW8Num4"/>
    <w:rsid w:val="00EF193E"/>
    <w:pPr>
      <w:numPr>
        <w:numId w:val="4"/>
      </w:numPr>
    </w:pPr>
  </w:style>
  <w:style w:type="numbering" w:customStyle="1" w:styleId="WW8Num8">
    <w:name w:val="WW8Num8"/>
    <w:rsid w:val="00EF193E"/>
    <w:pPr>
      <w:numPr>
        <w:numId w:val="8"/>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Mangal"/>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3B3"/>
    <w:pPr>
      <w:suppressAutoHyphens/>
      <w:autoSpaceDN w:val="0"/>
      <w:textAlignment w:val="baseline"/>
    </w:pPr>
    <w:rPr>
      <w:rFonts w:ascii="Arial" w:hAnsi="Arial" w:cs="Arial"/>
      <w:kern w:val="3"/>
      <w:lang w:val="de-DE"/>
    </w:rPr>
  </w:style>
  <w:style w:type="paragraph" w:styleId="Heading1">
    <w:name w:val="heading 1"/>
    <w:basedOn w:val="Normal"/>
    <w:next w:val="Normal"/>
    <w:link w:val="Heading1Char"/>
    <w:uiPriority w:val="99"/>
    <w:qFormat/>
    <w:rsid w:val="00FB5F3D"/>
    <w:pPr>
      <w:keepNext/>
      <w:keepLines/>
      <w:spacing w:before="480"/>
      <w:outlineLvl w:val="0"/>
    </w:pPr>
    <w:rPr>
      <w:rFonts w:ascii="Cambria" w:hAnsi="Cambria" w:cs="Cambria"/>
      <w:b/>
      <w:bCs/>
      <w:color w:val="365F91"/>
      <w:sz w:val="28"/>
      <w:szCs w:val="28"/>
    </w:rPr>
  </w:style>
  <w:style w:type="paragraph" w:styleId="Heading3">
    <w:name w:val="heading 3"/>
    <w:basedOn w:val="Normal"/>
    <w:next w:val="Textbody"/>
    <w:link w:val="Heading3Char"/>
    <w:uiPriority w:val="99"/>
    <w:qFormat/>
    <w:rsid w:val="00E623B3"/>
    <w:pPr>
      <w:spacing w:before="280" w:after="280"/>
      <w:ind w:left="375"/>
      <w:outlineLvl w:val="2"/>
    </w:pPr>
    <w:rPr>
      <w:rFonts w:ascii="Times New Roman" w:hAnsi="Times New Roman" w:cs="Times New Roman"/>
      <w:b/>
      <w:bCs/>
      <w:color w:val="00004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B5F3D"/>
    <w:rPr>
      <w:rFonts w:ascii="Cambria" w:hAnsi="Cambria" w:cs="Cambria"/>
      <w:b/>
      <w:bCs/>
      <w:color w:val="365F91"/>
      <w:sz w:val="28"/>
      <w:szCs w:val="28"/>
      <w:lang w:val="de-DE"/>
    </w:rPr>
  </w:style>
  <w:style w:type="character" w:customStyle="1" w:styleId="Heading3Char">
    <w:name w:val="Heading 3 Char"/>
    <w:link w:val="Heading3"/>
    <w:uiPriority w:val="99"/>
    <w:semiHidden/>
    <w:locked/>
    <w:rsid w:val="00CA5C0B"/>
    <w:rPr>
      <w:rFonts w:ascii="Arial" w:hAnsi="Arial" w:cs="Arial"/>
      <w:b/>
      <w:bCs/>
      <w:kern w:val="3"/>
      <w:sz w:val="32"/>
      <w:szCs w:val="32"/>
      <w:lang w:val="de-DE"/>
    </w:rPr>
  </w:style>
  <w:style w:type="paragraph" w:customStyle="1" w:styleId="Heading">
    <w:name w:val="Heading"/>
    <w:basedOn w:val="Normal"/>
    <w:next w:val="Textbody"/>
    <w:uiPriority w:val="99"/>
    <w:rsid w:val="00E623B3"/>
    <w:pPr>
      <w:keepNext/>
      <w:spacing w:before="240" w:after="120"/>
    </w:pPr>
    <w:rPr>
      <w:sz w:val="28"/>
      <w:szCs w:val="28"/>
    </w:rPr>
  </w:style>
  <w:style w:type="paragraph" w:customStyle="1" w:styleId="Textbody">
    <w:name w:val="Text body"/>
    <w:basedOn w:val="Normal"/>
    <w:uiPriority w:val="99"/>
    <w:rsid w:val="00E623B3"/>
    <w:pPr>
      <w:spacing w:after="120"/>
    </w:pPr>
  </w:style>
  <w:style w:type="paragraph" w:styleId="List">
    <w:name w:val="List"/>
    <w:basedOn w:val="Textbody"/>
    <w:uiPriority w:val="99"/>
    <w:rsid w:val="00E623B3"/>
  </w:style>
  <w:style w:type="paragraph" w:styleId="Caption">
    <w:name w:val="caption"/>
    <w:basedOn w:val="Normal"/>
    <w:uiPriority w:val="99"/>
    <w:qFormat/>
    <w:rsid w:val="00E623B3"/>
    <w:pPr>
      <w:suppressLineNumbers/>
      <w:spacing w:before="120" w:after="120"/>
    </w:pPr>
    <w:rPr>
      <w:i/>
      <w:iCs/>
      <w:sz w:val="24"/>
      <w:szCs w:val="24"/>
    </w:rPr>
  </w:style>
  <w:style w:type="paragraph" w:customStyle="1" w:styleId="Index">
    <w:name w:val="Index"/>
    <w:basedOn w:val="Normal"/>
    <w:uiPriority w:val="99"/>
    <w:rsid w:val="00E623B3"/>
    <w:pPr>
      <w:suppressLineNumbers/>
    </w:pPr>
  </w:style>
  <w:style w:type="paragraph" w:customStyle="1" w:styleId="details1">
    <w:name w:val="details1"/>
    <w:basedOn w:val="Normal"/>
    <w:uiPriority w:val="99"/>
    <w:rsid w:val="00E623B3"/>
    <w:rPr>
      <w:rFonts w:ascii="Times New Roman" w:hAnsi="Times New Roman" w:cs="Times New Roman"/>
      <w:sz w:val="22"/>
      <w:szCs w:val="22"/>
    </w:rPr>
  </w:style>
  <w:style w:type="paragraph" w:styleId="NormalWeb">
    <w:name w:val="Normal (Web)"/>
    <w:basedOn w:val="Normal"/>
    <w:uiPriority w:val="99"/>
    <w:rsid w:val="00E623B3"/>
    <w:pPr>
      <w:spacing w:before="96" w:after="120" w:line="360" w:lineRule="atLeast"/>
    </w:pPr>
    <w:rPr>
      <w:rFonts w:ascii="Times New Roman" w:hAnsi="Times New Roman" w:cs="Times New Roman"/>
      <w:sz w:val="24"/>
      <w:szCs w:val="24"/>
    </w:rPr>
  </w:style>
  <w:style w:type="paragraph" w:customStyle="1" w:styleId="authors4">
    <w:name w:val="authors4"/>
    <w:basedOn w:val="Normal"/>
    <w:uiPriority w:val="99"/>
    <w:rsid w:val="00E623B3"/>
    <w:pPr>
      <w:spacing w:line="360" w:lineRule="atLeast"/>
    </w:pPr>
    <w:rPr>
      <w:rFonts w:ascii="Times New Roman" w:hAnsi="Times New Roman" w:cs="Times New Roman"/>
      <w:color w:val="666666"/>
      <w:sz w:val="17"/>
      <w:szCs w:val="17"/>
      <w:lang w:val="de-CH"/>
    </w:rPr>
  </w:style>
  <w:style w:type="paragraph" w:customStyle="1" w:styleId="citationline5">
    <w:name w:val="citationline5"/>
    <w:basedOn w:val="Normal"/>
    <w:uiPriority w:val="99"/>
    <w:rsid w:val="00E623B3"/>
    <w:pPr>
      <w:spacing w:after="150" w:line="360" w:lineRule="atLeast"/>
    </w:pPr>
    <w:rPr>
      <w:rFonts w:ascii="Times New Roman" w:hAnsi="Times New Roman" w:cs="Times New Roman"/>
      <w:color w:val="666666"/>
      <w:sz w:val="17"/>
      <w:szCs w:val="17"/>
      <w:lang w:val="de-CH"/>
    </w:rPr>
  </w:style>
  <w:style w:type="paragraph" w:styleId="BalloonText">
    <w:name w:val="Balloon Text"/>
    <w:basedOn w:val="Normal"/>
    <w:link w:val="BalloonTextChar"/>
    <w:uiPriority w:val="99"/>
    <w:semiHidden/>
    <w:rsid w:val="00E623B3"/>
    <w:rPr>
      <w:rFonts w:ascii="Tahoma" w:hAnsi="Tahoma" w:cs="Tahoma"/>
      <w:sz w:val="16"/>
      <w:szCs w:val="16"/>
    </w:rPr>
  </w:style>
  <w:style w:type="character" w:customStyle="1" w:styleId="BalloonTextChar">
    <w:name w:val="Balloon Text Char"/>
    <w:link w:val="BalloonText"/>
    <w:uiPriority w:val="99"/>
    <w:semiHidden/>
    <w:locked/>
    <w:rsid w:val="00CA5C0B"/>
    <w:rPr>
      <w:rFonts w:ascii="Arial" w:hAnsi="Arial" w:cs="Arial"/>
      <w:kern w:val="3"/>
      <w:sz w:val="2"/>
      <w:szCs w:val="2"/>
      <w:lang w:val="de-DE"/>
    </w:rPr>
  </w:style>
  <w:style w:type="paragraph" w:styleId="Footer">
    <w:name w:val="footer"/>
    <w:basedOn w:val="Normal"/>
    <w:link w:val="FooterChar"/>
    <w:uiPriority w:val="99"/>
    <w:rsid w:val="00E623B3"/>
    <w:pPr>
      <w:tabs>
        <w:tab w:val="center" w:pos="4536"/>
        <w:tab w:val="right" w:pos="9072"/>
      </w:tabs>
    </w:pPr>
  </w:style>
  <w:style w:type="character" w:customStyle="1" w:styleId="FooterChar">
    <w:name w:val="Footer Char"/>
    <w:link w:val="Footer"/>
    <w:uiPriority w:val="99"/>
    <w:semiHidden/>
    <w:locked/>
    <w:rsid w:val="00CA5C0B"/>
    <w:rPr>
      <w:rFonts w:ascii="Arial" w:hAnsi="Arial" w:cs="Arial"/>
      <w:kern w:val="3"/>
      <w:sz w:val="18"/>
      <w:szCs w:val="18"/>
      <w:lang w:val="de-DE"/>
    </w:rPr>
  </w:style>
  <w:style w:type="paragraph" w:customStyle="1" w:styleId="EndNoteBibliographyTitle">
    <w:name w:val="EndNote Bibliography Title"/>
    <w:basedOn w:val="Normal"/>
    <w:uiPriority w:val="99"/>
    <w:rsid w:val="00E623B3"/>
    <w:pPr>
      <w:jc w:val="center"/>
    </w:pPr>
  </w:style>
  <w:style w:type="paragraph" w:customStyle="1" w:styleId="EndNoteBibliography">
    <w:name w:val="EndNote Bibliography"/>
    <w:basedOn w:val="Normal"/>
    <w:uiPriority w:val="99"/>
    <w:rsid w:val="00E623B3"/>
  </w:style>
  <w:style w:type="paragraph" w:customStyle="1" w:styleId="CharChar2">
    <w:name w:val="Char Char2"/>
    <w:basedOn w:val="Normal"/>
    <w:uiPriority w:val="99"/>
    <w:rsid w:val="00E623B3"/>
    <w:pPr>
      <w:widowControl w:val="0"/>
      <w:tabs>
        <w:tab w:val="left" w:pos="720"/>
      </w:tabs>
      <w:ind w:left="360" w:hanging="360"/>
      <w:jc w:val="both"/>
    </w:pPr>
    <w:rPr>
      <w:rFonts w:ascii="Times New Roman" w:hAnsi="Times New Roman" w:cs="Times New Roman"/>
      <w:sz w:val="24"/>
      <w:szCs w:val="24"/>
      <w:lang w:val="en-US"/>
    </w:rPr>
  </w:style>
  <w:style w:type="paragraph" w:styleId="CommentText">
    <w:name w:val="annotation text"/>
    <w:basedOn w:val="Normal"/>
    <w:link w:val="CommentTextChar"/>
    <w:uiPriority w:val="99"/>
    <w:semiHidden/>
    <w:rsid w:val="00E623B3"/>
    <w:pPr>
      <w:spacing w:before="120" w:after="120"/>
    </w:pPr>
    <w:rPr>
      <w:rFonts w:ascii="Calibri" w:hAnsi="Calibri" w:cs="Calibri"/>
      <w:sz w:val="22"/>
      <w:szCs w:val="22"/>
      <w:lang w:val="en-US"/>
    </w:rPr>
  </w:style>
  <w:style w:type="character" w:customStyle="1" w:styleId="CommentTextChar">
    <w:name w:val="Comment Text Char"/>
    <w:link w:val="CommentText"/>
    <w:uiPriority w:val="99"/>
    <w:semiHidden/>
    <w:locked/>
    <w:rsid w:val="00CA5C0B"/>
    <w:rPr>
      <w:rFonts w:ascii="Arial" w:hAnsi="Arial" w:cs="Arial"/>
      <w:kern w:val="3"/>
      <w:sz w:val="20"/>
      <w:szCs w:val="20"/>
      <w:lang w:val="de-DE"/>
    </w:rPr>
  </w:style>
  <w:style w:type="paragraph" w:styleId="CommentSubject">
    <w:name w:val="annotation subject"/>
    <w:basedOn w:val="CommentText"/>
    <w:next w:val="CommentText"/>
    <w:link w:val="CommentSubjectChar"/>
    <w:uiPriority w:val="99"/>
    <w:semiHidden/>
    <w:rsid w:val="00E623B3"/>
    <w:pPr>
      <w:suppressAutoHyphens w:val="0"/>
      <w:spacing w:before="0" w:after="0"/>
    </w:pPr>
    <w:rPr>
      <w:rFonts w:ascii="Arial" w:hAnsi="Arial" w:cs="Arial"/>
      <w:b/>
      <w:bCs/>
      <w:sz w:val="20"/>
      <w:szCs w:val="20"/>
      <w:lang w:val="de-DE"/>
    </w:rPr>
  </w:style>
  <w:style w:type="character" w:customStyle="1" w:styleId="CommentSubjectChar">
    <w:name w:val="Comment Subject Char"/>
    <w:link w:val="CommentSubject"/>
    <w:uiPriority w:val="99"/>
    <w:semiHidden/>
    <w:locked/>
    <w:rsid w:val="00CA5C0B"/>
    <w:rPr>
      <w:rFonts w:ascii="Arial" w:hAnsi="Arial" w:cs="Arial"/>
      <w:b/>
      <w:bCs/>
      <w:kern w:val="3"/>
      <w:sz w:val="20"/>
      <w:szCs w:val="20"/>
      <w:lang w:val="de-DE"/>
    </w:rPr>
  </w:style>
  <w:style w:type="paragraph" w:customStyle="1" w:styleId="TableContents">
    <w:name w:val="Table Contents"/>
    <w:basedOn w:val="Normal"/>
    <w:uiPriority w:val="99"/>
    <w:rsid w:val="00E623B3"/>
    <w:pPr>
      <w:suppressLineNumbers/>
    </w:pPr>
  </w:style>
  <w:style w:type="paragraph" w:customStyle="1" w:styleId="TableHeading">
    <w:name w:val="Table Heading"/>
    <w:basedOn w:val="TableContents"/>
    <w:uiPriority w:val="99"/>
    <w:rsid w:val="00E623B3"/>
    <w:pPr>
      <w:jc w:val="center"/>
    </w:pPr>
    <w:rPr>
      <w:b/>
      <w:bCs/>
    </w:rPr>
  </w:style>
  <w:style w:type="paragraph" w:customStyle="1" w:styleId="Framecontents">
    <w:name w:val="Frame contents"/>
    <w:basedOn w:val="Textbody"/>
    <w:uiPriority w:val="99"/>
    <w:rsid w:val="00E623B3"/>
  </w:style>
  <w:style w:type="paragraph" w:styleId="Header">
    <w:name w:val="header"/>
    <w:basedOn w:val="Normal"/>
    <w:link w:val="HeaderChar"/>
    <w:uiPriority w:val="99"/>
    <w:rsid w:val="00E623B3"/>
    <w:pPr>
      <w:suppressLineNumbers/>
      <w:tabs>
        <w:tab w:val="center" w:pos="4819"/>
        <w:tab w:val="right" w:pos="9638"/>
      </w:tabs>
    </w:pPr>
  </w:style>
  <w:style w:type="character" w:customStyle="1" w:styleId="HeaderChar">
    <w:name w:val="Header Char"/>
    <w:link w:val="Header"/>
    <w:uiPriority w:val="99"/>
    <w:semiHidden/>
    <w:locked/>
    <w:rsid w:val="00CA5C0B"/>
    <w:rPr>
      <w:rFonts w:ascii="Arial" w:hAnsi="Arial" w:cs="Arial"/>
      <w:kern w:val="3"/>
      <w:sz w:val="18"/>
      <w:szCs w:val="18"/>
      <w:lang w:val="de-DE"/>
    </w:rPr>
  </w:style>
  <w:style w:type="character" w:customStyle="1" w:styleId="WW8Num1z0">
    <w:name w:val="WW8Num1z0"/>
    <w:uiPriority w:val="99"/>
    <w:rsid w:val="00E623B3"/>
    <w:rPr>
      <w:rFonts w:ascii="Symbol" w:hAnsi="Symbol"/>
    </w:rPr>
  </w:style>
  <w:style w:type="character" w:customStyle="1" w:styleId="WW8Num1z2">
    <w:name w:val="WW8Num1z2"/>
    <w:uiPriority w:val="99"/>
    <w:rsid w:val="00E623B3"/>
    <w:rPr>
      <w:rFonts w:ascii="Courier New" w:hAnsi="Courier New"/>
    </w:rPr>
  </w:style>
  <w:style w:type="character" w:customStyle="1" w:styleId="WW8Num1z3">
    <w:name w:val="WW8Num1z3"/>
    <w:uiPriority w:val="99"/>
    <w:rsid w:val="00E623B3"/>
    <w:rPr>
      <w:rFonts w:ascii="Wingdings" w:hAnsi="Wingdings"/>
    </w:rPr>
  </w:style>
  <w:style w:type="character" w:customStyle="1" w:styleId="WW8Num2z0">
    <w:name w:val="WW8Num2z0"/>
    <w:uiPriority w:val="99"/>
    <w:rsid w:val="00E623B3"/>
  </w:style>
  <w:style w:type="character" w:customStyle="1" w:styleId="WW8Num2z1">
    <w:name w:val="WW8Num2z1"/>
    <w:uiPriority w:val="99"/>
    <w:rsid w:val="00E623B3"/>
  </w:style>
  <w:style w:type="character" w:customStyle="1" w:styleId="WW8Num2z2">
    <w:name w:val="WW8Num2z2"/>
    <w:uiPriority w:val="99"/>
    <w:rsid w:val="00E623B3"/>
  </w:style>
  <w:style w:type="character" w:customStyle="1" w:styleId="WW8Num2z3">
    <w:name w:val="WW8Num2z3"/>
    <w:uiPriority w:val="99"/>
    <w:rsid w:val="00E623B3"/>
  </w:style>
  <w:style w:type="character" w:customStyle="1" w:styleId="WW8Num2z4">
    <w:name w:val="WW8Num2z4"/>
    <w:uiPriority w:val="99"/>
    <w:rsid w:val="00E623B3"/>
  </w:style>
  <w:style w:type="character" w:customStyle="1" w:styleId="WW8Num2z5">
    <w:name w:val="WW8Num2z5"/>
    <w:uiPriority w:val="99"/>
    <w:rsid w:val="00E623B3"/>
  </w:style>
  <w:style w:type="character" w:customStyle="1" w:styleId="WW8Num2z6">
    <w:name w:val="WW8Num2z6"/>
    <w:uiPriority w:val="99"/>
    <w:rsid w:val="00E623B3"/>
  </w:style>
  <w:style w:type="character" w:customStyle="1" w:styleId="WW8Num2z7">
    <w:name w:val="WW8Num2z7"/>
    <w:uiPriority w:val="99"/>
    <w:rsid w:val="00E623B3"/>
  </w:style>
  <w:style w:type="character" w:customStyle="1" w:styleId="WW8Num2z8">
    <w:name w:val="WW8Num2z8"/>
    <w:uiPriority w:val="99"/>
    <w:rsid w:val="00E623B3"/>
  </w:style>
  <w:style w:type="character" w:customStyle="1" w:styleId="WW8Num3z0">
    <w:name w:val="WW8Num3z0"/>
    <w:uiPriority w:val="99"/>
    <w:rsid w:val="00E623B3"/>
    <w:rPr>
      <w:rFonts w:ascii="Symbol" w:hAnsi="Symbol"/>
    </w:rPr>
  </w:style>
  <w:style w:type="character" w:customStyle="1" w:styleId="WW8Num3z1">
    <w:name w:val="WW8Num3z1"/>
    <w:uiPriority w:val="99"/>
    <w:rsid w:val="00E623B3"/>
    <w:rPr>
      <w:rFonts w:ascii="Courier New" w:hAnsi="Courier New"/>
    </w:rPr>
  </w:style>
  <w:style w:type="character" w:customStyle="1" w:styleId="WW8Num3z2">
    <w:name w:val="WW8Num3z2"/>
    <w:uiPriority w:val="99"/>
    <w:rsid w:val="00E623B3"/>
    <w:rPr>
      <w:rFonts w:ascii="Wingdings" w:hAnsi="Wingdings"/>
    </w:rPr>
  </w:style>
  <w:style w:type="character" w:customStyle="1" w:styleId="WW8Num4z0">
    <w:name w:val="WW8Num4z0"/>
    <w:uiPriority w:val="99"/>
    <w:rsid w:val="00E623B3"/>
    <w:rPr>
      <w:rFonts w:ascii="Symbol" w:hAnsi="Symbol"/>
      <w:sz w:val="20"/>
    </w:rPr>
  </w:style>
  <w:style w:type="character" w:customStyle="1" w:styleId="WW8Num4z1">
    <w:name w:val="WW8Num4z1"/>
    <w:uiPriority w:val="99"/>
    <w:rsid w:val="00E623B3"/>
    <w:rPr>
      <w:rFonts w:ascii="Courier New" w:hAnsi="Courier New"/>
      <w:sz w:val="20"/>
    </w:rPr>
  </w:style>
  <w:style w:type="character" w:customStyle="1" w:styleId="WW8Num4z2">
    <w:name w:val="WW8Num4z2"/>
    <w:uiPriority w:val="99"/>
    <w:rsid w:val="00E623B3"/>
    <w:rPr>
      <w:rFonts w:ascii="Wingdings" w:hAnsi="Wingdings"/>
      <w:sz w:val="20"/>
    </w:rPr>
  </w:style>
  <w:style w:type="character" w:customStyle="1" w:styleId="WW8Num5z0">
    <w:name w:val="WW8Num5z0"/>
    <w:uiPriority w:val="99"/>
    <w:rsid w:val="00E623B3"/>
    <w:rPr>
      <w:rFonts w:ascii="Arial" w:hAnsi="Arial"/>
    </w:rPr>
  </w:style>
  <w:style w:type="character" w:customStyle="1" w:styleId="WW8Num5z1">
    <w:name w:val="WW8Num5z1"/>
    <w:uiPriority w:val="99"/>
    <w:rsid w:val="00E623B3"/>
    <w:rPr>
      <w:rFonts w:ascii="Courier New" w:hAnsi="Courier New"/>
    </w:rPr>
  </w:style>
  <w:style w:type="character" w:customStyle="1" w:styleId="WW8Num5z2">
    <w:name w:val="WW8Num5z2"/>
    <w:uiPriority w:val="99"/>
    <w:rsid w:val="00E623B3"/>
    <w:rPr>
      <w:rFonts w:ascii="Wingdings" w:hAnsi="Wingdings"/>
    </w:rPr>
  </w:style>
  <w:style w:type="character" w:customStyle="1" w:styleId="WW8Num5z3">
    <w:name w:val="WW8Num5z3"/>
    <w:uiPriority w:val="99"/>
    <w:rsid w:val="00E623B3"/>
    <w:rPr>
      <w:rFonts w:ascii="Symbol" w:hAnsi="Symbol"/>
    </w:rPr>
  </w:style>
  <w:style w:type="character" w:customStyle="1" w:styleId="WW8Num6z0">
    <w:name w:val="WW8Num6z0"/>
    <w:uiPriority w:val="99"/>
    <w:rsid w:val="00E623B3"/>
  </w:style>
  <w:style w:type="character" w:customStyle="1" w:styleId="WW8Num6z1">
    <w:name w:val="WW8Num6z1"/>
    <w:uiPriority w:val="99"/>
    <w:rsid w:val="00E623B3"/>
  </w:style>
  <w:style w:type="character" w:customStyle="1" w:styleId="WW8Num6z2">
    <w:name w:val="WW8Num6z2"/>
    <w:uiPriority w:val="99"/>
    <w:rsid w:val="00E623B3"/>
  </w:style>
  <w:style w:type="character" w:customStyle="1" w:styleId="WW8Num6z3">
    <w:name w:val="WW8Num6z3"/>
    <w:uiPriority w:val="99"/>
    <w:rsid w:val="00E623B3"/>
  </w:style>
  <w:style w:type="character" w:customStyle="1" w:styleId="WW8Num6z4">
    <w:name w:val="WW8Num6z4"/>
    <w:uiPriority w:val="99"/>
    <w:rsid w:val="00E623B3"/>
  </w:style>
  <w:style w:type="character" w:customStyle="1" w:styleId="WW8Num6z5">
    <w:name w:val="WW8Num6z5"/>
    <w:uiPriority w:val="99"/>
    <w:rsid w:val="00E623B3"/>
  </w:style>
  <w:style w:type="character" w:customStyle="1" w:styleId="WW8Num6z6">
    <w:name w:val="WW8Num6z6"/>
    <w:uiPriority w:val="99"/>
    <w:rsid w:val="00E623B3"/>
  </w:style>
  <w:style w:type="character" w:customStyle="1" w:styleId="WW8Num6z7">
    <w:name w:val="WW8Num6z7"/>
    <w:uiPriority w:val="99"/>
    <w:rsid w:val="00E623B3"/>
  </w:style>
  <w:style w:type="character" w:customStyle="1" w:styleId="WW8Num6z8">
    <w:name w:val="WW8Num6z8"/>
    <w:uiPriority w:val="99"/>
    <w:rsid w:val="00E623B3"/>
  </w:style>
  <w:style w:type="character" w:customStyle="1" w:styleId="WW8Num7z0">
    <w:name w:val="WW8Num7z0"/>
    <w:uiPriority w:val="99"/>
    <w:rsid w:val="00E623B3"/>
  </w:style>
  <w:style w:type="character" w:customStyle="1" w:styleId="WW8Num7z1">
    <w:name w:val="WW8Num7z1"/>
    <w:uiPriority w:val="99"/>
    <w:rsid w:val="00E623B3"/>
  </w:style>
  <w:style w:type="character" w:customStyle="1" w:styleId="WW8Num7z2">
    <w:name w:val="WW8Num7z2"/>
    <w:uiPriority w:val="99"/>
    <w:rsid w:val="00E623B3"/>
  </w:style>
  <w:style w:type="character" w:customStyle="1" w:styleId="WW8Num7z3">
    <w:name w:val="WW8Num7z3"/>
    <w:uiPriority w:val="99"/>
    <w:rsid w:val="00E623B3"/>
  </w:style>
  <w:style w:type="character" w:customStyle="1" w:styleId="WW8Num7z4">
    <w:name w:val="WW8Num7z4"/>
    <w:uiPriority w:val="99"/>
    <w:rsid w:val="00E623B3"/>
  </w:style>
  <w:style w:type="character" w:customStyle="1" w:styleId="WW8Num7z5">
    <w:name w:val="WW8Num7z5"/>
    <w:uiPriority w:val="99"/>
    <w:rsid w:val="00E623B3"/>
  </w:style>
  <w:style w:type="character" w:customStyle="1" w:styleId="WW8Num7z6">
    <w:name w:val="WW8Num7z6"/>
    <w:uiPriority w:val="99"/>
    <w:rsid w:val="00E623B3"/>
  </w:style>
  <w:style w:type="character" w:customStyle="1" w:styleId="WW8Num7z7">
    <w:name w:val="WW8Num7z7"/>
    <w:uiPriority w:val="99"/>
    <w:rsid w:val="00E623B3"/>
  </w:style>
  <w:style w:type="character" w:customStyle="1" w:styleId="WW8Num7z8">
    <w:name w:val="WW8Num7z8"/>
    <w:uiPriority w:val="99"/>
    <w:rsid w:val="00E623B3"/>
  </w:style>
  <w:style w:type="character" w:customStyle="1" w:styleId="WW8Num8z0">
    <w:name w:val="WW8Num8z0"/>
    <w:uiPriority w:val="99"/>
    <w:rsid w:val="00E623B3"/>
    <w:rPr>
      <w:rFonts w:ascii="Arial" w:hAnsi="Arial"/>
    </w:rPr>
  </w:style>
  <w:style w:type="character" w:customStyle="1" w:styleId="WW8Num8z1">
    <w:name w:val="WW8Num8z1"/>
    <w:uiPriority w:val="99"/>
    <w:rsid w:val="00E623B3"/>
    <w:rPr>
      <w:rFonts w:ascii="Courier New" w:hAnsi="Courier New"/>
    </w:rPr>
  </w:style>
  <w:style w:type="character" w:customStyle="1" w:styleId="WW8Num8z2">
    <w:name w:val="WW8Num8z2"/>
    <w:uiPriority w:val="99"/>
    <w:rsid w:val="00E623B3"/>
    <w:rPr>
      <w:rFonts w:ascii="Wingdings" w:hAnsi="Wingdings"/>
    </w:rPr>
  </w:style>
  <w:style w:type="character" w:customStyle="1" w:styleId="WW8Num8z3">
    <w:name w:val="WW8Num8z3"/>
    <w:uiPriority w:val="99"/>
    <w:rsid w:val="00E623B3"/>
    <w:rPr>
      <w:rFonts w:ascii="Symbol" w:hAnsi="Symbol"/>
    </w:rPr>
  </w:style>
  <w:style w:type="character" w:customStyle="1" w:styleId="WW8Num9z0">
    <w:name w:val="WW8Num9z0"/>
    <w:uiPriority w:val="99"/>
    <w:rsid w:val="00E623B3"/>
  </w:style>
  <w:style w:type="character" w:customStyle="1" w:styleId="WW8Num9z1">
    <w:name w:val="WW8Num9z1"/>
    <w:uiPriority w:val="99"/>
    <w:rsid w:val="00E623B3"/>
  </w:style>
  <w:style w:type="character" w:customStyle="1" w:styleId="WW8Num9z2">
    <w:name w:val="WW8Num9z2"/>
    <w:uiPriority w:val="99"/>
    <w:rsid w:val="00E623B3"/>
  </w:style>
  <w:style w:type="character" w:customStyle="1" w:styleId="WW8Num9z3">
    <w:name w:val="WW8Num9z3"/>
    <w:uiPriority w:val="99"/>
    <w:rsid w:val="00E623B3"/>
  </w:style>
  <w:style w:type="character" w:customStyle="1" w:styleId="WW8Num9z4">
    <w:name w:val="WW8Num9z4"/>
    <w:uiPriority w:val="99"/>
    <w:rsid w:val="00E623B3"/>
  </w:style>
  <w:style w:type="character" w:customStyle="1" w:styleId="WW8Num9z5">
    <w:name w:val="WW8Num9z5"/>
    <w:uiPriority w:val="99"/>
    <w:rsid w:val="00E623B3"/>
  </w:style>
  <w:style w:type="character" w:customStyle="1" w:styleId="WW8Num9z6">
    <w:name w:val="WW8Num9z6"/>
    <w:uiPriority w:val="99"/>
    <w:rsid w:val="00E623B3"/>
  </w:style>
  <w:style w:type="character" w:customStyle="1" w:styleId="WW8Num9z7">
    <w:name w:val="WW8Num9z7"/>
    <w:uiPriority w:val="99"/>
    <w:rsid w:val="00E623B3"/>
  </w:style>
  <w:style w:type="character" w:customStyle="1" w:styleId="WW8Num9z8">
    <w:name w:val="WW8Num9z8"/>
    <w:uiPriority w:val="99"/>
    <w:rsid w:val="00E623B3"/>
  </w:style>
  <w:style w:type="character" w:customStyle="1" w:styleId="WW8Num10z0">
    <w:name w:val="WW8Num10z0"/>
    <w:uiPriority w:val="99"/>
    <w:rsid w:val="00E623B3"/>
  </w:style>
  <w:style w:type="character" w:customStyle="1" w:styleId="WW8Num10z1">
    <w:name w:val="WW8Num10z1"/>
    <w:uiPriority w:val="99"/>
    <w:rsid w:val="00E623B3"/>
  </w:style>
  <w:style w:type="character" w:customStyle="1" w:styleId="WW8Num10z2">
    <w:name w:val="WW8Num10z2"/>
    <w:uiPriority w:val="99"/>
    <w:rsid w:val="00E623B3"/>
  </w:style>
  <w:style w:type="character" w:customStyle="1" w:styleId="WW8Num10z3">
    <w:name w:val="WW8Num10z3"/>
    <w:uiPriority w:val="99"/>
    <w:rsid w:val="00E623B3"/>
  </w:style>
  <w:style w:type="character" w:customStyle="1" w:styleId="WW8Num10z4">
    <w:name w:val="WW8Num10z4"/>
    <w:uiPriority w:val="99"/>
    <w:rsid w:val="00E623B3"/>
  </w:style>
  <w:style w:type="character" w:customStyle="1" w:styleId="WW8Num10z5">
    <w:name w:val="WW8Num10z5"/>
    <w:uiPriority w:val="99"/>
    <w:rsid w:val="00E623B3"/>
  </w:style>
  <w:style w:type="character" w:customStyle="1" w:styleId="WW8Num10z6">
    <w:name w:val="WW8Num10z6"/>
    <w:uiPriority w:val="99"/>
    <w:rsid w:val="00E623B3"/>
  </w:style>
  <w:style w:type="character" w:customStyle="1" w:styleId="WW8Num10z7">
    <w:name w:val="WW8Num10z7"/>
    <w:uiPriority w:val="99"/>
    <w:rsid w:val="00E623B3"/>
  </w:style>
  <w:style w:type="character" w:customStyle="1" w:styleId="WW8Num10z8">
    <w:name w:val="WW8Num10z8"/>
    <w:uiPriority w:val="99"/>
    <w:rsid w:val="00E623B3"/>
  </w:style>
  <w:style w:type="character" w:customStyle="1" w:styleId="WW8Num11z0">
    <w:name w:val="WW8Num11z0"/>
    <w:uiPriority w:val="99"/>
    <w:rsid w:val="00E623B3"/>
    <w:rPr>
      <w:rFonts w:ascii="Symbol" w:hAnsi="Symbol"/>
      <w:sz w:val="20"/>
    </w:rPr>
  </w:style>
  <w:style w:type="character" w:customStyle="1" w:styleId="WW8Num11z1">
    <w:name w:val="WW8Num11z1"/>
    <w:uiPriority w:val="99"/>
    <w:rsid w:val="00E623B3"/>
    <w:rPr>
      <w:rFonts w:ascii="Courier New" w:hAnsi="Courier New"/>
      <w:sz w:val="20"/>
    </w:rPr>
  </w:style>
  <w:style w:type="character" w:customStyle="1" w:styleId="WW8Num11z2">
    <w:name w:val="WW8Num11z2"/>
    <w:uiPriority w:val="99"/>
    <w:rsid w:val="00E623B3"/>
    <w:rPr>
      <w:rFonts w:ascii="Wingdings" w:hAnsi="Wingdings"/>
      <w:sz w:val="20"/>
    </w:rPr>
  </w:style>
  <w:style w:type="character" w:customStyle="1" w:styleId="WW8Num12z0">
    <w:name w:val="WW8Num12z0"/>
    <w:uiPriority w:val="99"/>
    <w:rsid w:val="00E623B3"/>
    <w:rPr>
      <w:rFonts w:ascii="Symbol" w:hAnsi="Symbol"/>
      <w:sz w:val="20"/>
    </w:rPr>
  </w:style>
  <w:style w:type="character" w:customStyle="1" w:styleId="WW8Num12z1">
    <w:name w:val="WW8Num12z1"/>
    <w:uiPriority w:val="99"/>
    <w:rsid w:val="00E623B3"/>
    <w:rPr>
      <w:rFonts w:ascii="Courier New" w:hAnsi="Courier New"/>
      <w:sz w:val="20"/>
    </w:rPr>
  </w:style>
  <w:style w:type="character" w:customStyle="1" w:styleId="WW8Num12z2">
    <w:name w:val="WW8Num12z2"/>
    <w:uiPriority w:val="99"/>
    <w:rsid w:val="00E623B3"/>
    <w:rPr>
      <w:rFonts w:ascii="Wingdings" w:hAnsi="Wingdings"/>
      <w:sz w:val="20"/>
    </w:rPr>
  </w:style>
  <w:style w:type="character" w:customStyle="1" w:styleId="WW8Num13z0">
    <w:name w:val="WW8Num13z0"/>
    <w:uiPriority w:val="99"/>
    <w:rsid w:val="00E623B3"/>
    <w:rPr>
      <w:rFonts w:ascii="Arial" w:hAnsi="Arial"/>
    </w:rPr>
  </w:style>
  <w:style w:type="character" w:customStyle="1" w:styleId="WW8Num13z1">
    <w:name w:val="WW8Num13z1"/>
    <w:uiPriority w:val="99"/>
    <w:rsid w:val="00E623B3"/>
    <w:rPr>
      <w:rFonts w:ascii="Courier New" w:hAnsi="Courier New"/>
    </w:rPr>
  </w:style>
  <w:style w:type="character" w:customStyle="1" w:styleId="WW8Num13z2">
    <w:name w:val="WW8Num13z2"/>
    <w:uiPriority w:val="99"/>
    <w:rsid w:val="00E623B3"/>
    <w:rPr>
      <w:rFonts w:ascii="Wingdings" w:hAnsi="Wingdings"/>
    </w:rPr>
  </w:style>
  <w:style w:type="character" w:customStyle="1" w:styleId="WW8Num13z3">
    <w:name w:val="WW8Num13z3"/>
    <w:uiPriority w:val="99"/>
    <w:rsid w:val="00E623B3"/>
    <w:rPr>
      <w:rFonts w:ascii="Symbol" w:hAnsi="Symbol"/>
    </w:rPr>
  </w:style>
  <w:style w:type="character" w:customStyle="1" w:styleId="FormatvorlageAdvP7627">
    <w:name w:val="Formatvorlage AdvP7627"/>
    <w:uiPriority w:val="99"/>
    <w:rsid w:val="00E623B3"/>
    <w:rPr>
      <w:rFonts w:ascii="Arial" w:hAnsi="Arial"/>
      <w:sz w:val="20"/>
    </w:rPr>
  </w:style>
  <w:style w:type="character" w:customStyle="1" w:styleId="FormatvorlageAdvP705F">
    <w:name w:val="Formatvorlage AdvP705F"/>
    <w:uiPriority w:val="99"/>
    <w:rsid w:val="00E623B3"/>
    <w:rPr>
      <w:rFonts w:ascii="Arial" w:hAnsi="Arial"/>
    </w:rPr>
  </w:style>
  <w:style w:type="character" w:customStyle="1" w:styleId="FormatvorlageAdvP76271">
    <w:name w:val="Formatvorlage AdvP76271"/>
    <w:uiPriority w:val="99"/>
    <w:rsid w:val="00E623B3"/>
    <w:rPr>
      <w:rFonts w:ascii="Arial" w:hAnsi="Arial"/>
    </w:rPr>
  </w:style>
  <w:style w:type="character" w:customStyle="1" w:styleId="jrnl">
    <w:name w:val="jrnl"/>
    <w:uiPriority w:val="99"/>
    <w:rsid w:val="00E623B3"/>
    <w:rPr>
      <w:rFonts w:cs="Times New Roman"/>
    </w:rPr>
  </w:style>
  <w:style w:type="character" w:styleId="HTMLCite">
    <w:name w:val="HTML Cite"/>
    <w:uiPriority w:val="99"/>
    <w:rsid w:val="00E623B3"/>
    <w:rPr>
      <w:rFonts w:cs="Times New Roman"/>
      <w:i/>
      <w:iCs/>
    </w:rPr>
  </w:style>
  <w:style w:type="character" w:customStyle="1" w:styleId="cit-pub-date">
    <w:name w:val="cit-pub-date"/>
    <w:uiPriority w:val="99"/>
    <w:rsid w:val="00E623B3"/>
    <w:rPr>
      <w:rFonts w:cs="Times New Roman"/>
    </w:rPr>
  </w:style>
  <w:style w:type="character" w:customStyle="1" w:styleId="cit-vol4">
    <w:name w:val="cit-vol4"/>
    <w:uiPriority w:val="99"/>
    <w:rsid w:val="00E623B3"/>
    <w:rPr>
      <w:rFonts w:cs="Times New Roman"/>
    </w:rPr>
  </w:style>
  <w:style w:type="character" w:customStyle="1" w:styleId="cit-fpage">
    <w:name w:val="cit-fpage"/>
    <w:uiPriority w:val="99"/>
    <w:rsid w:val="00E623B3"/>
    <w:rPr>
      <w:rFonts w:cs="Times New Roman"/>
    </w:rPr>
  </w:style>
  <w:style w:type="character" w:customStyle="1" w:styleId="cit-lpage">
    <w:name w:val="cit-lpage"/>
    <w:uiPriority w:val="99"/>
    <w:rsid w:val="00E623B3"/>
    <w:rPr>
      <w:rFonts w:cs="Times New Roman"/>
    </w:rPr>
  </w:style>
  <w:style w:type="character" w:customStyle="1" w:styleId="Internetlink">
    <w:name w:val="Internet link"/>
    <w:uiPriority w:val="99"/>
    <w:rsid w:val="00E623B3"/>
    <w:rPr>
      <w:color w:val="auto"/>
      <w:u w:val="none"/>
    </w:rPr>
  </w:style>
  <w:style w:type="character" w:customStyle="1" w:styleId="authordegrees">
    <w:name w:val="authordegrees"/>
    <w:uiPriority w:val="99"/>
    <w:rsid w:val="00E623B3"/>
    <w:rPr>
      <w:position w:val="0"/>
      <w:sz w:val="24"/>
      <w:vertAlign w:val="baseline"/>
    </w:rPr>
  </w:style>
  <w:style w:type="character" w:customStyle="1" w:styleId="doi2">
    <w:name w:val="doi2"/>
    <w:uiPriority w:val="99"/>
    <w:rsid w:val="00E623B3"/>
    <w:rPr>
      <w:color w:val="666666"/>
    </w:rPr>
  </w:style>
  <w:style w:type="character" w:customStyle="1" w:styleId="nlmon-behalf-of">
    <w:name w:val="nlm_on-behalf-of"/>
    <w:uiPriority w:val="99"/>
    <w:rsid w:val="00E623B3"/>
  </w:style>
  <w:style w:type="character" w:customStyle="1" w:styleId="citation">
    <w:name w:val="citation"/>
    <w:uiPriority w:val="99"/>
    <w:rsid w:val="00E623B3"/>
  </w:style>
  <w:style w:type="character" w:styleId="Emphasis">
    <w:name w:val="Emphasis"/>
    <w:uiPriority w:val="99"/>
    <w:qFormat/>
    <w:rsid w:val="00E623B3"/>
    <w:rPr>
      <w:rFonts w:cs="Times New Roman"/>
      <w:i/>
      <w:iCs/>
      <w:position w:val="0"/>
      <w:sz w:val="24"/>
      <w:szCs w:val="24"/>
      <w:vertAlign w:val="baseline"/>
    </w:rPr>
  </w:style>
  <w:style w:type="character" w:customStyle="1" w:styleId="cit-auth2">
    <w:name w:val="cit-auth2"/>
    <w:uiPriority w:val="99"/>
    <w:rsid w:val="00E623B3"/>
  </w:style>
  <w:style w:type="character" w:customStyle="1" w:styleId="cit-name-surname">
    <w:name w:val="cit-name-surname"/>
    <w:uiPriority w:val="99"/>
    <w:rsid w:val="00E623B3"/>
  </w:style>
  <w:style w:type="character" w:customStyle="1" w:styleId="cit-name-given-names">
    <w:name w:val="cit-name-given-names"/>
    <w:uiPriority w:val="99"/>
    <w:rsid w:val="00E623B3"/>
  </w:style>
  <w:style w:type="character" w:customStyle="1" w:styleId="cit-auth3">
    <w:name w:val="cit-auth3"/>
    <w:uiPriority w:val="99"/>
    <w:rsid w:val="00E623B3"/>
  </w:style>
  <w:style w:type="character" w:customStyle="1" w:styleId="cit-auth4">
    <w:name w:val="cit-auth4"/>
    <w:uiPriority w:val="99"/>
    <w:rsid w:val="00E623B3"/>
  </w:style>
  <w:style w:type="character" w:customStyle="1" w:styleId="cit-auth5">
    <w:name w:val="cit-auth5"/>
    <w:uiPriority w:val="99"/>
    <w:rsid w:val="00E623B3"/>
  </w:style>
  <w:style w:type="character" w:customStyle="1" w:styleId="cit-auth6">
    <w:name w:val="cit-auth6"/>
    <w:uiPriority w:val="99"/>
    <w:rsid w:val="00E623B3"/>
  </w:style>
  <w:style w:type="character" w:customStyle="1" w:styleId="cit-article-title">
    <w:name w:val="cit-article-title"/>
    <w:uiPriority w:val="99"/>
    <w:rsid w:val="00E623B3"/>
  </w:style>
  <w:style w:type="character" w:customStyle="1" w:styleId="cit-vol5">
    <w:name w:val="cit-vol5"/>
    <w:uiPriority w:val="99"/>
    <w:rsid w:val="00E623B3"/>
  </w:style>
  <w:style w:type="character" w:customStyle="1" w:styleId="cit-auth7">
    <w:name w:val="cit-auth7"/>
    <w:uiPriority w:val="99"/>
    <w:rsid w:val="00E623B3"/>
  </w:style>
  <w:style w:type="character" w:customStyle="1" w:styleId="cit-auth8">
    <w:name w:val="cit-auth8"/>
    <w:uiPriority w:val="99"/>
    <w:rsid w:val="00E623B3"/>
  </w:style>
  <w:style w:type="character" w:customStyle="1" w:styleId="cit-auth9">
    <w:name w:val="cit-auth9"/>
    <w:uiPriority w:val="99"/>
    <w:rsid w:val="00E623B3"/>
  </w:style>
  <w:style w:type="character" w:customStyle="1" w:styleId="SprechblasentextZchn">
    <w:name w:val="Sprechblasentext Zchn"/>
    <w:uiPriority w:val="99"/>
    <w:rsid w:val="00E623B3"/>
    <w:rPr>
      <w:rFonts w:ascii="Tahoma" w:hAnsi="Tahoma"/>
      <w:sz w:val="16"/>
      <w:lang w:val="de-DE"/>
    </w:rPr>
  </w:style>
  <w:style w:type="character" w:customStyle="1" w:styleId="FuzeileZchn">
    <w:name w:val="Fußzeile Zchn"/>
    <w:uiPriority w:val="99"/>
    <w:rsid w:val="00E623B3"/>
    <w:rPr>
      <w:rFonts w:ascii="Arial" w:hAnsi="Arial"/>
    </w:rPr>
  </w:style>
  <w:style w:type="character" w:styleId="PageNumber">
    <w:name w:val="page number"/>
    <w:uiPriority w:val="99"/>
    <w:rsid w:val="00E623B3"/>
    <w:rPr>
      <w:rFonts w:cs="Times New Roman"/>
    </w:rPr>
  </w:style>
  <w:style w:type="character" w:styleId="CommentReference">
    <w:name w:val="annotation reference"/>
    <w:uiPriority w:val="99"/>
    <w:semiHidden/>
    <w:rsid w:val="00E623B3"/>
    <w:rPr>
      <w:rFonts w:cs="Times New Roman"/>
      <w:sz w:val="21"/>
      <w:szCs w:val="21"/>
    </w:rPr>
  </w:style>
  <w:style w:type="character" w:customStyle="1" w:styleId="apple-converted-space">
    <w:name w:val="apple-converted-space"/>
    <w:uiPriority w:val="99"/>
    <w:rsid w:val="00E623B3"/>
    <w:rPr>
      <w:rFonts w:cs="Times New Roman"/>
    </w:rPr>
  </w:style>
  <w:style w:type="character" w:customStyle="1" w:styleId="highlight">
    <w:name w:val="highlight"/>
    <w:uiPriority w:val="99"/>
    <w:rsid w:val="00E623B3"/>
    <w:rPr>
      <w:rFonts w:cs="Times New Roman"/>
    </w:rPr>
  </w:style>
  <w:style w:type="character" w:styleId="Hyperlink">
    <w:name w:val="Hyperlink"/>
    <w:uiPriority w:val="99"/>
    <w:rsid w:val="00E623B3"/>
    <w:rPr>
      <w:rFonts w:cs="Times New Roman"/>
      <w:color w:val="auto"/>
      <w:u w:val="none"/>
    </w:rPr>
  </w:style>
  <w:style w:type="paragraph" w:styleId="HTMLPreformatted">
    <w:name w:val="HTML Preformatted"/>
    <w:basedOn w:val="Normal"/>
    <w:link w:val="HTMLPreformattedChar"/>
    <w:uiPriority w:val="99"/>
    <w:rsid w:val="00FB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kern w:val="0"/>
      <w:lang w:val="de-CH" w:eastAsia="de-CH"/>
    </w:rPr>
  </w:style>
  <w:style w:type="character" w:customStyle="1" w:styleId="HTMLPreformattedChar">
    <w:name w:val="HTML Preformatted Char"/>
    <w:link w:val="HTMLPreformatted"/>
    <w:uiPriority w:val="99"/>
    <w:locked/>
    <w:rsid w:val="00FB5F3D"/>
    <w:rPr>
      <w:rFonts w:ascii="Courier New" w:hAnsi="Courier New" w:cs="Courier New"/>
      <w:kern w:val="0"/>
      <w:sz w:val="20"/>
      <w:szCs w:val="20"/>
      <w:lang w:eastAsia="de-CH"/>
    </w:rPr>
  </w:style>
  <w:style w:type="paragraph" w:styleId="ListParagraph">
    <w:name w:val="List Paragraph"/>
    <w:basedOn w:val="Normal"/>
    <w:uiPriority w:val="99"/>
    <w:qFormat/>
    <w:rsid w:val="00DF6235"/>
    <w:pPr>
      <w:ind w:left="720"/>
    </w:pPr>
  </w:style>
  <w:style w:type="paragraph" w:customStyle="1" w:styleId="Titel1">
    <w:name w:val="Titel1"/>
    <w:basedOn w:val="Normal"/>
    <w:uiPriority w:val="99"/>
    <w:rsid w:val="009447C2"/>
    <w:pPr>
      <w:suppressAutoHyphens w:val="0"/>
      <w:autoSpaceDN/>
      <w:spacing w:before="100" w:beforeAutospacing="1" w:after="100" w:afterAutospacing="1"/>
      <w:textAlignment w:val="auto"/>
    </w:pPr>
    <w:rPr>
      <w:rFonts w:ascii="Times New Roman" w:hAnsi="Times New Roman" w:cs="Times New Roman"/>
      <w:kern w:val="0"/>
      <w:sz w:val="24"/>
      <w:szCs w:val="24"/>
      <w:lang w:val="de-CH" w:eastAsia="de-CH"/>
    </w:rPr>
  </w:style>
  <w:style w:type="paragraph" w:customStyle="1" w:styleId="desc">
    <w:name w:val="desc"/>
    <w:basedOn w:val="Normal"/>
    <w:uiPriority w:val="99"/>
    <w:rsid w:val="009447C2"/>
    <w:pPr>
      <w:suppressAutoHyphens w:val="0"/>
      <w:autoSpaceDN/>
      <w:spacing w:before="100" w:beforeAutospacing="1" w:after="100" w:afterAutospacing="1"/>
      <w:textAlignment w:val="auto"/>
    </w:pPr>
    <w:rPr>
      <w:rFonts w:ascii="Times New Roman" w:hAnsi="Times New Roman" w:cs="Times New Roman"/>
      <w:kern w:val="0"/>
      <w:sz w:val="24"/>
      <w:szCs w:val="24"/>
      <w:lang w:val="de-CH" w:eastAsia="de-CH"/>
    </w:rPr>
  </w:style>
  <w:style w:type="paragraph" w:customStyle="1" w:styleId="details">
    <w:name w:val="details"/>
    <w:basedOn w:val="Normal"/>
    <w:uiPriority w:val="99"/>
    <w:rsid w:val="009447C2"/>
    <w:pPr>
      <w:suppressAutoHyphens w:val="0"/>
      <w:autoSpaceDN/>
      <w:spacing w:before="100" w:beforeAutospacing="1" w:after="100" w:afterAutospacing="1"/>
      <w:textAlignment w:val="auto"/>
    </w:pPr>
    <w:rPr>
      <w:rFonts w:ascii="Times New Roman" w:hAnsi="Times New Roman" w:cs="Times New Roman"/>
      <w:kern w:val="0"/>
      <w:sz w:val="24"/>
      <w:szCs w:val="24"/>
      <w:lang w:val="de-CH" w:eastAsia="de-CH"/>
    </w:rPr>
  </w:style>
  <w:style w:type="character" w:styleId="FollowedHyperlink">
    <w:name w:val="FollowedHyperlink"/>
    <w:uiPriority w:val="99"/>
    <w:semiHidden/>
    <w:rsid w:val="00C25F5A"/>
    <w:rPr>
      <w:rFonts w:cs="Times New Roman"/>
      <w:color w:val="800080"/>
      <w:u w:val="single"/>
    </w:rPr>
  </w:style>
  <w:style w:type="paragraph" w:customStyle="1" w:styleId="CharChar21">
    <w:name w:val="Char Char21"/>
    <w:basedOn w:val="Normal"/>
    <w:autoRedefine/>
    <w:uiPriority w:val="99"/>
    <w:rsid w:val="00A5629F"/>
    <w:pPr>
      <w:widowControl w:val="0"/>
      <w:tabs>
        <w:tab w:val="num" w:pos="360"/>
      </w:tabs>
      <w:suppressAutoHyphens w:val="0"/>
      <w:autoSpaceDN/>
      <w:ind w:left="360" w:hangingChars="200" w:hanging="360"/>
      <w:jc w:val="both"/>
      <w:textAlignment w:val="auto"/>
    </w:pPr>
    <w:rPr>
      <w:rFonts w:ascii="Times New Roman" w:hAnsi="Times New Roman" w:cs="Times New Roman"/>
      <w:kern w:val="2"/>
      <w:sz w:val="24"/>
      <w:szCs w:val="24"/>
      <w:lang w:val="en-US"/>
    </w:rPr>
  </w:style>
  <w:style w:type="character" w:customStyle="1" w:styleId="labellist">
    <w:name w:val="label_list"/>
    <w:uiPriority w:val="99"/>
    <w:rsid w:val="009225A9"/>
    <w:rPr>
      <w:rFonts w:cs="Times New Roman"/>
    </w:rPr>
  </w:style>
  <w:style w:type="numbering" w:customStyle="1" w:styleId="WW8Num11">
    <w:name w:val="WW8Num11"/>
    <w:rsid w:val="00EF193E"/>
    <w:pPr>
      <w:numPr>
        <w:numId w:val="11"/>
      </w:numPr>
    </w:pPr>
  </w:style>
  <w:style w:type="numbering" w:customStyle="1" w:styleId="WW8Num10">
    <w:name w:val="WW8Num10"/>
    <w:rsid w:val="00EF193E"/>
    <w:pPr>
      <w:numPr>
        <w:numId w:val="10"/>
      </w:numPr>
    </w:pPr>
  </w:style>
  <w:style w:type="numbering" w:customStyle="1" w:styleId="WW8Num13">
    <w:name w:val="WW8Num13"/>
    <w:rsid w:val="00EF193E"/>
    <w:pPr>
      <w:numPr>
        <w:numId w:val="13"/>
      </w:numPr>
    </w:pPr>
  </w:style>
  <w:style w:type="numbering" w:customStyle="1" w:styleId="WW8Num2">
    <w:name w:val="WW8Num2"/>
    <w:rsid w:val="00EF193E"/>
    <w:pPr>
      <w:numPr>
        <w:numId w:val="2"/>
      </w:numPr>
    </w:pPr>
  </w:style>
  <w:style w:type="numbering" w:customStyle="1" w:styleId="WW8Num3">
    <w:name w:val="WW8Num3"/>
    <w:rsid w:val="00EF193E"/>
    <w:pPr>
      <w:numPr>
        <w:numId w:val="3"/>
      </w:numPr>
    </w:pPr>
  </w:style>
  <w:style w:type="numbering" w:customStyle="1" w:styleId="WW8Num5">
    <w:name w:val="WW8Num5"/>
    <w:rsid w:val="00EF193E"/>
    <w:pPr>
      <w:numPr>
        <w:numId w:val="5"/>
      </w:numPr>
    </w:pPr>
  </w:style>
  <w:style w:type="numbering" w:customStyle="1" w:styleId="WW8Num7">
    <w:name w:val="WW8Num7"/>
    <w:rsid w:val="00EF193E"/>
    <w:pPr>
      <w:numPr>
        <w:numId w:val="7"/>
      </w:numPr>
    </w:pPr>
  </w:style>
  <w:style w:type="numbering" w:customStyle="1" w:styleId="WW8Num9">
    <w:name w:val="WW8Num9"/>
    <w:rsid w:val="00EF193E"/>
    <w:pPr>
      <w:numPr>
        <w:numId w:val="9"/>
      </w:numPr>
    </w:pPr>
  </w:style>
  <w:style w:type="numbering" w:customStyle="1" w:styleId="WW8Num6">
    <w:name w:val="WW8Num6"/>
    <w:rsid w:val="00EF193E"/>
    <w:pPr>
      <w:numPr>
        <w:numId w:val="6"/>
      </w:numPr>
    </w:pPr>
  </w:style>
  <w:style w:type="numbering" w:customStyle="1" w:styleId="WW8Num1">
    <w:name w:val="WW8Num1"/>
    <w:rsid w:val="00EF193E"/>
    <w:pPr>
      <w:numPr>
        <w:numId w:val="1"/>
      </w:numPr>
    </w:pPr>
  </w:style>
  <w:style w:type="numbering" w:customStyle="1" w:styleId="WW8Num12">
    <w:name w:val="WW8Num12"/>
    <w:rsid w:val="00EF193E"/>
    <w:pPr>
      <w:numPr>
        <w:numId w:val="12"/>
      </w:numPr>
    </w:pPr>
  </w:style>
  <w:style w:type="numbering" w:customStyle="1" w:styleId="WW8Num4">
    <w:name w:val="WW8Num4"/>
    <w:rsid w:val="00EF193E"/>
    <w:pPr>
      <w:numPr>
        <w:numId w:val="4"/>
      </w:numPr>
    </w:pPr>
  </w:style>
  <w:style w:type="numbering" w:customStyle="1" w:styleId="WW8Num8">
    <w:name w:val="WW8Num8"/>
    <w:rsid w:val="00EF193E"/>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1285">
      <w:marLeft w:val="0"/>
      <w:marRight w:val="0"/>
      <w:marTop w:val="0"/>
      <w:marBottom w:val="0"/>
      <w:divBdr>
        <w:top w:val="none" w:sz="0" w:space="0" w:color="auto"/>
        <w:left w:val="none" w:sz="0" w:space="0" w:color="auto"/>
        <w:bottom w:val="none" w:sz="0" w:space="0" w:color="auto"/>
        <w:right w:val="none" w:sz="0" w:space="0" w:color="auto"/>
      </w:divBdr>
    </w:div>
    <w:div w:id="47001287">
      <w:marLeft w:val="0"/>
      <w:marRight w:val="0"/>
      <w:marTop w:val="0"/>
      <w:marBottom w:val="0"/>
      <w:divBdr>
        <w:top w:val="none" w:sz="0" w:space="0" w:color="auto"/>
        <w:left w:val="none" w:sz="0" w:space="0" w:color="auto"/>
        <w:bottom w:val="none" w:sz="0" w:space="0" w:color="auto"/>
        <w:right w:val="none" w:sz="0" w:space="0" w:color="auto"/>
      </w:divBdr>
    </w:div>
    <w:div w:id="47001288">
      <w:marLeft w:val="0"/>
      <w:marRight w:val="0"/>
      <w:marTop w:val="0"/>
      <w:marBottom w:val="0"/>
      <w:divBdr>
        <w:top w:val="none" w:sz="0" w:space="0" w:color="auto"/>
        <w:left w:val="none" w:sz="0" w:space="0" w:color="auto"/>
        <w:bottom w:val="none" w:sz="0" w:space="0" w:color="auto"/>
        <w:right w:val="none" w:sz="0" w:space="0" w:color="auto"/>
      </w:divBdr>
    </w:div>
    <w:div w:id="47001289">
      <w:marLeft w:val="0"/>
      <w:marRight w:val="0"/>
      <w:marTop w:val="0"/>
      <w:marBottom w:val="0"/>
      <w:divBdr>
        <w:top w:val="none" w:sz="0" w:space="0" w:color="auto"/>
        <w:left w:val="none" w:sz="0" w:space="0" w:color="auto"/>
        <w:bottom w:val="none" w:sz="0" w:space="0" w:color="auto"/>
        <w:right w:val="none" w:sz="0" w:space="0" w:color="auto"/>
      </w:divBdr>
    </w:div>
    <w:div w:id="47001290">
      <w:marLeft w:val="0"/>
      <w:marRight w:val="0"/>
      <w:marTop w:val="0"/>
      <w:marBottom w:val="0"/>
      <w:divBdr>
        <w:top w:val="none" w:sz="0" w:space="0" w:color="auto"/>
        <w:left w:val="none" w:sz="0" w:space="0" w:color="auto"/>
        <w:bottom w:val="none" w:sz="0" w:space="0" w:color="auto"/>
        <w:right w:val="none" w:sz="0" w:space="0" w:color="auto"/>
      </w:divBdr>
    </w:div>
    <w:div w:id="47001291">
      <w:marLeft w:val="0"/>
      <w:marRight w:val="0"/>
      <w:marTop w:val="0"/>
      <w:marBottom w:val="0"/>
      <w:divBdr>
        <w:top w:val="none" w:sz="0" w:space="0" w:color="auto"/>
        <w:left w:val="none" w:sz="0" w:space="0" w:color="auto"/>
        <w:bottom w:val="none" w:sz="0" w:space="0" w:color="auto"/>
        <w:right w:val="none" w:sz="0" w:space="0" w:color="auto"/>
      </w:divBdr>
    </w:div>
    <w:div w:id="47001292">
      <w:marLeft w:val="0"/>
      <w:marRight w:val="0"/>
      <w:marTop w:val="0"/>
      <w:marBottom w:val="0"/>
      <w:divBdr>
        <w:top w:val="none" w:sz="0" w:space="0" w:color="auto"/>
        <w:left w:val="none" w:sz="0" w:space="0" w:color="auto"/>
        <w:bottom w:val="none" w:sz="0" w:space="0" w:color="auto"/>
        <w:right w:val="none" w:sz="0" w:space="0" w:color="auto"/>
      </w:divBdr>
    </w:div>
    <w:div w:id="47001293">
      <w:marLeft w:val="0"/>
      <w:marRight w:val="0"/>
      <w:marTop w:val="0"/>
      <w:marBottom w:val="0"/>
      <w:divBdr>
        <w:top w:val="none" w:sz="0" w:space="0" w:color="auto"/>
        <w:left w:val="none" w:sz="0" w:space="0" w:color="auto"/>
        <w:bottom w:val="none" w:sz="0" w:space="0" w:color="auto"/>
        <w:right w:val="none" w:sz="0" w:space="0" w:color="auto"/>
      </w:divBdr>
    </w:div>
    <w:div w:id="47001294">
      <w:marLeft w:val="0"/>
      <w:marRight w:val="0"/>
      <w:marTop w:val="0"/>
      <w:marBottom w:val="0"/>
      <w:divBdr>
        <w:top w:val="none" w:sz="0" w:space="0" w:color="auto"/>
        <w:left w:val="none" w:sz="0" w:space="0" w:color="auto"/>
        <w:bottom w:val="none" w:sz="0" w:space="0" w:color="auto"/>
        <w:right w:val="none" w:sz="0" w:space="0" w:color="auto"/>
      </w:divBdr>
    </w:div>
    <w:div w:id="47001295">
      <w:marLeft w:val="0"/>
      <w:marRight w:val="0"/>
      <w:marTop w:val="0"/>
      <w:marBottom w:val="0"/>
      <w:divBdr>
        <w:top w:val="none" w:sz="0" w:space="0" w:color="auto"/>
        <w:left w:val="none" w:sz="0" w:space="0" w:color="auto"/>
        <w:bottom w:val="none" w:sz="0" w:space="0" w:color="auto"/>
        <w:right w:val="none" w:sz="0" w:space="0" w:color="auto"/>
      </w:divBdr>
    </w:div>
    <w:div w:id="47001297">
      <w:marLeft w:val="0"/>
      <w:marRight w:val="0"/>
      <w:marTop w:val="0"/>
      <w:marBottom w:val="0"/>
      <w:divBdr>
        <w:top w:val="none" w:sz="0" w:space="0" w:color="auto"/>
        <w:left w:val="none" w:sz="0" w:space="0" w:color="auto"/>
        <w:bottom w:val="none" w:sz="0" w:space="0" w:color="auto"/>
        <w:right w:val="none" w:sz="0" w:space="0" w:color="auto"/>
      </w:divBdr>
    </w:div>
    <w:div w:id="47001298">
      <w:marLeft w:val="0"/>
      <w:marRight w:val="0"/>
      <w:marTop w:val="0"/>
      <w:marBottom w:val="0"/>
      <w:divBdr>
        <w:top w:val="none" w:sz="0" w:space="0" w:color="auto"/>
        <w:left w:val="none" w:sz="0" w:space="0" w:color="auto"/>
        <w:bottom w:val="none" w:sz="0" w:space="0" w:color="auto"/>
        <w:right w:val="none" w:sz="0" w:space="0" w:color="auto"/>
      </w:divBdr>
    </w:div>
    <w:div w:id="47001299">
      <w:marLeft w:val="0"/>
      <w:marRight w:val="0"/>
      <w:marTop w:val="0"/>
      <w:marBottom w:val="0"/>
      <w:divBdr>
        <w:top w:val="none" w:sz="0" w:space="0" w:color="auto"/>
        <w:left w:val="none" w:sz="0" w:space="0" w:color="auto"/>
        <w:bottom w:val="none" w:sz="0" w:space="0" w:color="auto"/>
        <w:right w:val="none" w:sz="0" w:space="0" w:color="auto"/>
      </w:divBdr>
    </w:div>
    <w:div w:id="47001300">
      <w:marLeft w:val="0"/>
      <w:marRight w:val="0"/>
      <w:marTop w:val="0"/>
      <w:marBottom w:val="0"/>
      <w:divBdr>
        <w:top w:val="none" w:sz="0" w:space="0" w:color="auto"/>
        <w:left w:val="none" w:sz="0" w:space="0" w:color="auto"/>
        <w:bottom w:val="none" w:sz="0" w:space="0" w:color="auto"/>
        <w:right w:val="none" w:sz="0" w:space="0" w:color="auto"/>
      </w:divBdr>
    </w:div>
    <w:div w:id="47001301">
      <w:marLeft w:val="0"/>
      <w:marRight w:val="0"/>
      <w:marTop w:val="0"/>
      <w:marBottom w:val="0"/>
      <w:divBdr>
        <w:top w:val="none" w:sz="0" w:space="0" w:color="auto"/>
        <w:left w:val="none" w:sz="0" w:space="0" w:color="auto"/>
        <w:bottom w:val="none" w:sz="0" w:space="0" w:color="auto"/>
        <w:right w:val="none" w:sz="0" w:space="0" w:color="auto"/>
      </w:divBdr>
    </w:div>
    <w:div w:id="47001302">
      <w:marLeft w:val="0"/>
      <w:marRight w:val="0"/>
      <w:marTop w:val="0"/>
      <w:marBottom w:val="0"/>
      <w:divBdr>
        <w:top w:val="none" w:sz="0" w:space="0" w:color="auto"/>
        <w:left w:val="none" w:sz="0" w:space="0" w:color="auto"/>
        <w:bottom w:val="none" w:sz="0" w:space="0" w:color="auto"/>
        <w:right w:val="none" w:sz="0" w:space="0" w:color="auto"/>
      </w:divBdr>
    </w:div>
    <w:div w:id="47001303">
      <w:marLeft w:val="0"/>
      <w:marRight w:val="0"/>
      <w:marTop w:val="0"/>
      <w:marBottom w:val="0"/>
      <w:divBdr>
        <w:top w:val="none" w:sz="0" w:space="0" w:color="auto"/>
        <w:left w:val="none" w:sz="0" w:space="0" w:color="auto"/>
        <w:bottom w:val="none" w:sz="0" w:space="0" w:color="auto"/>
        <w:right w:val="none" w:sz="0" w:space="0" w:color="auto"/>
      </w:divBdr>
    </w:div>
    <w:div w:id="47001304">
      <w:marLeft w:val="0"/>
      <w:marRight w:val="0"/>
      <w:marTop w:val="0"/>
      <w:marBottom w:val="0"/>
      <w:divBdr>
        <w:top w:val="none" w:sz="0" w:space="0" w:color="auto"/>
        <w:left w:val="none" w:sz="0" w:space="0" w:color="auto"/>
        <w:bottom w:val="none" w:sz="0" w:space="0" w:color="auto"/>
        <w:right w:val="none" w:sz="0" w:space="0" w:color="auto"/>
      </w:divBdr>
    </w:div>
    <w:div w:id="47001307">
      <w:marLeft w:val="0"/>
      <w:marRight w:val="0"/>
      <w:marTop w:val="0"/>
      <w:marBottom w:val="0"/>
      <w:divBdr>
        <w:top w:val="none" w:sz="0" w:space="0" w:color="auto"/>
        <w:left w:val="none" w:sz="0" w:space="0" w:color="auto"/>
        <w:bottom w:val="none" w:sz="0" w:space="0" w:color="auto"/>
        <w:right w:val="none" w:sz="0" w:space="0" w:color="auto"/>
      </w:divBdr>
    </w:div>
    <w:div w:id="47001308">
      <w:marLeft w:val="0"/>
      <w:marRight w:val="0"/>
      <w:marTop w:val="0"/>
      <w:marBottom w:val="0"/>
      <w:divBdr>
        <w:top w:val="none" w:sz="0" w:space="0" w:color="auto"/>
        <w:left w:val="none" w:sz="0" w:space="0" w:color="auto"/>
        <w:bottom w:val="none" w:sz="0" w:space="0" w:color="auto"/>
        <w:right w:val="none" w:sz="0" w:space="0" w:color="auto"/>
      </w:divBdr>
    </w:div>
    <w:div w:id="47001309">
      <w:marLeft w:val="0"/>
      <w:marRight w:val="0"/>
      <w:marTop w:val="0"/>
      <w:marBottom w:val="0"/>
      <w:divBdr>
        <w:top w:val="none" w:sz="0" w:space="0" w:color="auto"/>
        <w:left w:val="none" w:sz="0" w:space="0" w:color="auto"/>
        <w:bottom w:val="none" w:sz="0" w:space="0" w:color="auto"/>
        <w:right w:val="none" w:sz="0" w:space="0" w:color="auto"/>
      </w:divBdr>
    </w:div>
    <w:div w:id="47001310">
      <w:marLeft w:val="0"/>
      <w:marRight w:val="0"/>
      <w:marTop w:val="0"/>
      <w:marBottom w:val="0"/>
      <w:divBdr>
        <w:top w:val="none" w:sz="0" w:space="0" w:color="auto"/>
        <w:left w:val="none" w:sz="0" w:space="0" w:color="auto"/>
        <w:bottom w:val="none" w:sz="0" w:space="0" w:color="auto"/>
        <w:right w:val="none" w:sz="0" w:space="0" w:color="auto"/>
      </w:divBdr>
    </w:div>
    <w:div w:id="47001311">
      <w:marLeft w:val="0"/>
      <w:marRight w:val="0"/>
      <w:marTop w:val="0"/>
      <w:marBottom w:val="0"/>
      <w:divBdr>
        <w:top w:val="none" w:sz="0" w:space="0" w:color="auto"/>
        <w:left w:val="none" w:sz="0" w:space="0" w:color="auto"/>
        <w:bottom w:val="none" w:sz="0" w:space="0" w:color="auto"/>
        <w:right w:val="none" w:sz="0" w:space="0" w:color="auto"/>
      </w:divBdr>
      <w:divsChild>
        <w:div w:id="47001312">
          <w:marLeft w:val="0"/>
          <w:marRight w:val="0"/>
          <w:marTop w:val="0"/>
          <w:marBottom w:val="0"/>
          <w:divBdr>
            <w:top w:val="none" w:sz="0" w:space="0" w:color="auto"/>
            <w:left w:val="none" w:sz="0" w:space="0" w:color="auto"/>
            <w:bottom w:val="none" w:sz="0" w:space="0" w:color="auto"/>
            <w:right w:val="none" w:sz="0" w:space="0" w:color="auto"/>
          </w:divBdr>
        </w:div>
        <w:div w:id="47001326">
          <w:marLeft w:val="0"/>
          <w:marRight w:val="0"/>
          <w:marTop w:val="34"/>
          <w:marBottom w:val="34"/>
          <w:divBdr>
            <w:top w:val="none" w:sz="0" w:space="0" w:color="auto"/>
            <w:left w:val="none" w:sz="0" w:space="0" w:color="auto"/>
            <w:bottom w:val="none" w:sz="0" w:space="0" w:color="auto"/>
            <w:right w:val="none" w:sz="0" w:space="0" w:color="auto"/>
          </w:divBdr>
        </w:div>
      </w:divsChild>
    </w:div>
    <w:div w:id="47001313">
      <w:marLeft w:val="0"/>
      <w:marRight w:val="0"/>
      <w:marTop w:val="0"/>
      <w:marBottom w:val="0"/>
      <w:divBdr>
        <w:top w:val="none" w:sz="0" w:space="0" w:color="auto"/>
        <w:left w:val="none" w:sz="0" w:space="0" w:color="auto"/>
        <w:bottom w:val="none" w:sz="0" w:space="0" w:color="auto"/>
        <w:right w:val="none" w:sz="0" w:space="0" w:color="auto"/>
      </w:divBdr>
    </w:div>
    <w:div w:id="47001314">
      <w:marLeft w:val="0"/>
      <w:marRight w:val="0"/>
      <w:marTop w:val="0"/>
      <w:marBottom w:val="0"/>
      <w:divBdr>
        <w:top w:val="none" w:sz="0" w:space="0" w:color="auto"/>
        <w:left w:val="none" w:sz="0" w:space="0" w:color="auto"/>
        <w:bottom w:val="none" w:sz="0" w:space="0" w:color="auto"/>
        <w:right w:val="none" w:sz="0" w:space="0" w:color="auto"/>
      </w:divBdr>
      <w:divsChild>
        <w:div w:id="47001305">
          <w:marLeft w:val="0"/>
          <w:marRight w:val="0"/>
          <w:marTop w:val="0"/>
          <w:marBottom w:val="0"/>
          <w:divBdr>
            <w:top w:val="none" w:sz="0" w:space="0" w:color="auto"/>
            <w:left w:val="none" w:sz="0" w:space="0" w:color="auto"/>
            <w:bottom w:val="none" w:sz="0" w:space="0" w:color="auto"/>
            <w:right w:val="none" w:sz="0" w:space="0" w:color="auto"/>
          </w:divBdr>
        </w:div>
        <w:div w:id="47001325">
          <w:marLeft w:val="0"/>
          <w:marRight w:val="0"/>
          <w:marTop w:val="34"/>
          <w:marBottom w:val="34"/>
          <w:divBdr>
            <w:top w:val="none" w:sz="0" w:space="0" w:color="auto"/>
            <w:left w:val="none" w:sz="0" w:space="0" w:color="auto"/>
            <w:bottom w:val="none" w:sz="0" w:space="0" w:color="auto"/>
            <w:right w:val="none" w:sz="0" w:space="0" w:color="auto"/>
          </w:divBdr>
        </w:div>
      </w:divsChild>
    </w:div>
    <w:div w:id="47001315">
      <w:marLeft w:val="0"/>
      <w:marRight w:val="0"/>
      <w:marTop w:val="0"/>
      <w:marBottom w:val="0"/>
      <w:divBdr>
        <w:top w:val="none" w:sz="0" w:space="0" w:color="auto"/>
        <w:left w:val="none" w:sz="0" w:space="0" w:color="auto"/>
        <w:bottom w:val="none" w:sz="0" w:space="0" w:color="auto"/>
        <w:right w:val="none" w:sz="0" w:space="0" w:color="auto"/>
      </w:divBdr>
    </w:div>
    <w:div w:id="47001316">
      <w:marLeft w:val="0"/>
      <w:marRight w:val="0"/>
      <w:marTop w:val="0"/>
      <w:marBottom w:val="0"/>
      <w:divBdr>
        <w:top w:val="none" w:sz="0" w:space="0" w:color="auto"/>
        <w:left w:val="none" w:sz="0" w:space="0" w:color="auto"/>
        <w:bottom w:val="none" w:sz="0" w:space="0" w:color="auto"/>
        <w:right w:val="none" w:sz="0" w:space="0" w:color="auto"/>
      </w:divBdr>
    </w:div>
    <w:div w:id="47001317">
      <w:marLeft w:val="0"/>
      <w:marRight w:val="0"/>
      <w:marTop w:val="0"/>
      <w:marBottom w:val="0"/>
      <w:divBdr>
        <w:top w:val="none" w:sz="0" w:space="0" w:color="auto"/>
        <w:left w:val="none" w:sz="0" w:space="0" w:color="auto"/>
        <w:bottom w:val="none" w:sz="0" w:space="0" w:color="auto"/>
        <w:right w:val="none" w:sz="0" w:space="0" w:color="auto"/>
      </w:divBdr>
      <w:divsChild>
        <w:div w:id="47001358">
          <w:marLeft w:val="0"/>
          <w:marRight w:val="0"/>
          <w:marTop w:val="34"/>
          <w:marBottom w:val="34"/>
          <w:divBdr>
            <w:top w:val="none" w:sz="0" w:space="0" w:color="auto"/>
            <w:left w:val="none" w:sz="0" w:space="0" w:color="auto"/>
            <w:bottom w:val="none" w:sz="0" w:space="0" w:color="auto"/>
            <w:right w:val="none" w:sz="0" w:space="0" w:color="auto"/>
          </w:divBdr>
        </w:div>
        <w:div w:id="47001362">
          <w:marLeft w:val="0"/>
          <w:marRight w:val="0"/>
          <w:marTop w:val="0"/>
          <w:marBottom w:val="0"/>
          <w:divBdr>
            <w:top w:val="none" w:sz="0" w:space="0" w:color="auto"/>
            <w:left w:val="none" w:sz="0" w:space="0" w:color="auto"/>
            <w:bottom w:val="none" w:sz="0" w:space="0" w:color="auto"/>
            <w:right w:val="none" w:sz="0" w:space="0" w:color="auto"/>
          </w:divBdr>
        </w:div>
      </w:divsChild>
    </w:div>
    <w:div w:id="47001318">
      <w:marLeft w:val="0"/>
      <w:marRight w:val="0"/>
      <w:marTop w:val="0"/>
      <w:marBottom w:val="0"/>
      <w:divBdr>
        <w:top w:val="none" w:sz="0" w:space="0" w:color="auto"/>
        <w:left w:val="none" w:sz="0" w:space="0" w:color="auto"/>
        <w:bottom w:val="none" w:sz="0" w:space="0" w:color="auto"/>
        <w:right w:val="none" w:sz="0" w:space="0" w:color="auto"/>
      </w:divBdr>
    </w:div>
    <w:div w:id="47001319">
      <w:marLeft w:val="0"/>
      <w:marRight w:val="0"/>
      <w:marTop w:val="0"/>
      <w:marBottom w:val="0"/>
      <w:divBdr>
        <w:top w:val="none" w:sz="0" w:space="0" w:color="auto"/>
        <w:left w:val="none" w:sz="0" w:space="0" w:color="auto"/>
        <w:bottom w:val="none" w:sz="0" w:space="0" w:color="auto"/>
        <w:right w:val="none" w:sz="0" w:space="0" w:color="auto"/>
      </w:divBdr>
    </w:div>
    <w:div w:id="47001321">
      <w:marLeft w:val="0"/>
      <w:marRight w:val="0"/>
      <w:marTop w:val="0"/>
      <w:marBottom w:val="0"/>
      <w:divBdr>
        <w:top w:val="none" w:sz="0" w:space="0" w:color="auto"/>
        <w:left w:val="none" w:sz="0" w:space="0" w:color="auto"/>
        <w:bottom w:val="none" w:sz="0" w:space="0" w:color="auto"/>
        <w:right w:val="none" w:sz="0" w:space="0" w:color="auto"/>
      </w:divBdr>
    </w:div>
    <w:div w:id="47001322">
      <w:marLeft w:val="0"/>
      <w:marRight w:val="0"/>
      <w:marTop w:val="0"/>
      <w:marBottom w:val="0"/>
      <w:divBdr>
        <w:top w:val="none" w:sz="0" w:space="0" w:color="auto"/>
        <w:left w:val="none" w:sz="0" w:space="0" w:color="auto"/>
        <w:bottom w:val="none" w:sz="0" w:space="0" w:color="auto"/>
        <w:right w:val="none" w:sz="0" w:space="0" w:color="auto"/>
      </w:divBdr>
    </w:div>
    <w:div w:id="47001323">
      <w:marLeft w:val="0"/>
      <w:marRight w:val="0"/>
      <w:marTop w:val="0"/>
      <w:marBottom w:val="0"/>
      <w:divBdr>
        <w:top w:val="none" w:sz="0" w:space="0" w:color="auto"/>
        <w:left w:val="none" w:sz="0" w:space="0" w:color="auto"/>
        <w:bottom w:val="none" w:sz="0" w:space="0" w:color="auto"/>
        <w:right w:val="none" w:sz="0" w:space="0" w:color="auto"/>
      </w:divBdr>
    </w:div>
    <w:div w:id="47001324">
      <w:marLeft w:val="0"/>
      <w:marRight w:val="0"/>
      <w:marTop w:val="0"/>
      <w:marBottom w:val="0"/>
      <w:divBdr>
        <w:top w:val="none" w:sz="0" w:space="0" w:color="auto"/>
        <w:left w:val="none" w:sz="0" w:space="0" w:color="auto"/>
        <w:bottom w:val="none" w:sz="0" w:space="0" w:color="auto"/>
        <w:right w:val="none" w:sz="0" w:space="0" w:color="auto"/>
      </w:divBdr>
    </w:div>
    <w:div w:id="47001327">
      <w:marLeft w:val="0"/>
      <w:marRight w:val="0"/>
      <w:marTop w:val="0"/>
      <w:marBottom w:val="0"/>
      <w:divBdr>
        <w:top w:val="none" w:sz="0" w:space="0" w:color="auto"/>
        <w:left w:val="none" w:sz="0" w:space="0" w:color="auto"/>
        <w:bottom w:val="none" w:sz="0" w:space="0" w:color="auto"/>
        <w:right w:val="none" w:sz="0" w:space="0" w:color="auto"/>
      </w:divBdr>
    </w:div>
    <w:div w:id="47001328">
      <w:marLeft w:val="0"/>
      <w:marRight w:val="0"/>
      <w:marTop w:val="0"/>
      <w:marBottom w:val="0"/>
      <w:divBdr>
        <w:top w:val="none" w:sz="0" w:space="0" w:color="auto"/>
        <w:left w:val="none" w:sz="0" w:space="0" w:color="auto"/>
        <w:bottom w:val="none" w:sz="0" w:space="0" w:color="auto"/>
        <w:right w:val="none" w:sz="0" w:space="0" w:color="auto"/>
      </w:divBdr>
    </w:div>
    <w:div w:id="47001329">
      <w:marLeft w:val="0"/>
      <w:marRight w:val="0"/>
      <w:marTop w:val="0"/>
      <w:marBottom w:val="0"/>
      <w:divBdr>
        <w:top w:val="none" w:sz="0" w:space="0" w:color="auto"/>
        <w:left w:val="none" w:sz="0" w:space="0" w:color="auto"/>
        <w:bottom w:val="none" w:sz="0" w:space="0" w:color="auto"/>
        <w:right w:val="none" w:sz="0" w:space="0" w:color="auto"/>
      </w:divBdr>
    </w:div>
    <w:div w:id="47001331">
      <w:marLeft w:val="0"/>
      <w:marRight w:val="0"/>
      <w:marTop w:val="0"/>
      <w:marBottom w:val="0"/>
      <w:divBdr>
        <w:top w:val="none" w:sz="0" w:space="0" w:color="auto"/>
        <w:left w:val="none" w:sz="0" w:space="0" w:color="auto"/>
        <w:bottom w:val="none" w:sz="0" w:space="0" w:color="auto"/>
        <w:right w:val="none" w:sz="0" w:space="0" w:color="auto"/>
      </w:divBdr>
    </w:div>
    <w:div w:id="47001333">
      <w:marLeft w:val="0"/>
      <w:marRight w:val="0"/>
      <w:marTop w:val="0"/>
      <w:marBottom w:val="0"/>
      <w:divBdr>
        <w:top w:val="none" w:sz="0" w:space="0" w:color="auto"/>
        <w:left w:val="none" w:sz="0" w:space="0" w:color="auto"/>
        <w:bottom w:val="none" w:sz="0" w:space="0" w:color="auto"/>
        <w:right w:val="none" w:sz="0" w:space="0" w:color="auto"/>
      </w:divBdr>
    </w:div>
    <w:div w:id="47001334">
      <w:marLeft w:val="0"/>
      <w:marRight w:val="0"/>
      <w:marTop w:val="0"/>
      <w:marBottom w:val="0"/>
      <w:divBdr>
        <w:top w:val="none" w:sz="0" w:space="0" w:color="auto"/>
        <w:left w:val="none" w:sz="0" w:space="0" w:color="auto"/>
        <w:bottom w:val="none" w:sz="0" w:space="0" w:color="auto"/>
        <w:right w:val="none" w:sz="0" w:space="0" w:color="auto"/>
      </w:divBdr>
    </w:div>
    <w:div w:id="47001335">
      <w:marLeft w:val="0"/>
      <w:marRight w:val="0"/>
      <w:marTop w:val="0"/>
      <w:marBottom w:val="0"/>
      <w:divBdr>
        <w:top w:val="none" w:sz="0" w:space="0" w:color="auto"/>
        <w:left w:val="none" w:sz="0" w:space="0" w:color="auto"/>
        <w:bottom w:val="none" w:sz="0" w:space="0" w:color="auto"/>
        <w:right w:val="none" w:sz="0" w:space="0" w:color="auto"/>
      </w:divBdr>
      <w:divsChild>
        <w:div w:id="47001359">
          <w:marLeft w:val="0"/>
          <w:marRight w:val="0"/>
          <w:marTop w:val="288"/>
          <w:marBottom w:val="100"/>
          <w:divBdr>
            <w:top w:val="none" w:sz="0" w:space="0" w:color="auto"/>
            <w:left w:val="none" w:sz="0" w:space="0" w:color="auto"/>
            <w:bottom w:val="none" w:sz="0" w:space="0" w:color="auto"/>
            <w:right w:val="none" w:sz="0" w:space="0" w:color="auto"/>
          </w:divBdr>
          <w:divsChild>
            <w:div w:id="470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1336">
      <w:marLeft w:val="0"/>
      <w:marRight w:val="0"/>
      <w:marTop w:val="0"/>
      <w:marBottom w:val="0"/>
      <w:divBdr>
        <w:top w:val="none" w:sz="0" w:space="0" w:color="auto"/>
        <w:left w:val="none" w:sz="0" w:space="0" w:color="auto"/>
        <w:bottom w:val="none" w:sz="0" w:space="0" w:color="auto"/>
        <w:right w:val="none" w:sz="0" w:space="0" w:color="auto"/>
      </w:divBdr>
      <w:divsChild>
        <w:div w:id="47001353">
          <w:marLeft w:val="0"/>
          <w:marRight w:val="0"/>
          <w:marTop w:val="0"/>
          <w:marBottom w:val="0"/>
          <w:divBdr>
            <w:top w:val="none" w:sz="0" w:space="0" w:color="auto"/>
            <w:left w:val="none" w:sz="0" w:space="0" w:color="auto"/>
            <w:bottom w:val="none" w:sz="0" w:space="0" w:color="auto"/>
            <w:right w:val="none" w:sz="0" w:space="0" w:color="auto"/>
          </w:divBdr>
        </w:div>
        <w:div w:id="47001354">
          <w:marLeft w:val="0"/>
          <w:marRight w:val="0"/>
          <w:marTop w:val="34"/>
          <w:marBottom w:val="34"/>
          <w:divBdr>
            <w:top w:val="none" w:sz="0" w:space="0" w:color="auto"/>
            <w:left w:val="none" w:sz="0" w:space="0" w:color="auto"/>
            <w:bottom w:val="none" w:sz="0" w:space="0" w:color="auto"/>
            <w:right w:val="none" w:sz="0" w:space="0" w:color="auto"/>
          </w:divBdr>
        </w:div>
      </w:divsChild>
    </w:div>
    <w:div w:id="47001337">
      <w:marLeft w:val="0"/>
      <w:marRight w:val="0"/>
      <w:marTop w:val="0"/>
      <w:marBottom w:val="0"/>
      <w:divBdr>
        <w:top w:val="none" w:sz="0" w:space="0" w:color="auto"/>
        <w:left w:val="none" w:sz="0" w:space="0" w:color="auto"/>
        <w:bottom w:val="none" w:sz="0" w:space="0" w:color="auto"/>
        <w:right w:val="none" w:sz="0" w:space="0" w:color="auto"/>
      </w:divBdr>
    </w:div>
    <w:div w:id="47001338">
      <w:marLeft w:val="0"/>
      <w:marRight w:val="0"/>
      <w:marTop w:val="0"/>
      <w:marBottom w:val="0"/>
      <w:divBdr>
        <w:top w:val="none" w:sz="0" w:space="0" w:color="auto"/>
        <w:left w:val="none" w:sz="0" w:space="0" w:color="auto"/>
        <w:bottom w:val="none" w:sz="0" w:space="0" w:color="auto"/>
        <w:right w:val="none" w:sz="0" w:space="0" w:color="auto"/>
      </w:divBdr>
    </w:div>
    <w:div w:id="47001339">
      <w:marLeft w:val="0"/>
      <w:marRight w:val="0"/>
      <w:marTop w:val="0"/>
      <w:marBottom w:val="0"/>
      <w:divBdr>
        <w:top w:val="none" w:sz="0" w:space="0" w:color="auto"/>
        <w:left w:val="none" w:sz="0" w:space="0" w:color="auto"/>
        <w:bottom w:val="none" w:sz="0" w:space="0" w:color="auto"/>
        <w:right w:val="none" w:sz="0" w:space="0" w:color="auto"/>
      </w:divBdr>
      <w:divsChild>
        <w:div w:id="47001296">
          <w:marLeft w:val="0"/>
          <w:marRight w:val="0"/>
          <w:marTop w:val="0"/>
          <w:marBottom w:val="0"/>
          <w:divBdr>
            <w:top w:val="none" w:sz="0" w:space="0" w:color="auto"/>
            <w:left w:val="none" w:sz="0" w:space="0" w:color="auto"/>
            <w:bottom w:val="none" w:sz="0" w:space="0" w:color="auto"/>
            <w:right w:val="none" w:sz="0" w:space="0" w:color="auto"/>
          </w:divBdr>
        </w:div>
        <w:div w:id="47001332">
          <w:marLeft w:val="0"/>
          <w:marRight w:val="0"/>
          <w:marTop w:val="34"/>
          <w:marBottom w:val="34"/>
          <w:divBdr>
            <w:top w:val="none" w:sz="0" w:space="0" w:color="auto"/>
            <w:left w:val="none" w:sz="0" w:space="0" w:color="auto"/>
            <w:bottom w:val="none" w:sz="0" w:space="0" w:color="auto"/>
            <w:right w:val="none" w:sz="0" w:space="0" w:color="auto"/>
          </w:divBdr>
        </w:div>
      </w:divsChild>
    </w:div>
    <w:div w:id="47001340">
      <w:marLeft w:val="0"/>
      <w:marRight w:val="0"/>
      <w:marTop w:val="0"/>
      <w:marBottom w:val="0"/>
      <w:divBdr>
        <w:top w:val="none" w:sz="0" w:space="0" w:color="auto"/>
        <w:left w:val="none" w:sz="0" w:space="0" w:color="auto"/>
        <w:bottom w:val="none" w:sz="0" w:space="0" w:color="auto"/>
        <w:right w:val="none" w:sz="0" w:space="0" w:color="auto"/>
      </w:divBdr>
    </w:div>
    <w:div w:id="47001341">
      <w:marLeft w:val="0"/>
      <w:marRight w:val="0"/>
      <w:marTop w:val="0"/>
      <w:marBottom w:val="0"/>
      <w:divBdr>
        <w:top w:val="none" w:sz="0" w:space="0" w:color="auto"/>
        <w:left w:val="none" w:sz="0" w:space="0" w:color="auto"/>
        <w:bottom w:val="none" w:sz="0" w:space="0" w:color="auto"/>
        <w:right w:val="none" w:sz="0" w:space="0" w:color="auto"/>
      </w:divBdr>
    </w:div>
    <w:div w:id="47001342">
      <w:marLeft w:val="0"/>
      <w:marRight w:val="0"/>
      <w:marTop w:val="0"/>
      <w:marBottom w:val="0"/>
      <w:divBdr>
        <w:top w:val="none" w:sz="0" w:space="0" w:color="auto"/>
        <w:left w:val="none" w:sz="0" w:space="0" w:color="auto"/>
        <w:bottom w:val="none" w:sz="0" w:space="0" w:color="auto"/>
        <w:right w:val="none" w:sz="0" w:space="0" w:color="auto"/>
      </w:divBdr>
    </w:div>
    <w:div w:id="47001343">
      <w:marLeft w:val="0"/>
      <w:marRight w:val="0"/>
      <w:marTop w:val="0"/>
      <w:marBottom w:val="0"/>
      <w:divBdr>
        <w:top w:val="none" w:sz="0" w:space="0" w:color="auto"/>
        <w:left w:val="none" w:sz="0" w:space="0" w:color="auto"/>
        <w:bottom w:val="none" w:sz="0" w:space="0" w:color="auto"/>
        <w:right w:val="none" w:sz="0" w:space="0" w:color="auto"/>
      </w:divBdr>
    </w:div>
    <w:div w:id="47001344">
      <w:marLeft w:val="0"/>
      <w:marRight w:val="0"/>
      <w:marTop w:val="0"/>
      <w:marBottom w:val="0"/>
      <w:divBdr>
        <w:top w:val="none" w:sz="0" w:space="0" w:color="auto"/>
        <w:left w:val="none" w:sz="0" w:space="0" w:color="auto"/>
        <w:bottom w:val="none" w:sz="0" w:space="0" w:color="auto"/>
        <w:right w:val="none" w:sz="0" w:space="0" w:color="auto"/>
      </w:divBdr>
    </w:div>
    <w:div w:id="47001345">
      <w:marLeft w:val="0"/>
      <w:marRight w:val="0"/>
      <w:marTop w:val="0"/>
      <w:marBottom w:val="0"/>
      <w:divBdr>
        <w:top w:val="none" w:sz="0" w:space="0" w:color="auto"/>
        <w:left w:val="none" w:sz="0" w:space="0" w:color="auto"/>
        <w:bottom w:val="none" w:sz="0" w:space="0" w:color="auto"/>
        <w:right w:val="none" w:sz="0" w:space="0" w:color="auto"/>
      </w:divBdr>
    </w:div>
    <w:div w:id="47001346">
      <w:marLeft w:val="0"/>
      <w:marRight w:val="0"/>
      <w:marTop w:val="0"/>
      <w:marBottom w:val="0"/>
      <w:divBdr>
        <w:top w:val="none" w:sz="0" w:space="0" w:color="auto"/>
        <w:left w:val="none" w:sz="0" w:space="0" w:color="auto"/>
        <w:bottom w:val="none" w:sz="0" w:space="0" w:color="auto"/>
        <w:right w:val="none" w:sz="0" w:space="0" w:color="auto"/>
      </w:divBdr>
    </w:div>
    <w:div w:id="47001347">
      <w:marLeft w:val="0"/>
      <w:marRight w:val="0"/>
      <w:marTop w:val="0"/>
      <w:marBottom w:val="0"/>
      <w:divBdr>
        <w:top w:val="none" w:sz="0" w:space="0" w:color="auto"/>
        <w:left w:val="none" w:sz="0" w:space="0" w:color="auto"/>
        <w:bottom w:val="none" w:sz="0" w:space="0" w:color="auto"/>
        <w:right w:val="none" w:sz="0" w:space="0" w:color="auto"/>
      </w:divBdr>
    </w:div>
    <w:div w:id="47001348">
      <w:marLeft w:val="0"/>
      <w:marRight w:val="0"/>
      <w:marTop w:val="0"/>
      <w:marBottom w:val="0"/>
      <w:divBdr>
        <w:top w:val="none" w:sz="0" w:space="0" w:color="auto"/>
        <w:left w:val="none" w:sz="0" w:space="0" w:color="auto"/>
        <w:bottom w:val="none" w:sz="0" w:space="0" w:color="auto"/>
        <w:right w:val="none" w:sz="0" w:space="0" w:color="auto"/>
      </w:divBdr>
    </w:div>
    <w:div w:id="47001350">
      <w:marLeft w:val="0"/>
      <w:marRight w:val="0"/>
      <w:marTop w:val="0"/>
      <w:marBottom w:val="0"/>
      <w:divBdr>
        <w:top w:val="none" w:sz="0" w:space="0" w:color="auto"/>
        <w:left w:val="none" w:sz="0" w:space="0" w:color="auto"/>
        <w:bottom w:val="none" w:sz="0" w:space="0" w:color="auto"/>
        <w:right w:val="none" w:sz="0" w:space="0" w:color="auto"/>
      </w:divBdr>
      <w:divsChild>
        <w:div w:id="47001349">
          <w:marLeft w:val="0"/>
          <w:marRight w:val="0"/>
          <w:marTop w:val="288"/>
          <w:marBottom w:val="100"/>
          <w:divBdr>
            <w:top w:val="none" w:sz="0" w:space="0" w:color="auto"/>
            <w:left w:val="none" w:sz="0" w:space="0" w:color="auto"/>
            <w:bottom w:val="none" w:sz="0" w:space="0" w:color="auto"/>
            <w:right w:val="none" w:sz="0" w:space="0" w:color="auto"/>
          </w:divBdr>
          <w:divsChild>
            <w:div w:id="4700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1351">
      <w:marLeft w:val="0"/>
      <w:marRight w:val="0"/>
      <w:marTop w:val="0"/>
      <w:marBottom w:val="0"/>
      <w:divBdr>
        <w:top w:val="none" w:sz="0" w:space="0" w:color="auto"/>
        <w:left w:val="none" w:sz="0" w:space="0" w:color="auto"/>
        <w:bottom w:val="none" w:sz="0" w:space="0" w:color="auto"/>
        <w:right w:val="none" w:sz="0" w:space="0" w:color="auto"/>
      </w:divBdr>
    </w:div>
    <w:div w:id="47001352">
      <w:marLeft w:val="0"/>
      <w:marRight w:val="0"/>
      <w:marTop w:val="0"/>
      <w:marBottom w:val="0"/>
      <w:divBdr>
        <w:top w:val="none" w:sz="0" w:space="0" w:color="auto"/>
        <w:left w:val="none" w:sz="0" w:space="0" w:color="auto"/>
        <w:bottom w:val="none" w:sz="0" w:space="0" w:color="auto"/>
        <w:right w:val="none" w:sz="0" w:space="0" w:color="auto"/>
      </w:divBdr>
    </w:div>
    <w:div w:id="47001355">
      <w:marLeft w:val="0"/>
      <w:marRight w:val="0"/>
      <w:marTop w:val="0"/>
      <w:marBottom w:val="0"/>
      <w:divBdr>
        <w:top w:val="none" w:sz="0" w:space="0" w:color="auto"/>
        <w:left w:val="none" w:sz="0" w:space="0" w:color="auto"/>
        <w:bottom w:val="none" w:sz="0" w:space="0" w:color="auto"/>
        <w:right w:val="none" w:sz="0" w:space="0" w:color="auto"/>
      </w:divBdr>
      <w:divsChild>
        <w:div w:id="47001320">
          <w:marLeft w:val="0"/>
          <w:marRight w:val="0"/>
          <w:marTop w:val="288"/>
          <w:marBottom w:val="100"/>
          <w:divBdr>
            <w:top w:val="none" w:sz="0" w:space="0" w:color="auto"/>
            <w:left w:val="none" w:sz="0" w:space="0" w:color="auto"/>
            <w:bottom w:val="none" w:sz="0" w:space="0" w:color="auto"/>
            <w:right w:val="none" w:sz="0" w:space="0" w:color="auto"/>
          </w:divBdr>
          <w:divsChild>
            <w:div w:id="470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1356">
      <w:marLeft w:val="0"/>
      <w:marRight w:val="0"/>
      <w:marTop w:val="0"/>
      <w:marBottom w:val="0"/>
      <w:divBdr>
        <w:top w:val="none" w:sz="0" w:space="0" w:color="auto"/>
        <w:left w:val="none" w:sz="0" w:space="0" w:color="auto"/>
        <w:bottom w:val="none" w:sz="0" w:space="0" w:color="auto"/>
        <w:right w:val="none" w:sz="0" w:space="0" w:color="auto"/>
      </w:divBdr>
    </w:div>
    <w:div w:id="47001357">
      <w:marLeft w:val="0"/>
      <w:marRight w:val="0"/>
      <w:marTop w:val="0"/>
      <w:marBottom w:val="0"/>
      <w:divBdr>
        <w:top w:val="none" w:sz="0" w:space="0" w:color="auto"/>
        <w:left w:val="none" w:sz="0" w:space="0" w:color="auto"/>
        <w:bottom w:val="none" w:sz="0" w:space="0" w:color="auto"/>
        <w:right w:val="none" w:sz="0" w:space="0" w:color="auto"/>
      </w:divBdr>
    </w:div>
    <w:div w:id="47001360">
      <w:marLeft w:val="0"/>
      <w:marRight w:val="0"/>
      <w:marTop w:val="0"/>
      <w:marBottom w:val="0"/>
      <w:divBdr>
        <w:top w:val="none" w:sz="0" w:space="0" w:color="auto"/>
        <w:left w:val="none" w:sz="0" w:space="0" w:color="auto"/>
        <w:bottom w:val="none" w:sz="0" w:space="0" w:color="auto"/>
        <w:right w:val="none" w:sz="0" w:space="0" w:color="auto"/>
      </w:divBdr>
    </w:div>
    <w:div w:id="47001361">
      <w:marLeft w:val="0"/>
      <w:marRight w:val="0"/>
      <w:marTop w:val="0"/>
      <w:marBottom w:val="0"/>
      <w:divBdr>
        <w:top w:val="none" w:sz="0" w:space="0" w:color="auto"/>
        <w:left w:val="none" w:sz="0" w:space="0" w:color="auto"/>
        <w:bottom w:val="none" w:sz="0" w:space="0" w:color="auto"/>
        <w:right w:val="none" w:sz="0" w:space="0" w:color="auto"/>
      </w:divBdr>
    </w:div>
    <w:div w:id="4700136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bi.nlm.nih.gov/pubmed/?term=American%20College%20of%20Cardiology%2FAmerican%20Heart%20Association%20Task%20Force%5BCorporate%20Author%5D" TargetMode="External"/><Relationship Id="rId20" Type="http://schemas.openxmlformats.org/officeDocument/2006/relationships/header" Target="header1.xml"/><Relationship Id="rId21" Type="http://schemas.openxmlformats.org/officeDocument/2006/relationships/footer" Target="footer3.xml"/><Relationship Id="rId22" Type="http://schemas.openxmlformats.org/officeDocument/2006/relationships/image" Target="media/image1.png"/><Relationship Id="rId23" Type="http://schemas.openxmlformats.org/officeDocument/2006/relationships/image" Target="media/image2.png"/><Relationship Id="rId24" Type="http://schemas.openxmlformats.org/officeDocument/2006/relationships/header" Target="header2.xml"/><Relationship Id="rId25" Type="http://schemas.openxmlformats.org/officeDocument/2006/relationships/footer" Target="footer4.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ncbi.nlm.nih.gov/pubmed/?term=European%20Society%20of%20Cardiology%20Committee%20for%20Practice%20Guidelines%5BCorporate%20Author%5D" TargetMode="External"/><Relationship Id="rId11" Type="http://schemas.openxmlformats.org/officeDocument/2006/relationships/hyperlink" Target="http://www.ncbi.nlm.nih.gov/pubmed/?term=European%20Heart%20Rhythm%20Association%5BCorporate%20Author%5D" TargetMode="External"/><Relationship Id="rId12" Type="http://schemas.openxmlformats.org/officeDocument/2006/relationships/hyperlink" Target="http://www.ncbi.nlm.nih.gov/pubmed/?term=Heart%20Rhythm%20Society%5BCorporate%20Author%5D" TargetMode="External"/><Relationship Id="rId13" Type="http://schemas.openxmlformats.org/officeDocument/2006/relationships/hyperlink" Target="http://www.ncbi.nlm.nih.gov/pubmed/?term=American%20College%20of%20Cardiology%5BCorporate%20Author%5D" TargetMode="External"/><Relationship Id="rId14" Type="http://schemas.openxmlformats.org/officeDocument/2006/relationships/hyperlink" Target="http://www.ncbi.nlm.nih.gov/pubmed/?term=American%20Heart%20Association%20Task%20Force%5BCorporate%20Author%5D" TargetMode="External"/><Relationship Id="rId15" Type="http://schemas.openxmlformats.org/officeDocument/2006/relationships/hyperlink" Target="http://www.ncbi.nlm.nih.gov/pubmed/?term=European%20Society%20of%20Cardiology%20Committee%20for%20Practice%20Guidelines%5BCorporate%20Author%5D" TargetMode="External"/><Relationship Id="rId16" Type="http://schemas.openxmlformats.org/officeDocument/2006/relationships/hyperlink" Target="http://www.ncbi.nlm.nih.gov/pubmed/?term=European%20Heart%20Rhythm%20Association%5BCorporate%20Author%5D" TargetMode="External"/><Relationship Id="rId17" Type="http://schemas.openxmlformats.org/officeDocument/2006/relationships/hyperlink" Target="http://www.ncbi.nlm.nih.gov/pubmed/?term=Heart%20Rhythm%20Society%5BCorporate%20Author%5D"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ichard.kobza@luks.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5348</Words>
  <Characters>30490</Characters>
  <Application>Microsoft Macintosh Word</Application>
  <DocSecurity>0</DocSecurity>
  <Lines>254</Lines>
  <Paragraphs>71</Paragraphs>
  <ScaleCrop>false</ScaleCrop>
  <Company>Hewlett-Packard Company</Company>
  <LinksUpToDate>false</LinksUpToDate>
  <CharactersWithSpaces>35767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Na Ma</cp:lastModifiedBy>
  <cp:revision>2</cp:revision>
  <cp:lastPrinted>2013-10-22T15:14:00Z</cp:lastPrinted>
  <dcterms:created xsi:type="dcterms:W3CDTF">2015-04-13T19:56:00Z</dcterms:created>
  <dcterms:modified xsi:type="dcterms:W3CDTF">2015-04-13T19:56:00Z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InstantFormat">
    <vt:lpwstr>&lt;ENInstantFormat&gt;&lt;Enabled&gt;1&lt;/Enabled&gt;&lt;ScanUnformatted&gt;1&lt;/ScanUnformatted&gt;&lt;ScanChanges&gt;1&lt;/ScanChanges&gt;&lt;Suspended&gt;0&lt;/Suspended&gt;&lt;/ENInstantFormat&gt;</vt:lpwstr>
  </property>
  <property fmtid="{D5CDD505-2E9C-101B-9397-08002B2CF9AE}" pid="3" name="EN.Layout">
    <vt:lpwstr>&lt;ENLayout&gt;&lt;Style&gt;BMC Cardiovascular Dis&lt;/Style&gt;&lt;LeftDelim&gt;{&lt;/LeftDelim&gt;&lt;RightDelim&gt;}&lt;/RightDelim&gt;&lt;FontName&gt;Arial&lt;/FontName&gt;&lt;FontSize&gt;10&lt;/FontSize&gt;&lt;ReflistTitle&gt;&lt;/ReflistTitle&gt;&lt;StartingRefnum&gt;1&lt;/StartingRefnum&gt;&lt;FirstLineIndent&gt;0&lt;/FirstLineIndent&gt;&lt;HangingIn</vt:lpwstr>
  </property>
  <property fmtid="{D5CDD505-2E9C-101B-9397-08002B2CF9AE}" pid="4" name="EN.Libraries">
    <vt:lpwstr>&lt;Libraries&gt;&lt;item db-id="aspa92dv2v2e21e9z25p2radvwrw0vx2vfs0"&gt;eps&lt;record-ids&gt;&lt;item&gt;1&lt;/item&gt;&lt;item&gt;2&lt;/item&gt;&lt;item&gt;4&lt;/item&gt;&lt;item&gt;6&lt;/item&gt;&lt;item&gt;7&lt;/item&gt;&lt;item&gt;9&lt;/item&gt;&lt;item&gt;10&lt;/item&gt;&lt;item&gt;11&lt;/item&gt;&lt;item&gt;12&lt;/item&gt;&lt;item&gt;29&lt;/item&gt;&lt;item&gt;49&lt;/item&gt;&lt;item&gt;52&lt;/item&gt;&lt;ite</vt:lpwstr>
  </property>
</Properties>
</file>