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E9" w:rsidRPr="00B736B3" w:rsidRDefault="00DC02E9" w:rsidP="00B736B3">
      <w:pPr>
        <w:spacing w:after="0" w:line="360" w:lineRule="auto"/>
        <w:jc w:val="both"/>
        <w:rPr>
          <w:rFonts w:ascii="Book Antiqua" w:hAnsi="Book Antiqua"/>
          <w:b/>
          <w:sz w:val="24"/>
          <w:szCs w:val="24"/>
          <w:lang w:eastAsia="zh-CN"/>
        </w:rPr>
      </w:pPr>
      <w:r w:rsidRPr="00B736B3">
        <w:rPr>
          <w:rFonts w:ascii="Book Antiqua" w:hAnsi="Book Antiqua"/>
          <w:b/>
          <w:sz w:val="24"/>
          <w:szCs w:val="24"/>
          <w:lang w:eastAsia="zh-CN"/>
        </w:rPr>
        <w:t xml:space="preserve">Name of journal: </w:t>
      </w:r>
      <w:r w:rsidRPr="00B674D2">
        <w:rPr>
          <w:rFonts w:ascii="Book Antiqua" w:hAnsi="Book Antiqua"/>
          <w:b/>
          <w:i/>
          <w:sz w:val="24"/>
          <w:szCs w:val="24"/>
          <w:lang w:eastAsia="zh-CN"/>
        </w:rPr>
        <w:t>World Journal of Hepatology</w:t>
      </w:r>
    </w:p>
    <w:p w:rsidR="00DC02E9" w:rsidRPr="00B736B3" w:rsidRDefault="00DC02E9" w:rsidP="00B736B3">
      <w:pPr>
        <w:spacing w:after="0" w:line="360" w:lineRule="auto"/>
        <w:jc w:val="both"/>
        <w:rPr>
          <w:rFonts w:ascii="Book Antiqua" w:hAnsi="Book Antiqua"/>
          <w:b/>
          <w:sz w:val="24"/>
          <w:szCs w:val="24"/>
          <w:lang w:eastAsia="zh-CN"/>
        </w:rPr>
      </w:pPr>
      <w:r w:rsidRPr="00B736B3">
        <w:rPr>
          <w:rFonts w:ascii="Book Antiqua" w:hAnsi="Book Antiqua"/>
          <w:b/>
          <w:sz w:val="24"/>
          <w:szCs w:val="24"/>
          <w:lang w:eastAsia="zh-CN"/>
        </w:rPr>
        <w:t>ESPS Manuscript NO: 14091</w:t>
      </w:r>
    </w:p>
    <w:p w:rsidR="00DC02E9" w:rsidRPr="00B736B3" w:rsidRDefault="00DC02E9" w:rsidP="00B736B3">
      <w:pPr>
        <w:spacing w:after="0" w:line="360" w:lineRule="auto"/>
        <w:jc w:val="both"/>
        <w:rPr>
          <w:rFonts w:ascii="Book Antiqua" w:hAnsi="Book Antiqua"/>
          <w:b/>
          <w:sz w:val="24"/>
          <w:szCs w:val="24"/>
          <w:lang w:eastAsia="zh-CN"/>
        </w:rPr>
      </w:pPr>
      <w:r w:rsidRPr="00B736B3">
        <w:rPr>
          <w:rFonts w:ascii="Book Antiqua" w:hAnsi="Book Antiqua"/>
          <w:b/>
          <w:sz w:val="24"/>
          <w:szCs w:val="24"/>
          <w:lang w:eastAsia="zh-CN"/>
        </w:rPr>
        <w:t>Columns: MINIREVIEWS</w:t>
      </w:r>
    </w:p>
    <w:p w:rsidR="00DC02E9" w:rsidRPr="00B736B3" w:rsidRDefault="00DC02E9" w:rsidP="00B736B3">
      <w:pPr>
        <w:spacing w:after="0" w:line="360" w:lineRule="auto"/>
        <w:jc w:val="both"/>
        <w:rPr>
          <w:rFonts w:ascii="Book Antiqua" w:hAnsi="Book Antiqua"/>
          <w:b/>
          <w:sz w:val="24"/>
          <w:szCs w:val="24"/>
          <w:lang w:eastAsia="zh-CN"/>
        </w:rPr>
      </w:pPr>
    </w:p>
    <w:p w:rsidR="00DC02E9" w:rsidRPr="00B736B3" w:rsidRDefault="00DC02E9" w:rsidP="00B736B3">
      <w:pPr>
        <w:spacing w:after="0" w:line="360" w:lineRule="auto"/>
        <w:jc w:val="both"/>
        <w:rPr>
          <w:rFonts w:ascii="Book Antiqua" w:hAnsi="Book Antiqua"/>
          <w:b/>
          <w:sz w:val="24"/>
          <w:szCs w:val="24"/>
          <w:lang w:eastAsia="zh-CN"/>
        </w:rPr>
      </w:pPr>
      <w:r w:rsidRPr="00B736B3">
        <w:rPr>
          <w:rFonts w:ascii="Book Antiqua" w:eastAsia="Times New Roman" w:hAnsi="Book Antiqua"/>
          <w:b/>
          <w:sz w:val="24"/>
          <w:szCs w:val="24"/>
        </w:rPr>
        <w:t xml:space="preserve">Th1/Th2 cytokines and their genotypes as predictors of </w:t>
      </w:r>
      <w:r w:rsidRPr="00B736B3">
        <w:rPr>
          <w:rFonts w:ascii="Book Antiqua" w:hAnsi="Book Antiqua"/>
          <w:b/>
          <w:sz w:val="24"/>
          <w:szCs w:val="24"/>
        </w:rPr>
        <w:t>hepatitis B virus</w:t>
      </w:r>
      <w:r w:rsidRPr="00B736B3">
        <w:rPr>
          <w:rFonts w:ascii="Book Antiqua" w:hAnsi="Book Antiqua"/>
          <w:sz w:val="24"/>
          <w:szCs w:val="24"/>
        </w:rPr>
        <w:t xml:space="preserve"> </w:t>
      </w:r>
      <w:r w:rsidRPr="00B736B3">
        <w:rPr>
          <w:rFonts w:ascii="Book Antiqua" w:eastAsia="Times New Roman" w:hAnsi="Book Antiqua"/>
          <w:b/>
          <w:sz w:val="24"/>
          <w:szCs w:val="24"/>
        </w:rPr>
        <w:t>related hepatocellular carcinoma</w:t>
      </w:r>
    </w:p>
    <w:p w:rsidR="00DC02E9" w:rsidRPr="00B736B3" w:rsidRDefault="00DC02E9" w:rsidP="00B736B3">
      <w:pPr>
        <w:autoSpaceDE w:val="0"/>
        <w:autoSpaceDN w:val="0"/>
        <w:adjustRightInd w:val="0"/>
        <w:spacing w:after="0" w:line="360" w:lineRule="auto"/>
        <w:jc w:val="both"/>
        <w:rPr>
          <w:rFonts w:ascii="Book Antiqua" w:hAnsi="Book Antiqua"/>
          <w:b/>
          <w:sz w:val="24"/>
          <w:szCs w:val="24"/>
          <w:u w:val="single"/>
          <w:lang w:eastAsia="zh-CN"/>
        </w:rPr>
      </w:pPr>
    </w:p>
    <w:p w:rsidR="00DC02E9" w:rsidRPr="00B736B3" w:rsidRDefault="00B736B3" w:rsidP="00B736B3">
      <w:pPr>
        <w:autoSpaceDE w:val="0"/>
        <w:autoSpaceDN w:val="0"/>
        <w:adjustRightInd w:val="0"/>
        <w:spacing w:after="0" w:line="360" w:lineRule="auto"/>
        <w:jc w:val="both"/>
        <w:rPr>
          <w:rFonts w:ascii="Book Antiqua" w:hAnsi="Book Antiqua"/>
          <w:sz w:val="24"/>
          <w:szCs w:val="24"/>
          <w:lang w:eastAsia="zh-CN"/>
        </w:rPr>
      </w:pPr>
      <w:r w:rsidRPr="00B736B3">
        <w:rPr>
          <w:rFonts w:ascii="Book Antiqua" w:hAnsi="Book Antiqua"/>
          <w:sz w:val="24"/>
          <w:szCs w:val="24"/>
        </w:rPr>
        <w:t xml:space="preserve">Saxena </w:t>
      </w:r>
      <w:r w:rsidRPr="00B736B3">
        <w:rPr>
          <w:rFonts w:ascii="Book Antiqua" w:hAnsi="Book Antiqua"/>
          <w:sz w:val="24"/>
          <w:szCs w:val="24"/>
          <w:lang w:eastAsia="zh-CN"/>
        </w:rPr>
        <w:t xml:space="preserve">R </w:t>
      </w:r>
      <w:r w:rsidRPr="00B736B3">
        <w:rPr>
          <w:rFonts w:ascii="Book Antiqua" w:hAnsi="Book Antiqua"/>
          <w:i/>
          <w:sz w:val="24"/>
          <w:szCs w:val="24"/>
          <w:lang w:eastAsia="zh-CN"/>
        </w:rPr>
        <w:t>et al</w:t>
      </w:r>
      <w:r w:rsidRPr="00B736B3">
        <w:rPr>
          <w:rFonts w:ascii="Book Antiqua" w:hAnsi="Book Antiqua"/>
          <w:sz w:val="24"/>
          <w:szCs w:val="24"/>
          <w:lang w:eastAsia="zh-CN"/>
        </w:rPr>
        <w:t xml:space="preserve">. </w:t>
      </w:r>
      <w:r w:rsidR="00DC02E9" w:rsidRPr="00B736B3">
        <w:rPr>
          <w:rFonts w:ascii="Book Antiqua" w:hAnsi="Book Antiqua"/>
          <w:sz w:val="24"/>
          <w:szCs w:val="24"/>
        </w:rPr>
        <w:t>Cytokines in HBV-HCC risk</w:t>
      </w:r>
    </w:p>
    <w:p w:rsidR="00DC02E9" w:rsidRPr="00B736B3" w:rsidRDefault="00DC02E9" w:rsidP="00B736B3">
      <w:pPr>
        <w:autoSpaceDE w:val="0"/>
        <w:autoSpaceDN w:val="0"/>
        <w:adjustRightInd w:val="0"/>
        <w:spacing w:after="0" w:line="360" w:lineRule="auto"/>
        <w:jc w:val="both"/>
        <w:rPr>
          <w:rFonts w:ascii="Book Antiqua" w:hAnsi="Book Antiqua"/>
          <w:sz w:val="24"/>
          <w:szCs w:val="24"/>
          <w:lang w:eastAsia="zh-CN"/>
        </w:rPr>
      </w:pPr>
    </w:p>
    <w:p w:rsidR="00DC02E9" w:rsidRPr="00B736B3" w:rsidRDefault="00DC02E9" w:rsidP="00B736B3">
      <w:pPr>
        <w:autoSpaceDE w:val="0"/>
        <w:autoSpaceDN w:val="0"/>
        <w:adjustRightInd w:val="0"/>
        <w:spacing w:after="0" w:line="360" w:lineRule="auto"/>
        <w:jc w:val="both"/>
        <w:rPr>
          <w:rFonts w:ascii="Book Antiqua" w:hAnsi="Book Antiqua"/>
          <w:sz w:val="24"/>
          <w:szCs w:val="24"/>
          <w:lang w:eastAsia="zh-CN"/>
        </w:rPr>
      </w:pPr>
      <w:r w:rsidRPr="00B736B3">
        <w:rPr>
          <w:rFonts w:ascii="Book Antiqua" w:hAnsi="Book Antiqua"/>
          <w:sz w:val="24"/>
          <w:szCs w:val="24"/>
        </w:rPr>
        <w:t>Roli Saxena, Jyotdeep Kaur</w:t>
      </w:r>
    </w:p>
    <w:p w:rsidR="00DC02E9" w:rsidRPr="00B736B3" w:rsidRDefault="00DC02E9" w:rsidP="00B736B3">
      <w:pPr>
        <w:autoSpaceDE w:val="0"/>
        <w:autoSpaceDN w:val="0"/>
        <w:adjustRightInd w:val="0"/>
        <w:spacing w:after="0" w:line="360" w:lineRule="auto"/>
        <w:jc w:val="both"/>
        <w:rPr>
          <w:rFonts w:ascii="Book Antiqua" w:hAnsi="Book Antiqua"/>
          <w:sz w:val="24"/>
          <w:szCs w:val="24"/>
          <w:vertAlign w:val="superscript"/>
          <w:lang w:eastAsia="zh-CN"/>
        </w:rPr>
      </w:pPr>
    </w:p>
    <w:p w:rsidR="00DC02E9" w:rsidRPr="00B736B3" w:rsidRDefault="00DC02E9" w:rsidP="00B736B3">
      <w:pPr>
        <w:autoSpaceDE w:val="0"/>
        <w:autoSpaceDN w:val="0"/>
        <w:adjustRightInd w:val="0"/>
        <w:spacing w:after="0" w:line="360" w:lineRule="auto"/>
        <w:jc w:val="both"/>
        <w:rPr>
          <w:rFonts w:ascii="Book Antiqua" w:hAnsi="Book Antiqua"/>
          <w:sz w:val="24"/>
          <w:szCs w:val="24"/>
          <w:lang w:eastAsia="zh-CN"/>
        </w:rPr>
      </w:pPr>
      <w:r w:rsidRPr="00B736B3">
        <w:rPr>
          <w:rFonts w:ascii="Book Antiqua" w:hAnsi="Book Antiqua"/>
          <w:b/>
          <w:sz w:val="24"/>
          <w:szCs w:val="24"/>
        </w:rPr>
        <w:t>Roli Saxena, Jyotdeep Kaur</w:t>
      </w:r>
      <w:r w:rsidRPr="00B736B3">
        <w:rPr>
          <w:rFonts w:ascii="Book Antiqua" w:hAnsi="Book Antiqua"/>
          <w:b/>
          <w:sz w:val="24"/>
          <w:szCs w:val="24"/>
          <w:lang w:eastAsia="zh-CN"/>
        </w:rPr>
        <w:t>,</w:t>
      </w:r>
      <w:r w:rsidRPr="00B736B3">
        <w:rPr>
          <w:rFonts w:ascii="Book Antiqua" w:hAnsi="Book Antiqua"/>
          <w:sz w:val="24"/>
          <w:szCs w:val="24"/>
          <w:lang w:eastAsia="zh-CN"/>
        </w:rPr>
        <w:t xml:space="preserve"> </w:t>
      </w:r>
      <w:r w:rsidRPr="00B736B3">
        <w:rPr>
          <w:rFonts w:ascii="Book Antiqua" w:hAnsi="Book Antiqua"/>
          <w:sz w:val="24"/>
          <w:szCs w:val="24"/>
        </w:rPr>
        <w:t>Department of Biochemistry, Postgraduate Institute of Medical Education and Research,</w:t>
      </w:r>
      <w:r w:rsidRPr="00B736B3">
        <w:rPr>
          <w:rFonts w:ascii="Book Antiqua" w:hAnsi="Book Antiqua"/>
          <w:sz w:val="24"/>
          <w:szCs w:val="24"/>
          <w:lang w:eastAsia="zh-CN"/>
        </w:rPr>
        <w:t xml:space="preserve"> </w:t>
      </w:r>
      <w:r w:rsidRPr="00B736B3">
        <w:rPr>
          <w:rFonts w:ascii="Book Antiqua" w:hAnsi="Book Antiqua"/>
          <w:sz w:val="24"/>
          <w:szCs w:val="24"/>
        </w:rPr>
        <w:t>Chandigarh 160 012, India</w:t>
      </w:r>
    </w:p>
    <w:p w:rsidR="00DC02E9" w:rsidRPr="00B736B3" w:rsidRDefault="00DC02E9" w:rsidP="00B736B3">
      <w:pPr>
        <w:autoSpaceDE w:val="0"/>
        <w:autoSpaceDN w:val="0"/>
        <w:adjustRightInd w:val="0"/>
        <w:spacing w:after="0" w:line="360" w:lineRule="auto"/>
        <w:jc w:val="both"/>
        <w:rPr>
          <w:rFonts w:ascii="Book Antiqua" w:hAnsi="Book Antiqua"/>
          <w:sz w:val="24"/>
          <w:szCs w:val="24"/>
          <w:lang w:eastAsia="zh-CN"/>
        </w:rPr>
      </w:pPr>
    </w:p>
    <w:p w:rsidR="00DC02E9" w:rsidRPr="00B736B3" w:rsidRDefault="00DC02E9" w:rsidP="00B736B3">
      <w:pPr>
        <w:adjustRightInd w:val="0"/>
        <w:snapToGrid w:val="0"/>
        <w:spacing w:after="0" w:line="360" w:lineRule="auto"/>
        <w:jc w:val="both"/>
        <w:rPr>
          <w:rFonts w:ascii="Book Antiqua" w:eastAsia="宋体" w:hAnsi="Book Antiqua"/>
          <w:b/>
          <w:sz w:val="24"/>
          <w:szCs w:val="24"/>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r w:rsidRPr="00B736B3">
        <w:rPr>
          <w:rFonts w:ascii="Book Antiqua" w:eastAsia="宋体" w:hAnsi="Book Antiqua"/>
          <w:b/>
          <w:sz w:val="24"/>
          <w:szCs w:val="24"/>
        </w:rPr>
        <w:t xml:space="preserve">Author contributions: </w:t>
      </w:r>
      <w:bookmarkStart w:id="9" w:name="OLE_LINK1"/>
      <w:bookmarkStart w:id="10" w:name="OLE_LINK2"/>
      <w:r w:rsidRPr="00B736B3">
        <w:rPr>
          <w:rFonts w:ascii="Book Antiqua" w:eastAsia="宋体" w:hAnsi="Book Antiqua"/>
          <w:sz w:val="24"/>
          <w:szCs w:val="24"/>
        </w:rPr>
        <w:t>Kaur J designed research;</w:t>
      </w:r>
      <w:r w:rsidRPr="00B736B3">
        <w:rPr>
          <w:rFonts w:ascii="Book Antiqua" w:eastAsia="宋体" w:hAnsi="Book Antiqua"/>
          <w:b/>
          <w:sz w:val="24"/>
          <w:szCs w:val="24"/>
        </w:rPr>
        <w:t xml:space="preserve"> </w:t>
      </w:r>
      <w:r w:rsidRPr="00B736B3">
        <w:rPr>
          <w:rFonts w:ascii="Book Antiqua" w:eastAsia="宋体" w:hAnsi="Book Antiqua"/>
          <w:sz w:val="24"/>
          <w:szCs w:val="24"/>
        </w:rPr>
        <w:t>Saxena R performed research; Kaur J contributed new reagents or analytic tools; Kaur J analyzed data; Saxena R wrote the paper.</w:t>
      </w:r>
    </w:p>
    <w:bookmarkEnd w:id="0"/>
    <w:bookmarkEnd w:id="1"/>
    <w:bookmarkEnd w:id="2"/>
    <w:bookmarkEnd w:id="3"/>
    <w:bookmarkEnd w:id="4"/>
    <w:bookmarkEnd w:id="5"/>
    <w:bookmarkEnd w:id="6"/>
    <w:bookmarkEnd w:id="7"/>
    <w:bookmarkEnd w:id="8"/>
    <w:bookmarkEnd w:id="9"/>
    <w:bookmarkEnd w:id="10"/>
    <w:p w:rsidR="00DC02E9" w:rsidRPr="00B736B3" w:rsidRDefault="00DC02E9" w:rsidP="00B736B3">
      <w:pPr>
        <w:autoSpaceDE w:val="0"/>
        <w:autoSpaceDN w:val="0"/>
        <w:adjustRightInd w:val="0"/>
        <w:spacing w:after="0" w:line="360" w:lineRule="auto"/>
        <w:jc w:val="both"/>
        <w:rPr>
          <w:rFonts w:ascii="Book Antiqua" w:hAnsi="Book Antiqua"/>
          <w:sz w:val="24"/>
          <w:szCs w:val="24"/>
          <w:lang w:eastAsia="zh-CN"/>
        </w:rPr>
      </w:pPr>
    </w:p>
    <w:p w:rsidR="00DC02E9" w:rsidRPr="00B736B3" w:rsidRDefault="00DC02E9" w:rsidP="00B736B3">
      <w:pPr>
        <w:spacing w:after="0" w:line="360" w:lineRule="auto"/>
        <w:jc w:val="both"/>
        <w:rPr>
          <w:rFonts w:ascii="Book Antiqua" w:hAnsi="Book Antiqua"/>
          <w:sz w:val="24"/>
          <w:szCs w:val="24"/>
        </w:rPr>
      </w:pPr>
      <w:r w:rsidRPr="00B736B3">
        <w:rPr>
          <w:rFonts w:ascii="Book Antiqua" w:hAnsi="Book Antiqua"/>
          <w:b/>
          <w:sz w:val="24"/>
          <w:szCs w:val="24"/>
          <w:lang w:eastAsia="zh-CN"/>
        </w:rPr>
        <w:t xml:space="preserve">Conflict-of-interest: </w:t>
      </w:r>
      <w:r w:rsidRPr="00B736B3">
        <w:rPr>
          <w:rFonts w:ascii="Book Antiqua" w:hAnsi="Book Antiqua"/>
          <w:sz w:val="24"/>
          <w:szCs w:val="24"/>
        </w:rPr>
        <w:t>No competing ﬁnancial interests exist.</w:t>
      </w:r>
    </w:p>
    <w:p w:rsidR="00DC02E9" w:rsidRPr="00B736B3" w:rsidRDefault="00DC02E9" w:rsidP="00B736B3">
      <w:pPr>
        <w:autoSpaceDE w:val="0"/>
        <w:autoSpaceDN w:val="0"/>
        <w:adjustRightInd w:val="0"/>
        <w:spacing w:after="0" w:line="360" w:lineRule="auto"/>
        <w:jc w:val="both"/>
        <w:rPr>
          <w:rFonts w:ascii="Book Antiqua" w:hAnsi="Book Antiqua"/>
          <w:b/>
          <w:sz w:val="24"/>
          <w:szCs w:val="24"/>
          <w:lang w:eastAsia="zh-CN"/>
        </w:rPr>
      </w:pPr>
    </w:p>
    <w:p w:rsidR="00DC02E9" w:rsidRPr="00B736B3" w:rsidRDefault="00DC02E9" w:rsidP="00B736B3">
      <w:pPr>
        <w:spacing w:after="0" w:line="360" w:lineRule="auto"/>
        <w:jc w:val="both"/>
        <w:rPr>
          <w:rFonts w:ascii="Book Antiqua" w:eastAsia="宋体" w:hAnsi="Book Antiqua" w:cs="宋体"/>
          <w:color w:val="000000" w:themeColor="text1"/>
          <w:sz w:val="24"/>
          <w:szCs w:val="24"/>
          <w:lang w:eastAsia="zh-CN"/>
        </w:rPr>
      </w:pPr>
      <w:r w:rsidRPr="00B736B3">
        <w:rPr>
          <w:rFonts w:ascii="Book Antiqua" w:hAnsi="Book Antiqua"/>
          <w:sz w:val="24"/>
          <w:szCs w:val="24"/>
          <w:lang w:eastAsia="zh-CN"/>
        </w:rPr>
        <w:t xml:space="preserve"> </w:t>
      </w:r>
      <w:bookmarkStart w:id="11" w:name="OLE_LINK507"/>
      <w:bookmarkStart w:id="12" w:name="OLE_LINK506"/>
      <w:bookmarkStart w:id="13" w:name="OLE_LINK496"/>
      <w:bookmarkStart w:id="14" w:name="OLE_LINK479"/>
      <w:r w:rsidRPr="00B736B3">
        <w:rPr>
          <w:rFonts w:ascii="Book Antiqua" w:eastAsia="宋体" w:hAnsi="Book Antiqua" w:cs="宋体"/>
          <w:b/>
          <w:color w:val="000000" w:themeColor="text1"/>
          <w:sz w:val="24"/>
          <w:szCs w:val="24"/>
          <w:lang w:eastAsia="zh-CN"/>
        </w:rPr>
        <w:t xml:space="preserve">Open-Access: </w:t>
      </w:r>
      <w:r w:rsidRPr="00B736B3">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736B3">
          <w:rPr>
            <w:rFonts w:ascii="Book Antiqua" w:eastAsia="宋体" w:hAnsi="Book Antiqua" w:cs="宋体"/>
            <w:color w:val="000000" w:themeColor="text1"/>
            <w:sz w:val="24"/>
            <w:szCs w:val="24"/>
            <w:u w:val="single"/>
            <w:lang w:eastAsia="zh-CN"/>
          </w:rPr>
          <w:t>http://creativecommons.org/licenses/by-nc/4.0/</w:t>
        </w:r>
      </w:hyperlink>
      <w:bookmarkEnd w:id="11"/>
      <w:bookmarkEnd w:id="12"/>
      <w:bookmarkEnd w:id="13"/>
      <w:bookmarkEnd w:id="14"/>
    </w:p>
    <w:p w:rsidR="00DC02E9" w:rsidRPr="00B736B3" w:rsidRDefault="00DC02E9" w:rsidP="00B736B3">
      <w:pPr>
        <w:autoSpaceDE w:val="0"/>
        <w:autoSpaceDN w:val="0"/>
        <w:adjustRightInd w:val="0"/>
        <w:spacing w:after="0" w:line="360" w:lineRule="auto"/>
        <w:jc w:val="both"/>
        <w:rPr>
          <w:rFonts w:ascii="Book Antiqua" w:hAnsi="Book Antiqua"/>
          <w:b/>
          <w:sz w:val="24"/>
          <w:szCs w:val="24"/>
          <w:lang w:eastAsia="zh-CN"/>
        </w:rPr>
      </w:pPr>
    </w:p>
    <w:p w:rsidR="00DC02E9" w:rsidRPr="00B736B3" w:rsidRDefault="00DC02E9" w:rsidP="00B736B3">
      <w:pPr>
        <w:autoSpaceDE w:val="0"/>
        <w:autoSpaceDN w:val="0"/>
        <w:adjustRightInd w:val="0"/>
        <w:spacing w:after="0" w:line="360" w:lineRule="auto"/>
        <w:jc w:val="both"/>
        <w:rPr>
          <w:rFonts w:ascii="Book Antiqua" w:hAnsi="Book Antiqua"/>
          <w:sz w:val="24"/>
          <w:szCs w:val="24"/>
          <w:lang w:eastAsia="zh-CN"/>
        </w:rPr>
      </w:pPr>
      <w:r w:rsidRPr="00B736B3">
        <w:rPr>
          <w:rFonts w:ascii="Book Antiqua" w:hAnsi="Book Antiqua"/>
          <w:b/>
          <w:sz w:val="24"/>
          <w:szCs w:val="24"/>
        </w:rPr>
        <w:lastRenderedPageBreak/>
        <w:t xml:space="preserve">Correspondence to: Dr. Jyotdeep Kaur, PhD, </w:t>
      </w:r>
      <w:r w:rsidRPr="00B736B3">
        <w:rPr>
          <w:rFonts w:ascii="Book Antiqua" w:hAnsi="Book Antiqua"/>
          <w:sz w:val="24"/>
          <w:szCs w:val="24"/>
        </w:rPr>
        <w:t>Department of Biochemistry, Postgraduate Institute of Medical Education and Research, Sector 12, Chandigarh 160 012, India</w:t>
      </w:r>
      <w:r w:rsidRPr="00B736B3">
        <w:rPr>
          <w:rFonts w:ascii="Book Antiqua" w:hAnsi="Book Antiqua"/>
          <w:sz w:val="24"/>
          <w:szCs w:val="24"/>
          <w:lang w:eastAsia="zh-CN"/>
        </w:rPr>
        <w:t xml:space="preserve">. </w:t>
      </w:r>
      <w:hyperlink r:id="rId9" w:history="1">
        <w:r w:rsidRPr="00B736B3">
          <w:rPr>
            <w:rStyle w:val="Hyperlink"/>
            <w:rFonts w:ascii="Book Antiqua" w:hAnsi="Book Antiqua"/>
            <w:color w:val="auto"/>
            <w:sz w:val="24"/>
            <w:szCs w:val="24"/>
            <w:u w:val="none"/>
          </w:rPr>
          <w:t>jyotdeep2001@yahoo.co.in</w:t>
        </w:r>
      </w:hyperlink>
    </w:p>
    <w:p w:rsidR="00DC02E9" w:rsidRPr="00B736B3" w:rsidRDefault="00DC02E9" w:rsidP="00B736B3">
      <w:pPr>
        <w:autoSpaceDE w:val="0"/>
        <w:autoSpaceDN w:val="0"/>
        <w:adjustRightInd w:val="0"/>
        <w:spacing w:after="0" w:line="360" w:lineRule="auto"/>
        <w:jc w:val="both"/>
        <w:rPr>
          <w:rFonts w:ascii="Book Antiqua" w:hAnsi="Book Antiqua"/>
          <w:sz w:val="24"/>
          <w:szCs w:val="24"/>
          <w:lang w:eastAsia="zh-CN"/>
        </w:rPr>
      </w:pPr>
    </w:p>
    <w:p w:rsidR="00DC02E9" w:rsidRPr="00B736B3" w:rsidRDefault="004471FD" w:rsidP="00B736B3">
      <w:pPr>
        <w:spacing w:after="0" w:line="360" w:lineRule="auto"/>
        <w:jc w:val="both"/>
        <w:rPr>
          <w:rFonts w:ascii="Book Antiqua" w:hAnsi="Book Antiqua"/>
          <w:sz w:val="24"/>
          <w:szCs w:val="24"/>
          <w:lang w:eastAsia="zh-CN"/>
        </w:rPr>
      </w:pPr>
      <w:r>
        <w:rPr>
          <w:rFonts w:ascii="Book Antiqua" w:hAnsi="Book Antiqua"/>
          <w:b/>
          <w:sz w:val="24"/>
          <w:szCs w:val="24"/>
          <w:lang w:eastAsia="zh-CN"/>
        </w:rPr>
        <w:t>Telephone:</w:t>
      </w:r>
      <w:r>
        <w:rPr>
          <w:rFonts w:ascii="Book Antiqua" w:hAnsi="Book Antiqua" w:hint="eastAsia"/>
          <w:b/>
          <w:sz w:val="24"/>
          <w:szCs w:val="24"/>
          <w:lang w:eastAsia="zh-CN"/>
        </w:rPr>
        <w:t xml:space="preserve"> </w:t>
      </w:r>
      <w:r w:rsidR="00DC02E9" w:rsidRPr="00B736B3">
        <w:rPr>
          <w:rFonts w:ascii="Book Antiqua" w:hAnsi="Book Antiqua"/>
          <w:sz w:val="24"/>
          <w:szCs w:val="24"/>
          <w:lang w:eastAsia="zh-CN"/>
        </w:rPr>
        <w:t>+91-172-2755181</w:t>
      </w:r>
    </w:p>
    <w:p w:rsidR="00DC02E9" w:rsidRPr="00B736B3" w:rsidRDefault="00DC02E9" w:rsidP="00B736B3">
      <w:pPr>
        <w:autoSpaceDE w:val="0"/>
        <w:autoSpaceDN w:val="0"/>
        <w:adjustRightInd w:val="0"/>
        <w:spacing w:after="0" w:line="360" w:lineRule="auto"/>
        <w:jc w:val="both"/>
        <w:rPr>
          <w:rFonts w:ascii="Book Antiqua" w:hAnsi="Book Antiqua"/>
          <w:sz w:val="24"/>
          <w:szCs w:val="24"/>
          <w:lang w:eastAsia="zh-CN"/>
        </w:rPr>
      </w:pPr>
      <w:r w:rsidRPr="00B736B3">
        <w:rPr>
          <w:rFonts w:ascii="Book Antiqua" w:hAnsi="Book Antiqua"/>
          <w:b/>
          <w:sz w:val="24"/>
          <w:szCs w:val="24"/>
        </w:rPr>
        <w:t>Fax:</w:t>
      </w:r>
      <w:r w:rsidRPr="00B736B3">
        <w:rPr>
          <w:rFonts w:ascii="Book Antiqua" w:hAnsi="Book Antiqua"/>
          <w:sz w:val="24"/>
          <w:szCs w:val="24"/>
        </w:rPr>
        <w:t xml:space="preserve"> +91-172-2744401 </w:t>
      </w:r>
    </w:p>
    <w:p w:rsidR="00B736B3" w:rsidRPr="00B736B3" w:rsidRDefault="00B736B3" w:rsidP="00B736B3">
      <w:pPr>
        <w:spacing w:after="0" w:line="360" w:lineRule="auto"/>
        <w:rPr>
          <w:rFonts w:ascii="Book Antiqua" w:hAnsi="Book Antiqua"/>
          <w:b/>
          <w:sz w:val="24"/>
          <w:szCs w:val="24"/>
          <w:lang w:eastAsia="zh-CN"/>
        </w:rPr>
      </w:pPr>
      <w:r w:rsidRPr="00B736B3">
        <w:rPr>
          <w:rFonts w:ascii="Book Antiqua" w:hAnsi="Book Antiqua"/>
          <w:b/>
          <w:sz w:val="24"/>
          <w:szCs w:val="24"/>
        </w:rPr>
        <w:t xml:space="preserve">Received: </w:t>
      </w:r>
      <w:bookmarkStart w:id="15" w:name="OLE_LINK13"/>
      <w:bookmarkStart w:id="16" w:name="OLE_LINK14"/>
      <w:r w:rsidRPr="00B736B3">
        <w:rPr>
          <w:rFonts w:ascii="Book Antiqua" w:hAnsi="Book Antiqua"/>
          <w:sz w:val="24"/>
          <w:szCs w:val="24"/>
          <w:lang w:eastAsia="zh-CN"/>
        </w:rPr>
        <w:t>September 17, 2014</w:t>
      </w:r>
      <w:bookmarkEnd w:id="15"/>
      <w:bookmarkEnd w:id="16"/>
    </w:p>
    <w:p w:rsidR="00B736B3" w:rsidRPr="00B736B3" w:rsidRDefault="00B736B3" w:rsidP="00B736B3">
      <w:pPr>
        <w:spacing w:after="0" w:line="360" w:lineRule="auto"/>
        <w:rPr>
          <w:rFonts w:ascii="Book Antiqua" w:hAnsi="Book Antiqua"/>
          <w:b/>
          <w:sz w:val="24"/>
          <w:szCs w:val="24"/>
          <w:lang w:eastAsia="zh-CN"/>
        </w:rPr>
      </w:pPr>
      <w:r w:rsidRPr="00B736B3">
        <w:rPr>
          <w:rFonts w:ascii="Book Antiqua" w:hAnsi="Book Antiqua"/>
          <w:b/>
          <w:sz w:val="24"/>
          <w:szCs w:val="24"/>
        </w:rPr>
        <w:t>Peer-review started:</w:t>
      </w:r>
      <w:r w:rsidRPr="00B736B3">
        <w:rPr>
          <w:rFonts w:ascii="Book Antiqua" w:hAnsi="Book Antiqua"/>
          <w:b/>
          <w:sz w:val="24"/>
          <w:szCs w:val="24"/>
          <w:lang w:eastAsia="zh-CN"/>
        </w:rPr>
        <w:t xml:space="preserve"> </w:t>
      </w:r>
      <w:r w:rsidRPr="00B736B3">
        <w:rPr>
          <w:rFonts w:ascii="Book Antiqua" w:hAnsi="Book Antiqua"/>
          <w:sz w:val="24"/>
          <w:szCs w:val="24"/>
          <w:lang w:eastAsia="zh-CN"/>
        </w:rPr>
        <w:t>September 20, 2014</w:t>
      </w:r>
    </w:p>
    <w:p w:rsidR="00B736B3" w:rsidRPr="00B736B3" w:rsidRDefault="00B736B3" w:rsidP="00B736B3">
      <w:pPr>
        <w:spacing w:after="0" w:line="360" w:lineRule="auto"/>
        <w:rPr>
          <w:rFonts w:ascii="Book Antiqua" w:hAnsi="Book Antiqua"/>
          <w:b/>
          <w:sz w:val="24"/>
          <w:szCs w:val="24"/>
          <w:lang w:eastAsia="zh-CN"/>
        </w:rPr>
      </w:pPr>
      <w:r w:rsidRPr="00B736B3">
        <w:rPr>
          <w:rFonts w:ascii="Book Antiqua" w:hAnsi="Book Antiqua"/>
          <w:b/>
          <w:sz w:val="24"/>
          <w:szCs w:val="24"/>
        </w:rPr>
        <w:t>First decision:</w:t>
      </w:r>
      <w:r w:rsidRPr="00B736B3">
        <w:rPr>
          <w:rFonts w:ascii="Book Antiqua" w:hAnsi="Book Antiqua"/>
          <w:b/>
          <w:sz w:val="24"/>
          <w:szCs w:val="24"/>
          <w:lang w:eastAsia="zh-CN"/>
        </w:rPr>
        <w:t xml:space="preserve"> </w:t>
      </w:r>
      <w:r w:rsidRPr="00B736B3">
        <w:rPr>
          <w:rFonts w:ascii="Book Antiqua" w:hAnsi="Book Antiqua"/>
          <w:sz w:val="24"/>
          <w:szCs w:val="24"/>
          <w:lang w:eastAsia="zh-CN"/>
        </w:rPr>
        <w:t>December 17, 2014</w:t>
      </w:r>
    </w:p>
    <w:p w:rsidR="00B736B3" w:rsidRPr="00B736B3" w:rsidRDefault="00B736B3" w:rsidP="00B736B3">
      <w:pPr>
        <w:spacing w:after="0" w:line="360" w:lineRule="auto"/>
        <w:rPr>
          <w:rFonts w:ascii="Book Antiqua" w:hAnsi="Book Antiqua"/>
          <w:b/>
          <w:sz w:val="24"/>
          <w:szCs w:val="24"/>
          <w:lang w:eastAsia="zh-CN"/>
        </w:rPr>
      </w:pPr>
      <w:r w:rsidRPr="00B736B3">
        <w:rPr>
          <w:rFonts w:ascii="Book Antiqua" w:hAnsi="Book Antiqua"/>
          <w:b/>
          <w:sz w:val="24"/>
          <w:szCs w:val="24"/>
        </w:rPr>
        <w:t>Revised:</w:t>
      </w:r>
      <w:r w:rsidRPr="00B736B3">
        <w:rPr>
          <w:rFonts w:ascii="Book Antiqua" w:hAnsi="Book Antiqua"/>
          <w:b/>
          <w:sz w:val="24"/>
          <w:szCs w:val="24"/>
          <w:lang w:eastAsia="zh-CN"/>
        </w:rPr>
        <w:t xml:space="preserve"> </w:t>
      </w:r>
      <w:r w:rsidRPr="00B736B3">
        <w:rPr>
          <w:rFonts w:ascii="Book Antiqua" w:hAnsi="Book Antiqua"/>
          <w:sz w:val="24"/>
          <w:szCs w:val="24"/>
          <w:lang w:eastAsia="zh-CN"/>
        </w:rPr>
        <w:t>January 30, 2015</w:t>
      </w:r>
    </w:p>
    <w:p w:rsidR="00B736B3" w:rsidRPr="00B736B3" w:rsidRDefault="00B736B3" w:rsidP="00B736B3">
      <w:pPr>
        <w:spacing w:after="0" w:line="360" w:lineRule="auto"/>
        <w:rPr>
          <w:rFonts w:ascii="Book Antiqua" w:hAnsi="Book Antiqua"/>
          <w:b/>
          <w:sz w:val="24"/>
          <w:szCs w:val="24"/>
        </w:rPr>
      </w:pPr>
      <w:r w:rsidRPr="00B736B3">
        <w:rPr>
          <w:rFonts w:ascii="Book Antiqua" w:hAnsi="Book Antiqua"/>
          <w:b/>
          <w:sz w:val="24"/>
          <w:szCs w:val="24"/>
        </w:rPr>
        <w:t xml:space="preserve">Accepted: </w:t>
      </w:r>
      <w:r w:rsidR="001B45C8" w:rsidRPr="001B45C8">
        <w:rPr>
          <w:rFonts w:ascii="Book Antiqua" w:hAnsi="Book Antiqua"/>
          <w:sz w:val="24"/>
          <w:szCs w:val="24"/>
        </w:rPr>
        <w:t>March 30, 2015</w:t>
      </w:r>
      <w:r w:rsidRPr="00B736B3">
        <w:rPr>
          <w:rFonts w:ascii="Book Antiqua" w:hAnsi="Book Antiqua"/>
          <w:b/>
          <w:sz w:val="24"/>
          <w:szCs w:val="24"/>
        </w:rPr>
        <w:t xml:space="preserve"> </w:t>
      </w:r>
    </w:p>
    <w:p w:rsidR="00B736B3" w:rsidRPr="00B736B3" w:rsidRDefault="00B736B3" w:rsidP="00B736B3">
      <w:pPr>
        <w:spacing w:after="0" w:line="360" w:lineRule="auto"/>
        <w:rPr>
          <w:rFonts w:ascii="Book Antiqua" w:hAnsi="Book Antiqua"/>
          <w:b/>
          <w:sz w:val="24"/>
          <w:szCs w:val="24"/>
        </w:rPr>
      </w:pPr>
      <w:r w:rsidRPr="00B736B3">
        <w:rPr>
          <w:rFonts w:ascii="Book Antiqua" w:hAnsi="Book Antiqua"/>
          <w:b/>
          <w:sz w:val="24"/>
          <w:szCs w:val="24"/>
        </w:rPr>
        <w:t>Article in press:</w:t>
      </w:r>
    </w:p>
    <w:p w:rsidR="00B736B3" w:rsidRPr="00B736B3" w:rsidRDefault="00B736B3" w:rsidP="00B736B3">
      <w:pPr>
        <w:spacing w:after="0" w:line="360" w:lineRule="auto"/>
        <w:rPr>
          <w:rFonts w:ascii="Book Antiqua" w:hAnsi="Book Antiqua"/>
          <w:b/>
          <w:sz w:val="24"/>
          <w:szCs w:val="24"/>
        </w:rPr>
      </w:pPr>
      <w:r w:rsidRPr="00B736B3">
        <w:rPr>
          <w:rFonts w:ascii="Book Antiqua" w:hAnsi="Book Antiqua"/>
          <w:b/>
          <w:sz w:val="24"/>
          <w:szCs w:val="24"/>
        </w:rPr>
        <w:t xml:space="preserve">Published online: </w:t>
      </w:r>
    </w:p>
    <w:p w:rsidR="00DC02E9" w:rsidRPr="00B736B3" w:rsidRDefault="00DC02E9" w:rsidP="00B736B3">
      <w:pPr>
        <w:spacing w:after="0" w:line="360" w:lineRule="auto"/>
        <w:jc w:val="both"/>
        <w:rPr>
          <w:rFonts w:ascii="Book Antiqua" w:eastAsia="Times New Roman" w:hAnsi="Book Antiqua"/>
          <w:b/>
          <w:sz w:val="24"/>
          <w:szCs w:val="24"/>
          <w:lang w:eastAsia="zh-CN"/>
        </w:rPr>
      </w:pPr>
    </w:p>
    <w:p w:rsidR="00DC02E9" w:rsidRPr="00B736B3" w:rsidRDefault="00DC02E9" w:rsidP="00B736B3">
      <w:pPr>
        <w:spacing w:after="0" w:line="360" w:lineRule="auto"/>
        <w:jc w:val="both"/>
        <w:rPr>
          <w:rFonts w:ascii="Book Antiqua" w:eastAsia="Times New Roman" w:hAnsi="Book Antiqua"/>
          <w:b/>
          <w:sz w:val="24"/>
          <w:szCs w:val="24"/>
        </w:rPr>
      </w:pPr>
      <w:r w:rsidRPr="00B736B3">
        <w:rPr>
          <w:rFonts w:ascii="Book Antiqua" w:eastAsia="Times New Roman" w:hAnsi="Book Antiqua"/>
          <w:b/>
          <w:sz w:val="24"/>
          <w:szCs w:val="24"/>
        </w:rPr>
        <w:t>Abstract</w:t>
      </w:r>
    </w:p>
    <w:p w:rsidR="00DC02E9" w:rsidRPr="00B736B3" w:rsidRDefault="00DC02E9" w:rsidP="00B736B3">
      <w:pPr>
        <w:autoSpaceDE w:val="0"/>
        <w:autoSpaceDN w:val="0"/>
        <w:adjustRightInd w:val="0"/>
        <w:spacing w:after="0" w:line="360" w:lineRule="auto"/>
        <w:jc w:val="both"/>
        <w:rPr>
          <w:rFonts w:ascii="Book Antiqua" w:hAnsi="Book Antiqua"/>
          <w:sz w:val="24"/>
          <w:szCs w:val="24"/>
        </w:rPr>
      </w:pPr>
      <w:bookmarkStart w:id="17" w:name="OLE_LINK9"/>
      <w:bookmarkStart w:id="18" w:name="OLE_LINK10"/>
      <w:r w:rsidRPr="00B736B3">
        <w:rPr>
          <w:rFonts w:ascii="Book Antiqua" w:hAnsi="Book Antiqua"/>
          <w:sz w:val="24"/>
          <w:szCs w:val="24"/>
        </w:rPr>
        <w:t>Hepatocellular carcinoma</w:t>
      </w:r>
      <w:bookmarkEnd w:id="17"/>
      <w:bookmarkEnd w:id="18"/>
      <w:r w:rsidRPr="00B736B3">
        <w:rPr>
          <w:rFonts w:ascii="Book Antiqua" w:hAnsi="Book Antiqua"/>
          <w:sz w:val="24"/>
          <w:szCs w:val="24"/>
        </w:rPr>
        <w:t xml:space="preserve"> (HCC), the predominant type of primary liver cancer, is one of the most serious life-threatening malignancies, worldwide. In majority of the cases, HCC develops after prolonged and persistent chronic liver disease. Hepatitis B or C virus infection is prominent etiological factors, attributing to this condition. It has been well documented that hepatitis B virus</w:t>
      </w:r>
      <w:r w:rsidR="00792D12" w:rsidRPr="00B736B3">
        <w:rPr>
          <w:rFonts w:ascii="Book Antiqua" w:hAnsi="Book Antiqua"/>
          <w:sz w:val="24"/>
          <w:szCs w:val="24"/>
          <w:lang w:eastAsia="zh-CN"/>
        </w:rPr>
        <w:t xml:space="preserve"> (HBV)</w:t>
      </w:r>
      <w:r w:rsidRPr="00B736B3">
        <w:rPr>
          <w:rFonts w:ascii="Book Antiqua" w:hAnsi="Book Antiqua"/>
          <w:sz w:val="24"/>
          <w:szCs w:val="24"/>
        </w:rPr>
        <w:t>, being the inducer of chronic inflammation, is the main causative agent in causing HCC, particularly in Asian countries. The HBV infection leads to a wide range of clinical symptoms from carrier state to malignancy. Cytokines being immune-modulatory molecules, are the key mediators in the defense mechanism against viral infection. In this regard, this review will detail the substantial role of key Th1: interleukin</w:t>
      </w:r>
      <w:r w:rsidRPr="00B736B3">
        <w:rPr>
          <w:rFonts w:ascii="Book Antiqua" w:hAnsi="Book Antiqua"/>
          <w:sz w:val="24"/>
          <w:szCs w:val="24"/>
          <w:lang w:eastAsia="zh-CN"/>
        </w:rPr>
        <w:t xml:space="preserve"> 1 (</w:t>
      </w:r>
      <w:r w:rsidRPr="00B736B3">
        <w:rPr>
          <w:rFonts w:ascii="Book Antiqua" w:hAnsi="Book Antiqua"/>
          <w:sz w:val="24"/>
          <w:szCs w:val="24"/>
        </w:rPr>
        <w:t>IL-1</w:t>
      </w:r>
      <w:r w:rsidRPr="00B736B3">
        <w:rPr>
          <w:rFonts w:ascii="Book Antiqua" w:hAnsi="Book Antiqua"/>
          <w:sz w:val="24"/>
          <w:szCs w:val="24"/>
          <w:lang w:eastAsia="zh-CN"/>
        </w:rPr>
        <w:t>)</w:t>
      </w:r>
      <w:r w:rsidRPr="00B736B3">
        <w:rPr>
          <w:rFonts w:ascii="Book Antiqua" w:hAnsi="Book Antiqua"/>
          <w:sz w:val="24"/>
          <w:szCs w:val="24"/>
        </w:rPr>
        <w:t xml:space="preserve">, IL-2, IL-12, tumor necrosis factor-α, interferon-γ; Th2: IL-4, IL-10 and non Th1/Th2: IL-6, transforming growth factor-β1 cytokines genotypes in analyzing the variability in the clinical manifestations in an HBV-afflicted individual, which might finally, culminates into HCC. Since cytokine production is regulated genetically, the cytokine promoter region single-nucleotide polymorphisms induced changes, greatly affects the cytokine production, thus resulting into differential outcome of immune balance. </w:t>
      </w:r>
    </w:p>
    <w:p w:rsidR="00DC02E9" w:rsidRPr="00B736B3" w:rsidRDefault="00DC02E9" w:rsidP="00B736B3">
      <w:pPr>
        <w:autoSpaceDE w:val="0"/>
        <w:autoSpaceDN w:val="0"/>
        <w:adjustRightInd w:val="0"/>
        <w:spacing w:after="0" w:line="360" w:lineRule="auto"/>
        <w:jc w:val="both"/>
        <w:rPr>
          <w:rFonts w:ascii="Book Antiqua" w:hAnsi="Book Antiqua"/>
          <w:sz w:val="24"/>
          <w:szCs w:val="24"/>
        </w:rPr>
      </w:pPr>
    </w:p>
    <w:p w:rsidR="00DC02E9" w:rsidRPr="00B736B3" w:rsidRDefault="00DC02E9" w:rsidP="00B736B3">
      <w:pPr>
        <w:autoSpaceDE w:val="0"/>
        <w:autoSpaceDN w:val="0"/>
        <w:adjustRightInd w:val="0"/>
        <w:spacing w:after="0" w:line="360" w:lineRule="auto"/>
        <w:jc w:val="both"/>
        <w:rPr>
          <w:rFonts w:ascii="Book Antiqua" w:hAnsi="Book Antiqua"/>
          <w:b/>
          <w:sz w:val="24"/>
          <w:szCs w:val="24"/>
          <w:lang w:eastAsia="zh-CN"/>
        </w:rPr>
      </w:pPr>
      <w:r w:rsidRPr="00B736B3">
        <w:rPr>
          <w:rFonts w:ascii="Book Antiqua" w:hAnsi="Book Antiqua"/>
          <w:b/>
          <w:sz w:val="24"/>
          <w:szCs w:val="24"/>
          <w:lang w:eastAsia="zh-CN"/>
        </w:rPr>
        <w:t xml:space="preserve">Key words: </w:t>
      </w:r>
      <w:r w:rsidRPr="00B736B3">
        <w:rPr>
          <w:rFonts w:ascii="Book Antiqua" w:hAnsi="Book Antiqua"/>
          <w:sz w:val="24"/>
          <w:szCs w:val="24"/>
        </w:rPr>
        <w:t>Hepatitis B virus</w:t>
      </w:r>
      <w:r w:rsidRPr="00B736B3">
        <w:rPr>
          <w:rFonts w:ascii="Book Antiqua" w:hAnsi="Book Antiqua"/>
          <w:sz w:val="24"/>
          <w:szCs w:val="24"/>
          <w:lang w:eastAsia="zh-CN"/>
        </w:rPr>
        <w:t>;</w:t>
      </w:r>
      <w:r w:rsidRPr="00B736B3">
        <w:rPr>
          <w:rFonts w:ascii="Book Antiqua" w:hAnsi="Book Antiqua"/>
          <w:b/>
          <w:sz w:val="24"/>
          <w:szCs w:val="24"/>
          <w:lang w:eastAsia="zh-CN"/>
        </w:rPr>
        <w:t xml:space="preserve"> </w:t>
      </w:r>
      <w:r w:rsidRPr="00B736B3">
        <w:rPr>
          <w:rFonts w:ascii="Book Antiqua" w:hAnsi="Book Antiqua"/>
          <w:sz w:val="24"/>
          <w:szCs w:val="24"/>
        </w:rPr>
        <w:t>Hepatocellular carcinoma</w:t>
      </w:r>
      <w:r w:rsidRPr="00B736B3">
        <w:rPr>
          <w:rFonts w:ascii="Book Antiqua" w:hAnsi="Book Antiqua"/>
          <w:sz w:val="24"/>
          <w:szCs w:val="24"/>
          <w:lang w:eastAsia="zh-CN"/>
        </w:rPr>
        <w:t>; Inflammation; Th1/Th1 Cytokine; Polymorphism</w:t>
      </w:r>
    </w:p>
    <w:p w:rsidR="008E3132" w:rsidRPr="00B736B3" w:rsidRDefault="008E3132" w:rsidP="00B736B3">
      <w:pPr>
        <w:autoSpaceDE w:val="0"/>
        <w:autoSpaceDN w:val="0"/>
        <w:adjustRightInd w:val="0"/>
        <w:spacing w:after="0" w:line="360" w:lineRule="auto"/>
        <w:jc w:val="both"/>
        <w:rPr>
          <w:rFonts w:ascii="Book Antiqua" w:hAnsi="Book Antiqua"/>
          <w:sz w:val="24"/>
          <w:szCs w:val="24"/>
          <w:lang w:eastAsia="zh-CN"/>
        </w:rPr>
      </w:pPr>
    </w:p>
    <w:p w:rsidR="00B736B3" w:rsidRPr="00B736B3" w:rsidRDefault="00B736B3" w:rsidP="00B736B3">
      <w:pPr>
        <w:spacing w:after="0" w:line="360" w:lineRule="auto"/>
        <w:jc w:val="both"/>
        <w:rPr>
          <w:rFonts w:ascii="Book Antiqua" w:hAnsi="Book Antiqua"/>
          <w:i/>
          <w:iCs/>
          <w:sz w:val="24"/>
          <w:szCs w:val="24"/>
          <w:lang w:eastAsia="zh-CN"/>
        </w:rPr>
      </w:pPr>
      <w:r w:rsidRPr="00B736B3">
        <w:rPr>
          <w:rFonts w:ascii="Book Antiqua" w:hAnsi="Book Antiqua" w:cs="Tahoma"/>
          <w:b/>
          <w:color w:val="000000"/>
          <w:sz w:val="24"/>
          <w:szCs w:val="24"/>
          <w:lang w:val="en-GB" w:eastAsia="ja-JP"/>
        </w:rPr>
        <w:t xml:space="preserve">© </w:t>
      </w:r>
      <w:r w:rsidRPr="00B736B3">
        <w:rPr>
          <w:rFonts w:ascii="Book Antiqua" w:eastAsia="AdvTimes" w:hAnsi="Book Antiqua" w:cs="AdvTimes"/>
          <w:b/>
          <w:color w:val="000000"/>
          <w:sz w:val="24"/>
          <w:szCs w:val="24"/>
          <w:lang w:val="fr-FR" w:eastAsia="ja-JP"/>
        </w:rPr>
        <w:t>The Author(s) 2015.</w:t>
      </w:r>
      <w:r w:rsidRPr="00B736B3">
        <w:rPr>
          <w:rFonts w:ascii="Book Antiqua" w:eastAsia="AdvTimes" w:hAnsi="Book Antiqua" w:cs="AdvTimes"/>
          <w:color w:val="000000"/>
          <w:sz w:val="24"/>
          <w:szCs w:val="24"/>
          <w:lang w:val="fr-FR" w:eastAsia="ja-JP"/>
        </w:rPr>
        <w:t xml:space="preserve"> Published by </w:t>
      </w:r>
      <w:r w:rsidRPr="00B736B3">
        <w:rPr>
          <w:rFonts w:ascii="Book Antiqua" w:hAnsi="Book Antiqua" w:cs="Arial Unicode MS"/>
          <w:color w:val="000000"/>
          <w:sz w:val="24"/>
          <w:szCs w:val="24"/>
          <w:lang w:val="en-GB" w:eastAsia="ja-JP"/>
        </w:rPr>
        <w:t>Baishideng Publishing Group Inc.</w:t>
      </w:r>
      <w:r w:rsidRPr="00B736B3">
        <w:rPr>
          <w:rFonts w:ascii="Book Antiqua" w:hAnsi="Book Antiqua" w:cs="Arial Unicode MS"/>
          <w:sz w:val="24"/>
          <w:szCs w:val="24"/>
          <w:lang w:val="en-GB" w:eastAsia="ja-JP"/>
        </w:rPr>
        <w:t xml:space="preserve"> </w:t>
      </w:r>
      <w:r w:rsidRPr="00B736B3">
        <w:rPr>
          <w:rFonts w:ascii="Book Antiqua" w:hAnsi="Book Antiqua" w:cs="Arial Unicode MS"/>
          <w:sz w:val="24"/>
          <w:szCs w:val="24"/>
          <w:lang w:val="fr-FR" w:eastAsia="ja-JP"/>
        </w:rPr>
        <w:t>All rights reserved</w:t>
      </w:r>
      <w:r w:rsidRPr="00B736B3">
        <w:rPr>
          <w:rFonts w:ascii="Book Antiqua" w:hAnsi="Book Antiqua" w:cs="Arial Unicode MS"/>
          <w:sz w:val="24"/>
          <w:szCs w:val="24"/>
          <w:lang w:val="fr-FR"/>
        </w:rPr>
        <w:t>.</w:t>
      </w:r>
    </w:p>
    <w:p w:rsidR="00B736B3" w:rsidRPr="00B736B3" w:rsidRDefault="00B736B3" w:rsidP="00B736B3">
      <w:pPr>
        <w:autoSpaceDE w:val="0"/>
        <w:autoSpaceDN w:val="0"/>
        <w:adjustRightInd w:val="0"/>
        <w:spacing w:after="0" w:line="360" w:lineRule="auto"/>
        <w:jc w:val="both"/>
        <w:rPr>
          <w:rFonts w:ascii="Book Antiqua" w:hAnsi="Book Antiqua"/>
          <w:sz w:val="24"/>
          <w:szCs w:val="24"/>
          <w:lang w:eastAsia="zh-CN"/>
        </w:rPr>
      </w:pPr>
    </w:p>
    <w:p w:rsidR="00DF1CF2" w:rsidRPr="00B736B3" w:rsidRDefault="0084733E" w:rsidP="00B736B3">
      <w:pPr>
        <w:autoSpaceDE w:val="0"/>
        <w:autoSpaceDN w:val="0"/>
        <w:adjustRightInd w:val="0"/>
        <w:spacing w:after="0" w:line="360" w:lineRule="auto"/>
        <w:jc w:val="both"/>
        <w:rPr>
          <w:rFonts w:ascii="Book Antiqua" w:hAnsi="Book Antiqua"/>
          <w:b/>
          <w:sz w:val="24"/>
          <w:szCs w:val="24"/>
          <w:lang w:eastAsia="zh-CN"/>
        </w:rPr>
      </w:pPr>
      <w:r w:rsidRPr="00B736B3">
        <w:rPr>
          <w:rFonts w:ascii="Book Antiqua" w:hAnsi="Book Antiqua"/>
          <w:b/>
          <w:sz w:val="24"/>
          <w:szCs w:val="24"/>
          <w:lang w:eastAsia="zh-CN"/>
        </w:rPr>
        <w:t xml:space="preserve">Core tip: </w:t>
      </w:r>
      <w:r w:rsidR="00DF1CF2" w:rsidRPr="00B736B3">
        <w:rPr>
          <w:rFonts w:ascii="Book Antiqua" w:hAnsi="Book Antiqua"/>
          <w:sz w:val="24"/>
          <w:szCs w:val="24"/>
        </w:rPr>
        <w:t>Hepatocellular carcinoma</w:t>
      </w:r>
      <w:r w:rsidR="00DF1CF2" w:rsidRPr="00B736B3">
        <w:rPr>
          <w:rFonts w:ascii="Book Antiqua" w:hAnsi="Book Antiqua"/>
          <w:bCs/>
          <w:sz w:val="24"/>
          <w:szCs w:val="24"/>
        </w:rPr>
        <w:t xml:space="preserve"> is the prime manifestation of primary liver cancer. </w:t>
      </w:r>
      <w:r w:rsidR="00DF1CF2" w:rsidRPr="00B736B3">
        <w:rPr>
          <w:rFonts w:ascii="Book Antiqua" w:hAnsi="Book Antiqua"/>
          <w:sz w:val="24"/>
          <w:szCs w:val="24"/>
        </w:rPr>
        <w:t>Besides, hepatitis B virus</w:t>
      </w:r>
      <w:r w:rsidR="00792D12" w:rsidRPr="00B736B3">
        <w:rPr>
          <w:rFonts w:ascii="Book Antiqua" w:hAnsi="Book Antiqua"/>
          <w:sz w:val="24"/>
          <w:szCs w:val="24"/>
          <w:lang w:eastAsia="zh-CN"/>
        </w:rPr>
        <w:t xml:space="preserve"> (HBV)</w:t>
      </w:r>
      <w:r w:rsidR="00DF1CF2" w:rsidRPr="00B736B3">
        <w:rPr>
          <w:rFonts w:ascii="Book Antiqua" w:hAnsi="Book Antiqua"/>
          <w:sz w:val="24"/>
          <w:szCs w:val="24"/>
        </w:rPr>
        <w:t xml:space="preserve"> infection accounts for nearly 50% of </w:t>
      </w:r>
      <w:r w:rsidR="00DC02E9" w:rsidRPr="00B736B3">
        <w:rPr>
          <w:rFonts w:ascii="Book Antiqua" w:hAnsi="Book Antiqua"/>
          <w:sz w:val="24"/>
          <w:szCs w:val="24"/>
        </w:rPr>
        <w:t xml:space="preserve">hepatocellular carcinoma </w:t>
      </w:r>
      <w:r w:rsidR="00DF1CF2" w:rsidRPr="00B736B3">
        <w:rPr>
          <w:rFonts w:ascii="Book Antiqua" w:hAnsi="Book Antiqua"/>
          <w:sz w:val="24"/>
          <w:szCs w:val="24"/>
        </w:rPr>
        <w:t xml:space="preserve">cases worldwide. The injuries afflicted by hepatitis B virus infection are predominantly immune-mediated. Th1/Th2 cytokines play a significant role in modulating almost all phases of the host immune response. Moreover, cytokine production and response is genetically controlled. Hence, the population-based variability in patterns of cytokine polymorphisms, might alter the ability of an individual to mount an appropriate immune response, thus causing a differential effect on the progression of the </w:t>
      </w:r>
      <w:r w:rsidR="00DC02E9" w:rsidRPr="00B736B3">
        <w:rPr>
          <w:rFonts w:ascii="Book Antiqua" w:hAnsi="Book Antiqua"/>
          <w:sz w:val="24"/>
          <w:szCs w:val="24"/>
        </w:rPr>
        <w:t xml:space="preserve">hepatitis B virus </w:t>
      </w:r>
      <w:r w:rsidR="00DF1CF2" w:rsidRPr="00B736B3">
        <w:rPr>
          <w:rFonts w:ascii="Book Antiqua" w:hAnsi="Book Antiqua"/>
          <w:sz w:val="24"/>
          <w:szCs w:val="24"/>
        </w:rPr>
        <w:t>disease pathogenesis.</w:t>
      </w:r>
    </w:p>
    <w:p w:rsidR="00B736B3" w:rsidRPr="00B736B3" w:rsidRDefault="00B736B3" w:rsidP="00B736B3">
      <w:pPr>
        <w:autoSpaceDE w:val="0"/>
        <w:autoSpaceDN w:val="0"/>
        <w:adjustRightInd w:val="0"/>
        <w:spacing w:after="0" w:line="360" w:lineRule="auto"/>
        <w:jc w:val="both"/>
        <w:rPr>
          <w:rFonts w:ascii="Book Antiqua" w:hAnsi="Book Antiqua"/>
          <w:b/>
          <w:sz w:val="24"/>
          <w:szCs w:val="24"/>
          <w:u w:val="single"/>
          <w:lang w:eastAsia="zh-CN"/>
        </w:rPr>
      </w:pPr>
    </w:p>
    <w:p w:rsidR="00B736B3" w:rsidRPr="00B736B3" w:rsidRDefault="00B736B3" w:rsidP="00B736B3">
      <w:pPr>
        <w:spacing w:after="0" w:line="360" w:lineRule="auto"/>
        <w:jc w:val="both"/>
        <w:rPr>
          <w:rFonts w:ascii="Book Antiqua" w:hAnsi="Book Antiqua"/>
          <w:sz w:val="24"/>
          <w:szCs w:val="24"/>
          <w:lang w:eastAsia="zh-CN"/>
        </w:rPr>
      </w:pPr>
      <w:r w:rsidRPr="00B736B3">
        <w:rPr>
          <w:rFonts w:ascii="Book Antiqua" w:hAnsi="Book Antiqua"/>
          <w:sz w:val="24"/>
          <w:szCs w:val="24"/>
        </w:rPr>
        <w:t xml:space="preserve">Saxena </w:t>
      </w:r>
      <w:r w:rsidRPr="00B736B3">
        <w:rPr>
          <w:rFonts w:ascii="Book Antiqua" w:hAnsi="Book Antiqua"/>
          <w:sz w:val="24"/>
          <w:szCs w:val="24"/>
          <w:lang w:eastAsia="zh-CN"/>
        </w:rPr>
        <w:t xml:space="preserve">R, </w:t>
      </w:r>
      <w:r w:rsidRPr="00B736B3">
        <w:rPr>
          <w:rFonts w:ascii="Book Antiqua" w:hAnsi="Book Antiqua"/>
          <w:sz w:val="24"/>
          <w:szCs w:val="24"/>
        </w:rPr>
        <w:t>Kaur</w:t>
      </w:r>
      <w:r w:rsidRPr="00B736B3">
        <w:rPr>
          <w:rFonts w:ascii="Book Antiqua" w:hAnsi="Book Antiqua"/>
          <w:sz w:val="24"/>
          <w:szCs w:val="24"/>
          <w:lang w:eastAsia="zh-CN"/>
        </w:rPr>
        <w:t xml:space="preserve"> J. </w:t>
      </w:r>
      <w:r w:rsidRPr="00B736B3">
        <w:rPr>
          <w:rFonts w:ascii="Book Antiqua" w:eastAsia="Times New Roman" w:hAnsi="Book Antiqua"/>
          <w:sz w:val="24"/>
          <w:szCs w:val="24"/>
        </w:rPr>
        <w:t xml:space="preserve">Th1/Th2 cytokines and their genotypes as predictors of </w:t>
      </w:r>
      <w:r w:rsidRPr="00B736B3">
        <w:rPr>
          <w:rFonts w:ascii="Book Antiqua" w:hAnsi="Book Antiqua"/>
          <w:sz w:val="24"/>
          <w:szCs w:val="24"/>
        </w:rPr>
        <w:t xml:space="preserve">hepatitis B virus </w:t>
      </w:r>
      <w:r w:rsidRPr="00B736B3">
        <w:rPr>
          <w:rFonts w:ascii="Book Antiqua" w:eastAsia="Times New Roman" w:hAnsi="Book Antiqua"/>
          <w:sz w:val="24"/>
          <w:szCs w:val="24"/>
        </w:rPr>
        <w:t>related hepatocellular carcinoma</w:t>
      </w:r>
      <w:r w:rsidRPr="00B736B3">
        <w:rPr>
          <w:rFonts w:ascii="Book Antiqua" w:hAnsi="Book Antiqua"/>
          <w:sz w:val="24"/>
          <w:szCs w:val="24"/>
          <w:lang w:eastAsia="zh-CN"/>
        </w:rPr>
        <w:t xml:space="preserve">. </w:t>
      </w:r>
      <w:r w:rsidRPr="00B736B3">
        <w:rPr>
          <w:rFonts w:ascii="Book Antiqua" w:hAnsi="Book Antiqua"/>
          <w:i/>
          <w:iCs/>
          <w:sz w:val="24"/>
          <w:szCs w:val="24"/>
        </w:rPr>
        <w:t>World J Hepatol</w:t>
      </w:r>
      <w:r w:rsidRPr="00B736B3">
        <w:rPr>
          <w:rFonts w:ascii="Book Antiqua" w:hAnsi="Book Antiqua"/>
          <w:iCs/>
          <w:sz w:val="24"/>
          <w:szCs w:val="24"/>
          <w:lang w:eastAsia="zh-CN"/>
        </w:rPr>
        <w:t xml:space="preserve"> 2015; In press</w:t>
      </w:r>
    </w:p>
    <w:p w:rsidR="00B736B3" w:rsidRPr="00B736B3" w:rsidRDefault="00B736B3" w:rsidP="00B736B3">
      <w:pPr>
        <w:spacing w:after="0" w:line="360" w:lineRule="auto"/>
        <w:jc w:val="both"/>
        <w:rPr>
          <w:rFonts w:ascii="Book Antiqua" w:hAnsi="Book Antiqua"/>
          <w:b/>
          <w:sz w:val="24"/>
          <w:szCs w:val="24"/>
          <w:lang w:eastAsia="zh-CN"/>
        </w:rPr>
      </w:pPr>
    </w:p>
    <w:p w:rsidR="00932130" w:rsidRPr="00B736B3" w:rsidRDefault="00932130" w:rsidP="00B736B3">
      <w:pPr>
        <w:spacing w:after="0" w:line="360" w:lineRule="auto"/>
        <w:jc w:val="both"/>
        <w:rPr>
          <w:rFonts w:ascii="Book Antiqua" w:eastAsia="Times New Roman" w:hAnsi="Book Antiqua"/>
          <w:b/>
          <w:sz w:val="24"/>
          <w:szCs w:val="24"/>
        </w:rPr>
      </w:pPr>
      <w:r w:rsidRPr="00B736B3">
        <w:rPr>
          <w:rFonts w:ascii="Book Antiqua" w:eastAsia="Times New Roman" w:hAnsi="Book Antiqua"/>
          <w:b/>
          <w:sz w:val="24"/>
          <w:szCs w:val="24"/>
        </w:rPr>
        <w:t>INTRODUCTION</w:t>
      </w:r>
    </w:p>
    <w:p w:rsidR="00C04AC5" w:rsidRPr="00B736B3" w:rsidRDefault="00B7554D" w:rsidP="00B736B3">
      <w:pPr>
        <w:spacing w:after="0" w:line="360" w:lineRule="auto"/>
        <w:jc w:val="both"/>
        <w:rPr>
          <w:rFonts w:ascii="Book Antiqua" w:hAnsi="Book Antiqua"/>
          <w:sz w:val="24"/>
          <w:szCs w:val="24"/>
        </w:rPr>
      </w:pPr>
      <w:r w:rsidRPr="00B736B3">
        <w:rPr>
          <w:rFonts w:ascii="Book Antiqua" w:hAnsi="Book Antiqua"/>
          <w:sz w:val="24"/>
          <w:szCs w:val="24"/>
        </w:rPr>
        <w:t xml:space="preserve">Liver </w:t>
      </w:r>
      <w:r w:rsidR="00857637" w:rsidRPr="00B736B3">
        <w:rPr>
          <w:rFonts w:ascii="Book Antiqua" w:hAnsi="Book Antiqua"/>
          <w:sz w:val="24"/>
          <w:szCs w:val="24"/>
        </w:rPr>
        <w:t xml:space="preserve">cancer </w:t>
      </w:r>
      <w:r w:rsidR="00996E4E" w:rsidRPr="00B736B3">
        <w:rPr>
          <w:rFonts w:ascii="Book Antiqua" w:hAnsi="Book Antiqua"/>
          <w:sz w:val="24"/>
          <w:szCs w:val="24"/>
        </w:rPr>
        <w:t xml:space="preserve">includes </w:t>
      </w:r>
      <w:r w:rsidRPr="00B736B3">
        <w:rPr>
          <w:rFonts w:ascii="Book Antiqua" w:hAnsi="Book Antiqua"/>
          <w:sz w:val="24"/>
          <w:szCs w:val="24"/>
        </w:rPr>
        <w:t xml:space="preserve">a wide </w:t>
      </w:r>
      <w:r w:rsidR="00D00FF7" w:rsidRPr="00B736B3">
        <w:rPr>
          <w:rFonts w:ascii="Book Antiqua" w:hAnsi="Book Antiqua"/>
          <w:sz w:val="24"/>
          <w:szCs w:val="24"/>
        </w:rPr>
        <w:t xml:space="preserve">array of </w:t>
      </w:r>
      <w:r w:rsidR="00857637" w:rsidRPr="00B736B3">
        <w:rPr>
          <w:rFonts w:ascii="Book Antiqua" w:hAnsi="Book Antiqua"/>
          <w:sz w:val="24"/>
          <w:szCs w:val="24"/>
        </w:rPr>
        <w:t xml:space="preserve">histologically </w:t>
      </w:r>
      <w:r w:rsidR="00177260" w:rsidRPr="00B736B3">
        <w:rPr>
          <w:rFonts w:ascii="Book Antiqua" w:hAnsi="Book Antiqua"/>
          <w:sz w:val="24"/>
          <w:szCs w:val="24"/>
        </w:rPr>
        <w:t>different</w:t>
      </w:r>
      <w:r w:rsidR="00857637" w:rsidRPr="00B736B3">
        <w:rPr>
          <w:rFonts w:ascii="Book Antiqua" w:hAnsi="Book Antiqua"/>
          <w:sz w:val="24"/>
          <w:szCs w:val="24"/>
        </w:rPr>
        <w:t xml:space="preserve"> primary </w:t>
      </w:r>
      <w:r w:rsidR="00177260" w:rsidRPr="00B736B3">
        <w:rPr>
          <w:rFonts w:ascii="Book Antiqua" w:hAnsi="Book Antiqua"/>
          <w:sz w:val="24"/>
          <w:szCs w:val="24"/>
        </w:rPr>
        <w:t>liver</w:t>
      </w:r>
      <w:r w:rsidR="00857637" w:rsidRPr="00B736B3">
        <w:rPr>
          <w:rFonts w:ascii="Book Antiqua" w:hAnsi="Book Antiqua"/>
          <w:sz w:val="24"/>
          <w:szCs w:val="24"/>
        </w:rPr>
        <w:t xml:space="preserve"> </w:t>
      </w:r>
      <w:r w:rsidR="00177260" w:rsidRPr="00B736B3">
        <w:rPr>
          <w:rFonts w:ascii="Book Antiqua" w:hAnsi="Book Antiqua"/>
          <w:sz w:val="24"/>
          <w:szCs w:val="24"/>
        </w:rPr>
        <w:t xml:space="preserve">cancers </w:t>
      </w:r>
      <w:r w:rsidR="00E14744" w:rsidRPr="00B736B3">
        <w:rPr>
          <w:rFonts w:ascii="Book Antiqua" w:hAnsi="Book Antiqua"/>
          <w:sz w:val="24"/>
          <w:szCs w:val="24"/>
        </w:rPr>
        <w:t>comprising</w:t>
      </w:r>
      <w:r w:rsidR="004359DF" w:rsidRPr="00B736B3">
        <w:rPr>
          <w:rFonts w:ascii="Book Antiqua" w:hAnsi="Book Antiqua"/>
          <w:sz w:val="24"/>
          <w:szCs w:val="24"/>
        </w:rPr>
        <w:t xml:space="preserve"> </w:t>
      </w:r>
      <w:r w:rsidR="00E32A5C" w:rsidRPr="00B736B3">
        <w:rPr>
          <w:rFonts w:ascii="Book Antiqua" w:hAnsi="Book Antiqua"/>
          <w:sz w:val="24"/>
          <w:szCs w:val="24"/>
        </w:rPr>
        <w:t xml:space="preserve">hepatocellular </w:t>
      </w:r>
      <w:r w:rsidR="00177260" w:rsidRPr="00B736B3">
        <w:rPr>
          <w:rFonts w:ascii="Book Antiqua" w:hAnsi="Book Antiqua"/>
          <w:sz w:val="24"/>
          <w:szCs w:val="24"/>
        </w:rPr>
        <w:t>carcinoma (HCC), cholangiocarcinoma</w:t>
      </w:r>
      <w:r w:rsidR="004359DF" w:rsidRPr="00B736B3">
        <w:rPr>
          <w:rFonts w:ascii="Book Antiqua" w:hAnsi="Book Antiqua"/>
          <w:sz w:val="24"/>
          <w:szCs w:val="24"/>
        </w:rPr>
        <w:t xml:space="preserve">, </w:t>
      </w:r>
      <w:r w:rsidR="00857637" w:rsidRPr="00B736B3">
        <w:rPr>
          <w:rFonts w:ascii="Book Antiqua" w:hAnsi="Book Antiqua"/>
          <w:sz w:val="24"/>
          <w:szCs w:val="24"/>
        </w:rPr>
        <w:t>hepatoblastoma, bile duct cystaden</w:t>
      </w:r>
      <w:r w:rsidR="00A16573" w:rsidRPr="00B736B3">
        <w:rPr>
          <w:rFonts w:ascii="Book Antiqua" w:hAnsi="Book Antiqua"/>
          <w:sz w:val="24"/>
          <w:szCs w:val="24"/>
        </w:rPr>
        <w:t>o</w:t>
      </w:r>
      <w:r w:rsidR="00D1776D" w:rsidRPr="00B736B3">
        <w:rPr>
          <w:rFonts w:ascii="Book Antiqua" w:hAnsi="Book Antiqua"/>
          <w:sz w:val="24"/>
          <w:szCs w:val="24"/>
        </w:rPr>
        <w:t xml:space="preserve">carcinoma and haemangiosarcoma. However, </w:t>
      </w:r>
      <w:r w:rsidR="000E3C18" w:rsidRPr="00B736B3">
        <w:rPr>
          <w:rFonts w:ascii="Book Antiqua" w:hAnsi="Book Antiqua"/>
          <w:sz w:val="24"/>
          <w:szCs w:val="24"/>
        </w:rPr>
        <w:t xml:space="preserve">out of all these, </w:t>
      </w:r>
      <w:r w:rsidR="00857637" w:rsidRPr="00B736B3">
        <w:rPr>
          <w:rFonts w:ascii="Book Antiqua" w:hAnsi="Book Antiqua"/>
          <w:sz w:val="24"/>
          <w:szCs w:val="24"/>
        </w:rPr>
        <w:t>hepatocellular car</w:t>
      </w:r>
      <w:r w:rsidR="000E3C18" w:rsidRPr="00B736B3">
        <w:rPr>
          <w:rFonts w:ascii="Book Antiqua" w:hAnsi="Book Antiqua"/>
          <w:sz w:val="24"/>
          <w:szCs w:val="24"/>
        </w:rPr>
        <w:t xml:space="preserve">cinoma, </w:t>
      </w:r>
      <w:r w:rsidR="000E0CEF" w:rsidRPr="00B736B3">
        <w:rPr>
          <w:rFonts w:ascii="Book Antiqua" w:hAnsi="Book Antiqua"/>
          <w:sz w:val="24"/>
          <w:szCs w:val="24"/>
        </w:rPr>
        <w:t xml:space="preserve">a type of hepatocyte </w:t>
      </w:r>
      <w:r w:rsidR="00445C2E" w:rsidRPr="00B736B3">
        <w:rPr>
          <w:rFonts w:ascii="Book Antiqua" w:hAnsi="Book Antiqua"/>
          <w:sz w:val="24"/>
          <w:szCs w:val="24"/>
        </w:rPr>
        <w:t xml:space="preserve">epithelial </w:t>
      </w:r>
      <w:r w:rsidR="000E0CEF" w:rsidRPr="00B736B3">
        <w:rPr>
          <w:rFonts w:ascii="Book Antiqua" w:hAnsi="Book Antiqua"/>
          <w:sz w:val="24"/>
          <w:szCs w:val="24"/>
        </w:rPr>
        <w:t>tumor</w:t>
      </w:r>
      <w:r w:rsidR="00857637" w:rsidRPr="00B736B3">
        <w:rPr>
          <w:rFonts w:ascii="Book Antiqua" w:hAnsi="Book Antiqua"/>
          <w:sz w:val="24"/>
          <w:szCs w:val="24"/>
        </w:rPr>
        <w:t xml:space="preserve">, is the most </w:t>
      </w:r>
      <w:r w:rsidR="000E3C18" w:rsidRPr="00B736B3">
        <w:rPr>
          <w:rFonts w:ascii="Book Antiqua" w:hAnsi="Book Antiqua"/>
          <w:sz w:val="24"/>
          <w:szCs w:val="24"/>
        </w:rPr>
        <w:t>common</w:t>
      </w:r>
      <w:r w:rsidR="00857637" w:rsidRPr="00B736B3">
        <w:rPr>
          <w:rFonts w:ascii="Book Antiqua" w:hAnsi="Book Antiqua"/>
          <w:sz w:val="24"/>
          <w:szCs w:val="24"/>
        </w:rPr>
        <w:t xml:space="preserve">, </w:t>
      </w:r>
      <w:r w:rsidR="000E3C18" w:rsidRPr="00B736B3">
        <w:rPr>
          <w:rFonts w:ascii="Book Antiqua" w:hAnsi="Book Antiqua"/>
          <w:sz w:val="24"/>
          <w:szCs w:val="24"/>
        </w:rPr>
        <w:t xml:space="preserve">constituting </w:t>
      </w:r>
      <w:r w:rsidR="00D50A68" w:rsidRPr="00B736B3">
        <w:rPr>
          <w:rFonts w:ascii="Book Antiqua" w:hAnsi="Book Antiqua"/>
          <w:sz w:val="24"/>
          <w:szCs w:val="24"/>
        </w:rPr>
        <w:t xml:space="preserve">83% of all the </w:t>
      </w:r>
      <w:r w:rsidR="00045252" w:rsidRPr="00B736B3">
        <w:rPr>
          <w:rFonts w:ascii="Book Antiqua" w:hAnsi="Book Antiqua"/>
          <w:sz w:val="24"/>
          <w:szCs w:val="24"/>
        </w:rPr>
        <w:t>incidences</w:t>
      </w:r>
      <w:r w:rsidR="00045252" w:rsidRPr="00B736B3">
        <w:rPr>
          <w:rFonts w:ascii="Book Antiqua" w:hAnsi="Book Antiqua"/>
          <w:sz w:val="24"/>
          <w:szCs w:val="24"/>
          <w:vertAlign w:val="superscript"/>
        </w:rPr>
        <w:t xml:space="preserve"> [</w:t>
      </w:r>
      <w:r w:rsidR="00DC02E9" w:rsidRPr="00B736B3">
        <w:rPr>
          <w:rFonts w:ascii="Book Antiqua" w:hAnsi="Book Antiqua"/>
          <w:sz w:val="24"/>
          <w:szCs w:val="24"/>
          <w:vertAlign w:val="superscript"/>
        </w:rPr>
        <w:t>1,</w:t>
      </w:r>
      <w:r w:rsidR="00B90185" w:rsidRPr="00B736B3">
        <w:rPr>
          <w:rFonts w:ascii="Book Antiqua" w:hAnsi="Book Antiqua"/>
          <w:sz w:val="24"/>
          <w:szCs w:val="24"/>
          <w:vertAlign w:val="superscript"/>
        </w:rPr>
        <w:t>2]</w:t>
      </w:r>
      <w:r w:rsidR="00857637" w:rsidRPr="00B736B3">
        <w:rPr>
          <w:rFonts w:ascii="Book Antiqua" w:hAnsi="Book Antiqua"/>
          <w:sz w:val="24"/>
          <w:szCs w:val="24"/>
        </w:rPr>
        <w:t xml:space="preserve">. </w:t>
      </w:r>
      <w:r w:rsidR="00AC00AD" w:rsidRPr="00B736B3">
        <w:rPr>
          <w:rFonts w:ascii="Book Antiqua" w:hAnsi="Book Antiqua"/>
          <w:sz w:val="24"/>
          <w:szCs w:val="24"/>
        </w:rPr>
        <w:t xml:space="preserve">Additionally, </w:t>
      </w:r>
      <w:r w:rsidR="00857637" w:rsidRPr="00B736B3">
        <w:rPr>
          <w:rFonts w:ascii="Book Antiqua" w:hAnsi="Book Antiqua"/>
          <w:sz w:val="24"/>
          <w:szCs w:val="24"/>
        </w:rPr>
        <w:t xml:space="preserve">HCC is one of the </w:t>
      </w:r>
      <w:r w:rsidR="00615EF9" w:rsidRPr="00B736B3">
        <w:rPr>
          <w:rFonts w:ascii="Book Antiqua" w:hAnsi="Book Antiqua"/>
          <w:sz w:val="24"/>
          <w:szCs w:val="24"/>
        </w:rPr>
        <w:t>virus-induced</w:t>
      </w:r>
      <w:r w:rsidR="00857637" w:rsidRPr="00B736B3">
        <w:rPr>
          <w:rFonts w:ascii="Book Antiqua" w:hAnsi="Book Antiqua"/>
          <w:sz w:val="24"/>
          <w:szCs w:val="24"/>
        </w:rPr>
        <w:t xml:space="preserve"> human </w:t>
      </w:r>
      <w:r w:rsidR="002D7E0F" w:rsidRPr="00B736B3">
        <w:rPr>
          <w:rFonts w:ascii="Book Antiqua" w:hAnsi="Book Antiqua"/>
          <w:sz w:val="24"/>
          <w:szCs w:val="24"/>
        </w:rPr>
        <w:t>cancers</w:t>
      </w:r>
      <w:r w:rsidR="0030643A" w:rsidRPr="00B736B3">
        <w:rPr>
          <w:rFonts w:ascii="Book Antiqua" w:hAnsi="Book Antiqua"/>
          <w:sz w:val="24"/>
          <w:szCs w:val="24"/>
          <w:vertAlign w:val="superscript"/>
        </w:rPr>
        <w:t>[3]</w:t>
      </w:r>
      <w:r w:rsidR="00857637" w:rsidRPr="00B736B3">
        <w:rPr>
          <w:rFonts w:ascii="Book Antiqua" w:hAnsi="Book Antiqua"/>
          <w:sz w:val="24"/>
          <w:szCs w:val="24"/>
        </w:rPr>
        <w:t>.</w:t>
      </w:r>
    </w:p>
    <w:p w:rsidR="00C04AC5" w:rsidRPr="00B736B3" w:rsidRDefault="00FD75BD" w:rsidP="00B736B3">
      <w:pPr>
        <w:spacing w:after="0" w:line="360" w:lineRule="auto"/>
        <w:ind w:firstLineChars="200" w:firstLine="480"/>
        <w:jc w:val="both"/>
        <w:rPr>
          <w:rFonts w:ascii="Book Antiqua" w:hAnsi="Book Antiqua"/>
          <w:sz w:val="24"/>
          <w:szCs w:val="24"/>
        </w:rPr>
      </w:pPr>
      <w:r w:rsidRPr="00B736B3">
        <w:rPr>
          <w:rFonts w:ascii="Book Antiqua" w:hAnsi="Book Antiqua"/>
          <w:sz w:val="24"/>
          <w:szCs w:val="24"/>
        </w:rPr>
        <w:t xml:space="preserve">HCC, poses as a worldwide public health issue, being </w:t>
      </w:r>
      <w:r w:rsidR="00B2220C" w:rsidRPr="00B736B3">
        <w:rPr>
          <w:rFonts w:ascii="Book Antiqua" w:hAnsi="Book Antiqua"/>
          <w:sz w:val="24"/>
          <w:szCs w:val="24"/>
        </w:rPr>
        <w:t xml:space="preserve">one of </w:t>
      </w:r>
      <w:r w:rsidR="00D31AF4" w:rsidRPr="00B736B3">
        <w:rPr>
          <w:rFonts w:ascii="Book Antiqua" w:hAnsi="Book Antiqua"/>
          <w:sz w:val="24"/>
          <w:szCs w:val="24"/>
        </w:rPr>
        <w:t xml:space="preserve">the most </w:t>
      </w:r>
      <w:r w:rsidRPr="00B736B3">
        <w:rPr>
          <w:rFonts w:ascii="Book Antiqua" w:hAnsi="Book Antiqua"/>
          <w:sz w:val="24"/>
          <w:szCs w:val="24"/>
        </w:rPr>
        <w:t>widespread</w:t>
      </w:r>
      <w:r w:rsidR="00D31AF4" w:rsidRPr="00B736B3">
        <w:rPr>
          <w:rFonts w:ascii="Book Antiqua" w:hAnsi="Book Antiqua"/>
          <w:sz w:val="24"/>
          <w:szCs w:val="24"/>
        </w:rPr>
        <w:t xml:space="preserve"> and </w:t>
      </w:r>
      <w:r w:rsidRPr="00B736B3">
        <w:rPr>
          <w:rFonts w:ascii="Book Antiqua" w:hAnsi="Book Antiqua"/>
          <w:sz w:val="24"/>
          <w:szCs w:val="24"/>
        </w:rPr>
        <w:t>lethal</w:t>
      </w:r>
      <w:r w:rsidR="00D31AF4" w:rsidRPr="00B736B3">
        <w:rPr>
          <w:rFonts w:ascii="Book Antiqua" w:hAnsi="Book Antiqua"/>
          <w:sz w:val="24"/>
          <w:szCs w:val="24"/>
        </w:rPr>
        <w:t xml:space="preserve"> cancers</w:t>
      </w:r>
      <w:r w:rsidR="00C96671" w:rsidRPr="00B736B3">
        <w:rPr>
          <w:rFonts w:ascii="Book Antiqua" w:hAnsi="Book Antiqua"/>
          <w:sz w:val="24"/>
          <w:szCs w:val="24"/>
        </w:rPr>
        <w:t xml:space="preserve">. </w:t>
      </w:r>
      <w:r w:rsidR="00B2220C" w:rsidRPr="00B736B3">
        <w:rPr>
          <w:rFonts w:ascii="Book Antiqua" w:hAnsi="Book Antiqua"/>
          <w:sz w:val="24"/>
          <w:szCs w:val="24"/>
        </w:rPr>
        <w:t>Accounting for 85%-90% of primary liver cancers</w:t>
      </w:r>
      <w:r w:rsidR="00B2220C" w:rsidRPr="00B736B3">
        <w:rPr>
          <w:rFonts w:ascii="Book Antiqua" w:hAnsi="Book Antiqua"/>
          <w:sz w:val="24"/>
          <w:szCs w:val="24"/>
          <w:vertAlign w:val="superscript"/>
        </w:rPr>
        <w:t>[4]</w:t>
      </w:r>
      <w:r w:rsidR="00B2220C" w:rsidRPr="00B736B3">
        <w:rPr>
          <w:rFonts w:ascii="Book Antiqua" w:hAnsi="Book Antiqua"/>
          <w:sz w:val="24"/>
          <w:szCs w:val="24"/>
        </w:rPr>
        <w:t xml:space="preserve">, hepatocellular-carcinoma </w:t>
      </w:r>
      <w:r w:rsidR="00D31AF4" w:rsidRPr="00B736B3">
        <w:rPr>
          <w:rFonts w:ascii="Book Antiqua" w:hAnsi="Book Antiqua"/>
          <w:sz w:val="24"/>
          <w:szCs w:val="24"/>
        </w:rPr>
        <w:t xml:space="preserve">is the third most </w:t>
      </w:r>
      <w:r w:rsidR="00B2220C" w:rsidRPr="00B736B3">
        <w:rPr>
          <w:rFonts w:ascii="Book Antiqua" w:hAnsi="Book Antiqua"/>
          <w:sz w:val="24"/>
          <w:szCs w:val="24"/>
        </w:rPr>
        <w:t xml:space="preserve">frequent </w:t>
      </w:r>
      <w:r w:rsidR="00D31AF4" w:rsidRPr="00B736B3">
        <w:rPr>
          <w:rFonts w:ascii="Book Antiqua" w:hAnsi="Book Antiqua"/>
          <w:sz w:val="24"/>
          <w:szCs w:val="24"/>
        </w:rPr>
        <w:t>mortality</w:t>
      </w:r>
      <w:r w:rsidR="007A428F" w:rsidRPr="00B736B3">
        <w:rPr>
          <w:rFonts w:ascii="Book Antiqua" w:hAnsi="Book Antiqua"/>
          <w:sz w:val="24"/>
          <w:szCs w:val="24"/>
        </w:rPr>
        <w:t xml:space="preserve"> causing </w:t>
      </w:r>
      <w:r w:rsidR="00B2220C" w:rsidRPr="00B736B3">
        <w:rPr>
          <w:rFonts w:ascii="Book Antiqua" w:hAnsi="Book Antiqua"/>
          <w:sz w:val="24"/>
          <w:szCs w:val="24"/>
        </w:rPr>
        <w:t>malignancy</w:t>
      </w:r>
      <w:r w:rsidR="00A05D87" w:rsidRPr="00B736B3">
        <w:rPr>
          <w:rFonts w:ascii="Book Antiqua" w:hAnsi="Book Antiqua"/>
          <w:sz w:val="24"/>
          <w:szCs w:val="24"/>
          <w:vertAlign w:val="superscript"/>
        </w:rPr>
        <w:t>[5</w:t>
      </w:r>
      <w:r w:rsidR="00214D07" w:rsidRPr="00B736B3">
        <w:rPr>
          <w:rFonts w:ascii="Book Antiqua" w:hAnsi="Book Antiqua"/>
          <w:sz w:val="24"/>
          <w:szCs w:val="24"/>
          <w:vertAlign w:val="superscript"/>
        </w:rPr>
        <w:t>]</w:t>
      </w:r>
      <w:r w:rsidR="005C1513" w:rsidRPr="00B736B3">
        <w:rPr>
          <w:rFonts w:ascii="Book Antiqua" w:hAnsi="Book Antiqua"/>
          <w:sz w:val="24"/>
          <w:szCs w:val="24"/>
        </w:rPr>
        <w:t xml:space="preserve">. Roughly </w:t>
      </w:r>
      <w:r w:rsidR="008753E8" w:rsidRPr="00B736B3">
        <w:rPr>
          <w:rFonts w:ascii="Book Antiqua" w:hAnsi="Book Antiqua"/>
          <w:sz w:val="24"/>
          <w:szCs w:val="24"/>
        </w:rPr>
        <w:t xml:space="preserve">6% of the existing </w:t>
      </w:r>
      <w:r w:rsidR="00D31AF4" w:rsidRPr="00B736B3">
        <w:rPr>
          <w:rFonts w:ascii="Book Antiqua" w:hAnsi="Book Antiqua"/>
          <w:sz w:val="24"/>
          <w:szCs w:val="24"/>
        </w:rPr>
        <w:t>human cancers</w:t>
      </w:r>
      <w:r w:rsidR="005C1513" w:rsidRPr="00B736B3">
        <w:rPr>
          <w:rFonts w:ascii="Book Antiqua" w:hAnsi="Book Antiqua"/>
          <w:sz w:val="24"/>
          <w:szCs w:val="24"/>
        </w:rPr>
        <w:t xml:space="preserve"> are HCC induced</w:t>
      </w:r>
      <w:r w:rsidR="008753E8" w:rsidRPr="00B736B3">
        <w:rPr>
          <w:rFonts w:ascii="Book Antiqua" w:hAnsi="Book Antiqua"/>
          <w:sz w:val="24"/>
          <w:szCs w:val="24"/>
        </w:rPr>
        <w:t xml:space="preserve">. The occurrence of over half a million HCC cases, </w:t>
      </w:r>
      <w:r w:rsidR="00D31AF4" w:rsidRPr="00B736B3">
        <w:rPr>
          <w:rFonts w:ascii="Book Antiqua" w:hAnsi="Book Antiqua"/>
          <w:sz w:val="24"/>
          <w:szCs w:val="24"/>
        </w:rPr>
        <w:t>annually worldwide</w:t>
      </w:r>
      <w:r w:rsidR="00CE26F3" w:rsidRPr="00B736B3">
        <w:rPr>
          <w:rFonts w:ascii="Book Antiqua" w:hAnsi="Book Antiqua"/>
          <w:sz w:val="24"/>
          <w:szCs w:val="24"/>
          <w:vertAlign w:val="superscript"/>
        </w:rPr>
        <w:t>[6]</w:t>
      </w:r>
      <w:r w:rsidR="008753E8" w:rsidRPr="00B736B3">
        <w:rPr>
          <w:rFonts w:ascii="Book Antiqua" w:hAnsi="Book Antiqua"/>
          <w:sz w:val="24"/>
          <w:szCs w:val="24"/>
        </w:rPr>
        <w:t xml:space="preserve">, makes it </w:t>
      </w:r>
      <w:r w:rsidR="00D31AF4" w:rsidRPr="00B736B3">
        <w:rPr>
          <w:rFonts w:ascii="Book Antiqua" w:hAnsi="Book Antiqua"/>
          <w:sz w:val="24"/>
          <w:szCs w:val="24"/>
        </w:rPr>
        <w:t xml:space="preserve">the fifth most </w:t>
      </w:r>
      <w:r w:rsidR="005619BA" w:rsidRPr="00B736B3">
        <w:rPr>
          <w:rFonts w:ascii="Book Antiqua" w:hAnsi="Book Antiqua"/>
          <w:sz w:val="24"/>
          <w:szCs w:val="24"/>
        </w:rPr>
        <w:t>widespread</w:t>
      </w:r>
      <w:r w:rsidR="00D31AF4" w:rsidRPr="00B736B3">
        <w:rPr>
          <w:rFonts w:ascii="Book Antiqua" w:hAnsi="Book Antiqua"/>
          <w:sz w:val="24"/>
          <w:szCs w:val="24"/>
        </w:rPr>
        <w:t xml:space="preserve"> cancer (fifth in men and seventh in women)</w:t>
      </w:r>
      <w:r w:rsidR="008753E8" w:rsidRPr="00B736B3">
        <w:rPr>
          <w:rFonts w:ascii="Book Antiqua" w:hAnsi="Book Antiqua"/>
          <w:sz w:val="24"/>
          <w:szCs w:val="24"/>
        </w:rPr>
        <w:t>,</w:t>
      </w:r>
      <w:r w:rsidR="00AF096E" w:rsidRPr="00B736B3">
        <w:rPr>
          <w:rFonts w:ascii="Book Antiqua" w:hAnsi="Book Antiqua"/>
          <w:sz w:val="24"/>
          <w:szCs w:val="24"/>
        </w:rPr>
        <w:t xml:space="preserve"> </w:t>
      </w:r>
      <w:r w:rsidR="008753E8" w:rsidRPr="00B736B3">
        <w:rPr>
          <w:rFonts w:ascii="Book Antiqua" w:hAnsi="Book Antiqua"/>
          <w:sz w:val="24"/>
          <w:szCs w:val="24"/>
        </w:rPr>
        <w:t>globally</w:t>
      </w:r>
      <w:r w:rsidR="00BD4632" w:rsidRPr="00B736B3">
        <w:rPr>
          <w:rFonts w:ascii="Book Antiqua" w:hAnsi="Book Antiqua"/>
          <w:sz w:val="24"/>
          <w:szCs w:val="24"/>
          <w:vertAlign w:val="superscript"/>
        </w:rPr>
        <w:t>[7, 8</w:t>
      </w:r>
      <w:r w:rsidR="00214D07" w:rsidRPr="00B736B3">
        <w:rPr>
          <w:rFonts w:ascii="Book Antiqua" w:hAnsi="Book Antiqua"/>
          <w:sz w:val="24"/>
          <w:szCs w:val="24"/>
          <w:vertAlign w:val="superscript"/>
        </w:rPr>
        <w:t>]</w:t>
      </w:r>
      <w:r w:rsidR="00D31AF4" w:rsidRPr="00B736B3">
        <w:rPr>
          <w:rFonts w:ascii="Book Antiqua" w:hAnsi="Book Antiqua"/>
          <w:sz w:val="24"/>
          <w:szCs w:val="24"/>
        </w:rPr>
        <w:t>.</w:t>
      </w:r>
    </w:p>
    <w:p w:rsidR="00865BAF" w:rsidRPr="00B736B3" w:rsidRDefault="0010786E" w:rsidP="00B736B3">
      <w:pPr>
        <w:autoSpaceDE w:val="0"/>
        <w:autoSpaceDN w:val="0"/>
        <w:adjustRightInd w:val="0"/>
        <w:spacing w:after="0" w:line="360" w:lineRule="auto"/>
        <w:ind w:firstLineChars="200" w:firstLine="480"/>
        <w:jc w:val="both"/>
        <w:rPr>
          <w:rFonts w:ascii="Book Antiqua" w:hAnsi="Book Antiqua"/>
          <w:sz w:val="24"/>
          <w:szCs w:val="24"/>
          <w:lang w:eastAsia="zh-CN"/>
        </w:rPr>
      </w:pPr>
      <w:r w:rsidRPr="00B736B3">
        <w:rPr>
          <w:rFonts w:ascii="Book Antiqua" w:hAnsi="Book Antiqua"/>
          <w:sz w:val="24"/>
          <w:szCs w:val="24"/>
        </w:rPr>
        <w:t>The major fraction of the HCC afflict</w:t>
      </w:r>
      <w:r w:rsidR="00814DDA" w:rsidRPr="00B736B3">
        <w:rPr>
          <w:rFonts w:ascii="Book Antiqua" w:hAnsi="Book Antiqua"/>
          <w:sz w:val="24"/>
          <w:szCs w:val="24"/>
        </w:rPr>
        <w:t xml:space="preserve">ed </w:t>
      </w:r>
      <w:r w:rsidR="00AF096E" w:rsidRPr="00B736B3">
        <w:rPr>
          <w:rFonts w:ascii="Book Antiqua" w:hAnsi="Book Antiqua"/>
          <w:sz w:val="24"/>
          <w:szCs w:val="24"/>
        </w:rPr>
        <w:t>patients, occur due to</w:t>
      </w:r>
      <w:r w:rsidR="002470A5" w:rsidRPr="00B736B3">
        <w:rPr>
          <w:rFonts w:ascii="Book Antiqua" w:hAnsi="Book Antiqua"/>
          <w:sz w:val="24"/>
          <w:szCs w:val="24"/>
        </w:rPr>
        <w:t xml:space="preserve"> </w:t>
      </w:r>
      <w:r w:rsidR="00640820" w:rsidRPr="00B736B3">
        <w:rPr>
          <w:rFonts w:ascii="Book Antiqua" w:hAnsi="Book Antiqua"/>
          <w:sz w:val="24"/>
          <w:szCs w:val="24"/>
        </w:rPr>
        <w:t xml:space="preserve">infections with hepatitis B or </w:t>
      </w:r>
      <w:r w:rsidRPr="00B736B3">
        <w:rPr>
          <w:rFonts w:ascii="Book Antiqua" w:hAnsi="Book Antiqua"/>
          <w:sz w:val="24"/>
          <w:szCs w:val="24"/>
        </w:rPr>
        <w:t xml:space="preserve">C viruses, constituting the </w:t>
      </w:r>
      <w:r w:rsidR="00640820" w:rsidRPr="00B736B3">
        <w:rPr>
          <w:rFonts w:ascii="Book Antiqua" w:hAnsi="Book Antiqua"/>
          <w:sz w:val="24"/>
          <w:szCs w:val="24"/>
        </w:rPr>
        <w:t>main agents</w:t>
      </w:r>
      <w:r w:rsidRPr="00B736B3">
        <w:rPr>
          <w:rFonts w:ascii="Book Antiqua" w:hAnsi="Book Antiqua"/>
          <w:sz w:val="24"/>
          <w:szCs w:val="24"/>
        </w:rPr>
        <w:t>,</w:t>
      </w:r>
      <w:r w:rsidR="00FE53E2" w:rsidRPr="00B736B3">
        <w:rPr>
          <w:rFonts w:ascii="Book Antiqua" w:hAnsi="Book Antiqua"/>
          <w:sz w:val="24"/>
          <w:szCs w:val="24"/>
        </w:rPr>
        <w:t xml:space="preserve"> attributing to this condition. </w:t>
      </w:r>
      <w:r w:rsidR="001F4BEB" w:rsidRPr="00B736B3">
        <w:rPr>
          <w:rFonts w:ascii="Book Antiqua" w:hAnsi="Book Antiqua"/>
          <w:sz w:val="24"/>
          <w:szCs w:val="24"/>
        </w:rPr>
        <w:t xml:space="preserve">This is primarily due to their role in induction of chronic inflammation. </w:t>
      </w:r>
      <w:r w:rsidR="00CE4371" w:rsidRPr="00B736B3">
        <w:rPr>
          <w:rFonts w:ascii="Book Antiqua" w:hAnsi="Book Antiqua"/>
          <w:sz w:val="24"/>
          <w:szCs w:val="24"/>
        </w:rPr>
        <w:t xml:space="preserve">However, out of these two causative agents, hepatitis B virus (HBV) is </w:t>
      </w:r>
      <w:r w:rsidR="00302649" w:rsidRPr="00B736B3">
        <w:rPr>
          <w:rFonts w:ascii="Book Antiqua" w:hAnsi="Book Antiqua"/>
          <w:sz w:val="24"/>
          <w:szCs w:val="24"/>
        </w:rPr>
        <w:t xml:space="preserve">regarded as </w:t>
      </w:r>
      <w:r w:rsidR="00CE4371" w:rsidRPr="00B736B3">
        <w:rPr>
          <w:rFonts w:ascii="Book Antiqua" w:hAnsi="Book Antiqua"/>
          <w:sz w:val="24"/>
          <w:szCs w:val="24"/>
        </w:rPr>
        <w:t xml:space="preserve">the </w:t>
      </w:r>
      <w:r w:rsidR="00302649" w:rsidRPr="00B736B3">
        <w:rPr>
          <w:rFonts w:ascii="Book Antiqua" w:hAnsi="Book Antiqua"/>
          <w:sz w:val="24"/>
          <w:szCs w:val="24"/>
        </w:rPr>
        <w:t>predominant</w:t>
      </w:r>
      <w:r w:rsidR="00CE4371" w:rsidRPr="00B736B3">
        <w:rPr>
          <w:rFonts w:ascii="Book Antiqua" w:hAnsi="Book Antiqua"/>
          <w:sz w:val="24"/>
          <w:szCs w:val="24"/>
        </w:rPr>
        <w:t xml:space="preserve"> </w:t>
      </w:r>
      <w:r w:rsidR="00302649" w:rsidRPr="00B736B3">
        <w:rPr>
          <w:rFonts w:ascii="Book Antiqua" w:hAnsi="Book Antiqua"/>
          <w:sz w:val="24"/>
          <w:szCs w:val="24"/>
        </w:rPr>
        <w:t xml:space="preserve">causative factor </w:t>
      </w:r>
      <w:r w:rsidR="00CA4B04" w:rsidRPr="00B736B3">
        <w:rPr>
          <w:rFonts w:ascii="Book Antiqua" w:hAnsi="Book Antiqua"/>
          <w:sz w:val="24"/>
          <w:szCs w:val="24"/>
        </w:rPr>
        <w:t xml:space="preserve">of HCC, </w:t>
      </w:r>
      <w:r w:rsidR="00CE4371" w:rsidRPr="00B736B3">
        <w:rPr>
          <w:rFonts w:ascii="Book Antiqua" w:hAnsi="Book Antiqua"/>
          <w:sz w:val="24"/>
          <w:szCs w:val="24"/>
        </w:rPr>
        <w:t>world</w:t>
      </w:r>
      <w:r w:rsidR="00CA4B04" w:rsidRPr="00B736B3">
        <w:rPr>
          <w:rFonts w:ascii="Book Antiqua" w:hAnsi="Book Antiqua"/>
          <w:sz w:val="24"/>
          <w:szCs w:val="24"/>
        </w:rPr>
        <w:t>wide</w:t>
      </w:r>
      <w:r w:rsidR="00CE4371" w:rsidRPr="00B736B3">
        <w:rPr>
          <w:rFonts w:ascii="Book Antiqua" w:hAnsi="Book Antiqua"/>
          <w:sz w:val="24"/>
          <w:szCs w:val="24"/>
        </w:rPr>
        <w:t xml:space="preserve">, with the </w:t>
      </w:r>
      <w:r w:rsidR="0030544C" w:rsidRPr="00B736B3">
        <w:rPr>
          <w:rFonts w:ascii="Book Antiqua" w:hAnsi="Book Antiqua"/>
          <w:sz w:val="24"/>
          <w:szCs w:val="24"/>
        </w:rPr>
        <w:t xml:space="preserve">incidence rate of </w:t>
      </w:r>
      <w:r w:rsidR="00CE4371" w:rsidRPr="00B736B3">
        <w:rPr>
          <w:rFonts w:ascii="Book Antiqua" w:hAnsi="Book Antiqua"/>
          <w:sz w:val="24"/>
          <w:szCs w:val="24"/>
        </w:rPr>
        <w:t>H</w:t>
      </w:r>
      <w:r w:rsidR="00DC02E9" w:rsidRPr="00B736B3">
        <w:rPr>
          <w:rFonts w:ascii="Book Antiqua" w:hAnsi="Book Antiqua"/>
          <w:sz w:val="24"/>
          <w:szCs w:val="24"/>
        </w:rPr>
        <w:t>B</w:t>
      </w:r>
      <w:r w:rsidR="00CE4371" w:rsidRPr="00B736B3">
        <w:rPr>
          <w:rFonts w:ascii="Book Antiqua" w:hAnsi="Book Antiqua"/>
          <w:sz w:val="24"/>
          <w:szCs w:val="24"/>
        </w:rPr>
        <w:t>sAg</w:t>
      </w:r>
      <w:r w:rsidR="00865BAF" w:rsidRPr="00B736B3">
        <w:rPr>
          <w:rFonts w:ascii="Book Antiqua" w:hAnsi="Book Antiqua"/>
          <w:sz w:val="24"/>
          <w:szCs w:val="24"/>
        </w:rPr>
        <w:t xml:space="preserve"> carriers </w:t>
      </w:r>
      <w:r w:rsidR="0030544C" w:rsidRPr="00B736B3">
        <w:rPr>
          <w:rFonts w:ascii="Book Antiqua" w:hAnsi="Book Antiqua"/>
          <w:sz w:val="24"/>
          <w:szCs w:val="24"/>
        </w:rPr>
        <w:t>accounting for</w:t>
      </w:r>
      <w:r w:rsidR="00CA4B04" w:rsidRPr="00B736B3">
        <w:rPr>
          <w:rFonts w:ascii="Book Antiqua" w:hAnsi="Book Antiqua"/>
          <w:sz w:val="24"/>
          <w:szCs w:val="24"/>
        </w:rPr>
        <w:t xml:space="preserve"> </w:t>
      </w:r>
      <w:r w:rsidR="00865BAF" w:rsidRPr="00B736B3">
        <w:rPr>
          <w:rFonts w:ascii="Book Antiqua" w:hAnsi="Book Antiqua"/>
          <w:sz w:val="24"/>
          <w:szCs w:val="24"/>
        </w:rPr>
        <w:t>nearly 2</w:t>
      </w:r>
      <w:r w:rsidR="00725B10">
        <w:rPr>
          <w:rFonts w:ascii="Book Antiqua" w:hAnsi="Book Antiqua" w:hint="eastAsia"/>
          <w:sz w:val="24"/>
          <w:szCs w:val="24"/>
          <w:lang w:eastAsia="zh-CN"/>
        </w:rPr>
        <w:t>%</w:t>
      </w:r>
      <w:r w:rsidR="00865BAF" w:rsidRPr="00B736B3">
        <w:rPr>
          <w:rFonts w:ascii="Book Antiqua" w:hAnsi="Book Antiqua"/>
          <w:sz w:val="24"/>
          <w:szCs w:val="24"/>
        </w:rPr>
        <w:t xml:space="preserve"> </w:t>
      </w:r>
      <w:r w:rsidR="00990519" w:rsidRPr="00B736B3">
        <w:rPr>
          <w:rFonts w:ascii="Book Antiqua" w:hAnsi="Book Antiqua"/>
          <w:sz w:val="24"/>
          <w:szCs w:val="24"/>
        </w:rPr>
        <w:t>to 11% of the Indians</w:t>
      </w:r>
      <w:r w:rsidR="006D268C" w:rsidRPr="00B736B3">
        <w:rPr>
          <w:rFonts w:ascii="Book Antiqua" w:hAnsi="Book Antiqua"/>
          <w:sz w:val="24"/>
          <w:szCs w:val="24"/>
          <w:vertAlign w:val="superscript"/>
        </w:rPr>
        <w:t>[9]</w:t>
      </w:r>
      <w:r w:rsidR="006D268C" w:rsidRPr="00B736B3">
        <w:rPr>
          <w:rFonts w:ascii="Book Antiqua" w:hAnsi="Book Antiqua"/>
          <w:sz w:val="24"/>
          <w:szCs w:val="24"/>
        </w:rPr>
        <w:t>.</w:t>
      </w:r>
      <w:r w:rsidR="00E04242" w:rsidRPr="00B736B3">
        <w:rPr>
          <w:rFonts w:ascii="Book Antiqua" w:hAnsi="Book Antiqua"/>
          <w:sz w:val="24"/>
          <w:szCs w:val="24"/>
        </w:rPr>
        <w:t xml:space="preserve"> </w:t>
      </w:r>
      <w:r w:rsidR="002D65F6" w:rsidRPr="00B736B3">
        <w:rPr>
          <w:rFonts w:ascii="Book Antiqua" w:hAnsi="Book Antiqua"/>
          <w:sz w:val="24"/>
          <w:szCs w:val="24"/>
        </w:rPr>
        <w:t xml:space="preserve">The variability in </w:t>
      </w:r>
      <w:r w:rsidR="00CE4371" w:rsidRPr="00B736B3">
        <w:rPr>
          <w:rFonts w:ascii="Book Antiqua" w:hAnsi="Book Antiqua"/>
          <w:sz w:val="24"/>
          <w:szCs w:val="24"/>
        </w:rPr>
        <w:t>HBV infection</w:t>
      </w:r>
      <w:r w:rsidR="002D65F6" w:rsidRPr="00B736B3">
        <w:rPr>
          <w:rFonts w:ascii="Book Antiqua" w:hAnsi="Book Antiqua"/>
          <w:sz w:val="24"/>
          <w:szCs w:val="24"/>
        </w:rPr>
        <w:t xml:space="preserve"> induced response, is partly due to different</w:t>
      </w:r>
      <w:r w:rsidR="00CE4371" w:rsidRPr="00B736B3">
        <w:rPr>
          <w:rFonts w:ascii="Book Antiqua" w:hAnsi="Book Antiqua"/>
          <w:sz w:val="24"/>
          <w:szCs w:val="24"/>
        </w:rPr>
        <w:t xml:space="preserve"> immunological factors </w:t>
      </w:r>
      <w:r w:rsidR="002D65F6" w:rsidRPr="00B736B3">
        <w:rPr>
          <w:rFonts w:ascii="Book Antiqua" w:hAnsi="Book Antiqua"/>
          <w:sz w:val="24"/>
          <w:szCs w:val="24"/>
        </w:rPr>
        <w:t>like</w:t>
      </w:r>
      <w:r w:rsidR="00CE4371" w:rsidRPr="00B736B3">
        <w:rPr>
          <w:rFonts w:ascii="Book Antiqua" w:hAnsi="Book Antiqua"/>
          <w:sz w:val="24"/>
          <w:szCs w:val="24"/>
        </w:rPr>
        <w:t xml:space="preserve"> the inna</w:t>
      </w:r>
      <w:r w:rsidR="002D65F6" w:rsidRPr="00B736B3">
        <w:rPr>
          <w:rFonts w:ascii="Book Antiqua" w:hAnsi="Book Antiqua"/>
          <w:sz w:val="24"/>
          <w:szCs w:val="24"/>
        </w:rPr>
        <w:t xml:space="preserve">te and adaptive immune response </w:t>
      </w:r>
      <w:r w:rsidR="00CE4371" w:rsidRPr="00B736B3">
        <w:rPr>
          <w:rFonts w:ascii="Book Antiqua" w:hAnsi="Book Antiqua"/>
          <w:sz w:val="24"/>
          <w:szCs w:val="24"/>
        </w:rPr>
        <w:t>against the viral infection. Besides, HBV being a non-cytopathic vi</w:t>
      </w:r>
      <w:r w:rsidR="00E8456F" w:rsidRPr="00B736B3">
        <w:rPr>
          <w:rFonts w:ascii="Book Antiqua" w:hAnsi="Book Antiqua"/>
          <w:sz w:val="24"/>
          <w:szCs w:val="24"/>
        </w:rPr>
        <w:t>rus, viral persistence/</w:t>
      </w:r>
      <w:r w:rsidR="00CE4371" w:rsidRPr="00B736B3">
        <w:rPr>
          <w:rFonts w:ascii="Book Antiqua" w:hAnsi="Book Antiqua"/>
          <w:sz w:val="24"/>
          <w:szCs w:val="24"/>
        </w:rPr>
        <w:t xml:space="preserve">clearance following HBV infection, occur </w:t>
      </w:r>
      <w:r w:rsidR="00114170" w:rsidRPr="00B736B3">
        <w:rPr>
          <w:rFonts w:ascii="Book Antiqua" w:hAnsi="Book Antiqua"/>
          <w:sz w:val="24"/>
          <w:szCs w:val="24"/>
        </w:rPr>
        <w:t>due to t</w:t>
      </w:r>
      <w:r w:rsidR="00CE4371" w:rsidRPr="00B736B3">
        <w:rPr>
          <w:rFonts w:ascii="Book Antiqua" w:hAnsi="Book Antiqua"/>
          <w:sz w:val="24"/>
          <w:szCs w:val="24"/>
        </w:rPr>
        <w:t xml:space="preserve">he </w:t>
      </w:r>
      <w:r w:rsidR="00FE5CE1" w:rsidRPr="00B736B3">
        <w:rPr>
          <w:rFonts w:ascii="Book Antiqua" w:hAnsi="Book Antiqua"/>
          <w:sz w:val="24"/>
          <w:szCs w:val="24"/>
        </w:rPr>
        <w:t xml:space="preserve">body’s </w:t>
      </w:r>
      <w:r w:rsidR="00CE4371" w:rsidRPr="00B736B3">
        <w:rPr>
          <w:rFonts w:ascii="Book Antiqua" w:hAnsi="Book Antiqua"/>
          <w:sz w:val="24"/>
          <w:szCs w:val="24"/>
        </w:rPr>
        <w:t xml:space="preserve">immune response </w:t>
      </w:r>
      <w:r w:rsidR="00114170" w:rsidRPr="00B736B3">
        <w:rPr>
          <w:rFonts w:ascii="Book Antiqua" w:hAnsi="Book Antiqua"/>
          <w:sz w:val="24"/>
          <w:szCs w:val="24"/>
        </w:rPr>
        <w:t>against</w:t>
      </w:r>
      <w:r w:rsidR="00CE4371" w:rsidRPr="00B736B3">
        <w:rPr>
          <w:rFonts w:ascii="Book Antiqua" w:hAnsi="Book Antiqua"/>
          <w:sz w:val="24"/>
          <w:szCs w:val="24"/>
        </w:rPr>
        <w:t xml:space="preserve"> viral antigens. </w:t>
      </w:r>
    </w:p>
    <w:p w:rsidR="00DC02E9" w:rsidRPr="00B736B3" w:rsidRDefault="00DC02E9" w:rsidP="00B736B3">
      <w:pPr>
        <w:autoSpaceDE w:val="0"/>
        <w:autoSpaceDN w:val="0"/>
        <w:adjustRightInd w:val="0"/>
        <w:spacing w:after="0" w:line="360" w:lineRule="auto"/>
        <w:ind w:firstLineChars="200" w:firstLine="480"/>
        <w:jc w:val="both"/>
        <w:rPr>
          <w:rFonts w:ascii="Book Antiqua" w:hAnsi="Book Antiqua"/>
          <w:sz w:val="24"/>
          <w:szCs w:val="24"/>
          <w:lang w:eastAsia="zh-CN"/>
        </w:rPr>
      </w:pPr>
    </w:p>
    <w:p w:rsidR="00D12D49" w:rsidRPr="00B736B3" w:rsidRDefault="00D12D49" w:rsidP="00B736B3">
      <w:pPr>
        <w:autoSpaceDE w:val="0"/>
        <w:autoSpaceDN w:val="0"/>
        <w:adjustRightInd w:val="0"/>
        <w:spacing w:after="0" w:line="360" w:lineRule="auto"/>
        <w:jc w:val="both"/>
        <w:rPr>
          <w:rFonts w:ascii="Book Antiqua" w:hAnsi="Book Antiqua"/>
          <w:i/>
          <w:sz w:val="24"/>
          <w:szCs w:val="24"/>
        </w:rPr>
      </w:pPr>
      <w:r w:rsidRPr="00B736B3">
        <w:rPr>
          <w:rFonts w:ascii="Book Antiqua" w:hAnsi="Book Antiqua"/>
          <w:b/>
          <w:i/>
          <w:sz w:val="24"/>
          <w:szCs w:val="24"/>
        </w:rPr>
        <w:t xml:space="preserve">HBV: </w:t>
      </w:r>
      <w:r w:rsidR="00DC02E9" w:rsidRPr="00B736B3">
        <w:rPr>
          <w:rFonts w:ascii="Book Antiqua" w:hAnsi="Book Antiqua"/>
          <w:b/>
          <w:i/>
          <w:sz w:val="24"/>
          <w:szCs w:val="24"/>
        </w:rPr>
        <w:t xml:space="preserve">Major </w:t>
      </w:r>
      <w:r w:rsidRPr="00B736B3">
        <w:rPr>
          <w:rFonts w:ascii="Book Antiqua" w:hAnsi="Book Antiqua"/>
          <w:b/>
          <w:i/>
          <w:sz w:val="24"/>
          <w:szCs w:val="24"/>
        </w:rPr>
        <w:t>causative factor for HCC</w:t>
      </w:r>
    </w:p>
    <w:p w:rsidR="00D12D49" w:rsidRPr="00B736B3" w:rsidRDefault="00865BAF" w:rsidP="00B736B3">
      <w:pPr>
        <w:spacing w:after="0" w:line="360" w:lineRule="auto"/>
        <w:jc w:val="both"/>
        <w:rPr>
          <w:rFonts w:ascii="Book Antiqua" w:hAnsi="Book Antiqua"/>
          <w:sz w:val="24"/>
          <w:szCs w:val="24"/>
          <w:lang w:eastAsia="zh-CN" w:bidi="hi-IN"/>
        </w:rPr>
      </w:pPr>
      <w:r w:rsidRPr="00B736B3">
        <w:rPr>
          <w:rFonts w:ascii="Book Antiqua" w:hAnsi="Book Antiqua"/>
          <w:sz w:val="24"/>
          <w:szCs w:val="24"/>
        </w:rPr>
        <w:t xml:space="preserve">HBV </w:t>
      </w:r>
      <w:r w:rsidR="00D12D49" w:rsidRPr="00B736B3">
        <w:rPr>
          <w:rFonts w:ascii="Book Antiqua" w:hAnsi="Book Antiqua"/>
          <w:sz w:val="24"/>
          <w:szCs w:val="24"/>
        </w:rPr>
        <w:t>infection is cons</w:t>
      </w:r>
      <w:r w:rsidR="00F0043E" w:rsidRPr="00B736B3">
        <w:rPr>
          <w:rFonts w:ascii="Book Antiqua" w:hAnsi="Book Antiqua"/>
          <w:sz w:val="24"/>
          <w:szCs w:val="24"/>
        </w:rPr>
        <w:t xml:space="preserve">idered to be one of the pivotal </w:t>
      </w:r>
      <w:r w:rsidR="00D12D49" w:rsidRPr="00B736B3">
        <w:rPr>
          <w:rFonts w:ascii="Book Antiqua" w:hAnsi="Book Antiqua"/>
          <w:sz w:val="24"/>
          <w:szCs w:val="24"/>
        </w:rPr>
        <w:t xml:space="preserve">factor in causation of HCC, with </w:t>
      </w:r>
      <w:r w:rsidR="006E1F65" w:rsidRPr="00B736B3">
        <w:rPr>
          <w:rFonts w:ascii="Book Antiqua" w:hAnsi="Book Antiqua"/>
          <w:sz w:val="24"/>
          <w:szCs w:val="24"/>
        </w:rPr>
        <w:t xml:space="preserve">the occurrence of </w:t>
      </w:r>
      <w:r w:rsidR="00D12D49" w:rsidRPr="00B736B3">
        <w:rPr>
          <w:rFonts w:ascii="Book Antiqua" w:hAnsi="Book Antiqua"/>
          <w:sz w:val="24"/>
          <w:szCs w:val="24"/>
        </w:rPr>
        <w:t xml:space="preserve">more than 350 million chronic carriers worldwide. HBV has been declared a human </w:t>
      </w:r>
      <w:r w:rsidR="00192AFD" w:rsidRPr="00B736B3">
        <w:rPr>
          <w:rFonts w:ascii="Book Antiqua" w:hAnsi="Book Antiqua"/>
          <w:sz w:val="24"/>
          <w:szCs w:val="24"/>
        </w:rPr>
        <w:t xml:space="preserve">cancer causing agent </w:t>
      </w:r>
      <w:r w:rsidR="00D12D49" w:rsidRPr="00B736B3">
        <w:rPr>
          <w:rFonts w:ascii="Book Antiqua" w:hAnsi="Book Antiqua"/>
          <w:sz w:val="24"/>
          <w:szCs w:val="24"/>
        </w:rPr>
        <w:t>by International Association</w:t>
      </w:r>
      <w:r w:rsidR="0050445D" w:rsidRPr="00B736B3">
        <w:rPr>
          <w:rFonts w:ascii="Book Antiqua" w:hAnsi="Book Antiqua"/>
          <w:sz w:val="24"/>
          <w:szCs w:val="24"/>
        </w:rPr>
        <w:t xml:space="preserve"> fo</w:t>
      </w:r>
      <w:r w:rsidR="005B7B1C" w:rsidRPr="00B736B3">
        <w:rPr>
          <w:rFonts w:ascii="Book Antiqua" w:hAnsi="Book Antiqua"/>
          <w:sz w:val="24"/>
          <w:szCs w:val="24"/>
        </w:rPr>
        <w:t xml:space="preserve">r Research on Cancer (IARC), in </w:t>
      </w:r>
      <w:r w:rsidR="00CB722E" w:rsidRPr="00B736B3">
        <w:rPr>
          <w:rFonts w:ascii="Book Antiqua" w:hAnsi="Book Antiqua"/>
          <w:sz w:val="24"/>
          <w:szCs w:val="24"/>
        </w:rPr>
        <w:t xml:space="preserve">1994. </w:t>
      </w:r>
      <w:r w:rsidR="006A74B6" w:rsidRPr="00B736B3">
        <w:rPr>
          <w:rFonts w:ascii="Book Antiqua" w:hAnsi="Book Antiqua"/>
          <w:sz w:val="24"/>
          <w:szCs w:val="24"/>
        </w:rPr>
        <w:t>Besides, the r</w:t>
      </w:r>
      <w:r w:rsidR="009C15B2" w:rsidRPr="00B736B3">
        <w:rPr>
          <w:rFonts w:ascii="Book Antiqua" w:hAnsi="Book Antiqua"/>
          <w:sz w:val="24"/>
          <w:szCs w:val="24"/>
        </w:rPr>
        <w:t xml:space="preserve">ecent Asian and Northern–American studies conducted, </w:t>
      </w:r>
      <w:r w:rsidR="00D12D49" w:rsidRPr="00B736B3">
        <w:rPr>
          <w:rFonts w:ascii="Book Antiqua" w:hAnsi="Book Antiqua"/>
          <w:sz w:val="24"/>
          <w:szCs w:val="24"/>
        </w:rPr>
        <w:t xml:space="preserve">estimated that the </w:t>
      </w:r>
      <w:r w:rsidR="00FE5CE1" w:rsidRPr="00B736B3">
        <w:rPr>
          <w:rFonts w:ascii="Book Antiqua" w:hAnsi="Book Antiqua"/>
          <w:sz w:val="24"/>
          <w:szCs w:val="24"/>
        </w:rPr>
        <w:t xml:space="preserve">chances </w:t>
      </w:r>
      <w:r w:rsidR="009C15B2" w:rsidRPr="00B736B3">
        <w:rPr>
          <w:rFonts w:ascii="Book Antiqua" w:hAnsi="Book Antiqua"/>
          <w:sz w:val="24"/>
          <w:szCs w:val="24"/>
        </w:rPr>
        <w:t xml:space="preserve">of </w:t>
      </w:r>
      <w:r w:rsidR="0019090A" w:rsidRPr="00B736B3">
        <w:rPr>
          <w:rFonts w:ascii="Book Antiqua" w:hAnsi="Book Antiqua"/>
          <w:sz w:val="24"/>
          <w:szCs w:val="24"/>
        </w:rPr>
        <w:t>HCC</w:t>
      </w:r>
      <w:r w:rsidR="009C15B2" w:rsidRPr="00B736B3">
        <w:rPr>
          <w:rFonts w:ascii="Book Antiqua" w:hAnsi="Book Antiqua"/>
          <w:sz w:val="24"/>
          <w:szCs w:val="24"/>
        </w:rPr>
        <w:t xml:space="preserve"> development </w:t>
      </w:r>
      <w:r w:rsidR="00D12D49" w:rsidRPr="00B736B3">
        <w:rPr>
          <w:rFonts w:ascii="Book Antiqua" w:hAnsi="Book Antiqua"/>
          <w:sz w:val="24"/>
          <w:szCs w:val="24"/>
        </w:rPr>
        <w:t xml:space="preserve">increases by 25-37 times in HBsAg carriers </w:t>
      </w:r>
      <w:r w:rsidR="00FE5CE1" w:rsidRPr="00B736B3">
        <w:rPr>
          <w:rFonts w:ascii="Book Antiqua" w:hAnsi="Book Antiqua"/>
          <w:sz w:val="24"/>
          <w:szCs w:val="24"/>
        </w:rPr>
        <w:t>as compared to</w:t>
      </w:r>
      <w:r w:rsidR="0090008C" w:rsidRPr="00B736B3">
        <w:rPr>
          <w:rFonts w:ascii="Book Antiqua" w:hAnsi="Book Antiqua"/>
          <w:sz w:val="24"/>
          <w:szCs w:val="24"/>
        </w:rPr>
        <w:t xml:space="preserve"> </w:t>
      </w:r>
      <w:r w:rsidR="00FE5CE1" w:rsidRPr="00B736B3">
        <w:rPr>
          <w:rFonts w:ascii="Book Antiqua" w:hAnsi="Book Antiqua"/>
          <w:sz w:val="24"/>
          <w:szCs w:val="24"/>
        </w:rPr>
        <w:t>control populations</w:t>
      </w:r>
      <w:r w:rsidR="0090008C" w:rsidRPr="00B736B3">
        <w:rPr>
          <w:rFonts w:ascii="Book Antiqua" w:hAnsi="Book Antiqua"/>
          <w:sz w:val="24"/>
          <w:szCs w:val="24"/>
          <w:vertAlign w:val="superscript"/>
        </w:rPr>
        <w:t>[1</w:t>
      </w:r>
      <w:r w:rsidR="00DF14A5" w:rsidRPr="00B736B3">
        <w:rPr>
          <w:rFonts w:ascii="Book Antiqua" w:hAnsi="Book Antiqua"/>
          <w:sz w:val="24"/>
          <w:szCs w:val="24"/>
          <w:vertAlign w:val="superscript"/>
        </w:rPr>
        <w:t>0</w:t>
      </w:r>
      <w:r w:rsidR="00E166A0" w:rsidRPr="00B736B3">
        <w:rPr>
          <w:rFonts w:ascii="Book Antiqua" w:hAnsi="Book Antiqua"/>
          <w:sz w:val="24"/>
          <w:szCs w:val="24"/>
          <w:vertAlign w:val="superscript"/>
        </w:rPr>
        <w:t>]</w:t>
      </w:r>
      <w:r w:rsidR="00E166A0" w:rsidRPr="00B736B3">
        <w:rPr>
          <w:rFonts w:ascii="Book Antiqua" w:hAnsi="Book Antiqua"/>
          <w:sz w:val="24"/>
          <w:szCs w:val="24"/>
        </w:rPr>
        <w:t xml:space="preserve">. </w:t>
      </w:r>
      <w:r w:rsidR="00D12D49" w:rsidRPr="00B736B3">
        <w:rPr>
          <w:rFonts w:ascii="Book Antiqua" w:hAnsi="Book Antiqua"/>
          <w:sz w:val="24"/>
          <w:szCs w:val="24"/>
        </w:rPr>
        <w:t xml:space="preserve">India, one of the most populous developing countries has </w:t>
      </w:r>
      <w:r w:rsidR="004348A5" w:rsidRPr="00B736B3">
        <w:rPr>
          <w:rFonts w:ascii="Book Antiqua" w:hAnsi="Book Antiqua"/>
          <w:sz w:val="24"/>
          <w:szCs w:val="24"/>
        </w:rPr>
        <w:t>about</w:t>
      </w:r>
      <w:r w:rsidR="00D12D49" w:rsidRPr="00B736B3">
        <w:rPr>
          <w:rFonts w:ascii="Book Antiqua" w:hAnsi="Book Antiqua"/>
          <w:sz w:val="24"/>
          <w:szCs w:val="24"/>
        </w:rPr>
        <w:t xml:space="preserve"> 45 million </w:t>
      </w:r>
      <w:r w:rsidR="00DF14A5" w:rsidRPr="00B736B3">
        <w:rPr>
          <w:rFonts w:ascii="Book Antiqua" w:hAnsi="Book Antiqua"/>
          <w:sz w:val="24"/>
          <w:szCs w:val="24"/>
        </w:rPr>
        <w:t>chronic-</w:t>
      </w:r>
      <w:r w:rsidR="004348A5" w:rsidRPr="00B736B3">
        <w:rPr>
          <w:rFonts w:ascii="Book Antiqua" w:hAnsi="Book Antiqua"/>
          <w:sz w:val="24"/>
          <w:szCs w:val="24"/>
        </w:rPr>
        <w:t xml:space="preserve">HBV </w:t>
      </w:r>
      <w:r w:rsidR="00D12D49" w:rsidRPr="00B736B3">
        <w:rPr>
          <w:rFonts w:ascii="Book Antiqua" w:hAnsi="Book Antiqua"/>
          <w:sz w:val="24"/>
          <w:szCs w:val="24"/>
        </w:rPr>
        <w:t xml:space="preserve">afflicted </w:t>
      </w:r>
      <w:r w:rsidR="004348A5" w:rsidRPr="00B736B3">
        <w:rPr>
          <w:rFonts w:ascii="Book Antiqua" w:hAnsi="Book Antiqua"/>
          <w:sz w:val="24"/>
          <w:szCs w:val="24"/>
        </w:rPr>
        <w:t>people</w:t>
      </w:r>
      <w:r w:rsidR="00DF14A5" w:rsidRPr="00B736B3">
        <w:rPr>
          <w:rFonts w:ascii="Book Antiqua" w:hAnsi="Book Antiqua"/>
          <w:sz w:val="24"/>
          <w:szCs w:val="24"/>
          <w:vertAlign w:val="superscript"/>
        </w:rPr>
        <w:t>[11]</w:t>
      </w:r>
      <w:r w:rsidR="00E166A0" w:rsidRPr="00B736B3">
        <w:rPr>
          <w:rFonts w:ascii="Book Antiqua" w:hAnsi="Book Antiqua"/>
          <w:sz w:val="24"/>
          <w:szCs w:val="24"/>
        </w:rPr>
        <w:t xml:space="preserve">. </w:t>
      </w:r>
      <w:r w:rsidR="006517BC" w:rsidRPr="00B736B3">
        <w:rPr>
          <w:rFonts w:ascii="Book Antiqua" w:hAnsi="Book Antiqua"/>
          <w:sz w:val="24"/>
          <w:szCs w:val="24"/>
        </w:rPr>
        <w:t xml:space="preserve">Numerous reports </w:t>
      </w:r>
      <w:r w:rsidR="00D12D49" w:rsidRPr="00B736B3">
        <w:rPr>
          <w:rFonts w:ascii="Book Antiqua" w:hAnsi="Book Antiqua"/>
          <w:sz w:val="24"/>
          <w:szCs w:val="24"/>
        </w:rPr>
        <w:t xml:space="preserve">has suggested that </w:t>
      </w:r>
      <w:r w:rsidR="006517BC" w:rsidRPr="00B736B3">
        <w:rPr>
          <w:rFonts w:ascii="Book Antiqua" w:hAnsi="Book Antiqua"/>
          <w:sz w:val="24"/>
          <w:szCs w:val="24"/>
        </w:rPr>
        <w:t xml:space="preserve">the hepatitis B virus is not directly cytopathic and hence, any injury to the liver cell is chiefly </w:t>
      </w:r>
      <w:r w:rsidR="000550B1" w:rsidRPr="00B736B3">
        <w:rPr>
          <w:rFonts w:ascii="Book Antiqua" w:hAnsi="Book Antiqua"/>
          <w:sz w:val="24"/>
          <w:szCs w:val="24"/>
        </w:rPr>
        <w:t xml:space="preserve">governed </w:t>
      </w:r>
      <w:r w:rsidR="00D12D49" w:rsidRPr="00B736B3">
        <w:rPr>
          <w:rFonts w:ascii="Book Antiqua" w:hAnsi="Book Antiqua"/>
          <w:sz w:val="24"/>
          <w:szCs w:val="24"/>
        </w:rPr>
        <w:t>by cytotoxic T cells</w:t>
      </w:r>
      <w:r w:rsidR="00D31A87" w:rsidRPr="00B736B3">
        <w:rPr>
          <w:rFonts w:ascii="Book Antiqua" w:hAnsi="Book Antiqua"/>
          <w:sz w:val="24"/>
          <w:szCs w:val="24"/>
          <w:vertAlign w:val="superscript"/>
        </w:rPr>
        <w:t>[12</w:t>
      </w:r>
      <w:r w:rsidR="00E166A0" w:rsidRPr="00B736B3">
        <w:rPr>
          <w:rFonts w:ascii="Book Antiqua" w:hAnsi="Book Antiqua"/>
          <w:sz w:val="24"/>
          <w:szCs w:val="24"/>
          <w:vertAlign w:val="superscript"/>
        </w:rPr>
        <w:t>]</w:t>
      </w:r>
      <w:r w:rsidR="00E166A0" w:rsidRPr="00B736B3">
        <w:rPr>
          <w:rFonts w:ascii="Book Antiqua" w:hAnsi="Book Antiqua"/>
          <w:sz w:val="24"/>
          <w:szCs w:val="24"/>
        </w:rPr>
        <w:t xml:space="preserve">. </w:t>
      </w:r>
      <w:r w:rsidR="008250D6" w:rsidRPr="00B736B3">
        <w:rPr>
          <w:rFonts w:ascii="Book Antiqua" w:hAnsi="Book Antiqua"/>
          <w:sz w:val="24"/>
          <w:szCs w:val="24"/>
        </w:rPr>
        <w:t>A large body of evidence</w:t>
      </w:r>
      <w:r w:rsidR="00D12D49" w:rsidRPr="00B736B3">
        <w:rPr>
          <w:rFonts w:ascii="Book Antiqua" w:hAnsi="Book Antiqua"/>
          <w:sz w:val="24"/>
          <w:szCs w:val="24"/>
        </w:rPr>
        <w:t xml:space="preserve"> </w:t>
      </w:r>
      <w:r w:rsidR="008250D6" w:rsidRPr="00B736B3">
        <w:rPr>
          <w:rFonts w:ascii="Book Antiqua" w:hAnsi="Book Antiqua"/>
          <w:sz w:val="24"/>
          <w:szCs w:val="24"/>
        </w:rPr>
        <w:t>has</w:t>
      </w:r>
      <w:r w:rsidR="00D12D49" w:rsidRPr="00B736B3">
        <w:rPr>
          <w:rFonts w:ascii="Book Antiqua" w:hAnsi="Book Antiqua"/>
          <w:sz w:val="24"/>
          <w:szCs w:val="24"/>
        </w:rPr>
        <w:t xml:space="preserve"> demonstrated that </w:t>
      </w:r>
      <w:r w:rsidR="008250D6" w:rsidRPr="00B736B3">
        <w:rPr>
          <w:rFonts w:ascii="Book Antiqua" w:hAnsi="Book Antiqua"/>
          <w:sz w:val="24"/>
          <w:szCs w:val="24"/>
        </w:rPr>
        <w:t xml:space="preserve">liver cell injury resulting from chronic immune </w:t>
      </w:r>
      <w:r w:rsidR="00045252" w:rsidRPr="00B736B3">
        <w:rPr>
          <w:rFonts w:ascii="Book Antiqua" w:hAnsi="Book Antiqua"/>
          <w:sz w:val="24"/>
          <w:szCs w:val="24"/>
        </w:rPr>
        <w:t>response</w:t>
      </w:r>
      <w:r w:rsidR="008250D6" w:rsidRPr="00B736B3">
        <w:rPr>
          <w:rFonts w:ascii="Book Antiqua" w:hAnsi="Book Antiqua"/>
          <w:sz w:val="24"/>
          <w:szCs w:val="24"/>
        </w:rPr>
        <w:t xml:space="preserve"> </w:t>
      </w:r>
      <w:r w:rsidR="00D12D49" w:rsidRPr="00B736B3">
        <w:rPr>
          <w:rFonts w:ascii="Book Antiqua" w:hAnsi="Book Antiqua"/>
          <w:sz w:val="24"/>
          <w:szCs w:val="24"/>
        </w:rPr>
        <w:t xml:space="preserve">triggers the </w:t>
      </w:r>
      <w:r w:rsidR="008250D6" w:rsidRPr="00B736B3">
        <w:rPr>
          <w:rFonts w:ascii="Book Antiqua" w:hAnsi="Book Antiqua"/>
          <w:sz w:val="24"/>
          <w:szCs w:val="24"/>
        </w:rPr>
        <w:t xml:space="preserve">causation </w:t>
      </w:r>
      <w:r w:rsidR="00105B9A" w:rsidRPr="00B736B3">
        <w:rPr>
          <w:rFonts w:ascii="Book Antiqua" w:hAnsi="Book Antiqua"/>
          <w:sz w:val="24"/>
          <w:szCs w:val="24"/>
        </w:rPr>
        <w:t xml:space="preserve">of HCC. </w:t>
      </w:r>
      <w:r w:rsidR="00D12D49" w:rsidRPr="00B736B3">
        <w:rPr>
          <w:rFonts w:ascii="Book Antiqua" w:hAnsi="Book Antiqua"/>
          <w:sz w:val="24"/>
          <w:szCs w:val="24"/>
        </w:rPr>
        <w:t xml:space="preserve">Moreover, </w:t>
      </w:r>
      <w:r w:rsidR="001D3832" w:rsidRPr="00B736B3">
        <w:rPr>
          <w:rFonts w:ascii="Book Antiqua" w:hAnsi="Book Antiqua"/>
          <w:sz w:val="24"/>
          <w:szCs w:val="24"/>
        </w:rPr>
        <w:t xml:space="preserve">cell-mediated immune responses’ induced </w:t>
      </w:r>
      <w:r w:rsidR="00D12D49" w:rsidRPr="00B736B3">
        <w:rPr>
          <w:rFonts w:ascii="Book Antiqua" w:hAnsi="Book Antiqua"/>
          <w:sz w:val="24"/>
          <w:szCs w:val="24"/>
        </w:rPr>
        <w:t xml:space="preserve">chronic </w:t>
      </w:r>
      <w:r w:rsidR="001D3832" w:rsidRPr="00B736B3">
        <w:rPr>
          <w:rFonts w:ascii="Book Antiqua" w:hAnsi="Book Antiqua"/>
          <w:sz w:val="24"/>
          <w:szCs w:val="24"/>
        </w:rPr>
        <w:t xml:space="preserve">hepatic inflammation and regeneration, cause </w:t>
      </w:r>
      <w:r w:rsidR="00D12D49" w:rsidRPr="00B736B3">
        <w:rPr>
          <w:rFonts w:ascii="Book Antiqua" w:hAnsi="Book Antiqua"/>
          <w:sz w:val="24"/>
          <w:szCs w:val="24"/>
        </w:rPr>
        <w:t xml:space="preserve">the accumulation of genetic alterations in infected </w:t>
      </w:r>
      <w:r w:rsidR="001D3832" w:rsidRPr="00B736B3">
        <w:rPr>
          <w:rFonts w:ascii="Book Antiqua" w:hAnsi="Book Antiqua"/>
          <w:sz w:val="24"/>
          <w:szCs w:val="24"/>
        </w:rPr>
        <w:t>liver cells</w:t>
      </w:r>
      <w:r w:rsidR="00B714EE" w:rsidRPr="00B736B3">
        <w:rPr>
          <w:rFonts w:ascii="Book Antiqua" w:hAnsi="Book Antiqua"/>
          <w:sz w:val="24"/>
          <w:szCs w:val="24"/>
          <w:vertAlign w:val="superscript"/>
        </w:rPr>
        <w:t>[3</w:t>
      </w:r>
      <w:r w:rsidR="00E166A0" w:rsidRPr="00B736B3">
        <w:rPr>
          <w:rFonts w:ascii="Book Antiqua" w:hAnsi="Book Antiqua"/>
          <w:sz w:val="24"/>
          <w:szCs w:val="24"/>
          <w:vertAlign w:val="superscript"/>
        </w:rPr>
        <w:t>]</w:t>
      </w:r>
      <w:r w:rsidR="00D12D49" w:rsidRPr="00B736B3">
        <w:rPr>
          <w:rFonts w:ascii="Book Antiqua" w:hAnsi="Book Antiqua"/>
          <w:sz w:val="24"/>
          <w:szCs w:val="24"/>
        </w:rPr>
        <w:t xml:space="preserve">. Thus, these findings strongly </w:t>
      </w:r>
      <w:r w:rsidR="00EF390F" w:rsidRPr="00B736B3">
        <w:rPr>
          <w:rFonts w:ascii="Book Antiqua" w:hAnsi="Book Antiqua"/>
          <w:sz w:val="24"/>
          <w:szCs w:val="24"/>
        </w:rPr>
        <w:t>reflect</w:t>
      </w:r>
      <w:r w:rsidR="00D12D49" w:rsidRPr="00B736B3">
        <w:rPr>
          <w:rFonts w:ascii="Book Antiqua" w:hAnsi="Book Antiqua"/>
          <w:sz w:val="24"/>
          <w:szCs w:val="24"/>
        </w:rPr>
        <w:t xml:space="preserve"> </w:t>
      </w:r>
      <w:r w:rsidR="00EF390F" w:rsidRPr="00B736B3">
        <w:rPr>
          <w:rFonts w:ascii="Book Antiqua" w:hAnsi="Book Antiqua"/>
          <w:sz w:val="24"/>
          <w:szCs w:val="24"/>
        </w:rPr>
        <w:t>the role</w:t>
      </w:r>
      <w:r w:rsidR="006E7124" w:rsidRPr="00B736B3">
        <w:rPr>
          <w:rFonts w:ascii="Book Antiqua" w:hAnsi="Book Antiqua"/>
          <w:sz w:val="24"/>
          <w:szCs w:val="24"/>
        </w:rPr>
        <w:t xml:space="preserve"> of </w:t>
      </w:r>
      <w:r w:rsidR="00D12D49" w:rsidRPr="00B736B3">
        <w:rPr>
          <w:rFonts w:ascii="Book Antiqua" w:hAnsi="Book Antiqua"/>
          <w:sz w:val="24"/>
          <w:szCs w:val="24"/>
        </w:rPr>
        <w:t xml:space="preserve">immune responses </w:t>
      </w:r>
      <w:r w:rsidR="00EF390F" w:rsidRPr="00B736B3">
        <w:rPr>
          <w:rFonts w:ascii="Book Antiqua" w:hAnsi="Book Antiqua"/>
          <w:sz w:val="24"/>
          <w:szCs w:val="24"/>
        </w:rPr>
        <w:t>following</w:t>
      </w:r>
      <w:r w:rsidR="00D12D49" w:rsidRPr="00B736B3">
        <w:rPr>
          <w:rFonts w:ascii="Book Antiqua" w:hAnsi="Book Antiqua"/>
          <w:sz w:val="24"/>
          <w:szCs w:val="24"/>
        </w:rPr>
        <w:t xml:space="preserve"> HBV</w:t>
      </w:r>
      <w:r w:rsidR="00EF390F" w:rsidRPr="00B736B3">
        <w:rPr>
          <w:rFonts w:ascii="Book Antiqua" w:hAnsi="Book Antiqua"/>
          <w:sz w:val="24"/>
          <w:szCs w:val="24"/>
        </w:rPr>
        <w:t xml:space="preserve"> infection, in causing the </w:t>
      </w:r>
      <w:r w:rsidR="00D12D49" w:rsidRPr="00B736B3">
        <w:rPr>
          <w:rFonts w:ascii="Book Antiqua" w:hAnsi="Book Antiqua"/>
          <w:sz w:val="24"/>
          <w:szCs w:val="24"/>
        </w:rPr>
        <w:t xml:space="preserve">chronic disease to </w:t>
      </w:r>
      <w:r w:rsidR="006E7124" w:rsidRPr="00B736B3">
        <w:rPr>
          <w:rFonts w:ascii="Book Antiqua" w:hAnsi="Book Antiqua"/>
          <w:sz w:val="24"/>
          <w:szCs w:val="24"/>
        </w:rPr>
        <w:t xml:space="preserve">carcinoma. Also, </w:t>
      </w:r>
      <w:r w:rsidR="00D12D49" w:rsidRPr="00B736B3">
        <w:rPr>
          <w:rFonts w:ascii="Book Antiqua" w:hAnsi="Book Antiqua"/>
          <w:sz w:val="24"/>
          <w:szCs w:val="24"/>
        </w:rPr>
        <w:t xml:space="preserve">all the other procarcinogenic events </w:t>
      </w:r>
      <w:r w:rsidR="006E7124" w:rsidRPr="00B736B3">
        <w:rPr>
          <w:rFonts w:ascii="Book Antiqua" w:hAnsi="Book Antiqua"/>
          <w:sz w:val="24"/>
          <w:szCs w:val="24"/>
        </w:rPr>
        <w:t xml:space="preserve">leading to HCC, most likely occur due to </w:t>
      </w:r>
      <w:r w:rsidR="00D12D49" w:rsidRPr="00B736B3">
        <w:rPr>
          <w:rFonts w:ascii="Book Antiqua" w:hAnsi="Book Antiqua"/>
          <w:sz w:val="24"/>
          <w:szCs w:val="24"/>
        </w:rPr>
        <w:t>this process</w:t>
      </w:r>
      <w:r w:rsidR="00B714EE" w:rsidRPr="00B736B3">
        <w:rPr>
          <w:rFonts w:ascii="Book Antiqua" w:hAnsi="Book Antiqua"/>
          <w:sz w:val="24"/>
          <w:szCs w:val="24"/>
          <w:vertAlign w:val="superscript"/>
        </w:rPr>
        <w:t>[13]</w:t>
      </w:r>
      <w:r w:rsidR="00D12D49" w:rsidRPr="00B736B3">
        <w:rPr>
          <w:rFonts w:ascii="Book Antiqua" w:hAnsi="Book Antiqua"/>
          <w:sz w:val="24"/>
          <w:szCs w:val="24"/>
        </w:rPr>
        <w:t xml:space="preserve">. Therefore, the </w:t>
      </w:r>
      <w:r w:rsidR="006E7124" w:rsidRPr="00B736B3">
        <w:rPr>
          <w:rFonts w:ascii="Book Antiqua" w:hAnsi="Book Antiqua"/>
          <w:sz w:val="24"/>
          <w:szCs w:val="24"/>
        </w:rPr>
        <w:t xml:space="preserve">probability and intensity of the hepatocyte injury and its further progression to cirrhosis and consequently to HCC, is an outcome of </w:t>
      </w:r>
      <w:r w:rsidR="00D12D49" w:rsidRPr="00B736B3">
        <w:rPr>
          <w:rFonts w:ascii="Book Antiqua" w:hAnsi="Book Antiqua"/>
          <w:sz w:val="24"/>
          <w:szCs w:val="24"/>
        </w:rPr>
        <w:t xml:space="preserve">the </w:t>
      </w:r>
      <w:r w:rsidR="006E7124" w:rsidRPr="00B736B3">
        <w:rPr>
          <w:rFonts w:ascii="Book Antiqua" w:hAnsi="Book Antiqua"/>
          <w:sz w:val="24"/>
          <w:szCs w:val="24"/>
        </w:rPr>
        <w:t xml:space="preserve">interplay between the </w:t>
      </w:r>
      <w:r w:rsidR="00D12D49" w:rsidRPr="00B736B3">
        <w:rPr>
          <w:rFonts w:ascii="Book Antiqua" w:hAnsi="Book Antiqua"/>
          <w:sz w:val="24"/>
          <w:szCs w:val="24"/>
        </w:rPr>
        <w:t xml:space="preserve">host </w:t>
      </w:r>
      <w:r w:rsidR="00A56357" w:rsidRPr="00B736B3">
        <w:rPr>
          <w:rFonts w:ascii="Book Antiqua" w:hAnsi="Book Antiqua"/>
          <w:sz w:val="24"/>
          <w:szCs w:val="24"/>
        </w:rPr>
        <w:t>immunity</w:t>
      </w:r>
      <w:r w:rsidR="00D12D49" w:rsidRPr="00B736B3">
        <w:rPr>
          <w:rFonts w:ascii="Book Antiqua" w:hAnsi="Book Antiqua"/>
          <w:sz w:val="24"/>
          <w:szCs w:val="24"/>
        </w:rPr>
        <w:t xml:space="preserve"> and the </w:t>
      </w:r>
      <w:r w:rsidR="00A56357" w:rsidRPr="00B736B3">
        <w:rPr>
          <w:rFonts w:ascii="Book Antiqua" w:hAnsi="Book Antiqua"/>
          <w:sz w:val="24"/>
          <w:szCs w:val="24"/>
        </w:rPr>
        <w:t>virus replication</w:t>
      </w:r>
      <w:r w:rsidR="00D12D49" w:rsidRPr="00B736B3">
        <w:rPr>
          <w:rFonts w:ascii="Book Antiqua" w:hAnsi="Book Antiqua"/>
          <w:sz w:val="24"/>
          <w:szCs w:val="24"/>
        </w:rPr>
        <w:t xml:space="preserve"> ability</w:t>
      </w:r>
      <w:r w:rsidR="00B714EE" w:rsidRPr="00B736B3">
        <w:rPr>
          <w:rFonts w:ascii="Book Antiqua" w:hAnsi="Book Antiqua"/>
          <w:sz w:val="24"/>
          <w:szCs w:val="24"/>
          <w:vertAlign w:val="superscript"/>
        </w:rPr>
        <w:t>[14]</w:t>
      </w:r>
      <w:r w:rsidR="00D12D49" w:rsidRPr="00B736B3">
        <w:rPr>
          <w:rFonts w:ascii="Book Antiqua" w:hAnsi="Book Antiqua"/>
          <w:sz w:val="24"/>
          <w:szCs w:val="24"/>
          <w:lang w:bidi="hi-IN"/>
        </w:rPr>
        <w:t>.</w:t>
      </w:r>
    </w:p>
    <w:p w:rsidR="00DC02E9" w:rsidRPr="00B736B3" w:rsidRDefault="00DC02E9" w:rsidP="00B736B3">
      <w:pPr>
        <w:spacing w:after="0" w:line="360" w:lineRule="auto"/>
        <w:jc w:val="both"/>
        <w:rPr>
          <w:rFonts w:ascii="Book Antiqua" w:hAnsi="Book Antiqua"/>
          <w:sz w:val="24"/>
          <w:szCs w:val="24"/>
          <w:lang w:eastAsia="zh-CN" w:bidi="hi-IN"/>
        </w:rPr>
      </w:pPr>
    </w:p>
    <w:p w:rsidR="00050D35" w:rsidRPr="00B736B3" w:rsidRDefault="00050D35" w:rsidP="00B736B3">
      <w:pPr>
        <w:spacing w:after="0" w:line="360" w:lineRule="auto"/>
        <w:jc w:val="both"/>
        <w:rPr>
          <w:rFonts w:ascii="Book Antiqua" w:hAnsi="Book Antiqua"/>
          <w:sz w:val="24"/>
          <w:szCs w:val="24"/>
        </w:rPr>
      </w:pPr>
      <w:r w:rsidRPr="00B736B3">
        <w:rPr>
          <w:rFonts w:ascii="Book Antiqua" w:hAnsi="Book Antiqua"/>
          <w:b/>
          <w:sz w:val="24"/>
          <w:szCs w:val="24"/>
        </w:rPr>
        <w:t>CYTOKINES</w:t>
      </w:r>
    </w:p>
    <w:p w:rsidR="0049646C" w:rsidRPr="00B736B3" w:rsidRDefault="0039669A" w:rsidP="00B736B3">
      <w:pPr>
        <w:spacing w:after="0" w:line="360" w:lineRule="auto"/>
        <w:jc w:val="both"/>
        <w:rPr>
          <w:rFonts w:ascii="Book Antiqua" w:hAnsi="Book Antiqua"/>
          <w:sz w:val="24"/>
          <w:szCs w:val="24"/>
        </w:rPr>
      </w:pPr>
      <w:r w:rsidRPr="00B736B3">
        <w:rPr>
          <w:rFonts w:ascii="Book Antiqua" w:hAnsi="Book Antiqua"/>
          <w:sz w:val="24"/>
          <w:szCs w:val="24"/>
        </w:rPr>
        <w:t xml:space="preserve">Cytokines are proteineous moieties, produced chiefly </w:t>
      </w:r>
      <w:r w:rsidR="003F5DAA" w:rsidRPr="00B736B3">
        <w:rPr>
          <w:rFonts w:ascii="Book Antiqua" w:hAnsi="Book Antiqua"/>
          <w:sz w:val="24"/>
          <w:szCs w:val="24"/>
        </w:rPr>
        <w:t>by immune/</w:t>
      </w:r>
      <w:r w:rsidR="0051699E" w:rsidRPr="00B736B3">
        <w:rPr>
          <w:rFonts w:ascii="Book Antiqua" w:hAnsi="Book Antiqua"/>
          <w:sz w:val="24"/>
          <w:szCs w:val="24"/>
        </w:rPr>
        <w:t>non-immune cells</w:t>
      </w:r>
      <w:r w:rsidR="0051699E" w:rsidRPr="00B736B3">
        <w:rPr>
          <w:rFonts w:ascii="Book Antiqua" w:hAnsi="Book Antiqua"/>
          <w:sz w:val="24"/>
          <w:szCs w:val="24"/>
          <w:vertAlign w:val="superscript"/>
        </w:rPr>
        <w:t>[15]</w:t>
      </w:r>
      <w:r w:rsidR="00E166A0" w:rsidRPr="00B736B3">
        <w:rPr>
          <w:rFonts w:ascii="Book Antiqua" w:hAnsi="Book Antiqua"/>
          <w:sz w:val="24"/>
          <w:szCs w:val="24"/>
        </w:rPr>
        <w:t xml:space="preserve">. </w:t>
      </w:r>
      <w:r w:rsidR="009C2F6B" w:rsidRPr="00B736B3">
        <w:rPr>
          <w:rFonts w:ascii="Book Antiqua" w:hAnsi="Book Antiqua"/>
          <w:sz w:val="24"/>
          <w:szCs w:val="24"/>
        </w:rPr>
        <w:t>They are pote</w:t>
      </w:r>
      <w:r w:rsidR="0080162F" w:rsidRPr="00B736B3">
        <w:rPr>
          <w:rFonts w:ascii="Book Antiqua" w:hAnsi="Book Antiqua"/>
          <w:sz w:val="24"/>
          <w:szCs w:val="24"/>
        </w:rPr>
        <w:t xml:space="preserve">nt immune-modulatory molecules and </w:t>
      </w:r>
      <w:r w:rsidR="008957BA" w:rsidRPr="00B736B3">
        <w:rPr>
          <w:rFonts w:ascii="Book Antiqua" w:hAnsi="Book Antiqua"/>
          <w:sz w:val="24"/>
          <w:szCs w:val="24"/>
        </w:rPr>
        <w:t>major players</w:t>
      </w:r>
      <w:r w:rsidR="00897410" w:rsidRPr="00B736B3">
        <w:rPr>
          <w:rFonts w:ascii="Book Antiqua" w:hAnsi="Book Antiqua"/>
          <w:sz w:val="24"/>
          <w:szCs w:val="24"/>
        </w:rPr>
        <w:t xml:space="preserve"> </w:t>
      </w:r>
      <w:r w:rsidR="008957BA" w:rsidRPr="00B736B3">
        <w:rPr>
          <w:rFonts w:ascii="Book Antiqua" w:hAnsi="Book Antiqua"/>
          <w:sz w:val="24"/>
          <w:szCs w:val="24"/>
        </w:rPr>
        <w:t xml:space="preserve">in </w:t>
      </w:r>
      <w:r w:rsidR="003F5DAA" w:rsidRPr="00B736B3">
        <w:rPr>
          <w:rFonts w:ascii="Book Antiqua" w:hAnsi="Book Antiqua"/>
          <w:sz w:val="24"/>
          <w:szCs w:val="24"/>
        </w:rPr>
        <w:t>protection</w:t>
      </w:r>
      <w:r w:rsidR="00897410" w:rsidRPr="00B736B3">
        <w:rPr>
          <w:rFonts w:ascii="Book Antiqua" w:hAnsi="Book Antiqua"/>
          <w:sz w:val="24"/>
          <w:szCs w:val="24"/>
        </w:rPr>
        <w:t xml:space="preserve"> against vi</w:t>
      </w:r>
      <w:r w:rsidR="003F5DAA" w:rsidRPr="00B736B3">
        <w:rPr>
          <w:rFonts w:ascii="Book Antiqua" w:hAnsi="Book Antiqua"/>
          <w:sz w:val="24"/>
          <w:szCs w:val="24"/>
        </w:rPr>
        <w:t xml:space="preserve">ral infection, by either </w:t>
      </w:r>
      <w:r w:rsidR="008957BA" w:rsidRPr="00B736B3">
        <w:rPr>
          <w:rFonts w:ascii="Book Antiqua" w:hAnsi="Book Antiqua"/>
          <w:sz w:val="24"/>
          <w:szCs w:val="24"/>
        </w:rPr>
        <w:t>analyzing</w:t>
      </w:r>
      <w:r w:rsidR="003F5DAA" w:rsidRPr="00B736B3">
        <w:rPr>
          <w:rFonts w:ascii="Book Antiqua" w:hAnsi="Book Antiqua"/>
          <w:sz w:val="24"/>
          <w:szCs w:val="24"/>
        </w:rPr>
        <w:t xml:space="preserve"> </w:t>
      </w:r>
      <w:r w:rsidR="008957BA" w:rsidRPr="00B736B3">
        <w:rPr>
          <w:rFonts w:ascii="Book Antiqua" w:hAnsi="Book Antiqua"/>
          <w:sz w:val="24"/>
          <w:szCs w:val="24"/>
        </w:rPr>
        <w:t xml:space="preserve">the </w:t>
      </w:r>
      <w:r w:rsidR="00897410" w:rsidRPr="00B736B3">
        <w:rPr>
          <w:rFonts w:ascii="Book Antiqua" w:hAnsi="Book Antiqua"/>
          <w:sz w:val="24"/>
          <w:szCs w:val="24"/>
        </w:rPr>
        <w:t>host response</w:t>
      </w:r>
      <w:r w:rsidR="008957BA" w:rsidRPr="00B736B3">
        <w:rPr>
          <w:rFonts w:ascii="Book Antiqua" w:hAnsi="Book Antiqua"/>
          <w:sz w:val="24"/>
          <w:szCs w:val="24"/>
        </w:rPr>
        <w:t xml:space="preserve"> pattern</w:t>
      </w:r>
      <w:r w:rsidR="003F5DAA" w:rsidRPr="00B736B3">
        <w:rPr>
          <w:rFonts w:ascii="Book Antiqua" w:hAnsi="Book Antiqua"/>
          <w:sz w:val="24"/>
          <w:szCs w:val="24"/>
        </w:rPr>
        <w:t xml:space="preserve"> or by inhibiting </w:t>
      </w:r>
      <w:r w:rsidR="0051699E" w:rsidRPr="00B736B3">
        <w:rPr>
          <w:rFonts w:ascii="Book Antiqua" w:hAnsi="Book Antiqua"/>
          <w:sz w:val="24"/>
          <w:szCs w:val="24"/>
        </w:rPr>
        <w:t>viral replication</w:t>
      </w:r>
      <w:r w:rsidR="0051699E" w:rsidRPr="00B736B3">
        <w:rPr>
          <w:rFonts w:ascii="Book Antiqua" w:hAnsi="Book Antiqua"/>
          <w:sz w:val="24"/>
          <w:szCs w:val="24"/>
          <w:vertAlign w:val="superscript"/>
        </w:rPr>
        <w:t>[16]</w:t>
      </w:r>
      <w:r w:rsidR="00897410" w:rsidRPr="00B736B3">
        <w:rPr>
          <w:rFonts w:ascii="Book Antiqua" w:hAnsi="Book Antiqua"/>
          <w:sz w:val="24"/>
          <w:szCs w:val="24"/>
        </w:rPr>
        <w:t>.</w:t>
      </w:r>
    </w:p>
    <w:p w:rsidR="009E7C0D" w:rsidRPr="00B736B3" w:rsidRDefault="00A104B0" w:rsidP="00B736B3">
      <w:pPr>
        <w:spacing w:after="0" w:line="360" w:lineRule="auto"/>
        <w:ind w:firstLineChars="200" w:firstLine="480"/>
        <w:jc w:val="both"/>
        <w:rPr>
          <w:rFonts w:ascii="Book Antiqua" w:hAnsi="Book Antiqua"/>
          <w:sz w:val="24"/>
          <w:szCs w:val="24"/>
          <w:lang w:eastAsia="zh-CN"/>
        </w:rPr>
      </w:pPr>
      <w:r w:rsidRPr="00B736B3">
        <w:rPr>
          <w:rFonts w:ascii="Book Antiqua" w:hAnsi="Book Antiqua"/>
          <w:sz w:val="24"/>
          <w:szCs w:val="24"/>
        </w:rPr>
        <w:t xml:space="preserve">Since </w:t>
      </w:r>
      <w:r w:rsidR="009E7C0D" w:rsidRPr="00B736B3">
        <w:rPr>
          <w:rFonts w:ascii="Book Antiqua" w:hAnsi="Book Antiqua"/>
          <w:sz w:val="24"/>
          <w:szCs w:val="24"/>
        </w:rPr>
        <w:t>cytokine prod</w:t>
      </w:r>
      <w:r w:rsidR="00AD2FCE" w:rsidRPr="00B736B3">
        <w:rPr>
          <w:rFonts w:ascii="Book Antiqua" w:hAnsi="Book Antiqua"/>
          <w:sz w:val="24"/>
          <w:szCs w:val="24"/>
        </w:rPr>
        <w:t>uct</w:t>
      </w:r>
      <w:r w:rsidR="007E1EDC" w:rsidRPr="00B736B3">
        <w:rPr>
          <w:rFonts w:ascii="Book Antiqua" w:hAnsi="Book Antiqua"/>
          <w:sz w:val="24"/>
          <w:szCs w:val="24"/>
        </w:rPr>
        <w:t>ion</w:t>
      </w:r>
      <w:r w:rsidR="00364B26" w:rsidRPr="00B736B3">
        <w:rPr>
          <w:rFonts w:ascii="Book Antiqua" w:hAnsi="Book Antiqua"/>
          <w:sz w:val="24"/>
          <w:szCs w:val="24"/>
        </w:rPr>
        <w:t xml:space="preserve"> is controlled genetically, </w:t>
      </w:r>
      <w:r w:rsidR="007E1EDC" w:rsidRPr="00B736B3">
        <w:rPr>
          <w:rFonts w:ascii="Book Antiqua" w:hAnsi="Book Antiqua"/>
          <w:sz w:val="24"/>
          <w:szCs w:val="24"/>
        </w:rPr>
        <w:t xml:space="preserve">variations </w:t>
      </w:r>
      <w:r w:rsidRPr="00B736B3">
        <w:rPr>
          <w:rFonts w:ascii="Book Antiqua" w:hAnsi="Book Antiqua"/>
          <w:sz w:val="24"/>
          <w:szCs w:val="24"/>
        </w:rPr>
        <w:t xml:space="preserve">caused due to </w:t>
      </w:r>
      <w:r w:rsidR="009E7C0D" w:rsidRPr="00B736B3">
        <w:rPr>
          <w:rFonts w:ascii="Book Antiqua" w:hAnsi="Book Antiqua"/>
          <w:sz w:val="24"/>
          <w:szCs w:val="24"/>
        </w:rPr>
        <w:t>single-</w:t>
      </w:r>
      <w:r w:rsidRPr="00B736B3">
        <w:rPr>
          <w:rFonts w:ascii="Book Antiqua" w:hAnsi="Book Antiqua"/>
          <w:sz w:val="24"/>
          <w:szCs w:val="24"/>
        </w:rPr>
        <w:t xml:space="preserve">nucleotide polymorphisms (SNPs) in </w:t>
      </w:r>
      <w:r w:rsidR="007E1EDC" w:rsidRPr="00B736B3">
        <w:rPr>
          <w:rFonts w:ascii="Book Antiqua" w:hAnsi="Book Antiqua"/>
          <w:sz w:val="24"/>
          <w:szCs w:val="24"/>
        </w:rPr>
        <w:t>cytokine genes</w:t>
      </w:r>
      <w:r w:rsidR="00960FCF" w:rsidRPr="00B736B3">
        <w:rPr>
          <w:rFonts w:ascii="Book Antiqua" w:hAnsi="Book Antiqua"/>
          <w:sz w:val="24"/>
          <w:szCs w:val="24"/>
        </w:rPr>
        <w:t xml:space="preserve">’ </w:t>
      </w:r>
      <w:r w:rsidRPr="00B736B3">
        <w:rPr>
          <w:rFonts w:ascii="Book Antiqua" w:hAnsi="Book Antiqua"/>
          <w:sz w:val="24"/>
          <w:szCs w:val="24"/>
        </w:rPr>
        <w:t>promoter region</w:t>
      </w:r>
      <w:r w:rsidR="007E1EDC" w:rsidRPr="00B736B3">
        <w:rPr>
          <w:rFonts w:ascii="Book Antiqua" w:hAnsi="Book Antiqua"/>
          <w:sz w:val="24"/>
          <w:szCs w:val="24"/>
        </w:rPr>
        <w:t xml:space="preserve">, affect the cytokine production to a great extent, thus affecting the </w:t>
      </w:r>
      <w:r w:rsidR="009E7C0D" w:rsidRPr="00B736B3">
        <w:rPr>
          <w:rFonts w:ascii="Book Antiqua" w:hAnsi="Book Antiqua"/>
          <w:sz w:val="24"/>
          <w:szCs w:val="24"/>
        </w:rPr>
        <w:t>immune balance</w:t>
      </w:r>
      <w:r w:rsidR="007E1EDC" w:rsidRPr="00B736B3">
        <w:rPr>
          <w:rFonts w:ascii="Book Antiqua" w:hAnsi="Book Antiqua"/>
          <w:sz w:val="24"/>
          <w:szCs w:val="24"/>
        </w:rPr>
        <w:t xml:space="preserve"> response. </w:t>
      </w:r>
      <w:r w:rsidR="009E7C0D" w:rsidRPr="00B736B3">
        <w:rPr>
          <w:rFonts w:ascii="Book Antiqua" w:hAnsi="Book Antiqua"/>
          <w:sz w:val="24"/>
          <w:szCs w:val="24"/>
        </w:rPr>
        <w:t>This might hold true for cytokine gene polymorphisms a</w:t>
      </w:r>
      <w:r w:rsidR="0096644D" w:rsidRPr="00B736B3">
        <w:rPr>
          <w:rFonts w:ascii="Book Antiqua" w:hAnsi="Book Antiqua"/>
          <w:sz w:val="24"/>
          <w:szCs w:val="24"/>
        </w:rPr>
        <w:t xml:space="preserve">nd the </w:t>
      </w:r>
      <w:r w:rsidR="00795F77" w:rsidRPr="00B736B3">
        <w:rPr>
          <w:rFonts w:ascii="Book Antiqua" w:hAnsi="Book Antiqua"/>
          <w:sz w:val="24"/>
          <w:szCs w:val="24"/>
        </w:rPr>
        <w:t xml:space="preserve">HBV related HCC, as liver is </w:t>
      </w:r>
      <w:r w:rsidRPr="00B736B3">
        <w:rPr>
          <w:rFonts w:ascii="Book Antiqua" w:hAnsi="Book Antiqua"/>
          <w:sz w:val="24"/>
          <w:szCs w:val="24"/>
        </w:rPr>
        <w:t xml:space="preserve">an lymphocyte enriched organ, involved in numerous cytotoxic activities and having variable </w:t>
      </w:r>
      <w:r w:rsidR="0096644D" w:rsidRPr="00B736B3">
        <w:rPr>
          <w:rFonts w:ascii="Book Antiqua" w:hAnsi="Book Antiqua"/>
          <w:sz w:val="24"/>
          <w:szCs w:val="24"/>
        </w:rPr>
        <w:t xml:space="preserve">cytokine secretion patterns. Besides, </w:t>
      </w:r>
      <w:r w:rsidR="009E7C0D" w:rsidRPr="00B736B3">
        <w:rPr>
          <w:rFonts w:ascii="Book Antiqua" w:hAnsi="Book Antiqua"/>
          <w:sz w:val="24"/>
          <w:szCs w:val="24"/>
        </w:rPr>
        <w:t xml:space="preserve">hepatitis B </w:t>
      </w:r>
      <w:r w:rsidR="00045252" w:rsidRPr="00B736B3">
        <w:rPr>
          <w:rFonts w:ascii="Book Antiqua" w:hAnsi="Book Antiqua"/>
          <w:sz w:val="24"/>
          <w:szCs w:val="24"/>
        </w:rPr>
        <w:t>virus</w:t>
      </w:r>
      <w:r w:rsidR="009E7C0D" w:rsidRPr="00B736B3">
        <w:rPr>
          <w:rFonts w:ascii="Book Antiqua" w:hAnsi="Book Antiqua"/>
          <w:sz w:val="24"/>
          <w:szCs w:val="24"/>
        </w:rPr>
        <w:t xml:space="preserve"> is widely believed to </w:t>
      </w:r>
      <w:r w:rsidR="006B29C1" w:rsidRPr="00B736B3">
        <w:rPr>
          <w:rFonts w:ascii="Book Antiqua" w:hAnsi="Book Antiqua"/>
          <w:sz w:val="24"/>
          <w:szCs w:val="24"/>
        </w:rPr>
        <w:t xml:space="preserve">be </w:t>
      </w:r>
      <w:r w:rsidR="009E7C0D" w:rsidRPr="00B736B3">
        <w:rPr>
          <w:rFonts w:ascii="Book Antiqua" w:hAnsi="Book Antiqua"/>
          <w:sz w:val="24"/>
          <w:szCs w:val="24"/>
        </w:rPr>
        <w:t xml:space="preserve">strongest </w:t>
      </w:r>
      <w:r w:rsidR="006B29C1" w:rsidRPr="00B736B3">
        <w:rPr>
          <w:rFonts w:ascii="Book Antiqua" w:hAnsi="Book Antiqua"/>
          <w:sz w:val="24"/>
          <w:szCs w:val="24"/>
        </w:rPr>
        <w:t xml:space="preserve">inducer </w:t>
      </w:r>
      <w:r w:rsidR="009E7C0D" w:rsidRPr="00B736B3">
        <w:rPr>
          <w:rFonts w:ascii="Book Antiqua" w:hAnsi="Book Antiqua"/>
          <w:sz w:val="24"/>
          <w:szCs w:val="24"/>
        </w:rPr>
        <w:t xml:space="preserve">of HCC, primarily by inducing chronic inflammation. Though, some earlier studies have been carried out in this regard, which have reported variable results concerning association of cytokine polymorphism/expression with HBV-HCC risk in different ethnic groups, but till date, no substantial evidence has been yet obtained from the Indian population. </w:t>
      </w:r>
    </w:p>
    <w:p w:rsidR="002517C1" w:rsidRPr="00B736B3" w:rsidRDefault="002517C1" w:rsidP="00B736B3">
      <w:pPr>
        <w:spacing w:after="0" w:line="360" w:lineRule="auto"/>
        <w:ind w:firstLineChars="200" w:firstLine="480"/>
        <w:jc w:val="both"/>
        <w:rPr>
          <w:rFonts w:ascii="Book Antiqua" w:hAnsi="Book Antiqua"/>
          <w:sz w:val="24"/>
          <w:szCs w:val="24"/>
        </w:rPr>
      </w:pPr>
      <w:r w:rsidRPr="00B736B3">
        <w:rPr>
          <w:rFonts w:ascii="Book Antiqua" w:hAnsi="Book Antiqua"/>
          <w:sz w:val="24"/>
          <w:szCs w:val="24"/>
        </w:rPr>
        <w:t xml:space="preserve">Though, initial classification </w:t>
      </w:r>
      <w:r w:rsidR="00D32FED" w:rsidRPr="00B736B3">
        <w:rPr>
          <w:rFonts w:ascii="Book Antiqua" w:hAnsi="Book Antiqua"/>
          <w:sz w:val="24"/>
          <w:szCs w:val="24"/>
        </w:rPr>
        <w:t xml:space="preserve">divided </w:t>
      </w:r>
      <w:r w:rsidRPr="00B736B3">
        <w:rPr>
          <w:rFonts w:ascii="Book Antiqua" w:hAnsi="Book Antiqua"/>
          <w:sz w:val="24"/>
          <w:szCs w:val="24"/>
        </w:rPr>
        <w:t xml:space="preserve">the cytokines into four </w:t>
      </w:r>
      <w:r w:rsidR="003E60E8" w:rsidRPr="00B736B3">
        <w:rPr>
          <w:rFonts w:ascii="Book Antiqua" w:hAnsi="Book Antiqua"/>
          <w:sz w:val="24"/>
          <w:szCs w:val="24"/>
        </w:rPr>
        <w:t>large</w:t>
      </w:r>
      <w:r w:rsidRPr="00B736B3">
        <w:rPr>
          <w:rFonts w:ascii="Book Antiqua" w:hAnsi="Book Antiqua"/>
          <w:sz w:val="24"/>
          <w:szCs w:val="24"/>
        </w:rPr>
        <w:t xml:space="preserve"> groups, </w:t>
      </w:r>
      <w:r w:rsidR="003E60E8" w:rsidRPr="00B736B3">
        <w:rPr>
          <w:rFonts w:ascii="Book Antiqua" w:hAnsi="Book Antiqua"/>
          <w:sz w:val="24"/>
          <w:szCs w:val="24"/>
        </w:rPr>
        <w:t>on the basis of</w:t>
      </w:r>
      <w:r w:rsidR="00960FCF" w:rsidRPr="00B736B3">
        <w:rPr>
          <w:rFonts w:ascii="Book Antiqua" w:hAnsi="Book Antiqua"/>
          <w:sz w:val="24"/>
          <w:szCs w:val="24"/>
        </w:rPr>
        <w:t xml:space="preserve"> their biological functions</w:t>
      </w:r>
      <w:r w:rsidR="00960FCF" w:rsidRPr="00B736B3">
        <w:rPr>
          <w:rFonts w:ascii="Book Antiqua" w:hAnsi="Book Antiqua"/>
          <w:sz w:val="24"/>
          <w:szCs w:val="24"/>
          <w:vertAlign w:val="superscript"/>
        </w:rPr>
        <w:t>[17]</w:t>
      </w:r>
      <w:r w:rsidRPr="00B736B3">
        <w:rPr>
          <w:rFonts w:ascii="Book Antiqua" w:hAnsi="Book Antiqua"/>
          <w:sz w:val="24"/>
          <w:szCs w:val="24"/>
        </w:rPr>
        <w:t>:</w:t>
      </w:r>
      <w:r w:rsidR="007F2BBA" w:rsidRPr="00B736B3">
        <w:rPr>
          <w:rFonts w:ascii="Book Antiqua" w:hAnsi="Book Antiqua"/>
          <w:sz w:val="24"/>
          <w:szCs w:val="24"/>
        </w:rPr>
        <w:t xml:space="preserve"> </w:t>
      </w:r>
      <w:r w:rsidR="00DC02E9" w:rsidRPr="00B736B3">
        <w:rPr>
          <w:rFonts w:ascii="Book Antiqua" w:hAnsi="Book Antiqua"/>
          <w:sz w:val="24"/>
          <w:szCs w:val="24"/>
          <w:lang w:eastAsia="zh-CN"/>
        </w:rPr>
        <w:t>(</w:t>
      </w:r>
      <w:r w:rsidR="007F2BBA" w:rsidRPr="00B736B3">
        <w:rPr>
          <w:rFonts w:ascii="Book Antiqua" w:hAnsi="Book Antiqua"/>
          <w:sz w:val="24"/>
          <w:szCs w:val="24"/>
        </w:rPr>
        <w:t xml:space="preserve">1) </w:t>
      </w:r>
      <w:r w:rsidR="00A104B0" w:rsidRPr="00B736B3">
        <w:rPr>
          <w:rFonts w:ascii="Book Antiqua" w:hAnsi="Book Antiqua"/>
          <w:sz w:val="24"/>
          <w:szCs w:val="24"/>
        </w:rPr>
        <w:t>N</w:t>
      </w:r>
      <w:r w:rsidRPr="00B736B3">
        <w:rPr>
          <w:rFonts w:ascii="Book Antiqua" w:hAnsi="Book Antiqua"/>
          <w:sz w:val="24"/>
          <w:szCs w:val="24"/>
        </w:rPr>
        <w:t>atural immunity</w:t>
      </w:r>
      <w:r w:rsidR="00A104B0" w:rsidRPr="00B736B3">
        <w:rPr>
          <w:rFonts w:ascii="Book Antiqua" w:hAnsi="Book Antiqua"/>
          <w:sz w:val="24"/>
          <w:szCs w:val="24"/>
        </w:rPr>
        <w:t xml:space="preserve"> mediators</w:t>
      </w:r>
      <w:r w:rsidRPr="00B736B3">
        <w:rPr>
          <w:rFonts w:ascii="Book Antiqua" w:hAnsi="Book Antiqua"/>
          <w:sz w:val="24"/>
          <w:szCs w:val="24"/>
        </w:rPr>
        <w:t xml:space="preserve">: like </w:t>
      </w:r>
      <w:r w:rsidR="006B1C50" w:rsidRPr="00B736B3">
        <w:rPr>
          <w:rFonts w:ascii="Book Antiqua" w:hAnsi="Book Antiqua"/>
          <w:sz w:val="24"/>
          <w:szCs w:val="24"/>
        </w:rPr>
        <w:t>tumor necrosis factor-α</w:t>
      </w:r>
      <w:r w:rsidR="006B1C50" w:rsidRPr="00B736B3">
        <w:rPr>
          <w:rFonts w:ascii="Book Antiqua" w:hAnsi="Book Antiqua"/>
          <w:sz w:val="24"/>
          <w:szCs w:val="24"/>
          <w:lang w:eastAsia="zh-CN"/>
        </w:rPr>
        <w:t xml:space="preserve"> (</w:t>
      </w:r>
      <w:r w:rsidRPr="00B736B3">
        <w:rPr>
          <w:rFonts w:ascii="Book Antiqua" w:hAnsi="Book Antiqua"/>
          <w:sz w:val="24"/>
          <w:szCs w:val="24"/>
        </w:rPr>
        <w:t>TNF-</w:t>
      </w:r>
      <w:r w:rsidRPr="00B736B3">
        <w:rPr>
          <w:rFonts w:ascii="Book Antiqua" w:hAnsi="Book Antiqua"/>
          <w:sz w:val="24"/>
          <w:szCs w:val="24"/>
        </w:rPr>
        <w:sym w:font="Symbol" w:char="F061"/>
      </w:r>
      <w:r w:rsidR="006B1C50" w:rsidRPr="00B736B3">
        <w:rPr>
          <w:rFonts w:ascii="Book Antiqua" w:hAnsi="Book Antiqua"/>
          <w:sz w:val="24"/>
          <w:szCs w:val="24"/>
          <w:lang w:eastAsia="zh-CN"/>
        </w:rPr>
        <w:t>)</w:t>
      </w:r>
      <w:r w:rsidRPr="00B736B3">
        <w:rPr>
          <w:rFonts w:ascii="Book Antiqua" w:hAnsi="Book Antiqua"/>
          <w:sz w:val="24"/>
          <w:szCs w:val="24"/>
        </w:rPr>
        <w:t xml:space="preserve">, </w:t>
      </w:r>
      <w:r w:rsidR="006B1C50" w:rsidRPr="00B736B3">
        <w:rPr>
          <w:rFonts w:ascii="Book Antiqua" w:hAnsi="Book Antiqua"/>
          <w:sz w:val="24"/>
          <w:szCs w:val="24"/>
        </w:rPr>
        <w:t>interleukin</w:t>
      </w:r>
      <w:r w:rsidR="006B1C50" w:rsidRPr="00B736B3">
        <w:rPr>
          <w:rFonts w:ascii="Book Antiqua" w:hAnsi="Book Antiqua"/>
          <w:sz w:val="24"/>
          <w:szCs w:val="24"/>
          <w:lang w:eastAsia="zh-CN"/>
        </w:rPr>
        <w:t xml:space="preserve"> 1 (</w:t>
      </w:r>
      <w:r w:rsidR="006B1C50" w:rsidRPr="00B736B3">
        <w:rPr>
          <w:rFonts w:ascii="Book Antiqua" w:hAnsi="Book Antiqua"/>
          <w:sz w:val="24"/>
          <w:szCs w:val="24"/>
        </w:rPr>
        <w:t>IL-1</w:t>
      </w:r>
      <w:r w:rsidR="006B1C50" w:rsidRPr="00B736B3">
        <w:rPr>
          <w:rFonts w:ascii="Book Antiqua" w:hAnsi="Book Antiqua"/>
          <w:sz w:val="24"/>
          <w:szCs w:val="24"/>
          <w:lang w:eastAsia="zh-CN"/>
        </w:rPr>
        <w:t>)</w:t>
      </w:r>
      <w:r w:rsidRPr="00B736B3">
        <w:rPr>
          <w:rFonts w:ascii="Book Antiqua" w:hAnsi="Book Antiqua"/>
          <w:sz w:val="24"/>
          <w:szCs w:val="24"/>
        </w:rPr>
        <w:t>, IL-6 (minor role)</w:t>
      </w:r>
      <w:r w:rsidR="00D63CAC" w:rsidRPr="00B736B3">
        <w:rPr>
          <w:rFonts w:ascii="Book Antiqua" w:hAnsi="Book Antiqua"/>
          <w:sz w:val="24"/>
          <w:szCs w:val="24"/>
        </w:rPr>
        <w:t>, IL-5, IL-8 and the chemokines</w:t>
      </w:r>
      <w:r w:rsidR="00DC02E9" w:rsidRPr="00B736B3">
        <w:rPr>
          <w:rFonts w:ascii="Book Antiqua" w:hAnsi="Book Antiqua"/>
          <w:sz w:val="24"/>
          <w:szCs w:val="24"/>
          <w:lang w:eastAsia="zh-CN"/>
        </w:rPr>
        <w:t>;</w:t>
      </w:r>
      <w:r w:rsidR="00D63CAC" w:rsidRPr="00B736B3">
        <w:rPr>
          <w:rFonts w:ascii="Book Antiqua" w:hAnsi="Book Antiqua"/>
          <w:sz w:val="24"/>
          <w:szCs w:val="24"/>
        </w:rPr>
        <w:t xml:space="preserve"> </w:t>
      </w:r>
      <w:r w:rsidR="00DC02E9" w:rsidRPr="00B736B3">
        <w:rPr>
          <w:rFonts w:ascii="Book Antiqua" w:hAnsi="Book Antiqua"/>
          <w:sz w:val="24"/>
          <w:szCs w:val="24"/>
          <w:lang w:eastAsia="zh-CN"/>
        </w:rPr>
        <w:t>(</w:t>
      </w:r>
      <w:r w:rsidR="001215BF" w:rsidRPr="00B736B3">
        <w:rPr>
          <w:rFonts w:ascii="Book Antiqua" w:hAnsi="Book Antiqua"/>
          <w:sz w:val="24"/>
          <w:szCs w:val="24"/>
        </w:rPr>
        <w:t>2) L</w:t>
      </w:r>
      <w:r w:rsidRPr="00B736B3">
        <w:rPr>
          <w:rFonts w:ascii="Book Antiqua" w:hAnsi="Book Antiqua"/>
          <w:sz w:val="24"/>
          <w:szCs w:val="24"/>
        </w:rPr>
        <w:t>ymphocyte activation, gr</w:t>
      </w:r>
      <w:r w:rsidR="001C343E" w:rsidRPr="00B736B3">
        <w:rPr>
          <w:rFonts w:ascii="Book Antiqua" w:hAnsi="Book Antiqua"/>
          <w:sz w:val="24"/>
          <w:szCs w:val="24"/>
        </w:rPr>
        <w:t>owth and differen</w:t>
      </w:r>
      <w:r w:rsidR="00D63CAC" w:rsidRPr="00B736B3">
        <w:rPr>
          <w:rFonts w:ascii="Book Antiqua" w:hAnsi="Book Antiqua"/>
          <w:sz w:val="24"/>
          <w:szCs w:val="24"/>
        </w:rPr>
        <w:t>tiation</w:t>
      </w:r>
      <w:r w:rsidR="001215BF" w:rsidRPr="00B736B3">
        <w:rPr>
          <w:rFonts w:ascii="Book Antiqua" w:hAnsi="Book Antiqua"/>
          <w:sz w:val="24"/>
          <w:szCs w:val="24"/>
        </w:rPr>
        <w:t xml:space="preserve"> regulators</w:t>
      </w:r>
      <w:r w:rsidR="00D63CAC" w:rsidRPr="00B736B3">
        <w:rPr>
          <w:rFonts w:ascii="Book Antiqua" w:hAnsi="Book Antiqua"/>
          <w:sz w:val="24"/>
          <w:szCs w:val="24"/>
        </w:rPr>
        <w:t xml:space="preserve">: like IL-2, IL-4, </w:t>
      </w:r>
      <w:r w:rsidR="006B1C50" w:rsidRPr="00B736B3">
        <w:rPr>
          <w:rFonts w:ascii="Book Antiqua" w:hAnsi="Book Antiqua"/>
          <w:sz w:val="24"/>
          <w:szCs w:val="24"/>
        </w:rPr>
        <w:t>transforming growth factor</w:t>
      </w:r>
      <w:r w:rsidR="00D63CAC" w:rsidRPr="00B736B3">
        <w:rPr>
          <w:rFonts w:ascii="Book Antiqua" w:hAnsi="Book Antiqua"/>
          <w:sz w:val="24"/>
          <w:szCs w:val="24"/>
        </w:rPr>
        <w:t>-β</w:t>
      </w:r>
      <w:r w:rsidR="006B1C50" w:rsidRPr="00B736B3">
        <w:rPr>
          <w:rFonts w:ascii="Book Antiqua" w:hAnsi="Book Antiqua"/>
          <w:sz w:val="24"/>
          <w:szCs w:val="24"/>
          <w:lang w:eastAsia="zh-CN"/>
        </w:rPr>
        <w:t xml:space="preserve"> (</w:t>
      </w:r>
      <w:r w:rsidR="006B1C50" w:rsidRPr="00B736B3">
        <w:rPr>
          <w:rFonts w:ascii="Book Antiqua" w:hAnsi="Book Antiqua"/>
          <w:sz w:val="24"/>
          <w:szCs w:val="24"/>
        </w:rPr>
        <w:t>TGF-β</w:t>
      </w:r>
      <w:r w:rsidR="006B1C50" w:rsidRPr="00B736B3">
        <w:rPr>
          <w:rFonts w:ascii="Book Antiqua" w:hAnsi="Book Antiqua"/>
          <w:sz w:val="24"/>
          <w:szCs w:val="24"/>
          <w:lang w:eastAsia="zh-CN"/>
        </w:rPr>
        <w:t>)</w:t>
      </w:r>
      <w:r w:rsidR="00DC02E9" w:rsidRPr="00B736B3">
        <w:rPr>
          <w:rFonts w:ascii="Book Antiqua" w:hAnsi="Book Antiqua"/>
          <w:sz w:val="24"/>
          <w:szCs w:val="24"/>
          <w:lang w:eastAsia="zh-CN"/>
        </w:rPr>
        <w:t>;</w:t>
      </w:r>
      <w:r w:rsidR="00D63CAC" w:rsidRPr="00B736B3">
        <w:rPr>
          <w:rFonts w:ascii="Book Antiqua" w:hAnsi="Book Antiqua"/>
          <w:sz w:val="24"/>
          <w:szCs w:val="24"/>
        </w:rPr>
        <w:t xml:space="preserve"> </w:t>
      </w:r>
      <w:r w:rsidR="00DC02E9" w:rsidRPr="00B736B3">
        <w:rPr>
          <w:rFonts w:ascii="Book Antiqua" w:hAnsi="Book Antiqua"/>
          <w:sz w:val="24"/>
          <w:szCs w:val="24"/>
          <w:lang w:eastAsia="zh-CN"/>
        </w:rPr>
        <w:t>(</w:t>
      </w:r>
      <w:r w:rsidR="00D63CAC" w:rsidRPr="00B736B3">
        <w:rPr>
          <w:rFonts w:ascii="Book Antiqua" w:hAnsi="Book Antiqua"/>
          <w:sz w:val="24"/>
          <w:szCs w:val="24"/>
        </w:rPr>
        <w:t xml:space="preserve">3) </w:t>
      </w:r>
      <w:r w:rsidRPr="00B736B3">
        <w:rPr>
          <w:rFonts w:ascii="Book Antiqua" w:hAnsi="Book Antiqua"/>
          <w:sz w:val="24"/>
          <w:szCs w:val="24"/>
        </w:rPr>
        <w:t xml:space="preserve">Regulators of Immune-mediated inflammation: IL-4, TGF-β, IL-10, IL-1, </w:t>
      </w:r>
      <w:r w:rsidR="006B1C50" w:rsidRPr="00B736B3">
        <w:rPr>
          <w:rFonts w:ascii="Book Antiqua" w:hAnsi="Book Antiqua"/>
          <w:sz w:val="24"/>
          <w:szCs w:val="24"/>
        </w:rPr>
        <w:t>interferon-γ</w:t>
      </w:r>
      <w:r w:rsidR="006B1C50" w:rsidRPr="00B736B3">
        <w:rPr>
          <w:rFonts w:ascii="Book Antiqua" w:hAnsi="Book Antiqua"/>
          <w:sz w:val="24"/>
          <w:szCs w:val="24"/>
          <w:lang w:eastAsia="zh-CN"/>
        </w:rPr>
        <w:t xml:space="preserve"> (</w:t>
      </w:r>
      <w:r w:rsidRPr="00B736B3">
        <w:rPr>
          <w:rFonts w:ascii="Book Antiqua" w:hAnsi="Book Antiqua"/>
          <w:sz w:val="24"/>
          <w:szCs w:val="24"/>
        </w:rPr>
        <w:t>IFN-γ</w:t>
      </w:r>
      <w:r w:rsidR="006B1C50" w:rsidRPr="00B736B3">
        <w:rPr>
          <w:rFonts w:ascii="Book Antiqua" w:hAnsi="Book Antiqua"/>
          <w:sz w:val="24"/>
          <w:szCs w:val="24"/>
          <w:lang w:eastAsia="zh-CN"/>
        </w:rPr>
        <w:t>)</w:t>
      </w:r>
      <w:r w:rsidRPr="00B736B3">
        <w:rPr>
          <w:rFonts w:ascii="Book Antiqua" w:hAnsi="Book Antiqua"/>
          <w:sz w:val="24"/>
          <w:szCs w:val="24"/>
        </w:rPr>
        <w:t>, granulocyte macrophage-colony stimulating factor (GM-CSF), mac</w:t>
      </w:r>
      <w:r w:rsidR="00477CC8" w:rsidRPr="00B736B3">
        <w:rPr>
          <w:rFonts w:ascii="Book Antiqua" w:hAnsi="Book Antiqua"/>
          <w:sz w:val="24"/>
          <w:szCs w:val="24"/>
        </w:rPr>
        <w:t>rophage activating factor (MAF)</w:t>
      </w:r>
      <w:r w:rsidR="00DC02E9" w:rsidRPr="00B736B3">
        <w:rPr>
          <w:rFonts w:ascii="Book Antiqua" w:hAnsi="Book Antiqua"/>
          <w:sz w:val="24"/>
          <w:szCs w:val="24"/>
          <w:lang w:eastAsia="zh-CN"/>
        </w:rPr>
        <w:t>;</w:t>
      </w:r>
      <w:r w:rsidR="00477CC8" w:rsidRPr="00B736B3">
        <w:rPr>
          <w:rFonts w:ascii="Book Antiqua" w:hAnsi="Book Antiqua"/>
          <w:sz w:val="24"/>
          <w:szCs w:val="24"/>
        </w:rPr>
        <w:t xml:space="preserve"> </w:t>
      </w:r>
      <w:r w:rsidR="00DC02E9" w:rsidRPr="00B736B3">
        <w:rPr>
          <w:rFonts w:ascii="Book Antiqua" w:hAnsi="Book Antiqua"/>
          <w:sz w:val="24"/>
          <w:szCs w:val="24"/>
          <w:lang w:eastAsia="zh-CN"/>
        </w:rPr>
        <w:t>and (</w:t>
      </w:r>
      <w:r w:rsidR="00477CC8" w:rsidRPr="00B736B3">
        <w:rPr>
          <w:rFonts w:ascii="Book Antiqua" w:hAnsi="Book Antiqua"/>
          <w:sz w:val="24"/>
          <w:szCs w:val="24"/>
        </w:rPr>
        <w:t xml:space="preserve">4) </w:t>
      </w:r>
      <w:r w:rsidRPr="00B736B3">
        <w:rPr>
          <w:rFonts w:ascii="Book Antiqua" w:hAnsi="Book Antiqua"/>
          <w:sz w:val="24"/>
          <w:szCs w:val="24"/>
        </w:rPr>
        <w:t>Stimulators of immature leucocyte growth and differentiation: IL-1, IL-3, IL-5, IL-6, granulocyte colony stimulating factor (G-CSF), macrophage colony stimulating factor (M-CSF), GM-CSF.</w:t>
      </w:r>
    </w:p>
    <w:p w:rsidR="00990723" w:rsidRPr="00B736B3" w:rsidRDefault="001215BF" w:rsidP="00B736B3">
      <w:pPr>
        <w:autoSpaceDE w:val="0"/>
        <w:autoSpaceDN w:val="0"/>
        <w:adjustRightInd w:val="0"/>
        <w:spacing w:after="0" w:line="360" w:lineRule="auto"/>
        <w:ind w:firstLineChars="200" w:firstLine="480"/>
        <w:jc w:val="both"/>
        <w:rPr>
          <w:rFonts w:ascii="Book Antiqua" w:hAnsi="Book Antiqua"/>
          <w:sz w:val="24"/>
          <w:szCs w:val="24"/>
          <w:lang w:eastAsia="zh-CN"/>
        </w:rPr>
      </w:pPr>
      <w:r w:rsidRPr="00B736B3">
        <w:rPr>
          <w:rFonts w:ascii="Book Antiqua" w:hAnsi="Book Antiqua"/>
          <w:sz w:val="24"/>
          <w:szCs w:val="24"/>
        </w:rPr>
        <w:t>However, due to the overlapping and multifunctional nature of many of these cytokines, this classifica</w:t>
      </w:r>
      <w:r w:rsidR="00960FCF" w:rsidRPr="00B736B3">
        <w:rPr>
          <w:rFonts w:ascii="Book Antiqua" w:hAnsi="Book Antiqua"/>
          <w:sz w:val="24"/>
          <w:szCs w:val="24"/>
        </w:rPr>
        <w:t>tion is considered to be random</w:t>
      </w:r>
      <w:r w:rsidR="00960FCF" w:rsidRPr="00B736B3">
        <w:rPr>
          <w:rFonts w:ascii="Book Antiqua" w:hAnsi="Book Antiqua"/>
          <w:sz w:val="24"/>
          <w:szCs w:val="24"/>
          <w:vertAlign w:val="superscript"/>
        </w:rPr>
        <w:t>[15]</w:t>
      </w:r>
      <w:r w:rsidR="00965F6E" w:rsidRPr="00B736B3">
        <w:rPr>
          <w:rFonts w:ascii="Book Antiqua" w:hAnsi="Book Antiqua"/>
          <w:sz w:val="24"/>
          <w:szCs w:val="24"/>
        </w:rPr>
        <w:t xml:space="preserve">. </w:t>
      </w:r>
      <w:r w:rsidR="002517C1" w:rsidRPr="00B736B3">
        <w:rPr>
          <w:rFonts w:ascii="Book Antiqua" w:hAnsi="Book Antiqua"/>
          <w:sz w:val="24"/>
          <w:szCs w:val="24"/>
        </w:rPr>
        <w:t xml:space="preserve">So, these are generally </w:t>
      </w:r>
      <w:r w:rsidRPr="00B736B3">
        <w:rPr>
          <w:rFonts w:ascii="Book Antiqua" w:hAnsi="Book Antiqua"/>
          <w:sz w:val="24"/>
          <w:szCs w:val="24"/>
        </w:rPr>
        <w:t>catagorized</w:t>
      </w:r>
      <w:r w:rsidR="002517C1" w:rsidRPr="00B736B3">
        <w:rPr>
          <w:rFonts w:ascii="Book Antiqua" w:hAnsi="Book Antiqua"/>
          <w:sz w:val="24"/>
          <w:szCs w:val="24"/>
        </w:rPr>
        <w:t xml:space="preserve"> into two </w:t>
      </w:r>
      <w:r w:rsidRPr="00B736B3">
        <w:rPr>
          <w:rFonts w:ascii="Book Antiqua" w:hAnsi="Book Antiqua"/>
          <w:sz w:val="24"/>
          <w:szCs w:val="24"/>
        </w:rPr>
        <w:t>groups</w:t>
      </w:r>
      <w:r w:rsidR="00715BFC" w:rsidRPr="00B736B3">
        <w:rPr>
          <w:rFonts w:ascii="Book Antiqua" w:hAnsi="Book Antiqua"/>
          <w:sz w:val="24"/>
          <w:szCs w:val="24"/>
          <w:vertAlign w:val="superscript"/>
        </w:rPr>
        <w:t>[18]</w:t>
      </w:r>
      <w:r w:rsidR="002517C1" w:rsidRPr="00B736B3">
        <w:rPr>
          <w:rFonts w:ascii="Book Antiqua" w:hAnsi="Book Antiqua"/>
          <w:sz w:val="24"/>
          <w:szCs w:val="24"/>
        </w:rPr>
        <w:t>:</w:t>
      </w:r>
      <w:r w:rsidR="00477CC8" w:rsidRPr="00B736B3">
        <w:rPr>
          <w:rFonts w:ascii="Book Antiqua" w:hAnsi="Book Antiqua"/>
          <w:sz w:val="24"/>
          <w:szCs w:val="24"/>
        </w:rPr>
        <w:t xml:space="preserve"> </w:t>
      </w:r>
      <w:r w:rsidR="00DC02E9" w:rsidRPr="00B736B3">
        <w:rPr>
          <w:rFonts w:ascii="Book Antiqua" w:hAnsi="Book Antiqua"/>
          <w:sz w:val="24"/>
          <w:szCs w:val="24"/>
          <w:lang w:eastAsia="zh-CN"/>
        </w:rPr>
        <w:t>(</w:t>
      </w:r>
      <w:r w:rsidR="00477CC8" w:rsidRPr="00B736B3">
        <w:rPr>
          <w:rFonts w:ascii="Book Antiqua" w:hAnsi="Book Antiqua"/>
          <w:sz w:val="24"/>
          <w:szCs w:val="24"/>
        </w:rPr>
        <w:t xml:space="preserve">1) </w:t>
      </w:r>
      <w:r w:rsidR="00354DB6" w:rsidRPr="00B736B3">
        <w:rPr>
          <w:rFonts w:ascii="Book Antiqua" w:hAnsi="Book Antiqua"/>
          <w:sz w:val="24"/>
          <w:szCs w:val="24"/>
        </w:rPr>
        <w:t>Th1</w:t>
      </w:r>
      <w:r w:rsidR="00DF39DE" w:rsidRPr="00B736B3">
        <w:rPr>
          <w:rFonts w:ascii="Book Antiqua" w:hAnsi="Book Antiqua"/>
          <w:sz w:val="24"/>
          <w:szCs w:val="24"/>
        </w:rPr>
        <w:t xml:space="preserve"> </w:t>
      </w:r>
      <w:r w:rsidR="002517C1" w:rsidRPr="00B736B3">
        <w:rPr>
          <w:rFonts w:ascii="Book Antiqua" w:hAnsi="Book Antiqua"/>
          <w:sz w:val="24"/>
          <w:szCs w:val="24"/>
        </w:rPr>
        <w:t>(pro-inflammatory) cytokines: IL-1, IL-2, IL-12 and non-ILs like TNF-</w:t>
      </w:r>
      <w:r w:rsidR="002517C1" w:rsidRPr="00B736B3">
        <w:rPr>
          <w:rFonts w:ascii="Book Antiqua" w:hAnsi="Book Antiqua"/>
          <w:sz w:val="24"/>
          <w:szCs w:val="24"/>
        </w:rPr>
        <w:sym w:font="Symbol" w:char="F061"/>
      </w:r>
      <w:r w:rsidR="002517C1" w:rsidRPr="00B736B3">
        <w:rPr>
          <w:rFonts w:ascii="Book Antiqua" w:hAnsi="Book Antiqua"/>
          <w:sz w:val="24"/>
          <w:szCs w:val="24"/>
        </w:rPr>
        <w:t xml:space="preserve"> and IFN-γ.</w:t>
      </w:r>
      <w:r w:rsidR="00477CC8" w:rsidRPr="00B736B3">
        <w:rPr>
          <w:rFonts w:ascii="Book Antiqua" w:hAnsi="Book Antiqua"/>
          <w:sz w:val="24"/>
          <w:szCs w:val="24"/>
        </w:rPr>
        <w:t xml:space="preserve"> </w:t>
      </w:r>
      <w:r w:rsidR="002517C1" w:rsidRPr="00B736B3">
        <w:rPr>
          <w:rFonts w:ascii="Book Antiqua" w:hAnsi="Book Antiqua"/>
          <w:sz w:val="24"/>
          <w:szCs w:val="24"/>
        </w:rPr>
        <w:t>These cytokines</w:t>
      </w:r>
      <w:r w:rsidRPr="00B736B3">
        <w:rPr>
          <w:rFonts w:ascii="Book Antiqua" w:hAnsi="Book Antiqua"/>
          <w:sz w:val="24"/>
          <w:szCs w:val="24"/>
        </w:rPr>
        <w:t xml:space="preserve"> cause</w:t>
      </w:r>
      <w:r w:rsidR="002517C1" w:rsidRPr="00B736B3">
        <w:rPr>
          <w:rFonts w:ascii="Book Antiqua" w:hAnsi="Book Antiqua"/>
          <w:sz w:val="24"/>
          <w:szCs w:val="24"/>
        </w:rPr>
        <w:t xml:space="preserve"> </w:t>
      </w:r>
      <w:r w:rsidR="00045252" w:rsidRPr="00B736B3">
        <w:rPr>
          <w:rFonts w:ascii="Book Antiqua" w:hAnsi="Book Antiqua"/>
          <w:sz w:val="24"/>
          <w:szCs w:val="24"/>
        </w:rPr>
        <w:t>stimulation of</w:t>
      </w:r>
      <w:r w:rsidR="002517C1" w:rsidRPr="00B736B3">
        <w:rPr>
          <w:rFonts w:ascii="Book Antiqua" w:hAnsi="Book Antiqua"/>
          <w:sz w:val="24"/>
          <w:szCs w:val="24"/>
        </w:rPr>
        <w:t xml:space="preserve"> virus-specific CD8-positive </w:t>
      </w:r>
      <w:r w:rsidR="00DF39DE" w:rsidRPr="00B736B3">
        <w:rPr>
          <w:rFonts w:ascii="Book Antiqua" w:hAnsi="Book Antiqua"/>
          <w:sz w:val="24"/>
          <w:szCs w:val="24"/>
        </w:rPr>
        <w:t xml:space="preserve">cytolytic T lymphocytes, </w:t>
      </w:r>
      <w:r w:rsidRPr="00B736B3">
        <w:rPr>
          <w:rFonts w:ascii="Book Antiqua" w:hAnsi="Book Antiqua"/>
          <w:sz w:val="24"/>
          <w:szCs w:val="24"/>
        </w:rPr>
        <w:t>leading to viral clearance</w:t>
      </w:r>
      <w:r w:rsidR="00DC02E9" w:rsidRPr="00B736B3">
        <w:rPr>
          <w:rFonts w:ascii="Book Antiqua" w:hAnsi="Book Antiqua"/>
          <w:sz w:val="24"/>
          <w:szCs w:val="24"/>
          <w:lang w:eastAsia="zh-CN"/>
        </w:rPr>
        <w:t>; and</w:t>
      </w:r>
      <w:r w:rsidR="00DC02E9" w:rsidRPr="00B736B3">
        <w:rPr>
          <w:rFonts w:ascii="Book Antiqua" w:hAnsi="Book Antiqua"/>
          <w:sz w:val="24"/>
          <w:szCs w:val="24"/>
        </w:rPr>
        <w:t xml:space="preserve"> </w:t>
      </w:r>
      <w:r w:rsidR="00DC02E9" w:rsidRPr="00B736B3">
        <w:rPr>
          <w:rFonts w:ascii="Book Antiqua" w:hAnsi="Book Antiqua"/>
          <w:sz w:val="24"/>
          <w:szCs w:val="24"/>
          <w:lang w:eastAsia="zh-CN"/>
        </w:rPr>
        <w:t>(</w:t>
      </w:r>
      <w:r w:rsidR="006D4B30" w:rsidRPr="00B736B3">
        <w:rPr>
          <w:rFonts w:ascii="Book Antiqua" w:hAnsi="Book Antiqua"/>
          <w:sz w:val="24"/>
          <w:szCs w:val="24"/>
        </w:rPr>
        <w:t xml:space="preserve">2) </w:t>
      </w:r>
      <w:r w:rsidR="00354DB6" w:rsidRPr="00B736B3">
        <w:rPr>
          <w:rFonts w:ascii="Book Antiqua" w:hAnsi="Book Antiqua"/>
          <w:sz w:val="24"/>
          <w:szCs w:val="24"/>
        </w:rPr>
        <w:t>Th2</w:t>
      </w:r>
      <w:r w:rsidR="00DF39DE" w:rsidRPr="00B736B3">
        <w:rPr>
          <w:rFonts w:ascii="Book Antiqua" w:hAnsi="Book Antiqua"/>
          <w:sz w:val="24"/>
          <w:szCs w:val="24"/>
        </w:rPr>
        <w:t xml:space="preserve"> </w:t>
      </w:r>
      <w:r w:rsidR="00354DB6" w:rsidRPr="00B736B3">
        <w:rPr>
          <w:rFonts w:ascii="Book Antiqua" w:hAnsi="Book Antiqua"/>
          <w:sz w:val="24"/>
          <w:szCs w:val="24"/>
        </w:rPr>
        <w:t>(anti-inflammatory)</w:t>
      </w:r>
      <w:r w:rsidR="007D79A3" w:rsidRPr="00B736B3">
        <w:rPr>
          <w:rFonts w:ascii="Book Antiqua" w:hAnsi="Book Antiqua"/>
          <w:sz w:val="24"/>
          <w:szCs w:val="24"/>
        </w:rPr>
        <w:t xml:space="preserve"> </w:t>
      </w:r>
      <w:r w:rsidR="002517C1" w:rsidRPr="00B736B3">
        <w:rPr>
          <w:rFonts w:ascii="Book Antiqua" w:hAnsi="Book Antiqua"/>
          <w:sz w:val="24"/>
          <w:szCs w:val="24"/>
        </w:rPr>
        <w:t xml:space="preserve">cytokines: IL-4, IL-10. </w:t>
      </w:r>
      <w:r w:rsidRPr="00B736B3">
        <w:rPr>
          <w:rFonts w:ascii="Book Antiqua" w:hAnsi="Book Antiqua"/>
          <w:sz w:val="24"/>
          <w:szCs w:val="24"/>
        </w:rPr>
        <w:t>They</w:t>
      </w:r>
      <w:r w:rsidR="002517C1" w:rsidRPr="00B736B3">
        <w:rPr>
          <w:rFonts w:ascii="Book Antiqua" w:hAnsi="Book Antiqua"/>
          <w:sz w:val="24"/>
          <w:szCs w:val="24"/>
        </w:rPr>
        <w:t xml:space="preserve"> </w:t>
      </w:r>
      <w:r w:rsidRPr="00B736B3">
        <w:rPr>
          <w:rFonts w:ascii="Book Antiqua" w:hAnsi="Book Antiqua"/>
          <w:sz w:val="24"/>
          <w:szCs w:val="24"/>
        </w:rPr>
        <w:t>induce Th1 cytokine</w:t>
      </w:r>
      <w:r w:rsidR="0045724B" w:rsidRPr="00B736B3">
        <w:rPr>
          <w:rFonts w:ascii="Book Antiqua" w:hAnsi="Book Antiqua"/>
          <w:sz w:val="24"/>
          <w:szCs w:val="24"/>
        </w:rPr>
        <w:t xml:space="preserve">s </w:t>
      </w:r>
      <w:r w:rsidR="007B589C" w:rsidRPr="00B736B3">
        <w:rPr>
          <w:rFonts w:ascii="Book Antiqua" w:hAnsi="Book Antiqua"/>
          <w:sz w:val="24"/>
          <w:szCs w:val="24"/>
        </w:rPr>
        <w:t>and stimulate activation/</w:t>
      </w:r>
      <w:r w:rsidRPr="00B736B3">
        <w:rPr>
          <w:rFonts w:ascii="Book Antiqua" w:hAnsi="Book Antiqua"/>
          <w:sz w:val="24"/>
          <w:szCs w:val="24"/>
        </w:rPr>
        <w:t xml:space="preserve">differentiation of </w:t>
      </w:r>
      <w:r w:rsidR="002517C1" w:rsidRPr="00B736B3">
        <w:rPr>
          <w:rFonts w:ascii="Book Antiqua" w:hAnsi="Book Antiqua"/>
          <w:sz w:val="24"/>
          <w:szCs w:val="24"/>
        </w:rPr>
        <w:t>B cells.</w:t>
      </w:r>
      <w:r w:rsidR="002C708B" w:rsidRPr="00B736B3">
        <w:rPr>
          <w:rFonts w:ascii="Book Antiqua" w:hAnsi="Book Antiqua"/>
          <w:sz w:val="24"/>
          <w:szCs w:val="24"/>
        </w:rPr>
        <w:t xml:space="preserve"> </w:t>
      </w:r>
      <w:r w:rsidR="002517C1" w:rsidRPr="00B736B3">
        <w:rPr>
          <w:rFonts w:ascii="Book Antiqua" w:hAnsi="Book Antiqua"/>
          <w:sz w:val="24"/>
          <w:szCs w:val="24"/>
        </w:rPr>
        <w:t>Altho</w:t>
      </w:r>
      <w:r w:rsidR="003B3D0F" w:rsidRPr="00B736B3">
        <w:rPr>
          <w:rFonts w:ascii="Book Antiqua" w:hAnsi="Book Antiqua"/>
          <w:sz w:val="24"/>
          <w:szCs w:val="24"/>
        </w:rPr>
        <w:t xml:space="preserve">ugh </w:t>
      </w:r>
      <w:r w:rsidR="00F93F84" w:rsidRPr="00B736B3">
        <w:rPr>
          <w:rFonts w:ascii="Book Antiqua" w:hAnsi="Book Antiqua"/>
          <w:sz w:val="24"/>
          <w:szCs w:val="24"/>
        </w:rPr>
        <w:t xml:space="preserve">several of them do </w:t>
      </w:r>
      <w:r w:rsidR="002517C1" w:rsidRPr="00B736B3">
        <w:rPr>
          <w:rFonts w:ascii="Book Antiqua" w:hAnsi="Book Antiqua"/>
          <w:sz w:val="24"/>
          <w:szCs w:val="24"/>
        </w:rPr>
        <w:t>not fit specifically into either category like non Th1/Th2 cytokines</w:t>
      </w:r>
      <w:r w:rsidR="00045252" w:rsidRPr="00B736B3">
        <w:rPr>
          <w:rFonts w:ascii="Book Antiqua" w:hAnsi="Book Antiqua"/>
          <w:sz w:val="24"/>
          <w:szCs w:val="24"/>
        </w:rPr>
        <w:t>;</w:t>
      </w:r>
      <w:r w:rsidR="007D79A3" w:rsidRPr="00B736B3">
        <w:rPr>
          <w:rFonts w:ascii="Book Antiqua" w:hAnsi="Book Antiqua"/>
          <w:sz w:val="24"/>
          <w:szCs w:val="24"/>
        </w:rPr>
        <w:t xml:space="preserve"> IL-6, </w:t>
      </w:r>
      <w:r w:rsidR="00111485" w:rsidRPr="00B736B3">
        <w:rPr>
          <w:rFonts w:ascii="Book Antiqua" w:hAnsi="Book Antiqua"/>
          <w:sz w:val="24"/>
          <w:szCs w:val="24"/>
        </w:rPr>
        <w:t xml:space="preserve">TGF-β. </w:t>
      </w:r>
      <w:r w:rsidR="00E55937" w:rsidRPr="00B736B3">
        <w:rPr>
          <w:rFonts w:ascii="Book Antiqua" w:hAnsi="Book Antiqua"/>
          <w:sz w:val="24"/>
          <w:szCs w:val="24"/>
        </w:rPr>
        <w:t xml:space="preserve">Although cytokines act at very low concentrations (pg/mL), their effect is closely related to their circulating levels. Besides, an individual’s </w:t>
      </w:r>
      <w:r w:rsidRPr="00B736B3">
        <w:rPr>
          <w:rFonts w:ascii="Book Antiqua" w:hAnsi="Book Antiqua"/>
          <w:sz w:val="24"/>
          <w:szCs w:val="24"/>
        </w:rPr>
        <w:t xml:space="preserve">cytokine production </w:t>
      </w:r>
      <w:r w:rsidR="00E55937" w:rsidRPr="00B736B3">
        <w:rPr>
          <w:rFonts w:ascii="Book Antiqua" w:hAnsi="Book Antiqua"/>
          <w:sz w:val="24"/>
          <w:szCs w:val="24"/>
        </w:rPr>
        <w:t xml:space="preserve">capacity </w:t>
      </w:r>
      <w:r w:rsidRPr="00B736B3">
        <w:rPr>
          <w:rFonts w:ascii="Book Antiqua" w:hAnsi="Book Antiqua"/>
          <w:sz w:val="24"/>
          <w:szCs w:val="24"/>
        </w:rPr>
        <w:t xml:space="preserve">is genetically regulated, which accounts for remarkable </w:t>
      </w:r>
      <w:r w:rsidR="00E55937" w:rsidRPr="00B736B3">
        <w:rPr>
          <w:rFonts w:ascii="Book Antiqua" w:hAnsi="Book Antiqua"/>
          <w:sz w:val="24"/>
          <w:szCs w:val="24"/>
        </w:rPr>
        <w:t>variation among individual</w:t>
      </w:r>
      <w:r w:rsidR="007B5F2A" w:rsidRPr="00B736B3">
        <w:rPr>
          <w:rFonts w:ascii="Book Antiqua" w:hAnsi="Book Antiqua"/>
          <w:sz w:val="24"/>
          <w:szCs w:val="24"/>
        </w:rPr>
        <w:t>s</w:t>
      </w:r>
      <w:r w:rsidR="007B5F2A" w:rsidRPr="00B736B3">
        <w:rPr>
          <w:rFonts w:ascii="Book Antiqua" w:hAnsi="Book Antiqua"/>
          <w:sz w:val="24"/>
          <w:szCs w:val="24"/>
          <w:vertAlign w:val="superscript"/>
        </w:rPr>
        <w:t>[1</w:t>
      </w:r>
      <w:r w:rsidR="00715BFC" w:rsidRPr="00B736B3">
        <w:rPr>
          <w:rFonts w:ascii="Book Antiqua" w:hAnsi="Book Antiqua"/>
          <w:sz w:val="24"/>
          <w:szCs w:val="24"/>
          <w:vertAlign w:val="superscript"/>
        </w:rPr>
        <w:t>9</w:t>
      </w:r>
      <w:r w:rsidR="007B5F2A" w:rsidRPr="00B736B3">
        <w:rPr>
          <w:rFonts w:ascii="Book Antiqua" w:hAnsi="Book Antiqua"/>
          <w:sz w:val="24"/>
          <w:szCs w:val="24"/>
          <w:vertAlign w:val="superscript"/>
        </w:rPr>
        <w:t>]</w:t>
      </w:r>
      <w:r w:rsidR="00E55937" w:rsidRPr="00B736B3">
        <w:rPr>
          <w:rFonts w:ascii="Book Antiqua" w:hAnsi="Book Antiqua"/>
          <w:sz w:val="24"/>
          <w:szCs w:val="24"/>
        </w:rPr>
        <w:t xml:space="preserve">. </w:t>
      </w:r>
      <w:r w:rsidR="00990723" w:rsidRPr="00B736B3">
        <w:rPr>
          <w:rFonts w:ascii="Book Antiqua" w:hAnsi="Book Antiqua"/>
          <w:sz w:val="24"/>
          <w:szCs w:val="24"/>
        </w:rPr>
        <w:t xml:space="preserve">Thus, deregulation of the gene expression that alters the cytokine production may alter the homeostasis of the organism, resulting in organ-specific or systemic failures. This is </w:t>
      </w:r>
      <w:r w:rsidR="00485EC9" w:rsidRPr="00B736B3">
        <w:rPr>
          <w:rFonts w:ascii="Book Antiqua" w:hAnsi="Book Antiqua"/>
          <w:sz w:val="24"/>
          <w:szCs w:val="24"/>
        </w:rPr>
        <w:t xml:space="preserve">quite relevant for </w:t>
      </w:r>
      <w:r w:rsidR="00990723" w:rsidRPr="00B736B3">
        <w:rPr>
          <w:rFonts w:ascii="Book Antiqua" w:hAnsi="Book Antiqua"/>
          <w:sz w:val="24"/>
          <w:szCs w:val="24"/>
        </w:rPr>
        <w:t>cytokine gene polymorphisms a</w:t>
      </w:r>
      <w:r w:rsidR="007B5F2A" w:rsidRPr="00B736B3">
        <w:rPr>
          <w:rFonts w:ascii="Book Antiqua" w:hAnsi="Book Antiqua"/>
          <w:sz w:val="24"/>
          <w:szCs w:val="24"/>
        </w:rPr>
        <w:t>nd HCC</w:t>
      </w:r>
      <w:r w:rsidR="007B5F2A" w:rsidRPr="00B736B3">
        <w:rPr>
          <w:rFonts w:ascii="Book Antiqua" w:hAnsi="Book Antiqua"/>
          <w:sz w:val="24"/>
          <w:szCs w:val="24"/>
          <w:vertAlign w:val="superscript"/>
        </w:rPr>
        <w:t>[</w:t>
      </w:r>
      <w:r w:rsidR="00715BFC" w:rsidRPr="00B736B3">
        <w:rPr>
          <w:rFonts w:ascii="Book Antiqua" w:hAnsi="Book Antiqua"/>
          <w:sz w:val="24"/>
          <w:szCs w:val="24"/>
          <w:vertAlign w:val="superscript"/>
        </w:rPr>
        <w:t>20</w:t>
      </w:r>
      <w:r w:rsidR="007B5F2A" w:rsidRPr="00B736B3">
        <w:rPr>
          <w:rFonts w:ascii="Book Antiqua" w:hAnsi="Book Antiqua"/>
          <w:sz w:val="24"/>
          <w:szCs w:val="24"/>
          <w:vertAlign w:val="superscript"/>
        </w:rPr>
        <w:t>]</w:t>
      </w:r>
      <w:r w:rsidR="00990723" w:rsidRPr="00B736B3">
        <w:rPr>
          <w:rFonts w:ascii="Book Antiqua" w:hAnsi="Book Antiqua"/>
          <w:sz w:val="24"/>
          <w:szCs w:val="24"/>
        </w:rPr>
        <w:t xml:space="preserve">, as cytokines </w:t>
      </w:r>
      <w:r w:rsidR="00785195" w:rsidRPr="00B736B3">
        <w:rPr>
          <w:rFonts w:ascii="Book Antiqua" w:hAnsi="Book Antiqua"/>
          <w:sz w:val="24"/>
          <w:szCs w:val="24"/>
        </w:rPr>
        <w:t>are key determinants</w:t>
      </w:r>
      <w:r w:rsidR="00990723" w:rsidRPr="00B736B3">
        <w:rPr>
          <w:rFonts w:ascii="Book Antiqua" w:hAnsi="Book Antiqua"/>
          <w:sz w:val="24"/>
          <w:szCs w:val="24"/>
        </w:rPr>
        <w:t xml:space="preserve"> </w:t>
      </w:r>
      <w:r w:rsidR="00785195" w:rsidRPr="00B736B3">
        <w:rPr>
          <w:rFonts w:ascii="Book Antiqua" w:hAnsi="Book Antiqua"/>
          <w:sz w:val="24"/>
          <w:szCs w:val="24"/>
        </w:rPr>
        <w:t xml:space="preserve">in regulating the immune response during </w:t>
      </w:r>
      <w:r w:rsidR="007D79A3" w:rsidRPr="00B736B3">
        <w:rPr>
          <w:rFonts w:ascii="Book Antiqua" w:hAnsi="Book Antiqua"/>
          <w:sz w:val="24"/>
          <w:szCs w:val="24"/>
        </w:rPr>
        <w:t>HBV infection.</w:t>
      </w:r>
      <w:r w:rsidR="00990723" w:rsidRPr="00B736B3">
        <w:rPr>
          <w:rFonts w:ascii="Book Antiqua" w:hAnsi="Book Antiqua"/>
          <w:sz w:val="24"/>
          <w:szCs w:val="24"/>
        </w:rPr>
        <w:t xml:space="preserve"> </w:t>
      </w:r>
    </w:p>
    <w:p w:rsidR="00DC02E9" w:rsidRPr="00B736B3" w:rsidRDefault="00DC02E9" w:rsidP="00B736B3">
      <w:pPr>
        <w:autoSpaceDE w:val="0"/>
        <w:autoSpaceDN w:val="0"/>
        <w:adjustRightInd w:val="0"/>
        <w:spacing w:after="0" w:line="360" w:lineRule="auto"/>
        <w:ind w:firstLineChars="200" w:firstLine="480"/>
        <w:jc w:val="both"/>
        <w:rPr>
          <w:rFonts w:ascii="Book Antiqua" w:hAnsi="Book Antiqua"/>
          <w:sz w:val="24"/>
          <w:szCs w:val="24"/>
          <w:lang w:eastAsia="zh-CN"/>
        </w:rPr>
      </w:pPr>
    </w:p>
    <w:p w:rsidR="00BD71FA" w:rsidRPr="00B736B3" w:rsidRDefault="004B2F5A" w:rsidP="00B736B3">
      <w:pPr>
        <w:spacing w:after="0" w:line="360" w:lineRule="auto"/>
        <w:jc w:val="both"/>
        <w:rPr>
          <w:rFonts w:ascii="Book Antiqua" w:hAnsi="Book Antiqua"/>
          <w:b/>
          <w:i/>
          <w:sz w:val="24"/>
          <w:szCs w:val="24"/>
        </w:rPr>
      </w:pPr>
      <w:r w:rsidRPr="00B736B3">
        <w:rPr>
          <w:rFonts w:ascii="Book Antiqua" w:hAnsi="Book Antiqua"/>
          <w:b/>
          <w:i/>
          <w:sz w:val="24"/>
          <w:szCs w:val="24"/>
        </w:rPr>
        <w:t xml:space="preserve">Role </w:t>
      </w:r>
      <w:r w:rsidR="00BD71FA" w:rsidRPr="00B736B3">
        <w:rPr>
          <w:rFonts w:ascii="Book Antiqua" w:hAnsi="Book Antiqua"/>
          <w:b/>
          <w:i/>
          <w:sz w:val="24"/>
          <w:szCs w:val="24"/>
        </w:rPr>
        <w:t>in HBV-HCC pathogenesis</w:t>
      </w:r>
    </w:p>
    <w:p w:rsidR="00087C73" w:rsidRPr="00B736B3" w:rsidRDefault="00E03FDD" w:rsidP="00B736B3">
      <w:pPr>
        <w:autoSpaceDE w:val="0"/>
        <w:autoSpaceDN w:val="0"/>
        <w:adjustRightInd w:val="0"/>
        <w:spacing w:after="0" w:line="360" w:lineRule="auto"/>
        <w:jc w:val="both"/>
        <w:rPr>
          <w:rFonts w:ascii="Book Antiqua" w:hAnsi="Book Antiqua"/>
          <w:sz w:val="24"/>
          <w:szCs w:val="24"/>
        </w:rPr>
      </w:pPr>
      <w:r w:rsidRPr="00B736B3">
        <w:rPr>
          <w:rFonts w:ascii="Book Antiqua" w:hAnsi="Book Antiqua"/>
          <w:sz w:val="24"/>
          <w:szCs w:val="24"/>
        </w:rPr>
        <w:t xml:space="preserve">Induction of chronic inflammation creates a tumor- favouring </w:t>
      </w:r>
      <w:r w:rsidR="00BD71FA" w:rsidRPr="00B736B3">
        <w:rPr>
          <w:rFonts w:ascii="Book Antiqua" w:hAnsi="Book Antiqua"/>
          <w:sz w:val="24"/>
          <w:szCs w:val="24"/>
        </w:rPr>
        <w:t xml:space="preserve">microenvironment that </w:t>
      </w:r>
      <w:r w:rsidRPr="00B736B3">
        <w:rPr>
          <w:rFonts w:ascii="Book Antiqua" w:hAnsi="Book Antiqua"/>
          <w:sz w:val="24"/>
          <w:szCs w:val="24"/>
        </w:rPr>
        <w:t xml:space="preserve">eventually participates </w:t>
      </w:r>
      <w:r w:rsidR="00BD71FA" w:rsidRPr="00B736B3">
        <w:rPr>
          <w:rFonts w:ascii="Book Antiqua" w:hAnsi="Book Antiqua"/>
          <w:sz w:val="24"/>
          <w:szCs w:val="24"/>
        </w:rPr>
        <w:t xml:space="preserve">in the necroplastic process. Moreover, in </w:t>
      </w:r>
      <w:r w:rsidR="008B7CE4" w:rsidRPr="00B736B3">
        <w:rPr>
          <w:rFonts w:ascii="Book Antiqua" w:hAnsi="Book Antiqua"/>
          <w:sz w:val="24"/>
          <w:szCs w:val="24"/>
        </w:rPr>
        <w:t xml:space="preserve">immune cell enriched liver, </w:t>
      </w:r>
      <w:r w:rsidRPr="00B736B3">
        <w:rPr>
          <w:rFonts w:ascii="Book Antiqua" w:hAnsi="Book Antiqua"/>
          <w:sz w:val="24"/>
          <w:szCs w:val="24"/>
        </w:rPr>
        <w:t xml:space="preserve">immune responses following hepatitis infection, cause cell damage, regeneration, </w:t>
      </w:r>
      <w:r w:rsidR="00BD71FA" w:rsidRPr="00B736B3">
        <w:rPr>
          <w:rFonts w:ascii="Book Antiqua" w:hAnsi="Book Antiqua"/>
          <w:sz w:val="24"/>
          <w:szCs w:val="24"/>
        </w:rPr>
        <w:t xml:space="preserve">finally </w:t>
      </w:r>
      <w:r w:rsidRPr="00B736B3">
        <w:rPr>
          <w:rFonts w:ascii="Book Antiqua" w:hAnsi="Book Antiqua"/>
          <w:sz w:val="24"/>
          <w:szCs w:val="24"/>
        </w:rPr>
        <w:t xml:space="preserve">leading to </w:t>
      </w:r>
      <w:r w:rsidR="00BD71FA" w:rsidRPr="00B736B3">
        <w:rPr>
          <w:rFonts w:ascii="Book Antiqua" w:hAnsi="Book Antiqua"/>
          <w:sz w:val="24"/>
          <w:szCs w:val="24"/>
        </w:rPr>
        <w:t xml:space="preserve">liver cancer </w:t>
      </w:r>
      <w:r w:rsidR="00A87F24" w:rsidRPr="00B736B3">
        <w:rPr>
          <w:rFonts w:ascii="Book Antiqua" w:hAnsi="Book Antiqua"/>
          <w:sz w:val="24"/>
          <w:szCs w:val="24"/>
        </w:rPr>
        <w:t xml:space="preserve">due to continued </w:t>
      </w:r>
      <w:r w:rsidR="00320981" w:rsidRPr="00B736B3">
        <w:rPr>
          <w:rFonts w:ascii="Book Antiqua" w:hAnsi="Book Antiqua"/>
          <w:sz w:val="24"/>
          <w:szCs w:val="24"/>
        </w:rPr>
        <w:t>cell proliferation and death</w:t>
      </w:r>
      <w:r w:rsidR="00320981" w:rsidRPr="00B736B3">
        <w:rPr>
          <w:rFonts w:ascii="Book Antiqua" w:hAnsi="Book Antiqua"/>
          <w:sz w:val="24"/>
          <w:szCs w:val="24"/>
          <w:vertAlign w:val="superscript"/>
        </w:rPr>
        <w:t>[</w:t>
      </w:r>
      <w:r w:rsidR="00715BFC" w:rsidRPr="00B736B3">
        <w:rPr>
          <w:rFonts w:ascii="Book Antiqua" w:hAnsi="Book Antiqua"/>
          <w:sz w:val="24"/>
          <w:szCs w:val="24"/>
          <w:vertAlign w:val="superscript"/>
        </w:rPr>
        <w:t>18</w:t>
      </w:r>
      <w:r w:rsidR="00320981" w:rsidRPr="00B736B3">
        <w:rPr>
          <w:rFonts w:ascii="Book Antiqua" w:hAnsi="Book Antiqua"/>
          <w:sz w:val="24"/>
          <w:szCs w:val="24"/>
          <w:vertAlign w:val="superscript"/>
        </w:rPr>
        <w:t>]</w:t>
      </w:r>
      <w:r w:rsidR="00BD71FA" w:rsidRPr="00B736B3">
        <w:rPr>
          <w:rFonts w:ascii="Book Antiqua" w:hAnsi="Book Antiqua"/>
          <w:sz w:val="24"/>
          <w:szCs w:val="24"/>
        </w:rPr>
        <w:t xml:space="preserve">. Thus the </w:t>
      </w:r>
      <w:r w:rsidR="008D261B" w:rsidRPr="00B736B3">
        <w:rPr>
          <w:rFonts w:ascii="Book Antiqua" w:hAnsi="Book Antiqua"/>
          <w:sz w:val="24"/>
          <w:szCs w:val="24"/>
        </w:rPr>
        <w:t xml:space="preserve">chances for </w:t>
      </w:r>
      <w:r w:rsidR="00BD71FA" w:rsidRPr="00B736B3">
        <w:rPr>
          <w:rFonts w:ascii="Book Antiqua" w:hAnsi="Book Antiqua"/>
          <w:sz w:val="24"/>
          <w:szCs w:val="24"/>
        </w:rPr>
        <w:t>HCC</w:t>
      </w:r>
      <w:r w:rsidR="008D261B" w:rsidRPr="00B736B3">
        <w:rPr>
          <w:rFonts w:ascii="Book Antiqua" w:hAnsi="Book Antiqua"/>
          <w:sz w:val="24"/>
          <w:szCs w:val="24"/>
        </w:rPr>
        <w:t xml:space="preserve"> development in HBV-afflicted </w:t>
      </w:r>
      <w:r w:rsidR="003F1C5D" w:rsidRPr="00B736B3">
        <w:rPr>
          <w:rFonts w:ascii="Book Antiqua" w:hAnsi="Book Antiqua"/>
          <w:sz w:val="24"/>
          <w:szCs w:val="24"/>
        </w:rPr>
        <w:t xml:space="preserve">individuals increases with up-regulated </w:t>
      </w:r>
      <w:r w:rsidR="00320981" w:rsidRPr="00B736B3">
        <w:rPr>
          <w:rFonts w:ascii="Book Antiqua" w:hAnsi="Book Antiqua"/>
          <w:sz w:val="24"/>
          <w:szCs w:val="24"/>
        </w:rPr>
        <w:t>inflammation and fibrosis</w:t>
      </w:r>
      <w:r w:rsidR="00320981" w:rsidRPr="00B736B3">
        <w:rPr>
          <w:rFonts w:ascii="Book Antiqua" w:hAnsi="Book Antiqua"/>
          <w:sz w:val="24"/>
          <w:szCs w:val="24"/>
          <w:vertAlign w:val="superscript"/>
        </w:rPr>
        <w:t>[21]</w:t>
      </w:r>
      <w:r w:rsidR="00197AC2" w:rsidRPr="00B736B3">
        <w:rPr>
          <w:rFonts w:ascii="Book Antiqua" w:hAnsi="Book Antiqua"/>
          <w:sz w:val="24"/>
          <w:szCs w:val="24"/>
        </w:rPr>
        <w:t xml:space="preserve">. </w:t>
      </w:r>
      <w:r w:rsidR="00BD71FA" w:rsidRPr="00B736B3">
        <w:rPr>
          <w:rFonts w:ascii="Book Antiqua" w:hAnsi="Book Antiqua"/>
          <w:sz w:val="24"/>
          <w:szCs w:val="24"/>
        </w:rPr>
        <w:t xml:space="preserve">T-lymphocyte immuno-regulatory cytokines </w:t>
      </w:r>
      <w:r w:rsidR="00CB09DF" w:rsidRPr="00B736B3">
        <w:rPr>
          <w:rFonts w:ascii="Book Antiqua" w:hAnsi="Book Antiqua"/>
          <w:sz w:val="24"/>
          <w:szCs w:val="24"/>
        </w:rPr>
        <w:t>are crucial players</w:t>
      </w:r>
      <w:r w:rsidR="003F1C5D" w:rsidRPr="00B736B3">
        <w:rPr>
          <w:rFonts w:ascii="Book Antiqua" w:hAnsi="Book Antiqua"/>
          <w:sz w:val="24"/>
          <w:szCs w:val="24"/>
        </w:rPr>
        <w:t xml:space="preserve"> in </w:t>
      </w:r>
      <w:r w:rsidR="00CB09DF" w:rsidRPr="00B736B3">
        <w:rPr>
          <w:rFonts w:ascii="Book Antiqua" w:hAnsi="Book Antiqua"/>
          <w:sz w:val="24"/>
          <w:szCs w:val="24"/>
        </w:rPr>
        <w:t xml:space="preserve">regulation of </w:t>
      </w:r>
      <w:r w:rsidR="00BD71FA" w:rsidRPr="00B736B3">
        <w:rPr>
          <w:rFonts w:ascii="Book Antiqua" w:hAnsi="Book Antiqua"/>
          <w:sz w:val="24"/>
          <w:szCs w:val="24"/>
        </w:rPr>
        <w:t xml:space="preserve">the host response to </w:t>
      </w:r>
      <w:r w:rsidR="00CB09DF" w:rsidRPr="00B736B3">
        <w:rPr>
          <w:rFonts w:ascii="Book Antiqua" w:hAnsi="Book Antiqua"/>
          <w:sz w:val="24"/>
          <w:szCs w:val="24"/>
        </w:rPr>
        <w:t xml:space="preserve">against hepatitis B virus </w:t>
      </w:r>
      <w:r w:rsidR="00A13605" w:rsidRPr="00B736B3">
        <w:rPr>
          <w:rFonts w:ascii="Book Antiqua" w:hAnsi="Book Antiqua"/>
          <w:sz w:val="24"/>
          <w:szCs w:val="24"/>
        </w:rPr>
        <w:t xml:space="preserve">infection. In fact, it has been shown that </w:t>
      </w:r>
      <w:r w:rsidR="00753636" w:rsidRPr="00B736B3">
        <w:rPr>
          <w:rFonts w:ascii="Book Antiqua" w:hAnsi="Book Antiqua"/>
          <w:sz w:val="24"/>
          <w:szCs w:val="24"/>
        </w:rPr>
        <w:t xml:space="preserve">the </w:t>
      </w:r>
      <w:r w:rsidR="00BD71FA" w:rsidRPr="00B736B3">
        <w:rPr>
          <w:rFonts w:ascii="Book Antiqua" w:hAnsi="Book Antiqua"/>
          <w:sz w:val="24"/>
          <w:szCs w:val="24"/>
        </w:rPr>
        <w:t>cell-media</w:t>
      </w:r>
      <w:r w:rsidR="00753636" w:rsidRPr="00B736B3">
        <w:rPr>
          <w:rFonts w:ascii="Book Antiqua" w:hAnsi="Book Antiqua"/>
          <w:sz w:val="24"/>
          <w:szCs w:val="24"/>
        </w:rPr>
        <w:t xml:space="preserve">ted immunity is </w:t>
      </w:r>
      <w:r w:rsidR="00A13605" w:rsidRPr="00B736B3">
        <w:rPr>
          <w:rFonts w:ascii="Book Antiqua" w:hAnsi="Book Antiqua"/>
          <w:sz w:val="24"/>
          <w:szCs w:val="24"/>
        </w:rPr>
        <w:t xml:space="preserve">responsible for </w:t>
      </w:r>
      <w:r w:rsidR="00753636" w:rsidRPr="00B736B3">
        <w:rPr>
          <w:rFonts w:ascii="Book Antiqua" w:hAnsi="Book Antiqua"/>
          <w:sz w:val="24"/>
          <w:szCs w:val="24"/>
        </w:rPr>
        <w:t>viral recovery</w:t>
      </w:r>
      <w:r w:rsidR="00320981" w:rsidRPr="00B736B3">
        <w:rPr>
          <w:rFonts w:ascii="Book Antiqua" w:hAnsi="Book Antiqua"/>
          <w:sz w:val="24"/>
          <w:szCs w:val="24"/>
          <w:vertAlign w:val="superscript"/>
        </w:rPr>
        <w:t>[22]</w:t>
      </w:r>
      <w:r w:rsidR="00197AC2" w:rsidRPr="00B736B3">
        <w:rPr>
          <w:rFonts w:ascii="Book Antiqua" w:hAnsi="Book Antiqua"/>
          <w:sz w:val="24"/>
          <w:szCs w:val="24"/>
        </w:rPr>
        <w:t xml:space="preserve">, </w:t>
      </w:r>
      <w:r w:rsidR="00753636" w:rsidRPr="00B736B3">
        <w:rPr>
          <w:rFonts w:ascii="Book Antiqua" w:hAnsi="Book Antiqua"/>
          <w:sz w:val="24"/>
          <w:szCs w:val="24"/>
        </w:rPr>
        <w:t xml:space="preserve">while </w:t>
      </w:r>
      <w:r w:rsidR="00A13605" w:rsidRPr="00B736B3">
        <w:rPr>
          <w:rFonts w:ascii="Book Antiqua" w:hAnsi="Book Antiqua"/>
          <w:sz w:val="24"/>
          <w:szCs w:val="24"/>
        </w:rPr>
        <w:t xml:space="preserve">Th2 cytokines </w:t>
      </w:r>
      <w:r w:rsidR="00753636" w:rsidRPr="00B736B3">
        <w:rPr>
          <w:rFonts w:ascii="Book Antiqua" w:hAnsi="Book Antiqua"/>
          <w:sz w:val="24"/>
          <w:szCs w:val="24"/>
        </w:rPr>
        <w:t>actively</w:t>
      </w:r>
      <w:r w:rsidR="00A13605" w:rsidRPr="00B736B3">
        <w:rPr>
          <w:rFonts w:ascii="Book Antiqua" w:hAnsi="Book Antiqua"/>
          <w:sz w:val="24"/>
          <w:szCs w:val="24"/>
        </w:rPr>
        <w:t xml:space="preserve"> participate </w:t>
      </w:r>
      <w:r w:rsidR="00753636" w:rsidRPr="00B736B3">
        <w:rPr>
          <w:rFonts w:ascii="Book Antiqua" w:hAnsi="Book Antiqua"/>
          <w:sz w:val="24"/>
          <w:szCs w:val="24"/>
        </w:rPr>
        <w:t xml:space="preserve">in causing </w:t>
      </w:r>
      <w:r w:rsidR="00320981" w:rsidRPr="00B736B3">
        <w:rPr>
          <w:rFonts w:ascii="Book Antiqua" w:hAnsi="Book Antiqua"/>
          <w:sz w:val="24"/>
          <w:szCs w:val="24"/>
        </w:rPr>
        <w:t>persistent infection</w:t>
      </w:r>
      <w:r w:rsidR="00320981" w:rsidRPr="00B736B3">
        <w:rPr>
          <w:rFonts w:ascii="Book Antiqua" w:hAnsi="Book Antiqua"/>
          <w:sz w:val="24"/>
          <w:szCs w:val="24"/>
          <w:vertAlign w:val="superscript"/>
        </w:rPr>
        <w:t>[23]</w:t>
      </w:r>
      <w:r w:rsidR="00BD71FA" w:rsidRPr="00B736B3">
        <w:rPr>
          <w:rFonts w:ascii="Book Antiqua" w:hAnsi="Book Antiqua"/>
          <w:sz w:val="24"/>
          <w:szCs w:val="24"/>
        </w:rPr>
        <w:t xml:space="preserve">. In this context, an HBV-infected individual </w:t>
      </w:r>
      <w:r w:rsidR="00A12C2A" w:rsidRPr="00B736B3">
        <w:rPr>
          <w:rFonts w:ascii="Book Antiqua" w:hAnsi="Book Antiqua"/>
          <w:sz w:val="24"/>
          <w:szCs w:val="24"/>
        </w:rPr>
        <w:t xml:space="preserve">having down-regulated Th1 </w:t>
      </w:r>
      <w:r w:rsidR="00BD71FA" w:rsidRPr="00B736B3">
        <w:rPr>
          <w:rFonts w:ascii="Book Antiqua" w:hAnsi="Book Antiqua"/>
          <w:sz w:val="24"/>
          <w:szCs w:val="24"/>
        </w:rPr>
        <w:t xml:space="preserve">and </w:t>
      </w:r>
      <w:r w:rsidR="00A12C2A" w:rsidRPr="00B736B3">
        <w:rPr>
          <w:rFonts w:ascii="Book Antiqua" w:hAnsi="Book Antiqua"/>
          <w:sz w:val="24"/>
          <w:szCs w:val="24"/>
        </w:rPr>
        <w:t xml:space="preserve">up-regulated Th2 cytokine production, </w:t>
      </w:r>
      <w:r w:rsidR="00BD71FA" w:rsidRPr="00B736B3">
        <w:rPr>
          <w:rFonts w:ascii="Book Antiqua" w:hAnsi="Book Antiqua"/>
          <w:sz w:val="24"/>
          <w:szCs w:val="24"/>
        </w:rPr>
        <w:t xml:space="preserve">might experience an increased </w:t>
      </w:r>
      <w:r w:rsidR="00A12C2A" w:rsidRPr="00B736B3">
        <w:rPr>
          <w:rFonts w:ascii="Book Antiqua" w:hAnsi="Book Antiqua"/>
          <w:sz w:val="24"/>
          <w:szCs w:val="24"/>
        </w:rPr>
        <w:t xml:space="preserve">likelihood </w:t>
      </w:r>
      <w:r w:rsidR="00087C73" w:rsidRPr="00B736B3">
        <w:rPr>
          <w:rFonts w:ascii="Book Antiqua" w:hAnsi="Book Antiqua"/>
          <w:sz w:val="24"/>
          <w:szCs w:val="24"/>
        </w:rPr>
        <w:t xml:space="preserve">to HCC development. </w:t>
      </w:r>
      <w:r w:rsidR="00BD71FA" w:rsidRPr="00B736B3">
        <w:rPr>
          <w:rFonts w:ascii="Book Antiqua" w:hAnsi="Book Antiqua"/>
          <w:sz w:val="24"/>
          <w:szCs w:val="24"/>
        </w:rPr>
        <w:t xml:space="preserve">Hence, polymorphisms in cytokine genes can influence </w:t>
      </w:r>
      <w:r w:rsidR="008874AB" w:rsidRPr="00B736B3">
        <w:rPr>
          <w:rFonts w:ascii="Book Antiqua" w:hAnsi="Book Antiqua"/>
          <w:sz w:val="24"/>
          <w:szCs w:val="24"/>
        </w:rPr>
        <w:t xml:space="preserve">body’s </w:t>
      </w:r>
      <w:r w:rsidR="00BD71FA" w:rsidRPr="00B736B3">
        <w:rPr>
          <w:rFonts w:ascii="Book Antiqua" w:hAnsi="Book Antiqua"/>
          <w:sz w:val="24"/>
          <w:szCs w:val="24"/>
        </w:rPr>
        <w:t xml:space="preserve">immune </w:t>
      </w:r>
      <w:r w:rsidR="008874AB" w:rsidRPr="00B736B3">
        <w:rPr>
          <w:rFonts w:ascii="Book Antiqua" w:hAnsi="Book Antiqua"/>
          <w:sz w:val="24"/>
          <w:szCs w:val="24"/>
        </w:rPr>
        <w:t>system</w:t>
      </w:r>
      <w:r w:rsidR="00BD71FA" w:rsidRPr="00B736B3">
        <w:rPr>
          <w:rFonts w:ascii="Book Antiqua" w:hAnsi="Book Antiqua"/>
          <w:sz w:val="24"/>
          <w:szCs w:val="24"/>
        </w:rPr>
        <w:t>; inflammation and ti</w:t>
      </w:r>
      <w:r w:rsidR="00087C73" w:rsidRPr="00B736B3">
        <w:rPr>
          <w:rFonts w:ascii="Book Antiqua" w:hAnsi="Book Antiqua"/>
          <w:sz w:val="24"/>
          <w:szCs w:val="24"/>
        </w:rPr>
        <w:t xml:space="preserve">ssue injury in HBV related </w:t>
      </w:r>
      <w:r w:rsidR="008874AB" w:rsidRPr="00B736B3">
        <w:rPr>
          <w:rFonts w:ascii="Book Antiqua" w:hAnsi="Book Antiqua"/>
          <w:sz w:val="24"/>
          <w:szCs w:val="24"/>
        </w:rPr>
        <w:t>malignancy</w:t>
      </w:r>
      <w:r w:rsidR="00087C73" w:rsidRPr="00B736B3">
        <w:rPr>
          <w:rFonts w:ascii="Book Antiqua" w:hAnsi="Book Antiqua"/>
          <w:sz w:val="24"/>
          <w:szCs w:val="24"/>
        </w:rPr>
        <w:t>.</w:t>
      </w:r>
    </w:p>
    <w:p w:rsidR="008D5316" w:rsidRPr="00B736B3" w:rsidRDefault="00BD71FA" w:rsidP="00B736B3">
      <w:pPr>
        <w:autoSpaceDE w:val="0"/>
        <w:autoSpaceDN w:val="0"/>
        <w:adjustRightInd w:val="0"/>
        <w:spacing w:after="0" w:line="360" w:lineRule="auto"/>
        <w:ind w:firstLineChars="200" w:firstLine="480"/>
        <w:jc w:val="both"/>
        <w:rPr>
          <w:rFonts w:ascii="Book Antiqua" w:hAnsi="Book Antiqua"/>
          <w:sz w:val="24"/>
          <w:szCs w:val="24"/>
        </w:rPr>
      </w:pPr>
      <w:r w:rsidRPr="00B736B3">
        <w:rPr>
          <w:rFonts w:ascii="Book Antiqua" w:hAnsi="Book Antiqua"/>
          <w:sz w:val="24"/>
          <w:szCs w:val="24"/>
        </w:rPr>
        <w:t xml:space="preserve">Several studies have </w:t>
      </w:r>
      <w:r w:rsidR="00F8324B" w:rsidRPr="00B736B3">
        <w:rPr>
          <w:rFonts w:ascii="Book Antiqua" w:hAnsi="Book Antiqua"/>
          <w:sz w:val="24"/>
          <w:szCs w:val="24"/>
        </w:rPr>
        <w:t xml:space="preserve">documented functional cytokine polymorphisms, associated with varying stages of liver disease. </w:t>
      </w:r>
      <w:r w:rsidR="00B63BF2" w:rsidRPr="00B736B3">
        <w:rPr>
          <w:rFonts w:ascii="Book Antiqua" w:hAnsi="Book Antiqua"/>
          <w:sz w:val="24"/>
          <w:szCs w:val="24"/>
        </w:rPr>
        <w:t xml:space="preserve">The differences in </w:t>
      </w:r>
      <w:r w:rsidRPr="00B736B3">
        <w:rPr>
          <w:rFonts w:ascii="Book Antiqua" w:hAnsi="Book Antiqua"/>
          <w:sz w:val="24"/>
          <w:szCs w:val="24"/>
        </w:rPr>
        <w:t>cytokine e</w:t>
      </w:r>
      <w:r w:rsidR="00B63BF2" w:rsidRPr="00B736B3">
        <w:rPr>
          <w:rFonts w:ascii="Book Antiqua" w:hAnsi="Book Antiqua"/>
          <w:sz w:val="24"/>
          <w:szCs w:val="24"/>
        </w:rPr>
        <w:t xml:space="preserve">xpression </w:t>
      </w:r>
      <w:r w:rsidRPr="00B736B3">
        <w:rPr>
          <w:rFonts w:ascii="Book Antiqua" w:hAnsi="Book Antiqua"/>
          <w:sz w:val="24"/>
          <w:szCs w:val="24"/>
        </w:rPr>
        <w:t xml:space="preserve">and the functional </w:t>
      </w:r>
      <w:r w:rsidR="00B63BF2" w:rsidRPr="00B736B3">
        <w:rPr>
          <w:rFonts w:ascii="Book Antiqua" w:hAnsi="Book Antiqua"/>
          <w:sz w:val="24"/>
          <w:szCs w:val="24"/>
        </w:rPr>
        <w:t xml:space="preserve">consequence of these modifications in HCC, are primarily the result of the variability in response of the immune system in </w:t>
      </w:r>
      <w:r w:rsidRPr="00B736B3">
        <w:rPr>
          <w:rFonts w:ascii="Book Antiqua" w:hAnsi="Book Antiqua"/>
          <w:sz w:val="24"/>
          <w:szCs w:val="24"/>
        </w:rPr>
        <w:t xml:space="preserve">the presence of primary lesion. However, </w:t>
      </w:r>
      <w:r w:rsidR="00F8324B" w:rsidRPr="00B736B3">
        <w:rPr>
          <w:rFonts w:ascii="Book Antiqua" w:hAnsi="Book Antiqua"/>
          <w:sz w:val="24"/>
          <w:szCs w:val="24"/>
        </w:rPr>
        <w:t xml:space="preserve">the genetic make-up of an </w:t>
      </w:r>
      <w:r w:rsidRPr="00B736B3">
        <w:rPr>
          <w:rFonts w:ascii="Book Antiqua" w:hAnsi="Book Antiqua"/>
          <w:sz w:val="24"/>
          <w:szCs w:val="24"/>
        </w:rPr>
        <w:t>in</w:t>
      </w:r>
      <w:r w:rsidR="00F8324B" w:rsidRPr="00B736B3">
        <w:rPr>
          <w:rFonts w:ascii="Book Antiqua" w:hAnsi="Book Antiqua"/>
          <w:sz w:val="24"/>
          <w:szCs w:val="24"/>
        </w:rPr>
        <w:t xml:space="preserve">dividual </w:t>
      </w:r>
      <w:r w:rsidRPr="00B736B3">
        <w:rPr>
          <w:rFonts w:ascii="Book Antiqua" w:hAnsi="Book Antiqua"/>
          <w:sz w:val="24"/>
          <w:szCs w:val="24"/>
        </w:rPr>
        <w:t xml:space="preserve">may also </w:t>
      </w:r>
      <w:r w:rsidR="0027245C" w:rsidRPr="00B736B3">
        <w:rPr>
          <w:rFonts w:ascii="Book Antiqua" w:hAnsi="Book Antiqua"/>
          <w:sz w:val="24"/>
          <w:szCs w:val="24"/>
        </w:rPr>
        <w:t>alter</w:t>
      </w:r>
      <w:r w:rsidR="00C47240" w:rsidRPr="00B736B3">
        <w:rPr>
          <w:rFonts w:ascii="Book Antiqua" w:hAnsi="Book Antiqua"/>
          <w:sz w:val="24"/>
          <w:szCs w:val="24"/>
        </w:rPr>
        <w:t xml:space="preserve"> </w:t>
      </w:r>
      <w:r w:rsidRPr="00B736B3">
        <w:rPr>
          <w:rFonts w:ascii="Book Antiqua" w:hAnsi="Book Antiqua"/>
          <w:sz w:val="24"/>
          <w:szCs w:val="24"/>
        </w:rPr>
        <w:t>the im</w:t>
      </w:r>
      <w:r w:rsidR="0027245C" w:rsidRPr="00B736B3">
        <w:rPr>
          <w:rFonts w:ascii="Book Antiqua" w:hAnsi="Book Antiqua"/>
          <w:sz w:val="24"/>
          <w:szCs w:val="24"/>
        </w:rPr>
        <w:t>mune system and genera</w:t>
      </w:r>
      <w:r w:rsidR="005A3491" w:rsidRPr="00B736B3">
        <w:rPr>
          <w:rFonts w:ascii="Book Antiqua" w:hAnsi="Book Antiqua"/>
          <w:sz w:val="24"/>
          <w:szCs w:val="24"/>
        </w:rPr>
        <w:t xml:space="preserve">te </w:t>
      </w:r>
      <w:r w:rsidRPr="00B736B3">
        <w:rPr>
          <w:rFonts w:ascii="Book Antiqua" w:hAnsi="Book Antiqua"/>
          <w:sz w:val="24"/>
          <w:szCs w:val="24"/>
        </w:rPr>
        <w:t>tumorigenic effects. The p</w:t>
      </w:r>
      <w:r w:rsidR="00087C73" w:rsidRPr="00B736B3">
        <w:rPr>
          <w:rFonts w:ascii="Book Antiqua" w:hAnsi="Book Antiqua"/>
          <w:sz w:val="24"/>
          <w:szCs w:val="24"/>
        </w:rPr>
        <w:t>rincipal cytokines</w:t>
      </w:r>
      <w:r w:rsidR="00150F73" w:rsidRPr="00B736B3">
        <w:rPr>
          <w:rFonts w:ascii="Book Antiqua" w:hAnsi="Book Antiqua"/>
          <w:sz w:val="24"/>
          <w:szCs w:val="24"/>
        </w:rPr>
        <w:t xml:space="preserve"> and their genotypes</w:t>
      </w:r>
      <w:r w:rsidR="00454324" w:rsidRPr="00B736B3">
        <w:rPr>
          <w:rFonts w:ascii="Book Antiqua" w:hAnsi="Book Antiqua"/>
          <w:sz w:val="24"/>
          <w:szCs w:val="24"/>
        </w:rPr>
        <w:t xml:space="preserve">, found to be involved in HBV-HCC development </w:t>
      </w:r>
      <w:r w:rsidRPr="00B736B3">
        <w:rPr>
          <w:rFonts w:ascii="Book Antiqua" w:hAnsi="Book Antiqua"/>
          <w:sz w:val="24"/>
          <w:szCs w:val="24"/>
        </w:rPr>
        <w:t>are listed below</w:t>
      </w:r>
      <w:r w:rsidR="00A207C9" w:rsidRPr="00B736B3">
        <w:rPr>
          <w:rFonts w:ascii="Book Antiqua" w:hAnsi="Book Antiqua"/>
          <w:sz w:val="24"/>
          <w:szCs w:val="24"/>
        </w:rPr>
        <w:t xml:space="preserve">. </w:t>
      </w:r>
    </w:p>
    <w:p w:rsidR="00493A93" w:rsidRPr="00B736B3" w:rsidRDefault="00493A93" w:rsidP="00B736B3">
      <w:pPr>
        <w:spacing w:after="0" w:line="360" w:lineRule="auto"/>
        <w:jc w:val="both"/>
        <w:rPr>
          <w:rFonts w:ascii="Book Antiqua" w:hAnsi="Book Antiqua"/>
          <w:b/>
          <w:sz w:val="24"/>
          <w:szCs w:val="24"/>
        </w:rPr>
      </w:pPr>
    </w:p>
    <w:p w:rsidR="003222A1" w:rsidRPr="00B736B3" w:rsidRDefault="006B1C50" w:rsidP="00B736B3">
      <w:pPr>
        <w:spacing w:after="0" w:line="360" w:lineRule="auto"/>
        <w:jc w:val="both"/>
        <w:rPr>
          <w:rFonts w:ascii="Book Antiqua" w:hAnsi="Book Antiqua"/>
          <w:i/>
          <w:sz w:val="24"/>
          <w:szCs w:val="24"/>
          <w:lang w:eastAsia="zh-CN"/>
        </w:rPr>
      </w:pPr>
      <w:r w:rsidRPr="00B736B3">
        <w:rPr>
          <w:rFonts w:ascii="Book Antiqua" w:hAnsi="Book Antiqua"/>
          <w:b/>
          <w:i/>
          <w:sz w:val="24"/>
          <w:szCs w:val="24"/>
        </w:rPr>
        <w:t>IL-1</w:t>
      </w:r>
    </w:p>
    <w:p w:rsidR="004A707B" w:rsidRPr="00B736B3" w:rsidRDefault="004E4233" w:rsidP="00B736B3">
      <w:pPr>
        <w:spacing w:after="0" w:line="360" w:lineRule="auto"/>
        <w:jc w:val="both"/>
        <w:rPr>
          <w:rFonts w:ascii="Book Antiqua" w:hAnsi="Book Antiqua"/>
          <w:sz w:val="24"/>
          <w:szCs w:val="24"/>
        </w:rPr>
      </w:pPr>
      <w:r w:rsidRPr="00B736B3">
        <w:rPr>
          <w:rFonts w:ascii="Book Antiqua" w:hAnsi="Book Antiqua"/>
          <w:sz w:val="24"/>
          <w:szCs w:val="24"/>
        </w:rPr>
        <w:t xml:space="preserve">This is </w:t>
      </w:r>
      <w:r w:rsidR="007E1700" w:rsidRPr="00B736B3">
        <w:rPr>
          <w:rFonts w:ascii="Book Antiqua" w:hAnsi="Book Antiqua"/>
          <w:sz w:val="24"/>
          <w:szCs w:val="24"/>
        </w:rPr>
        <w:t xml:space="preserve">a multifunctional proinflammatory cytokine. </w:t>
      </w:r>
      <w:r w:rsidR="00AB0DF6" w:rsidRPr="00B736B3">
        <w:rPr>
          <w:rFonts w:ascii="Book Antiqua" w:hAnsi="Book Antiqua"/>
          <w:sz w:val="24"/>
          <w:szCs w:val="24"/>
        </w:rPr>
        <w:t xml:space="preserve">The </w:t>
      </w:r>
      <w:r w:rsidR="00BB4538" w:rsidRPr="00B736B3">
        <w:rPr>
          <w:rFonts w:ascii="Book Antiqua" w:hAnsi="Book Antiqua"/>
          <w:sz w:val="24"/>
          <w:szCs w:val="24"/>
        </w:rPr>
        <w:t xml:space="preserve">IL-1 gene family comprises </w:t>
      </w:r>
      <w:r w:rsidR="00714939" w:rsidRPr="00B736B3">
        <w:rPr>
          <w:rFonts w:ascii="Book Antiqua" w:hAnsi="Book Antiqua"/>
          <w:sz w:val="24"/>
          <w:szCs w:val="24"/>
        </w:rPr>
        <w:t>IL-1</w:t>
      </w:r>
      <w:r w:rsidR="00714939" w:rsidRPr="00B736B3">
        <w:rPr>
          <w:rFonts w:ascii="Book Antiqua" w:hAnsi="Book Antiqua"/>
          <w:sz w:val="24"/>
          <w:szCs w:val="24"/>
        </w:rPr>
        <w:sym w:font="Symbol" w:char="F061"/>
      </w:r>
      <w:r w:rsidR="00BB4538" w:rsidRPr="00B736B3">
        <w:rPr>
          <w:rFonts w:ascii="Book Antiqua" w:hAnsi="Book Antiqua"/>
          <w:sz w:val="24"/>
          <w:szCs w:val="24"/>
        </w:rPr>
        <w:t xml:space="preserve">, IL-1β </w:t>
      </w:r>
      <w:r w:rsidR="00714939" w:rsidRPr="00B736B3">
        <w:rPr>
          <w:rFonts w:ascii="Book Antiqua" w:hAnsi="Book Antiqua"/>
          <w:sz w:val="24"/>
          <w:szCs w:val="24"/>
        </w:rPr>
        <w:t>and IL</w:t>
      </w:r>
      <w:r w:rsidR="00BB4538" w:rsidRPr="00B736B3">
        <w:rPr>
          <w:rFonts w:ascii="Book Antiqua" w:hAnsi="Book Antiqua"/>
          <w:sz w:val="24"/>
          <w:szCs w:val="24"/>
        </w:rPr>
        <w:t xml:space="preserve">-1 receptor antagonist (IL-1Ra/IL-1RN). It </w:t>
      </w:r>
      <w:r w:rsidR="00714939" w:rsidRPr="00B736B3">
        <w:rPr>
          <w:rFonts w:ascii="Book Antiqua" w:hAnsi="Book Antiqua"/>
          <w:sz w:val="24"/>
          <w:szCs w:val="24"/>
        </w:rPr>
        <w:t>is</w:t>
      </w:r>
      <w:r w:rsidR="00CF6FEB" w:rsidRPr="00B736B3">
        <w:rPr>
          <w:rFonts w:ascii="Book Antiqua" w:hAnsi="Book Antiqua"/>
          <w:sz w:val="24"/>
          <w:szCs w:val="24"/>
        </w:rPr>
        <w:t xml:space="preserve"> located on </w:t>
      </w:r>
      <w:r w:rsidR="009C65CB" w:rsidRPr="00B736B3">
        <w:rPr>
          <w:rFonts w:ascii="Book Antiqua" w:hAnsi="Book Antiqua"/>
          <w:sz w:val="24"/>
          <w:szCs w:val="24"/>
        </w:rPr>
        <w:t xml:space="preserve">long arm of </w:t>
      </w:r>
      <w:r w:rsidR="00CF6FEB" w:rsidRPr="00B736B3">
        <w:rPr>
          <w:rFonts w:ascii="Book Antiqua" w:hAnsi="Book Antiqua"/>
          <w:sz w:val="24"/>
          <w:szCs w:val="24"/>
        </w:rPr>
        <w:t xml:space="preserve">chromosome </w:t>
      </w:r>
      <w:r w:rsidR="009C65CB" w:rsidRPr="00B736B3">
        <w:rPr>
          <w:rFonts w:ascii="Book Antiqua" w:hAnsi="Book Antiqua"/>
          <w:sz w:val="24"/>
          <w:szCs w:val="24"/>
        </w:rPr>
        <w:t>2 (</w:t>
      </w:r>
      <w:r w:rsidR="00CF6FEB" w:rsidRPr="00B736B3">
        <w:rPr>
          <w:rFonts w:ascii="Book Antiqua" w:hAnsi="Book Antiqua"/>
          <w:sz w:val="24"/>
          <w:szCs w:val="24"/>
        </w:rPr>
        <w:t>2q13.21</w:t>
      </w:r>
      <w:r w:rsidR="009C65CB" w:rsidRPr="00B736B3">
        <w:rPr>
          <w:rFonts w:ascii="Book Antiqua" w:hAnsi="Book Antiqua"/>
          <w:sz w:val="24"/>
          <w:szCs w:val="24"/>
        </w:rPr>
        <w:t>)</w:t>
      </w:r>
      <w:r w:rsidR="00CF6FEB" w:rsidRPr="00B736B3">
        <w:rPr>
          <w:rFonts w:ascii="Book Antiqua" w:hAnsi="Book Antiqua"/>
          <w:sz w:val="24"/>
          <w:szCs w:val="24"/>
          <w:vertAlign w:val="superscript"/>
        </w:rPr>
        <w:t>[24]</w:t>
      </w:r>
      <w:r w:rsidR="001B546F" w:rsidRPr="00B736B3">
        <w:rPr>
          <w:rFonts w:ascii="Book Antiqua" w:hAnsi="Book Antiqua"/>
          <w:sz w:val="24"/>
          <w:szCs w:val="24"/>
        </w:rPr>
        <w:t xml:space="preserve"> </w:t>
      </w:r>
      <w:r w:rsidR="00BB4538" w:rsidRPr="00B736B3">
        <w:rPr>
          <w:rFonts w:ascii="Book Antiqua" w:hAnsi="Book Antiqua"/>
          <w:sz w:val="24"/>
          <w:szCs w:val="24"/>
        </w:rPr>
        <w:t>and encodes three proteins namely: IL-</w:t>
      </w:r>
      <w:r w:rsidR="00BB4538" w:rsidRPr="00B736B3">
        <w:rPr>
          <w:rFonts w:ascii="Book Antiqua" w:hAnsi="Book Antiqua"/>
          <w:sz w:val="24"/>
          <w:szCs w:val="24"/>
        </w:rPr>
        <w:sym w:font="Symbol" w:char="F061"/>
      </w:r>
      <w:r w:rsidR="00BB4538" w:rsidRPr="00B736B3">
        <w:rPr>
          <w:rFonts w:ascii="Book Antiqua" w:hAnsi="Book Antiqua"/>
          <w:sz w:val="24"/>
          <w:szCs w:val="24"/>
        </w:rPr>
        <w:t>, IL-β (</w:t>
      </w:r>
      <w:r w:rsidR="00714939" w:rsidRPr="00B736B3">
        <w:rPr>
          <w:rFonts w:ascii="Book Antiqua" w:hAnsi="Book Antiqua"/>
          <w:sz w:val="24"/>
          <w:szCs w:val="24"/>
        </w:rPr>
        <w:t>agonists</w:t>
      </w:r>
      <w:r w:rsidR="00BB4538" w:rsidRPr="00B736B3">
        <w:rPr>
          <w:rFonts w:ascii="Book Antiqua" w:hAnsi="Book Antiqua"/>
          <w:sz w:val="24"/>
          <w:szCs w:val="24"/>
        </w:rPr>
        <w:t xml:space="preserve">) </w:t>
      </w:r>
      <w:r w:rsidR="00714939" w:rsidRPr="00B736B3">
        <w:rPr>
          <w:rFonts w:ascii="Book Antiqua" w:hAnsi="Book Antiqua"/>
          <w:sz w:val="24"/>
          <w:szCs w:val="24"/>
        </w:rPr>
        <w:t xml:space="preserve">and </w:t>
      </w:r>
      <w:r w:rsidR="00BB4538" w:rsidRPr="00B736B3">
        <w:rPr>
          <w:rFonts w:ascii="Book Antiqua" w:hAnsi="Book Antiqua"/>
          <w:sz w:val="24"/>
          <w:szCs w:val="24"/>
        </w:rPr>
        <w:t>IL-1 receptor antagonist (naturally occurring inhibitor</w:t>
      </w:r>
      <w:r w:rsidR="00CF6FEB" w:rsidRPr="00B736B3">
        <w:rPr>
          <w:rFonts w:ascii="Book Antiqua" w:hAnsi="Book Antiqua"/>
          <w:sz w:val="24"/>
          <w:szCs w:val="24"/>
        </w:rPr>
        <w:t>)</w:t>
      </w:r>
      <w:r w:rsidR="00CF6FEB" w:rsidRPr="00B736B3">
        <w:rPr>
          <w:rFonts w:ascii="Book Antiqua" w:hAnsi="Book Antiqua"/>
          <w:sz w:val="24"/>
          <w:szCs w:val="24"/>
          <w:vertAlign w:val="superscript"/>
        </w:rPr>
        <w:t>[25]</w:t>
      </w:r>
      <w:r w:rsidR="001B546F" w:rsidRPr="00B736B3">
        <w:rPr>
          <w:rFonts w:ascii="Book Antiqua" w:hAnsi="Book Antiqua"/>
          <w:sz w:val="24"/>
          <w:szCs w:val="24"/>
        </w:rPr>
        <w:t xml:space="preserve">. </w:t>
      </w:r>
      <w:r w:rsidR="00BB4538" w:rsidRPr="00B736B3">
        <w:rPr>
          <w:rFonts w:ascii="Book Antiqua" w:hAnsi="Book Antiqua"/>
          <w:sz w:val="24"/>
          <w:szCs w:val="24"/>
        </w:rPr>
        <w:t>An</w:t>
      </w:r>
      <w:r w:rsidR="00714939" w:rsidRPr="00B736B3">
        <w:rPr>
          <w:rFonts w:ascii="Book Antiqua" w:hAnsi="Book Antiqua"/>
          <w:sz w:val="24"/>
          <w:szCs w:val="24"/>
        </w:rPr>
        <w:t xml:space="preserve"> 86-bp variable number tandem repeat (VNTR) polymorphism </w:t>
      </w:r>
      <w:r w:rsidR="00BB4538" w:rsidRPr="00B736B3">
        <w:rPr>
          <w:rFonts w:ascii="Book Antiqua" w:hAnsi="Book Antiqua"/>
          <w:sz w:val="24"/>
          <w:szCs w:val="24"/>
        </w:rPr>
        <w:t xml:space="preserve">is present </w:t>
      </w:r>
      <w:r w:rsidR="00714939" w:rsidRPr="00B736B3">
        <w:rPr>
          <w:rFonts w:ascii="Book Antiqua" w:hAnsi="Book Antiqua"/>
          <w:sz w:val="24"/>
          <w:szCs w:val="24"/>
        </w:rPr>
        <w:t xml:space="preserve">in intron 2 </w:t>
      </w:r>
      <w:r w:rsidR="00BB4538" w:rsidRPr="00B736B3">
        <w:rPr>
          <w:rFonts w:ascii="Book Antiqua" w:hAnsi="Book Antiqua"/>
          <w:sz w:val="24"/>
          <w:szCs w:val="24"/>
        </w:rPr>
        <w:t>of the</w:t>
      </w:r>
      <w:r w:rsidR="00BB4538" w:rsidRPr="00B736B3">
        <w:rPr>
          <w:rFonts w:ascii="Book Antiqua" w:hAnsi="Book Antiqua"/>
          <w:i/>
          <w:sz w:val="24"/>
          <w:szCs w:val="24"/>
        </w:rPr>
        <w:t xml:space="preserve"> IL-1RN</w:t>
      </w:r>
      <w:r w:rsidR="00BB4538" w:rsidRPr="00B736B3">
        <w:rPr>
          <w:rFonts w:ascii="Book Antiqua" w:hAnsi="Book Antiqua"/>
          <w:sz w:val="24"/>
          <w:szCs w:val="24"/>
        </w:rPr>
        <w:t xml:space="preserve"> </w:t>
      </w:r>
      <w:r w:rsidR="00CF6FEB" w:rsidRPr="00B736B3">
        <w:rPr>
          <w:rFonts w:ascii="Book Antiqua" w:hAnsi="Book Antiqua"/>
          <w:sz w:val="24"/>
          <w:szCs w:val="24"/>
        </w:rPr>
        <w:t>gene</w:t>
      </w:r>
      <w:r w:rsidR="00CF6FEB" w:rsidRPr="00B736B3">
        <w:rPr>
          <w:rFonts w:ascii="Book Antiqua" w:hAnsi="Book Antiqua"/>
          <w:sz w:val="24"/>
          <w:szCs w:val="24"/>
          <w:vertAlign w:val="superscript"/>
        </w:rPr>
        <w:t>[26]</w:t>
      </w:r>
      <w:r w:rsidR="002A3926" w:rsidRPr="00B736B3">
        <w:rPr>
          <w:rFonts w:ascii="Book Antiqua" w:hAnsi="Book Antiqua"/>
          <w:sz w:val="24"/>
          <w:szCs w:val="24"/>
        </w:rPr>
        <w:t xml:space="preserve">. </w:t>
      </w:r>
      <w:r w:rsidR="00945C2A" w:rsidRPr="00B736B3">
        <w:rPr>
          <w:rFonts w:ascii="Book Antiqua" w:hAnsi="Book Antiqua"/>
          <w:sz w:val="24"/>
          <w:szCs w:val="24"/>
        </w:rPr>
        <w:t xml:space="preserve">The </w:t>
      </w:r>
      <w:r w:rsidR="00191D78" w:rsidRPr="00B736B3">
        <w:rPr>
          <w:rFonts w:ascii="Book Antiqua" w:hAnsi="Book Antiqua"/>
          <w:i/>
          <w:sz w:val="24"/>
          <w:szCs w:val="24"/>
        </w:rPr>
        <w:t>IL-1RN</w:t>
      </w:r>
      <w:r w:rsidR="006B1C50" w:rsidRPr="00B736B3">
        <w:rPr>
          <w:rFonts w:ascii="Book Antiqua" w:hAnsi="Book Antiqua"/>
          <w:i/>
          <w:sz w:val="24"/>
          <w:szCs w:val="24"/>
          <w:lang w:eastAsia="zh-CN"/>
        </w:rPr>
        <w:t xml:space="preserve"> </w:t>
      </w:r>
      <w:r w:rsidR="00191D78" w:rsidRPr="00B736B3">
        <w:rPr>
          <w:rFonts w:ascii="Book Antiqua" w:hAnsi="Book Antiqua"/>
          <w:sz w:val="24"/>
          <w:szCs w:val="24"/>
        </w:rPr>
        <w:t xml:space="preserve">(VNTR) PCR-analysis, depicted </w:t>
      </w:r>
      <w:r w:rsidR="001908CF" w:rsidRPr="00B736B3">
        <w:rPr>
          <w:rFonts w:ascii="Book Antiqua" w:hAnsi="Book Antiqua"/>
          <w:sz w:val="24"/>
          <w:szCs w:val="24"/>
        </w:rPr>
        <w:t>five differen</w:t>
      </w:r>
      <w:r w:rsidR="00191D78" w:rsidRPr="00B736B3">
        <w:rPr>
          <w:rFonts w:ascii="Book Antiqua" w:hAnsi="Book Antiqua"/>
          <w:sz w:val="24"/>
          <w:szCs w:val="24"/>
        </w:rPr>
        <w:t xml:space="preserve">t allelic combinations (allele 1- allele 5) of the 86bp sequence to be present in intron 2 of the IL-RN gene. </w:t>
      </w:r>
      <w:r w:rsidR="00714939" w:rsidRPr="00B736B3">
        <w:rPr>
          <w:rFonts w:ascii="Book Antiqua" w:hAnsi="Book Antiqua"/>
          <w:sz w:val="24"/>
          <w:szCs w:val="24"/>
        </w:rPr>
        <w:t xml:space="preserve">Pociot </w:t>
      </w:r>
      <w:r w:rsidR="00714939" w:rsidRPr="00B736B3">
        <w:rPr>
          <w:rFonts w:ascii="Book Antiqua" w:hAnsi="Book Antiqua"/>
          <w:i/>
          <w:sz w:val="24"/>
          <w:szCs w:val="24"/>
        </w:rPr>
        <w:t>et al</w:t>
      </w:r>
      <w:r w:rsidR="006B1C50" w:rsidRPr="00B736B3">
        <w:rPr>
          <w:rFonts w:ascii="Book Antiqua" w:hAnsi="Book Antiqua"/>
          <w:sz w:val="24"/>
          <w:szCs w:val="24"/>
          <w:vertAlign w:val="superscript"/>
        </w:rPr>
        <w:t>[27]</w:t>
      </w:r>
      <w:r w:rsidR="006416CE" w:rsidRPr="00B736B3">
        <w:rPr>
          <w:rFonts w:ascii="Book Antiqua" w:hAnsi="Book Antiqua"/>
          <w:i/>
          <w:sz w:val="24"/>
          <w:szCs w:val="24"/>
        </w:rPr>
        <w:t xml:space="preserve"> </w:t>
      </w:r>
      <w:r w:rsidR="00714939" w:rsidRPr="00B736B3">
        <w:rPr>
          <w:rFonts w:ascii="Book Antiqua" w:hAnsi="Book Antiqua"/>
          <w:sz w:val="24"/>
          <w:szCs w:val="24"/>
        </w:rPr>
        <w:t>ha</w:t>
      </w:r>
      <w:r w:rsidR="00D63CAC" w:rsidRPr="00B736B3">
        <w:rPr>
          <w:rFonts w:ascii="Book Antiqua" w:hAnsi="Book Antiqua"/>
          <w:sz w:val="24"/>
          <w:szCs w:val="24"/>
        </w:rPr>
        <w:t>ve identified a</w:t>
      </w:r>
      <w:r w:rsidR="00AF7ACA" w:rsidRPr="00B736B3">
        <w:rPr>
          <w:rFonts w:ascii="Book Antiqua" w:hAnsi="Book Antiqua"/>
          <w:sz w:val="24"/>
          <w:szCs w:val="24"/>
        </w:rPr>
        <w:t xml:space="preserve">n </w:t>
      </w:r>
      <w:r w:rsidR="00AF7ACA" w:rsidRPr="00B736B3">
        <w:rPr>
          <w:rFonts w:ascii="Book Antiqua" w:hAnsi="Book Antiqua"/>
          <w:i/>
          <w:sz w:val="24"/>
          <w:szCs w:val="24"/>
        </w:rPr>
        <w:t>IL-1B</w:t>
      </w:r>
      <w:r w:rsidR="00D63CAC" w:rsidRPr="00B736B3">
        <w:rPr>
          <w:rFonts w:ascii="Book Antiqua" w:hAnsi="Book Antiqua"/>
          <w:sz w:val="24"/>
          <w:szCs w:val="24"/>
        </w:rPr>
        <w:t xml:space="preserve"> </w:t>
      </w:r>
      <w:r w:rsidR="00490D16" w:rsidRPr="00B736B3">
        <w:rPr>
          <w:rFonts w:ascii="Book Antiqua" w:hAnsi="Book Antiqua"/>
          <w:sz w:val="24"/>
          <w:szCs w:val="24"/>
        </w:rPr>
        <w:t>biallelic (C/T)</w:t>
      </w:r>
      <w:r w:rsidR="00AF7ACA" w:rsidRPr="00B736B3">
        <w:rPr>
          <w:rFonts w:ascii="Book Antiqua" w:hAnsi="Book Antiqua"/>
          <w:sz w:val="24"/>
          <w:szCs w:val="24"/>
        </w:rPr>
        <w:t xml:space="preserve">, promoter region polymorphism (-511), </w:t>
      </w:r>
      <w:r w:rsidR="008864B2" w:rsidRPr="00B736B3">
        <w:rPr>
          <w:rFonts w:ascii="Book Antiqua" w:hAnsi="Book Antiqua"/>
          <w:sz w:val="24"/>
          <w:szCs w:val="24"/>
        </w:rPr>
        <w:t xml:space="preserve">affecting its secretion </w:t>
      </w:r>
      <w:r w:rsidR="00714939" w:rsidRPr="00B736B3">
        <w:rPr>
          <w:rFonts w:ascii="Book Antiqua" w:hAnsi="Book Antiqua"/>
          <w:i/>
          <w:sz w:val="24"/>
          <w:szCs w:val="24"/>
        </w:rPr>
        <w:t>in vitro</w:t>
      </w:r>
      <w:r w:rsidR="00CF6FEB" w:rsidRPr="00B736B3">
        <w:rPr>
          <w:rFonts w:ascii="Book Antiqua" w:hAnsi="Book Antiqua"/>
          <w:sz w:val="24"/>
          <w:szCs w:val="24"/>
        </w:rPr>
        <w:t>.</w:t>
      </w:r>
    </w:p>
    <w:p w:rsidR="005E0D27" w:rsidRPr="00B736B3" w:rsidRDefault="00ED514D" w:rsidP="00B736B3">
      <w:pPr>
        <w:spacing w:after="0" w:line="360" w:lineRule="auto"/>
        <w:ind w:firstLineChars="200" w:firstLine="480"/>
        <w:jc w:val="both"/>
        <w:rPr>
          <w:rFonts w:ascii="Book Antiqua" w:hAnsi="Book Antiqua"/>
          <w:sz w:val="24"/>
          <w:szCs w:val="24"/>
        </w:rPr>
      </w:pPr>
      <w:r w:rsidRPr="00B736B3">
        <w:rPr>
          <w:rFonts w:ascii="Book Antiqua" w:hAnsi="Book Antiqua"/>
          <w:sz w:val="24"/>
          <w:szCs w:val="24"/>
        </w:rPr>
        <w:t>T</w:t>
      </w:r>
      <w:r w:rsidR="00EF479C" w:rsidRPr="00B736B3">
        <w:rPr>
          <w:rFonts w:ascii="Book Antiqua" w:hAnsi="Book Antiqua"/>
          <w:sz w:val="24"/>
          <w:szCs w:val="24"/>
        </w:rPr>
        <w:t xml:space="preserve">he </w:t>
      </w:r>
      <w:r w:rsidRPr="00B736B3">
        <w:rPr>
          <w:rFonts w:ascii="Book Antiqua" w:hAnsi="Book Antiqua"/>
          <w:i/>
          <w:sz w:val="24"/>
          <w:szCs w:val="24"/>
        </w:rPr>
        <w:t>IL-1B</w:t>
      </w:r>
      <w:r w:rsidR="006B1C50" w:rsidRPr="00B736B3">
        <w:rPr>
          <w:rFonts w:ascii="Book Antiqua" w:hAnsi="Book Antiqua"/>
          <w:i/>
          <w:sz w:val="24"/>
          <w:szCs w:val="24"/>
          <w:lang w:eastAsia="zh-CN"/>
        </w:rPr>
        <w:t xml:space="preserve"> </w:t>
      </w:r>
      <w:r w:rsidRPr="00B736B3">
        <w:rPr>
          <w:rFonts w:ascii="Book Antiqua" w:hAnsi="Book Antiqua"/>
          <w:sz w:val="24"/>
          <w:szCs w:val="24"/>
        </w:rPr>
        <w:t>(-511)</w:t>
      </w:r>
      <w:r w:rsidRPr="00B736B3">
        <w:rPr>
          <w:rFonts w:ascii="Book Antiqua" w:hAnsi="Book Antiqua"/>
          <w:i/>
          <w:sz w:val="24"/>
          <w:szCs w:val="24"/>
        </w:rPr>
        <w:t xml:space="preserve"> </w:t>
      </w:r>
      <w:r w:rsidRPr="00B736B3">
        <w:rPr>
          <w:rFonts w:ascii="Book Antiqua" w:hAnsi="Book Antiqua"/>
          <w:sz w:val="24"/>
          <w:szCs w:val="24"/>
        </w:rPr>
        <w:t>genotypes and HBV-</w:t>
      </w:r>
      <w:r w:rsidR="00606ED0" w:rsidRPr="00B736B3">
        <w:rPr>
          <w:rFonts w:ascii="Book Antiqua" w:hAnsi="Book Antiqua"/>
          <w:sz w:val="24"/>
          <w:szCs w:val="24"/>
        </w:rPr>
        <w:t xml:space="preserve">HCC </w:t>
      </w:r>
      <w:r w:rsidR="00EF479C" w:rsidRPr="00B736B3">
        <w:rPr>
          <w:rFonts w:ascii="Book Antiqua" w:hAnsi="Book Antiqua"/>
          <w:sz w:val="24"/>
          <w:szCs w:val="24"/>
        </w:rPr>
        <w:t xml:space="preserve">association </w:t>
      </w:r>
      <w:r w:rsidRPr="00B736B3">
        <w:rPr>
          <w:rFonts w:ascii="Book Antiqua" w:hAnsi="Book Antiqua"/>
          <w:sz w:val="24"/>
          <w:szCs w:val="24"/>
        </w:rPr>
        <w:t>analysis</w:t>
      </w:r>
      <w:r w:rsidR="00A8120D" w:rsidRPr="00B736B3">
        <w:rPr>
          <w:rFonts w:ascii="Book Antiqua" w:hAnsi="Book Antiqua"/>
          <w:sz w:val="24"/>
          <w:szCs w:val="24"/>
        </w:rPr>
        <w:t xml:space="preserve"> (Tables 1</w:t>
      </w:r>
      <w:r w:rsidR="006B1C50" w:rsidRPr="00B736B3">
        <w:rPr>
          <w:rFonts w:ascii="Book Antiqua" w:hAnsi="Book Antiqua"/>
          <w:sz w:val="24"/>
          <w:szCs w:val="24"/>
          <w:lang w:eastAsia="zh-CN"/>
        </w:rPr>
        <w:t xml:space="preserve"> and</w:t>
      </w:r>
      <w:r w:rsidR="00A8120D" w:rsidRPr="00B736B3">
        <w:rPr>
          <w:rFonts w:ascii="Book Antiqua" w:hAnsi="Book Antiqua"/>
          <w:sz w:val="24"/>
          <w:szCs w:val="24"/>
        </w:rPr>
        <w:t xml:space="preserve"> 2)</w:t>
      </w:r>
      <w:r w:rsidRPr="00B736B3">
        <w:rPr>
          <w:rFonts w:ascii="Book Antiqua" w:hAnsi="Book Antiqua"/>
          <w:sz w:val="24"/>
          <w:szCs w:val="24"/>
        </w:rPr>
        <w:t xml:space="preserve">, revealed </w:t>
      </w:r>
      <w:r w:rsidR="009D1BCF" w:rsidRPr="00B736B3">
        <w:rPr>
          <w:rFonts w:ascii="Book Antiqua" w:hAnsi="Book Antiqua"/>
          <w:sz w:val="24"/>
          <w:szCs w:val="24"/>
        </w:rPr>
        <w:t xml:space="preserve">that </w:t>
      </w:r>
      <w:r w:rsidR="00606ED0" w:rsidRPr="00B736B3">
        <w:rPr>
          <w:rFonts w:ascii="Book Antiqua" w:hAnsi="Book Antiqua"/>
          <w:sz w:val="24"/>
          <w:szCs w:val="24"/>
        </w:rPr>
        <w:t xml:space="preserve">there was no significant association between the </w:t>
      </w:r>
      <w:r w:rsidR="00EF479C" w:rsidRPr="00B736B3">
        <w:rPr>
          <w:rFonts w:ascii="Book Antiqua" w:hAnsi="Book Antiqua"/>
          <w:i/>
          <w:sz w:val="24"/>
          <w:szCs w:val="24"/>
        </w:rPr>
        <w:t>IL-1B</w:t>
      </w:r>
      <w:r w:rsidR="00044DC2" w:rsidRPr="00B736B3">
        <w:rPr>
          <w:rFonts w:ascii="Book Antiqua" w:hAnsi="Book Antiqua"/>
          <w:sz w:val="24"/>
          <w:szCs w:val="24"/>
        </w:rPr>
        <w:t>(-</w:t>
      </w:r>
      <w:r w:rsidR="00EF479C" w:rsidRPr="00B736B3">
        <w:rPr>
          <w:rFonts w:ascii="Book Antiqua" w:hAnsi="Book Antiqua"/>
          <w:sz w:val="24"/>
          <w:szCs w:val="24"/>
        </w:rPr>
        <w:t>511</w:t>
      </w:r>
      <w:r w:rsidR="00087C73" w:rsidRPr="00B736B3">
        <w:rPr>
          <w:rFonts w:ascii="Book Antiqua" w:hAnsi="Book Antiqua"/>
          <w:sz w:val="24"/>
          <w:szCs w:val="24"/>
        </w:rPr>
        <w:t xml:space="preserve">) </w:t>
      </w:r>
      <w:r w:rsidR="00044DC2" w:rsidRPr="00B736B3">
        <w:rPr>
          <w:rFonts w:ascii="Book Antiqua" w:hAnsi="Book Antiqua"/>
          <w:sz w:val="24"/>
          <w:szCs w:val="24"/>
        </w:rPr>
        <w:t xml:space="preserve">heterozygous </w:t>
      </w:r>
      <w:r w:rsidR="009D1BCF" w:rsidRPr="00B736B3">
        <w:rPr>
          <w:rFonts w:ascii="Book Antiqua" w:hAnsi="Book Antiqua"/>
          <w:sz w:val="24"/>
          <w:szCs w:val="24"/>
        </w:rPr>
        <w:t xml:space="preserve">(CT) and variant </w:t>
      </w:r>
      <w:r w:rsidR="00244977" w:rsidRPr="00B736B3">
        <w:rPr>
          <w:rFonts w:ascii="Book Antiqua" w:hAnsi="Book Antiqua"/>
          <w:sz w:val="24"/>
          <w:szCs w:val="24"/>
        </w:rPr>
        <w:t xml:space="preserve">(TT) genotypes with HBV-HCC </w:t>
      </w:r>
      <w:r w:rsidR="00606ED0" w:rsidRPr="00B736B3">
        <w:rPr>
          <w:rFonts w:ascii="Book Antiqua" w:hAnsi="Book Antiqua"/>
          <w:sz w:val="24"/>
          <w:szCs w:val="24"/>
        </w:rPr>
        <w:t>risk</w:t>
      </w:r>
      <w:r w:rsidR="00244977" w:rsidRPr="00B736B3">
        <w:rPr>
          <w:rFonts w:ascii="Book Antiqua" w:hAnsi="Book Antiqua"/>
          <w:sz w:val="24"/>
          <w:szCs w:val="24"/>
        </w:rPr>
        <w:t xml:space="preserve">, </w:t>
      </w:r>
      <w:r w:rsidR="00606ED0" w:rsidRPr="00B736B3">
        <w:rPr>
          <w:rFonts w:ascii="Book Antiqua" w:hAnsi="Book Antiqua"/>
          <w:sz w:val="24"/>
          <w:szCs w:val="24"/>
        </w:rPr>
        <w:t xml:space="preserve">in healthy controls and inactive-HBV </w:t>
      </w:r>
      <w:r w:rsidR="00EF479C" w:rsidRPr="00B736B3">
        <w:rPr>
          <w:rFonts w:ascii="Book Antiqua" w:hAnsi="Book Antiqua"/>
          <w:sz w:val="24"/>
          <w:szCs w:val="24"/>
        </w:rPr>
        <w:t>carriers</w:t>
      </w:r>
      <w:r w:rsidR="00BC6067" w:rsidRPr="00B736B3">
        <w:rPr>
          <w:rFonts w:ascii="Book Antiqua" w:hAnsi="Book Antiqua"/>
          <w:sz w:val="24"/>
          <w:szCs w:val="24"/>
          <w:vertAlign w:val="superscript"/>
        </w:rPr>
        <w:t>[28]</w:t>
      </w:r>
      <w:r w:rsidR="006C1BC4" w:rsidRPr="00B736B3">
        <w:rPr>
          <w:rFonts w:ascii="Book Antiqua" w:hAnsi="Book Antiqua"/>
          <w:sz w:val="24"/>
          <w:szCs w:val="24"/>
        </w:rPr>
        <w:t xml:space="preserve">. </w:t>
      </w:r>
      <w:r w:rsidR="00D84148" w:rsidRPr="00B736B3">
        <w:rPr>
          <w:rFonts w:ascii="Book Antiqua" w:hAnsi="Book Antiqua"/>
          <w:sz w:val="24"/>
          <w:szCs w:val="24"/>
        </w:rPr>
        <w:t xml:space="preserve">Similarly, </w:t>
      </w:r>
      <w:r w:rsidR="00EF479C" w:rsidRPr="00B736B3">
        <w:rPr>
          <w:rFonts w:ascii="Book Antiqua" w:hAnsi="Book Antiqua"/>
          <w:sz w:val="24"/>
          <w:szCs w:val="24"/>
        </w:rPr>
        <w:t xml:space="preserve">a study by Zhang </w:t>
      </w:r>
      <w:r w:rsidR="00EF479C" w:rsidRPr="00B736B3">
        <w:rPr>
          <w:rFonts w:ascii="Book Antiqua" w:hAnsi="Book Antiqua"/>
          <w:i/>
          <w:sz w:val="24"/>
          <w:szCs w:val="24"/>
        </w:rPr>
        <w:t>et al</w:t>
      </w:r>
      <w:r w:rsidR="006B1C50" w:rsidRPr="00B736B3">
        <w:rPr>
          <w:rFonts w:ascii="Book Antiqua" w:hAnsi="Book Antiqua"/>
          <w:sz w:val="24"/>
          <w:szCs w:val="24"/>
          <w:vertAlign w:val="superscript"/>
        </w:rPr>
        <w:t>[29]</w:t>
      </w:r>
      <w:r w:rsidR="006C1BC4" w:rsidRPr="00B736B3">
        <w:rPr>
          <w:rFonts w:ascii="Book Antiqua" w:hAnsi="Book Antiqua"/>
          <w:i/>
          <w:sz w:val="24"/>
          <w:szCs w:val="24"/>
        </w:rPr>
        <w:t xml:space="preserve"> </w:t>
      </w:r>
      <w:r w:rsidR="007778D3" w:rsidRPr="00B736B3">
        <w:rPr>
          <w:rFonts w:ascii="Book Antiqua" w:hAnsi="Book Antiqua"/>
          <w:sz w:val="24"/>
          <w:szCs w:val="24"/>
        </w:rPr>
        <w:t>indicated no change</w:t>
      </w:r>
      <w:r w:rsidR="00EF479C" w:rsidRPr="00B736B3">
        <w:rPr>
          <w:rFonts w:ascii="Book Antiqua" w:hAnsi="Book Antiqua"/>
          <w:sz w:val="24"/>
          <w:szCs w:val="24"/>
        </w:rPr>
        <w:t xml:space="preserve"> in IL-1B</w:t>
      </w:r>
      <w:r w:rsidR="00EF479C" w:rsidRPr="00B736B3">
        <w:rPr>
          <w:rFonts w:ascii="Book Antiqua" w:hAnsi="Book Antiqua"/>
          <w:i/>
          <w:sz w:val="24"/>
          <w:szCs w:val="24"/>
        </w:rPr>
        <w:t xml:space="preserve"> </w:t>
      </w:r>
      <w:r w:rsidR="007778D3" w:rsidRPr="00B736B3">
        <w:rPr>
          <w:rFonts w:ascii="Book Antiqua" w:hAnsi="Book Antiqua"/>
          <w:sz w:val="24"/>
          <w:szCs w:val="24"/>
        </w:rPr>
        <w:t>allele/</w:t>
      </w:r>
      <w:r w:rsidR="00EF479C" w:rsidRPr="00B736B3">
        <w:rPr>
          <w:rFonts w:ascii="Book Antiqua" w:hAnsi="Book Antiqua"/>
          <w:sz w:val="24"/>
          <w:szCs w:val="24"/>
        </w:rPr>
        <w:t xml:space="preserve">genotype frequencies between </w:t>
      </w:r>
      <w:r w:rsidR="007778D3" w:rsidRPr="00B736B3">
        <w:rPr>
          <w:rFonts w:ascii="Book Antiqua" w:hAnsi="Book Antiqua"/>
          <w:sz w:val="24"/>
          <w:szCs w:val="24"/>
        </w:rPr>
        <w:t xml:space="preserve">hepatitis patients </w:t>
      </w:r>
      <w:r w:rsidR="00EF479C" w:rsidRPr="00B736B3">
        <w:rPr>
          <w:rFonts w:ascii="Book Antiqua" w:hAnsi="Book Antiqua"/>
          <w:sz w:val="24"/>
          <w:szCs w:val="24"/>
        </w:rPr>
        <w:t>and the contro</w:t>
      </w:r>
      <w:r w:rsidR="00D84148" w:rsidRPr="00B736B3">
        <w:rPr>
          <w:rFonts w:ascii="Book Antiqua" w:hAnsi="Book Antiqua"/>
          <w:sz w:val="24"/>
          <w:szCs w:val="24"/>
        </w:rPr>
        <w:t xml:space="preserve">ls. These </w:t>
      </w:r>
      <w:r w:rsidR="00EF479C" w:rsidRPr="00B736B3">
        <w:rPr>
          <w:rFonts w:ascii="Book Antiqua" w:hAnsi="Book Antiqua"/>
          <w:sz w:val="24"/>
          <w:szCs w:val="24"/>
        </w:rPr>
        <w:t>finding</w:t>
      </w:r>
      <w:r w:rsidR="00D84148" w:rsidRPr="00B736B3">
        <w:rPr>
          <w:rFonts w:ascii="Book Antiqua" w:hAnsi="Book Antiqua"/>
          <w:sz w:val="24"/>
          <w:szCs w:val="24"/>
        </w:rPr>
        <w:t>s</w:t>
      </w:r>
      <w:r w:rsidR="00EF479C" w:rsidRPr="00B736B3">
        <w:rPr>
          <w:rFonts w:ascii="Book Antiqua" w:hAnsi="Book Antiqua"/>
          <w:sz w:val="24"/>
          <w:szCs w:val="24"/>
        </w:rPr>
        <w:t xml:space="preserve">, however, differed from a study by Tanaka </w:t>
      </w:r>
      <w:r w:rsidR="00EF479C" w:rsidRPr="00B736B3">
        <w:rPr>
          <w:rFonts w:ascii="Book Antiqua" w:hAnsi="Book Antiqua"/>
          <w:i/>
          <w:sz w:val="24"/>
          <w:szCs w:val="24"/>
        </w:rPr>
        <w:t>et a</w:t>
      </w:r>
      <w:r w:rsidR="006C1BC4" w:rsidRPr="00B736B3">
        <w:rPr>
          <w:rFonts w:ascii="Book Antiqua" w:hAnsi="Book Antiqua"/>
          <w:i/>
          <w:sz w:val="24"/>
          <w:szCs w:val="24"/>
        </w:rPr>
        <w:t>l</w:t>
      </w:r>
      <w:r w:rsidR="006B1C50" w:rsidRPr="00B736B3">
        <w:rPr>
          <w:rFonts w:ascii="Book Antiqua" w:hAnsi="Book Antiqua"/>
          <w:sz w:val="24"/>
          <w:szCs w:val="24"/>
          <w:vertAlign w:val="superscript"/>
        </w:rPr>
        <w:t>[30]</w:t>
      </w:r>
      <w:r w:rsidR="00EF479C" w:rsidRPr="00B736B3">
        <w:rPr>
          <w:rFonts w:ascii="Book Antiqua" w:hAnsi="Book Antiqua"/>
          <w:sz w:val="24"/>
          <w:szCs w:val="24"/>
        </w:rPr>
        <w:t xml:space="preserve">, where </w:t>
      </w:r>
      <w:r w:rsidR="00EF479C" w:rsidRPr="00B736B3">
        <w:rPr>
          <w:rFonts w:ascii="Book Antiqua" w:hAnsi="Book Antiqua"/>
          <w:i/>
          <w:sz w:val="24"/>
          <w:szCs w:val="24"/>
        </w:rPr>
        <w:t>IL-1B</w:t>
      </w:r>
      <w:r w:rsidR="00EF479C" w:rsidRPr="00B736B3">
        <w:rPr>
          <w:rFonts w:ascii="Book Antiqua" w:hAnsi="Book Antiqua"/>
          <w:sz w:val="24"/>
          <w:szCs w:val="24"/>
        </w:rPr>
        <w:t xml:space="preserve">-511(TT) genotype was </w:t>
      </w:r>
      <w:r w:rsidR="007778D3" w:rsidRPr="00B736B3">
        <w:rPr>
          <w:rFonts w:ascii="Book Antiqua" w:hAnsi="Book Antiqua"/>
          <w:sz w:val="24"/>
          <w:szCs w:val="24"/>
        </w:rPr>
        <w:t xml:space="preserve">potentially in positive association with </w:t>
      </w:r>
      <w:r w:rsidR="00EF479C" w:rsidRPr="00B736B3">
        <w:rPr>
          <w:rFonts w:ascii="Book Antiqua" w:hAnsi="Book Antiqua"/>
          <w:sz w:val="24"/>
          <w:szCs w:val="24"/>
        </w:rPr>
        <w:t>HCC develo</w:t>
      </w:r>
      <w:r w:rsidR="00387BA3" w:rsidRPr="00B736B3">
        <w:rPr>
          <w:rFonts w:ascii="Book Antiqua" w:hAnsi="Book Antiqua"/>
          <w:sz w:val="24"/>
          <w:szCs w:val="24"/>
        </w:rPr>
        <w:t>pment</w:t>
      </w:r>
      <w:r w:rsidR="00781B98" w:rsidRPr="00B736B3">
        <w:rPr>
          <w:rFonts w:ascii="Book Antiqua" w:hAnsi="Book Antiqua"/>
          <w:sz w:val="24"/>
          <w:szCs w:val="24"/>
        </w:rPr>
        <w:t xml:space="preserve"> (Table 1)</w:t>
      </w:r>
      <w:r w:rsidR="00387BA3" w:rsidRPr="00B736B3">
        <w:rPr>
          <w:rFonts w:ascii="Book Antiqua" w:hAnsi="Book Antiqua"/>
          <w:sz w:val="24"/>
          <w:szCs w:val="24"/>
        </w:rPr>
        <w:t xml:space="preserve">. </w:t>
      </w:r>
      <w:r w:rsidR="00087C73" w:rsidRPr="00B736B3">
        <w:rPr>
          <w:rFonts w:ascii="Book Antiqua" w:hAnsi="Book Antiqua"/>
          <w:sz w:val="24"/>
          <w:szCs w:val="24"/>
        </w:rPr>
        <w:t xml:space="preserve">Further, </w:t>
      </w:r>
      <w:r w:rsidR="0062055A" w:rsidRPr="00B736B3">
        <w:rPr>
          <w:rFonts w:ascii="Book Antiqua" w:hAnsi="Book Antiqua"/>
          <w:sz w:val="24"/>
          <w:szCs w:val="24"/>
        </w:rPr>
        <w:t xml:space="preserve">we observed that </w:t>
      </w:r>
      <w:r w:rsidR="00EF479C" w:rsidRPr="00B736B3">
        <w:rPr>
          <w:rFonts w:ascii="Book Antiqua" w:hAnsi="Book Antiqua"/>
          <w:sz w:val="24"/>
          <w:szCs w:val="24"/>
        </w:rPr>
        <w:t>the</w:t>
      </w:r>
      <w:r w:rsidR="00A02DBD" w:rsidRPr="00B736B3">
        <w:rPr>
          <w:rFonts w:ascii="Book Antiqua" w:hAnsi="Book Antiqua"/>
          <w:sz w:val="24"/>
          <w:szCs w:val="24"/>
        </w:rPr>
        <w:t xml:space="preserve"> </w:t>
      </w:r>
      <w:r w:rsidR="00EF479C" w:rsidRPr="00B736B3">
        <w:rPr>
          <w:rFonts w:ascii="Book Antiqua" w:hAnsi="Book Antiqua"/>
          <w:i/>
          <w:sz w:val="24"/>
          <w:szCs w:val="24"/>
        </w:rPr>
        <w:t>IL-1RN</w:t>
      </w:r>
      <w:r w:rsidR="006B1C50" w:rsidRPr="00B736B3">
        <w:rPr>
          <w:rFonts w:ascii="Book Antiqua" w:hAnsi="Book Antiqua"/>
          <w:i/>
          <w:sz w:val="24"/>
          <w:szCs w:val="24"/>
          <w:lang w:eastAsia="zh-CN"/>
        </w:rPr>
        <w:t xml:space="preserve"> </w:t>
      </w:r>
      <w:r w:rsidR="00EF479C" w:rsidRPr="00B736B3">
        <w:rPr>
          <w:rFonts w:ascii="Book Antiqua" w:hAnsi="Book Antiqua"/>
          <w:sz w:val="24"/>
          <w:szCs w:val="24"/>
        </w:rPr>
        <w:t>(VNTR) g</w:t>
      </w:r>
      <w:r w:rsidR="00FA3D17" w:rsidRPr="00B736B3">
        <w:rPr>
          <w:rFonts w:ascii="Book Antiqua" w:hAnsi="Book Antiqua"/>
          <w:sz w:val="24"/>
          <w:szCs w:val="24"/>
        </w:rPr>
        <w:t>enotypes and the HCC risk</w:t>
      </w:r>
      <w:r w:rsidR="0062055A" w:rsidRPr="00B736B3">
        <w:rPr>
          <w:rFonts w:ascii="Book Antiqua" w:hAnsi="Book Antiqua"/>
          <w:sz w:val="24"/>
          <w:szCs w:val="24"/>
        </w:rPr>
        <w:t xml:space="preserve"> association analysis</w:t>
      </w:r>
      <w:r w:rsidR="00FC05D2" w:rsidRPr="00B736B3">
        <w:rPr>
          <w:rFonts w:ascii="Book Antiqua" w:hAnsi="Book Antiqua"/>
          <w:sz w:val="24"/>
          <w:szCs w:val="24"/>
        </w:rPr>
        <w:t xml:space="preserve"> (Tables 1</w:t>
      </w:r>
      <w:r w:rsidR="006B1C50" w:rsidRPr="00B736B3">
        <w:rPr>
          <w:rFonts w:ascii="Book Antiqua" w:hAnsi="Book Antiqua"/>
          <w:sz w:val="24"/>
          <w:szCs w:val="24"/>
          <w:lang w:eastAsia="zh-CN"/>
        </w:rPr>
        <w:t xml:space="preserve"> and</w:t>
      </w:r>
      <w:r w:rsidR="00FC05D2" w:rsidRPr="00B736B3">
        <w:rPr>
          <w:rFonts w:ascii="Book Antiqua" w:hAnsi="Book Antiqua"/>
          <w:sz w:val="24"/>
          <w:szCs w:val="24"/>
        </w:rPr>
        <w:t xml:space="preserve"> 2)</w:t>
      </w:r>
      <w:r w:rsidR="00D7283E" w:rsidRPr="00B736B3">
        <w:rPr>
          <w:rFonts w:ascii="Book Antiqua" w:hAnsi="Book Antiqua"/>
          <w:sz w:val="24"/>
          <w:szCs w:val="24"/>
        </w:rPr>
        <w:t xml:space="preserve">, </w:t>
      </w:r>
      <w:r w:rsidR="0062055A" w:rsidRPr="00B736B3">
        <w:rPr>
          <w:rFonts w:ascii="Book Antiqua" w:hAnsi="Book Antiqua"/>
          <w:sz w:val="24"/>
          <w:szCs w:val="24"/>
        </w:rPr>
        <w:t>revealed a significant positive association</w:t>
      </w:r>
      <w:r w:rsidR="00EF479C" w:rsidRPr="00B736B3">
        <w:rPr>
          <w:rFonts w:ascii="Book Antiqua" w:hAnsi="Book Antiqua"/>
          <w:sz w:val="24"/>
          <w:szCs w:val="24"/>
        </w:rPr>
        <w:t xml:space="preserve"> </w:t>
      </w:r>
      <w:r w:rsidR="0062055A" w:rsidRPr="00B736B3">
        <w:rPr>
          <w:rFonts w:ascii="Book Antiqua" w:hAnsi="Book Antiqua"/>
          <w:sz w:val="24"/>
          <w:szCs w:val="24"/>
        </w:rPr>
        <w:t>between</w:t>
      </w:r>
      <w:r w:rsidR="00EF479C" w:rsidRPr="00B736B3">
        <w:rPr>
          <w:rFonts w:ascii="Book Antiqua" w:hAnsi="Book Antiqua"/>
          <w:sz w:val="24"/>
          <w:szCs w:val="24"/>
        </w:rPr>
        <w:t xml:space="preserve"> 1/2 genotype </w:t>
      </w:r>
      <w:r w:rsidR="0062055A" w:rsidRPr="00B736B3">
        <w:rPr>
          <w:rFonts w:ascii="Book Antiqua" w:hAnsi="Book Antiqua"/>
          <w:sz w:val="24"/>
          <w:szCs w:val="24"/>
        </w:rPr>
        <w:t xml:space="preserve">with HCC development, among </w:t>
      </w:r>
      <w:r w:rsidR="00BD20B3" w:rsidRPr="00B736B3">
        <w:rPr>
          <w:rFonts w:ascii="Book Antiqua" w:hAnsi="Book Antiqua"/>
          <w:sz w:val="24"/>
          <w:szCs w:val="24"/>
        </w:rPr>
        <w:t xml:space="preserve">healthy </w:t>
      </w:r>
      <w:r w:rsidR="0062055A" w:rsidRPr="00B736B3">
        <w:rPr>
          <w:rFonts w:ascii="Book Antiqua" w:hAnsi="Book Antiqua"/>
          <w:sz w:val="24"/>
          <w:szCs w:val="24"/>
        </w:rPr>
        <w:t xml:space="preserve">controls and </w:t>
      </w:r>
      <w:r w:rsidR="00BD20B3" w:rsidRPr="00B736B3">
        <w:rPr>
          <w:rFonts w:ascii="Book Antiqua" w:hAnsi="Book Antiqua"/>
          <w:sz w:val="24"/>
          <w:szCs w:val="24"/>
        </w:rPr>
        <w:t xml:space="preserve">inactive </w:t>
      </w:r>
      <w:r w:rsidR="00EF479C" w:rsidRPr="00B736B3">
        <w:rPr>
          <w:rFonts w:ascii="Book Antiqua" w:hAnsi="Book Antiqua"/>
          <w:sz w:val="24"/>
          <w:szCs w:val="24"/>
        </w:rPr>
        <w:t>carriers</w:t>
      </w:r>
      <w:r w:rsidR="008354E0" w:rsidRPr="00B736B3">
        <w:rPr>
          <w:rFonts w:ascii="Book Antiqua" w:hAnsi="Book Antiqua"/>
          <w:sz w:val="24"/>
          <w:szCs w:val="24"/>
          <w:vertAlign w:val="superscript"/>
        </w:rPr>
        <w:t>[28]</w:t>
      </w:r>
      <w:r w:rsidR="006C1BC4" w:rsidRPr="00B736B3">
        <w:rPr>
          <w:rFonts w:ascii="Book Antiqua" w:hAnsi="Book Antiqua"/>
          <w:sz w:val="24"/>
          <w:szCs w:val="24"/>
        </w:rPr>
        <w:t xml:space="preserve">. </w:t>
      </w:r>
      <w:r w:rsidR="00EF479C" w:rsidRPr="00B736B3">
        <w:rPr>
          <w:rFonts w:ascii="Book Antiqua" w:hAnsi="Book Antiqua"/>
          <w:sz w:val="24"/>
          <w:szCs w:val="24"/>
        </w:rPr>
        <w:t xml:space="preserve">However, </w:t>
      </w:r>
      <w:r w:rsidR="00F10C37" w:rsidRPr="00B736B3">
        <w:rPr>
          <w:rFonts w:ascii="Book Antiqua" w:hAnsi="Book Antiqua"/>
          <w:sz w:val="24"/>
          <w:szCs w:val="24"/>
        </w:rPr>
        <w:t xml:space="preserve">a study by Zhang </w:t>
      </w:r>
      <w:r w:rsidR="00F10C37" w:rsidRPr="00B736B3">
        <w:rPr>
          <w:rFonts w:ascii="Book Antiqua" w:hAnsi="Book Antiqua"/>
          <w:i/>
          <w:sz w:val="24"/>
          <w:szCs w:val="24"/>
        </w:rPr>
        <w:t>et al</w:t>
      </w:r>
      <w:r w:rsidR="006B1C50" w:rsidRPr="00B736B3">
        <w:rPr>
          <w:rFonts w:ascii="Book Antiqua" w:hAnsi="Book Antiqua"/>
          <w:sz w:val="24"/>
          <w:szCs w:val="24"/>
          <w:vertAlign w:val="superscript"/>
        </w:rPr>
        <w:t>[29]</w:t>
      </w:r>
      <w:r w:rsidR="00F10C37" w:rsidRPr="00B736B3">
        <w:rPr>
          <w:rFonts w:ascii="Book Antiqua" w:hAnsi="Book Antiqua"/>
          <w:sz w:val="24"/>
          <w:szCs w:val="24"/>
        </w:rPr>
        <w:t>, documented conflicting results</w:t>
      </w:r>
      <w:r w:rsidR="00EF479C" w:rsidRPr="00B736B3">
        <w:rPr>
          <w:rFonts w:ascii="Book Antiqua" w:hAnsi="Book Antiqua"/>
          <w:sz w:val="24"/>
          <w:szCs w:val="24"/>
        </w:rPr>
        <w:t xml:space="preserve">, </w:t>
      </w:r>
      <w:r w:rsidR="00F10C37" w:rsidRPr="00B736B3">
        <w:rPr>
          <w:rFonts w:ascii="Book Antiqua" w:hAnsi="Book Antiqua"/>
          <w:sz w:val="24"/>
          <w:szCs w:val="24"/>
        </w:rPr>
        <w:t>by showing a significant negative association of the</w:t>
      </w:r>
      <w:r w:rsidR="00EF479C" w:rsidRPr="00B736B3">
        <w:rPr>
          <w:rFonts w:ascii="Book Antiqua" w:hAnsi="Book Antiqua"/>
          <w:sz w:val="24"/>
          <w:szCs w:val="24"/>
        </w:rPr>
        <w:t xml:space="preserve"> carriage of </w:t>
      </w:r>
      <w:r w:rsidR="00EF479C" w:rsidRPr="00B736B3">
        <w:rPr>
          <w:rFonts w:ascii="Book Antiqua" w:hAnsi="Book Antiqua"/>
          <w:i/>
          <w:sz w:val="24"/>
          <w:szCs w:val="24"/>
        </w:rPr>
        <w:t>IL-1RN</w:t>
      </w:r>
      <w:r w:rsidR="006B1C50" w:rsidRPr="00B736B3">
        <w:rPr>
          <w:rFonts w:ascii="Book Antiqua" w:hAnsi="Book Antiqua"/>
          <w:i/>
          <w:sz w:val="24"/>
          <w:szCs w:val="24"/>
          <w:lang w:eastAsia="zh-CN"/>
        </w:rPr>
        <w:t xml:space="preserve"> </w:t>
      </w:r>
      <w:r w:rsidR="002B6622" w:rsidRPr="00B736B3">
        <w:rPr>
          <w:rFonts w:ascii="Book Antiqua" w:hAnsi="Book Antiqua"/>
          <w:sz w:val="24"/>
          <w:szCs w:val="24"/>
        </w:rPr>
        <w:t xml:space="preserve">(VNTR) </w:t>
      </w:r>
      <w:r w:rsidR="00F10C37" w:rsidRPr="00B736B3">
        <w:rPr>
          <w:rFonts w:ascii="Book Antiqua" w:hAnsi="Book Antiqua"/>
          <w:sz w:val="24"/>
          <w:szCs w:val="24"/>
        </w:rPr>
        <w:t xml:space="preserve">allele 2 with </w:t>
      </w:r>
      <w:r w:rsidR="00B441F0" w:rsidRPr="00B736B3">
        <w:rPr>
          <w:rFonts w:ascii="Book Antiqua" w:hAnsi="Book Antiqua"/>
          <w:sz w:val="24"/>
          <w:szCs w:val="24"/>
        </w:rPr>
        <w:t>HBV infectio</w:t>
      </w:r>
      <w:r w:rsidR="006B2A20" w:rsidRPr="00B736B3">
        <w:rPr>
          <w:rFonts w:ascii="Book Antiqua" w:hAnsi="Book Antiqua"/>
          <w:sz w:val="24"/>
          <w:szCs w:val="24"/>
        </w:rPr>
        <w:t xml:space="preserve">n. </w:t>
      </w:r>
      <w:r w:rsidR="00EF479C" w:rsidRPr="00B736B3">
        <w:rPr>
          <w:rFonts w:ascii="Book Antiqua" w:hAnsi="Book Antiqua"/>
          <w:sz w:val="24"/>
          <w:szCs w:val="24"/>
        </w:rPr>
        <w:t xml:space="preserve">On the </w:t>
      </w:r>
      <w:r w:rsidR="00513B94" w:rsidRPr="00B736B3">
        <w:rPr>
          <w:rFonts w:ascii="Book Antiqua" w:hAnsi="Book Antiqua"/>
          <w:sz w:val="24"/>
          <w:szCs w:val="24"/>
        </w:rPr>
        <w:t>contrary</w:t>
      </w:r>
      <w:r w:rsidR="00EF479C" w:rsidRPr="00B736B3">
        <w:rPr>
          <w:rFonts w:ascii="Book Antiqua" w:hAnsi="Book Antiqua"/>
          <w:sz w:val="24"/>
          <w:szCs w:val="24"/>
        </w:rPr>
        <w:t>,</w:t>
      </w:r>
      <w:r w:rsidR="00513B94" w:rsidRPr="00B736B3">
        <w:rPr>
          <w:rFonts w:ascii="Book Antiqua" w:hAnsi="Book Antiqua"/>
          <w:sz w:val="24"/>
          <w:szCs w:val="24"/>
        </w:rPr>
        <w:t xml:space="preserve"> a non-significant association was evident between 2/2 genotype and the liver di</w:t>
      </w:r>
      <w:r w:rsidR="002D4EB8" w:rsidRPr="00B736B3">
        <w:rPr>
          <w:rFonts w:ascii="Book Antiqua" w:hAnsi="Book Antiqua"/>
          <w:sz w:val="24"/>
          <w:szCs w:val="24"/>
        </w:rPr>
        <w:t>sease progression in a Japanese study</w:t>
      </w:r>
      <w:r w:rsidR="002D4EB8" w:rsidRPr="00B736B3">
        <w:rPr>
          <w:rFonts w:ascii="Book Antiqua" w:hAnsi="Book Antiqua"/>
          <w:sz w:val="24"/>
          <w:szCs w:val="24"/>
          <w:vertAlign w:val="superscript"/>
        </w:rPr>
        <w:t>[3</w:t>
      </w:r>
      <w:r w:rsidR="00F05AEA" w:rsidRPr="00B736B3">
        <w:rPr>
          <w:rFonts w:ascii="Book Antiqua" w:hAnsi="Book Antiqua"/>
          <w:sz w:val="24"/>
          <w:szCs w:val="24"/>
          <w:vertAlign w:val="superscript"/>
        </w:rPr>
        <w:t>0</w:t>
      </w:r>
      <w:r w:rsidR="002D4EB8" w:rsidRPr="00B736B3">
        <w:rPr>
          <w:rFonts w:ascii="Book Antiqua" w:hAnsi="Book Antiqua"/>
          <w:sz w:val="24"/>
          <w:szCs w:val="24"/>
          <w:vertAlign w:val="superscript"/>
        </w:rPr>
        <w:t>]</w:t>
      </w:r>
      <w:r w:rsidR="006C1BC4" w:rsidRPr="00B736B3">
        <w:rPr>
          <w:rFonts w:ascii="Book Antiqua" w:hAnsi="Book Antiqua"/>
          <w:sz w:val="24"/>
          <w:szCs w:val="24"/>
        </w:rPr>
        <w:t xml:space="preserve">, </w:t>
      </w:r>
      <w:r w:rsidR="00C90B88" w:rsidRPr="00B736B3">
        <w:rPr>
          <w:rFonts w:ascii="Book Antiqua" w:hAnsi="Book Antiqua"/>
          <w:sz w:val="24"/>
          <w:szCs w:val="24"/>
        </w:rPr>
        <w:t xml:space="preserve">while a potential association was found between the same genotype and </w:t>
      </w:r>
      <w:r w:rsidR="00EF479C" w:rsidRPr="00B736B3">
        <w:rPr>
          <w:rFonts w:ascii="Book Antiqua" w:hAnsi="Book Antiqua"/>
          <w:sz w:val="24"/>
          <w:szCs w:val="24"/>
        </w:rPr>
        <w:t>cirrhosis development</w:t>
      </w:r>
      <w:r w:rsidR="00B92191" w:rsidRPr="00B736B3">
        <w:rPr>
          <w:rFonts w:ascii="Book Antiqua" w:hAnsi="Book Antiqua"/>
          <w:sz w:val="24"/>
          <w:szCs w:val="24"/>
        </w:rPr>
        <w:t xml:space="preserve">, </w:t>
      </w:r>
      <w:r w:rsidR="00C90B88" w:rsidRPr="00B736B3">
        <w:rPr>
          <w:rFonts w:ascii="Book Antiqua" w:hAnsi="Book Antiqua"/>
          <w:sz w:val="24"/>
          <w:szCs w:val="24"/>
        </w:rPr>
        <w:t>in our case</w:t>
      </w:r>
      <w:r w:rsidR="00104048" w:rsidRPr="00B736B3">
        <w:rPr>
          <w:rFonts w:ascii="Book Antiqua" w:hAnsi="Book Antiqua"/>
          <w:sz w:val="24"/>
          <w:szCs w:val="24"/>
          <w:vertAlign w:val="superscript"/>
        </w:rPr>
        <w:t>[28]</w:t>
      </w:r>
      <w:r w:rsidR="006C1BC4" w:rsidRPr="00B736B3">
        <w:rPr>
          <w:rFonts w:ascii="Book Antiqua" w:hAnsi="Book Antiqua"/>
          <w:sz w:val="24"/>
          <w:szCs w:val="24"/>
        </w:rPr>
        <w:t xml:space="preserve">. </w:t>
      </w:r>
      <w:r w:rsidR="00B92191" w:rsidRPr="00B736B3">
        <w:rPr>
          <w:rFonts w:ascii="Book Antiqua" w:hAnsi="Book Antiqua"/>
          <w:sz w:val="24"/>
          <w:szCs w:val="24"/>
        </w:rPr>
        <w:t>Moreover</w:t>
      </w:r>
      <w:r w:rsidR="0083778D" w:rsidRPr="00B736B3">
        <w:rPr>
          <w:rFonts w:ascii="Book Antiqua" w:hAnsi="Book Antiqua"/>
          <w:sz w:val="24"/>
          <w:szCs w:val="24"/>
        </w:rPr>
        <w:t xml:space="preserve">, as reported by </w:t>
      </w:r>
      <w:r w:rsidR="00EF479C" w:rsidRPr="00B736B3">
        <w:rPr>
          <w:rFonts w:ascii="Book Antiqua" w:hAnsi="Book Antiqua"/>
          <w:sz w:val="24"/>
          <w:szCs w:val="24"/>
        </w:rPr>
        <w:t xml:space="preserve">Chan </w:t>
      </w:r>
      <w:r w:rsidR="00EF479C" w:rsidRPr="00B736B3">
        <w:rPr>
          <w:rFonts w:ascii="Book Antiqua" w:hAnsi="Book Antiqua"/>
          <w:i/>
          <w:sz w:val="24"/>
          <w:szCs w:val="24"/>
        </w:rPr>
        <w:t>et al</w:t>
      </w:r>
      <w:r w:rsidR="006C1BC4" w:rsidRPr="00B736B3">
        <w:rPr>
          <w:rFonts w:ascii="Book Antiqua" w:hAnsi="Book Antiqua"/>
          <w:sz w:val="24"/>
          <w:szCs w:val="24"/>
        </w:rPr>
        <w:t xml:space="preserve">, </w:t>
      </w:r>
      <w:r w:rsidR="00EF479C" w:rsidRPr="00B736B3">
        <w:rPr>
          <w:rFonts w:ascii="Book Antiqua" w:hAnsi="Book Antiqua"/>
          <w:sz w:val="24"/>
          <w:szCs w:val="24"/>
        </w:rPr>
        <w:t xml:space="preserve">no significant association was found between </w:t>
      </w:r>
      <w:r w:rsidR="00EF479C" w:rsidRPr="00B736B3">
        <w:rPr>
          <w:rFonts w:ascii="Book Antiqua" w:hAnsi="Book Antiqua"/>
          <w:i/>
          <w:sz w:val="24"/>
          <w:szCs w:val="24"/>
        </w:rPr>
        <w:t>IL-1B</w:t>
      </w:r>
      <w:r w:rsidR="0081689B" w:rsidRPr="00B736B3">
        <w:rPr>
          <w:rFonts w:ascii="Book Antiqua" w:hAnsi="Book Antiqua"/>
          <w:sz w:val="24"/>
          <w:szCs w:val="24"/>
        </w:rPr>
        <w:t xml:space="preserve"> </w:t>
      </w:r>
      <w:r w:rsidR="00EF479C" w:rsidRPr="00B736B3">
        <w:rPr>
          <w:rFonts w:ascii="Book Antiqua" w:hAnsi="Book Antiqua"/>
          <w:sz w:val="24"/>
          <w:szCs w:val="24"/>
        </w:rPr>
        <w:t xml:space="preserve">and </w:t>
      </w:r>
      <w:r w:rsidR="00EF479C" w:rsidRPr="00B736B3">
        <w:rPr>
          <w:rFonts w:ascii="Book Antiqua" w:hAnsi="Book Antiqua"/>
          <w:i/>
          <w:sz w:val="24"/>
          <w:szCs w:val="24"/>
        </w:rPr>
        <w:t>IL-RN</w:t>
      </w:r>
      <w:r w:rsidR="006B1C50" w:rsidRPr="00B736B3">
        <w:rPr>
          <w:rFonts w:ascii="Book Antiqua" w:hAnsi="Book Antiqua"/>
          <w:i/>
          <w:sz w:val="24"/>
          <w:szCs w:val="24"/>
          <w:lang w:eastAsia="zh-CN"/>
        </w:rPr>
        <w:t xml:space="preserve"> </w:t>
      </w:r>
      <w:r w:rsidR="00E256BE" w:rsidRPr="00B736B3">
        <w:rPr>
          <w:rFonts w:ascii="Book Antiqua" w:hAnsi="Book Antiqua"/>
          <w:sz w:val="24"/>
          <w:szCs w:val="24"/>
        </w:rPr>
        <w:t>(</w:t>
      </w:r>
      <w:r w:rsidR="003222A1" w:rsidRPr="00B736B3">
        <w:rPr>
          <w:rFonts w:ascii="Book Antiqua" w:hAnsi="Book Antiqua"/>
          <w:sz w:val="24"/>
          <w:szCs w:val="24"/>
        </w:rPr>
        <w:t xml:space="preserve">VNTR) </w:t>
      </w:r>
      <w:r w:rsidR="00EF479C" w:rsidRPr="00B736B3">
        <w:rPr>
          <w:rFonts w:ascii="Book Antiqua" w:hAnsi="Book Antiqua"/>
          <w:sz w:val="24"/>
          <w:szCs w:val="24"/>
        </w:rPr>
        <w:t>po</w:t>
      </w:r>
      <w:r w:rsidR="00B92191" w:rsidRPr="00B736B3">
        <w:rPr>
          <w:rFonts w:ascii="Book Antiqua" w:hAnsi="Book Antiqua"/>
          <w:sz w:val="24"/>
          <w:szCs w:val="24"/>
        </w:rPr>
        <w:t>lymorphisms and liver fibrosis</w:t>
      </w:r>
      <w:r w:rsidR="0083778D" w:rsidRPr="00B736B3">
        <w:rPr>
          <w:rFonts w:ascii="Book Antiqua" w:hAnsi="Book Antiqua"/>
          <w:sz w:val="24"/>
          <w:szCs w:val="24"/>
        </w:rPr>
        <w:t>, in Chinese hepatitis patients</w:t>
      </w:r>
      <w:r w:rsidR="00F05AEA" w:rsidRPr="00B736B3">
        <w:rPr>
          <w:rFonts w:ascii="Book Antiqua" w:hAnsi="Book Antiqua"/>
          <w:sz w:val="24"/>
          <w:szCs w:val="24"/>
          <w:vertAlign w:val="superscript"/>
        </w:rPr>
        <w:t>[31</w:t>
      </w:r>
      <w:r w:rsidR="00104048" w:rsidRPr="00B736B3">
        <w:rPr>
          <w:rFonts w:ascii="Book Antiqua" w:hAnsi="Book Antiqua"/>
          <w:sz w:val="24"/>
          <w:szCs w:val="24"/>
          <w:vertAlign w:val="superscript"/>
        </w:rPr>
        <w:t>]</w:t>
      </w:r>
      <w:r w:rsidR="00AB0FF1" w:rsidRPr="00B736B3">
        <w:rPr>
          <w:rFonts w:ascii="Book Antiqua" w:hAnsi="Book Antiqua"/>
          <w:sz w:val="24"/>
          <w:szCs w:val="24"/>
        </w:rPr>
        <w:t xml:space="preserve">. </w:t>
      </w:r>
      <w:r w:rsidR="0083778D" w:rsidRPr="00B736B3">
        <w:rPr>
          <w:rFonts w:ascii="Book Antiqua" w:hAnsi="Book Antiqua"/>
          <w:sz w:val="24"/>
          <w:szCs w:val="24"/>
        </w:rPr>
        <w:t xml:space="preserve">Besides, we found that the </w:t>
      </w:r>
      <w:r w:rsidR="0083778D" w:rsidRPr="00B736B3">
        <w:rPr>
          <w:rFonts w:ascii="Book Antiqua" w:hAnsi="Book Antiqua"/>
          <w:i/>
          <w:sz w:val="24"/>
          <w:szCs w:val="24"/>
        </w:rPr>
        <w:t>IL-1</w:t>
      </w:r>
      <w:r w:rsidR="0083778D" w:rsidRPr="00B736B3">
        <w:rPr>
          <w:rFonts w:ascii="Book Antiqua" w:hAnsi="Book Antiqua"/>
          <w:sz w:val="24"/>
          <w:szCs w:val="24"/>
        </w:rPr>
        <w:t xml:space="preserve"> </w:t>
      </w:r>
      <w:r w:rsidR="00F51B89" w:rsidRPr="00B736B3">
        <w:rPr>
          <w:rFonts w:ascii="Book Antiqua" w:hAnsi="Book Antiqua"/>
          <w:sz w:val="24"/>
          <w:szCs w:val="24"/>
        </w:rPr>
        <w:t xml:space="preserve">haplotypes 2 and 3 acted as </w:t>
      </w:r>
      <w:r w:rsidR="0083778D" w:rsidRPr="00B736B3">
        <w:rPr>
          <w:rFonts w:ascii="Book Antiqua" w:hAnsi="Book Antiqua"/>
          <w:sz w:val="24"/>
          <w:szCs w:val="24"/>
        </w:rPr>
        <w:t>significant</w:t>
      </w:r>
      <w:r w:rsidR="00F51B89" w:rsidRPr="00B736B3">
        <w:rPr>
          <w:rFonts w:ascii="Book Antiqua" w:hAnsi="Book Antiqua"/>
          <w:sz w:val="24"/>
          <w:szCs w:val="24"/>
        </w:rPr>
        <w:t xml:space="preserve"> protective factors for hepatitis </w:t>
      </w:r>
      <w:r w:rsidR="0083778D" w:rsidRPr="00B736B3">
        <w:rPr>
          <w:rFonts w:ascii="Book Antiqua" w:hAnsi="Book Antiqua"/>
          <w:sz w:val="24"/>
          <w:szCs w:val="24"/>
        </w:rPr>
        <w:t xml:space="preserve">and subsequently for </w:t>
      </w:r>
      <w:r w:rsidR="00104048" w:rsidRPr="00B736B3">
        <w:rPr>
          <w:rFonts w:ascii="Book Antiqua" w:hAnsi="Book Antiqua"/>
          <w:sz w:val="24"/>
          <w:szCs w:val="24"/>
        </w:rPr>
        <w:t>HCC development</w:t>
      </w:r>
      <w:r w:rsidR="00336343" w:rsidRPr="00B736B3">
        <w:rPr>
          <w:rFonts w:ascii="Book Antiqua" w:hAnsi="Book Antiqua"/>
          <w:sz w:val="24"/>
          <w:szCs w:val="24"/>
        </w:rPr>
        <w:t xml:space="preserve"> (Table 1</w:t>
      </w:r>
      <w:r w:rsidR="00841844" w:rsidRPr="00B736B3">
        <w:rPr>
          <w:rFonts w:ascii="Book Antiqua" w:hAnsi="Book Antiqua"/>
          <w:sz w:val="24"/>
          <w:szCs w:val="24"/>
        </w:rPr>
        <w:t>)</w:t>
      </w:r>
      <w:r w:rsidR="00104048" w:rsidRPr="00B736B3">
        <w:rPr>
          <w:rFonts w:ascii="Book Antiqua" w:hAnsi="Book Antiqua"/>
          <w:sz w:val="24"/>
          <w:szCs w:val="24"/>
          <w:vertAlign w:val="superscript"/>
        </w:rPr>
        <w:t>[28]</w:t>
      </w:r>
      <w:r w:rsidR="00111DD5" w:rsidRPr="00B736B3">
        <w:rPr>
          <w:rFonts w:ascii="Book Antiqua" w:hAnsi="Book Antiqua"/>
          <w:sz w:val="24"/>
          <w:szCs w:val="24"/>
        </w:rPr>
        <w:t>.</w:t>
      </w:r>
    </w:p>
    <w:p w:rsidR="001B1F43" w:rsidRPr="00B736B3" w:rsidRDefault="0031010E" w:rsidP="00B736B3">
      <w:pPr>
        <w:spacing w:after="0" w:line="360" w:lineRule="auto"/>
        <w:ind w:firstLineChars="200" w:firstLine="480"/>
        <w:jc w:val="both"/>
        <w:rPr>
          <w:rFonts w:ascii="Book Antiqua" w:hAnsi="Book Antiqua"/>
          <w:b/>
          <w:sz w:val="24"/>
          <w:szCs w:val="24"/>
        </w:rPr>
      </w:pPr>
      <w:r w:rsidRPr="00B736B3">
        <w:rPr>
          <w:rFonts w:ascii="Book Antiqua" w:hAnsi="Book Antiqua"/>
          <w:sz w:val="24"/>
          <w:szCs w:val="24"/>
        </w:rPr>
        <w:t xml:space="preserve">Besides, </w:t>
      </w:r>
      <w:r w:rsidR="0033742B" w:rsidRPr="00B736B3">
        <w:rPr>
          <w:rFonts w:ascii="Book Antiqua" w:hAnsi="Book Antiqua"/>
          <w:sz w:val="24"/>
          <w:szCs w:val="24"/>
        </w:rPr>
        <w:t xml:space="preserve">similar to the </w:t>
      </w:r>
      <w:r w:rsidR="004865BE" w:rsidRPr="00B736B3">
        <w:rPr>
          <w:rFonts w:ascii="Book Antiqua" w:hAnsi="Book Antiqua"/>
          <w:sz w:val="24"/>
          <w:szCs w:val="24"/>
        </w:rPr>
        <w:t>Portuguese population</w:t>
      </w:r>
      <w:r w:rsidR="004865BE" w:rsidRPr="00B736B3">
        <w:rPr>
          <w:rFonts w:ascii="Book Antiqua" w:hAnsi="Book Antiqua"/>
          <w:sz w:val="24"/>
          <w:szCs w:val="24"/>
          <w:vertAlign w:val="superscript"/>
        </w:rPr>
        <w:t>[32]</w:t>
      </w:r>
      <w:r w:rsidR="0033742B" w:rsidRPr="00B736B3">
        <w:rPr>
          <w:rFonts w:ascii="Book Antiqua" w:hAnsi="Book Antiqua"/>
          <w:sz w:val="24"/>
          <w:szCs w:val="24"/>
        </w:rPr>
        <w:t xml:space="preserve">, the </w:t>
      </w:r>
      <w:r w:rsidR="0033742B" w:rsidRPr="00B736B3">
        <w:rPr>
          <w:rFonts w:ascii="Book Antiqua" w:hAnsi="Book Antiqua"/>
          <w:i/>
          <w:sz w:val="24"/>
          <w:szCs w:val="24"/>
        </w:rPr>
        <w:t>IL-1B</w:t>
      </w:r>
      <w:r w:rsidR="0033742B" w:rsidRPr="00B736B3">
        <w:rPr>
          <w:rFonts w:ascii="Book Antiqua" w:hAnsi="Book Antiqua"/>
          <w:sz w:val="24"/>
          <w:szCs w:val="24"/>
        </w:rPr>
        <w:t xml:space="preserve">-511 and </w:t>
      </w:r>
      <w:r w:rsidR="0033742B" w:rsidRPr="00B736B3">
        <w:rPr>
          <w:rFonts w:ascii="Book Antiqua" w:hAnsi="Book Antiqua"/>
          <w:i/>
          <w:sz w:val="24"/>
          <w:szCs w:val="24"/>
        </w:rPr>
        <w:t>IL-1RN</w:t>
      </w:r>
      <w:r w:rsidR="006B1C50" w:rsidRPr="00B736B3">
        <w:rPr>
          <w:rFonts w:ascii="Book Antiqua" w:hAnsi="Book Antiqua"/>
          <w:i/>
          <w:sz w:val="24"/>
          <w:szCs w:val="24"/>
          <w:lang w:eastAsia="zh-CN"/>
        </w:rPr>
        <w:t xml:space="preserve"> </w:t>
      </w:r>
      <w:r w:rsidR="0033742B" w:rsidRPr="00B736B3">
        <w:rPr>
          <w:rFonts w:ascii="Book Antiqua" w:hAnsi="Book Antiqua"/>
          <w:sz w:val="24"/>
          <w:szCs w:val="24"/>
        </w:rPr>
        <w:t xml:space="preserve">(VNTR) loci were observed to be in a weak linkage disequilibrium (LD) </w:t>
      </w:r>
      <w:r w:rsidR="004865BE" w:rsidRPr="00B736B3">
        <w:rPr>
          <w:rFonts w:ascii="Book Antiqua" w:hAnsi="Book Antiqua"/>
          <w:sz w:val="24"/>
          <w:szCs w:val="24"/>
        </w:rPr>
        <w:t>with each other, among controls</w:t>
      </w:r>
      <w:r w:rsidR="004865BE" w:rsidRPr="00B736B3">
        <w:rPr>
          <w:rFonts w:ascii="Book Antiqua" w:hAnsi="Book Antiqua"/>
          <w:sz w:val="24"/>
          <w:szCs w:val="24"/>
          <w:vertAlign w:val="superscript"/>
        </w:rPr>
        <w:t>[28]</w:t>
      </w:r>
      <w:r w:rsidR="006D7C2F" w:rsidRPr="00B736B3">
        <w:rPr>
          <w:rFonts w:ascii="Book Antiqua" w:hAnsi="Book Antiqua"/>
          <w:sz w:val="24"/>
          <w:szCs w:val="24"/>
        </w:rPr>
        <w:t xml:space="preserve">. </w:t>
      </w:r>
      <w:r w:rsidR="00055192" w:rsidRPr="00B736B3">
        <w:rPr>
          <w:rFonts w:ascii="Book Antiqua" w:hAnsi="Book Antiqua"/>
          <w:sz w:val="24"/>
          <w:szCs w:val="24"/>
        </w:rPr>
        <w:t xml:space="preserve">Furthermore, on </w:t>
      </w:r>
      <w:r w:rsidR="0033742B" w:rsidRPr="00B736B3">
        <w:rPr>
          <w:rFonts w:ascii="Book Antiqua" w:hAnsi="Book Antiqua"/>
          <w:sz w:val="24"/>
          <w:szCs w:val="24"/>
        </w:rPr>
        <w:t>analyzing</w:t>
      </w:r>
      <w:r w:rsidR="00055192" w:rsidRPr="00B736B3">
        <w:rPr>
          <w:rFonts w:ascii="Book Antiqua" w:hAnsi="Book Antiqua"/>
          <w:sz w:val="24"/>
          <w:szCs w:val="24"/>
        </w:rPr>
        <w:t xml:space="preserve"> the effect of </w:t>
      </w:r>
      <w:r w:rsidR="001C13C4" w:rsidRPr="00B736B3">
        <w:rPr>
          <w:rFonts w:ascii="Book Antiqua" w:hAnsi="Book Antiqua"/>
          <w:i/>
          <w:sz w:val="24"/>
          <w:szCs w:val="24"/>
        </w:rPr>
        <w:t>IL-1B</w:t>
      </w:r>
      <w:r w:rsidR="00055192" w:rsidRPr="00B736B3">
        <w:rPr>
          <w:rFonts w:ascii="Book Antiqua" w:hAnsi="Book Antiqua"/>
          <w:sz w:val="24"/>
          <w:szCs w:val="24"/>
        </w:rPr>
        <w:t xml:space="preserve">(-511C/T) genotypes on </w:t>
      </w:r>
      <w:r w:rsidR="0033742B" w:rsidRPr="00B736B3">
        <w:rPr>
          <w:rFonts w:ascii="Book Antiqua" w:hAnsi="Book Antiqua"/>
          <w:sz w:val="24"/>
          <w:szCs w:val="24"/>
        </w:rPr>
        <w:t xml:space="preserve">its </w:t>
      </w:r>
      <w:r w:rsidR="00055192" w:rsidRPr="00B736B3">
        <w:rPr>
          <w:rFonts w:ascii="Book Antiqua" w:hAnsi="Book Antiqua"/>
          <w:sz w:val="24"/>
          <w:szCs w:val="24"/>
        </w:rPr>
        <w:t xml:space="preserve">levels, </w:t>
      </w:r>
      <w:r w:rsidR="0033742B" w:rsidRPr="00B736B3">
        <w:rPr>
          <w:rFonts w:ascii="Book Antiqua" w:hAnsi="Book Antiqua"/>
          <w:sz w:val="24"/>
          <w:szCs w:val="24"/>
        </w:rPr>
        <w:t xml:space="preserve">a substantial decrease in the levels was evident </w:t>
      </w:r>
      <w:r w:rsidR="001C13C4" w:rsidRPr="00B736B3">
        <w:rPr>
          <w:rFonts w:ascii="Book Antiqua" w:hAnsi="Book Antiqua"/>
          <w:sz w:val="24"/>
          <w:szCs w:val="24"/>
        </w:rPr>
        <w:t xml:space="preserve">in </w:t>
      </w:r>
      <w:r w:rsidR="0033742B" w:rsidRPr="00B736B3">
        <w:rPr>
          <w:rFonts w:ascii="Book Antiqua" w:hAnsi="Book Antiqua"/>
          <w:sz w:val="24"/>
          <w:szCs w:val="24"/>
        </w:rPr>
        <w:t xml:space="preserve">TT genotyped </w:t>
      </w:r>
      <w:r w:rsidR="00BD20B3" w:rsidRPr="00B736B3">
        <w:rPr>
          <w:rFonts w:ascii="Book Antiqua" w:hAnsi="Book Antiqua"/>
          <w:sz w:val="24"/>
          <w:szCs w:val="24"/>
        </w:rPr>
        <w:t xml:space="preserve">controls, with respect </w:t>
      </w:r>
      <w:r w:rsidR="001C13C4" w:rsidRPr="00B736B3">
        <w:rPr>
          <w:rFonts w:ascii="Book Antiqua" w:hAnsi="Book Antiqua"/>
          <w:sz w:val="24"/>
          <w:szCs w:val="24"/>
        </w:rPr>
        <w:t>t</w:t>
      </w:r>
      <w:r w:rsidR="00BD20B3" w:rsidRPr="00B736B3">
        <w:rPr>
          <w:rFonts w:ascii="Book Antiqua" w:hAnsi="Book Antiqua"/>
          <w:sz w:val="24"/>
          <w:szCs w:val="24"/>
        </w:rPr>
        <w:t>o</w:t>
      </w:r>
      <w:r w:rsidR="001C13C4" w:rsidRPr="00B736B3">
        <w:rPr>
          <w:rFonts w:ascii="Book Antiqua" w:hAnsi="Book Antiqua"/>
          <w:sz w:val="24"/>
          <w:szCs w:val="24"/>
        </w:rPr>
        <w:t xml:space="preserve"> those with the </w:t>
      </w:r>
      <w:r w:rsidR="0033742B" w:rsidRPr="00B736B3">
        <w:rPr>
          <w:rFonts w:ascii="Book Antiqua" w:hAnsi="Book Antiqua"/>
          <w:sz w:val="24"/>
          <w:szCs w:val="24"/>
        </w:rPr>
        <w:t xml:space="preserve">heterozygous (CT) </w:t>
      </w:r>
      <w:r w:rsidR="001C13C4" w:rsidRPr="00B736B3">
        <w:rPr>
          <w:rFonts w:ascii="Book Antiqua" w:hAnsi="Book Antiqua"/>
          <w:sz w:val="24"/>
          <w:szCs w:val="24"/>
        </w:rPr>
        <w:t>genotype</w:t>
      </w:r>
      <w:r w:rsidR="001F31D7" w:rsidRPr="00B736B3">
        <w:rPr>
          <w:rFonts w:ascii="Book Antiqua" w:hAnsi="Book Antiqua"/>
          <w:sz w:val="24"/>
          <w:szCs w:val="24"/>
        </w:rPr>
        <w:t xml:space="preserve"> but not in HBV-infected individuals. </w:t>
      </w:r>
      <w:r w:rsidR="001C13C4" w:rsidRPr="00B736B3">
        <w:rPr>
          <w:rFonts w:ascii="Book Antiqua" w:hAnsi="Book Antiqua"/>
          <w:sz w:val="24"/>
          <w:szCs w:val="24"/>
        </w:rPr>
        <w:t xml:space="preserve">This </w:t>
      </w:r>
      <w:r w:rsidR="0033742B" w:rsidRPr="00B736B3">
        <w:rPr>
          <w:rFonts w:ascii="Book Antiqua" w:hAnsi="Book Antiqua"/>
          <w:sz w:val="24"/>
          <w:szCs w:val="24"/>
        </w:rPr>
        <w:t>observation was</w:t>
      </w:r>
      <w:r w:rsidR="001C13C4" w:rsidRPr="00B736B3">
        <w:rPr>
          <w:rFonts w:ascii="Book Antiqua" w:hAnsi="Book Antiqua"/>
          <w:sz w:val="24"/>
          <w:szCs w:val="24"/>
        </w:rPr>
        <w:t xml:space="preserve"> </w:t>
      </w:r>
      <w:r w:rsidR="0033742B" w:rsidRPr="00B736B3">
        <w:rPr>
          <w:rFonts w:ascii="Book Antiqua" w:hAnsi="Book Antiqua"/>
          <w:sz w:val="24"/>
          <w:szCs w:val="24"/>
        </w:rPr>
        <w:t>in line with the previous</w:t>
      </w:r>
      <w:r w:rsidR="001C13C4" w:rsidRPr="00B736B3">
        <w:rPr>
          <w:rFonts w:ascii="Book Antiqua" w:hAnsi="Book Antiqua"/>
          <w:sz w:val="24"/>
          <w:szCs w:val="24"/>
        </w:rPr>
        <w:t xml:space="preserve"> documentation </w:t>
      </w:r>
      <w:r w:rsidR="0033742B" w:rsidRPr="00B736B3">
        <w:rPr>
          <w:rFonts w:ascii="Book Antiqua" w:hAnsi="Book Antiqua"/>
          <w:sz w:val="24"/>
          <w:szCs w:val="24"/>
        </w:rPr>
        <w:t xml:space="preserve">of an up-regulated  IL-1B production due to the presence of </w:t>
      </w:r>
      <w:r w:rsidR="001C13C4" w:rsidRPr="00B736B3">
        <w:rPr>
          <w:rFonts w:ascii="Book Antiqua" w:hAnsi="Book Antiqua"/>
          <w:sz w:val="24"/>
          <w:szCs w:val="24"/>
        </w:rPr>
        <w:t>C al</w:t>
      </w:r>
      <w:r w:rsidR="004865BE" w:rsidRPr="00B736B3">
        <w:rPr>
          <w:rFonts w:ascii="Book Antiqua" w:hAnsi="Book Antiqua"/>
          <w:sz w:val="24"/>
          <w:szCs w:val="24"/>
        </w:rPr>
        <w:t>lele</w:t>
      </w:r>
      <w:r w:rsidR="004865BE" w:rsidRPr="00B736B3">
        <w:rPr>
          <w:rFonts w:ascii="Book Antiqua" w:hAnsi="Book Antiqua"/>
          <w:sz w:val="24"/>
          <w:szCs w:val="24"/>
          <w:vertAlign w:val="superscript"/>
        </w:rPr>
        <w:t>[33]</w:t>
      </w:r>
      <w:r w:rsidR="001C13C4" w:rsidRPr="00B736B3">
        <w:rPr>
          <w:rFonts w:ascii="Book Antiqua" w:hAnsi="Book Antiqua"/>
          <w:sz w:val="24"/>
          <w:szCs w:val="24"/>
        </w:rPr>
        <w:t xml:space="preserve">. </w:t>
      </w:r>
    </w:p>
    <w:p w:rsidR="00493A93" w:rsidRPr="00B736B3" w:rsidRDefault="00493A93" w:rsidP="00B736B3">
      <w:pPr>
        <w:spacing w:after="0" w:line="360" w:lineRule="auto"/>
        <w:jc w:val="both"/>
        <w:rPr>
          <w:rFonts w:ascii="Book Antiqua" w:hAnsi="Book Antiqua"/>
          <w:b/>
          <w:sz w:val="24"/>
          <w:szCs w:val="24"/>
        </w:rPr>
      </w:pPr>
    </w:p>
    <w:p w:rsidR="00236D4A" w:rsidRPr="00B736B3" w:rsidRDefault="006B1C50" w:rsidP="00B736B3">
      <w:pPr>
        <w:spacing w:after="0" w:line="360" w:lineRule="auto"/>
        <w:jc w:val="both"/>
        <w:rPr>
          <w:rFonts w:ascii="Book Antiqua" w:hAnsi="Book Antiqua"/>
          <w:i/>
          <w:sz w:val="24"/>
          <w:szCs w:val="24"/>
          <w:lang w:eastAsia="zh-CN"/>
        </w:rPr>
      </w:pPr>
      <w:r w:rsidRPr="00B736B3">
        <w:rPr>
          <w:rFonts w:ascii="Book Antiqua" w:hAnsi="Book Antiqua"/>
          <w:b/>
          <w:i/>
          <w:sz w:val="24"/>
          <w:szCs w:val="24"/>
        </w:rPr>
        <w:t>IL-6</w:t>
      </w:r>
    </w:p>
    <w:p w:rsidR="00776696" w:rsidRPr="00B736B3" w:rsidRDefault="00E10404" w:rsidP="00B736B3">
      <w:pPr>
        <w:spacing w:after="0" w:line="360" w:lineRule="auto"/>
        <w:jc w:val="both"/>
        <w:rPr>
          <w:rFonts w:ascii="Book Antiqua" w:hAnsi="Book Antiqua"/>
          <w:sz w:val="24"/>
          <w:szCs w:val="24"/>
        </w:rPr>
      </w:pPr>
      <w:r w:rsidRPr="00B736B3">
        <w:rPr>
          <w:rFonts w:ascii="Book Antiqua" w:hAnsi="Book Antiqua"/>
          <w:sz w:val="24"/>
          <w:szCs w:val="24"/>
        </w:rPr>
        <w:t xml:space="preserve">This is a </w:t>
      </w:r>
      <w:r w:rsidR="00935D5F" w:rsidRPr="00B736B3">
        <w:rPr>
          <w:rFonts w:ascii="Book Antiqua" w:hAnsi="Book Antiqua"/>
          <w:sz w:val="24"/>
          <w:szCs w:val="24"/>
        </w:rPr>
        <w:t xml:space="preserve">23.7kDa pleiotropic cytokine, </w:t>
      </w:r>
      <w:r w:rsidR="00714939" w:rsidRPr="00B736B3">
        <w:rPr>
          <w:rFonts w:ascii="Book Antiqua" w:hAnsi="Book Antiqua"/>
          <w:sz w:val="24"/>
          <w:szCs w:val="24"/>
        </w:rPr>
        <w:t>produced b</w:t>
      </w:r>
      <w:r w:rsidR="00EF61BD" w:rsidRPr="00B736B3">
        <w:rPr>
          <w:rFonts w:ascii="Book Antiqua" w:hAnsi="Book Antiqua"/>
          <w:sz w:val="24"/>
          <w:szCs w:val="24"/>
        </w:rPr>
        <w:t>y both lymphoid and nonlymphoid</w:t>
      </w:r>
      <w:r w:rsidR="00714939" w:rsidRPr="00B736B3">
        <w:rPr>
          <w:rFonts w:ascii="Book Antiqua" w:hAnsi="Book Antiqua"/>
          <w:sz w:val="24"/>
          <w:szCs w:val="24"/>
        </w:rPr>
        <w:t>cells</w:t>
      </w:r>
      <w:r w:rsidR="002A6A96" w:rsidRPr="00B736B3">
        <w:rPr>
          <w:rFonts w:ascii="Book Antiqua" w:hAnsi="Book Antiqua"/>
          <w:sz w:val="24"/>
          <w:szCs w:val="24"/>
          <w:vertAlign w:val="superscript"/>
        </w:rPr>
        <w:t>[34]</w:t>
      </w:r>
      <w:r w:rsidR="00821A9D" w:rsidRPr="00B736B3">
        <w:rPr>
          <w:rFonts w:ascii="Book Antiqua" w:hAnsi="Book Antiqua"/>
          <w:sz w:val="24"/>
          <w:szCs w:val="24"/>
        </w:rPr>
        <w:t xml:space="preserve">. </w:t>
      </w:r>
      <w:r w:rsidR="006F7CC4" w:rsidRPr="00B736B3">
        <w:rPr>
          <w:rFonts w:ascii="Book Antiqua" w:hAnsi="Book Antiqua"/>
          <w:sz w:val="24"/>
          <w:szCs w:val="24"/>
        </w:rPr>
        <w:t>T</w:t>
      </w:r>
      <w:r w:rsidR="00714939" w:rsidRPr="00B736B3">
        <w:rPr>
          <w:rFonts w:ascii="Book Antiqua" w:hAnsi="Book Antiqua"/>
          <w:sz w:val="24"/>
          <w:szCs w:val="24"/>
        </w:rPr>
        <w:t xml:space="preserve">his cytokine </w:t>
      </w:r>
      <w:r w:rsidR="007D284D" w:rsidRPr="00B736B3">
        <w:rPr>
          <w:rFonts w:ascii="Book Antiqua" w:hAnsi="Book Antiqua"/>
          <w:sz w:val="24"/>
          <w:szCs w:val="24"/>
        </w:rPr>
        <w:t xml:space="preserve">acts as both </w:t>
      </w:r>
      <w:r w:rsidR="00714939" w:rsidRPr="00B736B3">
        <w:rPr>
          <w:rFonts w:ascii="Book Antiqua" w:hAnsi="Book Antiqua"/>
          <w:sz w:val="24"/>
          <w:szCs w:val="24"/>
        </w:rPr>
        <w:t>pro-as well as anti</w:t>
      </w:r>
      <w:r w:rsidR="007D284D" w:rsidRPr="00B736B3">
        <w:rPr>
          <w:rFonts w:ascii="Book Antiqua" w:hAnsi="Book Antiqua"/>
          <w:sz w:val="24"/>
          <w:szCs w:val="24"/>
        </w:rPr>
        <w:t xml:space="preserve">-inﬂammatory cytokine </w:t>
      </w:r>
      <w:r w:rsidR="007057A0" w:rsidRPr="00B736B3">
        <w:rPr>
          <w:rFonts w:ascii="Book Antiqua" w:hAnsi="Book Antiqua"/>
          <w:sz w:val="24"/>
          <w:szCs w:val="24"/>
        </w:rPr>
        <w:t xml:space="preserve">and </w:t>
      </w:r>
      <w:r w:rsidR="007D284D" w:rsidRPr="00B736B3">
        <w:rPr>
          <w:rFonts w:ascii="Book Antiqua" w:hAnsi="Book Antiqua"/>
          <w:sz w:val="24"/>
          <w:szCs w:val="24"/>
        </w:rPr>
        <w:t xml:space="preserve">has </w:t>
      </w:r>
      <w:r w:rsidR="0042397F" w:rsidRPr="00B736B3">
        <w:rPr>
          <w:rFonts w:ascii="Book Antiqua" w:hAnsi="Book Antiqua"/>
          <w:sz w:val="24"/>
          <w:szCs w:val="24"/>
        </w:rPr>
        <w:t>a key role in growth-promotio</w:t>
      </w:r>
      <w:r w:rsidR="002A6A96" w:rsidRPr="00B736B3">
        <w:rPr>
          <w:rFonts w:ascii="Book Antiqua" w:hAnsi="Book Antiqua"/>
          <w:sz w:val="24"/>
          <w:szCs w:val="24"/>
        </w:rPr>
        <w:t>n and anti-apoptotic activities</w:t>
      </w:r>
      <w:r w:rsidR="002A6A96" w:rsidRPr="00B736B3">
        <w:rPr>
          <w:rFonts w:ascii="Book Antiqua" w:hAnsi="Book Antiqua"/>
          <w:sz w:val="24"/>
          <w:szCs w:val="24"/>
          <w:vertAlign w:val="superscript"/>
        </w:rPr>
        <w:t>[35]</w:t>
      </w:r>
      <w:r w:rsidR="00CF7297" w:rsidRPr="00B736B3">
        <w:rPr>
          <w:rFonts w:ascii="Book Antiqua" w:hAnsi="Book Antiqua"/>
          <w:sz w:val="24"/>
          <w:szCs w:val="24"/>
        </w:rPr>
        <w:t xml:space="preserve">. The </w:t>
      </w:r>
      <w:r w:rsidR="0045179C" w:rsidRPr="00B736B3">
        <w:rPr>
          <w:rFonts w:ascii="Book Antiqua" w:hAnsi="Book Antiqua"/>
          <w:sz w:val="24"/>
          <w:szCs w:val="24"/>
        </w:rPr>
        <w:t xml:space="preserve">genes involved in processes like </w:t>
      </w:r>
      <w:r w:rsidR="00714939" w:rsidRPr="00B736B3">
        <w:rPr>
          <w:rFonts w:ascii="Book Antiqua" w:hAnsi="Book Antiqua"/>
          <w:sz w:val="24"/>
          <w:szCs w:val="24"/>
        </w:rPr>
        <w:t>differentiation, survival, apoptosis and proliferation</w:t>
      </w:r>
      <w:r w:rsidR="00CF7297" w:rsidRPr="00B736B3">
        <w:rPr>
          <w:rFonts w:ascii="Book Antiqua" w:hAnsi="Book Antiqua"/>
          <w:sz w:val="24"/>
          <w:szCs w:val="24"/>
        </w:rPr>
        <w:t xml:space="preserve"> are mainly targeted by the IL-6 family</w:t>
      </w:r>
      <w:r w:rsidR="002A6A96" w:rsidRPr="00B736B3">
        <w:rPr>
          <w:rFonts w:ascii="Book Antiqua" w:hAnsi="Book Antiqua"/>
          <w:noProof/>
          <w:sz w:val="24"/>
          <w:szCs w:val="24"/>
          <w:vertAlign w:val="superscript"/>
        </w:rPr>
        <w:t>[36]</w:t>
      </w:r>
      <w:r w:rsidR="00CF7297" w:rsidRPr="00B736B3">
        <w:rPr>
          <w:rFonts w:ascii="Book Antiqua" w:hAnsi="Book Antiqua"/>
          <w:sz w:val="24"/>
          <w:szCs w:val="24"/>
        </w:rPr>
        <w:t xml:space="preserve">. </w:t>
      </w:r>
      <w:r w:rsidR="0045179C" w:rsidRPr="00B736B3">
        <w:rPr>
          <w:rFonts w:ascii="Book Antiqua" w:hAnsi="Book Antiqua"/>
          <w:sz w:val="24"/>
          <w:szCs w:val="24"/>
        </w:rPr>
        <w:t>Inter-individual variations at transcription and expression level occur due to IL-6 polymorphisms (promoter region</w:t>
      </w:r>
      <w:r w:rsidR="002A6A96" w:rsidRPr="00B736B3">
        <w:rPr>
          <w:rFonts w:ascii="Book Antiqua" w:hAnsi="Book Antiqua"/>
          <w:sz w:val="24"/>
          <w:szCs w:val="24"/>
        </w:rPr>
        <w:t>)</w:t>
      </w:r>
      <w:r w:rsidR="002A6A96" w:rsidRPr="00B736B3">
        <w:rPr>
          <w:rFonts w:ascii="Book Antiqua" w:hAnsi="Book Antiqua"/>
          <w:sz w:val="24"/>
          <w:szCs w:val="24"/>
          <w:vertAlign w:val="superscript"/>
        </w:rPr>
        <w:t>[37]</w:t>
      </w:r>
      <w:r w:rsidR="00AB0FF1" w:rsidRPr="00B736B3">
        <w:rPr>
          <w:rFonts w:ascii="Book Antiqua" w:hAnsi="Book Antiqua"/>
          <w:sz w:val="24"/>
          <w:szCs w:val="24"/>
        </w:rPr>
        <w:t xml:space="preserve">. </w:t>
      </w:r>
      <w:r w:rsidR="00714939" w:rsidRPr="00B736B3">
        <w:rPr>
          <w:rFonts w:ascii="Book Antiqua" w:hAnsi="Book Antiqua"/>
          <w:sz w:val="24"/>
          <w:szCs w:val="24"/>
        </w:rPr>
        <w:t>Studies conducted so far, have reported thre</w:t>
      </w:r>
      <w:r w:rsidR="005D3A4D" w:rsidRPr="00B736B3">
        <w:rPr>
          <w:rFonts w:ascii="Book Antiqua" w:hAnsi="Book Antiqua"/>
          <w:sz w:val="24"/>
          <w:szCs w:val="24"/>
        </w:rPr>
        <w:t xml:space="preserve">e SNPs located in the IL-6 gene </w:t>
      </w:r>
      <w:r w:rsidR="00714939" w:rsidRPr="00B736B3">
        <w:rPr>
          <w:rFonts w:ascii="Book Antiqua" w:hAnsi="Book Antiqua"/>
          <w:sz w:val="24"/>
          <w:szCs w:val="24"/>
        </w:rPr>
        <w:t>promoter</w:t>
      </w:r>
      <w:r w:rsidR="00CF641D" w:rsidRPr="00B736B3">
        <w:rPr>
          <w:rFonts w:ascii="Book Antiqua" w:hAnsi="Book Antiqua"/>
          <w:sz w:val="24"/>
          <w:szCs w:val="24"/>
        </w:rPr>
        <w:t xml:space="preserve"> (-597G/A, -572C/G and -174G/C), which result </w:t>
      </w:r>
      <w:r w:rsidR="00714939" w:rsidRPr="00B736B3">
        <w:rPr>
          <w:rFonts w:ascii="Book Antiqua" w:hAnsi="Book Antiqua"/>
          <w:sz w:val="24"/>
          <w:szCs w:val="24"/>
        </w:rPr>
        <w:t>in</w:t>
      </w:r>
      <w:r w:rsidR="00CF641D" w:rsidRPr="00B736B3">
        <w:rPr>
          <w:rFonts w:ascii="Book Antiqua" w:hAnsi="Book Antiqua"/>
          <w:sz w:val="24"/>
          <w:szCs w:val="24"/>
        </w:rPr>
        <w:t xml:space="preserve"> </w:t>
      </w:r>
      <w:r w:rsidR="00424CDF" w:rsidRPr="00B736B3">
        <w:rPr>
          <w:rFonts w:ascii="Book Antiqua" w:hAnsi="Book Antiqua"/>
          <w:sz w:val="24"/>
          <w:szCs w:val="24"/>
        </w:rPr>
        <w:t xml:space="preserve">up-regulation of </w:t>
      </w:r>
      <w:r w:rsidR="00CF641D" w:rsidRPr="00B736B3">
        <w:rPr>
          <w:rFonts w:ascii="Book Antiqua" w:hAnsi="Book Antiqua"/>
          <w:sz w:val="24"/>
          <w:szCs w:val="24"/>
        </w:rPr>
        <w:t xml:space="preserve">IL-6 levels and have been </w:t>
      </w:r>
      <w:r w:rsidR="00424CDF" w:rsidRPr="00B736B3">
        <w:rPr>
          <w:rFonts w:ascii="Book Antiqua" w:hAnsi="Book Antiqua"/>
          <w:sz w:val="24"/>
          <w:szCs w:val="24"/>
        </w:rPr>
        <w:t>observed</w:t>
      </w:r>
      <w:r w:rsidR="00CF641D" w:rsidRPr="00B736B3">
        <w:rPr>
          <w:rFonts w:ascii="Book Antiqua" w:hAnsi="Book Antiqua"/>
          <w:sz w:val="24"/>
          <w:szCs w:val="24"/>
        </w:rPr>
        <w:t xml:space="preserve"> in </w:t>
      </w:r>
      <w:r w:rsidR="00424CDF" w:rsidRPr="00B736B3">
        <w:rPr>
          <w:rFonts w:ascii="Book Antiqua" w:hAnsi="Book Antiqua"/>
          <w:sz w:val="24"/>
          <w:szCs w:val="24"/>
        </w:rPr>
        <w:t xml:space="preserve">chronic hepatitis B </w:t>
      </w:r>
      <w:r w:rsidR="00CF641D" w:rsidRPr="00B736B3">
        <w:rPr>
          <w:rFonts w:ascii="Book Antiqua" w:hAnsi="Book Antiqua"/>
          <w:sz w:val="24"/>
          <w:szCs w:val="24"/>
        </w:rPr>
        <w:t xml:space="preserve">patients. </w:t>
      </w:r>
      <w:r w:rsidR="008F5006" w:rsidRPr="00B736B3">
        <w:rPr>
          <w:rFonts w:ascii="Book Antiqua" w:hAnsi="Book Antiqua"/>
          <w:sz w:val="24"/>
          <w:szCs w:val="24"/>
        </w:rPr>
        <w:t xml:space="preserve">The </w:t>
      </w:r>
      <w:r w:rsidR="00CF641D" w:rsidRPr="00B736B3">
        <w:rPr>
          <w:rFonts w:ascii="Book Antiqua" w:hAnsi="Book Antiqua"/>
          <w:sz w:val="24"/>
          <w:szCs w:val="24"/>
        </w:rPr>
        <w:t>association analysis carried out by us</w:t>
      </w:r>
      <w:r w:rsidR="00781B98" w:rsidRPr="00B736B3">
        <w:rPr>
          <w:rFonts w:ascii="Book Antiqua" w:hAnsi="Book Antiqua"/>
          <w:sz w:val="24"/>
          <w:szCs w:val="24"/>
        </w:rPr>
        <w:t xml:space="preserve"> (Table2)</w:t>
      </w:r>
      <w:r w:rsidR="00D02405" w:rsidRPr="00B736B3">
        <w:rPr>
          <w:rFonts w:ascii="Book Antiqua" w:hAnsi="Book Antiqua"/>
          <w:sz w:val="24"/>
          <w:szCs w:val="24"/>
        </w:rPr>
        <w:t xml:space="preserve">, </w:t>
      </w:r>
      <w:r w:rsidR="008F5006" w:rsidRPr="00B736B3">
        <w:rPr>
          <w:rFonts w:ascii="Book Antiqua" w:hAnsi="Book Antiqua"/>
          <w:sz w:val="24"/>
          <w:szCs w:val="24"/>
        </w:rPr>
        <w:t xml:space="preserve">between </w:t>
      </w:r>
      <w:r w:rsidR="008F5006" w:rsidRPr="00B736B3">
        <w:rPr>
          <w:rFonts w:ascii="Book Antiqua" w:hAnsi="Book Antiqua"/>
          <w:i/>
          <w:sz w:val="24"/>
          <w:szCs w:val="24"/>
        </w:rPr>
        <w:t>IL-6</w:t>
      </w:r>
      <w:r w:rsidR="00E67A0C" w:rsidRPr="00B736B3">
        <w:rPr>
          <w:rFonts w:ascii="Book Antiqua" w:hAnsi="Book Antiqua"/>
          <w:sz w:val="24"/>
          <w:szCs w:val="24"/>
        </w:rPr>
        <w:t xml:space="preserve">(-572) </w:t>
      </w:r>
      <w:r w:rsidR="008F5006" w:rsidRPr="00B736B3">
        <w:rPr>
          <w:rFonts w:ascii="Book Antiqua" w:hAnsi="Book Antiqua"/>
          <w:sz w:val="24"/>
          <w:szCs w:val="24"/>
        </w:rPr>
        <w:t xml:space="preserve">genotypes and the HCC risk, </w:t>
      </w:r>
      <w:r w:rsidR="0049437E" w:rsidRPr="00B736B3">
        <w:rPr>
          <w:rFonts w:ascii="Book Antiqua" w:hAnsi="Book Antiqua"/>
          <w:sz w:val="24"/>
          <w:szCs w:val="24"/>
        </w:rPr>
        <w:t>showed that in case of GC genotype, a significant negative association</w:t>
      </w:r>
      <w:r w:rsidR="0059182F" w:rsidRPr="00B736B3">
        <w:rPr>
          <w:rFonts w:ascii="Book Antiqua" w:hAnsi="Book Antiqua"/>
          <w:sz w:val="24"/>
          <w:szCs w:val="24"/>
        </w:rPr>
        <w:t xml:space="preserve"> </w:t>
      </w:r>
      <w:r w:rsidR="0049437E" w:rsidRPr="00B736B3">
        <w:rPr>
          <w:rFonts w:ascii="Book Antiqua" w:hAnsi="Book Antiqua"/>
          <w:sz w:val="24"/>
          <w:szCs w:val="24"/>
        </w:rPr>
        <w:t xml:space="preserve">was evident for HCC development, among </w:t>
      </w:r>
      <w:bookmarkStart w:id="19" w:name="_GoBack"/>
      <w:bookmarkEnd w:id="19"/>
      <w:r w:rsidR="0049437E" w:rsidRPr="00B736B3">
        <w:rPr>
          <w:rFonts w:ascii="Book Antiqua" w:hAnsi="Book Antiqua"/>
          <w:sz w:val="24"/>
          <w:szCs w:val="24"/>
        </w:rPr>
        <w:t xml:space="preserve">carriers. While the CC genotype, acted as vital </w:t>
      </w:r>
      <w:r w:rsidR="00AB0FF1" w:rsidRPr="00B736B3">
        <w:rPr>
          <w:rFonts w:ascii="Book Antiqua" w:hAnsi="Book Antiqua"/>
          <w:sz w:val="24"/>
          <w:szCs w:val="24"/>
        </w:rPr>
        <w:t xml:space="preserve">protective factor for cirrhosis </w:t>
      </w:r>
      <w:r w:rsidR="0049437E" w:rsidRPr="00B736B3">
        <w:rPr>
          <w:rFonts w:ascii="Book Antiqua" w:hAnsi="Book Antiqua"/>
          <w:sz w:val="24"/>
          <w:szCs w:val="24"/>
        </w:rPr>
        <w:t>developmen</w:t>
      </w:r>
      <w:r w:rsidR="002A6A96" w:rsidRPr="00B736B3">
        <w:rPr>
          <w:rFonts w:ascii="Book Antiqua" w:hAnsi="Book Antiqua"/>
          <w:sz w:val="24"/>
          <w:szCs w:val="24"/>
        </w:rPr>
        <w:t>t</w:t>
      </w:r>
      <w:r w:rsidR="002A6A96" w:rsidRPr="00B736B3">
        <w:rPr>
          <w:rFonts w:ascii="Book Antiqua" w:hAnsi="Book Antiqua"/>
          <w:sz w:val="24"/>
          <w:szCs w:val="24"/>
          <w:vertAlign w:val="superscript"/>
        </w:rPr>
        <w:t>[38]</w:t>
      </w:r>
      <w:r w:rsidR="00AB0FF1" w:rsidRPr="00B736B3">
        <w:rPr>
          <w:rFonts w:ascii="Book Antiqua" w:hAnsi="Book Antiqua"/>
          <w:sz w:val="24"/>
          <w:szCs w:val="24"/>
        </w:rPr>
        <w:t xml:space="preserve">. </w:t>
      </w:r>
      <w:r w:rsidR="005D3A4D" w:rsidRPr="00B736B3">
        <w:rPr>
          <w:rFonts w:ascii="Book Antiqua" w:hAnsi="Book Antiqua"/>
          <w:sz w:val="24"/>
          <w:szCs w:val="24"/>
        </w:rPr>
        <w:t xml:space="preserve">However, </w:t>
      </w:r>
      <w:r w:rsidR="0049437E" w:rsidRPr="00B736B3">
        <w:rPr>
          <w:rFonts w:ascii="Book Antiqua" w:hAnsi="Book Antiqua"/>
          <w:sz w:val="24"/>
          <w:szCs w:val="24"/>
        </w:rPr>
        <w:t>a Korean study</w:t>
      </w:r>
      <w:r w:rsidR="00AB0FF1" w:rsidRPr="00B736B3">
        <w:rPr>
          <w:rFonts w:ascii="Book Antiqua" w:hAnsi="Book Antiqua"/>
          <w:sz w:val="24"/>
          <w:szCs w:val="24"/>
        </w:rPr>
        <w:t xml:space="preserve"> </w:t>
      </w:r>
      <w:r w:rsidR="000021A5" w:rsidRPr="00B736B3">
        <w:rPr>
          <w:rFonts w:ascii="Book Antiqua" w:hAnsi="Book Antiqua"/>
          <w:sz w:val="24"/>
          <w:szCs w:val="24"/>
        </w:rPr>
        <w:t xml:space="preserve">reported a non-significant association of </w:t>
      </w:r>
      <w:r w:rsidR="0049437E" w:rsidRPr="00B736B3">
        <w:rPr>
          <w:rFonts w:ascii="Book Antiqua" w:hAnsi="Book Antiqua"/>
          <w:i/>
          <w:sz w:val="24"/>
          <w:szCs w:val="24"/>
        </w:rPr>
        <w:t>IL-6</w:t>
      </w:r>
      <w:r w:rsidR="0049437E" w:rsidRPr="00B736B3">
        <w:rPr>
          <w:rFonts w:ascii="Book Antiqua" w:hAnsi="Book Antiqua"/>
          <w:sz w:val="24"/>
          <w:szCs w:val="24"/>
        </w:rPr>
        <w:t xml:space="preserve">-572(G&gt;C) polymorphism </w:t>
      </w:r>
      <w:r w:rsidR="000021A5" w:rsidRPr="00B736B3">
        <w:rPr>
          <w:rFonts w:ascii="Book Antiqua" w:hAnsi="Book Antiqua"/>
          <w:sz w:val="24"/>
          <w:szCs w:val="24"/>
        </w:rPr>
        <w:t xml:space="preserve">with </w:t>
      </w:r>
      <w:r w:rsidR="0049437E" w:rsidRPr="00B736B3">
        <w:rPr>
          <w:rFonts w:ascii="Book Antiqua" w:hAnsi="Book Antiqua"/>
          <w:sz w:val="24"/>
          <w:szCs w:val="24"/>
        </w:rPr>
        <w:t>hepatiti</w:t>
      </w:r>
      <w:r w:rsidR="00E67A0C" w:rsidRPr="00B736B3">
        <w:rPr>
          <w:rFonts w:ascii="Book Antiqua" w:hAnsi="Book Antiqua"/>
          <w:sz w:val="24"/>
          <w:szCs w:val="24"/>
        </w:rPr>
        <w:t xml:space="preserve">s </w:t>
      </w:r>
      <w:r w:rsidR="0049437E" w:rsidRPr="00B736B3">
        <w:rPr>
          <w:rFonts w:ascii="Book Antiqua" w:hAnsi="Book Antiqua"/>
          <w:sz w:val="24"/>
          <w:szCs w:val="24"/>
        </w:rPr>
        <w:t>outcome, i.e. the oc</w:t>
      </w:r>
      <w:r w:rsidR="0059182F" w:rsidRPr="00B736B3">
        <w:rPr>
          <w:rFonts w:ascii="Book Antiqua" w:hAnsi="Book Antiqua"/>
          <w:sz w:val="24"/>
          <w:szCs w:val="24"/>
        </w:rPr>
        <w:t xml:space="preserve">currence of liver cirrhosis </w:t>
      </w:r>
      <w:r w:rsidR="0049437E" w:rsidRPr="00B736B3">
        <w:rPr>
          <w:rFonts w:ascii="Book Antiqua" w:hAnsi="Book Antiqua"/>
          <w:sz w:val="24"/>
          <w:szCs w:val="24"/>
        </w:rPr>
        <w:t>and</w:t>
      </w:r>
      <w:r w:rsidR="0059182F" w:rsidRPr="00B736B3">
        <w:rPr>
          <w:rFonts w:ascii="Book Antiqua" w:hAnsi="Book Antiqua"/>
          <w:sz w:val="24"/>
          <w:szCs w:val="24"/>
        </w:rPr>
        <w:t xml:space="preserve"> HCC </w:t>
      </w:r>
      <w:r w:rsidR="0049437E" w:rsidRPr="00B736B3">
        <w:rPr>
          <w:rFonts w:ascii="Book Antiqua" w:hAnsi="Book Antiqua"/>
          <w:sz w:val="24"/>
          <w:szCs w:val="24"/>
        </w:rPr>
        <w:t xml:space="preserve">following hepatitis, in individuals hetero-and homozygotes for G allele, </w:t>
      </w:r>
      <w:r w:rsidR="001955B1" w:rsidRPr="00B736B3">
        <w:rPr>
          <w:rFonts w:ascii="Book Antiqua" w:hAnsi="Book Antiqua"/>
          <w:sz w:val="24"/>
          <w:szCs w:val="24"/>
        </w:rPr>
        <w:t xml:space="preserve">as compared </w:t>
      </w:r>
      <w:r w:rsidR="0049437E" w:rsidRPr="00B736B3">
        <w:rPr>
          <w:rFonts w:ascii="Book Antiqua" w:hAnsi="Book Antiqua"/>
          <w:sz w:val="24"/>
          <w:szCs w:val="24"/>
        </w:rPr>
        <w:t xml:space="preserve">to </w:t>
      </w:r>
      <w:r w:rsidR="001955B1" w:rsidRPr="00B736B3">
        <w:rPr>
          <w:rFonts w:ascii="Book Antiqua" w:hAnsi="Book Antiqua"/>
          <w:sz w:val="24"/>
          <w:szCs w:val="24"/>
        </w:rPr>
        <w:t xml:space="preserve">the </w:t>
      </w:r>
      <w:r w:rsidR="0049437E" w:rsidRPr="00B736B3">
        <w:rPr>
          <w:rFonts w:ascii="Book Antiqua" w:hAnsi="Book Antiqua"/>
          <w:sz w:val="24"/>
          <w:szCs w:val="24"/>
        </w:rPr>
        <w:t>CC homozygotes</w:t>
      </w:r>
      <w:r w:rsidR="00781B98" w:rsidRPr="00B736B3">
        <w:rPr>
          <w:rFonts w:ascii="Book Antiqua" w:hAnsi="Book Antiqua"/>
          <w:sz w:val="24"/>
          <w:szCs w:val="24"/>
        </w:rPr>
        <w:t xml:space="preserve"> (Table 1)</w:t>
      </w:r>
      <w:r w:rsidR="00FE1581" w:rsidRPr="00B736B3">
        <w:rPr>
          <w:rFonts w:ascii="Book Antiqua" w:hAnsi="Book Antiqua"/>
          <w:sz w:val="24"/>
          <w:szCs w:val="24"/>
          <w:vertAlign w:val="superscript"/>
        </w:rPr>
        <w:t>[39]</w:t>
      </w:r>
      <w:r w:rsidR="00417739" w:rsidRPr="00B736B3">
        <w:rPr>
          <w:rFonts w:ascii="Book Antiqua" w:hAnsi="Book Antiqua"/>
          <w:sz w:val="24"/>
          <w:szCs w:val="24"/>
        </w:rPr>
        <w:t xml:space="preserve">. </w:t>
      </w:r>
      <w:r w:rsidR="00B765FC" w:rsidRPr="00B736B3">
        <w:rPr>
          <w:rFonts w:ascii="Book Antiqua" w:hAnsi="Book Antiqua"/>
          <w:sz w:val="24"/>
          <w:szCs w:val="24"/>
        </w:rPr>
        <w:t xml:space="preserve">Further, </w:t>
      </w:r>
      <w:r w:rsidR="00AC45E4" w:rsidRPr="00B736B3">
        <w:rPr>
          <w:rFonts w:ascii="Book Antiqua" w:hAnsi="Book Antiqua"/>
          <w:sz w:val="24"/>
          <w:szCs w:val="24"/>
        </w:rPr>
        <w:t xml:space="preserve">on </w:t>
      </w:r>
      <w:r w:rsidR="0049437E" w:rsidRPr="00B736B3">
        <w:rPr>
          <w:rFonts w:ascii="Book Antiqua" w:hAnsi="Book Antiqua"/>
          <w:sz w:val="24"/>
          <w:szCs w:val="24"/>
        </w:rPr>
        <w:t xml:space="preserve">associating </w:t>
      </w:r>
      <w:r w:rsidR="0049437E" w:rsidRPr="00B736B3">
        <w:rPr>
          <w:rFonts w:ascii="Book Antiqua" w:hAnsi="Book Antiqua"/>
          <w:i/>
          <w:sz w:val="24"/>
          <w:szCs w:val="24"/>
        </w:rPr>
        <w:t>IL-6</w:t>
      </w:r>
      <w:r w:rsidR="0049437E" w:rsidRPr="00B736B3">
        <w:rPr>
          <w:rFonts w:ascii="Book Antiqua" w:hAnsi="Book Antiqua"/>
          <w:sz w:val="24"/>
          <w:szCs w:val="24"/>
        </w:rPr>
        <w:t>(-597) genotypes with HCC susceptibility</w:t>
      </w:r>
      <w:r w:rsidR="00DE6261" w:rsidRPr="00B736B3">
        <w:rPr>
          <w:rFonts w:ascii="Book Antiqua" w:hAnsi="Book Antiqua"/>
          <w:sz w:val="24"/>
          <w:szCs w:val="24"/>
        </w:rPr>
        <w:t xml:space="preserve">, </w:t>
      </w:r>
      <w:r w:rsidR="003264BA" w:rsidRPr="00B736B3">
        <w:rPr>
          <w:rFonts w:ascii="Book Antiqua" w:hAnsi="Book Antiqua"/>
          <w:sz w:val="24"/>
          <w:szCs w:val="24"/>
        </w:rPr>
        <w:t xml:space="preserve">the heterozygous genotype </w:t>
      </w:r>
      <w:r w:rsidR="0049437E" w:rsidRPr="00B736B3">
        <w:rPr>
          <w:rFonts w:ascii="Book Antiqua" w:hAnsi="Book Antiqua"/>
          <w:sz w:val="24"/>
          <w:szCs w:val="24"/>
        </w:rPr>
        <w:t>(GA) was significantly in negative association</w:t>
      </w:r>
      <w:r w:rsidR="0059182F" w:rsidRPr="00B736B3">
        <w:rPr>
          <w:rFonts w:ascii="Book Antiqua" w:hAnsi="Book Antiqua"/>
          <w:sz w:val="24"/>
          <w:szCs w:val="24"/>
        </w:rPr>
        <w:t xml:space="preserve"> </w:t>
      </w:r>
      <w:r w:rsidR="002C16FC" w:rsidRPr="00B736B3">
        <w:rPr>
          <w:rFonts w:ascii="Book Antiqua" w:hAnsi="Book Antiqua"/>
          <w:sz w:val="24"/>
          <w:szCs w:val="24"/>
        </w:rPr>
        <w:t>with HCC risk, among HBV</w:t>
      </w:r>
      <w:r w:rsidR="00033F28" w:rsidRPr="00B736B3">
        <w:rPr>
          <w:rFonts w:ascii="Book Antiqua" w:hAnsi="Book Antiqua"/>
          <w:sz w:val="24"/>
          <w:szCs w:val="24"/>
        </w:rPr>
        <w:t xml:space="preserve"> </w:t>
      </w:r>
      <w:r w:rsidR="0049437E" w:rsidRPr="00B736B3">
        <w:rPr>
          <w:rFonts w:ascii="Book Antiqua" w:hAnsi="Book Antiqua"/>
          <w:sz w:val="24"/>
          <w:szCs w:val="24"/>
        </w:rPr>
        <w:t>carriers</w:t>
      </w:r>
      <w:r w:rsidR="009210F9" w:rsidRPr="00B736B3">
        <w:rPr>
          <w:rFonts w:ascii="Book Antiqua" w:hAnsi="Book Antiqua"/>
          <w:sz w:val="24"/>
          <w:szCs w:val="24"/>
        </w:rPr>
        <w:t xml:space="preserve">. </w:t>
      </w:r>
      <w:r w:rsidR="00D24B09" w:rsidRPr="00B736B3">
        <w:rPr>
          <w:rFonts w:ascii="Book Antiqua" w:hAnsi="Book Antiqua"/>
          <w:sz w:val="24"/>
          <w:szCs w:val="24"/>
        </w:rPr>
        <w:t xml:space="preserve">Besides, </w:t>
      </w:r>
      <w:r w:rsidR="00F94772" w:rsidRPr="00B736B3">
        <w:rPr>
          <w:rFonts w:ascii="Book Antiqua" w:hAnsi="Book Antiqua"/>
          <w:sz w:val="24"/>
          <w:szCs w:val="24"/>
        </w:rPr>
        <w:t xml:space="preserve">when we </w:t>
      </w:r>
      <w:r w:rsidR="00BD20B3" w:rsidRPr="00B736B3">
        <w:rPr>
          <w:rFonts w:ascii="Book Antiqua" w:hAnsi="Book Antiqua"/>
          <w:sz w:val="24"/>
          <w:szCs w:val="24"/>
        </w:rPr>
        <w:t xml:space="preserve">determined </w:t>
      </w:r>
      <w:r w:rsidR="00D24B09" w:rsidRPr="00B736B3">
        <w:rPr>
          <w:rFonts w:ascii="Book Antiqua" w:hAnsi="Book Antiqua"/>
          <w:sz w:val="24"/>
          <w:szCs w:val="24"/>
        </w:rPr>
        <w:t>IL-6 haplotypes with the HC</w:t>
      </w:r>
      <w:r w:rsidR="005D3A4D" w:rsidRPr="00B736B3">
        <w:rPr>
          <w:rFonts w:ascii="Book Antiqua" w:hAnsi="Book Antiqua"/>
          <w:sz w:val="24"/>
          <w:szCs w:val="24"/>
        </w:rPr>
        <w:t xml:space="preserve">C risk, haplotypes 2 (GA) and 3 </w:t>
      </w:r>
      <w:r w:rsidR="00D24B09" w:rsidRPr="00B736B3">
        <w:rPr>
          <w:rFonts w:ascii="Book Antiqua" w:hAnsi="Book Antiqua"/>
          <w:sz w:val="24"/>
          <w:szCs w:val="24"/>
        </w:rPr>
        <w:t xml:space="preserve">(CG) were found to be </w:t>
      </w:r>
      <w:r w:rsidR="001F2001" w:rsidRPr="00B736B3">
        <w:rPr>
          <w:rFonts w:ascii="Book Antiqua" w:hAnsi="Book Antiqua"/>
          <w:sz w:val="24"/>
          <w:szCs w:val="24"/>
        </w:rPr>
        <w:t xml:space="preserve">significantly positively associated with </w:t>
      </w:r>
      <w:r w:rsidR="00033F28" w:rsidRPr="00B736B3">
        <w:rPr>
          <w:rFonts w:ascii="Book Antiqua" w:hAnsi="Book Antiqua"/>
          <w:sz w:val="24"/>
          <w:szCs w:val="24"/>
        </w:rPr>
        <w:t xml:space="preserve">HCC development, while </w:t>
      </w:r>
      <w:r w:rsidR="00D24B09" w:rsidRPr="00B736B3">
        <w:rPr>
          <w:rFonts w:ascii="Book Antiqua" w:hAnsi="Book Antiqua"/>
          <w:sz w:val="24"/>
          <w:szCs w:val="24"/>
        </w:rPr>
        <w:t xml:space="preserve">the haplotype 4 (CA) </w:t>
      </w:r>
      <w:r w:rsidR="001F2001" w:rsidRPr="00B736B3">
        <w:rPr>
          <w:rFonts w:ascii="Book Antiqua" w:hAnsi="Book Antiqua"/>
          <w:sz w:val="24"/>
          <w:szCs w:val="24"/>
        </w:rPr>
        <w:t>acted as a potential protective factor fo</w:t>
      </w:r>
      <w:r w:rsidR="00FE1581" w:rsidRPr="00B736B3">
        <w:rPr>
          <w:rFonts w:ascii="Book Antiqua" w:hAnsi="Book Antiqua"/>
          <w:sz w:val="24"/>
          <w:szCs w:val="24"/>
        </w:rPr>
        <w:t>r the same</w:t>
      </w:r>
      <w:r w:rsidR="00C55404" w:rsidRPr="00B736B3">
        <w:rPr>
          <w:rFonts w:ascii="Book Antiqua" w:hAnsi="Book Antiqua"/>
          <w:sz w:val="24"/>
          <w:szCs w:val="24"/>
        </w:rPr>
        <w:t xml:space="preserve">. </w:t>
      </w:r>
      <w:r w:rsidR="00033F28" w:rsidRPr="00B736B3">
        <w:rPr>
          <w:rFonts w:ascii="Book Antiqua" w:hAnsi="Book Antiqua"/>
          <w:sz w:val="24"/>
          <w:szCs w:val="24"/>
        </w:rPr>
        <w:t xml:space="preserve">Additionally, </w:t>
      </w:r>
      <w:r w:rsidR="00096087" w:rsidRPr="00B736B3">
        <w:rPr>
          <w:rFonts w:ascii="Book Antiqua" w:hAnsi="Book Antiqua"/>
          <w:sz w:val="24"/>
          <w:szCs w:val="24"/>
        </w:rPr>
        <w:t xml:space="preserve">no difference was evident in IL-6 levels </w:t>
      </w:r>
      <w:r w:rsidR="00443887" w:rsidRPr="00B736B3">
        <w:rPr>
          <w:rFonts w:ascii="Book Antiqua" w:hAnsi="Book Antiqua"/>
          <w:sz w:val="24"/>
          <w:szCs w:val="24"/>
        </w:rPr>
        <w:t>in case of</w:t>
      </w:r>
      <w:r w:rsidR="00033F28" w:rsidRPr="00B736B3">
        <w:rPr>
          <w:rFonts w:ascii="Book Antiqua" w:hAnsi="Book Antiqua"/>
          <w:sz w:val="24"/>
          <w:szCs w:val="24"/>
        </w:rPr>
        <w:t xml:space="preserve"> </w:t>
      </w:r>
      <w:r w:rsidR="00240319" w:rsidRPr="00B736B3">
        <w:rPr>
          <w:rFonts w:ascii="Book Antiqua" w:hAnsi="Book Antiqua"/>
          <w:i/>
          <w:sz w:val="24"/>
          <w:szCs w:val="24"/>
        </w:rPr>
        <w:t>IL-6</w:t>
      </w:r>
      <w:r w:rsidR="006B1C50" w:rsidRPr="00B736B3">
        <w:rPr>
          <w:rFonts w:ascii="Book Antiqua" w:hAnsi="Book Antiqua"/>
          <w:i/>
          <w:sz w:val="24"/>
          <w:szCs w:val="24"/>
          <w:lang w:eastAsia="zh-CN"/>
        </w:rPr>
        <w:t xml:space="preserve"> </w:t>
      </w:r>
      <w:r w:rsidR="00240319" w:rsidRPr="00B736B3">
        <w:rPr>
          <w:rFonts w:ascii="Book Antiqua" w:hAnsi="Book Antiqua"/>
          <w:sz w:val="24"/>
          <w:szCs w:val="24"/>
        </w:rPr>
        <w:t xml:space="preserve">(-572) and </w:t>
      </w:r>
      <w:r w:rsidR="00240319" w:rsidRPr="00B736B3">
        <w:rPr>
          <w:rFonts w:ascii="Book Antiqua" w:hAnsi="Book Antiqua"/>
          <w:i/>
          <w:sz w:val="24"/>
          <w:szCs w:val="24"/>
        </w:rPr>
        <w:t>IL-6</w:t>
      </w:r>
      <w:r w:rsidR="006B1C50" w:rsidRPr="00B736B3">
        <w:rPr>
          <w:rFonts w:ascii="Book Antiqua" w:hAnsi="Book Antiqua"/>
          <w:i/>
          <w:sz w:val="24"/>
          <w:szCs w:val="24"/>
          <w:lang w:eastAsia="zh-CN"/>
        </w:rPr>
        <w:t xml:space="preserve"> </w:t>
      </w:r>
      <w:r w:rsidR="00240319" w:rsidRPr="00B736B3">
        <w:rPr>
          <w:rFonts w:ascii="Book Antiqua" w:hAnsi="Book Antiqua"/>
          <w:sz w:val="24"/>
          <w:szCs w:val="24"/>
        </w:rPr>
        <w:t>(-597)</w:t>
      </w:r>
      <w:r w:rsidR="00443887" w:rsidRPr="00B736B3">
        <w:rPr>
          <w:rFonts w:ascii="Book Antiqua" w:hAnsi="Book Antiqua"/>
          <w:sz w:val="24"/>
          <w:szCs w:val="24"/>
        </w:rPr>
        <w:t xml:space="preserve"> genotypes</w:t>
      </w:r>
      <w:r w:rsidR="00096087" w:rsidRPr="00B736B3">
        <w:rPr>
          <w:rFonts w:ascii="Book Antiqua" w:hAnsi="Book Antiqua"/>
          <w:sz w:val="24"/>
          <w:szCs w:val="24"/>
        </w:rPr>
        <w:t>, in our study</w:t>
      </w:r>
      <w:r w:rsidR="00484D65" w:rsidRPr="00B736B3">
        <w:rPr>
          <w:rFonts w:ascii="Book Antiqua" w:hAnsi="Book Antiqua"/>
          <w:sz w:val="24"/>
          <w:szCs w:val="24"/>
        </w:rPr>
        <w:t xml:space="preserve"> (Tables 1</w:t>
      </w:r>
      <w:r w:rsidR="006B1C50" w:rsidRPr="00B736B3">
        <w:rPr>
          <w:rFonts w:ascii="Book Antiqua" w:hAnsi="Book Antiqua"/>
          <w:sz w:val="24"/>
          <w:szCs w:val="24"/>
          <w:lang w:eastAsia="zh-CN"/>
        </w:rPr>
        <w:t xml:space="preserve"> and</w:t>
      </w:r>
      <w:r w:rsidR="00484D65" w:rsidRPr="00B736B3">
        <w:rPr>
          <w:rFonts w:ascii="Book Antiqua" w:hAnsi="Book Antiqua"/>
          <w:sz w:val="24"/>
          <w:szCs w:val="24"/>
        </w:rPr>
        <w:t xml:space="preserve"> 2)</w:t>
      </w:r>
      <w:r w:rsidR="00484D65" w:rsidRPr="00B736B3">
        <w:rPr>
          <w:rFonts w:ascii="Book Antiqua" w:hAnsi="Book Antiqua"/>
          <w:sz w:val="24"/>
          <w:szCs w:val="24"/>
          <w:vertAlign w:val="superscript"/>
        </w:rPr>
        <w:t>[38]</w:t>
      </w:r>
      <w:r w:rsidR="00484D65" w:rsidRPr="00B736B3">
        <w:rPr>
          <w:rFonts w:ascii="Book Antiqua" w:hAnsi="Book Antiqua"/>
          <w:sz w:val="24"/>
          <w:szCs w:val="24"/>
        </w:rPr>
        <w:t xml:space="preserve">. </w:t>
      </w:r>
      <w:r w:rsidR="006617FB" w:rsidRPr="00B736B3">
        <w:rPr>
          <w:rFonts w:ascii="Book Antiqua" w:hAnsi="Book Antiqua"/>
          <w:sz w:val="24"/>
          <w:szCs w:val="24"/>
        </w:rPr>
        <w:t>However, e</w:t>
      </w:r>
      <w:r w:rsidR="009D7DA1" w:rsidRPr="00B736B3">
        <w:rPr>
          <w:rFonts w:ascii="Book Antiqua" w:hAnsi="Book Antiqua"/>
          <w:sz w:val="24"/>
          <w:szCs w:val="24"/>
        </w:rPr>
        <w:t xml:space="preserve">arlier, a study conducted in </w:t>
      </w:r>
      <w:r w:rsidR="00240319" w:rsidRPr="00B736B3">
        <w:rPr>
          <w:rFonts w:ascii="Book Antiqua" w:hAnsi="Book Antiqua"/>
          <w:sz w:val="24"/>
          <w:szCs w:val="24"/>
        </w:rPr>
        <w:t xml:space="preserve">healthy Spanish population, showed that G allele at -597 is associated with significantly </w:t>
      </w:r>
      <w:r w:rsidR="002B635C" w:rsidRPr="00B736B3">
        <w:rPr>
          <w:rFonts w:ascii="Book Antiqua" w:hAnsi="Book Antiqua"/>
          <w:sz w:val="24"/>
          <w:szCs w:val="24"/>
        </w:rPr>
        <w:t>elevated IL-6</w:t>
      </w:r>
      <w:r w:rsidR="005357DF" w:rsidRPr="00B736B3">
        <w:rPr>
          <w:rFonts w:ascii="Book Antiqua" w:hAnsi="Book Antiqua"/>
          <w:sz w:val="24"/>
          <w:szCs w:val="24"/>
        </w:rPr>
        <w:t xml:space="preserve"> </w:t>
      </w:r>
      <w:r w:rsidR="00240319" w:rsidRPr="00B736B3">
        <w:rPr>
          <w:rFonts w:ascii="Book Antiqua" w:hAnsi="Book Antiqua"/>
          <w:sz w:val="24"/>
          <w:szCs w:val="24"/>
        </w:rPr>
        <w:t>circulating levels</w:t>
      </w:r>
      <w:r w:rsidR="006051C9" w:rsidRPr="00B736B3">
        <w:rPr>
          <w:rFonts w:ascii="Book Antiqua" w:hAnsi="Book Antiqua"/>
          <w:sz w:val="24"/>
          <w:szCs w:val="24"/>
          <w:vertAlign w:val="superscript"/>
        </w:rPr>
        <w:t>[40]</w:t>
      </w:r>
      <w:r w:rsidR="00240319" w:rsidRPr="00B736B3">
        <w:rPr>
          <w:rFonts w:ascii="Book Antiqua" w:hAnsi="Book Antiqua"/>
          <w:sz w:val="24"/>
          <w:szCs w:val="24"/>
        </w:rPr>
        <w:t xml:space="preserve">. </w:t>
      </w:r>
    </w:p>
    <w:p w:rsidR="00493A93" w:rsidRPr="00B736B3" w:rsidRDefault="00493A93" w:rsidP="00B736B3">
      <w:pPr>
        <w:spacing w:after="0" w:line="360" w:lineRule="auto"/>
        <w:jc w:val="both"/>
        <w:rPr>
          <w:rFonts w:ascii="Book Antiqua" w:hAnsi="Book Antiqua"/>
          <w:b/>
          <w:sz w:val="24"/>
          <w:szCs w:val="24"/>
        </w:rPr>
      </w:pPr>
    </w:p>
    <w:p w:rsidR="00714939" w:rsidRPr="00B736B3" w:rsidRDefault="006B1C50" w:rsidP="00B736B3">
      <w:pPr>
        <w:spacing w:after="0" w:line="360" w:lineRule="auto"/>
        <w:jc w:val="both"/>
        <w:rPr>
          <w:rFonts w:ascii="Book Antiqua" w:hAnsi="Book Antiqua"/>
          <w:b/>
          <w:i/>
          <w:sz w:val="24"/>
          <w:szCs w:val="24"/>
          <w:lang w:eastAsia="zh-CN"/>
        </w:rPr>
      </w:pPr>
      <w:r w:rsidRPr="00B736B3">
        <w:rPr>
          <w:rFonts w:ascii="Book Antiqua" w:hAnsi="Book Antiqua"/>
          <w:b/>
          <w:i/>
          <w:sz w:val="24"/>
          <w:szCs w:val="24"/>
        </w:rPr>
        <w:t>IFN-γ</w:t>
      </w:r>
    </w:p>
    <w:p w:rsidR="00B131B7" w:rsidRPr="00B736B3" w:rsidRDefault="00815672" w:rsidP="00B736B3">
      <w:pPr>
        <w:spacing w:after="0" w:line="360" w:lineRule="auto"/>
        <w:jc w:val="both"/>
        <w:rPr>
          <w:rFonts w:ascii="Book Antiqua" w:hAnsi="Book Antiqua"/>
          <w:sz w:val="24"/>
          <w:szCs w:val="24"/>
        </w:rPr>
      </w:pPr>
      <w:r w:rsidRPr="00B736B3">
        <w:rPr>
          <w:rFonts w:ascii="Book Antiqua" w:hAnsi="Book Antiqua"/>
          <w:sz w:val="24"/>
          <w:szCs w:val="24"/>
        </w:rPr>
        <w:t>This cytokine</w:t>
      </w:r>
      <w:r w:rsidR="00C0799C" w:rsidRPr="00B736B3">
        <w:rPr>
          <w:rFonts w:ascii="Book Antiqua" w:hAnsi="Book Antiqua"/>
          <w:sz w:val="24"/>
          <w:szCs w:val="24"/>
        </w:rPr>
        <w:t xml:space="preserve"> has a multifunctional role, </w:t>
      </w:r>
      <w:r w:rsidR="00714939" w:rsidRPr="00B736B3">
        <w:rPr>
          <w:rFonts w:ascii="Book Antiqua" w:hAnsi="Book Antiqua"/>
          <w:sz w:val="24"/>
          <w:szCs w:val="24"/>
        </w:rPr>
        <w:t>produced exclusivel</w:t>
      </w:r>
      <w:r w:rsidR="0018006B" w:rsidRPr="00B736B3">
        <w:rPr>
          <w:rFonts w:ascii="Book Antiqua" w:hAnsi="Book Antiqua"/>
          <w:sz w:val="24"/>
          <w:szCs w:val="24"/>
        </w:rPr>
        <w:t>y by T lymphocytes and NK cells</w:t>
      </w:r>
      <w:r w:rsidR="0018006B" w:rsidRPr="00B736B3">
        <w:rPr>
          <w:rFonts w:ascii="Book Antiqua" w:hAnsi="Book Antiqua"/>
          <w:sz w:val="24"/>
          <w:szCs w:val="24"/>
          <w:vertAlign w:val="superscript"/>
        </w:rPr>
        <w:t>[41]</w:t>
      </w:r>
      <w:r w:rsidR="00844C77" w:rsidRPr="00B736B3">
        <w:rPr>
          <w:rFonts w:ascii="Book Antiqua" w:hAnsi="Book Antiqua"/>
          <w:sz w:val="24"/>
          <w:szCs w:val="24"/>
        </w:rPr>
        <w:t xml:space="preserve">. </w:t>
      </w:r>
      <w:r w:rsidR="00CC69D9" w:rsidRPr="00B736B3">
        <w:rPr>
          <w:rFonts w:ascii="Book Antiqua" w:hAnsi="Book Antiqua"/>
          <w:sz w:val="24"/>
          <w:szCs w:val="24"/>
        </w:rPr>
        <w:t xml:space="preserve">Several reports have indicated the </w:t>
      </w:r>
      <w:r w:rsidR="00D04ED7" w:rsidRPr="00B736B3">
        <w:rPr>
          <w:rFonts w:ascii="Book Antiqua" w:hAnsi="Book Antiqua"/>
          <w:sz w:val="24"/>
          <w:szCs w:val="24"/>
        </w:rPr>
        <w:t xml:space="preserve">significance </w:t>
      </w:r>
      <w:r w:rsidR="00CC69D9" w:rsidRPr="00B736B3">
        <w:rPr>
          <w:rFonts w:ascii="Book Antiqua" w:hAnsi="Book Antiqua"/>
          <w:sz w:val="24"/>
          <w:szCs w:val="24"/>
        </w:rPr>
        <w:t>of IFN-γ ge</w:t>
      </w:r>
      <w:r w:rsidR="00D04ED7" w:rsidRPr="00B736B3">
        <w:rPr>
          <w:rFonts w:ascii="Book Antiqua" w:hAnsi="Book Antiqua"/>
          <w:sz w:val="24"/>
          <w:szCs w:val="24"/>
        </w:rPr>
        <w:t>ne polym</w:t>
      </w:r>
      <w:r w:rsidR="00886A47" w:rsidRPr="00B736B3">
        <w:rPr>
          <w:rFonts w:ascii="Book Antiqua" w:hAnsi="Book Antiqua"/>
          <w:sz w:val="24"/>
          <w:szCs w:val="24"/>
        </w:rPr>
        <w:t xml:space="preserve">orphism (+874), situated in its </w:t>
      </w:r>
      <w:r w:rsidR="00CC69D9" w:rsidRPr="00B736B3">
        <w:rPr>
          <w:rFonts w:ascii="Book Antiqua" w:hAnsi="Book Antiqua"/>
          <w:sz w:val="24"/>
          <w:szCs w:val="24"/>
        </w:rPr>
        <w:t>first intron</w:t>
      </w:r>
      <w:r w:rsidR="00886A47" w:rsidRPr="00B736B3">
        <w:rPr>
          <w:rFonts w:ascii="Book Antiqua" w:hAnsi="Book Antiqua"/>
          <w:sz w:val="24"/>
          <w:szCs w:val="24"/>
        </w:rPr>
        <w:t xml:space="preserve">, which coincides </w:t>
      </w:r>
      <w:r w:rsidR="006B1C50" w:rsidRPr="00B736B3">
        <w:rPr>
          <w:rFonts w:ascii="Book Antiqua" w:hAnsi="Book Antiqua"/>
          <w:sz w:val="24"/>
          <w:szCs w:val="24"/>
        </w:rPr>
        <w:t>with the NF-кB binding area</w:t>
      </w:r>
      <w:r w:rsidR="0018006B" w:rsidRPr="00B736B3">
        <w:rPr>
          <w:rFonts w:ascii="Book Antiqua" w:hAnsi="Book Antiqua"/>
          <w:sz w:val="24"/>
          <w:szCs w:val="24"/>
          <w:vertAlign w:val="superscript"/>
        </w:rPr>
        <w:t>[41]</w:t>
      </w:r>
      <w:r w:rsidR="00C0799C" w:rsidRPr="00B736B3">
        <w:rPr>
          <w:rFonts w:ascii="Book Antiqua" w:hAnsi="Book Antiqua"/>
          <w:sz w:val="24"/>
          <w:szCs w:val="24"/>
        </w:rPr>
        <w:t>, in modulating</w:t>
      </w:r>
      <w:r w:rsidR="00CC69D9" w:rsidRPr="00B736B3">
        <w:rPr>
          <w:rFonts w:ascii="Book Antiqua" w:hAnsi="Book Antiqua"/>
          <w:sz w:val="24"/>
          <w:szCs w:val="24"/>
        </w:rPr>
        <w:t xml:space="preserve"> HBV infectio</w:t>
      </w:r>
      <w:r w:rsidR="00763713" w:rsidRPr="00B736B3">
        <w:rPr>
          <w:rFonts w:ascii="Book Antiqua" w:hAnsi="Book Antiqua"/>
          <w:sz w:val="24"/>
          <w:szCs w:val="24"/>
        </w:rPr>
        <w:t>n</w:t>
      </w:r>
      <w:r w:rsidR="00C0799C" w:rsidRPr="00B736B3">
        <w:rPr>
          <w:rFonts w:ascii="Book Antiqua" w:hAnsi="Book Antiqua"/>
          <w:sz w:val="24"/>
          <w:szCs w:val="24"/>
        </w:rPr>
        <w:t xml:space="preserve"> risk</w:t>
      </w:r>
      <w:r w:rsidR="00763713" w:rsidRPr="00B736B3">
        <w:rPr>
          <w:rFonts w:ascii="Book Antiqua" w:hAnsi="Book Antiqua"/>
          <w:sz w:val="24"/>
          <w:szCs w:val="24"/>
        </w:rPr>
        <w:t xml:space="preserve">. </w:t>
      </w:r>
      <w:r w:rsidR="00EF30A6" w:rsidRPr="00B736B3">
        <w:rPr>
          <w:rFonts w:ascii="Book Antiqua" w:hAnsi="Book Antiqua"/>
          <w:sz w:val="24"/>
          <w:szCs w:val="24"/>
        </w:rPr>
        <w:t xml:space="preserve">In our </w:t>
      </w:r>
      <w:r w:rsidR="00DE6261" w:rsidRPr="00B736B3">
        <w:rPr>
          <w:rFonts w:ascii="Book Antiqua" w:hAnsi="Book Antiqua"/>
          <w:sz w:val="24"/>
          <w:szCs w:val="24"/>
        </w:rPr>
        <w:t xml:space="preserve">lab, </w:t>
      </w:r>
      <w:r w:rsidR="00EF30A6" w:rsidRPr="00B736B3">
        <w:rPr>
          <w:rFonts w:ascii="Book Antiqua" w:hAnsi="Book Antiqua"/>
          <w:sz w:val="24"/>
          <w:szCs w:val="24"/>
        </w:rPr>
        <w:t>t</w:t>
      </w:r>
      <w:r w:rsidR="000069D8" w:rsidRPr="00B736B3">
        <w:rPr>
          <w:rFonts w:ascii="Book Antiqua" w:hAnsi="Book Antiqua"/>
          <w:sz w:val="24"/>
          <w:szCs w:val="24"/>
        </w:rPr>
        <w:t xml:space="preserve">he association </w:t>
      </w:r>
      <w:r w:rsidR="00D77EBA" w:rsidRPr="00B736B3">
        <w:rPr>
          <w:rFonts w:ascii="Book Antiqua" w:hAnsi="Book Antiqua"/>
          <w:sz w:val="24"/>
          <w:szCs w:val="24"/>
        </w:rPr>
        <w:t>analysis</w:t>
      </w:r>
      <w:r w:rsidR="000069D8" w:rsidRPr="00B736B3">
        <w:rPr>
          <w:rFonts w:ascii="Book Antiqua" w:hAnsi="Book Antiqua"/>
          <w:sz w:val="24"/>
          <w:szCs w:val="24"/>
        </w:rPr>
        <w:t xml:space="preserve"> </w:t>
      </w:r>
      <w:r w:rsidR="00D77EBA" w:rsidRPr="00B736B3">
        <w:rPr>
          <w:rFonts w:ascii="Book Antiqua" w:hAnsi="Book Antiqua"/>
          <w:sz w:val="24"/>
          <w:szCs w:val="24"/>
        </w:rPr>
        <w:t xml:space="preserve">conducted </w:t>
      </w:r>
      <w:r w:rsidR="00763713" w:rsidRPr="00B736B3">
        <w:rPr>
          <w:rFonts w:ascii="Book Antiqua" w:hAnsi="Book Antiqua"/>
          <w:sz w:val="24"/>
          <w:szCs w:val="24"/>
        </w:rPr>
        <w:t xml:space="preserve">between the </w:t>
      </w:r>
      <w:r w:rsidR="00763713" w:rsidRPr="00B736B3">
        <w:rPr>
          <w:rFonts w:ascii="Book Antiqua" w:hAnsi="Book Antiqua"/>
          <w:i/>
          <w:sz w:val="24"/>
          <w:szCs w:val="24"/>
        </w:rPr>
        <w:t>IFN-γ</w:t>
      </w:r>
      <w:r w:rsidR="00763713" w:rsidRPr="00B736B3">
        <w:rPr>
          <w:rFonts w:ascii="Book Antiqua" w:hAnsi="Book Antiqua"/>
          <w:sz w:val="24"/>
          <w:szCs w:val="24"/>
        </w:rPr>
        <w:t>(+874T&gt;A)</w:t>
      </w:r>
      <w:r w:rsidR="00763713" w:rsidRPr="00B736B3">
        <w:rPr>
          <w:rFonts w:ascii="Book Antiqua" w:hAnsi="Book Antiqua"/>
          <w:b/>
          <w:sz w:val="24"/>
          <w:szCs w:val="24"/>
        </w:rPr>
        <w:t xml:space="preserve"> </w:t>
      </w:r>
      <w:r w:rsidR="00763713" w:rsidRPr="00B736B3">
        <w:rPr>
          <w:rFonts w:ascii="Book Antiqua" w:hAnsi="Book Antiqua"/>
          <w:sz w:val="24"/>
          <w:szCs w:val="24"/>
        </w:rPr>
        <w:t>genotypes</w:t>
      </w:r>
      <w:r w:rsidR="00AA6AC8" w:rsidRPr="00B736B3">
        <w:rPr>
          <w:rFonts w:ascii="Book Antiqua" w:hAnsi="Book Antiqua"/>
          <w:sz w:val="24"/>
          <w:szCs w:val="24"/>
        </w:rPr>
        <w:t xml:space="preserve"> and the </w:t>
      </w:r>
      <w:r w:rsidR="00491415" w:rsidRPr="00B736B3">
        <w:rPr>
          <w:rFonts w:ascii="Book Antiqua" w:hAnsi="Book Antiqua"/>
          <w:sz w:val="24"/>
          <w:szCs w:val="24"/>
        </w:rPr>
        <w:t>cancer risk</w:t>
      </w:r>
      <w:r w:rsidR="00BD20B3" w:rsidRPr="00B736B3">
        <w:rPr>
          <w:rFonts w:ascii="Book Antiqua" w:hAnsi="Book Antiqua"/>
          <w:sz w:val="24"/>
          <w:szCs w:val="24"/>
        </w:rPr>
        <w:t xml:space="preserve"> in Indian population</w:t>
      </w:r>
      <w:r w:rsidR="00AA6AC8" w:rsidRPr="00B736B3">
        <w:rPr>
          <w:rFonts w:ascii="Book Antiqua" w:hAnsi="Book Antiqua"/>
          <w:sz w:val="24"/>
          <w:szCs w:val="24"/>
        </w:rPr>
        <w:t xml:space="preserve">, </w:t>
      </w:r>
      <w:r w:rsidR="00491415" w:rsidRPr="00B736B3">
        <w:rPr>
          <w:rFonts w:ascii="Book Antiqua" w:hAnsi="Book Antiqua"/>
          <w:sz w:val="24"/>
          <w:szCs w:val="24"/>
        </w:rPr>
        <w:t>showed</w:t>
      </w:r>
      <w:r w:rsidR="00EF30A6" w:rsidRPr="00B736B3">
        <w:rPr>
          <w:rFonts w:ascii="Book Antiqua" w:hAnsi="Book Antiqua"/>
          <w:sz w:val="24"/>
          <w:szCs w:val="24"/>
        </w:rPr>
        <w:t xml:space="preserve"> </w:t>
      </w:r>
      <w:r w:rsidR="00763713" w:rsidRPr="00B736B3">
        <w:rPr>
          <w:rFonts w:ascii="Book Antiqua" w:hAnsi="Book Antiqua"/>
          <w:sz w:val="24"/>
          <w:szCs w:val="24"/>
        </w:rPr>
        <w:t xml:space="preserve">that the heterozygous genotype (TA) </w:t>
      </w:r>
      <w:r w:rsidR="00491415" w:rsidRPr="00B736B3">
        <w:rPr>
          <w:rFonts w:ascii="Book Antiqua" w:hAnsi="Book Antiqua"/>
          <w:sz w:val="24"/>
          <w:szCs w:val="24"/>
        </w:rPr>
        <w:t xml:space="preserve">was significantly in negative association with </w:t>
      </w:r>
      <w:r w:rsidR="00763713" w:rsidRPr="00B736B3">
        <w:rPr>
          <w:rFonts w:ascii="Book Antiqua" w:hAnsi="Book Antiqua"/>
          <w:sz w:val="24"/>
          <w:szCs w:val="24"/>
        </w:rPr>
        <w:t>hepatitis</w:t>
      </w:r>
      <w:r w:rsidR="00473910" w:rsidRPr="00B736B3">
        <w:rPr>
          <w:rFonts w:ascii="Book Antiqua" w:hAnsi="Book Antiqua"/>
          <w:sz w:val="24"/>
          <w:szCs w:val="24"/>
        </w:rPr>
        <w:t xml:space="preserve"> </w:t>
      </w:r>
      <w:r w:rsidR="00763713" w:rsidRPr="00B736B3">
        <w:rPr>
          <w:rFonts w:ascii="Book Antiqua" w:hAnsi="Book Antiqua"/>
          <w:sz w:val="24"/>
          <w:szCs w:val="24"/>
        </w:rPr>
        <w:t xml:space="preserve">and </w:t>
      </w:r>
      <w:r w:rsidR="002D69B6" w:rsidRPr="00B736B3">
        <w:rPr>
          <w:rFonts w:ascii="Book Antiqua" w:hAnsi="Book Antiqua"/>
          <w:sz w:val="24"/>
          <w:szCs w:val="24"/>
        </w:rPr>
        <w:t xml:space="preserve">later on </w:t>
      </w:r>
      <w:r w:rsidR="00491415" w:rsidRPr="00B736B3">
        <w:rPr>
          <w:rFonts w:ascii="Book Antiqua" w:hAnsi="Book Antiqua"/>
          <w:sz w:val="24"/>
          <w:szCs w:val="24"/>
        </w:rPr>
        <w:t>with</w:t>
      </w:r>
      <w:r w:rsidR="00763713" w:rsidRPr="00B736B3">
        <w:rPr>
          <w:rFonts w:ascii="Book Antiqua" w:hAnsi="Book Antiqua"/>
          <w:sz w:val="24"/>
          <w:szCs w:val="24"/>
        </w:rPr>
        <w:t xml:space="preserve"> HCC development</w:t>
      </w:r>
      <w:r w:rsidR="00491415" w:rsidRPr="00B736B3">
        <w:rPr>
          <w:rFonts w:ascii="Book Antiqua" w:hAnsi="Book Antiqua"/>
          <w:sz w:val="24"/>
          <w:szCs w:val="24"/>
        </w:rPr>
        <w:t xml:space="preserve">, in </w:t>
      </w:r>
      <w:r w:rsidR="00E2463E" w:rsidRPr="00B736B3">
        <w:rPr>
          <w:rFonts w:ascii="Book Antiqua" w:hAnsi="Book Antiqua"/>
          <w:sz w:val="24"/>
          <w:szCs w:val="24"/>
        </w:rPr>
        <w:t xml:space="preserve">healthy controls as well as HBV- inactive </w:t>
      </w:r>
      <w:r w:rsidR="000A3EDB" w:rsidRPr="00B736B3">
        <w:rPr>
          <w:rFonts w:ascii="Book Antiqua" w:hAnsi="Book Antiqua"/>
          <w:sz w:val="24"/>
          <w:szCs w:val="24"/>
        </w:rPr>
        <w:t>carriers.</w:t>
      </w:r>
      <w:r w:rsidR="00843F97" w:rsidRPr="00B736B3">
        <w:rPr>
          <w:rFonts w:ascii="Book Antiqua" w:hAnsi="Book Antiqua"/>
          <w:sz w:val="24"/>
          <w:szCs w:val="24"/>
        </w:rPr>
        <w:t xml:space="preserve"> The variant AA genotype was also observed to be in significant negative association with HBV-HCC risk, among controls as reference</w:t>
      </w:r>
      <w:r w:rsidR="006B1C50" w:rsidRPr="00B736B3">
        <w:rPr>
          <w:rFonts w:ascii="Book Antiqua" w:hAnsi="Book Antiqua"/>
          <w:sz w:val="24"/>
          <w:szCs w:val="24"/>
        </w:rPr>
        <w:t xml:space="preserve"> (Tables 1</w:t>
      </w:r>
      <w:r w:rsidR="006B1C50" w:rsidRPr="00B736B3">
        <w:rPr>
          <w:rFonts w:ascii="Book Antiqua" w:hAnsi="Book Antiqua"/>
          <w:sz w:val="24"/>
          <w:szCs w:val="24"/>
          <w:lang w:eastAsia="zh-CN"/>
        </w:rPr>
        <w:t xml:space="preserve"> and</w:t>
      </w:r>
      <w:r w:rsidR="004129B7" w:rsidRPr="00B736B3">
        <w:rPr>
          <w:rFonts w:ascii="Book Antiqua" w:hAnsi="Book Antiqua"/>
          <w:sz w:val="24"/>
          <w:szCs w:val="24"/>
        </w:rPr>
        <w:t xml:space="preserve"> 2)</w:t>
      </w:r>
      <w:r w:rsidR="0018006B" w:rsidRPr="00B736B3">
        <w:rPr>
          <w:rFonts w:ascii="Book Antiqua" w:hAnsi="Book Antiqua"/>
          <w:sz w:val="24"/>
          <w:szCs w:val="24"/>
          <w:vertAlign w:val="superscript"/>
        </w:rPr>
        <w:t>[42]</w:t>
      </w:r>
      <w:r w:rsidR="00AB0FF1" w:rsidRPr="00B736B3">
        <w:rPr>
          <w:rFonts w:ascii="Book Antiqua" w:hAnsi="Book Antiqua"/>
          <w:sz w:val="24"/>
          <w:szCs w:val="24"/>
        </w:rPr>
        <w:t xml:space="preserve">. </w:t>
      </w:r>
      <w:r w:rsidR="000A3EDB" w:rsidRPr="00B736B3">
        <w:rPr>
          <w:rFonts w:ascii="Book Antiqua" w:hAnsi="Book Antiqua"/>
          <w:sz w:val="24"/>
          <w:szCs w:val="24"/>
        </w:rPr>
        <w:t xml:space="preserve">The results </w:t>
      </w:r>
      <w:r w:rsidR="00BA2C15" w:rsidRPr="00B736B3">
        <w:rPr>
          <w:rFonts w:ascii="Book Antiqua" w:hAnsi="Book Antiqua"/>
          <w:sz w:val="24"/>
          <w:szCs w:val="24"/>
        </w:rPr>
        <w:t>differed from study</w:t>
      </w:r>
      <w:r w:rsidR="000971B9" w:rsidRPr="00B736B3">
        <w:rPr>
          <w:rFonts w:ascii="Book Antiqua" w:hAnsi="Book Antiqua"/>
          <w:sz w:val="24"/>
          <w:szCs w:val="24"/>
        </w:rPr>
        <w:t xml:space="preserve"> by </w:t>
      </w:r>
      <w:r w:rsidR="00763713" w:rsidRPr="00B736B3">
        <w:rPr>
          <w:rFonts w:ascii="Book Antiqua" w:hAnsi="Book Antiqua"/>
          <w:sz w:val="24"/>
          <w:szCs w:val="24"/>
        </w:rPr>
        <w:t xml:space="preserve">Cheong </w:t>
      </w:r>
      <w:r w:rsidR="00763713" w:rsidRPr="00B736B3">
        <w:rPr>
          <w:rFonts w:ascii="Book Antiqua" w:hAnsi="Book Antiqua"/>
          <w:i/>
          <w:sz w:val="24"/>
          <w:szCs w:val="24"/>
        </w:rPr>
        <w:t>et al</w:t>
      </w:r>
      <w:r w:rsidR="006B1C50" w:rsidRPr="00B736B3">
        <w:rPr>
          <w:rFonts w:ascii="Book Antiqua" w:hAnsi="Book Antiqua"/>
          <w:sz w:val="24"/>
          <w:szCs w:val="24"/>
          <w:vertAlign w:val="superscript"/>
        </w:rPr>
        <w:t>[43]</w:t>
      </w:r>
      <w:r w:rsidR="00763713" w:rsidRPr="00B736B3">
        <w:rPr>
          <w:rFonts w:ascii="Book Antiqua" w:hAnsi="Book Antiqua"/>
          <w:sz w:val="24"/>
          <w:szCs w:val="24"/>
        </w:rPr>
        <w:t xml:space="preserve">, where no significant association was evident between </w:t>
      </w:r>
      <w:r w:rsidR="00763713" w:rsidRPr="00B736B3">
        <w:rPr>
          <w:rFonts w:ascii="Book Antiqua" w:hAnsi="Book Antiqua"/>
          <w:i/>
          <w:sz w:val="24"/>
          <w:szCs w:val="24"/>
        </w:rPr>
        <w:t>IFN-γ</w:t>
      </w:r>
      <w:r w:rsidR="00763713" w:rsidRPr="00B736B3">
        <w:rPr>
          <w:rFonts w:ascii="Book Antiqua" w:hAnsi="Book Antiqua"/>
          <w:sz w:val="24"/>
          <w:szCs w:val="24"/>
        </w:rPr>
        <w:t>(+874)</w:t>
      </w:r>
      <w:r w:rsidR="00B0571C" w:rsidRPr="00B736B3">
        <w:rPr>
          <w:rFonts w:ascii="Book Antiqua" w:hAnsi="Book Antiqua"/>
          <w:i/>
          <w:sz w:val="24"/>
          <w:szCs w:val="24"/>
        </w:rPr>
        <w:t xml:space="preserve"> </w:t>
      </w:r>
      <w:r w:rsidR="00763713" w:rsidRPr="00B736B3">
        <w:rPr>
          <w:rFonts w:ascii="Book Antiqua" w:hAnsi="Book Antiqua"/>
          <w:sz w:val="24"/>
          <w:szCs w:val="24"/>
        </w:rPr>
        <w:t>polymorphism and susceptibility to HBV i</w:t>
      </w:r>
      <w:r w:rsidR="00BA2C15" w:rsidRPr="00B736B3">
        <w:rPr>
          <w:rFonts w:ascii="Book Antiqua" w:hAnsi="Book Antiqua"/>
          <w:sz w:val="24"/>
          <w:szCs w:val="24"/>
        </w:rPr>
        <w:t>nfectio</w:t>
      </w:r>
      <w:r w:rsidR="00CC5AF3" w:rsidRPr="00B736B3">
        <w:rPr>
          <w:rFonts w:ascii="Book Antiqua" w:hAnsi="Book Antiqua"/>
          <w:sz w:val="24"/>
          <w:szCs w:val="24"/>
        </w:rPr>
        <w:t>n</w:t>
      </w:r>
      <w:r w:rsidR="00B77D2F" w:rsidRPr="00B736B3">
        <w:rPr>
          <w:rFonts w:ascii="Book Antiqua" w:hAnsi="Book Antiqua"/>
          <w:sz w:val="24"/>
          <w:szCs w:val="24"/>
        </w:rPr>
        <w:t xml:space="preserve"> (Table 1)</w:t>
      </w:r>
      <w:r w:rsidR="00AB0FF1" w:rsidRPr="00B736B3">
        <w:rPr>
          <w:rFonts w:ascii="Book Antiqua" w:hAnsi="Book Antiqua"/>
          <w:sz w:val="24"/>
          <w:szCs w:val="24"/>
        </w:rPr>
        <w:t xml:space="preserve">. </w:t>
      </w:r>
      <w:r w:rsidR="00BD20B3" w:rsidRPr="00B736B3">
        <w:rPr>
          <w:rFonts w:ascii="Book Antiqua" w:hAnsi="Book Antiqua"/>
          <w:sz w:val="24"/>
          <w:szCs w:val="24"/>
        </w:rPr>
        <w:t>S</w:t>
      </w:r>
      <w:r w:rsidR="009C5F68" w:rsidRPr="00B736B3">
        <w:rPr>
          <w:rFonts w:ascii="Book Antiqua" w:hAnsi="Book Antiqua"/>
          <w:sz w:val="24"/>
          <w:szCs w:val="24"/>
        </w:rPr>
        <w:t>tudies by several authors carried out in different populations</w:t>
      </w:r>
      <w:r w:rsidR="00BD20B3" w:rsidRPr="00B736B3">
        <w:rPr>
          <w:rFonts w:ascii="Book Antiqua" w:hAnsi="Book Antiqua"/>
          <w:sz w:val="24"/>
          <w:szCs w:val="24"/>
        </w:rPr>
        <w:t xml:space="preserve"> (</w:t>
      </w:r>
      <w:r w:rsidR="00BA2C15" w:rsidRPr="00B736B3">
        <w:rPr>
          <w:rFonts w:ascii="Book Antiqua" w:hAnsi="Book Antiqua"/>
          <w:sz w:val="24"/>
          <w:szCs w:val="24"/>
        </w:rPr>
        <w:t xml:space="preserve">Colakogullari </w:t>
      </w:r>
      <w:r w:rsidR="00BA2C15" w:rsidRPr="00B736B3">
        <w:rPr>
          <w:rFonts w:ascii="Book Antiqua" w:hAnsi="Book Antiqua"/>
          <w:i/>
          <w:sz w:val="24"/>
          <w:szCs w:val="24"/>
        </w:rPr>
        <w:t>et al</w:t>
      </w:r>
      <w:r w:rsidR="006B1C50" w:rsidRPr="00B736B3">
        <w:rPr>
          <w:rFonts w:ascii="Book Antiqua" w:hAnsi="Book Antiqua"/>
          <w:sz w:val="24"/>
          <w:szCs w:val="24"/>
          <w:vertAlign w:val="superscript"/>
        </w:rPr>
        <w:t>[44]</w:t>
      </w:r>
      <w:r w:rsidR="00BA2C15" w:rsidRPr="00B736B3">
        <w:rPr>
          <w:rFonts w:ascii="Book Antiqua" w:hAnsi="Book Antiqua"/>
          <w:sz w:val="24"/>
          <w:szCs w:val="24"/>
        </w:rPr>
        <w:t xml:space="preserve">; Farhat </w:t>
      </w:r>
      <w:r w:rsidR="00BA2C15" w:rsidRPr="00B736B3">
        <w:rPr>
          <w:rFonts w:ascii="Book Antiqua" w:hAnsi="Book Antiqua"/>
          <w:i/>
          <w:sz w:val="24"/>
          <w:szCs w:val="24"/>
        </w:rPr>
        <w:t>et al</w:t>
      </w:r>
      <w:r w:rsidR="006B1C50" w:rsidRPr="00B736B3">
        <w:rPr>
          <w:rFonts w:ascii="Book Antiqua" w:hAnsi="Book Antiqua"/>
          <w:sz w:val="24"/>
          <w:szCs w:val="24"/>
          <w:vertAlign w:val="superscript"/>
        </w:rPr>
        <w:t>[4</w:t>
      </w:r>
      <w:r w:rsidR="006B1C50" w:rsidRPr="00B736B3">
        <w:rPr>
          <w:rFonts w:ascii="Book Antiqua" w:hAnsi="Book Antiqua"/>
          <w:sz w:val="24"/>
          <w:szCs w:val="24"/>
          <w:vertAlign w:val="superscript"/>
          <w:lang w:eastAsia="zh-CN"/>
        </w:rPr>
        <w:t>5</w:t>
      </w:r>
      <w:r w:rsidR="006B1C50" w:rsidRPr="00B736B3">
        <w:rPr>
          <w:rFonts w:ascii="Book Antiqua" w:hAnsi="Book Antiqua"/>
          <w:sz w:val="24"/>
          <w:szCs w:val="24"/>
          <w:vertAlign w:val="superscript"/>
        </w:rPr>
        <w:t>]</w:t>
      </w:r>
      <w:r w:rsidR="00B131B7" w:rsidRPr="00B736B3">
        <w:rPr>
          <w:rFonts w:ascii="Book Antiqua" w:hAnsi="Book Antiqua"/>
          <w:sz w:val="24"/>
          <w:szCs w:val="24"/>
        </w:rPr>
        <w:t xml:space="preserve">; and </w:t>
      </w:r>
      <w:r w:rsidR="00BA2C15" w:rsidRPr="00B736B3">
        <w:rPr>
          <w:rFonts w:ascii="Book Antiqua" w:hAnsi="Book Antiqua"/>
          <w:sz w:val="24"/>
          <w:szCs w:val="24"/>
        </w:rPr>
        <w:t xml:space="preserve">Forte </w:t>
      </w:r>
      <w:r w:rsidR="00BA2C15" w:rsidRPr="00B736B3">
        <w:rPr>
          <w:rFonts w:ascii="Book Antiqua" w:hAnsi="Book Antiqua"/>
          <w:i/>
          <w:sz w:val="24"/>
          <w:szCs w:val="24"/>
        </w:rPr>
        <w:t>et al</w:t>
      </w:r>
      <w:r w:rsidR="006B1C50" w:rsidRPr="00B736B3">
        <w:rPr>
          <w:rFonts w:ascii="Book Antiqua" w:hAnsi="Book Antiqua"/>
          <w:sz w:val="24"/>
          <w:szCs w:val="24"/>
          <w:vertAlign w:val="superscript"/>
        </w:rPr>
        <w:t>[46]</w:t>
      </w:r>
      <w:r w:rsidR="0017172B" w:rsidRPr="00B736B3">
        <w:rPr>
          <w:rFonts w:ascii="Book Antiqua" w:hAnsi="Book Antiqua"/>
          <w:sz w:val="24"/>
          <w:szCs w:val="24"/>
        </w:rPr>
        <w:t>)</w:t>
      </w:r>
      <w:r w:rsidR="00167404" w:rsidRPr="00B736B3">
        <w:rPr>
          <w:rFonts w:ascii="Book Antiqua" w:hAnsi="Book Antiqua"/>
          <w:sz w:val="24"/>
          <w:szCs w:val="24"/>
        </w:rPr>
        <w:t xml:space="preserve">, </w:t>
      </w:r>
      <w:r w:rsidR="00B131B7" w:rsidRPr="00B736B3">
        <w:rPr>
          <w:rFonts w:ascii="Book Antiqua" w:hAnsi="Book Antiqua"/>
          <w:sz w:val="24"/>
          <w:szCs w:val="24"/>
        </w:rPr>
        <w:t xml:space="preserve">showed that </w:t>
      </w:r>
      <w:r w:rsidR="009D3044" w:rsidRPr="00B736B3">
        <w:rPr>
          <w:rFonts w:ascii="Book Antiqua" w:hAnsi="Book Antiqua"/>
          <w:sz w:val="24"/>
          <w:szCs w:val="24"/>
        </w:rPr>
        <w:t xml:space="preserve">the levels of wild genotype </w:t>
      </w:r>
      <w:r w:rsidR="00BA2C15" w:rsidRPr="00B736B3">
        <w:rPr>
          <w:rFonts w:ascii="Book Antiqua" w:hAnsi="Book Antiqua"/>
          <w:sz w:val="24"/>
          <w:szCs w:val="24"/>
        </w:rPr>
        <w:t>individuals were significantly elevated when compared to TA genotype subjects</w:t>
      </w:r>
      <w:r w:rsidR="006D2A0F" w:rsidRPr="00B736B3">
        <w:rPr>
          <w:rFonts w:ascii="Book Antiqua" w:hAnsi="Book Antiqua"/>
          <w:sz w:val="24"/>
          <w:szCs w:val="24"/>
        </w:rPr>
        <w:t xml:space="preserve"> while, we did not observe such changes in </w:t>
      </w:r>
      <w:r w:rsidR="006D2A0F" w:rsidRPr="00B736B3">
        <w:rPr>
          <w:rFonts w:ascii="Book Antiqua" w:hAnsi="Book Antiqua"/>
          <w:i/>
          <w:sz w:val="24"/>
          <w:szCs w:val="24"/>
        </w:rPr>
        <w:t>IFN-γ</w:t>
      </w:r>
      <w:r w:rsidR="006D2A0F" w:rsidRPr="00B736B3">
        <w:rPr>
          <w:rFonts w:ascii="Book Antiqua" w:hAnsi="Book Antiqua"/>
          <w:sz w:val="24"/>
          <w:szCs w:val="24"/>
        </w:rPr>
        <w:t xml:space="preserve"> levels among individuals with different genotypes</w:t>
      </w:r>
      <w:r w:rsidR="006D2A0F" w:rsidRPr="00B736B3">
        <w:rPr>
          <w:rFonts w:ascii="Book Antiqua" w:hAnsi="Book Antiqua"/>
          <w:sz w:val="24"/>
          <w:szCs w:val="24"/>
          <w:vertAlign w:val="superscript"/>
        </w:rPr>
        <w:t>[42]</w:t>
      </w:r>
      <w:r w:rsidR="00BA2C15" w:rsidRPr="00B736B3">
        <w:rPr>
          <w:rFonts w:ascii="Book Antiqua" w:hAnsi="Book Antiqua"/>
          <w:sz w:val="24"/>
          <w:szCs w:val="24"/>
        </w:rPr>
        <w:t xml:space="preserve">. </w:t>
      </w:r>
    </w:p>
    <w:p w:rsidR="00696393" w:rsidRPr="00B736B3" w:rsidRDefault="00696393" w:rsidP="00B736B3">
      <w:pPr>
        <w:spacing w:after="0" w:line="360" w:lineRule="auto"/>
        <w:jc w:val="both"/>
        <w:rPr>
          <w:rFonts w:ascii="Book Antiqua" w:hAnsi="Book Antiqua"/>
          <w:b/>
          <w:sz w:val="24"/>
          <w:szCs w:val="24"/>
        </w:rPr>
      </w:pPr>
    </w:p>
    <w:p w:rsidR="00714939" w:rsidRPr="00B736B3" w:rsidRDefault="006B1C50" w:rsidP="00B736B3">
      <w:pPr>
        <w:spacing w:after="0" w:line="360" w:lineRule="auto"/>
        <w:jc w:val="both"/>
        <w:rPr>
          <w:rFonts w:ascii="Book Antiqua" w:hAnsi="Book Antiqua"/>
          <w:i/>
          <w:sz w:val="24"/>
          <w:szCs w:val="24"/>
          <w:lang w:eastAsia="zh-CN"/>
        </w:rPr>
      </w:pPr>
      <w:r w:rsidRPr="00B736B3">
        <w:rPr>
          <w:rFonts w:ascii="Book Antiqua" w:hAnsi="Book Antiqua"/>
          <w:b/>
          <w:i/>
          <w:sz w:val="24"/>
          <w:szCs w:val="24"/>
        </w:rPr>
        <w:t>IL-10</w:t>
      </w:r>
    </w:p>
    <w:p w:rsidR="00594744" w:rsidRPr="00B736B3" w:rsidRDefault="00F862B8" w:rsidP="00B736B3">
      <w:pPr>
        <w:spacing w:after="0" w:line="360" w:lineRule="auto"/>
        <w:jc w:val="both"/>
        <w:rPr>
          <w:rFonts w:ascii="Book Antiqua" w:hAnsi="Book Antiqua"/>
          <w:b/>
          <w:sz w:val="24"/>
          <w:szCs w:val="24"/>
          <w:u w:val="single"/>
        </w:rPr>
      </w:pPr>
      <w:r w:rsidRPr="00B736B3">
        <w:rPr>
          <w:rFonts w:ascii="Book Antiqua" w:hAnsi="Book Antiqua"/>
          <w:sz w:val="24"/>
          <w:szCs w:val="24"/>
        </w:rPr>
        <w:t xml:space="preserve">IL-10 is regarded as a </w:t>
      </w:r>
      <w:r w:rsidR="003B2AA6" w:rsidRPr="00B736B3">
        <w:rPr>
          <w:rFonts w:ascii="Book Antiqua" w:hAnsi="Book Antiqua"/>
          <w:sz w:val="24"/>
          <w:szCs w:val="24"/>
        </w:rPr>
        <w:t>pleiotropic Th</w:t>
      </w:r>
      <w:r w:rsidR="003B2AA6" w:rsidRPr="00B736B3">
        <w:rPr>
          <w:rFonts w:ascii="Book Antiqua" w:hAnsi="Book Antiqua"/>
          <w:sz w:val="24"/>
          <w:szCs w:val="24"/>
          <w:vertAlign w:val="subscript"/>
        </w:rPr>
        <w:t>2</w:t>
      </w:r>
      <w:r w:rsidR="004367B9" w:rsidRPr="00B736B3">
        <w:rPr>
          <w:rFonts w:ascii="Book Antiqua" w:hAnsi="Book Antiqua"/>
          <w:sz w:val="24"/>
          <w:szCs w:val="24"/>
        </w:rPr>
        <w:t xml:space="preserve"> cytokine, </w:t>
      </w:r>
      <w:r w:rsidR="003B2AA6" w:rsidRPr="00B736B3">
        <w:rPr>
          <w:rFonts w:ascii="Book Antiqua" w:hAnsi="Book Antiqua"/>
          <w:sz w:val="24"/>
          <w:szCs w:val="24"/>
        </w:rPr>
        <w:t>mainly involved in regulation of inflammatory</w:t>
      </w:r>
      <w:r w:rsidR="00A311E4" w:rsidRPr="00B736B3">
        <w:rPr>
          <w:rFonts w:ascii="Book Antiqua" w:hAnsi="Book Antiqua"/>
          <w:sz w:val="24"/>
          <w:szCs w:val="24"/>
        </w:rPr>
        <w:t xml:space="preserve"> </w:t>
      </w:r>
      <w:r w:rsidR="009C5124" w:rsidRPr="00B736B3">
        <w:rPr>
          <w:rFonts w:ascii="Book Antiqua" w:hAnsi="Book Antiqua"/>
          <w:sz w:val="24"/>
          <w:szCs w:val="24"/>
        </w:rPr>
        <w:t xml:space="preserve">responses. It primarily participates in </w:t>
      </w:r>
      <w:r w:rsidR="003B2AA6" w:rsidRPr="00B736B3">
        <w:rPr>
          <w:rFonts w:ascii="Book Antiqua" w:hAnsi="Book Antiqua"/>
          <w:sz w:val="24"/>
          <w:szCs w:val="24"/>
        </w:rPr>
        <w:t>in</w:t>
      </w:r>
      <w:r w:rsidR="00111873" w:rsidRPr="00B736B3">
        <w:rPr>
          <w:rFonts w:ascii="Book Antiqua" w:hAnsi="Book Antiqua"/>
          <w:sz w:val="24"/>
          <w:szCs w:val="24"/>
        </w:rPr>
        <w:t>h</w:t>
      </w:r>
      <w:r w:rsidR="003B2AA6" w:rsidRPr="00B736B3">
        <w:rPr>
          <w:rFonts w:ascii="Book Antiqua" w:hAnsi="Book Antiqua"/>
          <w:sz w:val="24"/>
          <w:szCs w:val="24"/>
        </w:rPr>
        <w:t xml:space="preserve">ibiting </w:t>
      </w:r>
      <w:r w:rsidR="00F25CB6" w:rsidRPr="00B736B3">
        <w:rPr>
          <w:rFonts w:ascii="Book Antiqua" w:hAnsi="Book Antiqua"/>
          <w:sz w:val="24"/>
          <w:szCs w:val="24"/>
        </w:rPr>
        <w:t xml:space="preserve">cytokine synthesis by Th1 </w:t>
      </w:r>
      <w:r w:rsidR="0057236B" w:rsidRPr="00B736B3">
        <w:rPr>
          <w:rFonts w:ascii="Book Antiqua" w:hAnsi="Book Antiqua"/>
          <w:sz w:val="24"/>
          <w:szCs w:val="24"/>
        </w:rPr>
        <w:t>cells</w:t>
      </w:r>
      <w:r w:rsidR="0057236B" w:rsidRPr="00B736B3">
        <w:rPr>
          <w:rFonts w:ascii="Book Antiqua" w:hAnsi="Book Antiqua"/>
          <w:sz w:val="24"/>
          <w:szCs w:val="24"/>
          <w:vertAlign w:val="superscript"/>
        </w:rPr>
        <w:t>[47]</w:t>
      </w:r>
      <w:r w:rsidR="004B0E31" w:rsidRPr="00B736B3">
        <w:rPr>
          <w:rFonts w:ascii="Book Antiqua" w:hAnsi="Book Antiqua"/>
          <w:sz w:val="24"/>
          <w:szCs w:val="24"/>
        </w:rPr>
        <w:t xml:space="preserve">. </w:t>
      </w:r>
      <w:r w:rsidR="003B2AA6" w:rsidRPr="00B736B3">
        <w:rPr>
          <w:rFonts w:ascii="Book Antiqua" w:hAnsi="Book Antiqua"/>
          <w:sz w:val="24"/>
          <w:szCs w:val="24"/>
        </w:rPr>
        <w:t>It acts both as a</w:t>
      </w:r>
      <w:r w:rsidR="00F25CB6" w:rsidRPr="00B736B3">
        <w:rPr>
          <w:rFonts w:ascii="Book Antiqua" w:hAnsi="Book Antiqua"/>
          <w:sz w:val="24"/>
          <w:szCs w:val="24"/>
        </w:rPr>
        <w:t xml:space="preserve">n anti-inflammatory (tumorigenic) </w:t>
      </w:r>
      <w:r w:rsidR="0038788E" w:rsidRPr="00B736B3">
        <w:rPr>
          <w:rFonts w:ascii="Book Antiqua" w:hAnsi="Book Antiqua"/>
          <w:sz w:val="24"/>
          <w:szCs w:val="24"/>
        </w:rPr>
        <w:t xml:space="preserve">and </w:t>
      </w:r>
      <w:r w:rsidR="00F25CB6" w:rsidRPr="00B736B3">
        <w:rPr>
          <w:rFonts w:ascii="Book Antiqua" w:hAnsi="Book Antiqua"/>
          <w:sz w:val="24"/>
          <w:szCs w:val="24"/>
        </w:rPr>
        <w:t xml:space="preserve">anti-angiogenic (anti-tumorigenic) </w:t>
      </w:r>
      <w:r w:rsidR="003B2AA6" w:rsidRPr="00B736B3">
        <w:rPr>
          <w:rFonts w:ascii="Book Antiqua" w:hAnsi="Book Antiqua"/>
          <w:sz w:val="24"/>
          <w:szCs w:val="24"/>
        </w:rPr>
        <w:t>cytokine. Furth</w:t>
      </w:r>
      <w:r w:rsidR="00A863BE" w:rsidRPr="00B736B3">
        <w:rPr>
          <w:rFonts w:ascii="Book Antiqua" w:hAnsi="Book Antiqua"/>
          <w:sz w:val="24"/>
          <w:szCs w:val="24"/>
        </w:rPr>
        <w:t xml:space="preserve">er, </w:t>
      </w:r>
      <w:r w:rsidR="00813E25" w:rsidRPr="00B736B3">
        <w:rPr>
          <w:rFonts w:ascii="Book Antiqua" w:hAnsi="Book Antiqua"/>
          <w:sz w:val="24"/>
          <w:szCs w:val="24"/>
        </w:rPr>
        <w:t xml:space="preserve">as reported by Breen </w:t>
      </w:r>
      <w:r w:rsidR="00813E25" w:rsidRPr="00B736B3">
        <w:rPr>
          <w:rFonts w:ascii="Book Antiqua" w:hAnsi="Book Antiqua"/>
          <w:i/>
          <w:sz w:val="24"/>
          <w:szCs w:val="24"/>
        </w:rPr>
        <w:t>et a</w:t>
      </w:r>
      <w:r w:rsidR="004B0E31" w:rsidRPr="00B736B3">
        <w:rPr>
          <w:rFonts w:ascii="Book Antiqua" w:hAnsi="Book Antiqua"/>
          <w:i/>
          <w:sz w:val="24"/>
          <w:szCs w:val="24"/>
        </w:rPr>
        <w:t>l</w:t>
      </w:r>
      <w:r w:rsidR="006B1C50" w:rsidRPr="00B736B3">
        <w:rPr>
          <w:rFonts w:ascii="Book Antiqua" w:hAnsi="Book Antiqua"/>
          <w:sz w:val="24"/>
          <w:szCs w:val="24"/>
          <w:vertAlign w:val="superscript"/>
        </w:rPr>
        <w:t>[48]</w:t>
      </w:r>
      <w:r w:rsidR="00594744" w:rsidRPr="00B736B3">
        <w:rPr>
          <w:rFonts w:ascii="Book Antiqua" w:hAnsi="Book Antiqua"/>
          <w:sz w:val="24"/>
          <w:szCs w:val="24"/>
        </w:rPr>
        <w:t>,</w:t>
      </w:r>
      <w:r w:rsidR="004B0E31" w:rsidRPr="00B736B3">
        <w:rPr>
          <w:rFonts w:ascii="Book Antiqua" w:hAnsi="Book Antiqua"/>
          <w:sz w:val="24"/>
          <w:szCs w:val="24"/>
        </w:rPr>
        <w:t xml:space="preserve"> </w:t>
      </w:r>
      <w:r w:rsidR="00813E25" w:rsidRPr="00B736B3">
        <w:rPr>
          <w:rFonts w:ascii="Book Antiqua" w:hAnsi="Book Antiqua"/>
          <w:i/>
          <w:sz w:val="24"/>
          <w:szCs w:val="24"/>
        </w:rPr>
        <w:t>IL-10</w:t>
      </w:r>
      <w:r w:rsidR="00813E25" w:rsidRPr="00B736B3">
        <w:rPr>
          <w:rFonts w:ascii="Book Antiqua" w:hAnsi="Book Antiqua"/>
          <w:sz w:val="24"/>
          <w:szCs w:val="24"/>
        </w:rPr>
        <w:t xml:space="preserve"> upstream promoter region has </w:t>
      </w:r>
      <w:r w:rsidR="00A863BE" w:rsidRPr="00B736B3">
        <w:rPr>
          <w:rFonts w:ascii="Book Antiqua" w:hAnsi="Book Antiqua"/>
          <w:sz w:val="24"/>
          <w:szCs w:val="24"/>
        </w:rPr>
        <w:t xml:space="preserve">two linked biallelic </w:t>
      </w:r>
      <w:r w:rsidR="002023D0" w:rsidRPr="00B736B3">
        <w:rPr>
          <w:rFonts w:ascii="Book Antiqua" w:hAnsi="Book Antiqua"/>
          <w:sz w:val="24"/>
          <w:szCs w:val="24"/>
        </w:rPr>
        <w:t xml:space="preserve">SNPs </w:t>
      </w:r>
      <w:r w:rsidR="00A863BE" w:rsidRPr="00B736B3">
        <w:rPr>
          <w:rFonts w:ascii="Book Antiqua" w:hAnsi="Book Antiqua"/>
          <w:sz w:val="24"/>
          <w:szCs w:val="24"/>
        </w:rPr>
        <w:t xml:space="preserve">at </w:t>
      </w:r>
      <w:r w:rsidR="002023D0" w:rsidRPr="00B736B3">
        <w:rPr>
          <w:rFonts w:ascii="Book Antiqua" w:hAnsi="Book Antiqua"/>
          <w:sz w:val="24"/>
          <w:szCs w:val="24"/>
        </w:rPr>
        <w:t xml:space="preserve">positions </w:t>
      </w:r>
      <w:r w:rsidR="00111873" w:rsidRPr="00B736B3">
        <w:rPr>
          <w:rFonts w:ascii="Book Antiqua" w:hAnsi="Book Antiqua"/>
          <w:sz w:val="24"/>
          <w:szCs w:val="24"/>
        </w:rPr>
        <w:t>-819</w:t>
      </w:r>
      <w:r w:rsidR="00F93F84" w:rsidRPr="00B736B3">
        <w:rPr>
          <w:rFonts w:ascii="Book Antiqua" w:hAnsi="Book Antiqua"/>
          <w:sz w:val="24"/>
          <w:szCs w:val="24"/>
        </w:rPr>
        <w:t xml:space="preserve">(C/T) </w:t>
      </w:r>
      <w:r w:rsidR="003B2AA6" w:rsidRPr="00B736B3">
        <w:rPr>
          <w:rFonts w:ascii="Book Antiqua" w:hAnsi="Book Antiqua"/>
          <w:sz w:val="24"/>
          <w:szCs w:val="24"/>
        </w:rPr>
        <w:t>and -5</w:t>
      </w:r>
      <w:r w:rsidR="00111873" w:rsidRPr="00B736B3">
        <w:rPr>
          <w:rFonts w:ascii="Book Antiqua" w:hAnsi="Book Antiqua"/>
          <w:sz w:val="24"/>
          <w:szCs w:val="24"/>
        </w:rPr>
        <w:t>92</w:t>
      </w:r>
      <w:r w:rsidR="00813E25" w:rsidRPr="00B736B3">
        <w:rPr>
          <w:rFonts w:ascii="Book Antiqua" w:hAnsi="Book Antiqua"/>
          <w:sz w:val="24"/>
          <w:szCs w:val="24"/>
        </w:rPr>
        <w:t>(C/A)</w:t>
      </w:r>
      <w:r w:rsidR="003B2AA6" w:rsidRPr="00B736B3">
        <w:rPr>
          <w:rFonts w:ascii="Book Antiqua" w:hAnsi="Book Antiqua"/>
          <w:sz w:val="24"/>
          <w:szCs w:val="24"/>
        </w:rPr>
        <w:t xml:space="preserve">. </w:t>
      </w:r>
    </w:p>
    <w:p w:rsidR="00EE1994" w:rsidRPr="00B736B3" w:rsidRDefault="00F000CD" w:rsidP="00B736B3">
      <w:pPr>
        <w:spacing w:after="0" w:line="360" w:lineRule="auto"/>
        <w:ind w:firstLineChars="200" w:firstLine="480"/>
        <w:jc w:val="both"/>
        <w:rPr>
          <w:rFonts w:ascii="Book Antiqua" w:hAnsi="Book Antiqua"/>
          <w:b/>
          <w:sz w:val="24"/>
          <w:szCs w:val="24"/>
          <w:u w:val="single"/>
          <w:lang w:eastAsia="zh-CN"/>
        </w:rPr>
      </w:pPr>
      <w:r w:rsidRPr="00B736B3">
        <w:rPr>
          <w:rFonts w:ascii="Book Antiqua" w:hAnsi="Book Antiqua"/>
          <w:sz w:val="24"/>
          <w:szCs w:val="24"/>
        </w:rPr>
        <w:t xml:space="preserve">Upon </w:t>
      </w:r>
      <w:r w:rsidR="00D04C30" w:rsidRPr="00B736B3">
        <w:rPr>
          <w:rFonts w:ascii="Book Antiqua" w:hAnsi="Book Antiqua"/>
          <w:sz w:val="24"/>
          <w:szCs w:val="24"/>
        </w:rPr>
        <w:t xml:space="preserve">studying the association analysis </w:t>
      </w:r>
      <w:r w:rsidR="00EE1994" w:rsidRPr="00B736B3">
        <w:rPr>
          <w:rFonts w:ascii="Book Antiqua" w:hAnsi="Book Antiqua"/>
          <w:sz w:val="24"/>
          <w:szCs w:val="24"/>
        </w:rPr>
        <w:t>of</w:t>
      </w:r>
      <w:r w:rsidR="00D04C30" w:rsidRPr="00B736B3">
        <w:rPr>
          <w:rFonts w:ascii="Book Antiqua" w:hAnsi="Book Antiqua"/>
          <w:sz w:val="24"/>
          <w:szCs w:val="24"/>
        </w:rPr>
        <w:t xml:space="preserve"> </w:t>
      </w:r>
      <w:r w:rsidR="00EE1994" w:rsidRPr="00B736B3">
        <w:rPr>
          <w:rFonts w:ascii="Book Antiqua" w:hAnsi="Book Antiqua"/>
          <w:i/>
          <w:sz w:val="24"/>
          <w:szCs w:val="24"/>
        </w:rPr>
        <w:t>IL-10</w:t>
      </w:r>
      <w:r w:rsidR="00D04C30" w:rsidRPr="00B736B3">
        <w:rPr>
          <w:rFonts w:ascii="Book Antiqua" w:hAnsi="Book Antiqua"/>
          <w:sz w:val="24"/>
          <w:szCs w:val="24"/>
        </w:rPr>
        <w:t xml:space="preserve"> genotypes with HBV-</w:t>
      </w:r>
      <w:r w:rsidR="00EE1994" w:rsidRPr="00B736B3">
        <w:rPr>
          <w:rFonts w:ascii="Book Antiqua" w:hAnsi="Book Antiqua"/>
          <w:sz w:val="24"/>
          <w:szCs w:val="24"/>
        </w:rPr>
        <w:t xml:space="preserve">HCC risk, </w:t>
      </w:r>
      <w:r w:rsidR="00AC56FB" w:rsidRPr="00B736B3">
        <w:rPr>
          <w:rFonts w:ascii="Book Antiqua" w:hAnsi="Book Antiqua"/>
          <w:sz w:val="24"/>
          <w:szCs w:val="24"/>
        </w:rPr>
        <w:t xml:space="preserve">we </w:t>
      </w:r>
      <w:r w:rsidR="00FB2620" w:rsidRPr="00B736B3">
        <w:rPr>
          <w:rFonts w:ascii="Book Antiqua" w:hAnsi="Book Antiqua"/>
          <w:sz w:val="24"/>
          <w:szCs w:val="24"/>
        </w:rPr>
        <w:t xml:space="preserve">found </w:t>
      </w:r>
      <w:r w:rsidR="00EE1994" w:rsidRPr="00B736B3">
        <w:rPr>
          <w:rFonts w:ascii="Book Antiqua" w:hAnsi="Book Antiqua"/>
          <w:sz w:val="24"/>
          <w:szCs w:val="24"/>
        </w:rPr>
        <w:t xml:space="preserve">the CC/TA genotype </w:t>
      </w:r>
      <w:r w:rsidR="00FB2620" w:rsidRPr="00B736B3">
        <w:rPr>
          <w:rFonts w:ascii="Book Antiqua" w:hAnsi="Book Antiqua"/>
          <w:sz w:val="24"/>
          <w:szCs w:val="24"/>
        </w:rPr>
        <w:t xml:space="preserve">to be in a </w:t>
      </w:r>
      <w:r w:rsidR="00EE1994" w:rsidRPr="00B736B3">
        <w:rPr>
          <w:rFonts w:ascii="Book Antiqua" w:hAnsi="Book Antiqua"/>
          <w:sz w:val="24"/>
          <w:szCs w:val="24"/>
        </w:rPr>
        <w:t xml:space="preserve">significant </w:t>
      </w:r>
      <w:r w:rsidR="00FB2620" w:rsidRPr="00B736B3">
        <w:rPr>
          <w:rFonts w:ascii="Book Antiqua" w:hAnsi="Book Antiqua"/>
          <w:sz w:val="24"/>
          <w:szCs w:val="24"/>
        </w:rPr>
        <w:t xml:space="preserve">positive association with </w:t>
      </w:r>
      <w:r w:rsidR="00EE1994" w:rsidRPr="00B736B3">
        <w:rPr>
          <w:rFonts w:ascii="Book Antiqua" w:hAnsi="Book Antiqua"/>
          <w:sz w:val="24"/>
          <w:szCs w:val="24"/>
        </w:rPr>
        <w:t>HBV-HCC development</w:t>
      </w:r>
      <w:r w:rsidR="003A5D24" w:rsidRPr="00B736B3">
        <w:rPr>
          <w:rFonts w:ascii="Book Antiqua" w:hAnsi="Book Antiqua"/>
          <w:sz w:val="24"/>
          <w:szCs w:val="24"/>
        </w:rPr>
        <w:t xml:space="preserve"> (Tables 1</w:t>
      </w:r>
      <w:r w:rsidR="006B1C50" w:rsidRPr="00B736B3">
        <w:rPr>
          <w:rFonts w:ascii="Book Antiqua" w:hAnsi="Book Antiqua"/>
          <w:sz w:val="24"/>
          <w:szCs w:val="24"/>
          <w:lang w:eastAsia="zh-CN"/>
        </w:rPr>
        <w:t xml:space="preserve"> and</w:t>
      </w:r>
      <w:r w:rsidR="003A5D24" w:rsidRPr="00B736B3">
        <w:rPr>
          <w:rFonts w:ascii="Book Antiqua" w:hAnsi="Book Antiqua"/>
          <w:sz w:val="24"/>
          <w:szCs w:val="24"/>
        </w:rPr>
        <w:t xml:space="preserve"> 2)</w:t>
      </w:r>
      <w:r w:rsidR="00462066" w:rsidRPr="00B736B3">
        <w:rPr>
          <w:rFonts w:ascii="Book Antiqua" w:hAnsi="Book Antiqua"/>
          <w:sz w:val="24"/>
          <w:szCs w:val="24"/>
          <w:vertAlign w:val="superscript"/>
        </w:rPr>
        <w:t>[49]</w:t>
      </w:r>
      <w:r w:rsidR="004B0E31" w:rsidRPr="00B736B3">
        <w:rPr>
          <w:rFonts w:ascii="Book Antiqua" w:hAnsi="Book Antiqua"/>
          <w:sz w:val="24"/>
          <w:szCs w:val="24"/>
        </w:rPr>
        <w:t xml:space="preserve">. </w:t>
      </w:r>
      <w:r w:rsidR="00EE1994" w:rsidRPr="00B736B3">
        <w:rPr>
          <w:rFonts w:ascii="Book Antiqua" w:hAnsi="Book Antiqua"/>
          <w:sz w:val="24"/>
          <w:szCs w:val="24"/>
        </w:rPr>
        <w:t xml:space="preserve">While a study conducted by Nieters </w:t>
      </w:r>
      <w:r w:rsidR="00EE1994" w:rsidRPr="00B736B3">
        <w:rPr>
          <w:rFonts w:ascii="Book Antiqua" w:hAnsi="Book Antiqua"/>
          <w:i/>
          <w:sz w:val="24"/>
          <w:szCs w:val="24"/>
        </w:rPr>
        <w:t>et al</w:t>
      </w:r>
      <w:r w:rsidR="006B1C50" w:rsidRPr="00B736B3">
        <w:rPr>
          <w:rFonts w:ascii="Book Antiqua" w:hAnsi="Book Antiqua"/>
          <w:sz w:val="24"/>
          <w:szCs w:val="24"/>
          <w:vertAlign w:val="superscript"/>
        </w:rPr>
        <w:t>[50]</w:t>
      </w:r>
      <w:r w:rsidR="004B0E31" w:rsidRPr="00B736B3">
        <w:rPr>
          <w:rFonts w:ascii="Book Antiqua" w:hAnsi="Book Antiqua"/>
          <w:sz w:val="24"/>
          <w:szCs w:val="24"/>
        </w:rPr>
        <w:t xml:space="preserve">, </w:t>
      </w:r>
      <w:r w:rsidR="00EE1994" w:rsidRPr="00B736B3">
        <w:rPr>
          <w:rFonts w:ascii="Book Antiqua" w:hAnsi="Book Antiqua"/>
          <w:sz w:val="24"/>
          <w:szCs w:val="24"/>
        </w:rPr>
        <w:t>in Chinese populatio</w:t>
      </w:r>
      <w:r w:rsidR="00111873" w:rsidRPr="00B736B3">
        <w:rPr>
          <w:rFonts w:ascii="Book Antiqua" w:hAnsi="Book Antiqua"/>
          <w:sz w:val="24"/>
          <w:szCs w:val="24"/>
        </w:rPr>
        <w:t xml:space="preserve">n, showed that the wild and </w:t>
      </w:r>
      <w:r w:rsidR="00EE1994" w:rsidRPr="00B736B3">
        <w:rPr>
          <w:rFonts w:ascii="Book Antiqua" w:hAnsi="Book Antiqua"/>
          <w:sz w:val="24"/>
          <w:szCs w:val="24"/>
        </w:rPr>
        <w:t>heterozygous genotypes shared no significant asso</w:t>
      </w:r>
      <w:r w:rsidR="00267126" w:rsidRPr="00B736B3">
        <w:rPr>
          <w:rFonts w:ascii="Book Antiqua" w:hAnsi="Book Antiqua"/>
          <w:sz w:val="24"/>
          <w:szCs w:val="24"/>
        </w:rPr>
        <w:t>ciation with HCC</w:t>
      </w:r>
      <w:r w:rsidR="00D005B6" w:rsidRPr="00B736B3">
        <w:rPr>
          <w:rFonts w:ascii="Book Antiqua" w:hAnsi="Book Antiqua"/>
          <w:sz w:val="24"/>
          <w:szCs w:val="24"/>
        </w:rPr>
        <w:t xml:space="preserve"> (Table 1)</w:t>
      </w:r>
      <w:r w:rsidR="00267126" w:rsidRPr="00B736B3">
        <w:rPr>
          <w:rFonts w:ascii="Book Antiqua" w:hAnsi="Book Antiqua"/>
          <w:sz w:val="24"/>
          <w:szCs w:val="24"/>
        </w:rPr>
        <w:t xml:space="preserve">. Moreover, the </w:t>
      </w:r>
      <w:r w:rsidRPr="00B736B3">
        <w:rPr>
          <w:rFonts w:ascii="Book Antiqua" w:hAnsi="Book Antiqua"/>
          <w:sz w:val="24"/>
          <w:szCs w:val="24"/>
        </w:rPr>
        <w:t xml:space="preserve">haplotype </w:t>
      </w:r>
      <w:r w:rsidR="00462066" w:rsidRPr="00B736B3">
        <w:rPr>
          <w:rFonts w:ascii="Book Antiqua" w:hAnsi="Book Antiqua"/>
          <w:sz w:val="24"/>
          <w:szCs w:val="24"/>
        </w:rPr>
        <w:t xml:space="preserve">analysis, revealed </w:t>
      </w:r>
      <w:r w:rsidR="008B17F4" w:rsidRPr="00B736B3">
        <w:rPr>
          <w:rFonts w:ascii="Book Antiqua" w:hAnsi="Book Antiqua"/>
          <w:sz w:val="24"/>
          <w:szCs w:val="24"/>
        </w:rPr>
        <w:t xml:space="preserve">a </w:t>
      </w:r>
      <w:r w:rsidR="00DF21C4" w:rsidRPr="00B736B3">
        <w:rPr>
          <w:rFonts w:ascii="Book Antiqua" w:hAnsi="Book Antiqua"/>
          <w:sz w:val="24"/>
          <w:szCs w:val="24"/>
        </w:rPr>
        <w:t xml:space="preserve">strong linkage disequilibrium between the two </w:t>
      </w:r>
      <w:r w:rsidR="00EE1994" w:rsidRPr="00B736B3">
        <w:rPr>
          <w:rFonts w:ascii="Book Antiqua" w:hAnsi="Book Antiqua"/>
          <w:sz w:val="24"/>
          <w:szCs w:val="24"/>
        </w:rPr>
        <w:t>studied single nucleoti</w:t>
      </w:r>
      <w:r w:rsidR="00DF21C4" w:rsidRPr="00B736B3">
        <w:rPr>
          <w:rFonts w:ascii="Book Antiqua" w:hAnsi="Book Antiqua"/>
          <w:sz w:val="24"/>
          <w:szCs w:val="24"/>
        </w:rPr>
        <w:t xml:space="preserve">de polymorphisms, </w:t>
      </w:r>
      <w:r w:rsidR="00EE1994" w:rsidRPr="00B736B3">
        <w:rPr>
          <w:rFonts w:ascii="Book Antiqua" w:hAnsi="Book Antiqua"/>
          <w:sz w:val="24"/>
          <w:szCs w:val="24"/>
        </w:rPr>
        <w:t>consi</w:t>
      </w:r>
      <w:r w:rsidR="001326CE" w:rsidRPr="00B736B3">
        <w:rPr>
          <w:rFonts w:ascii="Book Antiqua" w:hAnsi="Book Antiqua"/>
          <w:sz w:val="24"/>
          <w:szCs w:val="24"/>
        </w:rPr>
        <w:t xml:space="preserve">stent to the other studies by </w:t>
      </w:r>
      <w:r w:rsidR="00EE1994" w:rsidRPr="00B736B3">
        <w:rPr>
          <w:rFonts w:ascii="Book Antiqua" w:hAnsi="Book Antiqua"/>
          <w:sz w:val="24"/>
          <w:szCs w:val="24"/>
        </w:rPr>
        <w:t xml:space="preserve">Breen </w:t>
      </w:r>
      <w:r w:rsidR="00EE1994" w:rsidRPr="00B736B3">
        <w:rPr>
          <w:rFonts w:ascii="Book Antiqua" w:hAnsi="Book Antiqua"/>
          <w:i/>
          <w:sz w:val="24"/>
          <w:szCs w:val="24"/>
        </w:rPr>
        <w:t>et al</w:t>
      </w:r>
      <w:r w:rsidR="006B1C50" w:rsidRPr="00B736B3">
        <w:rPr>
          <w:rFonts w:ascii="Book Antiqua" w:hAnsi="Book Antiqua"/>
          <w:sz w:val="24"/>
          <w:szCs w:val="24"/>
          <w:vertAlign w:val="superscript"/>
        </w:rPr>
        <w:t>[48]</w:t>
      </w:r>
      <w:r w:rsidR="00EE1994" w:rsidRPr="00B736B3">
        <w:rPr>
          <w:rFonts w:ascii="Book Antiqua" w:hAnsi="Book Antiqua"/>
          <w:sz w:val="24"/>
          <w:szCs w:val="24"/>
        </w:rPr>
        <w:t xml:space="preserve">; Shin </w:t>
      </w:r>
      <w:r w:rsidR="00EE1994" w:rsidRPr="00B736B3">
        <w:rPr>
          <w:rFonts w:ascii="Book Antiqua" w:hAnsi="Book Antiqua"/>
          <w:i/>
          <w:sz w:val="24"/>
          <w:szCs w:val="24"/>
        </w:rPr>
        <w:t>et al</w:t>
      </w:r>
      <w:r w:rsidR="006B1C50" w:rsidRPr="00B736B3">
        <w:rPr>
          <w:rFonts w:ascii="Book Antiqua" w:hAnsi="Book Antiqua"/>
          <w:sz w:val="24"/>
          <w:szCs w:val="24"/>
          <w:vertAlign w:val="superscript"/>
        </w:rPr>
        <w:t>[51]</w:t>
      </w:r>
      <w:r w:rsidR="00EE1994" w:rsidRPr="00B736B3">
        <w:rPr>
          <w:rFonts w:ascii="Book Antiqua" w:hAnsi="Book Antiqua"/>
          <w:sz w:val="24"/>
          <w:szCs w:val="24"/>
        </w:rPr>
        <w:t xml:space="preserve">; Tseng </w:t>
      </w:r>
      <w:r w:rsidR="00EE1994" w:rsidRPr="00B736B3">
        <w:rPr>
          <w:rFonts w:ascii="Book Antiqua" w:hAnsi="Book Antiqua"/>
          <w:i/>
          <w:sz w:val="24"/>
          <w:szCs w:val="24"/>
        </w:rPr>
        <w:t>et al</w:t>
      </w:r>
      <w:r w:rsidR="006B1C50" w:rsidRPr="00B736B3">
        <w:rPr>
          <w:rFonts w:ascii="Book Antiqua" w:hAnsi="Book Antiqua"/>
          <w:sz w:val="24"/>
          <w:szCs w:val="24"/>
          <w:vertAlign w:val="superscript"/>
        </w:rPr>
        <w:t>[</w:t>
      </w:r>
      <w:r w:rsidR="006B1C50" w:rsidRPr="00B736B3">
        <w:rPr>
          <w:rFonts w:ascii="Book Antiqua" w:hAnsi="Book Antiqua"/>
          <w:sz w:val="24"/>
          <w:szCs w:val="24"/>
          <w:vertAlign w:val="superscript"/>
          <w:lang w:eastAsia="zh-CN"/>
        </w:rPr>
        <w:t>52</w:t>
      </w:r>
      <w:r w:rsidR="006B1C50" w:rsidRPr="00B736B3">
        <w:rPr>
          <w:rFonts w:ascii="Book Antiqua" w:hAnsi="Book Antiqua"/>
          <w:sz w:val="24"/>
          <w:szCs w:val="24"/>
          <w:vertAlign w:val="superscript"/>
        </w:rPr>
        <w:t>]</w:t>
      </w:r>
      <w:r w:rsidR="00815672" w:rsidRPr="00B736B3">
        <w:rPr>
          <w:rFonts w:ascii="Book Antiqua" w:hAnsi="Book Antiqua"/>
          <w:sz w:val="24"/>
          <w:szCs w:val="24"/>
        </w:rPr>
        <w:t xml:space="preserve">; and </w:t>
      </w:r>
      <w:r w:rsidR="00EE1994" w:rsidRPr="00B736B3">
        <w:rPr>
          <w:rFonts w:ascii="Book Antiqua" w:hAnsi="Book Antiqua"/>
          <w:sz w:val="24"/>
          <w:szCs w:val="24"/>
        </w:rPr>
        <w:t xml:space="preserve">Gambhir </w:t>
      </w:r>
      <w:r w:rsidR="00EE1994" w:rsidRPr="00B736B3">
        <w:rPr>
          <w:rFonts w:ascii="Book Antiqua" w:hAnsi="Book Antiqua"/>
          <w:i/>
          <w:sz w:val="24"/>
          <w:szCs w:val="24"/>
        </w:rPr>
        <w:t>et al</w:t>
      </w:r>
      <w:r w:rsidR="006B1C50" w:rsidRPr="00B736B3">
        <w:rPr>
          <w:rFonts w:ascii="Book Antiqua" w:hAnsi="Book Antiqua"/>
          <w:sz w:val="24"/>
          <w:szCs w:val="24"/>
          <w:vertAlign w:val="superscript"/>
        </w:rPr>
        <w:t>[53]</w:t>
      </w:r>
      <w:r w:rsidR="00264A9A" w:rsidRPr="00B736B3">
        <w:rPr>
          <w:rFonts w:ascii="Book Antiqua" w:hAnsi="Book Antiqua"/>
          <w:sz w:val="24"/>
          <w:szCs w:val="24"/>
        </w:rPr>
        <w:t xml:space="preserve">. However, in case of Indian population, </w:t>
      </w:r>
      <w:r w:rsidR="00EE1994" w:rsidRPr="00B736B3">
        <w:rPr>
          <w:rFonts w:ascii="Book Antiqua" w:hAnsi="Book Antiqua"/>
          <w:sz w:val="24"/>
          <w:szCs w:val="24"/>
        </w:rPr>
        <w:t>no significant association was found between the 2 haplotypic combinati</w:t>
      </w:r>
      <w:r w:rsidR="00B2324D" w:rsidRPr="00B736B3">
        <w:rPr>
          <w:rFonts w:ascii="Book Antiqua" w:hAnsi="Book Antiqua"/>
          <w:sz w:val="24"/>
          <w:szCs w:val="24"/>
        </w:rPr>
        <w:t xml:space="preserve">ons (CC and </w:t>
      </w:r>
      <w:r w:rsidR="00267126" w:rsidRPr="00B736B3">
        <w:rPr>
          <w:rFonts w:ascii="Book Antiqua" w:hAnsi="Book Antiqua"/>
          <w:sz w:val="24"/>
          <w:szCs w:val="24"/>
        </w:rPr>
        <w:t xml:space="preserve">TA) observed and </w:t>
      </w:r>
      <w:r w:rsidR="00EE1994" w:rsidRPr="00B736B3">
        <w:rPr>
          <w:rFonts w:ascii="Book Antiqua" w:hAnsi="Book Antiqua"/>
          <w:sz w:val="24"/>
          <w:szCs w:val="24"/>
        </w:rPr>
        <w:t>HCC risk</w:t>
      </w:r>
      <w:r w:rsidR="00390DD2" w:rsidRPr="00B736B3">
        <w:rPr>
          <w:rFonts w:ascii="Book Antiqua" w:hAnsi="Book Antiqua"/>
          <w:sz w:val="24"/>
          <w:szCs w:val="24"/>
        </w:rPr>
        <w:t xml:space="preserve"> (Tables 1</w:t>
      </w:r>
      <w:r w:rsidR="006B1C50" w:rsidRPr="00B736B3">
        <w:rPr>
          <w:rFonts w:ascii="Book Antiqua" w:hAnsi="Book Antiqua"/>
          <w:sz w:val="24"/>
          <w:szCs w:val="24"/>
          <w:lang w:eastAsia="zh-CN"/>
        </w:rPr>
        <w:t xml:space="preserve"> and</w:t>
      </w:r>
      <w:r w:rsidR="00390DD2" w:rsidRPr="00B736B3">
        <w:rPr>
          <w:rFonts w:ascii="Book Antiqua" w:hAnsi="Book Antiqua"/>
          <w:sz w:val="24"/>
          <w:szCs w:val="24"/>
        </w:rPr>
        <w:t xml:space="preserve"> 2)</w:t>
      </w:r>
      <w:r w:rsidR="00462066" w:rsidRPr="00B736B3">
        <w:rPr>
          <w:rFonts w:ascii="Book Antiqua" w:hAnsi="Book Antiqua"/>
          <w:sz w:val="24"/>
          <w:szCs w:val="24"/>
          <w:vertAlign w:val="superscript"/>
        </w:rPr>
        <w:t>[49]</w:t>
      </w:r>
      <w:r w:rsidR="004B0E31" w:rsidRPr="00B736B3">
        <w:rPr>
          <w:rFonts w:ascii="Book Antiqua" w:hAnsi="Book Antiqua"/>
          <w:sz w:val="24"/>
          <w:szCs w:val="24"/>
        </w:rPr>
        <w:t xml:space="preserve">. </w:t>
      </w:r>
      <w:r w:rsidR="00EE1994" w:rsidRPr="00B736B3">
        <w:rPr>
          <w:rFonts w:ascii="Book Antiqua" w:hAnsi="Book Antiqua"/>
          <w:sz w:val="24"/>
          <w:szCs w:val="24"/>
        </w:rPr>
        <w:t xml:space="preserve">On the contrary, the CC haplotype was found to accelerate the HCC progression rate in HBV patients in a study by Shin </w:t>
      </w:r>
      <w:r w:rsidR="00EE1994" w:rsidRPr="00B736B3">
        <w:rPr>
          <w:rFonts w:ascii="Book Antiqua" w:hAnsi="Book Antiqua"/>
          <w:i/>
          <w:sz w:val="24"/>
          <w:szCs w:val="24"/>
        </w:rPr>
        <w:t>et al</w:t>
      </w:r>
      <w:r w:rsidR="00462066" w:rsidRPr="00B736B3">
        <w:rPr>
          <w:rFonts w:ascii="Book Antiqua" w:hAnsi="Book Antiqua"/>
          <w:sz w:val="24"/>
          <w:szCs w:val="24"/>
          <w:vertAlign w:val="superscript"/>
        </w:rPr>
        <w:t>[51]</w:t>
      </w:r>
      <w:r w:rsidR="006B1C50" w:rsidRPr="00B736B3">
        <w:rPr>
          <w:rFonts w:ascii="Book Antiqua" w:hAnsi="Book Antiqua"/>
          <w:sz w:val="24"/>
          <w:szCs w:val="24"/>
          <w:lang w:eastAsia="zh-CN"/>
        </w:rPr>
        <w:t>.</w:t>
      </w:r>
    </w:p>
    <w:p w:rsidR="00493A93" w:rsidRPr="00B736B3" w:rsidRDefault="00493A93" w:rsidP="00B736B3">
      <w:pPr>
        <w:autoSpaceDE w:val="0"/>
        <w:autoSpaceDN w:val="0"/>
        <w:adjustRightInd w:val="0"/>
        <w:spacing w:after="0" w:line="360" w:lineRule="auto"/>
        <w:jc w:val="both"/>
        <w:rPr>
          <w:rFonts w:ascii="Book Antiqua" w:hAnsi="Book Antiqua"/>
          <w:b/>
          <w:sz w:val="24"/>
          <w:szCs w:val="24"/>
        </w:rPr>
      </w:pPr>
    </w:p>
    <w:p w:rsidR="00714939" w:rsidRPr="00B736B3" w:rsidRDefault="00714939" w:rsidP="00B736B3">
      <w:pPr>
        <w:autoSpaceDE w:val="0"/>
        <w:autoSpaceDN w:val="0"/>
        <w:adjustRightInd w:val="0"/>
        <w:spacing w:after="0" w:line="360" w:lineRule="auto"/>
        <w:jc w:val="both"/>
        <w:rPr>
          <w:rFonts w:ascii="Book Antiqua" w:hAnsi="Book Antiqua"/>
          <w:i/>
          <w:sz w:val="24"/>
          <w:szCs w:val="24"/>
        </w:rPr>
      </w:pPr>
      <w:r w:rsidRPr="00B736B3">
        <w:rPr>
          <w:rFonts w:ascii="Book Antiqua" w:hAnsi="Book Antiqua"/>
          <w:b/>
          <w:i/>
          <w:sz w:val="24"/>
          <w:szCs w:val="24"/>
        </w:rPr>
        <w:t xml:space="preserve">IL-12 </w:t>
      </w:r>
    </w:p>
    <w:p w:rsidR="0017792B" w:rsidRPr="00B736B3" w:rsidRDefault="00DB6BC0" w:rsidP="00B736B3">
      <w:pPr>
        <w:spacing w:after="0" w:line="360" w:lineRule="auto"/>
        <w:jc w:val="both"/>
        <w:rPr>
          <w:rFonts w:ascii="Book Antiqua" w:hAnsi="Book Antiqua"/>
          <w:bCs/>
          <w:sz w:val="24"/>
          <w:szCs w:val="24"/>
        </w:rPr>
      </w:pPr>
      <w:r w:rsidRPr="00B736B3">
        <w:rPr>
          <w:rFonts w:ascii="Book Antiqua" w:hAnsi="Book Antiqua"/>
          <w:bCs/>
          <w:sz w:val="24"/>
          <w:szCs w:val="24"/>
        </w:rPr>
        <w:t xml:space="preserve">IL-12, </w:t>
      </w:r>
      <w:r w:rsidR="00CF686C" w:rsidRPr="00B736B3">
        <w:rPr>
          <w:rFonts w:ascii="Book Antiqua" w:hAnsi="Book Antiqua"/>
          <w:bCs/>
          <w:sz w:val="24"/>
          <w:szCs w:val="24"/>
        </w:rPr>
        <w:t>a key</w:t>
      </w:r>
      <w:r w:rsidRPr="00B736B3">
        <w:rPr>
          <w:rFonts w:ascii="Book Antiqua" w:hAnsi="Book Antiqua"/>
          <w:bCs/>
          <w:sz w:val="24"/>
          <w:szCs w:val="24"/>
        </w:rPr>
        <w:t xml:space="preserve"> Th1 proinflammatory cytokine and is </w:t>
      </w:r>
      <w:r w:rsidR="0017792B" w:rsidRPr="00B736B3">
        <w:rPr>
          <w:rFonts w:ascii="Book Antiqua" w:hAnsi="Book Antiqua"/>
          <w:bCs/>
          <w:sz w:val="24"/>
          <w:szCs w:val="24"/>
        </w:rPr>
        <w:t xml:space="preserve">produced </w:t>
      </w:r>
      <w:r w:rsidR="00CF686C" w:rsidRPr="00B736B3">
        <w:rPr>
          <w:rFonts w:ascii="Book Antiqua" w:hAnsi="Book Antiqua"/>
          <w:bCs/>
          <w:sz w:val="24"/>
          <w:szCs w:val="24"/>
        </w:rPr>
        <w:t>chiefly</w:t>
      </w:r>
      <w:r w:rsidR="0017792B" w:rsidRPr="00B736B3">
        <w:rPr>
          <w:rFonts w:ascii="Book Antiqua" w:hAnsi="Book Antiqua"/>
          <w:bCs/>
          <w:sz w:val="24"/>
          <w:szCs w:val="24"/>
        </w:rPr>
        <w:t xml:space="preserve"> by the antigen presenting cells. This heterodimeric cytokine suppresses the Th2 function and was initially recognized as a </w:t>
      </w:r>
      <w:r w:rsidR="00641169" w:rsidRPr="00B736B3">
        <w:rPr>
          <w:rFonts w:ascii="Book Antiqua" w:hAnsi="Book Antiqua"/>
          <w:bCs/>
          <w:sz w:val="24"/>
          <w:szCs w:val="24"/>
        </w:rPr>
        <w:t xml:space="preserve">connecting </w:t>
      </w:r>
      <w:r w:rsidR="0017792B" w:rsidRPr="00B736B3">
        <w:rPr>
          <w:rFonts w:ascii="Book Antiqua" w:hAnsi="Book Antiqua"/>
          <w:bCs/>
          <w:sz w:val="24"/>
          <w:szCs w:val="24"/>
        </w:rPr>
        <w:t>link between innate and</w:t>
      </w:r>
      <w:r w:rsidR="00EC4C6D" w:rsidRPr="00B736B3">
        <w:rPr>
          <w:rFonts w:ascii="Book Antiqua" w:hAnsi="Book Antiqua"/>
          <w:bCs/>
          <w:sz w:val="24"/>
          <w:szCs w:val="24"/>
        </w:rPr>
        <w:t xml:space="preserve"> </w:t>
      </w:r>
      <w:r w:rsidR="00022736" w:rsidRPr="00B736B3">
        <w:rPr>
          <w:rFonts w:ascii="Book Antiqua" w:hAnsi="Book Antiqua"/>
          <w:bCs/>
          <w:sz w:val="24"/>
          <w:szCs w:val="24"/>
        </w:rPr>
        <w:t>adaptive immune responses. It’</w:t>
      </w:r>
      <w:r w:rsidR="00CF686C" w:rsidRPr="00B736B3">
        <w:rPr>
          <w:rFonts w:ascii="Book Antiqua" w:hAnsi="Book Antiqua"/>
          <w:bCs/>
          <w:sz w:val="24"/>
          <w:szCs w:val="24"/>
        </w:rPr>
        <w:t xml:space="preserve">s </w:t>
      </w:r>
      <w:r w:rsidR="0017792B" w:rsidRPr="00B736B3">
        <w:rPr>
          <w:rFonts w:ascii="Book Antiqua" w:hAnsi="Book Antiqua"/>
          <w:bCs/>
          <w:sz w:val="24"/>
          <w:szCs w:val="24"/>
        </w:rPr>
        <w:t xml:space="preserve">major </w:t>
      </w:r>
      <w:r w:rsidR="00E133B4" w:rsidRPr="00B736B3">
        <w:rPr>
          <w:rFonts w:ascii="Book Antiqua" w:hAnsi="Book Antiqua"/>
          <w:bCs/>
          <w:sz w:val="24"/>
          <w:szCs w:val="24"/>
        </w:rPr>
        <w:t xml:space="preserve">biological </w:t>
      </w:r>
      <w:r w:rsidR="0017792B" w:rsidRPr="00B736B3">
        <w:rPr>
          <w:rFonts w:ascii="Book Antiqua" w:hAnsi="Book Antiqua"/>
          <w:bCs/>
          <w:sz w:val="24"/>
          <w:szCs w:val="24"/>
        </w:rPr>
        <w:t xml:space="preserve">functions include activation of NK and T cells, </w:t>
      </w:r>
      <w:r w:rsidR="00EC4C6D" w:rsidRPr="00B736B3">
        <w:rPr>
          <w:rFonts w:ascii="Book Antiqua" w:hAnsi="Book Antiqua"/>
          <w:bCs/>
          <w:sz w:val="24"/>
          <w:szCs w:val="24"/>
        </w:rPr>
        <w:t xml:space="preserve">causing induction of </w:t>
      </w:r>
      <w:r w:rsidR="0017792B" w:rsidRPr="00B736B3">
        <w:rPr>
          <w:rFonts w:ascii="Book Antiqua" w:hAnsi="Book Antiqua"/>
          <w:bCs/>
          <w:sz w:val="24"/>
          <w:szCs w:val="24"/>
        </w:rPr>
        <w:t xml:space="preserve">IFN-γ and imparts resistance to tumors, by promoting Th1 adaptive immunity and cytotoxic T lymphocyte responses. Besides, several molecular epidemiologic studies have stated the functional importance of </w:t>
      </w:r>
      <w:r w:rsidR="005C6914" w:rsidRPr="00B736B3">
        <w:rPr>
          <w:rFonts w:ascii="Book Antiqua" w:hAnsi="Book Antiqua"/>
          <w:bCs/>
          <w:sz w:val="24"/>
          <w:szCs w:val="24"/>
        </w:rPr>
        <w:t xml:space="preserve">SNP </w:t>
      </w:r>
      <w:r w:rsidR="0017792B" w:rsidRPr="00B736B3">
        <w:rPr>
          <w:rFonts w:ascii="Book Antiqua" w:hAnsi="Book Antiqua"/>
          <w:bCs/>
          <w:sz w:val="24"/>
          <w:szCs w:val="24"/>
        </w:rPr>
        <w:t>at +1188(A/C) in the 3’UTR of</w:t>
      </w:r>
      <w:r w:rsidR="005C6914" w:rsidRPr="00B736B3">
        <w:rPr>
          <w:rFonts w:ascii="Book Antiqua" w:hAnsi="Book Antiqua"/>
          <w:bCs/>
          <w:sz w:val="24"/>
          <w:szCs w:val="24"/>
        </w:rPr>
        <w:t xml:space="preserve"> </w:t>
      </w:r>
      <w:r w:rsidR="0017792B" w:rsidRPr="00B736B3">
        <w:rPr>
          <w:rFonts w:ascii="Book Antiqua" w:hAnsi="Book Antiqua"/>
          <w:bCs/>
          <w:i/>
          <w:sz w:val="24"/>
          <w:szCs w:val="24"/>
        </w:rPr>
        <w:t>IL-12p40</w:t>
      </w:r>
      <w:r w:rsidR="005C6914" w:rsidRPr="00B736B3">
        <w:rPr>
          <w:rFonts w:ascii="Book Antiqua" w:hAnsi="Book Antiqua"/>
          <w:bCs/>
          <w:sz w:val="24"/>
          <w:szCs w:val="24"/>
        </w:rPr>
        <w:t>/</w:t>
      </w:r>
      <w:r w:rsidR="005C6914" w:rsidRPr="00B736B3">
        <w:rPr>
          <w:rFonts w:ascii="Book Antiqua" w:hAnsi="Book Antiqua"/>
          <w:bCs/>
          <w:i/>
          <w:sz w:val="24"/>
          <w:szCs w:val="24"/>
        </w:rPr>
        <w:t xml:space="preserve">IL-12B </w:t>
      </w:r>
      <w:r w:rsidR="0017792B" w:rsidRPr="00B736B3">
        <w:rPr>
          <w:rFonts w:ascii="Book Antiqua" w:hAnsi="Book Antiqua"/>
          <w:bCs/>
          <w:sz w:val="24"/>
          <w:szCs w:val="24"/>
        </w:rPr>
        <w:t>in immune mediated diseases and cancer risk.</w:t>
      </w:r>
    </w:p>
    <w:p w:rsidR="00005CD2" w:rsidRPr="00B736B3" w:rsidRDefault="00005CD2" w:rsidP="00B736B3">
      <w:pPr>
        <w:autoSpaceDE w:val="0"/>
        <w:autoSpaceDN w:val="0"/>
        <w:adjustRightInd w:val="0"/>
        <w:spacing w:after="0" w:line="360" w:lineRule="auto"/>
        <w:ind w:firstLineChars="200" w:firstLine="480"/>
        <w:jc w:val="both"/>
        <w:rPr>
          <w:rFonts w:ascii="Book Antiqua" w:hAnsi="Book Antiqua"/>
          <w:sz w:val="24"/>
          <w:szCs w:val="24"/>
        </w:rPr>
      </w:pPr>
      <w:r w:rsidRPr="00B736B3">
        <w:rPr>
          <w:rFonts w:ascii="Book Antiqua" w:hAnsi="Book Antiqua"/>
          <w:sz w:val="24"/>
          <w:szCs w:val="24"/>
        </w:rPr>
        <w:t>The association study done between the</w:t>
      </w:r>
      <w:r w:rsidRPr="00B736B3">
        <w:rPr>
          <w:rFonts w:ascii="Book Antiqua" w:hAnsi="Book Antiqua"/>
          <w:b/>
          <w:i/>
          <w:sz w:val="24"/>
          <w:szCs w:val="24"/>
        </w:rPr>
        <w:t xml:space="preserve"> </w:t>
      </w:r>
      <w:r w:rsidRPr="00B736B3">
        <w:rPr>
          <w:rFonts w:ascii="Book Antiqua" w:hAnsi="Book Antiqua"/>
          <w:i/>
          <w:sz w:val="24"/>
          <w:szCs w:val="24"/>
        </w:rPr>
        <w:t>IL-12B</w:t>
      </w:r>
      <w:r w:rsidR="006B1C50" w:rsidRPr="00B736B3">
        <w:rPr>
          <w:rFonts w:ascii="Book Antiqua" w:hAnsi="Book Antiqua"/>
          <w:i/>
          <w:sz w:val="24"/>
          <w:szCs w:val="24"/>
          <w:lang w:eastAsia="zh-CN"/>
        </w:rPr>
        <w:t xml:space="preserve"> </w:t>
      </w:r>
      <w:r w:rsidR="00BF035F" w:rsidRPr="00B736B3">
        <w:rPr>
          <w:rFonts w:ascii="Book Antiqua" w:hAnsi="Book Antiqua"/>
          <w:sz w:val="24"/>
          <w:szCs w:val="24"/>
        </w:rPr>
        <w:t xml:space="preserve">(+1188 </w:t>
      </w:r>
      <w:r w:rsidRPr="00B736B3">
        <w:rPr>
          <w:rFonts w:ascii="Book Antiqua" w:hAnsi="Book Antiqua"/>
          <w:sz w:val="24"/>
          <w:szCs w:val="24"/>
        </w:rPr>
        <w:t>3’UTR)</w:t>
      </w:r>
      <w:r w:rsidR="006763D3" w:rsidRPr="00B736B3">
        <w:rPr>
          <w:rFonts w:ascii="Book Antiqua" w:hAnsi="Book Antiqua"/>
          <w:b/>
          <w:i/>
          <w:sz w:val="24"/>
          <w:szCs w:val="24"/>
        </w:rPr>
        <w:t xml:space="preserve"> </w:t>
      </w:r>
      <w:r w:rsidRPr="00B736B3">
        <w:rPr>
          <w:rFonts w:ascii="Book Antiqua" w:hAnsi="Book Antiqua"/>
          <w:sz w:val="24"/>
          <w:szCs w:val="24"/>
        </w:rPr>
        <w:t>genotypes and HCC risk</w:t>
      </w:r>
      <w:r w:rsidR="00F23335" w:rsidRPr="00B736B3">
        <w:rPr>
          <w:rFonts w:ascii="Book Antiqua" w:hAnsi="Book Antiqua"/>
          <w:sz w:val="24"/>
          <w:szCs w:val="24"/>
        </w:rPr>
        <w:t xml:space="preserve">, revealed no significant association between the AC and CC genotypes </w:t>
      </w:r>
      <w:r w:rsidR="00D3433E" w:rsidRPr="00B736B3">
        <w:rPr>
          <w:rFonts w:ascii="Book Antiqua" w:hAnsi="Book Antiqua"/>
          <w:sz w:val="24"/>
          <w:szCs w:val="24"/>
        </w:rPr>
        <w:t xml:space="preserve">with HCC risk </w:t>
      </w:r>
      <w:r w:rsidR="006B1C50" w:rsidRPr="00B736B3">
        <w:rPr>
          <w:rFonts w:ascii="Book Antiqua" w:hAnsi="Book Antiqua"/>
          <w:sz w:val="24"/>
          <w:szCs w:val="24"/>
        </w:rPr>
        <w:t>(Tables 1</w:t>
      </w:r>
      <w:r w:rsidR="006B1C50" w:rsidRPr="00B736B3">
        <w:rPr>
          <w:rFonts w:ascii="Book Antiqua" w:hAnsi="Book Antiqua"/>
          <w:sz w:val="24"/>
          <w:szCs w:val="24"/>
          <w:lang w:eastAsia="zh-CN"/>
        </w:rPr>
        <w:t xml:space="preserve"> and</w:t>
      </w:r>
      <w:r w:rsidR="005808B3" w:rsidRPr="00B736B3">
        <w:rPr>
          <w:rFonts w:ascii="Book Antiqua" w:hAnsi="Book Antiqua"/>
          <w:sz w:val="24"/>
          <w:szCs w:val="24"/>
        </w:rPr>
        <w:t xml:space="preserve"> 2)</w:t>
      </w:r>
      <w:r w:rsidR="00D3433E" w:rsidRPr="00B736B3">
        <w:rPr>
          <w:rFonts w:ascii="Book Antiqua" w:hAnsi="Book Antiqua"/>
          <w:sz w:val="24"/>
          <w:szCs w:val="24"/>
          <w:vertAlign w:val="superscript"/>
        </w:rPr>
        <w:t>[54]</w:t>
      </w:r>
      <w:r w:rsidR="00996252" w:rsidRPr="00B736B3">
        <w:rPr>
          <w:rFonts w:ascii="Book Antiqua" w:hAnsi="Book Antiqua"/>
          <w:sz w:val="24"/>
          <w:szCs w:val="24"/>
        </w:rPr>
        <w:t xml:space="preserve">. </w:t>
      </w:r>
      <w:r w:rsidRPr="00B736B3">
        <w:rPr>
          <w:rFonts w:ascii="Book Antiqua" w:hAnsi="Book Antiqua"/>
          <w:sz w:val="24"/>
          <w:szCs w:val="24"/>
        </w:rPr>
        <w:t>Similar observations were reported in two separate studies do</w:t>
      </w:r>
      <w:r w:rsidR="006763D3" w:rsidRPr="00B736B3">
        <w:rPr>
          <w:rFonts w:ascii="Book Antiqua" w:hAnsi="Book Antiqua"/>
          <w:sz w:val="24"/>
          <w:szCs w:val="24"/>
        </w:rPr>
        <w:t>ne in the Chinese population</w:t>
      </w:r>
      <w:r w:rsidR="002E34E0" w:rsidRPr="00B736B3">
        <w:rPr>
          <w:rFonts w:ascii="Book Antiqua" w:hAnsi="Book Antiqua"/>
          <w:sz w:val="24"/>
          <w:szCs w:val="24"/>
        </w:rPr>
        <w:t xml:space="preserve">, where these </w:t>
      </w:r>
      <w:r w:rsidRPr="00B736B3">
        <w:rPr>
          <w:rFonts w:ascii="Book Antiqua" w:hAnsi="Book Antiqua"/>
          <w:sz w:val="24"/>
          <w:szCs w:val="24"/>
        </w:rPr>
        <w:t xml:space="preserve">genotypes of </w:t>
      </w:r>
      <w:r w:rsidRPr="00B736B3">
        <w:rPr>
          <w:rFonts w:ascii="Book Antiqua" w:hAnsi="Book Antiqua"/>
          <w:i/>
          <w:sz w:val="24"/>
          <w:szCs w:val="24"/>
        </w:rPr>
        <w:t xml:space="preserve">IL-12B </w:t>
      </w:r>
      <w:r w:rsidRPr="00B736B3">
        <w:rPr>
          <w:rFonts w:ascii="Book Antiqua" w:hAnsi="Book Antiqua"/>
          <w:sz w:val="24"/>
          <w:szCs w:val="24"/>
        </w:rPr>
        <w:t>were not found to be significantly associated with HBV induced hepatocellular carcinoma</w:t>
      </w:r>
      <w:r w:rsidR="009E27BB" w:rsidRPr="00B736B3">
        <w:rPr>
          <w:rFonts w:ascii="Book Antiqua" w:hAnsi="Book Antiqua"/>
          <w:sz w:val="24"/>
          <w:szCs w:val="24"/>
        </w:rPr>
        <w:t xml:space="preserve"> (Table 1)</w:t>
      </w:r>
      <w:r w:rsidR="006B1C50" w:rsidRPr="00B736B3">
        <w:rPr>
          <w:rFonts w:ascii="Book Antiqua" w:hAnsi="Book Antiqua"/>
          <w:sz w:val="24"/>
          <w:szCs w:val="24"/>
          <w:vertAlign w:val="superscript"/>
        </w:rPr>
        <w:t>[50,</w:t>
      </w:r>
      <w:r w:rsidR="00D3433E" w:rsidRPr="00B736B3">
        <w:rPr>
          <w:rFonts w:ascii="Book Antiqua" w:hAnsi="Book Antiqua"/>
          <w:sz w:val="24"/>
          <w:szCs w:val="24"/>
          <w:vertAlign w:val="superscript"/>
        </w:rPr>
        <w:t>55]</w:t>
      </w:r>
      <w:r w:rsidRPr="00B736B3">
        <w:rPr>
          <w:rFonts w:ascii="Book Antiqua" w:hAnsi="Book Antiqua"/>
          <w:sz w:val="24"/>
          <w:szCs w:val="24"/>
        </w:rPr>
        <w:t>. Another study done in HCV patients</w:t>
      </w:r>
      <w:r w:rsidR="0043680A" w:rsidRPr="00B736B3">
        <w:rPr>
          <w:rFonts w:ascii="Book Antiqua" w:hAnsi="Book Antiqua"/>
          <w:sz w:val="24"/>
          <w:szCs w:val="24"/>
        </w:rPr>
        <w:t xml:space="preserve">, </w:t>
      </w:r>
      <w:r w:rsidRPr="00B736B3">
        <w:rPr>
          <w:rFonts w:ascii="Book Antiqua" w:hAnsi="Book Antiqua"/>
          <w:sz w:val="24"/>
          <w:szCs w:val="24"/>
        </w:rPr>
        <w:t xml:space="preserve">showed that the association of </w:t>
      </w:r>
      <w:r w:rsidR="008B546F" w:rsidRPr="00B736B3">
        <w:rPr>
          <w:rFonts w:ascii="Book Antiqua" w:hAnsi="Book Antiqua"/>
          <w:sz w:val="24"/>
          <w:szCs w:val="24"/>
        </w:rPr>
        <w:t>AC g</w:t>
      </w:r>
      <w:r w:rsidR="00DB6490" w:rsidRPr="00B736B3">
        <w:rPr>
          <w:rFonts w:ascii="Book Antiqua" w:hAnsi="Book Antiqua"/>
          <w:sz w:val="24"/>
          <w:szCs w:val="24"/>
        </w:rPr>
        <w:t xml:space="preserve">enotype </w:t>
      </w:r>
      <w:r w:rsidRPr="00B736B3">
        <w:rPr>
          <w:rFonts w:ascii="Book Antiqua" w:hAnsi="Book Antiqua"/>
          <w:sz w:val="24"/>
          <w:szCs w:val="24"/>
        </w:rPr>
        <w:t>with self-limited infection, while the persistent HCV infection was observed to be associat</w:t>
      </w:r>
      <w:r w:rsidR="008B546F" w:rsidRPr="00B736B3">
        <w:rPr>
          <w:rFonts w:ascii="Book Antiqua" w:hAnsi="Book Antiqua"/>
          <w:sz w:val="24"/>
          <w:szCs w:val="24"/>
        </w:rPr>
        <w:t>ed with AA genotype</w:t>
      </w:r>
      <w:r w:rsidR="00D3433E" w:rsidRPr="00B736B3">
        <w:rPr>
          <w:rFonts w:ascii="Book Antiqua" w:hAnsi="Book Antiqua"/>
          <w:sz w:val="24"/>
          <w:szCs w:val="24"/>
          <w:vertAlign w:val="superscript"/>
        </w:rPr>
        <w:t>[56]</w:t>
      </w:r>
      <w:r w:rsidR="00084AA2" w:rsidRPr="00B736B3">
        <w:rPr>
          <w:rFonts w:ascii="Book Antiqua" w:hAnsi="Book Antiqua"/>
          <w:sz w:val="24"/>
          <w:szCs w:val="24"/>
        </w:rPr>
        <w:t xml:space="preserve">. The presence of ‘A’ allele at </w:t>
      </w:r>
      <w:r w:rsidR="00084AA2" w:rsidRPr="00B736B3">
        <w:rPr>
          <w:rFonts w:ascii="Book Antiqua" w:hAnsi="Book Antiqua"/>
          <w:i/>
          <w:sz w:val="24"/>
          <w:szCs w:val="24"/>
        </w:rPr>
        <w:t>IL-12B</w:t>
      </w:r>
      <w:r w:rsidR="00084AA2" w:rsidRPr="00B736B3">
        <w:rPr>
          <w:rFonts w:ascii="Book Antiqua" w:hAnsi="Book Antiqua"/>
          <w:sz w:val="24"/>
          <w:szCs w:val="24"/>
        </w:rPr>
        <w:t>(+1188 3’UTR)</w:t>
      </w:r>
      <w:r w:rsidR="00084AA2" w:rsidRPr="00B736B3">
        <w:rPr>
          <w:rFonts w:ascii="Book Antiqua" w:hAnsi="Book Antiqua"/>
          <w:b/>
          <w:i/>
          <w:sz w:val="24"/>
          <w:szCs w:val="24"/>
        </w:rPr>
        <w:t xml:space="preserve"> </w:t>
      </w:r>
      <w:r w:rsidR="00EC4C6D" w:rsidRPr="00B736B3">
        <w:rPr>
          <w:rFonts w:ascii="Book Antiqua" w:hAnsi="Book Antiqua"/>
          <w:sz w:val="24"/>
          <w:szCs w:val="24"/>
        </w:rPr>
        <w:t>resulted in elevated</w:t>
      </w:r>
      <w:r w:rsidR="00DF37F7" w:rsidRPr="00B736B3">
        <w:rPr>
          <w:rFonts w:ascii="Book Antiqua" w:hAnsi="Book Antiqua"/>
          <w:sz w:val="24"/>
          <w:szCs w:val="24"/>
        </w:rPr>
        <w:t xml:space="preserve"> IL-12B </w:t>
      </w:r>
      <w:r w:rsidR="00084AA2" w:rsidRPr="00B736B3">
        <w:rPr>
          <w:rFonts w:ascii="Book Antiqua" w:hAnsi="Book Antiqua"/>
          <w:sz w:val="24"/>
          <w:szCs w:val="24"/>
        </w:rPr>
        <w:t>production</w:t>
      </w:r>
      <w:r w:rsidR="00D3433E" w:rsidRPr="00B736B3">
        <w:rPr>
          <w:rFonts w:ascii="Book Antiqua" w:hAnsi="Book Antiqua"/>
          <w:sz w:val="24"/>
          <w:szCs w:val="24"/>
          <w:vertAlign w:val="superscript"/>
        </w:rPr>
        <w:t>[57]</w:t>
      </w:r>
      <w:r w:rsidRPr="00B736B3">
        <w:rPr>
          <w:rFonts w:ascii="Book Antiqua" w:hAnsi="Book Antiqua"/>
          <w:sz w:val="24"/>
          <w:szCs w:val="24"/>
        </w:rPr>
        <w:t xml:space="preserve">. </w:t>
      </w:r>
    </w:p>
    <w:p w:rsidR="00493A93" w:rsidRPr="00B736B3" w:rsidRDefault="00493A93" w:rsidP="00B736B3">
      <w:pPr>
        <w:spacing w:after="0" w:line="360" w:lineRule="auto"/>
        <w:jc w:val="both"/>
        <w:rPr>
          <w:rFonts w:ascii="Book Antiqua" w:hAnsi="Book Antiqua"/>
          <w:b/>
          <w:sz w:val="24"/>
          <w:szCs w:val="24"/>
        </w:rPr>
      </w:pPr>
    </w:p>
    <w:p w:rsidR="00714939" w:rsidRPr="00B736B3" w:rsidRDefault="00714939" w:rsidP="00B736B3">
      <w:pPr>
        <w:spacing w:after="0" w:line="360" w:lineRule="auto"/>
        <w:jc w:val="both"/>
        <w:rPr>
          <w:rFonts w:ascii="Book Antiqua" w:hAnsi="Book Antiqua"/>
          <w:b/>
          <w:i/>
          <w:sz w:val="24"/>
          <w:szCs w:val="24"/>
          <w:lang w:eastAsia="zh-CN"/>
        </w:rPr>
      </w:pPr>
      <w:r w:rsidRPr="00B736B3">
        <w:rPr>
          <w:rFonts w:ascii="Book Antiqua" w:hAnsi="Book Antiqua"/>
          <w:b/>
          <w:i/>
          <w:sz w:val="24"/>
          <w:szCs w:val="24"/>
        </w:rPr>
        <w:t>TNF-</w:t>
      </w:r>
      <w:r w:rsidR="00BA1BC5" w:rsidRPr="00B736B3">
        <w:rPr>
          <w:rFonts w:ascii="Book Antiqua" w:hAnsi="Book Antiqua"/>
          <w:b/>
          <w:i/>
          <w:sz w:val="24"/>
          <w:szCs w:val="24"/>
        </w:rPr>
        <w:sym w:font="Symbol" w:char="F061"/>
      </w:r>
    </w:p>
    <w:p w:rsidR="008543E5" w:rsidRPr="00B736B3" w:rsidRDefault="001646FF" w:rsidP="00B736B3">
      <w:pPr>
        <w:spacing w:after="0" w:line="360" w:lineRule="auto"/>
        <w:jc w:val="both"/>
        <w:rPr>
          <w:rFonts w:ascii="Book Antiqua" w:hAnsi="Book Antiqua"/>
          <w:sz w:val="24"/>
          <w:szCs w:val="24"/>
        </w:rPr>
      </w:pPr>
      <w:r w:rsidRPr="00B736B3">
        <w:rPr>
          <w:rFonts w:ascii="Book Antiqua" w:hAnsi="Book Antiqua"/>
          <w:sz w:val="24"/>
          <w:szCs w:val="24"/>
        </w:rPr>
        <w:t>It</w:t>
      </w:r>
      <w:r w:rsidR="00714939" w:rsidRPr="00B736B3">
        <w:rPr>
          <w:rFonts w:ascii="Book Antiqua" w:hAnsi="Book Antiqua"/>
          <w:sz w:val="24"/>
          <w:szCs w:val="24"/>
        </w:rPr>
        <w:t xml:space="preserve"> is</w:t>
      </w:r>
      <w:r w:rsidR="002838FF" w:rsidRPr="00B736B3">
        <w:rPr>
          <w:rFonts w:ascii="Book Antiqua" w:hAnsi="Book Antiqua"/>
          <w:sz w:val="24"/>
          <w:szCs w:val="24"/>
        </w:rPr>
        <w:t xml:space="preserve"> a potent pleiotropic cytokine. It’</w:t>
      </w:r>
      <w:r w:rsidR="00B33CF2" w:rsidRPr="00B736B3">
        <w:rPr>
          <w:rFonts w:ascii="Book Antiqua" w:hAnsi="Book Antiqua"/>
          <w:sz w:val="24"/>
          <w:szCs w:val="24"/>
        </w:rPr>
        <w:t xml:space="preserve">s </w:t>
      </w:r>
      <w:r w:rsidR="00360832" w:rsidRPr="00B736B3">
        <w:rPr>
          <w:rFonts w:ascii="Book Antiqua" w:hAnsi="Book Antiqua"/>
          <w:sz w:val="24"/>
          <w:szCs w:val="24"/>
        </w:rPr>
        <w:t xml:space="preserve">gene </w:t>
      </w:r>
      <w:r w:rsidR="00714939" w:rsidRPr="00B736B3">
        <w:rPr>
          <w:rFonts w:ascii="Book Antiqua" w:hAnsi="Book Antiqua"/>
          <w:sz w:val="24"/>
          <w:szCs w:val="24"/>
        </w:rPr>
        <w:t>is located on the short arm of human chr</w:t>
      </w:r>
      <w:r w:rsidR="00C24DAB" w:rsidRPr="00B736B3">
        <w:rPr>
          <w:rFonts w:ascii="Book Antiqua" w:hAnsi="Book Antiqua"/>
          <w:sz w:val="24"/>
          <w:szCs w:val="24"/>
        </w:rPr>
        <w:t>omosome 6 (6p21.3)</w:t>
      </w:r>
      <w:r w:rsidR="00C24DAB" w:rsidRPr="00B736B3">
        <w:rPr>
          <w:rFonts w:ascii="Book Antiqua" w:hAnsi="Book Antiqua"/>
          <w:sz w:val="24"/>
          <w:szCs w:val="24"/>
          <w:vertAlign w:val="superscript"/>
        </w:rPr>
        <w:t>[58]</w:t>
      </w:r>
      <w:r w:rsidR="00AA578B" w:rsidRPr="00B736B3">
        <w:rPr>
          <w:rFonts w:ascii="Book Antiqua" w:hAnsi="Book Antiqua"/>
          <w:sz w:val="24"/>
          <w:szCs w:val="24"/>
        </w:rPr>
        <w:t xml:space="preserve">. </w:t>
      </w:r>
      <w:r w:rsidR="008543E5" w:rsidRPr="00B736B3">
        <w:rPr>
          <w:rFonts w:ascii="Book Antiqua" w:hAnsi="Book Antiqua"/>
          <w:sz w:val="24"/>
          <w:szCs w:val="24"/>
        </w:rPr>
        <w:t>TNF-</w:t>
      </w:r>
      <w:r w:rsidR="008543E5" w:rsidRPr="00B736B3">
        <w:rPr>
          <w:rFonts w:ascii="Book Antiqua" w:hAnsi="Book Antiqua"/>
          <w:sz w:val="24"/>
          <w:szCs w:val="24"/>
        </w:rPr>
        <w:sym w:font="Symbol" w:char="F061"/>
      </w:r>
      <w:r w:rsidRPr="00B736B3">
        <w:rPr>
          <w:rFonts w:ascii="Book Antiqua" w:hAnsi="Book Antiqua"/>
          <w:sz w:val="24"/>
          <w:szCs w:val="24"/>
        </w:rPr>
        <w:t xml:space="preserve"> is a proinflammatory and an </w:t>
      </w:r>
      <w:r w:rsidR="008543E5" w:rsidRPr="00B736B3">
        <w:rPr>
          <w:rFonts w:ascii="Book Antiqua" w:hAnsi="Book Antiqua"/>
          <w:sz w:val="24"/>
          <w:szCs w:val="24"/>
        </w:rPr>
        <w:t>immunomodulatory</w:t>
      </w:r>
      <w:r w:rsidRPr="00B736B3">
        <w:rPr>
          <w:rFonts w:ascii="Book Antiqua" w:hAnsi="Book Antiqua"/>
          <w:sz w:val="24"/>
          <w:szCs w:val="24"/>
        </w:rPr>
        <w:t xml:space="preserve"> cytokine. </w:t>
      </w:r>
      <w:r w:rsidR="008543E5" w:rsidRPr="00B736B3">
        <w:rPr>
          <w:rFonts w:ascii="Book Antiqua" w:hAnsi="Book Antiqua"/>
          <w:sz w:val="24"/>
          <w:szCs w:val="24"/>
        </w:rPr>
        <w:t>Various studies have shown that TNF-</w:t>
      </w:r>
      <w:r w:rsidR="008543E5" w:rsidRPr="00B736B3">
        <w:rPr>
          <w:rFonts w:ascii="Book Antiqua" w:hAnsi="Book Antiqua"/>
          <w:sz w:val="24"/>
          <w:szCs w:val="24"/>
        </w:rPr>
        <w:sym w:font="Symbol" w:char="F061"/>
      </w:r>
      <w:r w:rsidR="008543E5" w:rsidRPr="00B736B3">
        <w:rPr>
          <w:rFonts w:ascii="Book Antiqua" w:hAnsi="Book Antiqua"/>
          <w:sz w:val="24"/>
          <w:szCs w:val="24"/>
        </w:rPr>
        <w:t>, along with IFN-γ exert</w:t>
      </w:r>
      <w:r w:rsidR="006B1C50" w:rsidRPr="00B736B3">
        <w:rPr>
          <w:rFonts w:ascii="Book Antiqua" w:hAnsi="Book Antiqua"/>
          <w:sz w:val="24"/>
          <w:szCs w:val="24"/>
          <w:lang w:eastAsia="zh-CN"/>
        </w:rPr>
        <w:t>s</w:t>
      </w:r>
      <w:r w:rsidR="008543E5" w:rsidRPr="00B736B3">
        <w:rPr>
          <w:rFonts w:ascii="Book Antiqua" w:hAnsi="Book Antiqua"/>
          <w:sz w:val="24"/>
          <w:szCs w:val="24"/>
        </w:rPr>
        <w:t xml:space="preserve"> an antiviral effect, profoundly suppressing HBV gene exp</w:t>
      </w:r>
      <w:r w:rsidR="00526736" w:rsidRPr="00B736B3">
        <w:rPr>
          <w:rFonts w:ascii="Book Antiqua" w:hAnsi="Book Antiqua"/>
          <w:sz w:val="24"/>
          <w:szCs w:val="24"/>
        </w:rPr>
        <w:t xml:space="preserve">ression in infected hepatocytes </w:t>
      </w:r>
      <w:r w:rsidR="008543E5" w:rsidRPr="00B736B3">
        <w:rPr>
          <w:rFonts w:ascii="Book Antiqua" w:hAnsi="Book Antiqua"/>
          <w:sz w:val="24"/>
          <w:szCs w:val="24"/>
        </w:rPr>
        <w:t>noncytolytic</w:t>
      </w:r>
      <w:r w:rsidR="00526736" w:rsidRPr="00B736B3">
        <w:rPr>
          <w:rFonts w:ascii="Book Antiqua" w:hAnsi="Book Antiqua"/>
          <w:sz w:val="24"/>
          <w:szCs w:val="24"/>
        </w:rPr>
        <w:t>ally</w:t>
      </w:r>
      <w:r w:rsidR="003635A1" w:rsidRPr="00B736B3">
        <w:rPr>
          <w:rFonts w:ascii="Book Antiqua" w:hAnsi="Book Antiqua"/>
          <w:sz w:val="24"/>
          <w:szCs w:val="24"/>
        </w:rPr>
        <w:t>. L</w:t>
      </w:r>
      <w:r w:rsidR="008543E5" w:rsidRPr="00B736B3">
        <w:rPr>
          <w:rFonts w:ascii="Book Antiqua" w:hAnsi="Book Antiqua"/>
          <w:sz w:val="24"/>
          <w:szCs w:val="24"/>
        </w:rPr>
        <w:t>iterature</w:t>
      </w:r>
      <w:r w:rsidR="003635A1" w:rsidRPr="00B736B3">
        <w:rPr>
          <w:rFonts w:ascii="Book Antiqua" w:hAnsi="Book Antiqua"/>
          <w:sz w:val="24"/>
          <w:szCs w:val="24"/>
        </w:rPr>
        <w:t xml:space="preserve"> has shown, </w:t>
      </w:r>
      <w:r w:rsidR="008543E5" w:rsidRPr="00B736B3">
        <w:rPr>
          <w:rFonts w:ascii="Book Antiqua" w:hAnsi="Book Antiqua"/>
          <w:sz w:val="24"/>
          <w:szCs w:val="24"/>
        </w:rPr>
        <w:t xml:space="preserve">several </w:t>
      </w:r>
      <w:r w:rsidR="003635A1" w:rsidRPr="00B736B3">
        <w:rPr>
          <w:rFonts w:ascii="Book Antiqua" w:hAnsi="Book Antiqua"/>
          <w:sz w:val="24"/>
          <w:szCs w:val="24"/>
        </w:rPr>
        <w:t xml:space="preserve">functional SNPs </w:t>
      </w:r>
      <w:r w:rsidR="008543E5" w:rsidRPr="00B736B3">
        <w:rPr>
          <w:rFonts w:ascii="Book Antiqua" w:hAnsi="Book Antiqua"/>
          <w:sz w:val="24"/>
          <w:szCs w:val="24"/>
        </w:rPr>
        <w:t>in the TNF-</w:t>
      </w:r>
      <w:r w:rsidR="008543E5" w:rsidRPr="00B736B3">
        <w:rPr>
          <w:rFonts w:ascii="Book Antiqua" w:hAnsi="Book Antiqua"/>
          <w:sz w:val="24"/>
          <w:szCs w:val="24"/>
        </w:rPr>
        <w:sym w:font="Symbol" w:char="F061"/>
      </w:r>
      <w:r w:rsidR="008543E5" w:rsidRPr="00B736B3">
        <w:rPr>
          <w:rFonts w:ascii="Book Antiqua" w:hAnsi="Book Antiqua"/>
          <w:sz w:val="24"/>
          <w:szCs w:val="24"/>
        </w:rPr>
        <w:t xml:space="preserve"> promoter region, which were reported to influence the TNF-</w:t>
      </w:r>
      <w:r w:rsidR="008543E5" w:rsidRPr="00B736B3">
        <w:rPr>
          <w:rFonts w:ascii="Book Antiqua" w:hAnsi="Book Antiqua"/>
          <w:sz w:val="24"/>
          <w:szCs w:val="24"/>
        </w:rPr>
        <w:sym w:font="Symbol" w:char="F061"/>
      </w:r>
      <w:r w:rsidR="008543E5" w:rsidRPr="00B736B3">
        <w:rPr>
          <w:rFonts w:ascii="Book Antiqua" w:hAnsi="Book Antiqua"/>
          <w:sz w:val="24"/>
          <w:szCs w:val="24"/>
        </w:rPr>
        <w:t xml:space="preserve"> constituitive and inducible expression levels. Till date, however, the best </w:t>
      </w:r>
      <w:r w:rsidR="00E86CF4" w:rsidRPr="00B736B3">
        <w:rPr>
          <w:rFonts w:ascii="Book Antiqua" w:hAnsi="Book Antiqua"/>
          <w:sz w:val="24"/>
          <w:szCs w:val="24"/>
        </w:rPr>
        <w:t>described</w:t>
      </w:r>
      <w:r w:rsidR="008543E5" w:rsidRPr="00B736B3">
        <w:rPr>
          <w:rFonts w:ascii="Book Antiqua" w:hAnsi="Book Antiqua"/>
          <w:sz w:val="24"/>
          <w:szCs w:val="24"/>
        </w:rPr>
        <w:t xml:space="preserve"> SNP is at</w:t>
      </w:r>
      <w:r w:rsidR="00293A91" w:rsidRPr="00B736B3">
        <w:rPr>
          <w:rFonts w:ascii="Book Antiqua" w:hAnsi="Book Antiqua"/>
          <w:sz w:val="24"/>
          <w:szCs w:val="24"/>
        </w:rPr>
        <w:t xml:space="preserve"> </w:t>
      </w:r>
      <w:r w:rsidR="008543E5" w:rsidRPr="00B736B3">
        <w:rPr>
          <w:rFonts w:ascii="Book Antiqua" w:hAnsi="Book Antiqua"/>
          <w:sz w:val="24"/>
          <w:szCs w:val="24"/>
        </w:rPr>
        <w:t xml:space="preserve">-308 position of the </w:t>
      </w:r>
      <w:r w:rsidR="008543E5" w:rsidRPr="00B736B3">
        <w:rPr>
          <w:rFonts w:ascii="Book Antiqua" w:hAnsi="Book Antiqua"/>
          <w:i/>
          <w:sz w:val="24"/>
          <w:szCs w:val="24"/>
        </w:rPr>
        <w:t>TNF-</w:t>
      </w:r>
      <w:r w:rsidR="008543E5" w:rsidRPr="00B736B3">
        <w:rPr>
          <w:rFonts w:ascii="Book Antiqua" w:hAnsi="Book Antiqua"/>
          <w:i/>
          <w:sz w:val="24"/>
          <w:szCs w:val="24"/>
        </w:rPr>
        <w:sym w:font="Symbol" w:char="F061"/>
      </w:r>
      <w:r w:rsidR="0024499C" w:rsidRPr="00B736B3">
        <w:rPr>
          <w:rFonts w:ascii="Book Antiqua" w:hAnsi="Book Antiqua"/>
          <w:sz w:val="24"/>
          <w:szCs w:val="24"/>
        </w:rPr>
        <w:t xml:space="preserve"> </w:t>
      </w:r>
      <w:r w:rsidR="008543E5" w:rsidRPr="00B736B3">
        <w:rPr>
          <w:rFonts w:ascii="Book Antiqua" w:hAnsi="Book Antiqua"/>
          <w:sz w:val="24"/>
          <w:szCs w:val="24"/>
        </w:rPr>
        <w:t>promoter.</w:t>
      </w:r>
    </w:p>
    <w:p w:rsidR="00136BD1" w:rsidRPr="00B736B3" w:rsidRDefault="006368E0" w:rsidP="00B736B3">
      <w:pPr>
        <w:spacing w:after="0" w:line="360" w:lineRule="auto"/>
        <w:ind w:firstLineChars="200" w:firstLine="480"/>
        <w:jc w:val="both"/>
        <w:rPr>
          <w:rFonts w:ascii="Book Antiqua" w:hAnsi="Book Antiqua"/>
          <w:sz w:val="24"/>
          <w:szCs w:val="24"/>
          <w:lang w:eastAsia="zh-CN"/>
        </w:rPr>
      </w:pPr>
      <w:r w:rsidRPr="00B736B3">
        <w:rPr>
          <w:rFonts w:ascii="Book Antiqua" w:hAnsi="Book Antiqua"/>
          <w:sz w:val="24"/>
          <w:szCs w:val="24"/>
        </w:rPr>
        <w:t xml:space="preserve">A </w:t>
      </w:r>
      <w:r w:rsidR="001F449D" w:rsidRPr="00B736B3">
        <w:rPr>
          <w:rFonts w:ascii="Book Antiqua" w:hAnsi="Book Antiqua"/>
          <w:sz w:val="24"/>
          <w:szCs w:val="24"/>
        </w:rPr>
        <w:t xml:space="preserve">study conducted by Jeng </w:t>
      </w:r>
      <w:r w:rsidR="001F449D" w:rsidRPr="00B736B3">
        <w:rPr>
          <w:rFonts w:ascii="Book Antiqua" w:hAnsi="Book Antiqua"/>
          <w:i/>
          <w:sz w:val="24"/>
          <w:szCs w:val="24"/>
        </w:rPr>
        <w:t>et al</w:t>
      </w:r>
      <w:r w:rsidR="006B1C50" w:rsidRPr="00B736B3">
        <w:rPr>
          <w:rFonts w:ascii="Book Antiqua" w:hAnsi="Book Antiqua"/>
          <w:sz w:val="24"/>
          <w:szCs w:val="24"/>
          <w:vertAlign w:val="superscript"/>
        </w:rPr>
        <w:t>[59]</w:t>
      </w:r>
      <w:r w:rsidR="00AA578B" w:rsidRPr="00B736B3">
        <w:rPr>
          <w:rFonts w:ascii="Book Antiqua" w:hAnsi="Book Antiqua"/>
          <w:sz w:val="24"/>
          <w:szCs w:val="24"/>
        </w:rPr>
        <w:t xml:space="preserve">, </w:t>
      </w:r>
      <w:r w:rsidR="001F449D" w:rsidRPr="00B736B3">
        <w:rPr>
          <w:rFonts w:ascii="Book Antiqua" w:hAnsi="Book Antiqua"/>
          <w:sz w:val="24"/>
          <w:szCs w:val="24"/>
        </w:rPr>
        <w:t>showed th</w:t>
      </w:r>
      <w:r w:rsidR="002F307D" w:rsidRPr="00B736B3">
        <w:rPr>
          <w:rFonts w:ascii="Book Antiqua" w:hAnsi="Book Antiqua"/>
          <w:sz w:val="24"/>
          <w:szCs w:val="24"/>
        </w:rPr>
        <w:t xml:space="preserve">at the </w:t>
      </w:r>
      <w:r w:rsidR="002E399B" w:rsidRPr="00B736B3">
        <w:rPr>
          <w:rFonts w:ascii="Book Antiqua" w:hAnsi="Book Antiqua"/>
          <w:sz w:val="24"/>
          <w:szCs w:val="24"/>
        </w:rPr>
        <w:t>TNF308.2</w:t>
      </w:r>
      <w:r w:rsidR="006B1C50" w:rsidRPr="00B736B3">
        <w:rPr>
          <w:rFonts w:ascii="Book Antiqua" w:hAnsi="Book Antiqua"/>
          <w:sz w:val="24"/>
          <w:szCs w:val="24"/>
          <w:lang w:eastAsia="zh-CN"/>
        </w:rPr>
        <w:t xml:space="preserve"> </w:t>
      </w:r>
      <w:r w:rsidR="001F449D" w:rsidRPr="00B736B3">
        <w:rPr>
          <w:rFonts w:ascii="Book Antiqua" w:hAnsi="Book Antiqua"/>
          <w:sz w:val="24"/>
          <w:szCs w:val="24"/>
        </w:rPr>
        <w:t xml:space="preserve">(A) allele significantly </w:t>
      </w:r>
      <w:r w:rsidR="002F307D" w:rsidRPr="00B736B3">
        <w:rPr>
          <w:rFonts w:ascii="Book Antiqua" w:hAnsi="Book Antiqua"/>
          <w:sz w:val="24"/>
          <w:szCs w:val="24"/>
        </w:rPr>
        <w:t xml:space="preserve">contributes </w:t>
      </w:r>
      <w:r w:rsidR="001F449D" w:rsidRPr="00B736B3">
        <w:rPr>
          <w:rFonts w:ascii="Book Antiqua" w:hAnsi="Book Antiqua"/>
          <w:sz w:val="24"/>
          <w:szCs w:val="24"/>
        </w:rPr>
        <w:t>to a higher HCC risk</w:t>
      </w:r>
      <w:r w:rsidRPr="00B736B3">
        <w:rPr>
          <w:rFonts w:ascii="Book Antiqua" w:hAnsi="Book Antiqua"/>
          <w:sz w:val="24"/>
          <w:szCs w:val="24"/>
        </w:rPr>
        <w:t xml:space="preserve"> in Taiwanese population</w:t>
      </w:r>
      <w:r w:rsidR="00613F68" w:rsidRPr="00B736B3">
        <w:rPr>
          <w:rFonts w:ascii="Book Antiqua" w:hAnsi="Book Antiqua"/>
          <w:sz w:val="24"/>
          <w:szCs w:val="24"/>
        </w:rPr>
        <w:t xml:space="preserve"> (Table 1)</w:t>
      </w:r>
      <w:r w:rsidR="005A6C69" w:rsidRPr="00B736B3">
        <w:rPr>
          <w:rFonts w:ascii="Book Antiqua" w:hAnsi="Book Antiqua"/>
          <w:sz w:val="24"/>
          <w:szCs w:val="24"/>
        </w:rPr>
        <w:t>. However, in our study in Indian population</w:t>
      </w:r>
      <w:r w:rsidR="00C24DAB" w:rsidRPr="00B736B3">
        <w:rPr>
          <w:rFonts w:ascii="Book Antiqua" w:hAnsi="Book Antiqua"/>
          <w:sz w:val="24"/>
          <w:szCs w:val="24"/>
          <w:vertAlign w:val="superscript"/>
        </w:rPr>
        <w:t>[42]</w:t>
      </w:r>
      <w:r w:rsidR="00AA578B" w:rsidRPr="00B736B3">
        <w:rPr>
          <w:rFonts w:ascii="Book Antiqua" w:hAnsi="Book Antiqua"/>
          <w:sz w:val="24"/>
          <w:szCs w:val="24"/>
          <w:vertAlign w:val="superscript"/>
        </w:rPr>
        <w:t xml:space="preserve"> </w:t>
      </w:r>
      <w:r w:rsidR="0003113B" w:rsidRPr="00B736B3">
        <w:rPr>
          <w:rFonts w:ascii="Book Antiqua" w:hAnsi="Book Antiqua"/>
          <w:sz w:val="24"/>
          <w:szCs w:val="24"/>
        </w:rPr>
        <w:t xml:space="preserve">and in a study by Somi </w:t>
      </w:r>
      <w:r w:rsidR="0003113B" w:rsidRPr="00B736B3">
        <w:rPr>
          <w:rFonts w:ascii="Book Antiqua" w:hAnsi="Book Antiqua"/>
          <w:i/>
          <w:sz w:val="24"/>
          <w:szCs w:val="24"/>
        </w:rPr>
        <w:t>et al</w:t>
      </w:r>
      <w:r w:rsidR="006B1C50" w:rsidRPr="00B736B3">
        <w:rPr>
          <w:rFonts w:ascii="Book Antiqua" w:hAnsi="Book Antiqua"/>
          <w:sz w:val="24"/>
          <w:szCs w:val="24"/>
          <w:vertAlign w:val="superscript"/>
        </w:rPr>
        <w:t>[60]</w:t>
      </w:r>
      <w:r w:rsidR="00AA578B" w:rsidRPr="00B736B3">
        <w:rPr>
          <w:rFonts w:ascii="Book Antiqua" w:hAnsi="Book Antiqua"/>
          <w:sz w:val="24"/>
          <w:szCs w:val="24"/>
        </w:rPr>
        <w:t xml:space="preserve"> </w:t>
      </w:r>
      <w:r w:rsidR="0003113B" w:rsidRPr="00B736B3">
        <w:rPr>
          <w:rFonts w:ascii="Book Antiqua" w:hAnsi="Book Antiqua"/>
          <w:sz w:val="24"/>
          <w:szCs w:val="24"/>
        </w:rPr>
        <w:t>in Iranian population, no such association was observed</w:t>
      </w:r>
      <w:r w:rsidR="00451A3C" w:rsidRPr="00B736B3">
        <w:rPr>
          <w:rFonts w:ascii="Book Antiqua" w:hAnsi="Book Antiqua"/>
          <w:sz w:val="24"/>
          <w:szCs w:val="24"/>
        </w:rPr>
        <w:t xml:space="preserve"> (Tables 1, 2)</w:t>
      </w:r>
      <w:r w:rsidR="00D8321C" w:rsidRPr="00B736B3">
        <w:rPr>
          <w:rFonts w:ascii="Book Antiqua" w:hAnsi="Book Antiqua"/>
          <w:sz w:val="24"/>
          <w:szCs w:val="24"/>
        </w:rPr>
        <w:t xml:space="preserve">. Numerous </w:t>
      </w:r>
      <w:r w:rsidR="00261606" w:rsidRPr="00B736B3">
        <w:rPr>
          <w:rFonts w:ascii="Book Antiqua" w:hAnsi="Book Antiqua"/>
          <w:sz w:val="24"/>
          <w:szCs w:val="24"/>
        </w:rPr>
        <w:t>studies</w:t>
      </w:r>
      <w:r w:rsidR="00BD0AAB" w:rsidRPr="00B736B3">
        <w:rPr>
          <w:rFonts w:ascii="Book Antiqua" w:hAnsi="Book Antiqua"/>
          <w:sz w:val="24"/>
          <w:szCs w:val="24"/>
        </w:rPr>
        <w:t xml:space="preserve"> </w:t>
      </w:r>
      <w:r w:rsidR="00261606" w:rsidRPr="00B736B3">
        <w:rPr>
          <w:rFonts w:ascii="Book Antiqua" w:hAnsi="Book Antiqua"/>
          <w:sz w:val="24"/>
          <w:szCs w:val="24"/>
        </w:rPr>
        <w:t xml:space="preserve">have observed the </w:t>
      </w:r>
      <w:r w:rsidR="004E318E" w:rsidRPr="00B736B3">
        <w:rPr>
          <w:rFonts w:ascii="Book Antiqua" w:hAnsi="Book Antiqua"/>
          <w:sz w:val="24"/>
          <w:szCs w:val="24"/>
        </w:rPr>
        <w:t>TNF2 allele</w:t>
      </w:r>
      <w:r w:rsidR="00261606" w:rsidRPr="00B736B3">
        <w:rPr>
          <w:rFonts w:ascii="Book Antiqua" w:hAnsi="Book Antiqua"/>
          <w:sz w:val="24"/>
          <w:szCs w:val="24"/>
        </w:rPr>
        <w:t xml:space="preserve">(A) </w:t>
      </w:r>
      <w:r w:rsidR="00A06B1F" w:rsidRPr="00B736B3">
        <w:rPr>
          <w:rFonts w:ascii="Book Antiqua" w:hAnsi="Book Antiqua"/>
          <w:sz w:val="24"/>
          <w:szCs w:val="24"/>
        </w:rPr>
        <w:t xml:space="preserve">to be a </w:t>
      </w:r>
      <w:r w:rsidR="001F449D" w:rsidRPr="00B736B3">
        <w:rPr>
          <w:rFonts w:ascii="Book Antiqua" w:hAnsi="Book Antiqua"/>
          <w:sz w:val="24"/>
          <w:szCs w:val="24"/>
        </w:rPr>
        <w:t>stronger transcriptional activator</w:t>
      </w:r>
      <w:r w:rsidR="00261606" w:rsidRPr="00B736B3">
        <w:rPr>
          <w:rFonts w:ascii="Book Antiqua" w:hAnsi="Book Antiqua"/>
          <w:sz w:val="24"/>
          <w:szCs w:val="24"/>
        </w:rPr>
        <w:t xml:space="preserve"> than </w:t>
      </w:r>
      <w:r w:rsidR="007B37AE" w:rsidRPr="00B736B3">
        <w:rPr>
          <w:rFonts w:ascii="Book Antiqua" w:hAnsi="Book Antiqua"/>
          <w:sz w:val="24"/>
          <w:szCs w:val="24"/>
        </w:rPr>
        <w:t>wild (</w:t>
      </w:r>
      <w:r w:rsidR="00261606" w:rsidRPr="00B736B3">
        <w:rPr>
          <w:rFonts w:ascii="Book Antiqua" w:hAnsi="Book Antiqua"/>
          <w:sz w:val="24"/>
          <w:szCs w:val="24"/>
        </w:rPr>
        <w:t>G</w:t>
      </w:r>
      <w:r w:rsidR="007B37AE" w:rsidRPr="00B736B3">
        <w:rPr>
          <w:rFonts w:ascii="Book Antiqua" w:hAnsi="Book Antiqua"/>
          <w:sz w:val="24"/>
          <w:szCs w:val="24"/>
        </w:rPr>
        <w:t xml:space="preserve">) </w:t>
      </w:r>
      <w:r w:rsidR="00261606" w:rsidRPr="00B736B3">
        <w:rPr>
          <w:rFonts w:ascii="Book Antiqua" w:hAnsi="Book Antiqua"/>
          <w:sz w:val="24"/>
          <w:szCs w:val="24"/>
        </w:rPr>
        <w:t>allele</w:t>
      </w:r>
      <w:r w:rsidR="00F617EA" w:rsidRPr="00B736B3">
        <w:rPr>
          <w:rFonts w:ascii="Book Antiqua" w:hAnsi="Book Antiqua"/>
          <w:sz w:val="24"/>
          <w:szCs w:val="24"/>
          <w:vertAlign w:val="superscript"/>
        </w:rPr>
        <w:t>[61-64]</w:t>
      </w:r>
      <w:r w:rsidR="00261606" w:rsidRPr="00B736B3">
        <w:rPr>
          <w:rFonts w:ascii="Book Antiqua" w:hAnsi="Book Antiqua"/>
          <w:sz w:val="24"/>
          <w:szCs w:val="24"/>
        </w:rPr>
        <w:t xml:space="preserve">. </w:t>
      </w:r>
      <w:r w:rsidR="001F449D" w:rsidRPr="00B736B3">
        <w:rPr>
          <w:rFonts w:ascii="Book Antiqua" w:hAnsi="Book Antiqua"/>
          <w:sz w:val="24"/>
          <w:szCs w:val="24"/>
        </w:rPr>
        <w:t xml:space="preserve">On the contrary, no </w:t>
      </w:r>
      <w:r w:rsidR="008D5C23" w:rsidRPr="00B736B3">
        <w:rPr>
          <w:rFonts w:ascii="Book Antiqua" w:hAnsi="Book Antiqua"/>
          <w:sz w:val="24"/>
          <w:szCs w:val="24"/>
        </w:rPr>
        <w:t>significant difference</w:t>
      </w:r>
      <w:r w:rsidR="001F449D" w:rsidRPr="00B736B3">
        <w:rPr>
          <w:rFonts w:ascii="Book Antiqua" w:hAnsi="Book Antiqua"/>
          <w:sz w:val="24"/>
          <w:szCs w:val="24"/>
        </w:rPr>
        <w:t xml:space="preserve"> was </w:t>
      </w:r>
      <w:r w:rsidR="008D5C23" w:rsidRPr="00B736B3">
        <w:rPr>
          <w:rFonts w:ascii="Book Antiqua" w:hAnsi="Book Antiqua"/>
          <w:sz w:val="24"/>
          <w:szCs w:val="24"/>
        </w:rPr>
        <w:t>evident</w:t>
      </w:r>
      <w:r w:rsidR="001F449D" w:rsidRPr="00B736B3">
        <w:rPr>
          <w:rFonts w:ascii="Book Antiqua" w:hAnsi="Book Antiqua"/>
          <w:sz w:val="24"/>
          <w:szCs w:val="24"/>
        </w:rPr>
        <w:t xml:space="preserve"> between the </w:t>
      </w:r>
      <w:r w:rsidR="001F449D" w:rsidRPr="00B736B3">
        <w:rPr>
          <w:rFonts w:ascii="Book Antiqua" w:hAnsi="Book Antiqua"/>
          <w:i/>
          <w:sz w:val="24"/>
          <w:szCs w:val="24"/>
        </w:rPr>
        <w:t>TNF-</w:t>
      </w:r>
      <w:r w:rsidR="001F449D" w:rsidRPr="00B736B3">
        <w:rPr>
          <w:rFonts w:ascii="Book Antiqua" w:hAnsi="Book Antiqua"/>
          <w:sz w:val="24"/>
          <w:szCs w:val="24"/>
        </w:rPr>
        <w:sym w:font="Symbol" w:char="F061"/>
      </w:r>
      <w:r w:rsidR="001F449D" w:rsidRPr="00B736B3">
        <w:rPr>
          <w:rFonts w:ascii="Book Antiqua" w:hAnsi="Book Antiqua"/>
          <w:sz w:val="24"/>
          <w:szCs w:val="24"/>
        </w:rPr>
        <w:t xml:space="preserve">(-308) genotypes, its serum and </w:t>
      </w:r>
      <w:r w:rsidR="001F449D" w:rsidRPr="00B736B3">
        <w:rPr>
          <w:rFonts w:ascii="Book Antiqua" w:hAnsi="Book Antiqua"/>
          <w:i/>
          <w:sz w:val="24"/>
          <w:szCs w:val="24"/>
        </w:rPr>
        <w:t>ex vivo</w:t>
      </w:r>
      <w:r w:rsidR="001F449D" w:rsidRPr="00B736B3">
        <w:rPr>
          <w:rFonts w:ascii="Book Antiqua" w:hAnsi="Book Antiqua"/>
          <w:sz w:val="24"/>
          <w:szCs w:val="24"/>
        </w:rPr>
        <w:t xml:space="preserve"> levels in Chilean rheumatoid arthritis patients</w:t>
      </w:r>
      <w:r w:rsidR="00836BE6" w:rsidRPr="00B736B3">
        <w:rPr>
          <w:rFonts w:ascii="Book Antiqua" w:hAnsi="Book Antiqua"/>
          <w:sz w:val="24"/>
          <w:szCs w:val="24"/>
          <w:vertAlign w:val="superscript"/>
        </w:rPr>
        <w:t>[65]</w:t>
      </w:r>
      <w:r w:rsidR="00836BE6" w:rsidRPr="00B736B3">
        <w:rPr>
          <w:rFonts w:ascii="Book Antiqua" w:hAnsi="Book Antiqua"/>
          <w:noProof/>
          <w:sz w:val="24"/>
          <w:szCs w:val="24"/>
        </w:rPr>
        <w:t>, Taiwanese</w:t>
      </w:r>
      <w:r w:rsidR="00836BE6" w:rsidRPr="00B736B3">
        <w:rPr>
          <w:rFonts w:ascii="Book Antiqua" w:hAnsi="Book Antiqua"/>
          <w:noProof/>
          <w:sz w:val="24"/>
          <w:szCs w:val="24"/>
          <w:vertAlign w:val="superscript"/>
        </w:rPr>
        <w:t xml:space="preserve">[66] </w:t>
      </w:r>
      <w:r w:rsidR="001F449D" w:rsidRPr="00B736B3">
        <w:rPr>
          <w:rFonts w:ascii="Book Antiqua" w:hAnsi="Book Antiqua"/>
          <w:sz w:val="24"/>
          <w:szCs w:val="24"/>
        </w:rPr>
        <w:t>and the</w:t>
      </w:r>
      <w:r w:rsidR="00836BE6" w:rsidRPr="00B736B3">
        <w:rPr>
          <w:rFonts w:ascii="Book Antiqua" w:hAnsi="Book Antiqua"/>
          <w:sz w:val="24"/>
          <w:szCs w:val="24"/>
        </w:rPr>
        <w:t xml:space="preserve"> Asian Indians</w:t>
      </w:r>
      <w:r w:rsidR="00836BE6" w:rsidRPr="00B736B3">
        <w:rPr>
          <w:rFonts w:ascii="Book Antiqua" w:hAnsi="Book Antiqua"/>
          <w:sz w:val="24"/>
          <w:szCs w:val="24"/>
          <w:vertAlign w:val="superscript"/>
        </w:rPr>
        <w:t>[67]</w:t>
      </w:r>
      <w:r w:rsidR="001F449D" w:rsidRPr="00B736B3">
        <w:rPr>
          <w:rFonts w:ascii="Book Antiqua" w:hAnsi="Book Antiqua"/>
          <w:sz w:val="24"/>
          <w:szCs w:val="24"/>
        </w:rPr>
        <w:t xml:space="preserve">. </w:t>
      </w:r>
    </w:p>
    <w:p w:rsidR="00DC02E9" w:rsidRPr="00B736B3" w:rsidRDefault="00DC02E9" w:rsidP="00B736B3">
      <w:pPr>
        <w:spacing w:after="0" w:line="360" w:lineRule="auto"/>
        <w:jc w:val="both"/>
        <w:rPr>
          <w:rFonts w:ascii="Book Antiqua" w:hAnsi="Book Antiqua"/>
          <w:sz w:val="24"/>
          <w:szCs w:val="24"/>
          <w:lang w:eastAsia="zh-CN"/>
        </w:rPr>
      </w:pPr>
    </w:p>
    <w:p w:rsidR="008D1167" w:rsidRPr="00B736B3" w:rsidRDefault="00212003" w:rsidP="00B736B3">
      <w:pPr>
        <w:spacing w:after="0" w:line="360" w:lineRule="auto"/>
        <w:jc w:val="both"/>
        <w:rPr>
          <w:rFonts w:ascii="Book Antiqua" w:hAnsi="Book Antiqua"/>
          <w:b/>
          <w:i/>
          <w:sz w:val="24"/>
          <w:szCs w:val="24"/>
        </w:rPr>
      </w:pPr>
      <w:r w:rsidRPr="00B736B3">
        <w:rPr>
          <w:rFonts w:ascii="Book Antiqua" w:hAnsi="Book Antiqua"/>
          <w:b/>
          <w:i/>
          <w:sz w:val="24"/>
          <w:szCs w:val="24"/>
        </w:rPr>
        <w:t>TGF</w:t>
      </w:r>
      <w:r w:rsidR="00714939" w:rsidRPr="00B736B3">
        <w:rPr>
          <w:rFonts w:ascii="Book Antiqua" w:hAnsi="Book Antiqua"/>
          <w:b/>
          <w:i/>
          <w:sz w:val="24"/>
          <w:szCs w:val="24"/>
        </w:rPr>
        <w:t>-β1</w:t>
      </w:r>
    </w:p>
    <w:p w:rsidR="003B585C" w:rsidRPr="00B736B3" w:rsidRDefault="00E806EC" w:rsidP="00B736B3">
      <w:pPr>
        <w:spacing w:after="0" w:line="360" w:lineRule="auto"/>
        <w:jc w:val="both"/>
        <w:rPr>
          <w:rFonts w:ascii="Book Antiqua" w:hAnsi="Book Antiqua"/>
          <w:sz w:val="24"/>
          <w:szCs w:val="24"/>
        </w:rPr>
      </w:pPr>
      <w:r w:rsidRPr="00B736B3">
        <w:rPr>
          <w:rFonts w:ascii="Book Antiqua" w:hAnsi="Book Antiqua"/>
          <w:sz w:val="24"/>
          <w:szCs w:val="24"/>
        </w:rPr>
        <w:t xml:space="preserve">TGF-β, </w:t>
      </w:r>
      <w:r w:rsidR="00B0478D" w:rsidRPr="00B736B3">
        <w:rPr>
          <w:rFonts w:ascii="Book Antiqua" w:hAnsi="Book Antiqua"/>
          <w:sz w:val="24"/>
          <w:szCs w:val="24"/>
        </w:rPr>
        <w:t xml:space="preserve">a polypeptide growth factor family, being </w:t>
      </w:r>
      <w:r w:rsidR="002C3A42" w:rsidRPr="00B736B3">
        <w:rPr>
          <w:rFonts w:ascii="Book Antiqua" w:hAnsi="Book Antiqua"/>
          <w:sz w:val="24"/>
          <w:szCs w:val="24"/>
        </w:rPr>
        <w:t>encoded by three different genes-</w:t>
      </w:r>
      <w:r w:rsidR="002C3A42" w:rsidRPr="00B736B3">
        <w:rPr>
          <w:rFonts w:ascii="Book Antiqua" w:hAnsi="Book Antiqua"/>
          <w:i/>
          <w:sz w:val="24"/>
          <w:szCs w:val="24"/>
        </w:rPr>
        <w:t>TGF-β1</w:t>
      </w:r>
      <w:r w:rsidR="002C3A42" w:rsidRPr="00B736B3">
        <w:rPr>
          <w:rFonts w:ascii="Book Antiqua" w:hAnsi="Book Antiqua"/>
          <w:sz w:val="24"/>
          <w:szCs w:val="24"/>
        </w:rPr>
        <w:t xml:space="preserve">, </w:t>
      </w:r>
      <w:r w:rsidR="002C3A42" w:rsidRPr="00B736B3">
        <w:rPr>
          <w:rFonts w:ascii="Book Antiqua" w:hAnsi="Book Antiqua"/>
          <w:i/>
          <w:sz w:val="24"/>
          <w:szCs w:val="24"/>
        </w:rPr>
        <w:t xml:space="preserve">TGF-β2, </w:t>
      </w:r>
      <w:r w:rsidR="002C3A42" w:rsidRPr="00B736B3">
        <w:rPr>
          <w:rFonts w:ascii="Book Antiqua" w:hAnsi="Book Antiqua"/>
          <w:sz w:val="24"/>
          <w:szCs w:val="24"/>
        </w:rPr>
        <w:t xml:space="preserve">and </w:t>
      </w:r>
      <w:r w:rsidR="002C3A42" w:rsidRPr="00B736B3">
        <w:rPr>
          <w:rFonts w:ascii="Book Antiqua" w:hAnsi="Book Antiqua"/>
          <w:i/>
          <w:sz w:val="24"/>
          <w:szCs w:val="24"/>
        </w:rPr>
        <w:t>TGF-β3.</w:t>
      </w:r>
      <w:r w:rsidR="002C3A42" w:rsidRPr="00B736B3">
        <w:rPr>
          <w:rFonts w:ascii="Book Antiqua" w:hAnsi="Book Antiqua"/>
          <w:sz w:val="24"/>
          <w:szCs w:val="24"/>
        </w:rPr>
        <w:t xml:space="preserve"> </w:t>
      </w:r>
      <w:r w:rsidR="002E614A" w:rsidRPr="00B736B3">
        <w:rPr>
          <w:rFonts w:ascii="Book Antiqua" w:hAnsi="Book Antiqua"/>
          <w:sz w:val="24"/>
          <w:szCs w:val="24"/>
        </w:rPr>
        <w:t xml:space="preserve">Among these, </w:t>
      </w:r>
      <w:r w:rsidR="002C3A42" w:rsidRPr="00B736B3">
        <w:rPr>
          <w:rFonts w:ascii="Book Antiqua" w:hAnsi="Book Antiqua"/>
          <w:sz w:val="24"/>
          <w:szCs w:val="24"/>
        </w:rPr>
        <w:t>TGF-β1 is most frequently up-regulated in tumor cells</w:t>
      </w:r>
      <w:r w:rsidR="009E6BAE" w:rsidRPr="00B736B3">
        <w:rPr>
          <w:rFonts w:ascii="Book Antiqua" w:hAnsi="Book Antiqua"/>
          <w:sz w:val="24"/>
          <w:szCs w:val="24"/>
          <w:vertAlign w:val="superscript"/>
        </w:rPr>
        <w:t>[68</w:t>
      </w:r>
      <w:r w:rsidR="00FD0D87" w:rsidRPr="00B736B3">
        <w:rPr>
          <w:rFonts w:ascii="Book Antiqua" w:hAnsi="Book Antiqua"/>
          <w:sz w:val="24"/>
          <w:szCs w:val="24"/>
          <w:vertAlign w:val="superscript"/>
        </w:rPr>
        <w:t>]</w:t>
      </w:r>
      <w:r w:rsidR="00FD0D87" w:rsidRPr="00B736B3">
        <w:rPr>
          <w:rFonts w:ascii="Book Antiqua" w:hAnsi="Book Antiqua"/>
          <w:sz w:val="24"/>
          <w:szCs w:val="24"/>
        </w:rPr>
        <w:t xml:space="preserve">. </w:t>
      </w:r>
      <w:r w:rsidR="007B33CF" w:rsidRPr="00B736B3">
        <w:rPr>
          <w:rFonts w:ascii="Book Antiqua" w:hAnsi="Book Antiqua"/>
          <w:sz w:val="24"/>
          <w:szCs w:val="24"/>
        </w:rPr>
        <w:t xml:space="preserve">TGF-β1, </w:t>
      </w:r>
      <w:r w:rsidR="007F3E26" w:rsidRPr="00B736B3">
        <w:rPr>
          <w:rFonts w:ascii="Book Antiqua" w:hAnsi="Book Antiqua"/>
          <w:sz w:val="24"/>
          <w:szCs w:val="24"/>
        </w:rPr>
        <w:t xml:space="preserve">a </w:t>
      </w:r>
      <w:r w:rsidR="007B33CF" w:rsidRPr="00B736B3">
        <w:rPr>
          <w:rFonts w:ascii="Book Antiqua" w:hAnsi="Book Antiqua"/>
          <w:sz w:val="24"/>
          <w:szCs w:val="24"/>
        </w:rPr>
        <w:t xml:space="preserve">multifunctional cytokine, </w:t>
      </w:r>
      <w:r w:rsidR="007F3E26" w:rsidRPr="00B736B3">
        <w:rPr>
          <w:rFonts w:ascii="Book Antiqua" w:hAnsi="Book Antiqua"/>
          <w:sz w:val="24"/>
          <w:szCs w:val="24"/>
        </w:rPr>
        <w:t>acts a po</w:t>
      </w:r>
      <w:r w:rsidR="00350998" w:rsidRPr="00B736B3">
        <w:rPr>
          <w:rFonts w:ascii="Book Antiqua" w:hAnsi="Book Antiqua"/>
          <w:sz w:val="24"/>
          <w:szCs w:val="24"/>
        </w:rPr>
        <w:t xml:space="preserve">tent growth inhibitor </w:t>
      </w:r>
      <w:r w:rsidR="007F3E26" w:rsidRPr="00B736B3">
        <w:rPr>
          <w:rFonts w:ascii="Book Antiqua" w:hAnsi="Book Antiqua"/>
          <w:sz w:val="24"/>
          <w:szCs w:val="24"/>
        </w:rPr>
        <w:t>in wou</w:t>
      </w:r>
      <w:r w:rsidR="0061190D" w:rsidRPr="00B736B3">
        <w:rPr>
          <w:rFonts w:ascii="Book Antiqua" w:hAnsi="Book Antiqua"/>
          <w:sz w:val="24"/>
          <w:szCs w:val="24"/>
        </w:rPr>
        <w:t>nd healing and differentiation</w:t>
      </w:r>
      <w:r w:rsidR="00350998" w:rsidRPr="00B736B3">
        <w:rPr>
          <w:rFonts w:ascii="Book Antiqua" w:hAnsi="Book Antiqua"/>
          <w:sz w:val="24"/>
          <w:szCs w:val="24"/>
        </w:rPr>
        <w:t xml:space="preserve"> processes. </w:t>
      </w:r>
      <w:r w:rsidR="0061190D" w:rsidRPr="00B736B3">
        <w:rPr>
          <w:rFonts w:ascii="Book Antiqua" w:hAnsi="Book Antiqua"/>
          <w:sz w:val="24"/>
          <w:szCs w:val="24"/>
        </w:rPr>
        <w:t>Owing to this</w:t>
      </w:r>
      <w:r w:rsidR="007F3E26" w:rsidRPr="00B736B3">
        <w:rPr>
          <w:rFonts w:ascii="Book Antiqua" w:hAnsi="Book Antiqua"/>
          <w:sz w:val="24"/>
          <w:szCs w:val="24"/>
        </w:rPr>
        <w:t xml:space="preserve">, </w:t>
      </w:r>
      <w:r w:rsidR="00A57EA2" w:rsidRPr="00B736B3">
        <w:rPr>
          <w:rFonts w:ascii="Book Antiqua" w:hAnsi="Book Antiqua"/>
          <w:sz w:val="24"/>
          <w:szCs w:val="24"/>
        </w:rPr>
        <w:t xml:space="preserve">great stress has been </w:t>
      </w:r>
      <w:r w:rsidR="0061190D" w:rsidRPr="00B736B3">
        <w:rPr>
          <w:rFonts w:ascii="Book Antiqua" w:hAnsi="Book Antiqua"/>
          <w:sz w:val="24"/>
          <w:szCs w:val="24"/>
        </w:rPr>
        <w:t>laid</w:t>
      </w:r>
      <w:r w:rsidR="007F3E26" w:rsidRPr="00B736B3">
        <w:rPr>
          <w:rFonts w:ascii="Book Antiqua" w:hAnsi="Book Antiqua"/>
          <w:sz w:val="24"/>
          <w:szCs w:val="24"/>
        </w:rPr>
        <w:t xml:space="preserve"> on studies </w:t>
      </w:r>
      <w:r w:rsidR="00A57EA2" w:rsidRPr="00B736B3">
        <w:rPr>
          <w:rFonts w:ascii="Book Antiqua" w:hAnsi="Book Antiqua"/>
          <w:sz w:val="24"/>
          <w:szCs w:val="24"/>
        </w:rPr>
        <w:t>about</w:t>
      </w:r>
      <w:r w:rsidR="00E178DD" w:rsidRPr="00B736B3">
        <w:rPr>
          <w:rFonts w:ascii="Book Antiqua" w:hAnsi="Book Antiqua"/>
          <w:sz w:val="24"/>
          <w:szCs w:val="24"/>
        </w:rPr>
        <w:t xml:space="preserve"> impact of TGF-β1 </w:t>
      </w:r>
      <w:r w:rsidR="00A57EA2" w:rsidRPr="00B736B3">
        <w:rPr>
          <w:rFonts w:ascii="Book Antiqua" w:hAnsi="Book Antiqua"/>
          <w:sz w:val="24"/>
          <w:szCs w:val="24"/>
        </w:rPr>
        <w:t>and its gene variations in susceptibility/</w:t>
      </w:r>
      <w:r w:rsidR="007F3E26" w:rsidRPr="00B736B3">
        <w:rPr>
          <w:rFonts w:ascii="Book Antiqua" w:hAnsi="Book Antiqua"/>
          <w:sz w:val="24"/>
          <w:szCs w:val="24"/>
        </w:rPr>
        <w:t>pa</w:t>
      </w:r>
      <w:r w:rsidR="003B585C" w:rsidRPr="00B736B3">
        <w:rPr>
          <w:rFonts w:ascii="Book Antiqua" w:hAnsi="Book Antiqua"/>
          <w:sz w:val="24"/>
          <w:szCs w:val="24"/>
        </w:rPr>
        <w:t xml:space="preserve">thogenesis of various diseases. </w:t>
      </w:r>
      <w:r w:rsidR="00C57E45" w:rsidRPr="00B736B3">
        <w:rPr>
          <w:rFonts w:ascii="Book Antiqua" w:hAnsi="Book Antiqua"/>
          <w:sz w:val="24"/>
          <w:szCs w:val="24"/>
        </w:rPr>
        <w:t>So far</w:t>
      </w:r>
      <w:r w:rsidR="003B585C" w:rsidRPr="00B736B3">
        <w:rPr>
          <w:rFonts w:ascii="Book Antiqua" w:hAnsi="Book Antiqua"/>
          <w:sz w:val="24"/>
          <w:szCs w:val="24"/>
        </w:rPr>
        <w:t xml:space="preserve">, </w:t>
      </w:r>
      <w:r w:rsidR="00C57E45" w:rsidRPr="00B736B3">
        <w:rPr>
          <w:rFonts w:ascii="Book Antiqua" w:hAnsi="Book Antiqua"/>
          <w:sz w:val="24"/>
          <w:szCs w:val="24"/>
        </w:rPr>
        <w:t>many</w:t>
      </w:r>
      <w:r w:rsidR="003B585C" w:rsidRPr="00B736B3">
        <w:rPr>
          <w:rFonts w:ascii="Book Antiqua" w:hAnsi="Book Antiqua"/>
          <w:sz w:val="24"/>
          <w:szCs w:val="24"/>
        </w:rPr>
        <w:t xml:space="preserve"> </w:t>
      </w:r>
      <w:r w:rsidR="003B585C" w:rsidRPr="00B736B3">
        <w:rPr>
          <w:rFonts w:ascii="Book Antiqua" w:hAnsi="Book Antiqua"/>
          <w:i/>
          <w:sz w:val="24"/>
          <w:szCs w:val="24"/>
        </w:rPr>
        <w:t>TGF-β1</w:t>
      </w:r>
      <w:r w:rsidR="003B585C" w:rsidRPr="00B736B3">
        <w:rPr>
          <w:rFonts w:ascii="Book Antiqua" w:hAnsi="Book Antiqua"/>
          <w:sz w:val="24"/>
          <w:szCs w:val="24"/>
        </w:rPr>
        <w:t xml:space="preserve"> polymorphisms have been </w:t>
      </w:r>
      <w:r w:rsidR="00C57E45" w:rsidRPr="00B736B3">
        <w:rPr>
          <w:rFonts w:ascii="Book Antiqua" w:hAnsi="Book Antiqua"/>
          <w:sz w:val="24"/>
          <w:szCs w:val="24"/>
        </w:rPr>
        <w:t xml:space="preserve">documented viz. three variations, </w:t>
      </w:r>
      <w:r w:rsidR="003B585C" w:rsidRPr="00B736B3">
        <w:rPr>
          <w:rFonts w:ascii="Book Antiqua" w:hAnsi="Book Antiqua"/>
          <w:sz w:val="24"/>
          <w:szCs w:val="24"/>
        </w:rPr>
        <w:t xml:space="preserve">located upstream of exon 1 (at positions -988C/A, </w:t>
      </w:r>
      <w:r w:rsidR="00914A1A" w:rsidRPr="00B736B3">
        <w:rPr>
          <w:rFonts w:ascii="Book Antiqua" w:hAnsi="Book Antiqua"/>
          <w:sz w:val="24"/>
          <w:szCs w:val="24"/>
        </w:rPr>
        <w:t>-</w:t>
      </w:r>
      <w:r w:rsidR="003B585C" w:rsidRPr="00B736B3">
        <w:rPr>
          <w:rFonts w:ascii="Book Antiqua" w:hAnsi="Book Antiqua"/>
          <w:sz w:val="24"/>
          <w:szCs w:val="24"/>
        </w:rPr>
        <w:t>800G/A, and -509C/T), an insertion/deletion of cytosine residue in the 5’untranslated region (at position +72) and three nucleotide substituti</w:t>
      </w:r>
      <w:r w:rsidR="009E6BAE" w:rsidRPr="00B736B3">
        <w:rPr>
          <w:rFonts w:ascii="Book Antiqua" w:hAnsi="Book Antiqua"/>
          <w:sz w:val="24"/>
          <w:szCs w:val="24"/>
        </w:rPr>
        <w:t>ons in the gene’s coding region</w:t>
      </w:r>
      <w:r w:rsidR="009E6BAE" w:rsidRPr="00B736B3">
        <w:rPr>
          <w:rFonts w:ascii="Book Antiqua" w:hAnsi="Book Antiqua"/>
          <w:sz w:val="24"/>
          <w:szCs w:val="24"/>
          <w:vertAlign w:val="superscript"/>
        </w:rPr>
        <w:t>[69</w:t>
      </w:r>
      <w:r w:rsidR="008D1CF8" w:rsidRPr="00B736B3">
        <w:rPr>
          <w:rFonts w:ascii="Book Antiqua" w:hAnsi="Book Antiqua"/>
          <w:sz w:val="24"/>
          <w:szCs w:val="24"/>
          <w:vertAlign w:val="superscript"/>
        </w:rPr>
        <w:t>]</w:t>
      </w:r>
      <w:r w:rsidR="008D1CF8" w:rsidRPr="00B736B3">
        <w:rPr>
          <w:rFonts w:ascii="Book Antiqua" w:hAnsi="Book Antiqua"/>
          <w:sz w:val="24"/>
          <w:szCs w:val="24"/>
        </w:rPr>
        <w:t xml:space="preserve">. </w:t>
      </w:r>
      <w:r w:rsidR="003B585C" w:rsidRPr="00B736B3">
        <w:rPr>
          <w:rFonts w:ascii="Book Antiqua" w:hAnsi="Book Antiqua"/>
          <w:sz w:val="24"/>
          <w:szCs w:val="24"/>
        </w:rPr>
        <w:t xml:space="preserve">However, </w:t>
      </w:r>
      <w:r w:rsidR="007F3E26" w:rsidRPr="00B736B3">
        <w:rPr>
          <w:rFonts w:ascii="Book Antiqua" w:hAnsi="Book Antiqua"/>
          <w:sz w:val="24"/>
          <w:szCs w:val="24"/>
        </w:rPr>
        <w:t xml:space="preserve">the </w:t>
      </w:r>
      <w:r w:rsidR="0080230A" w:rsidRPr="00B736B3">
        <w:rPr>
          <w:rFonts w:ascii="Book Antiqua" w:hAnsi="Book Antiqua"/>
          <w:sz w:val="24"/>
          <w:szCs w:val="24"/>
        </w:rPr>
        <w:t xml:space="preserve">most </w:t>
      </w:r>
      <w:r w:rsidR="00C57E45" w:rsidRPr="00B736B3">
        <w:rPr>
          <w:rFonts w:ascii="Book Antiqua" w:hAnsi="Book Antiqua"/>
          <w:sz w:val="24"/>
          <w:szCs w:val="24"/>
        </w:rPr>
        <w:t>reported</w:t>
      </w:r>
      <w:r w:rsidR="0080230A" w:rsidRPr="00B736B3">
        <w:rPr>
          <w:rFonts w:ascii="Book Antiqua" w:hAnsi="Book Antiqua"/>
          <w:sz w:val="24"/>
          <w:szCs w:val="24"/>
        </w:rPr>
        <w:t xml:space="preserve"> </w:t>
      </w:r>
      <w:r w:rsidR="00F63A9E" w:rsidRPr="00B736B3">
        <w:rPr>
          <w:rFonts w:ascii="Book Antiqua" w:hAnsi="Book Antiqua"/>
          <w:sz w:val="24"/>
          <w:szCs w:val="24"/>
        </w:rPr>
        <w:t xml:space="preserve">-509C&gt;T </w:t>
      </w:r>
      <w:r w:rsidR="007F3E26" w:rsidRPr="00B736B3">
        <w:rPr>
          <w:rFonts w:ascii="Book Antiqua" w:hAnsi="Book Antiqua"/>
          <w:sz w:val="24"/>
          <w:szCs w:val="24"/>
        </w:rPr>
        <w:t xml:space="preserve">polymorphism in </w:t>
      </w:r>
      <w:r w:rsidR="007F3E26" w:rsidRPr="00B736B3">
        <w:rPr>
          <w:rFonts w:ascii="Book Antiqua" w:hAnsi="Book Antiqua"/>
          <w:i/>
          <w:sz w:val="24"/>
          <w:szCs w:val="24"/>
        </w:rPr>
        <w:t>TGF-β1</w:t>
      </w:r>
      <w:r w:rsidR="00F961D3" w:rsidRPr="00B736B3">
        <w:rPr>
          <w:rFonts w:ascii="Book Antiqua" w:hAnsi="Book Antiqua"/>
          <w:i/>
          <w:sz w:val="24"/>
          <w:szCs w:val="24"/>
        </w:rPr>
        <w:t xml:space="preserve"> </w:t>
      </w:r>
      <w:r w:rsidR="007F3E26" w:rsidRPr="00B736B3">
        <w:rPr>
          <w:rFonts w:ascii="Book Antiqua" w:hAnsi="Book Antiqua"/>
          <w:sz w:val="24"/>
          <w:szCs w:val="24"/>
        </w:rPr>
        <w:t xml:space="preserve">promoter </w:t>
      </w:r>
      <w:r w:rsidR="00C57E45" w:rsidRPr="00B736B3">
        <w:rPr>
          <w:rFonts w:ascii="Book Antiqua" w:hAnsi="Book Antiqua"/>
          <w:sz w:val="24"/>
          <w:szCs w:val="24"/>
        </w:rPr>
        <w:t xml:space="preserve">is linked </w:t>
      </w:r>
      <w:r w:rsidR="007F3E26" w:rsidRPr="00B736B3">
        <w:rPr>
          <w:rFonts w:ascii="Book Antiqua" w:hAnsi="Book Antiqua"/>
          <w:sz w:val="24"/>
          <w:szCs w:val="24"/>
        </w:rPr>
        <w:t xml:space="preserve">with </w:t>
      </w:r>
      <w:r w:rsidR="002C0C7E" w:rsidRPr="00B736B3">
        <w:rPr>
          <w:rFonts w:ascii="Book Antiqua" w:hAnsi="Book Antiqua"/>
          <w:sz w:val="24"/>
          <w:szCs w:val="24"/>
        </w:rPr>
        <w:t xml:space="preserve">its </w:t>
      </w:r>
      <w:r w:rsidR="00B85886" w:rsidRPr="00B736B3">
        <w:rPr>
          <w:rFonts w:ascii="Book Antiqua" w:hAnsi="Book Antiqua"/>
          <w:sz w:val="24"/>
          <w:szCs w:val="24"/>
        </w:rPr>
        <w:t xml:space="preserve">increased </w:t>
      </w:r>
      <w:r w:rsidR="007F3E26" w:rsidRPr="00B736B3">
        <w:rPr>
          <w:rFonts w:ascii="Book Antiqua" w:hAnsi="Book Antiqua"/>
          <w:sz w:val="24"/>
          <w:szCs w:val="24"/>
        </w:rPr>
        <w:t>circu</w:t>
      </w:r>
      <w:r w:rsidR="00E943F8" w:rsidRPr="00B736B3">
        <w:rPr>
          <w:rFonts w:ascii="Book Antiqua" w:hAnsi="Book Antiqua"/>
          <w:sz w:val="24"/>
          <w:szCs w:val="24"/>
        </w:rPr>
        <w:t xml:space="preserve">lating levels. </w:t>
      </w:r>
    </w:p>
    <w:p w:rsidR="00FD5F83" w:rsidRPr="00B736B3" w:rsidRDefault="00FD5F83" w:rsidP="00B736B3">
      <w:pPr>
        <w:spacing w:after="0" w:line="360" w:lineRule="auto"/>
        <w:ind w:firstLineChars="200" w:firstLine="480"/>
        <w:jc w:val="both"/>
        <w:rPr>
          <w:rFonts w:ascii="Book Antiqua" w:hAnsi="Book Antiqua"/>
          <w:sz w:val="24"/>
          <w:szCs w:val="24"/>
        </w:rPr>
      </w:pPr>
      <w:r w:rsidRPr="00B736B3">
        <w:rPr>
          <w:rFonts w:ascii="Book Antiqua" w:hAnsi="Book Antiqua"/>
          <w:sz w:val="24"/>
          <w:szCs w:val="24"/>
        </w:rPr>
        <w:t xml:space="preserve">The association analysis concerning the </w:t>
      </w:r>
      <w:r w:rsidRPr="00B736B3">
        <w:rPr>
          <w:rFonts w:ascii="Book Antiqua" w:hAnsi="Book Antiqua"/>
          <w:i/>
          <w:sz w:val="24"/>
          <w:szCs w:val="24"/>
        </w:rPr>
        <w:t>TGF-β1</w:t>
      </w:r>
      <w:r w:rsidR="00212003" w:rsidRPr="00B736B3">
        <w:rPr>
          <w:rFonts w:ascii="Book Antiqua" w:hAnsi="Book Antiqua"/>
          <w:i/>
          <w:sz w:val="24"/>
          <w:szCs w:val="24"/>
          <w:lang w:eastAsia="zh-CN"/>
        </w:rPr>
        <w:t xml:space="preserve"> </w:t>
      </w:r>
      <w:r w:rsidRPr="00B736B3">
        <w:rPr>
          <w:rFonts w:ascii="Book Antiqua" w:hAnsi="Book Antiqua"/>
          <w:sz w:val="24"/>
          <w:szCs w:val="24"/>
        </w:rPr>
        <w:t>(-509)</w:t>
      </w:r>
      <w:r w:rsidRPr="00B736B3">
        <w:rPr>
          <w:rFonts w:ascii="Book Antiqua" w:hAnsi="Book Antiqua"/>
          <w:b/>
          <w:i/>
          <w:sz w:val="24"/>
          <w:szCs w:val="24"/>
        </w:rPr>
        <w:t xml:space="preserve"> </w:t>
      </w:r>
      <w:r w:rsidR="004A7B2B" w:rsidRPr="00B736B3">
        <w:rPr>
          <w:rFonts w:ascii="Book Antiqua" w:hAnsi="Book Antiqua"/>
          <w:sz w:val="24"/>
          <w:szCs w:val="24"/>
        </w:rPr>
        <w:t xml:space="preserve">genotypes with </w:t>
      </w:r>
      <w:r w:rsidR="00E62937" w:rsidRPr="00B736B3">
        <w:rPr>
          <w:rFonts w:ascii="Book Antiqua" w:hAnsi="Book Antiqua"/>
          <w:sz w:val="24"/>
          <w:szCs w:val="24"/>
        </w:rPr>
        <w:t>HBV-</w:t>
      </w:r>
      <w:r w:rsidR="004A7B2B" w:rsidRPr="00B736B3">
        <w:rPr>
          <w:rFonts w:ascii="Book Antiqua" w:hAnsi="Book Antiqua"/>
          <w:sz w:val="24"/>
          <w:szCs w:val="24"/>
        </w:rPr>
        <w:t xml:space="preserve">HCC risk, </w:t>
      </w:r>
      <w:r w:rsidRPr="00B736B3">
        <w:rPr>
          <w:rFonts w:ascii="Book Antiqua" w:hAnsi="Book Antiqua"/>
          <w:sz w:val="24"/>
          <w:szCs w:val="24"/>
        </w:rPr>
        <w:t>revealed that both</w:t>
      </w:r>
      <w:r w:rsidR="001C1DD7" w:rsidRPr="00B736B3">
        <w:rPr>
          <w:rFonts w:ascii="Book Antiqua" w:hAnsi="Book Antiqua"/>
          <w:sz w:val="24"/>
          <w:szCs w:val="24"/>
        </w:rPr>
        <w:t xml:space="preserve"> hetero- and homozygotes for the T allele, </w:t>
      </w:r>
      <w:r w:rsidRPr="00B736B3">
        <w:rPr>
          <w:rFonts w:ascii="Book Antiqua" w:hAnsi="Book Antiqua"/>
          <w:sz w:val="24"/>
          <w:szCs w:val="24"/>
        </w:rPr>
        <w:t xml:space="preserve">acted as </w:t>
      </w:r>
      <w:r w:rsidR="00830FF7" w:rsidRPr="00B736B3">
        <w:rPr>
          <w:rFonts w:ascii="Book Antiqua" w:hAnsi="Book Antiqua"/>
          <w:sz w:val="24"/>
          <w:szCs w:val="24"/>
        </w:rPr>
        <w:t>vital</w:t>
      </w:r>
      <w:r w:rsidRPr="00B736B3">
        <w:rPr>
          <w:rFonts w:ascii="Book Antiqua" w:hAnsi="Book Antiqua"/>
          <w:sz w:val="24"/>
          <w:szCs w:val="24"/>
        </w:rPr>
        <w:t xml:space="preserve"> risk factors for</w:t>
      </w:r>
      <w:r w:rsidR="00991A26" w:rsidRPr="00B736B3">
        <w:rPr>
          <w:rFonts w:ascii="Book Antiqua" w:hAnsi="Book Antiqua"/>
          <w:sz w:val="24"/>
          <w:szCs w:val="24"/>
        </w:rPr>
        <w:t xml:space="preserve"> HCC</w:t>
      </w:r>
      <w:r w:rsidR="00DA3EA0" w:rsidRPr="00B736B3">
        <w:rPr>
          <w:rFonts w:ascii="Book Antiqua" w:hAnsi="Book Antiqua"/>
          <w:sz w:val="24"/>
          <w:szCs w:val="24"/>
        </w:rPr>
        <w:t xml:space="preserve">, in Indian healthy subjects. While, the </w:t>
      </w:r>
      <w:r w:rsidR="00F35FA7" w:rsidRPr="00B736B3">
        <w:rPr>
          <w:rFonts w:ascii="Book Antiqua" w:hAnsi="Book Antiqua"/>
          <w:sz w:val="24"/>
          <w:szCs w:val="24"/>
        </w:rPr>
        <w:t>variant</w:t>
      </w:r>
      <w:r w:rsidR="00DA3EA0" w:rsidRPr="00B736B3">
        <w:rPr>
          <w:rFonts w:ascii="Book Antiqua" w:hAnsi="Book Antiqua"/>
          <w:sz w:val="24"/>
          <w:szCs w:val="24"/>
        </w:rPr>
        <w:t xml:space="preserve"> genotype </w:t>
      </w:r>
      <w:r w:rsidR="003939AA" w:rsidRPr="00B736B3">
        <w:rPr>
          <w:rFonts w:ascii="Book Antiqua" w:hAnsi="Book Antiqua"/>
          <w:sz w:val="24"/>
          <w:szCs w:val="24"/>
        </w:rPr>
        <w:t xml:space="preserve">acted as a significant protective factor for </w:t>
      </w:r>
      <w:r w:rsidR="00DA3EA0" w:rsidRPr="00B736B3">
        <w:rPr>
          <w:rFonts w:ascii="Book Antiqua" w:hAnsi="Book Antiqua"/>
          <w:sz w:val="24"/>
          <w:szCs w:val="24"/>
        </w:rPr>
        <w:t>cirrhosis and t</w:t>
      </w:r>
      <w:r w:rsidR="00F35FA7" w:rsidRPr="00B736B3">
        <w:rPr>
          <w:rFonts w:ascii="Book Antiqua" w:hAnsi="Book Antiqua"/>
          <w:sz w:val="24"/>
          <w:szCs w:val="24"/>
        </w:rPr>
        <w:t xml:space="preserve">he subsequent HCC risk, among </w:t>
      </w:r>
      <w:r w:rsidR="00E50F6D" w:rsidRPr="00B736B3">
        <w:rPr>
          <w:rFonts w:ascii="Book Antiqua" w:hAnsi="Book Antiqua"/>
          <w:sz w:val="24"/>
          <w:szCs w:val="24"/>
        </w:rPr>
        <w:t>inactive carriers</w:t>
      </w:r>
      <w:r w:rsidR="009048A0" w:rsidRPr="00B736B3">
        <w:rPr>
          <w:rFonts w:ascii="Book Antiqua" w:hAnsi="Book Antiqua"/>
          <w:sz w:val="24"/>
          <w:szCs w:val="24"/>
        </w:rPr>
        <w:t xml:space="preserve"> (Tables 1</w:t>
      </w:r>
      <w:r w:rsidR="00212003" w:rsidRPr="00B736B3">
        <w:rPr>
          <w:rFonts w:ascii="Book Antiqua" w:hAnsi="Book Antiqua"/>
          <w:sz w:val="24"/>
          <w:szCs w:val="24"/>
          <w:lang w:eastAsia="zh-CN"/>
        </w:rPr>
        <w:t xml:space="preserve"> and</w:t>
      </w:r>
      <w:r w:rsidR="009048A0" w:rsidRPr="00B736B3">
        <w:rPr>
          <w:rFonts w:ascii="Book Antiqua" w:hAnsi="Book Antiqua"/>
          <w:sz w:val="24"/>
          <w:szCs w:val="24"/>
        </w:rPr>
        <w:t xml:space="preserve"> 2)</w:t>
      </w:r>
      <w:r w:rsidR="00E50F6D" w:rsidRPr="00B736B3">
        <w:rPr>
          <w:rFonts w:ascii="Book Antiqua" w:hAnsi="Book Antiqua"/>
          <w:sz w:val="24"/>
          <w:szCs w:val="24"/>
          <w:vertAlign w:val="superscript"/>
        </w:rPr>
        <w:t>[54]</w:t>
      </w:r>
      <w:r w:rsidR="008D1CF8" w:rsidRPr="00B736B3">
        <w:rPr>
          <w:rFonts w:ascii="Book Antiqua" w:hAnsi="Book Antiqua"/>
          <w:sz w:val="24"/>
          <w:szCs w:val="24"/>
        </w:rPr>
        <w:t xml:space="preserve">. </w:t>
      </w:r>
      <w:r w:rsidR="00335E9A" w:rsidRPr="00B736B3">
        <w:rPr>
          <w:rFonts w:ascii="Book Antiqua" w:hAnsi="Book Antiqua"/>
          <w:sz w:val="24"/>
          <w:szCs w:val="24"/>
        </w:rPr>
        <w:t xml:space="preserve">Similarly, </w:t>
      </w:r>
      <w:r w:rsidR="003E2960" w:rsidRPr="00B736B3">
        <w:rPr>
          <w:rFonts w:ascii="Book Antiqua" w:hAnsi="Book Antiqua"/>
          <w:sz w:val="24"/>
          <w:szCs w:val="24"/>
        </w:rPr>
        <w:t xml:space="preserve">a study reported significantly lowered HCC risk in hepatitis B patients with </w:t>
      </w:r>
      <w:r w:rsidR="0080779D" w:rsidRPr="00B736B3">
        <w:rPr>
          <w:rFonts w:ascii="Book Antiqua" w:hAnsi="Book Antiqua"/>
          <w:sz w:val="24"/>
          <w:szCs w:val="24"/>
        </w:rPr>
        <w:t>variant (TT) genotype</w:t>
      </w:r>
      <w:r w:rsidR="003E2960" w:rsidRPr="00B736B3">
        <w:rPr>
          <w:rFonts w:ascii="Book Antiqua" w:hAnsi="Book Antiqua"/>
          <w:sz w:val="24"/>
          <w:szCs w:val="24"/>
        </w:rPr>
        <w:t xml:space="preserve">, </w:t>
      </w:r>
      <w:r w:rsidR="0080779D" w:rsidRPr="00B736B3">
        <w:rPr>
          <w:rFonts w:ascii="Book Antiqua" w:hAnsi="Book Antiqua"/>
          <w:sz w:val="24"/>
          <w:szCs w:val="24"/>
        </w:rPr>
        <w:t xml:space="preserve">than in those with </w:t>
      </w:r>
      <w:r w:rsidR="008A56E9" w:rsidRPr="00B736B3">
        <w:rPr>
          <w:rFonts w:ascii="Book Antiqua" w:hAnsi="Book Antiqua"/>
          <w:sz w:val="24"/>
          <w:szCs w:val="24"/>
        </w:rPr>
        <w:t xml:space="preserve">wild (CC) </w:t>
      </w:r>
      <w:r w:rsidR="00E50F6D" w:rsidRPr="00B736B3">
        <w:rPr>
          <w:rFonts w:ascii="Book Antiqua" w:hAnsi="Book Antiqua"/>
          <w:sz w:val="24"/>
          <w:szCs w:val="24"/>
        </w:rPr>
        <w:t>genotype</w:t>
      </w:r>
      <w:r w:rsidR="00E50F6D" w:rsidRPr="00B736B3">
        <w:rPr>
          <w:rFonts w:ascii="Book Antiqua" w:hAnsi="Book Antiqua"/>
          <w:sz w:val="24"/>
          <w:szCs w:val="24"/>
          <w:vertAlign w:val="superscript"/>
        </w:rPr>
        <w:t>[70]</w:t>
      </w:r>
      <w:r w:rsidR="008D1CF8" w:rsidRPr="00B736B3">
        <w:rPr>
          <w:rFonts w:ascii="Book Antiqua" w:hAnsi="Book Antiqua"/>
          <w:sz w:val="24"/>
          <w:szCs w:val="24"/>
        </w:rPr>
        <w:t xml:space="preserve"> </w:t>
      </w:r>
      <w:r w:rsidR="00335E9A" w:rsidRPr="00B736B3">
        <w:rPr>
          <w:rFonts w:ascii="Book Antiqua" w:hAnsi="Book Antiqua"/>
          <w:sz w:val="24"/>
          <w:szCs w:val="24"/>
        </w:rPr>
        <w:t xml:space="preserve">and </w:t>
      </w:r>
      <w:r w:rsidR="003E2960" w:rsidRPr="00B736B3">
        <w:rPr>
          <w:rFonts w:ascii="Book Antiqua" w:hAnsi="Book Antiqua"/>
          <w:sz w:val="24"/>
          <w:szCs w:val="24"/>
        </w:rPr>
        <w:t>another study also reported decreased HCC risk in patients with TT or CT genotypes than</w:t>
      </w:r>
      <w:r w:rsidR="00E50F6D" w:rsidRPr="00B736B3">
        <w:rPr>
          <w:rFonts w:ascii="Book Antiqua" w:hAnsi="Book Antiqua"/>
          <w:sz w:val="24"/>
          <w:szCs w:val="24"/>
        </w:rPr>
        <w:t xml:space="preserve"> in those with the </w:t>
      </w:r>
      <w:r w:rsidR="00461D87" w:rsidRPr="00B736B3">
        <w:rPr>
          <w:rFonts w:ascii="Book Antiqua" w:hAnsi="Book Antiqua"/>
          <w:sz w:val="24"/>
          <w:szCs w:val="24"/>
        </w:rPr>
        <w:t>wild</w:t>
      </w:r>
      <w:r w:rsidR="00E50F6D" w:rsidRPr="00B736B3">
        <w:rPr>
          <w:rFonts w:ascii="Book Antiqua" w:hAnsi="Book Antiqua"/>
          <w:sz w:val="24"/>
          <w:szCs w:val="24"/>
        </w:rPr>
        <w:t xml:space="preserve"> genotype</w:t>
      </w:r>
      <w:r w:rsidR="00E50F6D" w:rsidRPr="00B736B3">
        <w:rPr>
          <w:rFonts w:ascii="Book Antiqua" w:hAnsi="Book Antiqua"/>
          <w:sz w:val="24"/>
          <w:szCs w:val="24"/>
          <w:vertAlign w:val="superscript"/>
        </w:rPr>
        <w:t>[71]</w:t>
      </w:r>
      <w:r w:rsidR="008D1CF8" w:rsidRPr="00B736B3">
        <w:rPr>
          <w:rFonts w:ascii="Book Antiqua" w:hAnsi="Book Antiqua"/>
          <w:sz w:val="24"/>
          <w:szCs w:val="24"/>
        </w:rPr>
        <w:t xml:space="preserve">. </w:t>
      </w:r>
      <w:r w:rsidR="00991A26" w:rsidRPr="00B736B3">
        <w:rPr>
          <w:rFonts w:ascii="Book Antiqua" w:hAnsi="Book Antiqua"/>
          <w:sz w:val="24"/>
          <w:szCs w:val="24"/>
        </w:rPr>
        <w:t>Both the CC and TT genotypes</w:t>
      </w:r>
      <w:r w:rsidR="00F165E3" w:rsidRPr="00B736B3">
        <w:rPr>
          <w:rFonts w:ascii="Book Antiqua" w:hAnsi="Book Antiqua"/>
          <w:sz w:val="24"/>
          <w:szCs w:val="24"/>
        </w:rPr>
        <w:t xml:space="preserve"> were found to be significant risk factors for </w:t>
      </w:r>
      <w:r w:rsidR="00991A26" w:rsidRPr="00B736B3">
        <w:rPr>
          <w:rFonts w:ascii="Book Antiqua" w:hAnsi="Book Antiqua"/>
          <w:sz w:val="24"/>
          <w:szCs w:val="24"/>
        </w:rPr>
        <w:t>cirrhosis in an earlier s</w:t>
      </w:r>
      <w:r w:rsidR="008D1CF8" w:rsidRPr="00B736B3">
        <w:rPr>
          <w:rFonts w:ascii="Book Antiqua" w:hAnsi="Book Antiqua"/>
          <w:sz w:val="24"/>
          <w:szCs w:val="24"/>
        </w:rPr>
        <w:t xml:space="preserve">tudy done in Italian </w:t>
      </w:r>
      <w:r w:rsidR="00E50F6D" w:rsidRPr="00B736B3">
        <w:rPr>
          <w:rFonts w:ascii="Book Antiqua" w:hAnsi="Book Antiqua"/>
          <w:sz w:val="24"/>
          <w:szCs w:val="24"/>
        </w:rPr>
        <w:t>population</w:t>
      </w:r>
      <w:r w:rsidR="00FE04BB" w:rsidRPr="00B736B3">
        <w:rPr>
          <w:rFonts w:ascii="Book Antiqua" w:hAnsi="Book Antiqua"/>
          <w:sz w:val="24"/>
          <w:szCs w:val="24"/>
        </w:rPr>
        <w:t xml:space="preserve"> (Table1)</w:t>
      </w:r>
      <w:r w:rsidR="00E50F6D" w:rsidRPr="00B736B3">
        <w:rPr>
          <w:rFonts w:ascii="Book Antiqua" w:hAnsi="Book Antiqua"/>
          <w:sz w:val="24"/>
          <w:szCs w:val="24"/>
          <w:vertAlign w:val="superscript"/>
        </w:rPr>
        <w:t>[72]</w:t>
      </w:r>
      <w:r w:rsidR="008D1CF8" w:rsidRPr="00B736B3">
        <w:rPr>
          <w:rFonts w:ascii="Book Antiqua" w:hAnsi="Book Antiqua"/>
          <w:sz w:val="24"/>
          <w:szCs w:val="24"/>
        </w:rPr>
        <w:t xml:space="preserve">. </w:t>
      </w:r>
      <w:r w:rsidR="00474293" w:rsidRPr="00B736B3">
        <w:rPr>
          <w:rFonts w:ascii="Book Antiqua" w:hAnsi="Book Antiqua"/>
          <w:sz w:val="24"/>
          <w:szCs w:val="24"/>
        </w:rPr>
        <w:t xml:space="preserve">Besides, the </w:t>
      </w:r>
      <w:r w:rsidR="00991A26" w:rsidRPr="00B736B3">
        <w:rPr>
          <w:rFonts w:ascii="Book Antiqua" w:hAnsi="Book Antiqua"/>
          <w:sz w:val="24"/>
          <w:szCs w:val="24"/>
        </w:rPr>
        <w:t xml:space="preserve">-509C allele </w:t>
      </w:r>
      <w:r w:rsidR="00474293" w:rsidRPr="00B736B3">
        <w:rPr>
          <w:rFonts w:ascii="Book Antiqua" w:hAnsi="Book Antiqua"/>
          <w:sz w:val="24"/>
          <w:szCs w:val="24"/>
        </w:rPr>
        <w:t xml:space="preserve">was </w:t>
      </w:r>
      <w:r w:rsidR="00991A26" w:rsidRPr="00B736B3">
        <w:rPr>
          <w:rFonts w:ascii="Book Antiqua" w:hAnsi="Book Antiqua"/>
          <w:sz w:val="24"/>
          <w:szCs w:val="24"/>
        </w:rPr>
        <w:t xml:space="preserve">also </w:t>
      </w:r>
      <w:r w:rsidR="00474293" w:rsidRPr="00B736B3">
        <w:rPr>
          <w:rFonts w:ascii="Book Antiqua" w:hAnsi="Book Antiqua"/>
          <w:sz w:val="24"/>
          <w:szCs w:val="24"/>
        </w:rPr>
        <w:t xml:space="preserve">observed </w:t>
      </w:r>
      <w:r w:rsidR="00991A26" w:rsidRPr="00B736B3">
        <w:rPr>
          <w:rFonts w:ascii="Book Antiqua" w:hAnsi="Book Antiqua"/>
          <w:sz w:val="24"/>
          <w:szCs w:val="24"/>
        </w:rPr>
        <w:t>to be significantly associated with higher HCV clearance rates (</w:t>
      </w:r>
      <w:r w:rsidR="00DC02E9" w:rsidRPr="00B736B3">
        <w:rPr>
          <w:rFonts w:ascii="Book Antiqua" w:hAnsi="Book Antiqua"/>
          <w:i/>
          <w:sz w:val="24"/>
          <w:szCs w:val="24"/>
        </w:rPr>
        <w:t>P</w:t>
      </w:r>
      <w:r w:rsidR="00DC02E9" w:rsidRPr="00B736B3">
        <w:rPr>
          <w:rFonts w:ascii="Book Antiqua" w:hAnsi="Book Antiqua"/>
          <w:sz w:val="24"/>
          <w:szCs w:val="24"/>
          <w:lang w:eastAsia="zh-CN"/>
        </w:rPr>
        <w:t xml:space="preserve"> </w:t>
      </w:r>
      <w:r w:rsidR="00991A26" w:rsidRPr="00B736B3">
        <w:rPr>
          <w:rFonts w:ascii="Book Antiqua" w:hAnsi="Book Antiqua"/>
          <w:sz w:val="24"/>
          <w:szCs w:val="24"/>
        </w:rPr>
        <w:t>&lt;</w:t>
      </w:r>
      <w:r w:rsidR="00DC02E9" w:rsidRPr="00B736B3">
        <w:rPr>
          <w:rFonts w:ascii="Book Antiqua" w:hAnsi="Book Antiqua"/>
          <w:sz w:val="24"/>
          <w:szCs w:val="24"/>
          <w:lang w:eastAsia="zh-CN"/>
        </w:rPr>
        <w:t xml:space="preserve"> </w:t>
      </w:r>
      <w:r w:rsidR="00991A26" w:rsidRPr="00B736B3">
        <w:rPr>
          <w:rFonts w:ascii="Book Antiqua" w:hAnsi="Book Antiqua"/>
          <w:sz w:val="24"/>
          <w:szCs w:val="24"/>
        </w:rPr>
        <w:t>0.01)</w:t>
      </w:r>
      <w:r w:rsidR="00F10B89" w:rsidRPr="00B736B3">
        <w:rPr>
          <w:rFonts w:ascii="Book Antiqua" w:hAnsi="Book Antiqua"/>
          <w:sz w:val="24"/>
          <w:szCs w:val="24"/>
        </w:rPr>
        <w:t xml:space="preserve">, in a study by </w:t>
      </w:r>
      <w:r w:rsidR="00991A26" w:rsidRPr="00B736B3">
        <w:rPr>
          <w:rFonts w:ascii="Book Antiqua" w:hAnsi="Book Antiqua"/>
          <w:sz w:val="24"/>
          <w:szCs w:val="24"/>
        </w:rPr>
        <w:t xml:space="preserve">Kimura </w:t>
      </w:r>
      <w:r w:rsidR="00991A26" w:rsidRPr="00B736B3">
        <w:rPr>
          <w:rFonts w:ascii="Book Antiqua" w:hAnsi="Book Antiqua"/>
          <w:i/>
          <w:sz w:val="24"/>
          <w:szCs w:val="24"/>
        </w:rPr>
        <w:t>et al</w:t>
      </w:r>
      <w:r w:rsidR="00E50F6D" w:rsidRPr="00B736B3">
        <w:rPr>
          <w:rFonts w:ascii="Book Antiqua" w:hAnsi="Book Antiqua"/>
          <w:sz w:val="24"/>
          <w:szCs w:val="24"/>
          <w:vertAlign w:val="superscript"/>
        </w:rPr>
        <w:t>[73]</w:t>
      </w:r>
      <w:r w:rsidR="00991A26" w:rsidRPr="00B736B3">
        <w:rPr>
          <w:rFonts w:ascii="Book Antiqua" w:hAnsi="Book Antiqua"/>
          <w:sz w:val="24"/>
          <w:szCs w:val="24"/>
        </w:rPr>
        <w:t>.</w:t>
      </w:r>
      <w:r w:rsidR="00212003" w:rsidRPr="00B736B3">
        <w:rPr>
          <w:rFonts w:ascii="Book Antiqua" w:hAnsi="Book Antiqua"/>
          <w:sz w:val="24"/>
          <w:szCs w:val="24"/>
          <w:lang w:eastAsia="zh-CN"/>
        </w:rPr>
        <w:t xml:space="preserve"> </w:t>
      </w:r>
      <w:r w:rsidRPr="00B736B3">
        <w:rPr>
          <w:rFonts w:ascii="Book Antiqua" w:hAnsi="Book Antiqua"/>
          <w:sz w:val="24"/>
          <w:szCs w:val="24"/>
        </w:rPr>
        <w:t xml:space="preserve">A </w:t>
      </w:r>
      <w:r w:rsidR="000038B4" w:rsidRPr="00B736B3">
        <w:rPr>
          <w:rFonts w:ascii="Book Antiqua" w:hAnsi="Book Antiqua"/>
          <w:sz w:val="24"/>
          <w:szCs w:val="24"/>
        </w:rPr>
        <w:t xml:space="preserve">Chinese </w:t>
      </w:r>
      <w:r w:rsidRPr="00B736B3">
        <w:rPr>
          <w:rFonts w:ascii="Book Antiqua" w:hAnsi="Book Antiqua"/>
          <w:sz w:val="24"/>
          <w:szCs w:val="24"/>
        </w:rPr>
        <w:t>case-contr</w:t>
      </w:r>
      <w:r w:rsidR="000038B4" w:rsidRPr="00B736B3">
        <w:rPr>
          <w:rFonts w:ascii="Book Antiqua" w:hAnsi="Book Antiqua"/>
          <w:sz w:val="24"/>
          <w:szCs w:val="24"/>
        </w:rPr>
        <w:t xml:space="preserve">ol study </w:t>
      </w:r>
      <w:r w:rsidR="002E72DE" w:rsidRPr="00B736B3">
        <w:rPr>
          <w:rFonts w:ascii="Book Antiqua" w:hAnsi="Book Antiqua"/>
          <w:sz w:val="24"/>
          <w:szCs w:val="24"/>
        </w:rPr>
        <w:t xml:space="preserve">revealed that both T allele heteo- and homozygotes </w:t>
      </w:r>
      <w:r w:rsidRPr="00B736B3">
        <w:rPr>
          <w:rFonts w:ascii="Book Antiqua" w:hAnsi="Book Antiqua"/>
          <w:sz w:val="24"/>
          <w:szCs w:val="24"/>
        </w:rPr>
        <w:t>were significantly associated with d</w:t>
      </w:r>
      <w:r w:rsidR="00E50F6D" w:rsidRPr="00B736B3">
        <w:rPr>
          <w:rFonts w:ascii="Book Antiqua" w:hAnsi="Book Antiqua"/>
          <w:sz w:val="24"/>
          <w:szCs w:val="24"/>
        </w:rPr>
        <w:t>ecreased colorectal cancer risk</w:t>
      </w:r>
      <w:r w:rsidR="00E50F6D" w:rsidRPr="00B736B3">
        <w:rPr>
          <w:rFonts w:ascii="Book Antiqua" w:hAnsi="Book Antiqua"/>
          <w:sz w:val="24"/>
          <w:szCs w:val="24"/>
          <w:vertAlign w:val="superscript"/>
        </w:rPr>
        <w:t>[74]</w:t>
      </w:r>
      <w:r w:rsidR="005D369B" w:rsidRPr="00B736B3">
        <w:rPr>
          <w:rFonts w:ascii="Book Antiqua" w:hAnsi="Book Antiqua"/>
          <w:sz w:val="24"/>
          <w:szCs w:val="24"/>
        </w:rPr>
        <w:t>.</w:t>
      </w:r>
    </w:p>
    <w:p w:rsidR="00FD5F83" w:rsidRPr="00B736B3" w:rsidRDefault="00FD5F83" w:rsidP="00B736B3">
      <w:pPr>
        <w:spacing w:after="0" w:line="360" w:lineRule="auto"/>
        <w:ind w:firstLineChars="200" w:firstLine="480"/>
        <w:jc w:val="both"/>
        <w:rPr>
          <w:rFonts w:ascii="Book Antiqua" w:hAnsi="Book Antiqua"/>
          <w:sz w:val="24"/>
          <w:szCs w:val="24"/>
          <w:u w:val="single"/>
        </w:rPr>
      </w:pPr>
      <w:r w:rsidRPr="00B736B3">
        <w:rPr>
          <w:rFonts w:ascii="Book Antiqua" w:hAnsi="Book Antiqua"/>
          <w:sz w:val="24"/>
          <w:szCs w:val="24"/>
        </w:rPr>
        <w:t xml:space="preserve">Grainger </w:t>
      </w:r>
      <w:r w:rsidRPr="00B736B3">
        <w:rPr>
          <w:rFonts w:ascii="Book Antiqua" w:hAnsi="Book Antiqua"/>
          <w:i/>
          <w:sz w:val="24"/>
          <w:szCs w:val="24"/>
        </w:rPr>
        <w:t>et al</w:t>
      </w:r>
      <w:r w:rsidR="009C29DE" w:rsidRPr="00B736B3">
        <w:rPr>
          <w:rFonts w:ascii="Book Antiqua" w:hAnsi="Book Antiqua"/>
          <w:sz w:val="24"/>
          <w:szCs w:val="24"/>
          <w:vertAlign w:val="superscript"/>
        </w:rPr>
        <w:t>[75]</w:t>
      </w:r>
      <w:r w:rsidRPr="00B736B3">
        <w:rPr>
          <w:rFonts w:ascii="Book Antiqua" w:hAnsi="Book Antiqua"/>
          <w:sz w:val="24"/>
          <w:szCs w:val="24"/>
        </w:rPr>
        <w:t xml:space="preserve">, have observed that the T allele of -509C/T polymorphism </w:t>
      </w:r>
      <w:r w:rsidR="00453E61" w:rsidRPr="00B736B3">
        <w:rPr>
          <w:rFonts w:ascii="Book Antiqua" w:hAnsi="Book Antiqua"/>
          <w:sz w:val="24"/>
          <w:szCs w:val="24"/>
        </w:rPr>
        <w:t>accounts for</w:t>
      </w:r>
      <w:r w:rsidRPr="00B736B3">
        <w:rPr>
          <w:rFonts w:ascii="Book Antiqua" w:hAnsi="Book Antiqua"/>
          <w:sz w:val="24"/>
          <w:szCs w:val="24"/>
        </w:rPr>
        <w:t xml:space="preserve"> high</w:t>
      </w:r>
      <w:r w:rsidR="00453E61" w:rsidRPr="00B736B3">
        <w:rPr>
          <w:rFonts w:ascii="Book Antiqua" w:hAnsi="Book Antiqua"/>
          <w:sz w:val="24"/>
          <w:szCs w:val="24"/>
        </w:rPr>
        <w:t xml:space="preserve">er </w:t>
      </w:r>
      <w:r w:rsidR="00846BAB" w:rsidRPr="00B736B3">
        <w:rPr>
          <w:rFonts w:ascii="Book Antiqua" w:hAnsi="Book Antiqua"/>
          <w:sz w:val="24"/>
          <w:szCs w:val="24"/>
        </w:rPr>
        <w:t>TGF-β1 production</w:t>
      </w:r>
      <w:r w:rsidR="004B4D31" w:rsidRPr="00B736B3">
        <w:rPr>
          <w:rFonts w:ascii="Book Antiqua" w:hAnsi="Book Antiqua"/>
          <w:sz w:val="24"/>
          <w:szCs w:val="24"/>
        </w:rPr>
        <w:t>. However, our</w:t>
      </w:r>
      <w:r w:rsidRPr="00B736B3">
        <w:rPr>
          <w:rFonts w:ascii="Book Antiqua" w:hAnsi="Book Antiqua"/>
          <w:sz w:val="24"/>
          <w:szCs w:val="24"/>
        </w:rPr>
        <w:t xml:space="preserve"> study differed from this</w:t>
      </w:r>
      <w:r w:rsidR="00846BAB" w:rsidRPr="00B736B3">
        <w:rPr>
          <w:rFonts w:ascii="Book Antiqua" w:hAnsi="Book Antiqua"/>
          <w:sz w:val="24"/>
          <w:szCs w:val="24"/>
        </w:rPr>
        <w:t xml:space="preserve"> finding as </w:t>
      </w:r>
      <w:r w:rsidRPr="00B736B3">
        <w:rPr>
          <w:rFonts w:ascii="Book Antiqua" w:hAnsi="Book Antiqua"/>
          <w:sz w:val="24"/>
          <w:szCs w:val="24"/>
        </w:rPr>
        <w:t>no s</w:t>
      </w:r>
      <w:r w:rsidR="00846BAB" w:rsidRPr="00B736B3">
        <w:rPr>
          <w:rFonts w:ascii="Book Antiqua" w:hAnsi="Book Antiqua"/>
          <w:sz w:val="24"/>
          <w:szCs w:val="24"/>
        </w:rPr>
        <w:t xml:space="preserve">ubstantial </w:t>
      </w:r>
      <w:r w:rsidRPr="00B736B3">
        <w:rPr>
          <w:rFonts w:ascii="Book Antiqua" w:hAnsi="Book Antiqua"/>
          <w:sz w:val="24"/>
          <w:szCs w:val="24"/>
        </w:rPr>
        <w:t xml:space="preserve">difference in the levels in any of the </w:t>
      </w:r>
      <w:r w:rsidRPr="00B736B3">
        <w:rPr>
          <w:rFonts w:ascii="Book Antiqua" w:hAnsi="Book Antiqua"/>
          <w:i/>
          <w:sz w:val="24"/>
          <w:szCs w:val="24"/>
        </w:rPr>
        <w:t>TGF-β1</w:t>
      </w:r>
      <w:r w:rsidRPr="00B736B3">
        <w:rPr>
          <w:rFonts w:ascii="Book Antiqua" w:hAnsi="Book Antiqua"/>
          <w:sz w:val="24"/>
          <w:szCs w:val="24"/>
        </w:rPr>
        <w:t>genotypes</w:t>
      </w:r>
      <w:r w:rsidR="005D369B" w:rsidRPr="00B736B3">
        <w:rPr>
          <w:rFonts w:ascii="Book Antiqua" w:hAnsi="Book Antiqua"/>
          <w:sz w:val="24"/>
          <w:szCs w:val="24"/>
        </w:rPr>
        <w:t xml:space="preserve"> </w:t>
      </w:r>
      <w:r w:rsidR="00846BAB" w:rsidRPr="00B736B3">
        <w:rPr>
          <w:rFonts w:ascii="Book Antiqua" w:hAnsi="Book Antiqua"/>
          <w:sz w:val="24"/>
          <w:szCs w:val="24"/>
        </w:rPr>
        <w:t>was observed</w:t>
      </w:r>
      <w:r w:rsidR="00E50F6D" w:rsidRPr="00B736B3">
        <w:rPr>
          <w:rFonts w:ascii="Book Antiqua" w:hAnsi="Book Antiqua"/>
          <w:sz w:val="24"/>
          <w:szCs w:val="24"/>
          <w:vertAlign w:val="superscript"/>
        </w:rPr>
        <w:t>[54]</w:t>
      </w:r>
      <w:r w:rsidR="00784F72" w:rsidRPr="00B736B3">
        <w:rPr>
          <w:rFonts w:ascii="Book Antiqua" w:hAnsi="Book Antiqua"/>
          <w:sz w:val="24"/>
          <w:szCs w:val="24"/>
        </w:rPr>
        <w:t xml:space="preserve">. </w:t>
      </w:r>
      <w:r w:rsidRPr="00B736B3">
        <w:rPr>
          <w:rFonts w:ascii="Book Antiqua" w:hAnsi="Book Antiqua"/>
          <w:sz w:val="24"/>
          <w:szCs w:val="24"/>
        </w:rPr>
        <w:t>Further, a study done by Qi</w:t>
      </w:r>
      <w:r w:rsidR="003A009D" w:rsidRPr="00B736B3">
        <w:rPr>
          <w:rFonts w:ascii="Book Antiqua" w:hAnsi="Book Antiqua"/>
          <w:sz w:val="24"/>
          <w:szCs w:val="24"/>
        </w:rPr>
        <w:t xml:space="preserve"> </w:t>
      </w:r>
      <w:r w:rsidRPr="00B736B3">
        <w:rPr>
          <w:rFonts w:ascii="Book Antiqua" w:hAnsi="Book Antiqua"/>
          <w:i/>
          <w:sz w:val="24"/>
          <w:szCs w:val="24"/>
        </w:rPr>
        <w:t>et al</w:t>
      </w:r>
      <w:r w:rsidR="00212003" w:rsidRPr="00B736B3">
        <w:rPr>
          <w:rFonts w:ascii="Book Antiqua" w:hAnsi="Book Antiqua"/>
          <w:sz w:val="24"/>
          <w:szCs w:val="24"/>
          <w:vertAlign w:val="superscript"/>
        </w:rPr>
        <w:t>[70]</w:t>
      </w:r>
      <w:r w:rsidRPr="00B736B3">
        <w:rPr>
          <w:rFonts w:ascii="Book Antiqua" w:hAnsi="Book Antiqua"/>
          <w:sz w:val="24"/>
          <w:szCs w:val="24"/>
        </w:rPr>
        <w:t>, also did not show any significant difference in TGF-β1 plasma concentration, between CC and TT genotypes amon</w:t>
      </w:r>
      <w:r w:rsidR="005B40C9" w:rsidRPr="00B736B3">
        <w:rPr>
          <w:rFonts w:ascii="Book Antiqua" w:hAnsi="Book Antiqua"/>
          <w:sz w:val="24"/>
          <w:szCs w:val="24"/>
        </w:rPr>
        <w:t>g diseased or healthy controls</w:t>
      </w:r>
      <w:r w:rsidR="005D369B" w:rsidRPr="00B736B3">
        <w:rPr>
          <w:rFonts w:ascii="Book Antiqua" w:hAnsi="Book Antiqua"/>
          <w:sz w:val="24"/>
          <w:szCs w:val="24"/>
        </w:rPr>
        <w:t xml:space="preserve">. </w:t>
      </w:r>
      <w:r w:rsidR="00E62937" w:rsidRPr="00B736B3">
        <w:rPr>
          <w:rFonts w:ascii="Book Antiqua" w:hAnsi="Book Antiqua"/>
          <w:sz w:val="24"/>
          <w:szCs w:val="24"/>
        </w:rPr>
        <w:t>Ethnic</w:t>
      </w:r>
      <w:r w:rsidR="005B40C9" w:rsidRPr="00B736B3">
        <w:rPr>
          <w:rFonts w:ascii="Book Antiqua" w:hAnsi="Book Antiqua"/>
          <w:sz w:val="24"/>
          <w:szCs w:val="24"/>
        </w:rPr>
        <w:t xml:space="preserve"> disparity could be the most probable </w:t>
      </w:r>
      <w:r w:rsidRPr="00B736B3">
        <w:rPr>
          <w:rFonts w:ascii="Book Antiqua" w:hAnsi="Book Antiqua"/>
          <w:sz w:val="24"/>
          <w:szCs w:val="24"/>
        </w:rPr>
        <w:t>reason for the apparent discrepancy on the genetic control of TGF-β1 production level</w:t>
      </w:r>
      <w:r w:rsidR="005B40C9" w:rsidRPr="00B736B3">
        <w:rPr>
          <w:rFonts w:ascii="Book Antiqua" w:hAnsi="Book Antiqua"/>
          <w:sz w:val="24"/>
          <w:szCs w:val="24"/>
        </w:rPr>
        <w:t>.</w:t>
      </w:r>
    </w:p>
    <w:p w:rsidR="00212003" w:rsidRPr="00B736B3" w:rsidRDefault="00212003" w:rsidP="00B736B3">
      <w:pPr>
        <w:spacing w:after="0" w:line="360" w:lineRule="auto"/>
        <w:jc w:val="both"/>
        <w:rPr>
          <w:rFonts w:ascii="Book Antiqua" w:hAnsi="Book Antiqua"/>
          <w:b/>
          <w:sz w:val="24"/>
          <w:szCs w:val="24"/>
          <w:lang w:eastAsia="zh-CN"/>
        </w:rPr>
      </w:pPr>
    </w:p>
    <w:p w:rsidR="00714939" w:rsidRPr="00B736B3" w:rsidRDefault="00212003" w:rsidP="00B736B3">
      <w:pPr>
        <w:spacing w:after="0" w:line="360" w:lineRule="auto"/>
        <w:jc w:val="both"/>
        <w:rPr>
          <w:rFonts w:ascii="Book Antiqua" w:hAnsi="Book Antiqua"/>
          <w:b/>
          <w:i/>
          <w:sz w:val="24"/>
          <w:szCs w:val="24"/>
          <w:lang w:eastAsia="zh-CN"/>
        </w:rPr>
      </w:pPr>
      <w:r w:rsidRPr="00B736B3">
        <w:rPr>
          <w:rFonts w:ascii="Book Antiqua" w:hAnsi="Book Antiqua"/>
          <w:b/>
          <w:i/>
          <w:sz w:val="24"/>
          <w:szCs w:val="24"/>
        </w:rPr>
        <w:t>IL-2</w:t>
      </w:r>
    </w:p>
    <w:p w:rsidR="00066326" w:rsidRPr="00B736B3" w:rsidRDefault="006C7B53" w:rsidP="00B736B3">
      <w:pPr>
        <w:spacing w:after="0" w:line="360" w:lineRule="auto"/>
        <w:jc w:val="both"/>
        <w:rPr>
          <w:rFonts w:ascii="Book Antiqua" w:hAnsi="Book Antiqua"/>
          <w:sz w:val="24"/>
          <w:szCs w:val="24"/>
        </w:rPr>
      </w:pPr>
      <w:r w:rsidRPr="00B736B3">
        <w:rPr>
          <w:rFonts w:ascii="Book Antiqua" w:hAnsi="Book Antiqua"/>
          <w:sz w:val="24"/>
          <w:szCs w:val="24"/>
        </w:rPr>
        <w:t xml:space="preserve">IL-2, </w:t>
      </w:r>
      <w:r w:rsidR="00AC365D" w:rsidRPr="00B736B3">
        <w:rPr>
          <w:rFonts w:ascii="Book Antiqua" w:hAnsi="Book Antiqua"/>
          <w:sz w:val="24"/>
          <w:szCs w:val="24"/>
        </w:rPr>
        <w:t xml:space="preserve">a </w:t>
      </w:r>
      <w:r w:rsidR="007235B6" w:rsidRPr="00B736B3">
        <w:rPr>
          <w:rFonts w:ascii="Book Antiqua" w:hAnsi="Book Antiqua"/>
          <w:sz w:val="24"/>
          <w:szCs w:val="24"/>
        </w:rPr>
        <w:t xml:space="preserve">proinflammatory </w:t>
      </w:r>
      <w:r w:rsidR="009338D0" w:rsidRPr="00B736B3">
        <w:rPr>
          <w:rFonts w:ascii="Book Antiqua" w:hAnsi="Book Antiqua"/>
          <w:sz w:val="24"/>
          <w:szCs w:val="24"/>
        </w:rPr>
        <w:t xml:space="preserve">and strong immunoregulatory Th1 cytokine, affecting </w:t>
      </w:r>
      <w:r w:rsidRPr="00B736B3">
        <w:rPr>
          <w:rFonts w:ascii="Book Antiqua" w:hAnsi="Book Antiqua"/>
          <w:sz w:val="24"/>
          <w:szCs w:val="24"/>
        </w:rPr>
        <w:t xml:space="preserve">various </w:t>
      </w:r>
      <w:r w:rsidR="00066326" w:rsidRPr="00B736B3">
        <w:rPr>
          <w:rFonts w:ascii="Book Antiqua" w:hAnsi="Book Antiqua"/>
          <w:sz w:val="24"/>
          <w:szCs w:val="24"/>
        </w:rPr>
        <w:t xml:space="preserve">immune cells. </w:t>
      </w:r>
      <w:r w:rsidR="00714939" w:rsidRPr="00B736B3">
        <w:rPr>
          <w:rFonts w:ascii="Book Antiqua" w:hAnsi="Book Antiqua"/>
          <w:sz w:val="24"/>
          <w:szCs w:val="24"/>
        </w:rPr>
        <w:t xml:space="preserve">John </w:t>
      </w:r>
      <w:r w:rsidR="00714939" w:rsidRPr="00B736B3">
        <w:rPr>
          <w:rFonts w:ascii="Book Antiqua" w:hAnsi="Book Antiqua"/>
          <w:i/>
          <w:sz w:val="24"/>
          <w:szCs w:val="24"/>
        </w:rPr>
        <w:t>et al</w:t>
      </w:r>
      <w:r w:rsidR="008521B7" w:rsidRPr="00B736B3">
        <w:rPr>
          <w:rFonts w:ascii="Book Antiqua" w:hAnsi="Book Antiqua"/>
          <w:sz w:val="24"/>
          <w:szCs w:val="24"/>
          <w:vertAlign w:val="superscript"/>
        </w:rPr>
        <w:t>[76]</w:t>
      </w:r>
      <w:r w:rsidR="008521B7" w:rsidRPr="00B736B3">
        <w:rPr>
          <w:rFonts w:ascii="Book Antiqua" w:hAnsi="Book Antiqua"/>
          <w:sz w:val="24"/>
          <w:szCs w:val="24"/>
        </w:rPr>
        <w:t xml:space="preserve"> </w:t>
      </w:r>
      <w:r w:rsidR="00714939" w:rsidRPr="00B736B3">
        <w:rPr>
          <w:rFonts w:ascii="Book Antiqua" w:hAnsi="Book Antiqua"/>
          <w:sz w:val="24"/>
          <w:szCs w:val="24"/>
        </w:rPr>
        <w:t xml:space="preserve">had </w:t>
      </w:r>
      <w:r w:rsidR="00C30840" w:rsidRPr="00B736B3">
        <w:rPr>
          <w:rFonts w:ascii="Book Antiqua" w:hAnsi="Book Antiqua"/>
          <w:sz w:val="24"/>
          <w:szCs w:val="24"/>
        </w:rPr>
        <w:t xml:space="preserve">reported two SNPs in </w:t>
      </w:r>
      <w:r w:rsidR="00D865E5" w:rsidRPr="00B736B3">
        <w:rPr>
          <w:rFonts w:ascii="Book Antiqua" w:hAnsi="Book Antiqua"/>
          <w:sz w:val="24"/>
          <w:szCs w:val="24"/>
        </w:rPr>
        <w:t>IL-2 gene</w:t>
      </w:r>
      <w:r w:rsidR="00C30840" w:rsidRPr="00B736B3">
        <w:rPr>
          <w:rFonts w:ascii="Book Antiqua" w:hAnsi="Book Antiqua"/>
          <w:sz w:val="24"/>
          <w:szCs w:val="24"/>
        </w:rPr>
        <w:t xml:space="preserve"> (-330 and +166). </w:t>
      </w:r>
      <w:r w:rsidR="00066326" w:rsidRPr="00B736B3">
        <w:rPr>
          <w:rFonts w:ascii="Book Antiqua" w:hAnsi="Book Antiqua"/>
          <w:sz w:val="24"/>
          <w:szCs w:val="24"/>
        </w:rPr>
        <w:t xml:space="preserve">The +166 change occurs </w:t>
      </w:r>
      <w:r w:rsidR="009B1710" w:rsidRPr="00B736B3">
        <w:rPr>
          <w:rFonts w:ascii="Book Antiqua" w:hAnsi="Book Antiqua"/>
          <w:sz w:val="24"/>
          <w:szCs w:val="24"/>
        </w:rPr>
        <w:t xml:space="preserve">in the leader peptide, so no change occurs in </w:t>
      </w:r>
      <w:r w:rsidR="00066326" w:rsidRPr="00B736B3">
        <w:rPr>
          <w:rFonts w:ascii="Book Antiqua" w:hAnsi="Book Antiqua"/>
          <w:sz w:val="24"/>
          <w:szCs w:val="24"/>
        </w:rPr>
        <w:t xml:space="preserve">amino acid sequence. </w:t>
      </w:r>
      <w:r w:rsidR="00714939" w:rsidRPr="00B736B3">
        <w:rPr>
          <w:rFonts w:ascii="Book Antiqua" w:hAnsi="Book Antiqua"/>
          <w:sz w:val="24"/>
          <w:szCs w:val="24"/>
        </w:rPr>
        <w:t>The SNP at -330 promoter regio</w:t>
      </w:r>
      <w:r w:rsidR="00602DF4" w:rsidRPr="00B736B3">
        <w:rPr>
          <w:rFonts w:ascii="Book Antiqua" w:hAnsi="Book Antiqua"/>
          <w:sz w:val="24"/>
          <w:szCs w:val="24"/>
        </w:rPr>
        <w:t xml:space="preserve">n position produces two alleles (T and G). </w:t>
      </w:r>
      <w:r w:rsidR="002A103E" w:rsidRPr="00B736B3">
        <w:rPr>
          <w:rFonts w:ascii="Book Antiqua" w:hAnsi="Book Antiqua"/>
          <w:sz w:val="24"/>
          <w:szCs w:val="24"/>
        </w:rPr>
        <w:t xml:space="preserve">Since, the -330 </w:t>
      </w:r>
      <w:r w:rsidR="00066326" w:rsidRPr="00B736B3">
        <w:rPr>
          <w:rFonts w:ascii="Book Antiqua" w:hAnsi="Book Antiqua"/>
          <w:sz w:val="24"/>
          <w:szCs w:val="24"/>
        </w:rPr>
        <w:t>promoter reg</w:t>
      </w:r>
      <w:r w:rsidR="00846F8C" w:rsidRPr="00B736B3">
        <w:rPr>
          <w:rFonts w:ascii="Book Antiqua" w:hAnsi="Book Antiqua"/>
          <w:sz w:val="24"/>
          <w:szCs w:val="24"/>
        </w:rPr>
        <w:t xml:space="preserve">ion polymorphism consists of </w:t>
      </w:r>
      <w:r w:rsidR="00AC365D" w:rsidRPr="00B736B3">
        <w:rPr>
          <w:rFonts w:ascii="Book Antiqua" w:hAnsi="Book Antiqua"/>
          <w:sz w:val="24"/>
          <w:szCs w:val="24"/>
        </w:rPr>
        <w:t xml:space="preserve">two common </w:t>
      </w:r>
      <w:r w:rsidR="00066326" w:rsidRPr="00B736B3">
        <w:rPr>
          <w:rFonts w:ascii="Book Antiqua" w:hAnsi="Book Antiqua"/>
          <w:sz w:val="24"/>
          <w:szCs w:val="24"/>
        </w:rPr>
        <w:t xml:space="preserve">alleles, </w:t>
      </w:r>
      <w:r w:rsidR="00846F8C" w:rsidRPr="00B736B3">
        <w:rPr>
          <w:rFonts w:ascii="Book Antiqua" w:hAnsi="Book Antiqua"/>
          <w:sz w:val="24"/>
          <w:szCs w:val="24"/>
        </w:rPr>
        <w:t>so it is regarded as</w:t>
      </w:r>
      <w:r w:rsidR="00066326" w:rsidRPr="00B736B3">
        <w:rPr>
          <w:rFonts w:ascii="Book Antiqua" w:hAnsi="Book Antiqua"/>
          <w:sz w:val="24"/>
          <w:szCs w:val="24"/>
        </w:rPr>
        <w:t xml:space="preserve"> an </w:t>
      </w:r>
      <w:r w:rsidR="000E2BE7" w:rsidRPr="00B736B3">
        <w:rPr>
          <w:rFonts w:ascii="Book Antiqua" w:hAnsi="Book Antiqua"/>
          <w:sz w:val="24"/>
          <w:szCs w:val="24"/>
        </w:rPr>
        <w:t xml:space="preserve">appropriate marker for </w:t>
      </w:r>
      <w:r w:rsidR="00066326" w:rsidRPr="00B736B3">
        <w:rPr>
          <w:rFonts w:ascii="Book Antiqua" w:hAnsi="Book Antiqua"/>
          <w:sz w:val="24"/>
          <w:szCs w:val="24"/>
        </w:rPr>
        <w:t xml:space="preserve">association studies. </w:t>
      </w:r>
    </w:p>
    <w:p w:rsidR="003F464C" w:rsidRPr="00B736B3" w:rsidRDefault="00F85055" w:rsidP="00B736B3">
      <w:pPr>
        <w:spacing w:after="0" w:line="360" w:lineRule="auto"/>
        <w:ind w:firstLineChars="200" w:firstLine="480"/>
        <w:jc w:val="both"/>
        <w:rPr>
          <w:rFonts w:ascii="Book Antiqua" w:hAnsi="Book Antiqua"/>
          <w:sz w:val="24"/>
          <w:szCs w:val="24"/>
        </w:rPr>
      </w:pPr>
      <w:r w:rsidRPr="00B736B3">
        <w:rPr>
          <w:rFonts w:ascii="Book Antiqua" w:hAnsi="Book Antiqua"/>
          <w:sz w:val="24"/>
          <w:szCs w:val="24"/>
        </w:rPr>
        <w:t xml:space="preserve">On </w:t>
      </w:r>
      <w:r w:rsidR="000038C6" w:rsidRPr="00B736B3">
        <w:rPr>
          <w:rFonts w:ascii="Book Antiqua" w:hAnsi="Book Antiqua"/>
          <w:sz w:val="24"/>
          <w:szCs w:val="24"/>
        </w:rPr>
        <w:t xml:space="preserve">associating </w:t>
      </w:r>
      <w:r w:rsidR="003F464C" w:rsidRPr="00B736B3">
        <w:rPr>
          <w:rFonts w:ascii="Book Antiqua" w:hAnsi="Book Antiqua"/>
          <w:sz w:val="24"/>
          <w:szCs w:val="24"/>
        </w:rPr>
        <w:t xml:space="preserve">the </w:t>
      </w:r>
      <w:r w:rsidR="003F464C" w:rsidRPr="00B736B3">
        <w:rPr>
          <w:rFonts w:ascii="Book Antiqua" w:hAnsi="Book Antiqua"/>
          <w:i/>
          <w:sz w:val="24"/>
          <w:szCs w:val="24"/>
        </w:rPr>
        <w:t>IL-2</w:t>
      </w:r>
      <w:r w:rsidR="00212003" w:rsidRPr="00B736B3">
        <w:rPr>
          <w:rFonts w:ascii="Book Antiqua" w:hAnsi="Book Antiqua"/>
          <w:i/>
          <w:sz w:val="24"/>
          <w:szCs w:val="24"/>
          <w:lang w:eastAsia="zh-CN"/>
        </w:rPr>
        <w:t xml:space="preserve"> </w:t>
      </w:r>
      <w:r w:rsidR="003F464C" w:rsidRPr="00B736B3">
        <w:rPr>
          <w:rFonts w:ascii="Book Antiqua" w:hAnsi="Book Antiqua"/>
          <w:sz w:val="24"/>
          <w:szCs w:val="24"/>
        </w:rPr>
        <w:t>(-330 T</w:t>
      </w:r>
      <w:r w:rsidR="00E15346" w:rsidRPr="00B736B3">
        <w:rPr>
          <w:rFonts w:ascii="Book Antiqua" w:hAnsi="Book Antiqua"/>
          <w:sz w:val="24"/>
          <w:szCs w:val="24"/>
        </w:rPr>
        <w:t xml:space="preserve">&gt;G) genotypes </w:t>
      </w:r>
      <w:r w:rsidR="000038C6" w:rsidRPr="00B736B3">
        <w:rPr>
          <w:rFonts w:ascii="Book Antiqua" w:hAnsi="Book Antiqua"/>
          <w:sz w:val="24"/>
          <w:szCs w:val="24"/>
        </w:rPr>
        <w:t>with</w:t>
      </w:r>
      <w:r w:rsidR="00E15346" w:rsidRPr="00B736B3">
        <w:rPr>
          <w:rFonts w:ascii="Book Antiqua" w:hAnsi="Book Antiqua"/>
          <w:sz w:val="24"/>
          <w:szCs w:val="24"/>
        </w:rPr>
        <w:t xml:space="preserve"> HCC </w:t>
      </w:r>
      <w:r w:rsidR="003F464C" w:rsidRPr="00B736B3">
        <w:rPr>
          <w:rFonts w:ascii="Book Antiqua" w:hAnsi="Book Antiqua"/>
          <w:sz w:val="24"/>
          <w:szCs w:val="24"/>
        </w:rPr>
        <w:t>progression</w:t>
      </w:r>
      <w:r w:rsidR="00E62937" w:rsidRPr="00B736B3">
        <w:rPr>
          <w:rFonts w:ascii="Book Antiqua" w:hAnsi="Book Antiqua"/>
          <w:sz w:val="24"/>
          <w:szCs w:val="24"/>
        </w:rPr>
        <w:t xml:space="preserve"> in HBV infected indviduals</w:t>
      </w:r>
      <w:r w:rsidR="003F464C" w:rsidRPr="00B736B3">
        <w:rPr>
          <w:rFonts w:ascii="Book Antiqua" w:hAnsi="Book Antiqua"/>
          <w:sz w:val="24"/>
          <w:szCs w:val="24"/>
        </w:rPr>
        <w:t>,</w:t>
      </w:r>
      <w:r w:rsidR="005068BE" w:rsidRPr="00B736B3">
        <w:rPr>
          <w:rFonts w:ascii="Book Antiqua" w:hAnsi="Book Antiqua"/>
          <w:sz w:val="24"/>
          <w:szCs w:val="24"/>
        </w:rPr>
        <w:t xml:space="preserve"> we </w:t>
      </w:r>
      <w:r w:rsidR="003F464C" w:rsidRPr="00B736B3">
        <w:rPr>
          <w:rFonts w:ascii="Book Antiqua" w:hAnsi="Book Antiqua"/>
          <w:sz w:val="24"/>
          <w:szCs w:val="24"/>
        </w:rPr>
        <w:t>showed that both the TG and GG genotypes remained largely non-significant in HBV chronicity, among controls and carriers</w:t>
      </w:r>
      <w:r w:rsidR="008521B7" w:rsidRPr="00B736B3">
        <w:rPr>
          <w:rFonts w:ascii="Book Antiqua" w:hAnsi="Book Antiqua"/>
          <w:sz w:val="24"/>
          <w:szCs w:val="24"/>
          <w:vertAlign w:val="superscript"/>
        </w:rPr>
        <w:t>[54]</w:t>
      </w:r>
      <w:r w:rsidR="004E58CF" w:rsidRPr="00B736B3">
        <w:rPr>
          <w:rFonts w:ascii="Book Antiqua" w:hAnsi="Book Antiqua"/>
          <w:sz w:val="24"/>
          <w:szCs w:val="24"/>
        </w:rPr>
        <w:t xml:space="preserve">. </w:t>
      </w:r>
      <w:r w:rsidR="003F464C" w:rsidRPr="00B736B3">
        <w:rPr>
          <w:rFonts w:ascii="Book Antiqua" w:hAnsi="Book Antiqua"/>
          <w:sz w:val="24"/>
          <w:szCs w:val="24"/>
        </w:rPr>
        <w:t xml:space="preserve">Similarly, the </w:t>
      </w:r>
      <w:r w:rsidR="003F464C" w:rsidRPr="00B736B3">
        <w:rPr>
          <w:rFonts w:ascii="Book Antiqua" w:hAnsi="Book Antiqua"/>
          <w:i/>
          <w:sz w:val="24"/>
          <w:szCs w:val="24"/>
        </w:rPr>
        <w:t>IL-2</w:t>
      </w:r>
      <w:r w:rsidR="003F464C" w:rsidRPr="00B736B3">
        <w:rPr>
          <w:rFonts w:ascii="Book Antiqua" w:hAnsi="Book Antiqua"/>
          <w:sz w:val="24"/>
          <w:szCs w:val="24"/>
        </w:rPr>
        <w:t>(-330T&gt;G) polymorphism did not appea</w:t>
      </w:r>
      <w:r w:rsidR="009958FA" w:rsidRPr="00B736B3">
        <w:rPr>
          <w:rFonts w:ascii="Book Antiqua" w:hAnsi="Book Antiqua"/>
          <w:sz w:val="24"/>
          <w:szCs w:val="24"/>
        </w:rPr>
        <w:t xml:space="preserve">r to modify HBV-HCC risk in the Chinese and American </w:t>
      </w:r>
      <w:r w:rsidR="008521B7" w:rsidRPr="00B736B3">
        <w:rPr>
          <w:rFonts w:ascii="Book Antiqua" w:hAnsi="Book Antiqua"/>
          <w:sz w:val="24"/>
          <w:szCs w:val="24"/>
        </w:rPr>
        <w:t>populations</w:t>
      </w:r>
      <w:r w:rsidR="00212003" w:rsidRPr="00B736B3">
        <w:rPr>
          <w:rFonts w:ascii="Book Antiqua" w:hAnsi="Book Antiqua"/>
          <w:sz w:val="24"/>
          <w:szCs w:val="24"/>
          <w:vertAlign w:val="superscript"/>
        </w:rPr>
        <w:t>[50,</w:t>
      </w:r>
      <w:r w:rsidR="008521B7" w:rsidRPr="00B736B3">
        <w:rPr>
          <w:rFonts w:ascii="Book Antiqua" w:hAnsi="Book Antiqua"/>
          <w:sz w:val="24"/>
          <w:szCs w:val="24"/>
          <w:vertAlign w:val="superscript"/>
        </w:rPr>
        <w:t>77]</w:t>
      </w:r>
      <w:r w:rsidR="004E58CF" w:rsidRPr="00B736B3">
        <w:rPr>
          <w:rFonts w:ascii="Book Antiqua" w:hAnsi="Book Antiqua"/>
          <w:sz w:val="24"/>
          <w:szCs w:val="24"/>
        </w:rPr>
        <w:t xml:space="preserve">. </w:t>
      </w:r>
      <w:r w:rsidR="00054E40" w:rsidRPr="00B736B3">
        <w:rPr>
          <w:rFonts w:ascii="Book Antiqua" w:hAnsi="Book Antiqua"/>
          <w:sz w:val="24"/>
          <w:szCs w:val="24"/>
        </w:rPr>
        <w:t xml:space="preserve">On the contrary, a study by Gao </w:t>
      </w:r>
      <w:r w:rsidR="00054E40" w:rsidRPr="00B736B3">
        <w:rPr>
          <w:rFonts w:ascii="Book Antiqua" w:hAnsi="Book Antiqua"/>
          <w:i/>
          <w:sz w:val="24"/>
          <w:szCs w:val="24"/>
        </w:rPr>
        <w:t>et al</w:t>
      </w:r>
      <w:r w:rsidR="008521B7" w:rsidRPr="00B736B3">
        <w:rPr>
          <w:rFonts w:ascii="Book Antiqua" w:hAnsi="Book Antiqua"/>
          <w:sz w:val="24"/>
          <w:szCs w:val="24"/>
          <w:vertAlign w:val="superscript"/>
        </w:rPr>
        <w:t>[78]</w:t>
      </w:r>
      <w:r w:rsidR="004E58CF" w:rsidRPr="00B736B3">
        <w:rPr>
          <w:rFonts w:ascii="Book Antiqua" w:hAnsi="Book Antiqua"/>
          <w:sz w:val="24"/>
          <w:szCs w:val="24"/>
          <w:vertAlign w:val="superscript"/>
        </w:rPr>
        <w:t xml:space="preserve"> </w:t>
      </w:r>
      <w:r w:rsidR="00054E40" w:rsidRPr="00B736B3">
        <w:rPr>
          <w:rFonts w:ascii="Book Antiqua" w:hAnsi="Book Antiqua"/>
          <w:sz w:val="24"/>
          <w:szCs w:val="24"/>
        </w:rPr>
        <w:t>reported</w:t>
      </w:r>
      <w:r w:rsidR="003F464C" w:rsidRPr="00B736B3">
        <w:rPr>
          <w:rFonts w:ascii="Book Antiqua" w:hAnsi="Book Antiqua"/>
          <w:sz w:val="24"/>
          <w:szCs w:val="24"/>
        </w:rPr>
        <w:t xml:space="preserve">, </w:t>
      </w:r>
      <w:r w:rsidR="003F464C" w:rsidRPr="00B736B3">
        <w:rPr>
          <w:rFonts w:ascii="Book Antiqua" w:hAnsi="Book Antiqua"/>
          <w:i/>
          <w:sz w:val="24"/>
          <w:szCs w:val="24"/>
        </w:rPr>
        <w:t>IL-2</w:t>
      </w:r>
      <w:r w:rsidR="00054E40" w:rsidRPr="00B736B3">
        <w:rPr>
          <w:rFonts w:ascii="Book Antiqua" w:hAnsi="Book Antiqua"/>
          <w:sz w:val="24"/>
          <w:szCs w:val="24"/>
        </w:rPr>
        <w:t xml:space="preserve">-330 TT genotype </w:t>
      </w:r>
      <w:r w:rsidR="003F464C" w:rsidRPr="00B736B3">
        <w:rPr>
          <w:rFonts w:ascii="Book Antiqua" w:hAnsi="Book Antiqua"/>
          <w:sz w:val="24"/>
          <w:szCs w:val="24"/>
        </w:rPr>
        <w:t>to be assoc</w:t>
      </w:r>
      <w:r w:rsidR="00054E40" w:rsidRPr="00B736B3">
        <w:rPr>
          <w:rFonts w:ascii="Book Antiqua" w:hAnsi="Book Antiqua"/>
          <w:sz w:val="24"/>
          <w:szCs w:val="24"/>
        </w:rPr>
        <w:t xml:space="preserve">iated with an increased risk of </w:t>
      </w:r>
      <w:r w:rsidR="003F464C" w:rsidRPr="00B736B3">
        <w:rPr>
          <w:rFonts w:ascii="Book Antiqua" w:hAnsi="Book Antiqua"/>
          <w:sz w:val="24"/>
          <w:szCs w:val="24"/>
        </w:rPr>
        <w:t xml:space="preserve">chronic hepatitis, in case of </w:t>
      </w:r>
      <w:r w:rsidR="00054E40" w:rsidRPr="00B736B3">
        <w:rPr>
          <w:rFonts w:ascii="Book Antiqua" w:hAnsi="Book Antiqua"/>
          <w:sz w:val="24"/>
          <w:szCs w:val="24"/>
        </w:rPr>
        <w:t xml:space="preserve">either HBV or </w:t>
      </w:r>
      <w:r w:rsidR="003F464C" w:rsidRPr="00B736B3">
        <w:rPr>
          <w:rFonts w:ascii="Book Antiqua" w:hAnsi="Book Antiqua"/>
          <w:sz w:val="24"/>
          <w:szCs w:val="24"/>
        </w:rPr>
        <w:t>HCV or HBV-HCV coinfection in</w:t>
      </w:r>
      <w:r w:rsidR="00054E40" w:rsidRPr="00B736B3">
        <w:rPr>
          <w:rFonts w:ascii="Book Antiqua" w:hAnsi="Book Antiqua"/>
          <w:sz w:val="24"/>
          <w:szCs w:val="24"/>
        </w:rPr>
        <w:t xml:space="preserve"> </w:t>
      </w:r>
      <w:r w:rsidR="00C13A00" w:rsidRPr="00B736B3">
        <w:rPr>
          <w:rFonts w:ascii="Book Antiqua" w:hAnsi="Book Antiqua"/>
          <w:sz w:val="24"/>
          <w:szCs w:val="24"/>
        </w:rPr>
        <w:t>Chinese population</w:t>
      </w:r>
      <w:r w:rsidR="00023AD6" w:rsidRPr="00B736B3">
        <w:rPr>
          <w:rFonts w:ascii="Book Antiqua" w:hAnsi="Book Antiqua"/>
          <w:sz w:val="24"/>
          <w:szCs w:val="24"/>
        </w:rPr>
        <w:t xml:space="preserve"> (Table 1)</w:t>
      </w:r>
      <w:r w:rsidR="003F464C" w:rsidRPr="00B736B3">
        <w:rPr>
          <w:rFonts w:ascii="Book Antiqua" w:hAnsi="Book Antiqua"/>
          <w:sz w:val="24"/>
          <w:szCs w:val="24"/>
        </w:rPr>
        <w:t xml:space="preserve">. </w:t>
      </w:r>
    </w:p>
    <w:p w:rsidR="00556A33" w:rsidRPr="00B736B3" w:rsidRDefault="00556A33" w:rsidP="00B736B3">
      <w:pPr>
        <w:spacing w:after="0" w:line="360" w:lineRule="auto"/>
        <w:jc w:val="both"/>
        <w:rPr>
          <w:rFonts w:ascii="Book Antiqua" w:hAnsi="Book Antiqua"/>
          <w:b/>
          <w:sz w:val="24"/>
          <w:szCs w:val="24"/>
        </w:rPr>
      </w:pPr>
    </w:p>
    <w:p w:rsidR="00714939" w:rsidRPr="00B736B3" w:rsidRDefault="00212003" w:rsidP="00B736B3">
      <w:pPr>
        <w:spacing w:after="0" w:line="360" w:lineRule="auto"/>
        <w:jc w:val="both"/>
        <w:rPr>
          <w:rFonts w:ascii="Book Antiqua" w:hAnsi="Book Antiqua"/>
          <w:b/>
          <w:i/>
          <w:sz w:val="24"/>
          <w:szCs w:val="24"/>
          <w:lang w:eastAsia="zh-CN"/>
        </w:rPr>
      </w:pPr>
      <w:r w:rsidRPr="00B736B3">
        <w:rPr>
          <w:rFonts w:ascii="Book Antiqua" w:hAnsi="Book Antiqua"/>
          <w:b/>
          <w:i/>
          <w:sz w:val="24"/>
          <w:szCs w:val="24"/>
        </w:rPr>
        <w:t>IL-4</w:t>
      </w:r>
    </w:p>
    <w:p w:rsidR="00DB71D3" w:rsidRPr="00B736B3" w:rsidRDefault="00D71293" w:rsidP="00B736B3">
      <w:pPr>
        <w:autoSpaceDE w:val="0"/>
        <w:autoSpaceDN w:val="0"/>
        <w:adjustRightInd w:val="0"/>
        <w:spacing w:after="0" w:line="360" w:lineRule="auto"/>
        <w:jc w:val="both"/>
        <w:rPr>
          <w:rFonts w:ascii="Book Antiqua" w:hAnsi="Book Antiqua"/>
          <w:sz w:val="24"/>
          <w:szCs w:val="24"/>
        </w:rPr>
      </w:pPr>
      <w:r w:rsidRPr="00B736B3">
        <w:rPr>
          <w:rFonts w:ascii="Book Antiqua" w:hAnsi="Book Antiqua"/>
          <w:sz w:val="24"/>
          <w:szCs w:val="24"/>
        </w:rPr>
        <w:t xml:space="preserve">Both </w:t>
      </w:r>
      <w:r w:rsidR="00714939" w:rsidRPr="00B736B3">
        <w:rPr>
          <w:rFonts w:ascii="Book Antiqua" w:hAnsi="Book Antiqua"/>
          <w:sz w:val="24"/>
          <w:szCs w:val="24"/>
        </w:rPr>
        <w:t xml:space="preserve">IL-4 </w:t>
      </w:r>
      <w:r w:rsidRPr="00B736B3">
        <w:rPr>
          <w:rFonts w:ascii="Book Antiqua" w:hAnsi="Book Antiqua"/>
          <w:sz w:val="24"/>
          <w:szCs w:val="24"/>
        </w:rPr>
        <w:t>and</w:t>
      </w:r>
      <w:r w:rsidR="00714939" w:rsidRPr="00B736B3">
        <w:rPr>
          <w:rFonts w:ascii="Book Antiqua" w:hAnsi="Book Antiqua"/>
          <w:sz w:val="24"/>
          <w:szCs w:val="24"/>
        </w:rPr>
        <w:t xml:space="preserve"> IL-10, </w:t>
      </w:r>
      <w:r w:rsidRPr="00B736B3">
        <w:rPr>
          <w:rFonts w:ascii="Book Antiqua" w:hAnsi="Book Antiqua"/>
          <w:sz w:val="24"/>
          <w:szCs w:val="24"/>
        </w:rPr>
        <w:t xml:space="preserve">are </w:t>
      </w:r>
      <w:r w:rsidR="002802A1" w:rsidRPr="00B736B3">
        <w:rPr>
          <w:rFonts w:ascii="Book Antiqua" w:hAnsi="Book Antiqua"/>
          <w:sz w:val="24"/>
          <w:szCs w:val="24"/>
        </w:rPr>
        <w:t xml:space="preserve">cytokines </w:t>
      </w:r>
      <w:r w:rsidRPr="00B736B3">
        <w:rPr>
          <w:rFonts w:ascii="Book Antiqua" w:hAnsi="Book Antiqua"/>
          <w:sz w:val="24"/>
          <w:szCs w:val="24"/>
        </w:rPr>
        <w:t xml:space="preserve">secreted by Th2 cells, and suppress </w:t>
      </w:r>
      <w:r w:rsidR="00212003" w:rsidRPr="00B736B3">
        <w:rPr>
          <w:rFonts w:ascii="Book Antiqua" w:hAnsi="Book Antiqua"/>
          <w:sz w:val="24"/>
          <w:szCs w:val="24"/>
        </w:rPr>
        <w:t>the generation of Th1 response</w:t>
      </w:r>
      <w:r w:rsidR="00026A1E" w:rsidRPr="00B736B3">
        <w:rPr>
          <w:rFonts w:ascii="Book Antiqua" w:hAnsi="Book Antiqua"/>
          <w:sz w:val="24"/>
          <w:szCs w:val="24"/>
          <w:vertAlign w:val="superscript"/>
        </w:rPr>
        <w:t>[50]</w:t>
      </w:r>
      <w:r w:rsidR="009478CC" w:rsidRPr="00B736B3">
        <w:rPr>
          <w:rFonts w:ascii="Book Antiqua" w:hAnsi="Book Antiqua"/>
          <w:sz w:val="24"/>
          <w:szCs w:val="24"/>
        </w:rPr>
        <w:t xml:space="preserve">. </w:t>
      </w:r>
      <w:r w:rsidR="002802A1" w:rsidRPr="00B736B3">
        <w:rPr>
          <w:rFonts w:ascii="Book Antiqua" w:hAnsi="Book Antiqua"/>
          <w:sz w:val="24"/>
          <w:szCs w:val="24"/>
        </w:rPr>
        <w:t xml:space="preserve">IL-4, </w:t>
      </w:r>
      <w:r w:rsidR="00714939" w:rsidRPr="00B736B3">
        <w:rPr>
          <w:rFonts w:ascii="Book Antiqua" w:hAnsi="Book Antiqua"/>
          <w:sz w:val="24"/>
          <w:szCs w:val="24"/>
        </w:rPr>
        <w:t xml:space="preserve">the </w:t>
      </w:r>
      <w:r w:rsidR="002802A1" w:rsidRPr="00B736B3">
        <w:rPr>
          <w:rFonts w:ascii="Book Antiqua" w:hAnsi="Book Antiqua"/>
          <w:sz w:val="24"/>
          <w:szCs w:val="24"/>
        </w:rPr>
        <w:t xml:space="preserve">prime Th2 cytokine, </w:t>
      </w:r>
      <w:r w:rsidR="00A47808" w:rsidRPr="00B736B3">
        <w:rPr>
          <w:rFonts w:ascii="Book Antiqua" w:hAnsi="Book Antiqua"/>
          <w:sz w:val="24"/>
          <w:szCs w:val="24"/>
        </w:rPr>
        <w:t xml:space="preserve">act antagonistically </w:t>
      </w:r>
      <w:r w:rsidR="002802A1" w:rsidRPr="00B736B3">
        <w:rPr>
          <w:rFonts w:ascii="Book Antiqua" w:hAnsi="Book Antiqua"/>
          <w:sz w:val="24"/>
          <w:szCs w:val="24"/>
        </w:rPr>
        <w:t xml:space="preserve">to various </w:t>
      </w:r>
      <w:r w:rsidR="00714939" w:rsidRPr="00B736B3">
        <w:rPr>
          <w:rFonts w:ascii="Book Antiqua" w:hAnsi="Book Antiqua"/>
          <w:sz w:val="24"/>
          <w:szCs w:val="24"/>
        </w:rPr>
        <w:t>IFN-</w:t>
      </w:r>
      <w:r w:rsidR="00534D5B" w:rsidRPr="00B736B3">
        <w:rPr>
          <w:rFonts w:ascii="Book Antiqua" w:hAnsi="Book Antiqua"/>
          <w:sz w:val="24"/>
          <w:szCs w:val="24"/>
        </w:rPr>
        <w:t>stimulated</w:t>
      </w:r>
      <w:r w:rsidR="00714939" w:rsidRPr="00B736B3">
        <w:rPr>
          <w:rFonts w:ascii="Book Antiqua" w:hAnsi="Book Antiqua"/>
          <w:sz w:val="24"/>
          <w:szCs w:val="24"/>
        </w:rPr>
        <w:t xml:space="preserve"> functions on Th</w:t>
      </w:r>
      <w:r w:rsidR="002802A1" w:rsidRPr="00B736B3">
        <w:rPr>
          <w:rFonts w:ascii="Book Antiqua" w:hAnsi="Book Antiqua"/>
          <w:sz w:val="24"/>
          <w:szCs w:val="24"/>
        </w:rPr>
        <w:t>1 differentiation/</w:t>
      </w:r>
      <w:r w:rsidR="00026A1E" w:rsidRPr="00B736B3">
        <w:rPr>
          <w:rFonts w:ascii="Book Antiqua" w:hAnsi="Book Antiqua"/>
          <w:sz w:val="24"/>
          <w:szCs w:val="24"/>
        </w:rPr>
        <w:t>stability</w:t>
      </w:r>
      <w:r w:rsidR="00026A1E" w:rsidRPr="00B736B3">
        <w:rPr>
          <w:rFonts w:ascii="Book Antiqua" w:hAnsi="Book Antiqua"/>
          <w:sz w:val="24"/>
          <w:szCs w:val="24"/>
          <w:vertAlign w:val="superscript"/>
        </w:rPr>
        <w:t>[79]</w:t>
      </w:r>
      <w:r w:rsidR="00A93FCB" w:rsidRPr="00B736B3">
        <w:rPr>
          <w:rFonts w:ascii="Book Antiqua" w:hAnsi="Book Antiqua"/>
          <w:sz w:val="24"/>
          <w:szCs w:val="24"/>
        </w:rPr>
        <w:t>.</w:t>
      </w:r>
      <w:r w:rsidR="00700286" w:rsidRPr="00B736B3">
        <w:rPr>
          <w:rFonts w:ascii="Book Antiqua" w:hAnsi="Book Antiqua"/>
          <w:sz w:val="24"/>
          <w:szCs w:val="24"/>
        </w:rPr>
        <w:t xml:space="preserve"> </w:t>
      </w:r>
      <w:r w:rsidR="00700286" w:rsidRPr="00B736B3">
        <w:rPr>
          <w:rFonts w:ascii="Book Antiqua" w:hAnsi="Book Antiqua"/>
          <w:i/>
          <w:sz w:val="24"/>
          <w:szCs w:val="24"/>
        </w:rPr>
        <w:t>I</w:t>
      </w:r>
      <w:r w:rsidR="00714939" w:rsidRPr="00B736B3">
        <w:rPr>
          <w:rFonts w:ascii="Book Antiqua" w:hAnsi="Book Antiqua"/>
          <w:i/>
          <w:sz w:val="24"/>
          <w:szCs w:val="24"/>
        </w:rPr>
        <w:t>n vitro</w:t>
      </w:r>
      <w:r w:rsidR="00714939" w:rsidRPr="00B736B3">
        <w:rPr>
          <w:rFonts w:ascii="Book Antiqua" w:hAnsi="Book Antiqua"/>
          <w:sz w:val="24"/>
          <w:szCs w:val="24"/>
        </w:rPr>
        <w:t xml:space="preserve"> and </w:t>
      </w:r>
      <w:r w:rsidR="00714939" w:rsidRPr="00B736B3">
        <w:rPr>
          <w:rFonts w:ascii="Book Antiqua" w:hAnsi="Book Antiqua"/>
          <w:i/>
          <w:sz w:val="24"/>
          <w:szCs w:val="24"/>
        </w:rPr>
        <w:t>in vivo</w:t>
      </w:r>
      <w:r w:rsidR="00714939" w:rsidRPr="00B736B3">
        <w:rPr>
          <w:rFonts w:ascii="Book Antiqua" w:hAnsi="Book Antiqua"/>
          <w:sz w:val="24"/>
          <w:szCs w:val="24"/>
        </w:rPr>
        <w:t xml:space="preserve"> </w:t>
      </w:r>
      <w:r w:rsidR="00173D9D" w:rsidRPr="00B736B3">
        <w:rPr>
          <w:rFonts w:ascii="Book Antiqua" w:hAnsi="Book Antiqua"/>
          <w:sz w:val="24"/>
          <w:szCs w:val="24"/>
        </w:rPr>
        <w:t>studies</w:t>
      </w:r>
      <w:r w:rsidR="00700286" w:rsidRPr="00B736B3">
        <w:rPr>
          <w:rFonts w:ascii="Book Antiqua" w:hAnsi="Book Antiqua"/>
          <w:sz w:val="24"/>
          <w:szCs w:val="24"/>
        </w:rPr>
        <w:t xml:space="preserve"> had documented the</w:t>
      </w:r>
      <w:r w:rsidR="00D8210D" w:rsidRPr="00B736B3">
        <w:rPr>
          <w:rFonts w:ascii="Book Antiqua" w:hAnsi="Book Antiqua"/>
          <w:sz w:val="24"/>
          <w:szCs w:val="24"/>
        </w:rPr>
        <w:t xml:space="preserve"> </w:t>
      </w:r>
      <w:r w:rsidR="00915ABF" w:rsidRPr="00B736B3">
        <w:rPr>
          <w:rFonts w:ascii="Book Antiqua" w:hAnsi="Book Antiqua"/>
          <w:sz w:val="24"/>
          <w:szCs w:val="24"/>
        </w:rPr>
        <w:t xml:space="preserve">T allele of </w:t>
      </w:r>
      <w:r w:rsidR="00714939" w:rsidRPr="00B736B3">
        <w:rPr>
          <w:rFonts w:ascii="Book Antiqua" w:hAnsi="Book Antiqua"/>
          <w:sz w:val="24"/>
          <w:szCs w:val="24"/>
        </w:rPr>
        <w:t>IL-4</w:t>
      </w:r>
      <w:r w:rsidR="00212003" w:rsidRPr="00B736B3">
        <w:rPr>
          <w:rFonts w:ascii="Book Antiqua" w:hAnsi="Book Antiqua"/>
          <w:sz w:val="24"/>
          <w:szCs w:val="24"/>
          <w:lang w:eastAsia="zh-CN"/>
        </w:rPr>
        <w:t xml:space="preserve"> </w:t>
      </w:r>
      <w:r w:rsidR="00700286" w:rsidRPr="00B736B3">
        <w:rPr>
          <w:rFonts w:ascii="Book Antiqua" w:hAnsi="Book Antiqua"/>
          <w:sz w:val="24"/>
          <w:szCs w:val="24"/>
        </w:rPr>
        <w:t>(</w:t>
      </w:r>
      <w:r w:rsidR="00714939" w:rsidRPr="00B736B3">
        <w:rPr>
          <w:rFonts w:ascii="Book Antiqua" w:hAnsi="Book Antiqua"/>
          <w:sz w:val="24"/>
          <w:szCs w:val="24"/>
        </w:rPr>
        <w:t>C-590</w:t>
      </w:r>
      <w:r w:rsidR="00700286" w:rsidRPr="00B736B3">
        <w:rPr>
          <w:rFonts w:ascii="Book Antiqua" w:hAnsi="Book Antiqua"/>
          <w:sz w:val="24"/>
          <w:szCs w:val="24"/>
        </w:rPr>
        <w:t xml:space="preserve">T) </w:t>
      </w:r>
      <w:r w:rsidR="00DE2381" w:rsidRPr="00B736B3">
        <w:rPr>
          <w:rFonts w:ascii="Book Antiqua" w:hAnsi="Book Antiqua"/>
          <w:sz w:val="24"/>
          <w:szCs w:val="24"/>
        </w:rPr>
        <w:t>polymorphism</w:t>
      </w:r>
      <w:r w:rsidR="00714939" w:rsidRPr="00B736B3">
        <w:rPr>
          <w:rFonts w:ascii="Book Antiqua" w:hAnsi="Book Antiqua"/>
          <w:sz w:val="24"/>
          <w:szCs w:val="24"/>
        </w:rPr>
        <w:t xml:space="preserve">, which </w:t>
      </w:r>
      <w:r w:rsidR="00700286" w:rsidRPr="00B736B3">
        <w:rPr>
          <w:rFonts w:ascii="Book Antiqua" w:hAnsi="Book Antiqua"/>
          <w:sz w:val="24"/>
          <w:szCs w:val="24"/>
        </w:rPr>
        <w:t>is</w:t>
      </w:r>
      <w:r w:rsidR="00714939" w:rsidRPr="00B736B3">
        <w:rPr>
          <w:rFonts w:ascii="Book Antiqua" w:hAnsi="Book Antiqua"/>
          <w:sz w:val="24"/>
          <w:szCs w:val="24"/>
        </w:rPr>
        <w:t xml:space="preserve"> in linkage disequilibrium with-33T, </w:t>
      </w:r>
      <w:r w:rsidR="00700286" w:rsidRPr="00B736B3">
        <w:rPr>
          <w:rFonts w:ascii="Book Antiqua" w:hAnsi="Book Antiqua"/>
          <w:sz w:val="24"/>
          <w:szCs w:val="24"/>
        </w:rPr>
        <w:t xml:space="preserve">to be associated with an increased </w:t>
      </w:r>
      <w:r w:rsidR="00700286" w:rsidRPr="00B736B3">
        <w:rPr>
          <w:rFonts w:ascii="Book Antiqua" w:hAnsi="Book Antiqua"/>
          <w:i/>
          <w:sz w:val="24"/>
          <w:szCs w:val="24"/>
        </w:rPr>
        <w:t>IL-4</w:t>
      </w:r>
      <w:r w:rsidR="00700286" w:rsidRPr="00B736B3">
        <w:rPr>
          <w:rFonts w:ascii="Book Antiqua" w:hAnsi="Book Antiqua"/>
          <w:sz w:val="24"/>
          <w:szCs w:val="24"/>
        </w:rPr>
        <w:t xml:space="preserve"> expression</w:t>
      </w:r>
      <w:r w:rsidR="000F43B6" w:rsidRPr="00B736B3">
        <w:rPr>
          <w:rFonts w:ascii="Book Antiqua" w:hAnsi="Book Antiqua"/>
          <w:sz w:val="24"/>
          <w:szCs w:val="24"/>
        </w:rPr>
        <w:t>.</w:t>
      </w:r>
      <w:r w:rsidR="00714939" w:rsidRPr="00B736B3">
        <w:rPr>
          <w:rFonts w:ascii="Book Antiqua" w:hAnsi="Book Antiqua"/>
          <w:sz w:val="24"/>
          <w:szCs w:val="24"/>
        </w:rPr>
        <w:t xml:space="preserve"> </w:t>
      </w:r>
    </w:p>
    <w:p w:rsidR="00186461" w:rsidRPr="00B736B3" w:rsidRDefault="00EC16C3" w:rsidP="00B736B3">
      <w:pPr>
        <w:autoSpaceDE w:val="0"/>
        <w:autoSpaceDN w:val="0"/>
        <w:adjustRightInd w:val="0"/>
        <w:spacing w:after="0" w:line="360" w:lineRule="auto"/>
        <w:ind w:firstLineChars="200" w:firstLine="480"/>
        <w:jc w:val="both"/>
        <w:rPr>
          <w:rFonts w:ascii="Book Antiqua" w:hAnsi="Book Antiqua"/>
          <w:sz w:val="24"/>
          <w:szCs w:val="24"/>
          <w:lang w:eastAsia="zh-CN"/>
        </w:rPr>
      </w:pPr>
      <w:r w:rsidRPr="00B736B3">
        <w:rPr>
          <w:rFonts w:ascii="Book Antiqua" w:hAnsi="Book Antiqua"/>
          <w:sz w:val="24"/>
          <w:szCs w:val="24"/>
        </w:rPr>
        <w:t xml:space="preserve">The </w:t>
      </w:r>
      <w:r w:rsidR="00A93FCB" w:rsidRPr="00B736B3">
        <w:rPr>
          <w:rFonts w:ascii="Book Antiqua" w:hAnsi="Book Antiqua"/>
          <w:sz w:val="24"/>
          <w:szCs w:val="24"/>
        </w:rPr>
        <w:t>association study showed that th</w:t>
      </w:r>
      <w:r w:rsidR="001B4208" w:rsidRPr="00B736B3">
        <w:rPr>
          <w:rFonts w:ascii="Book Antiqua" w:hAnsi="Book Antiqua"/>
          <w:sz w:val="24"/>
          <w:szCs w:val="24"/>
        </w:rPr>
        <w:t xml:space="preserve">e CT genotype was found to be </w:t>
      </w:r>
      <w:r w:rsidR="00A93FCB" w:rsidRPr="00B736B3">
        <w:rPr>
          <w:rFonts w:ascii="Book Antiqua" w:hAnsi="Book Antiqua"/>
          <w:sz w:val="24"/>
          <w:szCs w:val="24"/>
        </w:rPr>
        <w:t>potential</w:t>
      </w:r>
      <w:r w:rsidR="001B4208" w:rsidRPr="00B736B3">
        <w:rPr>
          <w:rFonts w:ascii="Book Antiqua" w:hAnsi="Book Antiqua"/>
          <w:sz w:val="24"/>
          <w:szCs w:val="24"/>
        </w:rPr>
        <w:t>ly</w:t>
      </w:r>
      <w:r w:rsidR="00A93FCB" w:rsidRPr="00B736B3">
        <w:rPr>
          <w:rFonts w:ascii="Book Antiqua" w:hAnsi="Book Antiqua"/>
          <w:sz w:val="24"/>
          <w:szCs w:val="24"/>
        </w:rPr>
        <w:t xml:space="preserve"> </w:t>
      </w:r>
      <w:r w:rsidR="001B4208" w:rsidRPr="00B736B3">
        <w:rPr>
          <w:rFonts w:ascii="Book Antiqua" w:hAnsi="Book Antiqua"/>
          <w:sz w:val="24"/>
          <w:szCs w:val="24"/>
        </w:rPr>
        <w:t>negatively associated with</w:t>
      </w:r>
      <w:r w:rsidR="00E62937" w:rsidRPr="00B736B3">
        <w:rPr>
          <w:rFonts w:ascii="Book Antiqua" w:hAnsi="Book Antiqua"/>
          <w:sz w:val="24"/>
          <w:szCs w:val="24"/>
        </w:rPr>
        <w:t xml:space="preserve"> hepatitis B development in healthy Indians</w:t>
      </w:r>
      <w:r w:rsidR="00522515" w:rsidRPr="00B736B3">
        <w:rPr>
          <w:rFonts w:ascii="Book Antiqua" w:hAnsi="Book Antiqua"/>
          <w:sz w:val="24"/>
          <w:szCs w:val="24"/>
        </w:rPr>
        <w:t xml:space="preserve"> (Tables 1</w:t>
      </w:r>
      <w:r w:rsidR="006B1C50" w:rsidRPr="00B736B3">
        <w:rPr>
          <w:rFonts w:ascii="Book Antiqua" w:hAnsi="Book Antiqua"/>
          <w:sz w:val="24"/>
          <w:szCs w:val="24"/>
          <w:lang w:eastAsia="zh-CN"/>
        </w:rPr>
        <w:t xml:space="preserve"> and</w:t>
      </w:r>
      <w:r w:rsidR="00522515" w:rsidRPr="00B736B3">
        <w:rPr>
          <w:rFonts w:ascii="Book Antiqua" w:hAnsi="Book Antiqua"/>
          <w:sz w:val="24"/>
          <w:szCs w:val="24"/>
        </w:rPr>
        <w:t xml:space="preserve"> 2)</w:t>
      </w:r>
      <w:r w:rsidR="00026A1E" w:rsidRPr="00B736B3">
        <w:rPr>
          <w:rFonts w:ascii="Book Antiqua" w:hAnsi="Book Antiqua"/>
          <w:sz w:val="24"/>
          <w:szCs w:val="24"/>
          <w:vertAlign w:val="superscript"/>
        </w:rPr>
        <w:t>[54]</w:t>
      </w:r>
      <w:r w:rsidR="004E58CF" w:rsidRPr="00B736B3">
        <w:rPr>
          <w:rFonts w:ascii="Book Antiqua" w:hAnsi="Book Antiqua"/>
          <w:sz w:val="24"/>
          <w:szCs w:val="24"/>
        </w:rPr>
        <w:t xml:space="preserve">. </w:t>
      </w:r>
      <w:r w:rsidR="004C6190" w:rsidRPr="00B736B3">
        <w:rPr>
          <w:rFonts w:ascii="Book Antiqua" w:hAnsi="Book Antiqua"/>
          <w:sz w:val="24"/>
          <w:szCs w:val="24"/>
        </w:rPr>
        <w:t xml:space="preserve"> </w:t>
      </w:r>
      <w:r w:rsidR="00A93FCB" w:rsidRPr="00B736B3">
        <w:rPr>
          <w:rFonts w:ascii="Book Antiqua" w:hAnsi="Book Antiqua"/>
          <w:sz w:val="24"/>
          <w:szCs w:val="24"/>
        </w:rPr>
        <w:t>On the contrar</w:t>
      </w:r>
      <w:r w:rsidR="00442566" w:rsidRPr="00B736B3">
        <w:rPr>
          <w:rFonts w:ascii="Book Antiqua" w:hAnsi="Book Antiqua"/>
          <w:sz w:val="24"/>
          <w:szCs w:val="24"/>
        </w:rPr>
        <w:t xml:space="preserve">y, in a Chinese cohort study, </w:t>
      </w:r>
      <w:r w:rsidR="00A93FCB" w:rsidRPr="00B736B3">
        <w:rPr>
          <w:rFonts w:ascii="Book Antiqua" w:hAnsi="Book Antiqua"/>
          <w:i/>
          <w:sz w:val="24"/>
          <w:szCs w:val="24"/>
        </w:rPr>
        <w:t>IL-4</w:t>
      </w:r>
      <w:r w:rsidR="006B1C50" w:rsidRPr="00B736B3">
        <w:rPr>
          <w:rFonts w:ascii="Book Antiqua" w:hAnsi="Book Antiqua"/>
          <w:i/>
          <w:sz w:val="24"/>
          <w:szCs w:val="24"/>
          <w:lang w:eastAsia="zh-CN"/>
        </w:rPr>
        <w:t xml:space="preserve"> </w:t>
      </w:r>
      <w:r w:rsidR="00A93FCB" w:rsidRPr="00B736B3">
        <w:rPr>
          <w:rFonts w:ascii="Book Antiqua" w:hAnsi="Book Antiqua"/>
          <w:sz w:val="24"/>
          <w:szCs w:val="24"/>
        </w:rPr>
        <w:t>(-590</w:t>
      </w:r>
      <w:r w:rsidR="00D6706F" w:rsidRPr="00B736B3">
        <w:rPr>
          <w:rFonts w:ascii="Book Antiqua" w:hAnsi="Book Antiqua"/>
          <w:sz w:val="24"/>
          <w:szCs w:val="24"/>
        </w:rPr>
        <w:t xml:space="preserve">C&gt;T) genotypes </w:t>
      </w:r>
      <w:r w:rsidR="00442566" w:rsidRPr="00B736B3">
        <w:rPr>
          <w:rFonts w:ascii="Book Antiqua" w:hAnsi="Book Antiqua"/>
          <w:sz w:val="24"/>
          <w:szCs w:val="24"/>
        </w:rPr>
        <w:t xml:space="preserve">were not found to be significantly associated with </w:t>
      </w:r>
      <w:r w:rsidR="00D6706F" w:rsidRPr="00B736B3">
        <w:rPr>
          <w:rFonts w:ascii="Book Antiqua" w:hAnsi="Book Antiqua"/>
          <w:sz w:val="24"/>
          <w:szCs w:val="24"/>
        </w:rPr>
        <w:t xml:space="preserve">the </w:t>
      </w:r>
      <w:r w:rsidR="004E58CF" w:rsidRPr="00B736B3">
        <w:rPr>
          <w:rFonts w:ascii="Book Antiqua" w:hAnsi="Book Antiqua"/>
          <w:sz w:val="24"/>
          <w:szCs w:val="24"/>
        </w:rPr>
        <w:t>HCC risk in American population</w:t>
      </w:r>
      <w:r w:rsidR="005D0F3C" w:rsidRPr="00B736B3">
        <w:rPr>
          <w:rFonts w:ascii="Book Antiqua" w:hAnsi="Book Antiqua"/>
          <w:sz w:val="24"/>
          <w:szCs w:val="24"/>
        </w:rPr>
        <w:t xml:space="preserve"> (Table 1)</w:t>
      </w:r>
      <w:r w:rsidR="00026A1E" w:rsidRPr="00B736B3">
        <w:rPr>
          <w:rFonts w:ascii="Book Antiqua" w:hAnsi="Book Antiqua"/>
          <w:sz w:val="24"/>
          <w:szCs w:val="24"/>
          <w:vertAlign w:val="superscript"/>
        </w:rPr>
        <w:t>[50]</w:t>
      </w:r>
      <w:r w:rsidR="004E58CF" w:rsidRPr="00B736B3">
        <w:rPr>
          <w:rFonts w:ascii="Book Antiqua" w:hAnsi="Book Antiqua"/>
          <w:sz w:val="24"/>
          <w:szCs w:val="24"/>
        </w:rPr>
        <w:t xml:space="preserve">. </w:t>
      </w:r>
      <w:r w:rsidR="00A93FCB" w:rsidRPr="00B736B3">
        <w:rPr>
          <w:rFonts w:ascii="Book Antiqua" w:hAnsi="Book Antiqua"/>
          <w:sz w:val="24"/>
          <w:szCs w:val="24"/>
        </w:rPr>
        <w:t xml:space="preserve">Besides, in another study, </w:t>
      </w:r>
      <w:r w:rsidR="00A93FCB" w:rsidRPr="00B736B3">
        <w:rPr>
          <w:rFonts w:ascii="Book Antiqua" w:hAnsi="Book Antiqua"/>
          <w:i/>
          <w:sz w:val="24"/>
          <w:szCs w:val="24"/>
        </w:rPr>
        <w:t>IL-4</w:t>
      </w:r>
      <w:r w:rsidR="00A93FCB" w:rsidRPr="00B736B3">
        <w:rPr>
          <w:rFonts w:ascii="Book Antiqua" w:hAnsi="Book Antiqua"/>
          <w:sz w:val="24"/>
          <w:szCs w:val="24"/>
        </w:rPr>
        <w:t xml:space="preserve"> (-590) CT and CC genotype frequencies were significantly higher in chronic hepatitis B patients with abnormal ALT levels, thereby associating them</w:t>
      </w:r>
      <w:r w:rsidR="00026A1E" w:rsidRPr="00B736B3">
        <w:rPr>
          <w:rFonts w:ascii="Book Antiqua" w:hAnsi="Book Antiqua"/>
          <w:sz w:val="24"/>
          <w:szCs w:val="24"/>
        </w:rPr>
        <w:t xml:space="preserve"> with liver inflammatory injury</w:t>
      </w:r>
      <w:r w:rsidR="00026A1E" w:rsidRPr="00B736B3">
        <w:rPr>
          <w:rFonts w:ascii="Book Antiqua" w:hAnsi="Book Antiqua"/>
          <w:sz w:val="24"/>
          <w:szCs w:val="24"/>
          <w:vertAlign w:val="superscript"/>
        </w:rPr>
        <w:t>[7</w:t>
      </w:r>
      <w:r w:rsidR="004E58CF" w:rsidRPr="00B736B3">
        <w:rPr>
          <w:rFonts w:ascii="Book Antiqua" w:hAnsi="Book Antiqua"/>
          <w:sz w:val="24"/>
          <w:szCs w:val="24"/>
          <w:vertAlign w:val="superscript"/>
        </w:rPr>
        <w:t>8</w:t>
      </w:r>
      <w:r w:rsidR="00026A1E" w:rsidRPr="00B736B3">
        <w:rPr>
          <w:rFonts w:ascii="Book Antiqua" w:hAnsi="Book Antiqua"/>
          <w:sz w:val="24"/>
          <w:szCs w:val="24"/>
          <w:vertAlign w:val="superscript"/>
        </w:rPr>
        <w:t>]</w:t>
      </w:r>
      <w:r w:rsidR="00A93FCB" w:rsidRPr="00B736B3">
        <w:rPr>
          <w:rFonts w:ascii="Book Antiqua" w:hAnsi="Book Antiqua"/>
          <w:sz w:val="24"/>
          <w:szCs w:val="24"/>
        </w:rPr>
        <w:t xml:space="preserve">. </w:t>
      </w:r>
      <w:r w:rsidR="00BF3488" w:rsidRPr="00B736B3">
        <w:rPr>
          <w:rFonts w:ascii="Book Antiqua" w:hAnsi="Book Antiqua"/>
          <w:sz w:val="24"/>
          <w:szCs w:val="24"/>
        </w:rPr>
        <w:t xml:space="preserve">Moreover, </w:t>
      </w:r>
      <w:r w:rsidR="00A93FCB" w:rsidRPr="00B736B3">
        <w:rPr>
          <w:rFonts w:ascii="Book Antiqua" w:hAnsi="Book Antiqua"/>
          <w:sz w:val="24"/>
          <w:szCs w:val="24"/>
        </w:rPr>
        <w:t xml:space="preserve">subjects </w:t>
      </w:r>
      <w:r w:rsidR="00F37CA7" w:rsidRPr="00B736B3">
        <w:rPr>
          <w:rFonts w:ascii="Book Antiqua" w:hAnsi="Book Antiqua"/>
          <w:sz w:val="24"/>
          <w:szCs w:val="24"/>
        </w:rPr>
        <w:t xml:space="preserve">harboring the </w:t>
      </w:r>
      <w:r w:rsidR="00A93FCB" w:rsidRPr="00B736B3">
        <w:rPr>
          <w:rFonts w:ascii="Book Antiqua" w:hAnsi="Book Antiqua"/>
          <w:i/>
          <w:sz w:val="24"/>
          <w:szCs w:val="24"/>
        </w:rPr>
        <w:t>IL-4</w:t>
      </w:r>
      <w:r w:rsidR="00A93FCB" w:rsidRPr="00B736B3">
        <w:rPr>
          <w:rFonts w:ascii="Book Antiqua" w:hAnsi="Book Antiqua"/>
          <w:sz w:val="24"/>
          <w:szCs w:val="24"/>
        </w:rPr>
        <w:t>(-590) CT genotype, showed significantly raised IL-4 levels</w:t>
      </w:r>
      <w:r w:rsidR="005C6473" w:rsidRPr="00B736B3">
        <w:rPr>
          <w:rFonts w:ascii="Book Antiqua" w:hAnsi="Book Antiqua"/>
          <w:sz w:val="24"/>
          <w:szCs w:val="24"/>
        </w:rPr>
        <w:t xml:space="preserve">, </w:t>
      </w:r>
      <w:r w:rsidR="00E62937" w:rsidRPr="00B736B3">
        <w:rPr>
          <w:rFonts w:ascii="Book Antiqua" w:hAnsi="Book Antiqua"/>
          <w:sz w:val="24"/>
          <w:szCs w:val="24"/>
        </w:rPr>
        <w:t xml:space="preserve">with respect to </w:t>
      </w:r>
      <w:r w:rsidR="00A93FCB" w:rsidRPr="00B736B3">
        <w:rPr>
          <w:rFonts w:ascii="Book Antiqua" w:hAnsi="Book Antiqua"/>
          <w:sz w:val="24"/>
          <w:szCs w:val="24"/>
        </w:rPr>
        <w:t>CC genotype subjects</w:t>
      </w:r>
      <w:r w:rsidR="005D0F3C" w:rsidRPr="00B736B3">
        <w:rPr>
          <w:rFonts w:ascii="Book Antiqua" w:hAnsi="Book Antiqua"/>
          <w:sz w:val="24"/>
          <w:szCs w:val="24"/>
        </w:rPr>
        <w:t xml:space="preserve"> (Tables 1</w:t>
      </w:r>
      <w:r w:rsidR="006B1C50" w:rsidRPr="00B736B3">
        <w:rPr>
          <w:rFonts w:ascii="Book Antiqua" w:hAnsi="Book Antiqua"/>
          <w:sz w:val="24"/>
          <w:szCs w:val="24"/>
          <w:lang w:eastAsia="zh-CN"/>
        </w:rPr>
        <w:t xml:space="preserve"> and</w:t>
      </w:r>
      <w:r w:rsidR="005D0F3C" w:rsidRPr="00B736B3">
        <w:rPr>
          <w:rFonts w:ascii="Book Antiqua" w:hAnsi="Book Antiqua"/>
          <w:sz w:val="24"/>
          <w:szCs w:val="24"/>
        </w:rPr>
        <w:t xml:space="preserve"> 2)</w:t>
      </w:r>
      <w:r w:rsidR="00026A1E" w:rsidRPr="00B736B3">
        <w:rPr>
          <w:rFonts w:ascii="Book Antiqua" w:hAnsi="Book Antiqua"/>
          <w:sz w:val="24"/>
          <w:szCs w:val="24"/>
          <w:vertAlign w:val="superscript"/>
        </w:rPr>
        <w:t>[54]</w:t>
      </w:r>
      <w:r w:rsidR="00D6706F" w:rsidRPr="00B736B3">
        <w:rPr>
          <w:rFonts w:ascii="Book Antiqua" w:hAnsi="Book Antiqua"/>
          <w:sz w:val="24"/>
          <w:szCs w:val="24"/>
        </w:rPr>
        <w:t xml:space="preserve">. Earlier studies have </w:t>
      </w:r>
      <w:r w:rsidR="00EA08B4" w:rsidRPr="00B736B3">
        <w:rPr>
          <w:rFonts w:ascii="Book Antiqua" w:hAnsi="Book Antiqua"/>
          <w:sz w:val="24"/>
          <w:szCs w:val="24"/>
        </w:rPr>
        <w:t>shown</w:t>
      </w:r>
      <w:r w:rsidR="00A93FCB" w:rsidRPr="00B736B3">
        <w:rPr>
          <w:rFonts w:ascii="Book Antiqua" w:hAnsi="Book Antiqua"/>
          <w:sz w:val="24"/>
          <w:szCs w:val="24"/>
        </w:rPr>
        <w:t xml:space="preserve"> </w:t>
      </w:r>
      <w:r w:rsidR="00E62937" w:rsidRPr="00B736B3">
        <w:rPr>
          <w:rFonts w:ascii="Book Antiqua" w:hAnsi="Book Antiqua"/>
          <w:sz w:val="24"/>
          <w:szCs w:val="24"/>
        </w:rPr>
        <w:t>enhanced</w:t>
      </w:r>
      <w:r w:rsidR="00EA08B4" w:rsidRPr="00B736B3">
        <w:rPr>
          <w:rFonts w:ascii="Book Antiqua" w:hAnsi="Book Antiqua"/>
          <w:sz w:val="24"/>
          <w:szCs w:val="24"/>
        </w:rPr>
        <w:t xml:space="preserve"> promoter strength with </w:t>
      </w:r>
      <w:r w:rsidR="00A93FCB" w:rsidRPr="00B736B3">
        <w:rPr>
          <w:rFonts w:ascii="Book Antiqua" w:hAnsi="Book Antiqua"/>
          <w:sz w:val="24"/>
          <w:szCs w:val="24"/>
        </w:rPr>
        <w:t>the varia</w:t>
      </w:r>
      <w:r w:rsidR="00EA08B4" w:rsidRPr="00B736B3">
        <w:rPr>
          <w:rFonts w:ascii="Book Antiqua" w:hAnsi="Book Antiqua"/>
          <w:sz w:val="24"/>
          <w:szCs w:val="24"/>
        </w:rPr>
        <w:t>nt (T) allele at position -590</w:t>
      </w:r>
      <w:r w:rsidR="0065276E" w:rsidRPr="00B736B3">
        <w:rPr>
          <w:rFonts w:ascii="Book Antiqua" w:hAnsi="Book Antiqua"/>
          <w:sz w:val="24"/>
          <w:szCs w:val="24"/>
        </w:rPr>
        <w:t xml:space="preserve"> due to </w:t>
      </w:r>
      <w:r w:rsidR="005924DB" w:rsidRPr="00B736B3">
        <w:rPr>
          <w:rFonts w:ascii="Book Antiqua" w:hAnsi="Book Antiqua"/>
          <w:sz w:val="24"/>
          <w:szCs w:val="24"/>
        </w:rPr>
        <w:t>increased</w:t>
      </w:r>
      <w:r w:rsidR="005C71D5" w:rsidRPr="00B736B3">
        <w:rPr>
          <w:rFonts w:ascii="Book Antiqua" w:hAnsi="Book Antiqua"/>
          <w:sz w:val="24"/>
          <w:szCs w:val="24"/>
        </w:rPr>
        <w:t xml:space="preserve"> binding </w:t>
      </w:r>
      <w:r w:rsidR="00A93FCB" w:rsidRPr="00B736B3">
        <w:rPr>
          <w:rFonts w:ascii="Book Antiqua" w:hAnsi="Book Antiqua"/>
          <w:sz w:val="24"/>
          <w:szCs w:val="24"/>
        </w:rPr>
        <w:t xml:space="preserve">of the nuclear transcription factors to the promoter, thus up-regulating IL-4 expression. </w:t>
      </w:r>
    </w:p>
    <w:p w:rsidR="00DC02E9" w:rsidRPr="00B736B3" w:rsidRDefault="00DC02E9" w:rsidP="00B736B3">
      <w:pPr>
        <w:autoSpaceDE w:val="0"/>
        <w:autoSpaceDN w:val="0"/>
        <w:adjustRightInd w:val="0"/>
        <w:spacing w:after="0" w:line="360" w:lineRule="auto"/>
        <w:ind w:firstLineChars="200" w:firstLine="480"/>
        <w:jc w:val="both"/>
        <w:rPr>
          <w:rFonts w:ascii="Book Antiqua" w:hAnsi="Book Antiqua"/>
          <w:sz w:val="24"/>
          <w:szCs w:val="24"/>
          <w:lang w:eastAsia="zh-CN"/>
        </w:rPr>
      </w:pPr>
    </w:p>
    <w:p w:rsidR="00F144BD" w:rsidRPr="00B736B3" w:rsidRDefault="00746955" w:rsidP="00B736B3">
      <w:pPr>
        <w:spacing w:after="0" w:line="360" w:lineRule="auto"/>
        <w:jc w:val="both"/>
        <w:rPr>
          <w:rFonts w:ascii="Book Antiqua" w:hAnsi="Book Antiqua"/>
          <w:sz w:val="24"/>
          <w:szCs w:val="24"/>
        </w:rPr>
      </w:pPr>
      <w:r w:rsidRPr="00B736B3">
        <w:rPr>
          <w:rFonts w:ascii="Book Antiqua" w:hAnsi="Book Antiqua"/>
          <w:b/>
          <w:sz w:val="24"/>
          <w:szCs w:val="24"/>
        </w:rPr>
        <w:t>CONCLUSION</w:t>
      </w:r>
    </w:p>
    <w:p w:rsidR="00786AD1" w:rsidRPr="00B736B3" w:rsidRDefault="003E7779" w:rsidP="00B736B3">
      <w:pPr>
        <w:spacing w:after="0" w:line="360" w:lineRule="auto"/>
        <w:jc w:val="both"/>
        <w:rPr>
          <w:rFonts w:ascii="Book Antiqua" w:hAnsi="Book Antiqua"/>
          <w:sz w:val="24"/>
          <w:szCs w:val="24"/>
        </w:rPr>
      </w:pPr>
      <w:r w:rsidRPr="00B736B3">
        <w:rPr>
          <w:rFonts w:ascii="Book Antiqua" w:hAnsi="Book Antiqua"/>
          <w:sz w:val="24"/>
          <w:szCs w:val="24"/>
        </w:rPr>
        <w:t xml:space="preserve">The association studies carried out with cytokine gene polymorphism and HBV related disease chronicity vary considerably across different populations studied. </w:t>
      </w:r>
      <w:r w:rsidR="00867AD8" w:rsidRPr="00B736B3">
        <w:rPr>
          <w:rFonts w:ascii="Book Antiqua" w:hAnsi="Book Antiqua"/>
          <w:sz w:val="24"/>
          <w:szCs w:val="24"/>
        </w:rPr>
        <w:t xml:space="preserve">Due to </w:t>
      </w:r>
      <w:r w:rsidR="00E62937" w:rsidRPr="00B736B3">
        <w:rPr>
          <w:rFonts w:ascii="Book Antiqua" w:hAnsi="Book Antiqua"/>
          <w:sz w:val="24"/>
          <w:szCs w:val="24"/>
        </w:rPr>
        <w:t>ethnic</w:t>
      </w:r>
      <w:r w:rsidR="00867AD8" w:rsidRPr="00B736B3">
        <w:rPr>
          <w:rFonts w:ascii="Book Antiqua" w:hAnsi="Book Antiqua"/>
          <w:sz w:val="24"/>
          <w:szCs w:val="24"/>
        </w:rPr>
        <w:t xml:space="preserve"> variability of the results, it is difficult to conclude the associations based on the available data. </w:t>
      </w:r>
      <w:r w:rsidR="00786AD1" w:rsidRPr="00B736B3">
        <w:rPr>
          <w:rFonts w:ascii="Book Antiqua" w:hAnsi="Book Antiqua"/>
          <w:sz w:val="24"/>
          <w:szCs w:val="24"/>
        </w:rPr>
        <w:t xml:space="preserve">In nutshell, on the basis of </w:t>
      </w:r>
      <w:r w:rsidR="007A5D93" w:rsidRPr="00B736B3">
        <w:rPr>
          <w:rFonts w:ascii="Book Antiqua" w:hAnsi="Book Antiqua"/>
          <w:sz w:val="24"/>
          <w:szCs w:val="24"/>
        </w:rPr>
        <w:t>these</w:t>
      </w:r>
      <w:r w:rsidR="00786AD1" w:rsidRPr="00B736B3">
        <w:rPr>
          <w:rFonts w:ascii="Book Antiqua" w:hAnsi="Book Antiqua"/>
          <w:sz w:val="24"/>
          <w:szCs w:val="24"/>
        </w:rPr>
        <w:t xml:space="preserve"> </w:t>
      </w:r>
      <w:r w:rsidR="00243A8F" w:rsidRPr="00B736B3">
        <w:rPr>
          <w:rFonts w:ascii="Book Antiqua" w:hAnsi="Book Antiqua"/>
          <w:sz w:val="24"/>
          <w:szCs w:val="24"/>
        </w:rPr>
        <w:t xml:space="preserve">observations, </w:t>
      </w:r>
      <w:r w:rsidR="00786AD1" w:rsidRPr="00B736B3">
        <w:rPr>
          <w:rFonts w:ascii="Book Antiqua" w:hAnsi="Book Antiqua"/>
          <w:sz w:val="24"/>
          <w:szCs w:val="24"/>
        </w:rPr>
        <w:t xml:space="preserve">it can be said that </w:t>
      </w:r>
      <w:r w:rsidR="00786AD1" w:rsidRPr="00B736B3">
        <w:rPr>
          <w:rFonts w:ascii="Book Antiqua" w:hAnsi="Book Antiqua"/>
          <w:bCs/>
          <w:sz w:val="24"/>
          <w:szCs w:val="24"/>
        </w:rPr>
        <w:t xml:space="preserve">there is a </w:t>
      </w:r>
      <w:r w:rsidR="00243A8F" w:rsidRPr="00B736B3">
        <w:rPr>
          <w:rFonts w:ascii="Book Antiqua" w:hAnsi="Book Antiqua"/>
          <w:bCs/>
          <w:sz w:val="24"/>
          <w:szCs w:val="24"/>
        </w:rPr>
        <w:t xml:space="preserve">dire </w:t>
      </w:r>
      <w:r w:rsidR="00786AD1" w:rsidRPr="00B736B3">
        <w:rPr>
          <w:rFonts w:ascii="Book Antiqua" w:hAnsi="Book Antiqua"/>
          <w:bCs/>
          <w:sz w:val="24"/>
          <w:szCs w:val="24"/>
        </w:rPr>
        <w:t>need for analyzing the individual and collective polymor</w:t>
      </w:r>
      <w:r w:rsidRPr="00B736B3">
        <w:rPr>
          <w:rFonts w:ascii="Book Antiqua" w:hAnsi="Book Antiqua"/>
          <w:bCs/>
          <w:sz w:val="24"/>
          <w:szCs w:val="24"/>
        </w:rPr>
        <w:t xml:space="preserve">phic forms of various </w:t>
      </w:r>
      <w:r w:rsidR="00142184" w:rsidRPr="00B736B3">
        <w:rPr>
          <w:rFonts w:ascii="Book Antiqua" w:hAnsi="Book Antiqua"/>
          <w:bCs/>
          <w:sz w:val="24"/>
          <w:szCs w:val="24"/>
        </w:rPr>
        <w:t xml:space="preserve">cytokines, both mRNA and the protein expression, </w:t>
      </w:r>
      <w:r w:rsidR="00786AD1" w:rsidRPr="00B736B3">
        <w:rPr>
          <w:rFonts w:ascii="Book Antiqua" w:hAnsi="Book Antiqua"/>
          <w:bCs/>
          <w:sz w:val="24"/>
          <w:szCs w:val="24"/>
        </w:rPr>
        <w:t xml:space="preserve">the correlation between them, in a larger </w:t>
      </w:r>
      <w:r w:rsidRPr="00B736B3">
        <w:rPr>
          <w:rFonts w:ascii="Book Antiqua" w:hAnsi="Book Antiqua"/>
          <w:bCs/>
          <w:sz w:val="24"/>
          <w:szCs w:val="24"/>
        </w:rPr>
        <w:t xml:space="preserve">set of individuals in various set of </w:t>
      </w:r>
      <w:r w:rsidR="007A5D93" w:rsidRPr="00B736B3">
        <w:rPr>
          <w:rFonts w:ascii="Book Antiqua" w:hAnsi="Book Antiqua"/>
          <w:bCs/>
          <w:sz w:val="24"/>
          <w:szCs w:val="24"/>
        </w:rPr>
        <w:t>population</w:t>
      </w:r>
      <w:r w:rsidRPr="00B736B3">
        <w:rPr>
          <w:rFonts w:ascii="Book Antiqua" w:hAnsi="Book Antiqua"/>
          <w:bCs/>
          <w:sz w:val="24"/>
          <w:szCs w:val="24"/>
        </w:rPr>
        <w:t>s</w:t>
      </w:r>
      <w:r w:rsidR="00786AD1" w:rsidRPr="00B736B3">
        <w:rPr>
          <w:rFonts w:ascii="Book Antiqua" w:hAnsi="Book Antiqua"/>
          <w:bCs/>
          <w:sz w:val="24"/>
          <w:szCs w:val="24"/>
        </w:rPr>
        <w:t xml:space="preserve">, </w:t>
      </w:r>
      <w:r w:rsidR="00375D76" w:rsidRPr="00B736B3">
        <w:rPr>
          <w:rFonts w:ascii="Book Antiqua" w:hAnsi="Book Antiqua"/>
          <w:bCs/>
          <w:sz w:val="24"/>
          <w:szCs w:val="24"/>
        </w:rPr>
        <w:t xml:space="preserve">so as to enhance, </w:t>
      </w:r>
      <w:r w:rsidR="007A5D93" w:rsidRPr="00B736B3">
        <w:rPr>
          <w:rFonts w:ascii="Book Antiqua" w:hAnsi="Book Antiqua"/>
          <w:bCs/>
          <w:sz w:val="24"/>
          <w:szCs w:val="24"/>
        </w:rPr>
        <w:t xml:space="preserve">not only the diagnostic and prognostic value of such studies, </w:t>
      </w:r>
      <w:r w:rsidR="00786AD1" w:rsidRPr="00B736B3">
        <w:rPr>
          <w:rFonts w:ascii="Book Antiqua" w:hAnsi="Book Antiqua"/>
          <w:bCs/>
          <w:sz w:val="24"/>
          <w:szCs w:val="24"/>
        </w:rPr>
        <w:t>but also for determin</w:t>
      </w:r>
      <w:r w:rsidR="007A5D93" w:rsidRPr="00B736B3">
        <w:rPr>
          <w:rFonts w:ascii="Book Antiqua" w:hAnsi="Book Antiqua"/>
          <w:bCs/>
          <w:sz w:val="24"/>
          <w:szCs w:val="24"/>
        </w:rPr>
        <w:t xml:space="preserve">ing </w:t>
      </w:r>
      <w:r w:rsidR="002F04B8" w:rsidRPr="00B736B3">
        <w:rPr>
          <w:rFonts w:ascii="Book Antiqua" w:hAnsi="Book Antiqua"/>
          <w:bCs/>
          <w:sz w:val="24"/>
          <w:szCs w:val="24"/>
        </w:rPr>
        <w:t xml:space="preserve">an individual’s </w:t>
      </w:r>
      <w:r w:rsidR="00786AD1" w:rsidRPr="00B736B3">
        <w:rPr>
          <w:rFonts w:ascii="Book Antiqua" w:hAnsi="Book Antiqua"/>
          <w:bCs/>
          <w:sz w:val="24"/>
          <w:szCs w:val="24"/>
        </w:rPr>
        <w:t>susceptibility to HBV</w:t>
      </w:r>
      <w:r w:rsidR="00735048" w:rsidRPr="00B736B3">
        <w:rPr>
          <w:rFonts w:ascii="Book Antiqua" w:hAnsi="Book Antiqua"/>
          <w:bCs/>
          <w:sz w:val="24"/>
          <w:szCs w:val="24"/>
        </w:rPr>
        <w:t xml:space="preserve">-HCC </w:t>
      </w:r>
      <w:r w:rsidR="00786AD1" w:rsidRPr="00B736B3">
        <w:rPr>
          <w:rFonts w:ascii="Book Antiqua" w:hAnsi="Book Antiqua"/>
          <w:bCs/>
          <w:sz w:val="24"/>
          <w:szCs w:val="24"/>
        </w:rPr>
        <w:t>disease</w:t>
      </w:r>
      <w:r w:rsidR="00E6562E" w:rsidRPr="00B736B3">
        <w:rPr>
          <w:rFonts w:ascii="Book Antiqua" w:hAnsi="Book Antiqua"/>
          <w:bCs/>
          <w:sz w:val="24"/>
          <w:szCs w:val="24"/>
        </w:rPr>
        <w:t>.</w:t>
      </w:r>
    </w:p>
    <w:p w:rsidR="00D47C5E" w:rsidRPr="00B736B3" w:rsidRDefault="00D47C5E" w:rsidP="00B736B3">
      <w:pPr>
        <w:spacing w:after="0" w:line="360" w:lineRule="auto"/>
        <w:jc w:val="both"/>
        <w:rPr>
          <w:rFonts w:ascii="Book Antiqua" w:hAnsi="Book Antiqua"/>
          <w:b/>
          <w:sz w:val="24"/>
          <w:szCs w:val="24"/>
        </w:rPr>
      </w:pPr>
    </w:p>
    <w:p w:rsidR="009B0BC1" w:rsidRPr="00B736B3" w:rsidRDefault="00B90185" w:rsidP="00B736B3">
      <w:pPr>
        <w:spacing w:after="0" w:line="360" w:lineRule="auto"/>
        <w:jc w:val="both"/>
        <w:rPr>
          <w:rFonts w:ascii="Book Antiqua" w:hAnsi="Book Antiqua"/>
          <w:b/>
          <w:sz w:val="24"/>
          <w:szCs w:val="24"/>
          <w:lang w:eastAsia="zh-CN"/>
        </w:rPr>
      </w:pPr>
      <w:r w:rsidRPr="00B736B3">
        <w:rPr>
          <w:rFonts w:ascii="Book Antiqua" w:hAnsi="Book Antiqua"/>
          <w:b/>
          <w:sz w:val="24"/>
          <w:szCs w:val="24"/>
        </w:rPr>
        <w:t>REFERENCES</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1 </w:t>
      </w:r>
      <w:r w:rsidRPr="004653FE">
        <w:rPr>
          <w:rFonts w:ascii="Book Antiqua" w:eastAsia="宋体" w:hAnsi="Book Antiqua" w:cs="宋体"/>
          <w:b/>
          <w:bCs/>
          <w:sz w:val="24"/>
          <w:szCs w:val="24"/>
        </w:rPr>
        <w:t>Coleman WB</w:t>
      </w:r>
      <w:r w:rsidRPr="004653FE">
        <w:rPr>
          <w:rFonts w:ascii="Book Antiqua" w:eastAsia="宋体" w:hAnsi="Book Antiqua" w:cs="宋体"/>
          <w:sz w:val="24"/>
          <w:szCs w:val="24"/>
        </w:rPr>
        <w:t xml:space="preserve">. Mechanisms of human hepatocarcinogenesis. </w:t>
      </w:r>
      <w:r w:rsidRPr="004653FE">
        <w:rPr>
          <w:rFonts w:ascii="Book Antiqua" w:eastAsia="宋体" w:hAnsi="Book Antiqua" w:cs="宋体"/>
          <w:i/>
          <w:iCs/>
          <w:sz w:val="24"/>
          <w:szCs w:val="24"/>
        </w:rPr>
        <w:t>Curr Mol Med</w:t>
      </w:r>
      <w:r w:rsidRPr="004653FE">
        <w:rPr>
          <w:rFonts w:ascii="Book Antiqua" w:eastAsia="宋体" w:hAnsi="Book Antiqua" w:cs="宋体"/>
          <w:sz w:val="24"/>
          <w:szCs w:val="24"/>
        </w:rPr>
        <w:t xml:space="preserve"> 2003; </w:t>
      </w:r>
      <w:r w:rsidRPr="004653FE">
        <w:rPr>
          <w:rFonts w:ascii="Book Antiqua" w:eastAsia="宋体" w:hAnsi="Book Antiqua" w:cs="宋体"/>
          <w:b/>
          <w:bCs/>
          <w:sz w:val="24"/>
          <w:szCs w:val="24"/>
        </w:rPr>
        <w:t>3</w:t>
      </w:r>
      <w:r w:rsidRPr="004653FE">
        <w:rPr>
          <w:rFonts w:ascii="Book Antiqua" w:eastAsia="宋体" w:hAnsi="Book Antiqua" w:cs="宋体"/>
          <w:sz w:val="24"/>
          <w:szCs w:val="24"/>
        </w:rPr>
        <w:t>: 573-588 [PMID: 14527088 DOI: 10.2174/1566524033479546]</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2 </w:t>
      </w:r>
      <w:r w:rsidRPr="004653FE">
        <w:rPr>
          <w:rFonts w:ascii="Book Antiqua" w:eastAsia="宋体" w:hAnsi="Book Antiqua" w:cs="宋体"/>
          <w:b/>
          <w:bCs/>
          <w:sz w:val="24"/>
          <w:szCs w:val="24"/>
        </w:rPr>
        <w:t>Farazi PA</w:t>
      </w:r>
      <w:r w:rsidRPr="004653FE">
        <w:rPr>
          <w:rFonts w:ascii="Book Antiqua" w:eastAsia="宋体" w:hAnsi="Book Antiqua" w:cs="宋体"/>
          <w:sz w:val="24"/>
          <w:szCs w:val="24"/>
        </w:rPr>
        <w:t xml:space="preserve">, DePinho RA. Hepatocellular carcinoma pathogenesis: from genes to environment. </w:t>
      </w:r>
      <w:r w:rsidRPr="004653FE">
        <w:rPr>
          <w:rFonts w:ascii="Book Antiqua" w:eastAsia="宋体" w:hAnsi="Book Antiqua" w:cs="宋体"/>
          <w:i/>
          <w:iCs/>
          <w:sz w:val="24"/>
          <w:szCs w:val="24"/>
        </w:rPr>
        <w:t>Nat Rev Cancer</w:t>
      </w:r>
      <w:r w:rsidRPr="004653FE">
        <w:rPr>
          <w:rFonts w:ascii="Book Antiqua" w:eastAsia="宋体" w:hAnsi="Book Antiqua" w:cs="宋体"/>
          <w:sz w:val="24"/>
          <w:szCs w:val="24"/>
        </w:rPr>
        <w:t xml:space="preserve"> 2006; </w:t>
      </w:r>
      <w:r w:rsidRPr="004653FE">
        <w:rPr>
          <w:rFonts w:ascii="Book Antiqua" w:eastAsia="宋体" w:hAnsi="Book Antiqua" w:cs="宋体"/>
          <w:b/>
          <w:bCs/>
          <w:sz w:val="24"/>
          <w:szCs w:val="24"/>
        </w:rPr>
        <w:t>6</w:t>
      </w:r>
      <w:r w:rsidRPr="004653FE">
        <w:rPr>
          <w:rFonts w:ascii="Book Antiqua" w:eastAsia="宋体" w:hAnsi="Book Antiqua" w:cs="宋体"/>
          <w:sz w:val="24"/>
          <w:szCs w:val="24"/>
        </w:rPr>
        <w:t>: 674-687 [PMID: 16929323 DOI: 10.1038/nrc1934]</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3 </w:t>
      </w:r>
      <w:r w:rsidRPr="004653FE">
        <w:rPr>
          <w:rFonts w:ascii="Book Antiqua" w:eastAsia="宋体" w:hAnsi="Book Antiqua" w:cs="宋体"/>
          <w:b/>
          <w:bCs/>
          <w:sz w:val="24"/>
          <w:szCs w:val="24"/>
        </w:rPr>
        <w:t>Cougot D</w:t>
      </w:r>
      <w:r w:rsidRPr="004653FE">
        <w:rPr>
          <w:rFonts w:ascii="Book Antiqua" w:eastAsia="宋体" w:hAnsi="Book Antiqua" w:cs="宋体"/>
          <w:sz w:val="24"/>
          <w:szCs w:val="24"/>
        </w:rPr>
        <w:t xml:space="preserve">, Neuveut C, Buendia MA. HBV induced carcinogenesis. </w:t>
      </w:r>
      <w:r w:rsidRPr="004653FE">
        <w:rPr>
          <w:rFonts w:ascii="Book Antiqua" w:eastAsia="宋体" w:hAnsi="Book Antiqua" w:cs="宋体"/>
          <w:i/>
          <w:iCs/>
          <w:sz w:val="24"/>
          <w:szCs w:val="24"/>
        </w:rPr>
        <w:t>J Clin Virol</w:t>
      </w:r>
      <w:r w:rsidRPr="004653FE">
        <w:rPr>
          <w:rFonts w:ascii="Book Antiqua" w:eastAsia="宋体" w:hAnsi="Book Antiqua" w:cs="宋体"/>
          <w:sz w:val="24"/>
          <w:szCs w:val="24"/>
        </w:rPr>
        <w:t xml:space="preserve"> 2005; </w:t>
      </w:r>
      <w:r w:rsidRPr="004653FE">
        <w:rPr>
          <w:rFonts w:ascii="Book Antiqua" w:eastAsia="宋体" w:hAnsi="Book Antiqua" w:cs="宋体"/>
          <w:b/>
          <w:bCs/>
          <w:sz w:val="24"/>
          <w:szCs w:val="24"/>
        </w:rPr>
        <w:t xml:space="preserve">34 </w:t>
      </w:r>
      <w:r w:rsidRPr="004653FE">
        <w:rPr>
          <w:rFonts w:ascii="Book Antiqua" w:eastAsia="宋体" w:hAnsi="Book Antiqua" w:cs="宋体"/>
          <w:bCs/>
          <w:sz w:val="24"/>
          <w:szCs w:val="24"/>
        </w:rPr>
        <w:t>Suppl 1</w:t>
      </w:r>
      <w:r w:rsidRPr="004653FE">
        <w:rPr>
          <w:rFonts w:ascii="Book Antiqua" w:eastAsia="宋体" w:hAnsi="Book Antiqua" w:cs="宋体"/>
          <w:sz w:val="24"/>
          <w:szCs w:val="24"/>
        </w:rPr>
        <w:t>: S75-S78 [PMID: 16461228 DOI: 10.1016/S1386-6532(05)80014-9]</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4 </w:t>
      </w:r>
      <w:r w:rsidRPr="004653FE">
        <w:rPr>
          <w:rFonts w:ascii="Book Antiqua" w:eastAsia="宋体" w:hAnsi="Book Antiqua" w:cs="宋体"/>
          <w:b/>
          <w:bCs/>
          <w:sz w:val="24"/>
          <w:szCs w:val="24"/>
        </w:rPr>
        <w:t>El-Serag HB</w:t>
      </w:r>
      <w:r w:rsidRPr="004653FE">
        <w:rPr>
          <w:rFonts w:ascii="Book Antiqua" w:eastAsia="宋体" w:hAnsi="Book Antiqua" w:cs="宋体"/>
          <w:sz w:val="24"/>
          <w:szCs w:val="24"/>
        </w:rPr>
        <w:t xml:space="preserve">, Lau M, Eschbach K, Davila J, Goodwin J. Epidemiology of hepatocellular carcinoma in Hispanics in the United States. </w:t>
      </w:r>
      <w:r w:rsidRPr="004653FE">
        <w:rPr>
          <w:rFonts w:ascii="Book Antiqua" w:eastAsia="宋体" w:hAnsi="Book Antiqua" w:cs="宋体"/>
          <w:i/>
          <w:iCs/>
          <w:sz w:val="24"/>
          <w:szCs w:val="24"/>
        </w:rPr>
        <w:t>Arch Intern Med</w:t>
      </w:r>
      <w:r w:rsidRPr="004653FE">
        <w:rPr>
          <w:rFonts w:ascii="Book Antiqua" w:eastAsia="宋体" w:hAnsi="Book Antiqua" w:cs="宋体"/>
          <w:sz w:val="24"/>
          <w:szCs w:val="24"/>
        </w:rPr>
        <w:t xml:space="preserve"> 2007; </w:t>
      </w:r>
      <w:r w:rsidRPr="004653FE">
        <w:rPr>
          <w:rFonts w:ascii="Book Antiqua" w:eastAsia="宋体" w:hAnsi="Book Antiqua" w:cs="宋体"/>
          <w:b/>
          <w:bCs/>
          <w:sz w:val="24"/>
          <w:szCs w:val="24"/>
        </w:rPr>
        <w:t>167</w:t>
      </w:r>
      <w:r w:rsidRPr="004653FE">
        <w:rPr>
          <w:rFonts w:ascii="Book Antiqua" w:eastAsia="宋体" w:hAnsi="Book Antiqua" w:cs="宋体"/>
          <w:sz w:val="24"/>
          <w:szCs w:val="24"/>
        </w:rPr>
        <w:t>: 1983-1989 [PMID: 17923599 DOI: 10.1001/archinte.167.18.1983]</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5 </w:t>
      </w:r>
      <w:r w:rsidRPr="004653FE">
        <w:rPr>
          <w:rFonts w:ascii="Book Antiqua" w:eastAsia="宋体" w:hAnsi="Book Antiqua" w:cs="宋体"/>
          <w:b/>
          <w:bCs/>
          <w:sz w:val="24"/>
          <w:szCs w:val="24"/>
        </w:rPr>
        <w:t>Parkin DM</w:t>
      </w:r>
      <w:r w:rsidRPr="004653FE">
        <w:rPr>
          <w:rFonts w:ascii="Book Antiqua" w:eastAsia="宋体" w:hAnsi="Book Antiqua" w:cs="宋体"/>
          <w:sz w:val="24"/>
          <w:szCs w:val="24"/>
        </w:rPr>
        <w:t xml:space="preserve">, Bray F, Ferlay J, Pisani P. Global cancer statistics, 2002. </w:t>
      </w:r>
      <w:r w:rsidRPr="004653FE">
        <w:rPr>
          <w:rFonts w:ascii="Book Antiqua" w:eastAsia="宋体" w:hAnsi="Book Antiqua" w:cs="宋体"/>
          <w:i/>
          <w:iCs/>
          <w:sz w:val="24"/>
          <w:szCs w:val="24"/>
        </w:rPr>
        <w:t>CA Cancer J Clin</w:t>
      </w:r>
      <w:r w:rsidRPr="004653FE">
        <w:rPr>
          <w:rFonts w:ascii="Book Antiqua" w:eastAsia="宋体" w:hAnsi="Book Antiqua" w:cs="宋体"/>
          <w:sz w:val="24"/>
          <w:szCs w:val="24"/>
        </w:rPr>
        <w:t xml:space="preserve"> </w:t>
      </w:r>
      <w:r w:rsidRPr="00B736B3">
        <w:rPr>
          <w:rFonts w:ascii="Book Antiqua" w:eastAsia="宋体" w:hAnsi="Book Antiqua" w:cs="宋体"/>
          <w:sz w:val="24"/>
          <w:szCs w:val="24"/>
        </w:rPr>
        <w:t>2005</w:t>
      </w:r>
      <w:r w:rsidRPr="004653FE">
        <w:rPr>
          <w:rFonts w:ascii="Book Antiqua" w:eastAsia="宋体" w:hAnsi="Book Antiqua" w:cs="宋体"/>
          <w:sz w:val="24"/>
          <w:szCs w:val="24"/>
        </w:rPr>
        <w:t xml:space="preserve">; </w:t>
      </w:r>
      <w:r w:rsidRPr="004653FE">
        <w:rPr>
          <w:rFonts w:ascii="Book Antiqua" w:eastAsia="宋体" w:hAnsi="Book Antiqua" w:cs="宋体"/>
          <w:b/>
          <w:bCs/>
          <w:sz w:val="24"/>
          <w:szCs w:val="24"/>
        </w:rPr>
        <w:t>55</w:t>
      </w:r>
      <w:r w:rsidRPr="004653FE">
        <w:rPr>
          <w:rFonts w:ascii="Book Antiqua" w:eastAsia="宋体" w:hAnsi="Book Antiqua" w:cs="宋体"/>
          <w:sz w:val="24"/>
          <w:szCs w:val="24"/>
        </w:rPr>
        <w:t>: 74-108 [PMID: 15761078 DOI: 10.3322/canjclin.55.2.74]</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6 </w:t>
      </w:r>
      <w:r w:rsidRPr="004653FE">
        <w:rPr>
          <w:rFonts w:ascii="Book Antiqua" w:eastAsia="宋体" w:hAnsi="Book Antiqua" w:cs="宋体"/>
          <w:b/>
          <w:bCs/>
          <w:sz w:val="24"/>
          <w:szCs w:val="24"/>
        </w:rPr>
        <w:t>El-Serag HB</w:t>
      </w:r>
      <w:r w:rsidRPr="004653FE">
        <w:rPr>
          <w:rFonts w:ascii="Book Antiqua" w:eastAsia="宋体" w:hAnsi="Book Antiqua" w:cs="宋体"/>
          <w:sz w:val="24"/>
          <w:szCs w:val="24"/>
        </w:rPr>
        <w:t xml:space="preserve">. Hepatocellular carcinoma: an epidemiologic view. </w:t>
      </w:r>
      <w:r w:rsidRPr="004653FE">
        <w:rPr>
          <w:rFonts w:ascii="Book Antiqua" w:eastAsia="宋体" w:hAnsi="Book Antiqua" w:cs="宋体"/>
          <w:i/>
          <w:iCs/>
          <w:sz w:val="24"/>
          <w:szCs w:val="24"/>
        </w:rPr>
        <w:t>J Clin Gastroenterol</w:t>
      </w:r>
      <w:r w:rsidRPr="00B736B3">
        <w:rPr>
          <w:rFonts w:ascii="Book Antiqua" w:eastAsia="宋体" w:hAnsi="Book Antiqua" w:cs="宋体"/>
          <w:i/>
          <w:iCs/>
          <w:sz w:val="24"/>
          <w:szCs w:val="24"/>
        </w:rPr>
        <w:t xml:space="preserve"> </w:t>
      </w:r>
      <w:r w:rsidRPr="00B736B3">
        <w:rPr>
          <w:rFonts w:ascii="Book Antiqua" w:eastAsia="宋体" w:hAnsi="Book Antiqua" w:cs="宋体"/>
          <w:sz w:val="24"/>
          <w:szCs w:val="24"/>
        </w:rPr>
        <w:t>2002</w:t>
      </w:r>
      <w:r w:rsidRPr="004653FE">
        <w:rPr>
          <w:rFonts w:ascii="Book Antiqua" w:eastAsia="宋体" w:hAnsi="Book Antiqua" w:cs="宋体"/>
          <w:sz w:val="24"/>
          <w:szCs w:val="24"/>
        </w:rPr>
        <w:t xml:space="preserve">; </w:t>
      </w:r>
      <w:r w:rsidRPr="004653FE">
        <w:rPr>
          <w:rFonts w:ascii="Book Antiqua" w:eastAsia="宋体" w:hAnsi="Book Antiqua" w:cs="宋体"/>
          <w:b/>
          <w:bCs/>
          <w:sz w:val="24"/>
          <w:szCs w:val="24"/>
        </w:rPr>
        <w:t>35</w:t>
      </w:r>
      <w:r w:rsidRPr="004653FE">
        <w:rPr>
          <w:rFonts w:ascii="Book Antiqua" w:eastAsia="宋体" w:hAnsi="Book Antiqua" w:cs="宋体"/>
          <w:sz w:val="24"/>
          <w:szCs w:val="24"/>
        </w:rPr>
        <w:t>: S72-S78 [PMID: 12394209 DOI: 10.1097/00004836-200211002-00002]</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7 </w:t>
      </w:r>
      <w:r w:rsidRPr="004653FE">
        <w:rPr>
          <w:rFonts w:ascii="Book Antiqua" w:eastAsia="宋体" w:hAnsi="Book Antiqua" w:cs="宋体"/>
          <w:b/>
          <w:bCs/>
          <w:sz w:val="24"/>
          <w:szCs w:val="24"/>
        </w:rPr>
        <w:t>El-Serag HB</w:t>
      </w:r>
      <w:r w:rsidRPr="004653FE">
        <w:rPr>
          <w:rFonts w:ascii="Book Antiqua" w:eastAsia="宋体" w:hAnsi="Book Antiqua" w:cs="宋体"/>
          <w:sz w:val="24"/>
          <w:szCs w:val="24"/>
        </w:rPr>
        <w:t xml:space="preserve">. Epidemiology of viral hepatitis and hepatocellular carcinoma. </w:t>
      </w:r>
      <w:r w:rsidRPr="004653FE">
        <w:rPr>
          <w:rFonts w:ascii="Book Antiqua" w:eastAsia="宋体" w:hAnsi="Book Antiqua" w:cs="宋体"/>
          <w:i/>
          <w:iCs/>
          <w:sz w:val="24"/>
          <w:szCs w:val="24"/>
        </w:rPr>
        <w:t>Gastroenterology</w:t>
      </w:r>
      <w:r w:rsidRPr="004653FE">
        <w:rPr>
          <w:rFonts w:ascii="Book Antiqua" w:eastAsia="宋体" w:hAnsi="Book Antiqua" w:cs="宋体"/>
          <w:sz w:val="24"/>
          <w:szCs w:val="24"/>
        </w:rPr>
        <w:t xml:space="preserve"> 2012; </w:t>
      </w:r>
      <w:r w:rsidRPr="004653FE">
        <w:rPr>
          <w:rFonts w:ascii="Book Antiqua" w:eastAsia="宋体" w:hAnsi="Book Antiqua" w:cs="宋体"/>
          <w:b/>
          <w:bCs/>
          <w:sz w:val="24"/>
          <w:szCs w:val="24"/>
        </w:rPr>
        <w:t>142</w:t>
      </w:r>
      <w:r w:rsidRPr="004653FE">
        <w:rPr>
          <w:rFonts w:ascii="Book Antiqua" w:eastAsia="宋体" w:hAnsi="Book Antiqua" w:cs="宋体"/>
          <w:sz w:val="24"/>
          <w:szCs w:val="24"/>
        </w:rPr>
        <w:t>: 1264-1273.e1 [PMID: 22537432 DOI: 10.1053/j.gastro.2011.12.061]</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8 </w:t>
      </w:r>
      <w:r w:rsidRPr="004653FE">
        <w:rPr>
          <w:rFonts w:ascii="Book Antiqua" w:eastAsia="宋体" w:hAnsi="Book Antiqua" w:cs="宋体"/>
          <w:b/>
          <w:bCs/>
          <w:sz w:val="24"/>
          <w:szCs w:val="24"/>
        </w:rPr>
        <w:t>Kao JH</w:t>
      </w:r>
      <w:r w:rsidRPr="004653FE">
        <w:rPr>
          <w:rFonts w:ascii="Book Antiqua" w:eastAsia="宋体" w:hAnsi="Book Antiqua" w:cs="宋体"/>
          <w:sz w:val="24"/>
          <w:szCs w:val="24"/>
        </w:rPr>
        <w:t xml:space="preserve">, Chen DS. Changing disease burden of hepatocellular carcinoma in the Far East and Southeast Asia. </w:t>
      </w:r>
      <w:r w:rsidRPr="004653FE">
        <w:rPr>
          <w:rFonts w:ascii="Book Antiqua" w:eastAsia="宋体" w:hAnsi="Book Antiqua" w:cs="宋体"/>
          <w:i/>
          <w:iCs/>
          <w:sz w:val="24"/>
          <w:szCs w:val="24"/>
        </w:rPr>
        <w:t>Liver Int</w:t>
      </w:r>
      <w:r w:rsidRPr="004653FE">
        <w:rPr>
          <w:rFonts w:ascii="Book Antiqua" w:eastAsia="宋体" w:hAnsi="Book Antiqua" w:cs="宋体"/>
          <w:sz w:val="24"/>
          <w:szCs w:val="24"/>
        </w:rPr>
        <w:t xml:space="preserve"> 2005; </w:t>
      </w:r>
      <w:r w:rsidRPr="004653FE">
        <w:rPr>
          <w:rFonts w:ascii="Book Antiqua" w:eastAsia="宋体" w:hAnsi="Book Antiqua" w:cs="宋体"/>
          <w:b/>
          <w:bCs/>
          <w:sz w:val="24"/>
          <w:szCs w:val="24"/>
        </w:rPr>
        <w:t>25</w:t>
      </w:r>
      <w:r w:rsidRPr="004653FE">
        <w:rPr>
          <w:rFonts w:ascii="Book Antiqua" w:eastAsia="宋体" w:hAnsi="Book Antiqua" w:cs="宋体"/>
          <w:sz w:val="24"/>
          <w:szCs w:val="24"/>
        </w:rPr>
        <w:t>: 696-703 [PMID: 15998418 DOI: 10.1111/j.1478-3231.2005.01139.x]</w:t>
      </w:r>
    </w:p>
    <w:p w:rsidR="006A5929" w:rsidRPr="004653FE" w:rsidRDefault="006A5929" w:rsidP="00B736B3">
      <w:pPr>
        <w:spacing w:after="0" w:line="360" w:lineRule="auto"/>
        <w:jc w:val="both"/>
        <w:rPr>
          <w:rFonts w:ascii="Book Antiqua" w:eastAsia="宋体" w:hAnsi="Book Antiqua" w:cs="宋体"/>
          <w:color w:val="000000" w:themeColor="text1"/>
          <w:sz w:val="24"/>
          <w:szCs w:val="24"/>
        </w:rPr>
      </w:pPr>
      <w:r w:rsidRPr="004653FE">
        <w:rPr>
          <w:rFonts w:ascii="Book Antiqua" w:eastAsia="宋体" w:hAnsi="Book Antiqua" w:cs="宋体"/>
          <w:color w:val="000000" w:themeColor="text1"/>
          <w:sz w:val="24"/>
          <w:szCs w:val="24"/>
        </w:rPr>
        <w:t xml:space="preserve">9 </w:t>
      </w:r>
      <w:r w:rsidRPr="004653FE">
        <w:rPr>
          <w:rFonts w:ascii="Book Antiqua" w:eastAsia="宋体" w:hAnsi="Book Antiqua" w:cs="宋体"/>
          <w:b/>
          <w:color w:val="000000" w:themeColor="text1"/>
          <w:sz w:val="24"/>
          <w:szCs w:val="24"/>
        </w:rPr>
        <w:t>Manilal A</w:t>
      </w:r>
      <w:r w:rsidRPr="004653FE">
        <w:rPr>
          <w:rFonts w:ascii="Book Antiqua" w:eastAsia="宋体" w:hAnsi="Book Antiqua" w:cs="宋体"/>
          <w:color w:val="000000" w:themeColor="text1"/>
          <w:sz w:val="24"/>
          <w:szCs w:val="24"/>
        </w:rPr>
        <w:t xml:space="preserve">, Rani C, Sabarathnam B, Seghal KG, Selvin J, Sugathan S, Shakir C. </w:t>
      </w:r>
      <w:r w:rsidRPr="004653FE">
        <w:rPr>
          <w:rFonts w:ascii="Book Antiqua" w:eastAsia="宋体" w:hAnsi="Book Antiqua" w:cs="宋体"/>
          <w:i/>
          <w:color w:val="000000" w:themeColor="text1"/>
          <w:sz w:val="24"/>
          <w:szCs w:val="24"/>
        </w:rPr>
        <w:t>Iranica Journal of Energy and Environment</w:t>
      </w:r>
      <w:r w:rsidRPr="004653FE">
        <w:rPr>
          <w:rFonts w:ascii="Book Antiqua" w:eastAsia="宋体" w:hAnsi="Book Antiqua" w:cs="宋体"/>
          <w:color w:val="000000" w:themeColor="text1"/>
          <w:sz w:val="24"/>
          <w:szCs w:val="24"/>
        </w:rPr>
        <w:t xml:space="preserve"> 2010; </w:t>
      </w:r>
      <w:r w:rsidRPr="004653FE">
        <w:rPr>
          <w:rFonts w:ascii="Book Antiqua" w:eastAsia="宋体" w:hAnsi="Book Antiqua" w:cs="宋体"/>
          <w:b/>
          <w:color w:val="000000" w:themeColor="text1"/>
          <w:sz w:val="24"/>
          <w:szCs w:val="24"/>
        </w:rPr>
        <w:t>1</w:t>
      </w:r>
      <w:r w:rsidRPr="004653FE">
        <w:rPr>
          <w:rFonts w:ascii="Book Antiqua" w:eastAsia="宋体" w:hAnsi="Book Antiqua" w:cs="宋体"/>
          <w:color w:val="000000" w:themeColor="text1"/>
          <w:sz w:val="24"/>
          <w:szCs w:val="24"/>
        </w:rPr>
        <w:t>: 179-183</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10 </w:t>
      </w:r>
      <w:r w:rsidRPr="004653FE">
        <w:rPr>
          <w:rFonts w:ascii="Book Antiqua" w:eastAsia="宋体" w:hAnsi="Book Antiqua" w:cs="宋体"/>
          <w:b/>
          <w:bCs/>
          <w:sz w:val="24"/>
          <w:szCs w:val="24"/>
        </w:rPr>
        <w:t>Neuveut C</w:t>
      </w:r>
      <w:r w:rsidRPr="004653FE">
        <w:rPr>
          <w:rFonts w:ascii="Book Antiqua" w:eastAsia="宋体" w:hAnsi="Book Antiqua" w:cs="宋体"/>
          <w:sz w:val="24"/>
          <w:szCs w:val="24"/>
        </w:rPr>
        <w:t xml:space="preserve">, Wei Y, Buendia MA. Mechanisms of HBV-related hepatocarcinogenesis. </w:t>
      </w:r>
      <w:r w:rsidRPr="004653FE">
        <w:rPr>
          <w:rFonts w:ascii="Book Antiqua" w:eastAsia="宋体" w:hAnsi="Book Antiqua" w:cs="宋体"/>
          <w:i/>
          <w:iCs/>
          <w:sz w:val="24"/>
          <w:szCs w:val="24"/>
        </w:rPr>
        <w:t>J Hepatol</w:t>
      </w:r>
      <w:r w:rsidRPr="004653FE">
        <w:rPr>
          <w:rFonts w:ascii="Book Antiqua" w:eastAsia="宋体" w:hAnsi="Book Antiqua" w:cs="宋体"/>
          <w:sz w:val="24"/>
          <w:szCs w:val="24"/>
        </w:rPr>
        <w:t xml:space="preserve"> 2010; </w:t>
      </w:r>
      <w:r w:rsidRPr="004653FE">
        <w:rPr>
          <w:rFonts w:ascii="Book Antiqua" w:eastAsia="宋体" w:hAnsi="Book Antiqua" w:cs="宋体"/>
          <w:b/>
          <w:bCs/>
          <w:sz w:val="24"/>
          <w:szCs w:val="24"/>
        </w:rPr>
        <w:t>52</w:t>
      </w:r>
      <w:r w:rsidRPr="004653FE">
        <w:rPr>
          <w:rFonts w:ascii="Book Antiqua" w:eastAsia="宋体" w:hAnsi="Book Antiqua" w:cs="宋体"/>
          <w:sz w:val="24"/>
          <w:szCs w:val="24"/>
        </w:rPr>
        <w:t>: 594-604 [PMID: 20185200 DOI: 10.1016/j.jhep.2009.10.033]</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11 </w:t>
      </w:r>
      <w:r w:rsidRPr="004653FE">
        <w:rPr>
          <w:rFonts w:ascii="Book Antiqua" w:eastAsia="宋体" w:hAnsi="Book Antiqua" w:cs="宋体"/>
          <w:b/>
          <w:bCs/>
          <w:sz w:val="24"/>
          <w:szCs w:val="24"/>
        </w:rPr>
        <w:t>Dhir V</w:t>
      </w:r>
      <w:r w:rsidRPr="004653FE">
        <w:rPr>
          <w:rFonts w:ascii="Book Antiqua" w:eastAsia="宋体" w:hAnsi="Book Antiqua" w:cs="宋体"/>
          <w:sz w:val="24"/>
          <w:szCs w:val="24"/>
        </w:rPr>
        <w:t xml:space="preserve">, Mohandas KM. Epidemiology of digestive tract cancers in India. III. Liver. </w:t>
      </w:r>
      <w:r w:rsidRPr="004653FE">
        <w:rPr>
          <w:rFonts w:ascii="Book Antiqua" w:eastAsia="宋体" w:hAnsi="Book Antiqua" w:cs="宋体"/>
          <w:i/>
          <w:iCs/>
          <w:sz w:val="24"/>
          <w:szCs w:val="24"/>
        </w:rPr>
        <w:t>Indian J Gastroenterol</w:t>
      </w:r>
      <w:r w:rsidRPr="004653FE">
        <w:rPr>
          <w:rFonts w:ascii="Book Antiqua" w:eastAsia="宋体" w:hAnsi="Book Antiqua" w:cs="宋体"/>
          <w:sz w:val="24"/>
          <w:szCs w:val="24"/>
        </w:rPr>
        <w:t xml:space="preserve"> </w:t>
      </w:r>
      <w:r w:rsidRPr="00B736B3">
        <w:rPr>
          <w:rFonts w:ascii="Book Antiqua" w:eastAsia="宋体" w:hAnsi="Book Antiqua" w:cs="宋体"/>
          <w:sz w:val="24"/>
          <w:szCs w:val="24"/>
        </w:rPr>
        <w:t>1998</w:t>
      </w:r>
      <w:r w:rsidRPr="004653FE">
        <w:rPr>
          <w:rFonts w:ascii="Book Antiqua" w:eastAsia="宋体" w:hAnsi="Book Antiqua" w:cs="宋体"/>
          <w:sz w:val="24"/>
          <w:szCs w:val="24"/>
        </w:rPr>
        <w:t xml:space="preserve">; </w:t>
      </w:r>
      <w:r w:rsidRPr="004653FE">
        <w:rPr>
          <w:rFonts w:ascii="Book Antiqua" w:eastAsia="宋体" w:hAnsi="Book Antiqua" w:cs="宋体"/>
          <w:b/>
          <w:bCs/>
          <w:sz w:val="24"/>
          <w:szCs w:val="24"/>
        </w:rPr>
        <w:t>17</w:t>
      </w:r>
      <w:r w:rsidRPr="004653FE">
        <w:rPr>
          <w:rFonts w:ascii="Book Antiqua" w:eastAsia="宋体" w:hAnsi="Book Antiqua" w:cs="宋体"/>
          <w:sz w:val="24"/>
          <w:szCs w:val="24"/>
        </w:rPr>
        <w:t>: 100-103 [PMID: 9695391]</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12 </w:t>
      </w:r>
      <w:r w:rsidRPr="004653FE">
        <w:rPr>
          <w:rFonts w:ascii="Book Antiqua" w:eastAsia="宋体" w:hAnsi="Book Antiqua" w:cs="宋体"/>
          <w:b/>
          <w:bCs/>
          <w:sz w:val="24"/>
          <w:szCs w:val="24"/>
        </w:rPr>
        <w:t>Merle P</w:t>
      </w:r>
      <w:r w:rsidRPr="004653FE">
        <w:rPr>
          <w:rFonts w:ascii="Book Antiqua" w:eastAsia="宋体" w:hAnsi="Book Antiqua" w:cs="宋体"/>
          <w:sz w:val="24"/>
          <w:szCs w:val="24"/>
        </w:rPr>
        <w:t xml:space="preserve">, Trepo C. Therapeutic management of hepatitis B-related cirrhosis. </w:t>
      </w:r>
      <w:r w:rsidRPr="004653FE">
        <w:rPr>
          <w:rFonts w:ascii="Book Antiqua" w:eastAsia="宋体" w:hAnsi="Book Antiqua" w:cs="宋体"/>
          <w:i/>
          <w:iCs/>
          <w:sz w:val="24"/>
          <w:szCs w:val="24"/>
        </w:rPr>
        <w:t>J Viral Hepat</w:t>
      </w:r>
      <w:r w:rsidRPr="004653FE">
        <w:rPr>
          <w:rFonts w:ascii="Book Antiqua" w:eastAsia="宋体" w:hAnsi="Book Antiqua" w:cs="宋体"/>
          <w:sz w:val="24"/>
          <w:szCs w:val="24"/>
        </w:rPr>
        <w:t xml:space="preserve"> 2001; </w:t>
      </w:r>
      <w:r w:rsidRPr="004653FE">
        <w:rPr>
          <w:rFonts w:ascii="Book Antiqua" w:eastAsia="宋体" w:hAnsi="Book Antiqua" w:cs="宋体"/>
          <w:b/>
          <w:bCs/>
          <w:sz w:val="24"/>
          <w:szCs w:val="24"/>
        </w:rPr>
        <w:t>8</w:t>
      </w:r>
      <w:r w:rsidRPr="004653FE">
        <w:rPr>
          <w:rFonts w:ascii="Book Antiqua" w:eastAsia="宋体" w:hAnsi="Book Antiqua" w:cs="宋体"/>
          <w:sz w:val="24"/>
          <w:szCs w:val="24"/>
        </w:rPr>
        <w:t>: 391-399 [PMID: 11703569 DOI: 10.1046/j.1365-2893.2001.00299.x]</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13 </w:t>
      </w:r>
      <w:r w:rsidRPr="004653FE">
        <w:rPr>
          <w:rFonts w:ascii="Book Antiqua" w:eastAsia="宋体" w:hAnsi="Book Antiqua" w:cs="宋体"/>
          <w:b/>
          <w:bCs/>
          <w:sz w:val="24"/>
          <w:szCs w:val="24"/>
        </w:rPr>
        <w:t>Nakamoto Y</w:t>
      </w:r>
      <w:r w:rsidRPr="004653FE">
        <w:rPr>
          <w:rFonts w:ascii="Book Antiqua" w:eastAsia="宋体" w:hAnsi="Book Antiqua" w:cs="宋体"/>
          <w:sz w:val="24"/>
          <w:szCs w:val="24"/>
        </w:rPr>
        <w:t xml:space="preserve">, Guidotti LG, Kuhlen CV, Fowler P, Chisari FV. Immune pathogenesis of hepatocellular carcinoma. </w:t>
      </w:r>
      <w:r w:rsidRPr="004653FE">
        <w:rPr>
          <w:rFonts w:ascii="Book Antiqua" w:eastAsia="宋体" w:hAnsi="Book Antiqua" w:cs="宋体"/>
          <w:i/>
          <w:iCs/>
          <w:sz w:val="24"/>
          <w:szCs w:val="24"/>
        </w:rPr>
        <w:t>J Exp Med</w:t>
      </w:r>
      <w:r w:rsidRPr="004653FE">
        <w:rPr>
          <w:rFonts w:ascii="Book Antiqua" w:eastAsia="宋体" w:hAnsi="Book Antiqua" w:cs="宋体"/>
          <w:sz w:val="24"/>
          <w:szCs w:val="24"/>
        </w:rPr>
        <w:t xml:space="preserve"> 1998; </w:t>
      </w:r>
      <w:r w:rsidRPr="004653FE">
        <w:rPr>
          <w:rFonts w:ascii="Book Antiqua" w:eastAsia="宋体" w:hAnsi="Book Antiqua" w:cs="宋体"/>
          <w:b/>
          <w:bCs/>
          <w:sz w:val="24"/>
          <w:szCs w:val="24"/>
        </w:rPr>
        <w:t>188</w:t>
      </w:r>
      <w:r w:rsidRPr="004653FE">
        <w:rPr>
          <w:rFonts w:ascii="Book Antiqua" w:eastAsia="宋体" w:hAnsi="Book Antiqua" w:cs="宋体"/>
          <w:sz w:val="24"/>
          <w:szCs w:val="24"/>
        </w:rPr>
        <w:t>: 341-350 [PMID: 9670046 DOI: 10.1084/jem.188.2.341]</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14 </w:t>
      </w:r>
      <w:r w:rsidRPr="004653FE">
        <w:rPr>
          <w:rFonts w:ascii="Book Antiqua" w:eastAsia="宋体" w:hAnsi="Book Antiqua" w:cs="宋体"/>
          <w:b/>
          <w:bCs/>
          <w:sz w:val="24"/>
          <w:szCs w:val="24"/>
        </w:rPr>
        <w:t>Huang CF</w:t>
      </w:r>
      <w:r w:rsidRPr="004653FE">
        <w:rPr>
          <w:rFonts w:ascii="Book Antiqua" w:eastAsia="宋体" w:hAnsi="Book Antiqua" w:cs="宋体"/>
          <w:sz w:val="24"/>
          <w:szCs w:val="24"/>
        </w:rPr>
        <w:t xml:space="preserve">, Lin SS, Ho YC, Chen FL, Yang CC. The immune response induced by hepatitis B virus principal antigens. </w:t>
      </w:r>
      <w:r w:rsidRPr="004653FE">
        <w:rPr>
          <w:rFonts w:ascii="Book Antiqua" w:eastAsia="宋体" w:hAnsi="Book Antiqua" w:cs="宋体"/>
          <w:i/>
          <w:iCs/>
          <w:sz w:val="24"/>
          <w:szCs w:val="24"/>
        </w:rPr>
        <w:t>Cell Mol Immunol</w:t>
      </w:r>
      <w:r w:rsidRPr="004653FE">
        <w:rPr>
          <w:rFonts w:ascii="Book Antiqua" w:eastAsia="宋体" w:hAnsi="Book Antiqua" w:cs="宋体"/>
          <w:sz w:val="24"/>
          <w:szCs w:val="24"/>
        </w:rPr>
        <w:t xml:space="preserve"> 2006; </w:t>
      </w:r>
      <w:r w:rsidRPr="004653FE">
        <w:rPr>
          <w:rFonts w:ascii="Book Antiqua" w:eastAsia="宋体" w:hAnsi="Book Antiqua" w:cs="宋体"/>
          <w:b/>
          <w:bCs/>
          <w:sz w:val="24"/>
          <w:szCs w:val="24"/>
        </w:rPr>
        <w:t>3</w:t>
      </w:r>
      <w:r w:rsidRPr="004653FE">
        <w:rPr>
          <w:rFonts w:ascii="Book Antiqua" w:eastAsia="宋体" w:hAnsi="Book Antiqua" w:cs="宋体"/>
          <w:sz w:val="24"/>
          <w:szCs w:val="24"/>
        </w:rPr>
        <w:t>: 97-106 [PMID: 16696896]</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15 </w:t>
      </w:r>
      <w:r w:rsidRPr="004653FE">
        <w:rPr>
          <w:rFonts w:ascii="Book Antiqua" w:eastAsia="宋体" w:hAnsi="Book Antiqua" w:cs="宋体"/>
          <w:b/>
          <w:bCs/>
          <w:sz w:val="24"/>
          <w:szCs w:val="24"/>
        </w:rPr>
        <w:t>Chen CC</w:t>
      </w:r>
      <w:r w:rsidRPr="004653FE">
        <w:rPr>
          <w:rFonts w:ascii="Book Antiqua" w:eastAsia="宋体" w:hAnsi="Book Antiqua" w:cs="宋体"/>
          <w:sz w:val="24"/>
          <w:szCs w:val="24"/>
        </w:rPr>
        <w:t xml:space="preserve">, Yang SY, Liu CJ, Lin CL, Liaw YF, Lin SM, Lee SD, Chen PJ, Chen CJ, Yu MW. Association of cytokine and DNA repair gene polymorphisms with hepatitis B-related hepatocellular carcinoma. </w:t>
      </w:r>
      <w:r w:rsidRPr="004653FE">
        <w:rPr>
          <w:rFonts w:ascii="Book Antiqua" w:eastAsia="宋体" w:hAnsi="Book Antiqua" w:cs="宋体"/>
          <w:i/>
          <w:iCs/>
          <w:sz w:val="24"/>
          <w:szCs w:val="24"/>
        </w:rPr>
        <w:t>Int J Epidemiol</w:t>
      </w:r>
      <w:r w:rsidRPr="004653FE">
        <w:rPr>
          <w:rFonts w:ascii="Book Antiqua" w:eastAsia="宋体" w:hAnsi="Book Antiqua" w:cs="宋体"/>
          <w:sz w:val="24"/>
          <w:szCs w:val="24"/>
        </w:rPr>
        <w:t xml:space="preserve"> 2005; </w:t>
      </w:r>
      <w:r w:rsidRPr="004653FE">
        <w:rPr>
          <w:rFonts w:ascii="Book Antiqua" w:eastAsia="宋体" w:hAnsi="Book Antiqua" w:cs="宋体"/>
          <w:b/>
          <w:bCs/>
          <w:sz w:val="24"/>
          <w:szCs w:val="24"/>
        </w:rPr>
        <w:t>34</w:t>
      </w:r>
      <w:r w:rsidRPr="004653FE">
        <w:rPr>
          <w:rFonts w:ascii="Book Antiqua" w:eastAsia="宋体" w:hAnsi="Book Antiqua" w:cs="宋体"/>
          <w:sz w:val="24"/>
          <w:szCs w:val="24"/>
        </w:rPr>
        <w:t>: 1310-1318 [PMID: 16172101 DOI: 10.1093/ije/dyi191]</w:t>
      </w:r>
    </w:p>
    <w:p w:rsidR="006A5929" w:rsidRPr="004653FE" w:rsidRDefault="006A5929" w:rsidP="00B736B3">
      <w:pPr>
        <w:spacing w:after="0" w:line="360" w:lineRule="auto"/>
        <w:jc w:val="both"/>
        <w:rPr>
          <w:rFonts w:ascii="Book Antiqua" w:eastAsia="宋体" w:hAnsi="Book Antiqua" w:cs="宋体"/>
          <w:color w:val="000000" w:themeColor="text1"/>
          <w:sz w:val="24"/>
          <w:szCs w:val="24"/>
        </w:rPr>
      </w:pPr>
      <w:r w:rsidRPr="004653FE">
        <w:rPr>
          <w:rFonts w:ascii="Book Antiqua" w:eastAsia="宋体" w:hAnsi="Book Antiqua" w:cs="宋体"/>
          <w:color w:val="000000" w:themeColor="text1"/>
          <w:sz w:val="24"/>
          <w:szCs w:val="24"/>
        </w:rPr>
        <w:t xml:space="preserve">16 </w:t>
      </w:r>
      <w:r w:rsidRPr="004653FE">
        <w:rPr>
          <w:rFonts w:ascii="Book Antiqua" w:eastAsia="宋体" w:hAnsi="Book Antiqua" w:cs="宋体"/>
          <w:b/>
          <w:color w:val="000000" w:themeColor="text1"/>
          <w:sz w:val="24"/>
          <w:szCs w:val="24"/>
        </w:rPr>
        <w:t>Koziel MJ.</w:t>
      </w:r>
      <w:r w:rsidRPr="004653FE">
        <w:rPr>
          <w:rFonts w:ascii="Book Antiqua" w:eastAsia="宋体" w:hAnsi="Book Antiqua" w:cs="宋体"/>
          <w:color w:val="000000" w:themeColor="text1"/>
          <w:sz w:val="24"/>
          <w:szCs w:val="24"/>
        </w:rPr>
        <w:t xml:space="preserve"> Cytokines in viral hepatitis. </w:t>
      </w:r>
      <w:r w:rsidRPr="004653FE">
        <w:rPr>
          <w:rFonts w:ascii="Book Antiqua" w:eastAsia="宋体" w:hAnsi="Book Antiqua" w:cs="宋体"/>
          <w:i/>
          <w:color w:val="000000" w:themeColor="text1"/>
          <w:sz w:val="24"/>
          <w:szCs w:val="24"/>
        </w:rPr>
        <w:t>Semin Liver Dis</w:t>
      </w:r>
      <w:r w:rsidRPr="004653FE">
        <w:rPr>
          <w:rFonts w:ascii="Book Antiqua" w:eastAsia="宋体" w:hAnsi="Book Antiqua" w:cs="宋体"/>
          <w:color w:val="000000" w:themeColor="text1"/>
          <w:sz w:val="24"/>
          <w:szCs w:val="24"/>
        </w:rPr>
        <w:t xml:space="preserve"> 1999; </w:t>
      </w:r>
      <w:r w:rsidRPr="004653FE">
        <w:rPr>
          <w:rFonts w:ascii="Book Antiqua" w:eastAsia="宋体" w:hAnsi="Book Antiqua" w:cs="宋体"/>
          <w:b/>
          <w:color w:val="000000" w:themeColor="text1"/>
          <w:sz w:val="24"/>
          <w:szCs w:val="24"/>
        </w:rPr>
        <w:t>19</w:t>
      </w:r>
      <w:r w:rsidRPr="004653FE">
        <w:rPr>
          <w:rFonts w:ascii="Book Antiqua" w:eastAsia="宋体" w:hAnsi="Book Antiqua" w:cs="宋体"/>
          <w:color w:val="000000" w:themeColor="text1"/>
          <w:sz w:val="24"/>
          <w:szCs w:val="24"/>
        </w:rPr>
        <w:t>: 157-169 [</w:t>
      </w:r>
      <w:r w:rsidRPr="00B736B3">
        <w:rPr>
          <w:rFonts w:ascii="Book Antiqua" w:eastAsia="宋体" w:hAnsi="Book Antiqua" w:cs="宋体"/>
          <w:color w:val="000000" w:themeColor="text1"/>
          <w:sz w:val="24"/>
          <w:szCs w:val="24"/>
        </w:rPr>
        <w:t xml:space="preserve">PMID: 10422198 </w:t>
      </w:r>
      <w:r w:rsidRPr="004653FE">
        <w:rPr>
          <w:rFonts w:ascii="Book Antiqua" w:eastAsia="宋体" w:hAnsi="Book Antiqua" w:cs="宋体"/>
          <w:color w:val="000000" w:themeColor="text1"/>
          <w:sz w:val="24"/>
          <w:szCs w:val="24"/>
        </w:rPr>
        <w:t xml:space="preserve">DOI: 10.1055/s-2007-1007107] </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17 </w:t>
      </w:r>
      <w:r w:rsidRPr="004653FE">
        <w:rPr>
          <w:rFonts w:ascii="Book Antiqua" w:eastAsia="宋体" w:hAnsi="Book Antiqua" w:cs="宋体"/>
          <w:b/>
          <w:bCs/>
          <w:sz w:val="24"/>
          <w:szCs w:val="24"/>
        </w:rPr>
        <w:t>Sheeran P</w:t>
      </w:r>
      <w:r w:rsidRPr="004653FE">
        <w:rPr>
          <w:rFonts w:ascii="Book Antiqua" w:eastAsia="宋体" w:hAnsi="Book Antiqua" w:cs="宋体"/>
          <w:sz w:val="24"/>
          <w:szCs w:val="24"/>
        </w:rPr>
        <w:t xml:space="preserve">, Hall GM. Cytokines in anaesthesia. </w:t>
      </w:r>
      <w:r w:rsidRPr="004653FE">
        <w:rPr>
          <w:rFonts w:ascii="Book Antiqua" w:eastAsia="宋体" w:hAnsi="Book Antiqua" w:cs="宋体"/>
          <w:i/>
          <w:iCs/>
          <w:sz w:val="24"/>
          <w:szCs w:val="24"/>
        </w:rPr>
        <w:t>Br J Anaesth</w:t>
      </w:r>
      <w:r w:rsidRPr="004653FE">
        <w:rPr>
          <w:rFonts w:ascii="Book Antiqua" w:eastAsia="宋体" w:hAnsi="Book Antiqua" w:cs="宋体"/>
          <w:sz w:val="24"/>
          <w:szCs w:val="24"/>
        </w:rPr>
        <w:t xml:space="preserve"> 1997; </w:t>
      </w:r>
      <w:r w:rsidRPr="004653FE">
        <w:rPr>
          <w:rFonts w:ascii="Book Antiqua" w:eastAsia="宋体" w:hAnsi="Book Antiqua" w:cs="宋体"/>
          <w:b/>
          <w:bCs/>
          <w:sz w:val="24"/>
          <w:szCs w:val="24"/>
        </w:rPr>
        <w:t>78</w:t>
      </w:r>
      <w:r w:rsidRPr="004653FE">
        <w:rPr>
          <w:rFonts w:ascii="Book Antiqua" w:eastAsia="宋体" w:hAnsi="Book Antiqua" w:cs="宋体"/>
          <w:sz w:val="24"/>
          <w:szCs w:val="24"/>
        </w:rPr>
        <w:t>: 201-219 [PMID: 9068342 DOI: 1093/bja/78.2.201]</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18 </w:t>
      </w:r>
      <w:r w:rsidRPr="004653FE">
        <w:rPr>
          <w:rFonts w:ascii="Book Antiqua" w:eastAsia="宋体" w:hAnsi="Book Antiqua" w:cs="宋体"/>
          <w:b/>
          <w:bCs/>
          <w:sz w:val="24"/>
          <w:szCs w:val="24"/>
        </w:rPr>
        <w:t>Budhu A</w:t>
      </w:r>
      <w:r w:rsidRPr="004653FE">
        <w:rPr>
          <w:rFonts w:ascii="Book Antiqua" w:eastAsia="宋体" w:hAnsi="Book Antiqua" w:cs="宋体"/>
          <w:sz w:val="24"/>
          <w:szCs w:val="24"/>
        </w:rPr>
        <w:t xml:space="preserve">, Wang XW. The role of cytokines in hepatocellular carcinoma. </w:t>
      </w:r>
      <w:r w:rsidRPr="004653FE">
        <w:rPr>
          <w:rFonts w:ascii="Book Antiqua" w:eastAsia="宋体" w:hAnsi="Book Antiqua" w:cs="宋体"/>
          <w:i/>
          <w:iCs/>
          <w:sz w:val="24"/>
          <w:szCs w:val="24"/>
        </w:rPr>
        <w:t>J Leukoc Biol</w:t>
      </w:r>
      <w:r w:rsidRPr="004653FE">
        <w:rPr>
          <w:rFonts w:ascii="Book Antiqua" w:eastAsia="宋体" w:hAnsi="Book Antiqua" w:cs="宋体"/>
          <w:sz w:val="24"/>
          <w:szCs w:val="24"/>
        </w:rPr>
        <w:t xml:space="preserve"> 2006; </w:t>
      </w:r>
      <w:r w:rsidRPr="004653FE">
        <w:rPr>
          <w:rFonts w:ascii="Book Antiqua" w:eastAsia="宋体" w:hAnsi="Book Antiqua" w:cs="宋体"/>
          <w:b/>
          <w:bCs/>
          <w:sz w:val="24"/>
          <w:szCs w:val="24"/>
        </w:rPr>
        <w:t>80</w:t>
      </w:r>
      <w:r w:rsidRPr="004653FE">
        <w:rPr>
          <w:rFonts w:ascii="Book Antiqua" w:eastAsia="宋体" w:hAnsi="Book Antiqua" w:cs="宋体"/>
          <w:sz w:val="24"/>
          <w:szCs w:val="24"/>
        </w:rPr>
        <w:t>: 1197-1213 [PMID: 16946019 DOI: 1189/jlb.0506297]</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19 </w:t>
      </w:r>
      <w:r w:rsidRPr="004653FE">
        <w:rPr>
          <w:rFonts w:ascii="Book Antiqua" w:eastAsia="宋体" w:hAnsi="Book Antiqua" w:cs="宋体"/>
          <w:b/>
          <w:bCs/>
          <w:sz w:val="24"/>
          <w:szCs w:val="24"/>
        </w:rPr>
        <w:t>Aguilar F</w:t>
      </w:r>
      <w:r w:rsidRPr="004653FE">
        <w:rPr>
          <w:rFonts w:ascii="Book Antiqua" w:eastAsia="宋体" w:hAnsi="Book Antiqua" w:cs="宋体"/>
          <w:sz w:val="24"/>
          <w:szCs w:val="24"/>
        </w:rPr>
        <w:t xml:space="preserve">, Harris CC, Sun T, Hollstein M, Cerutti P. Geographic variation of p53 mutational profile in nonmalignant human liver. </w:t>
      </w:r>
      <w:r w:rsidRPr="004653FE">
        <w:rPr>
          <w:rFonts w:ascii="Book Antiqua" w:eastAsia="宋体" w:hAnsi="Book Antiqua" w:cs="宋体"/>
          <w:i/>
          <w:iCs/>
          <w:sz w:val="24"/>
          <w:szCs w:val="24"/>
        </w:rPr>
        <w:t>Science</w:t>
      </w:r>
      <w:r w:rsidRPr="004653FE">
        <w:rPr>
          <w:rFonts w:ascii="Book Antiqua" w:eastAsia="宋体" w:hAnsi="Book Antiqua" w:cs="宋体"/>
          <w:sz w:val="24"/>
          <w:szCs w:val="24"/>
        </w:rPr>
        <w:t xml:space="preserve"> 1994; </w:t>
      </w:r>
      <w:r w:rsidRPr="004653FE">
        <w:rPr>
          <w:rFonts w:ascii="Book Antiqua" w:eastAsia="宋体" w:hAnsi="Book Antiqua" w:cs="宋体"/>
          <w:b/>
          <w:bCs/>
          <w:sz w:val="24"/>
          <w:szCs w:val="24"/>
        </w:rPr>
        <w:t>264</w:t>
      </w:r>
      <w:r w:rsidRPr="004653FE">
        <w:rPr>
          <w:rFonts w:ascii="Book Antiqua" w:eastAsia="宋体" w:hAnsi="Book Antiqua" w:cs="宋体"/>
          <w:sz w:val="24"/>
          <w:szCs w:val="24"/>
        </w:rPr>
        <w:t>: 1317-1319 [PMID: 8191284 DOI: 10.1126/science.8191284]</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20 </w:t>
      </w:r>
      <w:r w:rsidRPr="004653FE">
        <w:rPr>
          <w:rFonts w:ascii="Book Antiqua" w:eastAsia="宋体" w:hAnsi="Book Antiqua" w:cs="宋体"/>
          <w:b/>
          <w:bCs/>
          <w:sz w:val="24"/>
          <w:szCs w:val="24"/>
        </w:rPr>
        <w:t>Macarthur M</w:t>
      </w:r>
      <w:r w:rsidRPr="004653FE">
        <w:rPr>
          <w:rFonts w:ascii="Book Antiqua" w:eastAsia="宋体" w:hAnsi="Book Antiqua" w:cs="宋体"/>
          <w:sz w:val="24"/>
          <w:szCs w:val="24"/>
        </w:rPr>
        <w:t xml:space="preserve">, Hold GL, El-Omar EM. Inflammation and Cancer II. Role of chronic inflammation and cytokine gene polymorphisms in the pathogenesis of gastrointestinal malignancy. </w:t>
      </w:r>
      <w:r w:rsidRPr="004653FE">
        <w:rPr>
          <w:rFonts w:ascii="Book Antiqua" w:eastAsia="宋体" w:hAnsi="Book Antiqua" w:cs="宋体"/>
          <w:i/>
          <w:iCs/>
          <w:sz w:val="24"/>
          <w:szCs w:val="24"/>
        </w:rPr>
        <w:t>Am J Physiol Gastrointest Liver Physiol</w:t>
      </w:r>
      <w:r w:rsidRPr="004653FE">
        <w:rPr>
          <w:rFonts w:ascii="Book Antiqua" w:eastAsia="宋体" w:hAnsi="Book Antiqua" w:cs="宋体"/>
          <w:sz w:val="24"/>
          <w:szCs w:val="24"/>
        </w:rPr>
        <w:t xml:space="preserve"> 2004; </w:t>
      </w:r>
      <w:r w:rsidRPr="004653FE">
        <w:rPr>
          <w:rFonts w:ascii="Book Antiqua" w:eastAsia="宋体" w:hAnsi="Book Antiqua" w:cs="宋体"/>
          <w:b/>
          <w:bCs/>
          <w:sz w:val="24"/>
          <w:szCs w:val="24"/>
        </w:rPr>
        <w:t>286</w:t>
      </w:r>
      <w:r w:rsidRPr="004653FE">
        <w:rPr>
          <w:rFonts w:ascii="Book Antiqua" w:eastAsia="宋体" w:hAnsi="Book Antiqua" w:cs="宋体"/>
          <w:sz w:val="24"/>
          <w:szCs w:val="24"/>
        </w:rPr>
        <w:t>: G515-G520 [PMID: 15010360 DOI: 10.1152/ajpgi.00475.2003]</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21 </w:t>
      </w:r>
      <w:r w:rsidRPr="004653FE">
        <w:rPr>
          <w:rFonts w:ascii="Book Antiqua" w:eastAsia="宋体" w:hAnsi="Book Antiqua" w:cs="宋体"/>
          <w:b/>
          <w:bCs/>
          <w:sz w:val="24"/>
          <w:szCs w:val="24"/>
        </w:rPr>
        <w:t>Sherlock S</w:t>
      </w:r>
      <w:r w:rsidRPr="004653FE">
        <w:rPr>
          <w:rFonts w:ascii="Book Antiqua" w:eastAsia="宋体" w:hAnsi="Book Antiqua" w:cs="宋体"/>
          <w:sz w:val="24"/>
          <w:szCs w:val="24"/>
        </w:rPr>
        <w:t xml:space="preserve">. Viruses and hepatocellular carcinoma. </w:t>
      </w:r>
      <w:r w:rsidRPr="004653FE">
        <w:rPr>
          <w:rFonts w:ascii="Book Antiqua" w:eastAsia="宋体" w:hAnsi="Book Antiqua" w:cs="宋体"/>
          <w:i/>
          <w:iCs/>
          <w:sz w:val="24"/>
          <w:szCs w:val="24"/>
        </w:rPr>
        <w:t>Gut</w:t>
      </w:r>
      <w:r w:rsidRPr="004653FE">
        <w:rPr>
          <w:rFonts w:ascii="Book Antiqua" w:eastAsia="宋体" w:hAnsi="Book Antiqua" w:cs="宋体"/>
          <w:sz w:val="24"/>
          <w:szCs w:val="24"/>
        </w:rPr>
        <w:t xml:space="preserve"> 1994; </w:t>
      </w:r>
      <w:r w:rsidRPr="004653FE">
        <w:rPr>
          <w:rFonts w:ascii="Book Antiqua" w:eastAsia="宋体" w:hAnsi="Book Antiqua" w:cs="宋体"/>
          <w:b/>
          <w:bCs/>
          <w:sz w:val="24"/>
          <w:szCs w:val="24"/>
        </w:rPr>
        <w:t>35</w:t>
      </w:r>
      <w:r w:rsidRPr="004653FE">
        <w:rPr>
          <w:rFonts w:ascii="Book Antiqua" w:eastAsia="宋体" w:hAnsi="Book Antiqua" w:cs="宋体"/>
          <w:sz w:val="24"/>
          <w:szCs w:val="24"/>
        </w:rPr>
        <w:t>: 828-832 [PMID: 8020813 DOI: 10.1136/gut.35.6.828]</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22 </w:t>
      </w:r>
      <w:r w:rsidRPr="004653FE">
        <w:rPr>
          <w:rFonts w:ascii="Book Antiqua" w:eastAsia="宋体" w:hAnsi="Book Antiqua" w:cs="宋体"/>
          <w:b/>
          <w:bCs/>
          <w:sz w:val="24"/>
          <w:szCs w:val="24"/>
        </w:rPr>
        <w:t>Hultgren C</w:t>
      </w:r>
      <w:r w:rsidRPr="004653FE">
        <w:rPr>
          <w:rFonts w:ascii="Book Antiqua" w:eastAsia="宋体" w:hAnsi="Book Antiqua" w:cs="宋体"/>
          <w:sz w:val="24"/>
          <w:szCs w:val="24"/>
        </w:rPr>
        <w:t xml:space="preserve">, Milich DR, Weiland O, Sällberg M. The antiviral compound ribavirin modulates the T helper (Th) 1/Th2 subset balance in hepatitis B and C virus-specific immune responses. </w:t>
      </w:r>
      <w:r w:rsidRPr="004653FE">
        <w:rPr>
          <w:rFonts w:ascii="Book Antiqua" w:eastAsia="宋体" w:hAnsi="Book Antiqua" w:cs="宋体"/>
          <w:i/>
          <w:iCs/>
          <w:sz w:val="24"/>
          <w:szCs w:val="24"/>
        </w:rPr>
        <w:t>J Gen Virol</w:t>
      </w:r>
      <w:r w:rsidRPr="004653FE">
        <w:rPr>
          <w:rFonts w:ascii="Book Antiqua" w:eastAsia="宋体" w:hAnsi="Book Antiqua" w:cs="宋体"/>
          <w:sz w:val="24"/>
          <w:szCs w:val="24"/>
        </w:rPr>
        <w:t xml:space="preserve"> 1998; </w:t>
      </w:r>
      <w:r w:rsidRPr="00B736B3">
        <w:rPr>
          <w:rFonts w:ascii="Book Antiqua" w:eastAsia="宋体" w:hAnsi="Book Antiqua" w:cs="宋体"/>
          <w:b/>
          <w:bCs/>
          <w:sz w:val="24"/>
          <w:szCs w:val="24"/>
        </w:rPr>
        <w:t xml:space="preserve">79 </w:t>
      </w:r>
      <w:r w:rsidRPr="00B736B3">
        <w:rPr>
          <w:rFonts w:ascii="Book Antiqua" w:eastAsia="宋体" w:hAnsi="Book Antiqua" w:cs="宋体"/>
          <w:bCs/>
          <w:sz w:val="24"/>
          <w:szCs w:val="24"/>
        </w:rPr>
        <w:t>(</w:t>
      </w:r>
      <w:r w:rsidRPr="004653FE">
        <w:rPr>
          <w:rFonts w:ascii="Book Antiqua" w:eastAsia="宋体" w:hAnsi="Book Antiqua" w:cs="宋体"/>
          <w:bCs/>
          <w:sz w:val="24"/>
          <w:szCs w:val="24"/>
        </w:rPr>
        <w:t>Pt 10)</w:t>
      </w:r>
      <w:r w:rsidRPr="004653FE">
        <w:rPr>
          <w:rFonts w:ascii="Book Antiqua" w:eastAsia="宋体" w:hAnsi="Book Antiqua" w:cs="宋体"/>
          <w:sz w:val="24"/>
          <w:szCs w:val="24"/>
        </w:rPr>
        <w:t>: 2381-2391 [PMID: 9780043]</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23 </w:t>
      </w:r>
      <w:r w:rsidRPr="004653FE">
        <w:rPr>
          <w:rFonts w:ascii="Book Antiqua" w:eastAsia="宋体" w:hAnsi="Book Antiqua" w:cs="宋体"/>
          <w:b/>
          <w:bCs/>
          <w:sz w:val="24"/>
          <w:szCs w:val="24"/>
        </w:rPr>
        <w:t>Fan XG</w:t>
      </w:r>
      <w:r w:rsidRPr="004653FE">
        <w:rPr>
          <w:rFonts w:ascii="Book Antiqua" w:eastAsia="宋体" w:hAnsi="Book Antiqua" w:cs="宋体"/>
          <w:sz w:val="24"/>
          <w:szCs w:val="24"/>
        </w:rPr>
        <w:t xml:space="preserve">, Liu WE, Li CZ, Wang ZC, Luo LX, Tan DM, Hu GL, Zhang Z. Circulating Th1 and Th2 cytokines in patients with hepatitis C virus infection. </w:t>
      </w:r>
      <w:r w:rsidRPr="004653FE">
        <w:rPr>
          <w:rFonts w:ascii="Book Antiqua" w:eastAsia="宋体" w:hAnsi="Book Antiqua" w:cs="宋体"/>
          <w:i/>
          <w:iCs/>
          <w:sz w:val="24"/>
          <w:szCs w:val="24"/>
        </w:rPr>
        <w:t>Mediators Inflamm</w:t>
      </w:r>
      <w:r w:rsidRPr="004653FE">
        <w:rPr>
          <w:rFonts w:ascii="Book Antiqua" w:eastAsia="宋体" w:hAnsi="Book Antiqua" w:cs="宋体"/>
          <w:sz w:val="24"/>
          <w:szCs w:val="24"/>
        </w:rPr>
        <w:t xml:space="preserve"> 1998; </w:t>
      </w:r>
      <w:r w:rsidRPr="004653FE">
        <w:rPr>
          <w:rFonts w:ascii="Book Antiqua" w:eastAsia="宋体" w:hAnsi="Book Antiqua" w:cs="宋体"/>
          <w:b/>
          <w:bCs/>
          <w:sz w:val="24"/>
          <w:szCs w:val="24"/>
        </w:rPr>
        <w:t>7</w:t>
      </w:r>
      <w:r w:rsidRPr="004653FE">
        <w:rPr>
          <w:rFonts w:ascii="Book Antiqua" w:eastAsia="宋体" w:hAnsi="Book Antiqua" w:cs="宋体"/>
          <w:sz w:val="24"/>
          <w:szCs w:val="24"/>
        </w:rPr>
        <w:t>: 295-297 [PMID: 9792341 DOI: 10.1080/09629359890992]</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24 </w:t>
      </w:r>
      <w:r w:rsidRPr="004653FE">
        <w:rPr>
          <w:rFonts w:ascii="Book Antiqua" w:eastAsia="宋体" w:hAnsi="Book Antiqua" w:cs="宋体"/>
          <w:b/>
          <w:bCs/>
          <w:sz w:val="24"/>
          <w:szCs w:val="24"/>
        </w:rPr>
        <w:t>Um JY</w:t>
      </w:r>
      <w:r w:rsidRPr="004653FE">
        <w:rPr>
          <w:rFonts w:ascii="Book Antiqua" w:eastAsia="宋体" w:hAnsi="Book Antiqua" w:cs="宋体"/>
          <w:sz w:val="24"/>
          <w:szCs w:val="24"/>
        </w:rPr>
        <w:t xml:space="preserve">, Moon KS, Lee KM, Yun JM, Cho KH, Moon BS, Kim HM. Association of interleukin-1 alpha gene polymorphism with cerebral infarction. </w:t>
      </w:r>
      <w:r w:rsidRPr="004653FE">
        <w:rPr>
          <w:rFonts w:ascii="Book Antiqua" w:eastAsia="宋体" w:hAnsi="Book Antiqua" w:cs="宋体"/>
          <w:i/>
          <w:iCs/>
          <w:sz w:val="24"/>
          <w:szCs w:val="24"/>
        </w:rPr>
        <w:t>Brain Res Mol Brain Res</w:t>
      </w:r>
      <w:r w:rsidRPr="004653FE">
        <w:rPr>
          <w:rFonts w:ascii="Book Antiqua" w:eastAsia="宋体" w:hAnsi="Book Antiqua" w:cs="宋体"/>
          <w:sz w:val="24"/>
          <w:szCs w:val="24"/>
        </w:rPr>
        <w:t xml:space="preserve"> 2003; </w:t>
      </w:r>
      <w:r w:rsidRPr="004653FE">
        <w:rPr>
          <w:rFonts w:ascii="Book Antiqua" w:eastAsia="宋体" w:hAnsi="Book Antiqua" w:cs="宋体"/>
          <w:b/>
          <w:bCs/>
          <w:sz w:val="24"/>
          <w:szCs w:val="24"/>
        </w:rPr>
        <w:t>115</w:t>
      </w:r>
      <w:r w:rsidRPr="004653FE">
        <w:rPr>
          <w:rFonts w:ascii="Book Antiqua" w:eastAsia="宋体" w:hAnsi="Book Antiqua" w:cs="宋体"/>
          <w:sz w:val="24"/>
          <w:szCs w:val="24"/>
        </w:rPr>
        <w:t>: 50-54 [PMID: 12824054 DOI: 10.1016/S0169-328X(03)00179-7]</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25 </w:t>
      </w:r>
      <w:r w:rsidRPr="004653FE">
        <w:rPr>
          <w:rFonts w:ascii="Book Antiqua" w:eastAsia="宋体" w:hAnsi="Book Antiqua" w:cs="宋体"/>
          <w:b/>
          <w:bCs/>
          <w:sz w:val="24"/>
          <w:szCs w:val="24"/>
        </w:rPr>
        <w:t>Dinarello CA</w:t>
      </w:r>
      <w:r w:rsidRPr="004653FE">
        <w:rPr>
          <w:rFonts w:ascii="Book Antiqua" w:eastAsia="宋体" w:hAnsi="Book Antiqua" w:cs="宋体"/>
          <w:sz w:val="24"/>
          <w:szCs w:val="24"/>
        </w:rPr>
        <w:t xml:space="preserve">. Biologic basis for interleukin-1 in disease. </w:t>
      </w:r>
      <w:r w:rsidRPr="004653FE">
        <w:rPr>
          <w:rFonts w:ascii="Book Antiqua" w:eastAsia="宋体" w:hAnsi="Book Antiqua" w:cs="宋体"/>
          <w:i/>
          <w:iCs/>
          <w:sz w:val="24"/>
          <w:szCs w:val="24"/>
        </w:rPr>
        <w:t>Blood</w:t>
      </w:r>
      <w:r w:rsidRPr="004653FE">
        <w:rPr>
          <w:rFonts w:ascii="Book Antiqua" w:eastAsia="宋体" w:hAnsi="Book Antiqua" w:cs="宋体"/>
          <w:sz w:val="24"/>
          <w:szCs w:val="24"/>
        </w:rPr>
        <w:t xml:space="preserve"> 1996; </w:t>
      </w:r>
      <w:r w:rsidRPr="004653FE">
        <w:rPr>
          <w:rFonts w:ascii="Book Antiqua" w:eastAsia="宋体" w:hAnsi="Book Antiqua" w:cs="宋体"/>
          <w:b/>
          <w:bCs/>
          <w:sz w:val="24"/>
          <w:szCs w:val="24"/>
        </w:rPr>
        <w:t>87</w:t>
      </w:r>
      <w:r w:rsidRPr="004653FE">
        <w:rPr>
          <w:rFonts w:ascii="Book Antiqua" w:eastAsia="宋体" w:hAnsi="Book Antiqua" w:cs="宋体"/>
          <w:sz w:val="24"/>
          <w:szCs w:val="24"/>
        </w:rPr>
        <w:t>: 2095-2147 [PMID: 8630372]</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26 </w:t>
      </w:r>
      <w:r w:rsidRPr="004653FE">
        <w:rPr>
          <w:rFonts w:ascii="Book Antiqua" w:eastAsia="宋体" w:hAnsi="Book Antiqua" w:cs="宋体"/>
          <w:b/>
          <w:bCs/>
          <w:sz w:val="24"/>
          <w:szCs w:val="24"/>
        </w:rPr>
        <w:t>Hutyrová B</w:t>
      </w:r>
      <w:r w:rsidRPr="004653FE">
        <w:rPr>
          <w:rFonts w:ascii="Book Antiqua" w:eastAsia="宋体" w:hAnsi="Book Antiqua" w:cs="宋体"/>
          <w:sz w:val="24"/>
          <w:szCs w:val="24"/>
        </w:rPr>
        <w:t>, Pantelidis P, Drábek J, Z</w:t>
      </w:r>
      <w:r w:rsidRPr="004653FE">
        <w:rPr>
          <w:rFonts w:ascii="Book Antiqua" w:eastAsia="MS Mincho" w:hAnsi="Book Antiqua" w:cs="MS Mincho"/>
          <w:sz w:val="24"/>
          <w:szCs w:val="24"/>
        </w:rPr>
        <w:t>ů</w:t>
      </w:r>
      <w:r w:rsidRPr="004653FE">
        <w:rPr>
          <w:rFonts w:ascii="Book Antiqua" w:eastAsia="宋体" w:hAnsi="Book Antiqua" w:cs="宋体"/>
          <w:sz w:val="24"/>
          <w:szCs w:val="24"/>
        </w:rPr>
        <w:t xml:space="preserve">rková M, Kolek V, Lenhart K, Welsh KI, Du Bois RM, Petrek M. Interleukin-1 gene cluster polymorphisms in sarcoidosis and idiopathic pulmonary fibrosis. </w:t>
      </w:r>
      <w:r w:rsidRPr="004653FE">
        <w:rPr>
          <w:rFonts w:ascii="Book Antiqua" w:eastAsia="宋体" w:hAnsi="Book Antiqua" w:cs="宋体"/>
          <w:i/>
          <w:iCs/>
          <w:sz w:val="24"/>
          <w:szCs w:val="24"/>
        </w:rPr>
        <w:t>Am J Respir Crit Care Med</w:t>
      </w:r>
      <w:r w:rsidRPr="004653FE">
        <w:rPr>
          <w:rFonts w:ascii="Book Antiqua" w:eastAsia="宋体" w:hAnsi="Book Antiqua" w:cs="宋体"/>
          <w:sz w:val="24"/>
          <w:szCs w:val="24"/>
        </w:rPr>
        <w:t xml:space="preserve"> 2002; </w:t>
      </w:r>
      <w:r w:rsidRPr="004653FE">
        <w:rPr>
          <w:rFonts w:ascii="Book Antiqua" w:eastAsia="宋体" w:hAnsi="Book Antiqua" w:cs="宋体"/>
          <w:b/>
          <w:bCs/>
          <w:sz w:val="24"/>
          <w:szCs w:val="24"/>
        </w:rPr>
        <w:t>165</w:t>
      </w:r>
      <w:r w:rsidRPr="004653FE">
        <w:rPr>
          <w:rFonts w:ascii="Book Antiqua" w:eastAsia="宋体" w:hAnsi="Book Antiqua" w:cs="宋体"/>
          <w:sz w:val="24"/>
          <w:szCs w:val="24"/>
        </w:rPr>
        <w:t>: 148-151 [PMID: 11790645 DOI: 10.1164/ajrccm.165.2.2106004]</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27 </w:t>
      </w:r>
      <w:r w:rsidRPr="004653FE">
        <w:rPr>
          <w:rFonts w:ascii="Book Antiqua" w:eastAsia="宋体" w:hAnsi="Book Antiqua" w:cs="宋体"/>
          <w:b/>
          <w:bCs/>
          <w:sz w:val="24"/>
          <w:szCs w:val="24"/>
        </w:rPr>
        <w:t>Pociot F</w:t>
      </w:r>
      <w:r w:rsidRPr="004653FE">
        <w:rPr>
          <w:rFonts w:ascii="Book Antiqua" w:eastAsia="宋体" w:hAnsi="Book Antiqua" w:cs="宋体"/>
          <w:sz w:val="24"/>
          <w:szCs w:val="24"/>
        </w:rPr>
        <w:t xml:space="preserve">, Mølvig J, Wogensen L, Worsaae H, Nerup J. A TaqI polymorphism in the human interleukin-1 beta (IL-1 beta) gene correlates with IL-1 beta secretion in vitro. </w:t>
      </w:r>
      <w:r w:rsidRPr="004653FE">
        <w:rPr>
          <w:rFonts w:ascii="Book Antiqua" w:eastAsia="宋体" w:hAnsi="Book Antiqua" w:cs="宋体"/>
          <w:i/>
          <w:iCs/>
          <w:sz w:val="24"/>
          <w:szCs w:val="24"/>
        </w:rPr>
        <w:t>Eur J Clin Invest</w:t>
      </w:r>
      <w:r w:rsidRPr="004653FE">
        <w:rPr>
          <w:rFonts w:ascii="Book Antiqua" w:eastAsia="宋体" w:hAnsi="Book Antiqua" w:cs="宋体"/>
          <w:sz w:val="24"/>
          <w:szCs w:val="24"/>
        </w:rPr>
        <w:t xml:space="preserve"> 1992; </w:t>
      </w:r>
      <w:r w:rsidRPr="004653FE">
        <w:rPr>
          <w:rFonts w:ascii="Book Antiqua" w:eastAsia="宋体" w:hAnsi="Book Antiqua" w:cs="宋体"/>
          <w:b/>
          <w:bCs/>
          <w:sz w:val="24"/>
          <w:szCs w:val="24"/>
        </w:rPr>
        <w:t>22</w:t>
      </w:r>
      <w:r w:rsidRPr="004653FE">
        <w:rPr>
          <w:rFonts w:ascii="Book Antiqua" w:eastAsia="宋体" w:hAnsi="Book Antiqua" w:cs="宋体"/>
          <w:sz w:val="24"/>
          <w:szCs w:val="24"/>
        </w:rPr>
        <w:t>: 396-402 [PMID: 1353022 DOI: 10.1111/j.1365-2362.1992.tb01480.x]</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28 </w:t>
      </w:r>
      <w:r w:rsidRPr="004653FE">
        <w:rPr>
          <w:rFonts w:ascii="Book Antiqua" w:eastAsia="宋体" w:hAnsi="Book Antiqua" w:cs="宋体"/>
          <w:b/>
          <w:bCs/>
          <w:sz w:val="24"/>
          <w:szCs w:val="24"/>
        </w:rPr>
        <w:t>Saxena R</w:t>
      </w:r>
      <w:r w:rsidRPr="004653FE">
        <w:rPr>
          <w:rFonts w:ascii="Book Antiqua" w:eastAsia="宋体" w:hAnsi="Book Antiqua" w:cs="宋体"/>
          <w:sz w:val="24"/>
          <w:szCs w:val="24"/>
        </w:rPr>
        <w:t xml:space="preserve">, Chawla YK, Verma I, Kaur J. Interleukin-1 polymorphism and expression in hepatitis B virus-mediated disease outcome in India. </w:t>
      </w:r>
      <w:r w:rsidRPr="004653FE">
        <w:rPr>
          <w:rFonts w:ascii="Book Antiqua" w:eastAsia="宋体" w:hAnsi="Book Antiqua" w:cs="宋体"/>
          <w:i/>
          <w:iCs/>
          <w:sz w:val="24"/>
          <w:szCs w:val="24"/>
        </w:rPr>
        <w:t>J Interferon Cytokine Res</w:t>
      </w:r>
      <w:r w:rsidRPr="004653FE">
        <w:rPr>
          <w:rFonts w:ascii="Book Antiqua" w:eastAsia="宋体" w:hAnsi="Book Antiqua" w:cs="宋体"/>
          <w:sz w:val="24"/>
          <w:szCs w:val="24"/>
        </w:rPr>
        <w:t xml:space="preserve"> 2013; </w:t>
      </w:r>
      <w:r w:rsidRPr="004653FE">
        <w:rPr>
          <w:rFonts w:ascii="Book Antiqua" w:eastAsia="宋体" w:hAnsi="Book Antiqua" w:cs="宋体"/>
          <w:b/>
          <w:bCs/>
          <w:sz w:val="24"/>
          <w:szCs w:val="24"/>
        </w:rPr>
        <w:t>33</w:t>
      </w:r>
      <w:r w:rsidRPr="004653FE">
        <w:rPr>
          <w:rFonts w:ascii="Book Antiqua" w:eastAsia="宋体" w:hAnsi="Book Antiqua" w:cs="宋体"/>
          <w:sz w:val="24"/>
          <w:szCs w:val="24"/>
        </w:rPr>
        <w:t>: 80-89 [PMID: 23210983 DOI: 10.1089/jir.2012.0093]</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29 </w:t>
      </w:r>
      <w:r w:rsidRPr="004653FE">
        <w:rPr>
          <w:rFonts w:ascii="Book Antiqua" w:eastAsia="宋体" w:hAnsi="Book Antiqua" w:cs="宋体"/>
          <w:b/>
          <w:bCs/>
          <w:sz w:val="24"/>
          <w:szCs w:val="24"/>
        </w:rPr>
        <w:t>Zhang PA</w:t>
      </w:r>
      <w:r w:rsidRPr="004653FE">
        <w:rPr>
          <w:rFonts w:ascii="Book Antiqua" w:eastAsia="宋体" w:hAnsi="Book Antiqua" w:cs="宋体"/>
          <w:sz w:val="24"/>
          <w:szCs w:val="24"/>
        </w:rPr>
        <w:t xml:space="preserve">, Li Y, Xu P, Wu JM. Polymorphisms of interleukin-1B and interleukin-1 receptor antagonist genes in patients with chronic hepatitis B. </w:t>
      </w:r>
      <w:r w:rsidRPr="004653FE">
        <w:rPr>
          <w:rFonts w:ascii="Book Antiqua" w:eastAsia="宋体" w:hAnsi="Book Antiqua" w:cs="宋体"/>
          <w:i/>
          <w:iCs/>
          <w:sz w:val="24"/>
          <w:szCs w:val="24"/>
        </w:rPr>
        <w:t>World J Gastroenterol</w:t>
      </w:r>
      <w:r w:rsidRPr="004653FE">
        <w:rPr>
          <w:rFonts w:ascii="Book Antiqua" w:eastAsia="宋体" w:hAnsi="Book Antiqua" w:cs="宋体"/>
          <w:sz w:val="24"/>
          <w:szCs w:val="24"/>
        </w:rPr>
        <w:t xml:space="preserve"> 2004; </w:t>
      </w:r>
      <w:r w:rsidRPr="004653FE">
        <w:rPr>
          <w:rFonts w:ascii="Book Antiqua" w:eastAsia="宋体" w:hAnsi="Book Antiqua" w:cs="宋体"/>
          <w:b/>
          <w:bCs/>
          <w:sz w:val="24"/>
          <w:szCs w:val="24"/>
        </w:rPr>
        <w:t>10</w:t>
      </w:r>
      <w:r w:rsidRPr="004653FE">
        <w:rPr>
          <w:rFonts w:ascii="Book Antiqua" w:eastAsia="宋体" w:hAnsi="Book Antiqua" w:cs="宋体"/>
          <w:sz w:val="24"/>
          <w:szCs w:val="24"/>
        </w:rPr>
        <w:t>: 1826-1829 [PMID: 15188516]</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30 </w:t>
      </w:r>
      <w:r w:rsidRPr="004653FE">
        <w:rPr>
          <w:rFonts w:ascii="Book Antiqua" w:eastAsia="宋体" w:hAnsi="Book Antiqua" w:cs="宋体"/>
          <w:b/>
          <w:bCs/>
          <w:sz w:val="24"/>
          <w:szCs w:val="24"/>
        </w:rPr>
        <w:t>Tanaka Y</w:t>
      </w:r>
      <w:r w:rsidRPr="004653FE">
        <w:rPr>
          <w:rFonts w:ascii="Book Antiqua" w:eastAsia="宋体" w:hAnsi="Book Antiqua" w:cs="宋体"/>
          <w:sz w:val="24"/>
          <w:szCs w:val="24"/>
        </w:rPr>
        <w:t xml:space="preserve">, Furuta T, Suzuki S, Orito E, Yeo AE, Hirashima N, Sugauchi F, Ueda R, Mizokami M. Impact of interleukin-1beta genetic polymorphisms on the development of hepatitis C virus-related hepatocellular carcinoma in Japan. </w:t>
      </w:r>
      <w:r w:rsidRPr="004653FE">
        <w:rPr>
          <w:rFonts w:ascii="Book Antiqua" w:eastAsia="宋体" w:hAnsi="Book Antiqua" w:cs="宋体"/>
          <w:i/>
          <w:iCs/>
          <w:sz w:val="24"/>
          <w:szCs w:val="24"/>
        </w:rPr>
        <w:t>J Infect Dis</w:t>
      </w:r>
      <w:r w:rsidRPr="004653FE">
        <w:rPr>
          <w:rFonts w:ascii="Book Antiqua" w:eastAsia="宋体" w:hAnsi="Book Antiqua" w:cs="宋体"/>
          <w:sz w:val="24"/>
          <w:szCs w:val="24"/>
        </w:rPr>
        <w:t xml:space="preserve"> 2003; </w:t>
      </w:r>
      <w:r w:rsidRPr="004653FE">
        <w:rPr>
          <w:rFonts w:ascii="Book Antiqua" w:eastAsia="宋体" w:hAnsi="Book Antiqua" w:cs="宋体"/>
          <w:b/>
          <w:bCs/>
          <w:sz w:val="24"/>
          <w:szCs w:val="24"/>
        </w:rPr>
        <w:t>187</w:t>
      </w:r>
      <w:r w:rsidRPr="004653FE">
        <w:rPr>
          <w:rFonts w:ascii="Book Antiqua" w:eastAsia="宋体" w:hAnsi="Book Antiqua" w:cs="宋体"/>
          <w:sz w:val="24"/>
          <w:szCs w:val="24"/>
        </w:rPr>
        <w:t>: 1822-1825 [PMID: 12751042 DOI: 10.1086/375248]</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31 </w:t>
      </w:r>
      <w:r w:rsidRPr="004653FE">
        <w:rPr>
          <w:rFonts w:ascii="Book Antiqua" w:eastAsia="宋体" w:hAnsi="Book Antiqua" w:cs="宋体"/>
          <w:b/>
          <w:bCs/>
          <w:sz w:val="24"/>
          <w:szCs w:val="24"/>
        </w:rPr>
        <w:t>Chan HL</w:t>
      </w:r>
      <w:r w:rsidRPr="004653FE">
        <w:rPr>
          <w:rFonts w:ascii="Book Antiqua" w:eastAsia="宋体" w:hAnsi="Book Antiqua" w:cs="宋体"/>
          <w:sz w:val="24"/>
          <w:szCs w:val="24"/>
        </w:rPr>
        <w:t xml:space="preserve">, Tse AM, Chim AM, Wong VW, Choi PC, Yu J, Zhang M, Sung JJ. Association of cytokine gene polymorphisms and liver fibrosis in chronic hepatitis B. </w:t>
      </w:r>
      <w:r w:rsidRPr="004653FE">
        <w:rPr>
          <w:rFonts w:ascii="Book Antiqua" w:eastAsia="宋体" w:hAnsi="Book Antiqua" w:cs="宋体"/>
          <w:i/>
          <w:iCs/>
          <w:sz w:val="24"/>
          <w:szCs w:val="24"/>
        </w:rPr>
        <w:t>J Gastroenterol Hepatol</w:t>
      </w:r>
      <w:r w:rsidRPr="004653FE">
        <w:rPr>
          <w:rFonts w:ascii="Book Antiqua" w:eastAsia="宋体" w:hAnsi="Book Antiqua" w:cs="宋体"/>
          <w:sz w:val="24"/>
          <w:szCs w:val="24"/>
        </w:rPr>
        <w:t xml:space="preserve"> 2008; </w:t>
      </w:r>
      <w:r w:rsidRPr="004653FE">
        <w:rPr>
          <w:rFonts w:ascii="Book Antiqua" w:eastAsia="宋体" w:hAnsi="Book Antiqua" w:cs="宋体"/>
          <w:b/>
          <w:bCs/>
          <w:sz w:val="24"/>
          <w:szCs w:val="24"/>
        </w:rPr>
        <w:t>23</w:t>
      </w:r>
      <w:r w:rsidRPr="004653FE">
        <w:rPr>
          <w:rFonts w:ascii="Book Antiqua" w:eastAsia="宋体" w:hAnsi="Book Antiqua" w:cs="宋体"/>
          <w:sz w:val="24"/>
          <w:szCs w:val="24"/>
        </w:rPr>
        <w:t>: 783-789 [PMID: 17645476 DOI: 10.1111/j.1440-1746.2007.05110.x]</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32 </w:t>
      </w:r>
      <w:r w:rsidRPr="004653FE">
        <w:rPr>
          <w:rFonts w:ascii="Book Antiqua" w:eastAsia="宋体" w:hAnsi="Book Antiqua" w:cs="宋体"/>
          <w:b/>
          <w:bCs/>
          <w:sz w:val="24"/>
          <w:szCs w:val="24"/>
        </w:rPr>
        <w:t>Machado JC</w:t>
      </w:r>
      <w:r w:rsidRPr="004653FE">
        <w:rPr>
          <w:rFonts w:ascii="Book Antiqua" w:eastAsia="宋体" w:hAnsi="Book Antiqua" w:cs="宋体"/>
          <w:sz w:val="24"/>
          <w:szCs w:val="24"/>
        </w:rPr>
        <w:t xml:space="preserve">, Pharoah P, Sousa S, Carvalho R, Oliveira C, Figueiredo C, Amorim A, Seruca R, Caldas C, Carneiro F, Sobrinho-Simões M. Interleukin 1B and interleukin 1RN polymorphisms are associated with increased risk of gastric carcinoma. </w:t>
      </w:r>
      <w:r w:rsidRPr="004653FE">
        <w:rPr>
          <w:rFonts w:ascii="Book Antiqua" w:eastAsia="宋体" w:hAnsi="Book Antiqua" w:cs="宋体"/>
          <w:i/>
          <w:iCs/>
          <w:sz w:val="24"/>
          <w:szCs w:val="24"/>
        </w:rPr>
        <w:t>Gastroenterology</w:t>
      </w:r>
      <w:r w:rsidRPr="004653FE">
        <w:rPr>
          <w:rFonts w:ascii="Book Antiqua" w:eastAsia="宋体" w:hAnsi="Book Antiqua" w:cs="宋体"/>
          <w:sz w:val="24"/>
          <w:szCs w:val="24"/>
        </w:rPr>
        <w:t xml:space="preserve"> 2001; </w:t>
      </w:r>
      <w:r w:rsidRPr="004653FE">
        <w:rPr>
          <w:rFonts w:ascii="Book Antiqua" w:eastAsia="宋体" w:hAnsi="Book Antiqua" w:cs="宋体"/>
          <w:b/>
          <w:bCs/>
          <w:sz w:val="24"/>
          <w:szCs w:val="24"/>
        </w:rPr>
        <w:t>121</w:t>
      </w:r>
      <w:r w:rsidRPr="004653FE">
        <w:rPr>
          <w:rFonts w:ascii="Book Antiqua" w:eastAsia="宋体" w:hAnsi="Book Antiqua" w:cs="宋体"/>
          <w:sz w:val="24"/>
          <w:szCs w:val="24"/>
        </w:rPr>
        <w:t>: 823-829 [PMID: 11606496 DOI: 10.1053/gast.2001.28000]</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33 </w:t>
      </w:r>
      <w:r w:rsidRPr="004653FE">
        <w:rPr>
          <w:rFonts w:ascii="Book Antiqua" w:eastAsia="宋体" w:hAnsi="Book Antiqua" w:cs="宋体"/>
          <w:b/>
          <w:bCs/>
          <w:sz w:val="24"/>
          <w:szCs w:val="24"/>
        </w:rPr>
        <w:t>Hirankarn N</w:t>
      </w:r>
      <w:r w:rsidRPr="004653FE">
        <w:rPr>
          <w:rFonts w:ascii="Book Antiqua" w:eastAsia="宋体" w:hAnsi="Book Antiqua" w:cs="宋体"/>
          <w:sz w:val="24"/>
          <w:szCs w:val="24"/>
        </w:rPr>
        <w:t xml:space="preserve">, Kimkong I, Kummee P, Tangkijvanich P, Poovorawan Y. Interleukin-1beta gene polymorphism associated with hepatocellular carcinoma in hepatitis B virus infection. </w:t>
      </w:r>
      <w:r w:rsidRPr="004653FE">
        <w:rPr>
          <w:rFonts w:ascii="Book Antiqua" w:eastAsia="宋体" w:hAnsi="Book Antiqua" w:cs="宋体"/>
          <w:i/>
          <w:iCs/>
          <w:sz w:val="24"/>
          <w:szCs w:val="24"/>
        </w:rPr>
        <w:t>World J Gastroenterol</w:t>
      </w:r>
      <w:r w:rsidRPr="004653FE">
        <w:rPr>
          <w:rFonts w:ascii="Book Antiqua" w:eastAsia="宋体" w:hAnsi="Book Antiqua" w:cs="宋体"/>
          <w:sz w:val="24"/>
          <w:szCs w:val="24"/>
        </w:rPr>
        <w:t xml:space="preserve"> 2006; </w:t>
      </w:r>
      <w:r w:rsidRPr="004653FE">
        <w:rPr>
          <w:rFonts w:ascii="Book Antiqua" w:eastAsia="宋体" w:hAnsi="Book Antiqua" w:cs="宋体"/>
          <w:b/>
          <w:bCs/>
          <w:sz w:val="24"/>
          <w:szCs w:val="24"/>
        </w:rPr>
        <w:t>12</w:t>
      </w:r>
      <w:r w:rsidRPr="004653FE">
        <w:rPr>
          <w:rFonts w:ascii="Book Antiqua" w:eastAsia="宋体" w:hAnsi="Book Antiqua" w:cs="宋体"/>
          <w:sz w:val="24"/>
          <w:szCs w:val="24"/>
        </w:rPr>
        <w:t>: 776-779 [PMID: 16521194]</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34 </w:t>
      </w:r>
      <w:r w:rsidRPr="004653FE">
        <w:rPr>
          <w:rFonts w:ascii="Book Antiqua" w:eastAsia="宋体" w:hAnsi="Book Antiqua" w:cs="宋体"/>
          <w:b/>
          <w:bCs/>
          <w:sz w:val="24"/>
          <w:szCs w:val="24"/>
        </w:rPr>
        <w:t>Smith AJ</w:t>
      </w:r>
      <w:r w:rsidRPr="004653FE">
        <w:rPr>
          <w:rFonts w:ascii="Book Antiqua" w:eastAsia="宋体" w:hAnsi="Book Antiqua" w:cs="宋体"/>
          <w:sz w:val="24"/>
          <w:szCs w:val="24"/>
        </w:rPr>
        <w:t xml:space="preserve">, D'Aiuto F, Palmen J, Cooper JA, Samuel J, Thompson S, Sanders J, Donos N, Nibali L, Brull D, Woo P, Humphries SE. Association of serum interleukin-6 concentration with a functional IL6 -6331T&amp; gt; C polymorphism. </w:t>
      </w:r>
      <w:r w:rsidRPr="004653FE">
        <w:rPr>
          <w:rFonts w:ascii="Book Antiqua" w:eastAsia="宋体" w:hAnsi="Book Antiqua" w:cs="宋体"/>
          <w:i/>
          <w:iCs/>
          <w:sz w:val="24"/>
          <w:szCs w:val="24"/>
        </w:rPr>
        <w:t>Clin Chem</w:t>
      </w:r>
      <w:r w:rsidRPr="004653FE">
        <w:rPr>
          <w:rFonts w:ascii="Book Antiqua" w:eastAsia="宋体" w:hAnsi="Book Antiqua" w:cs="宋体"/>
          <w:sz w:val="24"/>
          <w:szCs w:val="24"/>
        </w:rPr>
        <w:t xml:space="preserve"> 2008; </w:t>
      </w:r>
      <w:r w:rsidRPr="004653FE">
        <w:rPr>
          <w:rFonts w:ascii="Book Antiqua" w:eastAsia="宋体" w:hAnsi="Book Antiqua" w:cs="宋体"/>
          <w:b/>
          <w:bCs/>
          <w:sz w:val="24"/>
          <w:szCs w:val="24"/>
        </w:rPr>
        <w:t>54</w:t>
      </w:r>
      <w:r w:rsidRPr="004653FE">
        <w:rPr>
          <w:rFonts w:ascii="Book Antiqua" w:eastAsia="宋体" w:hAnsi="Book Antiqua" w:cs="宋体"/>
          <w:sz w:val="24"/>
          <w:szCs w:val="24"/>
        </w:rPr>
        <w:t>: 841-850 [PMID: 18356242 DOI: 10.1373/clinchem.2007.098608]</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35 </w:t>
      </w:r>
      <w:r w:rsidRPr="004653FE">
        <w:rPr>
          <w:rFonts w:ascii="Book Antiqua" w:eastAsia="宋体" w:hAnsi="Book Antiqua" w:cs="宋体"/>
          <w:b/>
          <w:bCs/>
          <w:sz w:val="24"/>
          <w:szCs w:val="24"/>
        </w:rPr>
        <w:t>Ishihara K</w:t>
      </w:r>
      <w:r w:rsidRPr="004653FE">
        <w:rPr>
          <w:rFonts w:ascii="Book Antiqua" w:eastAsia="宋体" w:hAnsi="Book Antiqua" w:cs="宋体"/>
          <w:sz w:val="24"/>
          <w:szCs w:val="24"/>
        </w:rPr>
        <w:t xml:space="preserve">, Hirano T. IL-6 in autoimmune disease and chronic inflammatory proliferative disease. </w:t>
      </w:r>
      <w:r w:rsidRPr="004653FE">
        <w:rPr>
          <w:rFonts w:ascii="Book Antiqua" w:eastAsia="宋体" w:hAnsi="Book Antiqua" w:cs="宋体"/>
          <w:i/>
          <w:iCs/>
          <w:sz w:val="24"/>
          <w:szCs w:val="24"/>
        </w:rPr>
        <w:t>Cytokine Growth Factor Rev</w:t>
      </w:r>
      <w:r w:rsidRPr="004653FE">
        <w:rPr>
          <w:rFonts w:ascii="Book Antiqua" w:eastAsia="宋体" w:hAnsi="Book Antiqua" w:cs="宋体"/>
          <w:sz w:val="24"/>
          <w:szCs w:val="24"/>
        </w:rPr>
        <w:t xml:space="preserve"> </w:t>
      </w:r>
      <w:r w:rsidRPr="00B736B3">
        <w:rPr>
          <w:rFonts w:ascii="Book Antiqua" w:eastAsia="宋体" w:hAnsi="Book Antiqua" w:cs="宋体"/>
          <w:sz w:val="24"/>
          <w:szCs w:val="24"/>
        </w:rPr>
        <w:t>2002</w:t>
      </w:r>
      <w:r w:rsidRPr="004653FE">
        <w:rPr>
          <w:rFonts w:ascii="Book Antiqua" w:eastAsia="宋体" w:hAnsi="Book Antiqua" w:cs="宋体"/>
          <w:sz w:val="24"/>
          <w:szCs w:val="24"/>
        </w:rPr>
        <w:t xml:space="preserve">; </w:t>
      </w:r>
      <w:r w:rsidRPr="004653FE">
        <w:rPr>
          <w:rFonts w:ascii="Book Antiqua" w:eastAsia="宋体" w:hAnsi="Book Antiqua" w:cs="宋体"/>
          <w:b/>
          <w:bCs/>
          <w:sz w:val="24"/>
          <w:szCs w:val="24"/>
        </w:rPr>
        <w:t>13</w:t>
      </w:r>
      <w:r w:rsidRPr="004653FE">
        <w:rPr>
          <w:rFonts w:ascii="Book Antiqua" w:eastAsia="宋体" w:hAnsi="Book Antiqua" w:cs="宋体"/>
          <w:sz w:val="24"/>
          <w:szCs w:val="24"/>
        </w:rPr>
        <w:t>: 357-368 [PMID: 12220549 DOI: 10.1016/S1359-6101(02)00027-8]</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36 </w:t>
      </w:r>
      <w:r w:rsidRPr="004653FE">
        <w:rPr>
          <w:rFonts w:ascii="Book Antiqua" w:eastAsia="宋体" w:hAnsi="Book Antiqua" w:cs="宋体"/>
          <w:b/>
          <w:bCs/>
          <w:sz w:val="24"/>
          <w:szCs w:val="24"/>
        </w:rPr>
        <w:t>Heinrich PC</w:t>
      </w:r>
      <w:r w:rsidRPr="004653FE">
        <w:rPr>
          <w:rFonts w:ascii="Book Antiqua" w:eastAsia="宋体" w:hAnsi="Book Antiqua" w:cs="宋体"/>
          <w:sz w:val="24"/>
          <w:szCs w:val="24"/>
        </w:rPr>
        <w:t xml:space="preserve">, Behrmann I, Haan S, Hermanns HM, Müller-Newen G, Schaper F. Principles of interleukin (IL)-6-type cytokine signalling and its regulation. </w:t>
      </w:r>
      <w:r w:rsidRPr="004653FE">
        <w:rPr>
          <w:rFonts w:ascii="Book Antiqua" w:eastAsia="宋体" w:hAnsi="Book Antiqua" w:cs="宋体"/>
          <w:i/>
          <w:iCs/>
          <w:sz w:val="24"/>
          <w:szCs w:val="24"/>
        </w:rPr>
        <w:t>Biochem J</w:t>
      </w:r>
      <w:r w:rsidRPr="004653FE">
        <w:rPr>
          <w:rFonts w:ascii="Book Antiqua" w:eastAsia="宋体" w:hAnsi="Book Antiqua" w:cs="宋体"/>
          <w:sz w:val="24"/>
          <w:szCs w:val="24"/>
        </w:rPr>
        <w:t xml:space="preserve"> 2003; </w:t>
      </w:r>
      <w:r w:rsidRPr="004653FE">
        <w:rPr>
          <w:rFonts w:ascii="Book Antiqua" w:eastAsia="宋体" w:hAnsi="Book Antiqua" w:cs="宋体"/>
          <w:b/>
          <w:bCs/>
          <w:sz w:val="24"/>
          <w:szCs w:val="24"/>
        </w:rPr>
        <w:t>374</w:t>
      </w:r>
      <w:r w:rsidRPr="004653FE">
        <w:rPr>
          <w:rFonts w:ascii="Book Antiqua" w:eastAsia="宋体" w:hAnsi="Book Antiqua" w:cs="宋体"/>
          <w:sz w:val="24"/>
          <w:szCs w:val="24"/>
        </w:rPr>
        <w:t>: 1-20 [PMID: 12773095 DOI: 10.1042/BJ20030407]</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37 </w:t>
      </w:r>
      <w:r w:rsidRPr="004653FE">
        <w:rPr>
          <w:rFonts w:ascii="Book Antiqua" w:eastAsia="宋体" w:hAnsi="Book Antiqua" w:cs="宋体"/>
          <w:b/>
          <w:bCs/>
          <w:sz w:val="24"/>
          <w:szCs w:val="24"/>
        </w:rPr>
        <w:t>Terry CF</w:t>
      </w:r>
      <w:r w:rsidRPr="004653FE">
        <w:rPr>
          <w:rFonts w:ascii="Book Antiqua" w:eastAsia="宋体" w:hAnsi="Book Antiqua" w:cs="宋体"/>
          <w:sz w:val="24"/>
          <w:szCs w:val="24"/>
        </w:rPr>
        <w:t xml:space="preserve">, Loukaci V, Green FR. Cooperative influence of genetic polymorphisms on interleukin 6 transcriptional regulation. </w:t>
      </w:r>
      <w:r w:rsidRPr="004653FE">
        <w:rPr>
          <w:rFonts w:ascii="Book Antiqua" w:eastAsia="宋体" w:hAnsi="Book Antiqua" w:cs="宋体"/>
          <w:i/>
          <w:iCs/>
          <w:sz w:val="24"/>
          <w:szCs w:val="24"/>
        </w:rPr>
        <w:t>J Biol Chem</w:t>
      </w:r>
      <w:r w:rsidRPr="004653FE">
        <w:rPr>
          <w:rFonts w:ascii="Book Antiqua" w:eastAsia="宋体" w:hAnsi="Book Antiqua" w:cs="宋体"/>
          <w:sz w:val="24"/>
          <w:szCs w:val="24"/>
        </w:rPr>
        <w:t xml:space="preserve"> 2000; </w:t>
      </w:r>
      <w:r w:rsidRPr="004653FE">
        <w:rPr>
          <w:rFonts w:ascii="Book Antiqua" w:eastAsia="宋体" w:hAnsi="Book Antiqua" w:cs="宋体"/>
          <w:b/>
          <w:bCs/>
          <w:sz w:val="24"/>
          <w:szCs w:val="24"/>
        </w:rPr>
        <w:t>275</w:t>
      </w:r>
      <w:r w:rsidRPr="004653FE">
        <w:rPr>
          <w:rFonts w:ascii="Book Antiqua" w:eastAsia="宋体" w:hAnsi="Book Antiqua" w:cs="宋体"/>
          <w:sz w:val="24"/>
          <w:szCs w:val="24"/>
        </w:rPr>
        <w:t>: 18138-18144 [PMID: 10747905 DOI: 10.1074/jbc.M000379200]</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38 </w:t>
      </w:r>
      <w:r w:rsidRPr="004653FE">
        <w:rPr>
          <w:rFonts w:ascii="Book Antiqua" w:eastAsia="宋体" w:hAnsi="Book Antiqua" w:cs="宋体"/>
          <w:b/>
          <w:bCs/>
          <w:sz w:val="24"/>
          <w:szCs w:val="24"/>
        </w:rPr>
        <w:t>Saxena R</w:t>
      </w:r>
      <w:r w:rsidRPr="004653FE">
        <w:rPr>
          <w:rFonts w:ascii="Book Antiqua" w:eastAsia="宋体" w:hAnsi="Book Antiqua" w:cs="宋体"/>
          <w:sz w:val="24"/>
          <w:szCs w:val="24"/>
        </w:rPr>
        <w:t xml:space="preserve">, Chawla YK, Verma I, Kaur J. IL-6(-572/-597) polymorphism and expression in HBV disease chronicity in an Indian population. </w:t>
      </w:r>
      <w:r w:rsidRPr="004653FE">
        <w:rPr>
          <w:rFonts w:ascii="Book Antiqua" w:eastAsia="宋体" w:hAnsi="Book Antiqua" w:cs="宋体"/>
          <w:i/>
          <w:iCs/>
          <w:sz w:val="24"/>
          <w:szCs w:val="24"/>
        </w:rPr>
        <w:t>Am J Hum Biol</w:t>
      </w:r>
      <w:r w:rsidRPr="004653FE">
        <w:rPr>
          <w:rFonts w:ascii="Book Antiqua" w:eastAsia="宋体" w:hAnsi="Book Antiqua" w:cs="宋体"/>
          <w:sz w:val="24"/>
          <w:szCs w:val="24"/>
        </w:rPr>
        <w:t xml:space="preserve"> </w:t>
      </w:r>
      <w:r w:rsidRPr="00B736B3">
        <w:rPr>
          <w:rFonts w:ascii="Book Antiqua" w:eastAsia="宋体" w:hAnsi="Book Antiqua" w:cs="宋体"/>
          <w:sz w:val="24"/>
          <w:szCs w:val="24"/>
        </w:rPr>
        <w:t>2014</w:t>
      </w:r>
      <w:r w:rsidRPr="004653FE">
        <w:rPr>
          <w:rFonts w:ascii="Book Antiqua" w:eastAsia="宋体" w:hAnsi="Book Antiqua" w:cs="宋体"/>
          <w:sz w:val="24"/>
          <w:szCs w:val="24"/>
        </w:rPr>
        <w:t xml:space="preserve">; </w:t>
      </w:r>
      <w:r w:rsidRPr="004653FE">
        <w:rPr>
          <w:rFonts w:ascii="Book Antiqua" w:eastAsia="宋体" w:hAnsi="Book Antiqua" w:cs="宋体"/>
          <w:b/>
          <w:bCs/>
          <w:sz w:val="24"/>
          <w:szCs w:val="24"/>
        </w:rPr>
        <w:t>26</w:t>
      </w:r>
      <w:r w:rsidRPr="004653FE">
        <w:rPr>
          <w:rFonts w:ascii="Book Antiqua" w:eastAsia="宋体" w:hAnsi="Book Antiqua" w:cs="宋体"/>
          <w:sz w:val="24"/>
          <w:szCs w:val="24"/>
        </w:rPr>
        <w:t>: 549-555 [PMID: 24841049 DOI: 10.1002/ajhb.22562]</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39 </w:t>
      </w:r>
      <w:r w:rsidRPr="004653FE">
        <w:rPr>
          <w:rFonts w:ascii="Book Antiqua" w:eastAsia="宋体" w:hAnsi="Book Antiqua" w:cs="宋体"/>
          <w:b/>
          <w:bCs/>
          <w:sz w:val="24"/>
          <w:szCs w:val="24"/>
        </w:rPr>
        <w:t>Park BL</w:t>
      </w:r>
      <w:r w:rsidRPr="004653FE">
        <w:rPr>
          <w:rFonts w:ascii="Book Antiqua" w:eastAsia="宋体" w:hAnsi="Book Antiqua" w:cs="宋体"/>
          <w:sz w:val="24"/>
          <w:szCs w:val="24"/>
        </w:rPr>
        <w:t xml:space="preserve">, Lee HS, Kim YJ, Kim JY, Jung JH, Kim LH, Shin HD. Association between interleukin 6 promoter variants and chronic hepatitis B progression. </w:t>
      </w:r>
      <w:r w:rsidRPr="004653FE">
        <w:rPr>
          <w:rFonts w:ascii="Book Antiqua" w:eastAsia="宋体" w:hAnsi="Book Antiqua" w:cs="宋体"/>
          <w:i/>
          <w:iCs/>
          <w:sz w:val="24"/>
          <w:szCs w:val="24"/>
        </w:rPr>
        <w:t>Exp Mol Med</w:t>
      </w:r>
      <w:r w:rsidRPr="004653FE">
        <w:rPr>
          <w:rFonts w:ascii="Book Antiqua" w:eastAsia="宋体" w:hAnsi="Book Antiqua" w:cs="宋体"/>
          <w:sz w:val="24"/>
          <w:szCs w:val="24"/>
        </w:rPr>
        <w:t xml:space="preserve"> 2003; </w:t>
      </w:r>
      <w:r w:rsidRPr="004653FE">
        <w:rPr>
          <w:rFonts w:ascii="Book Antiqua" w:eastAsia="宋体" w:hAnsi="Book Antiqua" w:cs="宋体"/>
          <w:b/>
          <w:bCs/>
          <w:sz w:val="24"/>
          <w:szCs w:val="24"/>
        </w:rPr>
        <w:t>35</w:t>
      </w:r>
      <w:r w:rsidRPr="004653FE">
        <w:rPr>
          <w:rFonts w:ascii="Book Antiqua" w:eastAsia="宋体" w:hAnsi="Book Antiqua" w:cs="宋体"/>
          <w:sz w:val="24"/>
          <w:szCs w:val="24"/>
        </w:rPr>
        <w:t>: 76-82 [PMID: 12754410 DOI: 10.1038/emm.2003.11]</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40 </w:t>
      </w:r>
      <w:r w:rsidRPr="004653FE">
        <w:rPr>
          <w:rFonts w:ascii="Book Antiqua" w:eastAsia="宋体" w:hAnsi="Book Antiqua" w:cs="宋体"/>
          <w:b/>
          <w:bCs/>
          <w:sz w:val="24"/>
          <w:szCs w:val="24"/>
        </w:rPr>
        <w:t>Villuendas G</w:t>
      </w:r>
      <w:r w:rsidRPr="004653FE">
        <w:rPr>
          <w:rFonts w:ascii="Book Antiqua" w:eastAsia="宋体" w:hAnsi="Book Antiqua" w:cs="宋体"/>
          <w:sz w:val="24"/>
          <w:szCs w:val="24"/>
        </w:rPr>
        <w:t xml:space="preserve">, San Millán JL, Sancho J, Escobar-Morreale HF. The -597 G--&amp; gt; A and -174 G--&amp; gt; C polymorphisms in the promoter of the IL-6 gene are associated with hyperandrogenism. </w:t>
      </w:r>
      <w:r w:rsidRPr="004653FE">
        <w:rPr>
          <w:rFonts w:ascii="Book Antiqua" w:eastAsia="宋体" w:hAnsi="Book Antiqua" w:cs="宋体"/>
          <w:i/>
          <w:iCs/>
          <w:sz w:val="24"/>
          <w:szCs w:val="24"/>
        </w:rPr>
        <w:t>J Clin Endocrinol Metab</w:t>
      </w:r>
      <w:r w:rsidRPr="004653FE">
        <w:rPr>
          <w:rFonts w:ascii="Book Antiqua" w:eastAsia="宋体" w:hAnsi="Book Antiqua" w:cs="宋体"/>
          <w:sz w:val="24"/>
          <w:szCs w:val="24"/>
        </w:rPr>
        <w:t xml:space="preserve"> 2002; </w:t>
      </w:r>
      <w:r w:rsidRPr="004653FE">
        <w:rPr>
          <w:rFonts w:ascii="Book Antiqua" w:eastAsia="宋体" w:hAnsi="Book Antiqua" w:cs="宋体"/>
          <w:b/>
          <w:bCs/>
          <w:sz w:val="24"/>
          <w:szCs w:val="24"/>
        </w:rPr>
        <w:t>87</w:t>
      </w:r>
      <w:r w:rsidRPr="004653FE">
        <w:rPr>
          <w:rFonts w:ascii="Book Antiqua" w:eastAsia="宋体" w:hAnsi="Book Antiqua" w:cs="宋体"/>
          <w:sz w:val="24"/>
          <w:szCs w:val="24"/>
        </w:rPr>
        <w:t>: 1134-1141 [PMID: 11889177 DOI: 10.1210/jc.87.3.1134]</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41 </w:t>
      </w:r>
      <w:r w:rsidRPr="004653FE">
        <w:rPr>
          <w:rFonts w:ascii="Book Antiqua" w:eastAsia="宋体" w:hAnsi="Book Antiqua" w:cs="宋体"/>
          <w:b/>
          <w:bCs/>
          <w:sz w:val="24"/>
          <w:szCs w:val="24"/>
        </w:rPr>
        <w:t>Pravica V</w:t>
      </w:r>
      <w:r w:rsidRPr="004653FE">
        <w:rPr>
          <w:rFonts w:ascii="Book Antiqua" w:eastAsia="宋体" w:hAnsi="Book Antiqua" w:cs="宋体"/>
          <w:sz w:val="24"/>
          <w:szCs w:val="24"/>
        </w:rPr>
        <w:t xml:space="preserve">, Perrey C, Stevens A, Lee JH, Hutchinson IV. A single nucleotide polymorphism in the first intron of the human IFN-gamma gene: absolute correlation with a polymorphic CA microsatellite marker of high IFN-gamma production. </w:t>
      </w:r>
      <w:r w:rsidRPr="004653FE">
        <w:rPr>
          <w:rFonts w:ascii="Book Antiqua" w:eastAsia="宋体" w:hAnsi="Book Antiqua" w:cs="宋体"/>
          <w:i/>
          <w:iCs/>
          <w:sz w:val="24"/>
          <w:szCs w:val="24"/>
        </w:rPr>
        <w:t>Hum Immunol</w:t>
      </w:r>
      <w:r w:rsidRPr="004653FE">
        <w:rPr>
          <w:rFonts w:ascii="Book Antiqua" w:eastAsia="宋体" w:hAnsi="Book Antiqua" w:cs="宋体"/>
          <w:sz w:val="24"/>
          <w:szCs w:val="24"/>
        </w:rPr>
        <w:t xml:space="preserve"> 2000; </w:t>
      </w:r>
      <w:r w:rsidRPr="004653FE">
        <w:rPr>
          <w:rFonts w:ascii="Book Antiqua" w:eastAsia="宋体" w:hAnsi="Book Antiqua" w:cs="宋体"/>
          <w:b/>
          <w:bCs/>
          <w:sz w:val="24"/>
          <w:szCs w:val="24"/>
        </w:rPr>
        <w:t>61</w:t>
      </w:r>
      <w:r w:rsidRPr="004653FE">
        <w:rPr>
          <w:rFonts w:ascii="Book Antiqua" w:eastAsia="宋体" w:hAnsi="Book Antiqua" w:cs="宋体"/>
          <w:sz w:val="24"/>
          <w:szCs w:val="24"/>
        </w:rPr>
        <w:t>: 863-866 [PMID: 11053629 DOI: 10.1016/S0198-8859(00)00167-1]</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42 </w:t>
      </w:r>
      <w:r w:rsidRPr="004653FE">
        <w:rPr>
          <w:rFonts w:ascii="Book Antiqua" w:eastAsia="宋体" w:hAnsi="Book Antiqua" w:cs="宋体"/>
          <w:b/>
          <w:bCs/>
          <w:sz w:val="24"/>
          <w:szCs w:val="24"/>
        </w:rPr>
        <w:t>Saxena R</w:t>
      </w:r>
      <w:r w:rsidRPr="004653FE">
        <w:rPr>
          <w:rFonts w:ascii="Book Antiqua" w:eastAsia="宋体" w:hAnsi="Book Antiqua" w:cs="宋体"/>
          <w:sz w:val="24"/>
          <w:szCs w:val="24"/>
        </w:rPr>
        <w:t xml:space="preserve">, Chawla YK, Verma I, Kaur J. IFN-γ (+874) and not TNF-α (-308) is associated with HBV-HCC risk in India. </w:t>
      </w:r>
      <w:r w:rsidRPr="004653FE">
        <w:rPr>
          <w:rFonts w:ascii="Book Antiqua" w:eastAsia="宋体" w:hAnsi="Book Antiqua" w:cs="宋体"/>
          <w:i/>
          <w:iCs/>
          <w:sz w:val="24"/>
          <w:szCs w:val="24"/>
        </w:rPr>
        <w:t>Mol Cell Biochem</w:t>
      </w:r>
      <w:r w:rsidRPr="004653FE">
        <w:rPr>
          <w:rFonts w:ascii="Book Antiqua" w:eastAsia="宋体" w:hAnsi="Book Antiqua" w:cs="宋体"/>
          <w:sz w:val="24"/>
          <w:szCs w:val="24"/>
        </w:rPr>
        <w:t xml:space="preserve"> 2014; </w:t>
      </w:r>
      <w:r w:rsidRPr="004653FE">
        <w:rPr>
          <w:rFonts w:ascii="Book Antiqua" w:eastAsia="宋体" w:hAnsi="Book Antiqua" w:cs="宋体"/>
          <w:b/>
          <w:bCs/>
          <w:sz w:val="24"/>
          <w:szCs w:val="24"/>
        </w:rPr>
        <w:t>385</w:t>
      </w:r>
      <w:r w:rsidRPr="004653FE">
        <w:rPr>
          <w:rFonts w:ascii="Book Antiqua" w:eastAsia="宋体" w:hAnsi="Book Antiqua" w:cs="宋体"/>
          <w:sz w:val="24"/>
          <w:szCs w:val="24"/>
        </w:rPr>
        <w:t>: 297-307 [PMID: 24101445 DOI: 10.1007/s11010-013-1838-9]</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43 </w:t>
      </w:r>
      <w:r w:rsidRPr="004653FE">
        <w:rPr>
          <w:rFonts w:ascii="Book Antiqua" w:eastAsia="宋体" w:hAnsi="Book Antiqua" w:cs="宋体"/>
          <w:b/>
          <w:bCs/>
          <w:sz w:val="24"/>
          <w:szCs w:val="24"/>
        </w:rPr>
        <w:t>Cheong JY</w:t>
      </w:r>
      <w:r w:rsidRPr="004653FE">
        <w:rPr>
          <w:rFonts w:ascii="Book Antiqua" w:eastAsia="宋体" w:hAnsi="Book Antiqua" w:cs="宋体"/>
          <w:sz w:val="24"/>
          <w:szCs w:val="24"/>
        </w:rPr>
        <w:t xml:space="preserve">, Cho SW, Chung SG, Lee JA, Yeo M, Wang HJ, Lee JE, Hahm KB, Kim JH. Genetic polymorphism of interferon-gamma, interferon-gamma receptor, and interferon regulatory factor-1 genes in patients with hepatitis B virus infection. </w:t>
      </w:r>
      <w:r w:rsidRPr="004653FE">
        <w:rPr>
          <w:rFonts w:ascii="Book Antiqua" w:eastAsia="宋体" w:hAnsi="Book Antiqua" w:cs="宋体"/>
          <w:i/>
          <w:iCs/>
          <w:sz w:val="24"/>
          <w:szCs w:val="24"/>
        </w:rPr>
        <w:t>Biochem Genet</w:t>
      </w:r>
      <w:r w:rsidRPr="004653FE">
        <w:rPr>
          <w:rFonts w:ascii="Book Antiqua" w:eastAsia="宋体" w:hAnsi="Book Antiqua" w:cs="宋体"/>
          <w:sz w:val="24"/>
          <w:szCs w:val="24"/>
        </w:rPr>
        <w:t xml:space="preserve"> 2006; </w:t>
      </w:r>
      <w:r w:rsidRPr="004653FE">
        <w:rPr>
          <w:rFonts w:ascii="Book Antiqua" w:eastAsia="宋体" w:hAnsi="Book Antiqua" w:cs="宋体"/>
          <w:b/>
          <w:bCs/>
          <w:sz w:val="24"/>
          <w:szCs w:val="24"/>
        </w:rPr>
        <w:t>44</w:t>
      </w:r>
      <w:r w:rsidRPr="004653FE">
        <w:rPr>
          <w:rFonts w:ascii="Book Antiqua" w:eastAsia="宋体" w:hAnsi="Book Antiqua" w:cs="宋体"/>
          <w:sz w:val="24"/>
          <w:szCs w:val="24"/>
        </w:rPr>
        <w:t>: 246-255 [PMID: 16944293 DOI: 10.1007/s10528-006-9029-y]</w:t>
      </w:r>
    </w:p>
    <w:p w:rsidR="006A5929" w:rsidRPr="004653FE" w:rsidRDefault="006A5929" w:rsidP="00B736B3">
      <w:pPr>
        <w:spacing w:after="0" w:line="360" w:lineRule="auto"/>
        <w:jc w:val="both"/>
        <w:rPr>
          <w:rFonts w:ascii="Book Antiqua" w:eastAsia="宋体" w:hAnsi="Book Antiqua" w:cs="宋体"/>
          <w:sz w:val="24"/>
          <w:szCs w:val="24"/>
        </w:rPr>
      </w:pPr>
      <w:r w:rsidRPr="00B736B3">
        <w:rPr>
          <w:rFonts w:ascii="Book Antiqua" w:eastAsia="宋体" w:hAnsi="Book Antiqua" w:cs="宋体"/>
          <w:sz w:val="24"/>
          <w:szCs w:val="24"/>
        </w:rPr>
        <w:t xml:space="preserve">44 </w:t>
      </w:r>
      <w:r w:rsidRPr="00B736B3">
        <w:rPr>
          <w:rFonts w:ascii="Book Antiqua" w:eastAsia="宋体" w:hAnsi="Book Antiqua" w:cs="宋体"/>
          <w:b/>
          <w:sz w:val="24"/>
          <w:szCs w:val="24"/>
        </w:rPr>
        <w:t>Colakogullari M,</w:t>
      </w:r>
      <w:r w:rsidRPr="00B736B3">
        <w:rPr>
          <w:rFonts w:ascii="Book Antiqua" w:eastAsia="宋体" w:hAnsi="Book Antiqua" w:cs="宋体"/>
          <w:sz w:val="24"/>
          <w:szCs w:val="24"/>
        </w:rPr>
        <w:t xml:space="preserve"> Ulukaya E, Yilmaztepe Oral A, Aymak F, Basturk B, Ursavas A, Oral HB. The involvement of IL-10, IL-6, IFN-gamma, TNF-alpha and TGF-beta gene polymorphisms among Turkish lung cancer patients. </w:t>
      </w:r>
      <w:r w:rsidRPr="00B736B3">
        <w:rPr>
          <w:rFonts w:ascii="Book Antiqua" w:eastAsia="宋体" w:hAnsi="Book Antiqua" w:cs="宋体"/>
          <w:i/>
          <w:sz w:val="24"/>
          <w:szCs w:val="24"/>
        </w:rPr>
        <w:t>Cell Biochem Funct</w:t>
      </w:r>
      <w:r w:rsidRPr="00B736B3">
        <w:rPr>
          <w:rFonts w:ascii="Book Antiqua" w:eastAsia="宋体" w:hAnsi="Book Antiqua" w:cs="宋体"/>
          <w:sz w:val="24"/>
          <w:szCs w:val="24"/>
        </w:rPr>
        <w:t xml:space="preserve"> 2008; </w:t>
      </w:r>
      <w:r w:rsidRPr="00B736B3">
        <w:rPr>
          <w:rFonts w:ascii="Book Antiqua" w:eastAsia="宋体" w:hAnsi="Book Antiqua" w:cs="宋体"/>
          <w:b/>
          <w:sz w:val="24"/>
          <w:szCs w:val="24"/>
        </w:rPr>
        <w:t>26</w:t>
      </w:r>
      <w:r w:rsidRPr="00B736B3">
        <w:rPr>
          <w:rFonts w:ascii="Book Antiqua" w:eastAsia="宋体" w:hAnsi="Book Antiqua" w:cs="宋体"/>
          <w:sz w:val="24"/>
          <w:szCs w:val="24"/>
        </w:rPr>
        <w:t>: 283-290 [PMID: 17654453 DOI: 10.1002/cbf.1419]</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45 </w:t>
      </w:r>
      <w:r w:rsidRPr="004653FE">
        <w:rPr>
          <w:rFonts w:ascii="Book Antiqua" w:eastAsia="宋体" w:hAnsi="Book Antiqua" w:cs="宋体"/>
          <w:b/>
          <w:bCs/>
          <w:sz w:val="24"/>
          <w:szCs w:val="24"/>
        </w:rPr>
        <w:t>Farhat K</w:t>
      </w:r>
      <w:r w:rsidRPr="004653FE">
        <w:rPr>
          <w:rFonts w:ascii="Book Antiqua" w:eastAsia="宋体" w:hAnsi="Book Antiqua" w:cs="宋体"/>
          <w:sz w:val="24"/>
          <w:szCs w:val="24"/>
        </w:rPr>
        <w:t xml:space="preserve">, Hassen E, Gabbouj S, Bouaouina N, Chouchane L. Interleukin-10 and interferon-gamma gene polymorphisms in patients with nasopharyngeal carcinoma. </w:t>
      </w:r>
      <w:r w:rsidRPr="004653FE">
        <w:rPr>
          <w:rFonts w:ascii="Book Antiqua" w:eastAsia="宋体" w:hAnsi="Book Antiqua" w:cs="宋体"/>
          <w:i/>
          <w:iCs/>
          <w:sz w:val="24"/>
          <w:szCs w:val="24"/>
        </w:rPr>
        <w:t>Int J Immunogenet</w:t>
      </w:r>
      <w:r w:rsidRPr="004653FE">
        <w:rPr>
          <w:rFonts w:ascii="Book Antiqua" w:eastAsia="宋体" w:hAnsi="Book Antiqua" w:cs="宋体"/>
          <w:sz w:val="24"/>
          <w:szCs w:val="24"/>
        </w:rPr>
        <w:t xml:space="preserve"> 2008; </w:t>
      </w:r>
      <w:r w:rsidRPr="004653FE">
        <w:rPr>
          <w:rFonts w:ascii="Book Antiqua" w:eastAsia="宋体" w:hAnsi="Book Antiqua" w:cs="宋体"/>
          <w:b/>
          <w:bCs/>
          <w:sz w:val="24"/>
          <w:szCs w:val="24"/>
        </w:rPr>
        <w:t>35</w:t>
      </w:r>
      <w:r w:rsidRPr="004653FE">
        <w:rPr>
          <w:rFonts w:ascii="Book Antiqua" w:eastAsia="宋体" w:hAnsi="Book Antiqua" w:cs="宋体"/>
          <w:sz w:val="24"/>
          <w:szCs w:val="24"/>
        </w:rPr>
        <w:t>: 197-205 [PMID: 18312596 DOI: 10.1111/j.1744-313X.2008.00752.x]</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46 </w:t>
      </w:r>
      <w:r w:rsidRPr="004653FE">
        <w:rPr>
          <w:rFonts w:ascii="Book Antiqua" w:eastAsia="宋体" w:hAnsi="Book Antiqua" w:cs="宋体"/>
          <w:b/>
          <w:bCs/>
          <w:sz w:val="24"/>
          <w:szCs w:val="24"/>
        </w:rPr>
        <w:t>Forte GI</w:t>
      </w:r>
      <w:r w:rsidRPr="004653FE">
        <w:rPr>
          <w:rFonts w:ascii="Book Antiqua" w:eastAsia="宋体" w:hAnsi="Book Antiqua" w:cs="宋体"/>
          <w:sz w:val="24"/>
          <w:szCs w:val="24"/>
        </w:rPr>
        <w:t xml:space="preserve">, Scola L, Misiano G, Milano S, Mansueto P, Vitale G, Bellanca F, Sanacore M, Vaccarino L, Rini GB, Caruso C, Cillari E, Lio D, Mansueto S. Relevance of gamma interferon, tumor necrosis factor alpha, and interleukin-10 gene polymorphisms to susceptibility to Mediterranean spotted fever. </w:t>
      </w:r>
      <w:r w:rsidRPr="004653FE">
        <w:rPr>
          <w:rFonts w:ascii="Book Antiqua" w:eastAsia="宋体" w:hAnsi="Book Antiqua" w:cs="宋体"/>
          <w:i/>
          <w:iCs/>
          <w:sz w:val="24"/>
          <w:szCs w:val="24"/>
        </w:rPr>
        <w:t>Clin Vaccine Immunol</w:t>
      </w:r>
      <w:r w:rsidRPr="004653FE">
        <w:rPr>
          <w:rFonts w:ascii="Book Antiqua" w:eastAsia="宋体" w:hAnsi="Book Antiqua" w:cs="宋体"/>
          <w:sz w:val="24"/>
          <w:szCs w:val="24"/>
        </w:rPr>
        <w:t xml:space="preserve"> 2009; </w:t>
      </w:r>
      <w:r w:rsidRPr="004653FE">
        <w:rPr>
          <w:rFonts w:ascii="Book Antiqua" w:eastAsia="宋体" w:hAnsi="Book Antiqua" w:cs="宋体"/>
          <w:b/>
          <w:bCs/>
          <w:sz w:val="24"/>
          <w:szCs w:val="24"/>
        </w:rPr>
        <w:t>16</w:t>
      </w:r>
      <w:r w:rsidRPr="004653FE">
        <w:rPr>
          <w:rFonts w:ascii="Book Antiqua" w:eastAsia="宋体" w:hAnsi="Book Antiqua" w:cs="宋体"/>
          <w:sz w:val="24"/>
          <w:szCs w:val="24"/>
        </w:rPr>
        <w:t>: 811-815 [PMID: 19386798 DOI: 10.1128/CVI.00121-09]</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47 </w:t>
      </w:r>
      <w:r w:rsidRPr="004653FE">
        <w:rPr>
          <w:rFonts w:ascii="Book Antiqua" w:eastAsia="宋体" w:hAnsi="Book Antiqua" w:cs="宋体"/>
          <w:b/>
          <w:bCs/>
          <w:sz w:val="24"/>
          <w:szCs w:val="24"/>
        </w:rPr>
        <w:t>Redpath S</w:t>
      </w:r>
      <w:r w:rsidRPr="004653FE">
        <w:rPr>
          <w:rFonts w:ascii="Book Antiqua" w:eastAsia="宋体" w:hAnsi="Book Antiqua" w:cs="宋体"/>
          <w:sz w:val="24"/>
          <w:szCs w:val="24"/>
        </w:rPr>
        <w:t xml:space="preserve">, Ghazal P, Gascoigne NR. Hijacking and exploitation of IL-10 by intracellular pathogens. </w:t>
      </w:r>
      <w:r w:rsidRPr="004653FE">
        <w:rPr>
          <w:rFonts w:ascii="Book Antiqua" w:eastAsia="宋体" w:hAnsi="Book Antiqua" w:cs="宋体"/>
          <w:i/>
          <w:iCs/>
          <w:sz w:val="24"/>
          <w:szCs w:val="24"/>
        </w:rPr>
        <w:t>Trends Microbiol</w:t>
      </w:r>
      <w:r w:rsidRPr="004653FE">
        <w:rPr>
          <w:rFonts w:ascii="Book Antiqua" w:eastAsia="宋体" w:hAnsi="Book Antiqua" w:cs="宋体"/>
          <w:sz w:val="24"/>
          <w:szCs w:val="24"/>
        </w:rPr>
        <w:t xml:space="preserve"> 2001; </w:t>
      </w:r>
      <w:r w:rsidRPr="004653FE">
        <w:rPr>
          <w:rFonts w:ascii="Book Antiqua" w:eastAsia="宋体" w:hAnsi="Book Antiqua" w:cs="宋体"/>
          <w:b/>
          <w:bCs/>
          <w:sz w:val="24"/>
          <w:szCs w:val="24"/>
        </w:rPr>
        <w:t>9</w:t>
      </w:r>
      <w:r w:rsidRPr="004653FE">
        <w:rPr>
          <w:rFonts w:ascii="Book Antiqua" w:eastAsia="宋体" w:hAnsi="Book Antiqua" w:cs="宋体"/>
          <w:sz w:val="24"/>
          <w:szCs w:val="24"/>
        </w:rPr>
        <w:t>: 86-92 [PMID: 11173248 DOI: 10.1016/S0966-842X(00)01919-3]</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48 </w:t>
      </w:r>
      <w:r w:rsidRPr="004653FE">
        <w:rPr>
          <w:rFonts w:ascii="Book Antiqua" w:eastAsia="宋体" w:hAnsi="Book Antiqua" w:cs="宋体"/>
          <w:b/>
          <w:bCs/>
          <w:sz w:val="24"/>
          <w:szCs w:val="24"/>
        </w:rPr>
        <w:t>Breen EC</w:t>
      </w:r>
      <w:r w:rsidRPr="004653FE">
        <w:rPr>
          <w:rFonts w:ascii="Book Antiqua" w:eastAsia="宋体" w:hAnsi="Book Antiqua" w:cs="宋体"/>
          <w:sz w:val="24"/>
          <w:szCs w:val="24"/>
        </w:rPr>
        <w:t xml:space="preserve">, Boscardin WJ, Detels R, Jacobson LP, Smith MW, O'Brien SJ, Chmiel JS, Rinaldo CR, Lai S, Martínez-Maza O. Non-Hodgkin's B cell lymphoma in persons with acquired immunodeficiency syndrome is associated with increased serum levels of IL10, or the IL10 promoter -592 C/C genotype. </w:t>
      </w:r>
      <w:r w:rsidRPr="004653FE">
        <w:rPr>
          <w:rFonts w:ascii="Book Antiqua" w:eastAsia="宋体" w:hAnsi="Book Antiqua" w:cs="宋体"/>
          <w:i/>
          <w:iCs/>
          <w:sz w:val="24"/>
          <w:szCs w:val="24"/>
        </w:rPr>
        <w:t>Clin Immunol</w:t>
      </w:r>
      <w:r w:rsidRPr="004653FE">
        <w:rPr>
          <w:rFonts w:ascii="Book Antiqua" w:eastAsia="宋体" w:hAnsi="Book Antiqua" w:cs="宋体"/>
          <w:sz w:val="24"/>
          <w:szCs w:val="24"/>
        </w:rPr>
        <w:t xml:space="preserve"> 2003; </w:t>
      </w:r>
      <w:r w:rsidRPr="004653FE">
        <w:rPr>
          <w:rFonts w:ascii="Book Antiqua" w:eastAsia="宋体" w:hAnsi="Book Antiqua" w:cs="宋体"/>
          <w:b/>
          <w:bCs/>
          <w:sz w:val="24"/>
          <w:szCs w:val="24"/>
        </w:rPr>
        <w:t>109</w:t>
      </w:r>
      <w:r w:rsidRPr="004653FE">
        <w:rPr>
          <w:rFonts w:ascii="Book Antiqua" w:eastAsia="宋体" w:hAnsi="Book Antiqua" w:cs="宋体"/>
          <w:sz w:val="24"/>
          <w:szCs w:val="24"/>
        </w:rPr>
        <w:t>: 119-129 [PMID: 14597210 DOI: 10.1016/S1521-6616(03)00214-6]</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49 </w:t>
      </w:r>
      <w:r w:rsidRPr="004653FE">
        <w:rPr>
          <w:rFonts w:ascii="Book Antiqua" w:eastAsia="宋体" w:hAnsi="Book Antiqua" w:cs="宋体"/>
          <w:b/>
          <w:bCs/>
          <w:sz w:val="24"/>
          <w:szCs w:val="24"/>
        </w:rPr>
        <w:t>Saxena R</w:t>
      </w:r>
      <w:r w:rsidRPr="004653FE">
        <w:rPr>
          <w:rFonts w:ascii="Book Antiqua" w:eastAsia="宋体" w:hAnsi="Book Antiqua" w:cs="宋体"/>
          <w:sz w:val="24"/>
          <w:szCs w:val="24"/>
        </w:rPr>
        <w:t xml:space="preserve">, Chawla YK, Verma I, Kaur J. Association of interleukin-10 with hepatitis B virus (HBV) mediated disease progression in Indian population. </w:t>
      </w:r>
      <w:r w:rsidRPr="004653FE">
        <w:rPr>
          <w:rFonts w:ascii="Book Antiqua" w:eastAsia="宋体" w:hAnsi="Book Antiqua" w:cs="宋体"/>
          <w:i/>
          <w:iCs/>
          <w:sz w:val="24"/>
          <w:szCs w:val="24"/>
        </w:rPr>
        <w:t>Indian J Med Res</w:t>
      </w:r>
      <w:r w:rsidRPr="004653FE">
        <w:rPr>
          <w:rFonts w:ascii="Book Antiqua" w:eastAsia="宋体" w:hAnsi="Book Antiqua" w:cs="宋体"/>
          <w:sz w:val="24"/>
          <w:szCs w:val="24"/>
        </w:rPr>
        <w:t xml:space="preserve"> 2014; </w:t>
      </w:r>
      <w:r w:rsidRPr="004653FE">
        <w:rPr>
          <w:rFonts w:ascii="Book Antiqua" w:eastAsia="宋体" w:hAnsi="Book Antiqua" w:cs="宋体"/>
          <w:b/>
          <w:bCs/>
          <w:sz w:val="24"/>
          <w:szCs w:val="24"/>
        </w:rPr>
        <w:t>139</w:t>
      </w:r>
      <w:r w:rsidRPr="004653FE">
        <w:rPr>
          <w:rFonts w:ascii="Book Antiqua" w:eastAsia="宋体" w:hAnsi="Book Antiqua" w:cs="宋体"/>
          <w:sz w:val="24"/>
          <w:szCs w:val="24"/>
        </w:rPr>
        <w:t>: 737-745 [PMID: 25027084]</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50 </w:t>
      </w:r>
      <w:r w:rsidRPr="004653FE">
        <w:rPr>
          <w:rFonts w:ascii="Book Antiqua" w:eastAsia="宋体" w:hAnsi="Book Antiqua" w:cs="宋体"/>
          <w:b/>
          <w:bCs/>
          <w:sz w:val="24"/>
          <w:szCs w:val="24"/>
        </w:rPr>
        <w:t>Nieters A</w:t>
      </w:r>
      <w:r w:rsidRPr="004653FE">
        <w:rPr>
          <w:rFonts w:ascii="Book Antiqua" w:eastAsia="宋体" w:hAnsi="Book Antiqua" w:cs="宋体"/>
          <w:sz w:val="24"/>
          <w:szCs w:val="24"/>
        </w:rPr>
        <w:t xml:space="preserve">, Yuan JM, Sun CL, Zhang ZQ, Stoehlmacher J, Govindarajan S, Yu MC. Effect of cytokine genotypes on the hepatitis B virus-hepatocellular carcinoma association. </w:t>
      </w:r>
      <w:r w:rsidRPr="004653FE">
        <w:rPr>
          <w:rFonts w:ascii="Book Antiqua" w:eastAsia="宋体" w:hAnsi="Book Antiqua" w:cs="宋体"/>
          <w:i/>
          <w:iCs/>
          <w:sz w:val="24"/>
          <w:szCs w:val="24"/>
        </w:rPr>
        <w:t>Cancer</w:t>
      </w:r>
      <w:r w:rsidRPr="004653FE">
        <w:rPr>
          <w:rFonts w:ascii="Book Antiqua" w:eastAsia="宋体" w:hAnsi="Book Antiqua" w:cs="宋体"/>
          <w:sz w:val="24"/>
          <w:szCs w:val="24"/>
        </w:rPr>
        <w:t xml:space="preserve"> 2005; </w:t>
      </w:r>
      <w:r w:rsidRPr="004653FE">
        <w:rPr>
          <w:rFonts w:ascii="Book Antiqua" w:eastAsia="宋体" w:hAnsi="Book Antiqua" w:cs="宋体"/>
          <w:b/>
          <w:bCs/>
          <w:sz w:val="24"/>
          <w:szCs w:val="24"/>
        </w:rPr>
        <w:t>103</w:t>
      </w:r>
      <w:r w:rsidRPr="004653FE">
        <w:rPr>
          <w:rFonts w:ascii="Book Antiqua" w:eastAsia="宋体" w:hAnsi="Book Antiqua" w:cs="宋体"/>
          <w:sz w:val="24"/>
          <w:szCs w:val="24"/>
        </w:rPr>
        <w:t>: 740-748 [PMID: 15643599 DOI: 10.1002/cncr.20842]</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51 </w:t>
      </w:r>
      <w:r w:rsidRPr="004653FE">
        <w:rPr>
          <w:rFonts w:ascii="Book Antiqua" w:eastAsia="宋体" w:hAnsi="Book Antiqua" w:cs="宋体"/>
          <w:b/>
          <w:bCs/>
          <w:sz w:val="24"/>
          <w:szCs w:val="24"/>
        </w:rPr>
        <w:t>Shin HD</w:t>
      </w:r>
      <w:r w:rsidRPr="004653FE">
        <w:rPr>
          <w:rFonts w:ascii="Book Antiqua" w:eastAsia="宋体" w:hAnsi="Book Antiqua" w:cs="宋体"/>
          <w:sz w:val="24"/>
          <w:szCs w:val="24"/>
        </w:rPr>
        <w:t xml:space="preserve">, Park BL, Kim LH, Jung JH, Kim JY, Yoon JH, Kim YJ, Lee HS. Interleukin 10 haplotype associated with increased risk of hepatocellular carcinoma. </w:t>
      </w:r>
      <w:r w:rsidRPr="004653FE">
        <w:rPr>
          <w:rFonts w:ascii="Book Antiqua" w:eastAsia="宋体" w:hAnsi="Book Antiqua" w:cs="宋体"/>
          <w:i/>
          <w:iCs/>
          <w:sz w:val="24"/>
          <w:szCs w:val="24"/>
        </w:rPr>
        <w:t>Hum Mol Genet</w:t>
      </w:r>
      <w:r w:rsidRPr="004653FE">
        <w:rPr>
          <w:rFonts w:ascii="Book Antiqua" w:eastAsia="宋体" w:hAnsi="Book Antiqua" w:cs="宋体"/>
          <w:sz w:val="24"/>
          <w:szCs w:val="24"/>
        </w:rPr>
        <w:t xml:space="preserve"> 2003; </w:t>
      </w:r>
      <w:r w:rsidRPr="004653FE">
        <w:rPr>
          <w:rFonts w:ascii="Book Antiqua" w:eastAsia="宋体" w:hAnsi="Book Antiqua" w:cs="宋体"/>
          <w:b/>
          <w:bCs/>
          <w:sz w:val="24"/>
          <w:szCs w:val="24"/>
        </w:rPr>
        <w:t>12</w:t>
      </w:r>
      <w:r w:rsidRPr="004653FE">
        <w:rPr>
          <w:rFonts w:ascii="Book Antiqua" w:eastAsia="宋体" w:hAnsi="Book Antiqua" w:cs="宋体"/>
          <w:sz w:val="24"/>
          <w:szCs w:val="24"/>
        </w:rPr>
        <w:t>: 901-906 [PMID: 12668613 DOI: 10.1093/hmg/ddg104]</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52 </w:t>
      </w:r>
      <w:r w:rsidRPr="004653FE">
        <w:rPr>
          <w:rFonts w:ascii="Book Antiqua" w:eastAsia="宋体" w:hAnsi="Book Antiqua" w:cs="宋体"/>
          <w:b/>
          <w:bCs/>
          <w:sz w:val="24"/>
          <w:szCs w:val="24"/>
        </w:rPr>
        <w:t>Tseng LH</w:t>
      </w:r>
      <w:r w:rsidRPr="004653FE">
        <w:rPr>
          <w:rFonts w:ascii="Book Antiqua" w:eastAsia="宋体" w:hAnsi="Book Antiqua" w:cs="宋体"/>
          <w:sz w:val="24"/>
          <w:szCs w:val="24"/>
        </w:rPr>
        <w:t xml:space="preserve">, Lin MT, Shau WY, Lin WC, Chang FY, Chien KL, Hansen JA, Chen DS, Chen PJ. Correlation of interleukin-10 gene haplotype with hepatocellular carcinoma in Taiwan. </w:t>
      </w:r>
      <w:r w:rsidRPr="004653FE">
        <w:rPr>
          <w:rFonts w:ascii="Book Antiqua" w:eastAsia="宋体" w:hAnsi="Book Antiqua" w:cs="宋体"/>
          <w:i/>
          <w:iCs/>
          <w:sz w:val="24"/>
          <w:szCs w:val="24"/>
        </w:rPr>
        <w:t>Tissue Antigens</w:t>
      </w:r>
      <w:r w:rsidRPr="004653FE">
        <w:rPr>
          <w:rFonts w:ascii="Book Antiqua" w:eastAsia="宋体" w:hAnsi="Book Antiqua" w:cs="宋体"/>
          <w:sz w:val="24"/>
          <w:szCs w:val="24"/>
        </w:rPr>
        <w:t xml:space="preserve"> 2006; </w:t>
      </w:r>
      <w:r w:rsidRPr="004653FE">
        <w:rPr>
          <w:rFonts w:ascii="Book Antiqua" w:eastAsia="宋体" w:hAnsi="Book Antiqua" w:cs="宋体"/>
          <w:b/>
          <w:bCs/>
          <w:sz w:val="24"/>
          <w:szCs w:val="24"/>
        </w:rPr>
        <w:t>67</w:t>
      </w:r>
      <w:r w:rsidRPr="004653FE">
        <w:rPr>
          <w:rFonts w:ascii="Book Antiqua" w:eastAsia="宋体" w:hAnsi="Book Antiqua" w:cs="宋体"/>
          <w:sz w:val="24"/>
          <w:szCs w:val="24"/>
        </w:rPr>
        <w:t>: 127-133 [PMID: 16441483 DOI: 10.1111/j.1399-0039.2006.00536.x]</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53 </w:t>
      </w:r>
      <w:r w:rsidRPr="004653FE">
        <w:rPr>
          <w:rFonts w:ascii="Book Antiqua" w:eastAsia="宋体" w:hAnsi="Book Antiqua" w:cs="宋体"/>
          <w:b/>
          <w:bCs/>
          <w:sz w:val="24"/>
          <w:szCs w:val="24"/>
        </w:rPr>
        <w:t>Gambhir D</w:t>
      </w:r>
      <w:r w:rsidRPr="004653FE">
        <w:rPr>
          <w:rFonts w:ascii="Book Antiqua" w:eastAsia="宋体" w:hAnsi="Book Antiqua" w:cs="宋体"/>
          <w:sz w:val="24"/>
          <w:szCs w:val="24"/>
        </w:rPr>
        <w:t xml:space="preserve">, Lawrence A, Aggarwal A, Misra R, Mandal SK, Naik S. Association of tumor necrosis factor alpha and IL-10 promoter polymorphisms with rheumatoid arthritis in North Indian population. </w:t>
      </w:r>
      <w:r w:rsidRPr="004653FE">
        <w:rPr>
          <w:rFonts w:ascii="Book Antiqua" w:eastAsia="宋体" w:hAnsi="Book Antiqua" w:cs="宋体"/>
          <w:i/>
          <w:iCs/>
          <w:sz w:val="24"/>
          <w:szCs w:val="24"/>
        </w:rPr>
        <w:t>Rheumatol Int</w:t>
      </w:r>
      <w:r w:rsidRPr="004653FE">
        <w:rPr>
          <w:rFonts w:ascii="Book Antiqua" w:eastAsia="宋体" w:hAnsi="Book Antiqua" w:cs="宋体"/>
          <w:sz w:val="24"/>
          <w:szCs w:val="24"/>
        </w:rPr>
        <w:t xml:space="preserve"> 2010; </w:t>
      </w:r>
      <w:r w:rsidRPr="004653FE">
        <w:rPr>
          <w:rFonts w:ascii="Book Antiqua" w:eastAsia="宋体" w:hAnsi="Book Antiqua" w:cs="宋体"/>
          <w:b/>
          <w:bCs/>
          <w:sz w:val="24"/>
          <w:szCs w:val="24"/>
        </w:rPr>
        <w:t>30</w:t>
      </w:r>
      <w:r w:rsidRPr="004653FE">
        <w:rPr>
          <w:rFonts w:ascii="Book Antiqua" w:eastAsia="宋体" w:hAnsi="Book Antiqua" w:cs="宋体"/>
          <w:sz w:val="24"/>
          <w:szCs w:val="24"/>
        </w:rPr>
        <w:t>: 1211-1217 [PMID: 19779724 DOI: 10.1007/s00296-009-1131-0]</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54 </w:t>
      </w:r>
      <w:r w:rsidRPr="004653FE">
        <w:rPr>
          <w:rFonts w:ascii="Book Antiqua" w:eastAsia="宋体" w:hAnsi="Book Antiqua" w:cs="宋体"/>
          <w:b/>
          <w:bCs/>
          <w:sz w:val="24"/>
          <w:szCs w:val="24"/>
        </w:rPr>
        <w:t>Saxena R</w:t>
      </w:r>
      <w:r w:rsidRPr="004653FE">
        <w:rPr>
          <w:rFonts w:ascii="Book Antiqua" w:eastAsia="宋体" w:hAnsi="Book Antiqua" w:cs="宋体"/>
          <w:sz w:val="24"/>
          <w:szCs w:val="24"/>
        </w:rPr>
        <w:t xml:space="preserve">, Chawla YK, Verma I, Kaur J. Effect of IL-12B, IL-2, TGF-β1, and IL-4 polymorphism and expression on hepatitis B progression. </w:t>
      </w:r>
      <w:r w:rsidRPr="004653FE">
        <w:rPr>
          <w:rFonts w:ascii="Book Antiqua" w:eastAsia="宋体" w:hAnsi="Book Antiqua" w:cs="宋体"/>
          <w:i/>
          <w:iCs/>
          <w:sz w:val="24"/>
          <w:szCs w:val="24"/>
        </w:rPr>
        <w:t>J Interferon Cytokine Res</w:t>
      </w:r>
      <w:r w:rsidRPr="004653FE">
        <w:rPr>
          <w:rFonts w:ascii="Book Antiqua" w:eastAsia="宋体" w:hAnsi="Book Antiqua" w:cs="宋体"/>
          <w:sz w:val="24"/>
          <w:szCs w:val="24"/>
        </w:rPr>
        <w:t xml:space="preserve"> 2014; </w:t>
      </w:r>
      <w:r w:rsidRPr="004653FE">
        <w:rPr>
          <w:rFonts w:ascii="Book Antiqua" w:eastAsia="宋体" w:hAnsi="Book Antiqua" w:cs="宋体"/>
          <w:b/>
          <w:bCs/>
          <w:sz w:val="24"/>
          <w:szCs w:val="24"/>
        </w:rPr>
        <w:t>34</w:t>
      </w:r>
      <w:r w:rsidRPr="004653FE">
        <w:rPr>
          <w:rFonts w:ascii="Book Antiqua" w:eastAsia="宋体" w:hAnsi="Book Antiqua" w:cs="宋体"/>
          <w:sz w:val="24"/>
          <w:szCs w:val="24"/>
        </w:rPr>
        <w:t>: 117-128 [PMID: 24161121 DOI: 10.1089/jir.2013.0043]</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55 </w:t>
      </w:r>
      <w:r w:rsidRPr="004653FE">
        <w:rPr>
          <w:rFonts w:ascii="Book Antiqua" w:eastAsia="宋体" w:hAnsi="Book Antiqua" w:cs="宋体"/>
          <w:b/>
          <w:bCs/>
          <w:sz w:val="24"/>
          <w:szCs w:val="24"/>
        </w:rPr>
        <w:t>Liu L</w:t>
      </w:r>
      <w:r w:rsidRPr="004653FE">
        <w:rPr>
          <w:rFonts w:ascii="Book Antiqua" w:eastAsia="宋体" w:hAnsi="Book Antiqua" w:cs="宋体"/>
          <w:sz w:val="24"/>
          <w:szCs w:val="24"/>
        </w:rPr>
        <w:t xml:space="preserve">, Xu Y, Liu Z, Chen J, Zhang Y, Zhu J, Liu J, Liu S, Ji G, Shi H, Shen H, Hu Z. IL12 polymorphisms, HBV infection and risk of hepatocellular carcinoma in a high-risk Chinese population. </w:t>
      </w:r>
      <w:r w:rsidRPr="004653FE">
        <w:rPr>
          <w:rFonts w:ascii="Book Antiqua" w:eastAsia="宋体" w:hAnsi="Book Antiqua" w:cs="宋体"/>
          <w:i/>
          <w:iCs/>
          <w:sz w:val="24"/>
          <w:szCs w:val="24"/>
        </w:rPr>
        <w:t>Int J Cancer</w:t>
      </w:r>
      <w:r w:rsidRPr="004653FE">
        <w:rPr>
          <w:rFonts w:ascii="Book Antiqua" w:eastAsia="宋体" w:hAnsi="Book Antiqua" w:cs="宋体"/>
          <w:sz w:val="24"/>
          <w:szCs w:val="24"/>
        </w:rPr>
        <w:t xml:space="preserve"> 2011; </w:t>
      </w:r>
      <w:r w:rsidRPr="004653FE">
        <w:rPr>
          <w:rFonts w:ascii="Book Antiqua" w:eastAsia="宋体" w:hAnsi="Book Antiqua" w:cs="宋体"/>
          <w:b/>
          <w:bCs/>
          <w:sz w:val="24"/>
          <w:szCs w:val="24"/>
        </w:rPr>
        <w:t>128</w:t>
      </w:r>
      <w:r w:rsidRPr="004653FE">
        <w:rPr>
          <w:rFonts w:ascii="Book Antiqua" w:eastAsia="宋体" w:hAnsi="Book Antiqua" w:cs="宋体"/>
          <w:sz w:val="24"/>
          <w:szCs w:val="24"/>
        </w:rPr>
        <w:t>: 1692-1696 [PMID: 20521253 DOI: 10.1002/ijc.25488]</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56 </w:t>
      </w:r>
      <w:r w:rsidRPr="004653FE">
        <w:rPr>
          <w:rFonts w:ascii="Book Antiqua" w:eastAsia="宋体" w:hAnsi="Book Antiqua" w:cs="宋体"/>
          <w:b/>
          <w:bCs/>
          <w:sz w:val="24"/>
          <w:szCs w:val="24"/>
        </w:rPr>
        <w:t>Yin LM</w:t>
      </w:r>
      <w:r w:rsidRPr="004653FE">
        <w:rPr>
          <w:rFonts w:ascii="Book Antiqua" w:eastAsia="宋体" w:hAnsi="Book Antiqua" w:cs="宋体"/>
          <w:sz w:val="24"/>
          <w:szCs w:val="24"/>
        </w:rPr>
        <w:t xml:space="preserve">, Zhu WF, Wei L, Xu XY, Sun DG, Wang YB, Fan WM, Yu M, Tian XL, Wang QX, Gao Y, Zhuang H. Association of interleukin-12 p40 gene 3'-untranslated region polymorphism and outcome of HCV infection. </w:t>
      </w:r>
      <w:r w:rsidRPr="004653FE">
        <w:rPr>
          <w:rFonts w:ascii="Book Antiqua" w:eastAsia="宋体" w:hAnsi="Book Antiqua" w:cs="宋体"/>
          <w:i/>
          <w:iCs/>
          <w:sz w:val="24"/>
          <w:szCs w:val="24"/>
        </w:rPr>
        <w:t>World J Gastroenterol</w:t>
      </w:r>
      <w:r w:rsidRPr="004653FE">
        <w:rPr>
          <w:rFonts w:ascii="Book Antiqua" w:eastAsia="宋体" w:hAnsi="Book Antiqua" w:cs="宋体"/>
          <w:sz w:val="24"/>
          <w:szCs w:val="24"/>
        </w:rPr>
        <w:t xml:space="preserve"> 2004; </w:t>
      </w:r>
      <w:r w:rsidRPr="004653FE">
        <w:rPr>
          <w:rFonts w:ascii="Book Antiqua" w:eastAsia="宋体" w:hAnsi="Book Antiqua" w:cs="宋体"/>
          <w:b/>
          <w:bCs/>
          <w:sz w:val="24"/>
          <w:szCs w:val="24"/>
        </w:rPr>
        <w:t>10</w:t>
      </w:r>
      <w:r w:rsidRPr="004653FE">
        <w:rPr>
          <w:rFonts w:ascii="Book Antiqua" w:eastAsia="宋体" w:hAnsi="Book Antiqua" w:cs="宋体"/>
          <w:sz w:val="24"/>
          <w:szCs w:val="24"/>
        </w:rPr>
        <w:t>: 2330-2333 [PMID: 15285014]</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57 </w:t>
      </w:r>
      <w:r w:rsidRPr="004653FE">
        <w:rPr>
          <w:rFonts w:ascii="Book Antiqua" w:eastAsia="宋体" w:hAnsi="Book Antiqua" w:cs="宋体"/>
          <w:b/>
          <w:bCs/>
          <w:sz w:val="24"/>
          <w:szCs w:val="24"/>
        </w:rPr>
        <w:t>Stanilova S</w:t>
      </w:r>
      <w:r w:rsidRPr="004653FE">
        <w:rPr>
          <w:rFonts w:ascii="Book Antiqua" w:eastAsia="宋体" w:hAnsi="Book Antiqua" w:cs="宋体"/>
          <w:sz w:val="24"/>
          <w:szCs w:val="24"/>
        </w:rPr>
        <w:t xml:space="preserve">, Miteva L. Taq-I polymorphism in 3'UTR of the IL-12B and association with IL-12p40 production from human PBMC. </w:t>
      </w:r>
      <w:r w:rsidRPr="004653FE">
        <w:rPr>
          <w:rFonts w:ascii="Book Antiqua" w:eastAsia="宋体" w:hAnsi="Book Antiqua" w:cs="宋体"/>
          <w:i/>
          <w:iCs/>
          <w:sz w:val="24"/>
          <w:szCs w:val="24"/>
        </w:rPr>
        <w:t>Genes Immun</w:t>
      </w:r>
      <w:r w:rsidRPr="004653FE">
        <w:rPr>
          <w:rFonts w:ascii="Book Antiqua" w:eastAsia="宋体" w:hAnsi="Book Antiqua" w:cs="宋体"/>
          <w:sz w:val="24"/>
          <w:szCs w:val="24"/>
        </w:rPr>
        <w:t xml:space="preserve"> 2005; </w:t>
      </w:r>
      <w:r w:rsidRPr="004653FE">
        <w:rPr>
          <w:rFonts w:ascii="Book Antiqua" w:eastAsia="宋体" w:hAnsi="Book Antiqua" w:cs="宋体"/>
          <w:b/>
          <w:bCs/>
          <w:sz w:val="24"/>
          <w:szCs w:val="24"/>
        </w:rPr>
        <w:t>6</w:t>
      </w:r>
      <w:r w:rsidRPr="004653FE">
        <w:rPr>
          <w:rFonts w:ascii="Book Antiqua" w:eastAsia="宋体" w:hAnsi="Book Antiqua" w:cs="宋体"/>
          <w:sz w:val="24"/>
          <w:szCs w:val="24"/>
        </w:rPr>
        <w:t>: 364-366 [PMID: 15858599 DOI: 10.1038/sj.gene.6364213]</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58 </w:t>
      </w:r>
      <w:r w:rsidRPr="004653FE">
        <w:rPr>
          <w:rFonts w:ascii="Book Antiqua" w:eastAsia="宋体" w:hAnsi="Book Antiqua" w:cs="宋体"/>
          <w:b/>
          <w:bCs/>
          <w:sz w:val="24"/>
          <w:szCs w:val="24"/>
        </w:rPr>
        <w:t>Shi Z</w:t>
      </w:r>
      <w:r w:rsidRPr="004653FE">
        <w:rPr>
          <w:rFonts w:ascii="Book Antiqua" w:eastAsia="宋体" w:hAnsi="Book Antiqua" w:cs="宋体"/>
          <w:sz w:val="24"/>
          <w:szCs w:val="24"/>
        </w:rPr>
        <w:t xml:space="preserve">, Du C. Tumor necrosis factor alpha 308 G/A polymorphism and hepatocellular carcinoma risk in a Chinese population. </w:t>
      </w:r>
      <w:r w:rsidRPr="004653FE">
        <w:rPr>
          <w:rFonts w:ascii="Book Antiqua" w:eastAsia="宋体" w:hAnsi="Book Antiqua" w:cs="宋体"/>
          <w:i/>
          <w:iCs/>
          <w:sz w:val="24"/>
          <w:szCs w:val="24"/>
        </w:rPr>
        <w:t>Genet Test Mol Biomarkers</w:t>
      </w:r>
      <w:r w:rsidRPr="004653FE">
        <w:rPr>
          <w:rFonts w:ascii="Book Antiqua" w:eastAsia="宋体" w:hAnsi="Book Antiqua" w:cs="宋体"/>
          <w:sz w:val="24"/>
          <w:szCs w:val="24"/>
        </w:rPr>
        <w:t xml:space="preserve"> </w:t>
      </w:r>
      <w:r w:rsidRPr="00B736B3">
        <w:rPr>
          <w:rFonts w:ascii="Book Antiqua" w:eastAsia="宋体" w:hAnsi="Book Antiqua" w:cs="宋体"/>
          <w:sz w:val="24"/>
          <w:szCs w:val="24"/>
        </w:rPr>
        <w:t>2011</w:t>
      </w:r>
      <w:r w:rsidRPr="004653FE">
        <w:rPr>
          <w:rFonts w:ascii="Book Antiqua" w:eastAsia="宋体" w:hAnsi="Book Antiqua" w:cs="宋体"/>
          <w:sz w:val="24"/>
          <w:szCs w:val="24"/>
        </w:rPr>
        <w:t xml:space="preserve">; </w:t>
      </w:r>
      <w:r w:rsidRPr="004653FE">
        <w:rPr>
          <w:rFonts w:ascii="Book Antiqua" w:eastAsia="宋体" w:hAnsi="Book Antiqua" w:cs="宋体"/>
          <w:b/>
          <w:bCs/>
          <w:sz w:val="24"/>
          <w:szCs w:val="24"/>
        </w:rPr>
        <w:t>15</w:t>
      </w:r>
      <w:r w:rsidRPr="004653FE">
        <w:rPr>
          <w:rFonts w:ascii="Book Antiqua" w:eastAsia="宋体" w:hAnsi="Book Antiqua" w:cs="宋体"/>
          <w:sz w:val="24"/>
          <w:szCs w:val="24"/>
        </w:rPr>
        <w:t>: 569-572 [PMID: 21401328 DOI: 10.1089/gtmb.2011.0008]</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59 </w:t>
      </w:r>
      <w:r w:rsidRPr="004653FE">
        <w:rPr>
          <w:rFonts w:ascii="Book Antiqua" w:eastAsia="宋体" w:hAnsi="Book Antiqua" w:cs="宋体"/>
          <w:b/>
          <w:bCs/>
          <w:sz w:val="24"/>
          <w:szCs w:val="24"/>
        </w:rPr>
        <w:t>Jeng JE</w:t>
      </w:r>
      <w:r w:rsidRPr="004653FE">
        <w:rPr>
          <w:rFonts w:ascii="Book Antiqua" w:eastAsia="宋体" w:hAnsi="Book Antiqua" w:cs="宋体"/>
          <w:sz w:val="24"/>
          <w:szCs w:val="24"/>
        </w:rPr>
        <w:t xml:space="preserve">, Tsai JF, Chuang LY, Ho MS, Lin ZY, Hsieh MY, Chen SC, Chuang WL, Wang LY, Yu ML, Dai CY, Chang JG. Tumor necrosis factor-alpha 308.2 polymorphism is associated with advanced hepatic fibrosis and higher risk for hepatocellular carcinoma. </w:t>
      </w:r>
      <w:r w:rsidRPr="004653FE">
        <w:rPr>
          <w:rFonts w:ascii="Book Antiqua" w:eastAsia="宋体" w:hAnsi="Book Antiqua" w:cs="宋体"/>
          <w:i/>
          <w:iCs/>
          <w:sz w:val="24"/>
          <w:szCs w:val="24"/>
        </w:rPr>
        <w:t>Neoplasia</w:t>
      </w:r>
      <w:r w:rsidRPr="004653FE">
        <w:rPr>
          <w:rFonts w:ascii="Book Antiqua" w:eastAsia="宋体" w:hAnsi="Book Antiqua" w:cs="宋体"/>
          <w:sz w:val="24"/>
          <w:szCs w:val="24"/>
        </w:rPr>
        <w:t xml:space="preserve"> 2007; </w:t>
      </w:r>
      <w:r w:rsidRPr="004653FE">
        <w:rPr>
          <w:rFonts w:ascii="Book Antiqua" w:eastAsia="宋体" w:hAnsi="Book Antiqua" w:cs="宋体"/>
          <w:b/>
          <w:bCs/>
          <w:sz w:val="24"/>
          <w:szCs w:val="24"/>
        </w:rPr>
        <w:t>9</w:t>
      </w:r>
      <w:r w:rsidRPr="004653FE">
        <w:rPr>
          <w:rFonts w:ascii="Book Antiqua" w:eastAsia="宋体" w:hAnsi="Book Antiqua" w:cs="宋体"/>
          <w:sz w:val="24"/>
          <w:szCs w:val="24"/>
        </w:rPr>
        <w:t>: 987-992 [PMID: 18030367 DOI: 10.1593/neo.07781]</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60 </w:t>
      </w:r>
      <w:r w:rsidRPr="004653FE">
        <w:rPr>
          <w:rFonts w:ascii="Book Antiqua" w:eastAsia="宋体" w:hAnsi="Book Antiqua" w:cs="宋体"/>
          <w:b/>
          <w:bCs/>
          <w:sz w:val="24"/>
          <w:szCs w:val="24"/>
        </w:rPr>
        <w:t>Somi MH</w:t>
      </w:r>
      <w:r w:rsidRPr="004653FE">
        <w:rPr>
          <w:rFonts w:ascii="Book Antiqua" w:eastAsia="宋体" w:hAnsi="Book Antiqua" w:cs="宋体"/>
          <w:sz w:val="24"/>
          <w:szCs w:val="24"/>
        </w:rPr>
        <w:t xml:space="preserve">, Najafi L, Noori BN, Alizadeh AH, Aghah MR, Shavakhi A, Ehsani MJ, Aghazadeh R, Masoodi M, Amini S, Baladast M, Zali MR. Tumor necrosis factor-alpha gene promoter polymorphism in Iranian patients with chronic hepatitis B. </w:t>
      </w:r>
      <w:r w:rsidRPr="004653FE">
        <w:rPr>
          <w:rFonts w:ascii="Book Antiqua" w:eastAsia="宋体" w:hAnsi="Book Antiqua" w:cs="宋体"/>
          <w:i/>
          <w:iCs/>
          <w:sz w:val="24"/>
          <w:szCs w:val="24"/>
        </w:rPr>
        <w:t>Indian J Gastroenterol</w:t>
      </w:r>
      <w:r w:rsidRPr="004653FE">
        <w:rPr>
          <w:rFonts w:ascii="Book Antiqua" w:eastAsia="宋体" w:hAnsi="Book Antiqua" w:cs="宋体"/>
          <w:sz w:val="24"/>
          <w:szCs w:val="24"/>
        </w:rPr>
        <w:t xml:space="preserve"> </w:t>
      </w:r>
      <w:r w:rsidRPr="00B736B3">
        <w:rPr>
          <w:rFonts w:ascii="Book Antiqua" w:eastAsia="宋体" w:hAnsi="Book Antiqua" w:cs="宋体"/>
          <w:sz w:val="24"/>
          <w:szCs w:val="24"/>
        </w:rPr>
        <w:t>2006</w:t>
      </w:r>
      <w:r w:rsidRPr="004653FE">
        <w:rPr>
          <w:rFonts w:ascii="Book Antiqua" w:eastAsia="宋体" w:hAnsi="Book Antiqua" w:cs="宋体"/>
          <w:sz w:val="24"/>
          <w:szCs w:val="24"/>
        </w:rPr>
        <w:t xml:space="preserve">; </w:t>
      </w:r>
      <w:r w:rsidRPr="004653FE">
        <w:rPr>
          <w:rFonts w:ascii="Book Antiqua" w:eastAsia="宋体" w:hAnsi="Book Antiqua" w:cs="宋体"/>
          <w:b/>
          <w:bCs/>
          <w:sz w:val="24"/>
          <w:szCs w:val="24"/>
        </w:rPr>
        <w:t>25</w:t>
      </w:r>
      <w:r w:rsidRPr="004653FE">
        <w:rPr>
          <w:rFonts w:ascii="Book Antiqua" w:eastAsia="宋体" w:hAnsi="Book Antiqua" w:cs="宋体"/>
          <w:sz w:val="24"/>
          <w:szCs w:val="24"/>
        </w:rPr>
        <w:t>: 14-15 [PMID: 16567888]</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61 </w:t>
      </w:r>
      <w:r w:rsidRPr="004653FE">
        <w:rPr>
          <w:rFonts w:ascii="Book Antiqua" w:eastAsia="宋体" w:hAnsi="Book Antiqua" w:cs="宋体"/>
          <w:b/>
          <w:bCs/>
          <w:sz w:val="24"/>
          <w:szCs w:val="24"/>
        </w:rPr>
        <w:t>Wu WS</w:t>
      </w:r>
      <w:r w:rsidRPr="004653FE">
        <w:rPr>
          <w:rFonts w:ascii="Book Antiqua" w:eastAsia="宋体" w:hAnsi="Book Antiqua" w:cs="宋体"/>
          <w:sz w:val="24"/>
          <w:szCs w:val="24"/>
        </w:rPr>
        <w:t xml:space="preserve">, McClain KL. DNA polymorphisms and mutations of the tumor necrosis factor-alpha (TNF-alpha) promoter in Langerhans cell histiocytosis (LCH). </w:t>
      </w:r>
      <w:r w:rsidRPr="004653FE">
        <w:rPr>
          <w:rFonts w:ascii="Book Antiqua" w:eastAsia="宋体" w:hAnsi="Book Antiqua" w:cs="宋体"/>
          <w:i/>
          <w:iCs/>
          <w:sz w:val="24"/>
          <w:szCs w:val="24"/>
        </w:rPr>
        <w:t>J Interferon Cytokine Res</w:t>
      </w:r>
      <w:r w:rsidRPr="004653FE">
        <w:rPr>
          <w:rFonts w:ascii="Book Antiqua" w:eastAsia="宋体" w:hAnsi="Book Antiqua" w:cs="宋体"/>
          <w:sz w:val="24"/>
          <w:szCs w:val="24"/>
        </w:rPr>
        <w:t xml:space="preserve"> 1997; </w:t>
      </w:r>
      <w:r w:rsidRPr="004653FE">
        <w:rPr>
          <w:rFonts w:ascii="Book Antiqua" w:eastAsia="宋体" w:hAnsi="Book Antiqua" w:cs="宋体"/>
          <w:b/>
          <w:bCs/>
          <w:sz w:val="24"/>
          <w:szCs w:val="24"/>
        </w:rPr>
        <w:t>17</w:t>
      </w:r>
      <w:r w:rsidRPr="004653FE">
        <w:rPr>
          <w:rFonts w:ascii="Book Antiqua" w:eastAsia="宋体" w:hAnsi="Book Antiqua" w:cs="宋体"/>
          <w:sz w:val="24"/>
          <w:szCs w:val="24"/>
        </w:rPr>
        <w:t>: 631-635 [PMID: 9355965 DOI: 10.1089/jir.1997.17.631]</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62 </w:t>
      </w:r>
      <w:r w:rsidRPr="004653FE">
        <w:rPr>
          <w:rFonts w:ascii="Book Antiqua" w:eastAsia="宋体" w:hAnsi="Book Antiqua" w:cs="宋体"/>
          <w:b/>
          <w:bCs/>
          <w:sz w:val="24"/>
          <w:szCs w:val="24"/>
        </w:rPr>
        <w:t>Wilson AG</w:t>
      </w:r>
      <w:r w:rsidRPr="004653FE">
        <w:rPr>
          <w:rFonts w:ascii="Book Antiqua" w:eastAsia="宋体" w:hAnsi="Book Antiqua" w:cs="宋体"/>
          <w:sz w:val="24"/>
          <w:szCs w:val="24"/>
        </w:rPr>
        <w:t xml:space="preserve">, Symons JA, McDowell TL, McDevitt HO, Duff GW. Effects of a polymorphism in the human tumor necrosis factor alpha promoter on transcriptional activation. </w:t>
      </w:r>
      <w:r w:rsidRPr="004653FE">
        <w:rPr>
          <w:rFonts w:ascii="Book Antiqua" w:eastAsia="宋体" w:hAnsi="Book Antiqua" w:cs="宋体"/>
          <w:i/>
          <w:iCs/>
          <w:sz w:val="24"/>
          <w:szCs w:val="24"/>
        </w:rPr>
        <w:t>Proc Natl Acad Sci U S A</w:t>
      </w:r>
      <w:r w:rsidRPr="004653FE">
        <w:rPr>
          <w:rFonts w:ascii="Book Antiqua" w:eastAsia="宋体" w:hAnsi="Book Antiqua" w:cs="宋体"/>
          <w:sz w:val="24"/>
          <w:szCs w:val="24"/>
        </w:rPr>
        <w:t xml:space="preserve"> 1997; </w:t>
      </w:r>
      <w:r w:rsidRPr="004653FE">
        <w:rPr>
          <w:rFonts w:ascii="Book Antiqua" w:eastAsia="宋体" w:hAnsi="Book Antiqua" w:cs="宋体"/>
          <w:b/>
          <w:bCs/>
          <w:sz w:val="24"/>
          <w:szCs w:val="24"/>
        </w:rPr>
        <w:t>94</w:t>
      </w:r>
      <w:r w:rsidRPr="004653FE">
        <w:rPr>
          <w:rFonts w:ascii="Book Antiqua" w:eastAsia="宋体" w:hAnsi="Book Antiqua" w:cs="宋体"/>
          <w:sz w:val="24"/>
          <w:szCs w:val="24"/>
        </w:rPr>
        <w:t>: 3195-3199 [PMID: 9096369 DOI: 10.1073/pnas.94.7.3195]</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63 </w:t>
      </w:r>
      <w:r w:rsidRPr="004653FE">
        <w:rPr>
          <w:rFonts w:ascii="Book Antiqua" w:eastAsia="宋体" w:hAnsi="Book Antiqua" w:cs="宋体"/>
          <w:b/>
          <w:bCs/>
          <w:sz w:val="24"/>
          <w:szCs w:val="24"/>
        </w:rPr>
        <w:t>Kroeger KM</w:t>
      </w:r>
      <w:r w:rsidRPr="004653FE">
        <w:rPr>
          <w:rFonts w:ascii="Book Antiqua" w:eastAsia="宋体" w:hAnsi="Book Antiqua" w:cs="宋体"/>
          <w:sz w:val="24"/>
          <w:szCs w:val="24"/>
        </w:rPr>
        <w:t xml:space="preserve">, Carville KS, Abraham LJ. The -308 tumor necrosis factor-alpha promoter polymorphism effects transcription. </w:t>
      </w:r>
      <w:r w:rsidRPr="004653FE">
        <w:rPr>
          <w:rFonts w:ascii="Book Antiqua" w:eastAsia="宋体" w:hAnsi="Book Antiqua" w:cs="宋体"/>
          <w:i/>
          <w:iCs/>
          <w:sz w:val="24"/>
          <w:szCs w:val="24"/>
        </w:rPr>
        <w:t>Mol Immunol</w:t>
      </w:r>
      <w:r w:rsidRPr="004653FE">
        <w:rPr>
          <w:rFonts w:ascii="Book Antiqua" w:eastAsia="宋体" w:hAnsi="Book Antiqua" w:cs="宋体"/>
          <w:sz w:val="24"/>
          <w:szCs w:val="24"/>
        </w:rPr>
        <w:t xml:space="preserve"> 1997; </w:t>
      </w:r>
      <w:r w:rsidRPr="004653FE">
        <w:rPr>
          <w:rFonts w:ascii="Book Antiqua" w:eastAsia="宋体" w:hAnsi="Book Antiqua" w:cs="宋体"/>
          <w:b/>
          <w:bCs/>
          <w:sz w:val="24"/>
          <w:szCs w:val="24"/>
        </w:rPr>
        <w:t>34</w:t>
      </w:r>
      <w:r w:rsidRPr="004653FE">
        <w:rPr>
          <w:rFonts w:ascii="Book Antiqua" w:eastAsia="宋体" w:hAnsi="Book Antiqua" w:cs="宋体"/>
          <w:sz w:val="24"/>
          <w:szCs w:val="24"/>
        </w:rPr>
        <w:t>: 391-399 [PMID: 9293772 DOI: 10.1016/S0161-5890(97)00052-7]</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64 </w:t>
      </w:r>
      <w:r w:rsidRPr="004653FE">
        <w:rPr>
          <w:rFonts w:ascii="Book Antiqua" w:eastAsia="宋体" w:hAnsi="Book Antiqua" w:cs="宋体"/>
          <w:b/>
          <w:bCs/>
          <w:sz w:val="24"/>
          <w:szCs w:val="24"/>
        </w:rPr>
        <w:t>Braun N</w:t>
      </w:r>
      <w:r w:rsidRPr="004653FE">
        <w:rPr>
          <w:rFonts w:ascii="Book Antiqua" w:eastAsia="宋体" w:hAnsi="Book Antiqua" w:cs="宋体"/>
          <w:sz w:val="24"/>
          <w:szCs w:val="24"/>
        </w:rPr>
        <w:t xml:space="preserve">, Michel U, Ernst BP, Metzner R, Bitsch A, Weber F, Rieckmann P. Gene polymorphism at position -308 of the tumor-necrosis-factor-alpha (TNF-alpha) in multiple sclerosis and it's influence on the regulation of TNF-alpha production. </w:t>
      </w:r>
      <w:r w:rsidRPr="004653FE">
        <w:rPr>
          <w:rFonts w:ascii="Book Antiqua" w:eastAsia="宋体" w:hAnsi="Book Antiqua" w:cs="宋体"/>
          <w:i/>
          <w:iCs/>
          <w:sz w:val="24"/>
          <w:szCs w:val="24"/>
        </w:rPr>
        <w:t>Neurosci Lett</w:t>
      </w:r>
      <w:r w:rsidRPr="004653FE">
        <w:rPr>
          <w:rFonts w:ascii="Book Antiqua" w:eastAsia="宋体" w:hAnsi="Book Antiqua" w:cs="宋体"/>
          <w:sz w:val="24"/>
          <w:szCs w:val="24"/>
        </w:rPr>
        <w:t xml:space="preserve"> 1996; </w:t>
      </w:r>
      <w:r w:rsidRPr="004653FE">
        <w:rPr>
          <w:rFonts w:ascii="Book Antiqua" w:eastAsia="宋体" w:hAnsi="Book Antiqua" w:cs="宋体"/>
          <w:b/>
          <w:bCs/>
          <w:sz w:val="24"/>
          <w:szCs w:val="24"/>
        </w:rPr>
        <w:t>215</w:t>
      </w:r>
      <w:r w:rsidRPr="004653FE">
        <w:rPr>
          <w:rFonts w:ascii="Book Antiqua" w:eastAsia="宋体" w:hAnsi="Book Antiqua" w:cs="宋体"/>
          <w:sz w:val="24"/>
          <w:szCs w:val="24"/>
        </w:rPr>
        <w:t>: 75-78 [PMID: 8887999 DOI: 10.1016/S0304-3940(96)12920-7]</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65 </w:t>
      </w:r>
      <w:r w:rsidRPr="004653FE">
        <w:rPr>
          <w:rFonts w:ascii="Book Antiqua" w:eastAsia="宋体" w:hAnsi="Book Antiqua" w:cs="宋体"/>
          <w:b/>
          <w:bCs/>
          <w:sz w:val="24"/>
          <w:szCs w:val="24"/>
        </w:rPr>
        <w:t>Cuenca J</w:t>
      </w:r>
      <w:r w:rsidRPr="004653FE">
        <w:rPr>
          <w:rFonts w:ascii="Book Antiqua" w:eastAsia="宋体" w:hAnsi="Book Antiqua" w:cs="宋体"/>
          <w:sz w:val="24"/>
          <w:szCs w:val="24"/>
        </w:rPr>
        <w:t xml:space="preserve">, Cuchacovich M, Pérez C, Ferreira L, Aguirre A, Schiattino I, Soto L, Cruzat A, Salazar-Onfray F, Aguillón JC. The -308 polymorphism in the tumour necrosis factor (TNF) gene promoter region and ex vivo lipopolysaccharide-induced TNF expression and cytotoxic activity in Chilean patients with rheumatoid arthritis. </w:t>
      </w:r>
      <w:r w:rsidRPr="004653FE">
        <w:rPr>
          <w:rFonts w:ascii="Book Antiqua" w:eastAsia="宋体" w:hAnsi="Book Antiqua" w:cs="宋体"/>
          <w:i/>
          <w:iCs/>
          <w:sz w:val="24"/>
          <w:szCs w:val="24"/>
        </w:rPr>
        <w:t>Rheumatology (Oxford)</w:t>
      </w:r>
      <w:r w:rsidRPr="004653FE">
        <w:rPr>
          <w:rFonts w:ascii="Book Antiqua" w:eastAsia="宋体" w:hAnsi="Book Antiqua" w:cs="宋体"/>
          <w:sz w:val="24"/>
          <w:szCs w:val="24"/>
        </w:rPr>
        <w:t xml:space="preserve"> 2003; </w:t>
      </w:r>
      <w:r w:rsidRPr="004653FE">
        <w:rPr>
          <w:rFonts w:ascii="Book Antiqua" w:eastAsia="宋体" w:hAnsi="Book Antiqua" w:cs="宋体"/>
          <w:b/>
          <w:bCs/>
          <w:sz w:val="24"/>
          <w:szCs w:val="24"/>
        </w:rPr>
        <w:t>42</w:t>
      </w:r>
      <w:r w:rsidRPr="004653FE">
        <w:rPr>
          <w:rFonts w:ascii="Book Antiqua" w:eastAsia="宋体" w:hAnsi="Book Antiqua" w:cs="宋体"/>
          <w:sz w:val="24"/>
          <w:szCs w:val="24"/>
        </w:rPr>
        <w:t>: 308-313 [PMID: 12595628 DOI: 10.1093/rheumatology/keg092]</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66 </w:t>
      </w:r>
      <w:r w:rsidRPr="004653FE">
        <w:rPr>
          <w:rFonts w:ascii="Book Antiqua" w:eastAsia="宋体" w:hAnsi="Book Antiqua" w:cs="宋体"/>
          <w:b/>
          <w:bCs/>
          <w:sz w:val="24"/>
          <w:szCs w:val="24"/>
        </w:rPr>
        <w:t>Chen TY</w:t>
      </w:r>
      <w:r w:rsidRPr="004653FE">
        <w:rPr>
          <w:rFonts w:ascii="Book Antiqua" w:eastAsia="宋体" w:hAnsi="Book Antiqua" w:cs="宋体"/>
          <w:sz w:val="24"/>
          <w:szCs w:val="24"/>
        </w:rPr>
        <w:t xml:space="preserve">, Hsieh YS, Wu TT, Yang SF, Wu CJ, Tsay GJ, Chiou HL. Impact of serum levels and gene polymorphism of cytokines on chronic hepatitis C infection. </w:t>
      </w:r>
      <w:r w:rsidRPr="004653FE">
        <w:rPr>
          <w:rFonts w:ascii="Book Antiqua" w:eastAsia="宋体" w:hAnsi="Book Antiqua" w:cs="宋体"/>
          <w:i/>
          <w:iCs/>
          <w:sz w:val="24"/>
          <w:szCs w:val="24"/>
        </w:rPr>
        <w:t>Transl Res</w:t>
      </w:r>
      <w:r w:rsidRPr="004653FE">
        <w:rPr>
          <w:rFonts w:ascii="Book Antiqua" w:eastAsia="宋体" w:hAnsi="Book Antiqua" w:cs="宋体"/>
          <w:sz w:val="24"/>
          <w:szCs w:val="24"/>
        </w:rPr>
        <w:t xml:space="preserve"> 2007; </w:t>
      </w:r>
      <w:r w:rsidRPr="004653FE">
        <w:rPr>
          <w:rFonts w:ascii="Book Antiqua" w:eastAsia="宋体" w:hAnsi="Book Antiqua" w:cs="宋体"/>
          <w:b/>
          <w:bCs/>
          <w:sz w:val="24"/>
          <w:szCs w:val="24"/>
        </w:rPr>
        <w:t>150</w:t>
      </w:r>
      <w:r w:rsidRPr="004653FE">
        <w:rPr>
          <w:rFonts w:ascii="Book Antiqua" w:eastAsia="宋体" w:hAnsi="Book Antiqua" w:cs="宋体"/>
          <w:sz w:val="24"/>
          <w:szCs w:val="24"/>
        </w:rPr>
        <w:t>: 116-121 [PMID: 17656331 DOI: 10.1016/j.trsl.2007.01.007]</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67 </w:t>
      </w:r>
      <w:r w:rsidRPr="004653FE">
        <w:rPr>
          <w:rFonts w:ascii="Book Antiqua" w:eastAsia="宋体" w:hAnsi="Book Antiqua" w:cs="宋体"/>
          <w:b/>
          <w:bCs/>
          <w:sz w:val="24"/>
          <w:szCs w:val="24"/>
        </w:rPr>
        <w:t>Vikram NK</w:t>
      </w:r>
      <w:r w:rsidRPr="004653FE">
        <w:rPr>
          <w:rFonts w:ascii="Book Antiqua" w:eastAsia="宋体" w:hAnsi="Book Antiqua" w:cs="宋体"/>
          <w:sz w:val="24"/>
          <w:szCs w:val="24"/>
        </w:rPr>
        <w:t xml:space="preserve">, Bhatt SP, Bhushan B, Luthra K, Misra A, Poddar PK, Pandey RM, Guleria R. Associations of -308G/A polymorphism of tumor necrosis factor (TNF)-α gene and serum TNF-α levels with measures of obesity, intra-abdominal and subcutaneous abdominal fat, subclinical inflammation and insulin resistance in Asian Indians in north India. </w:t>
      </w:r>
      <w:r w:rsidRPr="004653FE">
        <w:rPr>
          <w:rFonts w:ascii="Book Antiqua" w:eastAsia="宋体" w:hAnsi="Book Antiqua" w:cs="宋体"/>
          <w:i/>
          <w:iCs/>
          <w:sz w:val="24"/>
          <w:szCs w:val="24"/>
        </w:rPr>
        <w:t>Dis Markers</w:t>
      </w:r>
      <w:r w:rsidRPr="004653FE">
        <w:rPr>
          <w:rFonts w:ascii="Book Antiqua" w:eastAsia="宋体" w:hAnsi="Book Antiqua" w:cs="宋体"/>
          <w:sz w:val="24"/>
          <w:szCs w:val="24"/>
        </w:rPr>
        <w:t xml:space="preserve"> 2011; </w:t>
      </w:r>
      <w:r w:rsidRPr="004653FE">
        <w:rPr>
          <w:rFonts w:ascii="Book Antiqua" w:eastAsia="宋体" w:hAnsi="Book Antiqua" w:cs="宋体"/>
          <w:b/>
          <w:bCs/>
          <w:sz w:val="24"/>
          <w:szCs w:val="24"/>
        </w:rPr>
        <w:t>31</w:t>
      </w:r>
      <w:r w:rsidRPr="004653FE">
        <w:rPr>
          <w:rFonts w:ascii="Book Antiqua" w:eastAsia="宋体" w:hAnsi="Book Antiqua" w:cs="宋体"/>
          <w:sz w:val="24"/>
          <w:szCs w:val="24"/>
        </w:rPr>
        <w:t>: 39-46 [PMID: 21846948 DOI: 10.1155/2011/805275]</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68 </w:t>
      </w:r>
      <w:r w:rsidRPr="004653FE">
        <w:rPr>
          <w:rFonts w:ascii="Book Antiqua" w:eastAsia="宋体" w:hAnsi="Book Antiqua" w:cs="宋体"/>
          <w:b/>
          <w:bCs/>
          <w:sz w:val="24"/>
          <w:szCs w:val="24"/>
        </w:rPr>
        <w:t>Vishnoi M</w:t>
      </w:r>
      <w:r w:rsidRPr="004653FE">
        <w:rPr>
          <w:rFonts w:ascii="Book Antiqua" w:eastAsia="宋体" w:hAnsi="Book Antiqua" w:cs="宋体"/>
          <w:sz w:val="24"/>
          <w:szCs w:val="24"/>
        </w:rPr>
        <w:t xml:space="preserve">, Pandey SN, Modi DR, Kumar A, Mittal B. Genetic susceptibility of epidermal growth factor +61A&amp; gt; G and transforming growth factor beta1 -509C&amp; gt; T gene polymorphisms with gallbladder cancer. </w:t>
      </w:r>
      <w:r w:rsidRPr="004653FE">
        <w:rPr>
          <w:rFonts w:ascii="Book Antiqua" w:eastAsia="宋体" w:hAnsi="Book Antiqua" w:cs="宋体"/>
          <w:i/>
          <w:iCs/>
          <w:sz w:val="24"/>
          <w:szCs w:val="24"/>
        </w:rPr>
        <w:t>Hum Immunol</w:t>
      </w:r>
      <w:r w:rsidRPr="004653FE">
        <w:rPr>
          <w:rFonts w:ascii="Book Antiqua" w:eastAsia="宋体" w:hAnsi="Book Antiqua" w:cs="宋体"/>
          <w:sz w:val="24"/>
          <w:szCs w:val="24"/>
        </w:rPr>
        <w:t xml:space="preserve"> 2008; </w:t>
      </w:r>
      <w:r w:rsidRPr="004653FE">
        <w:rPr>
          <w:rFonts w:ascii="Book Antiqua" w:eastAsia="宋体" w:hAnsi="Book Antiqua" w:cs="宋体"/>
          <w:b/>
          <w:bCs/>
          <w:sz w:val="24"/>
          <w:szCs w:val="24"/>
        </w:rPr>
        <w:t>69</w:t>
      </w:r>
      <w:r w:rsidRPr="004653FE">
        <w:rPr>
          <w:rFonts w:ascii="Book Antiqua" w:eastAsia="宋体" w:hAnsi="Book Antiqua" w:cs="宋体"/>
          <w:sz w:val="24"/>
          <w:szCs w:val="24"/>
        </w:rPr>
        <w:t>: 360-367 [PMID: 18571008 DOI: 10.1016/j.humimm.2008.04.004]</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69 </w:t>
      </w:r>
      <w:r w:rsidRPr="004653FE">
        <w:rPr>
          <w:rFonts w:ascii="Book Antiqua" w:eastAsia="宋体" w:hAnsi="Book Antiqua" w:cs="宋体"/>
          <w:b/>
          <w:bCs/>
          <w:sz w:val="24"/>
          <w:szCs w:val="24"/>
        </w:rPr>
        <w:t>Wang H</w:t>
      </w:r>
      <w:r w:rsidRPr="004653FE">
        <w:rPr>
          <w:rFonts w:ascii="Book Antiqua" w:eastAsia="宋体" w:hAnsi="Book Antiqua" w:cs="宋体"/>
          <w:sz w:val="24"/>
          <w:szCs w:val="24"/>
        </w:rPr>
        <w:t xml:space="preserve">, Mengsteab S, Tag CG, Gao CF, Hellerbrand C, Lammert F, Gressner AM, Weiskirchen R. Transforming growth factor-beta1 gene polymorphisms are associated with progression of liver fibrosis in Caucasians with chronic hepatitis C infection. </w:t>
      </w:r>
      <w:r w:rsidRPr="004653FE">
        <w:rPr>
          <w:rFonts w:ascii="Book Antiqua" w:eastAsia="宋体" w:hAnsi="Book Antiqua" w:cs="宋体"/>
          <w:i/>
          <w:iCs/>
          <w:sz w:val="24"/>
          <w:szCs w:val="24"/>
        </w:rPr>
        <w:t>World J Gastroenterol</w:t>
      </w:r>
      <w:r w:rsidRPr="004653FE">
        <w:rPr>
          <w:rFonts w:ascii="Book Antiqua" w:eastAsia="宋体" w:hAnsi="Book Antiqua" w:cs="宋体"/>
          <w:sz w:val="24"/>
          <w:szCs w:val="24"/>
        </w:rPr>
        <w:t xml:space="preserve"> 2005; </w:t>
      </w:r>
      <w:r w:rsidRPr="004653FE">
        <w:rPr>
          <w:rFonts w:ascii="Book Antiqua" w:eastAsia="宋体" w:hAnsi="Book Antiqua" w:cs="宋体"/>
          <w:b/>
          <w:bCs/>
          <w:sz w:val="24"/>
          <w:szCs w:val="24"/>
        </w:rPr>
        <w:t>11</w:t>
      </w:r>
      <w:r w:rsidRPr="004653FE">
        <w:rPr>
          <w:rFonts w:ascii="Book Antiqua" w:eastAsia="宋体" w:hAnsi="Book Antiqua" w:cs="宋体"/>
          <w:sz w:val="24"/>
          <w:szCs w:val="24"/>
        </w:rPr>
        <w:t>: 1929-1936 [PMID: 15800982 DOI: 10.3748/wjg.v11.i13.1929]</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70 </w:t>
      </w:r>
      <w:r w:rsidRPr="004653FE">
        <w:rPr>
          <w:rFonts w:ascii="Book Antiqua" w:eastAsia="宋体" w:hAnsi="Book Antiqua" w:cs="宋体"/>
          <w:b/>
          <w:bCs/>
          <w:sz w:val="24"/>
          <w:szCs w:val="24"/>
        </w:rPr>
        <w:t>Qi P</w:t>
      </w:r>
      <w:r w:rsidRPr="004653FE">
        <w:rPr>
          <w:rFonts w:ascii="Book Antiqua" w:eastAsia="宋体" w:hAnsi="Book Antiqua" w:cs="宋体"/>
          <w:sz w:val="24"/>
          <w:szCs w:val="24"/>
        </w:rPr>
        <w:t xml:space="preserve">, Chen YM, Wang H, Fang M, Ji Q, Zhao YP, Sun XJ, Liu Y, Gao CF. -509C&amp; gt; T polymorphism in the TGF-beta1 gene promoter, impact on the hepatocellular carcinoma risk in Chinese patients with chronic hepatitis B virus infection. </w:t>
      </w:r>
      <w:r w:rsidRPr="004653FE">
        <w:rPr>
          <w:rFonts w:ascii="Book Antiqua" w:eastAsia="宋体" w:hAnsi="Book Antiqua" w:cs="宋体"/>
          <w:i/>
          <w:iCs/>
          <w:sz w:val="24"/>
          <w:szCs w:val="24"/>
        </w:rPr>
        <w:t>Cancer Immunol Immunother</w:t>
      </w:r>
      <w:r w:rsidRPr="004653FE">
        <w:rPr>
          <w:rFonts w:ascii="Book Antiqua" w:eastAsia="宋体" w:hAnsi="Book Antiqua" w:cs="宋体"/>
          <w:sz w:val="24"/>
          <w:szCs w:val="24"/>
        </w:rPr>
        <w:t xml:space="preserve"> 2009; </w:t>
      </w:r>
      <w:r w:rsidRPr="004653FE">
        <w:rPr>
          <w:rFonts w:ascii="Book Antiqua" w:eastAsia="宋体" w:hAnsi="Book Antiqua" w:cs="宋体"/>
          <w:b/>
          <w:bCs/>
          <w:sz w:val="24"/>
          <w:szCs w:val="24"/>
        </w:rPr>
        <w:t>58</w:t>
      </w:r>
      <w:r w:rsidRPr="004653FE">
        <w:rPr>
          <w:rFonts w:ascii="Book Antiqua" w:eastAsia="宋体" w:hAnsi="Book Antiqua" w:cs="宋体"/>
          <w:sz w:val="24"/>
          <w:szCs w:val="24"/>
        </w:rPr>
        <w:t>: 1433-1440 [PMID: 19169878 DOI: 10.1007/s00262-009-0660-4]</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71 </w:t>
      </w:r>
      <w:r w:rsidRPr="004653FE">
        <w:rPr>
          <w:rFonts w:ascii="Book Antiqua" w:eastAsia="宋体" w:hAnsi="Book Antiqua" w:cs="宋体"/>
          <w:b/>
          <w:bCs/>
          <w:sz w:val="24"/>
          <w:szCs w:val="24"/>
        </w:rPr>
        <w:t>Kim YJ</w:t>
      </w:r>
      <w:r w:rsidRPr="004653FE">
        <w:rPr>
          <w:rFonts w:ascii="Book Antiqua" w:eastAsia="宋体" w:hAnsi="Book Antiqua" w:cs="宋体"/>
          <w:sz w:val="24"/>
          <w:szCs w:val="24"/>
        </w:rPr>
        <w:t xml:space="preserve">, Lee HS, Im JP, Min BH, Kim HD, Jeong JB, Yoon JH, Kim CY, Kim MS, Kim JY, Jung JH, Kim LH, Park BL, Shin HD. Association of transforming growth factor-beta1 gene polymorphisms with a hepatocellular carcinoma risk in patients with chronic hepatitis B virus infection. </w:t>
      </w:r>
      <w:r w:rsidRPr="004653FE">
        <w:rPr>
          <w:rFonts w:ascii="Book Antiqua" w:eastAsia="宋体" w:hAnsi="Book Antiqua" w:cs="宋体"/>
          <w:i/>
          <w:iCs/>
          <w:sz w:val="24"/>
          <w:szCs w:val="24"/>
        </w:rPr>
        <w:t>Exp Mol Med</w:t>
      </w:r>
      <w:r w:rsidRPr="004653FE">
        <w:rPr>
          <w:rFonts w:ascii="Book Antiqua" w:eastAsia="宋体" w:hAnsi="Book Antiqua" w:cs="宋体"/>
          <w:sz w:val="24"/>
          <w:szCs w:val="24"/>
        </w:rPr>
        <w:t xml:space="preserve"> 2003; </w:t>
      </w:r>
      <w:r w:rsidRPr="004653FE">
        <w:rPr>
          <w:rFonts w:ascii="Book Antiqua" w:eastAsia="宋体" w:hAnsi="Book Antiqua" w:cs="宋体"/>
          <w:b/>
          <w:bCs/>
          <w:sz w:val="24"/>
          <w:szCs w:val="24"/>
        </w:rPr>
        <w:t>35</w:t>
      </w:r>
      <w:r w:rsidRPr="004653FE">
        <w:rPr>
          <w:rFonts w:ascii="Book Antiqua" w:eastAsia="宋体" w:hAnsi="Book Antiqua" w:cs="宋体"/>
          <w:sz w:val="24"/>
          <w:szCs w:val="24"/>
        </w:rPr>
        <w:t>: 196-202 [PMID: 12858019 DOI: 10.1038/emm.2003.27]</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72 </w:t>
      </w:r>
      <w:r w:rsidRPr="004653FE">
        <w:rPr>
          <w:rFonts w:ascii="Book Antiqua" w:eastAsia="宋体" w:hAnsi="Book Antiqua" w:cs="宋体"/>
          <w:b/>
          <w:bCs/>
          <w:sz w:val="24"/>
          <w:szCs w:val="24"/>
        </w:rPr>
        <w:t>Falleti E</w:t>
      </w:r>
      <w:r w:rsidRPr="004653FE">
        <w:rPr>
          <w:rFonts w:ascii="Book Antiqua" w:eastAsia="宋体" w:hAnsi="Book Antiqua" w:cs="宋体"/>
          <w:sz w:val="24"/>
          <w:szCs w:val="24"/>
        </w:rPr>
        <w:t xml:space="preserve">, Fabris C, Toniutto P, Fontanini E, Cussigh A, Bitetto D, Fornasiere E, Avellini C, Minisini R, Pirisi M. TGF-beta1 genotypes in cirrhosis: relationship with the occurrence of liver cancer. </w:t>
      </w:r>
      <w:r w:rsidRPr="004653FE">
        <w:rPr>
          <w:rFonts w:ascii="Book Antiqua" w:eastAsia="宋体" w:hAnsi="Book Antiqua" w:cs="宋体"/>
          <w:i/>
          <w:iCs/>
          <w:sz w:val="24"/>
          <w:szCs w:val="24"/>
        </w:rPr>
        <w:t>Cytokine</w:t>
      </w:r>
      <w:r w:rsidRPr="004653FE">
        <w:rPr>
          <w:rFonts w:ascii="Book Antiqua" w:eastAsia="宋体" w:hAnsi="Book Antiqua" w:cs="宋体"/>
          <w:sz w:val="24"/>
          <w:szCs w:val="24"/>
        </w:rPr>
        <w:t xml:space="preserve"> 2008; </w:t>
      </w:r>
      <w:r w:rsidRPr="004653FE">
        <w:rPr>
          <w:rFonts w:ascii="Book Antiqua" w:eastAsia="宋体" w:hAnsi="Book Antiqua" w:cs="宋体"/>
          <w:b/>
          <w:bCs/>
          <w:sz w:val="24"/>
          <w:szCs w:val="24"/>
        </w:rPr>
        <w:t>44</w:t>
      </w:r>
      <w:r w:rsidRPr="004653FE">
        <w:rPr>
          <w:rFonts w:ascii="Book Antiqua" w:eastAsia="宋体" w:hAnsi="Book Antiqua" w:cs="宋体"/>
          <w:sz w:val="24"/>
          <w:szCs w:val="24"/>
        </w:rPr>
        <w:t>: 256-261 [PMID: 18809335 DOI: 10.1016/j.cyto.2008.08.008]</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73 </w:t>
      </w:r>
      <w:r w:rsidRPr="004653FE">
        <w:rPr>
          <w:rFonts w:ascii="Book Antiqua" w:eastAsia="宋体" w:hAnsi="Book Antiqua" w:cs="宋体"/>
          <w:b/>
          <w:bCs/>
          <w:sz w:val="24"/>
          <w:szCs w:val="24"/>
        </w:rPr>
        <w:t>Kimura T</w:t>
      </w:r>
      <w:r w:rsidRPr="004653FE">
        <w:rPr>
          <w:rFonts w:ascii="Book Antiqua" w:eastAsia="宋体" w:hAnsi="Book Antiqua" w:cs="宋体"/>
          <w:sz w:val="24"/>
          <w:szCs w:val="24"/>
        </w:rPr>
        <w:t xml:space="preserve">, Saito T, Yoshimura M, Yixuan S, Baba M, Ji G, Muramatsu M, Kawata S. Association of transforming growth factor-beta 1 functional polymorphisms with natural clearance of hepatitis C virus. </w:t>
      </w:r>
      <w:r w:rsidRPr="004653FE">
        <w:rPr>
          <w:rFonts w:ascii="Book Antiqua" w:eastAsia="宋体" w:hAnsi="Book Antiqua" w:cs="宋体"/>
          <w:i/>
          <w:iCs/>
          <w:sz w:val="24"/>
          <w:szCs w:val="24"/>
        </w:rPr>
        <w:t>J Infect Dis</w:t>
      </w:r>
      <w:r w:rsidRPr="004653FE">
        <w:rPr>
          <w:rFonts w:ascii="Book Antiqua" w:eastAsia="宋体" w:hAnsi="Book Antiqua" w:cs="宋体"/>
          <w:sz w:val="24"/>
          <w:szCs w:val="24"/>
        </w:rPr>
        <w:t xml:space="preserve"> 2006; </w:t>
      </w:r>
      <w:r w:rsidRPr="004653FE">
        <w:rPr>
          <w:rFonts w:ascii="Book Antiqua" w:eastAsia="宋体" w:hAnsi="Book Antiqua" w:cs="宋体"/>
          <w:b/>
          <w:bCs/>
          <w:sz w:val="24"/>
          <w:szCs w:val="24"/>
        </w:rPr>
        <w:t>193</w:t>
      </w:r>
      <w:r w:rsidRPr="004653FE">
        <w:rPr>
          <w:rFonts w:ascii="Book Antiqua" w:eastAsia="宋体" w:hAnsi="Book Antiqua" w:cs="宋体"/>
          <w:sz w:val="24"/>
          <w:szCs w:val="24"/>
        </w:rPr>
        <w:t>: 1371-1374 [PMID: 16619184 DOI: 10.1086/503436]</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74 </w:t>
      </w:r>
      <w:r w:rsidRPr="004653FE">
        <w:rPr>
          <w:rFonts w:ascii="Book Antiqua" w:eastAsia="宋体" w:hAnsi="Book Antiqua" w:cs="宋体"/>
          <w:b/>
          <w:bCs/>
          <w:sz w:val="24"/>
          <w:szCs w:val="24"/>
        </w:rPr>
        <w:t>Zhang Y</w:t>
      </w:r>
      <w:r w:rsidRPr="004653FE">
        <w:rPr>
          <w:rFonts w:ascii="Book Antiqua" w:eastAsia="宋体" w:hAnsi="Book Antiqua" w:cs="宋体"/>
          <w:sz w:val="24"/>
          <w:szCs w:val="24"/>
        </w:rPr>
        <w:t xml:space="preserve">, Wang YL, Liu YW, Li Q, Yuan YH, Niu WY, Sun LY, Zhu ZJ, Shen ZY, Han RF. Change of peripheral blood mononuclear cells IFN-gamma, IL-10, and TGF-beta1 mRNA expression levels with active human cytomegalovirus infection in orthotopic liver transplantation. </w:t>
      </w:r>
      <w:r w:rsidRPr="004653FE">
        <w:rPr>
          <w:rFonts w:ascii="Book Antiqua" w:eastAsia="宋体" w:hAnsi="Book Antiqua" w:cs="宋体"/>
          <w:i/>
          <w:iCs/>
          <w:sz w:val="24"/>
          <w:szCs w:val="24"/>
        </w:rPr>
        <w:t>Transplant Proc</w:t>
      </w:r>
      <w:r w:rsidRPr="004653FE">
        <w:rPr>
          <w:rFonts w:ascii="Book Antiqua" w:eastAsia="宋体" w:hAnsi="Book Antiqua" w:cs="宋体"/>
          <w:sz w:val="24"/>
          <w:szCs w:val="24"/>
        </w:rPr>
        <w:t xml:space="preserve"> 2009; </w:t>
      </w:r>
      <w:r w:rsidRPr="004653FE">
        <w:rPr>
          <w:rFonts w:ascii="Book Antiqua" w:eastAsia="宋体" w:hAnsi="Book Antiqua" w:cs="宋体"/>
          <w:b/>
          <w:bCs/>
          <w:sz w:val="24"/>
          <w:szCs w:val="24"/>
        </w:rPr>
        <w:t>41</w:t>
      </w:r>
      <w:r w:rsidRPr="004653FE">
        <w:rPr>
          <w:rFonts w:ascii="Book Antiqua" w:eastAsia="宋体" w:hAnsi="Book Antiqua" w:cs="宋体"/>
          <w:sz w:val="24"/>
          <w:szCs w:val="24"/>
        </w:rPr>
        <w:t>: 1767-1769 [PMID: 19545724 DOI: 10.1016/j.transproceed.2009.03.064]</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75 </w:t>
      </w:r>
      <w:r w:rsidRPr="004653FE">
        <w:rPr>
          <w:rFonts w:ascii="Book Antiqua" w:eastAsia="宋体" w:hAnsi="Book Antiqua" w:cs="宋体"/>
          <w:b/>
          <w:bCs/>
          <w:sz w:val="24"/>
          <w:szCs w:val="24"/>
        </w:rPr>
        <w:t>Grainger DJ</w:t>
      </w:r>
      <w:r w:rsidRPr="004653FE">
        <w:rPr>
          <w:rFonts w:ascii="Book Antiqua" w:eastAsia="宋体" w:hAnsi="Book Antiqua" w:cs="宋体"/>
          <w:sz w:val="24"/>
          <w:szCs w:val="24"/>
        </w:rPr>
        <w:t xml:space="preserve">, Heathcote K, Chiano M, Snieder H, Kemp PR, Metcalfe JC, Carter ND, Spector TD. Genetic control of the circulating concentration of transforming growth factor type beta1. </w:t>
      </w:r>
      <w:r w:rsidRPr="004653FE">
        <w:rPr>
          <w:rFonts w:ascii="Book Antiqua" w:eastAsia="宋体" w:hAnsi="Book Antiqua" w:cs="宋体"/>
          <w:i/>
          <w:iCs/>
          <w:sz w:val="24"/>
          <w:szCs w:val="24"/>
        </w:rPr>
        <w:t>Hum Mol Genet</w:t>
      </w:r>
      <w:r w:rsidRPr="004653FE">
        <w:rPr>
          <w:rFonts w:ascii="Book Antiqua" w:eastAsia="宋体" w:hAnsi="Book Antiqua" w:cs="宋体"/>
          <w:sz w:val="24"/>
          <w:szCs w:val="24"/>
        </w:rPr>
        <w:t xml:space="preserve"> 1999; </w:t>
      </w:r>
      <w:r w:rsidRPr="004653FE">
        <w:rPr>
          <w:rFonts w:ascii="Book Antiqua" w:eastAsia="宋体" w:hAnsi="Book Antiqua" w:cs="宋体"/>
          <w:b/>
          <w:bCs/>
          <w:sz w:val="24"/>
          <w:szCs w:val="24"/>
        </w:rPr>
        <w:t>8</w:t>
      </w:r>
      <w:r w:rsidRPr="004653FE">
        <w:rPr>
          <w:rFonts w:ascii="Book Antiqua" w:eastAsia="宋体" w:hAnsi="Book Antiqua" w:cs="宋体"/>
          <w:sz w:val="24"/>
          <w:szCs w:val="24"/>
        </w:rPr>
        <w:t>: 93-97 [PMID: 9887336 DOI: 10.1093/hmg/8.1.93]</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76 </w:t>
      </w:r>
      <w:r w:rsidRPr="004653FE">
        <w:rPr>
          <w:rFonts w:ascii="Book Antiqua" w:eastAsia="宋体" w:hAnsi="Book Antiqua" w:cs="宋体"/>
          <w:b/>
          <w:bCs/>
          <w:sz w:val="24"/>
          <w:szCs w:val="24"/>
        </w:rPr>
        <w:t>John S</w:t>
      </w:r>
      <w:r w:rsidRPr="004653FE">
        <w:rPr>
          <w:rFonts w:ascii="Book Antiqua" w:eastAsia="宋体" w:hAnsi="Book Antiqua" w:cs="宋体"/>
          <w:sz w:val="24"/>
          <w:szCs w:val="24"/>
        </w:rPr>
        <w:t xml:space="preserve">, Turner D, Donn R, Sinnott P, Worthington J, Ollier WE, Hutchinson IV, Hajeer AH. Two novel biallelic polymorphisms in the IL-2 gene. </w:t>
      </w:r>
      <w:r w:rsidRPr="004653FE">
        <w:rPr>
          <w:rFonts w:ascii="Book Antiqua" w:eastAsia="宋体" w:hAnsi="Book Antiqua" w:cs="宋体"/>
          <w:i/>
          <w:iCs/>
          <w:sz w:val="24"/>
          <w:szCs w:val="24"/>
        </w:rPr>
        <w:t>Eur J Immunogenet</w:t>
      </w:r>
      <w:r w:rsidRPr="004653FE">
        <w:rPr>
          <w:rFonts w:ascii="Book Antiqua" w:eastAsia="宋体" w:hAnsi="Book Antiqua" w:cs="宋体"/>
          <w:sz w:val="24"/>
          <w:szCs w:val="24"/>
        </w:rPr>
        <w:t xml:space="preserve"> 1998; </w:t>
      </w:r>
      <w:r w:rsidRPr="004653FE">
        <w:rPr>
          <w:rFonts w:ascii="Book Antiqua" w:eastAsia="宋体" w:hAnsi="Book Antiqua" w:cs="宋体"/>
          <w:b/>
          <w:bCs/>
          <w:sz w:val="24"/>
          <w:szCs w:val="24"/>
        </w:rPr>
        <w:t>25</w:t>
      </w:r>
      <w:r w:rsidRPr="004653FE">
        <w:rPr>
          <w:rFonts w:ascii="Book Antiqua" w:eastAsia="宋体" w:hAnsi="Book Antiqua" w:cs="宋体"/>
          <w:sz w:val="24"/>
          <w:szCs w:val="24"/>
        </w:rPr>
        <w:t>: 419-420 [PMID: 9949947 DOI: 10.1046/j.1365-2370.1998.00139.x]</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77 </w:t>
      </w:r>
      <w:r w:rsidRPr="004653FE">
        <w:rPr>
          <w:rFonts w:ascii="Book Antiqua" w:eastAsia="宋体" w:hAnsi="Book Antiqua" w:cs="宋体"/>
          <w:b/>
          <w:bCs/>
          <w:sz w:val="24"/>
          <w:szCs w:val="24"/>
        </w:rPr>
        <w:t>Ognjanovic S</w:t>
      </w:r>
      <w:r w:rsidRPr="004653FE">
        <w:rPr>
          <w:rFonts w:ascii="Book Antiqua" w:eastAsia="宋体" w:hAnsi="Book Antiqua" w:cs="宋体"/>
          <w:sz w:val="24"/>
          <w:szCs w:val="24"/>
        </w:rPr>
        <w:t xml:space="preserve">, Yuan JM, Chaptman AK, Fan Y, Yu MC. Genetic polymorphisms in the cytokine genes and risk of hepatocellular carcinoma in low-risk non-Asians of USA. </w:t>
      </w:r>
      <w:r w:rsidRPr="004653FE">
        <w:rPr>
          <w:rFonts w:ascii="Book Antiqua" w:eastAsia="宋体" w:hAnsi="Book Antiqua" w:cs="宋体"/>
          <w:i/>
          <w:iCs/>
          <w:sz w:val="24"/>
          <w:szCs w:val="24"/>
        </w:rPr>
        <w:t>Carcinogenesis</w:t>
      </w:r>
      <w:r w:rsidRPr="004653FE">
        <w:rPr>
          <w:rFonts w:ascii="Book Antiqua" w:eastAsia="宋体" w:hAnsi="Book Antiqua" w:cs="宋体"/>
          <w:sz w:val="24"/>
          <w:szCs w:val="24"/>
        </w:rPr>
        <w:t xml:space="preserve"> 2009; </w:t>
      </w:r>
      <w:r w:rsidRPr="004653FE">
        <w:rPr>
          <w:rFonts w:ascii="Book Antiqua" w:eastAsia="宋体" w:hAnsi="Book Antiqua" w:cs="宋体"/>
          <w:b/>
          <w:bCs/>
          <w:sz w:val="24"/>
          <w:szCs w:val="24"/>
        </w:rPr>
        <w:t>30</w:t>
      </w:r>
      <w:r w:rsidRPr="004653FE">
        <w:rPr>
          <w:rFonts w:ascii="Book Antiqua" w:eastAsia="宋体" w:hAnsi="Book Antiqua" w:cs="宋体"/>
          <w:sz w:val="24"/>
          <w:szCs w:val="24"/>
        </w:rPr>
        <w:t>: 758-762 [PMID: 19126646 DOI: 10.1093/carcin/bgn286]</w:t>
      </w:r>
    </w:p>
    <w:p w:rsidR="006A5929" w:rsidRPr="004653FE" w:rsidRDefault="006A5929" w:rsidP="00B736B3">
      <w:pPr>
        <w:spacing w:after="0" w:line="360" w:lineRule="auto"/>
        <w:jc w:val="both"/>
        <w:rPr>
          <w:rFonts w:ascii="Book Antiqua" w:eastAsia="宋体" w:hAnsi="Book Antiqua" w:cs="宋体"/>
          <w:sz w:val="24"/>
          <w:szCs w:val="24"/>
        </w:rPr>
      </w:pPr>
      <w:r w:rsidRPr="004653FE">
        <w:rPr>
          <w:rFonts w:ascii="Book Antiqua" w:eastAsia="宋体" w:hAnsi="Book Antiqua" w:cs="宋体"/>
          <w:sz w:val="24"/>
          <w:szCs w:val="24"/>
        </w:rPr>
        <w:t xml:space="preserve">78 </w:t>
      </w:r>
      <w:r w:rsidRPr="004653FE">
        <w:rPr>
          <w:rFonts w:ascii="Book Antiqua" w:eastAsia="宋体" w:hAnsi="Book Antiqua" w:cs="宋体"/>
          <w:b/>
          <w:bCs/>
          <w:sz w:val="24"/>
          <w:szCs w:val="24"/>
        </w:rPr>
        <w:t>Gao QJ</w:t>
      </w:r>
      <w:r w:rsidRPr="004653FE">
        <w:rPr>
          <w:rFonts w:ascii="Book Antiqua" w:eastAsia="宋体" w:hAnsi="Book Antiqua" w:cs="宋体"/>
          <w:sz w:val="24"/>
          <w:szCs w:val="24"/>
        </w:rPr>
        <w:t xml:space="preserve">, Liu DW, Zhang SY, Jia M, Wang LM, Wu LH, Wang SY, Tong LX. Polymorphisms of some cytokines and chronic hepatitis B and C virus infection. </w:t>
      </w:r>
      <w:r w:rsidRPr="004653FE">
        <w:rPr>
          <w:rFonts w:ascii="Book Antiqua" w:eastAsia="宋体" w:hAnsi="Book Antiqua" w:cs="宋体"/>
          <w:i/>
          <w:iCs/>
          <w:sz w:val="24"/>
          <w:szCs w:val="24"/>
        </w:rPr>
        <w:t>World J Gastroenterol</w:t>
      </w:r>
      <w:r w:rsidRPr="004653FE">
        <w:rPr>
          <w:rFonts w:ascii="Book Antiqua" w:eastAsia="宋体" w:hAnsi="Book Antiqua" w:cs="宋体"/>
          <w:sz w:val="24"/>
          <w:szCs w:val="24"/>
        </w:rPr>
        <w:t xml:space="preserve"> 2009; </w:t>
      </w:r>
      <w:r w:rsidRPr="004653FE">
        <w:rPr>
          <w:rFonts w:ascii="Book Antiqua" w:eastAsia="宋体" w:hAnsi="Book Antiqua" w:cs="宋体"/>
          <w:b/>
          <w:bCs/>
          <w:sz w:val="24"/>
          <w:szCs w:val="24"/>
        </w:rPr>
        <w:t>15</w:t>
      </w:r>
      <w:r w:rsidRPr="004653FE">
        <w:rPr>
          <w:rFonts w:ascii="Book Antiqua" w:eastAsia="宋体" w:hAnsi="Book Antiqua" w:cs="宋体"/>
          <w:sz w:val="24"/>
          <w:szCs w:val="24"/>
        </w:rPr>
        <w:t>: 5610-5619 [PMID: 19938203 DOI: 10.3748/wjg.15.5610]</w:t>
      </w:r>
    </w:p>
    <w:p w:rsidR="006A5929" w:rsidRPr="00B736B3" w:rsidRDefault="006A5929" w:rsidP="00B736B3">
      <w:pPr>
        <w:spacing w:after="0" w:line="360" w:lineRule="auto"/>
        <w:jc w:val="both"/>
        <w:rPr>
          <w:rFonts w:ascii="Book Antiqua" w:eastAsia="宋体" w:hAnsi="Book Antiqua" w:cs="宋体"/>
          <w:sz w:val="24"/>
          <w:szCs w:val="24"/>
          <w:lang w:eastAsia="zh-CN"/>
        </w:rPr>
      </w:pPr>
      <w:r w:rsidRPr="004653FE">
        <w:rPr>
          <w:rFonts w:ascii="Book Antiqua" w:eastAsia="宋体" w:hAnsi="Book Antiqua" w:cs="宋体"/>
          <w:sz w:val="24"/>
          <w:szCs w:val="24"/>
        </w:rPr>
        <w:t xml:space="preserve">79 </w:t>
      </w:r>
      <w:r w:rsidRPr="004653FE">
        <w:rPr>
          <w:rFonts w:ascii="Book Antiqua" w:eastAsia="宋体" w:hAnsi="Book Antiqua" w:cs="宋体"/>
          <w:b/>
          <w:bCs/>
          <w:sz w:val="24"/>
          <w:szCs w:val="24"/>
        </w:rPr>
        <w:t>Romagnani S</w:t>
      </w:r>
      <w:r w:rsidRPr="004653FE">
        <w:rPr>
          <w:rFonts w:ascii="Book Antiqua" w:eastAsia="宋体" w:hAnsi="Book Antiqua" w:cs="宋体"/>
          <w:sz w:val="24"/>
          <w:szCs w:val="24"/>
        </w:rPr>
        <w:t xml:space="preserve">. Lymphokine production by human T cells in disease states. </w:t>
      </w:r>
      <w:r w:rsidRPr="004653FE">
        <w:rPr>
          <w:rFonts w:ascii="Book Antiqua" w:eastAsia="宋体" w:hAnsi="Book Antiqua" w:cs="宋体"/>
          <w:i/>
          <w:iCs/>
          <w:sz w:val="24"/>
          <w:szCs w:val="24"/>
        </w:rPr>
        <w:t>Annu Rev Immunol</w:t>
      </w:r>
      <w:r w:rsidRPr="004653FE">
        <w:rPr>
          <w:rFonts w:ascii="Book Antiqua" w:eastAsia="宋体" w:hAnsi="Book Antiqua" w:cs="宋体"/>
          <w:sz w:val="24"/>
          <w:szCs w:val="24"/>
        </w:rPr>
        <w:t xml:space="preserve"> 1994; </w:t>
      </w:r>
      <w:r w:rsidRPr="004653FE">
        <w:rPr>
          <w:rFonts w:ascii="Book Antiqua" w:eastAsia="宋体" w:hAnsi="Book Antiqua" w:cs="宋体"/>
          <w:b/>
          <w:bCs/>
          <w:sz w:val="24"/>
          <w:szCs w:val="24"/>
        </w:rPr>
        <w:t>12</w:t>
      </w:r>
      <w:r w:rsidRPr="004653FE">
        <w:rPr>
          <w:rFonts w:ascii="Book Antiqua" w:eastAsia="宋体" w:hAnsi="Book Antiqua" w:cs="宋体"/>
          <w:sz w:val="24"/>
          <w:szCs w:val="24"/>
        </w:rPr>
        <w:t>: 227-257 [PMID: 8011282]</w:t>
      </w:r>
    </w:p>
    <w:p w:rsidR="00B736B3" w:rsidRPr="00B736B3" w:rsidRDefault="00B736B3" w:rsidP="00B736B3">
      <w:pPr>
        <w:adjustRightInd w:val="0"/>
        <w:snapToGrid w:val="0"/>
        <w:spacing w:after="0" w:line="360" w:lineRule="auto"/>
        <w:ind w:right="239"/>
        <w:jc w:val="right"/>
        <w:rPr>
          <w:rFonts w:ascii="Book Antiqua" w:hAnsi="Book Antiqua"/>
          <w:b/>
          <w:bCs/>
          <w:sz w:val="24"/>
          <w:szCs w:val="24"/>
          <w:lang w:val="en-GB"/>
        </w:rPr>
      </w:pPr>
      <w:r w:rsidRPr="00B736B3">
        <w:rPr>
          <w:rStyle w:val="Strong"/>
          <w:rFonts w:ascii="Book Antiqua" w:hAnsi="Book Antiqua" w:cs="Arial"/>
          <w:noProof/>
          <w:sz w:val="24"/>
          <w:szCs w:val="24"/>
          <w:lang w:val="en-GB"/>
        </w:rPr>
        <w:t>P-Reviewer:</w:t>
      </w:r>
      <w:r w:rsidRPr="00B736B3">
        <w:rPr>
          <w:rFonts w:ascii="Book Antiqua" w:hAnsi="Book Antiqua"/>
          <w:color w:val="000000"/>
          <w:sz w:val="24"/>
          <w:szCs w:val="24"/>
          <w:lang w:val="en-GB"/>
        </w:rPr>
        <w:t xml:space="preserve"> Engin</w:t>
      </w:r>
      <w:r w:rsidRPr="00B736B3">
        <w:rPr>
          <w:rFonts w:ascii="Book Antiqua" w:hAnsi="Book Antiqua"/>
          <w:color w:val="000000"/>
          <w:sz w:val="24"/>
          <w:szCs w:val="24"/>
          <w:lang w:val="en-GB" w:eastAsia="zh-CN"/>
        </w:rPr>
        <w:t xml:space="preserve"> AB</w:t>
      </w:r>
      <w:r w:rsidRPr="00B736B3">
        <w:rPr>
          <w:rFonts w:ascii="Book Antiqua" w:hAnsi="Book Antiqua"/>
          <w:color w:val="000000"/>
          <w:sz w:val="24"/>
          <w:szCs w:val="24"/>
          <w:lang w:val="en-GB"/>
        </w:rPr>
        <w:t>, Izbicki JR</w:t>
      </w:r>
      <w:r w:rsidRPr="00B736B3">
        <w:rPr>
          <w:rFonts w:ascii="Book Antiqua" w:hAnsi="Book Antiqua"/>
          <w:bCs/>
          <w:sz w:val="24"/>
          <w:szCs w:val="24"/>
          <w:lang w:val="en-GB"/>
        </w:rPr>
        <w:t xml:space="preserve"> </w:t>
      </w:r>
      <w:r w:rsidRPr="00B736B3">
        <w:rPr>
          <w:rFonts w:ascii="Book Antiqua" w:hAnsi="Book Antiqua"/>
          <w:b/>
          <w:bCs/>
          <w:sz w:val="24"/>
          <w:szCs w:val="24"/>
          <w:lang w:val="en-GB"/>
        </w:rPr>
        <w:t>S-Editor:</w:t>
      </w:r>
      <w:r w:rsidRPr="00B736B3">
        <w:rPr>
          <w:rFonts w:ascii="Book Antiqua" w:hAnsi="Book Antiqua"/>
          <w:bCs/>
          <w:sz w:val="24"/>
          <w:szCs w:val="24"/>
          <w:lang w:val="en-GB"/>
        </w:rPr>
        <w:t xml:space="preserve"> Tian YL</w:t>
      </w:r>
    </w:p>
    <w:p w:rsidR="00B736B3" w:rsidRPr="00B736B3" w:rsidRDefault="00B736B3" w:rsidP="00B736B3">
      <w:pPr>
        <w:adjustRightInd w:val="0"/>
        <w:snapToGrid w:val="0"/>
        <w:spacing w:after="0" w:line="360" w:lineRule="auto"/>
        <w:ind w:right="239"/>
        <w:jc w:val="right"/>
        <w:rPr>
          <w:rFonts w:ascii="Book Antiqua" w:hAnsi="Book Antiqua"/>
          <w:bCs/>
          <w:sz w:val="24"/>
          <w:szCs w:val="24"/>
        </w:rPr>
      </w:pPr>
      <w:r w:rsidRPr="00B736B3">
        <w:rPr>
          <w:rFonts w:ascii="Book Antiqua" w:hAnsi="Book Antiqua"/>
          <w:b/>
          <w:bCs/>
          <w:sz w:val="24"/>
          <w:szCs w:val="24"/>
        </w:rPr>
        <w:t>L-Editor:   E-Editor:</w:t>
      </w:r>
    </w:p>
    <w:p w:rsidR="00B736B3" w:rsidRPr="00B736B3" w:rsidRDefault="00B736B3" w:rsidP="00B736B3">
      <w:pPr>
        <w:spacing w:after="0" w:line="360" w:lineRule="auto"/>
        <w:jc w:val="both"/>
        <w:rPr>
          <w:rFonts w:ascii="Book Antiqua" w:eastAsia="宋体" w:hAnsi="Book Antiqua" w:cs="宋体"/>
          <w:sz w:val="24"/>
          <w:szCs w:val="24"/>
          <w:lang w:eastAsia="zh-CN"/>
        </w:rPr>
      </w:pPr>
    </w:p>
    <w:p w:rsidR="006A5929" w:rsidRPr="00B736B3" w:rsidRDefault="006A5929" w:rsidP="00B736B3">
      <w:pPr>
        <w:spacing w:after="0" w:line="360" w:lineRule="auto"/>
        <w:rPr>
          <w:rFonts w:ascii="Book Antiqua" w:eastAsia="宋体" w:hAnsi="Book Antiqua" w:cs="宋体"/>
          <w:sz w:val="24"/>
          <w:szCs w:val="24"/>
        </w:rPr>
      </w:pPr>
      <w:r w:rsidRPr="00B736B3">
        <w:rPr>
          <w:rFonts w:ascii="Book Antiqua" w:eastAsia="宋体" w:hAnsi="Book Antiqua" w:cs="宋体"/>
          <w:sz w:val="24"/>
          <w:szCs w:val="24"/>
        </w:rPr>
        <w:br w:type="page"/>
      </w:r>
    </w:p>
    <w:p w:rsidR="006A5929" w:rsidRPr="00B736B3" w:rsidRDefault="006A5929" w:rsidP="00B736B3">
      <w:pPr>
        <w:spacing w:after="0" w:line="360" w:lineRule="auto"/>
        <w:jc w:val="both"/>
        <w:rPr>
          <w:rFonts w:ascii="Book Antiqua" w:hAnsi="Book Antiqua"/>
          <w:b/>
          <w:sz w:val="24"/>
          <w:szCs w:val="24"/>
        </w:rPr>
      </w:pPr>
      <w:r w:rsidRPr="00B736B3">
        <w:rPr>
          <w:rFonts w:ascii="Book Antiqua" w:hAnsi="Book Antiqua"/>
          <w:b/>
          <w:sz w:val="24"/>
          <w:szCs w:val="24"/>
        </w:rPr>
        <w:t>Table 1 Cytokines involved in hepatitis B virus- hepatocellular carcinoma risk</w:t>
      </w:r>
    </w:p>
    <w:tbl>
      <w:tblPr>
        <w:tblpPr w:leftFromText="180" w:rightFromText="180" w:vertAnchor="page" w:horzAnchor="margin" w:tblpXSpec="center" w:tblpY="2496"/>
        <w:tblW w:w="12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8"/>
        <w:gridCol w:w="2062"/>
        <w:gridCol w:w="1440"/>
        <w:gridCol w:w="3870"/>
        <w:gridCol w:w="3600"/>
      </w:tblGrid>
      <w:tr w:rsidR="006A5929" w:rsidRPr="00B736B3" w:rsidTr="00B736B3">
        <w:trPr>
          <w:trHeight w:val="53"/>
        </w:trPr>
        <w:tc>
          <w:tcPr>
            <w:tcW w:w="1178" w:type="dxa"/>
            <w:vAlign w:val="center"/>
          </w:tcPr>
          <w:p w:rsidR="006A5929" w:rsidRPr="00B736B3" w:rsidRDefault="006A5929" w:rsidP="00B736B3">
            <w:pPr>
              <w:tabs>
                <w:tab w:val="left" w:pos="1725"/>
              </w:tabs>
              <w:spacing w:after="0" w:line="360" w:lineRule="auto"/>
              <w:ind w:left="-43" w:right="-43"/>
              <w:jc w:val="center"/>
              <w:rPr>
                <w:rFonts w:ascii="Book Antiqua" w:hAnsi="Book Antiqua"/>
                <w:b/>
                <w:sz w:val="24"/>
                <w:szCs w:val="24"/>
              </w:rPr>
            </w:pPr>
            <w:r w:rsidRPr="00B736B3">
              <w:rPr>
                <w:rFonts w:ascii="Book Antiqua" w:hAnsi="Book Antiqua"/>
                <w:b/>
                <w:sz w:val="24"/>
                <w:szCs w:val="24"/>
              </w:rPr>
              <w:t>Cytokine</w:t>
            </w:r>
          </w:p>
          <w:p w:rsidR="006A5929" w:rsidRPr="00B736B3" w:rsidRDefault="006A5929" w:rsidP="00B736B3">
            <w:pPr>
              <w:tabs>
                <w:tab w:val="left" w:pos="1725"/>
              </w:tabs>
              <w:spacing w:after="0" w:line="360" w:lineRule="auto"/>
              <w:ind w:left="-43" w:right="-43"/>
              <w:jc w:val="center"/>
              <w:rPr>
                <w:rFonts w:ascii="Book Antiqua" w:hAnsi="Book Antiqua"/>
                <w:b/>
                <w:sz w:val="24"/>
                <w:szCs w:val="24"/>
              </w:rPr>
            </w:pPr>
            <w:r w:rsidRPr="00B736B3">
              <w:rPr>
                <w:rFonts w:ascii="Book Antiqua" w:hAnsi="Book Antiqua"/>
                <w:b/>
                <w:sz w:val="24"/>
                <w:szCs w:val="24"/>
              </w:rPr>
              <w:t>genes</w:t>
            </w:r>
          </w:p>
        </w:tc>
        <w:tc>
          <w:tcPr>
            <w:tcW w:w="2062" w:type="dxa"/>
            <w:vAlign w:val="center"/>
          </w:tcPr>
          <w:p w:rsidR="006A5929" w:rsidRPr="00B736B3" w:rsidRDefault="006A5929" w:rsidP="00B736B3">
            <w:pPr>
              <w:tabs>
                <w:tab w:val="left" w:pos="1725"/>
              </w:tabs>
              <w:spacing w:after="0" w:line="360" w:lineRule="auto"/>
              <w:ind w:left="-43" w:right="-43"/>
              <w:jc w:val="center"/>
              <w:rPr>
                <w:rFonts w:ascii="Book Antiqua" w:hAnsi="Book Antiqua"/>
                <w:b/>
                <w:sz w:val="24"/>
                <w:szCs w:val="24"/>
              </w:rPr>
            </w:pPr>
            <w:r w:rsidRPr="00B736B3">
              <w:rPr>
                <w:rFonts w:ascii="Book Antiqua" w:hAnsi="Book Antiqua"/>
                <w:b/>
                <w:sz w:val="24"/>
                <w:szCs w:val="24"/>
              </w:rPr>
              <w:t>Physiological function</w:t>
            </w:r>
          </w:p>
        </w:tc>
        <w:tc>
          <w:tcPr>
            <w:tcW w:w="1440" w:type="dxa"/>
          </w:tcPr>
          <w:p w:rsidR="006A5929" w:rsidRPr="00B736B3" w:rsidRDefault="006A5929" w:rsidP="00B736B3">
            <w:pPr>
              <w:spacing w:after="0" w:line="360" w:lineRule="auto"/>
              <w:ind w:right="-43"/>
              <w:contextualSpacing/>
              <w:jc w:val="center"/>
              <w:rPr>
                <w:rFonts w:ascii="Book Antiqua" w:hAnsi="Book Antiqua"/>
                <w:b/>
                <w:sz w:val="24"/>
                <w:szCs w:val="24"/>
              </w:rPr>
            </w:pPr>
            <w:r w:rsidRPr="00B736B3">
              <w:rPr>
                <w:rFonts w:ascii="Book Antiqua" w:hAnsi="Book Antiqua"/>
                <w:b/>
                <w:sz w:val="24"/>
                <w:szCs w:val="24"/>
              </w:rPr>
              <w:t>Role in viral clearance/</w:t>
            </w:r>
          </w:p>
          <w:p w:rsidR="006A5929" w:rsidRPr="00B736B3" w:rsidRDefault="006A5929" w:rsidP="00B736B3">
            <w:pPr>
              <w:spacing w:after="0" w:line="360" w:lineRule="auto"/>
              <w:ind w:right="-43"/>
              <w:contextualSpacing/>
              <w:jc w:val="center"/>
              <w:rPr>
                <w:rFonts w:ascii="Book Antiqua" w:hAnsi="Book Antiqua"/>
                <w:b/>
                <w:sz w:val="24"/>
                <w:szCs w:val="24"/>
              </w:rPr>
            </w:pPr>
            <w:r w:rsidRPr="00B736B3">
              <w:rPr>
                <w:rFonts w:ascii="Book Antiqua" w:hAnsi="Book Antiqua"/>
                <w:b/>
                <w:sz w:val="24"/>
                <w:szCs w:val="24"/>
              </w:rPr>
              <w:t>persistence</w:t>
            </w:r>
          </w:p>
        </w:tc>
        <w:tc>
          <w:tcPr>
            <w:tcW w:w="3870" w:type="dxa"/>
            <w:vAlign w:val="center"/>
          </w:tcPr>
          <w:p w:rsidR="006A5929" w:rsidRPr="00B736B3" w:rsidRDefault="006A5929" w:rsidP="00B736B3">
            <w:pPr>
              <w:tabs>
                <w:tab w:val="left" w:pos="1725"/>
              </w:tabs>
              <w:spacing w:after="0" w:line="360" w:lineRule="auto"/>
              <w:ind w:left="-43" w:right="-43"/>
              <w:jc w:val="center"/>
              <w:rPr>
                <w:rFonts w:ascii="Book Antiqua" w:hAnsi="Book Antiqua"/>
                <w:b/>
                <w:sz w:val="24"/>
                <w:szCs w:val="24"/>
              </w:rPr>
            </w:pPr>
            <w:bookmarkStart w:id="20" w:name="OLE_LINK7"/>
            <w:bookmarkStart w:id="21" w:name="OLE_LINK8"/>
            <w:r w:rsidRPr="00B736B3">
              <w:rPr>
                <w:rFonts w:ascii="Book Antiqua" w:hAnsi="Book Antiqua"/>
                <w:b/>
                <w:sz w:val="24"/>
                <w:szCs w:val="24"/>
              </w:rPr>
              <w:t xml:space="preserve">SNP </w:t>
            </w:r>
            <w:bookmarkEnd w:id="20"/>
            <w:bookmarkEnd w:id="21"/>
            <w:r w:rsidRPr="00B736B3">
              <w:rPr>
                <w:rFonts w:ascii="Book Antiqua" w:hAnsi="Book Antiqua"/>
                <w:b/>
                <w:sz w:val="24"/>
                <w:szCs w:val="24"/>
              </w:rPr>
              <w:t>analyzed</w:t>
            </w:r>
          </w:p>
        </w:tc>
        <w:tc>
          <w:tcPr>
            <w:tcW w:w="3600" w:type="dxa"/>
          </w:tcPr>
          <w:p w:rsidR="006A5929" w:rsidRPr="00B736B3" w:rsidRDefault="006A5929" w:rsidP="00B736B3">
            <w:pPr>
              <w:spacing w:after="0" w:line="360" w:lineRule="auto"/>
              <w:ind w:right="-43"/>
              <w:contextualSpacing/>
              <w:jc w:val="center"/>
              <w:rPr>
                <w:rFonts w:ascii="Book Antiqua" w:hAnsi="Book Antiqua"/>
                <w:b/>
                <w:sz w:val="24"/>
                <w:szCs w:val="24"/>
              </w:rPr>
            </w:pPr>
          </w:p>
          <w:p w:rsidR="006A5929" w:rsidRPr="00B736B3" w:rsidRDefault="006A5929" w:rsidP="00B736B3">
            <w:pPr>
              <w:spacing w:after="0" w:line="360" w:lineRule="auto"/>
              <w:ind w:right="-43"/>
              <w:contextualSpacing/>
              <w:jc w:val="center"/>
              <w:rPr>
                <w:rFonts w:ascii="Book Antiqua" w:hAnsi="Book Antiqua"/>
                <w:b/>
                <w:sz w:val="24"/>
                <w:szCs w:val="24"/>
              </w:rPr>
            </w:pPr>
            <w:r w:rsidRPr="00B736B3">
              <w:rPr>
                <w:rFonts w:ascii="Book Antiqua" w:hAnsi="Book Antiqua"/>
                <w:b/>
                <w:sz w:val="24"/>
                <w:szCs w:val="24"/>
              </w:rPr>
              <w:t>Disease Association</w:t>
            </w:r>
          </w:p>
          <w:p w:rsidR="006A5929" w:rsidRPr="00B736B3" w:rsidRDefault="006A5929" w:rsidP="00B736B3">
            <w:pPr>
              <w:spacing w:after="0" w:line="360" w:lineRule="auto"/>
              <w:ind w:right="-43"/>
              <w:contextualSpacing/>
              <w:jc w:val="center"/>
              <w:rPr>
                <w:rFonts w:ascii="Book Antiqua" w:hAnsi="Book Antiqua"/>
                <w:b/>
                <w:sz w:val="24"/>
                <w:szCs w:val="24"/>
              </w:rPr>
            </w:pPr>
          </w:p>
          <w:p w:rsidR="006A5929" w:rsidRPr="00B736B3" w:rsidRDefault="006A5929" w:rsidP="00B736B3">
            <w:pPr>
              <w:spacing w:after="0" w:line="360" w:lineRule="auto"/>
              <w:ind w:right="-43"/>
              <w:contextualSpacing/>
              <w:jc w:val="center"/>
              <w:rPr>
                <w:rFonts w:ascii="Book Antiqua" w:hAnsi="Book Antiqua"/>
                <w:b/>
                <w:sz w:val="24"/>
                <w:szCs w:val="24"/>
              </w:rPr>
            </w:pPr>
          </w:p>
        </w:tc>
      </w:tr>
      <w:tr w:rsidR="006A5929" w:rsidRPr="00B736B3" w:rsidTr="00B736B3">
        <w:trPr>
          <w:trHeight w:val="1878"/>
        </w:trPr>
        <w:tc>
          <w:tcPr>
            <w:tcW w:w="1178" w:type="dxa"/>
            <w:vMerge w:val="restart"/>
            <w:vAlign w:val="center"/>
          </w:tcPr>
          <w:p w:rsidR="006A5929" w:rsidRPr="00B736B3" w:rsidRDefault="006A5929" w:rsidP="00B736B3">
            <w:pPr>
              <w:spacing w:after="0" w:line="360" w:lineRule="auto"/>
              <w:ind w:right="-43"/>
              <w:rPr>
                <w:rFonts w:ascii="Book Antiqua" w:hAnsi="Book Antiqua"/>
                <w:b/>
                <w:i/>
                <w:sz w:val="24"/>
                <w:szCs w:val="24"/>
              </w:rPr>
            </w:pPr>
            <w:r w:rsidRPr="00B736B3">
              <w:rPr>
                <w:rFonts w:ascii="Book Antiqua" w:hAnsi="Book Antiqua"/>
                <w:bCs/>
                <w:i/>
                <w:sz w:val="24"/>
                <w:szCs w:val="24"/>
              </w:rPr>
              <w:t xml:space="preserve">   </w:t>
            </w:r>
            <w:r w:rsidRPr="00B736B3">
              <w:rPr>
                <w:rFonts w:ascii="Book Antiqua" w:hAnsi="Book Antiqua"/>
                <w:b/>
                <w:i/>
                <w:sz w:val="24"/>
                <w:szCs w:val="24"/>
              </w:rPr>
              <w:t>IL-1</w:t>
            </w:r>
          </w:p>
          <w:p w:rsidR="006A5929" w:rsidRPr="00B736B3" w:rsidRDefault="006A5929" w:rsidP="00B736B3">
            <w:pPr>
              <w:spacing w:after="0" w:line="360" w:lineRule="auto"/>
              <w:ind w:right="-43"/>
              <w:rPr>
                <w:rFonts w:ascii="Book Antiqua" w:hAnsi="Book Antiqua"/>
                <w:b/>
                <w:i/>
                <w:sz w:val="24"/>
                <w:szCs w:val="24"/>
              </w:rPr>
            </w:pPr>
          </w:p>
        </w:tc>
        <w:tc>
          <w:tcPr>
            <w:tcW w:w="2062" w:type="dxa"/>
            <w:vMerge w:val="restart"/>
            <w:vAlign w:val="center"/>
          </w:tcPr>
          <w:p w:rsidR="006A5929" w:rsidRPr="00B736B3" w:rsidRDefault="006A5929" w:rsidP="00B736B3">
            <w:pPr>
              <w:spacing w:after="0" w:line="360" w:lineRule="auto"/>
              <w:ind w:right="-43"/>
              <w:contextualSpacing/>
              <w:rPr>
                <w:rFonts w:ascii="Book Antiqua" w:hAnsi="Book Antiqua"/>
                <w:sz w:val="24"/>
                <w:szCs w:val="24"/>
              </w:rPr>
            </w:pPr>
            <w:r w:rsidRPr="00B736B3">
              <w:rPr>
                <w:rFonts w:ascii="Book Antiqua" w:hAnsi="Book Antiqua"/>
                <w:sz w:val="24"/>
                <w:szCs w:val="24"/>
              </w:rPr>
              <w:t>Proinflammatory</w:t>
            </w:r>
          </w:p>
        </w:tc>
        <w:tc>
          <w:tcPr>
            <w:tcW w:w="1440" w:type="dxa"/>
            <w:vMerge w:val="restart"/>
          </w:tcPr>
          <w:p w:rsidR="006A5929" w:rsidRPr="00B736B3" w:rsidRDefault="006A5929" w:rsidP="00B736B3">
            <w:pPr>
              <w:spacing w:after="0" w:line="360" w:lineRule="auto"/>
              <w:ind w:right="-43"/>
              <w:jc w:val="center"/>
              <w:rPr>
                <w:rFonts w:ascii="Book Antiqua" w:hAnsi="Book Antiqua"/>
                <w:sz w:val="24"/>
                <w:szCs w:val="24"/>
              </w:rPr>
            </w:pPr>
          </w:p>
          <w:p w:rsidR="006A5929" w:rsidRPr="00B736B3" w:rsidRDefault="006A5929" w:rsidP="00B736B3">
            <w:pPr>
              <w:spacing w:after="0" w:line="360" w:lineRule="auto"/>
              <w:ind w:right="-43"/>
              <w:jc w:val="center"/>
              <w:rPr>
                <w:rFonts w:ascii="Book Antiqua" w:hAnsi="Book Antiqua"/>
                <w:sz w:val="24"/>
                <w:szCs w:val="24"/>
              </w:rPr>
            </w:pPr>
          </w:p>
          <w:p w:rsidR="006A5929" w:rsidRPr="00B736B3" w:rsidRDefault="006A5929" w:rsidP="00B736B3">
            <w:pPr>
              <w:spacing w:after="0" w:line="360" w:lineRule="auto"/>
              <w:ind w:right="-43"/>
              <w:jc w:val="center"/>
              <w:rPr>
                <w:rFonts w:ascii="Book Antiqua" w:hAnsi="Book Antiqua"/>
                <w:sz w:val="24"/>
                <w:szCs w:val="24"/>
              </w:rPr>
            </w:pPr>
          </w:p>
          <w:p w:rsidR="006A5929" w:rsidRPr="00B736B3" w:rsidRDefault="006A5929" w:rsidP="00B736B3">
            <w:pPr>
              <w:spacing w:after="0" w:line="360" w:lineRule="auto"/>
              <w:ind w:right="-43"/>
              <w:jc w:val="center"/>
              <w:rPr>
                <w:rFonts w:ascii="Book Antiqua" w:hAnsi="Book Antiqua"/>
                <w:sz w:val="24"/>
                <w:szCs w:val="24"/>
              </w:rPr>
            </w:pPr>
          </w:p>
          <w:p w:rsidR="006A5929" w:rsidRPr="00B736B3" w:rsidRDefault="006A5929" w:rsidP="00B736B3">
            <w:pPr>
              <w:spacing w:after="0" w:line="360" w:lineRule="auto"/>
              <w:ind w:right="-43"/>
              <w:jc w:val="center"/>
              <w:rPr>
                <w:rFonts w:ascii="Book Antiqua" w:hAnsi="Book Antiqua"/>
                <w:sz w:val="24"/>
                <w:szCs w:val="24"/>
              </w:rPr>
            </w:pPr>
            <w:r w:rsidRPr="00B736B3">
              <w:rPr>
                <w:rFonts w:ascii="Book Antiqua" w:hAnsi="Book Antiqua"/>
                <w:sz w:val="24"/>
                <w:szCs w:val="24"/>
              </w:rPr>
              <w:t>viral  clearance</w:t>
            </w:r>
          </w:p>
        </w:tc>
        <w:tc>
          <w:tcPr>
            <w:tcW w:w="3870" w:type="dxa"/>
            <w:vAlign w:val="center"/>
          </w:tcPr>
          <w:p w:rsidR="006A5929" w:rsidRPr="00B736B3" w:rsidRDefault="006A5929" w:rsidP="00B736B3">
            <w:pPr>
              <w:spacing w:after="0" w:line="360" w:lineRule="auto"/>
              <w:ind w:left="-43" w:right="-43"/>
              <w:jc w:val="center"/>
              <w:rPr>
                <w:rFonts w:ascii="Book Antiqua" w:hAnsi="Book Antiqua"/>
                <w:i/>
                <w:sz w:val="24"/>
                <w:szCs w:val="24"/>
              </w:rPr>
            </w:pPr>
            <w:r w:rsidRPr="00B736B3">
              <w:rPr>
                <w:rFonts w:ascii="Book Antiqua" w:hAnsi="Book Antiqua"/>
                <w:i/>
                <w:sz w:val="24"/>
                <w:szCs w:val="24"/>
              </w:rPr>
              <w:t>IL-1B</w:t>
            </w:r>
          </w:p>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(-511C&gt;T)</w:t>
            </w:r>
          </w:p>
        </w:tc>
        <w:tc>
          <w:tcPr>
            <w:tcW w:w="3600" w:type="dxa"/>
          </w:tcPr>
          <w:p w:rsidR="006A5929" w:rsidRPr="00B736B3" w:rsidRDefault="006A5929" w:rsidP="00B736B3">
            <w:pPr>
              <w:spacing w:after="0" w:line="360" w:lineRule="auto"/>
              <w:ind w:left="-43" w:right="-43"/>
              <w:jc w:val="center"/>
              <w:rPr>
                <w:rFonts w:ascii="Book Antiqua" w:hAnsi="Book Antiqua"/>
                <w:sz w:val="24"/>
                <w:szCs w:val="24"/>
              </w:rPr>
            </w:pPr>
          </w:p>
          <w:p w:rsidR="006A5929" w:rsidRPr="00B736B3" w:rsidRDefault="006A5929" w:rsidP="00B736B3">
            <w:pPr>
              <w:spacing w:after="0" w:line="360" w:lineRule="auto"/>
              <w:ind w:left="-43" w:right="-43"/>
              <w:jc w:val="center"/>
              <w:rPr>
                <w:rFonts w:ascii="Book Antiqua" w:hAnsi="Book Antiqua"/>
                <w:sz w:val="24"/>
                <w:szCs w:val="24"/>
              </w:rPr>
            </w:pPr>
          </w:p>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NS</w:t>
            </w:r>
            <w:r w:rsidRPr="00B736B3">
              <w:rPr>
                <w:rFonts w:ascii="Book Antiqua" w:hAnsi="Book Antiqua"/>
                <w:sz w:val="24"/>
                <w:szCs w:val="24"/>
                <w:vertAlign w:val="superscript"/>
              </w:rPr>
              <w:t>[28,29</w:t>
            </w:r>
            <w:r w:rsidRPr="00B736B3">
              <w:rPr>
                <w:rFonts w:ascii="Book Antiqua" w:hAnsi="Book Antiqua"/>
                <w:sz w:val="24"/>
                <w:szCs w:val="24"/>
                <w:vertAlign w:val="superscript"/>
                <w:lang w:eastAsia="zh-CN"/>
              </w:rPr>
              <w:t>,</w:t>
            </w:r>
            <w:r w:rsidRPr="00B736B3">
              <w:rPr>
                <w:rFonts w:ascii="Book Antiqua" w:hAnsi="Book Antiqua"/>
                <w:sz w:val="24"/>
                <w:szCs w:val="24"/>
                <w:vertAlign w:val="superscript"/>
              </w:rPr>
              <w:t>31]</w:t>
            </w:r>
            <w:r w:rsidRPr="00B736B3">
              <w:rPr>
                <w:rFonts w:ascii="Book Antiqua" w:hAnsi="Book Antiqua"/>
                <w:sz w:val="24"/>
                <w:szCs w:val="24"/>
              </w:rPr>
              <w:t>; Risk</w:t>
            </w:r>
            <w:r w:rsidRPr="00B736B3">
              <w:rPr>
                <w:rFonts w:ascii="Book Antiqua" w:hAnsi="Book Antiqua"/>
                <w:sz w:val="24"/>
                <w:szCs w:val="24"/>
                <w:vertAlign w:val="superscript"/>
              </w:rPr>
              <w:t xml:space="preserve">[30] </w:t>
            </w:r>
            <w:r w:rsidRPr="00B736B3">
              <w:rPr>
                <w:rFonts w:ascii="Book Antiqua" w:hAnsi="Book Antiqua"/>
                <w:sz w:val="24"/>
                <w:szCs w:val="24"/>
              </w:rPr>
              <w:t xml:space="preserve"> </w:t>
            </w:r>
          </w:p>
          <w:p w:rsidR="006A5929" w:rsidRPr="00B736B3" w:rsidRDefault="006A5929" w:rsidP="00B736B3">
            <w:pPr>
              <w:spacing w:after="0" w:line="360" w:lineRule="auto"/>
              <w:ind w:left="-43" w:right="-43"/>
              <w:jc w:val="center"/>
              <w:rPr>
                <w:rFonts w:ascii="Book Antiqua" w:hAnsi="Book Antiqua"/>
                <w:sz w:val="24"/>
                <w:szCs w:val="24"/>
              </w:rPr>
            </w:pPr>
          </w:p>
          <w:p w:rsidR="006A5929" w:rsidRPr="00B736B3" w:rsidRDefault="006A5929" w:rsidP="00B736B3">
            <w:pPr>
              <w:spacing w:after="0" w:line="360" w:lineRule="auto"/>
              <w:ind w:left="-43" w:right="-43"/>
              <w:jc w:val="center"/>
              <w:rPr>
                <w:rFonts w:ascii="Book Antiqua" w:hAnsi="Book Antiqua"/>
                <w:sz w:val="24"/>
                <w:szCs w:val="24"/>
              </w:rPr>
            </w:pPr>
          </w:p>
          <w:p w:rsidR="006A5929" w:rsidRPr="00B736B3" w:rsidRDefault="006A5929" w:rsidP="00B736B3">
            <w:pPr>
              <w:pStyle w:val="ListParagraph"/>
              <w:spacing w:after="0" w:line="360" w:lineRule="auto"/>
              <w:ind w:left="317" w:right="-43"/>
              <w:jc w:val="center"/>
              <w:rPr>
                <w:rFonts w:ascii="Book Antiqua" w:hAnsi="Book Antiqua"/>
                <w:sz w:val="24"/>
                <w:szCs w:val="24"/>
              </w:rPr>
            </w:pPr>
          </w:p>
          <w:p w:rsidR="006A5929" w:rsidRPr="00B736B3" w:rsidRDefault="006A5929" w:rsidP="00B736B3">
            <w:pPr>
              <w:spacing w:after="0" w:line="360" w:lineRule="auto"/>
              <w:ind w:right="-43"/>
              <w:rPr>
                <w:rFonts w:ascii="Book Antiqua" w:hAnsi="Book Antiqua"/>
                <w:sz w:val="24"/>
                <w:szCs w:val="24"/>
              </w:rPr>
            </w:pPr>
          </w:p>
        </w:tc>
      </w:tr>
      <w:tr w:rsidR="006A5929" w:rsidRPr="00B736B3" w:rsidTr="00B736B3">
        <w:trPr>
          <w:trHeight w:val="650"/>
        </w:trPr>
        <w:tc>
          <w:tcPr>
            <w:tcW w:w="1178" w:type="dxa"/>
            <w:vMerge/>
            <w:vAlign w:val="center"/>
          </w:tcPr>
          <w:p w:rsidR="006A5929" w:rsidRPr="00B736B3" w:rsidRDefault="006A5929" w:rsidP="00B736B3">
            <w:pPr>
              <w:spacing w:after="0" w:line="360" w:lineRule="auto"/>
              <w:ind w:left="-43" w:right="-43"/>
              <w:jc w:val="center"/>
              <w:rPr>
                <w:rFonts w:ascii="Book Antiqua" w:hAnsi="Book Antiqua"/>
                <w:bCs/>
                <w:i/>
                <w:sz w:val="24"/>
                <w:szCs w:val="24"/>
              </w:rPr>
            </w:pPr>
          </w:p>
        </w:tc>
        <w:tc>
          <w:tcPr>
            <w:tcW w:w="2062" w:type="dxa"/>
            <w:vMerge/>
            <w:vAlign w:val="center"/>
          </w:tcPr>
          <w:p w:rsidR="006A5929" w:rsidRPr="00B736B3" w:rsidRDefault="006A5929" w:rsidP="00B736B3">
            <w:pPr>
              <w:spacing w:after="0" w:line="360" w:lineRule="auto"/>
              <w:ind w:left="-43" w:right="-43"/>
              <w:contextualSpacing/>
              <w:jc w:val="center"/>
              <w:rPr>
                <w:rFonts w:ascii="Book Antiqua" w:hAnsi="Book Antiqua"/>
                <w:sz w:val="24"/>
                <w:szCs w:val="24"/>
              </w:rPr>
            </w:pPr>
          </w:p>
        </w:tc>
        <w:tc>
          <w:tcPr>
            <w:tcW w:w="1440" w:type="dxa"/>
            <w:vMerge/>
          </w:tcPr>
          <w:p w:rsidR="006A5929" w:rsidRPr="00B736B3" w:rsidRDefault="006A5929" w:rsidP="00B736B3">
            <w:pPr>
              <w:spacing w:after="0" w:line="360" w:lineRule="auto"/>
              <w:ind w:right="-43"/>
              <w:jc w:val="center"/>
              <w:rPr>
                <w:rFonts w:ascii="Book Antiqua" w:hAnsi="Book Antiqua"/>
                <w:sz w:val="24"/>
                <w:szCs w:val="24"/>
              </w:rPr>
            </w:pPr>
          </w:p>
        </w:tc>
        <w:tc>
          <w:tcPr>
            <w:tcW w:w="3870" w:type="dxa"/>
            <w:vAlign w:val="center"/>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i/>
                <w:sz w:val="24"/>
                <w:szCs w:val="24"/>
              </w:rPr>
              <w:t>IL-1RN</w:t>
            </w:r>
            <w:r w:rsidRPr="00B736B3">
              <w:rPr>
                <w:rFonts w:ascii="Book Antiqua" w:hAnsi="Book Antiqua"/>
                <w:i/>
                <w:sz w:val="24"/>
                <w:szCs w:val="24"/>
                <w:lang w:eastAsia="zh-CN"/>
              </w:rPr>
              <w:t xml:space="preserve"> </w:t>
            </w:r>
            <w:r w:rsidRPr="00B736B3">
              <w:rPr>
                <w:rFonts w:ascii="Book Antiqua" w:hAnsi="Book Antiqua"/>
                <w:sz w:val="24"/>
                <w:szCs w:val="24"/>
              </w:rPr>
              <w:t>(VNTR)</w:t>
            </w:r>
          </w:p>
          <w:p w:rsidR="006A5929" w:rsidRPr="00B736B3" w:rsidRDefault="006A5929" w:rsidP="00B736B3">
            <w:pPr>
              <w:spacing w:after="0" w:line="360" w:lineRule="auto"/>
              <w:ind w:left="-43" w:right="-43"/>
              <w:jc w:val="center"/>
              <w:rPr>
                <w:rFonts w:ascii="Book Antiqua" w:hAnsi="Book Antiqua"/>
                <w:i/>
                <w:sz w:val="24"/>
                <w:szCs w:val="24"/>
              </w:rPr>
            </w:pPr>
            <w:r w:rsidRPr="00B736B3">
              <w:rPr>
                <w:rFonts w:ascii="Book Antiqua" w:hAnsi="Book Antiqua"/>
                <w:sz w:val="24"/>
                <w:szCs w:val="24"/>
              </w:rPr>
              <w:t xml:space="preserve"> intron 2</w:t>
            </w:r>
          </w:p>
        </w:tc>
        <w:tc>
          <w:tcPr>
            <w:tcW w:w="3600" w:type="dxa"/>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Risk</w:t>
            </w:r>
            <w:r w:rsidRPr="00B736B3">
              <w:rPr>
                <w:rFonts w:ascii="Book Antiqua" w:hAnsi="Book Antiqua"/>
                <w:sz w:val="24"/>
                <w:szCs w:val="24"/>
                <w:vertAlign w:val="superscript"/>
              </w:rPr>
              <w:t>[28]</w:t>
            </w:r>
            <w:r w:rsidRPr="00B736B3">
              <w:rPr>
                <w:rFonts w:ascii="Book Antiqua" w:hAnsi="Book Antiqua"/>
                <w:sz w:val="24"/>
                <w:szCs w:val="24"/>
              </w:rPr>
              <w:t>; Protection</w:t>
            </w:r>
            <w:r w:rsidRPr="00B736B3">
              <w:rPr>
                <w:rFonts w:ascii="Book Antiqua" w:hAnsi="Book Antiqua"/>
                <w:sz w:val="24"/>
                <w:szCs w:val="24"/>
                <w:vertAlign w:val="superscript"/>
              </w:rPr>
              <w:t>[29]</w:t>
            </w:r>
            <w:r w:rsidRPr="00B736B3">
              <w:rPr>
                <w:rFonts w:ascii="Book Antiqua" w:hAnsi="Book Antiqua"/>
                <w:sz w:val="24"/>
                <w:szCs w:val="24"/>
              </w:rPr>
              <w:t xml:space="preserve">; </w:t>
            </w:r>
          </w:p>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NS</w:t>
            </w:r>
            <w:r w:rsidRPr="00B736B3">
              <w:rPr>
                <w:rFonts w:ascii="Book Antiqua" w:hAnsi="Book Antiqua"/>
                <w:sz w:val="24"/>
                <w:szCs w:val="24"/>
                <w:vertAlign w:val="superscript"/>
              </w:rPr>
              <w:t>[30,31]</w:t>
            </w:r>
          </w:p>
        </w:tc>
      </w:tr>
      <w:tr w:rsidR="006A5929" w:rsidRPr="00B736B3" w:rsidTr="00B736B3">
        <w:trPr>
          <w:trHeight w:val="533"/>
        </w:trPr>
        <w:tc>
          <w:tcPr>
            <w:tcW w:w="1178" w:type="dxa"/>
            <w:vMerge/>
            <w:vAlign w:val="center"/>
          </w:tcPr>
          <w:p w:rsidR="006A5929" w:rsidRPr="00B736B3" w:rsidRDefault="006A5929" w:rsidP="00B736B3">
            <w:pPr>
              <w:spacing w:after="0" w:line="360" w:lineRule="auto"/>
              <w:ind w:left="-43" w:right="-43"/>
              <w:jc w:val="center"/>
              <w:rPr>
                <w:rFonts w:ascii="Book Antiqua" w:hAnsi="Book Antiqua"/>
                <w:bCs/>
                <w:i/>
                <w:sz w:val="24"/>
                <w:szCs w:val="24"/>
              </w:rPr>
            </w:pPr>
          </w:p>
        </w:tc>
        <w:tc>
          <w:tcPr>
            <w:tcW w:w="2062" w:type="dxa"/>
            <w:vMerge/>
            <w:vAlign w:val="center"/>
          </w:tcPr>
          <w:p w:rsidR="006A5929" w:rsidRPr="00B736B3" w:rsidRDefault="006A5929" w:rsidP="00B736B3">
            <w:pPr>
              <w:spacing w:after="0" w:line="360" w:lineRule="auto"/>
              <w:ind w:left="-43" w:right="-43"/>
              <w:contextualSpacing/>
              <w:jc w:val="center"/>
              <w:rPr>
                <w:rFonts w:ascii="Book Antiqua" w:hAnsi="Book Antiqua"/>
                <w:sz w:val="24"/>
                <w:szCs w:val="24"/>
              </w:rPr>
            </w:pPr>
          </w:p>
        </w:tc>
        <w:tc>
          <w:tcPr>
            <w:tcW w:w="1440" w:type="dxa"/>
            <w:vMerge/>
          </w:tcPr>
          <w:p w:rsidR="006A5929" w:rsidRPr="00B736B3" w:rsidRDefault="006A5929" w:rsidP="00B736B3">
            <w:pPr>
              <w:spacing w:after="0" w:line="360" w:lineRule="auto"/>
              <w:ind w:right="-43"/>
              <w:jc w:val="center"/>
              <w:rPr>
                <w:rFonts w:ascii="Book Antiqua" w:hAnsi="Book Antiqua"/>
                <w:sz w:val="24"/>
                <w:szCs w:val="24"/>
              </w:rPr>
            </w:pPr>
          </w:p>
        </w:tc>
        <w:tc>
          <w:tcPr>
            <w:tcW w:w="3870" w:type="dxa"/>
            <w:vAlign w:val="center"/>
          </w:tcPr>
          <w:p w:rsidR="006A5929" w:rsidRPr="00B736B3" w:rsidRDefault="006A5929" w:rsidP="00B736B3">
            <w:pPr>
              <w:spacing w:after="0" w:line="360" w:lineRule="auto"/>
              <w:ind w:left="-43" w:right="-43"/>
              <w:jc w:val="center"/>
              <w:rPr>
                <w:rFonts w:ascii="Book Antiqua" w:hAnsi="Book Antiqua"/>
                <w:i/>
                <w:sz w:val="24"/>
                <w:szCs w:val="24"/>
              </w:rPr>
            </w:pPr>
            <w:r w:rsidRPr="00B736B3">
              <w:rPr>
                <w:rFonts w:ascii="Book Antiqua" w:hAnsi="Book Antiqua"/>
                <w:i/>
                <w:sz w:val="24"/>
                <w:szCs w:val="24"/>
              </w:rPr>
              <w:t xml:space="preserve">IL-1 </w:t>
            </w:r>
            <w:r w:rsidRPr="00B736B3">
              <w:rPr>
                <w:rFonts w:ascii="Book Antiqua" w:hAnsi="Book Antiqua"/>
                <w:sz w:val="24"/>
                <w:szCs w:val="24"/>
              </w:rPr>
              <w:t>haplotypes</w:t>
            </w:r>
          </w:p>
        </w:tc>
        <w:tc>
          <w:tcPr>
            <w:tcW w:w="3600" w:type="dxa"/>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 xml:space="preserve">    Protection</w:t>
            </w:r>
            <w:r w:rsidRPr="00B736B3">
              <w:rPr>
                <w:rFonts w:ascii="Book Antiqua" w:hAnsi="Book Antiqua"/>
                <w:sz w:val="24"/>
                <w:szCs w:val="24"/>
                <w:vertAlign w:val="superscript"/>
              </w:rPr>
              <w:t>[28]</w:t>
            </w:r>
          </w:p>
        </w:tc>
      </w:tr>
      <w:tr w:rsidR="006A5929" w:rsidRPr="00B736B3" w:rsidTr="00B736B3">
        <w:trPr>
          <w:trHeight w:val="1077"/>
        </w:trPr>
        <w:tc>
          <w:tcPr>
            <w:tcW w:w="1178" w:type="dxa"/>
            <w:vMerge w:val="restart"/>
            <w:vAlign w:val="center"/>
          </w:tcPr>
          <w:p w:rsidR="006A5929" w:rsidRPr="00B736B3" w:rsidRDefault="006A5929" w:rsidP="00B736B3">
            <w:pPr>
              <w:spacing w:after="0" w:line="360" w:lineRule="auto"/>
              <w:ind w:left="-43" w:right="-43"/>
              <w:jc w:val="center"/>
              <w:rPr>
                <w:rFonts w:ascii="Book Antiqua" w:hAnsi="Book Antiqua"/>
                <w:i/>
                <w:sz w:val="24"/>
                <w:szCs w:val="24"/>
              </w:rPr>
            </w:pPr>
            <w:r w:rsidRPr="00B736B3">
              <w:rPr>
                <w:rFonts w:ascii="Book Antiqua" w:hAnsi="Book Antiqua"/>
                <w:b/>
                <w:i/>
                <w:sz w:val="24"/>
                <w:szCs w:val="24"/>
              </w:rPr>
              <w:t>IL-6</w:t>
            </w:r>
          </w:p>
        </w:tc>
        <w:tc>
          <w:tcPr>
            <w:tcW w:w="2062" w:type="dxa"/>
            <w:vMerge w:val="restart"/>
            <w:vAlign w:val="center"/>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color w:val="000000"/>
                <w:sz w:val="24"/>
                <w:szCs w:val="24"/>
              </w:rPr>
              <w:t>Pro - as well as Anti -inﬂammatory</w:t>
            </w:r>
          </w:p>
        </w:tc>
        <w:tc>
          <w:tcPr>
            <w:tcW w:w="1440" w:type="dxa"/>
            <w:vMerge w:val="restart"/>
          </w:tcPr>
          <w:p w:rsidR="006A5929" w:rsidRPr="00B736B3" w:rsidRDefault="006A5929" w:rsidP="00B736B3">
            <w:pPr>
              <w:spacing w:after="0" w:line="360" w:lineRule="auto"/>
              <w:ind w:left="-43" w:right="-43"/>
              <w:jc w:val="center"/>
              <w:rPr>
                <w:rFonts w:ascii="Book Antiqua" w:hAnsi="Book Antiqua"/>
                <w:sz w:val="24"/>
                <w:szCs w:val="24"/>
              </w:rPr>
            </w:pPr>
          </w:p>
          <w:p w:rsidR="006A5929" w:rsidRPr="00B736B3" w:rsidRDefault="006A5929" w:rsidP="00B736B3">
            <w:pPr>
              <w:spacing w:after="0" w:line="360" w:lineRule="auto"/>
              <w:ind w:left="-43" w:right="-43"/>
              <w:jc w:val="center"/>
              <w:rPr>
                <w:rFonts w:ascii="Book Antiqua" w:hAnsi="Book Antiqua"/>
                <w:sz w:val="24"/>
                <w:szCs w:val="24"/>
              </w:rPr>
            </w:pPr>
          </w:p>
          <w:p w:rsidR="006A5929" w:rsidRPr="00B736B3" w:rsidRDefault="006A5929" w:rsidP="00B736B3">
            <w:pPr>
              <w:spacing w:after="0" w:line="360" w:lineRule="auto"/>
              <w:ind w:left="-43" w:right="-43"/>
              <w:jc w:val="center"/>
              <w:rPr>
                <w:rFonts w:ascii="Book Antiqua" w:hAnsi="Book Antiqua"/>
                <w:sz w:val="24"/>
                <w:szCs w:val="24"/>
              </w:rPr>
            </w:pPr>
          </w:p>
          <w:p w:rsidR="006A5929" w:rsidRPr="00B736B3" w:rsidRDefault="006A5929" w:rsidP="00B736B3">
            <w:pPr>
              <w:spacing w:after="0" w:line="360" w:lineRule="auto"/>
              <w:ind w:left="-43" w:right="-43"/>
              <w:jc w:val="center"/>
              <w:rPr>
                <w:rFonts w:ascii="Book Antiqua" w:hAnsi="Book Antiqua"/>
                <w:sz w:val="24"/>
                <w:szCs w:val="24"/>
              </w:rPr>
            </w:pPr>
          </w:p>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Both</w:t>
            </w:r>
          </w:p>
        </w:tc>
        <w:tc>
          <w:tcPr>
            <w:tcW w:w="3870" w:type="dxa"/>
            <w:vAlign w:val="center"/>
          </w:tcPr>
          <w:p w:rsidR="006A5929" w:rsidRPr="00B736B3" w:rsidRDefault="006A5929" w:rsidP="00B736B3">
            <w:pPr>
              <w:spacing w:after="0" w:line="360" w:lineRule="auto"/>
              <w:ind w:left="-43" w:right="-43"/>
              <w:jc w:val="center"/>
              <w:rPr>
                <w:rFonts w:ascii="Book Antiqua" w:hAnsi="Book Antiqua"/>
                <w:sz w:val="24"/>
                <w:szCs w:val="24"/>
              </w:rPr>
            </w:pPr>
          </w:p>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-572C&gt;G</w:t>
            </w:r>
          </w:p>
          <w:p w:rsidR="006A5929" w:rsidRPr="00B736B3" w:rsidRDefault="006A5929" w:rsidP="00B736B3">
            <w:pPr>
              <w:spacing w:after="0" w:line="360" w:lineRule="auto"/>
              <w:ind w:right="-43"/>
              <w:rPr>
                <w:rFonts w:ascii="Book Antiqua" w:hAnsi="Book Antiqua"/>
                <w:sz w:val="24"/>
                <w:szCs w:val="24"/>
              </w:rPr>
            </w:pPr>
          </w:p>
        </w:tc>
        <w:tc>
          <w:tcPr>
            <w:tcW w:w="3600" w:type="dxa"/>
          </w:tcPr>
          <w:p w:rsidR="006A5929" w:rsidRPr="00B736B3" w:rsidRDefault="006A5929" w:rsidP="00B736B3">
            <w:pPr>
              <w:spacing w:after="0" w:line="360" w:lineRule="auto"/>
              <w:ind w:left="-43" w:right="-43"/>
              <w:jc w:val="center"/>
              <w:rPr>
                <w:rFonts w:ascii="Book Antiqua" w:hAnsi="Book Antiqua"/>
                <w:sz w:val="24"/>
                <w:szCs w:val="24"/>
              </w:rPr>
            </w:pPr>
          </w:p>
          <w:p w:rsidR="006A5929" w:rsidRPr="00B736B3" w:rsidRDefault="006A5929" w:rsidP="00B736B3">
            <w:pPr>
              <w:pStyle w:val="ListParagraph"/>
              <w:spacing w:after="0" w:line="360" w:lineRule="auto"/>
              <w:ind w:left="317" w:right="-43"/>
              <w:rPr>
                <w:rFonts w:ascii="Book Antiqua" w:hAnsi="Book Antiqua"/>
                <w:sz w:val="24"/>
                <w:szCs w:val="24"/>
              </w:rPr>
            </w:pPr>
            <w:r w:rsidRPr="00B736B3">
              <w:rPr>
                <w:rFonts w:ascii="Book Antiqua" w:hAnsi="Book Antiqua"/>
                <w:sz w:val="24"/>
                <w:szCs w:val="24"/>
              </w:rPr>
              <w:t xml:space="preserve">       Protection</w:t>
            </w:r>
            <w:r w:rsidRPr="00B736B3">
              <w:rPr>
                <w:rFonts w:ascii="Book Antiqua" w:hAnsi="Book Antiqua"/>
                <w:sz w:val="24"/>
                <w:szCs w:val="24"/>
                <w:vertAlign w:val="superscript"/>
              </w:rPr>
              <w:t>[38]</w:t>
            </w:r>
            <w:r w:rsidRPr="00B736B3">
              <w:rPr>
                <w:rFonts w:ascii="Book Antiqua" w:hAnsi="Book Antiqua"/>
                <w:sz w:val="24"/>
                <w:szCs w:val="24"/>
              </w:rPr>
              <w:t>; NS[39]</w:t>
            </w:r>
          </w:p>
          <w:p w:rsidR="006A5929" w:rsidRPr="00B736B3" w:rsidRDefault="006A5929" w:rsidP="00B736B3">
            <w:pPr>
              <w:spacing w:after="0" w:line="360" w:lineRule="auto"/>
              <w:ind w:left="-43" w:right="-43"/>
              <w:jc w:val="center"/>
              <w:rPr>
                <w:rFonts w:ascii="Book Antiqua" w:hAnsi="Book Antiqua"/>
                <w:sz w:val="24"/>
                <w:szCs w:val="24"/>
              </w:rPr>
            </w:pPr>
          </w:p>
          <w:p w:rsidR="006A5929" w:rsidRPr="00B736B3" w:rsidRDefault="006A5929" w:rsidP="00B736B3">
            <w:pPr>
              <w:spacing w:after="0" w:line="360" w:lineRule="auto"/>
              <w:ind w:left="-43" w:right="-43"/>
              <w:jc w:val="center"/>
              <w:rPr>
                <w:rFonts w:ascii="Book Antiqua" w:hAnsi="Book Antiqua"/>
                <w:sz w:val="24"/>
                <w:szCs w:val="24"/>
              </w:rPr>
            </w:pPr>
          </w:p>
          <w:p w:rsidR="006A5929" w:rsidRPr="00B736B3" w:rsidRDefault="006A5929" w:rsidP="00B736B3">
            <w:pPr>
              <w:spacing w:after="0" w:line="360" w:lineRule="auto"/>
              <w:ind w:left="-43" w:right="-43"/>
              <w:jc w:val="center"/>
              <w:rPr>
                <w:rFonts w:ascii="Book Antiqua" w:hAnsi="Book Antiqua"/>
                <w:sz w:val="24"/>
                <w:szCs w:val="24"/>
              </w:rPr>
            </w:pPr>
          </w:p>
        </w:tc>
      </w:tr>
      <w:tr w:rsidR="006A5929" w:rsidRPr="00B736B3" w:rsidTr="00B736B3">
        <w:trPr>
          <w:trHeight w:val="564"/>
        </w:trPr>
        <w:tc>
          <w:tcPr>
            <w:tcW w:w="1178" w:type="dxa"/>
            <w:vMerge/>
            <w:vAlign w:val="center"/>
          </w:tcPr>
          <w:p w:rsidR="006A5929" w:rsidRPr="00B736B3" w:rsidRDefault="006A5929" w:rsidP="00B736B3">
            <w:pPr>
              <w:spacing w:after="0" w:line="360" w:lineRule="auto"/>
              <w:ind w:left="-43" w:right="-43"/>
              <w:jc w:val="center"/>
              <w:rPr>
                <w:rFonts w:ascii="Book Antiqua" w:hAnsi="Book Antiqua"/>
                <w:b/>
                <w:i/>
                <w:sz w:val="24"/>
                <w:szCs w:val="24"/>
              </w:rPr>
            </w:pPr>
          </w:p>
        </w:tc>
        <w:tc>
          <w:tcPr>
            <w:tcW w:w="2062" w:type="dxa"/>
            <w:vMerge/>
            <w:vAlign w:val="center"/>
          </w:tcPr>
          <w:p w:rsidR="006A5929" w:rsidRPr="00B736B3" w:rsidRDefault="006A5929" w:rsidP="00B736B3">
            <w:pPr>
              <w:spacing w:after="0" w:line="360" w:lineRule="auto"/>
              <w:ind w:left="-43" w:right="-43"/>
              <w:jc w:val="center"/>
              <w:rPr>
                <w:rFonts w:ascii="Book Antiqua" w:hAnsi="Book Antiqua"/>
                <w:color w:val="000000"/>
                <w:sz w:val="24"/>
                <w:szCs w:val="24"/>
              </w:rPr>
            </w:pPr>
          </w:p>
        </w:tc>
        <w:tc>
          <w:tcPr>
            <w:tcW w:w="1440" w:type="dxa"/>
            <w:vMerge/>
          </w:tcPr>
          <w:p w:rsidR="006A5929" w:rsidRPr="00B736B3" w:rsidRDefault="006A5929" w:rsidP="00B736B3">
            <w:pPr>
              <w:spacing w:after="0" w:line="360" w:lineRule="auto"/>
              <w:ind w:left="-43" w:right="-43"/>
              <w:jc w:val="center"/>
              <w:rPr>
                <w:rFonts w:ascii="Book Antiqua" w:hAnsi="Book Antiqua"/>
                <w:sz w:val="24"/>
                <w:szCs w:val="24"/>
              </w:rPr>
            </w:pPr>
          </w:p>
        </w:tc>
        <w:tc>
          <w:tcPr>
            <w:tcW w:w="3870" w:type="dxa"/>
            <w:vAlign w:val="center"/>
          </w:tcPr>
          <w:p w:rsidR="006A5929" w:rsidRPr="00B736B3" w:rsidRDefault="006A5929" w:rsidP="00B736B3">
            <w:pPr>
              <w:spacing w:after="0" w:line="360" w:lineRule="auto"/>
              <w:ind w:left="-43" w:right="-43"/>
              <w:jc w:val="center"/>
              <w:rPr>
                <w:rFonts w:ascii="Book Antiqua" w:hAnsi="Book Antiqua"/>
                <w:i/>
                <w:sz w:val="24"/>
                <w:szCs w:val="24"/>
              </w:rPr>
            </w:pPr>
            <w:r w:rsidRPr="00B736B3">
              <w:rPr>
                <w:rFonts w:ascii="Book Antiqua" w:hAnsi="Book Antiqua"/>
                <w:sz w:val="24"/>
                <w:szCs w:val="24"/>
              </w:rPr>
              <w:t>-597G&gt;A</w:t>
            </w:r>
          </w:p>
        </w:tc>
        <w:tc>
          <w:tcPr>
            <w:tcW w:w="3600" w:type="dxa"/>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 xml:space="preserve">       Protection</w:t>
            </w:r>
            <w:r w:rsidRPr="00B736B3">
              <w:rPr>
                <w:rFonts w:ascii="Book Antiqua" w:hAnsi="Book Antiqua"/>
                <w:sz w:val="24"/>
                <w:szCs w:val="24"/>
                <w:vertAlign w:val="superscript"/>
              </w:rPr>
              <w:t>[38]</w:t>
            </w:r>
          </w:p>
        </w:tc>
      </w:tr>
      <w:tr w:rsidR="006A5929" w:rsidRPr="00B736B3" w:rsidTr="00B736B3">
        <w:trPr>
          <w:trHeight w:val="564"/>
        </w:trPr>
        <w:tc>
          <w:tcPr>
            <w:tcW w:w="1178" w:type="dxa"/>
            <w:vMerge/>
            <w:vAlign w:val="center"/>
          </w:tcPr>
          <w:p w:rsidR="006A5929" w:rsidRPr="00B736B3" w:rsidRDefault="006A5929" w:rsidP="00B736B3">
            <w:pPr>
              <w:spacing w:after="0" w:line="360" w:lineRule="auto"/>
              <w:ind w:left="-43" w:right="-43"/>
              <w:jc w:val="center"/>
              <w:rPr>
                <w:rFonts w:ascii="Book Antiqua" w:hAnsi="Book Antiqua"/>
                <w:b/>
                <w:i/>
                <w:sz w:val="24"/>
                <w:szCs w:val="24"/>
              </w:rPr>
            </w:pPr>
          </w:p>
        </w:tc>
        <w:tc>
          <w:tcPr>
            <w:tcW w:w="2062" w:type="dxa"/>
            <w:vMerge/>
            <w:vAlign w:val="center"/>
          </w:tcPr>
          <w:p w:rsidR="006A5929" w:rsidRPr="00B736B3" w:rsidRDefault="006A5929" w:rsidP="00B736B3">
            <w:pPr>
              <w:spacing w:after="0" w:line="360" w:lineRule="auto"/>
              <w:ind w:left="-43" w:right="-43"/>
              <w:jc w:val="center"/>
              <w:rPr>
                <w:rFonts w:ascii="Book Antiqua" w:hAnsi="Book Antiqua"/>
                <w:color w:val="000000"/>
                <w:sz w:val="24"/>
                <w:szCs w:val="24"/>
              </w:rPr>
            </w:pPr>
          </w:p>
        </w:tc>
        <w:tc>
          <w:tcPr>
            <w:tcW w:w="1440" w:type="dxa"/>
            <w:vMerge/>
          </w:tcPr>
          <w:p w:rsidR="006A5929" w:rsidRPr="00B736B3" w:rsidRDefault="006A5929" w:rsidP="00B736B3">
            <w:pPr>
              <w:spacing w:after="0" w:line="360" w:lineRule="auto"/>
              <w:ind w:left="-43" w:right="-43"/>
              <w:jc w:val="center"/>
              <w:rPr>
                <w:rFonts w:ascii="Book Antiqua" w:hAnsi="Book Antiqua"/>
                <w:sz w:val="24"/>
                <w:szCs w:val="24"/>
              </w:rPr>
            </w:pPr>
          </w:p>
        </w:tc>
        <w:tc>
          <w:tcPr>
            <w:tcW w:w="3870" w:type="dxa"/>
            <w:vAlign w:val="center"/>
          </w:tcPr>
          <w:p w:rsidR="006A5929" w:rsidRPr="00B736B3" w:rsidRDefault="006A5929" w:rsidP="00B736B3">
            <w:pPr>
              <w:spacing w:after="0" w:line="360" w:lineRule="auto"/>
              <w:ind w:left="-43" w:right="-43"/>
              <w:jc w:val="center"/>
              <w:rPr>
                <w:rFonts w:ascii="Book Antiqua" w:hAnsi="Book Antiqua"/>
                <w:i/>
                <w:sz w:val="24"/>
                <w:szCs w:val="24"/>
              </w:rPr>
            </w:pPr>
            <w:r w:rsidRPr="00B736B3">
              <w:rPr>
                <w:rFonts w:ascii="Book Antiqua" w:hAnsi="Book Antiqua"/>
                <w:i/>
                <w:sz w:val="24"/>
                <w:szCs w:val="24"/>
              </w:rPr>
              <w:t>IL-6</w:t>
            </w:r>
            <w:r w:rsidRPr="00B736B3">
              <w:rPr>
                <w:rFonts w:ascii="Book Antiqua" w:hAnsi="Book Antiqua"/>
                <w:sz w:val="24"/>
                <w:szCs w:val="24"/>
              </w:rPr>
              <w:t xml:space="preserve"> haplotypes</w:t>
            </w:r>
          </w:p>
        </w:tc>
        <w:tc>
          <w:tcPr>
            <w:tcW w:w="3600" w:type="dxa"/>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Risk</w:t>
            </w:r>
            <w:r w:rsidRPr="00B736B3">
              <w:rPr>
                <w:rFonts w:ascii="Book Antiqua" w:hAnsi="Book Antiqua"/>
                <w:sz w:val="24"/>
                <w:szCs w:val="24"/>
                <w:vertAlign w:val="superscript"/>
              </w:rPr>
              <w:t>[38]</w:t>
            </w:r>
          </w:p>
        </w:tc>
      </w:tr>
      <w:tr w:rsidR="006A5929" w:rsidRPr="00B736B3" w:rsidTr="00B736B3">
        <w:trPr>
          <w:trHeight w:val="430"/>
        </w:trPr>
        <w:tc>
          <w:tcPr>
            <w:tcW w:w="1178" w:type="dxa"/>
            <w:vAlign w:val="center"/>
          </w:tcPr>
          <w:p w:rsidR="006A5929" w:rsidRPr="00B736B3" w:rsidRDefault="006A5929" w:rsidP="00B736B3">
            <w:pPr>
              <w:spacing w:after="0" w:line="360" w:lineRule="auto"/>
              <w:ind w:left="-43" w:right="-43"/>
              <w:contextualSpacing/>
              <w:jc w:val="center"/>
              <w:rPr>
                <w:rFonts w:ascii="Book Antiqua" w:hAnsi="Book Antiqua"/>
                <w:i/>
                <w:sz w:val="24"/>
                <w:szCs w:val="24"/>
              </w:rPr>
            </w:pPr>
            <w:r w:rsidRPr="00B736B3">
              <w:rPr>
                <w:rFonts w:ascii="Book Antiqua" w:hAnsi="Book Antiqua"/>
                <w:b/>
                <w:i/>
                <w:sz w:val="24"/>
                <w:szCs w:val="24"/>
              </w:rPr>
              <w:t>IFN-γ</w:t>
            </w:r>
          </w:p>
        </w:tc>
        <w:tc>
          <w:tcPr>
            <w:tcW w:w="2062" w:type="dxa"/>
            <w:vAlign w:val="center"/>
          </w:tcPr>
          <w:p w:rsidR="006A5929" w:rsidRPr="00B736B3" w:rsidRDefault="006A5929" w:rsidP="00B736B3">
            <w:pPr>
              <w:tabs>
                <w:tab w:val="left" w:pos="1725"/>
              </w:tabs>
              <w:spacing w:after="0" w:line="360" w:lineRule="auto"/>
              <w:ind w:right="-43"/>
              <w:jc w:val="center"/>
              <w:rPr>
                <w:rFonts w:ascii="Book Antiqua" w:hAnsi="Book Antiqua"/>
                <w:sz w:val="24"/>
                <w:szCs w:val="24"/>
              </w:rPr>
            </w:pPr>
            <w:r w:rsidRPr="00B736B3">
              <w:rPr>
                <w:rFonts w:ascii="Book Antiqua" w:hAnsi="Book Antiqua"/>
                <w:sz w:val="24"/>
                <w:szCs w:val="24"/>
              </w:rPr>
              <w:t>Proinflammatory</w:t>
            </w:r>
          </w:p>
          <w:p w:rsidR="006A5929" w:rsidRPr="00B736B3" w:rsidRDefault="006A5929" w:rsidP="00B736B3">
            <w:pPr>
              <w:tabs>
                <w:tab w:val="left" w:pos="1725"/>
              </w:tabs>
              <w:spacing w:after="0" w:line="360" w:lineRule="auto"/>
              <w:ind w:right="-43"/>
              <w:jc w:val="center"/>
              <w:rPr>
                <w:rFonts w:ascii="Book Antiqua" w:hAnsi="Book Antiqua"/>
                <w:b/>
                <w:sz w:val="24"/>
                <w:szCs w:val="24"/>
              </w:rPr>
            </w:pPr>
          </w:p>
        </w:tc>
        <w:tc>
          <w:tcPr>
            <w:tcW w:w="1440" w:type="dxa"/>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viral  clearance</w:t>
            </w:r>
          </w:p>
        </w:tc>
        <w:tc>
          <w:tcPr>
            <w:tcW w:w="3870" w:type="dxa"/>
            <w:vAlign w:val="center"/>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+874T&gt;A</w:t>
            </w:r>
          </w:p>
        </w:tc>
        <w:tc>
          <w:tcPr>
            <w:tcW w:w="3600" w:type="dxa"/>
          </w:tcPr>
          <w:p w:rsidR="006A5929" w:rsidRPr="00B736B3" w:rsidRDefault="006A5929" w:rsidP="00B736B3">
            <w:pPr>
              <w:spacing w:after="0" w:line="360" w:lineRule="auto"/>
              <w:ind w:right="-43"/>
              <w:jc w:val="center"/>
              <w:rPr>
                <w:rFonts w:ascii="Book Antiqua" w:hAnsi="Book Antiqua"/>
                <w:sz w:val="24"/>
                <w:szCs w:val="24"/>
                <w:lang w:eastAsia="zh-CN"/>
              </w:rPr>
            </w:pPr>
            <w:r w:rsidRPr="00B736B3">
              <w:rPr>
                <w:rFonts w:ascii="Book Antiqua" w:hAnsi="Book Antiqua"/>
                <w:sz w:val="24"/>
                <w:szCs w:val="24"/>
              </w:rPr>
              <w:t>Protection</w:t>
            </w:r>
            <w:r w:rsidRPr="00B736B3">
              <w:rPr>
                <w:rFonts w:ascii="Book Antiqua" w:hAnsi="Book Antiqua"/>
                <w:sz w:val="24"/>
                <w:szCs w:val="24"/>
                <w:vertAlign w:val="superscript"/>
              </w:rPr>
              <w:t>[42]</w:t>
            </w:r>
            <w:r w:rsidRPr="00B736B3">
              <w:rPr>
                <w:rFonts w:ascii="Book Antiqua" w:hAnsi="Book Antiqua"/>
                <w:sz w:val="24"/>
                <w:szCs w:val="24"/>
                <w:lang w:eastAsia="zh-CN"/>
              </w:rPr>
              <w:t>;</w:t>
            </w:r>
          </w:p>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NS</w:t>
            </w:r>
            <w:r w:rsidRPr="00B736B3">
              <w:rPr>
                <w:rFonts w:ascii="Book Antiqua" w:hAnsi="Book Antiqua"/>
                <w:sz w:val="24"/>
                <w:szCs w:val="24"/>
                <w:vertAlign w:val="superscript"/>
              </w:rPr>
              <w:t>[43]</w:t>
            </w:r>
          </w:p>
        </w:tc>
      </w:tr>
      <w:tr w:rsidR="006A5929" w:rsidRPr="00B736B3" w:rsidTr="00B736B3">
        <w:trPr>
          <w:trHeight w:val="457"/>
        </w:trPr>
        <w:tc>
          <w:tcPr>
            <w:tcW w:w="1178" w:type="dxa"/>
            <w:vMerge w:val="restart"/>
            <w:vAlign w:val="center"/>
          </w:tcPr>
          <w:p w:rsidR="006A5929" w:rsidRPr="00B736B3" w:rsidRDefault="006A5929" w:rsidP="00B736B3">
            <w:pPr>
              <w:spacing w:after="0" w:line="360" w:lineRule="auto"/>
              <w:ind w:left="-43" w:right="-43"/>
              <w:contextualSpacing/>
              <w:jc w:val="center"/>
              <w:rPr>
                <w:rFonts w:ascii="Book Antiqua" w:hAnsi="Book Antiqua"/>
                <w:i/>
                <w:sz w:val="24"/>
                <w:szCs w:val="24"/>
              </w:rPr>
            </w:pPr>
            <w:r w:rsidRPr="00B736B3">
              <w:rPr>
                <w:rFonts w:ascii="Book Antiqua" w:hAnsi="Book Antiqua"/>
                <w:b/>
                <w:i/>
                <w:sz w:val="24"/>
                <w:szCs w:val="24"/>
              </w:rPr>
              <w:t>IL-10</w:t>
            </w:r>
          </w:p>
        </w:tc>
        <w:tc>
          <w:tcPr>
            <w:tcW w:w="2062" w:type="dxa"/>
            <w:vMerge w:val="restart"/>
            <w:vAlign w:val="center"/>
          </w:tcPr>
          <w:p w:rsidR="006A5929" w:rsidRPr="00B736B3" w:rsidRDefault="006A5929" w:rsidP="00B736B3">
            <w:pPr>
              <w:spacing w:after="0" w:line="360" w:lineRule="auto"/>
              <w:ind w:right="-43"/>
              <w:contextualSpacing/>
              <w:jc w:val="center"/>
              <w:rPr>
                <w:rFonts w:ascii="Book Antiqua" w:hAnsi="Book Antiqua"/>
                <w:sz w:val="24"/>
                <w:szCs w:val="24"/>
              </w:rPr>
            </w:pPr>
            <w:r w:rsidRPr="00B736B3">
              <w:rPr>
                <w:rFonts w:ascii="Book Antiqua" w:hAnsi="Book Antiqua"/>
                <w:sz w:val="24"/>
                <w:szCs w:val="24"/>
              </w:rPr>
              <w:t>Anti-inflammatory</w:t>
            </w:r>
          </w:p>
        </w:tc>
        <w:tc>
          <w:tcPr>
            <w:tcW w:w="1440" w:type="dxa"/>
            <w:vMerge w:val="restart"/>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viral</w:t>
            </w:r>
          </w:p>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persistence</w:t>
            </w:r>
          </w:p>
        </w:tc>
        <w:tc>
          <w:tcPr>
            <w:tcW w:w="3870" w:type="dxa"/>
            <w:vAlign w:val="center"/>
          </w:tcPr>
          <w:p w:rsidR="006A5929" w:rsidRPr="00B736B3" w:rsidRDefault="006A5929" w:rsidP="00B736B3">
            <w:pPr>
              <w:spacing w:after="0" w:line="360" w:lineRule="auto"/>
              <w:ind w:left="-43" w:right="-43"/>
              <w:contextualSpacing/>
              <w:jc w:val="center"/>
              <w:rPr>
                <w:rFonts w:ascii="Book Antiqua" w:hAnsi="Book Antiqua"/>
                <w:bCs/>
                <w:sz w:val="24"/>
                <w:szCs w:val="24"/>
                <w:vertAlign w:val="superscript"/>
              </w:rPr>
            </w:pPr>
            <w:r w:rsidRPr="00B736B3">
              <w:rPr>
                <w:rFonts w:ascii="Book Antiqua" w:hAnsi="Book Antiqua"/>
                <w:sz w:val="24"/>
                <w:szCs w:val="24"/>
              </w:rPr>
              <w:t>-819C&gt;T/-592C&gt;A</w:t>
            </w:r>
            <w:r w:rsidRPr="00B736B3">
              <w:rPr>
                <w:rFonts w:ascii="Book Antiqua" w:hAnsi="Book Antiqua"/>
                <w:i/>
                <w:sz w:val="24"/>
                <w:szCs w:val="24"/>
              </w:rPr>
              <w:t xml:space="preserve"> </w:t>
            </w:r>
          </w:p>
        </w:tc>
        <w:tc>
          <w:tcPr>
            <w:tcW w:w="3600" w:type="dxa"/>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Risk</w:t>
            </w:r>
            <w:r w:rsidRPr="00B736B3">
              <w:rPr>
                <w:rFonts w:ascii="Book Antiqua" w:hAnsi="Book Antiqua"/>
                <w:sz w:val="24"/>
                <w:szCs w:val="24"/>
                <w:vertAlign w:val="superscript"/>
              </w:rPr>
              <w:t>[49]</w:t>
            </w:r>
            <w:r w:rsidRPr="00B736B3">
              <w:rPr>
                <w:rFonts w:ascii="Book Antiqua" w:hAnsi="Book Antiqua"/>
                <w:sz w:val="24"/>
                <w:szCs w:val="24"/>
              </w:rPr>
              <w:t>; NS</w:t>
            </w:r>
            <w:r w:rsidRPr="00B736B3">
              <w:rPr>
                <w:rFonts w:ascii="Book Antiqua" w:hAnsi="Book Antiqua"/>
                <w:sz w:val="24"/>
                <w:szCs w:val="24"/>
                <w:vertAlign w:val="superscript"/>
              </w:rPr>
              <w:t>[50]</w:t>
            </w:r>
          </w:p>
        </w:tc>
      </w:tr>
      <w:tr w:rsidR="006A5929" w:rsidRPr="00B736B3" w:rsidTr="00B736B3">
        <w:trPr>
          <w:trHeight w:val="457"/>
        </w:trPr>
        <w:tc>
          <w:tcPr>
            <w:tcW w:w="1178" w:type="dxa"/>
            <w:vMerge/>
            <w:vAlign w:val="center"/>
          </w:tcPr>
          <w:p w:rsidR="006A5929" w:rsidRPr="00B736B3" w:rsidRDefault="006A5929" w:rsidP="00B736B3">
            <w:pPr>
              <w:spacing w:after="0" w:line="360" w:lineRule="auto"/>
              <w:ind w:left="-43" w:right="-43"/>
              <w:contextualSpacing/>
              <w:jc w:val="center"/>
              <w:rPr>
                <w:rFonts w:ascii="Book Antiqua" w:hAnsi="Book Antiqua"/>
                <w:b/>
                <w:i/>
                <w:sz w:val="24"/>
                <w:szCs w:val="24"/>
              </w:rPr>
            </w:pPr>
          </w:p>
        </w:tc>
        <w:tc>
          <w:tcPr>
            <w:tcW w:w="2062" w:type="dxa"/>
            <w:vMerge/>
            <w:vAlign w:val="center"/>
          </w:tcPr>
          <w:p w:rsidR="006A5929" w:rsidRPr="00B736B3" w:rsidRDefault="006A5929" w:rsidP="00B736B3">
            <w:pPr>
              <w:spacing w:after="0" w:line="360" w:lineRule="auto"/>
              <w:ind w:right="-43"/>
              <w:contextualSpacing/>
              <w:jc w:val="center"/>
              <w:rPr>
                <w:rFonts w:ascii="Book Antiqua" w:hAnsi="Book Antiqua"/>
                <w:sz w:val="24"/>
                <w:szCs w:val="24"/>
              </w:rPr>
            </w:pPr>
          </w:p>
        </w:tc>
        <w:tc>
          <w:tcPr>
            <w:tcW w:w="1440" w:type="dxa"/>
            <w:vMerge/>
          </w:tcPr>
          <w:p w:rsidR="006A5929" w:rsidRPr="00B736B3" w:rsidRDefault="006A5929" w:rsidP="00B736B3">
            <w:pPr>
              <w:spacing w:after="0" w:line="360" w:lineRule="auto"/>
              <w:ind w:left="-43" w:right="-43"/>
              <w:jc w:val="center"/>
              <w:rPr>
                <w:rFonts w:ascii="Book Antiqua" w:hAnsi="Book Antiqua"/>
                <w:sz w:val="24"/>
                <w:szCs w:val="24"/>
              </w:rPr>
            </w:pPr>
          </w:p>
        </w:tc>
        <w:tc>
          <w:tcPr>
            <w:tcW w:w="3870" w:type="dxa"/>
            <w:vAlign w:val="center"/>
          </w:tcPr>
          <w:p w:rsidR="006A5929" w:rsidRPr="00B736B3" w:rsidRDefault="006A5929" w:rsidP="00B736B3">
            <w:pPr>
              <w:spacing w:after="0" w:line="360" w:lineRule="auto"/>
              <w:ind w:left="-43" w:right="-43"/>
              <w:contextualSpacing/>
              <w:jc w:val="center"/>
              <w:rPr>
                <w:rFonts w:ascii="Book Antiqua" w:hAnsi="Book Antiqua"/>
                <w:i/>
                <w:sz w:val="24"/>
                <w:szCs w:val="24"/>
              </w:rPr>
            </w:pPr>
            <w:r w:rsidRPr="00B736B3">
              <w:rPr>
                <w:rFonts w:ascii="Book Antiqua" w:hAnsi="Book Antiqua"/>
                <w:i/>
                <w:sz w:val="24"/>
                <w:szCs w:val="24"/>
              </w:rPr>
              <w:t>IL-10</w:t>
            </w:r>
          </w:p>
          <w:p w:rsidR="006A5929" w:rsidRPr="00B736B3" w:rsidRDefault="006A5929" w:rsidP="00B736B3">
            <w:pPr>
              <w:spacing w:after="0" w:line="360" w:lineRule="auto"/>
              <w:ind w:left="-43" w:right="-43"/>
              <w:contextualSpacing/>
              <w:jc w:val="center"/>
              <w:rPr>
                <w:rFonts w:ascii="Book Antiqua" w:hAnsi="Book Antiqua"/>
                <w:i/>
                <w:sz w:val="24"/>
                <w:szCs w:val="24"/>
              </w:rPr>
            </w:pPr>
            <w:r w:rsidRPr="00B736B3">
              <w:rPr>
                <w:rFonts w:ascii="Book Antiqua" w:hAnsi="Book Antiqua"/>
                <w:sz w:val="24"/>
                <w:szCs w:val="24"/>
              </w:rPr>
              <w:t>haplotypes</w:t>
            </w:r>
          </w:p>
        </w:tc>
        <w:tc>
          <w:tcPr>
            <w:tcW w:w="3600" w:type="dxa"/>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NS</w:t>
            </w:r>
            <w:r w:rsidRPr="00B736B3">
              <w:rPr>
                <w:rFonts w:ascii="Book Antiqua" w:hAnsi="Book Antiqua"/>
                <w:sz w:val="24"/>
                <w:szCs w:val="24"/>
                <w:vertAlign w:val="superscript"/>
              </w:rPr>
              <w:t>[49,51]</w:t>
            </w:r>
          </w:p>
        </w:tc>
      </w:tr>
      <w:tr w:rsidR="006A5929" w:rsidRPr="00B736B3" w:rsidTr="00B736B3">
        <w:trPr>
          <w:trHeight w:val="457"/>
        </w:trPr>
        <w:tc>
          <w:tcPr>
            <w:tcW w:w="1178" w:type="dxa"/>
            <w:vAlign w:val="center"/>
          </w:tcPr>
          <w:p w:rsidR="006A5929" w:rsidRPr="00B736B3" w:rsidRDefault="006A5929" w:rsidP="00B736B3">
            <w:pPr>
              <w:spacing w:after="0" w:line="360" w:lineRule="auto"/>
              <w:ind w:left="-43" w:right="-43"/>
              <w:contextualSpacing/>
              <w:jc w:val="center"/>
              <w:rPr>
                <w:rFonts w:ascii="Book Antiqua" w:hAnsi="Book Antiqua"/>
                <w:b/>
                <w:i/>
                <w:sz w:val="24"/>
                <w:szCs w:val="24"/>
              </w:rPr>
            </w:pPr>
            <w:r w:rsidRPr="00B736B3">
              <w:rPr>
                <w:rFonts w:ascii="Book Antiqua" w:hAnsi="Book Antiqua"/>
                <w:b/>
                <w:i/>
                <w:sz w:val="24"/>
                <w:szCs w:val="24"/>
              </w:rPr>
              <w:t>IL-12B</w:t>
            </w:r>
          </w:p>
        </w:tc>
        <w:tc>
          <w:tcPr>
            <w:tcW w:w="2062" w:type="dxa"/>
            <w:vAlign w:val="center"/>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Proinflammatory</w:t>
            </w:r>
          </w:p>
        </w:tc>
        <w:tc>
          <w:tcPr>
            <w:tcW w:w="1440" w:type="dxa"/>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viral  clearance</w:t>
            </w:r>
          </w:p>
        </w:tc>
        <w:tc>
          <w:tcPr>
            <w:tcW w:w="3870" w:type="dxa"/>
            <w:vAlign w:val="center"/>
          </w:tcPr>
          <w:p w:rsidR="006A5929" w:rsidRPr="00B736B3" w:rsidRDefault="006A5929" w:rsidP="00B736B3">
            <w:pPr>
              <w:spacing w:after="0" w:line="360" w:lineRule="auto"/>
              <w:ind w:left="-43" w:right="-43"/>
              <w:contextualSpacing/>
              <w:jc w:val="center"/>
              <w:rPr>
                <w:rFonts w:ascii="Book Antiqua" w:hAnsi="Book Antiqua"/>
                <w:bCs/>
                <w:sz w:val="24"/>
                <w:szCs w:val="24"/>
                <w:vertAlign w:val="superscript"/>
              </w:rPr>
            </w:pPr>
            <w:r w:rsidRPr="00B736B3">
              <w:rPr>
                <w:rFonts w:ascii="Book Antiqua" w:hAnsi="Book Antiqua"/>
                <w:sz w:val="24"/>
                <w:szCs w:val="24"/>
              </w:rPr>
              <w:t>+1188A&gt;C 3’UTR</w:t>
            </w:r>
          </w:p>
        </w:tc>
        <w:tc>
          <w:tcPr>
            <w:tcW w:w="3600" w:type="dxa"/>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NS</w:t>
            </w:r>
            <w:r w:rsidRPr="00B736B3">
              <w:rPr>
                <w:rFonts w:ascii="Book Antiqua" w:hAnsi="Book Antiqua"/>
                <w:sz w:val="24"/>
                <w:szCs w:val="24"/>
                <w:vertAlign w:val="superscript"/>
              </w:rPr>
              <w:t>[50,54,55]</w:t>
            </w:r>
          </w:p>
        </w:tc>
      </w:tr>
      <w:tr w:rsidR="006A5929" w:rsidRPr="00B736B3" w:rsidTr="00B736B3">
        <w:trPr>
          <w:trHeight w:val="457"/>
        </w:trPr>
        <w:tc>
          <w:tcPr>
            <w:tcW w:w="1178" w:type="dxa"/>
            <w:vAlign w:val="center"/>
          </w:tcPr>
          <w:p w:rsidR="006A5929" w:rsidRPr="00B736B3" w:rsidRDefault="006A5929" w:rsidP="00B736B3">
            <w:pPr>
              <w:spacing w:after="0" w:line="360" w:lineRule="auto"/>
              <w:ind w:left="-43" w:right="-43"/>
              <w:contextualSpacing/>
              <w:jc w:val="center"/>
              <w:rPr>
                <w:rFonts w:ascii="Book Antiqua" w:hAnsi="Book Antiqua"/>
                <w:b/>
                <w:i/>
                <w:sz w:val="24"/>
                <w:szCs w:val="24"/>
              </w:rPr>
            </w:pPr>
            <w:r w:rsidRPr="00B736B3">
              <w:rPr>
                <w:rFonts w:ascii="Book Antiqua" w:hAnsi="Book Antiqua"/>
                <w:b/>
                <w:i/>
                <w:sz w:val="24"/>
                <w:szCs w:val="24"/>
              </w:rPr>
              <w:t>TNF-</w:t>
            </w:r>
            <w:r w:rsidRPr="00B736B3">
              <w:rPr>
                <w:rFonts w:ascii="Book Antiqua" w:hAnsi="Book Antiqua"/>
                <w:b/>
                <w:i/>
                <w:color w:val="000000" w:themeColor="text1"/>
                <w:sz w:val="24"/>
                <w:szCs w:val="24"/>
              </w:rPr>
              <w:sym w:font="Symbol" w:char="F061"/>
            </w:r>
          </w:p>
        </w:tc>
        <w:tc>
          <w:tcPr>
            <w:tcW w:w="2062" w:type="dxa"/>
            <w:vAlign w:val="center"/>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Proinflammatory</w:t>
            </w:r>
          </w:p>
        </w:tc>
        <w:tc>
          <w:tcPr>
            <w:tcW w:w="1440" w:type="dxa"/>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viral  clearance</w:t>
            </w:r>
          </w:p>
        </w:tc>
        <w:tc>
          <w:tcPr>
            <w:tcW w:w="3870" w:type="dxa"/>
            <w:vAlign w:val="center"/>
          </w:tcPr>
          <w:p w:rsidR="006A5929" w:rsidRPr="00B736B3" w:rsidRDefault="006A5929" w:rsidP="00B736B3">
            <w:pPr>
              <w:spacing w:after="0" w:line="360" w:lineRule="auto"/>
              <w:ind w:left="-43" w:right="-43"/>
              <w:contextualSpacing/>
              <w:jc w:val="center"/>
              <w:rPr>
                <w:rFonts w:ascii="Book Antiqua" w:hAnsi="Book Antiqua"/>
                <w:bCs/>
                <w:sz w:val="24"/>
                <w:szCs w:val="24"/>
                <w:vertAlign w:val="superscript"/>
              </w:rPr>
            </w:pPr>
            <w:r w:rsidRPr="00B736B3">
              <w:rPr>
                <w:rFonts w:ascii="Book Antiqua" w:hAnsi="Book Antiqua"/>
                <w:sz w:val="24"/>
                <w:szCs w:val="24"/>
              </w:rPr>
              <w:t>-308G&gt;A</w:t>
            </w:r>
          </w:p>
        </w:tc>
        <w:tc>
          <w:tcPr>
            <w:tcW w:w="3600" w:type="dxa"/>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NS</w:t>
            </w:r>
            <w:r w:rsidRPr="00B736B3">
              <w:rPr>
                <w:rFonts w:ascii="Book Antiqua" w:hAnsi="Book Antiqua"/>
                <w:sz w:val="24"/>
                <w:szCs w:val="24"/>
                <w:vertAlign w:val="superscript"/>
              </w:rPr>
              <w:t>[42,60]</w:t>
            </w:r>
            <w:r w:rsidRPr="00B736B3">
              <w:rPr>
                <w:rFonts w:ascii="Book Antiqua" w:hAnsi="Book Antiqua"/>
                <w:sz w:val="24"/>
                <w:szCs w:val="24"/>
              </w:rPr>
              <w:t>;</w:t>
            </w:r>
          </w:p>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Risk</w:t>
            </w:r>
            <w:r w:rsidRPr="00B736B3">
              <w:rPr>
                <w:rFonts w:ascii="Book Antiqua" w:hAnsi="Book Antiqua"/>
                <w:sz w:val="24"/>
                <w:szCs w:val="24"/>
                <w:vertAlign w:val="superscript"/>
              </w:rPr>
              <w:t>[59]</w:t>
            </w:r>
          </w:p>
        </w:tc>
      </w:tr>
      <w:tr w:rsidR="006A5929" w:rsidRPr="00B736B3" w:rsidTr="00B736B3">
        <w:trPr>
          <w:trHeight w:val="457"/>
        </w:trPr>
        <w:tc>
          <w:tcPr>
            <w:tcW w:w="1178" w:type="dxa"/>
            <w:vAlign w:val="center"/>
          </w:tcPr>
          <w:p w:rsidR="006A5929" w:rsidRPr="00B736B3" w:rsidRDefault="006A5929" w:rsidP="00B736B3">
            <w:pPr>
              <w:spacing w:after="0" w:line="360" w:lineRule="auto"/>
              <w:ind w:left="-43" w:right="-43"/>
              <w:contextualSpacing/>
              <w:jc w:val="center"/>
              <w:rPr>
                <w:rFonts w:ascii="Book Antiqua" w:hAnsi="Book Antiqua"/>
                <w:b/>
                <w:i/>
                <w:sz w:val="24"/>
                <w:szCs w:val="24"/>
              </w:rPr>
            </w:pPr>
            <w:r w:rsidRPr="00B736B3">
              <w:rPr>
                <w:rFonts w:ascii="Book Antiqua" w:hAnsi="Book Antiqua"/>
                <w:b/>
                <w:i/>
                <w:sz w:val="24"/>
                <w:szCs w:val="24"/>
              </w:rPr>
              <w:t>TGF-β1</w:t>
            </w:r>
          </w:p>
        </w:tc>
        <w:tc>
          <w:tcPr>
            <w:tcW w:w="2062" w:type="dxa"/>
            <w:vAlign w:val="center"/>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color w:val="000000"/>
                <w:sz w:val="24"/>
                <w:szCs w:val="24"/>
              </w:rPr>
              <w:t>Pro - as well as Anti -inﬂammatory</w:t>
            </w:r>
          </w:p>
        </w:tc>
        <w:tc>
          <w:tcPr>
            <w:tcW w:w="1440" w:type="dxa"/>
          </w:tcPr>
          <w:p w:rsidR="006A5929" w:rsidRPr="00B736B3" w:rsidRDefault="006A5929" w:rsidP="00B736B3">
            <w:pPr>
              <w:spacing w:after="0" w:line="360" w:lineRule="auto"/>
              <w:ind w:left="-43" w:right="-43"/>
              <w:jc w:val="center"/>
              <w:rPr>
                <w:rFonts w:ascii="Book Antiqua" w:hAnsi="Book Antiqua"/>
                <w:sz w:val="24"/>
                <w:szCs w:val="24"/>
              </w:rPr>
            </w:pPr>
          </w:p>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Both</w:t>
            </w:r>
          </w:p>
        </w:tc>
        <w:tc>
          <w:tcPr>
            <w:tcW w:w="3870" w:type="dxa"/>
            <w:vAlign w:val="center"/>
          </w:tcPr>
          <w:p w:rsidR="006A5929" w:rsidRPr="00B736B3" w:rsidRDefault="006A5929" w:rsidP="00B736B3">
            <w:pPr>
              <w:spacing w:after="0" w:line="360" w:lineRule="auto"/>
              <w:ind w:left="-43" w:right="-43"/>
              <w:contextualSpacing/>
              <w:jc w:val="center"/>
              <w:rPr>
                <w:rFonts w:ascii="Book Antiqua" w:hAnsi="Book Antiqua"/>
                <w:bCs/>
                <w:sz w:val="24"/>
                <w:szCs w:val="24"/>
                <w:vertAlign w:val="superscript"/>
              </w:rPr>
            </w:pPr>
            <w:r w:rsidRPr="00B736B3">
              <w:rPr>
                <w:rFonts w:ascii="Book Antiqua" w:hAnsi="Book Antiqua"/>
                <w:sz w:val="24"/>
                <w:szCs w:val="24"/>
              </w:rPr>
              <w:t>-509C&gt;T</w:t>
            </w:r>
          </w:p>
        </w:tc>
        <w:tc>
          <w:tcPr>
            <w:tcW w:w="3600" w:type="dxa"/>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Risk</w:t>
            </w:r>
            <w:r w:rsidRPr="00B736B3">
              <w:rPr>
                <w:rFonts w:ascii="Book Antiqua" w:hAnsi="Book Antiqua"/>
                <w:sz w:val="24"/>
                <w:szCs w:val="24"/>
                <w:vertAlign w:val="superscript"/>
              </w:rPr>
              <w:t>[54]</w:t>
            </w:r>
            <w:r w:rsidRPr="00B736B3">
              <w:rPr>
                <w:rFonts w:ascii="Book Antiqua" w:hAnsi="Book Antiqua"/>
                <w:sz w:val="24"/>
                <w:szCs w:val="24"/>
              </w:rPr>
              <w:t>;</w:t>
            </w:r>
          </w:p>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Protection</w:t>
            </w:r>
            <w:r w:rsidRPr="00B736B3">
              <w:rPr>
                <w:rFonts w:ascii="Book Antiqua" w:hAnsi="Book Antiqua"/>
                <w:sz w:val="24"/>
                <w:szCs w:val="24"/>
                <w:vertAlign w:val="superscript"/>
              </w:rPr>
              <w:t>[54,70,71]</w:t>
            </w:r>
          </w:p>
        </w:tc>
      </w:tr>
      <w:tr w:rsidR="006A5929" w:rsidRPr="00B736B3" w:rsidTr="00B736B3">
        <w:trPr>
          <w:trHeight w:val="457"/>
        </w:trPr>
        <w:tc>
          <w:tcPr>
            <w:tcW w:w="1178" w:type="dxa"/>
            <w:vAlign w:val="center"/>
          </w:tcPr>
          <w:p w:rsidR="006A5929" w:rsidRPr="00B736B3" w:rsidRDefault="006A5929" w:rsidP="00B736B3">
            <w:pPr>
              <w:spacing w:after="0" w:line="360" w:lineRule="auto"/>
              <w:ind w:left="-43" w:right="-43"/>
              <w:contextualSpacing/>
              <w:jc w:val="center"/>
              <w:rPr>
                <w:rFonts w:ascii="Book Antiqua" w:hAnsi="Book Antiqua"/>
                <w:b/>
                <w:i/>
                <w:sz w:val="24"/>
                <w:szCs w:val="24"/>
              </w:rPr>
            </w:pPr>
            <w:r w:rsidRPr="00B736B3">
              <w:rPr>
                <w:rFonts w:ascii="Book Antiqua" w:hAnsi="Book Antiqua"/>
                <w:b/>
                <w:i/>
                <w:sz w:val="24"/>
                <w:szCs w:val="24"/>
              </w:rPr>
              <w:t>IL-2</w:t>
            </w:r>
          </w:p>
        </w:tc>
        <w:tc>
          <w:tcPr>
            <w:tcW w:w="2062" w:type="dxa"/>
            <w:vAlign w:val="center"/>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Proinflammatory</w:t>
            </w:r>
          </w:p>
        </w:tc>
        <w:tc>
          <w:tcPr>
            <w:tcW w:w="1440" w:type="dxa"/>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viral  clearance</w:t>
            </w:r>
          </w:p>
        </w:tc>
        <w:tc>
          <w:tcPr>
            <w:tcW w:w="3870" w:type="dxa"/>
            <w:vAlign w:val="center"/>
          </w:tcPr>
          <w:p w:rsidR="006A5929" w:rsidRPr="00B736B3" w:rsidRDefault="006A5929" w:rsidP="00B736B3">
            <w:pPr>
              <w:spacing w:after="0" w:line="360" w:lineRule="auto"/>
              <w:ind w:left="-43" w:right="-43"/>
              <w:contextualSpacing/>
              <w:jc w:val="center"/>
              <w:rPr>
                <w:rFonts w:ascii="Book Antiqua" w:hAnsi="Book Antiqua"/>
                <w:bCs/>
                <w:sz w:val="24"/>
                <w:szCs w:val="24"/>
                <w:vertAlign w:val="superscript"/>
              </w:rPr>
            </w:pPr>
            <w:r w:rsidRPr="00B736B3">
              <w:rPr>
                <w:rFonts w:ascii="Book Antiqua" w:hAnsi="Book Antiqua"/>
                <w:sz w:val="24"/>
                <w:szCs w:val="24"/>
              </w:rPr>
              <w:t>-330T&gt;G</w:t>
            </w:r>
          </w:p>
        </w:tc>
        <w:tc>
          <w:tcPr>
            <w:tcW w:w="3600" w:type="dxa"/>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NS</w:t>
            </w:r>
            <w:r w:rsidRPr="00B736B3">
              <w:rPr>
                <w:rFonts w:ascii="Book Antiqua" w:hAnsi="Book Antiqua"/>
                <w:sz w:val="24"/>
                <w:szCs w:val="24"/>
                <w:vertAlign w:val="superscript"/>
              </w:rPr>
              <w:t>[50,54,77]</w:t>
            </w:r>
            <w:r w:rsidRPr="00B736B3">
              <w:rPr>
                <w:rFonts w:ascii="Book Antiqua" w:hAnsi="Book Antiqua"/>
                <w:sz w:val="24"/>
                <w:szCs w:val="24"/>
              </w:rPr>
              <w:t>;</w:t>
            </w:r>
          </w:p>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Risk</w:t>
            </w:r>
            <w:r w:rsidRPr="00B736B3">
              <w:rPr>
                <w:rFonts w:ascii="Book Antiqua" w:hAnsi="Book Antiqua"/>
                <w:sz w:val="24"/>
                <w:szCs w:val="24"/>
                <w:vertAlign w:val="superscript"/>
              </w:rPr>
              <w:t>[78]</w:t>
            </w:r>
          </w:p>
        </w:tc>
      </w:tr>
      <w:tr w:rsidR="006A5929" w:rsidRPr="00B736B3" w:rsidTr="00B736B3">
        <w:trPr>
          <w:trHeight w:val="457"/>
        </w:trPr>
        <w:tc>
          <w:tcPr>
            <w:tcW w:w="1178" w:type="dxa"/>
            <w:vAlign w:val="center"/>
          </w:tcPr>
          <w:p w:rsidR="006A5929" w:rsidRPr="00B736B3" w:rsidRDefault="006A5929" w:rsidP="00B736B3">
            <w:pPr>
              <w:spacing w:after="0" w:line="360" w:lineRule="auto"/>
              <w:ind w:left="-43" w:right="-43"/>
              <w:contextualSpacing/>
              <w:jc w:val="center"/>
              <w:rPr>
                <w:rFonts w:ascii="Book Antiqua" w:hAnsi="Book Antiqua"/>
                <w:b/>
                <w:i/>
                <w:sz w:val="24"/>
                <w:szCs w:val="24"/>
              </w:rPr>
            </w:pPr>
            <w:r w:rsidRPr="00B736B3">
              <w:rPr>
                <w:rFonts w:ascii="Book Antiqua" w:hAnsi="Book Antiqua"/>
                <w:b/>
                <w:i/>
                <w:sz w:val="24"/>
                <w:szCs w:val="24"/>
              </w:rPr>
              <w:t>IL-4</w:t>
            </w:r>
          </w:p>
        </w:tc>
        <w:tc>
          <w:tcPr>
            <w:tcW w:w="2062" w:type="dxa"/>
            <w:vAlign w:val="center"/>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Anti-inflammatory</w:t>
            </w:r>
          </w:p>
        </w:tc>
        <w:tc>
          <w:tcPr>
            <w:tcW w:w="1440" w:type="dxa"/>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viral</w:t>
            </w:r>
          </w:p>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persistence</w:t>
            </w:r>
          </w:p>
        </w:tc>
        <w:tc>
          <w:tcPr>
            <w:tcW w:w="3870" w:type="dxa"/>
            <w:vAlign w:val="center"/>
          </w:tcPr>
          <w:p w:rsidR="006A5929" w:rsidRPr="00B736B3" w:rsidRDefault="006A5929" w:rsidP="00B736B3">
            <w:pPr>
              <w:spacing w:after="0" w:line="360" w:lineRule="auto"/>
              <w:ind w:left="-43" w:right="-43"/>
              <w:contextualSpacing/>
              <w:jc w:val="center"/>
              <w:rPr>
                <w:rFonts w:ascii="Book Antiqua" w:hAnsi="Book Antiqua"/>
                <w:bCs/>
                <w:sz w:val="24"/>
                <w:szCs w:val="24"/>
                <w:vertAlign w:val="superscript"/>
              </w:rPr>
            </w:pPr>
            <w:r w:rsidRPr="00B736B3">
              <w:rPr>
                <w:rFonts w:ascii="Book Antiqua" w:hAnsi="Book Antiqua"/>
                <w:sz w:val="24"/>
                <w:szCs w:val="24"/>
              </w:rPr>
              <w:t>-590C&gt;T</w:t>
            </w:r>
          </w:p>
        </w:tc>
        <w:tc>
          <w:tcPr>
            <w:tcW w:w="3600" w:type="dxa"/>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Protection</w:t>
            </w:r>
            <w:r w:rsidRPr="00B736B3">
              <w:rPr>
                <w:rFonts w:ascii="Book Antiqua" w:hAnsi="Book Antiqua"/>
                <w:sz w:val="24"/>
                <w:szCs w:val="24"/>
                <w:vertAlign w:val="superscript"/>
              </w:rPr>
              <w:t>[54]</w:t>
            </w:r>
            <w:r w:rsidRPr="00B736B3">
              <w:rPr>
                <w:rFonts w:ascii="Book Antiqua" w:hAnsi="Book Antiqua"/>
                <w:sz w:val="24"/>
                <w:szCs w:val="24"/>
              </w:rPr>
              <w:t>;</w:t>
            </w:r>
          </w:p>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NS</w:t>
            </w:r>
            <w:r w:rsidRPr="00B736B3">
              <w:rPr>
                <w:rFonts w:ascii="Book Antiqua" w:hAnsi="Book Antiqua"/>
                <w:sz w:val="24"/>
                <w:szCs w:val="24"/>
                <w:vertAlign w:val="superscript"/>
              </w:rPr>
              <w:t>[50]</w:t>
            </w:r>
          </w:p>
        </w:tc>
      </w:tr>
    </w:tbl>
    <w:p w:rsidR="006A5929" w:rsidRPr="00B736B3" w:rsidRDefault="006A5929" w:rsidP="00B736B3">
      <w:pPr>
        <w:spacing w:after="0" w:line="360" w:lineRule="auto"/>
        <w:rPr>
          <w:rFonts w:ascii="Book Antiqua" w:hAnsi="Book Antiqua"/>
          <w:sz w:val="24"/>
          <w:szCs w:val="24"/>
          <w:lang w:eastAsia="zh-CN"/>
        </w:rPr>
      </w:pPr>
      <w:r w:rsidRPr="00B736B3">
        <w:rPr>
          <w:rFonts w:ascii="Book Antiqua" w:hAnsi="Book Antiqua"/>
          <w:sz w:val="24"/>
          <w:szCs w:val="24"/>
        </w:rPr>
        <w:t>NS</w:t>
      </w:r>
      <w:r w:rsidRPr="00B736B3">
        <w:rPr>
          <w:rFonts w:ascii="Book Antiqua" w:hAnsi="Book Antiqua"/>
          <w:sz w:val="24"/>
          <w:szCs w:val="24"/>
          <w:lang w:eastAsia="zh-CN"/>
        </w:rPr>
        <w:t>:</w:t>
      </w:r>
      <w:r w:rsidRPr="00B736B3">
        <w:rPr>
          <w:rFonts w:ascii="Book Antiqua" w:hAnsi="Book Antiqua"/>
          <w:sz w:val="24"/>
          <w:szCs w:val="24"/>
        </w:rPr>
        <w:t xml:space="preserve"> Non-significant</w:t>
      </w:r>
      <w:r w:rsidRPr="00B736B3">
        <w:rPr>
          <w:rFonts w:ascii="Book Antiqua" w:hAnsi="Book Antiqua"/>
          <w:sz w:val="24"/>
          <w:szCs w:val="24"/>
          <w:lang w:eastAsia="zh-CN"/>
        </w:rPr>
        <w:t xml:space="preserve">; </w:t>
      </w:r>
      <w:r w:rsidRPr="00B736B3">
        <w:rPr>
          <w:rFonts w:ascii="Book Antiqua" w:hAnsi="Book Antiqua"/>
          <w:sz w:val="24"/>
          <w:szCs w:val="24"/>
        </w:rPr>
        <w:t>TNF-</w:t>
      </w:r>
      <w:r w:rsidRPr="00B736B3">
        <w:rPr>
          <w:rFonts w:ascii="Book Antiqua" w:hAnsi="Book Antiqua"/>
          <w:sz w:val="24"/>
          <w:szCs w:val="24"/>
        </w:rPr>
        <w:sym w:font="Symbol" w:char="F061"/>
      </w:r>
      <w:r w:rsidRPr="00B736B3">
        <w:rPr>
          <w:rFonts w:ascii="Book Antiqua" w:hAnsi="Book Antiqua"/>
          <w:sz w:val="24"/>
          <w:szCs w:val="24"/>
          <w:lang w:eastAsia="zh-CN"/>
        </w:rPr>
        <w:t xml:space="preserve">: </w:t>
      </w:r>
      <w:r w:rsidRPr="00B736B3">
        <w:rPr>
          <w:rFonts w:ascii="Book Antiqua" w:hAnsi="Book Antiqua"/>
          <w:sz w:val="24"/>
          <w:szCs w:val="24"/>
        </w:rPr>
        <w:t>Tumor necrosis factor-α</w:t>
      </w:r>
      <w:r w:rsidRPr="00B736B3">
        <w:rPr>
          <w:rFonts w:ascii="Book Antiqua" w:hAnsi="Book Antiqua"/>
          <w:sz w:val="24"/>
          <w:szCs w:val="24"/>
          <w:lang w:eastAsia="zh-CN"/>
        </w:rPr>
        <w:t xml:space="preserve">; </w:t>
      </w:r>
      <w:r w:rsidRPr="00B736B3">
        <w:rPr>
          <w:rFonts w:ascii="Book Antiqua" w:hAnsi="Book Antiqua"/>
          <w:sz w:val="24"/>
          <w:szCs w:val="24"/>
        </w:rPr>
        <w:t>IL-1</w:t>
      </w:r>
      <w:r w:rsidRPr="00B736B3">
        <w:rPr>
          <w:rFonts w:ascii="Book Antiqua" w:hAnsi="Book Antiqua"/>
          <w:sz w:val="24"/>
          <w:szCs w:val="24"/>
          <w:lang w:eastAsia="zh-CN"/>
        </w:rPr>
        <w:t>:</w:t>
      </w:r>
      <w:r w:rsidRPr="00B736B3">
        <w:rPr>
          <w:rFonts w:ascii="Book Antiqua" w:hAnsi="Book Antiqua"/>
          <w:sz w:val="24"/>
          <w:szCs w:val="24"/>
        </w:rPr>
        <w:t xml:space="preserve"> Interleukin</w:t>
      </w:r>
      <w:r w:rsidRPr="00B736B3">
        <w:rPr>
          <w:rFonts w:ascii="Book Antiqua" w:hAnsi="Book Antiqua"/>
          <w:sz w:val="24"/>
          <w:szCs w:val="24"/>
          <w:lang w:eastAsia="zh-CN"/>
        </w:rPr>
        <w:t xml:space="preserve"> 1; </w:t>
      </w:r>
      <w:r w:rsidRPr="00B736B3">
        <w:rPr>
          <w:rFonts w:ascii="Book Antiqua" w:hAnsi="Book Antiqua"/>
          <w:sz w:val="24"/>
          <w:szCs w:val="24"/>
        </w:rPr>
        <w:t>TGF-β</w:t>
      </w:r>
      <w:r w:rsidRPr="00B736B3">
        <w:rPr>
          <w:rFonts w:ascii="Book Antiqua" w:hAnsi="Book Antiqua"/>
          <w:sz w:val="24"/>
          <w:szCs w:val="24"/>
          <w:lang w:eastAsia="zh-CN"/>
        </w:rPr>
        <w:t xml:space="preserve">: </w:t>
      </w:r>
      <w:r w:rsidRPr="00B736B3">
        <w:rPr>
          <w:rFonts w:ascii="Book Antiqua" w:hAnsi="Book Antiqua"/>
          <w:sz w:val="24"/>
          <w:szCs w:val="24"/>
        </w:rPr>
        <w:t>Transforming growth factor-β</w:t>
      </w:r>
      <w:r w:rsidRPr="00B736B3">
        <w:rPr>
          <w:rFonts w:ascii="Book Antiqua" w:hAnsi="Book Antiqua"/>
          <w:sz w:val="24"/>
          <w:szCs w:val="24"/>
          <w:lang w:eastAsia="zh-CN"/>
        </w:rPr>
        <w:t xml:space="preserve">; </w:t>
      </w:r>
      <w:r w:rsidRPr="00B736B3">
        <w:rPr>
          <w:rFonts w:ascii="Book Antiqua" w:hAnsi="Book Antiqua"/>
          <w:sz w:val="24"/>
          <w:szCs w:val="24"/>
        </w:rPr>
        <w:t>VNTR</w:t>
      </w:r>
      <w:r w:rsidRPr="00B736B3">
        <w:rPr>
          <w:rFonts w:ascii="Book Antiqua" w:hAnsi="Book Antiqua"/>
          <w:sz w:val="24"/>
          <w:szCs w:val="24"/>
          <w:lang w:eastAsia="zh-CN"/>
        </w:rPr>
        <w:t xml:space="preserve">: </w:t>
      </w:r>
      <w:r w:rsidRPr="00B736B3">
        <w:rPr>
          <w:rFonts w:ascii="Book Antiqua" w:hAnsi="Book Antiqua"/>
          <w:sz w:val="24"/>
          <w:szCs w:val="24"/>
        </w:rPr>
        <w:t>Variable number tandem repeat</w:t>
      </w:r>
      <w:r w:rsidRPr="00B736B3">
        <w:rPr>
          <w:rFonts w:ascii="Book Antiqua" w:hAnsi="Book Antiqua"/>
          <w:sz w:val="24"/>
          <w:szCs w:val="24"/>
          <w:lang w:eastAsia="zh-CN"/>
        </w:rPr>
        <w:t xml:space="preserve">. </w:t>
      </w:r>
    </w:p>
    <w:p w:rsidR="006A5929" w:rsidRPr="00B736B3" w:rsidRDefault="006A5929" w:rsidP="00B736B3">
      <w:pPr>
        <w:spacing w:after="0" w:line="360" w:lineRule="auto"/>
        <w:rPr>
          <w:rFonts w:ascii="Book Antiqua" w:hAnsi="Book Antiqua"/>
          <w:b/>
          <w:sz w:val="24"/>
          <w:szCs w:val="24"/>
          <w:lang w:eastAsia="zh-CN"/>
        </w:rPr>
      </w:pPr>
      <w:r w:rsidRPr="00B736B3">
        <w:rPr>
          <w:rFonts w:ascii="Book Antiqua" w:hAnsi="Book Antiqua"/>
          <w:b/>
          <w:sz w:val="24"/>
          <w:szCs w:val="24"/>
          <w:lang w:eastAsia="zh-CN"/>
        </w:rPr>
        <w:br w:type="page"/>
      </w:r>
    </w:p>
    <w:p w:rsidR="006A5929" w:rsidRPr="00B736B3" w:rsidRDefault="006A5929" w:rsidP="00B736B3">
      <w:pPr>
        <w:spacing w:after="0" w:line="360" w:lineRule="auto"/>
        <w:jc w:val="both"/>
        <w:rPr>
          <w:rFonts w:ascii="Book Antiqua" w:hAnsi="Book Antiqua"/>
          <w:b/>
          <w:sz w:val="24"/>
          <w:szCs w:val="24"/>
        </w:rPr>
      </w:pPr>
      <w:r w:rsidRPr="00B736B3">
        <w:rPr>
          <w:rFonts w:ascii="Book Antiqua" w:hAnsi="Book Antiqua"/>
          <w:b/>
          <w:sz w:val="24"/>
          <w:szCs w:val="24"/>
        </w:rPr>
        <w:t>Table 2 Association of various cytokine genotypes in progression of hepatitis B infection</w:t>
      </w:r>
    </w:p>
    <w:p w:rsidR="006A5929" w:rsidRPr="00B736B3" w:rsidRDefault="006A5929" w:rsidP="00B736B3">
      <w:pPr>
        <w:spacing w:after="0" w:line="360" w:lineRule="auto"/>
        <w:jc w:val="both"/>
        <w:rPr>
          <w:rFonts w:ascii="Book Antiqua" w:hAnsi="Book Antiqua"/>
          <w:sz w:val="24"/>
          <w:szCs w:val="24"/>
        </w:rPr>
      </w:pPr>
    </w:p>
    <w:tbl>
      <w:tblPr>
        <w:tblW w:w="8930" w:type="dxa"/>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107"/>
        <w:gridCol w:w="31"/>
        <w:gridCol w:w="1179"/>
        <w:gridCol w:w="21"/>
        <w:gridCol w:w="1146"/>
        <w:gridCol w:w="15"/>
        <w:gridCol w:w="1152"/>
        <w:gridCol w:w="26"/>
        <w:gridCol w:w="1379"/>
        <w:gridCol w:w="1265"/>
      </w:tblGrid>
      <w:tr w:rsidR="006A5929" w:rsidRPr="00B736B3" w:rsidTr="00B736B3">
        <w:trPr>
          <w:trHeight w:val="52"/>
          <w:jc w:val="center"/>
        </w:trPr>
        <w:tc>
          <w:tcPr>
            <w:tcW w:w="1609" w:type="dxa"/>
            <w:vMerge w:val="restart"/>
          </w:tcPr>
          <w:p w:rsidR="006A5929" w:rsidRPr="00B736B3" w:rsidRDefault="006A5929" w:rsidP="00B736B3">
            <w:pPr>
              <w:tabs>
                <w:tab w:val="left" w:pos="1725"/>
              </w:tabs>
              <w:spacing w:after="0" w:line="360" w:lineRule="auto"/>
              <w:ind w:left="-43" w:right="-43"/>
              <w:jc w:val="center"/>
              <w:rPr>
                <w:rFonts w:ascii="Book Antiqua" w:hAnsi="Book Antiqua"/>
                <w:b/>
                <w:sz w:val="24"/>
                <w:szCs w:val="24"/>
              </w:rPr>
            </w:pPr>
          </w:p>
          <w:p w:rsidR="006A5929" w:rsidRPr="00B736B3" w:rsidRDefault="006A5929" w:rsidP="00B736B3">
            <w:pPr>
              <w:tabs>
                <w:tab w:val="left" w:pos="1725"/>
              </w:tabs>
              <w:spacing w:after="0" w:line="360" w:lineRule="auto"/>
              <w:ind w:left="-43" w:right="-43"/>
              <w:jc w:val="center"/>
              <w:rPr>
                <w:rFonts w:ascii="Book Antiqua" w:hAnsi="Book Antiqua"/>
                <w:b/>
                <w:sz w:val="24"/>
                <w:szCs w:val="24"/>
              </w:rPr>
            </w:pPr>
            <w:r w:rsidRPr="00B736B3">
              <w:rPr>
                <w:rFonts w:ascii="Book Antiqua" w:hAnsi="Book Antiqua"/>
                <w:b/>
                <w:sz w:val="24"/>
                <w:szCs w:val="24"/>
              </w:rPr>
              <w:t>Cytokine genes</w:t>
            </w:r>
          </w:p>
        </w:tc>
        <w:tc>
          <w:tcPr>
            <w:tcW w:w="6056" w:type="dxa"/>
            <w:gridSpan w:val="9"/>
            <w:vAlign w:val="center"/>
          </w:tcPr>
          <w:p w:rsidR="006A5929" w:rsidRPr="00B736B3" w:rsidRDefault="006A5929" w:rsidP="00B736B3">
            <w:pPr>
              <w:spacing w:after="0" w:line="360" w:lineRule="auto"/>
              <w:ind w:left="-43" w:right="-43"/>
              <w:contextualSpacing/>
              <w:jc w:val="center"/>
              <w:rPr>
                <w:rFonts w:ascii="Book Antiqua" w:hAnsi="Book Antiqua"/>
                <w:b/>
                <w:sz w:val="24"/>
                <w:szCs w:val="24"/>
              </w:rPr>
            </w:pPr>
            <w:r w:rsidRPr="00B736B3">
              <w:rPr>
                <w:rFonts w:ascii="Book Antiqua" w:hAnsi="Book Antiqua"/>
                <w:b/>
                <w:sz w:val="24"/>
                <w:szCs w:val="24"/>
              </w:rPr>
              <w:t>OR (95</w:t>
            </w:r>
            <w:r w:rsidRPr="00B736B3">
              <w:rPr>
                <w:rFonts w:ascii="Book Antiqua" w:hAnsi="Book Antiqua"/>
                <w:b/>
                <w:i/>
                <w:sz w:val="24"/>
                <w:szCs w:val="24"/>
              </w:rPr>
              <w:t>%</w:t>
            </w:r>
            <w:r w:rsidRPr="00B736B3">
              <w:rPr>
                <w:rFonts w:ascii="Book Antiqua" w:hAnsi="Book Antiqua"/>
                <w:b/>
                <w:sz w:val="24"/>
                <w:szCs w:val="24"/>
              </w:rPr>
              <w:t>CI)</w:t>
            </w:r>
          </w:p>
        </w:tc>
        <w:tc>
          <w:tcPr>
            <w:tcW w:w="1265" w:type="dxa"/>
          </w:tcPr>
          <w:p w:rsidR="006A5929" w:rsidRPr="00B736B3" w:rsidRDefault="006A5929" w:rsidP="00B736B3">
            <w:pPr>
              <w:spacing w:after="0" w:line="360" w:lineRule="auto"/>
              <w:ind w:left="-43" w:right="-43"/>
              <w:contextualSpacing/>
              <w:jc w:val="center"/>
              <w:rPr>
                <w:rFonts w:ascii="Book Antiqua" w:hAnsi="Book Antiqua"/>
                <w:b/>
                <w:sz w:val="24"/>
                <w:szCs w:val="24"/>
              </w:rPr>
            </w:pPr>
          </w:p>
        </w:tc>
      </w:tr>
      <w:tr w:rsidR="006A5929" w:rsidRPr="00B736B3" w:rsidTr="00B736B3">
        <w:trPr>
          <w:trHeight w:val="692"/>
          <w:jc w:val="center"/>
        </w:trPr>
        <w:tc>
          <w:tcPr>
            <w:tcW w:w="1609" w:type="dxa"/>
            <w:vMerge/>
          </w:tcPr>
          <w:p w:rsidR="006A5929" w:rsidRPr="00B736B3" w:rsidRDefault="006A5929" w:rsidP="00B736B3">
            <w:pPr>
              <w:tabs>
                <w:tab w:val="left" w:pos="1725"/>
              </w:tabs>
              <w:spacing w:after="0" w:line="360" w:lineRule="auto"/>
              <w:ind w:left="-43" w:right="-43"/>
              <w:jc w:val="center"/>
              <w:rPr>
                <w:rFonts w:ascii="Book Antiqua" w:hAnsi="Book Antiqua"/>
                <w:b/>
                <w:sz w:val="24"/>
                <w:szCs w:val="24"/>
              </w:rPr>
            </w:pPr>
          </w:p>
        </w:tc>
        <w:tc>
          <w:tcPr>
            <w:tcW w:w="1138" w:type="dxa"/>
            <w:gridSpan w:val="2"/>
            <w:vAlign w:val="center"/>
          </w:tcPr>
          <w:p w:rsidR="006A5929" w:rsidRPr="00B736B3" w:rsidRDefault="006A5929" w:rsidP="00B736B3">
            <w:pPr>
              <w:tabs>
                <w:tab w:val="left" w:pos="1725"/>
              </w:tabs>
              <w:spacing w:after="0" w:line="360" w:lineRule="auto"/>
              <w:ind w:left="-43" w:right="-43"/>
              <w:jc w:val="center"/>
              <w:rPr>
                <w:rFonts w:ascii="Book Antiqua" w:hAnsi="Book Antiqua"/>
                <w:b/>
                <w:sz w:val="24"/>
                <w:szCs w:val="24"/>
              </w:rPr>
            </w:pPr>
            <w:r w:rsidRPr="00B736B3">
              <w:rPr>
                <w:rFonts w:ascii="Book Antiqua" w:hAnsi="Book Antiqua"/>
                <w:b/>
                <w:sz w:val="24"/>
                <w:szCs w:val="24"/>
              </w:rPr>
              <w:t>Control</w:t>
            </w:r>
          </w:p>
          <w:p w:rsidR="006A5929" w:rsidRPr="00B736B3" w:rsidRDefault="006A5929" w:rsidP="00B736B3">
            <w:pPr>
              <w:tabs>
                <w:tab w:val="left" w:pos="1725"/>
              </w:tabs>
              <w:spacing w:after="0" w:line="360" w:lineRule="auto"/>
              <w:ind w:left="-43" w:right="-43"/>
              <w:jc w:val="center"/>
              <w:rPr>
                <w:rFonts w:ascii="Book Antiqua" w:hAnsi="Book Antiqua"/>
                <w:b/>
                <w:sz w:val="24"/>
                <w:szCs w:val="24"/>
              </w:rPr>
            </w:pPr>
          </w:p>
        </w:tc>
        <w:tc>
          <w:tcPr>
            <w:tcW w:w="1179" w:type="dxa"/>
            <w:vAlign w:val="center"/>
          </w:tcPr>
          <w:p w:rsidR="006A5929" w:rsidRPr="00B736B3" w:rsidRDefault="006A5929" w:rsidP="00B736B3">
            <w:pPr>
              <w:tabs>
                <w:tab w:val="left" w:pos="1725"/>
              </w:tabs>
              <w:spacing w:after="0" w:line="360" w:lineRule="auto"/>
              <w:ind w:left="-43" w:right="-43"/>
              <w:jc w:val="center"/>
              <w:rPr>
                <w:rFonts w:ascii="Book Antiqua" w:hAnsi="Book Antiqua"/>
                <w:b/>
                <w:sz w:val="24"/>
                <w:szCs w:val="24"/>
              </w:rPr>
            </w:pPr>
            <w:r w:rsidRPr="00B736B3">
              <w:rPr>
                <w:rFonts w:ascii="Book Antiqua" w:hAnsi="Book Antiqua"/>
                <w:b/>
                <w:sz w:val="24"/>
                <w:szCs w:val="24"/>
              </w:rPr>
              <w:t xml:space="preserve">Inactive </w:t>
            </w:r>
            <w:r w:rsidRPr="00B736B3">
              <w:rPr>
                <w:rFonts w:ascii="Book Antiqua" w:hAnsi="Book Antiqua"/>
                <w:b/>
                <w:sz w:val="24"/>
                <w:szCs w:val="24"/>
              </w:rPr>
              <w:br/>
              <w:t>HBV-carrier</w:t>
            </w:r>
            <w:r w:rsidRPr="00B736B3">
              <w:rPr>
                <w:rFonts w:ascii="Book Antiqua" w:hAnsi="Book Antiqua"/>
                <w:b/>
                <w:sz w:val="24"/>
                <w:szCs w:val="24"/>
              </w:rPr>
              <w:br/>
            </w:r>
          </w:p>
        </w:tc>
        <w:tc>
          <w:tcPr>
            <w:tcW w:w="1182" w:type="dxa"/>
            <w:gridSpan w:val="3"/>
            <w:vAlign w:val="center"/>
          </w:tcPr>
          <w:p w:rsidR="006A5929" w:rsidRPr="00B736B3" w:rsidRDefault="006A5929" w:rsidP="00B736B3">
            <w:pPr>
              <w:tabs>
                <w:tab w:val="left" w:pos="1725"/>
              </w:tabs>
              <w:spacing w:after="0" w:line="360" w:lineRule="auto"/>
              <w:ind w:left="-43" w:right="-43"/>
              <w:jc w:val="center"/>
              <w:rPr>
                <w:rFonts w:ascii="Book Antiqua" w:hAnsi="Book Antiqua"/>
                <w:b/>
                <w:sz w:val="24"/>
                <w:szCs w:val="24"/>
              </w:rPr>
            </w:pPr>
            <w:r w:rsidRPr="00B736B3">
              <w:rPr>
                <w:rFonts w:ascii="Book Antiqua" w:hAnsi="Book Antiqua"/>
                <w:b/>
                <w:sz w:val="24"/>
                <w:szCs w:val="24"/>
              </w:rPr>
              <w:t xml:space="preserve">Chronic-active </w:t>
            </w:r>
            <w:r w:rsidRPr="00B736B3">
              <w:rPr>
                <w:rFonts w:ascii="Book Antiqua" w:hAnsi="Book Antiqua"/>
                <w:b/>
                <w:sz w:val="24"/>
                <w:szCs w:val="24"/>
              </w:rPr>
              <w:br/>
              <w:t>HBV</w:t>
            </w:r>
            <w:r w:rsidRPr="00B736B3">
              <w:rPr>
                <w:rFonts w:ascii="Book Antiqua" w:hAnsi="Book Antiqua"/>
                <w:b/>
                <w:sz w:val="24"/>
                <w:szCs w:val="24"/>
              </w:rPr>
              <w:br/>
            </w:r>
          </w:p>
        </w:tc>
        <w:tc>
          <w:tcPr>
            <w:tcW w:w="1152" w:type="dxa"/>
            <w:vAlign w:val="center"/>
          </w:tcPr>
          <w:p w:rsidR="006A5929" w:rsidRPr="00B736B3" w:rsidRDefault="006A5929" w:rsidP="00B736B3">
            <w:pPr>
              <w:tabs>
                <w:tab w:val="left" w:pos="1725"/>
              </w:tabs>
              <w:spacing w:after="0" w:line="360" w:lineRule="auto"/>
              <w:ind w:left="-43" w:right="-43"/>
              <w:jc w:val="center"/>
              <w:rPr>
                <w:rFonts w:ascii="Book Antiqua" w:hAnsi="Book Antiqua"/>
                <w:b/>
                <w:sz w:val="24"/>
                <w:szCs w:val="24"/>
              </w:rPr>
            </w:pPr>
            <w:r w:rsidRPr="00B736B3">
              <w:rPr>
                <w:rFonts w:ascii="Book Antiqua" w:hAnsi="Book Antiqua"/>
                <w:b/>
                <w:sz w:val="24"/>
                <w:szCs w:val="24"/>
              </w:rPr>
              <w:t>HBV-cirrhotic</w:t>
            </w:r>
            <w:r w:rsidRPr="00B736B3">
              <w:rPr>
                <w:rFonts w:ascii="Book Antiqua" w:hAnsi="Book Antiqua"/>
                <w:b/>
                <w:sz w:val="24"/>
                <w:szCs w:val="24"/>
              </w:rPr>
              <w:br/>
            </w:r>
          </w:p>
        </w:tc>
        <w:tc>
          <w:tcPr>
            <w:tcW w:w="1405" w:type="dxa"/>
            <w:gridSpan w:val="2"/>
            <w:vAlign w:val="center"/>
          </w:tcPr>
          <w:p w:rsidR="006A5929" w:rsidRPr="00B736B3" w:rsidRDefault="006A5929" w:rsidP="00B736B3">
            <w:pPr>
              <w:spacing w:after="0" w:line="360" w:lineRule="auto"/>
              <w:ind w:left="-43" w:right="-43"/>
              <w:contextualSpacing/>
              <w:jc w:val="center"/>
              <w:rPr>
                <w:rFonts w:ascii="Book Antiqua" w:hAnsi="Book Antiqua"/>
                <w:b/>
                <w:sz w:val="24"/>
                <w:szCs w:val="24"/>
              </w:rPr>
            </w:pPr>
            <w:r w:rsidRPr="00B736B3">
              <w:rPr>
                <w:rFonts w:ascii="Book Antiqua" w:hAnsi="Book Antiqua"/>
                <w:b/>
                <w:sz w:val="24"/>
                <w:szCs w:val="24"/>
              </w:rPr>
              <w:t>HBV–HCC</w:t>
            </w:r>
            <w:r w:rsidRPr="00B736B3">
              <w:rPr>
                <w:rFonts w:ascii="Book Antiqua" w:hAnsi="Book Antiqua"/>
                <w:b/>
                <w:sz w:val="24"/>
                <w:szCs w:val="24"/>
              </w:rPr>
              <w:br/>
            </w:r>
          </w:p>
        </w:tc>
        <w:tc>
          <w:tcPr>
            <w:tcW w:w="1265" w:type="dxa"/>
          </w:tcPr>
          <w:p w:rsidR="006A5929" w:rsidRPr="00B736B3" w:rsidRDefault="006A5929" w:rsidP="00B736B3">
            <w:pPr>
              <w:spacing w:after="0" w:line="360" w:lineRule="auto"/>
              <w:ind w:right="-43"/>
              <w:contextualSpacing/>
              <w:rPr>
                <w:rFonts w:ascii="Book Antiqua" w:hAnsi="Book Antiqua"/>
                <w:b/>
                <w:sz w:val="24"/>
                <w:szCs w:val="24"/>
              </w:rPr>
            </w:pPr>
          </w:p>
          <w:p w:rsidR="006A5929" w:rsidRPr="00B736B3" w:rsidRDefault="006A5929" w:rsidP="00B736B3">
            <w:pPr>
              <w:spacing w:after="0" w:line="360" w:lineRule="auto"/>
              <w:ind w:left="-43" w:right="-43"/>
              <w:contextualSpacing/>
              <w:jc w:val="center"/>
              <w:rPr>
                <w:rFonts w:ascii="Book Antiqua" w:hAnsi="Book Antiqua"/>
                <w:b/>
                <w:sz w:val="24"/>
                <w:szCs w:val="24"/>
                <w:lang w:eastAsia="zh-CN"/>
              </w:rPr>
            </w:pPr>
            <w:r w:rsidRPr="00B736B3">
              <w:rPr>
                <w:rFonts w:ascii="Book Antiqua" w:hAnsi="Book Antiqua"/>
                <w:b/>
                <w:sz w:val="24"/>
                <w:szCs w:val="24"/>
              </w:rPr>
              <w:t>Ref</w:t>
            </w:r>
            <w:r w:rsidRPr="00B736B3">
              <w:rPr>
                <w:rFonts w:ascii="Book Antiqua" w:hAnsi="Book Antiqua"/>
                <w:b/>
                <w:sz w:val="24"/>
                <w:szCs w:val="24"/>
                <w:lang w:eastAsia="zh-CN"/>
              </w:rPr>
              <w:t>.</w:t>
            </w:r>
          </w:p>
        </w:tc>
      </w:tr>
      <w:tr w:rsidR="006A5929" w:rsidRPr="00B736B3" w:rsidTr="00B736B3">
        <w:trPr>
          <w:trHeight w:val="702"/>
          <w:jc w:val="center"/>
        </w:trPr>
        <w:tc>
          <w:tcPr>
            <w:tcW w:w="1609" w:type="dxa"/>
            <w:vMerge w:val="restart"/>
          </w:tcPr>
          <w:p w:rsidR="006A5929" w:rsidRPr="00B736B3" w:rsidRDefault="006A5929" w:rsidP="00B736B3">
            <w:pPr>
              <w:spacing w:after="0" w:line="360" w:lineRule="auto"/>
              <w:ind w:left="-43" w:right="-43"/>
              <w:jc w:val="center"/>
              <w:rPr>
                <w:rFonts w:ascii="Book Antiqua" w:hAnsi="Book Antiqua"/>
                <w:b/>
                <w:i/>
                <w:sz w:val="24"/>
                <w:szCs w:val="24"/>
              </w:rPr>
            </w:pPr>
          </w:p>
          <w:p w:rsidR="006A5929" w:rsidRPr="00B736B3" w:rsidRDefault="006A5929" w:rsidP="00B736B3">
            <w:pPr>
              <w:spacing w:after="0" w:line="360" w:lineRule="auto"/>
              <w:ind w:left="-43" w:right="-43"/>
              <w:jc w:val="center"/>
              <w:rPr>
                <w:rFonts w:ascii="Book Antiqua" w:hAnsi="Book Antiqua"/>
                <w:b/>
                <w:i/>
                <w:sz w:val="24"/>
                <w:szCs w:val="24"/>
              </w:rPr>
            </w:pPr>
            <w:r w:rsidRPr="00B736B3">
              <w:rPr>
                <w:rFonts w:ascii="Book Antiqua" w:hAnsi="Book Antiqua"/>
                <w:b/>
                <w:i/>
                <w:sz w:val="24"/>
                <w:szCs w:val="24"/>
              </w:rPr>
              <w:t>IL-1RN</w:t>
            </w:r>
          </w:p>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
                <w:sz w:val="24"/>
                <w:szCs w:val="24"/>
              </w:rPr>
              <w:t>(VNTR)</w:t>
            </w:r>
          </w:p>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
                <w:sz w:val="24"/>
                <w:szCs w:val="24"/>
              </w:rPr>
              <w:t xml:space="preserve"> 1/2</w:t>
            </w:r>
          </w:p>
        </w:tc>
        <w:tc>
          <w:tcPr>
            <w:tcW w:w="1138" w:type="dxa"/>
            <w:gridSpan w:val="2"/>
            <w:vAlign w:val="center"/>
          </w:tcPr>
          <w:p w:rsidR="006A5929" w:rsidRPr="00B736B3" w:rsidRDefault="006A5929" w:rsidP="00B736B3">
            <w:pPr>
              <w:spacing w:after="0" w:line="360" w:lineRule="auto"/>
              <w:ind w:right="-43"/>
              <w:rPr>
                <w:rFonts w:ascii="Book Antiqua" w:hAnsi="Book Antiqua"/>
                <w:b/>
                <w:sz w:val="24"/>
                <w:szCs w:val="24"/>
              </w:rPr>
            </w:pPr>
            <w:r w:rsidRPr="00B736B3">
              <w:rPr>
                <w:rFonts w:ascii="Book Antiqua" w:hAnsi="Book Antiqua"/>
                <w:bCs/>
                <w:sz w:val="24"/>
                <w:szCs w:val="24"/>
              </w:rPr>
              <w:t xml:space="preserve">    1(REF)</w:t>
            </w:r>
          </w:p>
        </w:tc>
        <w:tc>
          <w:tcPr>
            <w:tcW w:w="1179" w:type="dxa"/>
            <w:vAlign w:val="center"/>
          </w:tcPr>
          <w:p w:rsidR="006A5929" w:rsidRPr="00B736B3" w:rsidRDefault="006A5929" w:rsidP="00B736B3">
            <w:pPr>
              <w:tabs>
                <w:tab w:val="left" w:pos="1725"/>
              </w:tabs>
              <w:spacing w:after="0" w:line="360" w:lineRule="auto"/>
              <w:ind w:left="-43" w:right="-43"/>
              <w:jc w:val="center"/>
              <w:rPr>
                <w:rFonts w:ascii="Book Antiqua" w:hAnsi="Book Antiqua"/>
                <w:b/>
                <w:sz w:val="24"/>
                <w:szCs w:val="24"/>
              </w:rPr>
            </w:pPr>
            <w:r w:rsidRPr="00B736B3">
              <w:rPr>
                <w:rFonts w:ascii="Book Antiqua" w:hAnsi="Book Antiqua"/>
                <w:bCs/>
                <w:sz w:val="24"/>
                <w:szCs w:val="24"/>
              </w:rPr>
              <w:t>0.45</w:t>
            </w:r>
            <w:r w:rsidRPr="00B736B3">
              <w:rPr>
                <w:rFonts w:ascii="Book Antiqua" w:hAnsi="Book Antiqua"/>
                <w:bCs/>
                <w:sz w:val="24"/>
                <w:szCs w:val="24"/>
                <w:vertAlign w:val="superscript"/>
                <w:lang w:eastAsia="zh-CN"/>
              </w:rPr>
              <w:t>a</w:t>
            </w:r>
            <w:r w:rsidRPr="00B736B3">
              <w:rPr>
                <w:rFonts w:ascii="Book Antiqua" w:hAnsi="Book Antiqua"/>
                <w:bCs/>
                <w:sz w:val="24"/>
                <w:szCs w:val="24"/>
              </w:rPr>
              <w:br/>
              <w:t>(0.2-1)</w:t>
            </w:r>
          </w:p>
        </w:tc>
        <w:tc>
          <w:tcPr>
            <w:tcW w:w="1182" w:type="dxa"/>
            <w:gridSpan w:val="3"/>
            <w:vAlign w:val="center"/>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bCs/>
                <w:sz w:val="24"/>
                <w:szCs w:val="24"/>
              </w:rPr>
              <w:t>2.70</w:t>
            </w:r>
            <w:r w:rsidRPr="00B736B3">
              <w:rPr>
                <w:rFonts w:ascii="Book Antiqua" w:hAnsi="Book Antiqua"/>
                <w:sz w:val="24"/>
                <w:szCs w:val="24"/>
                <w:vertAlign w:val="superscript"/>
              </w:rPr>
              <w:t>b</w:t>
            </w:r>
            <w:r w:rsidRPr="00B736B3">
              <w:rPr>
                <w:rFonts w:ascii="Book Antiqua" w:hAnsi="Book Antiqua"/>
                <w:bCs/>
                <w:sz w:val="24"/>
                <w:szCs w:val="24"/>
              </w:rPr>
              <w:br/>
              <w:t>(1.3-5.3)</w:t>
            </w:r>
          </w:p>
        </w:tc>
        <w:tc>
          <w:tcPr>
            <w:tcW w:w="1152" w:type="dxa"/>
            <w:vAlign w:val="center"/>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bCs/>
                <w:sz w:val="24"/>
                <w:szCs w:val="24"/>
              </w:rPr>
              <w:t>2</w:t>
            </w:r>
            <w:r w:rsidRPr="00B736B3">
              <w:rPr>
                <w:rFonts w:ascii="Book Antiqua" w:hAnsi="Book Antiqua"/>
                <w:bCs/>
                <w:sz w:val="24"/>
                <w:szCs w:val="24"/>
              </w:rPr>
              <w:br/>
              <w:t>(1-4)</w:t>
            </w:r>
          </w:p>
        </w:tc>
        <w:tc>
          <w:tcPr>
            <w:tcW w:w="1405" w:type="dxa"/>
            <w:gridSpan w:val="2"/>
            <w:vAlign w:val="center"/>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bCs/>
                <w:sz w:val="24"/>
                <w:szCs w:val="24"/>
              </w:rPr>
              <w:t>1.90</w:t>
            </w:r>
            <w:r w:rsidRPr="00B736B3">
              <w:rPr>
                <w:rFonts w:ascii="Book Antiqua" w:hAnsi="Book Antiqua"/>
                <w:bCs/>
                <w:sz w:val="24"/>
                <w:szCs w:val="24"/>
              </w:rPr>
              <w:br/>
              <w:t>(1-4)</w:t>
            </w:r>
          </w:p>
        </w:tc>
        <w:tc>
          <w:tcPr>
            <w:tcW w:w="1265" w:type="dxa"/>
            <w:vMerge w:val="restart"/>
          </w:tcPr>
          <w:p w:rsidR="006A5929" w:rsidRPr="00B736B3" w:rsidRDefault="006A5929" w:rsidP="00B736B3">
            <w:pPr>
              <w:spacing w:after="0" w:line="360" w:lineRule="auto"/>
              <w:ind w:left="-43" w:right="-43"/>
              <w:jc w:val="center"/>
              <w:rPr>
                <w:rFonts w:ascii="Book Antiqua" w:hAnsi="Book Antiqua"/>
                <w:sz w:val="24"/>
                <w:szCs w:val="24"/>
              </w:rPr>
            </w:pPr>
          </w:p>
          <w:p w:rsidR="006A5929" w:rsidRPr="00B736B3" w:rsidRDefault="006A5929" w:rsidP="00B736B3">
            <w:pPr>
              <w:spacing w:after="0" w:line="360" w:lineRule="auto"/>
              <w:ind w:left="-43" w:right="-43"/>
              <w:jc w:val="center"/>
              <w:rPr>
                <w:rFonts w:ascii="Book Antiqua" w:hAnsi="Book Antiqua"/>
                <w:sz w:val="24"/>
                <w:szCs w:val="24"/>
              </w:rPr>
            </w:pPr>
          </w:p>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sz w:val="24"/>
                <w:szCs w:val="24"/>
              </w:rPr>
              <w:t>[28]</w:t>
            </w:r>
          </w:p>
        </w:tc>
      </w:tr>
      <w:tr w:rsidR="006A5929" w:rsidRPr="00B736B3" w:rsidTr="00B736B3">
        <w:trPr>
          <w:trHeight w:val="284"/>
          <w:jc w:val="center"/>
        </w:trPr>
        <w:tc>
          <w:tcPr>
            <w:tcW w:w="1609" w:type="dxa"/>
            <w:vMerge/>
          </w:tcPr>
          <w:p w:rsidR="006A5929" w:rsidRPr="00B736B3" w:rsidRDefault="006A5929" w:rsidP="00B736B3">
            <w:pPr>
              <w:spacing w:after="0" w:line="360" w:lineRule="auto"/>
              <w:ind w:left="-43" w:right="-43"/>
              <w:jc w:val="center"/>
              <w:rPr>
                <w:rFonts w:ascii="Book Antiqua" w:hAnsi="Book Antiqua"/>
                <w:sz w:val="24"/>
                <w:szCs w:val="24"/>
              </w:rPr>
            </w:pPr>
          </w:p>
        </w:tc>
        <w:tc>
          <w:tcPr>
            <w:tcW w:w="1138" w:type="dxa"/>
            <w:gridSpan w:val="2"/>
            <w:vAlign w:val="center"/>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w:t>
            </w:r>
          </w:p>
        </w:tc>
        <w:tc>
          <w:tcPr>
            <w:tcW w:w="1179" w:type="dxa"/>
            <w:vAlign w:val="center"/>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bCs/>
                <w:sz w:val="24"/>
                <w:szCs w:val="24"/>
              </w:rPr>
              <w:t>1(REF)</w:t>
            </w:r>
          </w:p>
        </w:tc>
        <w:tc>
          <w:tcPr>
            <w:tcW w:w="1182" w:type="dxa"/>
            <w:gridSpan w:val="3"/>
            <w:vAlign w:val="center"/>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bCs/>
                <w:sz w:val="24"/>
                <w:szCs w:val="24"/>
              </w:rPr>
              <w:t>5.80</w:t>
            </w:r>
            <w:r w:rsidRPr="00B736B3">
              <w:rPr>
                <w:rFonts w:ascii="Book Antiqua" w:hAnsi="Book Antiqua"/>
                <w:bCs/>
                <w:sz w:val="24"/>
                <w:szCs w:val="24"/>
                <w:vertAlign w:val="superscript"/>
                <w:lang w:eastAsia="zh-CN"/>
              </w:rPr>
              <w:t>h</w:t>
            </w:r>
            <w:r w:rsidRPr="00B736B3">
              <w:rPr>
                <w:rFonts w:ascii="Book Antiqua" w:hAnsi="Book Antiqua"/>
                <w:bCs/>
                <w:sz w:val="24"/>
                <w:szCs w:val="24"/>
                <w:vertAlign w:val="superscript"/>
              </w:rPr>
              <w:br/>
            </w:r>
            <w:r w:rsidRPr="00B736B3">
              <w:rPr>
                <w:rFonts w:ascii="Book Antiqua" w:hAnsi="Book Antiqua"/>
                <w:bCs/>
                <w:sz w:val="24"/>
                <w:szCs w:val="24"/>
              </w:rPr>
              <w:t>(2.5-13.4)</w:t>
            </w:r>
          </w:p>
        </w:tc>
        <w:tc>
          <w:tcPr>
            <w:tcW w:w="1152" w:type="dxa"/>
            <w:vAlign w:val="center"/>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bCs/>
                <w:sz w:val="24"/>
                <w:szCs w:val="24"/>
              </w:rPr>
              <w:t>4.20</w:t>
            </w:r>
            <w:r w:rsidRPr="00B736B3">
              <w:rPr>
                <w:rFonts w:ascii="Book Antiqua" w:hAnsi="Book Antiqua"/>
                <w:bCs/>
                <w:sz w:val="24"/>
                <w:szCs w:val="24"/>
                <w:vertAlign w:val="superscript"/>
                <w:lang w:eastAsia="zh-CN"/>
              </w:rPr>
              <w:t>f</w:t>
            </w:r>
            <w:r w:rsidRPr="00B736B3">
              <w:rPr>
                <w:rFonts w:ascii="Book Antiqua" w:hAnsi="Book Antiqua"/>
                <w:bCs/>
                <w:sz w:val="24"/>
                <w:szCs w:val="24"/>
                <w:vertAlign w:val="superscript"/>
              </w:rPr>
              <w:br/>
            </w:r>
            <w:r w:rsidRPr="00B736B3">
              <w:rPr>
                <w:rFonts w:ascii="Book Antiqua" w:hAnsi="Book Antiqua"/>
                <w:bCs/>
                <w:sz w:val="24"/>
                <w:szCs w:val="24"/>
              </w:rPr>
              <w:t>(1.8-10)</w:t>
            </w:r>
          </w:p>
        </w:tc>
        <w:tc>
          <w:tcPr>
            <w:tcW w:w="1405" w:type="dxa"/>
            <w:gridSpan w:val="2"/>
            <w:vAlign w:val="center"/>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bCs/>
                <w:sz w:val="24"/>
                <w:szCs w:val="24"/>
              </w:rPr>
              <w:t>4.12</w:t>
            </w:r>
            <w:r w:rsidRPr="00B736B3">
              <w:rPr>
                <w:rFonts w:ascii="Book Antiqua" w:hAnsi="Book Antiqua"/>
                <w:bCs/>
                <w:sz w:val="24"/>
                <w:szCs w:val="24"/>
                <w:vertAlign w:val="superscript"/>
                <w:lang w:eastAsia="zh-CN"/>
              </w:rPr>
              <w:t>f</w:t>
            </w:r>
            <w:r w:rsidRPr="00B736B3">
              <w:rPr>
                <w:rFonts w:ascii="Book Antiqua" w:hAnsi="Book Antiqua"/>
                <w:bCs/>
                <w:sz w:val="24"/>
                <w:szCs w:val="24"/>
                <w:vertAlign w:val="superscript"/>
              </w:rPr>
              <w:br/>
            </w:r>
            <w:r w:rsidRPr="00B736B3">
              <w:rPr>
                <w:rFonts w:ascii="Book Antiqua" w:hAnsi="Book Antiqua"/>
                <w:bCs/>
                <w:sz w:val="24"/>
                <w:szCs w:val="24"/>
              </w:rPr>
              <w:t>(1.7-10)</w:t>
            </w:r>
          </w:p>
        </w:tc>
        <w:tc>
          <w:tcPr>
            <w:tcW w:w="1265" w:type="dxa"/>
            <w:vMerge/>
          </w:tcPr>
          <w:p w:rsidR="006A5929" w:rsidRPr="00B736B3" w:rsidRDefault="006A5929" w:rsidP="00B736B3">
            <w:pPr>
              <w:spacing w:after="0" w:line="360" w:lineRule="auto"/>
              <w:ind w:left="-43" w:right="-43"/>
              <w:jc w:val="center"/>
              <w:rPr>
                <w:rFonts w:ascii="Book Antiqua" w:hAnsi="Book Antiqua"/>
                <w:bCs/>
                <w:sz w:val="24"/>
                <w:szCs w:val="24"/>
              </w:rPr>
            </w:pPr>
          </w:p>
        </w:tc>
      </w:tr>
      <w:tr w:rsidR="006A5929" w:rsidRPr="00B736B3" w:rsidTr="00B736B3">
        <w:trPr>
          <w:trHeight w:val="328"/>
          <w:jc w:val="center"/>
        </w:trPr>
        <w:tc>
          <w:tcPr>
            <w:tcW w:w="1609" w:type="dxa"/>
            <w:vMerge w:val="restart"/>
          </w:tcPr>
          <w:p w:rsidR="006A5929" w:rsidRPr="00B736B3" w:rsidRDefault="006A5929" w:rsidP="00B736B3">
            <w:pPr>
              <w:spacing w:after="0" w:line="360" w:lineRule="auto"/>
              <w:ind w:left="-43" w:right="-43"/>
              <w:contextualSpacing/>
              <w:jc w:val="center"/>
              <w:rPr>
                <w:rFonts w:ascii="Book Antiqua" w:hAnsi="Book Antiqua"/>
                <w:b/>
                <w:i/>
                <w:sz w:val="24"/>
                <w:szCs w:val="24"/>
              </w:rPr>
            </w:pPr>
          </w:p>
          <w:p w:rsidR="006A5929" w:rsidRPr="00B736B3" w:rsidRDefault="006A5929" w:rsidP="00B736B3">
            <w:pPr>
              <w:spacing w:after="0" w:line="360" w:lineRule="auto"/>
              <w:ind w:left="-43" w:right="-43"/>
              <w:contextualSpacing/>
              <w:jc w:val="center"/>
              <w:rPr>
                <w:rFonts w:ascii="Book Antiqua" w:hAnsi="Book Antiqua"/>
                <w:b/>
                <w:i/>
                <w:sz w:val="24"/>
                <w:szCs w:val="24"/>
              </w:rPr>
            </w:pPr>
            <w:r w:rsidRPr="00B736B3">
              <w:rPr>
                <w:rFonts w:ascii="Book Antiqua" w:hAnsi="Book Antiqua"/>
                <w:b/>
                <w:i/>
                <w:sz w:val="24"/>
                <w:szCs w:val="24"/>
              </w:rPr>
              <w:t>IL-6</w:t>
            </w:r>
          </w:p>
          <w:p w:rsidR="006A5929" w:rsidRPr="00B736B3" w:rsidRDefault="006A5929" w:rsidP="00B736B3">
            <w:pPr>
              <w:spacing w:after="0" w:line="360" w:lineRule="auto"/>
              <w:ind w:left="-43" w:right="-43"/>
              <w:contextualSpacing/>
              <w:jc w:val="center"/>
              <w:rPr>
                <w:rFonts w:ascii="Book Antiqua" w:hAnsi="Book Antiqua"/>
                <w:b/>
                <w:sz w:val="24"/>
                <w:szCs w:val="24"/>
              </w:rPr>
            </w:pPr>
            <w:r w:rsidRPr="00B736B3">
              <w:rPr>
                <w:rFonts w:ascii="Book Antiqua" w:hAnsi="Book Antiqua"/>
                <w:b/>
                <w:sz w:val="24"/>
                <w:szCs w:val="24"/>
              </w:rPr>
              <w:t>(-572G&gt;C)</w:t>
            </w:r>
          </w:p>
          <w:p w:rsidR="006A5929" w:rsidRPr="00B736B3" w:rsidRDefault="006A5929" w:rsidP="00B736B3">
            <w:pPr>
              <w:spacing w:after="0" w:line="360" w:lineRule="auto"/>
              <w:ind w:left="-43" w:right="-43"/>
              <w:contextualSpacing/>
              <w:jc w:val="center"/>
              <w:rPr>
                <w:rFonts w:ascii="Book Antiqua" w:hAnsi="Book Antiqua"/>
                <w:b/>
                <w:sz w:val="24"/>
                <w:szCs w:val="24"/>
              </w:rPr>
            </w:pPr>
            <w:r w:rsidRPr="00B736B3">
              <w:rPr>
                <w:rFonts w:ascii="Book Antiqua" w:hAnsi="Book Antiqua"/>
                <w:b/>
                <w:sz w:val="24"/>
                <w:szCs w:val="24"/>
              </w:rPr>
              <w:t>GC</w:t>
            </w:r>
          </w:p>
        </w:tc>
        <w:tc>
          <w:tcPr>
            <w:tcW w:w="1138" w:type="dxa"/>
            <w:gridSpan w:val="2"/>
            <w:vAlign w:val="center"/>
          </w:tcPr>
          <w:p w:rsidR="006A5929" w:rsidRPr="00B736B3" w:rsidRDefault="006A5929" w:rsidP="00B736B3">
            <w:pPr>
              <w:spacing w:after="0" w:line="360" w:lineRule="auto"/>
              <w:ind w:left="-43" w:right="-43"/>
              <w:contextualSpacing/>
              <w:jc w:val="center"/>
              <w:rPr>
                <w:rFonts w:ascii="Book Antiqua" w:hAnsi="Book Antiqua"/>
                <w:bCs/>
                <w:sz w:val="24"/>
                <w:szCs w:val="24"/>
              </w:rPr>
            </w:pPr>
            <w:r w:rsidRPr="00B736B3">
              <w:rPr>
                <w:rFonts w:ascii="Book Antiqua" w:hAnsi="Book Antiqua"/>
                <w:bCs/>
                <w:sz w:val="24"/>
                <w:szCs w:val="24"/>
              </w:rPr>
              <w:t>1(REF)</w:t>
            </w:r>
          </w:p>
        </w:tc>
        <w:tc>
          <w:tcPr>
            <w:tcW w:w="1179" w:type="dxa"/>
            <w:vAlign w:val="center"/>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bCs/>
                <w:sz w:val="24"/>
                <w:szCs w:val="24"/>
              </w:rPr>
              <w:t>3.98</w:t>
            </w:r>
            <w:r w:rsidRPr="00B736B3">
              <w:rPr>
                <w:rFonts w:ascii="Book Antiqua" w:hAnsi="Book Antiqua"/>
                <w:sz w:val="24"/>
                <w:szCs w:val="24"/>
                <w:vertAlign w:val="superscript"/>
              </w:rPr>
              <w:t>b</w:t>
            </w:r>
            <w:r w:rsidRPr="00B736B3">
              <w:rPr>
                <w:rFonts w:ascii="Book Antiqua" w:hAnsi="Book Antiqua"/>
                <w:bCs/>
                <w:sz w:val="24"/>
                <w:szCs w:val="24"/>
              </w:rPr>
              <w:br/>
              <w:t>(1.5-10.2)</w:t>
            </w:r>
          </w:p>
        </w:tc>
        <w:tc>
          <w:tcPr>
            <w:tcW w:w="1182" w:type="dxa"/>
            <w:gridSpan w:val="3"/>
            <w:vAlign w:val="center"/>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bCs/>
                <w:sz w:val="24"/>
                <w:szCs w:val="24"/>
              </w:rPr>
              <w:t>2.50</w:t>
            </w:r>
            <w:r w:rsidRPr="00B736B3">
              <w:rPr>
                <w:rFonts w:ascii="Book Antiqua" w:hAnsi="Book Antiqua"/>
                <w:bCs/>
                <w:sz w:val="24"/>
                <w:szCs w:val="24"/>
                <w:vertAlign w:val="superscript"/>
                <w:lang w:eastAsia="zh-CN"/>
              </w:rPr>
              <w:t>a</w:t>
            </w:r>
            <w:r w:rsidRPr="00B736B3">
              <w:rPr>
                <w:rFonts w:ascii="Book Antiqua" w:hAnsi="Book Antiqua"/>
                <w:bCs/>
                <w:sz w:val="24"/>
                <w:szCs w:val="24"/>
              </w:rPr>
              <w:br/>
              <w:t>(1.1-6)</w:t>
            </w:r>
          </w:p>
        </w:tc>
        <w:tc>
          <w:tcPr>
            <w:tcW w:w="1152" w:type="dxa"/>
            <w:vAlign w:val="center"/>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bCs/>
                <w:sz w:val="24"/>
                <w:szCs w:val="24"/>
              </w:rPr>
              <w:t>0.94</w:t>
            </w:r>
            <w:r w:rsidRPr="00B736B3">
              <w:rPr>
                <w:rFonts w:ascii="Book Antiqua" w:hAnsi="Book Antiqua"/>
                <w:bCs/>
                <w:sz w:val="24"/>
                <w:szCs w:val="24"/>
              </w:rPr>
              <w:br/>
              <w:t>(0.4-2)</w:t>
            </w:r>
          </w:p>
        </w:tc>
        <w:tc>
          <w:tcPr>
            <w:tcW w:w="1405" w:type="dxa"/>
            <w:gridSpan w:val="2"/>
            <w:vAlign w:val="center"/>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bCs/>
                <w:sz w:val="24"/>
                <w:szCs w:val="24"/>
              </w:rPr>
              <w:t>0.75</w:t>
            </w:r>
            <w:r w:rsidRPr="00B736B3">
              <w:rPr>
                <w:rFonts w:ascii="Book Antiqua" w:hAnsi="Book Antiqua"/>
                <w:bCs/>
                <w:sz w:val="24"/>
                <w:szCs w:val="24"/>
              </w:rPr>
              <w:br/>
              <w:t>(0.3-1.7)</w:t>
            </w:r>
          </w:p>
        </w:tc>
        <w:tc>
          <w:tcPr>
            <w:tcW w:w="1265" w:type="dxa"/>
            <w:vMerge w:val="restart"/>
          </w:tcPr>
          <w:p w:rsidR="006A5929" w:rsidRPr="00B736B3" w:rsidRDefault="006A5929" w:rsidP="00B736B3">
            <w:pPr>
              <w:spacing w:after="0" w:line="360" w:lineRule="auto"/>
              <w:ind w:left="-43" w:right="-43"/>
              <w:contextualSpacing/>
              <w:jc w:val="center"/>
              <w:rPr>
                <w:rFonts w:ascii="Book Antiqua" w:hAnsi="Book Antiqua"/>
                <w:bCs/>
                <w:sz w:val="24"/>
                <w:szCs w:val="24"/>
              </w:rPr>
            </w:pPr>
          </w:p>
          <w:p w:rsidR="006A5929" w:rsidRPr="00B736B3" w:rsidRDefault="006A5929" w:rsidP="00B736B3">
            <w:pPr>
              <w:spacing w:after="0" w:line="360" w:lineRule="auto"/>
              <w:ind w:left="-43" w:right="-43"/>
              <w:contextualSpacing/>
              <w:jc w:val="center"/>
              <w:rPr>
                <w:rFonts w:ascii="Book Antiqua" w:hAnsi="Book Antiqua"/>
                <w:bCs/>
                <w:sz w:val="24"/>
                <w:szCs w:val="24"/>
              </w:rPr>
            </w:pPr>
          </w:p>
          <w:p w:rsidR="006A5929" w:rsidRPr="00B736B3" w:rsidRDefault="006A5929" w:rsidP="00B736B3">
            <w:pPr>
              <w:spacing w:after="0" w:line="360" w:lineRule="auto"/>
              <w:ind w:left="-43" w:right="-43"/>
              <w:contextualSpacing/>
              <w:jc w:val="center"/>
              <w:rPr>
                <w:rFonts w:ascii="Book Antiqua" w:hAnsi="Book Antiqua"/>
                <w:bCs/>
                <w:sz w:val="24"/>
                <w:szCs w:val="24"/>
              </w:rPr>
            </w:pPr>
          </w:p>
          <w:p w:rsidR="006A5929" w:rsidRPr="00B736B3" w:rsidRDefault="006A5929" w:rsidP="00B736B3">
            <w:pPr>
              <w:spacing w:after="0" w:line="360" w:lineRule="auto"/>
              <w:ind w:left="-43" w:right="-43"/>
              <w:contextualSpacing/>
              <w:jc w:val="center"/>
              <w:rPr>
                <w:rFonts w:ascii="Book Antiqua" w:hAnsi="Book Antiqua"/>
                <w:bCs/>
                <w:sz w:val="24"/>
                <w:szCs w:val="24"/>
              </w:rPr>
            </w:pPr>
          </w:p>
          <w:p w:rsidR="006A5929" w:rsidRPr="00B736B3" w:rsidRDefault="006A5929" w:rsidP="00B736B3">
            <w:pPr>
              <w:spacing w:after="0" w:line="360" w:lineRule="auto"/>
              <w:ind w:left="-43" w:right="-43"/>
              <w:contextualSpacing/>
              <w:jc w:val="center"/>
              <w:rPr>
                <w:rFonts w:ascii="Book Antiqua" w:hAnsi="Book Antiqua"/>
                <w:bCs/>
                <w:sz w:val="24"/>
                <w:szCs w:val="24"/>
              </w:rPr>
            </w:pPr>
          </w:p>
          <w:p w:rsidR="006A5929" w:rsidRPr="00B736B3" w:rsidRDefault="006A5929" w:rsidP="00B736B3">
            <w:pPr>
              <w:spacing w:after="0" w:line="360" w:lineRule="auto"/>
              <w:ind w:left="-43" w:right="-43"/>
              <w:contextualSpacing/>
              <w:jc w:val="center"/>
              <w:rPr>
                <w:rFonts w:ascii="Book Antiqua" w:hAnsi="Book Antiqua"/>
                <w:bCs/>
                <w:sz w:val="24"/>
                <w:szCs w:val="24"/>
              </w:rPr>
            </w:pPr>
          </w:p>
          <w:p w:rsidR="006A5929" w:rsidRPr="00B736B3" w:rsidRDefault="006A5929" w:rsidP="00B736B3">
            <w:pPr>
              <w:spacing w:after="0" w:line="360" w:lineRule="auto"/>
              <w:ind w:left="-43" w:right="-43"/>
              <w:contextualSpacing/>
              <w:jc w:val="center"/>
              <w:rPr>
                <w:rFonts w:ascii="Book Antiqua" w:hAnsi="Book Antiqua"/>
                <w:bCs/>
                <w:sz w:val="24"/>
                <w:szCs w:val="24"/>
              </w:rPr>
            </w:pPr>
            <w:r w:rsidRPr="00B736B3">
              <w:rPr>
                <w:rFonts w:ascii="Book Antiqua" w:hAnsi="Book Antiqua"/>
                <w:bCs/>
                <w:sz w:val="24"/>
                <w:szCs w:val="24"/>
              </w:rPr>
              <w:t>[38]</w:t>
            </w:r>
          </w:p>
        </w:tc>
      </w:tr>
      <w:tr w:rsidR="006A5929" w:rsidRPr="00B736B3" w:rsidTr="00B736B3">
        <w:trPr>
          <w:trHeight w:val="328"/>
          <w:jc w:val="center"/>
        </w:trPr>
        <w:tc>
          <w:tcPr>
            <w:tcW w:w="1609" w:type="dxa"/>
            <w:vMerge/>
          </w:tcPr>
          <w:p w:rsidR="006A5929" w:rsidRPr="00B736B3" w:rsidRDefault="006A5929" w:rsidP="00B736B3">
            <w:pPr>
              <w:spacing w:after="0" w:line="360" w:lineRule="auto"/>
              <w:ind w:left="-43" w:right="-43"/>
              <w:contextualSpacing/>
              <w:jc w:val="center"/>
              <w:rPr>
                <w:rFonts w:ascii="Book Antiqua" w:hAnsi="Book Antiqua"/>
                <w:b/>
                <w:i/>
                <w:sz w:val="24"/>
                <w:szCs w:val="24"/>
              </w:rPr>
            </w:pPr>
          </w:p>
        </w:tc>
        <w:tc>
          <w:tcPr>
            <w:tcW w:w="1138" w:type="dxa"/>
            <w:gridSpan w:val="2"/>
            <w:vAlign w:val="center"/>
          </w:tcPr>
          <w:p w:rsidR="006A5929" w:rsidRPr="00B736B3" w:rsidRDefault="006A5929" w:rsidP="00B736B3">
            <w:pPr>
              <w:spacing w:after="0" w:line="360" w:lineRule="auto"/>
              <w:ind w:left="-43" w:right="-43"/>
              <w:contextualSpacing/>
              <w:jc w:val="center"/>
              <w:rPr>
                <w:rFonts w:ascii="Book Antiqua" w:hAnsi="Book Antiqua"/>
                <w:bCs/>
                <w:sz w:val="24"/>
                <w:szCs w:val="24"/>
              </w:rPr>
            </w:pPr>
            <w:r w:rsidRPr="00B736B3">
              <w:rPr>
                <w:rFonts w:ascii="Book Antiqua" w:hAnsi="Book Antiqua"/>
                <w:bCs/>
                <w:sz w:val="24"/>
                <w:szCs w:val="24"/>
              </w:rPr>
              <w:t>-</w:t>
            </w:r>
          </w:p>
        </w:tc>
        <w:tc>
          <w:tcPr>
            <w:tcW w:w="1179" w:type="dxa"/>
            <w:vAlign w:val="center"/>
          </w:tcPr>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1(REF)</w:t>
            </w:r>
          </w:p>
        </w:tc>
        <w:tc>
          <w:tcPr>
            <w:tcW w:w="1182" w:type="dxa"/>
            <w:gridSpan w:val="3"/>
            <w:vAlign w:val="center"/>
          </w:tcPr>
          <w:p w:rsidR="006A5929" w:rsidRPr="00B736B3" w:rsidRDefault="006A5929" w:rsidP="00B736B3">
            <w:pPr>
              <w:spacing w:after="0" w:line="360" w:lineRule="auto"/>
              <w:ind w:left="-43" w:right="-43"/>
              <w:contextualSpacing/>
              <w:jc w:val="center"/>
              <w:rPr>
                <w:rFonts w:ascii="Book Antiqua" w:hAnsi="Book Antiqua"/>
                <w:bCs/>
                <w:sz w:val="24"/>
                <w:szCs w:val="24"/>
              </w:rPr>
            </w:pPr>
            <w:r w:rsidRPr="00B736B3">
              <w:rPr>
                <w:rFonts w:ascii="Book Antiqua" w:hAnsi="Book Antiqua"/>
                <w:bCs/>
                <w:sz w:val="24"/>
                <w:szCs w:val="24"/>
              </w:rPr>
              <w:t>0.63</w:t>
            </w:r>
            <w:r w:rsidRPr="00B736B3">
              <w:rPr>
                <w:rFonts w:ascii="Book Antiqua" w:hAnsi="Book Antiqua"/>
                <w:bCs/>
                <w:sz w:val="24"/>
                <w:szCs w:val="24"/>
              </w:rPr>
              <w:br/>
              <w:t>(0.2-2)</w:t>
            </w:r>
          </w:p>
        </w:tc>
        <w:tc>
          <w:tcPr>
            <w:tcW w:w="1152" w:type="dxa"/>
            <w:vAlign w:val="center"/>
          </w:tcPr>
          <w:p w:rsidR="006A5929" w:rsidRPr="00B736B3" w:rsidRDefault="006A5929" w:rsidP="00B736B3">
            <w:pPr>
              <w:spacing w:after="0" w:line="360" w:lineRule="auto"/>
              <w:ind w:left="-43" w:right="-43"/>
              <w:contextualSpacing/>
              <w:jc w:val="center"/>
              <w:rPr>
                <w:rFonts w:ascii="Book Antiqua" w:hAnsi="Book Antiqua"/>
                <w:bCs/>
                <w:sz w:val="24"/>
                <w:szCs w:val="24"/>
              </w:rPr>
            </w:pPr>
            <w:r w:rsidRPr="00B736B3">
              <w:rPr>
                <w:rFonts w:ascii="Book Antiqua" w:hAnsi="Book Antiqua"/>
                <w:bCs/>
                <w:sz w:val="24"/>
                <w:szCs w:val="24"/>
              </w:rPr>
              <w:t>0.24</w:t>
            </w:r>
            <w:r w:rsidRPr="00B736B3">
              <w:rPr>
                <w:rFonts w:ascii="Book Antiqua" w:hAnsi="Book Antiqua"/>
                <w:bCs/>
                <w:sz w:val="24"/>
                <w:szCs w:val="24"/>
                <w:vertAlign w:val="superscript"/>
                <w:lang w:eastAsia="zh-CN"/>
              </w:rPr>
              <w:t>f</w:t>
            </w:r>
            <w:r w:rsidRPr="00B736B3">
              <w:rPr>
                <w:rFonts w:ascii="Book Antiqua" w:hAnsi="Book Antiqua"/>
                <w:bCs/>
                <w:sz w:val="24"/>
                <w:szCs w:val="24"/>
                <w:vertAlign w:val="superscript"/>
              </w:rPr>
              <w:br/>
            </w:r>
            <w:r w:rsidRPr="00B736B3">
              <w:rPr>
                <w:rFonts w:ascii="Book Antiqua" w:hAnsi="Book Antiqua"/>
                <w:bCs/>
                <w:sz w:val="24"/>
                <w:szCs w:val="24"/>
              </w:rPr>
              <w:t>(0.1-0.7)</w:t>
            </w:r>
          </w:p>
        </w:tc>
        <w:tc>
          <w:tcPr>
            <w:tcW w:w="1405" w:type="dxa"/>
            <w:gridSpan w:val="2"/>
            <w:vAlign w:val="center"/>
          </w:tcPr>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Cs/>
                <w:sz w:val="24"/>
                <w:szCs w:val="24"/>
              </w:rPr>
              <w:t>0.20</w:t>
            </w:r>
            <w:r w:rsidRPr="00B736B3">
              <w:rPr>
                <w:rFonts w:ascii="Book Antiqua" w:hAnsi="Book Antiqua"/>
                <w:bCs/>
                <w:sz w:val="24"/>
                <w:szCs w:val="24"/>
                <w:vertAlign w:val="superscript"/>
                <w:lang w:eastAsia="zh-CN"/>
              </w:rPr>
              <w:t>f</w:t>
            </w:r>
            <w:r w:rsidRPr="00B736B3">
              <w:rPr>
                <w:rFonts w:ascii="Book Antiqua" w:hAnsi="Book Antiqua"/>
                <w:bCs/>
                <w:sz w:val="24"/>
                <w:szCs w:val="24"/>
                <w:vertAlign w:val="superscript"/>
              </w:rPr>
              <w:br/>
            </w:r>
            <w:r w:rsidRPr="00B736B3">
              <w:rPr>
                <w:rFonts w:ascii="Book Antiqua" w:hAnsi="Book Antiqua"/>
                <w:bCs/>
                <w:sz w:val="24"/>
                <w:szCs w:val="24"/>
              </w:rPr>
              <w:t>(0.06-0.6)</w:t>
            </w:r>
          </w:p>
        </w:tc>
        <w:tc>
          <w:tcPr>
            <w:tcW w:w="1265" w:type="dxa"/>
            <w:vMerge/>
          </w:tcPr>
          <w:p w:rsidR="006A5929" w:rsidRPr="00B736B3" w:rsidRDefault="006A5929" w:rsidP="00B736B3">
            <w:pPr>
              <w:spacing w:after="0" w:line="360" w:lineRule="auto"/>
              <w:ind w:left="-43" w:right="-43"/>
              <w:jc w:val="center"/>
              <w:rPr>
                <w:rFonts w:ascii="Book Antiqua" w:hAnsi="Book Antiqua"/>
                <w:bCs/>
                <w:sz w:val="24"/>
                <w:szCs w:val="24"/>
              </w:rPr>
            </w:pPr>
          </w:p>
        </w:tc>
      </w:tr>
      <w:tr w:rsidR="006A5929" w:rsidRPr="00B736B3" w:rsidTr="00B736B3">
        <w:trPr>
          <w:trHeight w:val="453"/>
          <w:jc w:val="center"/>
        </w:trPr>
        <w:tc>
          <w:tcPr>
            <w:tcW w:w="1609" w:type="dxa"/>
            <w:vMerge w:val="restart"/>
          </w:tcPr>
          <w:p w:rsidR="006A5929" w:rsidRPr="00B736B3" w:rsidRDefault="006A5929" w:rsidP="00B736B3">
            <w:pPr>
              <w:spacing w:after="0" w:line="360" w:lineRule="auto"/>
              <w:ind w:left="-43" w:right="-43"/>
              <w:jc w:val="center"/>
              <w:rPr>
                <w:rFonts w:ascii="Book Antiqua" w:hAnsi="Book Antiqua"/>
                <w:b/>
                <w:sz w:val="24"/>
                <w:szCs w:val="24"/>
              </w:rPr>
            </w:pPr>
          </w:p>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
                <w:sz w:val="24"/>
                <w:szCs w:val="24"/>
              </w:rPr>
              <w:t>CC</w:t>
            </w:r>
          </w:p>
        </w:tc>
        <w:tc>
          <w:tcPr>
            <w:tcW w:w="1107" w:type="dxa"/>
          </w:tcPr>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Cs/>
                <w:sz w:val="24"/>
                <w:szCs w:val="24"/>
              </w:rPr>
              <w:t>1(REF)</w:t>
            </w:r>
          </w:p>
        </w:tc>
        <w:tc>
          <w:tcPr>
            <w:tcW w:w="1231" w:type="dxa"/>
            <w:gridSpan w:val="3"/>
          </w:tcPr>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Cs/>
                <w:sz w:val="24"/>
                <w:szCs w:val="24"/>
              </w:rPr>
              <w:t>1.8</w:t>
            </w:r>
            <w:r w:rsidRPr="00B736B3">
              <w:rPr>
                <w:rFonts w:ascii="Book Antiqua" w:hAnsi="Book Antiqua"/>
                <w:bCs/>
                <w:sz w:val="24"/>
                <w:szCs w:val="24"/>
              </w:rPr>
              <w:br/>
              <w:t>(0.6-5.6)</w:t>
            </w:r>
          </w:p>
        </w:tc>
        <w:tc>
          <w:tcPr>
            <w:tcW w:w="1146" w:type="dxa"/>
          </w:tcPr>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Cs/>
                <w:sz w:val="24"/>
                <w:szCs w:val="24"/>
              </w:rPr>
              <w:t>2.54</w:t>
            </w:r>
            <w:r w:rsidRPr="00B736B3">
              <w:rPr>
                <w:rFonts w:ascii="Book Antiqua" w:hAnsi="Book Antiqua"/>
                <w:bCs/>
                <w:sz w:val="24"/>
                <w:szCs w:val="24"/>
                <w:vertAlign w:val="superscript"/>
                <w:lang w:eastAsia="zh-CN"/>
              </w:rPr>
              <w:t>a</w:t>
            </w:r>
            <w:r w:rsidRPr="00B736B3">
              <w:rPr>
                <w:rFonts w:ascii="Book Antiqua" w:hAnsi="Book Antiqua"/>
                <w:bCs/>
                <w:sz w:val="24"/>
                <w:szCs w:val="24"/>
              </w:rPr>
              <w:br/>
              <w:t>(1.05-6.2)</w:t>
            </w:r>
          </w:p>
        </w:tc>
        <w:tc>
          <w:tcPr>
            <w:tcW w:w="1193" w:type="dxa"/>
            <w:gridSpan w:val="3"/>
          </w:tcPr>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Cs/>
                <w:sz w:val="24"/>
                <w:szCs w:val="24"/>
              </w:rPr>
              <w:t>0.40</w:t>
            </w:r>
            <w:r w:rsidRPr="00B736B3">
              <w:rPr>
                <w:rFonts w:ascii="Book Antiqua" w:hAnsi="Book Antiqua"/>
                <w:bCs/>
                <w:sz w:val="24"/>
                <w:szCs w:val="24"/>
                <w:vertAlign w:val="superscript"/>
                <w:lang w:eastAsia="zh-CN"/>
              </w:rPr>
              <w:t>a</w:t>
            </w:r>
            <w:r w:rsidRPr="00B736B3">
              <w:rPr>
                <w:rFonts w:ascii="Book Antiqua" w:hAnsi="Book Antiqua"/>
                <w:bCs/>
                <w:sz w:val="24"/>
                <w:szCs w:val="24"/>
              </w:rPr>
              <w:br/>
              <w:t>(0.16-1)</w:t>
            </w:r>
          </w:p>
        </w:tc>
        <w:tc>
          <w:tcPr>
            <w:tcW w:w="1379" w:type="dxa"/>
          </w:tcPr>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Cs/>
                <w:sz w:val="24"/>
                <w:szCs w:val="24"/>
              </w:rPr>
              <w:t>1.50</w:t>
            </w:r>
            <w:r w:rsidRPr="00B736B3">
              <w:rPr>
                <w:rFonts w:ascii="Book Antiqua" w:hAnsi="Book Antiqua"/>
                <w:bCs/>
                <w:sz w:val="24"/>
                <w:szCs w:val="24"/>
              </w:rPr>
              <w:br/>
              <w:t>(0.6-3.8)</w:t>
            </w:r>
          </w:p>
        </w:tc>
        <w:tc>
          <w:tcPr>
            <w:tcW w:w="1265" w:type="dxa"/>
            <w:vMerge/>
          </w:tcPr>
          <w:p w:rsidR="006A5929" w:rsidRPr="00B736B3" w:rsidRDefault="006A5929" w:rsidP="00B736B3">
            <w:pPr>
              <w:spacing w:after="0" w:line="360" w:lineRule="auto"/>
              <w:ind w:left="-43" w:right="-43"/>
              <w:jc w:val="center"/>
              <w:rPr>
                <w:rFonts w:ascii="Book Antiqua" w:hAnsi="Book Antiqua"/>
                <w:bCs/>
                <w:sz w:val="24"/>
                <w:szCs w:val="24"/>
              </w:rPr>
            </w:pPr>
          </w:p>
        </w:tc>
      </w:tr>
      <w:tr w:rsidR="006A5929" w:rsidRPr="00B736B3" w:rsidTr="00B736B3">
        <w:trPr>
          <w:trHeight w:val="328"/>
          <w:jc w:val="center"/>
        </w:trPr>
        <w:tc>
          <w:tcPr>
            <w:tcW w:w="1609" w:type="dxa"/>
            <w:vMerge/>
          </w:tcPr>
          <w:p w:rsidR="006A5929" w:rsidRPr="00B736B3" w:rsidRDefault="006A5929" w:rsidP="00B736B3">
            <w:pPr>
              <w:spacing w:after="0" w:line="360" w:lineRule="auto"/>
              <w:ind w:left="-43" w:right="-43"/>
              <w:jc w:val="center"/>
              <w:rPr>
                <w:rFonts w:ascii="Book Antiqua" w:hAnsi="Book Antiqua"/>
                <w:b/>
                <w:sz w:val="24"/>
                <w:szCs w:val="24"/>
              </w:rPr>
            </w:pPr>
          </w:p>
        </w:tc>
        <w:tc>
          <w:tcPr>
            <w:tcW w:w="1107" w:type="dxa"/>
          </w:tcPr>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
                <w:sz w:val="24"/>
                <w:szCs w:val="24"/>
              </w:rPr>
              <w:t>-</w:t>
            </w:r>
          </w:p>
        </w:tc>
        <w:tc>
          <w:tcPr>
            <w:tcW w:w="1231" w:type="dxa"/>
            <w:gridSpan w:val="3"/>
          </w:tcPr>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Cs/>
                <w:sz w:val="24"/>
                <w:szCs w:val="24"/>
              </w:rPr>
              <w:t>1(REF)</w:t>
            </w:r>
          </w:p>
        </w:tc>
        <w:tc>
          <w:tcPr>
            <w:tcW w:w="1146" w:type="dxa"/>
          </w:tcPr>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Cs/>
                <w:sz w:val="24"/>
                <w:szCs w:val="24"/>
              </w:rPr>
              <w:t>1.30</w:t>
            </w:r>
            <w:r w:rsidRPr="00B736B3">
              <w:rPr>
                <w:rFonts w:ascii="Book Antiqua" w:hAnsi="Book Antiqua"/>
                <w:bCs/>
                <w:sz w:val="24"/>
                <w:szCs w:val="24"/>
              </w:rPr>
              <w:br/>
              <w:t>(0.3-5)</w:t>
            </w:r>
          </w:p>
        </w:tc>
        <w:tc>
          <w:tcPr>
            <w:tcW w:w="1193" w:type="dxa"/>
            <w:gridSpan w:val="3"/>
          </w:tcPr>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Cs/>
                <w:sz w:val="24"/>
                <w:szCs w:val="24"/>
              </w:rPr>
              <w:t>0.20</w:t>
            </w:r>
            <w:r w:rsidRPr="00B736B3">
              <w:rPr>
                <w:rFonts w:ascii="Book Antiqua" w:hAnsi="Book Antiqua"/>
                <w:bCs/>
                <w:sz w:val="24"/>
                <w:szCs w:val="24"/>
                <w:vertAlign w:val="superscript"/>
                <w:lang w:eastAsia="zh-CN"/>
              </w:rPr>
              <w:t>c</w:t>
            </w:r>
            <w:r w:rsidRPr="00B736B3">
              <w:rPr>
                <w:rFonts w:ascii="Book Antiqua" w:hAnsi="Book Antiqua"/>
                <w:bCs/>
                <w:sz w:val="24"/>
                <w:szCs w:val="24"/>
                <w:vertAlign w:val="superscript"/>
              </w:rPr>
              <w:br/>
            </w:r>
            <w:r w:rsidRPr="00B736B3">
              <w:rPr>
                <w:rFonts w:ascii="Book Antiqua" w:hAnsi="Book Antiqua"/>
                <w:bCs/>
                <w:sz w:val="24"/>
                <w:szCs w:val="24"/>
              </w:rPr>
              <w:t>(0.01-0.6)</w:t>
            </w:r>
          </w:p>
        </w:tc>
        <w:tc>
          <w:tcPr>
            <w:tcW w:w="1379" w:type="dxa"/>
          </w:tcPr>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Cs/>
                <w:sz w:val="24"/>
                <w:szCs w:val="24"/>
              </w:rPr>
              <w:t>0.83</w:t>
            </w:r>
            <w:r w:rsidRPr="00B736B3">
              <w:rPr>
                <w:rFonts w:ascii="Book Antiqua" w:hAnsi="Book Antiqua"/>
                <w:bCs/>
                <w:sz w:val="24"/>
                <w:szCs w:val="24"/>
              </w:rPr>
              <w:br/>
              <w:t>(0.2-3.2)</w:t>
            </w:r>
          </w:p>
        </w:tc>
        <w:tc>
          <w:tcPr>
            <w:tcW w:w="1265" w:type="dxa"/>
            <w:vMerge/>
          </w:tcPr>
          <w:p w:rsidR="006A5929" w:rsidRPr="00B736B3" w:rsidRDefault="006A5929" w:rsidP="00B736B3">
            <w:pPr>
              <w:spacing w:after="0" w:line="360" w:lineRule="auto"/>
              <w:ind w:left="-43" w:right="-43"/>
              <w:jc w:val="center"/>
              <w:rPr>
                <w:rFonts w:ascii="Book Antiqua" w:hAnsi="Book Antiqua"/>
                <w:bCs/>
                <w:sz w:val="24"/>
                <w:szCs w:val="24"/>
              </w:rPr>
            </w:pPr>
          </w:p>
        </w:tc>
      </w:tr>
      <w:tr w:rsidR="006A5929" w:rsidRPr="00B736B3" w:rsidTr="00B736B3">
        <w:trPr>
          <w:trHeight w:val="328"/>
          <w:jc w:val="center"/>
        </w:trPr>
        <w:tc>
          <w:tcPr>
            <w:tcW w:w="1609" w:type="dxa"/>
            <w:vMerge w:val="restart"/>
          </w:tcPr>
          <w:p w:rsidR="006A5929" w:rsidRPr="00B736B3" w:rsidRDefault="006A5929" w:rsidP="00B736B3">
            <w:pPr>
              <w:spacing w:after="0" w:line="360" w:lineRule="auto"/>
              <w:ind w:left="-43" w:right="-43"/>
              <w:jc w:val="center"/>
              <w:rPr>
                <w:rFonts w:ascii="Book Antiqua" w:hAnsi="Book Antiqua"/>
                <w:b/>
                <w:i/>
                <w:sz w:val="24"/>
                <w:szCs w:val="24"/>
              </w:rPr>
            </w:pPr>
            <w:r w:rsidRPr="00B736B3">
              <w:rPr>
                <w:rFonts w:ascii="Book Antiqua" w:hAnsi="Book Antiqua"/>
                <w:b/>
                <w:i/>
                <w:sz w:val="24"/>
                <w:szCs w:val="24"/>
              </w:rPr>
              <w:t>IL-6</w:t>
            </w:r>
          </w:p>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
                <w:sz w:val="24"/>
                <w:szCs w:val="24"/>
              </w:rPr>
              <w:t>(-597G&gt;A)</w:t>
            </w:r>
          </w:p>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
                <w:bCs/>
                <w:sz w:val="24"/>
                <w:szCs w:val="24"/>
              </w:rPr>
              <w:t>GA</w:t>
            </w:r>
          </w:p>
        </w:tc>
        <w:tc>
          <w:tcPr>
            <w:tcW w:w="1107" w:type="dxa"/>
          </w:tcPr>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Cs/>
                <w:sz w:val="24"/>
                <w:szCs w:val="24"/>
              </w:rPr>
              <w:t>1(REF)</w:t>
            </w:r>
          </w:p>
        </w:tc>
        <w:tc>
          <w:tcPr>
            <w:tcW w:w="1231" w:type="dxa"/>
            <w:gridSpan w:val="3"/>
          </w:tcPr>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8.65</w:t>
            </w:r>
            <w:r w:rsidRPr="00B736B3">
              <w:rPr>
                <w:rFonts w:ascii="Book Antiqua" w:hAnsi="Book Antiqua"/>
                <w:sz w:val="24"/>
                <w:szCs w:val="24"/>
                <w:vertAlign w:val="superscript"/>
              </w:rPr>
              <w:t>d</w:t>
            </w:r>
            <w:r w:rsidRPr="00B736B3">
              <w:rPr>
                <w:rFonts w:ascii="Book Antiqua" w:hAnsi="Book Antiqua"/>
                <w:bCs/>
                <w:sz w:val="24"/>
                <w:szCs w:val="24"/>
              </w:rPr>
              <w:br/>
              <w:t>(3-25)</w:t>
            </w:r>
          </w:p>
        </w:tc>
        <w:tc>
          <w:tcPr>
            <w:tcW w:w="1146" w:type="dxa"/>
          </w:tcPr>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0.52</w:t>
            </w:r>
            <w:r w:rsidRPr="00B736B3">
              <w:rPr>
                <w:rFonts w:ascii="Book Antiqua" w:hAnsi="Book Antiqua"/>
                <w:bCs/>
                <w:sz w:val="24"/>
                <w:szCs w:val="24"/>
              </w:rPr>
              <w:br/>
              <w:t>(0.2-1.2)</w:t>
            </w:r>
          </w:p>
        </w:tc>
        <w:tc>
          <w:tcPr>
            <w:tcW w:w="1193" w:type="dxa"/>
            <w:gridSpan w:val="3"/>
          </w:tcPr>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0.63</w:t>
            </w:r>
            <w:r w:rsidRPr="00B736B3">
              <w:rPr>
                <w:rFonts w:ascii="Book Antiqua" w:hAnsi="Book Antiqua"/>
                <w:bCs/>
                <w:sz w:val="24"/>
                <w:szCs w:val="24"/>
              </w:rPr>
              <w:br/>
              <w:t>(0.3-1.5)</w:t>
            </w:r>
          </w:p>
        </w:tc>
        <w:tc>
          <w:tcPr>
            <w:tcW w:w="1379" w:type="dxa"/>
          </w:tcPr>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2.1</w:t>
            </w:r>
            <w:r w:rsidRPr="00B736B3">
              <w:rPr>
                <w:rFonts w:ascii="Book Antiqua" w:hAnsi="Book Antiqua"/>
                <w:bCs/>
                <w:sz w:val="24"/>
                <w:szCs w:val="24"/>
              </w:rPr>
              <w:br/>
              <w:t>(0.7-6.4)</w:t>
            </w:r>
          </w:p>
        </w:tc>
        <w:tc>
          <w:tcPr>
            <w:tcW w:w="1265" w:type="dxa"/>
            <w:vMerge/>
          </w:tcPr>
          <w:p w:rsidR="006A5929" w:rsidRPr="00B736B3" w:rsidRDefault="006A5929" w:rsidP="00B736B3">
            <w:pPr>
              <w:spacing w:after="0" w:line="360" w:lineRule="auto"/>
              <w:ind w:left="-43" w:right="-43"/>
              <w:jc w:val="center"/>
              <w:rPr>
                <w:rFonts w:ascii="Book Antiqua" w:hAnsi="Book Antiqua"/>
                <w:bCs/>
                <w:sz w:val="24"/>
                <w:szCs w:val="24"/>
              </w:rPr>
            </w:pPr>
          </w:p>
        </w:tc>
      </w:tr>
      <w:tr w:rsidR="006A5929" w:rsidRPr="00B736B3" w:rsidTr="00B736B3">
        <w:trPr>
          <w:trHeight w:val="328"/>
          <w:jc w:val="center"/>
        </w:trPr>
        <w:tc>
          <w:tcPr>
            <w:tcW w:w="1609" w:type="dxa"/>
            <w:vMerge/>
          </w:tcPr>
          <w:p w:rsidR="006A5929" w:rsidRPr="00B736B3" w:rsidRDefault="006A5929" w:rsidP="00B736B3">
            <w:pPr>
              <w:spacing w:after="0" w:line="360" w:lineRule="auto"/>
              <w:ind w:left="-43" w:right="-43"/>
              <w:jc w:val="center"/>
              <w:rPr>
                <w:rFonts w:ascii="Book Antiqua" w:hAnsi="Book Antiqua"/>
                <w:b/>
                <w:i/>
                <w:sz w:val="24"/>
                <w:szCs w:val="24"/>
              </w:rPr>
            </w:pPr>
          </w:p>
        </w:tc>
        <w:tc>
          <w:tcPr>
            <w:tcW w:w="1107" w:type="dxa"/>
          </w:tcPr>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w:t>
            </w:r>
          </w:p>
        </w:tc>
        <w:tc>
          <w:tcPr>
            <w:tcW w:w="1231" w:type="dxa"/>
            <w:gridSpan w:val="3"/>
          </w:tcPr>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1(REF)</w:t>
            </w:r>
          </w:p>
        </w:tc>
        <w:tc>
          <w:tcPr>
            <w:tcW w:w="1146" w:type="dxa"/>
          </w:tcPr>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0.06</w:t>
            </w:r>
            <w:r w:rsidRPr="00B736B3">
              <w:rPr>
                <w:rFonts w:ascii="Book Antiqua" w:hAnsi="Book Antiqua"/>
                <w:bCs/>
                <w:sz w:val="24"/>
                <w:szCs w:val="24"/>
                <w:vertAlign w:val="superscript"/>
                <w:lang w:eastAsia="zh-CN"/>
              </w:rPr>
              <w:t>h</w:t>
            </w:r>
            <w:r w:rsidRPr="00B736B3">
              <w:rPr>
                <w:rFonts w:ascii="Book Antiqua" w:hAnsi="Book Antiqua"/>
                <w:bCs/>
                <w:sz w:val="24"/>
                <w:szCs w:val="24"/>
                <w:vertAlign w:val="superscript"/>
              </w:rPr>
              <w:br/>
            </w:r>
            <w:r w:rsidRPr="00B736B3">
              <w:rPr>
                <w:rFonts w:ascii="Book Antiqua" w:hAnsi="Book Antiqua"/>
                <w:bCs/>
                <w:sz w:val="24"/>
                <w:szCs w:val="24"/>
              </w:rPr>
              <w:t>(0.02-0.2)</w:t>
            </w:r>
          </w:p>
        </w:tc>
        <w:tc>
          <w:tcPr>
            <w:tcW w:w="1193" w:type="dxa"/>
            <w:gridSpan w:val="3"/>
          </w:tcPr>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0.07</w:t>
            </w:r>
            <w:r w:rsidRPr="00B736B3">
              <w:rPr>
                <w:rFonts w:ascii="Book Antiqua" w:hAnsi="Book Antiqua"/>
                <w:bCs/>
                <w:sz w:val="24"/>
                <w:szCs w:val="24"/>
                <w:vertAlign w:val="superscript"/>
                <w:lang w:eastAsia="zh-CN"/>
              </w:rPr>
              <w:t>h</w:t>
            </w:r>
            <w:r w:rsidRPr="00B736B3">
              <w:rPr>
                <w:rFonts w:ascii="Book Antiqua" w:hAnsi="Book Antiqua"/>
                <w:bCs/>
                <w:sz w:val="24"/>
                <w:szCs w:val="24"/>
                <w:vertAlign w:val="superscript"/>
              </w:rPr>
              <w:br/>
            </w:r>
            <w:r w:rsidRPr="00B736B3">
              <w:rPr>
                <w:rFonts w:ascii="Book Antiqua" w:hAnsi="Book Antiqua"/>
                <w:bCs/>
                <w:sz w:val="24"/>
                <w:szCs w:val="24"/>
              </w:rPr>
              <w:t>(0.03-0.2)</w:t>
            </w:r>
          </w:p>
        </w:tc>
        <w:tc>
          <w:tcPr>
            <w:tcW w:w="1379" w:type="dxa"/>
          </w:tcPr>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0.22</w:t>
            </w:r>
            <w:r w:rsidRPr="00B736B3">
              <w:rPr>
                <w:rFonts w:ascii="Book Antiqua" w:hAnsi="Book Antiqua"/>
                <w:bCs/>
                <w:sz w:val="24"/>
                <w:szCs w:val="24"/>
                <w:vertAlign w:val="superscript"/>
                <w:lang w:eastAsia="zh-CN"/>
              </w:rPr>
              <w:t>c</w:t>
            </w:r>
            <w:r w:rsidRPr="00B736B3">
              <w:rPr>
                <w:rFonts w:ascii="Book Antiqua" w:hAnsi="Book Antiqua"/>
                <w:bCs/>
                <w:sz w:val="24"/>
                <w:szCs w:val="24"/>
                <w:vertAlign w:val="superscript"/>
              </w:rPr>
              <w:br/>
            </w:r>
            <w:r w:rsidRPr="00B736B3">
              <w:rPr>
                <w:rFonts w:ascii="Book Antiqua" w:hAnsi="Book Antiqua"/>
                <w:bCs/>
                <w:sz w:val="24"/>
                <w:szCs w:val="24"/>
              </w:rPr>
              <w:t>(0.06-0.8)</w:t>
            </w:r>
          </w:p>
        </w:tc>
        <w:tc>
          <w:tcPr>
            <w:tcW w:w="1265" w:type="dxa"/>
            <w:vMerge/>
          </w:tcPr>
          <w:p w:rsidR="006A5929" w:rsidRPr="00B736B3" w:rsidRDefault="006A5929" w:rsidP="00B736B3">
            <w:pPr>
              <w:spacing w:after="0" w:line="360" w:lineRule="auto"/>
              <w:ind w:left="-43" w:right="-43"/>
              <w:jc w:val="center"/>
              <w:rPr>
                <w:rFonts w:ascii="Book Antiqua" w:hAnsi="Book Antiqua"/>
                <w:bCs/>
                <w:sz w:val="24"/>
                <w:szCs w:val="24"/>
              </w:rPr>
            </w:pPr>
          </w:p>
        </w:tc>
      </w:tr>
      <w:tr w:rsidR="006A5929" w:rsidRPr="00B736B3" w:rsidTr="00B736B3">
        <w:trPr>
          <w:trHeight w:val="584"/>
          <w:jc w:val="center"/>
        </w:trPr>
        <w:tc>
          <w:tcPr>
            <w:tcW w:w="1609" w:type="dxa"/>
          </w:tcPr>
          <w:p w:rsidR="006A5929" w:rsidRPr="00B736B3" w:rsidRDefault="006A5929" w:rsidP="00B736B3">
            <w:pPr>
              <w:spacing w:after="0" w:line="360" w:lineRule="auto"/>
              <w:ind w:left="-43" w:right="-43"/>
              <w:jc w:val="center"/>
              <w:rPr>
                <w:rFonts w:ascii="Book Antiqua" w:hAnsi="Book Antiqua"/>
                <w:b/>
                <w:i/>
                <w:sz w:val="24"/>
                <w:szCs w:val="24"/>
              </w:rPr>
            </w:pPr>
            <w:r w:rsidRPr="00B736B3">
              <w:rPr>
                <w:rFonts w:ascii="Book Antiqua" w:hAnsi="Book Antiqua"/>
                <w:b/>
                <w:i/>
                <w:sz w:val="24"/>
                <w:szCs w:val="24"/>
              </w:rPr>
              <w:t>IFN- γ</w:t>
            </w:r>
          </w:p>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
                <w:sz w:val="24"/>
                <w:szCs w:val="24"/>
              </w:rPr>
              <w:t>(+874T&gt;A)</w:t>
            </w:r>
          </w:p>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
                <w:sz w:val="24"/>
                <w:szCs w:val="24"/>
              </w:rPr>
              <w:t>TA</w:t>
            </w:r>
          </w:p>
        </w:tc>
        <w:tc>
          <w:tcPr>
            <w:tcW w:w="1107" w:type="dxa"/>
          </w:tcPr>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Cs/>
                <w:sz w:val="24"/>
                <w:szCs w:val="24"/>
              </w:rPr>
              <w:t>1(REF)</w:t>
            </w:r>
          </w:p>
        </w:tc>
        <w:tc>
          <w:tcPr>
            <w:tcW w:w="1231" w:type="dxa"/>
            <w:gridSpan w:val="3"/>
          </w:tcPr>
          <w:p w:rsidR="006A5929" w:rsidRPr="00B736B3" w:rsidRDefault="006A5929" w:rsidP="00B736B3">
            <w:pPr>
              <w:spacing w:after="0" w:line="360" w:lineRule="auto"/>
              <w:ind w:left="-43" w:right="-43"/>
              <w:contextualSpacing/>
              <w:jc w:val="center"/>
              <w:rPr>
                <w:rFonts w:ascii="Book Antiqua" w:hAnsi="Book Antiqua"/>
                <w:bCs/>
                <w:sz w:val="24"/>
                <w:szCs w:val="24"/>
              </w:rPr>
            </w:pPr>
            <w:r w:rsidRPr="00B736B3">
              <w:rPr>
                <w:rFonts w:ascii="Book Antiqua" w:hAnsi="Book Antiqua"/>
                <w:bCs/>
                <w:sz w:val="24"/>
                <w:szCs w:val="24"/>
              </w:rPr>
              <w:t>2.20</w:t>
            </w:r>
          </w:p>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(0.6-8)</w:t>
            </w:r>
          </w:p>
        </w:tc>
        <w:tc>
          <w:tcPr>
            <w:tcW w:w="1146" w:type="dxa"/>
          </w:tcPr>
          <w:p w:rsidR="006A5929" w:rsidRPr="00B736B3" w:rsidRDefault="006A5929" w:rsidP="00B736B3">
            <w:pPr>
              <w:spacing w:after="0" w:line="360" w:lineRule="auto"/>
              <w:ind w:left="-43" w:right="-43"/>
              <w:contextualSpacing/>
              <w:jc w:val="center"/>
              <w:rPr>
                <w:rFonts w:ascii="Book Antiqua" w:hAnsi="Book Antiqua"/>
                <w:bCs/>
                <w:sz w:val="24"/>
                <w:szCs w:val="24"/>
                <w:vertAlign w:val="superscript"/>
              </w:rPr>
            </w:pPr>
            <w:r w:rsidRPr="00B736B3">
              <w:rPr>
                <w:rFonts w:ascii="Book Antiqua" w:hAnsi="Book Antiqua"/>
                <w:bCs/>
                <w:sz w:val="24"/>
                <w:szCs w:val="24"/>
              </w:rPr>
              <w:t>0.34</w:t>
            </w:r>
            <w:r w:rsidRPr="00B736B3">
              <w:rPr>
                <w:rFonts w:ascii="Book Antiqua" w:hAnsi="Book Antiqua"/>
                <w:sz w:val="24"/>
                <w:szCs w:val="24"/>
                <w:vertAlign w:val="superscript"/>
              </w:rPr>
              <w:t>b</w:t>
            </w:r>
          </w:p>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(0.14-0.8)</w:t>
            </w:r>
          </w:p>
        </w:tc>
        <w:tc>
          <w:tcPr>
            <w:tcW w:w="1193" w:type="dxa"/>
            <w:gridSpan w:val="3"/>
          </w:tcPr>
          <w:p w:rsidR="006A5929" w:rsidRPr="00B736B3" w:rsidRDefault="006A5929" w:rsidP="00B736B3">
            <w:pPr>
              <w:spacing w:after="0" w:line="360" w:lineRule="auto"/>
              <w:ind w:left="-43" w:right="-43"/>
              <w:contextualSpacing/>
              <w:jc w:val="center"/>
              <w:rPr>
                <w:rFonts w:ascii="Book Antiqua" w:hAnsi="Book Antiqua"/>
                <w:bCs/>
                <w:sz w:val="24"/>
                <w:szCs w:val="24"/>
              </w:rPr>
            </w:pPr>
            <w:r w:rsidRPr="00B736B3">
              <w:rPr>
                <w:rFonts w:ascii="Book Antiqua" w:hAnsi="Book Antiqua"/>
                <w:bCs/>
                <w:sz w:val="24"/>
                <w:szCs w:val="24"/>
              </w:rPr>
              <w:t>0.56</w:t>
            </w:r>
          </w:p>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(0.24-1.3)</w:t>
            </w:r>
          </w:p>
        </w:tc>
        <w:tc>
          <w:tcPr>
            <w:tcW w:w="1379" w:type="dxa"/>
          </w:tcPr>
          <w:p w:rsidR="006A5929" w:rsidRPr="00B736B3" w:rsidRDefault="006A5929" w:rsidP="00B736B3">
            <w:pPr>
              <w:spacing w:after="0" w:line="360" w:lineRule="auto"/>
              <w:ind w:left="-43" w:right="-43"/>
              <w:contextualSpacing/>
              <w:jc w:val="center"/>
              <w:rPr>
                <w:rFonts w:ascii="Book Antiqua" w:hAnsi="Book Antiqua"/>
                <w:bCs/>
                <w:sz w:val="24"/>
                <w:szCs w:val="24"/>
              </w:rPr>
            </w:pPr>
            <w:r w:rsidRPr="00B736B3">
              <w:rPr>
                <w:rFonts w:ascii="Book Antiqua" w:hAnsi="Book Antiqua"/>
                <w:bCs/>
                <w:sz w:val="24"/>
                <w:szCs w:val="24"/>
              </w:rPr>
              <w:t>0.39</w:t>
            </w:r>
            <w:r w:rsidRPr="00B736B3">
              <w:rPr>
                <w:rFonts w:ascii="Book Antiqua" w:hAnsi="Book Antiqua"/>
                <w:bCs/>
                <w:sz w:val="24"/>
                <w:szCs w:val="24"/>
                <w:vertAlign w:val="superscript"/>
                <w:lang w:eastAsia="zh-CN"/>
              </w:rPr>
              <w:t>a</w:t>
            </w:r>
          </w:p>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(0.17-0.85)</w:t>
            </w:r>
          </w:p>
        </w:tc>
        <w:tc>
          <w:tcPr>
            <w:tcW w:w="1265" w:type="dxa"/>
            <w:vMerge w:val="restart"/>
          </w:tcPr>
          <w:p w:rsidR="006A5929" w:rsidRPr="00B736B3" w:rsidRDefault="006A5929" w:rsidP="00B736B3">
            <w:pPr>
              <w:spacing w:after="0" w:line="360" w:lineRule="auto"/>
              <w:ind w:left="-43" w:right="-43"/>
              <w:contextualSpacing/>
              <w:jc w:val="center"/>
              <w:rPr>
                <w:rFonts w:ascii="Book Antiqua" w:hAnsi="Book Antiqua"/>
                <w:bCs/>
                <w:sz w:val="24"/>
                <w:szCs w:val="24"/>
              </w:rPr>
            </w:pPr>
          </w:p>
          <w:p w:rsidR="006A5929" w:rsidRPr="00B736B3" w:rsidRDefault="006A5929" w:rsidP="00B736B3">
            <w:pPr>
              <w:spacing w:after="0" w:line="360" w:lineRule="auto"/>
              <w:ind w:left="-43" w:right="-43"/>
              <w:contextualSpacing/>
              <w:jc w:val="center"/>
              <w:rPr>
                <w:rFonts w:ascii="Book Antiqua" w:hAnsi="Book Antiqua"/>
                <w:bCs/>
                <w:sz w:val="24"/>
                <w:szCs w:val="24"/>
              </w:rPr>
            </w:pPr>
          </w:p>
          <w:p w:rsidR="006A5929" w:rsidRPr="00B736B3" w:rsidRDefault="006A5929" w:rsidP="00B736B3">
            <w:pPr>
              <w:spacing w:after="0" w:line="360" w:lineRule="auto"/>
              <w:ind w:left="-43" w:right="-43"/>
              <w:contextualSpacing/>
              <w:jc w:val="center"/>
              <w:rPr>
                <w:rFonts w:ascii="Book Antiqua" w:hAnsi="Book Antiqua"/>
                <w:bCs/>
                <w:sz w:val="24"/>
                <w:szCs w:val="24"/>
              </w:rPr>
            </w:pPr>
            <w:r w:rsidRPr="00B736B3">
              <w:rPr>
                <w:rFonts w:ascii="Book Antiqua" w:hAnsi="Book Antiqua"/>
                <w:bCs/>
                <w:sz w:val="24"/>
                <w:szCs w:val="24"/>
              </w:rPr>
              <w:t>[42]</w:t>
            </w:r>
          </w:p>
        </w:tc>
      </w:tr>
      <w:tr w:rsidR="006A5929" w:rsidRPr="00B736B3" w:rsidTr="00B736B3">
        <w:trPr>
          <w:trHeight w:val="328"/>
          <w:jc w:val="center"/>
        </w:trPr>
        <w:tc>
          <w:tcPr>
            <w:tcW w:w="1609" w:type="dxa"/>
          </w:tcPr>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
                <w:sz w:val="24"/>
                <w:szCs w:val="24"/>
              </w:rPr>
              <w:t>AA</w:t>
            </w:r>
          </w:p>
        </w:tc>
        <w:tc>
          <w:tcPr>
            <w:tcW w:w="1107" w:type="dxa"/>
          </w:tcPr>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1(REF)</w:t>
            </w:r>
          </w:p>
        </w:tc>
        <w:tc>
          <w:tcPr>
            <w:tcW w:w="1231" w:type="dxa"/>
            <w:gridSpan w:val="3"/>
          </w:tcPr>
          <w:p w:rsidR="006A5929" w:rsidRPr="00B736B3" w:rsidRDefault="006A5929" w:rsidP="00B736B3">
            <w:pPr>
              <w:spacing w:after="0" w:line="360" w:lineRule="auto"/>
              <w:ind w:left="-43" w:right="-43"/>
              <w:contextualSpacing/>
              <w:jc w:val="center"/>
              <w:rPr>
                <w:rFonts w:ascii="Book Antiqua" w:hAnsi="Book Antiqua"/>
                <w:bCs/>
                <w:sz w:val="24"/>
                <w:szCs w:val="24"/>
              </w:rPr>
            </w:pPr>
            <w:r w:rsidRPr="00B736B3">
              <w:rPr>
                <w:rFonts w:ascii="Book Antiqua" w:hAnsi="Book Antiqua"/>
                <w:bCs/>
                <w:sz w:val="24"/>
                <w:szCs w:val="24"/>
              </w:rPr>
              <w:t>0.65</w:t>
            </w:r>
          </w:p>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bCs/>
                <w:sz w:val="24"/>
                <w:szCs w:val="24"/>
              </w:rPr>
              <w:t>(0.26-1.7)</w:t>
            </w:r>
          </w:p>
        </w:tc>
        <w:tc>
          <w:tcPr>
            <w:tcW w:w="1146" w:type="dxa"/>
          </w:tcPr>
          <w:p w:rsidR="006A5929" w:rsidRPr="00B736B3" w:rsidRDefault="006A5929" w:rsidP="00B736B3">
            <w:pPr>
              <w:spacing w:after="0" w:line="360" w:lineRule="auto"/>
              <w:ind w:left="-43" w:right="-43"/>
              <w:contextualSpacing/>
              <w:jc w:val="center"/>
              <w:rPr>
                <w:rFonts w:ascii="Book Antiqua" w:hAnsi="Book Antiqua"/>
                <w:bCs/>
                <w:sz w:val="24"/>
                <w:szCs w:val="24"/>
              </w:rPr>
            </w:pPr>
            <w:r w:rsidRPr="00B736B3">
              <w:rPr>
                <w:rFonts w:ascii="Book Antiqua" w:hAnsi="Book Antiqua"/>
                <w:bCs/>
                <w:sz w:val="24"/>
                <w:szCs w:val="24"/>
              </w:rPr>
              <w:t>0.78</w:t>
            </w:r>
          </w:p>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bCs/>
                <w:sz w:val="24"/>
                <w:szCs w:val="24"/>
              </w:rPr>
              <w:t>(0.34-1.8)</w:t>
            </w:r>
          </w:p>
        </w:tc>
        <w:tc>
          <w:tcPr>
            <w:tcW w:w="1193" w:type="dxa"/>
            <w:gridSpan w:val="3"/>
          </w:tcPr>
          <w:p w:rsidR="006A5929" w:rsidRPr="00B736B3" w:rsidRDefault="006A5929" w:rsidP="00B736B3">
            <w:pPr>
              <w:spacing w:after="0" w:line="360" w:lineRule="auto"/>
              <w:ind w:left="-43" w:right="-43"/>
              <w:contextualSpacing/>
              <w:jc w:val="center"/>
              <w:rPr>
                <w:rFonts w:ascii="Book Antiqua" w:hAnsi="Book Antiqua"/>
                <w:bCs/>
                <w:sz w:val="24"/>
                <w:szCs w:val="24"/>
              </w:rPr>
            </w:pPr>
            <w:r w:rsidRPr="00B736B3">
              <w:rPr>
                <w:rFonts w:ascii="Book Antiqua" w:hAnsi="Book Antiqua"/>
                <w:bCs/>
                <w:sz w:val="24"/>
                <w:szCs w:val="24"/>
              </w:rPr>
              <w:t>0.62</w:t>
            </w:r>
          </w:p>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bCs/>
                <w:sz w:val="24"/>
                <w:szCs w:val="24"/>
              </w:rPr>
              <w:t>(0.26-1.5)</w:t>
            </w:r>
          </w:p>
        </w:tc>
        <w:tc>
          <w:tcPr>
            <w:tcW w:w="1379" w:type="dxa"/>
          </w:tcPr>
          <w:p w:rsidR="006A5929" w:rsidRPr="00B736B3" w:rsidRDefault="006A5929" w:rsidP="00B736B3">
            <w:pPr>
              <w:spacing w:after="0" w:line="360" w:lineRule="auto"/>
              <w:ind w:left="-43" w:right="-43"/>
              <w:contextualSpacing/>
              <w:jc w:val="center"/>
              <w:rPr>
                <w:rFonts w:ascii="Book Antiqua" w:hAnsi="Book Antiqua"/>
                <w:bCs/>
                <w:sz w:val="24"/>
                <w:szCs w:val="24"/>
              </w:rPr>
            </w:pPr>
            <w:r w:rsidRPr="00B736B3">
              <w:rPr>
                <w:rFonts w:ascii="Book Antiqua" w:hAnsi="Book Antiqua"/>
                <w:bCs/>
                <w:sz w:val="24"/>
                <w:szCs w:val="24"/>
              </w:rPr>
              <w:t>0.31</w:t>
            </w:r>
            <w:r w:rsidRPr="00B736B3">
              <w:rPr>
                <w:rFonts w:ascii="Book Antiqua" w:hAnsi="Book Antiqua"/>
                <w:sz w:val="24"/>
                <w:szCs w:val="24"/>
                <w:vertAlign w:val="superscript"/>
              </w:rPr>
              <w:t xml:space="preserve"> b</w:t>
            </w:r>
          </w:p>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bCs/>
                <w:sz w:val="24"/>
                <w:szCs w:val="24"/>
              </w:rPr>
              <w:t>(0.13-0.72)</w:t>
            </w:r>
          </w:p>
        </w:tc>
        <w:tc>
          <w:tcPr>
            <w:tcW w:w="1265" w:type="dxa"/>
            <w:vMerge/>
          </w:tcPr>
          <w:p w:rsidR="006A5929" w:rsidRPr="00B736B3" w:rsidRDefault="006A5929" w:rsidP="00B736B3">
            <w:pPr>
              <w:spacing w:after="0" w:line="360" w:lineRule="auto"/>
              <w:ind w:left="-43" w:right="-43"/>
              <w:contextualSpacing/>
              <w:jc w:val="center"/>
              <w:rPr>
                <w:rFonts w:ascii="Book Antiqua" w:hAnsi="Book Antiqua"/>
                <w:bCs/>
                <w:sz w:val="24"/>
                <w:szCs w:val="24"/>
              </w:rPr>
            </w:pPr>
          </w:p>
        </w:tc>
      </w:tr>
      <w:tr w:rsidR="006A5929" w:rsidRPr="00B736B3" w:rsidTr="00B736B3">
        <w:trPr>
          <w:trHeight w:val="728"/>
          <w:jc w:val="center"/>
        </w:trPr>
        <w:tc>
          <w:tcPr>
            <w:tcW w:w="1609" w:type="dxa"/>
          </w:tcPr>
          <w:p w:rsidR="006A5929" w:rsidRPr="00B736B3" w:rsidRDefault="006A5929" w:rsidP="00B736B3">
            <w:pPr>
              <w:spacing w:after="0" w:line="360" w:lineRule="auto"/>
              <w:ind w:left="-43" w:right="-43"/>
              <w:jc w:val="center"/>
              <w:rPr>
                <w:rFonts w:ascii="Book Antiqua" w:hAnsi="Book Antiqua"/>
                <w:b/>
                <w:i/>
                <w:sz w:val="24"/>
                <w:szCs w:val="24"/>
              </w:rPr>
            </w:pPr>
            <w:r w:rsidRPr="00B736B3">
              <w:rPr>
                <w:rFonts w:ascii="Book Antiqua" w:hAnsi="Book Antiqua"/>
                <w:b/>
                <w:i/>
                <w:sz w:val="24"/>
                <w:szCs w:val="24"/>
              </w:rPr>
              <w:t>IL-10</w:t>
            </w:r>
          </w:p>
          <w:p w:rsidR="006A5929" w:rsidRPr="00B736B3" w:rsidRDefault="006A5929" w:rsidP="00B736B3">
            <w:pPr>
              <w:spacing w:after="0" w:line="360" w:lineRule="auto"/>
              <w:ind w:left="-43" w:right="-43"/>
              <w:jc w:val="center"/>
              <w:rPr>
                <w:rFonts w:ascii="Book Antiqua" w:hAnsi="Book Antiqua"/>
                <w:b/>
                <w:bCs/>
                <w:sz w:val="24"/>
                <w:szCs w:val="24"/>
              </w:rPr>
            </w:pPr>
            <w:r w:rsidRPr="00B736B3">
              <w:rPr>
                <w:rFonts w:ascii="Book Antiqua" w:hAnsi="Book Antiqua"/>
                <w:b/>
                <w:sz w:val="24"/>
                <w:szCs w:val="24"/>
              </w:rPr>
              <w:t>(-819C&gt;T/-592C&gt;A)</w:t>
            </w:r>
          </w:p>
          <w:p w:rsidR="006A5929" w:rsidRPr="00B736B3" w:rsidRDefault="006A5929" w:rsidP="00B736B3">
            <w:pPr>
              <w:spacing w:after="0" w:line="360" w:lineRule="auto"/>
              <w:ind w:left="-43" w:right="-43"/>
              <w:jc w:val="center"/>
              <w:rPr>
                <w:rFonts w:ascii="Book Antiqua" w:hAnsi="Book Antiqua"/>
                <w:b/>
                <w:sz w:val="24"/>
                <w:szCs w:val="24"/>
              </w:rPr>
            </w:pPr>
          </w:p>
        </w:tc>
        <w:tc>
          <w:tcPr>
            <w:tcW w:w="1107" w:type="dxa"/>
          </w:tcPr>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1(REF)</w:t>
            </w:r>
          </w:p>
        </w:tc>
        <w:tc>
          <w:tcPr>
            <w:tcW w:w="1231" w:type="dxa"/>
            <w:gridSpan w:val="3"/>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4.34</w:t>
            </w:r>
            <w:r w:rsidRPr="00B736B3">
              <w:rPr>
                <w:rFonts w:ascii="Book Antiqua" w:hAnsi="Book Antiqua"/>
                <w:sz w:val="24"/>
                <w:szCs w:val="24"/>
                <w:vertAlign w:val="superscript"/>
              </w:rPr>
              <w:t>d</w:t>
            </w:r>
          </w:p>
          <w:p w:rsidR="006A5929" w:rsidRPr="00B736B3" w:rsidRDefault="006A5929" w:rsidP="00B736B3">
            <w:pPr>
              <w:spacing w:after="0" w:line="360" w:lineRule="auto"/>
              <w:ind w:left="-43" w:right="-43"/>
              <w:contextualSpacing/>
              <w:jc w:val="center"/>
              <w:rPr>
                <w:rFonts w:ascii="Book Antiqua" w:hAnsi="Book Antiqua"/>
                <w:bCs/>
                <w:sz w:val="24"/>
                <w:szCs w:val="24"/>
              </w:rPr>
            </w:pPr>
            <w:r w:rsidRPr="00B736B3">
              <w:rPr>
                <w:rFonts w:ascii="Book Antiqua" w:hAnsi="Book Antiqua"/>
                <w:sz w:val="24"/>
                <w:szCs w:val="24"/>
              </w:rPr>
              <w:t>(1.83-10.3)</w:t>
            </w:r>
          </w:p>
        </w:tc>
        <w:tc>
          <w:tcPr>
            <w:tcW w:w="1146" w:type="dxa"/>
          </w:tcPr>
          <w:p w:rsidR="006A5929" w:rsidRPr="00B736B3" w:rsidRDefault="006A5929" w:rsidP="00B736B3">
            <w:pPr>
              <w:spacing w:after="0" w:line="360" w:lineRule="auto"/>
              <w:ind w:left="-43" w:right="-43"/>
              <w:contextualSpacing/>
              <w:jc w:val="center"/>
              <w:rPr>
                <w:rFonts w:ascii="Book Antiqua" w:hAnsi="Book Antiqua"/>
                <w:bCs/>
                <w:sz w:val="24"/>
                <w:szCs w:val="24"/>
              </w:rPr>
            </w:pPr>
            <w:r w:rsidRPr="00B736B3">
              <w:rPr>
                <w:rFonts w:ascii="Book Antiqua" w:hAnsi="Book Antiqua"/>
                <w:sz w:val="24"/>
                <w:szCs w:val="24"/>
              </w:rPr>
              <w:t>ND</w:t>
            </w:r>
          </w:p>
        </w:tc>
        <w:tc>
          <w:tcPr>
            <w:tcW w:w="1193" w:type="dxa"/>
            <w:gridSpan w:val="3"/>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2.02</w:t>
            </w:r>
            <w:r w:rsidRPr="00B736B3">
              <w:rPr>
                <w:rFonts w:ascii="Book Antiqua" w:hAnsi="Book Antiqua"/>
                <w:bCs/>
                <w:sz w:val="24"/>
                <w:szCs w:val="24"/>
                <w:vertAlign w:val="superscript"/>
                <w:lang w:eastAsia="zh-CN"/>
              </w:rPr>
              <w:t>a</w:t>
            </w:r>
          </w:p>
          <w:p w:rsidR="006A5929" w:rsidRPr="00B736B3" w:rsidRDefault="006A5929" w:rsidP="00B736B3">
            <w:pPr>
              <w:spacing w:after="0" w:line="360" w:lineRule="auto"/>
              <w:ind w:left="-43" w:right="-43"/>
              <w:contextualSpacing/>
              <w:jc w:val="center"/>
              <w:rPr>
                <w:rFonts w:ascii="Book Antiqua" w:hAnsi="Book Antiqua"/>
                <w:bCs/>
                <w:sz w:val="24"/>
                <w:szCs w:val="24"/>
              </w:rPr>
            </w:pPr>
            <w:r w:rsidRPr="00B736B3">
              <w:rPr>
                <w:rFonts w:ascii="Book Antiqua" w:hAnsi="Book Antiqua"/>
                <w:sz w:val="24"/>
                <w:szCs w:val="24"/>
              </w:rPr>
              <w:t>(1-4.1)</w:t>
            </w:r>
          </w:p>
        </w:tc>
        <w:tc>
          <w:tcPr>
            <w:tcW w:w="1379" w:type="dxa"/>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2.20</w:t>
            </w:r>
            <w:r w:rsidRPr="00B736B3">
              <w:rPr>
                <w:rFonts w:ascii="Book Antiqua" w:hAnsi="Book Antiqua"/>
                <w:bCs/>
                <w:sz w:val="24"/>
                <w:szCs w:val="24"/>
                <w:vertAlign w:val="superscript"/>
                <w:lang w:eastAsia="zh-CN"/>
              </w:rPr>
              <w:t>a</w:t>
            </w:r>
          </w:p>
          <w:p w:rsidR="006A5929" w:rsidRPr="00B736B3" w:rsidRDefault="006A5929" w:rsidP="00B736B3">
            <w:pPr>
              <w:spacing w:after="0" w:line="360" w:lineRule="auto"/>
              <w:ind w:left="-43" w:right="-43"/>
              <w:contextualSpacing/>
              <w:jc w:val="center"/>
              <w:rPr>
                <w:rFonts w:ascii="Book Antiqua" w:hAnsi="Book Antiqua"/>
                <w:bCs/>
                <w:sz w:val="24"/>
                <w:szCs w:val="24"/>
              </w:rPr>
            </w:pPr>
            <w:r w:rsidRPr="00B736B3">
              <w:rPr>
                <w:rFonts w:ascii="Book Antiqua" w:hAnsi="Book Antiqua"/>
                <w:sz w:val="24"/>
                <w:szCs w:val="24"/>
              </w:rPr>
              <w:t>(1.05-4.5)</w:t>
            </w:r>
          </w:p>
        </w:tc>
        <w:tc>
          <w:tcPr>
            <w:tcW w:w="1265" w:type="dxa"/>
          </w:tcPr>
          <w:p w:rsidR="006A5929" w:rsidRPr="00B736B3" w:rsidRDefault="006A5929" w:rsidP="00B736B3">
            <w:pPr>
              <w:spacing w:after="0" w:line="360" w:lineRule="auto"/>
              <w:ind w:left="-43" w:right="-43"/>
              <w:contextualSpacing/>
              <w:jc w:val="center"/>
              <w:rPr>
                <w:rFonts w:ascii="Book Antiqua" w:hAnsi="Book Antiqua"/>
                <w:sz w:val="24"/>
                <w:szCs w:val="24"/>
              </w:rPr>
            </w:pPr>
          </w:p>
          <w:p w:rsidR="006A5929" w:rsidRPr="00B736B3" w:rsidRDefault="006A5929" w:rsidP="00B736B3">
            <w:pPr>
              <w:spacing w:after="0" w:line="360" w:lineRule="auto"/>
              <w:ind w:right="-43"/>
              <w:contextualSpacing/>
              <w:jc w:val="center"/>
              <w:rPr>
                <w:rFonts w:ascii="Book Antiqua" w:hAnsi="Book Antiqua"/>
                <w:sz w:val="24"/>
                <w:szCs w:val="24"/>
              </w:rPr>
            </w:pPr>
            <w:r w:rsidRPr="00B736B3">
              <w:rPr>
                <w:rFonts w:ascii="Book Antiqua" w:hAnsi="Book Antiqua"/>
                <w:sz w:val="24"/>
                <w:szCs w:val="24"/>
              </w:rPr>
              <w:t>[49]</w:t>
            </w:r>
          </w:p>
        </w:tc>
      </w:tr>
      <w:tr w:rsidR="006A5929" w:rsidRPr="00B736B3" w:rsidTr="00B736B3">
        <w:trPr>
          <w:trHeight w:val="728"/>
          <w:jc w:val="center"/>
        </w:trPr>
        <w:tc>
          <w:tcPr>
            <w:tcW w:w="1609" w:type="dxa"/>
          </w:tcPr>
          <w:p w:rsidR="006A5929" w:rsidRPr="00B736B3" w:rsidRDefault="006A5929" w:rsidP="00B736B3">
            <w:pPr>
              <w:spacing w:after="0" w:line="360" w:lineRule="auto"/>
              <w:ind w:left="-43" w:right="-43"/>
              <w:jc w:val="center"/>
              <w:rPr>
                <w:rFonts w:ascii="Book Antiqua" w:hAnsi="Book Antiqua"/>
                <w:b/>
                <w:i/>
                <w:sz w:val="24"/>
                <w:szCs w:val="24"/>
              </w:rPr>
            </w:pPr>
            <w:r w:rsidRPr="00B736B3">
              <w:rPr>
                <w:rFonts w:ascii="Book Antiqua" w:hAnsi="Book Antiqua"/>
                <w:b/>
                <w:i/>
                <w:sz w:val="24"/>
                <w:szCs w:val="24"/>
              </w:rPr>
              <w:t>IL-12B</w:t>
            </w:r>
          </w:p>
          <w:p w:rsidR="006A5929" w:rsidRPr="00B736B3" w:rsidRDefault="006A5929" w:rsidP="00B736B3">
            <w:pPr>
              <w:spacing w:after="0" w:line="360" w:lineRule="auto"/>
              <w:ind w:left="-43" w:right="-43"/>
              <w:jc w:val="center"/>
              <w:rPr>
                <w:rFonts w:ascii="Book Antiqua" w:hAnsi="Book Antiqua"/>
                <w:b/>
                <w:i/>
                <w:sz w:val="24"/>
                <w:szCs w:val="24"/>
              </w:rPr>
            </w:pPr>
            <w:r w:rsidRPr="00B736B3">
              <w:rPr>
                <w:rFonts w:ascii="Book Antiqua" w:hAnsi="Book Antiqua"/>
                <w:b/>
                <w:sz w:val="24"/>
                <w:szCs w:val="24"/>
              </w:rPr>
              <w:t>(+1188A&gt;C 3’UTR) CC</w:t>
            </w:r>
          </w:p>
        </w:tc>
        <w:tc>
          <w:tcPr>
            <w:tcW w:w="1107" w:type="dxa"/>
          </w:tcPr>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1(REF)</w:t>
            </w:r>
          </w:p>
        </w:tc>
        <w:tc>
          <w:tcPr>
            <w:tcW w:w="1231" w:type="dxa"/>
            <w:gridSpan w:val="3"/>
          </w:tcPr>
          <w:p w:rsidR="006A5929" w:rsidRPr="00B736B3" w:rsidRDefault="006A5929" w:rsidP="00B736B3">
            <w:pPr>
              <w:spacing w:after="0" w:line="360" w:lineRule="auto"/>
              <w:ind w:left="-43" w:right="-43"/>
              <w:contextualSpacing/>
              <w:jc w:val="center"/>
              <w:rPr>
                <w:rFonts w:ascii="Book Antiqua" w:hAnsi="Book Antiqua"/>
                <w:bCs/>
                <w:sz w:val="24"/>
                <w:szCs w:val="24"/>
              </w:rPr>
            </w:pPr>
            <w:r w:rsidRPr="00B736B3">
              <w:rPr>
                <w:rFonts w:ascii="Book Antiqua" w:hAnsi="Book Antiqua"/>
                <w:bCs/>
                <w:sz w:val="24"/>
                <w:szCs w:val="24"/>
              </w:rPr>
              <w:t>1.44</w:t>
            </w:r>
          </w:p>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(0.5-4.1)</w:t>
            </w:r>
          </w:p>
        </w:tc>
        <w:tc>
          <w:tcPr>
            <w:tcW w:w="1146" w:type="dxa"/>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3.30</w:t>
            </w:r>
            <w:r w:rsidRPr="00B736B3">
              <w:rPr>
                <w:rFonts w:ascii="Book Antiqua" w:hAnsi="Book Antiqua"/>
                <w:sz w:val="24"/>
                <w:szCs w:val="24"/>
                <w:vertAlign w:val="superscript"/>
              </w:rPr>
              <w:t>b</w:t>
            </w:r>
          </w:p>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(1.3-8)</w:t>
            </w:r>
          </w:p>
        </w:tc>
        <w:tc>
          <w:tcPr>
            <w:tcW w:w="1193" w:type="dxa"/>
            <w:gridSpan w:val="3"/>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1.3</w:t>
            </w:r>
          </w:p>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(0.5-3.8)</w:t>
            </w:r>
          </w:p>
        </w:tc>
        <w:tc>
          <w:tcPr>
            <w:tcW w:w="1379" w:type="dxa"/>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1.80</w:t>
            </w:r>
          </w:p>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(0.6-5.3)</w:t>
            </w:r>
          </w:p>
        </w:tc>
        <w:tc>
          <w:tcPr>
            <w:tcW w:w="1265" w:type="dxa"/>
            <w:vMerge w:val="restart"/>
          </w:tcPr>
          <w:p w:rsidR="006A5929" w:rsidRPr="00B736B3" w:rsidRDefault="006A5929" w:rsidP="00B736B3">
            <w:pPr>
              <w:spacing w:after="0" w:line="360" w:lineRule="auto"/>
              <w:ind w:left="-43" w:right="-43"/>
              <w:jc w:val="center"/>
              <w:rPr>
                <w:rFonts w:ascii="Book Antiqua" w:hAnsi="Book Antiqua"/>
                <w:sz w:val="24"/>
                <w:szCs w:val="24"/>
              </w:rPr>
            </w:pPr>
          </w:p>
          <w:p w:rsidR="006A5929" w:rsidRPr="00B736B3" w:rsidRDefault="006A5929" w:rsidP="00B736B3">
            <w:pPr>
              <w:spacing w:after="0" w:line="360" w:lineRule="auto"/>
              <w:ind w:left="-43" w:right="-43"/>
              <w:jc w:val="center"/>
              <w:rPr>
                <w:rFonts w:ascii="Book Antiqua" w:hAnsi="Book Antiqua"/>
                <w:sz w:val="24"/>
                <w:szCs w:val="24"/>
              </w:rPr>
            </w:pPr>
          </w:p>
          <w:p w:rsidR="006A5929" w:rsidRPr="00B736B3" w:rsidRDefault="006A5929" w:rsidP="00B736B3">
            <w:pPr>
              <w:spacing w:after="0" w:line="360" w:lineRule="auto"/>
              <w:ind w:left="-43" w:right="-43"/>
              <w:jc w:val="center"/>
              <w:rPr>
                <w:rFonts w:ascii="Book Antiqua" w:hAnsi="Book Antiqua"/>
                <w:sz w:val="24"/>
                <w:szCs w:val="24"/>
              </w:rPr>
            </w:pPr>
          </w:p>
          <w:p w:rsidR="006A5929" w:rsidRPr="00B736B3" w:rsidRDefault="006A5929" w:rsidP="00B736B3">
            <w:pPr>
              <w:spacing w:after="0" w:line="360" w:lineRule="auto"/>
              <w:ind w:left="-43" w:right="-43"/>
              <w:jc w:val="center"/>
              <w:rPr>
                <w:rFonts w:ascii="Book Antiqua" w:hAnsi="Book Antiqua"/>
                <w:sz w:val="24"/>
                <w:szCs w:val="24"/>
              </w:rPr>
            </w:pPr>
          </w:p>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[54]</w:t>
            </w:r>
          </w:p>
        </w:tc>
      </w:tr>
      <w:tr w:rsidR="006A5929" w:rsidRPr="00B736B3" w:rsidTr="00B736B3">
        <w:trPr>
          <w:trHeight w:val="728"/>
          <w:jc w:val="center"/>
        </w:trPr>
        <w:tc>
          <w:tcPr>
            <w:tcW w:w="1609" w:type="dxa"/>
          </w:tcPr>
          <w:p w:rsidR="006A5929" w:rsidRPr="00B736B3" w:rsidRDefault="006A5929" w:rsidP="00B736B3">
            <w:pPr>
              <w:spacing w:after="0" w:line="360" w:lineRule="auto"/>
              <w:ind w:left="-43" w:right="-43"/>
              <w:jc w:val="center"/>
              <w:rPr>
                <w:rFonts w:ascii="Book Antiqua" w:hAnsi="Book Antiqua"/>
                <w:b/>
                <w:i/>
                <w:sz w:val="24"/>
                <w:szCs w:val="24"/>
              </w:rPr>
            </w:pPr>
            <w:r w:rsidRPr="00B736B3">
              <w:rPr>
                <w:rFonts w:ascii="Book Antiqua" w:hAnsi="Book Antiqua"/>
                <w:b/>
                <w:i/>
                <w:sz w:val="24"/>
                <w:szCs w:val="24"/>
              </w:rPr>
              <w:t>TGF-β1</w:t>
            </w:r>
          </w:p>
          <w:p w:rsidR="006A5929" w:rsidRPr="00B736B3" w:rsidRDefault="006A5929" w:rsidP="00B736B3">
            <w:pPr>
              <w:spacing w:after="0" w:line="360" w:lineRule="auto"/>
              <w:ind w:left="-43" w:right="-43"/>
              <w:jc w:val="center"/>
              <w:rPr>
                <w:rFonts w:ascii="Book Antiqua" w:hAnsi="Book Antiqua"/>
                <w:b/>
                <w:i/>
                <w:sz w:val="24"/>
                <w:szCs w:val="24"/>
              </w:rPr>
            </w:pPr>
            <w:r w:rsidRPr="00B736B3">
              <w:rPr>
                <w:rFonts w:ascii="Book Antiqua" w:hAnsi="Book Antiqua"/>
                <w:b/>
                <w:sz w:val="24"/>
                <w:szCs w:val="24"/>
              </w:rPr>
              <w:t>(-509C&gt;T) CT</w:t>
            </w:r>
          </w:p>
        </w:tc>
        <w:tc>
          <w:tcPr>
            <w:tcW w:w="1107" w:type="dxa"/>
          </w:tcPr>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1(REF)</w:t>
            </w:r>
          </w:p>
        </w:tc>
        <w:tc>
          <w:tcPr>
            <w:tcW w:w="1231" w:type="dxa"/>
            <w:gridSpan w:val="3"/>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4.70</w:t>
            </w:r>
            <w:r w:rsidRPr="00B736B3">
              <w:rPr>
                <w:rFonts w:ascii="Book Antiqua" w:hAnsi="Book Antiqua"/>
                <w:sz w:val="24"/>
                <w:szCs w:val="24"/>
                <w:vertAlign w:val="superscript"/>
              </w:rPr>
              <w:t>d</w:t>
            </w:r>
          </w:p>
          <w:p w:rsidR="006A5929" w:rsidRPr="00B736B3" w:rsidRDefault="006A5929" w:rsidP="00B736B3">
            <w:pPr>
              <w:spacing w:after="0" w:line="360" w:lineRule="auto"/>
              <w:ind w:left="-43" w:right="-43"/>
              <w:contextualSpacing/>
              <w:jc w:val="center"/>
              <w:rPr>
                <w:rFonts w:ascii="Book Antiqua" w:hAnsi="Book Antiqua"/>
                <w:bCs/>
                <w:sz w:val="24"/>
                <w:szCs w:val="24"/>
              </w:rPr>
            </w:pPr>
            <w:r w:rsidRPr="00B736B3">
              <w:rPr>
                <w:rFonts w:ascii="Book Antiqua" w:hAnsi="Book Antiqua"/>
                <w:sz w:val="24"/>
                <w:szCs w:val="24"/>
              </w:rPr>
              <w:t>(1.8-12)</w:t>
            </w:r>
          </w:p>
        </w:tc>
        <w:tc>
          <w:tcPr>
            <w:tcW w:w="1146" w:type="dxa"/>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2.20</w:t>
            </w:r>
            <w:r w:rsidRPr="00B736B3">
              <w:rPr>
                <w:rFonts w:ascii="Book Antiqua" w:hAnsi="Book Antiqua"/>
                <w:bCs/>
                <w:sz w:val="24"/>
                <w:szCs w:val="24"/>
                <w:vertAlign w:val="superscript"/>
                <w:lang w:eastAsia="zh-CN"/>
              </w:rPr>
              <w:t>a</w:t>
            </w:r>
          </w:p>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(1-4.5)</w:t>
            </w:r>
          </w:p>
        </w:tc>
        <w:tc>
          <w:tcPr>
            <w:tcW w:w="1193" w:type="dxa"/>
            <w:gridSpan w:val="3"/>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2.81</w:t>
            </w:r>
            <w:r w:rsidRPr="00B736B3">
              <w:rPr>
                <w:rFonts w:ascii="Book Antiqua" w:hAnsi="Book Antiqua"/>
                <w:sz w:val="24"/>
                <w:szCs w:val="24"/>
                <w:vertAlign w:val="superscript"/>
              </w:rPr>
              <w:t>b</w:t>
            </w:r>
          </w:p>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(1.3-5.8)</w:t>
            </w:r>
          </w:p>
        </w:tc>
        <w:tc>
          <w:tcPr>
            <w:tcW w:w="1379" w:type="dxa"/>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2.10</w:t>
            </w:r>
            <w:r w:rsidRPr="00B736B3">
              <w:rPr>
                <w:rFonts w:ascii="Book Antiqua" w:hAnsi="Book Antiqua"/>
                <w:bCs/>
                <w:sz w:val="24"/>
                <w:szCs w:val="24"/>
                <w:vertAlign w:val="superscript"/>
                <w:lang w:eastAsia="zh-CN"/>
              </w:rPr>
              <w:t>a</w:t>
            </w:r>
          </w:p>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(1-4.2)</w:t>
            </w:r>
          </w:p>
        </w:tc>
        <w:tc>
          <w:tcPr>
            <w:tcW w:w="1265" w:type="dxa"/>
            <w:vMerge/>
          </w:tcPr>
          <w:p w:rsidR="006A5929" w:rsidRPr="00B736B3" w:rsidRDefault="006A5929" w:rsidP="00B736B3">
            <w:pPr>
              <w:spacing w:after="0" w:line="360" w:lineRule="auto"/>
              <w:ind w:left="-43" w:right="-43"/>
              <w:contextualSpacing/>
              <w:jc w:val="center"/>
              <w:rPr>
                <w:rFonts w:ascii="Book Antiqua" w:hAnsi="Book Antiqua"/>
                <w:sz w:val="24"/>
                <w:szCs w:val="24"/>
              </w:rPr>
            </w:pPr>
          </w:p>
        </w:tc>
      </w:tr>
      <w:tr w:rsidR="006A5929" w:rsidRPr="00B736B3" w:rsidTr="00B736B3">
        <w:trPr>
          <w:trHeight w:val="728"/>
          <w:jc w:val="center"/>
        </w:trPr>
        <w:tc>
          <w:tcPr>
            <w:tcW w:w="1609" w:type="dxa"/>
            <w:vMerge w:val="restart"/>
          </w:tcPr>
          <w:p w:rsidR="006A5929" w:rsidRPr="00B736B3" w:rsidRDefault="006A5929" w:rsidP="00B736B3">
            <w:pPr>
              <w:spacing w:after="0" w:line="360" w:lineRule="auto"/>
              <w:ind w:left="-43" w:right="-43"/>
              <w:jc w:val="center"/>
              <w:rPr>
                <w:rFonts w:ascii="Book Antiqua" w:hAnsi="Book Antiqua"/>
                <w:b/>
                <w:sz w:val="24"/>
                <w:szCs w:val="24"/>
              </w:rPr>
            </w:pPr>
          </w:p>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
                <w:sz w:val="24"/>
                <w:szCs w:val="24"/>
              </w:rPr>
              <w:t>TT</w:t>
            </w:r>
          </w:p>
        </w:tc>
        <w:tc>
          <w:tcPr>
            <w:tcW w:w="1107" w:type="dxa"/>
          </w:tcPr>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1(REF)</w:t>
            </w:r>
          </w:p>
        </w:tc>
        <w:tc>
          <w:tcPr>
            <w:tcW w:w="1231" w:type="dxa"/>
            <w:gridSpan w:val="3"/>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15.42</w:t>
            </w:r>
            <w:r w:rsidRPr="00B736B3">
              <w:rPr>
                <w:rFonts w:ascii="Book Antiqua" w:hAnsi="Book Antiqua"/>
                <w:sz w:val="24"/>
                <w:szCs w:val="24"/>
                <w:vertAlign w:val="superscript"/>
              </w:rPr>
              <w:t>d</w:t>
            </w:r>
          </w:p>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(5-47.6)</w:t>
            </w:r>
          </w:p>
        </w:tc>
        <w:tc>
          <w:tcPr>
            <w:tcW w:w="1146" w:type="dxa"/>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5.87</w:t>
            </w:r>
            <w:r w:rsidRPr="00B736B3">
              <w:rPr>
                <w:rFonts w:ascii="Book Antiqua" w:hAnsi="Book Antiqua"/>
                <w:sz w:val="24"/>
                <w:szCs w:val="24"/>
                <w:vertAlign w:val="superscript"/>
              </w:rPr>
              <w:t>d</w:t>
            </w:r>
          </w:p>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(2.2-15.7)</w:t>
            </w:r>
          </w:p>
        </w:tc>
        <w:tc>
          <w:tcPr>
            <w:tcW w:w="1193" w:type="dxa"/>
            <w:gridSpan w:val="3"/>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1.50</w:t>
            </w:r>
          </w:p>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(0.4-4.8)</w:t>
            </w:r>
          </w:p>
        </w:tc>
        <w:tc>
          <w:tcPr>
            <w:tcW w:w="1379" w:type="dxa"/>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3.72</w:t>
            </w:r>
            <w:r w:rsidRPr="00B736B3">
              <w:rPr>
                <w:rFonts w:ascii="Book Antiqua" w:hAnsi="Book Antiqua"/>
                <w:sz w:val="24"/>
                <w:szCs w:val="24"/>
                <w:vertAlign w:val="superscript"/>
              </w:rPr>
              <w:t>b</w:t>
            </w:r>
          </w:p>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(1.4-10)</w:t>
            </w:r>
          </w:p>
        </w:tc>
        <w:tc>
          <w:tcPr>
            <w:tcW w:w="1265" w:type="dxa"/>
            <w:vMerge/>
          </w:tcPr>
          <w:p w:rsidR="006A5929" w:rsidRPr="00B736B3" w:rsidRDefault="006A5929" w:rsidP="00B736B3">
            <w:pPr>
              <w:spacing w:after="0" w:line="360" w:lineRule="auto"/>
              <w:ind w:left="-43" w:right="-43"/>
              <w:contextualSpacing/>
              <w:jc w:val="center"/>
              <w:rPr>
                <w:rFonts w:ascii="Book Antiqua" w:hAnsi="Book Antiqua"/>
                <w:sz w:val="24"/>
                <w:szCs w:val="24"/>
              </w:rPr>
            </w:pPr>
          </w:p>
        </w:tc>
      </w:tr>
      <w:tr w:rsidR="006A5929" w:rsidRPr="00B736B3" w:rsidTr="00B736B3">
        <w:trPr>
          <w:trHeight w:val="728"/>
          <w:jc w:val="center"/>
        </w:trPr>
        <w:tc>
          <w:tcPr>
            <w:tcW w:w="1609" w:type="dxa"/>
            <w:vMerge/>
          </w:tcPr>
          <w:p w:rsidR="006A5929" w:rsidRPr="00B736B3" w:rsidRDefault="006A5929" w:rsidP="00B736B3">
            <w:pPr>
              <w:spacing w:after="0" w:line="360" w:lineRule="auto"/>
              <w:ind w:left="-43" w:right="-43"/>
              <w:jc w:val="center"/>
              <w:rPr>
                <w:rFonts w:ascii="Book Antiqua" w:hAnsi="Book Antiqua"/>
                <w:b/>
                <w:sz w:val="24"/>
                <w:szCs w:val="24"/>
              </w:rPr>
            </w:pPr>
          </w:p>
        </w:tc>
        <w:tc>
          <w:tcPr>
            <w:tcW w:w="1107" w:type="dxa"/>
          </w:tcPr>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w:t>
            </w:r>
          </w:p>
        </w:tc>
        <w:tc>
          <w:tcPr>
            <w:tcW w:w="1231" w:type="dxa"/>
            <w:gridSpan w:val="3"/>
          </w:tcPr>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bCs/>
                <w:sz w:val="24"/>
                <w:szCs w:val="24"/>
              </w:rPr>
              <w:t>1(REF)</w:t>
            </w:r>
          </w:p>
        </w:tc>
        <w:tc>
          <w:tcPr>
            <w:tcW w:w="1146" w:type="dxa"/>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0.38</w:t>
            </w:r>
          </w:p>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(0.13-1.1)</w:t>
            </w:r>
          </w:p>
        </w:tc>
        <w:tc>
          <w:tcPr>
            <w:tcW w:w="1193" w:type="dxa"/>
            <w:gridSpan w:val="3"/>
          </w:tcPr>
          <w:p w:rsidR="006A5929" w:rsidRPr="00B736B3" w:rsidRDefault="006A5929" w:rsidP="00B736B3">
            <w:pPr>
              <w:spacing w:after="0" w:line="360" w:lineRule="auto"/>
              <w:ind w:left="-43" w:right="-43"/>
              <w:jc w:val="center"/>
              <w:rPr>
                <w:rFonts w:ascii="Book Antiqua" w:hAnsi="Book Antiqua"/>
                <w:sz w:val="24"/>
                <w:szCs w:val="24"/>
                <w:vertAlign w:val="superscript"/>
                <w:lang w:eastAsia="zh-CN"/>
              </w:rPr>
            </w:pPr>
            <w:r w:rsidRPr="00B736B3">
              <w:rPr>
                <w:rFonts w:ascii="Book Antiqua" w:hAnsi="Book Antiqua"/>
                <w:sz w:val="24"/>
                <w:szCs w:val="24"/>
              </w:rPr>
              <w:t>0.10</w:t>
            </w:r>
            <w:r w:rsidRPr="00B736B3">
              <w:rPr>
                <w:rFonts w:ascii="Book Antiqua" w:hAnsi="Book Antiqua"/>
                <w:sz w:val="24"/>
                <w:szCs w:val="24"/>
                <w:vertAlign w:val="superscript"/>
                <w:lang w:eastAsia="zh-CN"/>
              </w:rPr>
              <w:t>h</w:t>
            </w:r>
          </w:p>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(0.03-0.3)</w:t>
            </w:r>
          </w:p>
        </w:tc>
        <w:tc>
          <w:tcPr>
            <w:tcW w:w="1379" w:type="dxa"/>
          </w:tcPr>
          <w:p w:rsidR="006A5929" w:rsidRPr="00B736B3" w:rsidRDefault="006A5929" w:rsidP="00B736B3">
            <w:pPr>
              <w:spacing w:after="0" w:line="360" w:lineRule="auto"/>
              <w:ind w:left="-43" w:right="-43"/>
              <w:jc w:val="center"/>
              <w:rPr>
                <w:rFonts w:ascii="Book Antiqua" w:hAnsi="Book Antiqua"/>
                <w:sz w:val="24"/>
                <w:szCs w:val="24"/>
                <w:lang w:eastAsia="zh-CN"/>
              </w:rPr>
            </w:pPr>
            <w:r w:rsidRPr="00B736B3">
              <w:rPr>
                <w:rFonts w:ascii="Book Antiqua" w:hAnsi="Book Antiqua"/>
                <w:sz w:val="24"/>
                <w:szCs w:val="24"/>
              </w:rPr>
              <w:t>0.24</w:t>
            </w:r>
            <w:r w:rsidRPr="00B736B3">
              <w:rPr>
                <w:rFonts w:ascii="Book Antiqua" w:hAnsi="Book Antiqua"/>
                <w:sz w:val="24"/>
                <w:szCs w:val="24"/>
                <w:vertAlign w:val="superscript"/>
                <w:lang w:eastAsia="zh-CN"/>
              </w:rPr>
              <w:t>f</w:t>
            </w:r>
          </w:p>
          <w:p w:rsidR="006A5929" w:rsidRPr="00B736B3" w:rsidRDefault="006A5929" w:rsidP="00B736B3">
            <w:pPr>
              <w:spacing w:after="0" w:line="360" w:lineRule="auto"/>
              <w:ind w:left="-43" w:right="-43"/>
              <w:contextualSpacing/>
              <w:jc w:val="center"/>
              <w:rPr>
                <w:rFonts w:ascii="Book Antiqua" w:hAnsi="Book Antiqua"/>
                <w:sz w:val="24"/>
                <w:szCs w:val="24"/>
              </w:rPr>
            </w:pPr>
            <w:r w:rsidRPr="00B736B3">
              <w:rPr>
                <w:rFonts w:ascii="Book Antiqua" w:hAnsi="Book Antiqua"/>
                <w:sz w:val="24"/>
                <w:szCs w:val="24"/>
              </w:rPr>
              <w:t>(0.1-0.7)</w:t>
            </w:r>
          </w:p>
        </w:tc>
        <w:tc>
          <w:tcPr>
            <w:tcW w:w="1265" w:type="dxa"/>
            <w:vMerge/>
          </w:tcPr>
          <w:p w:rsidR="006A5929" w:rsidRPr="00B736B3" w:rsidRDefault="006A5929" w:rsidP="00B736B3">
            <w:pPr>
              <w:spacing w:after="0" w:line="360" w:lineRule="auto"/>
              <w:ind w:left="-43" w:right="-43"/>
              <w:jc w:val="center"/>
              <w:rPr>
                <w:rFonts w:ascii="Book Antiqua" w:hAnsi="Book Antiqua"/>
                <w:sz w:val="24"/>
                <w:szCs w:val="24"/>
              </w:rPr>
            </w:pPr>
          </w:p>
        </w:tc>
      </w:tr>
      <w:tr w:rsidR="006A5929" w:rsidRPr="00B736B3" w:rsidTr="00B736B3">
        <w:trPr>
          <w:trHeight w:val="728"/>
          <w:jc w:val="center"/>
        </w:trPr>
        <w:tc>
          <w:tcPr>
            <w:tcW w:w="1609" w:type="dxa"/>
          </w:tcPr>
          <w:p w:rsidR="006A5929" w:rsidRPr="00B736B3" w:rsidRDefault="006A5929" w:rsidP="00B736B3">
            <w:pPr>
              <w:spacing w:after="0" w:line="360" w:lineRule="auto"/>
              <w:ind w:left="-43" w:right="-43"/>
              <w:jc w:val="center"/>
              <w:rPr>
                <w:rFonts w:ascii="Book Antiqua" w:hAnsi="Book Antiqua"/>
                <w:b/>
                <w:i/>
                <w:sz w:val="24"/>
                <w:szCs w:val="24"/>
              </w:rPr>
            </w:pPr>
            <w:r w:rsidRPr="00B736B3">
              <w:rPr>
                <w:rFonts w:ascii="Book Antiqua" w:hAnsi="Book Antiqua"/>
                <w:b/>
                <w:i/>
                <w:sz w:val="24"/>
                <w:szCs w:val="24"/>
              </w:rPr>
              <w:t>IL-4</w:t>
            </w:r>
          </w:p>
          <w:p w:rsidR="006A5929" w:rsidRPr="00B736B3" w:rsidRDefault="006A5929" w:rsidP="00B736B3">
            <w:pPr>
              <w:spacing w:after="0" w:line="360" w:lineRule="auto"/>
              <w:ind w:left="-43" w:right="-43"/>
              <w:jc w:val="center"/>
              <w:rPr>
                <w:rFonts w:ascii="Book Antiqua" w:hAnsi="Book Antiqua"/>
                <w:b/>
                <w:sz w:val="24"/>
                <w:szCs w:val="24"/>
              </w:rPr>
            </w:pPr>
            <w:r w:rsidRPr="00B736B3">
              <w:rPr>
                <w:rFonts w:ascii="Book Antiqua" w:hAnsi="Book Antiqua"/>
                <w:b/>
                <w:sz w:val="24"/>
                <w:szCs w:val="24"/>
              </w:rPr>
              <w:t>(-590C&gt;T)</w:t>
            </w:r>
          </w:p>
        </w:tc>
        <w:tc>
          <w:tcPr>
            <w:tcW w:w="1107" w:type="dxa"/>
          </w:tcPr>
          <w:p w:rsidR="006A5929" w:rsidRPr="00B736B3" w:rsidRDefault="006A5929" w:rsidP="00B736B3">
            <w:pPr>
              <w:spacing w:after="0" w:line="360" w:lineRule="auto"/>
              <w:ind w:left="-43" w:right="-43"/>
              <w:jc w:val="center"/>
              <w:rPr>
                <w:rFonts w:ascii="Book Antiqua" w:hAnsi="Book Antiqua"/>
                <w:bCs/>
                <w:sz w:val="24"/>
                <w:szCs w:val="24"/>
              </w:rPr>
            </w:pPr>
            <w:r w:rsidRPr="00B736B3">
              <w:rPr>
                <w:rFonts w:ascii="Book Antiqua" w:hAnsi="Book Antiqua"/>
                <w:bCs/>
                <w:sz w:val="24"/>
                <w:szCs w:val="24"/>
              </w:rPr>
              <w:t>1(REF)</w:t>
            </w:r>
          </w:p>
        </w:tc>
        <w:tc>
          <w:tcPr>
            <w:tcW w:w="1231" w:type="dxa"/>
            <w:gridSpan w:val="3"/>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2.26</w:t>
            </w:r>
            <w:r w:rsidRPr="00B736B3">
              <w:rPr>
                <w:rFonts w:ascii="Book Antiqua" w:hAnsi="Book Antiqua"/>
                <w:sz w:val="24"/>
                <w:szCs w:val="24"/>
                <w:vertAlign w:val="superscript"/>
              </w:rPr>
              <w:t>b</w:t>
            </w:r>
          </w:p>
          <w:p w:rsidR="006A5929" w:rsidRPr="00B736B3" w:rsidRDefault="006A5929" w:rsidP="00B736B3">
            <w:pPr>
              <w:spacing w:after="0" w:line="360" w:lineRule="auto"/>
              <w:ind w:left="-43" w:right="-43"/>
              <w:contextualSpacing/>
              <w:jc w:val="center"/>
              <w:rPr>
                <w:rFonts w:ascii="Book Antiqua" w:hAnsi="Book Antiqua"/>
                <w:bCs/>
                <w:sz w:val="24"/>
                <w:szCs w:val="24"/>
              </w:rPr>
            </w:pPr>
            <w:r w:rsidRPr="00B736B3">
              <w:rPr>
                <w:rFonts w:ascii="Book Antiqua" w:hAnsi="Book Antiqua"/>
                <w:sz w:val="24"/>
                <w:szCs w:val="24"/>
              </w:rPr>
              <w:t>(1.2-4.2)</w:t>
            </w:r>
          </w:p>
        </w:tc>
        <w:tc>
          <w:tcPr>
            <w:tcW w:w="1146" w:type="dxa"/>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0.40</w:t>
            </w:r>
            <w:r w:rsidRPr="00B736B3">
              <w:rPr>
                <w:rFonts w:ascii="Book Antiqua" w:hAnsi="Book Antiqua"/>
                <w:sz w:val="24"/>
                <w:szCs w:val="24"/>
                <w:vertAlign w:val="superscript"/>
              </w:rPr>
              <w:t xml:space="preserve"> b</w:t>
            </w:r>
          </w:p>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(0.2-0.7)</w:t>
            </w:r>
          </w:p>
        </w:tc>
        <w:tc>
          <w:tcPr>
            <w:tcW w:w="1193" w:type="dxa"/>
            <w:gridSpan w:val="3"/>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0.70</w:t>
            </w:r>
          </w:p>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(0.38-1.27)</w:t>
            </w:r>
          </w:p>
        </w:tc>
        <w:tc>
          <w:tcPr>
            <w:tcW w:w="1379" w:type="dxa"/>
          </w:tcPr>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1.65</w:t>
            </w:r>
          </w:p>
          <w:p w:rsidR="006A5929" w:rsidRPr="00B736B3" w:rsidRDefault="006A5929" w:rsidP="00B736B3">
            <w:pPr>
              <w:spacing w:after="0" w:line="360" w:lineRule="auto"/>
              <w:ind w:left="-43" w:right="-43"/>
              <w:jc w:val="center"/>
              <w:rPr>
                <w:rFonts w:ascii="Book Antiqua" w:hAnsi="Book Antiqua"/>
                <w:sz w:val="24"/>
                <w:szCs w:val="24"/>
              </w:rPr>
            </w:pPr>
            <w:r w:rsidRPr="00B736B3">
              <w:rPr>
                <w:rFonts w:ascii="Book Antiqua" w:hAnsi="Book Antiqua"/>
                <w:sz w:val="24"/>
                <w:szCs w:val="24"/>
              </w:rPr>
              <w:t>(0.9-3)</w:t>
            </w:r>
          </w:p>
        </w:tc>
        <w:tc>
          <w:tcPr>
            <w:tcW w:w="1265" w:type="dxa"/>
          </w:tcPr>
          <w:p w:rsidR="006A5929" w:rsidRPr="00B736B3" w:rsidRDefault="006A5929" w:rsidP="00B736B3">
            <w:pPr>
              <w:spacing w:after="0" w:line="360" w:lineRule="auto"/>
              <w:ind w:left="-43" w:right="-43"/>
              <w:jc w:val="center"/>
              <w:rPr>
                <w:rFonts w:ascii="Book Antiqua" w:hAnsi="Book Antiqua"/>
                <w:sz w:val="24"/>
                <w:szCs w:val="24"/>
              </w:rPr>
            </w:pPr>
          </w:p>
        </w:tc>
      </w:tr>
    </w:tbl>
    <w:p w:rsidR="006A5929" w:rsidRPr="00B736B3" w:rsidRDefault="006A5929" w:rsidP="00B736B3">
      <w:pPr>
        <w:spacing w:after="0" w:line="360" w:lineRule="auto"/>
        <w:jc w:val="both"/>
        <w:rPr>
          <w:rFonts w:ascii="Book Antiqua" w:hAnsi="Book Antiqua"/>
          <w:sz w:val="24"/>
          <w:szCs w:val="24"/>
          <w:lang w:eastAsia="zh-CN"/>
        </w:rPr>
      </w:pPr>
      <w:r w:rsidRPr="00B736B3">
        <w:rPr>
          <w:rFonts w:ascii="Book Antiqua" w:hAnsi="Book Antiqua"/>
          <w:bCs/>
          <w:sz w:val="24"/>
          <w:szCs w:val="24"/>
        </w:rPr>
        <w:t>OR</w:t>
      </w:r>
      <w:r w:rsidRPr="00B736B3">
        <w:rPr>
          <w:rFonts w:ascii="Book Antiqua" w:hAnsi="Book Antiqua"/>
          <w:bCs/>
          <w:sz w:val="24"/>
          <w:szCs w:val="24"/>
          <w:lang w:eastAsia="zh-CN"/>
        </w:rPr>
        <w:t>:</w:t>
      </w:r>
      <w:r w:rsidRPr="00B736B3">
        <w:rPr>
          <w:rFonts w:ascii="Book Antiqua" w:hAnsi="Book Antiqua"/>
          <w:bCs/>
          <w:sz w:val="24"/>
          <w:szCs w:val="24"/>
        </w:rPr>
        <w:t xml:space="preserve"> Odd’S ratio adjusted with age, sex, bilirubin, total protein, A/G, AST, ALT, ALP</w:t>
      </w:r>
      <w:r w:rsidRPr="00B736B3">
        <w:rPr>
          <w:rFonts w:ascii="Book Antiqua" w:hAnsi="Book Antiqua"/>
          <w:bCs/>
          <w:sz w:val="24"/>
          <w:szCs w:val="24"/>
          <w:lang w:eastAsia="zh-CN"/>
        </w:rPr>
        <w:t xml:space="preserve">; </w:t>
      </w:r>
      <w:r w:rsidRPr="00B736B3">
        <w:rPr>
          <w:rFonts w:ascii="Book Antiqua" w:hAnsi="Book Antiqua"/>
          <w:sz w:val="24"/>
          <w:szCs w:val="24"/>
        </w:rPr>
        <w:t>ND</w:t>
      </w:r>
      <w:r w:rsidRPr="00B736B3">
        <w:rPr>
          <w:rFonts w:ascii="Book Antiqua" w:hAnsi="Book Antiqua"/>
          <w:sz w:val="24"/>
          <w:szCs w:val="24"/>
          <w:lang w:eastAsia="zh-CN"/>
        </w:rPr>
        <w:t>:</w:t>
      </w:r>
      <w:r w:rsidRPr="00B736B3">
        <w:rPr>
          <w:rFonts w:ascii="Book Antiqua" w:hAnsi="Book Antiqua"/>
          <w:sz w:val="24"/>
          <w:szCs w:val="24"/>
        </w:rPr>
        <w:t xml:space="preserve"> Not determined due to a single subject having this genotype</w:t>
      </w:r>
      <w:r w:rsidRPr="00B736B3">
        <w:rPr>
          <w:rFonts w:ascii="Book Antiqua" w:hAnsi="Book Antiqua"/>
          <w:sz w:val="24"/>
          <w:szCs w:val="24"/>
          <w:lang w:eastAsia="zh-CN"/>
        </w:rPr>
        <w:t xml:space="preserve">. </w:t>
      </w:r>
      <w:r w:rsidRPr="00B736B3">
        <w:rPr>
          <w:rFonts w:ascii="Book Antiqua" w:hAnsi="Book Antiqua"/>
          <w:bCs/>
          <w:sz w:val="24"/>
          <w:szCs w:val="24"/>
          <w:vertAlign w:val="superscript"/>
          <w:lang w:eastAsia="zh-CN"/>
        </w:rPr>
        <w:t>a</w:t>
      </w:r>
      <w:r w:rsidRPr="00B736B3">
        <w:rPr>
          <w:rFonts w:ascii="Book Antiqua" w:hAnsi="Book Antiqua"/>
          <w:i/>
          <w:sz w:val="24"/>
          <w:szCs w:val="24"/>
        </w:rPr>
        <w:t>P</w:t>
      </w:r>
      <w:r w:rsidRPr="00B736B3">
        <w:rPr>
          <w:rFonts w:ascii="Book Antiqua" w:hAnsi="Book Antiqua"/>
          <w:i/>
          <w:sz w:val="24"/>
          <w:szCs w:val="24"/>
          <w:lang w:eastAsia="zh-CN"/>
        </w:rPr>
        <w:t xml:space="preserve"> </w:t>
      </w:r>
      <w:r w:rsidRPr="00B736B3">
        <w:rPr>
          <w:rFonts w:ascii="Book Antiqua" w:hAnsi="Book Antiqua"/>
          <w:sz w:val="24"/>
          <w:szCs w:val="24"/>
        </w:rPr>
        <w:t>&lt;</w:t>
      </w:r>
      <w:r w:rsidRPr="00B736B3">
        <w:rPr>
          <w:rFonts w:ascii="Book Antiqua" w:hAnsi="Book Antiqua"/>
          <w:sz w:val="24"/>
          <w:szCs w:val="24"/>
          <w:lang w:eastAsia="zh-CN"/>
        </w:rPr>
        <w:t xml:space="preserve"> </w:t>
      </w:r>
      <w:r w:rsidRPr="00B736B3">
        <w:rPr>
          <w:rFonts w:ascii="Book Antiqua" w:hAnsi="Book Antiqua"/>
          <w:sz w:val="24"/>
          <w:szCs w:val="24"/>
        </w:rPr>
        <w:t xml:space="preserve">0.05, </w:t>
      </w:r>
      <w:r w:rsidRPr="00B736B3">
        <w:rPr>
          <w:rFonts w:ascii="Book Antiqua" w:hAnsi="Book Antiqua"/>
          <w:sz w:val="24"/>
          <w:szCs w:val="24"/>
          <w:vertAlign w:val="superscript"/>
          <w:lang w:eastAsia="zh-CN"/>
        </w:rPr>
        <w:t>b</w:t>
      </w:r>
      <w:r w:rsidRPr="00B736B3">
        <w:rPr>
          <w:rFonts w:ascii="Book Antiqua" w:hAnsi="Book Antiqua"/>
          <w:i/>
          <w:sz w:val="24"/>
          <w:szCs w:val="24"/>
        </w:rPr>
        <w:t>P</w:t>
      </w:r>
      <w:r w:rsidRPr="00B736B3">
        <w:rPr>
          <w:rFonts w:ascii="Book Antiqua" w:hAnsi="Book Antiqua"/>
          <w:sz w:val="24"/>
          <w:szCs w:val="24"/>
          <w:lang w:eastAsia="zh-CN"/>
        </w:rPr>
        <w:t xml:space="preserve"> </w:t>
      </w:r>
      <w:r w:rsidRPr="00B736B3">
        <w:rPr>
          <w:rFonts w:ascii="Book Antiqua" w:hAnsi="Book Antiqua"/>
          <w:sz w:val="24"/>
          <w:szCs w:val="24"/>
        </w:rPr>
        <w:t>&lt;</w:t>
      </w:r>
      <w:r w:rsidRPr="00B736B3">
        <w:rPr>
          <w:rFonts w:ascii="Book Antiqua" w:hAnsi="Book Antiqua"/>
          <w:sz w:val="24"/>
          <w:szCs w:val="24"/>
          <w:lang w:eastAsia="zh-CN"/>
        </w:rPr>
        <w:t xml:space="preserve"> </w:t>
      </w:r>
      <w:r w:rsidRPr="00B736B3">
        <w:rPr>
          <w:rFonts w:ascii="Book Antiqua" w:hAnsi="Book Antiqua"/>
          <w:sz w:val="24"/>
          <w:szCs w:val="24"/>
        </w:rPr>
        <w:t xml:space="preserve">0.01, </w:t>
      </w:r>
      <w:r w:rsidRPr="00B736B3">
        <w:rPr>
          <w:rFonts w:ascii="Book Antiqua" w:hAnsi="Book Antiqua"/>
          <w:sz w:val="24"/>
          <w:szCs w:val="24"/>
          <w:vertAlign w:val="superscript"/>
        </w:rPr>
        <w:t>d</w:t>
      </w:r>
      <w:r w:rsidRPr="00B736B3">
        <w:rPr>
          <w:rFonts w:ascii="Book Antiqua" w:hAnsi="Book Antiqua"/>
          <w:i/>
          <w:sz w:val="24"/>
          <w:szCs w:val="24"/>
        </w:rPr>
        <w:t>P</w:t>
      </w:r>
      <w:r w:rsidRPr="00B736B3">
        <w:rPr>
          <w:rFonts w:ascii="Book Antiqua" w:hAnsi="Book Antiqua"/>
          <w:sz w:val="24"/>
          <w:szCs w:val="24"/>
          <w:lang w:eastAsia="zh-CN"/>
        </w:rPr>
        <w:t xml:space="preserve"> </w:t>
      </w:r>
      <w:r w:rsidRPr="00B736B3">
        <w:rPr>
          <w:rFonts w:ascii="Book Antiqua" w:hAnsi="Book Antiqua"/>
          <w:sz w:val="24"/>
          <w:szCs w:val="24"/>
        </w:rPr>
        <w:t>&lt;</w:t>
      </w:r>
      <w:r w:rsidRPr="00B736B3">
        <w:rPr>
          <w:rFonts w:ascii="Book Antiqua" w:hAnsi="Book Antiqua"/>
          <w:sz w:val="24"/>
          <w:szCs w:val="24"/>
          <w:lang w:eastAsia="zh-CN"/>
        </w:rPr>
        <w:t xml:space="preserve"> </w:t>
      </w:r>
      <w:r w:rsidRPr="00B736B3">
        <w:rPr>
          <w:rFonts w:ascii="Book Antiqua" w:hAnsi="Book Antiqua"/>
          <w:sz w:val="24"/>
          <w:szCs w:val="24"/>
        </w:rPr>
        <w:t>0.001 w.r.t. control</w:t>
      </w:r>
      <w:r w:rsidRPr="00B736B3">
        <w:rPr>
          <w:rFonts w:ascii="Book Antiqua" w:hAnsi="Book Antiqua"/>
          <w:sz w:val="24"/>
          <w:szCs w:val="24"/>
          <w:lang w:eastAsia="zh-CN"/>
        </w:rPr>
        <w:t xml:space="preserve">; </w:t>
      </w:r>
      <w:r w:rsidRPr="00B736B3">
        <w:rPr>
          <w:rFonts w:ascii="Book Antiqua" w:hAnsi="Book Antiqua"/>
          <w:sz w:val="24"/>
          <w:szCs w:val="24"/>
          <w:vertAlign w:val="superscript"/>
          <w:lang w:eastAsia="zh-CN"/>
        </w:rPr>
        <w:t>c</w:t>
      </w:r>
      <w:r w:rsidRPr="00B736B3">
        <w:rPr>
          <w:rFonts w:ascii="Book Antiqua" w:hAnsi="Book Antiqua"/>
          <w:i/>
          <w:sz w:val="24"/>
          <w:szCs w:val="24"/>
        </w:rPr>
        <w:t>P</w:t>
      </w:r>
      <w:r w:rsidRPr="00B736B3">
        <w:rPr>
          <w:rFonts w:ascii="Book Antiqua" w:hAnsi="Book Antiqua"/>
          <w:i/>
          <w:sz w:val="24"/>
          <w:szCs w:val="24"/>
          <w:lang w:eastAsia="zh-CN"/>
        </w:rPr>
        <w:t xml:space="preserve"> </w:t>
      </w:r>
      <w:r w:rsidRPr="00B736B3">
        <w:rPr>
          <w:rFonts w:ascii="Book Antiqua" w:hAnsi="Book Antiqua"/>
          <w:sz w:val="24"/>
          <w:szCs w:val="24"/>
        </w:rPr>
        <w:t>&lt;</w:t>
      </w:r>
      <w:r w:rsidRPr="00B736B3">
        <w:rPr>
          <w:rFonts w:ascii="Book Antiqua" w:hAnsi="Book Antiqua"/>
          <w:sz w:val="24"/>
          <w:szCs w:val="24"/>
          <w:lang w:eastAsia="zh-CN"/>
        </w:rPr>
        <w:t xml:space="preserve"> </w:t>
      </w:r>
      <w:r w:rsidRPr="00B736B3">
        <w:rPr>
          <w:rFonts w:ascii="Book Antiqua" w:hAnsi="Book Antiqua"/>
          <w:sz w:val="24"/>
          <w:szCs w:val="24"/>
        </w:rPr>
        <w:t xml:space="preserve">0.05, </w:t>
      </w:r>
      <w:r w:rsidRPr="00B736B3">
        <w:rPr>
          <w:rFonts w:ascii="Book Antiqua" w:hAnsi="Book Antiqua"/>
          <w:sz w:val="24"/>
          <w:szCs w:val="24"/>
          <w:vertAlign w:val="superscript"/>
          <w:lang w:eastAsia="zh-CN"/>
        </w:rPr>
        <w:t>f</w:t>
      </w:r>
      <w:r w:rsidRPr="00B736B3">
        <w:rPr>
          <w:rFonts w:ascii="Book Antiqua" w:hAnsi="Book Antiqua"/>
          <w:i/>
          <w:sz w:val="24"/>
          <w:szCs w:val="24"/>
        </w:rPr>
        <w:t>P</w:t>
      </w:r>
      <w:r w:rsidRPr="00B736B3">
        <w:rPr>
          <w:rFonts w:ascii="Book Antiqua" w:hAnsi="Book Antiqua"/>
          <w:sz w:val="24"/>
          <w:szCs w:val="24"/>
          <w:lang w:eastAsia="zh-CN"/>
        </w:rPr>
        <w:t xml:space="preserve"> </w:t>
      </w:r>
      <w:r w:rsidRPr="00B736B3">
        <w:rPr>
          <w:rFonts w:ascii="Book Antiqua" w:hAnsi="Book Antiqua"/>
          <w:sz w:val="24"/>
          <w:szCs w:val="24"/>
        </w:rPr>
        <w:t>&lt;</w:t>
      </w:r>
      <w:r w:rsidRPr="00B736B3">
        <w:rPr>
          <w:rFonts w:ascii="Book Antiqua" w:hAnsi="Book Antiqua"/>
          <w:sz w:val="24"/>
          <w:szCs w:val="24"/>
          <w:lang w:eastAsia="zh-CN"/>
        </w:rPr>
        <w:t xml:space="preserve"> </w:t>
      </w:r>
      <w:r w:rsidRPr="00B736B3">
        <w:rPr>
          <w:rFonts w:ascii="Book Antiqua" w:hAnsi="Book Antiqua"/>
          <w:sz w:val="24"/>
          <w:szCs w:val="24"/>
        </w:rPr>
        <w:t xml:space="preserve">0.01, </w:t>
      </w:r>
      <w:r w:rsidRPr="00B736B3">
        <w:rPr>
          <w:rFonts w:ascii="Book Antiqua" w:hAnsi="Book Antiqua"/>
          <w:sz w:val="24"/>
          <w:szCs w:val="24"/>
          <w:vertAlign w:val="superscript"/>
          <w:lang w:eastAsia="zh-CN"/>
        </w:rPr>
        <w:t>h</w:t>
      </w:r>
      <w:r w:rsidRPr="00B736B3">
        <w:rPr>
          <w:rFonts w:ascii="Book Antiqua" w:hAnsi="Book Antiqua"/>
          <w:i/>
          <w:sz w:val="24"/>
          <w:szCs w:val="24"/>
        </w:rPr>
        <w:t>P</w:t>
      </w:r>
      <w:r w:rsidRPr="00B736B3">
        <w:rPr>
          <w:rFonts w:ascii="Book Antiqua" w:hAnsi="Book Antiqua"/>
          <w:i/>
          <w:sz w:val="24"/>
          <w:szCs w:val="24"/>
          <w:lang w:eastAsia="zh-CN"/>
        </w:rPr>
        <w:t xml:space="preserve"> </w:t>
      </w:r>
      <w:r w:rsidRPr="00B736B3">
        <w:rPr>
          <w:rFonts w:ascii="Book Antiqua" w:hAnsi="Book Antiqua"/>
          <w:sz w:val="24"/>
          <w:szCs w:val="24"/>
        </w:rPr>
        <w:t>&lt;</w:t>
      </w:r>
      <w:r w:rsidRPr="00B736B3">
        <w:rPr>
          <w:rFonts w:ascii="Book Antiqua" w:hAnsi="Book Antiqua"/>
          <w:sz w:val="24"/>
          <w:szCs w:val="24"/>
          <w:lang w:eastAsia="zh-CN"/>
        </w:rPr>
        <w:t xml:space="preserve"> </w:t>
      </w:r>
      <w:r w:rsidRPr="00B736B3">
        <w:rPr>
          <w:rFonts w:ascii="Book Antiqua" w:hAnsi="Book Antiqua"/>
          <w:sz w:val="24"/>
          <w:szCs w:val="24"/>
        </w:rPr>
        <w:t>0.001 w.r.t. inactive hepatitis B virus -carrier</w:t>
      </w:r>
      <w:r w:rsidRPr="00B736B3">
        <w:rPr>
          <w:rFonts w:ascii="Book Antiqua" w:hAnsi="Book Antiqua"/>
          <w:sz w:val="24"/>
          <w:szCs w:val="24"/>
          <w:lang w:eastAsia="zh-CN"/>
        </w:rPr>
        <w:t xml:space="preserve">. </w:t>
      </w:r>
    </w:p>
    <w:p w:rsidR="006A5929" w:rsidRPr="00B736B3" w:rsidRDefault="006A5929" w:rsidP="00B736B3">
      <w:pPr>
        <w:spacing w:after="0" w:line="360" w:lineRule="auto"/>
        <w:rPr>
          <w:rFonts w:ascii="Book Antiqua" w:hAnsi="Book Antiqua"/>
          <w:sz w:val="24"/>
          <w:szCs w:val="24"/>
        </w:rPr>
      </w:pPr>
    </w:p>
    <w:p w:rsidR="00212003" w:rsidRPr="00B736B3" w:rsidRDefault="00212003" w:rsidP="00B736B3">
      <w:pPr>
        <w:spacing w:after="0" w:line="360" w:lineRule="auto"/>
        <w:jc w:val="both"/>
        <w:rPr>
          <w:rFonts w:ascii="Book Antiqua" w:hAnsi="Book Antiqua"/>
          <w:b/>
          <w:sz w:val="24"/>
          <w:szCs w:val="24"/>
          <w:lang w:eastAsia="zh-CN"/>
        </w:rPr>
      </w:pPr>
    </w:p>
    <w:sectPr w:rsidR="00212003" w:rsidRPr="00B736B3" w:rsidSect="00187F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09" w:rsidRDefault="00B60409" w:rsidP="00561737">
      <w:pPr>
        <w:spacing w:after="0" w:line="240" w:lineRule="auto"/>
      </w:pPr>
      <w:r>
        <w:separator/>
      </w:r>
    </w:p>
  </w:endnote>
  <w:endnote w:type="continuationSeparator" w:id="0">
    <w:p w:rsidR="00B60409" w:rsidRDefault="00B60409" w:rsidP="0056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35063"/>
      <w:docPartObj>
        <w:docPartGallery w:val="Page Numbers (Bottom of Page)"/>
        <w:docPartUnique/>
      </w:docPartObj>
    </w:sdtPr>
    <w:sdtEndPr/>
    <w:sdtContent>
      <w:p w:rsidR="00B736B3" w:rsidRDefault="00B736B3">
        <w:pPr>
          <w:pStyle w:val="Footer"/>
          <w:jc w:val="center"/>
        </w:pPr>
        <w:r>
          <w:fldChar w:fldCharType="begin"/>
        </w:r>
        <w:r>
          <w:instrText xml:space="preserve"> PAGE   \* MERGEFORMAT </w:instrText>
        </w:r>
        <w:r>
          <w:fldChar w:fldCharType="separate"/>
        </w:r>
        <w:r w:rsidR="001B45C8">
          <w:rPr>
            <w:noProof/>
          </w:rPr>
          <w:t>1</w:t>
        </w:r>
        <w:r>
          <w:rPr>
            <w:noProof/>
          </w:rPr>
          <w:fldChar w:fldCharType="end"/>
        </w:r>
      </w:p>
    </w:sdtContent>
  </w:sdt>
  <w:p w:rsidR="00B736B3" w:rsidRDefault="00B736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09" w:rsidRDefault="00B60409" w:rsidP="00561737">
      <w:pPr>
        <w:spacing w:after="0" w:line="240" w:lineRule="auto"/>
      </w:pPr>
      <w:r>
        <w:separator/>
      </w:r>
    </w:p>
  </w:footnote>
  <w:footnote w:type="continuationSeparator" w:id="0">
    <w:p w:rsidR="00B60409" w:rsidRDefault="00B60409" w:rsidP="005617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A6B3E"/>
    <w:multiLevelType w:val="hybridMultilevel"/>
    <w:tmpl w:val="FAC89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370AC"/>
    <w:multiLevelType w:val="hybridMultilevel"/>
    <w:tmpl w:val="8B50FA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444AB2"/>
    <w:multiLevelType w:val="hybridMultilevel"/>
    <w:tmpl w:val="90662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725BD0"/>
    <w:multiLevelType w:val="hybridMultilevel"/>
    <w:tmpl w:val="633435B4"/>
    <w:lvl w:ilvl="0" w:tplc="BD084BDA">
      <w:start w:val="1"/>
      <w:numFmt w:val="decimal"/>
      <w:lvlText w:val="%1"/>
      <w:lvlJc w:val="left"/>
      <w:pPr>
        <w:ind w:left="720" w:hanging="360"/>
      </w:pPr>
      <w:rPr>
        <w:rFonts w:ascii="Book Antiqua" w:eastAsiaTheme="minorEastAsia"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77432"/>
    <w:multiLevelType w:val="hybridMultilevel"/>
    <w:tmpl w:val="FF5E8062"/>
    <w:lvl w:ilvl="0" w:tplc="2682991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76BC8"/>
    <w:multiLevelType w:val="hybridMultilevel"/>
    <w:tmpl w:val="0C30F14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B7"/>
    <w:rsid w:val="00001202"/>
    <w:rsid w:val="000016A9"/>
    <w:rsid w:val="000021A5"/>
    <w:rsid w:val="000038B4"/>
    <w:rsid w:val="000038C6"/>
    <w:rsid w:val="0000449D"/>
    <w:rsid w:val="00004EE9"/>
    <w:rsid w:val="00005CD2"/>
    <w:rsid w:val="000062EE"/>
    <w:rsid w:val="0000664B"/>
    <w:rsid w:val="000069D8"/>
    <w:rsid w:val="000135B4"/>
    <w:rsid w:val="000167A3"/>
    <w:rsid w:val="0002076F"/>
    <w:rsid w:val="00022736"/>
    <w:rsid w:val="00023AD6"/>
    <w:rsid w:val="00026A1E"/>
    <w:rsid w:val="00026ACA"/>
    <w:rsid w:val="0003113B"/>
    <w:rsid w:val="00033F28"/>
    <w:rsid w:val="00035091"/>
    <w:rsid w:val="000373DA"/>
    <w:rsid w:val="0003758D"/>
    <w:rsid w:val="00037CC0"/>
    <w:rsid w:val="00043BEB"/>
    <w:rsid w:val="00044DC2"/>
    <w:rsid w:val="00045252"/>
    <w:rsid w:val="000463AD"/>
    <w:rsid w:val="00050D35"/>
    <w:rsid w:val="00054E40"/>
    <w:rsid w:val="000550B1"/>
    <w:rsid w:val="00055192"/>
    <w:rsid w:val="00055ABF"/>
    <w:rsid w:val="00055EE8"/>
    <w:rsid w:val="000571BA"/>
    <w:rsid w:val="00057631"/>
    <w:rsid w:val="0006598C"/>
    <w:rsid w:val="00066326"/>
    <w:rsid w:val="0006762C"/>
    <w:rsid w:val="000702CB"/>
    <w:rsid w:val="000705BA"/>
    <w:rsid w:val="000768C7"/>
    <w:rsid w:val="00076E4B"/>
    <w:rsid w:val="00076F86"/>
    <w:rsid w:val="0008131B"/>
    <w:rsid w:val="00084AA2"/>
    <w:rsid w:val="00086387"/>
    <w:rsid w:val="00087C73"/>
    <w:rsid w:val="0009326A"/>
    <w:rsid w:val="000933F1"/>
    <w:rsid w:val="00096087"/>
    <w:rsid w:val="000971B9"/>
    <w:rsid w:val="000A141C"/>
    <w:rsid w:val="000A2170"/>
    <w:rsid w:val="000A3921"/>
    <w:rsid w:val="000A3EDB"/>
    <w:rsid w:val="000A5CC3"/>
    <w:rsid w:val="000B04DE"/>
    <w:rsid w:val="000B0824"/>
    <w:rsid w:val="000B25A1"/>
    <w:rsid w:val="000B2E75"/>
    <w:rsid w:val="000B5570"/>
    <w:rsid w:val="000C1210"/>
    <w:rsid w:val="000C41B2"/>
    <w:rsid w:val="000C4ABF"/>
    <w:rsid w:val="000C5A6A"/>
    <w:rsid w:val="000C7440"/>
    <w:rsid w:val="000D032C"/>
    <w:rsid w:val="000D2DA5"/>
    <w:rsid w:val="000D2EE7"/>
    <w:rsid w:val="000D367B"/>
    <w:rsid w:val="000D3EC2"/>
    <w:rsid w:val="000D5D32"/>
    <w:rsid w:val="000D7394"/>
    <w:rsid w:val="000D7C7F"/>
    <w:rsid w:val="000E0CEF"/>
    <w:rsid w:val="000E2BE7"/>
    <w:rsid w:val="000E375C"/>
    <w:rsid w:val="000E3C18"/>
    <w:rsid w:val="000E6052"/>
    <w:rsid w:val="000E7582"/>
    <w:rsid w:val="000F1DD2"/>
    <w:rsid w:val="000F364A"/>
    <w:rsid w:val="000F3AB1"/>
    <w:rsid w:val="000F43B6"/>
    <w:rsid w:val="000F460E"/>
    <w:rsid w:val="00100A55"/>
    <w:rsid w:val="00104048"/>
    <w:rsid w:val="00105B9A"/>
    <w:rsid w:val="00107185"/>
    <w:rsid w:val="0010786E"/>
    <w:rsid w:val="00111485"/>
    <w:rsid w:val="00111603"/>
    <w:rsid w:val="00111873"/>
    <w:rsid w:val="00111DD5"/>
    <w:rsid w:val="001125E1"/>
    <w:rsid w:val="00113790"/>
    <w:rsid w:val="00114170"/>
    <w:rsid w:val="00114EEE"/>
    <w:rsid w:val="001163B6"/>
    <w:rsid w:val="001202FB"/>
    <w:rsid w:val="001215BF"/>
    <w:rsid w:val="0012308D"/>
    <w:rsid w:val="00123D36"/>
    <w:rsid w:val="00123DFB"/>
    <w:rsid w:val="0012480C"/>
    <w:rsid w:val="00126C14"/>
    <w:rsid w:val="001326CE"/>
    <w:rsid w:val="00132AAE"/>
    <w:rsid w:val="0013367E"/>
    <w:rsid w:val="001349B7"/>
    <w:rsid w:val="00134A85"/>
    <w:rsid w:val="00136BD1"/>
    <w:rsid w:val="00137740"/>
    <w:rsid w:val="00137967"/>
    <w:rsid w:val="0014114B"/>
    <w:rsid w:val="001411BE"/>
    <w:rsid w:val="00142184"/>
    <w:rsid w:val="00143CF1"/>
    <w:rsid w:val="00145A8D"/>
    <w:rsid w:val="001471B5"/>
    <w:rsid w:val="00150F73"/>
    <w:rsid w:val="00151E3D"/>
    <w:rsid w:val="0015254D"/>
    <w:rsid w:val="00160EBE"/>
    <w:rsid w:val="0016255C"/>
    <w:rsid w:val="00164292"/>
    <w:rsid w:val="001646FF"/>
    <w:rsid w:val="001654D6"/>
    <w:rsid w:val="00165BCA"/>
    <w:rsid w:val="0016636C"/>
    <w:rsid w:val="001665C6"/>
    <w:rsid w:val="00167404"/>
    <w:rsid w:val="0017172B"/>
    <w:rsid w:val="00173622"/>
    <w:rsid w:val="00173D9D"/>
    <w:rsid w:val="0017483F"/>
    <w:rsid w:val="00177260"/>
    <w:rsid w:val="0017792B"/>
    <w:rsid w:val="0018006B"/>
    <w:rsid w:val="00184629"/>
    <w:rsid w:val="00184AF9"/>
    <w:rsid w:val="00186461"/>
    <w:rsid w:val="00187FCA"/>
    <w:rsid w:val="0019054A"/>
    <w:rsid w:val="001908CF"/>
    <w:rsid w:val="0019090A"/>
    <w:rsid w:val="00191B34"/>
    <w:rsid w:val="00191D78"/>
    <w:rsid w:val="0019237D"/>
    <w:rsid w:val="00192AFD"/>
    <w:rsid w:val="00192E8B"/>
    <w:rsid w:val="00193005"/>
    <w:rsid w:val="0019524C"/>
    <w:rsid w:val="001955B1"/>
    <w:rsid w:val="00195C1C"/>
    <w:rsid w:val="00197AC2"/>
    <w:rsid w:val="00197C4D"/>
    <w:rsid w:val="001A2D82"/>
    <w:rsid w:val="001A390B"/>
    <w:rsid w:val="001B0228"/>
    <w:rsid w:val="001B1570"/>
    <w:rsid w:val="001B1E6B"/>
    <w:rsid w:val="001B1F43"/>
    <w:rsid w:val="001B2821"/>
    <w:rsid w:val="001B4208"/>
    <w:rsid w:val="001B45C8"/>
    <w:rsid w:val="001B546F"/>
    <w:rsid w:val="001B5C70"/>
    <w:rsid w:val="001C13C4"/>
    <w:rsid w:val="001C1DD7"/>
    <w:rsid w:val="001C343E"/>
    <w:rsid w:val="001D3098"/>
    <w:rsid w:val="001D33EF"/>
    <w:rsid w:val="001D3832"/>
    <w:rsid w:val="001D4EA7"/>
    <w:rsid w:val="001D7FE8"/>
    <w:rsid w:val="001E094D"/>
    <w:rsid w:val="001E0ACB"/>
    <w:rsid w:val="001E358B"/>
    <w:rsid w:val="001E42D4"/>
    <w:rsid w:val="001E6879"/>
    <w:rsid w:val="001F0BB2"/>
    <w:rsid w:val="001F2001"/>
    <w:rsid w:val="001F2A7A"/>
    <w:rsid w:val="001F31D7"/>
    <w:rsid w:val="001F3858"/>
    <w:rsid w:val="001F449D"/>
    <w:rsid w:val="001F45A8"/>
    <w:rsid w:val="001F4BEB"/>
    <w:rsid w:val="001F6E02"/>
    <w:rsid w:val="0020120F"/>
    <w:rsid w:val="002018B2"/>
    <w:rsid w:val="002023D0"/>
    <w:rsid w:val="0020268C"/>
    <w:rsid w:val="00203011"/>
    <w:rsid w:val="00211F46"/>
    <w:rsid w:val="00212003"/>
    <w:rsid w:val="002136C3"/>
    <w:rsid w:val="002143D9"/>
    <w:rsid w:val="00214D07"/>
    <w:rsid w:val="0021523B"/>
    <w:rsid w:val="00216916"/>
    <w:rsid w:val="00217090"/>
    <w:rsid w:val="00222CCD"/>
    <w:rsid w:val="002313EE"/>
    <w:rsid w:val="0023284D"/>
    <w:rsid w:val="002346BE"/>
    <w:rsid w:val="00235471"/>
    <w:rsid w:val="00236D4A"/>
    <w:rsid w:val="00236E95"/>
    <w:rsid w:val="00240319"/>
    <w:rsid w:val="00240A32"/>
    <w:rsid w:val="00242938"/>
    <w:rsid w:val="002435AD"/>
    <w:rsid w:val="002439AE"/>
    <w:rsid w:val="00243A8F"/>
    <w:rsid w:val="00244977"/>
    <w:rsid w:val="0024499C"/>
    <w:rsid w:val="00246DF6"/>
    <w:rsid w:val="002470A5"/>
    <w:rsid w:val="002517C1"/>
    <w:rsid w:val="00252BE7"/>
    <w:rsid w:val="00253090"/>
    <w:rsid w:val="002546DB"/>
    <w:rsid w:val="00261606"/>
    <w:rsid w:val="00261DF3"/>
    <w:rsid w:val="00264A9A"/>
    <w:rsid w:val="00267126"/>
    <w:rsid w:val="0026773A"/>
    <w:rsid w:val="00270E8D"/>
    <w:rsid w:val="0027245C"/>
    <w:rsid w:val="00276D3E"/>
    <w:rsid w:val="002778E0"/>
    <w:rsid w:val="00277D34"/>
    <w:rsid w:val="002802A1"/>
    <w:rsid w:val="00280406"/>
    <w:rsid w:val="0028054A"/>
    <w:rsid w:val="00280C24"/>
    <w:rsid w:val="002838FF"/>
    <w:rsid w:val="00287159"/>
    <w:rsid w:val="00290E9D"/>
    <w:rsid w:val="00291886"/>
    <w:rsid w:val="00293A91"/>
    <w:rsid w:val="002972C5"/>
    <w:rsid w:val="00297BA4"/>
    <w:rsid w:val="002A103E"/>
    <w:rsid w:val="002A1CE9"/>
    <w:rsid w:val="002A3926"/>
    <w:rsid w:val="002A4E28"/>
    <w:rsid w:val="002A6293"/>
    <w:rsid w:val="002A6A96"/>
    <w:rsid w:val="002B28B8"/>
    <w:rsid w:val="002B41D5"/>
    <w:rsid w:val="002B635C"/>
    <w:rsid w:val="002B6622"/>
    <w:rsid w:val="002B751D"/>
    <w:rsid w:val="002B7870"/>
    <w:rsid w:val="002C0C7E"/>
    <w:rsid w:val="002C16FC"/>
    <w:rsid w:val="002C1EE1"/>
    <w:rsid w:val="002C3A42"/>
    <w:rsid w:val="002C4500"/>
    <w:rsid w:val="002C708B"/>
    <w:rsid w:val="002D4EB8"/>
    <w:rsid w:val="002D65F6"/>
    <w:rsid w:val="002D69B6"/>
    <w:rsid w:val="002D7E0F"/>
    <w:rsid w:val="002E0D25"/>
    <w:rsid w:val="002E0F78"/>
    <w:rsid w:val="002E34E0"/>
    <w:rsid w:val="002E399B"/>
    <w:rsid w:val="002E5B9D"/>
    <w:rsid w:val="002E614A"/>
    <w:rsid w:val="002E72DE"/>
    <w:rsid w:val="002F04B8"/>
    <w:rsid w:val="002F307D"/>
    <w:rsid w:val="002F55CC"/>
    <w:rsid w:val="00302649"/>
    <w:rsid w:val="0030536C"/>
    <w:rsid w:val="0030544C"/>
    <w:rsid w:val="0030643A"/>
    <w:rsid w:val="0031010E"/>
    <w:rsid w:val="003130E6"/>
    <w:rsid w:val="00314E83"/>
    <w:rsid w:val="00315560"/>
    <w:rsid w:val="00320981"/>
    <w:rsid w:val="003222A1"/>
    <w:rsid w:val="00322E65"/>
    <w:rsid w:val="00323B54"/>
    <w:rsid w:val="003241CE"/>
    <w:rsid w:val="00324ED3"/>
    <w:rsid w:val="003264BA"/>
    <w:rsid w:val="0032768C"/>
    <w:rsid w:val="00327A85"/>
    <w:rsid w:val="003311DE"/>
    <w:rsid w:val="00335E9A"/>
    <w:rsid w:val="00336343"/>
    <w:rsid w:val="00337069"/>
    <w:rsid w:val="003370B9"/>
    <w:rsid w:val="0033742B"/>
    <w:rsid w:val="003403D1"/>
    <w:rsid w:val="003439D1"/>
    <w:rsid w:val="00346FD2"/>
    <w:rsid w:val="00350998"/>
    <w:rsid w:val="00354DB6"/>
    <w:rsid w:val="00355C7E"/>
    <w:rsid w:val="003576B9"/>
    <w:rsid w:val="00360832"/>
    <w:rsid w:val="003619FF"/>
    <w:rsid w:val="003629F7"/>
    <w:rsid w:val="003635A1"/>
    <w:rsid w:val="00364B26"/>
    <w:rsid w:val="00365BC9"/>
    <w:rsid w:val="00370369"/>
    <w:rsid w:val="003708D2"/>
    <w:rsid w:val="00375D76"/>
    <w:rsid w:val="00375E6F"/>
    <w:rsid w:val="0038143D"/>
    <w:rsid w:val="00382230"/>
    <w:rsid w:val="00384E36"/>
    <w:rsid w:val="0038788E"/>
    <w:rsid w:val="00387BA3"/>
    <w:rsid w:val="0039070E"/>
    <w:rsid w:val="00390DD2"/>
    <w:rsid w:val="003939AA"/>
    <w:rsid w:val="0039669A"/>
    <w:rsid w:val="003A009D"/>
    <w:rsid w:val="003A091A"/>
    <w:rsid w:val="003A1405"/>
    <w:rsid w:val="003A3133"/>
    <w:rsid w:val="003A3F4D"/>
    <w:rsid w:val="003A5275"/>
    <w:rsid w:val="003A5D24"/>
    <w:rsid w:val="003A6BED"/>
    <w:rsid w:val="003B1B5B"/>
    <w:rsid w:val="003B2AA6"/>
    <w:rsid w:val="003B3D0F"/>
    <w:rsid w:val="003B40DB"/>
    <w:rsid w:val="003B5410"/>
    <w:rsid w:val="003B585C"/>
    <w:rsid w:val="003B7494"/>
    <w:rsid w:val="003C14FC"/>
    <w:rsid w:val="003D1789"/>
    <w:rsid w:val="003D2DDA"/>
    <w:rsid w:val="003D31F5"/>
    <w:rsid w:val="003D4AEF"/>
    <w:rsid w:val="003E2960"/>
    <w:rsid w:val="003E436B"/>
    <w:rsid w:val="003E4931"/>
    <w:rsid w:val="003E4937"/>
    <w:rsid w:val="003E60E8"/>
    <w:rsid w:val="003E7779"/>
    <w:rsid w:val="003F0E83"/>
    <w:rsid w:val="003F1C5D"/>
    <w:rsid w:val="003F35A3"/>
    <w:rsid w:val="003F3D78"/>
    <w:rsid w:val="003F464C"/>
    <w:rsid w:val="003F5DAA"/>
    <w:rsid w:val="004003F6"/>
    <w:rsid w:val="004005B6"/>
    <w:rsid w:val="00404539"/>
    <w:rsid w:val="0040514A"/>
    <w:rsid w:val="00405B35"/>
    <w:rsid w:val="00407101"/>
    <w:rsid w:val="004129B7"/>
    <w:rsid w:val="00414210"/>
    <w:rsid w:val="00417739"/>
    <w:rsid w:val="0042185D"/>
    <w:rsid w:val="0042397F"/>
    <w:rsid w:val="00424CDF"/>
    <w:rsid w:val="00425D52"/>
    <w:rsid w:val="00427274"/>
    <w:rsid w:val="00432276"/>
    <w:rsid w:val="004348A5"/>
    <w:rsid w:val="0043578E"/>
    <w:rsid w:val="004359DF"/>
    <w:rsid w:val="004367B9"/>
    <w:rsid w:val="0043680A"/>
    <w:rsid w:val="004406C8"/>
    <w:rsid w:val="00440ACA"/>
    <w:rsid w:val="00442566"/>
    <w:rsid w:val="00443887"/>
    <w:rsid w:val="00443ACD"/>
    <w:rsid w:val="00444E43"/>
    <w:rsid w:val="00445C2E"/>
    <w:rsid w:val="00446E3D"/>
    <w:rsid w:val="00446F89"/>
    <w:rsid w:val="004471FD"/>
    <w:rsid w:val="0045179C"/>
    <w:rsid w:val="00451A3C"/>
    <w:rsid w:val="00453E61"/>
    <w:rsid w:val="00454324"/>
    <w:rsid w:val="004566EA"/>
    <w:rsid w:val="0045724B"/>
    <w:rsid w:val="00460E81"/>
    <w:rsid w:val="00461D87"/>
    <w:rsid w:val="00462066"/>
    <w:rsid w:val="0046296B"/>
    <w:rsid w:val="00462F8D"/>
    <w:rsid w:val="00463006"/>
    <w:rsid w:val="00464076"/>
    <w:rsid w:val="004704F4"/>
    <w:rsid w:val="00471247"/>
    <w:rsid w:val="0047246A"/>
    <w:rsid w:val="004727E1"/>
    <w:rsid w:val="00473910"/>
    <w:rsid w:val="00474061"/>
    <w:rsid w:val="00474293"/>
    <w:rsid w:val="004742CD"/>
    <w:rsid w:val="004757B7"/>
    <w:rsid w:val="00476C32"/>
    <w:rsid w:val="00477CC8"/>
    <w:rsid w:val="004822E8"/>
    <w:rsid w:val="00484D65"/>
    <w:rsid w:val="00485EC9"/>
    <w:rsid w:val="00485F36"/>
    <w:rsid w:val="004865BE"/>
    <w:rsid w:val="0048780C"/>
    <w:rsid w:val="00490D16"/>
    <w:rsid w:val="00491415"/>
    <w:rsid w:val="00493A93"/>
    <w:rsid w:val="0049437E"/>
    <w:rsid w:val="0049646C"/>
    <w:rsid w:val="004971BF"/>
    <w:rsid w:val="004A0F26"/>
    <w:rsid w:val="004A2C89"/>
    <w:rsid w:val="004A707B"/>
    <w:rsid w:val="004A7B2B"/>
    <w:rsid w:val="004B0E31"/>
    <w:rsid w:val="004B2A09"/>
    <w:rsid w:val="004B2F5A"/>
    <w:rsid w:val="004B4D31"/>
    <w:rsid w:val="004B5CBC"/>
    <w:rsid w:val="004B7A7F"/>
    <w:rsid w:val="004C2936"/>
    <w:rsid w:val="004C3090"/>
    <w:rsid w:val="004C5213"/>
    <w:rsid w:val="004C5FAC"/>
    <w:rsid w:val="004C6190"/>
    <w:rsid w:val="004D395A"/>
    <w:rsid w:val="004D4A32"/>
    <w:rsid w:val="004D4BB2"/>
    <w:rsid w:val="004E0DD3"/>
    <w:rsid w:val="004E318E"/>
    <w:rsid w:val="004E3B32"/>
    <w:rsid w:val="004E4233"/>
    <w:rsid w:val="004E45ED"/>
    <w:rsid w:val="004E58CF"/>
    <w:rsid w:val="004E5E0A"/>
    <w:rsid w:val="004E72EC"/>
    <w:rsid w:val="004F0022"/>
    <w:rsid w:val="004F1E7E"/>
    <w:rsid w:val="004F3D75"/>
    <w:rsid w:val="004F5EBA"/>
    <w:rsid w:val="004F5F1B"/>
    <w:rsid w:val="004F68CD"/>
    <w:rsid w:val="004F7B68"/>
    <w:rsid w:val="00500D98"/>
    <w:rsid w:val="00502ACF"/>
    <w:rsid w:val="0050445D"/>
    <w:rsid w:val="0050476C"/>
    <w:rsid w:val="0050488C"/>
    <w:rsid w:val="005068BE"/>
    <w:rsid w:val="00510F0F"/>
    <w:rsid w:val="00512753"/>
    <w:rsid w:val="00512EF1"/>
    <w:rsid w:val="00513B94"/>
    <w:rsid w:val="00514CF7"/>
    <w:rsid w:val="00515DCE"/>
    <w:rsid w:val="0051699E"/>
    <w:rsid w:val="00516A8F"/>
    <w:rsid w:val="00516DBD"/>
    <w:rsid w:val="00522515"/>
    <w:rsid w:val="00525B1E"/>
    <w:rsid w:val="00526736"/>
    <w:rsid w:val="00527AAF"/>
    <w:rsid w:val="00527DA4"/>
    <w:rsid w:val="00527EB6"/>
    <w:rsid w:val="00534D5B"/>
    <w:rsid w:val="005357DF"/>
    <w:rsid w:val="00535870"/>
    <w:rsid w:val="00535AA5"/>
    <w:rsid w:val="00536D51"/>
    <w:rsid w:val="00537B53"/>
    <w:rsid w:val="00537DD6"/>
    <w:rsid w:val="005433B3"/>
    <w:rsid w:val="00545918"/>
    <w:rsid w:val="00552C2F"/>
    <w:rsid w:val="005539CC"/>
    <w:rsid w:val="00555BE6"/>
    <w:rsid w:val="00556A33"/>
    <w:rsid w:val="00557254"/>
    <w:rsid w:val="00561737"/>
    <w:rsid w:val="005619BA"/>
    <w:rsid w:val="00566014"/>
    <w:rsid w:val="00566ECE"/>
    <w:rsid w:val="00567E8F"/>
    <w:rsid w:val="0057236B"/>
    <w:rsid w:val="00572E56"/>
    <w:rsid w:val="005736A5"/>
    <w:rsid w:val="00574D2F"/>
    <w:rsid w:val="00574D73"/>
    <w:rsid w:val="0058075F"/>
    <w:rsid w:val="005808B3"/>
    <w:rsid w:val="005842C2"/>
    <w:rsid w:val="00586590"/>
    <w:rsid w:val="00586D4B"/>
    <w:rsid w:val="0059182F"/>
    <w:rsid w:val="005924DB"/>
    <w:rsid w:val="00594744"/>
    <w:rsid w:val="005951B4"/>
    <w:rsid w:val="005A051E"/>
    <w:rsid w:val="005A1276"/>
    <w:rsid w:val="005A2FD1"/>
    <w:rsid w:val="005A3491"/>
    <w:rsid w:val="005A38F7"/>
    <w:rsid w:val="005A6C69"/>
    <w:rsid w:val="005A73FB"/>
    <w:rsid w:val="005A78B6"/>
    <w:rsid w:val="005B18DC"/>
    <w:rsid w:val="005B2620"/>
    <w:rsid w:val="005B40C9"/>
    <w:rsid w:val="005B5479"/>
    <w:rsid w:val="005B7B1C"/>
    <w:rsid w:val="005C1513"/>
    <w:rsid w:val="005C1CEC"/>
    <w:rsid w:val="005C2699"/>
    <w:rsid w:val="005C5A50"/>
    <w:rsid w:val="005C6473"/>
    <w:rsid w:val="005C6914"/>
    <w:rsid w:val="005C71D5"/>
    <w:rsid w:val="005C7244"/>
    <w:rsid w:val="005D0F3C"/>
    <w:rsid w:val="005D0FE1"/>
    <w:rsid w:val="005D1DAD"/>
    <w:rsid w:val="005D2DED"/>
    <w:rsid w:val="005D369B"/>
    <w:rsid w:val="005D3A4D"/>
    <w:rsid w:val="005D6864"/>
    <w:rsid w:val="005E0D27"/>
    <w:rsid w:val="005E2181"/>
    <w:rsid w:val="005E279E"/>
    <w:rsid w:val="005E2F2E"/>
    <w:rsid w:val="005E4702"/>
    <w:rsid w:val="005E5F09"/>
    <w:rsid w:val="005E6BBA"/>
    <w:rsid w:val="005F1DB0"/>
    <w:rsid w:val="005F1EAA"/>
    <w:rsid w:val="005F21C9"/>
    <w:rsid w:val="005F6420"/>
    <w:rsid w:val="0060006A"/>
    <w:rsid w:val="00601677"/>
    <w:rsid w:val="00602DF4"/>
    <w:rsid w:val="00603EEA"/>
    <w:rsid w:val="00604C69"/>
    <w:rsid w:val="00604DF6"/>
    <w:rsid w:val="006051C9"/>
    <w:rsid w:val="00606ED0"/>
    <w:rsid w:val="0061190D"/>
    <w:rsid w:val="00612A2B"/>
    <w:rsid w:val="00613F68"/>
    <w:rsid w:val="0061482B"/>
    <w:rsid w:val="006149FB"/>
    <w:rsid w:val="00615EF9"/>
    <w:rsid w:val="00616942"/>
    <w:rsid w:val="00616FDB"/>
    <w:rsid w:val="0062055A"/>
    <w:rsid w:val="006223DB"/>
    <w:rsid w:val="006230BC"/>
    <w:rsid w:val="00623851"/>
    <w:rsid w:val="006238A5"/>
    <w:rsid w:val="00625368"/>
    <w:rsid w:val="00625B56"/>
    <w:rsid w:val="00626BCB"/>
    <w:rsid w:val="00627B3F"/>
    <w:rsid w:val="00634FCB"/>
    <w:rsid w:val="0063555D"/>
    <w:rsid w:val="006368E0"/>
    <w:rsid w:val="00636A83"/>
    <w:rsid w:val="00637672"/>
    <w:rsid w:val="00640820"/>
    <w:rsid w:val="00641169"/>
    <w:rsid w:val="006416CE"/>
    <w:rsid w:val="00642B29"/>
    <w:rsid w:val="006517BC"/>
    <w:rsid w:val="0065276E"/>
    <w:rsid w:val="00653C5F"/>
    <w:rsid w:val="00654E4F"/>
    <w:rsid w:val="006617FB"/>
    <w:rsid w:val="00662F85"/>
    <w:rsid w:val="0066311E"/>
    <w:rsid w:val="006647D4"/>
    <w:rsid w:val="006661DD"/>
    <w:rsid w:val="00670AC1"/>
    <w:rsid w:val="006711A4"/>
    <w:rsid w:val="00674774"/>
    <w:rsid w:val="006763D3"/>
    <w:rsid w:val="0067768E"/>
    <w:rsid w:val="00682BBA"/>
    <w:rsid w:val="00682DB3"/>
    <w:rsid w:val="00683078"/>
    <w:rsid w:val="006833DB"/>
    <w:rsid w:val="00694D21"/>
    <w:rsid w:val="00696393"/>
    <w:rsid w:val="006A0014"/>
    <w:rsid w:val="006A08D2"/>
    <w:rsid w:val="006A0AD3"/>
    <w:rsid w:val="006A1884"/>
    <w:rsid w:val="006A2B87"/>
    <w:rsid w:val="006A54FB"/>
    <w:rsid w:val="006A5929"/>
    <w:rsid w:val="006A74B6"/>
    <w:rsid w:val="006B1C50"/>
    <w:rsid w:val="006B29C1"/>
    <w:rsid w:val="006B2A20"/>
    <w:rsid w:val="006B2C73"/>
    <w:rsid w:val="006B5568"/>
    <w:rsid w:val="006B7FB1"/>
    <w:rsid w:val="006C1BC4"/>
    <w:rsid w:val="006C7B53"/>
    <w:rsid w:val="006D268C"/>
    <w:rsid w:val="006D2A0F"/>
    <w:rsid w:val="006D471E"/>
    <w:rsid w:val="006D4B30"/>
    <w:rsid w:val="006D51A3"/>
    <w:rsid w:val="006D6743"/>
    <w:rsid w:val="006D7C2F"/>
    <w:rsid w:val="006E0177"/>
    <w:rsid w:val="006E0C88"/>
    <w:rsid w:val="006E0FC6"/>
    <w:rsid w:val="006E1F65"/>
    <w:rsid w:val="006E2F82"/>
    <w:rsid w:val="006E3C66"/>
    <w:rsid w:val="006E695D"/>
    <w:rsid w:val="006E7124"/>
    <w:rsid w:val="006E73B4"/>
    <w:rsid w:val="006F1DC8"/>
    <w:rsid w:val="006F43BF"/>
    <w:rsid w:val="006F7CC4"/>
    <w:rsid w:val="00700286"/>
    <w:rsid w:val="00704A58"/>
    <w:rsid w:val="007057A0"/>
    <w:rsid w:val="00710660"/>
    <w:rsid w:val="00714939"/>
    <w:rsid w:val="00715BFC"/>
    <w:rsid w:val="00716493"/>
    <w:rsid w:val="00721DF4"/>
    <w:rsid w:val="007235B6"/>
    <w:rsid w:val="00724BF3"/>
    <w:rsid w:val="00725B10"/>
    <w:rsid w:val="00727DC4"/>
    <w:rsid w:val="00733659"/>
    <w:rsid w:val="00734C44"/>
    <w:rsid w:val="00735048"/>
    <w:rsid w:val="0073507D"/>
    <w:rsid w:val="0073668B"/>
    <w:rsid w:val="0074428F"/>
    <w:rsid w:val="0074495E"/>
    <w:rsid w:val="007468AD"/>
    <w:rsid w:val="00746955"/>
    <w:rsid w:val="00747F2F"/>
    <w:rsid w:val="007527B4"/>
    <w:rsid w:val="00753636"/>
    <w:rsid w:val="00755403"/>
    <w:rsid w:val="00756207"/>
    <w:rsid w:val="00756BDB"/>
    <w:rsid w:val="00757982"/>
    <w:rsid w:val="00763713"/>
    <w:rsid w:val="00767B4D"/>
    <w:rsid w:val="00767EC0"/>
    <w:rsid w:val="0077015E"/>
    <w:rsid w:val="007762F3"/>
    <w:rsid w:val="007765FD"/>
    <w:rsid w:val="00776696"/>
    <w:rsid w:val="007778D3"/>
    <w:rsid w:val="00780895"/>
    <w:rsid w:val="00780A5C"/>
    <w:rsid w:val="00781B98"/>
    <w:rsid w:val="00784F72"/>
    <w:rsid w:val="00785195"/>
    <w:rsid w:val="00786AD1"/>
    <w:rsid w:val="00792D12"/>
    <w:rsid w:val="007930E1"/>
    <w:rsid w:val="00793C9A"/>
    <w:rsid w:val="00795F77"/>
    <w:rsid w:val="00796008"/>
    <w:rsid w:val="007A15FA"/>
    <w:rsid w:val="007A1E3C"/>
    <w:rsid w:val="007A428F"/>
    <w:rsid w:val="007A4941"/>
    <w:rsid w:val="007A5D93"/>
    <w:rsid w:val="007A781D"/>
    <w:rsid w:val="007A7A5C"/>
    <w:rsid w:val="007B33CF"/>
    <w:rsid w:val="007B37AE"/>
    <w:rsid w:val="007B467E"/>
    <w:rsid w:val="007B589C"/>
    <w:rsid w:val="007B5F2A"/>
    <w:rsid w:val="007B7403"/>
    <w:rsid w:val="007B7C6F"/>
    <w:rsid w:val="007C0830"/>
    <w:rsid w:val="007C0E56"/>
    <w:rsid w:val="007C391D"/>
    <w:rsid w:val="007C3B31"/>
    <w:rsid w:val="007C4BE9"/>
    <w:rsid w:val="007C6CF2"/>
    <w:rsid w:val="007C76F2"/>
    <w:rsid w:val="007D284D"/>
    <w:rsid w:val="007D79A3"/>
    <w:rsid w:val="007E1700"/>
    <w:rsid w:val="007E1EDC"/>
    <w:rsid w:val="007E72C0"/>
    <w:rsid w:val="007E7ABE"/>
    <w:rsid w:val="007F217F"/>
    <w:rsid w:val="007F2BBA"/>
    <w:rsid w:val="007F3E26"/>
    <w:rsid w:val="007F78D7"/>
    <w:rsid w:val="0080162F"/>
    <w:rsid w:val="008018A7"/>
    <w:rsid w:val="00801BF9"/>
    <w:rsid w:val="0080230A"/>
    <w:rsid w:val="008044B8"/>
    <w:rsid w:val="00804F24"/>
    <w:rsid w:val="0080779D"/>
    <w:rsid w:val="00811B29"/>
    <w:rsid w:val="00813E25"/>
    <w:rsid w:val="00814DDA"/>
    <w:rsid w:val="00814DFE"/>
    <w:rsid w:val="00815672"/>
    <w:rsid w:val="0081689B"/>
    <w:rsid w:val="00816D54"/>
    <w:rsid w:val="00817A3B"/>
    <w:rsid w:val="0082011A"/>
    <w:rsid w:val="00821A9D"/>
    <w:rsid w:val="00822C8E"/>
    <w:rsid w:val="0082447B"/>
    <w:rsid w:val="008250D6"/>
    <w:rsid w:val="008307C5"/>
    <w:rsid w:val="00830943"/>
    <w:rsid w:val="00830FF7"/>
    <w:rsid w:val="008354E0"/>
    <w:rsid w:val="00836BE6"/>
    <w:rsid w:val="0083778D"/>
    <w:rsid w:val="00841844"/>
    <w:rsid w:val="008425B9"/>
    <w:rsid w:val="008425EA"/>
    <w:rsid w:val="00843F97"/>
    <w:rsid w:val="00844C77"/>
    <w:rsid w:val="008450A0"/>
    <w:rsid w:val="00845179"/>
    <w:rsid w:val="00846361"/>
    <w:rsid w:val="00846BAB"/>
    <w:rsid w:val="00846F8C"/>
    <w:rsid w:val="0084733E"/>
    <w:rsid w:val="00850F5A"/>
    <w:rsid w:val="008520C0"/>
    <w:rsid w:val="008521B7"/>
    <w:rsid w:val="008543E5"/>
    <w:rsid w:val="008555FF"/>
    <w:rsid w:val="008562CB"/>
    <w:rsid w:val="00857637"/>
    <w:rsid w:val="00857A74"/>
    <w:rsid w:val="0086122B"/>
    <w:rsid w:val="00864961"/>
    <w:rsid w:val="00865BAF"/>
    <w:rsid w:val="00867AD8"/>
    <w:rsid w:val="008711FD"/>
    <w:rsid w:val="00872B8D"/>
    <w:rsid w:val="008744C3"/>
    <w:rsid w:val="008746B5"/>
    <w:rsid w:val="00874777"/>
    <w:rsid w:val="008753E8"/>
    <w:rsid w:val="00876C4F"/>
    <w:rsid w:val="008864B2"/>
    <w:rsid w:val="00886A47"/>
    <w:rsid w:val="008874AB"/>
    <w:rsid w:val="008933D6"/>
    <w:rsid w:val="008957BA"/>
    <w:rsid w:val="00895DD1"/>
    <w:rsid w:val="00897410"/>
    <w:rsid w:val="00897936"/>
    <w:rsid w:val="008A2F25"/>
    <w:rsid w:val="008A3A0A"/>
    <w:rsid w:val="008A56E9"/>
    <w:rsid w:val="008A5771"/>
    <w:rsid w:val="008A7357"/>
    <w:rsid w:val="008B1684"/>
    <w:rsid w:val="008B17F4"/>
    <w:rsid w:val="008B2309"/>
    <w:rsid w:val="008B2F7D"/>
    <w:rsid w:val="008B3C74"/>
    <w:rsid w:val="008B546F"/>
    <w:rsid w:val="008B571E"/>
    <w:rsid w:val="008B7CE4"/>
    <w:rsid w:val="008B7ED1"/>
    <w:rsid w:val="008C213B"/>
    <w:rsid w:val="008C3404"/>
    <w:rsid w:val="008C51DF"/>
    <w:rsid w:val="008C5D25"/>
    <w:rsid w:val="008C5E47"/>
    <w:rsid w:val="008D10D1"/>
    <w:rsid w:val="008D1167"/>
    <w:rsid w:val="008D152E"/>
    <w:rsid w:val="008D1CF8"/>
    <w:rsid w:val="008D261B"/>
    <w:rsid w:val="008D34AA"/>
    <w:rsid w:val="008D5316"/>
    <w:rsid w:val="008D5C23"/>
    <w:rsid w:val="008E050D"/>
    <w:rsid w:val="008E0693"/>
    <w:rsid w:val="008E1220"/>
    <w:rsid w:val="008E29B9"/>
    <w:rsid w:val="008E3132"/>
    <w:rsid w:val="008E454F"/>
    <w:rsid w:val="008E4B33"/>
    <w:rsid w:val="008E76F7"/>
    <w:rsid w:val="008F0F90"/>
    <w:rsid w:val="008F17BB"/>
    <w:rsid w:val="008F37E8"/>
    <w:rsid w:val="008F5006"/>
    <w:rsid w:val="008F72BF"/>
    <w:rsid w:val="0090008C"/>
    <w:rsid w:val="00901C4F"/>
    <w:rsid w:val="009048A0"/>
    <w:rsid w:val="00907AA0"/>
    <w:rsid w:val="0091211E"/>
    <w:rsid w:val="00914A1A"/>
    <w:rsid w:val="00915ABF"/>
    <w:rsid w:val="009178F9"/>
    <w:rsid w:val="009210F9"/>
    <w:rsid w:val="00924A1C"/>
    <w:rsid w:val="00925437"/>
    <w:rsid w:val="00925A7F"/>
    <w:rsid w:val="0092600F"/>
    <w:rsid w:val="00930377"/>
    <w:rsid w:val="0093074F"/>
    <w:rsid w:val="00932130"/>
    <w:rsid w:val="009338D0"/>
    <w:rsid w:val="00933F9F"/>
    <w:rsid w:val="00935D5F"/>
    <w:rsid w:val="0093785B"/>
    <w:rsid w:val="00942082"/>
    <w:rsid w:val="0094529F"/>
    <w:rsid w:val="00945B03"/>
    <w:rsid w:val="00945C2A"/>
    <w:rsid w:val="009476FB"/>
    <w:rsid w:val="009478CC"/>
    <w:rsid w:val="00951125"/>
    <w:rsid w:val="0095183B"/>
    <w:rsid w:val="0095200E"/>
    <w:rsid w:val="00960FCF"/>
    <w:rsid w:val="009634EF"/>
    <w:rsid w:val="009642EB"/>
    <w:rsid w:val="00964E42"/>
    <w:rsid w:val="00965324"/>
    <w:rsid w:val="009658F2"/>
    <w:rsid w:val="00965F6E"/>
    <w:rsid w:val="0096644D"/>
    <w:rsid w:val="0096654A"/>
    <w:rsid w:val="00970BF9"/>
    <w:rsid w:val="009717A0"/>
    <w:rsid w:val="00976BE1"/>
    <w:rsid w:val="00981705"/>
    <w:rsid w:val="00983C4B"/>
    <w:rsid w:val="0098487F"/>
    <w:rsid w:val="00985A2A"/>
    <w:rsid w:val="009866BF"/>
    <w:rsid w:val="00990519"/>
    <w:rsid w:val="00990723"/>
    <w:rsid w:val="00991168"/>
    <w:rsid w:val="00991A26"/>
    <w:rsid w:val="00991E18"/>
    <w:rsid w:val="0099422F"/>
    <w:rsid w:val="009958FA"/>
    <w:rsid w:val="00995AAD"/>
    <w:rsid w:val="00996252"/>
    <w:rsid w:val="00996689"/>
    <w:rsid w:val="00996E4E"/>
    <w:rsid w:val="009A363F"/>
    <w:rsid w:val="009A408C"/>
    <w:rsid w:val="009A4BF1"/>
    <w:rsid w:val="009B0BC1"/>
    <w:rsid w:val="009B1710"/>
    <w:rsid w:val="009B1AA2"/>
    <w:rsid w:val="009B370E"/>
    <w:rsid w:val="009B75AB"/>
    <w:rsid w:val="009C04D1"/>
    <w:rsid w:val="009C1420"/>
    <w:rsid w:val="009C15B2"/>
    <w:rsid w:val="009C27B0"/>
    <w:rsid w:val="009C29DE"/>
    <w:rsid w:val="009C2F6B"/>
    <w:rsid w:val="009C4EE9"/>
    <w:rsid w:val="009C5124"/>
    <w:rsid w:val="009C5E06"/>
    <w:rsid w:val="009C5F68"/>
    <w:rsid w:val="009C65CB"/>
    <w:rsid w:val="009C75C7"/>
    <w:rsid w:val="009D0647"/>
    <w:rsid w:val="009D1BCF"/>
    <w:rsid w:val="009D3044"/>
    <w:rsid w:val="009D4CFC"/>
    <w:rsid w:val="009D5796"/>
    <w:rsid w:val="009D7DA1"/>
    <w:rsid w:val="009E27BB"/>
    <w:rsid w:val="009E33E9"/>
    <w:rsid w:val="009E371F"/>
    <w:rsid w:val="009E489C"/>
    <w:rsid w:val="009E64C4"/>
    <w:rsid w:val="009E6BAE"/>
    <w:rsid w:val="009E7C0D"/>
    <w:rsid w:val="009F21AF"/>
    <w:rsid w:val="00A00892"/>
    <w:rsid w:val="00A014AE"/>
    <w:rsid w:val="00A02DBD"/>
    <w:rsid w:val="00A05D87"/>
    <w:rsid w:val="00A06B1F"/>
    <w:rsid w:val="00A104B0"/>
    <w:rsid w:val="00A1163D"/>
    <w:rsid w:val="00A12C2A"/>
    <w:rsid w:val="00A13605"/>
    <w:rsid w:val="00A16573"/>
    <w:rsid w:val="00A167E7"/>
    <w:rsid w:val="00A207C9"/>
    <w:rsid w:val="00A20BDB"/>
    <w:rsid w:val="00A23A7E"/>
    <w:rsid w:val="00A247EE"/>
    <w:rsid w:val="00A26408"/>
    <w:rsid w:val="00A266C9"/>
    <w:rsid w:val="00A311E4"/>
    <w:rsid w:val="00A344B5"/>
    <w:rsid w:val="00A378C2"/>
    <w:rsid w:val="00A37EE7"/>
    <w:rsid w:val="00A41639"/>
    <w:rsid w:val="00A42F27"/>
    <w:rsid w:val="00A458EB"/>
    <w:rsid w:val="00A47808"/>
    <w:rsid w:val="00A504EA"/>
    <w:rsid w:val="00A5051D"/>
    <w:rsid w:val="00A52373"/>
    <w:rsid w:val="00A55B12"/>
    <w:rsid w:val="00A56357"/>
    <w:rsid w:val="00A57EA2"/>
    <w:rsid w:val="00A62AA8"/>
    <w:rsid w:val="00A65A37"/>
    <w:rsid w:val="00A671E0"/>
    <w:rsid w:val="00A67C3E"/>
    <w:rsid w:val="00A71A0F"/>
    <w:rsid w:val="00A74494"/>
    <w:rsid w:val="00A76115"/>
    <w:rsid w:val="00A80BE9"/>
    <w:rsid w:val="00A8120D"/>
    <w:rsid w:val="00A83E35"/>
    <w:rsid w:val="00A863BE"/>
    <w:rsid w:val="00A87922"/>
    <w:rsid w:val="00A87F24"/>
    <w:rsid w:val="00A907A6"/>
    <w:rsid w:val="00A93FCB"/>
    <w:rsid w:val="00A96F16"/>
    <w:rsid w:val="00AA1E3E"/>
    <w:rsid w:val="00AA2739"/>
    <w:rsid w:val="00AA578B"/>
    <w:rsid w:val="00AA6AC8"/>
    <w:rsid w:val="00AA7C0F"/>
    <w:rsid w:val="00AB05A8"/>
    <w:rsid w:val="00AB0DF6"/>
    <w:rsid w:val="00AB0FF1"/>
    <w:rsid w:val="00AB3331"/>
    <w:rsid w:val="00AB43E6"/>
    <w:rsid w:val="00AB6F01"/>
    <w:rsid w:val="00AB75F2"/>
    <w:rsid w:val="00AC00AD"/>
    <w:rsid w:val="00AC03E4"/>
    <w:rsid w:val="00AC0804"/>
    <w:rsid w:val="00AC19C2"/>
    <w:rsid w:val="00AC365D"/>
    <w:rsid w:val="00AC3672"/>
    <w:rsid w:val="00AC3CDE"/>
    <w:rsid w:val="00AC45E4"/>
    <w:rsid w:val="00AC4F59"/>
    <w:rsid w:val="00AC5625"/>
    <w:rsid w:val="00AC56FB"/>
    <w:rsid w:val="00AC5856"/>
    <w:rsid w:val="00AC5AFC"/>
    <w:rsid w:val="00AC6C6D"/>
    <w:rsid w:val="00AD21A4"/>
    <w:rsid w:val="00AD2FCE"/>
    <w:rsid w:val="00AE14F1"/>
    <w:rsid w:val="00AE2E80"/>
    <w:rsid w:val="00AF096E"/>
    <w:rsid w:val="00AF2B07"/>
    <w:rsid w:val="00AF3180"/>
    <w:rsid w:val="00AF6C35"/>
    <w:rsid w:val="00AF7ACA"/>
    <w:rsid w:val="00AF7B61"/>
    <w:rsid w:val="00B02852"/>
    <w:rsid w:val="00B02B26"/>
    <w:rsid w:val="00B0478D"/>
    <w:rsid w:val="00B04EAD"/>
    <w:rsid w:val="00B04FA6"/>
    <w:rsid w:val="00B050A4"/>
    <w:rsid w:val="00B05333"/>
    <w:rsid w:val="00B0571C"/>
    <w:rsid w:val="00B06B89"/>
    <w:rsid w:val="00B100CA"/>
    <w:rsid w:val="00B11783"/>
    <w:rsid w:val="00B12CA9"/>
    <w:rsid w:val="00B12F2E"/>
    <w:rsid w:val="00B131B7"/>
    <w:rsid w:val="00B1531F"/>
    <w:rsid w:val="00B2220C"/>
    <w:rsid w:val="00B2324D"/>
    <w:rsid w:val="00B2375D"/>
    <w:rsid w:val="00B26436"/>
    <w:rsid w:val="00B300C9"/>
    <w:rsid w:val="00B33CF2"/>
    <w:rsid w:val="00B35077"/>
    <w:rsid w:val="00B35C85"/>
    <w:rsid w:val="00B36AE8"/>
    <w:rsid w:val="00B41570"/>
    <w:rsid w:val="00B42A5E"/>
    <w:rsid w:val="00B42FCC"/>
    <w:rsid w:val="00B441F0"/>
    <w:rsid w:val="00B44A13"/>
    <w:rsid w:val="00B4530B"/>
    <w:rsid w:val="00B4681F"/>
    <w:rsid w:val="00B472B0"/>
    <w:rsid w:val="00B514B6"/>
    <w:rsid w:val="00B55CA4"/>
    <w:rsid w:val="00B56182"/>
    <w:rsid w:val="00B57259"/>
    <w:rsid w:val="00B60409"/>
    <w:rsid w:val="00B60834"/>
    <w:rsid w:val="00B63BF2"/>
    <w:rsid w:val="00B64737"/>
    <w:rsid w:val="00B674D2"/>
    <w:rsid w:val="00B714EE"/>
    <w:rsid w:val="00B725B5"/>
    <w:rsid w:val="00B736B3"/>
    <w:rsid w:val="00B739F4"/>
    <w:rsid w:val="00B7554D"/>
    <w:rsid w:val="00B75D01"/>
    <w:rsid w:val="00B765FC"/>
    <w:rsid w:val="00B77D2F"/>
    <w:rsid w:val="00B81B87"/>
    <w:rsid w:val="00B82425"/>
    <w:rsid w:val="00B85886"/>
    <w:rsid w:val="00B8714F"/>
    <w:rsid w:val="00B874E6"/>
    <w:rsid w:val="00B90185"/>
    <w:rsid w:val="00B905BC"/>
    <w:rsid w:val="00B92191"/>
    <w:rsid w:val="00B92BDC"/>
    <w:rsid w:val="00B955B7"/>
    <w:rsid w:val="00B96D59"/>
    <w:rsid w:val="00BA1BC5"/>
    <w:rsid w:val="00BA2C15"/>
    <w:rsid w:val="00BA5CD9"/>
    <w:rsid w:val="00BA6853"/>
    <w:rsid w:val="00BA7E0E"/>
    <w:rsid w:val="00BB218B"/>
    <w:rsid w:val="00BB24CC"/>
    <w:rsid w:val="00BB4538"/>
    <w:rsid w:val="00BB7888"/>
    <w:rsid w:val="00BB7D26"/>
    <w:rsid w:val="00BC209A"/>
    <w:rsid w:val="00BC2451"/>
    <w:rsid w:val="00BC6067"/>
    <w:rsid w:val="00BD075D"/>
    <w:rsid w:val="00BD0AAB"/>
    <w:rsid w:val="00BD0C7D"/>
    <w:rsid w:val="00BD137A"/>
    <w:rsid w:val="00BD20B3"/>
    <w:rsid w:val="00BD3271"/>
    <w:rsid w:val="00BD4632"/>
    <w:rsid w:val="00BD4EE7"/>
    <w:rsid w:val="00BD71FA"/>
    <w:rsid w:val="00BE0060"/>
    <w:rsid w:val="00BE02AA"/>
    <w:rsid w:val="00BE0E9C"/>
    <w:rsid w:val="00BE4938"/>
    <w:rsid w:val="00BF035F"/>
    <w:rsid w:val="00BF3488"/>
    <w:rsid w:val="00BF504E"/>
    <w:rsid w:val="00BF6056"/>
    <w:rsid w:val="00BF6BAE"/>
    <w:rsid w:val="00BF7067"/>
    <w:rsid w:val="00C00A6A"/>
    <w:rsid w:val="00C00F83"/>
    <w:rsid w:val="00C01673"/>
    <w:rsid w:val="00C04A83"/>
    <w:rsid w:val="00C04AC5"/>
    <w:rsid w:val="00C04D0B"/>
    <w:rsid w:val="00C0799C"/>
    <w:rsid w:val="00C13982"/>
    <w:rsid w:val="00C13A00"/>
    <w:rsid w:val="00C15AAF"/>
    <w:rsid w:val="00C2072C"/>
    <w:rsid w:val="00C2143A"/>
    <w:rsid w:val="00C2157C"/>
    <w:rsid w:val="00C243BB"/>
    <w:rsid w:val="00C24DAB"/>
    <w:rsid w:val="00C2519E"/>
    <w:rsid w:val="00C25E58"/>
    <w:rsid w:val="00C2780F"/>
    <w:rsid w:val="00C27A73"/>
    <w:rsid w:val="00C30840"/>
    <w:rsid w:val="00C3499B"/>
    <w:rsid w:val="00C36CB8"/>
    <w:rsid w:val="00C36D77"/>
    <w:rsid w:val="00C40BFF"/>
    <w:rsid w:val="00C412F2"/>
    <w:rsid w:val="00C42D85"/>
    <w:rsid w:val="00C4650C"/>
    <w:rsid w:val="00C470A7"/>
    <w:rsid w:val="00C47240"/>
    <w:rsid w:val="00C47865"/>
    <w:rsid w:val="00C5058F"/>
    <w:rsid w:val="00C55404"/>
    <w:rsid w:val="00C57E45"/>
    <w:rsid w:val="00C57E76"/>
    <w:rsid w:val="00C62E42"/>
    <w:rsid w:val="00C63EBA"/>
    <w:rsid w:val="00C67E6E"/>
    <w:rsid w:val="00C75F77"/>
    <w:rsid w:val="00C76DAE"/>
    <w:rsid w:val="00C773E9"/>
    <w:rsid w:val="00C80EA1"/>
    <w:rsid w:val="00C81654"/>
    <w:rsid w:val="00C835B9"/>
    <w:rsid w:val="00C85459"/>
    <w:rsid w:val="00C8589F"/>
    <w:rsid w:val="00C90B88"/>
    <w:rsid w:val="00C91F5A"/>
    <w:rsid w:val="00C96671"/>
    <w:rsid w:val="00CA077E"/>
    <w:rsid w:val="00CA1605"/>
    <w:rsid w:val="00CA1BE7"/>
    <w:rsid w:val="00CA437F"/>
    <w:rsid w:val="00CA4B04"/>
    <w:rsid w:val="00CA55A9"/>
    <w:rsid w:val="00CA65B7"/>
    <w:rsid w:val="00CA7120"/>
    <w:rsid w:val="00CB09DF"/>
    <w:rsid w:val="00CB144C"/>
    <w:rsid w:val="00CB2F19"/>
    <w:rsid w:val="00CB3D49"/>
    <w:rsid w:val="00CB55A5"/>
    <w:rsid w:val="00CB722E"/>
    <w:rsid w:val="00CB7439"/>
    <w:rsid w:val="00CC5AF3"/>
    <w:rsid w:val="00CC5F17"/>
    <w:rsid w:val="00CC69D9"/>
    <w:rsid w:val="00CD06C7"/>
    <w:rsid w:val="00CD2EDA"/>
    <w:rsid w:val="00CD7B76"/>
    <w:rsid w:val="00CE1097"/>
    <w:rsid w:val="00CE26F3"/>
    <w:rsid w:val="00CE4371"/>
    <w:rsid w:val="00CE5E7A"/>
    <w:rsid w:val="00CE7857"/>
    <w:rsid w:val="00CF0F57"/>
    <w:rsid w:val="00CF4484"/>
    <w:rsid w:val="00CF641D"/>
    <w:rsid w:val="00CF686C"/>
    <w:rsid w:val="00CF6FEB"/>
    <w:rsid w:val="00CF7297"/>
    <w:rsid w:val="00CF7D13"/>
    <w:rsid w:val="00CF7DED"/>
    <w:rsid w:val="00D005B6"/>
    <w:rsid w:val="00D00FF7"/>
    <w:rsid w:val="00D02405"/>
    <w:rsid w:val="00D04C30"/>
    <w:rsid w:val="00D04ED7"/>
    <w:rsid w:val="00D06A57"/>
    <w:rsid w:val="00D07F8A"/>
    <w:rsid w:val="00D11CBA"/>
    <w:rsid w:val="00D1242C"/>
    <w:rsid w:val="00D12A93"/>
    <w:rsid w:val="00D12D49"/>
    <w:rsid w:val="00D1776D"/>
    <w:rsid w:val="00D21763"/>
    <w:rsid w:val="00D21B81"/>
    <w:rsid w:val="00D23890"/>
    <w:rsid w:val="00D23E48"/>
    <w:rsid w:val="00D24B09"/>
    <w:rsid w:val="00D25975"/>
    <w:rsid w:val="00D27CC3"/>
    <w:rsid w:val="00D27E9A"/>
    <w:rsid w:val="00D30D94"/>
    <w:rsid w:val="00D312DF"/>
    <w:rsid w:val="00D31A87"/>
    <w:rsid w:val="00D31AF4"/>
    <w:rsid w:val="00D32FED"/>
    <w:rsid w:val="00D33FC3"/>
    <w:rsid w:val="00D3433E"/>
    <w:rsid w:val="00D36D76"/>
    <w:rsid w:val="00D4380C"/>
    <w:rsid w:val="00D43C9E"/>
    <w:rsid w:val="00D4730E"/>
    <w:rsid w:val="00D47C5E"/>
    <w:rsid w:val="00D507F1"/>
    <w:rsid w:val="00D50A68"/>
    <w:rsid w:val="00D540AF"/>
    <w:rsid w:val="00D54C8C"/>
    <w:rsid w:val="00D55D86"/>
    <w:rsid w:val="00D6062E"/>
    <w:rsid w:val="00D606AF"/>
    <w:rsid w:val="00D61AA1"/>
    <w:rsid w:val="00D63CAC"/>
    <w:rsid w:val="00D6706F"/>
    <w:rsid w:val="00D71293"/>
    <w:rsid w:val="00D7283E"/>
    <w:rsid w:val="00D72B79"/>
    <w:rsid w:val="00D72DCF"/>
    <w:rsid w:val="00D72DD6"/>
    <w:rsid w:val="00D73C66"/>
    <w:rsid w:val="00D77EBA"/>
    <w:rsid w:val="00D82092"/>
    <w:rsid w:val="00D8210D"/>
    <w:rsid w:val="00D8321C"/>
    <w:rsid w:val="00D84148"/>
    <w:rsid w:val="00D84588"/>
    <w:rsid w:val="00D865E5"/>
    <w:rsid w:val="00D866CF"/>
    <w:rsid w:val="00D90ED2"/>
    <w:rsid w:val="00D97BEB"/>
    <w:rsid w:val="00DA0F5F"/>
    <w:rsid w:val="00DA394C"/>
    <w:rsid w:val="00DA3EA0"/>
    <w:rsid w:val="00DA506E"/>
    <w:rsid w:val="00DA777A"/>
    <w:rsid w:val="00DB0B19"/>
    <w:rsid w:val="00DB6490"/>
    <w:rsid w:val="00DB6BC0"/>
    <w:rsid w:val="00DB71D3"/>
    <w:rsid w:val="00DB7CC5"/>
    <w:rsid w:val="00DC02E9"/>
    <w:rsid w:val="00DD47CD"/>
    <w:rsid w:val="00DD6B4E"/>
    <w:rsid w:val="00DD79FF"/>
    <w:rsid w:val="00DE2381"/>
    <w:rsid w:val="00DE3166"/>
    <w:rsid w:val="00DE3959"/>
    <w:rsid w:val="00DE524F"/>
    <w:rsid w:val="00DE6261"/>
    <w:rsid w:val="00DE79F4"/>
    <w:rsid w:val="00DF0DBA"/>
    <w:rsid w:val="00DF14A5"/>
    <w:rsid w:val="00DF1894"/>
    <w:rsid w:val="00DF1CF2"/>
    <w:rsid w:val="00DF21C4"/>
    <w:rsid w:val="00DF37F7"/>
    <w:rsid w:val="00DF39DE"/>
    <w:rsid w:val="00DF3ED6"/>
    <w:rsid w:val="00E0255C"/>
    <w:rsid w:val="00E03CBE"/>
    <w:rsid w:val="00E03FDD"/>
    <w:rsid w:val="00E04242"/>
    <w:rsid w:val="00E10404"/>
    <w:rsid w:val="00E10EA3"/>
    <w:rsid w:val="00E12936"/>
    <w:rsid w:val="00E133B4"/>
    <w:rsid w:val="00E14744"/>
    <w:rsid w:val="00E15346"/>
    <w:rsid w:val="00E159CF"/>
    <w:rsid w:val="00E166A0"/>
    <w:rsid w:val="00E177A8"/>
    <w:rsid w:val="00E178DD"/>
    <w:rsid w:val="00E2053D"/>
    <w:rsid w:val="00E2463E"/>
    <w:rsid w:val="00E256BE"/>
    <w:rsid w:val="00E30AFA"/>
    <w:rsid w:val="00E32A5C"/>
    <w:rsid w:val="00E32EEA"/>
    <w:rsid w:val="00E34522"/>
    <w:rsid w:val="00E41717"/>
    <w:rsid w:val="00E4309E"/>
    <w:rsid w:val="00E4533F"/>
    <w:rsid w:val="00E50F6D"/>
    <w:rsid w:val="00E5172B"/>
    <w:rsid w:val="00E517B6"/>
    <w:rsid w:val="00E518E2"/>
    <w:rsid w:val="00E522EB"/>
    <w:rsid w:val="00E543A0"/>
    <w:rsid w:val="00E55937"/>
    <w:rsid w:val="00E566CC"/>
    <w:rsid w:val="00E622B7"/>
    <w:rsid w:val="00E62937"/>
    <w:rsid w:val="00E65185"/>
    <w:rsid w:val="00E6562E"/>
    <w:rsid w:val="00E67A0C"/>
    <w:rsid w:val="00E67E6D"/>
    <w:rsid w:val="00E712EE"/>
    <w:rsid w:val="00E7465C"/>
    <w:rsid w:val="00E806EC"/>
    <w:rsid w:val="00E82B14"/>
    <w:rsid w:val="00E835C8"/>
    <w:rsid w:val="00E83856"/>
    <w:rsid w:val="00E8456F"/>
    <w:rsid w:val="00E857B2"/>
    <w:rsid w:val="00E86CF4"/>
    <w:rsid w:val="00E943F8"/>
    <w:rsid w:val="00E957A6"/>
    <w:rsid w:val="00EA067B"/>
    <w:rsid w:val="00EA08B4"/>
    <w:rsid w:val="00EA5EAB"/>
    <w:rsid w:val="00EA6792"/>
    <w:rsid w:val="00EB0FB2"/>
    <w:rsid w:val="00EB1583"/>
    <w:rsid w:val="00EB339E"/>
    <w:rsid w:val="00EB3D1E"/>
    <w:rsid w:val="00EB66C7"/>
    <w:rsid w:val="00EB7454"/>
    <w:rsid w:val="00EB7D5B"/>
    <w:rsid w:val="00EC16C3"/>
    <w:rsid w:val="00EC3640"/>
    <w:rsid w:val="00EC4C6D"/>
    <w:rsid w:val="00EC52D1"/>
    <w:rsid w:val="00EC5688"/>
    <w:rsid w:val="00EC575E"/>
    <w:rsid w:val="00EC6F5E"/>
    <w:rsid w:val="00ED0BC5"/>
    <w:rsid w:val="00ED1CC3"/>
    <w:rsid w:val="00ED2301"/>
    <w:rsid w:val="00ED2CE1"/>
    <w:rsid w:val="00ED5142"/>
    <w:rsid w:val="00ED514D"/>
    <w:rsid w:val="00ED531D"/>
    <w:rsid w:val="00EE0A5D"/>
    <w:rsid w:val="00EE1994"/>
    <w:rsid w:val="00EE1E83"/>
    <w:rsid w:val="00EF0EAC"/>
    <w:rsid w:val="00EF190C"/>
    <w:rsid w:val="00EF19E7"/>
    <w:rsid w:val="00EF2D45"/>
    <w:rsid w:val="00EF30A6"/>
    <w:rsid w:val="00EF343B"/>
    <w:rsid w:val="00EF390F"/>
    <w:rsid w:val="00EF3998"/>
    <w:rsid w:val="00EF4307"/>
    <w:rsid w:val="00EF479C"/>
    <w:rsid w:val="00EF61BD"/>
    <w:rsid w:val="00EF74E4"/>
    <w:rsid w:val="00F000CD"/>
    <w:rsid w:val="00F0043E"/>
    <w:rsid w:val="00F05AEA"/>
    <w:rsid w:val="00F10B89"/>
    <w:rsid w:val="00F10C37"/>
    <w:rsid w:val="00F12A43"/>
    <w:rsid w:val="00F144BD"/>
    <w:rsid w:val="00F165E3"/>
    <w:rsid w:val="00F201DF"/>
    <w:rsid w:val="00F23335"/>
    <w:rsid w:val="00F248C3"/>
    <w:rsid w:val="00F25CB6"/>
    <w:rsid w:val="00F315B4"/>
    <w:rsid w:val="00F35FA7"/>
    <w:rsid w:val="00F37CA7"/>
    <w:rsid w:val="00F428BE"/>
    <w:rsid w:val="00F51B89"/>
    <w:rsid w:val="00F5342B"/>
    <w:rsid w:val="00F53B87"/>
    <w:rsid w:val="00F551E3"/>
    <w:rsid w:val="00F57021"/>
    <w:rsid w:val="00F617EA"/>
    <w:rsid w:val="00F63A9E"/>
    <w:rsid w:val="00F66A6C"/>
    <w:rsid w:val="00F705FD"/>
    <w:rsid w:val="00F71506"/>
    <w:rsid w:val="00F71571"/>
    <w:rsid w:val="00F744AC"/>
    <w:rsid w:val="00F75AF6"/>
    <w:rsid w:val="00F75E30"/>
    <w:rsid w:val="00F76A22"/>
    <w:rsid w:val="00F76C4E"/>
    <w:rsid w:val="00F8324B"/>
    <w:rsid w:val="00F8408B"/>
    <w:rsid w:val="00F85055"/>
    <w:rsid w:val="00F85BE3"/>
    <w:rsid w:val="00F85FA1"/>
    <w:rsid w:val="00F862B8"/>
    <w:rsid w:val="00F901AF"/>
    <w:rsid w:val="00F90B2A"/>
    <w:rsid w:val="00F93F84"/>
    <w:rsid w:val="00F94772"/>
    <w:rsid w:val="00F961D3"/>
    <w:rsid w:val="00F96C8F"/>
    <w:rsid w:val="00FA2D6B"/>
    <w:rsid w:val="00FA35D5"/>
    <w:rsid w:val="00FA3D17"/>
    <w:rsid w:val="00FA693C"/>
    <w:rsid w:val="00FB2397"/>
    <w:rsid w:val="00FB2620"/>
    <w:rsid w:val="00FB35E3"/>
    <w:rsid w:val="00FB4BAC"/>
    <w:rsid w:val="00FB590B"/>
    <w:rsid w:val="00FB591E"/>
    <w:rsid w:val="00FC05D2"/>
    <w:rsid w:val="00FC0E07"/>
    <w:rsid w:val="00FC1513"/>
    <w:rsid w:val="00FC1818"/>
    <w:rsid w:val="00FC1EBB"/>
    <w:rsid w:val="00FC37CE"/>
    <w:rsid w:val="00FD0748"/>
    <w:rsid w:val="00FD0D87"/>
    <w:rsid w:val="00FD1EED"/>
    <w:rsid w:val="00FD4936"/>
    <w:rsid w:val="00FD5F83"/>
    <w:rsid w:val="00FD75BD"/>
    <w:rsid w:val="00FD7AC7"/>
    <w:rsid w:val="00FE04BB"/>
    <w:rsid w:val="00FE1581"/>
    <w:rsid w:val="00FE513E"/>
    <w:rsid w:val="00FE53E2"/>
    <w:rsid w:val="00FE5CE1"/>
    <w:rsid w:val="00FF1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177"/>
    <w:rPr>
      <w:color w:val="0000FF"/>
      <w:u w:val="single"/>
    </w:rPr>
  </w:style>
  <w:style w:type="paragraph" w:styleId="BalloonText">
    <w:name w:val="Balloon Text"/>
    <w:basedOn w:val="Normal"/>
    <w:link w:val="BalloonTextChar"/>
    <w:uiPriority w:val="99"/>
    <w:semiHidden/>
    <w:unhideWhenUsed/>
    <w:rsid w:val="00714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939"/>
    <w:rPr>
      <w:rFonts w:ascii="Tahoma" w:hAnsi="Tahoma" w:cs="Tahoma"/>
      <w:sz w:val="16"/>
      <w:szCs w:val="16"/>
    </w:rPr>
  </w:style>
  <w:style w:type="paragraph" w:styleId="ListParagraph">
    <w:name w:val="List Paragraph"/>
    <w:basedOn w:val="Normal"/>
    <w:uiPriority w:val="34"/>
    <w:qFormat/>
    <w:rsid w:val="00382230"/>
    <w:pPr>
      <w:ind w:left="720"/>
      <w:contextualSpacing/>
    </w:pPr>
  </w:style>
  <w:style w:type="character" w:customStyle="1" w:styleId="apple-converted-space">
    <w:name w:val="apple-converted-space"/>
    <w:basedOn w:val="DefaultParagraphFont"/>
    <w:rsid w:val="00981705"/>
  </w:style>
  <w:style w:type="paragraph" w:styleId="Header">
    <w:name w:val="header"/>
    <w:basedOn w:val="Normal"/>
    <w:link w:val="HeaderChar"/>
    <w:uiPriority w:val="99"/>
    <w:unhideWhenUsed/>
    <w:rsid w:val="0056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37"/>
    <w:rPr>
      <w:sz w:val="22"/>
      <w:szCs w:val="22"/>
    </w:rPr>
  </w:style>
  <w:style w:type="paragraph" w:styleId="Footer">
    <w:name w:val="footer"/>
    <w:basedOn w:val="Normal"/>
    <w:link w:val="FooterChar"/>
    <w:uiPriority w:val="99"/>
    <w:unhideWhenUsed/>
    <w:rsid w:val="0056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37"/>
    <w:rPr>
      <w:sz w:val="22"/>
      <w:szCs w:val="22"/>
    </w:rPr>
  </w:style>
  <w:style w:type="character" w:styleId="CommentReference">
    <w:name w:val="annotation reference"/>
    <w:basedOn w:val="DefaultParagraphFont"/>
    <w:uiPriority w:val="99"/>
    <w:semiHidden/>
    <w:unhideWhenUsed/>
    <w:rsid w:val="00BB218B"/>
    <w:rPr>
      <w:sz w:val="21"/>
      <w:szCs w:val="21"/>
    </w:rPr>
  </w:style>
  <w:style w:type="paragraph" w:styleId="CommentText">
    <w:name w:val="annotation text"/>
    <w:basedOn w:val="Normal"/>
    <w:link w:val="CommentTextChar"/>
    <w:uiPriority w:val="99"/>
    <w:semiHidden/>
    <w:unhideWhenUsed/>
    <w:rsid w:val="00BB218B"/>
  </w:style>
  <w:style w:type="character" w:customStyle="1" w:styleId="CommentTextChar">
    <w:name w:val="Comment Text Char"/>
    <w:basedOn w:val="DefaultParagraphFont"/>
    <w:link w:val="CommentText"/>
    <w:uiPriority w:val="99"/>
    <w:semiHidden/>
    <w:rsid w:val="00BB218B"/>
    <w:rPr>
      <w:sz w:val="22"/>
      <w:szCs w:val="22"/>
    </w:rPr>
  </w:style>
  <w:style w:type="paragraph" w:styleId="CommentSubject">
    <w:name w:val="annotation subject"/>
    <w:basedOn w:val="CommentText"/>
    <w:next w:val="CommentText"/>
    <w:link w:val="CommentSubjectChar"/>
    <w:uiPriority w:val="99"/>
    <w:semiHidden/>
    <w:unhideWhenUsed/>
    <w:rsid w:val="00BB218B"/>
    <w:rPr>
      <w:b/>
      <w:bCs/>
    </w:rPr>
  </w:style>
  <w:style w:type="character" w:customStyle="1" w:styleId="CommentSubjectChar">
    <w:name w:val="Comment Subject Char"/>
    <w:basedOn w:val="CommentTextChar"/>
    <w:link w:val="CommentSubject"/>
    <w:uiPriority w:val="99"/>
    <w:semiHidden/>
    <w:rsid w:val="00BB218B"/>
    <w:rPr>
      <w:b/>
      <w:bCs/>
      <w:sz w:val="22"/>
      <w:szCs w:val="22"/>
    </w:rPr>
  </w:style>
  <w:style w:type="character" w:customStyle="1" w:styleId="highlight">
    <w:name w:val="highlight"/>
    <w:basedOn w:val="DefaultParagraphFont"/>
    <w:rsid w:val="00D4730E"/>
  </w:style>
  <w:style w:type="character" w:customStyle="1" w:styleId="doi">
    <w:name w:val="doi"/>
    <w:basedOn w:val="DefaultParagraphFont"/>
    <w:rsid w:val="00A014AE"/>
  </w:style>
  <w:style w:type="character" w:styleId="Strong">
    <w:name w:val="Strong"/>
    <w:qFormat/>
    <w:rsid w:val="00B736B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177"/>
    <w:rPr>
      <w:color w:val="0000FF"/>
      <w:u w:val="single"/>
    </w:rPr>
  </w:style>
  <w:style w:type="paragraph" w:styleId="BalloonText">
    <w:name w:val="Balloon Text"/>
    <w:basedOn w:val="Normal"/>
    <w:link w:val="BalloonTextChar"/>
    <w:uiPriority w:val="99"/>
    <w:semiHidden/>
    <w:unhideWhenUsed/>
    <w:rsid w:val="00714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939"/>
    <w:rPr>
      <w:rFonts w:ascii="Tahoma" w:hAnsi="Tahoma" w:cs="Tahoma"/>
      <w:sz w:val="16"/>
      <w:szCs w:val="16"/>
    </w:rPr>
  </w:style>
  <w:style w:type="paragraph" w:styleId="ListParagraph">
    <w:name w:val="List Paragraph"/>
    <w:basedOn w:val="Normal"/>
    <w:uiPriority w:val="34"/>
    <w:qFormat/>
    <w:rsid w:val="00382230"/>
    <w:pPr>
      <w:ind w:left="720"/>
      <w:contextualSpacing/>
    </w:pPr>
  </w:style>
  <w:style w:type="character" w:customStyle="1" w:styleId="apple-converted-space">
    <w:name w:val="apple-converted-space"/>
    <w:basedOn w:val="DefaultParagraphFont"/>
    <w:rsid w:val="00981705"/>
  </w:style>
  <w:style w:type="paragraph" w:styleId="Header">
    <w:name w:val="header"/>
    <w:basedOn w:val="Normal"/>
    <w:link w:val="HeaderChar"/>
    <w:uiPriority w:val="99"/>
    <w:unhideWhenUsed/>
    <w:rsid w:val="0056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37"/>
    <w:rPr>
      <w:sz w:val="22"/>
      <w:szCs w:val="22"/>
    </w:rPr>
  </w:style>
  <w:style w:type="paragraph" w:styleId="Footer">
    <w:name w:val="footer"/>
    <w:basedOn w:val="Normal"/>
    <w:link w:val="FooterChar"/>
    <w:uiPriority w:val="99"/>
    <w:unhideWhenUsed/>
    <w:rsid w:val="0056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37"/>
    <w:rPr>
      <w:sz w:val="22"/>
      <w:szCs w:val="22"/>
    </w:rPr>
  </w:style>
  <w:style w:type="character" w:styleId="CommentReference">
    <w:name w:val="annotation reference"/>
    <w:basedOn w:val="DefaultParagraphFont"/>
    <w:uiPriority w:val="99"/>
    <w:semiHidden/>
    <w:unhideWhenUsed/>
    <w:rsid w:val="00BB218B"/>
    <w:rPr>
      <w:sz w:val="21"/>
      <w:szCs w:val="21"/>
    </w:rPr>
  </w:style>
  <w:style w:type="paragraph" w:styleId="CommentText">
    <w:name w:val="annotation text"/>
    <w:basedOn w:val="Normal"/>
    <w:link w:val="CommentTextChar"/>
    <w:uiPriority w:val="99"/>
    <w:semiHidden/>
    <w:unhideWhenUsed/>
    <w:rsid w:val="00BB218B"/>
  </w:style>
  <w:style w:type="character" w:customStyle="1" w:styleId="CommentTextChar">
    <w:name w:val="Comment Text Char"/>
    <w:basedOn w:val="DefaultParagraphFont"/>
    <w:link w:val="CommentText"/>
    <w:uiPriority w:val="99"/>
    <w:semiHidden/>
    <w:rsid w:val="00BB218B"/>
    <w:rPr>
      <w:sz w:val="22"/>
      <w:szCs w:val="22"/>
    </w:rPr>
  </w:style>
  <w:style w:type="paragraph" w:styleId="CommentSubject">
    <w:name w:val="annotation subject"/>
    <w:basedOn w:val="CommentText"/>
    <w:next w:val="CommentText"/>
    <w:link w:val="CommentSubjectChar"/>
    <w:uiPriority w:val="99"/>
    <w:semiHidden/>
    <w:unhideWhenUsed/>
    <w:rsid w:val="00BB218B"/>
    <w:rPr>
      <w:b/>
      <w:bCs/>
    </w:rPr>
  </w:style>
  <w:style w:type="character" w:customStyle="1" w:styleId="CommentSubjectChar">
    <w:name w:val="Comment Subject Char"/>
    <w:basedOn w:val="CommentTextChar"/>
    <w:link w:val="CommentSubject"/>
    <w:uiPriority w:val="99"/>
    <w:semiHidden/>
    <w:rsid w:val="00BB218B"/>
    <w:rPr>
      <w:b/>
      <w:bCs/>
      <w:sz w:val="22"/>
      <w:szCs w:val="22"/>
    </w:rPr>
  </w:style>
  <w:style w:type="character" w:customStyle="1" w:styleId="highlight">
    <w:name w:val="highlight"/>
    <w:basedOn w:val="DefaultParagraphFont"/>
    <w:rsid w:val="00D4730E"/>
  </w:style>
  <w:style w:type="character" w:customStyle="1" w:styleId="doi">
    <w:name w:val="doi"/>
    <w:basedOn w:val="DefaultParagraphFont"/>
    <w:rsid w:val="00A014AE"/>
  </w:style>
  <w:style w:type="character" w:styleId="Strong">
    <w:name w:val="Strong"/>
    <w:qFormat/>
    <w:rsid w:val="00B736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1336">
      <w:bodyDiv w:val="1"/>
      <w:marLeft w:val="0"/>
      <w:marRight w:val="0"/>
      <w:marTop w:val="0"/>
      <w:marBottom w:val="0"/>
      <w:divBdr>
        <w:top w:val="none" w:sz="0" w:space="0" w:color="auto"/>
        <w:left w:val="none" w:sz="0" w:space="0" w:color="auto"/>
        <w:bottom w:val="none" w:sz="0" w:space="0" w:color="auto"/>
        <w:right w:val="none" w:sz="0" w:space="0" w:color="auto"/>
      </w:divBdr>
    </w:div>
    <w:div w:id="42877419">
      <w:bodyDiv w:val="1"/>
      <w:marLeft w:val="0"/>
      <w:marRight w:val="0"/>
      <w:marTop w:val="0"/>
      <w:marBottom w:val="0"/>
      <w:divBdr>
        <w:top w:val="none" w:sz="0" w:space="0" w:color="auto"/>
        <w:left w:val="none" w:sz="0" w:space="0" w:color="auto"/>
        <w:bottom w:val="none" w:sz="0" w:space="0" w:color="auto"/>
        <w:right w:val="none" w:sz="0" w:space="0" w:color="auto"/>
      </w:divBdr>
    </w:div>
    <w:div w:id="122893723">
      <w:bodyDiv w:val="1"/>
      <w:marLeft w:val="0"/>
      <w:marRight w:val="0"/>
      <w:marTop w:val="0"/>
      <w:marBottom w:val="0"/>
      <w:divBdr>
        <w:top w:val="none" w:sz="0" w:space="0" w:color="auto"/>
        <w:left w:val="none" w:sz="0" w:space="0" w:color="auto"/>
        <w:bottom w:val="none" w:sz="0" w:space="0" w:color="auto"/>
        <w:right w:val="none" w:sz="0" w:space="0" w:color="auto"/>
      </w:divBdr>
    </w:div>
    <w:div w:id="138229937">
      <w:bodyDiv w:val="1"/>
      <w:marLeft w:val="0"/>
      <w:marRight w:val="0"/>
      <w:marTop w:val="0"/>
      <w:marBottom w:val="0"/>
      <w:divBdr>
        <w:top w:val="none" w:sz="0" w:space="0" w:color="auto"/>
        <w:left w:val="none" w:sz="0" w:space="0" w:color="auto"/>
        <w:bottom w:val="none" w:sz="0" w:space="0" w:color="auto"/>
        <w:right w:val="none" w:sz="0" w:space="0" w:color="auto"/>
      </w:divBdr>
    </w:div>
    <w:div w:id="161749806">
      <w:bodyDiv w:val="1"/>
      <w:marLeft w:val="0"/>
      <w:marRight w:val="0"/>
      <w:marTop w:val="0"/>
      <w:marBottom w:val="0"/>
      <w:divBdr>
        <w:top w:val="none" w:sz="0" w:space="0" w:color="auto"/>
        <w:left w:val="none" w:sz="0" w:space="0" w:color="auto"/>
        <w:bottom w:val="none" w:sz="0" w:space="0" w:color="auto"/>
        <w:right w:val="none" w:sz="0" w:space="0" w:color="auto"/>
      </w:divBdr>
    </w:div>
    <w:div w:id="190266702">
      <w:bodyDiv w:val="1"/>
      <w:marLeft w:val="0"/>
      <w:marRight w:val="0"/>
      <w:marTop w:val="0"/>
      <w:marBottom w:val="0"/>
      <w:divBdr>
        <w:top w:val="none" w:sz="0" w:space="0" w:color="auto"/>
        <w:left w:val="none" w:sz="0" w:space="0" w:color="auto"/>
        <w:bottom w:val="none" w:sz="0" w:space="0" w:color="auto"/>
        <w:right w:val="none" w:sz="0" w:space="0" w:color="auto"/>
      </w:divBdr>
    </w:div>
    <w:div w:id="205606997">
      <w:bodyDiv w:val="1"/>
      <w:marLeft w:val="0"/>
      <w:marRight w:val="0"/>
      <w:marTop w:val="0"/>
      <w:marBottom w:val="0"/>
      <w:divBdr>
        <w:top w:val="none" w:sz="0" w:space="0" w:color="auto"/>
        <w:left w:val="none" w:sz="0" w:space="0" w:color="auto"/>
        <w:bottom w:val="none" w:sz="0" w:space="0" w:color="auto"/>
        <w:right w:val="none" w:sz="0" w:space="0" w:color="auto"/>
      </w:divBdr>
    </w:div>
    <w:div w:id="252513894">
      <w:bodyDiv w:val="1"/>
      <w:marLeft w:val="0"/>
      <w:marRight w:val="0"/>
      <w:marTop w:val="0"/>
      <w:marBottom w:val="0"/>
      <w:divBdr>
        <w:top w:val="none" w:sz="0" w:space="0" w:color="auto"/>
        <w:left w:val="none" w:sz="0" w:space="0" w:color="auto"/>
        <w:bottom w:val="none" w:sz="0" w:space="0" w:color="auto"/>
        <w:right w:val="none" w:sz="0" w:space="0" w:color="auto"/>
      </w:divBdr>
    </w:div>
    <w:div w:id="294483093">
      <w:bodyDiv w:val="1"/>
      <w:marLeft w:val="0"/>
      <w:marRight w:val="0"/>
      <w:marTop w:val="0"/>
      <w:marBottom w:val="0"/>
      <w:divBdr>
        <w:top w:val="none" w:sz="0" w:space="0" w:color="auto"/>
        <w:left w:val="none" w:sz="0" w:space="0" w:color="auto"/>
        <w:bottom w:val="none" w:sz="0" w:space="0" w:color="auto"/>
        <w:right w:val="none" w:sz="0" w:space="0" w:color="auto"/>
      </w:divBdr>
    </w:div>
    <w:div w:id="322661663">
      <w:bodyDiv w:val="1"/>
      <w:marLeft w:val="0"/>
      <w:marRight w:val="0"/>
      <w:marTop w:val="0"/>
      <w:marBottom w:val="0"/>
      <w:divBdr>
        <w:top w:val="none" w:sz="0" w:space="0" w:color="auto"/>
        <w:left w:val="none" w:sz="0" w:space="0" w:color="auto"/>
        <w:bottom w:val="none" w:sz="0" w:space="0" w:color="auto"/>
        <w:right w:val="none" w:sz="0" w:space="0" w:color="auto"/>
      </w:divBdr>
    </w:div>
    <w:div w:id="381026772">
      <w:bodyDiv w:val="1"/>
      <w:marLeft w:val="0"/>
      <w:marRight w:val="0"/>
      <w:marTop w:val="0"/>
      <w:marBottom w:val="0"/>
      <w:divBdr>
        <w:top w:val="none" w:sz="0" w:space="0" w:color="auto"/>
        <w:left w:val="none" w:sz="0" w:space="0" w:color="auto"/>
        <w:bottom w:val="none" w:sz="0" w:space="0" w:color="auto"/>
        <w:right w:val="none" w:sz="0" w:space="0" w:color="auto"/>
      </w:divBdr>
    </w:div>
    <w:div w:id="540361609">
      <w:bodyDiv w:val="1"/>
      <w:marLeft w:val="0"/>
      <w:marRight w:val="0"/>
      <w:marTop w:val="0"/>
      <w:marBottom w:val="0"/>
      <w:divBdr>
        <w:top w:val="none" w:sz="0" w:space="0" w:color="auto"/>
        <w:left w:val="none" w:sz="0" w:space="0" w:color="auto"/>
        <w:bottom w:val="none" w:sz="0" w:space="0" w:color="auto"/>
        <w:right w:val="none" w:sz="0" w:space="0" w:color="auto"/>
      </w:divBdr>
    </w:div>
    <w:div w:id="562176814">
      <w:bodyDiv w:val="1"/>
      <w:marLeft w:val="0"/>
      <w:marRight w:val="0"/>
      <w:marTop w:val="0"/>
      <w:marBottom w:val="0"/>
      <w:divBdr>
        <w:top w:val="none" w:sz="0" w:space="0" w:color="auto"/>
        <w:left w:val="none" w:sz="0" w:space="0" w:color="auto"/>
        <w:bottom w:val="none" w:sz="0" w:space="0" w:color="auto"/>
        <w:right w:val="none" w:sz="0" w:space="0" w:color="auto"/>
      </w:divBdr>
    </w:div>
    <w:div w:id="682704169">
      <w:bodyDiv w:val="1"/>
      <w:marLeft w:val="0"/>
      <w:marRight w:val="0"/>
      <w:marTop w:val="0"/>
      <w:marBottom w:val="0"/>
      <w:divBdr>
        <w:top w:val="none" w:sz="0" w:space="0" w:color="auto"/>
        <w:left w:val="none" w:sz="0" w:space="0" w:color="auto"/>
        <w:bottom w:val="none" w:sz="0" w:space="0" w:color="auto"/>
        <w:right w:val="none" w:sz="0" w:space="0" w:color="auto"/>
      </w:divBdr>
    </w:div>
    <w:div w:id="686980296">
      <w:bodyDiv w:val="1"/>
      <w:marLeft w:val="0"/>
      <w:marRight w:val="0"/>
      <w:marTop w:val="0"/>
      <w:marBottom w:val="0"/>
      <w:divBdr>
        <w:top w:val="none" w:sz="0" w:space="0" w:color="auto"/>
        <w:left w:val="none" w:sz="0" w:space="0" w:color="auto"/>
        <w:bottom w:val="none" w:sz="0" w:space="0" w:color="auto"/>
        <w:right w:val="none" w:sz="0" w:space="0" w:color="auto"/>
      </w:divBdr>
    </w:div>
    <w:div w:id="688601412">
      <w:bodyDiv w:val="1"/>
      <w:marLeft w:val="0"/>
      <w:marRight w:val="0"/>
      <w:marTop w:val="0"/>
      <w:marBottom w:val="0"/>
      <w:divBdr>
        <w:top w:val="none" w:sz="0" w:space="0" w:color="auto"/>
        <w:left w:val="none" w:sz="0" w:space="0" w:color="auto"/>
        <w:bottom w:val="none" w:sz="0" w:space="0" w:color="auto"/>
        <w:right w:val="none" w:sz="0" w:space="0" w:color="auto"/>
      </w:divBdr>
    </w:div>
    <w:div w:id="773860978">
      <w:bodyDiv w:val="1"/>
      <w:marLeft w:val="0"/>
      <w:marRight w:val="0"/>
      <w:marTop w:val="0"/>
      <w:marBottom w:val="0"/>
      <w:divBdr>
        <w:top w:val="none" w:sz="0" w:space="0" w:color="auto"/>
        <w:left w:val="none" w:sz="0" w:space="0" w:color="auto"/>
        <w:bottom w:val="none" w:sz="0" w:space="0" w:color="auto"/>
        <w:right w:val="none" w:sz="0" w:space="0" w:color="auto"/>
      </w:divBdr>
    </w:div>
    <w:div w:id="794641757">
      <w:bodyDiv w:val="1"/>
      <w:marLeft w:val="0"/>
      <w:marRight w:val="0"/>
      <w:marTop w:val="0"/>
      <w:marBottom w:val="0"/>
      <w:divBdr>
        <w:top w:val="none" w:sz="0" w:space="0" w:color="auto"/>
        <w:left w:val="none" w:sz="0" w:space="0" w:color="auto"/>
        <w:bottom w:val="none" w:sz="0" w:space="0" w:color="auto"/>
        <w:right w:val="none" w:sz="0" w:space="0" w:color="auto"/>
      </w:divBdr>
    </w:div>
    <w:div w:id="807894266">
      <w:bodyDiv w:val="1"/>
      <w:marLeft w:val="0"/>
      <w:marRight w:val="0"/>
      <w:marTop w:val="0"/>
      <w:marBottom w:val="0"/>
      <w:divBdr>
        <w:top w:val="none" w:sz="0" w:space="0" w:color="auto"/>
        <w:left w:val="none" w:sz="0" w:space="0" w:color="auto"/>
        <w:bottom w:val="none" w:sz="0" w:space="0" w:color="auto"/>
        <w:right w:val="none" w:sz="0" w:space="0" w:color="auto"/>
      </w:divBdr>
    </w:div>
    <w:div w:id="865827694">
      <w:bodyDiv w:val="1"/>
      <w:marLeft w:val="0"/>
      <w:marRight w:val="0"/>
      <w:marTop w:val="0"/>
      <w:marBottom w:val="0"/>
      <w:divBdr>
        <w:top w:val="none" w:sz="0" w:space="0" w:color="auto"/>
        <w:left w:val="none" w:sz="0" w:space="0" w:color="auto"/>
        <w:bottom w:val="none" w:sz="0" w:space="0" w:color="auto"/>
        <w:right w:val="none" w:sz="0" w:space="0" w:color="auto"/>
      </w:divBdr>
    </w:div>
    <w:div w:id="872964028">
      <w:bodyDiv w:val="1"/>
      <w:marLeft w:val="0"/>
      <w:marRight w:val="0"/>
      <w:marTop w:val="0"/>
      <w:marBottom w:val="0"/>
      <w:divBdr>
        <w:top w:val="none" w:sz="0" w:space="0" w:color="auto"/>
        <w:left w:val="none" w:sz="0" w:space="0" w:color="auto"/>
        <w:bottom w:val="none" w:sz="0" w:space="0" w:color="auto"/>
        <w:right w:val="none" w:sz="0" w:space="0" w:color="auto"/>
      </w:divBdr>
    </w:div>
    <w:div w:id="886185742">
      <w:bodyDiv w:val="1"/>
      <w:marLeft w:val="0"/>
      <w:marRight w:val="0"/>
      <w:marTop w:val="0"/>
      <w:marBottom w:val="0"/>
      <w:divBdr>
        <w:top w:val="none" w:sz="0" w:space="0" w:color="auto"/>
        <w:left w:val="none" w:sz="0" w:space="0" w:color="auto"/>
        <w:bottom w:val="none" w:sz="0" w:space="0" w:color="auto"/>
        <w:right w:val="none" w:sz="0" w:space="0" w:color="auto"/>
      </w:divBdr>
    </w:div>
    <w:div w:id="907107613">
      <w:bodyDiv w:val="1"/>
      <w:marLeft w:val="0"/>
      <w:marRight w:val="0"/>
      <w:marTop w:val="0"/>
      <w:marBottom w:val="0"/>
      <w:divBdr>
        <w:top w:val="none" w:sz="0" w:space="0" w:color="auto"/>
        <w:left w:val="none" w:sz="0" w:space="0" w:color="auto"/>
        <w:bottom w:val="none" w:sz="0" w:space="0" w:color="auto"/>
        <w:right w:val="none" w:sz="0" w:space="0" w:color="auto"/>
      </w:divBdr>
    </w:div>
    <w:div w:id="935139305">
      <w:bodyDiv w:val="1"/>
      <w:marLeft w:val="0"/>
      <w:marRight w:val="0"/>
      <w:marTop w:val="0"/>
      <w:marBottom w:val="0"/>
      <w:divBdr>
        <w:top w:val="none" w:sz="0" w:space="0" w:color="auto"/>
        <w:left w:val="none" w:sz="0" w:space="0" w:color="auto"/>
        <w:bottom w:val="none" w:sz="0" w:space="0" w:color="auto"/>
        <w:right w:val="none" w:sz="0" w:space="0" w:color="auto"/>
      </w:divBdr>
    </w:div>
    <w:div w:id="990867295">
      <w:bodyDiv w:val="1"/>
      <w:marLeft w:val="0"/>
      <w:marRight w:val="0"/>
      <w:marTop w:val="0"/>
      <w:marBottom w:val="0"/>
      <w:divBdr>
        <w:top w:val="none" w:sz="0" w:space="0" w:color="auto"/>
        <w:left w:val="none" w:sz="0" w:space="0" w:color="auto"/>
        <w:bottom w:val="none" w:sz="0" w:space="0" w:color="auto"/>
        <w:right w:val="none" w:sz="0" w:space="0" w:color="auto"/>
      </w:divBdr>
    </w:div>
    <w:div w:id="1238634797">
      <w:bodyDiv w:val="1"/>
      <w:marLeft w:val="0"/>
      <w:marRight w:val="0"/>
      <w:marTop w:val="0"/>
      <w:marBottom w:val="0"/>
      <w:divBdr>
        <w:top w:val="none" w:sz="0" w:space="0" w:color="auto"/>
        <w:left w:val="none" w:sz="0" w:space="0" w:color="auto"/>
        <w:bottom w:val="none" w:sz="0" w:space="0" w:color="auto"/>
        <w:right w:val="none" w:sz="0" w:space="0" w:color="auto"/>
      </w:divBdr>
    </w:div>
    <w:div w:id="1272282055">
      <w:bodyDiv w:val="1"/>
      <w:marLeft w:val="0"/>
      <w:marRight w:val="0"/>
      <w:marTop w:val="0"/>
      <w:marBottom w:val="0"/>
      <w:divBdr>
        <w:top w:val="none" w:sz="0" w:space="0" w:color="auto"/>
        <w:left w:val="none" w:sz="0" w:space="0" w:color="auto"/>
        <w:bottom w:val="none" w:sz="0" w:space="0" w:color="auto"/>
        <w:right w:val="none" w:sz="0" w:space="0" w:color="auto"/>
      </w:divBdr>
    </w:div>
    <w:div w:id="1332757444">
      <w:bodyDiv w:val="1"/>
      <w:marLeft w:val="0"/>
      <w:marRight w:val="0"/>
      <w:marTop w:val="0"/>
      <w:marBottom w:val="0"/>
      <w:divBdr>
        <w:top w:val="none" w:sz="0" w:space="0" w:color="auto"/>
        <w:left w:val="none" w:sz="0" w:space="0" w:color="auto"/>
        <w:bottom w:val="none" w:sz="0" w:space="0" w:color="auto"/>
        <w:right w:val="none" w:sz="0" w:space="0" w:color="auto"/>
      </w:divBdr>
    </w:div>
    <w:div w:id="1377000770">
      <w:bodyDiv w:val="1"/>
      <w:marLeft w:val="0"/>
      <w:marRight w:val="0"/>
      <w:marTop w:val="0"/>
      <w:marBottom w:val="0"/>
      <w:divBdr>
        <w:top w:val="none" w:sz="0" w:space="0" w:color="auto"/>
        <w:left w:val="none" w:sz="0" w:space="0" w:color="auto"/>
        <w:bottom w:val="none" w:sz="0" w:space="0" w:color="auto"/>
        <w:right w:val="none" w:sz="0" w:space="0" w:color="auto"/>
      </w:divBdr>
    </w:div>
    <w:div w:id="1399935131">
      <w:bodyDiv w:val="1"/>
      <w:marLeft w:val="0"/>
      <w:marRight w:val="0"/>
      <w:marTop w:val="0"/>
      <w:marBottom w:val="0"/>
      <w:divBdr>
        <w:top w:val="none" w:sz="0" w:space="0" w:color="auto"/>
        <w:left w:val="none" w:sz="0" w:space="0" w:color="auto"/>
        <w:bottom w:val="none" w:sz="0" w:space="0" w:color="auto"/>
        <w:right w:val="none" w:sz="0" w:space="0" w:color="auto"/>
      </w:divBdr>
    </w:div>
    <w:div w:id="1433672578">
      <w:bodyDiv w:val="1"/>
      <w:marLeft w:val="0"/>
      <w:marRight w:val="0"/>
      <w:marTop w:val="0"/>
      <w:marBottom w:val="0"/>
      <w:divBdr>
        <w:top w:val="none" w:sz="0" w:space="0" w:color="auto"/>
        <w:left w:val="none" w:sz="0" w:space="0" w:color="auto"/>
        <w:bottom w:val="none" w:sz="0" w:space="0" w:color="auto"/>
        <w:right w:val="none" w:sz="0" w:space="0" w:color="auto"/>
      </w:divBdr>
    </w:div>
    <w:div w:id="1494680821">
      <w:bodyDiv w:val="1"/>
      <w:marLeft w:val="0"/>
      <w:marRight w:val="0"/>
      <w:marTop w:val="0"/>
      <w:marBottom w:val="0"/>
      <w:divBdr>
        <w:top w:val="none" w:sz="0" w:space="0" w:color="auto"/>
        <w:left w:val="none" w:sz="0" w:space="0" w:color="auto"/>
        <w:bottom w:val="none" w:sz="0" w:space="0" w:color="auto"/>
        <w:right w:val="none" w:sz="0" w:space="0" w:color="auto"/>
      </w:divBdr>
    </w:div>
    <w:div w:id="1568224297">
      <w:bodyDiv w:val="1"/>
      <w:marLeft w:val="0"/>
      <w:marRight w:val="0"/>
      <w:marTop w:val="0"/>
      <w:marBottom w:val="0"/>
      <w:divBdr>
        <w:top w:val="none" w:sz="0" w:space="0" w:color="auto"/>
        <w:left w:val="none" w:sz="0" w:space="0" w:color="auto"/>
        <w:bottom w:val="none" w:sz="0" w:space="0" w:color="auto"/>
        <w:right w:val="none" w:sz="0" w:space="0" w:color="auto"/>
      </w:divBdr>
    </w:div>
    <w:div w:id="1671562200">
      <w:bodyDiv w:val="1"/>
      <w:marLeft w:val="0"/>
      <w:marRight w:val="0"/>
      <w:marTop w:val="0"/>
      <w:marBottom w:val="0"/>
      <w:divBdr>
        <w:top w:val="none" w:sz="0" w:space="0" w:color="auto"/>
        <w:left w:val="none" w:sz="0" w:space="0" w:color="auto"/>
        <w:bottom w:val="none" w:sz="0" w:space="0" w:color="auto"/>
        <w:right w:val="none" w:sz="0" w:space="0" w:color="auto"/>
      </w:divBdr>
    </w:div>
    <w:div w:id="1744599343">
      <w:bodyDiv w:val="1"/>
      <w:marLeft w:val="0"/>
      <w:marRight w:val="0"/>
      <w:marTop w:val="0"/>
      <w:marBottom w:val="0"/>
      <w:divBdr>
        <w:top w:val="none" w:sz="0" w:space="0" w:color="auto"/>
        <w:left w:val="none" w:sz="0" w:space="0" w:color="auto"/>
        <w:bottom w:val="none" w:sz="0" w:space="0" w:color="auto"/>
        <w:right w:val="none" w:sz="0" w:space="0" w:color="auto"/>
      </w:divBdr>
    </w:div>
    <w:div w:id="1786190378">
      <w:bodyDiv w:val="1"/>
      <w:marLeft w:val="0"/>
      <w:marRight w:val="0"/>
      <w:marTop w:val="0"/>
      <w:marBottom w:val="0"/>
      <w:divBdr>
        <w:top w:val="none" w:sz="0" w:space="0" w:color="auto"/>
        <w:left w:val="none" w:sz="0" w:space="0" w:color="auto"/>
        <w:bottom w:val="none" w:sz="0" w:space="0" w:color="auto"/>
        <w:right w:val="none" w:sz="0" w:space="0" w:color="auto"/>
      </w:divBdr>
    </w:div>
    <w:div w:id="1826243880">
      <w:bodyDiv w:val="1"/>
      <w:marLeft w:val="0"/>
      <w:marRight w:val="0"/>
      <w:marTop w:val="0"/>
      <w:marBottom w:val="0"/>
      <w:divBdr>
        <w:top w:val="none" w:sz="0" w:space="0" w:color="auto"/>
        <w:left w:val="none" w:sz="0" w:space="0" w:color="auto"/>
        <w:bottom w:val="none" w:sz="0" w:space="0" w:color="auto"/>
        <w:right w:val="none" w:sz="0" w:space="0" w:color="auto"/>
      </w:divBdr>
    </w:div>
    <w:div w:id="1941334166">
      <w:bodyDiv w:val="1"/>
      <w:marLeft w:val="0"/>
      <w:marRight w:val="0"/>
      <w:marTop w:val="0"/>
      <w:marBottom w:val="0"/>
      <w:divBdr>
        <w:top w:val="none" w:sz="0" w:space="0" w:color="auto"/>
        <w:left w:val="none" w:sz="0" w:space="0" w:color="auto"/>
        <w:bottom w:val="none" w:sz="0" w:space="0" w:color="auto"/>
        <w:right w:val="none" w:sz="0" w:space="0" w:color="auto"/>
      </w:divBdr>
    </w:div>
    <w:div w:id="2025010815">
      <w:bodyDiv w:val="1"/>
      <w:marLeft w:val="0"/>
      <w:marRight w:val="0"/>
      <w:marTop w:val="0"/>
      <w:marBottom w:val="0"/>
      <w:divBdr>
        <w:top w:val="none" w:sz="0" w:space="0" w:color="auto"/>
        <w:left w:val="none" w:sz="0" w:space="0" w:color="auto"/>
        <w:bottom w:val="none" w:sz="0" w:space="0" w:color="auto"/>
        <w:right w:val="none" w:sz="0" w:space="0" w:color="auto"/>
      </w:divBdr>
    </w:div>
    <w:div w:id="2108888271">
      <w:bodyDiv w:val="1"/>
      <w:marLeft w:val="0"/>
      <w:marRight w:val="0"/>
      <w:marTop w:val="0"/>
      <w:marBottom w:val="0"/>
      <w:divBdr>
        <w:top w:val="none" w:sz="0" w:space="0" w:color="auto"/>
        <w:left w:val="none" w:sz="0" w:space="0" w:color="auto"/>
        <w:bottom w:val="none" w:sz="0" w:space="0" w:color="auto"/>
        <w:right w:val="none" w:sz="0" w:space="0" w:color="auto"/>
      </w:divBdr>
    </w:div>
    <w:div w:id="21168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jyotdeep2001@yahoo.co.i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7454</Words>
  <Characters>42491</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49846</CharactersWithSpaces>
  <SharedDoc>false</SharedDoc>
  <HLinks>
    <vt:vector size="6" baseType="variant">
      <vt:variant>
        <vt:i4>131168</vt:i4>
      </vt:variant>
      <vt:variant>
        <vt:i4>0</vt:i4>
      </vt:variant>
      <vt:variant>
        <vt:i4>0</vt:i4>
      </vt:variant>
      <vt:variant>
        <vt:i4>5</vt:i4>
      </vt:variant>
      <vt:variant>
        <vt:lpwstr>mailto:jyotdeep2001@yahoo.co.in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Roli</dc:creator>
  <cp:lastModifiedBy>NA MA</cp:lastModifiedBy>
  <cp:revision>2</cp:revision>
  <dcterms:created xsi:type="dcterms:W3CDTF">2015-04-01T15:47:00Z</dcterms:created>
  <dcterms:modified xsi:type="dcterms:W3CDTF">2015-04-01T15:47:00Z</dcterms:modified>
</cp:coreProperties>
</file>