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F6CC6" w14:textId="77777777" w:rsidR="00B7618C" w:rsidRPr="00791FD2" w:rsidRDefault="00B7618C" w:rsidP="00791FD2">
      <w:pPr>
        <w:spacing w:line="360" w:lineRule="auto"/>
        <w:jc w:val="both"/>
        <w:rPr>
          <w:rFonts w:ascii="Book Antiqua" w:hAnsi="Book Antiqua"/>
          <w:b/>
          <w:lang w:val="en-US" w:eastAsia="zh-CN"/>
        </w:rPr>
      </w:pPr>
      <w:r w:rsidRPr="00791FD2">
        <w:rPr>
          <w:rFonts w:ascii="Book Antiqua" w:hAnsi="Book Antiqua"/>
          <w:b/>
          <w:lang w:val="en-US" w:eastAsia="zh-CN"/>
        </w:rPr>
        <w:t>Name of journal: World Journal of Hepatology</w:t>
      </w:r>
    </w:p>
    <w:p w14:paraId="29CCB868" w14:textId="77777777" w:rsidR="00B7618C" w:rsidRPr="00791FD2" w:rsidRDefault="00B7618C" w:rsidP="00791FD2">
      <w:pPr>
        <w:spacing w:line="360" w:lineRule="auto"/>
        <w:jc w:val="both"/>
        <w:rPr>
          <w:rFonts w:ascii="Book Antiqua" w:hAnsi="Book Antiqua"/>
          <w:b/>
          <w:lang w:val="en-US" w:eastAsia="zh-CN"/>
        </w:rPr>
      </w:pPr>
      <w:r w:rsidRPr="00791FD2">
        <w:rPr>
          <w:rFonts w:ascii="Book Antiqua" w:hAnsi="Book Antiqua"/>
          <w:b/>
          <w:lang w:val="en-US" w:eastAsia="zh-CN"/>
        </w:rPr>
        <w:t>ESPS Manuscript NO: 14104</w:t>
      </w:r>
    </w:p>
    <w:p w14:paraId="2DCB2468" w14:textId="0AB1ABEA" w:rsidR="00B7618C" w:rsidRPr="00CD29CF" w:rsidRDefault="00B7618C" w:rsidP="00791FD2">
      <w:pPr>
        <w:spacing w:line="360" w:lineRule="auto"/>
        <w:jc w:val="both"/>
        <w:rPr>
          <w:rFonts w:ascii="Book Antiqua" w:hAnsi="Book Antiqua"/>
          <w:b/>
          <w:lang w:val="en-US" w:eastAsia="zh-CN"/>
        </w:rPr>
      </w:pPr>
      <w:r w:rsidRPr="00CD29CF">
        <w:rPr>
          <w:rFonts w:ascii="Book Antiqua" w:hAnsi="Book Antiqua"/>
          <w:b/>
          <w:lang w:val="en-US" w:eastAsia="zh-CN"/>
        </w:rPr>
        <w:t xml:space="preserve">Columns: </w:t>
      </w:r>
      <w:r w:rsidR="00CD4773" w:rsidRPr="00CD29CF">
        <w:rPr>
          <w:rFonts w:ascii="Book Antiqua" w:hAnsi="Book Antiqua"/>
          <w:b/>
          <w:szCs w:val="21"/>
        </w:rPr>
        <w:t>Topic Highlight</w:t>
      </w:r>
    </w:p>
    <w:p w14:paraId="2C7EF0FF" w14:textId="77777777" w:rsidR="00206D50" w:rsidRDefault="00206D50" w:rsidP="00791FD2">
      <w:pPr>
        <w:spacing w:line="360" w:lineRule="auto"/>
        <w:jc w:val="both"/>
        <w:rPr>
          <w:rFonts w:ascii="Book Antiqua" w:eastAsiaTheme="minorEastAsia" w:hAnsi="Book Antiqua"/>
          <w:b/>
          <w:lang w:val="en-US" w:eastAsia="zh-CN"/>
        </w:rPr>
      </w:pPr>
    </w:p>
    <w:p w14:paraId="17F72585" w14:textId="4E478DCA" w:rsidR="00CD4773" w:rsidRDefault="00CD4773" w:rsidP="00791FD2">
      <w:pPr>
        <w:spacing w:line="360" w:lineRule="auto"/>
        <w:jc w:val="both"/>
        <w:rPr>
          <w:rFonts w:ascii="Book Antiqua" w:eastAsiaTheme="minorEastAsia" w:hAnsi="Book Antiqua"/>
          <w:lang w:eastAsia="zh-CN"/>
        </w:rPr>
      </w:pPr>
      <w:r w:rsidRPr="00741A04">
        <w:rPr>
          <w:rFonts w:ascii="Book Antiqua" w:hAnsi="Book Antiqua"/>
        </w:rPr>
        <w:t>WJH 6</w:t>
      </w:r>
      <w:r w:rsidRPr="00D0467A">
        <w:rPr>
          <w:rFonts w:ascii="Book Antiqua" w:hAnsi="Book Antiqua"/>
          <w:vertAlign w:val="superscript"/>
        </w:rPr>
        <w:t>th</w:t>
      </w:r>
      <w:r w:rsidRPr="00741A04">
        <w:rPr>
          <w:rFonts w:ascii="Book Antiqua" w:hAnsi="Book Antiqua"/>
        </w:rPr>
        <w:t xml:space="preserve"> Anniversary Special Issues (5):</w:t>
      </w:r>
      <w:r w:rsidRPr="00CD4773">
        <w:t xml:space="preserve"> </w:t>
      </w:r>
      <w:r w:rsidRPr="00CD4773">
        <w:rPr>
          <w:rFonts w:ascii="Book Antiqua" w:hAnsi="Book Antiqua"/>
        </w:rPr>
        <w:t>Hepatocellular carcinoma</w:t>
      </w:r>
    </w:p>
    <w:p w14:paraId="2FD8AC77" w14:textId="77777777" w:rsidR="00CD4773" w:rsidRPr="00CD4773" w:rsidRDefault="00CD4773" w:rsidP="00791FD2">
      <w:pPr>
        <w:spacing w:line="360" w:lineRule="auto"/>
        <w:jc w:val="both"/>
        <w:rPr>
          <w:rFonts w:ascii="Book Antiqua" w:eastAsiaTheme="minorEastAsia" w:hAnsi="Book Antiqua"/>
          <w:b/>
          <w:lang w:val="en-US" w:eastAsia="zh-CN"/>
        </w:rPr>
      </w:pPr>
    </w:p>
    <w:p w14:paraId="1CF021D5" w14:textId="54C61532" w:rsidR="008C7C48" w:rsidRPr="00791FD2" w:rsidRDefault="0004443C" w:rsidP="00791FD2">
      <w:pPr>
        <w:spacing w:line="360" w:lineRule="auto"/>
        <w:jc w:val="both"/>
        <w:rPr>
          <w:rFonts w:ascii="Book Antiqua" w:hAnsi="Book Antiqua"/>
          <w:b/>
          <w:lang w:val="en-US"/>
        </w:rPr>
      </w:pPr>
      <w:r w:rsidRPr="00791FD2">
        <w:rPr>
          <w:rFonts w:ascii="Book Antiqua" w:hAnsi="Book Antiqua"/>
          <w:b/>
          <w:lang w:val="en-US"/>
        </w:rPr>
        <w:t>Current b</w:t>
      </w:r>
      <w:r w:rsidR="006D49F0" w:rsidRPr="00791FD2">
        <w:rPr>
          <w:rFonts w:ascii="Book Antiqua" w:hAnsi="Book Antiqua"/>
          <w:b/>
          <w:lang w:val="en-US"/>
        </w:rPr>
        <w:t xml:space="preserve">iomarkers for </w:t>
      </w:r>
      <w:r w:rsidR="002A3D4A" w:rsidRPr="00791FD2">
        <w:rPr>
          <w:rFonts w:ascii="Book Antiqua" w:hAnsi="Book Antiqua"/>
          <w:b/>
          <w:lang w:val="en-US"/>
        </w:rPr>
        <w:t>hepatocellular c</w:t>
      </w:r>
      <w:r w:rsidR="006D49F0" w:rsidRPr="00791FD2">
        <w:rPr>
          <w:rFonts w:ascii="Book Antiqua" w:hAnsi="Book Antiqua"/>
          <w:b/>
          <w:lang w:val="en-US"/>
        </w:rPr>
        <w:t xml:space="preserve">arcinoma: </w:t>
      </w:r>
      <w:r w:rsidR="002A3D4A" w:rsidRPr="00791FD2">
        <w:rPr>
          <w:rFonts w:ascii="Book Antiqua" w:hAnsi="Book Antiqua"/>
          <w:b/>
          <w:lang w:val="en-US"/>
        </w:rPr>
        <w:t>Surveillance</w:t>
      </w:r>
      <w:r w:rsidRPr="00791FD2">
        <w:rPr>
          <w:rFonts w:ascii="Book Antiqua" w:hAnsi="Book Antiqua"/>
          <w:b/>
          <w:lang w:val="en-US"/>
        </w:rPr>
        <w:t xml:space="preserve">, </w:t>
      </w:r>
      <w:r w:rsidR="006D49F0" w:rsidRPr="00791FD2">
        <w:rPr>
          <w:rFonts w:ascii="Book Antiqua" w:hAnsi="Book Antiqua"/>
          <w:b/>
          <w:lang w:val="en-US"/>
        </w:rPr>
        <w:t>diagnosis and prediction of prognosis</w:t>
      </w:r>
    </w:p>
    <w:p w14:paraId="79C64820" w14:textId="77777777" w:rsidR="009660CA" w:rsidRPr="00791FD2" w:rsidRDefault="009660CA" w:rsidP="00791FD2">
      <w:pPr>
        <w:spacing w:line="360" w:lineRule="auto"/>
        <w:jc w:val="both"/>
        <w:rPr>
          <w:rFonts w:ascii="Book Antiqua" w:hAnsi="Book Antiqua"/>
          <w:b/>
          <w:lang w:val="en-US"/>
        </w:rPr>
      </w:pPr>
    </w:p>
    <w:p w14:paraId="434EAEE3" w14:textId="4DDD9E04" w:rsidR="00B7618C" w:rsidRPr="00791FD2" w:rsidRDefault="002A3D4A" w:rsidP="00791FD2">
      <w:pPr>
        <w:spacing w:line="360" w:lineRule="auto"/>
        <w:jc w:val="both"/>
        <w:rPr>
          <w:rFonts w:ascii="Book Antiqua" w:hAnsi="Book Antiqua"/>
          <w:lang w:val="en-US" w:eastAsia="zh-CN"/>
        </w:rPr>
      </w:pPr>
      <w:r w:rsidRPr="00791FD2">
        <w:rPr>
          <w:rFonts w:ascii="Book Antiqua" w:hAnsi="Book Antiqua"/>
        </w:rPr>
        <w:t>Schütte</w:t>
      </w:r>
      <w:r w:rsidRPr="00791FD2">
        <w:rPr>
          <w:rFonts w:ascii="Book Antiqua" w:eastAsiaTheme="minorEastAsia" w:hAnsi="Book Antiqua"/>
          <w:lang w:eastAsia="zh-CN"/>
        </w:rPr>
        <w:t xml:space="preserve"> K </w:t>
      </w:r>
      <w:r w:rsidRPr="00791FD2">
        <w:rPr>
          <w:rFonts w:ascii="Book Antiqua" w:eastAsiaTheme="minorEastAsia" w:hAnsi="Book Antiqua"/>
          <w:i/>
          <w:lang w:eastAsia="zh-CN"/>
        </w:rPr>
        <w:t>et al</w:t>
      </w:r>
      <w:r w:rsidRPr="00791FD2">
        <w:rPr>
          <w:rFonts w:ascii="Book Antiqua" w:eastAsiaTheme="minorEastAsia" w:hAnsi="Book Antiqua"/>
          <w:lang w:eastAsia="zh-CN"/>
        </w:rPr>
        <w:t>.</w:t>
      </w:r>
      <w:r w:rsidRPr="00791FD2">
        <w:rPr>
          <w:rFonts w:ascii="Book Antiqua" w:hAnsi="Book Antiqua"/>
          <w:lang w:val="en-US" w:eastAsia="zh-CN"/>
        </w:rPr>
        <w:t xml:space="preserve"> </w:t>
      </w:r>
      <w:r w:rsidR="009660CA" w:rsidRPr="00791FD2">
        <w:rPr>
          <w:rFonts w:ascii="Book Antiqua" w:hAnsi="Book Antiqua"/>
          <w:lang w:val="en-US" w:eastAsia="zh-CN"/>
        </w:rPr>
        <w:t>Biomarker</w:t>
      </w:r>
      <w:r w:rsidR="008D183E" w:rsidRPr="00791FD2">
        <w:rPr>
          <w:rFonts w:ascii="Book Antiqua" w:hAnsi="Book Antiqua"/>
          <w:lang w:val="en-US" w:eastAsia="zh-CN"/>
        </w:rPr>
        <w:t>s</w:t>
      </w:r>
      <w:r w:rsidR="009660CA" w:rsidRPr="00791FD2">
        <w:rPr>
          <w:rFonts w:ascii="Book Antiqua" w:hAnsi="Book Antiqua"/>
          <w:lang w:val="en-US" w:eastAsia="zh-CN"/>
        </w:rPr>
        <w:t xml:space="preserve"> in </w:t>
      </w:r>
      <w:r w:rsidR="00996DE1" w:rsidRPr="00791FD2">
        <w:rPr>
          <w:rFonts w:ascii="Book Antiqua" w:hAnsi="Book Antiqua"/>
          <w:lang w:val="en-US" w:eastAsia="zh-CN"/>
        </w:rPr>
        <w:t>hepatocellular carcinoma</w:t>
      </w:r>
    </w:p>
    <w:p w14:paraId="46C9E930" w14:textId="77777777" w:rsidR="009660CA" w:rsidRPr="00791FD2" w:rsidRDefault="009660CA" w:rsidP="00791FD2">
      <w:pPr>
        <w:spacing w:line="360" w:lineRule="auto"/>
        <w:jc w:val="both"/>
        <w:rPr>
          <w:rFonts w:ascii="Book Antiqua" w:hAnsi="Book Antiqua"/>
          <w:lang w:val="en-US" w:eastAsia="zh-CN"/>
        </w:rPr>
      </w:pPr>
    </w:p>
    <w:p w14:paraId="3C981162" w14:textId="63AAC991" w:rsidR="008C7C48" w:rsidRPr="00791FD2" w:rsidRDefault="008C7C48" w:rsidP="00791FD2">
      <w:pPr>
        <w:spacing w:line="360" w:lineRule="auto"/>
        <w:jc w:val="both"/>
        <w:rPr>
          <w:rFonts w:ascii="Book Antiqua" w:hAnsi="Book Antiqua"/>
        </w:rPr>
      </w:pPr>
      <w:bookmarkStart w:id="0" w:name="OLE_LINK45"/>
      <w:bookmarkStart w:id="1" w:name="OLE_LINK46"/>
      <w:r w:rsidRPr="00791FD2">
        <w:rPr>
          <w:rFonts w:ascii="Book Antiqua" w:hAnsi="Book Antiqua"/>
        </w:rPr>
        <w:t>Kerstin Schütte</w:t>
      </w:r>
      <w:bookmarkEnd w:id="0"/>
      <w:bookmarkEnd w:id="1"/>
      <w:r w:rsidRPr="00791FD2">
        <w:rPr>
          <w:rFonts w:ascii="Book Antiqua" w:hAnsi="Book Antiqua"/>
        </w:rPr>
        <w:t>, Christian Schulz, Alexander Link, Peter Malfertheiner</w:t>
      </w:r>
    </w:p>
    <w:p w14:paraId="2A03AD4C" w14:textId="77777777" w:rsidR="007A3DDC" w:rsidRPr="00791FD2" w:rsidRDefault="007A3DDC" w:rsidP="00791FD2">
      <w:pPr>
        <w:spacing w:line="360" w:lineRule="auto"/>
        <w:jc w:val="both"/>
        <w:rPr>
          <w:rFonts w:ascii="Book Antiqua" w:hAnsi="Book Antiqua"/>
          <w:vertAlign w:val="superscript"/>
        </w:rPr>
      </w:pPr>
    </w:p>
    <w:p w14:paraId="05B5CFE8" w14:textId="2E2DDA99" w:rsidR="00455F60" w:rsidRPr="00791FD2" w:rsidRDefault="007A3DDC" w:rsidP="00791FD2">
      <w:pPr>
        <w:spacing w:line="360" w:lineRule="auto"/>
        <w:jc w:val="both"/>
        <w:rPr>
          <w:rFonts w:ascii="Book Antiqua" w:hAnsi="Book Antiqua"/>
          <w:lang w:val="en-US"/>
        </w:rPr>
      </w:pPr>
      <w:r w:rsidRPr="00791FD2">
        <w:rPr>
          <w:rFonts w:ascii="Book Antiqua" w:hAnsi="Book Antiqua"/>
          <w:b/>
          <w:lang w:val="en-US"/>
        </w:rPr>
        <w:t>Kerstin Schütte, Christian Schulz, Alexander Link, Peter Malfertheiner</w:t>
      </w:r>
      <w:r w:rsidR="00720AED" w:rsidRPr="00791FD2">
        <w:rPr>
          <w:rFonts w:ascii="Book Antiqua" w:hAnsi="Book Antiqua"/>
          <w:b/>
          <w:lang w:val="en-US"/>
        </w:rPr>
        <w:t xml:space="preserve"> </w:t>
      </w:r>
      <w:r w:rsidR="00455F60" w:rsidRPr="00791FD2">
        <w:rPr>
          <w:rFonts w:ascii="Book Antiqua" w:hAnsi="Book Antiqua"/>
          <w:lang w:val="en-US"/>
        </w:rPr>
        <w:t>Department of Gastroenterology, Hepatology and Infectious Diseases</w:t>
      </w:r>
      <w:r w:rsidR="00720AED" w:rsidRPr="00791FD2">
        <w:rPr>
          <w:rFonts w:ascii="Book Antiqua" w:hAnsi="Book Antiqua"/>
          <w:lang w:val="en-US"/>
        </w:rPr>
        <w:t xml:space="preserve">, </w:t>
      </w:r>
      <w:r w:rsidR="00455F60" w:rsidRPr="00791FD2">
        <w:rPr>
          <w:rFonts w:ascii="Book Antiqua" w:hAnsi="Book Antiqua"/>
          <w:lang w:val="en-US"/>
        </w:rPr>
        <w:t>Otto-von-Guericke-University of Magdeburg</w:t>
      </w:r>
      <w:r w:rsidR="00720AED" w:rsidRPr="00791FD2">
        <w:rPr>
          <w:rFonts w:ascii="Book Antiqua" w:hAnsi="Book Antiqua"/>
          <w:lang w:val="en-US"/>
        </w:rPr>
        <w:t xml:space="preserve">, </w:t>
      </w:r>
      <w:r w:rsidR="00455F60" w:rsidRPr="00791FD2">
        <w:rPr>
          <w:rFonts w:ascii="Book Antiqua" w:hAnsi="Book Antiqua"/>
          <w:lang w:val="en-US"/>
        </w:rPr>
        <w:t>39120 Magdeburg</w:t>
      </w:r>
      <w:r w:rsidR="00720AED" w:rsidRPr="00791FD2">
        <w:rPr>
          <w:rFonts w:ascii="Book Antiqua" w:hAnsi="Book Antiqua"/>
          <w:lang w:val="en-US"/>
        </w:rPr>
        <w:t xml:space="preserve">, </w:t>
      </w:r>
      <w:r w:rsidR="00455F60" w:rsidRPr="00791FD2">
        <w:rPr>
          <w:rFonts w:ascii="Book Antiqua" w:hAnsi="Book Antiqua"/>
          <w:lang w:val="en-US"/>
        </w:rPr>
        <w:t xml:space="preserve">Germany </w:t>
      </w:r>
    </w:p>
    <w:p w14:paraId="38AC5937" w14:textId="77777777" w:rsidR="00206D50" w:rsidRPr="00791FD2" w:rsidRDefault="00206D50" w:rsidP="00791FD2">
      <w:pPr>
        <w:adjustRightInd w:val="0"/>
        <w:snapToGrid w:val="0"/>
        <w:spacing w:line="360" w:lineRule="auto"/>
        <w:rPr>
          <w:rFonts w:ascii="Book Antiqua" w:eastAsiaTheme="minorEastAsia" w:hAnsi="Book Antiqua"/>
          <w:b/>
          <w:lang w:val="en-US" w:eastAsia="zh-CN"/>
        </w:rPr>
      </w:pPr>
      <w:bookmarkStart w:id="2" w:name="OLE_LINK37"/>
      <w:bookmarkStart w:id="3" w:name="OLE_LINK38"/>
      <w:bookmarkStart w:id="4" w:name="OLE_LINK23"/>
      <w:bookmarkStart w:id="5" w:name="OLE_LINK29"/>
      <w:bookmarkStart w:id="6" w:name="OLE_LINK36"/>
      <w:bookmarkStart w:id="7" w:name="OLE_LINK44"/>
      <w:bookmarkStart w:id="8" w:name="OLE_LINK50"/>
      <w:bookmarkStart w:id="9" w:name="OLE_LINK60"/>
      <w:bookmarkStart w:id="10" w:name="OLE_LINK65"/>
      <w:bookmarkStart w:id="11" w:name="OLE_LINK48"/>
      <w:bookmarkStart w:id="12" w:name="OLE_LINK64"/>
    </w:p>
    <w:p w14:paraId="46E774FD" w14:textId="3B2C4373" w:rsidR="00206D50" w:rsidRPr="00791FD2" w:rsidRDefault="00206D50" w:rsidP="00791FD2">
      <w:pPr>
        <w:adjustRightInd w:val="0"/>
        <w:snapToGrid w:val="0"/>
        <w:spacing w:line="360" w:lineRule="auto"/>
        <w:rPr>
          <w:rFonts w:ascii="Book Antiqua" w:eastAsia="宋体" w:hAnsi="Book Antiqua"/>
          <w:b/>
          <w:lang w:val="en-US"/>
        </w:rPr>
      </w:pPr>
      <w:r w:rsidRPr="00791FD2">
        <w:rPr>
          <w:rFonts w:ascii="Book Antiqua" w:eastAsia="宋体" w:hAnsi="Book Antiqua"/>
          <w:b/>
          <w:lang w:val="en-US"/>
        </w:rPr>
        <w:t xml:space="preserve">Author contributions: </w:t>
      </w:r>
      <w:bookmarkStart w:id="13" w:name="OLE_LINK1"/>
      <w:bookmarkStart w:id="14" w:name="OLE_LINK2"/>
      <w:r w:rsidR="007A3DDC" w:rsidRPr="00791FD2">
        <w:rPr>
          <w:rFonts w:ascii="Book Antiqua" w:eastAsia="宋体" w:hAnsi="Book Antiqua"/>
          <w:lang w:val="en-US"/>
        </w:rPr>
        <w:t xml:space="preserve">Schütte K, Schulz C, </w:t>
      </w:r>
      <w:r w:rsidR="00455F60" w:rsidRPr="00791FD2">
        <w:rPr>
          <w:rFonts w:ascii="Book Antiqua" w:eastAsia="宋体" w:hAnsi="Book Antiqua"/>
          <w:lang w:val="en-US"/>
        </w:rPr>
        <w:t>Link A and Malf</w:t>
      </w:r>
      <w:r w:rsidR="007A3DDC" w:rsidRPr="00791FD2">
        <w:rPr>
          <w:rFonts w:ascii="Book Antiqua" w:eastAsia="宋体" w:hAnsi="Book Antiqua"/>
          <w:lang w:val="en-US"/>
        </w:rPr>
        <w:t xml:space="preserve">ertheienr P designed the paper, </w:t>
      </w:r>
      <w:r w:rsidR="00455F60" w:rsidRPr="00791FD2">
        <w:rPr>
          <w:rFonts w:ascii="Book Antiqua" w:eastAsia="宋体" w:hAnsi="Book Antiqua"/>
          <w:lang w:val="en-US"/>
        </w:rPr>
        <w:t>performed the literature research, analyzed the data und wrote the paper</w:t>
      </w:r>
      <w:r w:rsidR="00CD4773">
        <w:rPr>
          <w:rFonts w:ascii="Book Antiqua" w:eastAsia="宋体" w:hAnsi="Book Antiqua" w:hint="eastAsia"/>
          <w:lang w:val="en-US" w:eastAsia="zh-CN"/>
        </w:rPr>
        <w:t>;</w:t>
      </w:r>
      <w:r w:rsidR="00455F60" w:rsidRPr="00791FD2">
        <w:rPr>
          <w:rFonts w:ascii="Book Antiqua" w:eastAsia="宋体" w:hAnsi="Book Antiqua"/>
          <w:lang w:val="en-US"/>
        </w:rPr>
        <w:t xml:space="preserve"> </w:t>
      </w:r>
      <w:r w:rsidR="00CD4773">
        <w:rPr>
          <w:rFonts w:ascii="Book Antiqua" w:eastAsia="宋体" w:hAnsi="Book Antiqua" w:hint="eastAsia"/>
          <w:lang w:val="en-US" w:eastAsia="zh-CN"/>
        </w:rPr>
        <w:t>a</w:t>
      </w:r>
      <w:r w:rsidR="009660CA" w:rsidRPr="00791FD2">
        <w:rPr>
          <w:rFonts w:ascii="Book Antiqua" w:eastAsia="宋体" w:hAnsi="Book Antiqua"/>
          <w:lang w:val="en-US"/>
        </w:rPr>
        <w:t xml:space="preserve">ll authors approved the final version of the manuscript. </w:t>
      </w:r>
    </w:p>
    <w:bookmarkEnd w:id="2"/>
    <w:bookmarkEnd w:id="3"/>
    <w:bookmarkEnd w:id="4"/>
    <w:bookmarkEnd w:id="5"/>
    <w:bookmarkEnd w:id="6"/>
    <w:bookmarkEnd w:id="7"/>
    <w:bookmarkEnd w:id="8"/>
    <w:bookmarkEnd w:id="9"/>
    <w:bookmarkEnd w:id="10"/>
    <w:bookmarkEnd w:id="11"/>
    <w:bookmarkEnd w:id="12"/>
    <w:bookmarkEnd w:id="13"/>
    <w:bookmarkEnd w:id="14"/>
    <w:p w14:paraId="387FD7DD" w14:textId="77777777" w:rsidR="008C7C48" w:rsidRPr="00791FD2" w:rsidRDefault="008C7C48" w:rsidP="00791FD2">
      <w:pPr>
        <w:spacing w:line="360" w:lineRule="auto"/>
        <w:jc w:val="both"/>
        <w:rPr>
          <w:rFonts w:ascii="Book Antiqua" w:eastAsiaTheme="minorEastAsia" w:hAnsi="Book Antiqua"/>
          <w:lang w:val="en-US" w:eastAsia="zh-CN"/>
        </w:rPr>
      </w:pPr>
    </w:p>
    <w:p w14:paraId="4B689642" w14:textId="77777777" w:rsidR="00DE7700" w:rsidRPr="00791FD2" w:rsidRDefault="00DE7700" w:rsidP="00791FD2">
      <w:pPr>
        <w:pStyle w:val="BodyTextIndent"/>
        <w:spacing w:after="0" w:line="360" w:lineRule="auto"/>
        <w:ind w:leftChars="0" w:left="0"/>
        <w:rPr>
          <w:rFonts w:eastAsia="宋体"/>
          <w:sz w:val="24"/>
          <w:szCs w:val="24"/>
          <w:lang w:eastAsia="zh-CN"/>
        </w:rPr>
      </w:pPr>
      <w:r w:rsidRPr="00791FD2">
        <w:rPr>
          <w:rFonts w:eastAsia="Times New Roman" w:cs="Gulim"/>
          <w:b/>
          <w:color w:val="000000"/>
          <w:sz w:val="24"/>
          <w:szCs w:val="24"/>
        </w:rPr>
        <w:t>Conflict-of-interest</w:t>
      </w:r>
      <w:r w:rsidRPr="00791FD2">
        <w:rPr>
          <w:rFonts w:cs="Gulim"/>
          <w:b/>
          <w:color w:val="000000"/>
          <w:sz w:val="24"/>
          <w:szCs w:val="24"/>
          <w:lang w:eastAsia="zh-CN"/>
        </w:rPr>
        <w:t>:</w:t>
      </w:r>
      <w:r w:rsidRPr="00791FD2">
        <w:rPr>
          <w:rFonts w:eastAsia="宋体" w:cs="Gulim"/>
          <w:b/>
          <w:color w:val="000000"/>
          <w:sz w:val="24"/>
          <w:szCs w:val="24"/>
          <w:lang w:eastAsia="zh-CN"/>
        </w:rPr>
        <w:t xml:space="preserve"> </w:t>
      </w:r>
      <w:r w:rsidRPr="00791FD2">
        <w:rPr>
          <w:sz w:val="24"/>
          <w:szCs w:val="24"/>
        </w:rPr>
        <w:t>The authors declare that they have no competing interests.</w:t>
      </w:r>
    </w:p>
    <w:p w14:paraId="06595239" w14:textId="77777777" w:rsidR="00DE7700" w:rsidRPr="00791FD2" w:rsidRDefault="00DE7700" w:rsidP="00791FD2">
      <w:pPr>
        <w:pStyle w:val="CommentText"/>
        <w:adjustRightInd w:val="0"/>
        <w:snapToGrid w:val="0"/>
        <w:spacing w:after="0" w:line="360" w:lineRule="auto"/>
        <w:jc w:val="both"/>
        <w:rPr>
          <w:rFonts w:ascii="Book Antiqua" w:hAnsi="Book Antiqua" w:cs="Gulim"/>
          <w:b/>
          <w:color w:val="000000"/>
          <w:sz w:val="24"/>
          <w:szCs w:val="24"/>
          <w:lang w:eastAsia="zh-CN"/>
        </w:rPr>
      </w:pPr>
      <w:r w:rsidRPr="00791FD2">
        <w:rPr>
          <w:rFonts w:ascii="Book Antiqua" w:eastAsia="Times New Roman" w:hAnsi="Book Antiqua" w:cs="Gulim"/>
          <w:b/>
          <w:color w:val="000000"/>
          <w:sz w:val="24"/>
          <w:szCs w:val="24"/>
        </w:rPr>
        <w:t xml:space="preserve"> </w:t>
      </w:r>
    </w:p>
    <w:p w14:paraId="2BB40BEE" w14:textId="77777777" w:rsidR="00DE7700" w:rsidRPr="00791FD2" w:rsidRDefault="00DE7700" w:rsidP="00791FD2">
      <w:pPr>
        <w:spacing w:line="360" w:lineRule="auto"/>
        <w:jc w:val="both"/>
        <w:rPr>
          <w:rFonts w:ascii="Book Antiqua" w:hAnsi="Book Antiqua" w:cs="宋体"/>
        </w:rPr>
      </w:pPr>
      <w:r w:rsidRPr="00791FD2">
        <w:rPr>
          <w:rFonts w:ascii="Book Antiqua" w:hAnsi="Book Antiqua"/>
          <w:b/>
          <w:color w:val="000000"/>
        </w:rPr>
        <w:t xml:space="preserve">Open-Access: </w:t>
      </w:r>
      <w:r w:rsidRPr="00791FD2">
        <w:rPr>
          <w:rFonts w:ascii="Book Antiqua" w:hAnsi="Book Antiqua"/>
          <w:color w:val="000000"/>
        </w:rPr>
        <w:t xml:space="preserve">This article is an </w:t>
      </w:r>
      <w:r w:rsidRPr="00791FD2">
        <w:rPr>
          <w:rFonts w:ascii="Book Antiqua" w:hAnsi="Book Antiqua" w:cs="宋体"/>
        </w:rPr>
        <w:t xml:space="preserve">open-access article which </w:t>
      </w:r>
      <w:r w:rsidRPr="00791FD2">
        <w:rPr>
          <w:rFonts w:ascii="Book Antiqua" w:hAnsi="Book Antiqua"/>
        </w:rPr>
        <w:t xml:space="preserve">selected by an in-house editor and fully peer-reviewed by external reviewers. It </w:t>
      </w:r>
      <w:r w:rsidRPr="00791FD2">
        <w:rPr>
          <w:rFonts w:ascii="Book Antiqua" w:hAnsi="Book Antiqua" w:cs="宋体"/>
        </w:rPr>
        <w:t xml:space="preserve">distributed in accordance with </w:t>
      </w:r>
      <w:r w:rsidRPr="00791FD2">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56AE46" w14:textId="77777777" w:rsidR="00DE7700" w:rsidRPr="00791FD2" w:rsidRDefault="00DE7700" w:rsidP="00791FD2">
      <w:pPr>
        <w:spacing w:line="360" w:lineRule="auto"/>
        <w:jc w:val="both"/>
        <w:rPr>
          <w:rFonts w:ascii="Book Antiqua" w:eastAsiaTheme="minorEastAsia" w:hAnsi="Book Antiqua"/>
          <w:lang w:eastAsia="zh-CN"/>
        </w:rPr>
      </w:pPr>
    </w:p>
    <w:p w14:paraId="06D7370A" w14:textId="2017052A" w:rsidR="001D5343" w:rsidRPr="00791FD2" w:rsidRDefault="0086730E" w:rsidP="00791FD2">
      <w:pPr>
        <w:spacing w:line="360" w:lineRule="auto"/>
        <w:jc w:val="both"/>
        <w:rPr>
          <w:rFonts w:ascii="Book Antiqua" w:hAnsi="Book Antiqua"/>
          <w:lang w:val="en-US"/>
        </w:rPr>
      </w:pPr>
      <w:r w:rsidRPr="00791FD2">
        <w:rPr>
          <w:rFonts w:ascii="Book Antiqua" w:hAnsi="Book Antiqua"/>
          <w:b/>
          <w:lang w:val="en-US"/>
        </w:rPr>
        <w:lastRenderedPageBreak/>
        <w:t>Correspondence to</w:t>
      </w:r>
      <w:r w:rsidR="008C7C48" w:rsidRPr="00791FD2">
        <w:rPr>
          <w:rFonts w:ascii="Book Antiqua" w:hAnsi="Book Antiqua"/>
          <w:b/>
          <w:lang w:val="en-US"/>
        </w:rPr>
        <w:t>:</w:t>
      </w:r>
      <w:r w:rsidR="002A3D4A" w:rsidRPr="00791FD2">
        <w:rPr>
          <w:rFonts w:ascii="Book Antiqua" w:eastAsiaTheme="minorEastAsia" w:hAnsi="Book Antiqua"/>
          <w:lang w:val="en-US" w:eastAsia="zh-CN"/>
        </w:rPr>
        <w:t xml:space="preserve"> </w:t>
      </w:r>
      <w:bookmarkStart w:id="15" w:name="OLE_LINK5"/>
      <w:bookmarkStart w:id="16" w:name="OLE_LINK6"/>
      <w:r w:rsidR="00CB5059" w:rsidRPr="00791FD2">
        <w:rPr>
          <w:rFonts w:ascii="Book Antiqua" w:hAnsi="Book Antiqua"/>
          <w:b/>
          <w:lang w:val="en-US"/>
        </w:rPr>
        <w:t>Kerstin Schütte</w:t>
      </w:r>
      <w:r w:rsidR="002A3D4A" w:rsidRPr="00791FD2">
        <w:rPr>
          <w:rFonts w:ascii="Book Antiqua" w:eastAsiaTheme="minorEastAsia" w:hAnsi="Book Antiqua"/>
          <w:b/>
          <w:lang w:val="en-US" w:eastAsia="zh-CN"/>
        </w:rPr>
        <w:t>,</w:t>
      </w:r>
      <w:r w:rsidR="00DE7700" w:rsidRPr="00791FD2">
        <w:rPr>
          <w:rFonts w:ascii="Book Antiqua" w:eastAsiaTheme="minorEastAsia" w:hAnsi="Book Antiqua"/>
          <w:b/>
          <w:lang w:val="en-US" w:eastAsia="zh-CN"/>
        </w:rPr>
        <w:t xml:space="preserve"> MD,</w:t>
      </w:r>
      <w:r w:rsidR="002A3D4A" w:rsidRPr="00791FD2">
        <w:rPr>
          <w:rFonts w:ascii="Book Antiqua" w:eastAsiaTheme="minorEastAsia" w:hAnsi="Book Antiqua"/>
          <w:lang w:val="en-US" w:eastAsia="zh-CN"/>
        </w:rPr>
        <w:t xml:space="preserve"> </w:t>
      </w:r>
      <w:r w:rsidR="008C7C48" w:rsidRPr="00791FD2">
        <w:rPr>
          <w:rFonts w:ascii="Book Antiqua" w:hAnsi="Book Antiqua"/>
          <w:lang w:val="en-US"/>
        </w:rPr>
        <w:t>Department of Gastroenterology, Hepatology and Infectious Diseases</w:t>
      </w:r>
      <w:r w:rsidR="002A3D4A" w:rsidRPr="00791FD2">
        <w:rPr>
          <w:rFonts w:ascii="Book Antiqua" w:eastAsiaTheme="minorEastAsia" w:hAnsi="Book Antiqua"/>
          <w:lang w:val="en-US" w:eastAsia="zh-CN"/>
        </w:rPr>
        <w:t xml:space="preserve">, </w:t>
      </w:r>
      <w:r w:rsidR="008C7C48" w:rsidRPr="00791FD2">
        <w:rPr>
          <w:rFonts w:ascii="Book Antiqua" w:hAnsi="Book Antiqua"/>
          <w:lang w:val="en-US"/>
        </w:rPr>
        <w:t>Otto-von-Guericke-University of Magdeburg</w:t>
      </w:r>
      <w:r w:rsidR="002A3D4A" w:rsidRPr="00791FD2">
        <w:rPr>
          <w:rFonts w:ascii="Book Antiqua" w:eastAsiaTheme="minorEastAsia" w:hAnsi="Book Antiqua"/>
          <w:lang w:val="en-US" w:eastAsia="zh-CN"/>
        </w:rPr>
        <w:t xml:space="preserve">, </w:t>
      </w:r>
      <w:r w:rsidR="008C7C48" w:rsidRPr="00791FD2">
        <w:rPr>
          <w:rFonts w:ascii="Book Antiqua" w:hAnsi="Book Antiqua"/>
          <w:lang w:val="en-US"/>
        </w:rPr>
        <w:t>Leipziger Str. 44</w:t>
      </w:r>
      <w:r w:rsidR="002A3D4A" w:rsidRPr="00791FD2">
        <w:rPr>
          <w:rFonts w:ascii="Book Antiqua" w:eastAsiaTheme="minorEastAsia" w:hAnsi="Book Antiqua"/>
          <w:lang w:val="en-US" w:eastAsia="zh-CN"/>
        </w:rPr>
        <w:t xml:space="preserve">, </w:t>
      </w:r>
      <w:r w:rsidR="008C7C48" w:rsidRPr="00791FD2">
        <w:rPr>
          <w:rFonts w:ascii="Book Antiqua" w:hAnsi="Book Antiqua"/>
          <w:lang w:val="en-US"/>
        </w:rPr>
        <w:t>39120 Magdeburg</w:t>
      </w:r>
      <w:r w:rsidR="002A3D4A" w:rsidRPr="00791FD2">
        <w:rPr>
          <w:rFonts w:ascii="Book Antiqua" w:eastAsiaTheme="minorEastAsia" w:hAnsi="Book Antiqua"/>
          <w:lang w:val="en-US" w:eastAsia="zh-CN"/>
        </w:rPr>
        <w:t xml:space="preserve">, </w:t>
      </w:r>
      <w:r w:rsidR="008C7C48" w:rsidRPr="00791FD2">
        <w:rPr>
          <w:rFonts w:ascii="Book Antiqua" w:hAnsi="Book Antiqua"/>
          <w:lang w:val="en-US"/>
        </w:rPr>
        <w:t>Germany</w:t>
      </w:r>
      <w:r w:rsidR="002A3D4A" w:rsidRPr="00791FD2">
        <w:rPr>
          <w:rFonts w:ascii="Book Antiqua" w:eastAsiaTheme="minorEastAsia" w:hAnsi="Book Antiqua"/>
          <w:lang w:val="en-US" w:eastAsia="zh-CN"/>
        </w:rPr>
        <w:t>.</w:t>
      </w:r>
      <w:r w:rsidR="008C7C48" w:rsidRPr="00791FD2">
        <w:rPr>
          <w:rFonts w:ascii="Book Antiqua" w:hAnsi="Book Antiqua"/>
          <w:lang w:val="en-US"/>
        </w:rPr>
        <w:t xml:space="preserve"> </w:t>
      </w:r>
      <w:hyperlink r:id="rId7" w:history="1">
        <w:r w:rsidR="001D5343" w:rsidRPr="00791FD2">
          <w:rPr>
            <w:rStyle w:val="Hyperlink"/>
            <w:rFonts w:ascii="Book Antiqua" w:hAnsi="Book Antiqua"/>
            <w:lang w:val="en-US"/>
          </w:rPr>
          <w:t>kerstin.schuette@med.ovgu.de</w:t>
        </w:r>
      </w:hyperlink>
      <w:bookmarkEnd w:id="15"/>
      <w:bookmarkEnd w:id="16"/>
    </w:p>
    <w:p w14:paraId="2246FA6B" w14:textId="77777777" w:rsidR="002A3D4A" w:rsidRPr="00791FD2" w:rsidRDefault="002A3D4A" w:rsidP="00791FD2">
      <w:pPr>
        <w:spacing w:line="360" w:lineRule="auto"/>
        <w:jc w:val="both"/>
        <w:rPr>
          <w:rFonts w:ascii="Book Antiqua" w:eastAsiaTheme="minorEastAsia" w:hAnsi="Book Antiqua"/>
          <w:lang w:val="en-US" w:eastAsia="zh-CN"/>
        </w:rPr>
      </w:pPr>
    </w:p>
    <w:p w14:paraId="0B5E2BBF" w14:textId="25FC93DA" w:rsidR="002A3D4A" w:rsidRPr="00791FD2" w:rsidRDefault="002A3D4A" w:rsidP="00791FD2">
      <w:pPr>
        <w:spacing w:line="360" w:lineRule="auto"/>
        <w:rPr>
          <w:rFonts w:ascii="Book Antiqua" w:eastAsia="宋体" w:hAnsi="Book Antiqua"/>
          <w:lang w:eastAsia="zh-CN"/>
        </w:rPr>
      </w:pPr>
      <w:r w:rsidRPr="00791FD2">
        <w:rPr>
          <w:rFonts w:ascii="Book Antiqua" w:hAnsi="Book Antiqua"/>
          <w:b/>
        </w:rPr>
        <w:t>Telephone:</w:t>
      </w:r>
      <w:r w:rsidRPr="00791FD2">
        <w:rPr>
          <w:rFonts w:ascii="Book Antiqua" w:eastAsiaTheme="minorEastAsia" w:hAnsi="Book Antiqua"/>
          <w:b/>
          <w:lang w:eastAsia="zh-CN"/>
        </w:rPr>
        <w:t xml:space="preserve"> </w:t>
      </w:r>
      <w:r w:rsidRPr="00791FD2">
        <w:rPr>
          <w:rFonts w:ascii="Book Antiqua" w:hAnsi="Book Antiqua"/>
          <w:lang w:val="en-US"/>
        </w:rPr>
        <w:t>+49-391-6713100</w:t>
      </w:r>
      <w:r w:rsidRPr="00791FD2">
        <w:rPr>
          <w:rFonts w:ascii="Book Antiqua" w:eastAsia="宋体" w:hAnsi="Book Antiqua"/>
          <w:lang w:eastAsia="zh-CN"/>
        </w:rPr>
        <w:tab/>
      </w:r>
      <w:r w:rsidRPr="00791FD2">
        <w:rPr>
          <w:rFonts w:ascii="Book Antiqua" w:eastAsia="宋体" w:hAnsi="Book Antiqua"/>
          <w:lang w:eastAsia="zh-CN"/>
        </w:rPr>
        <w:tab/>
      </w:r>
      <w:r w:rsidRPr="00791FD2">
        <w:rPr>
          <w:rFonts w:ascii="Book Antiqua" w:hAnsi="Book Antiqua"/>
          <w:b/>
        </w:rPr>
        <w:t>Fax:</w:t>
      </w:r>
      <w:r w:rsidRPr="00791FD2">
        <w:rPr>
          <w:rFonts w:ascii="Book Antiqua" w:hAnsi="Book Antiqua"/>
        </w:rPr>
        <w:t xml:space="preserve"> </w:t>
      </w:r>
      <w:r w:rsidRPr="00791FD2">
        <w:rPr>
          <w:rFonts w:ascii="Book Antiqua" w:hAnsi="Book Antiqua"/>
          <w:lang w:val="en-US"/>
        </w:rPr>
        <w:t>+49-391-6713105</w:t>
      </w:r>
    </w:p>
    <w:p w14:paraId="57619C3C" w14:textId="2B8321F4" w:rsidR="00DE7700" w:rsidRPr="00791FD2" w:rsidRDefault="00DE7700" w:rsidP="00791FD2">
      <w:pPr>
        <w:spacing w:line="360" w:lineRule="auto"/>
        <w:rPr>
          <w:rFonts w:ascii="Book Antiqua" w:eastAsiaTheme="minorEastAsia" w:hAnsi="Book Antiqua"/>
          <w:lang w:eastAsia="zh-CN"/>
        </w:rPr>
      </w:pPr>
      <w:r w:rsidRPr="00791FD2">
        <w:rPr>
          <w:rFonts w:ascii="Book Antiqua" w:hAnsi="Book Antiqua"/>
          <w:b/>
        </w:rPr>
        <w:t xml:space="preserve">Received: </w:t>
      </w:r>
      <w:r w:rsidRPr="00791FD2">
        <w:rPr>
          <w:rFonts w:ascii="Book Antiqua" w:eastAsiaTheme="minorEastAsia" w:hAnsi="Book Antiqua"/>
          <w:lang w:eastAsia="zh-CN"/>
        </w:rPr>
        <w:t>September 20, 2014</w:t>
      </w:r>
    </w:p>
    <w:p w14:paraId="56B3849C" w14:textId="0AFC2445" w:rsidR="00DE7700" w:rsidRPr="00791FD2" w:rsidRDefault="00DE7700" w:rsidP="00791FD2">
      <w:pPr>
        <w:spacing w:line="360" w:lineRule="auto"/>
        <w:rPr>
          <w:rFonts w:ascii="Book Antiqua" w:eastAsiaTheme="minorEastAsia" w:hAnsi="Book Antiqua"/>
          <w:lang w:eastAsia="zh-CN"/>
        </w:rPr>
      </w:pPr>
      <w:r w:rsidRPr="00791FD2">
        <w:rPr>
          <w:rFonts w:ascii="Book Antiqua" w:hAnsi="Book Antiqua"/>
          <w:b/>
        </w:rPr>
        <w:t>Peer-review started:</w:t>
      </w:r>
      <w:r w:rsidRPr="00791FD2">
        <w:rPr>
          <w:rFonts w:ascii="Book Antiqua" w:eastAsiaTheme="minorEastAsia" w:hAnsi="Book Antiqua"/>
          <w:b/>
          <w:lang w:eastAsia="zh-CN"/>
        </w:rPr>
        <w:t xml:space="preserve"> </w:t>
      </w:r>
      <w:r w:rsidRPr="00791FD2">
        <w:rPr>
          <w:rFonts w:ascii="Book Antiqua" w:eastAsiaTheme="minorEastAsia" w:hAnsi="Book Antiqua"/>
          <w:lang w:eastAsia="zh-CN"/>
        </w:rPr>
        <w:t>September 20, 2014</w:t>
      </w:r>
    </w:p>
    <w:p w14:paraId="3FF33435" w14:textId="4ACE08C9" w:rsidR="00DE7700" w:rsidRPr="00791FD2" w:rsidRDefault="00DE7700" w:rsidP="00791FD2">
      <w:pPr>
        <w:spacing w:line="360" w:lineRule="auto"/>
        <w:rPr>
          <w:rFonts w:ascii="Book Antiqua" w:eastAsiaTheme="minorEastAsia" w:hAnsi="Book Antiqua"/>
          <w:b/>
          <w:lang w:eastAsia="zh-CN"/>
        </w:rPr>
      </w:pPr>
      <w:r w:rsidRPr="00791FD2">
        <w:rPr>
          <w:rFonts w:ascii="Book Antiqua" w:hAnsi="Book Antiqua"/>
          <w:b/>
        </w:rPr>
        <w:t>First decision:</w:t>
      </w:r>
      <w:r w:rsidRPr="00791FD2">
        <w:rPr>
          <w:rFonts w:ascii="Book Antiqua" w:eastAsiaTheme="minorEastAsia" w:hAnsi="Book Antiqua"/>
          <w:b/>
          <w:lang w:eastAsia="zh-CN"/>
        </w:rPr>
        <w:t xml:space="preserve"> </w:t>
      </w:r>
      <w:r w:rsidRPr="00791FD2">
        <w:rPr>
          <w:rFonts w:ascii="Book Antiqua" w:eastAsiaTheme="minorEastAsia" w:hAnsi="Book Antiqua"/>
          <w:lang w:eastAsia="zh-CN"/>
        </w:rPr>
        <w:t>November 1, 2014</w:t>
      </w:r>
    </w:p>
    <w:p w14:paraId="70269F6E" w14:textId="7890EAC1" w:rsidR="00DE7700" w:rsidRPr="00791FD2" w:rsidRDefault="00DE7700" w:rsidP="00791FD2">
      <w:pPr>
        <w:spacing w:line="360" w:lineRule="auto"/>
        <w:rPr>
          <w:rFonts w:ascii="Book Antiqua" w:eastAsiaTheme="minorEastAsia" w:hAnsi="Book Antiqua"/>
          <w:lang w:eastAsia="zh-CN"/>
        </w:rPr>
      </w:pPr>
      <w:r w:rsidRPr="00791FD2">
        <w:rPr>
          <w:rFonts w:ascii="Book Antiqua" w:hAnsi="Book Antiqua"/>
          <w:b/>
        </w:rPr>
        <w:t>Revised:</w:t>
      </w:r>
      <w:r w:rsidRPr="00791FD2">
        <w:rPr>
          <w:rFonts w:ascii="Book Antiqua" w:eastAsiaTheme="minorEastAsia" w:hAnsi="Book Antiqua"/>
          <w:b/>
          <w:lang w:eastAsia="zh-CN"/>
        </w:rPr>
        <w:t xml:space="preserve"> </w:t>
      </w:r>
      <w:r w:rsidRPr="00791FD2">
        <w:rPr>
          <w:rFonts w:ascii="Book Antiqua" w:eastAsiaTheme="minorEastAsia" w:hAnsi="Book Antiqua"/>
          <w:lang w:eastAsia="zh-CN"/>
        </w:rPr>
        <w:t>November 21, 2014</w:t>
      </w:r>
    </w:p>
    <w:p w14:paraId="14BF386C" w14:textId="578A2ED0" w:rsidR="00DE7700" w:rsidRPr="001901DC" w:rsidRDefault="00DE7700" w:rsidP="001901DC">
      <w:pPr>
        <w:rPr>
          <w:rFonts w:ascii="Book Antiqua" w:hAnsi="Book Antiqua"/>
          <w:iCs/>
        </w:rPr>
      </w:pPr>
      <w:r w:rsidRPr="00791FD2">
        <w:rPr>
          <w:rFonts w:ascii="Book Antiqua" w:hAnsi="Book Antiqua"/>
          <w:b/>
        </w:rPr>
        <w:t xml:space="preserve">Accepted: </w:t>
      </w:r>
      <w:bookmarkStart w:id="17" w:name="OLE_LINK3"/>
      <w:bookmarkStart w:id="18" w:name="OLE_LINK4"/>
      <w:bookmarkStart w:id="19" w:name="OLE_LINK7"/>
      <w:bookmarkStart w:id="20" w:name="OLE_LINK9"/>
      <w:bookmarkStart w:id="21" w:name="OLE_LINK10"/>
      <w:bookmarkStart w:id="22" w:name="OLE_LINK13"/>
      <w:bookmarkStart w:id="23" w:name="OLE_LINK14"/>
      <w:bookmarkStart w:id="24" w:name="OLE_LINK17"/>
      <w:bookmarkStart w:id="25" w:name="OLE_LINK18"/>
      <w:bookmarkStart w:id="26" w:name="OLE_LINK19"/>
      <w:bookmarkStart w:id="27" w:name="OLE_LINK22"/>
      <w:bookmarkStart w:id="28" w:name="OLE_LINK24"/>
      <w:bookmarkStart w:id="29" w:name="OLE_LINK25"/>
      <w:bookmarkStart w:id="30" w:name="OLE_LINK26"/>
      <w:bookmarkStart w:id="31" w:name="OLE_LINK27"/>
      <w:bookmarkStart w:id="32" w:name="OLE_LINK28"/>
      <w:bookmarkStart w:id="33" w:name="OLE_LINK30"/>
      <w:bookmarkStart w:id="34" w:name="OLE_LINK31"/>
      <w:bookmarkStart w:id="35" w:name="OLE_LINK32"/>
      <w:bookmarkStart w:id="36" w:name="OLE_LINK34"/>
      <w:bookmarkStart w:id="37" w:name="OLE_LINK41"/>
      <w:bookmarkStart w:id="38" w:name="OLE_LINK42"/>
      <w:bookmarkStart w:id="39" w:name="OLE_LINK47"/>
      <w:bookmarkStart w:id="40" w:name="OLE_LINK52"/>
      <w:bookmarkStart w:id="41" w:name="OLE_LINK43"/>
      <w:bookmarkStart w:id="42" w:name="OLE_LINK57"/>
      <w:bookmarkStart w:id="43" w:name="OLE_LINK58"/>
      <w:bookmarkStart w:id="44" w:name="OLE_LINK8"/>
      <w:bookmarkStart w:id="45" w:name="OLE_LINK62"/>
      <w:bookmarkStart w:id="46" w:name="OLE_LINK66"/>
      <w:bookmarkStart w:id="47" w:name="OLE_LINK68"/>
      <w:bookmarkStart w:id="48" w:name="OLE_LINK69"/>
      <w:bookmarkStart w:id="49" w:name="OLE_LINK71"/>
      <w:bookmarkStart w:id="50" w:name="OLE_LINK74"/>
      <w:bookmarkStart w:id="51" w:name="OLE_LINK77"/>
      <w:bookmarkStart w:id="52" w:name="OLE_LINK78"/>
      <w:bookmarkStart w:id="53" w:name="OLE_LINK72"/>
      <w:bookmarkStart w:id="54" w:name="OLE_LINK73"/>
      <w:bookmarkStart w:id="55" w:name="OLE_LINK79"/>
      <w:bookmarkStart w:id="56" w:name="OLE_LINK81"/>
      <w:bookmarkStart w:id="57" w:name="OLE_LINK86"/>
      <w:bookmarkStart w:id="58" w:name="OLE_LINK87"/>
      <w:bookmarkStart w:id="59" w:name="OLE_LINK88"/>
      <w:bookmarkStart w:id="60" w:name="OLE_LINK89"/>
      <w:bookmarkStart w:id="61" w:name="OLE_LINK92"/>
      <w:bookmarkStart w:id="62" w:name="OLE_LINK94"/>
      <w:bookmarkStart w:id="63" w:name="OLE_LINK95"/>
      <w:r w:rsidR="001901DC">
        <w:rPr>
          <w:rStyle w:val="Emphasis"/>
          <w:rFonts w:ascii="Book Antiqua" w:hAnsi="Book Antiqua"/>
          <w:i w:val="0"/>
        </w:rPr>
        <w:t>December</w:t>
      </w:r>
      <w:r w:rsidR="001901DC" w:rsidRPr="00A63FB9">
        <w:rPr>
          <w:rStyle w:val="Emphasis"/>
          <w:rFonts w:ascii="Book Antiqua" w:hAnsi="Book Antiqua"/>
          <w:i w:val="0"/>
        </w:rPr>
        <w:t xml:space="preserve"> </w:t>
      </w:r>
      <w:r w:rsidR="001901DC">
        <w:rPr>
          <w:rStyle w:val="Emphasis"/>
          <w:rFonts w:ascii="Book Antiqua" w:hAnsi="Book Antiqua"/>
          <w:i w:val="0"/>
        </w:rPr>
        <w:t>3</w:t>
      </w:r>
      <w:r w:rsidR="001901DC" w:rsidRPr="00A63FB9">
        <w:rPr>
          <w:rStyle w:val="Emphasis"/>
          <w:rFonts w:ascii="Book Antiqua" w:hAnsi="Book Antiqua"/>
          <w:i w:val="0"/>
        </w:rPr>
        <w:t>, 2014</w:t>
      </w:r>
      <w:bookmarkStart w:id="64" w:name="_GoBack"/>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06E44BA6" w14:textId="77777777" w:rsidR="00DE7700" w:rsidRPr="00791FD2" w:rsidRDefault="00DE7700" w:rsidP="00791FD2">
      <w:pPr>
        <w:spacing w:line="360" w:lineRule="auto"/>
        <w:rPr>
          <w:rFonts w:ascii="Book Antiqua" w:hAnsi="Book Antiqua"/>
          <w:b/>
        </w:rPr>
      </w:pPr>
      <w:r w:rsidRPr="00791FD2">
        <w:rPr>
          <w:rFonts w:ascii="Book Antiqua" w:hAnsi="Book Antiqua"/>
          <w:b/>
        </w:rPr>
        <w:t>Article in press:</w:t>
      </w:r>
    </w:p>
    <w:p w14:paraId="7F36CC8F" w14:textId="77777777" w:rsidR="00DE7700" w:rsidRPr="00791FD2" w:rsidRDefault="00DE7700" w:rsidP="00791FD2">
      <w:pPr>
        <w:spacing w:line="360" w:lineRule="auto"/>
        <w:rPr>
          <w:rFonts w:ascii="Book Antiqua" w:eastAsiaTheme="minorEastAsia" w:hAnsi="Book Antiqua"/>
          <w:b/>
          <w:lang w:eastAsia="zh-CN"/>
        </w:rPr>
      </w:pPr>
      <w:r w:rsidRPr="00791FD2">
        <w:rPr>
          <w:rFonts w:ascii="Book Antiqua" w:hAnsi="Book Antiqua"/>
          <w:b/>
        </w:rPr>
        <w:t xml:space="preserve">Published online: </w:t>
      </w:r>
    </w:p>
    <w:p w14:paraId="2D25E68F" w14:textId="77777777" w:rsidR="0074188B" w:rsidRPr="00791FD2" w:rsidRDefault="0074188B" w:rsidP="00791FD2">
      <w:pPr>
        <w:spacing w:line="360" w:lineRule="auto"/>
        <w:rPr>
          <w:rFonts w:ascii="Book Antiqua" w:eastAsiaTheme="minorEastAsia" w:hAnsi="Book Antiqua"/>
          <w:b/>
          <w:lang w:eastAsia="zh-CN"/>
        </w:rPr>
      </w:pPr>
    </w:p>
    <w:p w14:paraId="6438F750" w14:textId="1BE15F0F" w:rsidR="008C7C48" w:rsidRPr="00791FD2" w:rsidRDefault="008C7C48" w:rsidP="00791FD2">
      <w:pPr>
        <w:spacing w:line="360" w:lineRule="auto"/>
        <w:jc w:val="both"/>
        <w:rPr>
          <w:rFonts w:ascii="Book Antiqua" w:hAnsi="Book Antiqua"/>
          <w:lang w:val="en-US"/>
        </w:rPr>
      </w:pPr>
      <w:r w:rsidRPr="00791FD2">
        <w:rPr>
          <w:rFonts w:ascii="Book Antiqua" w:hAnsi="Book Antiqua"/>
          <w:b/>
          <w:lang w:val="en-US"/>
        </w:rPr>
        <w:t>Abstract</w:t>
      </w:r>
      <w:r w:rsidR="0086730E" w:rsidRPr="00791FD2">
        <w:rPr>
          <w:rFonts w:ascii="Book Antiqua" w:hAnsi="Book Antiqua"/>
          <w:b/>
          <w:lang w:val="en-US"/>
        </w:rPr>
        <w:t xml:space="preserve"> </w:t>
      </w:r>
    </w:p>
    <w:p w14:paraId="7874A275" w14:textId="44F0EAA9" w:rsidR="00B67261" w:rsidRPr="00791FD2" w:rsidRDefault="00CB5059" w:rsidP="00791FD2">
      <w:pPr>
        <w:spacing w:line="360" w:lineRule="auto"/>
        <w:jc w:val="both"/>
        <w:rPr>
          <w:rFonts w:ascii="Book Antiqua" w:hAnsi="Book Antiqua"/>
          <w:lang w:val="en-US"/>
        </w:rPr>
      </w:pPr>
      <w:r w:rsidRPr="00791FD2">
        <w:rPr>
          <w:rFonts w:ascii="Book Antiqua" w:hAnsi="Book Antiqua"/>
          <w:lang w:val="en-US"/>
        </w:rPr>
        <w:t>B</w:t>
      </w:r>
      <w:r w:rsidR="00590AB7" w:rsidRPr="00791FD2">
        <w:rPr>
          <w:rFonts w:ascii="Book Antiqua" w:hAnsi="Book Antiqua"/>
          <w:lang w:val="en-US"/>
        </w:rPr>
        <w:t xml:space="preserve">iomarkers </w:t>
      </w:r>
      <w:r w:rsidRPr="00791FD2">
        <w:rPr>
          <w:rFonts w:ascii="Book Antiqua" w:hAnsi="Book Antiqua"/>
          <w:lang w:val="en-US"/>
        </w:rPr>
        <w:t>for</w:t>
      </w:r>
      <w:r w:rsidR="00590AB7" w:rsidRPr="00791FD2">
        <w:rPr>
          <w:rFonts w:ascii="Book Antiqua" w:hAnsi="Book Antiqua"/>
          <w:lang w:val="en-US"/>
        </w:rPr>
        <w:t xml:space="preserve"> surveillance, diagnosis and prediction of prognosis </w:t>
      </w:r>
      <w:r w:rsidRPr="00791FD2">
        <w:rPr>
          <w:rFonts w:ascii="Book Antiqua" w:hAnsi="Book Antiqua"/>
          <w:lang w:val="en-US"/>
        </w:rPr>
        <w:t>in</w:t>
      </w:r>
      <w:r w:rsidR="00590AB7" w:rsidRPr="00791FD2">
        <w:rPr>
          <w:rFonts w:ascii="Book Antiqua" w:hAnsi="Book Antiqua"/>
          <w:lang w:val="en-US"/>
        </w:rPr>
        <w:t xml:space="preserve"> patients with </w:t>
      </w:r>
      <w:r w:rsidRPr="00791FD2">
        <w:rPr>
          <w:rFonts w:ascii="Book Antiqua" w:hAnsi="Book Antiqua"/>
          <w:lang w:val="en-US"/>
        </w:rPr>
        <w:t>hepatocellular carcinoma (</w:t>
      </w:r>
      <w:r w:rsidR="00590AB7" w:rsidRPr="00791FD2">
        <w:rPr>
          <w:rFonts w:ascii="Book Antiqua" w:hAnsi="Book Antiqua"/>
          <w:lang w:val="en-US"/>
        </w:rPr>
        <w:t>HCC</w:t>
      </w:r>
      <w:r w:rsidRPr="00791FD2">
        <w:rPr>
          <w:rFonts w:ascii="Book Antiqua" w:hAnsi="Book Antiqua"/>
          <w:lang w:val="en-US"/>
        </w:rPr>
        <w:t>)</w:t>
      </w:r>
      <w:r w:rsidR="00590AB7" w:rsidRPr="00791FD2">
        <w:rPr>
          <w:rFonts w:ascii="Book Antiqua" w:hAnsi="Book Antiqua"/>
          <w:lang w:val="en-US"/>
        </w:rPr>
        <w:t xml:space="preserve"> </w:t>
      </w:r>
      <w:r w:rsidRPr="00791FD2">
        <w:rPr>
          <w:rFonts w:ascii="Book Antiqua" w:hAnsi="Book Antiqua"/>
          <w:lang w:val="en-US"/>
        </w:rPr>
        <w:t>are</w:t>
      </w:r>
      <w:r w:rsidR="00590AB7" w:rsidRPr="00791FD2">
        <w:rPr>
          <w:rFonts w:ascii="Book Antiqua" w:hAnsi="Book Antiqua"/>
          <w:lang w:val="en-US"/>
        </w:rPr>
        <w:t xml:space="preserve"> currently </w:t>
      </w:r>
      <w:r w:rsidRPr="00791FD2">
        <w:rPr>
          <w:rFonts w:ascii="Book Antiqua" w:hAnsi="Book Antiqua"/>
          <w:lang w:val="en-US"/>
        </w:rPr>
        <w:t>not ready for introduction into clinical practice</w:t>
      </w:r>
      <w:r w:rsidR="00590AB7" w:rsidRPr="00791FD2">
        <w:rPr>
          <w:rFonts w:ascii="Book Antiqua" w:hAnsi="Book Antiqua"/>
          <w:lang w:val="en-US"/>
        </w:rPr>
        <w:t xml:space="preserve"> because of limited sensitivity</w:t>
      </w:r>
      <w:r w:rsidR="0004443C" w:rsidRPr="00791FD2">
        <w:rPr>
          <w:rFonts w:ascii="Book Antiqua" w:hAnsi="Book Antiqua"/>
          <w:lang w:val="en-US"/>
        </w:rPr>
        <w:t xml:space="preserve"> and specifi</w:t>
      </w:r>
      <w:r w:rsidR="003B79D9" w:rsidRPr="00791FD2">
        <w:rPr>
          <w:rFonts w:ascii="Book Antiqua" w:hAnsi="Book Antiqua"/>
          <w:lang w:val="en-US"/>
        </w:rPr>
        <w:t>ci</w:t>
      </w:r>
      <w:r w:rsidR="0004443C" w:rsidRPr="00791FD2">
        <w:rPr>
          <w:rFonts w:ascii="Book Antiqua" w:hAnsi="Book Antiqua"/>
          <w:lang w:val="en-US"/>
        </w:rPr>
        <w:t>ty</w:t>
      </w:r>
      <w:r w:rsidR="00590AB7" w:rsidRPr="00791FD2">
        <w:rPr>
          <w:rFonts w:ascii="Book Antiqua" w:hAnsi="Book Antiqua"/>
          <w:lang w:val="en-US"/>
        </w:rPr>
        <w:t>. Especially for the</w:t>
      </w:r>
      <w:r w:rsidR="0004443C" w:rsidRPr="00791FD2">
        <w:rPr>
          <w:rFonts w:ascii="Book Antiqua" w:hAnsi="Book Antiqua"/>
          <w:lang w:val="en-US"/>
        </w:rPr>
        <w:t xml:space="preserve"> early</w:t>
      </w:r>
      <w:r w:rsidR="00590AB7" w:rsidRPr="00791FD2">
        <w:rPr>
          <w:rFonts w:ascii="Book Antiqua" w:hAnsi="Book Antiqua"/>
          <w:lang w:val="en-US"/>
        </w:rPr>
        <w:t xml:space="preserve"> detection of small HCC novel biomarkers are needed </w:t>
      </w:r>
      <w:r w:rsidR="0004443C" w:rsidRPr="00791FD2">
        <w:rPr>
          <w:rFonts w:ascii="Book Antiqua" w:hAnsi="Book Antiqua"/>
          <w:lang w:val="en-US"/>
        </w:rPr>
        <w:t xml:space="preserve">to </w:t>
      </w:r>
      <w:r w:rsidR="00590AB7" w:rsidRPr="00791FD2">
        <w:rPr>
          <w:rFonts w:ascii="Book Antiqua" w:hAnsi="Book Antiqua"/>
          <w:lang w:val="en-US"/>
        </w:rPr>
        <w:t xml:space="preserve">improve the current effectiveness of screening performed by ultrasound. </w:t>
      </w:r>
      <w:r w:rsidR="0004443C" w:rsidRPr="00791FD2">
        <w:rPr>
          <w:rFonts w:ascii="Book Antiqua" w:hAnsi="Book Antiqua"/>
          <w:lang w:val="en-US"/>
        </w:rPr>
        <w:t>The use of h</w:t>
      </w:r>
      <w:r w:rsidR="00B67261" w:rsidRPr="00791FD2">
        <w:rPr>
          <w:rFonts w:ascii="Book Antiqua" w:hAnsi="Book Antiqua"/>
          <w:lang w:val="en-US"/>
        </w:rPr>
        <w:t xml:space="preserve">igh-throughput technologies </w:t>
      </w:r>
      <w:r w:rsidR="0004443C" w:rsidRPr="00791FD2">
        <w:rPr>
          <w:rFonts w:ascii="Book Antiqua" w:hAnsi="Book Antiqua"/>
          <w:lang w:val="en-US"/>
        </w:rPr>
        <w:t xml:space="preserve">in hepatocellular research </w:t>
      </w:r>
      <w:r w:rsidRPr="00791FD2">
        <w:rPr>
          <w:rFonts w:ascii="Book Antiqua" w:hAnsi="Book Antiqua"/>
          <w:lang w:val="en-US"/>
        </w:rPr>
        <w:t>allow</w:t>
      </w:r>
      <w:r w:rsidR="00AA4BE6" w:rsidRPr="00791FD2">
        <w:rPr>
          <w:rFonts w:ascii="Book Antiqua" w:hAnsi="Book Antiqua"/>
          <w:lang w:val="en-US"/>
        </w:rPr>
        <w:t>s</w:t>
      </w:r>
      <w:r w:rsidRPr="00791FD2">
        <w:rPr>
          <w:rFonts w:ascii="Book Antiqua" w:hAnsi="Book Antiqua"/>
          <w:lang w:val="en-US"/>
        </w:rPr>
        <w:t xml:space="preserve"> to identify molecules involved</w:t>
      </w:r>
      <w:r w:rsidR="00AA4BE6" w:rsidRPr="00791FD2">
        <w:rPr>
          <w:rFonts w:ascii="Book Antiqua" w:hAnsi="Book Antiqua"/>
          <w:lang w:val="en-US"/>
        </w:rPr>
        <w:t xml:space="preserve"> in the complex pathways in </w:t>
      </w:r>
      <w:r w:rsidR="00B67261" w:rsidRPr="00791FD2">
        <w:rPr>
          <w:rFonts w:ascii="Book Antiqua" w:hAnsi="Book Antiqua"/>
          <w:lang w:val="en-US"/>
        </w:rPr>
        <w:t>hepatocarcinogenesis</w:t>
      </w:r>
      <w:r w:rsidR="00AA4BE6" w:rsidRPr="00791FD2">
        <w:rPr>
          <w:rFonts w:ascii="Book Antiqua" w:hAnsi="Book Antiqua"/>
          <w:lang w:val="en-US"/>
        </w:rPr>
        <w:t xml:space="preserve">. </w:t>
      </w:r>
      <w:r w:rsidR="0004443C" w:rsidRPr="00791FD2">
        <w:rPr>
          <w:rFonts w:ascii="Book Antiqua" w:hAnsi="Book Antiqua"/>
          <w:lang w:val="en-US"/>
        </w:rPr>
        <w:t>Several i</w:t>
      </w:r>
      <w:r w:rsidR="00B67261" w:rsidRPr="00791FD2">
        <w:rPr>
          <w:rFonts w:ascii="Book Antiqua" w:hAnsi="Book Antiqua"/>
          <w:lang w:val="en-US"/>
        </w:rPr>
        <w:t xml:space="preserve">nvasive and non-invasive biomarkers have been identified </w:t>
      </w:r>
      <w:r w:rsidR="006B1463" w:rsidRPr="00791FD2">
        <w:rPr>
          <w:rFonts w:ascii="Book Antiqua" w:hAnsi="Book Antiqua"/>
          <w:lang w:val="en-US"/>
        </w:rPr>
        <w:t xml:space="preserve">already </w:t>
      </w:r>
      <w:r w:rsidR="00B67261" w:rsidRPr="00791FD2">
        <w:rPr>
          <w:rFonts w:ascii="Book Antiqua" w:hAnsi="Book Antiqua"/>
          <w:lang w:val="en-US"/>
        </w:rPr>
        <w:t>and have been evaluated in different c</w:t>
      </w:r>
      <w:r w:rsidR="00AA4BE6" w:rsidRPr="00791FD2">
        <w:rPr>
          <w:rFonts w:ascii="Book Antiqua" w:hAnsi="Book Antiqua"/>
          <w:lang w:val="en-US"/>
        </w:rPr>
        <w:t xml:space="preserve">linical settings. </w:t>
      </w:r>
      <w:r w:rsidR="0086730E" w:rsidRPr="00791FD2">
        <w:rPr>
          <w:rFonts w:ascii="Book Antiqua" w:hAnsi="Book Antiqua"/>
          <w:lang w:val="en-US"/>
        </w:rPr>
        <w:t xml:space="preserve">Gene signatures with prognostic potential have been identified by gene expression profiling from tumor tissue. </w:t>
      </w:r>
      <w:r w:rsidR="00AA4BE6" w:rsidRPr="00791FD2">
        <w:rPr>
          <w:rFonts w:ascii="Book Antiqua" w:hAnsi="Book Antiqua"/>
          <w:lang w:val="en-US"/>
        </w:rPr>
        <w:t>However, a</w:t>
      </w:r>
      <w:r w:rsidR="00B67261" w:rsidRPr="00791FD2">
        <w:rPr>
          <w:rFonts w:ascii="Book Antiqua" w:hAnsi="Book Antiqua"/>
          <w:lang w:val="en-US"/>
        </w:rPr>
        <w:t xml:space="preserve"> single </w:t>
      </w:r>
      <w:r w:rsidR="0004443C" w:rsidRPr="00791FD2">
        <w:rPr>
          <w:rFonts w:ascii="Book Antiqua" w:hAnsi="Book Antiqua"/>
          <w:lang w:val="en-US"/>
        </w:rPr>
        <w:t>“all-in-one”</w:t>
      </w:r>
      <w:r w:rsidR="00B67261" w:rsidRPr="00791FD2">
        <w:rPr>
          <w:rFonts w:ascii="Book Antiqua" w:hAnsi="Book Antiqua"/>
          <w:lang w:val="en-US"/>
        </w:rPr>
        <w:t xml:space="preserve"> biomarker </w:t>
      </w:r>
      <w:r w:rsidR="00590AB7" w:rsidRPr="00791FD2">
        <w:rPr>
          <w:rFonts w:ascii="Book Antiqua" w:hAnsi="Book Antiqua"/>
          <w:lang w:val="en-US"/>
        </w:rPr>
        <w:t xml:space="preserve">that fits </w:t>
      </w:r>
      <w:r w:rsidR="0004443C" w:rsidRPr="00791FD2">
        <w:rPr>
          <w:rFonts w:ascii="Book Antiqua" w:hAnsi="Book Antiqua"/>
          <w:lang w:val="en-US"/>
        </w:rPr>
        <w:t xml:space="preserve">all - </w:t>
      </w:r>
      <w:r w:rsidR="00590AB7" w:rsidRPr="00791FD2">
        <w:rPr>
          <w:rFonts w:ascii="Book Antiqua" w:hAnsi="Book Antiqua"/>
          <w:lang w:val="en-US"/>
        </w:rPr>
        <w:t xml:space="preserve">surveillance, diagnosis, prediction of prognosis - </w:t>
      </w:r>
      <w:r w:rsidR="00B67261" w:rsidRPr="00791FD2">
        <w:rPr>
          <w:rFonts w:ascii="Book Antiqua" w:hAnsi="Book Antiqua"/>
          <w:lang w:val="en-US"/>
        </w:rPr>
        <w:t>has not been found so far.</w:t>
      </w:r>
      <w:r w:rsidR="00590AB7" w:rsidRPr="00791FD2">
        <w:rPr>
          <w:rFonts w:ascii="Book Antiqua" w:hAnsi="Book Antiqua"/>
          <w:lang w:val="en-US"/>
        </w:rPr>
        <w:t xml:space="preserve"> </w:t>
      </w:r>
      <w:r w:rsidR="00A7681E" w:rsidRPr="00791FD2">
        <w:rPr>
          <w:rFonts w:ascii="Book Antiqua" w:hAnsi="Book Antiqua"/>
          <w:lang w:val="en-US"/>
        </w:rPr>
        <w:t xml:space="preserve">The </w:t>
      </w:r>
      <w:r w:rsidR="00AA4BE6" w:rsidRPr="00791FD2">
        <w:rPr>
          <w:rFonts w:ascii="Book Antiqua" w:hAnsi="Book Antiqua"/>
          <w:lang w:val="en-US"/>
        </w:rPr>
        <w:t>future of biomarkers most</w:t>
      </w:r>
      <w:r w:rsidR="00A7681E" w:rsidRPr="00791FD2">
        <w:rPr>
          <w:rFonts w:ascii="Book Antiqua" w:hAnsi="Book Antiqua"/>
          <w:lang w:val="en-US"/>
        </w:rPr>
        <w:t xml:space="preserve"> probably lies in a combination of non-invasive biomarkers</w:t>
      </w:r>
      <w:r w:rsidR="00AA4BE6" w:rsidRPr="00791FD2">
        <w:rPr>
          <w:rFonts w:ascii="Book Antiqua" w:hAnsi="Book Antiqua"/>
          <w:lang w:val="en-US"/>
        </w:rPr>
        <w:t>, imaging</w:t>
      </w:r>
      <w:r w:rsidR="00A7681E" w:rsidRPr="00791FD2">
        <w:rPr>
          <w:rFonts w:ascii="Book Antiqua" w:hAnsi="Book Antiqua"/>
          <w:lang w:val="en-US"/>
        </w:rPr>
        <w:t xml:space="preserve"> and clinical parameters in a surveillance setting. Molecular profiling of tumorous and non-tumorous liver tissue may allow a prediction of prognosis for the individual patient and hopefully clear the way for individual treatment approaches. </w:t>
      </w:r>
      <w:r w:rsidR="00590AB7" w:rsidRPr="00791FD2">
        <w:rPr>
          <w:rFonts w:ascii="Book Antiqua" w:hAnsi="Book Antiqua"/>
          <w:lang w:val="en-US"/>
        </w:rPr>
        <w:t xml:space="preserve">This article gives an overview on </w:t>
      </w:r>
      <w:r w:rsidR="00A7681E" w:rsidRPr="00791FD2">
        <w:rPr>
          <w:rFonts w:ascii="Book Antiqua" w:hAnsi="Book Antiqua"/>
          <w:lang w:val="en-US"/>
        </w:rPr>
        <w:t>current developments in biomarker research in HCC with a focus on</w:t>
      </w:r>
      <w:r w:rsidR="00F546F4" w:rsidRPr="00791FD2">
        <w:rPr>
          <w:rFonts w:ascii="Book Antiqua" w:hAnsi="Book Antiqua"/>
          <w:lang w:val="en-US"/>
        </w:rPr>
        <w:t xml:space="preserve"> cu</w:t>
      </w:r>
      <w:r w:rsidR="006B1463" w:rsidRPr="00791FD2">
        <w:rPr>
          <w:rFonts w:ascii="Book Antiqua" w:hAnsi="Book Antiqua"/>
          <w:lang w:val="en-US"/>
        </w:rPr>
        <w:t>rrently available and novel bio</w:t>
      </w:r>
      <w:r w:rsidR="00F546F4" w:rsidRPr="00791FD2">
        <w:rPr>
          <w:rFonts w:ascii="Book Antiqua" w:hAnsi="Book Antiqua"/>
          <w:lang w:val="en-US"/>
        </w:rPr>
        <w:t>markers, in particular on</w:t>
      </w:r>
      <w:r w:rsidR="00A7681E" w:rsidRPr="00791FD2">
        <w:rPr>
          <w:rFonts w:ascii="Book Antiqua" w:hAnsi="Book Antiqua"/>
          <w:lang w:val="en-US"/>
        </w:rPr>
        <w:t xml:space="preserve"> mi</w:t>
      </w:r>
      <w:r w:rsidR="00E623AF" w:rsidRPr="00791FD2">
        <w:rPr>
          <w:rFonts w:ascii="Book Antiqua" w:hAnsi="Book Antiqua"/>
          <w:lang w:val="en-US"/>
        </w:rPr>
        <w:t>cro</w:t>
      </w:r>
      <w:r w:rsidR="00A7681E" w:rsidRPr="00791FD2">
        <w:rPr>
          <w:rFonts w:ascii="Book Antiqua" w:hAnsi="Book Antiqua"/>
          <w:lang w:val="en-US"/>
        </w:rPr>
        <w:t>RNA.</w:t>
      </w:r>
    </w:p>
    <w:p w14:paraId="560E903E" w14:textId="77777777" w:rsidR="00DE7700" w:rsidRPr="00791FD2" w:rsidRDefault="00DE7700" w:rsidP="00791FD2">
      <w:pPr>
        <w:spacing w:line="360" w:lineRule="auto"/>
        <w:rPr>
          <w:rFonts w:ascii="Book Antiqua" w:eastAsiaTheme="minorEastAsia" w:hAnsi="Book Antiqua"/>
          <w:lang w:eastAsia="zh-CN"/>
        </w:rPr>
      </w:pPr>
      <w:bookmarkStart w:id="65" w:name="OLE_LINK475"/>
    </w:p>
    <w:p w14:paraId="2B28C4B1" w14:textId="77777777" w:rsidR="00DE7700" w:rsidRPr="00791FD2" w:rsidRDefault="00DE7700" w:rsidP="00791FD2">
      <w:pPr>
        <w:spacing w:line="360" w:lineRule="auto"/>
        <w:rPr>
          <w:rFonts w:ascii="Book Antiqua" w:hAnsi="Book Antiqua" w:cs="宋体"/>
        </w:rPr>
      </w:pPr>
      <w:r w:rsidRPr="00791FD2">
        <w:rPr>
          <w:rFonts w:ascii="Book Antiqua" w:hAnsi="Book Antiqua"/>
        </w:rPr>
        <w:t xml:space="preserve">© </w:t>
      </w:r>
      <w:r w:rsidRPr="00791FD2">
        <w:rPr>
          <w:rFonts w:ascii="Book Antiqua" w:hAnsi="Book Antiqua" w:cs="宋体"/>
        </w:rPr>
        <w:t xml:space="preserve">2014 Baishideng Publishing Group Inc. All rights reserved. </w:t>
      </w:r>
    </w:p>
    <w:bookmarkEnd w:id="65"/>
    <w:p w14:paraId="6B138C28" w14:textId="77777777" w:rsidR="0086730E" w:rsidRPr="00791FD2" w:rsidRDefault="0086730E" w:rsidP="00791FD2">
      <w:pPr>
        <w:spacing w:line="360" w:lineRule="auto"/>
        <w:jc w:val="both"/>
        <w:rPr>
          <w:rFonts w:ascii="Book Antiqua" w:hAnsi="Book Antiqua"/>
          <w:lang w:eastAsia="zh-CN"/>
        </w:rPr>
      </w:pPr>
    </w:p>
    <w:p w14:paraId="5A14CD44" w14:textId="025180BE" w:rsidR="0086730E" w:rsidRPr="00791FD2" w:rsidRDefault="0086730E" w:rsidP="00791FD2">
      <w:pPr>
        <w:spacing w:line="360" w:lineRule="auto"/>
        <w:jc w:val="both"/>
        <w:rPr>
          <w:rFonts w:ascii="Book Antiqua" w:hAnsi="Book Antiqua"/>
          <w:lang w:val="en-US"/>
        </w:rPr>
      </w:pPr>
      <w:r w:rsidRPr="00791FD2">
        <w:rPr>
          <w:rFonts w:ascii="Book Antiqua" w:hAnsi="Book Antiqua"/>
          <w:b/>
          <w:lang w:val="en-US"/>
        </w:rPr>
        <w:t>Key words:</w:t>
      </w:r>
      <w:r w:rsidRPr="00791FD2">
        <w:rPr>
          <w:rFonts w:ascii="Book Antiqua" w:hAnsi="Book Antiqua"/>
          <w:lang w:val="en-US"/>
        </w:rPr>
        <w:t xml:space="preserve"> </w:t>
      </w:r>
      <w:r w:rsidR="002A3D4A" w:rsidRPr="00791FD2">
        <w:rPr>
          <w:rFonts w:ascii="Book Antiqua" w:hAnsi="Book Antiqua"/>
          <w:lang w:val="en-US"/>
        </w:rPr>
        <w:t>Hepatocellular carcinoma</w:t>
      </w:r>
      <w:r w:rsidR="002A3D4A" w:rsidRPr="00791FD2">
        <w:rPr>
          <w:rFonts w:ascii="Book Antiqua" w:eastAsiaTheme="minorEastAsia" w:hAnsi="Book Antiqua"/>
          <w:lang w:val="en-US" w:eastAsia="zh-CN"/>
        </w:rPr>
        <w:t>;</w:t>
      </w:r>
      <w:r w:rsidRPr="00791FD2">
        <w:rPr>
          <w:rFonts w:ascii="Book Antiqua" w:hAnsi="Book Antiqua"/>
          <w:lang w:val="en-US"/>
        </w:rPr>
        <w:t xml:space="preserve"> </w:t>
      </w:r>
      <w:r w:rsidR="002A3D4A" w:rsidRPr="00791FD2">
        <w:rPr>
          <w:rFonts w:ascii="Book Antiqua" w:hAnsi="Book Antiqua"/>
          <w:lang w:val="en-US"/>
        </w:rPr>
        <w:t>Biomarker</w:t>
      </w:r>
      <w:r w:rsidR="002A3D4A" w:rsidRPr="00791FD2">
        <w:rPr>
          <w:rFonts w:ascii="Book Antiqua" w:eastAsiaTheme="minorEastAsia" w:hAnsi="Book Antiqua"/>
          <w:lang w:val="en-US" w:eastAsia="zh-CN"/>
        </w:rPr>
        <w:t>;</w:t>
      </w:r>
      <w:r w:rsidRPr="00791FD2">
        <w:rPr>
          <w:rFonts w:ascii="Book Antiqua" w:hAnsi="Book Antiqua"/>
          <w:lang w:val="en-US"/>
        </w:rPr>
        <w:t xml:space="preserve"> </w:t>
      </w:r>
      <w:r w:rsidR="002A3D4A" w:rsidRPr="00791FD2">
        <w:rPr>
          <w:rFonts w:ascii="Book Antiqua" w:hAnsi="Book Antiqua"/>
          <w:lang w:val="en-US"/>
        </w:rPr>
        <w:t>Diagnosis</w:t>
      </w:r>
      <w:r w:rsidR="002A3D4A" w:rsidRPr="00791FD2">
        <w:rPr>
          <w:rFonts w:ascii="Book Antiqua" w:eastAsiaTheme="minorEastAsia" w:hAnsi="Book Antiqua"/>
          <w:lang w:val="en-US" w:eastAsia="zh-CN"/>
        </w:rPr>
        <w:t>;</w:t>
      </w:r>
      <w:r w:rsidRPr="00791FD2">
        <w:rPr>
          <w:rFonts w:ascii="Book Antiqua" w:hAnsi="Book Antiqua"/>
          <w:lang w:val="en-US"/>
        </w:rPr>
        <w:t xml:space="preserve"> </w:t>
      </w:r>
      <w:r w:rsidR="002A3D4A" w:rsidRPr="00791FD2">
        <w:rPr>
          <w:rFonts w:ascii="Book Antiqua" w:hAnsi="Book Antiqua"/>
          <w:lang w:val="en-US"/>
        </w:rPr>
        <w:t>Prognosis</w:t>
      </w:r>
      <w:r w:rsidR="002A3D4A" w:rsidRPr="00791FD2">
        <w:rPr>
          <w:rFonts w:ascii="Book Antiqua" w:eastAsiaTheme="minorEastAsia" w:hAnsi="Book Antiqua"/>
          <w:lang w:val="en-US" w:eastAsia="zh-CN"/>
        </w:rPr>
        <w:t>;</w:t>
      </w:r>
      <w:r w:rsidRPr="00791FD2">
        <w:rPr>
          <w:rFonts w:ascii="Book Antiqua" w:hAnsi="Book Antiqua"/>
          <w:lang w:val="en-US"/>
        </w:rPr>
        <w:t xml:space="preserve"> </w:t>
      </w:r>
      <w:r w:rsidR="002A3D4A" w:rsidRPr="00791FD2">
        <w:rPr>
          <w:rFonts w:ascii="Book Antiqua" w:hAnsi="Book Antiqua"/>
          <w:lang w:val="en-US"/>
        </w:rPr>
        <w:t>MicroRNA</w:t>
      </w:r>
    </w:p>
    <w:p w14:paraId="2D896003" w14:textId="77777777" w:rsidR="00206D50" w:rsidRPr="00791FD2" w:rsidRDefault="00206D50" w:rsidP="00791FD2">
      <w:pPr>
        <w:spacing w:line="360" w:lineRule="auto"/>
        <w:jc w:val="both"/>
        <w:rPr>
          <w:rFonts w:ascii="Book Antiqua" w:hAnsi="Book Antiqua"/>
          <w:lang w:val="en-US" w:eastAsia="zh-CN"/>
        </w:rPr>
      </w:pPr>
    </w:p>
    <w:p w14:paraId="403CB848" w14:textId="1498CAFA" w:rsidR="00720AED" w:rsidRPr="00791FD2" w:rsidRDefault="00206D50" w:rsidP="00791FD2">
      <w:pPr>
        <w:spacing w:line="360" w:lineRule="auto"/>
        <w:jc w:val="both"/>
        <w:rPr>
          <w:rFonts w:ascii="Book Antiqua" w:hAnsi="Book Antiqua"/>
          <w:b/>
          <w:lang w:val="en-US" w:eastAsia="zh-CN"/>
        </w:rPr>
      </w:pPr>
      <w:r w:rsidRPr="00791FD2">
        <w:rPr>
          <w:rFonts w:ascii="Book Antiqua" w:hAnsi="Book Antiqua"/>
          <w:b/>
          <w:lang w:val="en-US" w:eastAsia="zh-CN"/>
        </w:rPr>
        <w:t>Core tip:</w:t>
      </w:r>
      <w:r w:rsidR="002A3D4A" w:rsidRPr="00791FD2">
        <w:rPr>
          <w:rFonts w:ascii="Book Antiqua" w:eastAsiaTheme="minorEastAsia" w:hAnsi="Book Antiqua"/>
          <w:b/>
          <w:lang w:val="en-US" w:eastAsia="zh-CN"/>
        </w:rPr>
        <w:t xml:space="preserve"> </w:t>
      </w:r>
      <w:r w:rsidR="00720AED" w:rsidRPr="00791FD2">
        <w:rPr>
          <w:rFonts w:ascii="Book Antiqua" w:hAnsi="Book Antiqua"/>
          <w:lang w:val="en-US" w:eastAsia="zh-CN"/>
        </w:rPr>
        <w:t xml:space="preserve">The aim of this review is to give </w:t>
      </w:r>
      <w:r w:rsidR="00E623AF" w:rsidRPr="00791FD2">
        <w:rPr>
          <w:rFonts w:ascii="Book Antiqua" w:hAnsi="Book Antiqua"/>
          <w:lang w:val="en-US" w:eastAsia="zh-CN"/>
        </w:rPr>
        <w:t xml:space="preserve">provide an </w:t>
      </w:r>
      <w:r w:rsidR="00720AED" w:rsidRPr="00791FD2">
        <w:rPr>
          <w:rFonts w:ascii="Book Antiqua" w:hAnsi="Book Antiqua"/>
          <w:lang w:val="en-US" w:eastAsia="zh-CN"/>
        </w:rPr>
        <w:t xml:space="preserve">overview on current invasive and non-invasive biomarkers in hepatocellular carcinoma </w:t>
      </w:r>
      <w:r w:rsidR="004F1A66" w:rsidRPr="00791FD2">
        <w:rPr>
          <w:rFonts w:ascii="Book Antiqua" w:hAnsi="Book Antiqua"/>
          <w:lang w:val="en-US" w:eastAsia="zh-CN"/>
        </w:rPr>
        <w:t xml:space="preserve">(HCC) </w:t>
      </w:r>
      <w:r w:rsidR="00720AED" w:rsidRPr="00791FD2">
        <w:rPr>
          <w:rFonts w:ascii="Book Antiqua" w:hAnsi="Book Antiqua"/>
          <w:lang w:val="en-US" w:eastAsia="zh-CN"/>
        </w:rPr>
        <w:t xml:space="preserve">with respect to their use in surveillance, diagnosis and prediction of prognosis. We also give an outlook on </w:t>
      </w:r>
      <w:r w:rsidR="00E623AF" w:rsidRPr="00791FD2">
        <w:rPr>
          <w:rFonts w:ascii="Book Antiqua" w:hAnsi="Book Antiqua"/>
          <w:lang w:val="en-US" w:eastAsia="zh-CN"/>
        </w:rPr>
        <w:t xml:space="preserve">the </w:t>
      </w:r>
      <w:r w:rsidR="00957357" w:rsidRPr="00791FD2">
        <w:rPr>
          <w:rFonts w:ascii="Book Antiqua" w:hAnsi="Book Antiqua"/>
          <w:lang w:val="en-US" w:eastAsia="zh-CN"/>
        </w:rPr>
        <w:t>future devel</w:t>
      </w:r>
      <w:r w:rsidR="00872967" w:rsidRPr="00791FD2">
        <w:rPr>
          <w:rFonts w:ascii="Book Antiqua" w:hAnsi="Book Antiqua"/>
          <w:lang w:val="en-US" w:eastAsia="zh-CN"/>
        </w:rPr>
        <w:t xml:space="preserve">opment </w:t>
      </w:r>
      <w:r w:rsidR="00E623AF" w:rsidRPr="00791FD2">
        <w:rPr>
          <w:rFonts w:ascii="Book Antiqua" w:hAnsi="Book Antiqua"/>
          <w:lang w:val="en-US" w:eastAsia="zh-CN"/>
        </w:rPr>
        <w:t>of HCC</w:t>
      </w:r>
      <w:r w:rsidR="00872967" w:rsidRPr="00791FD2">
        <w:rPr>
          <w:rFonts w:ascii="Book Antiqua" w:hAnsi="Book Antiqua"/>
          <w:lang w:val="en-US" w:eastAsia="zh-CN"/>
        </w:rPr>
        <w:t xml:space="preserve"> biomarker research with a focus on mi</w:t>
      </w:r>
      <w:r w:rsidR="00E623AF" w:rsidRPr="00791FD2">
        <w:rPr>
          <w:rFonts w:ascii="Book Antiqua" w:hAnsi="Book Antiqua"/>
          <w:lang w:val="en-US" w:eastAsia="zh-CN"/>
        </w:rPr>
        <w:t>cro</w:t>
      </w:r>
      <w:r w:rsidR="00872967" w:rsidRPr="00791FD2">
        <w:rPr>
          <w:rFonts w:ascii="Book Antiqua" w:hAnsi="Book Antiqua"/>
          <w:lang w:val="en-US" w:eastAsia="zh-CN"/>
        </w:rPr>
        <w:t>RNA.</w:t>
      </w:r>
    </w:p>
    <w:p w14:paraId="7FAA505B" w14:textId="77777777" w:rsidR="00DE7700" w:rsidRPr="00791FD2" w:rsidRDefault="00DE7700" w:rsidP="00791FD2">
      <w:pPr>
        <w:spacing w:line="360" w:lineRule="auto"/>
        <w:jc w:val="both"/>
        <w:rPr>
          <w:rFonts w:ascii="Book Antiqua" w:eastAsiaTheme="minorEastAsia" w:hAnsi="Book Antiqua"/>
          <w:b/>
          <w:lang w:val="en-US" w:eastAsia="zh-CN"/>
        </w:rPr>
      </w:pPr>
    </w:p>
    <w:p w14:paraId="0432F12A" w14:textId="37263CBC" w:rsidR="00DE7700" w:rsidRPr="00791FD2" w:rsidRDefault="00DE7700" w:rsidP="00791FD2">
      <w:pPr>
        <w:spacing w:line="360" w:lineRule="auto"/>
        <w:jc w:val="both"/>
        <w:rPr>
          <w:rFonts w:ascii="Book Antiqua" w:eastAsiaTheme="minorEastAsia" w:hAnsi="Book Antiqua"/>
          <w:lang w:val="en-US" w:eastAsia="zh-CN"/>
        </w:rPr>
      </w:pPr>
      <w:r w:rsidRPr="00791FD2">
        <w:rPr>
          <w:rFonts w:ascii="Book Antiqua" w:hAnsi="Book Antiqua"/>
        </w:rPr>
        <w:t>Schütte</w:t>
      </w:r>
      <w:r w:rsidRPr="00791FD2">
        <w:rPr>
          <w:rFonts w:ascii="Book Antiqua" w:eastAsiaTheme="minorEastAsia" w:hAnsi="Book Antiqua"/>
          <w:lang w:eastAsia="zh-CN"/>
        </w:rPr>
        <w:t xml:space="preserve"> K,</w:t>
      </w:r>
      <w:r w:rsidRPr="00791FD2">
        <w:rPr>
          <w:rFonts w:ascii="Book Antiqua" w:eastAsiaTheme="minorEastAsia" w:hAnsi="Book Antiqua"/>
          <w:lang w:val="en-US" w:eastAsia="zh-CN"/>
        </w:rPr>
        <w:t xml:space="preserve"> </w:t>
      </w:r>
      <w:r w:rsidRPr="00791FD2">
        <w:rPr>
          <w:rFonts w:ascii="Book Antiqua" w:hAnsi="Book Antiqua"/>
        </w:rPr>
        <w:t>Schulz</w:t>
      </w:r>
      <w:r w:rsidRPr="00791FD2">
        <w:rPr>
          <w:rFonts w:ascii="Book Antiqua" w:eastAsiaTheme="minorEastAsia" w:hAnsi="Book Antiqua"/>
          <w:lang w:eastAsia="zh-CN"/>
        </w:rPr>
        <w:t xml:space="preserve"> C</w:t>
      </w:r>
      <w:r w:rsidRPr="00791FD2">
        <w:rPr>
          <w:rFonts w:ascii="Book Antiqua" w:hAnsi="Book Antiqua"/>
        </w:rPr>
        <w:t>, Link</w:t>
      </w:r>
      <w:r w:rsidRPr="00791FD2">
        <w:rPr>
          <w:rFonts w:ascii="Book Antiqua" w:eastAsiaTheme="minorEastAsia" w:hAnsi="Book Antiqua"/>
          <w:lang w:eastAsia="zh-CN"/>
        </w:rPr>
        <w:t xml:space="preserve"> A</w:t>
      </w:r>
      <w:r w:rsidRPr="00791FD2">
        <w:rPr>
          <w:rFonts w:ascii="Book Antiqua" w:hAnsi="Book Antiqua"/>
        </w:rPr>
        <w:t>, Malfertheiner</w:t>
      </w:r>
      <w:r w:rsidRPr="00791FD2">
        <w:rPr>
          <w:rFonts w:ascii="Book Antiqua" w:eastAsiaTheme="minorEastAsia" w:hAnsi="Book Antiqua"/>
          <w:lang w:eastAsia="zh-CN"/>
        </w:rPr>
        <w:t xml:space="preserve"> P. </w:t>
      </w:r>
      <w:r w:rsidRPr="00791FD2">
        <w:rPr>
          <w:rFonts w:ascii="Book Antiqua" w:hAnsi="Book Antiqua"/>
          <w:lang w:val="en-US"/>
        </w:rPr>
        <w:t>Current biomarkers for hepatocellular carcinoma: Surveillance, diagnosis and prediction of prognosis</w:t>
      </w:r>
      <w:r w:rsidRPr="00791FD2">
        <w:rPr>
          <w:rFonts w:ascii="Book Antiqua" w:eastAsiaTheme="minorEastAsia" w:hAnsi="Book Antiqua"/>
          <w:lang w:val="en-US" w:eastAsia="zh-CN"/>
        </w:rPr>
        <w:t xml:space="preserve">. </w:t>
      </w:r>
      <w:r w:rsidRPr="00791FD2">
        <w:rPr>
          <w:rFonts w:ascii="Book Antiqua" w:hAnsi="Book Antiqua"/>
          <w:i/>
          <w:iCs/>
        </w:rPr>
        <w:t>World J Hepatol</w:t>
      </w:r>
      <w:r w:rsidRPr="00791FD2">
        <w:rPr>
          <w:rFonts w:ascii="Book Antiqua" w:eastAsiaTheme="minorEastAsia" w:hAnsi="Book Antiqua"/>
          <w:i/>
          <w:iCs/>
          <w:lang w:eastAsia="zh-CN"/>
        </w:rPr>
        <w:t xml:space="preserve"> </w:t>
      </w:r>
      <w:r w:rsidRPr="00791FD2">
        <w:rPr>
          <w:rFonts w:ascii="Book Antiqua" w:eastAsiaTheme="minorEastAsia" w:hAnsi="Book Antiqua"/>
          <w:iCs/>
          <w:lang w:eastAsia="zh-CN"/>
        </w:rPr>
        <w:t>2014</w:t>
      </w:r>
      <w:r w:rsidR="00CD29CF">
        <w:rPr>
          <w:rFonts w:ascii="Book Antiqua" w:eastAsiaTheme="minorEastAsia" w:hAnsi="Book Antiqua" w:hint="eastAsia"/>
          <w:iCs/>
          <w:lang w:eastAsia="zh-CN"/>
        </w:rPr>
        <w:t>;</w:t>
      </w:r>
      <w:r w:rsidRPr="00791FD2">
        <w:rPr>
          <w:rFonts w:ascii="Book Antiqua" w:eastAsiaTheme="minorEastAsia" w:hAnsi="Book Antiqua"/>
          <w:iCs/>
          <w:lang w:eastAsia="zh-CN"/>
        </w:rPr>
        <w:t xml:space="preserve"> In press</w:t>
      </w:r>
    </w:p>
    <w:p w14:paraId="2A9ABBA8" w14:textId="77777777" w:rsidR="00872967" w:rsidRPr="00791FD2" w:rsidRDefault="00872967" w:rsidP="00791FD2">
      <w:pPr>
        <w:spacing w:line="360" w:lineRule="auto"/>
        <w:jc w:val="both"/>
        <w:rPr>
          <w:rFonts w:ascii="Book Antiqua" w:eastAsiaTheme="minorEastAsia" w:hAnsi="Book Antiqua" w:cs="Arial Unicode MS"/>
          <w:lang w:val="en-US" w:eastAsia="zh-CN"/>
        </w:rPr>
      </w:pPr>
    </w:p>
    <w:p w14:paraId="5202BE63" w14:textId="1F606165" w:rsidR="008C7C48" w:rsidRPr="00791FD2" w:rsidRDefault="00206D50" w:rsidP="00791FD2">
      <w:pPr>
        <w:spacing w:line="360" w:lineRule="auto"/>
        <w:rPr>
          <w:rFonts w:ascii="Book Antiqua" w:hAnsi="Book Antiqua"/>
          <w:b/>
          <w:lang w:val="en-US"/>
        </w:rPr>
      </w:pPr>
      <w:r w:rsidRPr="00791FD2">
        <w:rPr>
          <w:rFonts w:ascii="Book Antiqua" w:hAnsi="Book Antiqua"/>
          <w:b/>
          <w:lang w:val="en-US"/>
        </w:rPr>
        <w:t>INTRODUCTION</w:t>
      </w:r>
    </w:p>
    <w:p w14:paraId="4E4EB14F" w14:textId="77777777" w:rsidR="00D77C66" w:rsidRPr="00791FD2" w:rsidRDefault="00D77C66" w:rsidP="00791FD2">
      <w:pPr>
        <w:spacing w:line="360" w:lineRule="auto"/>
        <w:jc w:val="both"/>
        <w:rPr>
          <w:rFonts w:ascii="Book Antiqua" w:hAnsi="Book Antiqua"/>
          <w:lang w:val="en-US"/>
        </w:rPr>
      </w:pPr>
      <w:r w:rsidRPr="00791FD2">
        <w:rPr>
          <w:rFonts w:ascii="Book Antiqua" w:hAnsi="Book Antiqua"/>
          <w:lang w:val="en-US"/>
        </w:rPr>
        <w:t xml:space="preserve">The incidence of hepatocellular carcinoma (HCC) is rising throughout the world as a consequence of a rising prevalence of hepatitis B virus (HBV) and hepatitis C virus (HCV) infection and </w:t>
      </w:r>
      <w:r w:rsidR="00D1698B" w:rsidRPr="00791FD2">
        <w:rPr>
          <w:rFonts w:ascii="Book Antiqua" w:hAnsi="Book Antiqua"/>
          <w:lang w:val="en-US"/>
        </w:rPr>
        <w:t>a</w:t>
      </w:r>
      <w:r w:rsidRPr="00791FD2">
        <w:rPr>
          <w:rFonts w:ascii="Book Antiqua" w:hAnsi="Book Antiqua"/>
          <w:lang w:val="en-US"/>
        </w:rPr>
        <w:t>n increase in prevalence of (non-alcoholic) fatty liver disease due to the metabolic syndrome</w:t>
      </w:r>
      <w:r w:rsidR="0004443C" w:rsidRPr="00791FD2">
        <w:rPr>
          <w:rFonts w:ascii="Book Antiqua" w:hAnsi="Book Antiqua"/>
          <w:vertAlign w:val="superscript"/>
          <w:lang w:val="en-US"/>
        </w:rPr>
        <w:t>[1–4]</w:t>
      </w:r>
      <w:r w:rsidRPr="00791FD2">
        <w:rPr>
          <w:rFonts w:ascii="Book Antiqua" w:hAnsi="Book Antiqua"/>
          <w:lang w:val="en-US"/>
        </w:rPr>
        <w:t xml:space="preserve">. The number of patients that are at risk to develop HCC and need to undergo structured surveillance is </w:t>
      </w:r>
      <w:r w:rsidR="00F82447" w:rsidRPr="00791FD2">
        <w:rPr>
          <w:rFonts w:ascii="Book Antiqua" w:hAnsi="Book Antiqua"/>
          <w:lang w:val="en-US"/>
        </w:rPr>
        <w:t xml:space="preserve">therefore </w:t>
      </w:r>
      <w:r w:rsidRPr="00791FD2">
        <w:rPr>
          <w:rFonts w:ascii="Book Antiqua" w:hAnsi="Book Antiqua"/>
          <w:lang w:val="en-US"/>
        </w:rPr>
        <w:t>constantly rising</w:t>
      </w:r>
      <w:r w:rsidR="00D1698B" w:rsidRPr="00791FD2">
        <w:rPr>
          <w:rFonts w:ascii="Book Antiqua" w:hAnsi="Book Antiqua"/>
          <w:lang w:val="en-US"/>
        </w:rPr>
        <w:t xml:space="preserve"> in parallel</w:t>
      </w:r>
      <w:r w:rsidRPr="00791FD2">
        <w:rPr>
          <w:rFonts w:ascii="Book Antiqua" w:hAnsi="Book Antiqua"/>
          <w:lang w:val="en-US"/>
        </w:rPr>
        <w:t xml:space="preserve">. </w:t>
      </w:r>
    </w:p>
    <w:p w14:paraId="3BF4F945" w14:textId="23710209" w:rsidR="00D77C66" w:rsidRPr="00791FD2" w:rsidRDefault="00D77C66" w:rsidP="00791FD2">
      <w:pPr>
        <w:spacing w:line="360" w:lineRule="auto"/>
        <w:ind w:firstLineChars="200" w:firstLine="480"/>
        <w:jc w:val="both"/>
        <w:rPr>
          <w:rFonts w:ascii="Book Antiqua" w:eastAsiaTheme="minorEastAsia" w:hAnsi="Book Antiqua"/>
          <w:lang w:val="en-US" w:eastAsia="zh-CN"/>
        </w:rPr>
      </w:pPr>
      <w:r w:rsidRPr="00791FD2">
        <w:rPr>
          <w:rFonts w:ascii="Book Antiqua" w:hAnsi="Book Antiqua"/>
          <w:lang w:val="en-US"/>
        </w:rPr>
        <w:t xml:space="preserve">Transabdominal ultrasound </w:t>
      </w:r>
      <w:r w:rsidR="00E623AF" w:rsidRPr="00791FD2">
        <w:rPr>
          <w:rFonts w:ascii="Book Antiqua" w:hAnsi="Book Antiqua"/>
          <w:lang w:val="en-US"/>
        </w:rPr>
        <w:t xml:space="preserve">currently </w:t>
      </w:r>
      <w:r w:rsidRPr="00791FD2">
        <w:rPr>
          <w:rFonts w:ascii="Book Antiqua" w:hAnsi="Book Antiqua"/>
          <w:lang w:val="en-US"/>
        </w:rPr>
        <w:t xml:space="preserve">is the only recommended tool for surveillance </w:t>
      </w:r>
      <w:r w:rsidR="00CB6758" w:rsidRPr="00791FD2">
        <w:rPr>
          <w:rFonts w:ascii="Book Antiqua" w:hAnsi="Book Antiqua"/>
          <w:lang w:val="en-US"/>
        </w:rPr>
        <w:t xml:space="preserve">in the Western world </w:t>
      </w:r>
      <w:r w:rsidRPr="00791FD2">
        <w:rPr>
          <w:rFonts w:ascii="Book Antiqua" w:hAnsi="Book Antiqua"/>
          <w:lang w:val="en-US"/>
        </w:rPr>
        <w:t>which has</w:t>
      </w:r>
      <w:r w:rsidR="00D1698B" w:rsidRPr="00791FD2">
        <w:rPr>
          <w:rFonts w:ascii="Book Antiqua" w:hAnsi="Book Antiqua"/>
          <w:lang w:val="en-US"/>
        </w:rPr>
        <w:t xml:space="preserve"> been</w:t>
      </w:r>
      <w:r w:rsidRPr="00791FD2">
        <w:rPr>
          <w:rFonts w:ascii="Book Antiqua" w:hAnsi="Book Antiqua"/>
          <w:lang w:val="en-US"/>
        </w:rPr>
        <w:t xml:space="preserve"> shown to be cost-effective</w:t>
      </w:r>
      <w:r w:rsidR="00436E7B" w:rsidRPr="00791FD2">
        <w:rPr>
          <w:rFonts w:ascii="Book Antiqua" w:hAnsi="Book Antiqua"/>
          <w:lang w:val="en-US"/>
        </w:rPr>
        <w:t>. I</w:t>
      </w:r>
      <w:r w:rsidRPr="00791FD2">
        <w:rPr>
          <w:rFonts w:ascii="Book Antiqua" w:hAnsi="Book Antiqua"/>
          <w:lang w:val="en-US"/>
        </w:rPr>
        <w:t>ts sensitivity is dependent on many factors, including the quality of the ultrasound machine, the experience of the examiner and also the patient. Especially in obese patients</w:t>
      </w:r>
      <w:r w:rsidR="005433EC" w:rsidRPr="00791FD2">
        <w:rPr>
          <w:rFonts w:ascii="Book Antiqua" w:hAnsi="Book Antiqua"/>
          <w:lang w:val="en-US"/>
        </w:rPr>
        <w:t xml:space="preserve"> with NASH cirrhosis</w:t>
      </w:r>
      <w:r w:rsidRPr="00791FD2">
        <w:rPr>
          <w:rFonts w:ascii="Book Antiqua" w:hAnsi="Book Antiqua"/>
          <w:lang w:val="en-US"/>
        </w:rPr>
        <w:t xml:space="preserve"> </w:t>
      </w:r>
      <w:r w:rsidR="006B1463" w:rsidRPr="00791FD2">
        <w:rPr>
          <w:rFonts w:ascii="Book Antiqua" w:hAnsi="Book Antiqua"/>
          <w:lang w:val="en-US"/>
        </w:rPr>
        <w:t>liver ultrasonography may be difficult and therefore</w:t>
      </w:r>
      <w:r w:rsidRPr="00791FD2">
        <w:rPr>
          <w:rFonts w:ascii="Book Antiqua" w:hAnsi="Book Antiqua"/>
          <w:lang w:val="en-US"/>
        </w:rPr>
        <w:t xml:space="preserve"> not </w:t>
      </w:r>
      <w:r w:rsidR="00E623AF" w:rsidRPr="00791FD2">
        <w:rPr>
          <w:rFonts w:ascii="Book Antiqua" w:hAnsi="Book Antiqua"/>
          <w:lang w:val="en-US"/>
        </w:rPr>
        <w:t xml:space="preserve">always </w:t>
      </w:r>
      <w:r w:rsidRPr="00791FD2">
        <w:rPr>
          <w:rFonts w:ascii="Book Antiqua" w:hAnsi="Book Antiqua"/>
          <w:lang w:val="en-US"/>
        </w:rPr>
        <w:t xml:space="preserve">appropriate to rule out HCC. </w:t>
      </w:r>
      <w:r w:rsidR="007C258A" w:rsidRPr="00791FD2">
        <w:rPr>
          <w:rFonts w:ascii="Book Antiqua" w:hAnsi="Book Antiqua"/>
          <w:lang w:val="en-US"/>
        </w:rPr>
        <w:t xml:space="preserve">In patients with liver cirrhosis regenerative nodules </w:t>
      </w:r>
      <w:r w:rsidR="00E623AF" w:rsidRPr="00791FD2">
        <w:rPr>
          <w:rFonts w:ascii="Book Antiqua" w:hAnsi="Book Antiqua"/>
          <w:lang w:val="en-US"/>
        </w:rPr>
        <w:t>may be</w:t>
      </w:r>
      <w:r w:rsidR="007C258A" w:rsidRPr="00791FD2">
        <w:rPr>
          <w:rFonts w:ascii="Book Antiqua" w:hAnsi="Book Antiqua"/>
          <w:lang w:val="en-US"/>
        </w:rPr>
        <w:t xml:space="preserve"> hard to distinguish from HCC on ultrasound, and the sensitivity of ultrasound to detect early HCC lies in a range of 32% to 65%</w:t>
      </w:r>
      <w:r w:rsidR="007C258A" w:rsidRPr="00791FD2">
        <w:rPr>
          <w:rFonts w:ascii="Book Antiqua" w:hAnsi="Book Antiqua"/>
          <w:vertAlign w:val="superscript"/>
          <w:lang w:val="en-US"/>
        </w:rPr>
        <w:t>[5,6]</w:t>
      </w:r>
      <w:r w:rsidR="007C258A" w:rsidRPr="00791FD2">
        <w:rPr>
          <w:rFonts w:ascii="Book Antiqua" w:hAnsi="Book Antiqua"/>
          <w:lang w:val="en-US"/>
        </w:rPr>
        <w:t xml:space="preserve">. </w:t>
      </w:r>
      <w:r w:rsidR="00D1698B" w:rsidRPr="00791FD2">
        <w:rPr>
          <w:rFonts w:ascii="Book Antiqua" w:hAnsi="Book Antiqua"/>
          <w:lang w:val="en-US"/>
        </w:rPr>
        <w:t>On the other hand, s</w:t>
      </w:r>
      <w:r w:rsidRPr="00791FD2">
        <w:rPr>
          <w:rFonts w:ascii="Book Antiqua" w:hAnsi="Book Antiqua"/>
          <w:lang w:val="en-US"/>
        </w:rPr>
        <w:t>urveillance by contrast-enhanced computed tomography</w:t>
      </w:r>
      <w:r w:rsidR="0074188B" w:rsidRPr="00791FD2">
        <w:rPr>
          <w:rFonts w:ascii="Book Antiqua" w:eastAsiaTheme="minorEastAsia" w:hAnsi="Book Antiqua"/>
          <w:lang w:val="en-US" w:eastAsia="zh-CN"/>
        </w:rPr>
        <w:t xml:space="preserve"> </w:t>
      </w:r>
      <w:r w:rsidR="006C243F" w:rsidRPr="00791FD2">
        <w:rPr>
          <w:rFonts w:ascii="Book Antiqua" w:hAnsi="Book Antiqua"/>
          <w:lang w:val="en-US"/>
        </w:rPr>
        <w:t>or contrast-enhance</w:t>
      </w:r>
      <w:r w:rsidR="0074188B" w:rsidRPr="00791FD2">
        <w:rPr>
          <w:rFonts w:ascii="Book Antiqua" w:hAnsi="Book Antiqua"/>
          <w:lang w:val="en-US"/>
        </w:rPr>
        <w:t>d magnetic resonance tomography</w:t>
      </w:r>
      <w:r w:rsidR="006B1463" w:rsidRPr="00791FD2">
        <w:rPr>
          <w:rFonts w:ascii="Book Antiqua" w:hAnsi="Book Antiqua"/>
          <w:lang w:val="en-US"/>
        </w:rPr>
        <w:t xml:space="preserve"> </w:t>
      </w:r>
      <w:r w:rsidR="00E623AF" w:rsidRPr="00791FD2">
        <w:rPr>
          <w:rFonts w:ascii="Book Antiqua" w:hAnsi="Book Antiqua"/>
          <w:lang w:val="en-US"/>
        </w:rPr>
        <w:t>is</w:t>
      </w:r>
      <w:r w:rsidR="006C243F" w:rsidRPr="00791FD2">
        <w:rPr>
          <w:rFonts w:ascii="Book Antiqua" w:hAnsi="Book Antiqua"/>
          <w:lang w:val="en-US"/>
        </w:rPr>
        <w:t xml:space="preserve"> rather expensive and not cost-effective. In addition, they are associated </w:t>
      </w:r>
      <w:r w:rsidRPr="00791FD2">
        <w:rPr>
          <w:rFonts w:ascii="Book Antiqua" w:hAnsi="Book Antiqua"/>
          <w:lang w:val="en-US"/>
        </w:rPr>
        <w:t xml:space="preserve">with the additional exposure to radiation </w:t>
      </w:r>
      <w:r w:rsidR="007C258A" w:rsidRPr="00791FD2">
        <w:rPr>
          <w:rFonts w:ascii="Book Antiqua" w:hAnsi="Book Antiqua"/>
          <w:lang w:val="en-US"/>
        </w:rPr>
        <w:t>with a</w:t>
      </w:r>
      <w:r w:rsidR="00E623AF" w:rsidRPr="00791FD2">
        <w:rPr>
          <w:rFonts w:ascii="Book Antiqua" w:hAnsi="Book Antiqua"/>
          <w:lang w:val="en-US"/>
        </w:rPr>
        <w:t>n increased</w:t>
      </w:r>
      <w:r w:rsidR="007C258A" w:rsidRPr="00791FD2">
        <w:rPr>
          <w:rFonts w:ascii="Book Antiqua" w:hAnsi="Book Antiqua"/>
          <w:lang w:val="en-US"/>
        </w:rPr>
        <w:t xml:space="preserve"> risk of </w:t>
      </w:r>
      <w:r w:rsidR="00E623AF" w:rsidRPr="00791FD2">
        <w:rPr>
          <w:rFonts w:ascii="Book Antiqua" w:hAnsi="Book Antiqua"/>
          <w:lang w:val="en-US"/>
        </w:rPr>
        <w:t>tumor development</w:t>
      </w:r>
      <w:r w:rsidR="003C20AA" w:rsidRPr="00791FD2">
        <w:rPr>
          <w:rFonts w:ascii="Book Antiqua" w:hAnsi="Book Antiqua"/>
          <w:lang w:val="en-US"/>
        </w:rPr>
        <w:t xml:space="preserve"> and</w:t>
      </w:r>
      <w:r w:rsidR="006B1463" w:rsidRPr="00791FD2">
        <w:rPr>
          <w:rFonts w:ascii="Book Antiqua" w:hAnsi="Book Antiqua"/>
          <w:lang w:val="en-US"/>
        </w:rPr>
        <w:t>/or</w:t>
      </w:r>
      <w:r w:rsidR="003C20AA" w:rsidRPr="00791FD2">
        <w:rPr>
          <w:rFonts w:ascii="Book Antiqua" w:hAnsi="Book Antiqua"/>
          <w:lang w:val="en-US"/>
        </w:rPr>
        <w:t xml:space="preserve"> contrast-media </w:t>
      </w:r>
      <w:r w:rsidR="00E623AF" w:rsidRPr="00791FD2">
        <w:rPr>
          <w:rFonts w:ascii="Book Antiqua" w:hAnsi="Book Antiqua"/>
          <w:lang w:val="en-US"/>
        </w:rPr>
        <w:t>related</w:t>
      </w:r>
      <w:r w:rsidR="003C20AA" w:rsidRPr="00791FD2">
        <w:rPr>
          <w:rFonts w:ascii="Book Antiqua" w:hAnsi="Book Antiqua"/>
          <w:lang w:val="en-US"/>
        </w:rPr>
        <w:t xml:space="preserve"> deterioration of kidney function</w:t>
      </w:r>
      <w:r w:rsidRPr="00791FD2">
        <w:rPr>
          <w:rFonts w:ascii="Book Antiqua" w:hAnsi="Book Antiqua"/>
          <w:lang w:val="en-US"/>
        </w:rPr>
        <w:t xml:space="preserve">. </w:t>
      </w:r>
      <w:r w:rsidR="00384F7B" w:rsidRPr="00791FD2">
        <w:rPr>
          <w:rFonts w:ascii="Book Antiqua" w:hAnsi="Book Antiqua"/>
          <w:lang w:val="en-US"/>
        </w:rPr>
        <w:t>In developing countries</w:t>
      </w:r>
      <w:r w:rsidR="0087141D" w:rsidRPr="00791FD2">
        <w:rPr>
          <w:rFonts w:ascii="Book Antiqua" w:hAnsi="Book Antiqua"/>
          <w:lang w:val="en-US"/>
        </w:rPr>
        <w:t>,</w:t>
      </w:r>
      <w:r w:rsidR="00384F7B" w:rsidRPr="00791FD2">
        <w:rPr>
          <w:rFonts w:ascii="Book Antiqua" w:hAnsi="Book Antiqua"/>
          <w:lang w:val="en-US"/>
        </w:rPr>
        <w:t xml:space="preserve"> where </w:t>
      </w:r>
      <w:r w:rsidR="003C20AA" w:rsidRPr="00791FD2">
        <w:rPr>
          <w:rFonts w:ascii="Book Antiqua" w:hAnsi="Book Antiqua"/>
          <w:lang w:val="en-US"/>
        </w:rPr>
        <w:t xml:space="preserve">even </w:t>
      </w:r>
      <w:r w:rsidR="00384F7B" w:rsidRPr="00791FD2">
        <w:rPr>
          <w:rFonts w:ascii="Book Antiqua" w:hAnsi="Book Antiqua"/>
          <w:lang w:val="en-US"/>
        </w:rPr>
        <w:t>the availability of U</w:t>
      </w:r>
      <w:r w:rsidR="0074188B" w:rsidRPr="00791FD2">
        <w:rPr>
          <w:rFonts w:ascii="Book Antiqua" w:eastAsiaTheme="minorEastAsia" w:hAnsi="Book Antiqua"/>
          <w:lang w:val="en-US" w:eastAsia="zh-CN"/>
        </w:rPr>
        <w:t xml:space="preserve">nited States </w:t>
      </w:r>
      <w:r w:rsidR="00384F7B" w:rsidRPr="00791FD2">
        <w:rPr>
          <w:rFonts w:ascii="Book Antiqua" w:hAnsi="Book Antiqua"/>
          <w:lang w:val="en-US"/>
        </w:rPr>
        <w:t xml:space="preserve">surveillance is quite low, serological markers for surveillance </w:t>
      </w:r>
      <w:r w:rsidR="0087141D" w:rsidRPr="00791FD2">
        <w:rPr>
          <w:rFonts w:ascii="Book Antiqua" w:hAnsi="Book Antiqua"/>
          <w:lang w:val="en-US"/>
        </w:rPr>
        <w:t>are</w:t>
      </w:r>
      <w:r w:rsidR="00384F7B" w:rsidRPr="00791FD2">
        <w:rPr>
          <w:rFonts w:ascii="Book Antiqua" w:hAnsi="Book Antiqua"/>
          <w:lang w:val="en-US"/>
        </w:rPr>
        <w:t xml:space="preserve"> of special interest</w:t>
      </w:r>
      <w:r w:rsidR="00384F7B" w:rsidRPr="00791FD2">
        <w:rPr>
          <w:rFonts w:ascii="Book Antiqua" w:hAnsi="Book Antiqua"/>
          <w:vertAlign w:val="superscript"/>
          <w:lang w:val="en-US"/>
        </w:rPr>
        <w:t>[7]</w:t>
      </w:r>
      <w:r w:rsidR="0087141D" w:rsidRPr="00791FD2">
        <w:rPr>
          <w:rFonts w:ascii="Book Antiqua" w:hAnsi="Book Antiqua"/>
          <w:lang w:val="en-US"/>
        </w:rPr>
        <w:t>.</w:t>
      </w:r>
      <w:r w:rsidR="00384F7B" w:rsidRPr="00791FD2">
        <w:rPr>
          <w:rFonts w:ascii="Book Antiqua" w:hAnsi="Book Antiqua"/>
          <w:lang w:val="en-US"/>
        </w:rPr>
        <w:t xml:space="preserve"> </w:t>
      </w:r>
    </w:p>
    <w:p w14:paraId="400B902D" w14:textId="47EA5C6C" w:rsidR="002A7AC6" w:rsidRPr="00791FD2" w:rsidRDefault="002A7AC6" w:rsidP="00791FD2">
      <w:pPr>
        <w:spacing w:line="360" w:lineRule="auto"/>
        <w:ind w:firstLineChars="200" w:firstLine="480"/>
        <w:jc w:val="both"/>
        <w:rPr>
          <w:rFonts w:ascii="Book Antiqua" w:hAnsi="Book Antiqua"/>
          <w:lang w:val="en-US"/>
        </w:rPr>
      </w:pPr>
      <w:r w:rsidRPr="00791FD2">
        <w:rPr>
          <w:rFonts w:ascii="Book Antiqua" w:hAnsi="Book Antiqua"/>
          <w:lang w:val="en-US"/>
        </w:rPr>
        <w:t>Biomarkers in blood, other body fluids or tissue for scre</w:t>
      </w:r>
      <w:r w:rsidR="00AA4BE6" w:rsidRPr="00791FD2">
        <w:rPr>
          <w:rFonts w:ascii="Book Antiqua" w:hAnsi="Book Antiqua"/>
          <w:lang w:val="en-US"/>
        </w:rPr>
        <w:t xml:space="preserve">ening, prediction of prognosis and </w:t>
      </w:r>
      <w:r w:rsidRPr="00791FD2">
        <w:rPr>
          <w:rFonts w:ascii="Book Antiqua" w:hAnsi="Book Antiqua"/>
          <w:lang w:val="en-US"/>
        </w:rPr>
        <w:t xml:space="preserve">monitoring </w:t>
      </w:r>
      <w:r w:rsidR="00E623AF" w:rsidRPr="00791FD2">
        <w:rPr>
          <w:rFonts w:ascii="Book Antiqua" w:hAnsi="Book Antiqua"/>
          <w:lang w:val="en-US"/>
        </w:rPr>
        <w:t xml:space="preserve">of </w:t>
      </w:r>
      <w:r w:rsidRPr="00791FD2">
        <w:rPr>
          <w:rFonts w:ascii="Book Antiqua" w:hAnsi="Book Antiqua"/>
          <w:lang w:val="en-US"/>
        </w:rPr>
        <w:t>response to a therapy</w:t>
      </w:r>
      <w:r w:rsidR="00AA4BE6" w:rsidRPr="00791FD2">
        <w:rPr>
          <w:rFonts w:ascii="Book Antiqua" w:hAnsi="Book Antiqua"/>
          <w:lang w:val="en-US"/>
        </w:rPr>
        <w:t xml:space="preserve"> would be an important contribution to the management of patients with HCC</w:t>
      </w:r>
      <w:r w:rsidRPr="00791FD2">
        <w:rPr>
          <w:rFonts w:ascii="Book Antiqua" w:hAnsi="Book Antiqua"/>
          <w:lang w:val="en-US"/>
        </w:rPr>
        <w:t>.</w:t>
      </w:r>
    </w:p>
    <w:p w14:paraId="16A6EC76" w14:textId="3DBEB9EF" w:rsidR="00D1698B" w:rsidRPr="00791FD2" w:rsidRDefault="006B1463" w:rsidP="00791FD2">
      <w:pPr>
        <w:spacing w:line="360" w:lineRule="auto"/>
        <w:ind w:firstLineChars="200" w:firstLine="480"/>
        <w:jc w:val="both"/>
        <w:rPr>
          <w:rFonts w:ascii="Book Antiqua" w:hAnsi="Book Antiqua"/>
          <w:lang w:val="en-US"/>
        </w:rPr>
      </w:pPr>
      <w:r w:rsidRPr="00791FD2">
        <w:rPr>
          <w:rFonts w:ascii="Book Antiqua" w:hAnsi="Book Antiqua"/>
          <w:lang w:val="en-US"/>
        </w:rPr>
        <w:t>Early d</w:t>
      </w:r>
      <w:r w:rsidR="00494640" w:rsidRPr="00791FD2">
        <w:rPr>
          <w:rFonts w:ascii="Book Antiqua" w:hAnsi="Book Antiqua"/>
          <w:lang w:val="en-US"/>
        </w:rPr>
        <w:t xml:space="preserve">etection of HCC is the most important factor to offer the patient the chance of cure. </w:t>
      </w:r>
      <w:r w:rsidR="008436B1" w:rsidRPr="00791FD2">
        <w:rPr>
          <w:rFonts w:ascii="Book Antiqua" w:eastAsiaTheme="minorEastAsia" w:hAnsi="Book Antiqua"/>
          <w:lang w:val="en-US" w:eastAsia="zh-CN"/>
        </w:rPr>
        <w:t>α</w:t>
      </w:r>
      <w:r w:rsidR="00E623AF" w:rsidRPr="00791FD2">
        <w:rPr>
          <w:rFonts w:ascii="Book Antiqua" w:hAnsi="Book Antiqua"/>
          <w:lang w:val="en-US"/>
        </w:rPr>
        <w:t>-fetoprotein (AFP) is the most widely used and broadly known biomarker for HCC, but the m</w:t>
      </w:r>
      <w:r w:rsidR="00D77C66" w:rsidRPr="00791FD2">
        <w:rPr>
          <w:rFonts w:ascii="Book Antiqua" w:hAnsi="Book Antiqua"/>
          <w:lang w:val="en-US"/>
        </w:rPr>
        <w:t xml:space="preserve">easurement of serum </w:t>
      </w:r>
      <w:r w:rsidR="00692431" w:rsidRPr="00791FD2">
        <w:rPr>
          <w:rFonts w:ascii="Book Antiqua" w:hAnsi="Book Antiqua"/>
          <w:lang w:val="en-US"/>
        </w:rPr>
        <w:t>AFP</w:t>
      </w:r>
      <w:r w:rsidR="00D77C66" w:rsidRPr="00791FD2">
        <w:rPr>
          <w:rFonts w:ascii="Book Antiqua" w:hAnsi="Book Antiqua"/>
          <w:lang w:val="en-US"/>
        </w:rPr>
        <w:t xml:space="preserve"> levels </w:t>
      </w:r>
      <w:r w:rsidR="00D1698B" w:rsidRPr="00791FD2">
        <w:rPr>
          <w:rFonts w:ascii="Book Antiqua" w:hAnsi="Book Antiqua"/>
          <w:lang w:val="en-US"/>
        </w:rPr>
        <w:t xml:space="preserve">has been dropped from current surveillance guidelines </w:t>
      </w:r>
      <w:r w:rsidR="00CB6758" w:rsidRPr="00791FD2">
        <w:rPr>
          <w:rFonts w:ascii="Book Antiqua" w:hAnsi="Book Antiqua"/>
          <w:lang w:val="en-US"/>
        </w:rPr>
        <w:t xml:space="preserve">in Europe and the </w:t>
      </w:r>
      <w:r w:rsidR="0074188B" w:rsidRPr="00791FD2">
        <w:rPr>
          <w:rFonts w:ascii="Book Antiqua" w:hAnsi="Book Antiqua"/>
          <w:lang w:val="en-US"/>
        </w:rPr>
        <w:t>U</w:t>
      </w:r>
      <w:r w:rsidR="0074188B" w:rsidRPr="00791FD2">
        <w:rPr>
          <w:rFonts w:ascii="Book Antiqua" w:eastAsiaTheme="minorEastAsia" w:hAnsi="Book Antiqua"/>
          <w:lang w:val="en-US" w:eastAsia="zh-CN"/>
        </w:rPr>
        <w:t>nited States</w:t>
      </w:r>
      <w:r w:rsidR="00CB6758" w:rsidRPr="00791FD2">
        <w:rPr>
          <w:rFonts w:ascii="Book Antiqua" w:hAnsi="Book Antiqua"/>
          <w:lang w:val="en-US"/>
        </w:rPr>
        <w:t xml:space="preserve"> </w:t>
      </w:r>
      <w:r w:rsidR="00D1698B" w:rsidRPr="00791FD2">
        <w:rPr>
          <w:rFonts w:ascii="Book Antiqua" w:hAnsi="Book Antiqua"/>
          <w:lang w:val="en-US"/>
        </w:rPr>
        <w:t>because of low sensitivity and specifi</w:t>
      </w:r>
      <w:r w:rsidRPr="00791FD2">
        <w:rPr>
          <w:rFonts w:ascii="Book Antiqua" w:hAnsi="Book Antiqua"/>
          <w:lang w:val="en-US"/>
        </w:rPr>
        <w:t>ci</w:t>
      </w:r>
      <w:r w:rsidR="00D1698B" w:rsidRPr="00791FD2">
        <w:rPr>
          <w:rFonts w:ascii="Book Antiqua" w:hAnsi="Book Antiqua"/>
          <w:lang w:val="en-US"/>
        </w:rPr>
        <w:t>ty</w:t>
      </w:r>
      <w:r w:rsidR="00384F7B" w:rsidRPr="00791FD2">
        <w:rPr>
          <w:rFonts w:ascii="Book Antiqua" w:hAnsi="Book Antiqua"/>
          <w:lang w:val="en-US"/>
        </w:rPr>
        <w:t xml:space="preserve">. </w:t>
      </w:r>
      <w:r w:rsidR="006C243F" w:rsidRPr="00791FD2">
        <w:rPr>
          <w:rFonts w:ascii="Book Antiqua" w:hAnsi="Book Antiqua"/>
          <w:lang w:val="en-US"/>
        </w:rPr>
        <w:t xml:space="preserve">This is based on the knowledge that almost </w:t>
      </w:r>
      <w:r w:rsidR="003C20AA" w:rsidRPr="00791FD2">
        <w:rPr>
          <w:rFonts w:ascii="Book Antiqua" w:hAnsi="Book Antiqua"/>
          <w:lang w:val="en-US"/>
        </w:rPr>
        <w:t xml:space="preserve">80% of small HCCs do not </w:t>
      </w:r>
      <w:r w:rsidR="00AC4896" w:rsidRPr="00791FD2">
        <w:rPr>
          <w:rFonts w:ascii="Book Antiqua" w:hAnsi="Book Antiqua"/>
          <w:lang w:val="en-US"/>
        </w:rPr>
        <w:t>show increased levels of AFP, and</w:t>
      </w:r>
      <w:r w:rsidR="003C20AA" w:rsidRPr="00791FD2">
        <w:rPr>
          <w:rFonts w:ascii="Book Antiqua" w:hAnsi="Book Antiqua"/>
          <w:lang w:val="en-US"/>
        </w:rPr>
        <w:t xml:space="preserve"> the sensitivity decreases to 25% in tumors smaller than 3 cm</w:t>
      </w:r>
      <w:r w:rsidR="003C20AA" w:rsidRPr="00791FD2">
        <w:rPr>
          <w:rFonts w:ascii="Book Antiqua" w:hAnsi="Book Antiqua"/>
          <w:vertAlign w:val="superscript"/>
          <w:lang w:val="en-US"/>
        </w:rPr>
        <w:t>[8]</w:t>
      </w:r>
      <w:r w:rsidR="003C20AA" w:rsidRPr="00791FD2">
        <w:rPr>
          <w:rFonts w:ascii="Book Antiqua" w:hAnsi="Book Antiqua"/>
          <w:lang w:val="en-US"/>
        </w:rPr>
        <w:t xml:space="preserve">. </w:t>
      </w:r>
      <w:r w:rsidR="00384F7B" w:rsidRPr="00791FD2">
        <w:rPr>
          <w:rFonts w:ascii="Book Antiqua" w:hAnsi="Book Antiqua"/>
          <w:lang w:val="en-US"/>
        </w:rPr>
        <w:t xml:space="preserve">Nonetheless, serum AFP measurement is </w:t>
      </w:r>
      <w:r w:rsidR="00C517B3" w:rsidRPr="00791FD2">
        <w:rPr>
          <w:rFonts w:ascii="Book Antiqua" w:hAnsi="Book Antiqua"/>
          <w:lang w:val="en-US"/>
        </w:rPr>
        <w:t xml:space="preserve">still </w:t>
      </w:r>
      <w:r w:rsidR="00384F7B" w:rsidRPr="00791FD2">
        <w:rPr>
          <w:rFonts w:ascii="Book Antiqua" w:hAnsi="Book Antiqua"/>
          <w:lang w:val="en-US"/>
        </w:rPr>
        <w:t>combined with ultrasound by many physicians worldwide to reduce the risk of missing small lesions in the cirrhotic liver</w:t>
      </w:r>
      <w:r w:rsidR="0087141D" w:rsidRPr="00791FD2">
        <w:rPr>
          <w:rFonts w:ascii="Book Antiqua" w:hAnsi="Book Antiqua"/>
          <w:lang w:val="en-US"/>
        </w:rPr>
        <w:t xml:space="preserve"> </w:t>
      </w:r>
      <w:r w:rsidR="00C517B3" w:rsidRPr="00791FD2">
        <w:rPr>
          <w:rFonts w:ascii="Book Antiqua" w:hAnsi="Book Antiqua"/>
          <w:lang w:val="en-US"/>
        </w:rPr>
        <w:t xml:space="preserve">that have not been detected </w:t>
      </w:r>
      <w:r w:rsidR="0087141D" w:rsidRPr="00791FD2">
        <w:rPr>
          <w:rFonts w:ascii="Book Antiqua" w:hAnsi="Book Antiqua"/>
          <w:lang w:val="en-US"/>
        </w:rPr>
        <w:t>by ultrasound</w:t>
      </w:r>
      <w:r w:rsidR="00384F7B" w:rsidRPr="00791FD2">
        <w:rPr>
          <w:rFonts w:ascii="Book Antiqua" w:hAnsi="Book Antiqua"/>
          <w:lang w:val="en-US"/>
        </w:rPr>
        <w:t>. A</w:t>
      </w:r>
      <w:r w:rsidR="00D1698B" w:rsidRPr="00791FD2">
        <w:rPr>
          <w:rFonts w:ascii="Book Antiqua" w:hAnsi="Book Antiqua"/>
          <w:lang w:val="en-US"/>
        </w:rPr>
        <w:t xml:space="preserve">lternative or additional biomarkers may be useful tools for surveillance or as a decisional tool </w:t>
      </w:r>
      <w:r w:rsidR="00CD1E8A" w:rsidRPr="00791FD2">
        <w:rPr>
          <w:rFonts w:ascii="Book Antiqua" w:hAnsi="Book Antiqua"/>
          <w:lang w:val="en-US"/>
        </w:rPr>
        <w:t xml:space="preserve">in clinical practice </w:t>
      </w:r>
      <w:r w:rsidR="00D1698B" w:rsidRPr="00791FD2">
        <w:rPr>
          <w:rFonts w:ascii="Book Antiqua" w:hAnsi="Book Antiqua"/>
          <w:lang w:val="en-US"/>
        </w:rPr>
        <w:t>to identify patients that will benefit from advanced imaging methods in a surveillance setting</w:t>
      </w:r>
      <w:r w:rsidR="00CD1E8A" w:rsidRPr="00791FD2">
        <w:rPr>
          <w:rFonts w:ascii="Book Antiqua" w:hAnsi="Book Antiqua"/>
          <w:lang w:val="en-US"/>
        </w:rPr>
        <w:t xml:space="preserve"> to augment the proportion of patients with HCC diagnosed in an early tumor stage</w:t>
      </w:r>
      <w:r w:rsidR="005433EC" w:rsidRPr="00791FD2">
        <w:rPr>
          <w:rFonts w:ascii="Book Antiqua" w:hAnsi="Book Antiqua"/>
          <w:lang w:val="en-US"/>
        </w:rPr>
        <w:t xml:space="preserve">. </w:t>
      </w:r>
    </w:p>
    <w:p w14:paraId="1CCA23BE" w14:textId="47CC7D3D" w:rsidR="00CB6758" w:rsidRPr="00791FD2" w:rsidRDefault="00CB6758" w:rsidP="00791FD2">
      <w:pPr>
        <w:spacing w:line="360" w:lineRule="auto"/>
        <w:ind w:firstLineChars="200" w:firstLine="480"/>
        <w:jc w:val="both"/>
        <w:rPr>
          <w:rFonts w:ascii="Book Antiqua" w:hAnsi="Book Antiqua"/>
          <w:lang w:val="en-US"/>
        </w:rPr>
      </w:pPr>
      <w:r w:rsidRPr="00791FD2">
        <w:rPr>
          <w:rFonts w:ascii="Book Antiqua" w:hAnsi="Book Antiqua"/>
          <w:lang w:val="en-US"/>
        </w:rPr>
        <w:t>Apart from their role as a surveillance tool, biomarkers</w:t>
      </w:r>
      <w:r w:rsidR="00AC4896" w:rsidRPr="00791FD2">
        <w:rPr>
          <w:rFonts w:ascii="Book Antiqua" w:hAnsi="Book Antiqua"/>
          <w:lang w:val="en-US"/>
        </w:rPr>
        <w:t xml:space="preserve"> may </w:t>
      </w:r>
      <w:r w:rsidR="002A7AC6" w:rsidRPr="00791FD2">
        <w:rPr>
          <w:rFonts w:ascii="Book Antiqua" w:hAnsi="Book Antiqua"/>
          <w:lang w:val="en-US"/>
        </w:rPr>
        <w:t xml:space="preserve">play </w:t>
      </w:r>
      <w:r w:rsidRPr="00791FD2">
        <w:rPr>
          <w:rFonts w:ascii="Book Antiqua" w:hAnsi="Book Antiqua"/>
          <w:lang w:val="en-US"/>
        </w:rPr>
        <w:t xml:space="preserve">a role as diagnostic tool once a suspicious lesion in a patient with liver cirrhosis has been detected. </w:t>
      </w:r>
      <w:r w:rsidR="006C243F" w:rsidRPr="00791FD2">
        <w:rPr>
          <w:rFonts w:ascii="Book Antiqua" w:hAnsi="Book Antiqua"/>
          <w:lang w:val="en-US"/>
        </w:rPr>
        <w:t>In the past, a significant concentration of AFP in the serum of a patient with liver cirrhosis and a suspicious mass</w:t>
      </w:r>
      <w:r w:rsidR="006B1463" w:rsidRPr="00791FD2">
        <w:rPr>
          <w:rFonts w:ascii="Book Antiqua" w:hAnsi="Book Antiqua"/>
          <w:lang w:val="en-US"/>
        </w:rPr>
        <w:t xml:space="preserve"> in the liver</w:t>
      </w:r>
      <w:r w:rsidR="006C243F" w:rsidRPr="00791FD2">
        <w:rPr>
          <w:rFonts w:ascii="Book Antiqua" w:hAnsi="Book Antiqua"/>
          <w:lang w:val="en-US"/>
        </w:rPr>
        <w:t xml:space="preserve"> larger than 2 cm was sufficient to diagnose HCC</w:t>
      </w:r>
      <w:r w:rsidR="006C243F" w:rsidRPr="00791FD2">
        <w:rPr>
          <w:rFonts w:ascii="Book Antiqua" w:hAnsi="Book Antiqua"/>
          <w:vertAlign w:val="superscript"/>
          <w:lang w:val="en-US"/>
        </w:rPr>
        <w:t>[9]</w:t>
      </w:r>
      <w:r w:rsidR="006C243F" w:rsidRPr="00791FD2">
        <w:rPr>
          <w:rFonts w:ascii="Book Antiqua" w:hAnsi="Book Antiqua"/>
          <w:lang w:val="en-US"/>
        </w:rPr>
        <w:t xml:space="preserve">. </w:t>
      </w:r>
      <w:r w:rsidR="002A7AC6" w:rsidRPr="00791FD2">
        <w:rPr>
          <w:rFonts w:ascii="Book Antiqua" w:hAnsi="Book Antiqua"/>
          <w:lang w:val="en-US"/>
        </w:rPr>
        <w:t>However, d</w:t>
      </w:r>
      <w:r w:rsidRPr="00791FD2">
        <w:rPr>
          <w:rFonts w:ascii="Book Antiqua" w:hAnsi="Book Antiqua"/>
          <w:lang w:val="en-US"/>
        </w:rPr>
        <w:t xml:space="preserve">iagnostic algorithms endorsed by the </w:t>
      </w:r>
      <w:r w:rsidR="00394717" w:rsidRPr="00791FD2">
        <w:rPr>
          <w:rFonts w:ascii="Book Antiqua" w:hAnsi="Book Antiqua"/>
          <w:lang w:val="en-US"/>
        </w:rPr>
        <w:t>American Association for the Study of Liver Diseases (</w:t>
      </w:r>
      <w:r w:rsidRPr="00791FD2">
        <w:rPr>
          <w:rFonts w:ascii="Book Antiqua" w:hAnsi="Book Antiqua"/>
          <w:lang w:val="en-US"/>
        </w:rPr>
        <w:t>AASLD</w:t>
      </w:r>
      <w:r w:rsidR="00394717" w:rsidRPr="00791FD2">
        <w:rPr>
          <w:rFonts w:ascii="Book Antiqua" w:hAnsi="Book Antiqua"/>
          <w:lang w:val="en-US"/>
        </w:rPr>
        <w:t>)</w:t>
      </w:r>
      <w:r w:rsidRPr="00791FD2">
        <w:rPr>
          <w:rFonts w:ascii="Book Antiqua" w:hAnsi="Book Antiqua"/>
          <w:lang w:val="en-US"/>
        </w:rPr>
        <w:t xml:space="preserve"> and the </w:t>
      </w:r>
      <w:r w:rsidR="00394717" w:rsidRPr="00791FD2">
        <w:rPr>
          <w:rFonts w:ascii="Book Antiqua" w:hAnsi="Book Antiqua"/>
          <w:lang w:val="en-US"/>
        </w:rPr>
        <w:t>European Association for the Study of the Liver (</w:t>
      </w:r>
      <w:r w:rsidRPr="00791FD2">
        <w:rPr>
          <w:rFonts w:ascii="Book Antiqua" w:hAnsi="Book Antiqua"/>
          <w:lang w:val="en-US"/>
        </w:rPr>
        <w:t>EASL</w:t>
      </w:r>
      <w:r w:rsidR="00394717" w:rsidRPr="00791FD2">
        <w:rPr>
          <w:rFonts w:ascii="Book Antiqua" w:hAnsi="Book Antiqua"/>
          <w:lang w:val="en-US"/>
        </w:rPr>
        <w:t>)</w:t>
      </w:r>
      <w:r w:rsidRPr="00791FD2">
        <w:rPr>
          <w:rFonts w:ascii="Book Antiqua" w:hAnsi="Book Antiqua"/>
          <w:lang w:val="en-US"/>
        </w:rPr>
        <w:t xml:space="preserve"> </w:t>
      </w:r>
      <w:r w:rsidR="005433EC" w:rsidRPr="00791FD2">
        <w:rPr>
          <w:rFonts w:ascii="Book Antiqua" w:hAnsi="Book Antiqua"/>
          <w:lang w:val="en-US"/>
        </w:rPr>
        <w:t xml:space="preserve">nowadays </w:t>
      </w:r>
      <w:r w:rsidRPr="00791FD2">
        <w:rPr>
          <w:rFonts w:ascii="Book Antiqua" w:hAnsi="Book Antiqua"/>
          <w:lang w:val="en-US"/>
        </w:rPr>
        <w:t>strictly rely on typical radiological hallmarks in dynamic contrast-enhanced imaging apart from biomarkers</w:t>
      </w:r>
      <w:r w:rsidR="00D36491" w:rsidRPr="00791FD2">
        <w:rPr>
          <w:rFonts w:ascii="Book Antiqua" w:hAnsi="Book Antiqua"/>
          <w:vertAlign w:val="superscript"/>
          <w:lang w:val="en-US"/>
        </w:rPr>
        <w:t>[9–11]</w:t>
      </w:r>
      <w:r w:rsidRPr="00791FD2">
        <w:rPr>
          <w:rFonts w:ascii="Book Antiqua" w:hAnsi="Book Antiqua"/>
          <w:lang w:val="en-US"/>
        </w:rPr>
        <w:t>.</w:t>
      </w:r>
    </w:p>
    <w:p w14:paraId="11C9DE55" w14:textId="27303EF2" w:rsidR="00CD1E8A" w:rsidRPr="00791FD2" w:rsidRDefault="00CD1E8A" w:rsidP="00791FD2">
      <w:pPr>
        <w:spacing w:line="360" w:lineRule="auto"/>
        <w:ind w:firstLineChars="200" w:firstLine="480"/>
        <w:jc w:val="both"/>
        <w:rPr>
          <w:rFonts w:ascii="Book Antiqua" w:hAnsi="Book Antiqua"/>
          <w:lang w:val="en-US"/>
        </w:rPr>
      </w:pPr>
      <w:r w:rsidRPr="00791FD2">
        <w:rPr>
          <w:rFonts w:ascii="Book Antiqua" w:hAnsi="Book Antiqua"/>
          <w:lang w:val="en-US"/>
        </w:rPr>
        <w:t xml:space="preserve">Once the diagnosis of HCC is confirmed, </w:t>
      </w:r>
      <w:r w:rsidR="00692431" w:rsidRPr="00791FD2">
        <w:rPr>
          <w:rFonts w:ascii="Book Antiqua" w:hAnsi="Book Antiqua"/>
          <w:lang w:val="en-US"/>
        </w:rPr>
        <w:t xml:space="preserve">molecular </w:t>
      </w:r>
      <w:r w:rsidRPr="00791FD2">
        <w:rPr>
          <w:rFonts w:ascii="Book Antiqua" w:hAnsi="Book Antiqua"/>
          <w:lang w:val="en-US"/>
        </w:rPr>
        <w:t xml:space="preserve">biomarkers </w:t>
      </w:r>
      <w:r w:rsidR="00692431" w:rsidRPr="00791FD2">
        <w:rPr>
          <w:rFonts w:ascii="Book Antiqua" w:hAnsi="Book Antiqua"/>
          <w:lang w:val="en-US"/>
        </w:rPr>
        <w:t>could potentially</w:t>
      </w:r>
      <w:r w:rsidRPr="00791FD2">
        <w:rPr>
          <w:rFonts w:ascii="Book Antiqua" w:hAnsi="Book Antiqua"/>
          <w:lang w:val="en-US"/>
        </w:rPr>
        <w:t xml:space="preserve"> be used for prediction of prognosis of the individual patient and also for the guidance of therapeutic decisions. Currently, early studies on predictive biomarkers are on their way </w:t>
      </w:r>
      <w:r w:rsidR="00692431" w:rsidRPr="00791FD2">
        <w:rPr>
          <w:rFonts w:ascii="Book Antiqua" w:hAnsi="Book Antiqua"/>
          <w:lang w:val="en-US"/>
        </w:rPr>
        <w:t>to make</w:t>
      </w:r>
      <w:r w:rsidRPr="00791FD2">
        <w:rPr>
          <w:rFonts w:ascii="Book Antiqua" w:hAnsi="Book Antiqua"/>
          <w:lang w:val="en-US"/>
        </w:rPr>
        <w:t xml:space="preserve"> a step towards a personalized and indiv</w:t>
      </w:r>
      <w:r w:rsidR="00F82447" w:rsidRPr="00791FD2">
        <w:rPr>
          <w:rFonts w:ascii="Book Antiqua" w:hAnsi="Book Antiqua"/>
          <w:lang w:val="en-US"/>
        </w:rPr>
        <w:t>id</w:t>
      </w:r>
      <w:r w:rsidRPr="00791FD2">
        <w:rPr>
          <w:rFonts w:ascii="Book Antiqua" w:hAnsi="Book Antiqua"/>
          <w:lang w:val="en-US"/>
        </w:rPr>
        <w:t>ualized therapy of patients with HCC.</w:t>
      </w:r>
    </w:p>
    <w:p w14:paraId="08632019" w14:textId="00EB98F8" w:rsidR="00CD1E8A" w:rsidRPr="00791FD2" w:rsidRDefault="00CD1E8A" w:rsidP="00791FD2">
      <w:pPr>
        <w:spacing w:line="360" w:lineRule="auto"/>
        <w:ind w:firstLineChars="200" w:firstLine="480"/>
        <w:jc w:val="both"/>
        <w:rPr>
          <w:rFonts w:ascii="Book Antiqua" w:hAnsi="Book Antiqua"/>
          <w:lang w:val="en-US"/>
        </w:rPr>
      </w:pPr>
      <w:r w:rsidRPr="00791FD2">
        <w:rPr>
          <w:rFonts w:ascii="Book Antiqua" w:hAnsi="Book Antiqua"/>
          <w:lang w:val="en-US"/>
        </w:rPr>
        <w:t xml:space="preserve">This review gives a concise overview on current </w:t>
      </w:r>
      <w:r w:rsidR="00692431" w:rsidRPr="00791FD2">
        <w:rPr>
          <w:rFonts w:ascii="Book Antiqua" w:hAnsi="Book Antiqua"/>
          <w:lang w:val="en-US"/>
        </w:rPr>
        <w:t xml:space="preserve">clinical-translational </w:t>
      </w:r>
      <w:r w:rsidRPr="00791FD2">
        <w:rPr>
          <w:rFonts w:ascii="Book Antiqua" w:hAnsi="Book Antiqua"/>
          <w:lang w:val="en-US"/>
        </w:rPr>
        <w:t>knowledge on biomarkers in surveillance,</w:t>
      </w:r>
      <w:r w:rsidR="00CB6758" w:rsidRPr="00791FD2">
        <w:rPr>
          <w:rFonts w:ascii="Book Antiqua" w:hAnsi="Book Antiqua"/>
          <w:lang w:val="en-US"/>
        </w:rPr>
        <w:t xml:space="preserve"> diagnosis and</w:t>
      </w:r>
      <w:r w:rsidRPr="00791FD2">
        <w:rPr>
          <w:rFonts w:ascii="Book Antiqua" w:hAnsi="Book Antiqua"/>
          <w:lang w:val="en-US"/>
        </w:rPr>
        <w:t xml:space="preserve"> prediction of prognosis</w:t>
      </w:r>
      <w:r w:rsidR="00914A7D" w:rsidRPr="00791FD2">
        <w:rPr>
          <w:rFonts w:ascii="Book Antiqua" w:hAnsi="Book Antiqua"/>
          <w:lang w:val="en-US"/>
        </w:rPr>
        <w:t xml:space="preserve"> with a focus on miRNA</w:t>
      </w:r>
      <w:r w:rsidRPr="00791FD2">
        <w:rPr>
          <w:rFonts w:ascii="Book Antiqua" w:hAnsi="Book Antiqua"/>
          <w:lang w:val="en-US"/>
        </w:rPr>
        <w:t>.</w:t>
      </w:r>
    </w:p>
    <w:p w14:paraId="5DD321EB" w14:textId="77777777" w:rsidR="00CD1E8A" w:rsidRPr="00791FD2" w:rsidRDefault="00CD1E8A" w:rsidP="00791FD2">
      <w:pPr>
        <w:spacing w:line="360" w:lineRule="auto"/>
        <w:jc w:val="both"/>
        <w:rPr>
          <w:rFonts w:ascii="Book Antiqua" w:hAnsi="Book Antiqua"/>
          <w:lang w:val="en-US"/>
        </w:rPr>
      </w:pPr>
    </w:p>
    <w:p w14:paraId="07C90F1D" w14:textId="5F34BD76" w:rsidR="00303C2D" w:rsidRPr="00791FD2" w:rsidRDefault="00CB6758" w:rsidP="00791FD2">
      <w:pPr>
        <w:spacing w:line="360" w:lineRule="auto"/>
        <w:jc w:val="both"/>
        <w:rPr>
          <w:rFonts w:ascii="Book Antiqua" w:hAnsi="Book Antiqua"/>
          <w:b/>
          <w:lang w:val="en-US"/>
        </w:rPr>
      </w:pPr>
      <w:r w:rsidRPr="00791FD2">
        <w:rPr>
          <w:rFonts w:ascii="Book Antiqua" w:hAnsi="Book Antiqua"/>
          <w:b/>
          <w:lang w:val="en-US"/>
        </w:rPr>
        <w:t>R</w:t>
      </w:r>
      <w:r w:rsidR="00BE5DD0" w:rsidRPr="00791FD2">
        <w:rPr>
          <w:rFonts w:ascii="Book Antiqua" w:hAnsi="Book Antiqua"/>
          <w:b/>
          <w:lang w:val="en-US"/>
        </w:rPr>
        <w:t xml:space="preserve">OLE OF BIOMARKERS IN SURVEILLANCE AND DIAGNOSIS </w:t>
      </w:r>
    </w:p>
    <w:p w14:paraId="47557DBD" w14:textId="1BDC24A3" w:rsidR="00CB6758" w:rsidRPr="00791FD2" w:rsidRDefault="00394717" w:rsidP="00791FD2">
      <w:pPr>
        <w:spacing w:line="360" w:lineRule="auto"/>
        <w:jc w:val="both"/>
        <w:rPr>
          <w:rFonts w:ascii="Book Antiqua" w:hAnsi="Book Antiqua"/>
          <w:lang w:val="en-US"/>
        </w:rPr>
      </w:pPr>
      <w:r w:rsidRPr="00791FD2">
        <w:rPr>
          <w:rFonts w:ascii="Book Antiqua" w:hAnsi="Book Antiqua"/>
          <w:lang w:val="en-US"/>
        </w:rPr>
        <w:t xml:space="preserve">Geographical differences in tumor prevalence, </w:t>
      </w:r>
      <w:r w:rsidR="00C517B3" w:rsidRPr="00791FD2">
        <w:rPr>
          <w:rFonts w:ascii="Book Antiqua" w:hAnsi="Book Antiqua"/>
          <w:lang w:val="en-US"/>
        </w:rPr>
        <w:t xml:space="preserve">tumor </w:t>
      </w:r>
      <w:r w:rsidRPr="00791FD2">
        <w:rPr>
          <w:rFonts w:ascii="Book Antiqua" w:hAnsi="Book Antiqua"/>
          <w:lang w:val="en-US"/>
        </w:rPr>
        <w:t xml:space="preserve">biology and resources have resulted in differences in current guidelines with respect to screening recommendations. The main pillar of surveillance in high risk populations is repeated transabdominal ultrasound with small differences with respect to the definition of target populations in </w:t>
      </w:r>
      <w:r w:rsidR="00D36491" w:rsidRPr="00791FD2">
        <w:rPr>
          <w:rFonts w:ascii="Book Antiqua" w:hAnsi="Book Antiqua"/>
          <w:lang w:val="en-US"/>
        </w:rPr>
        <w:t>various guidelines.</w:t>
      </w:r>
      <w:r w:rsidRPr="00791FD2">
        <w:rPr>
          <w:rFonts w:ascii="Book Antiqua" w:hAnsi="Book Antiqua"/>
          <w:lang w:val="en-US"/>
        </w:rPr>
        <w:t xml:space="preserve"> </w:t>
      </w:r>
      <w:r w:rsidR="001323B8" w:rsidRPr="00791FD2">
        <w:rPr>
          <w:rFonts w:ascii="Book Antiqua" w:hAnsi="Book Antiqua"/>
          <w:lang w:val="en-US"/>
        </w:rPr>
        <w:t xml:space="preserve">Throughout the world three serum biomarkers are </w:t>
      </w:r>
      <w:r w:rsidR="007F074D" w:rsidRPr="00791FD2">
        <w:rPr>
          <w:rFonts w:ascii="Book Antiqua" w:hAnsi="Book Antiqua"/>
          <w:lang w:val="en-US"/>
        </w:rPr>
        <w:t>suggested</w:t>
      </w:r>
      <w:r w:rsidR="001323B8" w:rsidRPr="00791FD2">
        <w:rPr>
          <w:rFonts w:ascii="Book Antiqua" w:hAnsi="Book Antiqua"/>
          <w:lang w:val="en-US"/>
        </w:rPr>
        <w:t xml:space="preserve"> as tools to determine the risk of liver cancer in high risk populations: AFP, the proportion of the fucosylated isoform of AFP, AFP-L3, and des-gamma-carboxy-prothrombin (DCP). These markers are FDA approved for this indication, but not </w:t>
      </w:r>
      <w:r w:rsidR="00692431" w:rsidRPr="00791FD2">
        <w:rPr>
          <w:rFonts w:ascii="Book Antiqua" w:hAnsi="Book Antiqua"/>
          <w:lang w:val="en-US"/>
        </w:rPr>
        <w:t xml:space="preserve">a </w:t>
      </w:r>
      <w:r w:rsidR="001323B8" w:rsidRPr="00791FD2">
        <w:rPr>
          <w:rFonts w:ascii="Book Antiqua" w:hAnsi="Book Antiqua"/>
          <w:lang w:val="en-US"/>
        </w:rPr>
        <w:t>part of the surveillance guidelines published by the AASLD and the EASL</w:t>
      </w:r>
      <w:r w:rsidR="007F074D" w:rsidRPr="00791FD2">
        <w:rPr>
          <w:rFonts w:ascii="Book Antiqua" w:hAnsi="Book Antiqua"/>
          <w:vertAlign w:val="superscript"/>
          <w:lang w:val="en-US"/>
        </w:rPr>
        <w:t>[10,11]</w:t>
      </w:r>
      <w:r w:rsidR="00B8227C" w:rsidRPr="00791FD2">
        <w:rPr>
          <w:rFonts w:ascii="Book Antiqua" w:hAnsi="Book Antiqua"/>
          <w:lang w:val="en-US"/>
        </w:rPr>
        <w:t xml:space="preserve">. </w:t>
      </w:r>
      <w:r w:rsidR="00692431" w:rsidRPr="00791FD2">
        <w:rPr>
          <w:rFonts w:ascii="Book Antiqua" w:hAnsi="Book Antiqua"/>
          <w:lang w:val="en-US"/>
        </w:rPr>
        <w:t xml:space="preserve">Current expert opinion from Western countries has been rather critical on these biomarkers regarding their </w:t>
      </w:r>
      <w:r w:rsidR="00303C2D" w:rsidRPr="00791FD2">
        <w:rPr>
          <w:rFonts w:ascii="Book Antiqua" w:hAnsi="Book Antiqua"/>
          <w:lang w:val="en-US"/>
        </w:rPr>
        <w:t>clinical value</w:t>
      </w:r>
      <w:r w:rsidR="00303C2D" w:rsidRPr="00791FD2">
        <w:rPr>
          <w:rFonts w:ascii="Book Antiqua" w:hAnsi="Book Antiqua"/>
          <w:vertAlign w:val="superscript"/>
          <w:lang w:val="en-US"/>
        </w:rPr>
        <w:t>[12]</w:t>
      </w:r>
      <w:r w:rsidR="001323B8" w:rsidRPr="00791FD2">
        <w:rPr>
          <w:rFonts w:ascii="Book Antiqua" w:hAnsi="Book Antiqua"/>
          <w:lang w:val="en-US"/>
        </w:rPr>
        <w:t xml:space="preserve">. On the other hand, </w:t>
      </w:r>
      <w:r w:rsidR="00D36491" w:rsidRPr="00791FD2">
        <w:rPr>
          <w:rFonts w:ascii="Book Antiqua" w:hAnsi="Book Antiqua"/>
          <w:lang w:val="en-US"/>
        </w:rPr>
        <w:t>the Asia Pacific guideline recommends to combine ultrasound with the measure</w:t>
      </w:r>
      <w:r w:rsidR="00B8227C" w:rsidRPr="00791FD2">
        <w:rPr>
          <w:rFonts w:ascii="Book Antiqua" w:hAnsi="Book Antiqua"/>
          <w:lang w:val="en-US"/>
        </w:rPr>
        <w:t>ment of AFP levels in the serum and</w:t>
      </w:r>
      <w:r w:rsidR="00D36491" w:rsidRPr="00791FD2">
        <w:rPr>
          <w:rFonts w:ascii="Book Antiqua" w:hAnsi="Book Antiqua"/>
          <w:lang w:val="en-US"/>
        </w:rPr>
        <w:t xml:space="preserve"> the Japanese society even recommends to apply all three mentioned biomarkers</w:t>
      </w:r>
      <w:r w:rsidR="00D36491" w:rsidRPr="00791FD2">
        <w:rPr>
          <w:rFonts w:ascii="Book Antiqua" w:hAnsi="Book Antiqua"/>
          <w:vertAlign w:val="superscript"/>
          <w:lang w:val="en-US"/>
        </w:rPr>
        <w:t>[13,14]</w:t>
      </w:r>
      <w:r w:rsidR="00303C2D" w:rsidRPr="00791FD2">
        <w:rPr>
          <w:rFonts w:ascii="Book Antiqua" w:hAnsi="Book Antiqua"/>
          <w:lang w:val="en-US"/>
        </w:rPr>
        <w:t xml:space="preserve"> for surveillance</w:t>
      </w:r>
      <w:r w:rsidR="00D36491" w:rsidRPr="00791FD2">
        <w:rPr>
          <w:rFonts w:ascii="Book Antiqua" w:hAnsi="Book Antiqua"/>
          <w:lang w:val="en-US"/>
        </w:rPr>
        <w:t xml:space="preserve">. </w:t>
      </w:r>
    </w:p>
    <w:p w14:paraId="35C589F6" w14:textId="77777777" w:rsidR="00D36491" w:rsidRPr="00791FD2" w:rsidRDefault="003C20AA" w:rsidP="00791FD2">
      <w:pPr>
        <w:spacing w:line="360" w:lineRule="auto"/>
        <w:ind w:firstLineChars="200" w:firstLine="480"/>
        <w:jc w:val="both"/>
        <w:rPr>
          <w:rFonts w:ascii="Book Antiqua" w:hAnsi="Book Antiqua"/>
          <w:lang w:val="en-US"/>
        </w:rPr>
      </w:pPr>
      <w:r w:rsidRPr="00791FD2">
        <w:rPr>
          <w:rFonts w:ascii="Book Antiqua" w:hAnsi="Book Antiqua"/>
          <w:lang w:val="en-US"/>
        </w:rPr>
        <w:t>However, m</w:t>
      </w:r>
      <w:r w:rsidR="003F1E90" w:rsidRPr="00791FD2">
        <w:rPr>
          <w:rFonts w:ascii="Book Antiqua" w:hAnsi="Book Antiqua"/>
          <w:lang w:val="en-US"/>
        </w:rPr>
        <w:t xml:space="preserve">ost studies on the performance of biomarkers in HCC </w:t>
      </w:r>
      <w:r w:rsidR="00B8227C" w:rsidRPr="00791FD2">
        <w:rPr>
          <w:rFonts w:ascii="Book Antiqua" w:hAnsi="Book Antiqua"/>
          <w:lang w:val="en-US"/>
        </w:rPr>
        <w:t xml:space="preserve">detection </w:t>
      </w:r>
      <w:r w:rsidR="003F1E90" w:rsidRPr="00791FD2">
        <w:rPr>
          <w:rFonts w:ascii="Book Antiqua" w:hAnsi="Book Antiqua"/>
          <w:lang w:val="en-US"/>
        </w:rPr>
        <w:t xml:space="preserve">have not been performed in a surveillance setting but compared levels of predefined biomarkers </w:t>
      </w:r>
      <w:r w:rsidR="007F074D" w:rsidRPr="00791FD2">
        <w:rPr>
          <w:rFonts w:ascii="Book Antiqua" w:hAnsi="Book Antiqua"/>
          <w:lang w:val="en-US"/>
        </w:rPr>
        <w:t>in</w:t>
      </w:r>
      <w:r w:rsidR="003F1E90" w:rsidRPr="00791FD2">
        <w:rPr>
          <w:rFonts w:ascii="Book Antiqua" w:hAnsi="Book Antiqua"/>
          <w:lang w:val="en-US"/>
        </w:rPr>
        <w:t xml:space="preserve"> patients with HCC </w:t>
      </w:r>
      <w:r w:rsidR="00C517B3" w:rsidRPr="00791FD2">
        <w:rPr>
          <w:rFonts w:ascii="Book Antiqua" w:hAnsi="Book Antiqua"/>
          <w:lang w:val="en-US"/>
        </w:rPr>
        <w:t>with</w:t>
      </w:r>
      <w:r w:rsidR="003F1E90" w:rsidRPr="00791FD2">
        <w:rPr>
          <w:rFonts w:ascii="Book Antiqua" w:hAnsi="Book Antiqua"/>
          <w:lang w:val="en-US"/>
        </w:rPr>
        <w:t xml:space="preserve"> a comparator group, in most cases </w:t>
      </w:r>
      <w:r w:rsidR="007F074D" w:rsidRPr="00791FD2">
        <w:rPr>
          <w:rFonts w:ascii="Book Antiqua" w:hAnsi="Book Antiqua"/>
          <w:lang w:val="en-US"/>
        </w:rPr>
        <w:t xml:space="preserve">in </w:t>
      </w:r>
      <w:r w:rsidR="003F1E90" w:rsidRPr="00791FD2">
        <w:rPr>
          <w:rFonts w:ascii="Book Antiqua" w:hAnsi="Book Antiqua"/>
          <w:lang w:val="en-US"/>
        </w:rPr>
        <w:t>patients with chronic liver disease.</w:t>
      </w:r>
    </w:p>
    <w:p w14:paraId="764A7516" w14:textId="4084D14C" w:rsidR="009442E7" w:rsidRPr="00791FD2" w:rsidRDefault="009442E7" w:rsidP="00791FD2">
      <w:pPr>
        <w:spacing w:line="360" w:lineRule="auto"/>
        <w:ind w:firstLineChars="200" w:firstLine="480"/>
        <w:jc w:val="both"/>
        <w:rPr>
          <w:rFonts w:ascii="Book Antiqua" w:hAnsi="Book Antiqua"/>
          <w:lang w:val="en-US"/>
        </w:rPr>
      </w:pPr>
      <w:r w:rsidRPr="00791FD2">
        <w:rPr>
          <w:rFonts w:ascii="Book Antiqua" w:hAnsi="Book Antiqua"/>
          <w:lang w:val="en-US"/>
        </w:rPr>
        <w:t xml:space="preserve">A randomized controlled study performed in a high-risk population in China showed that screening by AFP measurement led to earlier diagnosis of HCC but </w:t>
      </w:r>
      <w:r w:rsidR="00692431" w:rsidRPr="00791FD2">
        <w:rPr>
          <w:rFonts w:ascii="Book Antiqua" w:hAnsi="Book Antiqua"/>
          <w:lang w:val="en-US"/>
        </w:rPr>
        <w:t>had no</w:t>
      </w:r>
      <w:r w:rsidRPr="00791FD2">
        <w:rPr>
          <w:rFonts w:ascii="Book Antiqua" w:hAnsi="Book Antiqua"/>
          <w:lang w:val="en-US"/>
        </w:rPr>
        <w:t xml:space="preserve"> on mortality</w:t>
      </w:r>
      <w:r w:rsidRPr="00791FD2">
        <w:rPr>
          <w:rFonts w:ascii="Book Antiqua" w:hAnsi="Book Antiqua"/>
          <w:vertAlign w:val="superscript"/>
          <w:lang w:val="en-US"/>
        </w:rPr>
        <w:t>[15]</w:t>
      </w:r>
      <w:r w:rsidR="00F76954" w:rsidRPr="00791FD2">
        <w:rPr>
          <w:rFonts w:ascii="Book Antiqua" w:hAnsi="Book Antiqua"/>
          <w:lang w:val="en-US"/>
        </w:rPr>
        <w:t>. On the othe</w:t>
      </w:r>
      <w:r w:rsidR="003B79D9" w:rsidRPr="00791FD2">
        <w:rPr>
          <w:rFonts w:ascii="Book Antiqua" w:hAnsi="Book Antiqua"/>
          <w:lang w:val="en-US"/>
        </w:rPr>
        <w:t>r hand, semi</w:t>
      </w:r>
      <w:r w:rsidR="00F76954" w:rsidRPr="00791FD2">
        <w:rPr>
          <w:rFonts w:ascii="Book Antiqua" w:hAnsi="Book Antiqua"/>
          <w:lang w:val="en-US"/>
        </w:rPr>
        <w:t>annual screening for HCC by AFP measurement in a population-based study in Alaska was effective in detecting HCC at early stages and significantly prolonged survival rates</w:t>
      </w:r>
      <w:r w:rsidR="00F76954" w:rsidRPr="00791FD2">
        <w:rPr>
          <w:rFonts w:ascii="Book Antiqua" w:hAnsi="Book Antiqua"/>
          <w:vertAlign w:val="superscript"/>
          <w:lang w:val="en-US"/>
        </w:rPr>
        <w:t>[16]</w:t>
      </w:r>
      <w:r w:rsidR="00F76954" w:rsidRPr="00791FD2">
        <w:rPr>
          <w:rFonts w:ascii="Book Antiqua" w:hAnsi="Book Antiqua"/>
          <w:lang w:val="en-US"/>
        </w:rPr>
        <w:t>.</w:t>
      </w:r>
    </w:p>
    <w:p w14:paraId="217ABB37" w14:textId="0D82619E" w:rsidR="003F1E90" w:rsidRPr="00791FD2" w:rsidRDefault="003F1E90" w:rsidP="00791FD2">
      <w:pPr>
        <w:spacing w:line="360" w:lineRule="auto"/>
        <w:ind w:firstLineChars="100" w:firstLine="240"/>
        <w:jc w:val="both"/>
        <w:rPr>
          <w:rFonts w:ascii="Book Antiqua" w:hAnsi="Book Antiqua"/>
          <w:lang w:val="en-US"/>
        </w:rPr>
      </w:pPr>
      <w:r w:rsidRPr="00791FD2">
        <w:rPr>
          <w:rFonts w:ascii="Book Antiqua" w:hAnsi="Book Antiqua"/>
          <w:lang w:val="en-US"/>
        </w:rPr>
        <w:t>As the discussion on the rise and fall of AFP as biomarker in HCC surveillance and diagnosis has been intense</w:t>
      </w:r>
      <w:r w:rsidR="009C4BDF" w:rsidRPr="00791FD2">
        <w:rPr>
          <w:rFonts w:ascii="Book Antiqua" w:hAnsi="Book Antiqua"/>
          <w:lang w:val="en-US"/>
        </w:rPr>
        <w:t xml:space="preserve"> and sometimes even emotional</w:t>
      </w:r>
      <w:r w:rsidRPr="00791FD2">
        <w:rPr>
          <w:rFonts w:ascii="Book Antiqua" w:hAnsi="Book Antiqua"/>
          <w:lang w:val="en-US"/>
        </w:rPr>
        <w:t xml:space="preserve"> during the last decade</w:t>
      </w:r>
      <w:r w:rsidR="009C4BDF" w:rsidRPr="00791FD2">
        <w:rPr>
          <w:rFonts w:ascii="Book Antiqua" w:hAnsi="Book Antiqua"/>
          <w:vertAlign w:val="superscript"/>
          <w:lang w:val="en-US"/>
        </w:rPr>
        <w:t>[17–19]</w:t>
      </w:r>
      <w:r w:rsidRPr="00791FD2">
        <w:rPr>
          <w:rFonts w:ascii="Book Antiqua" w:hAnsi="Book Antiqua"/>
          <w:lang w:val="en-US"/>
        </w:rPr>
        <w:t xml:space="preserve">, data on the most important </w:t>
      </w:r>
      <w:r w:rsidR="002D6EF4" w:rsidRPr="00791FD2">
        <w:rPr>
          <w:rFonts w:ascii="Book Antiqua" w:hAnsi="Book Antiqua"/>
          <w:lang w:val="en-US"/>
        </w:rPr>
        <w:t xml:space="preserve">diagnostic </w:t>
      </w:r>
      <w:r w:rsidRPr="00791FD2">
        <w:rPr>
          <w:rFonts w:ascii="Book Antiqua" w:hAnsi="Book Antiqua"/>
          <w:lang w:val="en-US"/>
        </w:rPr>
        <w:t xml:space="preserve">studies referred to in this discussion are summarized in </w:t>
      </w:r>
      <w:r w:rsidR="00843F22" w:rsidRPr="00791FD2">
        <w:rPr>
          <w:rFonts w:ascii="Book Antiqua" w:hAnsi="Book Antiqua"/>
          <w:lang w:val="en-US"/>
        </w:rPr>
        <w:t xml:space="preserve">Table </w:t>
      </w:r>
      <w:r w:rsidRPr="00791FD2">
        <w:rPr>
          <w:rFonts w:ascii="Book Antiqua" w:hAnsi="Book Antiqua"/>
          <w:lang w:val="en-US"/>
        </w:rPr>
        <w:t>1.</w:t>
      </w:r>
    </w:p>
    <w:p w14:paraId="790B2D3D" w14:textId="354A03A0" w:rsidR="005433EC" w:rsidRPr="00791FD2" w:rsidRDefault="00AC4896" w:rsidP="00791FD2">
      <w:pPr>
        <w:spacing w:line="360" w:lineRule="auto"/>
        <w:ind w:firstLineChars="200" w:firstLine="480"/>
        <w:jc w:val="both"/>
        <w:rPr>
          <w:rFonts w:ascii="Book Antiqua" w:hAnsi="Book Antiqua"/>
          <w:lang w:val="en-US"/>
        </w:rPr>
      </w:pPr>
      <w:r w:rsidRPr="00791FD2">
        <w:rPr>
          <w:rFonts w:ascii="Book Antiqua" w:hAnsi="Book Antiqua"/>
          <w:lang w:val="en-US"/>
        </w:rPr>
        <w:t xml:space="preserve">A recent meta-analysis on the performance of AFP in diagnosis of HCC included seven studies and revealed a pooled sensitivity of 66% with a specificity of 86% </w:t>
      </w:r>
      <w:r w:rsidR="00692431" w:rsidRPr="00791FD2">
        <w:rPr>
          <w:rFonts w:ascii="Book Antiqua" w:hAnsi="Book Antiqua"/>
          <w:lang w:val="en-US"/>
        </w:rPr>
        <w:t xml:space="preserve">and an area under the cure (AUC) of </w:t>
      </w:r>
      <w:r w:rsidRPr="00791FD2">
        <w:rPr>
          <w:rFonts w:ascii="Book Antiqua" w:hAnsi="Book Antiqua"/>
          <w:lang w:val="en-US"/>
        </w:rPr>
        <w:t>0.87</w:t>
      </w:r>
      <w:r w:rsidRPr="00791FD2">
        <w:rPr>
          <w:rFonts w:ascii="Book Antiqua" w:hAnsi="Book Antiqua"/>
          <w:vertAlign w:val="superscript"/>
          <w:lang w:val="en-US"/>
        </w:rPr>
        <w:t>[24]</w:t>
      </w:r>
      <w:r w:rsidRPr="00791FD2">
        <w:rPr>
          <w:rFonts w:ascii="Book Antiqua" w:hAnsi="Book Antiqua"/>
          <w:lang w:val="en-US"/>
        </w:rPr>
        <w:t xml:space="preserve">. </w:t>
      </w:r>
      <w:r w:rsidR="007F074D" w:rsidRPr="00791FD2">
        <w:rPr>
          <w:rFonts w:ascii="Book Antiqua" w:hAnsi="Book Antiqua"/>
          <w:lang w:val="en-US"/>
        </w:rPr>
        <w:t>In a further meta-analysis including ten studies the pooled sensitivity of AFP for the diagnosis of HCC was 51.9% at a specificity of 94% (</w:t>
      </w:r>
      <w:r w:rsidR="00692431" w:rsidRPr="00791FD2">
        <w:rPr>
          <w:rFonts w:ascii="Book Antiqua" w:hAnsi="Book Antiqua"/>
          <w:lang w:val="en-US"/>
        </w:rPr>
        <w:t>AUC</w:t>
      </w:r>
      <w:r w:rsidR="007F074D" w:rsidRPr="00791FD2">
        <w:rPr>
          <w:rFonts w:ascii="Book Antiqua" w:hAnsi="Book Antiqua"/>
          <w:lang w:val="en-US"/>
        </w:rPr>
        <w:t xml:space="preserve"> </w:t>
      </w:r>
      <w:r w:rsidR="008436B1" w:rsidRPr="00791FD2">
        <w:rPr>
          <w:rFonts w:ascii="Book Antiqua" w:eastAsiaTheme="minorEastAsia" w:hAnsi="Book Antiqua"/>
          <w:lang w:val="en-US" w:eastAsia="zh-CN"/>
        </w:rPr>
        <w:t xml:space="preserve">= </w:t>
      </w:r>
      <w:r w:rsidR="007F074D" w:rsidRPr="00791FD2">
        <w:rPr>
          <w:rFonts w:ascii="Book Antiqua" w:hAnsi="Book Antiqua"/>
          <w:lang w:val="en-US"/>
        </w:rPr>
        <w:t>0.81)</w:t>
      </w:r>
      <w:r w:rsidR="007F074D" w:rsidRPr="00791FD2">
        <w:rPr>
          <w:rFonts w:ascii="Book Antiqua" w:hAnsi="Book Antiqua"/>
          <w:vertAlign w:val="superscript"/>
          <w:lang w:val="en-US"/>
        </w:rPr>
        <w:t>[25]</w:t>
      </w:r>
      <w:r w:rsidR="007F074D" w:rsidRPr="00791FD2">
        <w:rPr>
          <w:rFonts w:ascii="Book Antiqua" w:hAnsi="Book Antiqua"/>
          <w:lang w:val="en-US"/>
        </w:rPr>
        <w:t xml:space="preserve">. </w:t>
      </w:r>
      <w:r w:rsidR="005433EC" w:rsidRPr="00791FD2">
        <w:rPr>
          <w:rFonts w:ascii="Book Antiqua" w:hAnsi="Book Antiqua"/>
          <w:lang w:val="en-US"/>
        </w:rPr>
        <w:t xml:space="preserve">It is a major drawback of AFP as surveillance tool that its serum levels are </w:t>
      </w:r>
      <w:r w:rsidR="002D6EF4" w:rsidRPr="00791FD2">
        <w:rPr>
          <w:rFonts w:ascii="Book Antiqua" w:hAnsi="Book Antiqua"/>
          <w:lang w:val="en-US"/>
        </w:rPr>
        <w:t xml:space="preserve">influenced by the activity of the underlying liver disease and therefore </w:t>
      </w:r>
      <w:r w:rsidR="005433EC" w:rsidRPr="00791FD2">
        <w:rPr>
          <w:rFonts w:ascii="Book Antiqua" w:hAnsi="Book Antiqua"/>
          <w:lang w:val="en-US"/>
        </w:rPr>
        <w:t>increased in patients with elevated ALT levels even in the absence of HCC as shown in the HALT-C trial</w:t>
      </w:r>
      <w:r w:rsidR="005433EC" w:rsidRPr="00791FD2">
        <w:rPr>
          <w:rFonts w:ascii="Book Antiqua" w:hAnsi="Book Antiqua"/>
          <w:vertAlign w:val="superscript"/>
          <w:lang w:val="en-US"/>
        </w:rPr>
        <w:t>[26]</w:t>
      </w:r>
      <w:r w:rsidR="005433EC" w:rsidRPr="00791FD2">
        <w:rPr>
          <w:rFonts w:ascii="Book Antiqua" w:hAnsi="Book Antiqua"/>
          <w:lang w:val="en-US"/>
        </w:rPr>
        <w:t>. Additionally, only a proportion of patients with HCC exerts elevated AFP serum levels leading to low sensitivity of the marker. The heterogeneity of tumor biology in HCC therefore results in a necessity to find better or complementary markers to close this diagnostic gap.</w:t>
      </w:r>
    </w:p>
    <w:p w14:paraId="19ED19FB" w14:textId="42584DEA" w:rsidR="005D4438" w:rsidRPr="00791FD2" w:rsidRDefault="004D4B5A" w:rsidP="00791FD2">
      <w:pPr>
        <w:spacing w:line="360" w:lineRule="auto"/>
        <w:ind w:firstLineChars="200" w:firstLine="480"/>
        <w:jc w:val="both"/>
        <w:rPr>
          <w:rFonts w:ascii="Book Antiqua" w:hAnsi="Book Antiqua"/>
          <w:lang w:val="en-US"/>
        </w:rPr>
      </w:pPr>
      <w:r w:rsidRPr="00791FD2">
        <w:rPr>
          <w:rFonts w:ascii="Book Antiqua" w:hAnsi="Book Antiqua"/>
          <w:lang w:val="en-US"/>
        </w:rPr>
        <w:t>The clinical utility</w:t>
      </w:r>
      <w:r w:rsidR="005D4438" w:rsidRPr="00791FD2">
        <w:rPr>
          <w:rFonts w:ascii="Book Antiqua" w:hAnsi="Book Antiqua"/>
          <w:lang w:val="en-US"/>
        </w:rPr>
        <w:t xml:space="preserve"> of high-sensitivity AFP-L3 (hs-AFP-L3)</w:t>
      </w:r>
      <w:r w:rsidRPr="00791FD2">
        <w:rPr>
          <w:rFonts w:ascii="Book Antiqua" w:hAnsi="Book Antiqua"/>
          <w:lang w:val="en-US"/>
        </w:rPr>
        <w:t xml:space="preserve"> in early prediction of HCC development in patients with chronic HBV or HCV infection was </w:t>
      </w:r>
      <w:r w:rsidR="00494640" w:rsidRPr="00791FD2">
        <w:rPr>
          <w:rFonts w:ascii="Book Antiqua" w:hAnsi="Book Antiqua"/>
          <w:lang w:val="en-US"/>
        </w:rPr>
        <w:t>recently evaluated in a large Japanese study. Even at low AFP levels and in absence of suspicious ultrasound findings an elevation of hs-AFP-L3 was an early predictor of HCC development</w:t>
      </w:r>
      <w:r w:rsidR="005D4438" w:rsidRPr="00791FD2">
        <w:rPr>
          <w:rFonts w:ascii="Book Antiqua" w:hAnsi="Book Antiqua"/>
          <w:lang w:val="en-US"/>
        </w:rPr>
        <w:t xml:space="preserve"> with an elevation</w:t>
      </w:r>
      <w:r w:rsidR="00494640" w:rsidRPr="00791FD2">
        <w:rPr>
          <w:rFonts w:ascii="Book Antiqua" w:hAnsi="Book Antiqua"/>
          <w:lang w:val="en-US"/>
        </w:rPr>
        <w:t xml:space="preserve"> in 34.3% of patients one year prior to diagnosis </w:t>
      </w:r>
      <w:r w:rsidR="0087141D" w:rsidRPr="00791FD2">
        <w:rPr>
          <w:rFonts w:ascii="Book Antiqua" w:hAnsi="Book Antiqua"/>
          <w:lang w:val="en-US"/>
        </w:rPr>
        <w:t>of HCC</w:t>
      </w:r>
      <w:r w:rsidR="00494640" w:rsidRPr="00791FD2">
        <w:rPr>
          <w:rFonts w:ascii="Book Antiqua" w:hAnsi="Book Antiqua"/>
          <w:vertAlign w:val="superscript"/>
          <w:lang w:val="en-US"/>
        </w:rPr>
        <w:t>[</w:t>
      </w:r>
      <w:r w:rsidR="00843F22" w:rsidRPr="00791FD2">
        <w:rPr>
          <w:rFonts w:ascii="Book Antiqua" w:eastAsiaTheme="minorEastAsia" w:hAnsi="Book Antiqua"/>
          <w:vertAlign w:val="superscript"/>
          <w:lang w:val="en-US" w:eastAsia="zh-CN"/>
        </w:rPr>
        <w:t>27</w:t>
      </w:r>
      <w:r w:rsidR="00494640" w:rsidRPr="00791FD2">
        <w:rPr>
          <w:rFonts w:ascii="Book Antiqua" w:hAnsi="Book Antiqua"/>
          <w:vertAlign w:val="superscript"/>
          <w:lang w:val="en-US"/>
        </w:rPr>
        <w:t>]</w:t>
      </w:r>
      <w:r w:rsidR="00494640" w:rsidRPr="00791FD2">
        <w:rPr>
          <w:rFonts w:ascii="Book Antiqua" w:hAnsi="Book Antiqua"/>
          <w:lang w:val="en-US"/>
        </w:rPr>
        <w:t xml:space="preserve">. </w:t>
      </w:r>
      <w:r w:rsidR="00B7681C" w:rsidRPr="00791FD2">
        <w:rPr>
          <w:rFonts w:ascii="Book Antiqua" w:hAnsi="Book Antiqua"/>
          <w:lang w:val="en-US"/>
        </w:rPr>
        <w:t>In patients with low AFP levels (&lt; 20 ng/m</w:t>
      </w:r>
      <w:r w:rsidR="00843F22" w:rsidRPr="00791FD2">
        <w:rPr>
          <w:rFonts w:ascii="Book Antiqua" w:hAnsi="Book Antiqua"/>
          <w:lang w:val="en-US"/>
        </w:rPr>
        <w:t>L</w:t>
      </w:r>
      <w:r w:rsidR="00B7681C" w:rsidRPr="00791FD2">
        <w:rPr>
          <w:rFonts w:ascii="Book Antiqua" w:hAnsi="Book Antiqua"/>
          <w:lang w:val="en-US"/>
        </w:rPr>
        <w:t>), the diagnostic sensitivity for hs-AFP-L3% at a cut-off of 5% was 41.5% with a specifi</w:t>
      </w:r>
      <w:r w:rsidR="003B79D9" w:rsidRPr="00791FD2">
        <w:rPr>
          <w:rFonts w:ascii="Book Antiqua" w:hAnsi="Book Antiqua"/>
          <w:lang w:val="en-US"/>
        </w:rPr>
        <w:t>ci</w:t>
      </w:r>
      <w:r w:rsidR="00B7681C" w:rsidRPr="00791FD2">
        <w:rPr>
          <w:rFonts w:ascii="Book Antiqua" w:hAnsi="Book Antiqua"/>
          <w:lang w:val="en-US"/>
        </w:rPr>
        <w:t>ty of 85.1%</w:t>
      </w:r>
      <w:r w:rsidR="00B7681C" w:rsidRPr="00791FD2">
        <w:rPr>
          <w:rFonts w:ascii="Book Antiqua" w:hAnsi="Book Antiqua"/>
          <w:vertAlign w:val="superscript"/>
          <w:lang w:val="en-US"/>
        </w:rPr>
        <w:t>[</w:t>
      </w:r>
      <w:r w:rsidR="00843F22" w:rsidRPr="00791FD2">
        <w:rPr>
          <w:rFonts w:ascii="Book Antiqua" w:eastAsiaTheme="minorEastAsia" w:hAnsi="Book Antiqua"/>
          <w:vertAlign w:val="superscript"/>
          <w:lang w:val="en-US" w:eastAsia="zh-CN"/>
        </w:rPr>
        <w:t>28</w:t>
      </w:r>
      <w:r w:rsidR="00B7681C" w:rsidRPr="00791FD2">
        <w:rPr>
          <w:rFonts w:ascii="Book Antiqua" w:hAnsi="Book Antiqua"/>
          <w:vertAlign w:val="superscript"/>
          <w:lang w:val="en-US"/>
        </w:rPr>
        <w:t>]</w:t>
      </w:r>
      <w:r w:rsidR="00B7681C" w:rsidRPr="00791FD2">
        <w:rPr>
          <w:rFonts w:ascii="Book Antiqua" w:hAnsi="Book Antiqua"/>
          <w:lang w:val="en-US"/>
        </w:rPr>
        <w:t>.</w:t>
      </w:r>
    </w:p>
    <w:p w14:paraId="4F2AB9A8" w14:textId="2413B835" w:rsidR="00692431" w:rsidRPr="00791FD2" w:rsidRDefault="00692431" w:rsidP="00791FD2">
      <w:pPr>
        <w:spacing w:line="360" w:lineRule="auto"/>
        <w:ind w:firstLineChars="200" w:firstLine="480"/>
        <w:jc w:val="both"/>
        <w:rPr>
          <w:rFonts w:ascii="Book Antiqua" w:hAnsi="Book Antiqua"/>
          <w:lang w:val="en-US"/>
        </w:rPr>
      </w:pPr>
      <w:r w:rsidRPr="00791FD2">
        <w:rPr>
          <w:rFonts w:ascii="Book Antiqua" w:hAnsi="Book Antiqua"/>
          <w:lang w:val="en-US"/>
        </w:rPr>
        <w:t xml:space="preserve">Numerous studies have investigated the performance of alternative markers or combinations of already established markers. New candidate markers include squamous cell carcinoma antigen-immunoglobulin M complex (SCCA-IGM), </w:t>
      </w:r>
      <w:r w:rsidR="008436B1" w:rsidRPr="00791FD2">
        <w:rPr>
          <w:rFonts w:ascii="Book Antiqua" w:eastAsiaTheme="minorEastAsia" w:hAnsi="Book Antiqua"/>
          <w:lang w:val="en-US" w:eastAsia="zh-CN"/>
        </w:rPr>
        <w:t>α</w:t>
      </w:r>
      <w:r w:rsidR="00791FD2">
        <w:rPr>
          <w:rFonts w:ascii="Book Antiqua" w:hAnsi="Book Antiqua"/>
          <w:lang w:val="en-US"/>
        </w:rPr>
        <w:t>-l-fucosidase</w:t>
      </w:r>
      <w:r w:rsidRPr="00791FD2">
        <w:rPr>
          <w:rFonts w:ascii="Book Antiqua" w:hAnsi="Book Antiqua"/>
          <w:vertAlign w:val="superscript"/>
          <w:lang w:val="en-US"/>
        </w:rPr>
        <w:t>[2</w:t>
      </w:r>
      <w:r w:rsidR="00843F22" w:rsidRPr="00791FD2">
        <w:rPr>
          <w:rFonts w:ascii="Book Antiqua" w:eastAsiaTheme="minorEastAsia" w:hAnsi="Book Antiqua"/>
          <w:vertAlign w:val="superscript"/>
          <w:lang w:val="en-US" w:eastAsia="zh-CN"/>
        </w:rPr>
        <w:t>9</w:t>
      </w:r>
      <w:r w:rsidRPr="00791FD2">
        <w:rPr>
          <w:rFonts w:ascii="Book Antiqua" w:hAnsi="Book Antiqua"/>
          <w:vertAlign w:val="superscript"/>
          <w:lang w:val="en-US"/>
        </w:rPr>
        <w:t>]</w:t>
      </w:r>
      <w:r w:rsidRPr="00791FD2">
        <w:rPr>
          <w:rFonts w:ascii="Book Antiqua" w:hAnsi="Book Antiqua"/>
          <w:lang w:val="en-US"/>
        </w:rPr>
        <w:t>, glypican-3 (GPC-3), insulin-like growth factor (IGF)</w:t>
      </w:r>
      <w:r w:rsidRPr="00791FD2">
        <w:rPr>
          <w:rFonts w:ascii="Book Antiqua" w:hAnsi="Book Antiqua"/>
          <w:vertAlign w:val="superscript"/>
          <w:lang w:val="en-US"/>
        </w:rPr>
        <w:t>[</w:t>
      </w:r>
      <w:r w:rsidR="00843F22" w:rsidRPr="00791FD2">
        <w:rPr>
          <w:rFonts w:ascii="Book Antiqua" w:eastAsiaTheme="minorEastAsia" w:hAnsi="Book Antiqua"/>
          <w:vertAlign w:val="superscript"/>
          <w:lang w:val="en-US" w:eastAsia="zh-CN"/>
        </w:rPr>
        <w:t>30</w:t>
      </w:r>
      <w:r w:rsidRPr="00791FD2">
        <w:rPr>
          <w:rFonts w:ascii="Book Antiqua" w:hAnsi="Book Antiqua"/>
          <w:vertAlign w:val="superscript"/>
          <w:lang w:val="en-US"/>
        </w:rPr>
        <w:t>]</w:t>
      </w:r>
      <w:r w:rsidRPr="00791FD2">
        <w:rPr>
          <w:rFonts w:ascii="Book Antiqua" w:hAnsi="Book Antiqua"/>
          <w:lang w:val="en-US"/>
        </w:rPr>
        <w:t>, vascular endothelial growth factor (VEGF), or Dickkopf-1 (DKK1)</w:t>
      </w:r>
      <w:r w:rsidRPr="00791FD2">
        <w:rPr>
          <w:rFonts w:ascii="Book Antiqua" w:hAnsi="Book Antiqua"/>
          <w:vertAlign w:val="superscript"/>
          <w:lang w:val="en-US"/>
        </w:rPr>
        <w:t>[</w:t>
      </w:r>
      <w:r w:rsidR="00843F22" w:rsidRPr="00791FD2">
        <w:rPr>
          <w:rFonts w:ascii="Book Antiqua" w:eastAsiaTheme="minorEastAsia" w:hAnsi="Book Antiqua"/>
          <w:vertAlign w:val="superscript"/>
          <w:lang w:val="en-US" w:eastAsia="zh-CN"/>
        </w:rPr>
        <w:t>31</w:t>
      </w:r>
      <w:r w:rsidRPr="00791FD2">
        <w:rPr>
          <w:rFonts w:ascii="Book Antiqua" w:hAnsi="Book Antiqua"/>
          <w:vertAlign w:val="superscript"/>
          <w:lang w:val="en-US"/>
        </w:rPr>
        <w:t>]</w:t>
      </w:r>
      <w:r w:rsidRPr="00791FD2">
        <w:rPr>
          <w:rFonts w:ascii="Book Antiqua" w:hAnsi="Book Antiqua"/>
          <w:lang w:val="en-US"/>
        </w:rPr>
        <w:t>.</w:t>
      </w:r>
    </w:p>
    <w:p w14:paraId="380A75C5" w14:textId="5C6371B2" w:rsidR="001F43FF" w:rsidRPr="00791FD2" w:rsidRDefault="001F43FF" w:rsidP="00791FD2">
      <w:pPr>
        <w:spacing w:line="360" w:lineRule="auto"/>
        <w:ind w:firstLineChars="200" w:firstLine="480"/>
        <w:jc w:val="both"/>
        <w:rPr>
          <w:rFonts w:ascii="Book Antiqua" w:hAnsi="Book Antiqua"/>
          <w:lang w:val="en-US"/>
        </w:rPr>
      </w:pPr>
      <w:r w:rsidRPr="00791FD2">
        <w:rPr>
          <w:rFonts w:ascii="Book Antiqua" w:hAnsi="Book Antiqua"/>
          <w:lang w:val="en-US"/>
        </w:rPr>
        <w:t>Three further biomarkers have intensively been studied for their potential use in screening for HCC, namely Golgi protein 73 (GP73), interleukin-6 (IL-6) and squamous cell carcinoma antigen</w:t>
      </w:r>
      <w:r w:rsidR="00975958" w:rsidRPr="00791FD2">
        <w:rPr>
          <w:rFonts w:ascii="Book Antiqua" w:hAnsi="Book Antiqua"/>
          <w:lang w:val="en-US"/>
        </w:rPr>
        <w:t xml:space="preserve"> </w:t>
      </w:r>
      <w:r w:rsidRPr="00791FD2">
        <w:rPr>
          <w:rFonts w:ascii="Book Antiqua" w:hAnsi="Book Antiqua"/>
          <w:lang w:val="en-US"/>
        </w:rPr>
        <w:t>(SCCA) and were addressed in a recent meta-analysis</w:t>
      </w:r>
      <w:r w:rsidRPr="00791FD2">
        <w:rPr>
          <w:rFonts w:ascii="Book Antiqua" w:hAnsi="Book Antiqua"/>
          <w:vertAlign w:val="superscript"/>
          <w:lang w:val="en-US"/>
        </w:rPr>
        <w:t>[32]</w:t>
      </w:r>
      <w:r w:rsidRPr="00791FD2">
        <w:rPr>
          <w:rFonts w:ascii="Book Antiqua" w:hAnsi="Book Antiqua"/>
          <w:lang w:val="en-US"/>
        </w:rPr>
        <w:t>. The transmembrane glycoprotein GP73 has a sensitivity of 62% with a specifi</w:t>
      </w:r>
      <w:r w:rsidR="003B79D9" w:rsidRPr="00791FD2">
        <w:rPr>
          <w:rFonts w:ascii="Book Antiqua" w:hAnsi="Book Antiqua"/>
          <w:lang w:val="en-US"/>
        </w:rPr>
        <w:t>ci</w:t>
      </w:r>
      <w:r w:rsidRPr="00791FD2">
        <w:rPr>
          <w:rFonts w:ascii="Book Antiqua" w:hAnsi="Book Antiqua"/>
          <w:lang w:val="en-US"/>
        </w:rPr>
        <w:t>ty of 88% at a cut-off of 10 relative units in a study comparing 144 patients with HCC to 152 patients with cirrhosis and 56 healthy controls</w:t>
      </w:r>
      <w:r w:rsidR="00F662A3" w:rsidRPr="00791FD2">
        <w:rPr>
          <w:rFonts w:ascii="Book Antiqua" w:hAnsi="Book Antiqua"/>
          <w:vertAlign w:val="superscript"/>
          <w:lang w:val="en-US"/>
        </w:rPr>
        <w:t>[33]</w:t>
      </w:r>
      <w:r w:rsidRPr="00791FD2">
        <w:rPr>
          <w:rFonts w:ascii="Book Antiqua" w:hAnsi="Book Antiqua"/>
          <w:lang w:val="en-US"/>
        </w:rPr>
        <w:t xml:space="preserve">. </w:t>
      </w:r>
      <w:r w:rsidR="00F662A3" w:rsidRPr="00791FD2">
        <w:rPr>
          <w:rFonts w:ascii="Book Antiqua" w:hAnsi="Book Antiqua"/>
          <w:lang w:val="en-US"/>
        </w:rPr>
        <w:t xml:space="preserve">A further study including 4217 subjects of whom 789 were patients with HCC revealed a sensitivity of 74.6% with a </w:t>
      </w:r>
      <w:r w:rsidR="00C06257" w:rsidRPr="00791FD2">
        <w:rPr>
          <w:rFonts w:ascii="Book Antiqua" w:hAnsi="Book Antiqua"/>
          <w:lang w:val="en-US"/>
        </w:rPr>
        <w:t>specificity</w:t>
      </w:r>
      <w:r w:rsidR="00F662A3" w:rsidRPr="00791FD2">
        <w:rPr>
          <w:rFonts w:ascii="Book Antiqua" w:hAnsi="Book Antiqua"/>
          <w:lang w:val="en-US"/>
        </w:rPr>
        <w:t xml:space="preserve"> of 97.4% at a cut-off of 8.5 relative units</w:t>
      </w:r>
      <w:r w:rsidR="00F662A3" w:rsidRPr="00791FD2">
        <w:rPr>
          <w:rFonts w:ascii="Book Antiqua" w:hAnsi="Book Antiqua"/>
          <w:vertAlign w:val="superscript"/>
          <w:lang w:val="en-US"/>
        </w:rPr>
        <w:t>[21]</w:t>
      </w:r>
      <w:r w:rsidR="00F662A3" w:rsidRPr="00791FD2">
        <w:rPr>
          <w:rFonts w:ascii="Book Antiqua" w:hAnsi="Book Antiqua"/>
          <w:lang w:val="en-US"/>
        </w:rPr>
        <w:t xml:space="preserve">. </w:t>
      </w:r>
      <w:r w:rsidR="00B14590" w:rsidRPr="00791FD2">
        <w:rPr>
          <w:rFonts w:ascii="Book Antiqua" w:hAnsi="Book Antiqua"/>
          <w:lang w:val="en-US"/>
        </w:rPr>
        <w:t>Two smaller studies were identified in the meta-analysis studying the cytokine IL-6. Using different cut-off-values, sensitivity for HCC ranged from 46% to 73% with a specifi</w:t>
      </w:r>
      <w:r w:rsidR="003B79D9" w:rsidRPr="00791FD2">
        <w:rPr>
          <w:rFonts w:ascii="Book Antiqua" w:hAnsi="Book Antiqua"/>
          <w:lang w:val="en-US"/>
        </w:rPr>
        <w:t>ci</w:t>
      </w:r>
      <w:r w:rsidR="00B14590" w:rsidRPr="00791FD2">
        <w:rPr>
          <w:rFonts w:ascii="Book Antiqua" w:hAnsi="Book Antiqua"/>
          <w:lang w:val="en-US"/>
        </w:rPr>
        <w:t>ty of 87% to 95%</w:t>
      </w:r>
      <w:r w:rsidR="00B14590" w:rsidRPr="00791FD2">
        <w:rPr>
          <w:rFonts w:ascii="Book Antiqua" w:hAnsi="Book Antiqua"/>
          <w:vertAlign w:val="superscript"/>
          <w:lang w:val="en-US"/>
        </w:rPr>
        <w:t>[32,34,35]</w:t>
      </w:r>
      <w:r w:rsidR="00B14590" w:rsidRPr="00791FD2">
        <w:rPr>
          <w:rFonts w:ascii="Book Antiqua" w:hAnsi="Book Antiqua"/>
          <w:lang w:val="en-US"/>
        </w:rPr>
        <w:t>. The largest study on the role of the serine protease inhibitor SCCA included 961 patients and resulted in a sensitivity of 42% at specifi</w:t>
      </w:r>
      <w:r w:rsidR="003B79D9" w:rsidRPr="00791FD2">
        <w:rPr>
          <w:rFonts w:ascii="Book Antiqua" w:hAnsi="Book Antiqua"/>
          <w:lang w:val="en-US"/>
        </w:rPr>
        <w:t>ci</w:t>
      </w:r>
      <w:r w:rsidR="00B14590" w:rsidRPr="00791FD2">
        <w:rPr>
          <w:rFonts w:ascii="Book Antiqua" w:hAnsi="Book Antiqua"/>
          <w:lang w:val="en-US"/>
        </w:rPr>
        <w:t xml:space="preserve">ty of </w:t>
      </w:r>
      <w:r w:rsidR="00F5193E" w:rsidRPr="00791FD2">
        <w:rPr>
          <w:rFonts w:ascii="Book Antiqua" w:hAnsi="Book Antiqua"/>
          <w:lang w:val="en-US"/>
        </w:rPr>
        <w:t>83</w:t>
      </w:r>
      <w:r w:rsidR="00B14590" w:rsidRPr="00791FD2">
        <w:rPr>
          <w:rFonts w:ascii="Book Antiqua" w:hAnsi="Book Antiqua"/>
          <w:lang w:val="en-US"/>
        </w:rPr>
        <w:t>% using a cut-off of 3.8ng/ml</w:t>
      </w:r>
      <w:r w:rsidR="00B14590" w:rsidRPr="00791FD2">
        <w:rPr>
          <w:rFonts w:ascii="Book Antiqua" w:hAnsi="Book Antiqua"/>
          <w:vertAlign w:val="superscript"/>
          <w:lang w:val="en-US"/>
        </w:rPr>
        <w:t>[36,32]</w:t>
      </w:r>
      <w:r w:rsidR="00B14590" w:rsidRPr="00791FD2">
        <w:rPr>
          <w:rFonts w:ascii="Book Antiqua" w:hAnsi="Book Antiqua"/>
          <w:lang w:val="en-US"/>
        </w:rPr>
        <w:t xml:space="preserve">. </w:t>
      </w:r>
    </w:p>
    <w:p w14:paraId="0454DA44" w14:textId="05FB4FFE" w:rsidR="00B14590" w:rsidRPr="00791FD2" w:rsidRDefault="00BD2FF9" w:rsidP="00791FD2">
      <w:pPr>
        <w:spacing w:line="360" w:lineRule="auto"/>
        <w:ind w:firstLineChars="200" w:firstLine="480"/>
        <w:jc w:val="both"/>
        <w:rPr>
          <w:rFonts w:ascii="Book Antiqua" w:hAnsi="Book Antiqua"/>
          <w:lang w:val="en-US"/>
        </w:rPr>
      </w:pPr>
      <w:r w:rsidRPr="00791FD2">
        <w:rPr>
          <w:rFonts w:ascii="Book Antiqua" w:hAnsi="Book Antiqua"/>
          <w:lang w:val="en-US"/>
        </w:rPr>
        <w:t>Seven well-designed studies on the diagnostic performance of osteopontin, an integrin-binding glycophosphoprotein, were published and recently summarized in a meta-analysis</w:t>
      </w:r>
      <w:r w:rsidRPr="00791FD2">
        <w:rPr>
          <w:rFonts w:ascii="Book Antiqua" w:hAnsi="Book Antiqua"/>
          <w:vertAlign w:val="superscript"/>
          <w:lang w:val="en-US"/>
        </w:rPr>
        <w:t>[24]</w:t>
      </w:r>
      <w:r w:rsidRPr="00791FD2">
        <w:rPr>
          <w:rFonts w:ascii="Book Antiqua" w:hAnsi="Book Antiqua"/>
          <w:lang w:val="en-US"/>
        </w:rPr>
        <w:t>. Osteopontin is expressed by transformed malignant cells and has been evaluated also in colon and pancreatic cancer. All of the reported studies were retrospective in design and included a range of 30 to 179 patients with HCC. The pooled sensitivity of osteopontin for HCC was 86% with a specifi</w:t>
      </w:r>
      <w:r w:rsidR="003B79D9" w:rsidRPr="00791FD2">
        <w:rPr>
          <w:rFonts w:ascii="Book Antiqua" w:hAnsi="Book Antiqua"/>
          <w:lang w:val="en-US"/>
        </w:rPr>
        <w:t>ci</w:t>
      </w:r>
      <w:r w:rsidRPr="00791FD2">
        <w:rPr>
          <w:rFonts w:ascii="Book Antiqua" w:hAnsi="Book Antiqua"/>
          <w:lang w:val="en-US"/>
        </w:rPr>
        <w:t xml:space="preserve">ty of 86% resulting in a diagnostic accuracy comparable to that of AFP in the included studies. The authors of the meta-analysis conclude that </w:t>
      </w:r>
      <w:r w:rsidR="00CB4689" w:rsidRPr="00791FD2">
        <w:rPr>
          <w:rFonts w:ascii="Book Antiqua" w:hAnsi="Book Antiqua"/>
          <w:lang w:val="en-US"/>
        </w:rPr>
        <w:t>further validation studi</w:t>
      </w:r>
      <w:r w:rsidR="0087141D" w:rsidRPr="00791FD2">
        <w:rPr>
          <w:rFonts w:ascii="Book Antiqua" w:hAnsi="Book Antiqua"/>
          <w:lang w:val="en-US"/>
        </w:rPr>
        <w:t>es are needed before the marker</w:t>
      </w:r>
      <w:r w:rsidR="00CB4689" w:rsidRPr="00791FD2">
        <w:rPr>
          <w:rFonts w:ascii="Book Antiqua" w:hAnsi="Book Antiqua"/>
          <w:lang w:val="en-US"/>
        </w:rPr>
        <w:t xml:space="preserve"> </w:t>
      </w:r>
      <w:r w:rsidR="00630164" w:rsidRPr="00791FD2">
        <w:rPr>
          <w:rFonts w:ascii="Book Antiqua" w:hAnsi="Book Antiqua"/>
          <w:lang w:val="en-US"/>
        </w:rPr>
        <w:t>could be suggested for the use in</w:t>
      </w:r>
      <w:r w:rsidR="00CB4689" w:rsidRPr="00791FD2">
        <w:rPr>
          <w:rFonts w:ascii="Book Antiqua" w:hAnsi="Book Antiqua"/>
          <w:lang w:val="en-US"/>
        </w:rPr>
        <w:t xml:space="preserve"> daily clinical routine.</w:t>
      </w:r>
    </w:p>
    <w:p w14:paraId="4646120F" w14:textId="77777777" w:rsidR="00975958" w:rsidRPr="00791FD2" w:rsidRDefault="00975958" w:rsidP="00791FD2">
      <w:pPr>
        <w:spacing w:line="360" w:lineRule="auto"/>
        <w:ind w:firstLineChars="200" w:firstLine="480"/>
        <w:jc w:val="both"/>
        <w:rPr>
          <w:rFonts w:ascii="Book Antiqua" w:hAnsi="Book Antiqua"/>
          <w:lang w:val="en-US"/>
        </w:rPr>
      </w:pPr>
      <w:r w:rsidRPr="00791FD2">
        <w:rPr>
          <w:rFonts w:ascii="Book Antiqua" w:hAnsi="Book Antiqua"/>
          <w:lang w:val="en-US"/>
        </w:rPr>
        <w:t xml:space="preserve">By combining two or more biomarkers the diagnostic performance of </w:t>
      </w:r>
      <w:r w:rsidR="00F47782" w:rsidRPr="00791FD2">
        <w:rPr>
          <w:rFonts w:ascii="Book Antiqua" w:hAnsi="Book Antiqua"/>
          <w:lang w:val="en-US"/>
        </w:rPr>
        <w:t>a single</w:t>
      </w:r>
      <w:r w:rsidRPr="00791FD2">
        <w:rPr>
          <w:rFonts w:ascii="Book Antiqua" w:hAnsi="Book Antiqua"/>
          <w:lang w:val="en-US"/>
        </w:rPr>
        <w:t xml:space="preserve"> non-invasive test can be optimized. </w:t>
      </w:r>
      <w:r w:rsidR="002A7AC6" w:rsidRPr="00791FD2">
        <w:rPr>
          <w:rFonts w:ascii="Book Antiqua" w:hAnsi="Book Antiqua"/>
          <w:lang w:val="en-US"/>
        </w:rPr>
        <w:t>This has been investigated for the three best established non-invasive biomarkers in HCC</w:t>
      </w:r>
      <w:r w:rsidR="00436E7B" w:rsidRPr="00791FD2">
        <w:rPr>
          <w:rFonts w:ascii="Book Antiqua" w:hAnsi="Book Antiqua"/>
          <w:lang w:val="en-US"/>
        </w:rPr>
        <w:t>, AFP, AFP-L3 and DCP</w:t>
      </w:r>
      <w:r w:rsidR="002A7AC6" w:rsidRPr="00791FD2">
        <w:rPr>
          <w:rFonts w:ascii="Book Antiqua" w:hAnsi="Book Antiqua"/>
          <w:lang w:val="en-US"/>
        </w:rPr>
        <w:t>.</w:t>
      </w:r>
    </w:p>
    <w:p w14:paraId="092F9B80" w14:textId="293C40AD" w:rsidR="00F47782" w:rsidRPr="00791FD2" w:rsidRDefault="00975958" w:rsidP="00791FD2">
      <w:pPr>
        <w:spacing w:line="360" w:lineRule="auto"/>
        <w:ind w:firstLineChars="200" w:firstLine="480"/>
        <w:jc w:val="both"/>
        <w:rPr>
          <w:rFonts w:ascii="Book Antiqua" w:hAnsi="Book Antiqua"/>
          <w:lang w:val="en-US"/>
        </w:rPr>
      </w:pPr>
      <w:r w:rsidRPr="00791FD2">
        <w:rPr>
          <w:rFonts w:ascii="Book Antiqua" w:hAnsi="Book Antiqua"/>
          <w:lang w:val="en-US"/>
        </w:rPr>
        <w:t xml:space="preserve">When comparing 164 </w:t>
      </w:r>
      <w:r w:rsidR="004D3EC2" w:rsidRPr="00791FD2">
        <w:rPr>
          <w:rFonts w:ascii="Book Antiqua" w:hAnsi="Book Antiqua"/>
          <w:lang w:val="en-US"/>
        </w:rPr>
        <w:t xml:space="preserve">European </w:t>
      </w:r>
      <w:r w:rsidRPr="00791FD2">
        <w:rPr>
          <w:rFonts w:ascii="Book Antiqua" w:hAnsi="Book Antiqua"/>
          <w:lang w:val="en-US"/>
        </w:rPr>
        <w:t xml:space="preserve">patients with HCC to 422 controls with chronic liver disease a significant increase in AFP serum levels was mainly shown in patients with advanced stages of HCC and in patients suffering from viral hepatitis while DCP was more frequently elevated in patients with early-stage and NASH associated HCC. Taken alone, neither of the two parameters could detect more than one third of HCC patients independently of stage or etiology but by combination of AFP with DCP </w:t>
      </w:r>
      <w:r w:rsidR="004D3EC2" w:rsidRPr="00791FD2">
        <w:rPr>
          <w:rFonts w:ascii="Book Antiqua" w:hAnsi="Book Antiqua"/>
          <w:lang w:val="en-US"/>
        </w:rPr>
        <w:t>a sensitivity of 55% for early stage HCC and 78% for all stages (cut-off for AFP 10 ng/ml and for DCP 5 ng/ml) was reached</w:t>
      </w:r>
      <w:r w:rsidR="004D3EC2" w:rsidRPr="00791FD2">
        <w:rPr>
          <w:rFonts w:ascii="Book Antiqua" w:hAnsi="Book Antiqua"/>
          <w:vertAlign w:val="superscript"/>
          <w:lang w:val="en-US"/>
        </w:rPr>
        <w:t>[37]</w:t>
      </w:r>
      <w:r w:rsidR="004D3EC2" w:rsidRPr="00791FD2">
        <w:rPr>
          <w:rFonts w:ascii="Book Antiqua" w:hAnsi="Book Antiqua"/>
          <w:lang w:val="en-US"/>
        </w:rPr>
        <w:t>.</w:t>
      </w:r>
      <w:r w:rsidRPr="00791FD2">
        <w:rPr>
          <w:rFonts w:ascii="Book Antiqua" w:hAnsi="Book Antiqua"/>
          <w:lang w:val="en-US"/>
        </w:rPr>
        <w:t xml:space="preserve"> </w:t>
      </w:r>
      <w:r w:rsidR="009900EA" w:rsidRPr="00791FD2">
        <w:rPr>
          <w:rFonts w:ascii="Book Antiqua" w:hAnsi="Book Antiqua"/>
          <w:lang w:val="en-US"/>
        </w:rPr>
        <w:t>The</w:t>
      </w:r>
      <w:r w:rsidR="004D3EC2" w:rsidRPr="00791FD2">
        <w:rPr>
          <w:rFonts w:ascii="Book Antiqua" w:hAnsi="Book Antiqua"/>
          <w:lang w:val="en-US"/>
        </w:rPr>
        <w:t xml:space="preserve"> addition of AFP-L3% to this combination, led to a further gain in sensitivity (84%) in another European study</w:t>
      </w:r>
      <w:r w:rsidR="004D3EC2" w:rsidRPr="00791FD2">
        <w:rPr>
          <w:rFonts w:ascii="Book Antiqua" w:hAnsi="Book Antiqua"/>
          <w:vertAlign w:val="superscript"/>
          <w:lang w:val="en-US"/>
        </w:rPr>
        <w:t>[38]</w:t>
      </w:r>
      <w:r w:rsidR="00F47782" w:rsidRPr="00791FD2">
        <w:rPr>
          <w:rFonts w:ascii="Book Antiqua" w:hAnsi="Book Antiqua"/>
          <w:lang w:val="en-US"/>
        </w:rPr>
        <w:t>.</w:t>
      </w:r>
    </w:p>
    <w:p w14:paraId="026D2D02" w14:textId="29D342FD" w:rsidR="00434E7C" w:rsidRPr="00791FD2" w:rsidRDefault="00CB4689" w:rsidP="00791FD2">
      <w:pPr>
        <w:spacing w:line="360" w:lineRule="auto"/>
        <w:ind w:firstLineChars="200" w:firstLine="480"/>
        <w:jc w:val="both"/>
        <w:rPr>
          <w:rFonts w:ascii="Book Antiqua" w:hAnsi="Book Antiqua"/>
          <w:lang w:val="en-US"/>
        </w:rPr>
      </w:pPr>
      <w:r w:rsidRPr="00791FD2">
        <w:rPr>
          <w:rFonts w:ascii="Book Antiqua" w:hAnsi="Book Antiqua"/>
          <w:lang w:val="en-US"/>
        </w:rPr>
        <w:t xml:space="preserve">The incorporation of clinical variables like age and gender into models based on a combination of biomarkers for HCC detection </w:t>
      </w:r>
      <w:r w:rsidR="009900EA" w:rsidRPr="00791FD2">
        <w:rPr>
          <w:rFonts w:ascii="Book Antiqua" w:hAnsi="Book Antiqua"/>
          <w:lang w:val="en-US"/>
        </w:rPr>
        <w:t>further</w:t>
      </w:r>
      <w:r w:rsidRPr="00791FD2">
        <w:rPr>
          <w:rFonts w:ascii="Book Antiqua" w:hAnsi="Book Antiqua"/>
          <w:lang w:val="en-US"/>
        </w:rPr>
        <w:t xml:space="preserve"> improve the predictive performance of these models</w:t>
      </w:r>
      <w:r w:rsidRPr="00791FD2">
        <w:rPr>
          <w:rFonts w:ascii="Book Antiqua" w:hAnsi="Book Antiqua"/>
          <w:vertAlign w:val="superscript"/>
          <w:lang w:val="en-US"/>
        </w:rPr>
        <w:t>[39]</w:t>
      </w:r>
      <w:r w:rsidR="00863ED1" w:rsidRPr="00791FD2">
        <w:rPr>
          <w:rFonts w:ascii="Book Antiqua" w:hAnsi="Book Antiqua"/>
          <w:lang w:val="en-US"/>
        </w:rPr>
        <w:t xml:space="preserve">. </w:t>
      </w:r>
      <w:r w:rsidR="00434E7C" w:rsidRPr="00791FD2">
        <w:rPr>
          <w:rFonts w:ascii="Book Antiqua" w:hAnsi="Book Antiqua"/>
          <w:lang w:val="en-US"/>
        </w:rPr>
        <w:t>A</w:t>
      </w:r>
      <w:r w:rsidR="003E685B" w:rsidRPr="00791FD2">
        <w:rPr>
          <w:rFonts w:ascii="Book Antiqua" w:hAnsi="Book Antiqua"/>
          <w:lang w:val="en-US"/>
        </w:rPr>
        <w:t xml:space="preserve"> model using a</w:t>
      </w:r>
      <w:r w:rsidR="00434E7C" w:rsidRPr="00791FD2">
        <w:rPr>
          <w:rFonts w:ascii="Book Antiqua" w:hAnsi="Book Antiqua"/>
          <w:lang w:val="en-US"/>
        </w:rPr>
        <w:t xml:space="preserve"> combination of age, gender, AFP, AFP-L3 and DCP </w:t>
      </w:r>
      <w:r w:rsidR="003E685B" w:rsidRPr="00791FD2">
        <w:rPr>
          <w:rFonts w:ascii="Book Antiqua" w:hAnsi="Book Antiqua"/>
          <w:lang w:val="en-US"/>
        </w:rPr>
        <w:t>estimate</w:t>
      </w:r>
      <w:r w:rsidR="009900EA" w:rsidRPr="00791FD2">
        <w:rPr>
          <w:rFonts w:ascii="Book Antiqua" w:hAnsi="Book Antiqua"/>
          <w:lang w:val="en-US"/>
        </w:rPr>
        <w:t>s</w:t>
      </w:r>
      <w:r w:rsidR="003E685B" w:rsidRPr="00791FD2">
        <w:rPr>
          <w:rFonts w:ascii="Book Antiqua" w:hAnsi="Book Antiqua"/>
          <w:lang w:val="en-US"/>
        </w:rPr>
        <w:t xml:space="preserve"> the probability to suffer from HCC in an individual patient with chronic liver disease with a sensitivity of 86% for HCC in BCLC stage 0 or A and a sensitivity of 94% for later tumor stages</w:t>
      </w:r>
      <w:r w:rsidR="003E685B" w:rsidRPr="00791FD2">
        <w:rPr>
          <w:rFonts w:ascii="Book Antiqua" w:hAnsi="Book Antiqua"/>
          <w:vertAlign w:val="superscript"/>
          <w:lang w:val="en-US"/>
        </w:rPr>
        <w:t>[40]</w:t>
      </w:r>
      <w:r w:rsidR="003E685B" w:rsidRPr="00791FD2">
        <w:rPr>
          <w:rFonts w:ascii="Book Antiqua" w:hAnsi="Book Antiqua"/>
          <w:lang w:val="en-US"/>
        </w:rPr>
        <w:t xml:space="preserve">. </w:t>
      </w:r>
      <w:r w:rsidR="00EE6450" w:rsidRPr="00791FD2">
        <w:rPr>
          <w:rFonts w:ascii="Book Antiqua" w:hAnsi="Book Antiqua"/>
          <w:lang w:val="en-US"/>
        </w:rPr>
        <w:t xml:space="preserve">The diagnostic performance of novel </w:t>
      </w:r>
      <w:r w:rsidR="00630164" w:rsidRPr="00791FD2">
        <w:rPr>
          <w:rFonts w:ascii="Book Antiqua" w:hAnsi="Book Antiqua"/>
          <w:lang w:val="en-US"/>
        </w:rPr>
        <w:t xml:space="preserve">circulating </w:t>
      </w:r>
      <w:r w:rsidR="00EE6450" w:rsidRPr="00791FD2">
        <w:rPr>
          <w:rFonts w:ascii="Book Antiqua" w:hAnsi="Book Antiqua"/>
          <w:lang w:val="en-US"/>
        </w:rPr>
        <w:t xml:space="preserve">biomarkers and scores is summarized in </w:t>
      </w:r>
      <w:r w:rsidR="00843F22" w:rsidRPr="00791FD2">
        <w:rPr>
          <w:rFonts w:ascii="Book Antiqua" w:hAnsi="Book Antiqua"/>
          <w:lang w:val="en-US"/>
        </w:rPr>
        <w:t>Table 2</w:t>
      </w:r>
      <w:r w:rsidR="00EE6450" w:rsidRPr="00791FD2">
        <w:rPr>
          <w:rFonts w:ascii="Book Antiqua" w:hAnsi="Book Antiqua"/>
          <w:lang w:val="en-US"/>
        </w:rPr>
        <w:t>.</w:t>
      </w:r>
    </w:p>
    <w:p w14:paraId="31645F59" w14:textId="597CB1A0" w:rsidR="00E11939" w:rsidRPr="00791FD2" w:rsidRDefault="00E11939" w:rsidP="00791FD2">
      <w:pPr>
        <w:spacing w:line="360" w:lineRule="auto"/>
        <w:ind w:firstLineChars="200" w:firstLine="480"/>
        <w:jc w:val="both"/>
        <w:rPr>
          <w:rFonts w:ascii="Book Antiqua" w:hAnsi="Book Antiqua"/>
          <w:lang w:val="en-US"/>
        </w:rPr>
      </w:pPr>
      <w:r w:rsidRPr="00791FD2">
        <w:rPr>
          <w:rFonts w:ascii="Book Antiqua" w:hAnsi="Book Antiqua"/>
          <w:lang w:val="en-US"/>
        </w:rPr>
        <w:t>Although the complex process of hepatocarcinogenesis is still not fully understood, several signal transduction pathways have been identified as critical players in the pathophysiology of HCC, including the Wnt/β-Catenin pathway, the p53 pathway, the tumor suppressor retinoblastoma protein pRb1 pathway, the mitogen-activated protein kinase pathway, the Ras pathway, JAK/STAT signaling, mechanisms of cellular stress response like heat shock proteins and epidermal growth factor receptor and transforming growth factor-β signaling</w:t>
      </w:r>
      <w:r w:rsidRPr="00791FD2">
        <w:rPr>
          <w:rFonts w:ascii="Book Antiqua" w:hAnsi="Book Antiqua"/>
          <w:vertAlign w:val="superscript"/>
          <w:lang w:val="en-US"/>
        </w:rPr>
        <w:t>[41]</w:t>
      </w:r>
      <w:r w:rsidRPr="00791FD2">
        <w:rPr>
          <w:rFonts w:ascii="Book Antiqua" w:hAnsi="Book Antiqua"/>
          <w:lang w:val="en-US"/>
        </w:rPr>
        <w:t>. As a consequence of different risk factors causing HCC in the individual patient, the alterations in these pathways differ in different settings</w:t>
      </w:r>
      <w:r w:rsidR="00914A7D" w:rsidRPr="00791FD2">
        <w:rPr>
          <w:rFonts w:ascii="Book Antiqua" w:hAnsi="Book Antiqua"/>
          <w:lang w:val="en-US"/>
        </w:rPr>
        <w:t xml:space="preserve"> which is probably the cause of insufficient sensitivity of single </w:t>
      </w:r>
      <w:r w:rsidR="00CE4069" w:rsidRPr="00791FD2">
        <w:rPr>
          <w:rFonts w:ascii="Book Antiqua" w:hAnsi="Book Antiqua"/>
          <w:lang w:val="en-US"/>
        </w:rPr>
        <w:t>bio</w:t>
      </w:r>
      <w:r w:rsidR="00914A7D" w:rsidRPr="00791FD2">
        <w:rPr>
          <w:rFonts w:ascii="Book Antiqua" w:hAnsi="Book Antiqua"/>
          <w:lang w:val="en-US"/>
        </w:rPr>
        <w:t>markers</w:t>
      </w:r>
      <w:r w:rsidRPr="00791FD2">
        <w:rPr>
          <w:rFonts w:ascii="Book Antiqua" w:hAnsi="Book Antiqua"/>
          <w:lang w:val="en-US"/>
        </w:rPr>
        <w:t xml:space="preserve">. </w:t>
      </w:r>
      <w:r w:rsidR="00F171D9" w:rsidRPr="00791FD2">
        <w:rPr>
          <w:rFonts w:ascii="Book Antiqua" w:hAnsi="Book Antiqua"/>
          <w:lang w:val="en-US"/>
        </w:rPr>
        <w:t xml:space="preserve">Genetic and epigenetic alterations occur in these pathways and mediate cell proliferation. </w:t>
      </w:r>
      <w:r w:rsidRPr="00791FD2">
        <w:rPr>
          <w:rFonts w:ascii="Book Antiqua" w:hAnsi="Book Antiqua"/>
          <w:lang w:val="en-US"/>
        </w:rPr>
        <w:t xml:space="preserve">The possibility to perform </w:t>
      </w:r>
      <w:r w:rsidR="00CC710B" w:rsidRPr="00791FD2">
        <w:rPr>
          <w:rFonts w:ascii="Book Antiqua" w:hAnsi="Book Antiqua"/>
          <w:lang w:val="en-US"/>
        </w:rPr>
        <w:t xml:space="preserve">proteomic profiling and </w:t>
      </w:r>
      <w:r w:rsidRPr="00791FD2">
        <w:rPr>
          <w:rFonts w:ascii="Book Antiqua" w:hAnsi="Book Antiqua"/>
          <w:lang w:val="en-US"/>
        </w:rPr>
        <w:t>whole genome sequencing in combination with systems biology has led to a new era in biomarker development</w:t>
      </w:r>
      <w:r w:rsidR="00896124" w:rsidRPr="00791FD2">
        <w:rPr>
          <w:rFonts w:ascii="Book Antiqua" w:hAnsi="Book Antiqua"/>
          <w:lang w:val="en-US"/>
        </w:rPr>
        <w:t xml:space="preserve"> that will hopefully help to understand the complex interactions in hepatocarcinogenesis of multiple proteins, genes and transcription factors</w:t>
      </w:r>
      <w:r w:rsidRPr="00791FD2">
        <w:rPr>
          <w:rFonts w:ascii="Book Antiqua" w:hAnsi="Book Antiqua"/>
          <w:lang w:val="en-US"/>
        </w:rPr>
        <w:t xml:space="preserve">. </w:t>
      </w:r>
      <w:r w:rsidR="009900EA" w:rsidRPr="00791FD2">
        <w:rPr>
          <w:rFonts w:ascii="Book Antiqua" w:hAnsi="Book Antiqua"/>
          <w:lang w:val="en-US"/>
        </w:rPr>
        <w:t>First examples of this approach have successfully been evaluated in clinical studies</w:t>
      </w:r>
      <w:r w:rsidR="004C01B9" w:rsidRPr="00791FD2">
        <w:rPr>
          <w:rFonts w:ascii="Book Antiqua" w:hAnsi="Book Antiqua"/>
          <w:lang w:val="en-US"/>
        </w:rPr>
        <w:t>, but none of the signatures has been validated in large prospective studies</w:t>
      </w:r>
      <w:r w:rsidR="009900EA" w:rsidRPr="00791FD2">
        <w:rPr>
          <w:rFonts w:ascii="Book Antiqua" w:hAnsi="Book Antiqua"/>
          <w:lang w:val="en-US"/>
        </w:rPr>
        <w:t>.</w:t>
      </w:r>
      <w:r w:rsidR="00AC6CA4" w:rsidRPr="00791FD2">
        <w:rPr>
          <w:rFonts w:ascii="Book Antiqua" w:hAnsi="Book Antiqua"/>
          <w:lang w:val="en-US"/>
        </w:rPr>
        <w:t xml:space="preserve"> </w:t>
      </w:r>
    </w:p>
    <w:p w14:paraId="72AAA6F5" w14:textId="164FB9FB" w:rsidR="00CC710B" w:rsidRPr="00791FD2" w:rsidRDefault="00CC710B" w:rsidP="00791FD2">
      <w:pPr>
        <w:spacing w:line="360" w:lineRule="auto"/>
        <w:ind w:firstLineChars="200" w:firstLine="480"/>
        <w:jc w:val="both"/>
        <w:rPr>
          <w:rFonts w:ascii="Book Antiqua" w:eastAsiaTheme="minorEastAsia" w:hAnsi="Book Antiqua"/>
          <w:lang w:val="en-US" w:eastAsia="zh-CN"/>
        </w:rPr>
      </w:pPr>
      <w:r w:rsidRPr="00791FD2">
        <w:rPr>
          <w:rFonts w:ascii="Book Antiqua" w:hAnsi="Book Antiqua"/>
          <w:lang w:val="en-US"/>
        </w:rPr>
        <w:t>In patients with chronic HBV infection and liver cirrhosis, proteomic analyses</w:t>
      </w:r>
      <w:r w:rsidR="00CE4069" w:rsidRPr="00791FD2">
        <w:rPr>
          <w:rFonts w:ascii="Book Antiqua" w:hAnsi="Book Antiqua"/>
          <w:lang w:val="en-US"/>
        </w:rPr>
        <w:t xml:space="preserve"> in the plasma</w:t>
      </w:r>
      <w:r w:rsidRPr="00791FD2">
        <w:rPr>
          <w:rFonts w:ascii="Book Antiqua" w:hAnsi="Book Antiqua"/>
          <w:lang w:val="en-US"/>
        </w:rPr>
        <w:t xml:space="preserve"> identified a cluster of 11 proteins that is able to identify patients at high risk for HCC </w:t>
      </w:r>
      <w:r w:rsidR="00791FD2">
        <w:rPr>
          <w:rFonts w:ascii="Book Antiqua" w:hAnsi="Book Antiqua"/>
          <w:lang w:val="en-US"/>
        </w:rPr>
        <w:t xml:space="preserve">development (OR </w:t>
      </w:r>
      <w:r w:rsidR="00791FD2">
        <w:rPr>
          <w:rFonts w:ascii="Book Antiqua" w:eastAsiaTheme="minorEastAsia" w:hAnsi="Book Antiqua" w:hint="eastAsia"/>
          <w:lang w:val="en-US" w:eastAsia="zh-CN"/>
        </w:rPr>
        <w:t xml:space="preserve">= </w:t>
      </w:r>
      <w:r w:rsidR="00791FD2">
        <w:rPr>
          <w:rFonts w:ascii="Book Antiqua" w:hAnsi="Book Antiqua"/>
          <w:lang w:val="en-US"/>
        </w:rPr>
        <w:t>4.83, 95%</w:t>
      </w:r>
      <w:r w:rsidRPr="00791FD2">
        <w:rPr>
          <w:rFonts w:ascii="Book Antiqua" w:hAnsi="Book Antiqua"/>
          <w:lang w:val="en-US"/>
        </w:rPr>
        <w:t>CI</w:t>
      </w:r>
      <w:r w:rsidR="00791FD2">
        <w:rPr>
          <w:rFonts w:ascii="Book Antiqua" w:eastAsiaTheme="minorEastAsia" w:hAnsi="Book Antiqua" w:hint="eastAsia"/>
          <w:lang w:val="en-US" w:eastAsia="zh-CN"/>
        </w:rPr>
        <w:t xml:space="preserve">: </w:t>
      </w:r>
      <w:r w:rsidRPr="00791FD2">
        <w:rPr>
          <w:rFonts w:ascii="Book Antiqua" w:hAnsi="Book Antiqua"/>
          <w:lang w:val="en-US"/>
        </w:rPr>
        <w:t>1.26-18.56)</w:t>
      </w:r>
      <w:r w:rsidRPr="00791FD2">
        <w:rPr>
          <w:rFonts w:ascii="Book Antiqua" w:hAnsi="Book Antiqua"/>
          <w:vertAlign w:val="superscript"/>
          <w:lang w:val="en-US"/>
        </w:rPr>
        <w:t>[42]</w:t>
      </w:r>
      <w:r w:rsidRPr="00791FD2">
        <w:rPr>
          <w:rFonts w:ascii="Book Antiqua" w:hAnsi="Book Antiqua"/>
          <w:lang w:val="en-US"/>
        </w:rPr>
        <w:t>.</w:t>
      </w:r>
    </w:p>
    <w:p w14:paraId="17D3FCBE" w14:textId="5138E13A" w:rsidR="00D87A4C" w:rsidRPr="00791FD2" w:rsidRDefault="00914A7D" w:rsidP="00791FD2">
      <w:pPr>
        <w:spacing w:line="360" w:lineRule="auto"/>
        <w:ind w:firstLineChars="200" w:firstLine="480"/>
        <w:jc w:val="both"/>
        <w:rPr>
          <w:rFonts w:ascii="Book Antiqua" w:hAnsi="Book Antiqua"/>
          <w:lang w:val="en-US"/>
        </w:rPr>
      </w:pPr>
      <w:r w:rsidRPr="00791FD2">
        <w:rPr>
          <w:rFonts w:ascii="Book Antiqua" w:hAnsi="Book Antiqua"/>
          <w:lang w:val="en-US"/>
        </w:rPr>
        <w:t xml:space="preserve">Gene expression profiling of peripheral blood mononuclear cells </w:t>
      </w:r>
      <w:r w:rsidR="00D87A4C" w:rsidRPr="00791FD2">
        <w:rPr>
          <w:rFonts w:ascii="Book Antiqua" w:hAnsi="Book Antiqua"/>
          <w:lang w:val="en-US"/>
        </w:rPr>
        <w:t xml:space="preserve">in HCC patients </w:t>
      </w:r>
      <w:r w:rsidRPr="00791FD2">
        <w:rPr>
          <w:rFonts w:ascii="Book Antiqua" w:hAnsi="Book Antiqua"/>
          <w:lang w:val="en-US"/>
        </w:rPr>
        <w:t xml:space="preserve">using microarrays </w:t>
      </w:r>
      <w:r w:rsidR="00D87A4C" w:rsidRPr="00791FD2">
        <w:rPr>
          <w:rFonts w:ascii="Book Antiqua" w:hAnsi="Book Antiqua"/>
          <w:lang w:val="en-US"/>
        </w:rPr>
        <w:t xml:space="preserve">and bioinformatics-driven analysis of the data has identified a blood-based signature of three genes, namely Chemokine (C-X-C motif) receptor 2 (CXCR2), C-C chemokine receptor type 2 (CCR2) and E1A-Binding Protein P400 (EP400), that predicts HCC with an AUC of 0.96 yielding at a sensitivity of 93% with a </w:t>
      </w:r>
      <w:r w:rsidR="00C06257" w:rsidRPr="00791FD2">
        <w:rPr>
          <w:rFonts w:ascii="Book Antiqua" w:hAnsi="Book Antiqua"/>
          <w:lang w:val="en-US"/>
        </w:rPr>
        <w:t>specificity</w:t>
      </w:r>
      <w:r w:rsidR="00D87A4C" w:rsidRPr="00791FD2">
        <w:rPr>
          <w:rFonts w:ascii="Book Antiqua" w:hAnsi="Book Antiqua"/>
          <w:lang w:val="en-US"/>
        </w:rPr>
        <w:t xml:space="preserve"> of 89%</w:t>
      </w:r>
      <w:r w:rsidR="00D87A4C" w:rsidRPr="00791FD2">
        <w:rPr>
          <w:rFonts w:ascii="Book Antiqua" w:hAnsi="Book Antiqua"/>
          <w:vertAlign w:val="superscript"/>
          <w:lang w:val="en-US"/>
        </w:rPr>
        <w:t>[43]</w:t>
      </w:r>
      <w:r w:rsidR="00D87A4C" w:rsidRPr="00791FD2">
        <w:rPr>
          <w:rFonts w:ascii="Book Antiqua" w:hAnsi="Book Antiqua"/>
          <w:lang w:val="en-US"/>
        </w:rPr>
        <w:t>.</w:t>
      </w:r>
    </w:p>
    <w:p w14:paraId="3A93C2B1" w14:textId="0E2550C1" w:rsidR="00277124" w:rsidRPr="00791FD2" w:rsidRDefault="00277124" w:rsidP="00791FD2">
      <w:pPr>
        <w:spacing w:line="360" w:lineRule="auto"/>
        <w:ind w:firstLineChars="200" w:firstLine="480"/>
        <w:jc w:val="both"/>
        <w:rPr>
          <w:rFonts w:ascii="Book Antiqua" w:hAnsi="Book Antiqua"/>
          <w:lang w:val="en-US"/>
        </w:rPr>
      </w:pPr>
      <w:r w:rsidRPr="00791FD2">
        <w:rPr>
          <w:rFonts w:ascii="Book Antiqua" w:hAnsi="Book Antiqua"/>
          <w:lang w:val="en-US"/>
        </w:rPr>
        <w:t>High-throughput metabolomics technologies with the comprehensive analysis of small molecular metabolites may additionally identify serum metabolic profiles that can be used as diagnostic biomarkers. First steps into this direction have also already been taken</w:t>
      </w:r>
      <w:r w:rsidRPr="00791FD2">
        <w:rPr>
          <w:rFonts w:ascii="Book Antiqua" w:hAnsi="Book Antiqua"/>
          <w:vertAlign w:val="superscript"/>
          <w:lang w:val="en-US"/>
        </w:rPr>
        <w:t>[44,45]</w:t>
      </w:r>
      <w:r w:rsidRPr="00791FD2">
        <w:rPr>
          <w:rFonts w:ascii="Book Antiqua" w:hAnsi="Book Antiqua"/>
          <w:lang w:val="en-US"/>
        </w:rPr>
        <w:t>.</w:t>
      </w:r>
    </w:p>
    <w:p w14:paraId="6C15EDA3" w14:textId="77777777" w:rsidR="00630164" w:rsidRPr="00791FD2" w:rsidRDefault="00914A7D" w:rsidP="00791FD2">
      <w:pPr>
        <w:spacing w:line="360" w:lineRule="auto"/>
        <w:ind w:firstLineChars="200" w:firstLine="480"/>
        <w:jc w:val="both"/>
        <w:rPr>
          <w:rFonts w:ascii="Book Antiqua" w:hAnsi="Book Antiqua"/>
          <w:lang w:val="en-US"/>
        </w:rPr>
      </w:pPr>
      <w:r w:rsidRPr="00791FD2">
        <w:rPr>
          <w:rFonts w:ascii="Book Antiqua" w:hAnsi="Book Antiqua"/>
          <w:lang w:val="en-US"/>
        </w:rPr>
        <w:t xml:space="preserve">To distinguish dysplastic nodules from well-differentiated HCC is a challenge, not only for the radiologist on imaging, but also for the pathologist on tissue samples. </w:t>
      </w:r>
    </w:p>
    <w:p w14:paraId="51A0C695" w14:textId="204A770F" w:rsidR="00914A7D" w:rsidRPr="00791FD2" w:rsidRDefault="00914A7D" w:rsidP="00791FD2">
      <w:pPr>
        <w:spacing w:line="360" w:lineRule="auto"/>
        <w:jc w:val="both"/>
        <w:rPr>
          <w:rFonts w:ascii="Book Antiqua" w:hAnsi="Book Antiqua"/>
          <w:lang w:val="en-US"/>
        </w:rPr>
      </w:pPr>
      <w:r w:rsidRPr="00791FD2">
        <w:rPr>
          <w:rFonts w:ascii="Book Antiqua" w:hAnsi="Book Antiqua"/>
          <w:lang w:val="en-US"/>
        </w:rPr>
        <w:t xml:space="preserve">Molecular signatures </w:t>
      </w:r>
      <w:r w:rsidR="009A5B6A" w:rsidRPr="00791FD2">
        <w:rPr>
          <w:rFonts w:ascii="Book Antiqua" w:hAnsi="Book Antiqua"/>
          <w:lang w:val="en-US"/>
        </w:rPr>
        <w:t xml:space="preserve">derived from gene expression profiling </w:t>
      </w:r>
      <w:r w:rsidRPr="00791FD2">
        <w:rPr>
          <w:rFonts w:ascii="Book Antiqua" w:hAnsi="Book Antiqua"/>
          <w:lang w:val="en-US"/>
        </w:rPr>
        <w:t>have been identified th</w:t>
      </w:r>
      <w:r w:rsidR="00484B7D" w:rsidRPr="00791FD2">
        <w:rPr>
          <w:rFonts w:ascii="Book Antiqua" w:hAnsi="Book Antiqua"/>
          <w:lang w:val="en-US"/>
        </w:rPr>
        <w:t xml:space="preserve">at are helpful </w:t>
      </w:r>
      <w:r w:rsidR="002A7AC6" w:rsidRPr="00791FD2">
        <w:rPr>
          <w:rFonts w:ascii="Book Antiqua" w:hAnsi="Book Antiqua"/>
          <w:lang w:val="en-US"/>
        </w:rPr>
        <w:t>to answer</w:t>
      </w:r>
      <w:r w:rsidR="00484B7D" w:rsidRPr="00791FD2">
        <w:rPr>
          <w:rFonts w:ascii="Book Antiqua" w:hAnsi="Book Antiqua"/>
          <w:lang w:val="en-US"/>
        </w:rPr>
        <w:t xml:space="preserve"> this critical question that is decisive for the further management of the patient.</w:t>
      </w:r>
    </w:p>
    <w:p w14:paraId="1FEF2A82" w14:textId="4897B80E" w:rsidR="00484B7D" w:rsidRPr="00791FD2" w:rsidRDefault="004C01B9" w:rsidP="00791FD2">
      <w:pPr>
        <w:spacing w:line="360" w:lineRule="auto"/>
        <w:ind w:firstLineChars="200" w:firstLine="480"/>
        <w:jc w:val="both"/>
        <w:rPr>
          <w:rFonts w:ascii="Book Antiqua" w:hAnsi="Book Antiqua"/>
          <w:lang w:val="en-US"/>
        </w:rPr>
      </w:pPr>
      <w:r w:rsidRPr="00791FD2">
        <w:rPr>
          <w:rFonts w:ascii="Book Antiqua" w:hAnsi="Book Antiqua"/>
          <w:lang w:val="en-US"/>
        </w:rPr>
        <w:t>C</w:t>
      </w:r>
      <w:r w:rsidR="00484B7D" w:rsidRPr="00791FD2">
        <w:rPr>
          <w:rFonts w:ascii="Book Antiqua" w:hAnsi="Book Antiqua"/>
          <w:lang w:val="en-US"/>
        </w:rPr>
        <w:t xml:space="preserve">haracteristic genomic changes during hepatocarcinogenesis have been identified. </w:t>
      </w:r>
      <w:r w:rsidR="00277124" w:rsidRPr="00791FD2">
        <w:rPr>
          <w:rFonts w:ascii="Book Antiqua" w:hAnsi="Book Antiqua"/>
          <w:lang w:val="en-US"/>
        </w:rPr>
        <w:t>Specific g</w:t>
      </w:r>
      <w:r w:rsidR="00484B7D" w:rsidRPr="00791FD2">
        <w:rPr>
          <w:rFonts w:ascii="Book Antiqua" w:hAnsi="Book Antiqua"/>
          <w:lang w:val="en-US"/>
        </w:rPr>
        <w:t xml:space="preserve">ene signatures accurately reflect the pathological progression of disease from cirrhosis to dysplasia to early and advanced HCC in patients with HCV infection </w:t>
      </w:r>
      <w:r w:rsidR="009900EA" w:rsidRPr="00791FD2">
        <w:rPr>
          <w:rFonts w:ascii="Book Antiqua" w:hAnsi="Book Antiqua"/>
          <w:lang w:val="en-US"/>
        </w:rPr>
        <w:t>in Asian and Western patients</w:t>
      </w:r>
      <w:r w:rsidR="00484B7D" w:rsidRPr="00791FD2">
        <w:rPr>
          <w:rFonts w:ascii="Book Antiqua" w:hAnsi="Book Antiqua"/>
          <w:vertAlign w:val="superscript"/>
          <w:lang w:val="en-US"/>
        </w:rPr>
        <w:t>[46,47]</w:t>
      </w:r>
      <w:r w:rsidR="00484B7D" w:rsidRPr="00791FD2">
        <w:rPr>
          <w:rFonts w:ascii="Book Antiqua" w:hAnsi="Book Antiqua"/>
          <w:lang w:val="en-US"/>
        </w:rPr>
        <w:t>.</w:t>
      </w:r>
    </w:p>
    <w:p w14:paraId="353E71AD" w14:textId="44DEE003" w:rsidR="004C01B9" w:rsidRPr="00791FD2" w:rsidRDefault="004C01B9" w:rsidP="00791FD2">
      <w:pPr>
        <w:spacing w:line="360" w:lineRule="auto"/>
        <w:ind w:firstLineChars="200" w:firstLine="480"/>
        <w:jc w:val="both"/>
        <w:rPr>
          <w:rFonts w:ascii="Book Antiqua" w:hAnsi="Book Antiqua"/>
          <w:lang w:val="en-US"/>
        </w:rPr>
      </w:pPr>
      <w:r w:rsidRPr="00791FD2">
        <w:rPr>
          <w:rFonts w:ascii="Book Antiqua" w:hAnsi="Book Antiqua"/>
          <w:lang w:val="en-US"/>
        </w:rPr>
        <w:t xml:space="preserve">A three gene set in the tissue including </w:t>
      </w:r>
      <w:r w:rsidR="006D49F0" w:rsidRPr="00791FD2">
        <w:rPr>
          <w:rFonts w:ascii="Book Antiqua" w:hAnsi="Book Antiqua"/>
          <w:lang w:val="en-US"/>
        </w:rPr>
        <w:t xml:space="preserve">glypican 3 (GPC3; </w:t>
      </w:r>
      <w:r w:rsidRPr="00791FD2">
        <w:rPr>
          <w:rFonts w:ascii="Book Antiqua" w:hAnsi="Book Antiqua"/>
          <w:lang w:val="en-US"/>
        </w:rPr>
        <w:t xml:space="preserve">18-fold increase in HCC, </w:t>
      </w:r>
      <w:r w:rsidRPr="00791FD2">
        <w:rPr>
          <w:rFonts w:ascii="Book Antiqua" w:hAnsi="Book Antiqua"/>
          <w:i/>
          <w:lang w:val="en-US"/>
        </w:rPr>
        <w:t>P</w:t>
      </w:r>
      <w:r w:rsidRPr="00791FD2">
        <w:rPr>
          <w:rFonts w:ascii="Book Antiqua" w:hAnsi="Book Antiqua"/>
          <w:lang w:val="en-US"/>
        </w:rPr>
        <w:t xml:space="preserve"> = </w:t>
      </w:r>
      <w:r w:rsidR="00843F22" w:rsidRPr="00791FD2">
        <w:rPr>
          <w:rFonts w:ascii="Book Antiqua" w:eastAsiaTheme="minorEastAsia" w:hAnsi="Book Antiqua"/>
          <w:lang w:val="en-US" w:eastAsia="zh-CN"/>
        </w:rPr>
        <w:t>0</w:t>
      </w:r>
      <w:r w:rsidRPr="00791FD2">
        <w:rPr>
          <w:rFonts w:ascii="Book Antiqua" w:hAnsi="Book Antiqua"/>
          <w:lang w:val="en-US"/>
        </w:rPr>
        <w:t xml:space="preserve">.01), LYVE1 (12-fold decrease in HCC, </w:t>
      </w:r>
      <w:r w:rsidRPr="00791FD2">
        <w:rPr>
          <w:rFonts w:ascii="Book Antiqua" w:hAnsi="Book Antiqua"/>
          <w:i/>
          <w:lang w:val="en-US"/>
        </w:rPr>
        <w:t>P</w:t>
      </w:r>
      <w:r w:rsidRPr="00791FD2">
        <w:rPr>
          <w:rFonts w:ascii="Book Antiqua" w:hAnsi="Book Antiqua"/>
          <w:lang w:val="en-US"/>
        </w:rPr>
        <w:t xml:space="preserve"> = </w:t>
      </w:r>
      <w:r w:rsidR="00843F22" w:rsidRPr="00791FD2">
        <w:rPr>
          <w:rFonts w:ascii="Book Antiqua" w:eastAsiaTheme="minorEastAsia" w:hAnsi="Book Antiqua"/>
          <w:lang w:val="en-US" w:eastAsia="zh-CN"/>
        </w:rPr>
        <w:t>0</w:t>
      </w:r>
      <w:r w:rsidRPr="00791FD2">
        <w:rPr>
          <w:rFonts w:ascii="Book Antiqua" w:hAnsi="Book Antiqua"/>
          <w:lang w:val="en-US"/>
        </w:rPr>
        <w:t xml:space="preserve">.0001), and survivin (2.2-fold increase in HCC, </w:t>
      </w:r>
      <w:r w:rsidRPr="00791FD2">
        <w:rPr>
          <w:rFonts w:ascii="Book Antiqua" w:hAnsi="Book Antiqua"/>
          <w:i/>
          <w:lang w:val="en-US"/>
        </w:rPr>
        <w:t>P</w:t>
      </w:r>
      <w:r w:rsidRPr="00791FD2">
        <w:rPr>
          <w:rFonts w:ascii="Book Antiqua" w:hAnsi="Book Antiqua"/>
          <w:lang w:val="en-US"/>
        </w:rPr>
        <w:t xml:space="preserve"> = </w:t>
      </w:r>
      <w:r w:rsidR="00843F22" w:rsidRPr="00791FD2">
        <w:rPr>
          <w:rFonts w:ascii="Book Antiqua" w:eastAsiaTheme="minorEastAsia" w:hAnsi="Book Antiqua"/>
          <w:lang w:val="en-US" w:eastAsia="zh-CN"/>
        </w:rPr>
        <w:t>0</w:t>
      </w:r>
      <w:r w:rsidRPr="00791FD2">
        <w:rPr>
          <w:rFonts w:ascii="Book Antiqua" w:hAnsi="Book Antiqua"/>
          <w:lang w:val="en-US"/>
        </w:rPr>
        <w:t>.02) has an accuracy of 94% to discriminate dysplastic nodules from early HCC in HCV cirrhosis. Especially immunostaining for GPC3 is highly discriminative</w:t>
      </w:r>
      <w:r w:rsidRPr="00791FD2">
        <w:rPr>
          <w:rFonts w:ascii="Book Antiqua" w:hAnsi="Book Antiqua"/>
          <w:vertAlign w:val="superscript"/>
          <w:lang w:val="en-US"/>
        </w:rPr>
        <w:t>[48]</w:t>
      </w:r>
      <w:r w:rsidRPr="00791FD2">
        <w:rPr>
          <w:rFonts w:ascii="Book Antiqua" w:hAnsi="Book Antiqua"/>
          <w:lang w:val="en-US"/>
        </w:rPr>
        <w:t>.</w:t>
      </w:r>
    </w:p>
    <w:p w14:paraId="3BED42D1" w14:textId="6D2DC766" w:rsidR="00630164" w:rsidRPr="00791FD2" w:rsidRDefault="00843F22" w:rsidP="00791FD2">
      <w:pPr>
        <w:spacing w:line="360" w:lineRule="auto"/>
        <w:ind w:firstLineChars="200" w:firstLine="480"/>
        <w:jc w:val="both"/>
        <w:rPr>
          <w:rFonts w:ascii="Book Antiqua" w:hAnsi="Book Antiqua"/>
          <w:lang w:val="en-US"/>
        </w:rPr>
      </w:pPr>
      <w:r w:rsidRPr="00791FD2">
        <w:rPr>
          <w:rFonts w:ascii="Book Antiqua" w:hAnsi="Book Antiqua"/>
          <w:lang w:val="en-US"/>
        </w:rPr>
        <w:t xml:space="preserve">Heat shock protein 70 </w:t>
      </w:r>
      <w:r w:rsidR="00630164" w:rsidRPr="00791FD2">
        <w:rPr>
          <w:rFonts w:ascii="Book Antiqua" w:hAnsi="Book Antiqua"/>
          <w:lang w:val="en-US"/>
        </w:rPr>
        <w:t>and cyclase-associated protein2  are further examples for tissue biomarkers identified in comprehensive approaches that found their way into clinical testing and application</w:t>
      </w:r>
      <w:r w:rsidR="00630164" w:rsidRPr="00791FD2">
        <w:rPr>
          <w:rFonts w:ascii="Book Antiqua" w:hAnsi="Book Antiqua"/>
          <w:vertAlign w:val="superscript"/>
          <w:lang w:val="en-US"/>
        </w:rPr>
        <w:t>[49,50]</w:t>
      </w:r>
      <w:r w:rsidR="00630164" w:rsidRPr="00791FD2">
        <w:rPr>
          <w:rFonts w:ascii="Book Antiqua" w:hAnsi="Book Antiqua"/>
          <w:lang w:val="en-US"/>
        </w:rPr>
        <w:t>.</w:t>
      </w:r>
    </w:p>
    <w:p w14:paraId="70EF4EC7" w14:textId="77777777" w:rsidR="00914A7D" w:rsidRPr="00791FD2" w:rsidRDefault="00914A7D" w:rsidP="00791FD2">
      <w:pPr>
        <w:spacing w:line="360" w:lineRule="auto"/>
        <w:jc w:val="both"/>
        <w:rPr>
          <w:rFonts w:ascii="Book Antiqua" w:eastAsiaTheme="minorEastAsia" w:hAnsi="Book Antiqua"/>
          <w:lang w:val="en-US" w:eastAsia="zh-CN"/>
        </w:rPr>
      </w:pPr>
    </w:p>
    <w:p w14:paraId="27AE21C1" w14:textId="19CC729C" w:rsidR="006D49F0" w:rsidRPr="00791FD2" w:rsidRDefault="00BE5DD0" w:rsidP="00791FD2">
      <w:pPr>
        <w:spacing w:line="360" w:lineRule="auto"/>
        <w:jc w:val="both"/>
        <w:rPr>
          <w:rFonts w:ascii="Book Antiqua" w:hAnsi="Book Antiqua"/>
          <w:b/>
          <w:lang w:val="en-US"/>
        </w:rPr>
      </w:pPr>
      <w:r w:rsidRPr="00791FD2">
        <w:rPr>
          <w:rFonts w:ascii="Book Antiqua" w:hAnsi="Book Antiqua"/>
          <w:b/>
          <w:lang w:val="en-US"/>
        </w:rPr>
        <w:t>MICRORNAS AS NOVEL BIOMARKERS</w:t>
      </w:r>
    </w:p>
    <w:p w14:paraId="5E51AD85" w14:textId="7B16BED7" w:rsidR="006D49F0" w:rsidRPr="00791FD2" w:rsidRDefault="002A7AC6" w:rsidP="00791FD2">
      <w:pPr>
        <w:spacing w:line="360" w:lineRule="auto"/>
        <w:jc w:val="both"/>
        <w:rPr>
          <w:rFonts w:ascii="Book Antiqua" w:hAnsi="Book Antiqua"/>
          <w:lang w:val="en-US"/>
        </w:rPr>
      </w:pPr>
      <w:r w:rsidRPr="00791FD2">
        <w:rPr>
          <w:rFonts w:ascii="Book Antiqua" w:hAnsi="Book Antiqua"/>
          <w:lang w:val="en-US"/>
        </w:rPr>
        <w:t>With respect to novel potential biomarkers, n</w:t>
      </w:r>
      <w:r w:rsidR="006D49F0" w:rsidRPr="00791FD2">
        <w:rPr>
          <w:rFonts w:ascii="Book Antiqua" w:hAnsi="Book Antiqua"/>
          <w:lang w:val="en-US"/>
        </w:rPr>
        <w:t>on-coding RNA and specifically microRNA (miRNA) have received the greatest attention over the past years</w:t>
      </w:r>
      <w:r w:rsidR="001960C5" w:rsidRPr="00791FD2">
        <w:rPr>
          <w:rFonts w:ascii="Book Antiqua" w:hAnsi="Book Antiqua"/>
          <w:vertAlign w:val="superscript"/>
          <w:lang w:val="en-US"/>
        </w:rPr>
        <w:t>[51]</w:t>
      </w:r>
      <w:r w:rsidR="006D49F0" w:rsidRPr="00791FD2">
        <w:rPr>
          <w:rFonts w:ascii="Book Antiqua" w:hAnsi="Book Antiqua"/>
          <w:lang w:val="en-US"/>
        </w:rPr>
        <w:t xml:space="preserve">. MiRNAs are small non-coding and evolutionary conserved RNA molecules that serve as posttranscriptional regulators of mRNA expression and interfere with </w:t>
      </w:r>
      <w:r w:rsidR="001960C5" w:rsidRPr="00791FD2">
        <w:rPr>
          <w:rFonts w:ascii="Book Antiqua" w:hAnsi="Book Antiqua"/>
          <w:lang w:val="en-US"/>
        </w:rPr>
        <w:t>translation to protein.</w:t>
      </w:r>
      <w:r w:rsidR="006D49F0" w:rsidRPr="00791FD2">
        <w:rPr>
          <w:rFonts w:ascii="Book Antiqua" w:hAnsi="Book Antiqua"/>
          <w:lang w:val="en-US"/>
        </w:rPr>
        <w:t xml:space="preserve"> Following several common modifications steps, miRNA become a part of the so called RISC (RNA silencing complex) to be functionally active</w:t>
      </w:r>
      <w:r w:rsidR="001960C5" w:rsidRPr="00791FD2">
        <w:rPr>
          <w:rFonts w:ascii="Book Antiqua" w:hAnsi="Book Antiqua"/>
          <w:vertAlign w:val="superscript"/>
          <w:lang w:val="en-US"/>
        </w:rPr>
        <w:t>[52]</w:t>
      </w:r>
      <w:r w:rsidRPr="00791FD2">
        <w:rPr>
          <w:rFonts w:ascii="Book Antiqua" w:hAnsi="Book Antiqua"/>
          <w:lang w:val="en-US"/>
        </w:rPr>
        <w:t>. MiRNAs can either preserve their</w:t>
      </w:r>
      <w:r w:rsidR="006D49F0" w:rsidRPr="00791FD2">
        <w:rPr>
          <w:rFonts w:ascii="Book Antiqua" w:hAnsi="Book Antiqua"/>
          <w:lang w:val="en-US"/>
        </w:rPr>
        <w:t xml:space="preserve"> function intracellular</w:t>
      </w:r>
      <w:r w:rsidR="00355B4F" w:rsidRPr="00791FD2">
        <w:rPr>
          <w:rFonts w:ascii="Book Antiqua" w:hAnsi="Book Antiqua"/>
          <w:lang w:val="en-US"/>
        </w:rPr>
        <w:t>ly</w:t>
      </w:r>
      <w:r w:rsidR="006D49F0" w:rsidRPr="00791FD2">
        <w:rPr>
          <w:rFonts w:ascii="Book Antiqua" w:hAnsi="Book Antiqua"/>
          <w:lang w:val="en-US"/>
        </w:rPr>
        <w:t xml:space="preserve"> by regulating </w:t>
      </w:r>
      <w:r w:rsidRPr="00791FD2">
        <w:rPr>
          <w:rFonts w:ascii="Book Antiqua" w:hAnsi="Book Antiqua"/>
          <w:lang w:val="en-US"/>
        </w:rPr>
        <w:t xml:space="preserve">the </w:t>
      </w:r>
      <w:r w:rsidR="006D49F0" w:rsidRPr="00791FD2">
        <w:rPr>
          <w:rFonts w:ascii="Book Antiqua" w:hAnsi="Book Antiqua"/>
          <w:lang w:val="en-US"/>
        </w:rPr>
        <w:t xml:space="preserve">expression of </w:t>
      </w:r>
      <w:r w:rsidRPr="00791FD2">
        <w:rPr>
          <w:rFonts w:ascii="Book Antiqua" w:hAnsi="Book Antiqua"/>
          <w:lang w:val="en-US"/>
        </w:rPr>
        <w:t xml:space="preserve">a </w:t>
      </w:r>
      <w:r w:rsidR="006D49F0" w:rsidRPr="00791FD2">
        <w:rPr>
          <w:rFonts w:ascii="Book Antiqua" w:hAnsi="Book Antiqua"/>
          <w:lang w:val="en-US"/>
        </w:rPr>
        <w:t xml:space="preserve">target population of molecules, or can be released from the cell bound </w:t>
      </w:r>
      <w:r w:rsidRPr="00791FD2">
        <w:rPr>
          <w:rFonts w:ascii="Book Antiqua" w:hAnsi="Book Antiqua"/>
          <w:lang w:val="en-US"/>
        </w:rPr>
        <w:t>to</w:t>
      </w:r>
      <w:r w:rsidR="006D49F0" w:rsidRPr="00791FD2">
        <w:rPr>
          <w:rFonts w:ascii="Book Antiqua" w:hAnsi="Book Antiqua"/>
          <w:lang w:val="en-US"/>
        </w:rPr>
        <w:t xml:space="preserve"> other proteins and also as a free molecule</w:t>
      </w:r>
      <w:r w:rsidR="001960C5" w:rsidRPr="00791FD2">
        <w:rPr>
          <w:rFonts w:ascii="Book Antiqua" w:hAnsi="Book Antiqua"/>
          <w:vertAlign w:val="superscript"/>
          <w:lang w:val="en-US"/>
        </w:rPr>
        <w:t>[53,54]</w:t>
      </w:r>
      <w:r w:rsidR="001960C5" w:rsidRPr="00791FD2">
        <w:rPr>
          <w:rFonts w:ascii="Book Antiqua" w:hAnsi="Book Antiqua"/>
          <w:lang w:val="en-US"/>
        </w:rPr>
        <w:t xml:space="preserve">. </w:t>
      </w:r>
      <w:r w:rsidR="006D49F0" w:rsidRPr="00791FD2">
        <w:rPr>
          <w:rFonts w:ascii="Book Antiqua" w:hAnsi="Book Antiqua"/>
          <w:lang w:val="en-US"/>
        </w:rPr>
        <w:t>As part of the released vesicles, specific miRNAs can further preserve their functional activity locally or be transported in blood or probably other specimens to other tissues or organs</w:t>
      </w:r>
      <w:r w:rsidR="001960C5" w:rsidRPr="00791FD2">
        <w:rPr>
          <w:rFonts w:ascii="Book Antiqua" w:hAnsi="Book Antiqua"/>
          <w:vertAlign w:val="superscript"/>
          <w:lang w:val="en-US"/>
        </w:rPr>
        <w:t>[55]</w:t>
      </w:r>
      <w:r w:rsidR="006D49F0" w:rsidRPr="00791FD2">
        <w:rPr>
          <w:rFonts w:ascii="Book Antiqua" w:hAnsi="Book Antiqua"/>
          <w:lang w:val="en-US"/>
        </w:rPr>
        <w:t xml:space="preserve">. </w:t>
      </w:r>
    </w:p>
    <w:p w14:paraId="7E7AC14C" w14:textId="1D2493FC" w:rsidR="006D49F0" w:rsidRPr="00791FD2" w:rsidRDefault="00355B4F" w:rsidP="00791FD2">
      <w:pPr>
        <w:spacing w:line="360" w:lineRule="auto"/>
        <w:ind w:firstLineChars="200" w:firstLine="480"/>
        <w:jc w:val="both"/>
        <w:rPr>
          <w:rFonts w:ascii="Book Antiqua" w:hAnsi="Book Antiqua"/>
          <w:lang w:val="en-US"/>
        </w:rPr>
      </w:pPr>
      <w:r w:rsidRPr="00791FD2">
        <w:rPr>
          <w:rFonts w:ascii="Book Antiqua" w:hAnsi="Book Antiqua"/>
          <w:lang w:val="en-US"/>
        </w:rPr>
        <w:t>The</w:t>
      </w:r>
      <w:r w:rsidR="006D49F0" w:rsidRPr="00791FD2">
        <w:rPr>
          <w:rFonts w:ascii="Book Antiqua" w:hAnsi="Book Antiqua"/>
          <w:lang w:val="en-US"/>
        </w:rPr>
        <w:t xml:space="preserve"> most exiting advantages of miRNA </w:t>
      </w:r>
      <w:r w:rsidRPr="00791FD2">
        <w:rPr>
          <w:rFonts w:ascii="Book Antiqua" w:hAnsi="Book Antiqua"/>
          <w:lang w:val="en-US"/>
        </w:rPr>
        <w:t xml:space="preserve">over </w:t>
      </w:r>
      <w:r w:rsidR="006D49F0" w:rsidRPr="00791FD2">
        <w:rPr>
          <w:rFonts w:ascii="Book Antiqua" w:hAnsi="Book Antiqua"/>
          <w:lang w:val="en-US"/>
        </w:rPr>
        <w:t xml:space="preserve">various other molecules </w:t>
      </w:r>
      <w:r w:rsidRPr="00791FD2">
        <w:rPr>
          <w:rFonts w:ascii="Book Antiqua" w:hAnsi="Book Antiqua"/>
          <w:lang w:val="en-US"/>
        </w:rPr>
        <w:t>are their</w:t>
      </w:r>
      <w:r w:rsidR="006D49F0" w:rsidRPr="00791FD2">
        <w:rPr>
          <w:rFonts w:ascii="Book Antiqua" w:hAnsi="Book Antiqua"/>
          <w:lang w:val="en-US"/>
        </w:rPr>
        <w:t xml:space="preserve"> stability against degradation, cell-type specific miRNA expression pattern</w:t>
      </w:r>
      <w:r w:rsidRPr="00791FD2">
        <w:rPr>
          <w:rFonts w:ascii="Book Antiqua" w:hAnsi="Book Antiqua"/>
          <w:lang w:val="en-US"/>
        </w:rPr>
        <w:t>s</w:t>
      </w:r>
      <w:r w:rsidR="006D49F0" w:rsidRPr="00791FD2">
        <w:rPr>
          <w:rFonts w:ascii="Book Antiqua" w:hAnsi="Book Antiqua"/>
          <w:lang w:val="en-US"/>
        </w:rPr>
        <w:t xml:space="preserve"> and detectability in all types of human specimen</w:t>
      </w:r>
      <w:r w:rsidRPr="00791FD2">
        <w:rPr>
          <w:rFonts w:ascii="Book Antiqua" w:hAnsi="Book Antiqua"/>
          <w:lang w:val="en-US"/>
        </w:rPr>
        <w:t>s</w:t>
      </w:r>
      <w:r w:rsidR="006D49F0" w:rsidRPr="00791FD2">
        <w:rPr>
          <w:rFonts w:ascii="Book Antiqua" w:hAnsi="Book Antiqua"/>
          <w:lang w:val="en-US"/>
        </w:rPr>
        <w:t xml:space="preserve"> s</w:t>
      </w:r>
      <w:r w:rsidR="00843F22" w:rsidRPr="00791FD2">
        <w:rPr>
          <w:rFonts w:ascii="Book Antiqua" w:hAnsi="Book Antiqua"/>
          <w:lang w:val="en-US"/>
        </w:rPr>
        <w:t>uch as blood, feces, saliva</w:t>
      </w:r>
      <w:r w:rsidR="00843F22" w:rsidRPr="00791FD2">
        <w:rPr>
          <w:rFonts w:ascii="Book Antiqua" w:eastAsiaTheme="minorEastAsia" w:hAnsi="Book Antiqua"/>
          <w:lang w:val="en-US" w:eastAsia="zh-CN"/>
        </w:rPr>
        <w:t>,</w:t>
      </w:r>
      <w:r w:rsidR="00843F22" w:rsidRPr="00791FD2">
        <w:rPr>
          <w:rFonts w:ascii="Book Antiqua" w:hAnsi="Book Antiqua"/>
          <w:lang w:val="en-US"/>
        </w:rPr>
        <w:t xml:space="preserve"> </w:t>
      </w:r>
      <w:r w:rsidR="00843F22" w:rsidRPr="00791FD2">
        <w:rPr>
          <w:rFonts w:ascii="Book Antiqua" w:hAnsi="Book Antiqua"/>
          <w:i/>
          <w:lang w:val="en-US"/>
        </w:rPr>
        <w:t>etc</w:t>
      </w:r>
      <w:r w:rsidR="001960C5" w:rsidRPr="00791FD2">
        <w:rPr>
          <w:rFonts w:ascii="Book Antiqua" w:hAnsi="Book Antiqua"/>
          <w:vertAlign w:val="superscript"/>
          <w:lang w:val="en-US"/>
        </w:rPr>
        <w:t>[56–59]</w:t>
      </w:r>
      <w:r w:rsidR="006D49F0" w:rsidRPr="00791FD2">
        <w:rPr>
          <w:rFonts w:ascii="Book Antiqua" w:hAnsi="Book Antiqua"/>
          <w:lang w:val="en-US"/>
        </w:rPr>
        <w:t>. While mRNA or various proteins are relatively sensitive to extracellular enzymes, miRNA expression level</w:t>
      </w:r>
      <w:r w:rsidRPr="00791FD2">
        <w:rPr>
          <w:rFonts w:ascii="Book Antiqua" w:hAnsi="Book Antiqua"/>
          <w:lang w:val="en-US"/>
        </w:rPr>
        <w:t>s remain</w:t>
      </w:r>
      <w:r w:rsidR="006D49F0" w:rsidRPr="00791FD2">
        <w:rPr>
          <w:rFonts w:ascii="Book Antiqua" w:hAnsi="Book Antiqua"/>
          <w:lang w:val="en-US"/>
        </w:rPr>
        <w:t xml:space="preserve">, as long as </w:t>
      </w:r>
      <w:r w:rsidRPr="00791FD2">
        <w:rPr>
          <w:rFonts w:ascii="Book Antiqua" w:hAnsi="Book Antiqua"/>
          <w:lang w:val="en-US"/>
        </w:rPr>
        <w:t>they are</w:t>
      </w:r>
      <w:r w:rsidR="006D49F0" w:rsidRPr="00791FD2">
        <w:rPr>
          <w:rFonts w:ascii="Book Antiqua" w:hAnsi="Book Antiqua"/>
          <w:lang w:val="en-US"/>
        </w:rPr>
        <w:t xml:space="preserve"> preserved in </w:t>
      </w:r>
      <w:r w:rsidRPr="00791FD2">
        <w:rPr>
          <w:rFonts w:ascii="Book Antiqua" w:hAnsi="Book Antiqua"/>
          <w:lang w:val="en-US"/>
        </w:rPr>
        <w:t xml:space="preserve">a </w:t>
      </w:r>
      <w:r w:rsidR="006D49F0" w:rsidRPr="00791FD2">
        <w:rPr>
          <w:rFonts w:ascii="Book Antiqua" w:hAnsi="Book Antiqua"/>
          <w:lang w:val="en-US"/>
        </w:rPr>
        <w:t>natural milieu</w:t>
      </w:r>
      <w:r w:rsidRPr="00791FD2">
        <w:rPr>
          <w:rFonts w:ascii="Book Antiqua" w:hAnsi="Book Antiqua"/>
          <w:lang w:val="en-US"/>
        </w:rPr>
        <w:t>,</w:t>
      </w:r>
      <w:r w:rsidR="006D49F0" w:rsidRPr="00791FD2">
        <w:rPr>
          <w:rFonts w:ascii="Book Antiqua" w:hAnsi="Book Antiqua"/>
          <w:lang w:val="en-US"/>
        </w:rPr>
        <w:t xml:space="preserve"> relatively </w:t>
      </w:r>
      <w:r w:rsidR="00630164" w:rsidRPr="00791FD2">
        <w:rPr>
          <w:rFonts w:ascii="Book Antiqua" w:hAnsi="Book Antiqua"/>
          <w:lang w:val="en-US"/>
        </w:rPr>
        <w:t>resistant</w:t>
      </w:r>
      <w:r w:rsidR="006D49F0" w:rsidRPr="00791FD2">
        <w:rPr>
          <w:rFonts w:ascii="Book Antiqua" w:hAnsi="Book Antiqua"/>
          <w:lang w:val="en-US"/>
        </w:rPr>
        <w:t xml:space="preserve"> to RNA digestions, heating, storage,</w:t>
      </w:r>
      <w:r w:rsidR="001960C5" w:rsidRPr="00791FD2">
        <w:rPr>
          <w:rFonts w:ascii="Book Antiqua" w:hAnsi="Book Antiqua"/>
          <w:lang w:val="en-US"/>
        </w:rPr>
        <w:t xml:space="preserve"> drying, formalin fixation etc.</w:t>
      </w:r>
      <w:r w:rsidR="006D49F0" w:rsidRPr="00791FD2">
        <w:rPr>
          <w:rFonts w:ascii="Book Antiqua" w:hAnsi="Book Antiqua"/>
          <w:lang w:val="en-US"/>
        </w:rPr>
        <w:t xml:space="preserve"> For detailed information regarding the biogenesis of miRNA as well as regarding the current knowledge </w:t>
      </w:r>
      <w:r w:rsidR="001960C5" w:rsidRPr="00791FD2">
        <w:rPr>
          <w:rFonts w:ascii="Book Antiqua" w:hAnsi="Book Antiqua"/>
          <w:lang w:val="en-US"/>
        </w:rPr>
        <w:t>on</w:t>
      </w:r>
      <w:r w:rsidR="006D49F0" w:rsidRPr="00791FD2">
        <w:rPr>
          <w:rFonts w:ascii="Book Antiqua" w:hAnsi="Book Antiqua"/>
          <w:lang w:val="en-US"/>
        </w:rPr>
        <w:t xml:space="preserve"> molecular function we refer to the several excellent reviews from the field</w:t>
      </w:r>
      <w:r w:rsidR="001960C5" w:rsidRPr="00791FD2">
        <w:rPr>
          <w:rFonts w:ascii="Book Antiqua" w:hAnsi="Book Antiqua"/>
          <w:vertAlign w:val="superscript"/>
          <w:lang w:val="en-US"/>
        </w:rPr>
        <w:t>[51,60,61]</w:t>
      </w:r>
      <w:r w:rsidR="006D49F0" w:rsidRPr="00791FD2">
        <w:rPr>
          <w:rFonts w:ascii="Book Antiqua" w:hAnsi="Book Antiqua"/>
          <w:lang w:val="en-US"/>
        </w:rPr>
        <w:t xml:space="preserve">. </w:t>
      </w:r>
    </w:p>
    <w:p w14:paraId="465675B9" w14:textId="5DD5BEDC" w:rsidR="006D49F0" w:rsidRPr="00791FD2" w:rsidRDefault="006D49F0" w:rsidP="00791FD2">
      <w:pPr>
        <w:spacing w:line="360" w:lineRule="auto"/>
        <w:ind w:firstLineChars="200" w:firstLine="480"/>
        <w:jc w:val="both"/>
        <w:rPr>
          <w:rFonts w:ascii="Book Antiqua" w:hAnsi="Book Antiqua"/>
          <w:lang w:val="en-US"/>
        </w:rPr>
      </w:pPr>
      <w:r w:rsidRPr="00791FD2">
        <w:rPr>
          <w:rFonts w:ascii="Book Antiqua" w:hAnsi="Book Antiqua"/>
          <w:lang w:val="en-US"/>
        </w:rPr>
        <w:t>Shortly after definite recognition of miRNA, several groups have provided seminal evidence for differences in miRNA expression pattern</w:t>
      </w:r>
      <w:r w:rsidR="00355B4F" w:rsidRPr="00791FD2">
        <w:rPr>
          <w:rFonts w:ascii="Book Antiqua" w:hAnsi="Book Antiqua"/>
          <w:lang w:val="en-US"/>
        </w:rPr>
        <w:t>s</w:t>
      </w:r>
      <w:r w:rsidRPr="00791FD2">
        <w:rPr>
          <w:rFonts w:ascii="Book Antiqua" w:hAnsi="Book Antiqua"/>
          <w:lang w:val="en-US"/>
        </w:rPr>
        <w:t xml:space="preserve"> between different tissues and malignant conditions including HCC</w:t>
      </w:r>
      <w:r w:rsidR="00A166E8" w:rsidRPr="00791FD2">
        <w:rPr>
          <w:rFonts w:ascii="Book Antiqua" w:hAnsi="Book Antiqua"/>
          <w:vertAlign w:val="superscript"/>
          <w:lang w:val="en-US"/>
        </w:rPr>
        <w:t>[62,63]</w:t>
      </w:r>
      <w:r w:rsidRPr="00791FD2">
        <w:rPr>
          <w:rFonts w:ascii="Book Antiqua" w:hAnsi="Book Antiqua"/>
          <w:lang w:val="en-US"/>
        </w:rPr>
        <w:t>. High quality analyses using deep sequencing have recently provided an important view in microRNAome in liver tissue and HCC</w:t>
      </w:r>
      <w:r w:rsidR="00A166E8" w:rsidRPr="00791FD2">
        <w:rPr>
          <w:rFonts w:ascii="Book Antiqua" w:hAnsi="Book Antiqua"/>
          <w:vertAlign w:val="superscript"/>
          <w:lang w:val="en-US"/>
        </w:rPr>
        <w:t>[64]</w:t>
      </w:r>
      <w:r w:rsidRPr="00791FD2">
        <w:rPr>
          <w:rFonts w:ascii="Book Antiqua" w:hAnsi="Book Antiqua"/>
          <w:lang w:val="en-US"/>
        </w:rPr>
        <w:t xml:space="preserve">. Interestingly, </w:t>
      </w:r>
      <w:r w:rsidR="00355B4F" w:rsidRPr="00791FD2">
        <w:rPr>
          <w:rFonts w:ascii="Book Antiqua" w:hAnsi="Book Antiqua"/>
          <w:lang w:val="en-US"/>
        </w:rPr>
        <w:t xml:space="preserve">about </w:t>
      </w:r>
      <w:r w:rsidRPr="00791FD2">
        <w:rPr>
          <w:rFonts w:ascii="Book Antiqua" w:hAnsi="Book Antiqua"/>
          <w:lang w:val="en-US"/>
        </w:rPr>
        <w:t>86% of the miRNA were expressed in very low concentration</w:t>
      </w:r>
      <w:r w:rsidR="00355B4F" w:rsidRPr="00791FD2">
        <w:rPr>
          <w:rFonts w:ascii="Book Antiqua" w:hAnsi="Book Antiqua"/>
          <w:lang w:val="en-US"/>
        </w:rPr>
        <w:t>s</w:t>
      </w:r>
      <w:r w:rsidRPr="00791FD2">
        <w:rPr>
          <w:rFonts w:ascii="Book Antiqua" w:hAnsi="Book Antiqua"/>
          <w:lang w:val="en-US"/>
        </w:rPr>
        <w:t xml:space="preserve"> and only </w:t>
      </w:r>
      <w:r w:rsidR="00355B4F" w:rsidRPr="00791FD2">
        <w:rPr>
          <w:rFonts w:ascii="Book Antiqua" w:hAnsi="Book Antiqua"/>
          <w:lang w:val="en-US"/>
        </w:rPr>
        <w:t xml:space="preserve">about </w:t>
      </w:r>
      <w:r w:rsidRPr="00791FD2">
        <w:rPr>
          <w:rFonts w:ascii="Book Antiqua" w:hAnsi="Book Antiqua"/>
          <w:lang w:val="en-US"/>
        </w:rPr>
        <w:t>1% were expressed abundantly. Three of those miRNAs</w:t>
      </w:r>
      <w:r w:rsidR="00355B4F" w:rsidRPr="00791FD2">
        <w:rPr>
          <w:rFonts w:ascii="Book Antiqua" w:hAnsi="Book Antiqua"/>
          <w:lang w:val="en-US"/>
        </w:rPr>
        <w:t>, namely</w:t>
      </w:r>
      <w:r w:rsidRPr="00791FD2">
        <w:rPr>
          <w:rFonts w:ascii="Book Antiqua" w:hAnsi="Book Antiqua"/>
          <w:lang w:val="en-US"/>
        </w:rPr>
        <w:t xml:space="preserve"> miR-122, miR-192 and miR-199a/b-3p</w:t>
      </w:r>
      <w:r w:rsidR="00355B4F" w:rsidRPr="00791FD2">
        <w:rPr>
          <w:rFonts w:ascii="Book Antiqua" w:hAnsi="Book Antiqua"/>
          <w:lang w:val="en-US"/>
        </w:rPr>
        <w:t>,</w:t>
      </w:r>
      <w:r w:rsidRPr="00791FD2">
        <w:rPr>
          <w:rFonts w:ascii="Book Antiqua" w:hAnsi="Book Antiqua"/>
          <w:lang w:val="en-US"/>
        </w:rPr>
        <w:t xml:space="preserve"> were responsible for 74% of all miRNA in normal liver tissue with miR-122 accounting for almost 52% suggesting</w:t>
      </w:r>
      <w:r w:rsidR="00355B4F" w:rsidRPr="00791FD2">
        <w:rPr>
          <w:rFonts w:ascii="Book Antiqua" w:hAnsi="Book Antiqua"/>
          <w:lang w:val="en-US"/>
        </w:rPr>
        <w:t xml:space="preserve"> that</w:t>
      </w:r>
      <w:r w:rsidRPr="00791FD2">
        <w:rPr>
          <w:rFonts w:ascii="Book Antiqua" w:hAnsi="Book Antiqua"/>
          <w:lang w:val="en-US"/>
        </w:rPr>
        <w:t xml:space="preserve"> those miRNA</w:t>
      </w:r>
      <w:r w:rsidR="00355B4F" w:rsidRPr="00791FD2">
        <w:rPr>
          <w:rFonts w:ascii="Book Antiqua" w:hAnsi="Book Antiqua"/>
          <w:lang w:val="en-US"/>
        </w:rPr>
        <w:t>s</w:t>
      </w:r>
      <w:r w:rsidRPr="00791FD2">
        <w:rPr>
          <w:rFonts w:ascii="Book Antiqua" w:hAnsi="Book Antiqua"/>
          <w:lang w:val="en-US"/>
        </w:rPr>
        <w:t xml:space="preserve"> </w:t>
      </w:r>
      <w:r w:rsidR="00355B4F" w:rsidRPr="00791FD2">
        <w:rPr>
          <w:rFonts w:ascii="Book Antiqua" w:hAnsi="Book Antiqua"/>
          <w:lang w:val="en-US"/>
        </w:rPr>
        <w:t>are the</w:t>
      </w:r>
      <w:r w:rsidRPr="00791FD2">
        <w:rPr>
          <w:rFonts w:ascii="Book Antiqua" w:hAnsi="Book Antiqua"/>
          <w:lang w:val="en-US"/>
        </w:rPr>
        <w:t xml:space="preserve"> most important </w:t>
      </w:r>
      <w:r w:rsidR="00355B4F" w:rsidRPr="00791FD2">
        <w:rPr>
          <w:rFonts w:ascii="Book Antiqua" w:hAnsi="Book Antiqua"/>
          <w:lang w:val="en-US"/>
        </w:rPr>
        <w:t xml:space="preserve">ones </w:t>
      </w:r>
      <w:r w:rsidRPr="00791FD2">
        <w:rPr>
          <w:rFonts w:ascii="Book Antiqua" w:hAnsi="Book Antiqua"/>
          <w:lang w:val="en-US"/>
        </w:rPr>
        <w:t>in liver biology</w:t>
      </w:r>
      <w:r w:rsidR="00A166E8" w:rsidRPr="00791FD2">
        <w:rPr>
          <w:rFonts w:ascii="Book Antiqua" w:hAnsi="Book Antiqua"/>
          <w:vertAlign w:val="superscript"/>
          <w:lang w:val="en-US"/>
        </w:rPr>
        <w:t>[64]</w:t>
      </w:r>
      <w:r w:rsidRPr="00791FD2">
        <w:rPr>
          <w:rFonts w:ascii="Book Antiqua" w:hAnsi="Book Antiqua"/>
          <w:lang w:val="en-US"/>
        </w:rPr>
        <w:t xml:space="preserve">. Many recent reports have shown </w:t>
      </w:r>
      <w:r w:rsidR="00355B4F" w:rsidRPr="00791FD2">
        <w:rPr>
          <w:rFonts w:ascii="Book Antiqua" w:hAnsi="Book Antiqua"/>
          <w:lang w:val="en-US"/>
        </w:rPr>
        <w:t xml:space="preserve">a </w:t>
      </w:r>
      <w:r w:rsidRPr="00791FD2">
        <w:rPr>
          <w:rFonts w:ascii="Book Antiqua" w:hAnsi="Book Antiqua"/>
          <w:lang w:val="en-US"/>
        </w:rPr>
        <w:t>broad spectrum of changes in microRNAoma in HCC</w:t>
      </w:r>
      <w:r w:rsidR="00A166E8" w:rsidRPr="00791FD2">
        <w:rPr>
          <w:rFonts w:ascii="Book Antiqua" w:hAnsi="Book Antiqua"/>
          <w:vertAlign w:val="superscript"/>
          <w:lang w:val="en-US"/>
        </w:rPr>
        <w:t>[64–67]</w:t>
      </w:r>
      <w:r w:rsidRPr="00791FD2">
        <w:rPr>
          <w:rFonts w:ascii="Book Antiqua" w:hAnsi="Book Antiqua"/>
          <w:lang w:val="en-US"/>
        </w:rPr>
        <w:t xml:space="preserve">. </w:t>
      </w:r>
      <w:r w:rsidR="00355B4F" w:rsidRPr="00791FD2">
        <w:rPr>
          <w:rFonts w:ascii="Book Antiqua" w:hAnsi="Book Antiqua"/>
          <w:lang w:val="en-US"/>
        </w:rPr>
        <w:t>Therefore miRNA</w:t>
      </w:r>
      <w:r w:rsidR="003B79D9" w:rsidRPr="00791FD2">
        <w:rPr>
          <w:rFonts w:ascii="Book Antiqua" w:hAnsi="Book Antiqua"/>
          <w:lang w:val="en-US"/>
        </w:rPr>
        <w:t>s</w:t>
      </w:r>
      <w:r w:rsidR="00355B4F" w:rsidRPr="00791FD2">
        <w:rPr>
          <w:rFonts w:ascii="Book Antiqua" w:hAnsi="Book Antiqua"/>
          <w:lang w:val="en-US"/>
        </w:rPr>
        <w:t xml:space="preserve"> </w:t>
      </w:r>
      <w:r w:rsidR="003B79D9" w:rsidRPr="00791FD2">
        <w:rPr>
          <w:rFonts w:ascii="Book Antiqua" w:hAnsi="Book Antiqua"/>
          <w:lang w:val="en-US"/>
        </w:rPr>
        <w:t xml:space="preserve">may </w:t>
      </w:r>
      <w:r w:rsidR="00355B4F" w:rsidRPr="00791FD2">
        <w:rPr>
          <w:rFonts w:ascii="Book Antiqua" w:hAnsi="Book Antiqua"/>
          <w:lang w:val="en-US"/>
        </w:rPr>
        <w:t>have the potential to be</w:t>
      </w:r>
      <w:r w:rsidR="003B79D9" w:rsidRPr="00791FD2">
        <w:rPr>
          <w:rFonts w:ascii="Book Antiqua" w:hAnsi="Book Antiqua"/>
          <w:lang w:val="en-US"/>
        </w:rPr>
        <w:t>come</w:t>
      </w:r>
      <w:r w:rsidR="00355B4F" w:rsidRPr="00791FD2">
        <w:rPr>
          <w:rFonts w:ascii="Book Antiqua" w:hAnsi="Book Antiqua"/>
          <w:lang w:val="en-US"/>
        </w:rPr>
        <w:t xml:space="preserve"> valid biomarker</w:t>
      </w:r>
      <w:r w:rsidR="003B79D9" w:rsidRPr="00791FD2">
        <w:rPr>
          <w:rFonts w:ascii="Book Antiqua" w:hAnsi="Book Antiqua"/>
          <w:lang w:val="en-US"/>
        </w:rPr>
        <w:t>s</w:t>
      </w:r>
      <w:r w:rsidR="00355B4F" w:rsidRPr="00791FD2">
        <w:rPr>
          <w:rFonts w:ascii="Book Antiqua" w:hAnsi="Book Antiqua"/>
          <w:lang w:val="en-US"/>
        </w:rPr>
        <w:t xml:space="preserve"> in HCC.</w:t>
      </w:r>
    </w:p>
    <w:p w14:paraId="7DEF1072" w14:textId="77777777" w:rsidR="006D49F0" w:rsidRPr="00791FD2" w:rsidRDefault="006D49F0" w:rsidP="00791FD2">
      <w:pPr>
        <w:spacing w:line="360" w:lineRule="auto"/>
        <w:jc w:val="both"/>
        <w:rPr>
          <w:rFonts w:ascii="Book Antiqua" w:hAnsi="Book Antiqua"/>
          <w:lang w:val="en-US"/>
        </w:rPr>
      </w:pPr>
    </w:p>
    <w:p w14:paraId="5756E83D" w14:textId="111D51C2" w:rsidR="006D49F0" w:rsidRPr="00791FD2" w:rsidRDefault="00BE5DD0" w:rsidP="00791FD2">
      <w:pPr>
        <w:spacing w:line="360" w:lineRule="auto"/>
        <w:jc w:val="both"/>
        <w:rPr>
          <w:rFonts w:ascii="Book Antiqua" w:hAnsi="Book Antiqua"/>
          <w:b/>
          <w:lang w:val="en-US"/>
        </w:rPr>
      </w:pPr>
      <w:r w:rsidRPr="00791FD2">
        <w:rPr>
          <w:rFonts w:ascii="Book Antiqua" w:hAnsi="Book Antiqua"/>
          <w:b/>
          <w:lang w:val="en-US"/>
        </w:rPr>
        <w:t xml:space="preserve">MIRNAS AS NON-INVASIVE DIAGNOSTIC BIOMARKERS FOR HCC </w:t>
      </w:r>
    </w:p>
    <w:p w14:paraId="3C184BB2" w14:textId="1D53AC4A" w:rsidR="006D49F0" w:rsidRPr="00791FD2" w:rsidRDefault="0082365F" w:rsidP="00791FD2">
      <w:pPr>
        <w:spacing w:line="360" w:lineRule="auto"/>
        <w:jc w:val="both"/>
        <w:rPr>
          <w:rFonts w:ascii="Book Antiqua" w:hAnsi="Book Antiqua"/>
          <w:lang w:val="en-US"/>
        </w:rPr>
      </w:pPr>
      <w:r w:rsidRPr="00791FD2">
        <w:rPr>
          <w:rFonts w:ascii="Book Antiqua" w:hAnsi="Book Antiqua"/>
          <w:lang w:val="en-US"/>
        </w:rPr>
        <w:t>The</w:t>
      </w:r>
      <w:r w:rsidR="006D49F0" w:rsidRPr="00791FD2">
        <w:rPr>
          <w:rFonts w:ascii="Book Antiqua" w:hAnsi="Book Antiqua"/>
          <w:lang w:val="en-US"/>
        </w:rPr>
        <w:t xml:space="preserve"> </w:t>
      </w:r>
      <w:r w:rsidR="003B79D9" w:rsidRPr="00791FD2">
        <w:rPr>
          <w:rFonts w:ascii="Book Antiqua" w:hAnsi="Book Antiqua"/>
          <w:lang w:val="en-US"/>
        </w:rPr>
        <w:t>biggest</w:t>
      </w:r>
      <w:r w:rsidR="006D49F0" w:rsidRPr="00791FD2">
        <w:rPr>
          <w:rFonts w:ascii="Book Antiqua" w:hAnsi="Book Antiqua"/>
          <w:lang w:val="en-US"/>
        </w:rPr>
        <w:t xml:space="preserve"> effort from miRNA-based biomarker research </w:t>
      </w:r>
      <w:r w:rsidR="003B79D9" w:rsidRPr="00791FD2">
        <w:rPr>
          <w:rFonts w:ascii="Book Antiqua" w:hAnsi="Book Antiqua"/>
          <w:lang w:val="en-US"/>
        </w:rPr>
        <w:t>has been made to improve</w:t>
      </w:r>
      <w:r w:rsidR="006D49F0" w:rsidRPr="00791FD2">
        <w:rPr>
          <w:rFonts w:ascii="Book Antiqua" w:hAnsi="Book Antiqua"/>
          <w:lang w:val="en-US"/>
        </w:rPr>
        <w:t xml:space="preserve"> diagnostic biomarkers in HCC. </w:t>
      </w:r>
      <w:r w:rsidR="00355B4F" w:rsidRPr="00791FD2">
        <w:rPr>
          <w:rFonts w:ascii="Book Antiqua" w:hAnsi="Book Antiqua"/>
          <w:lang w:val="en-US"/>
        </w:rPr>
        <w:t>In parallel with the dominant etiological factors in HCC development</w:t>
      </w:r>
      <w:r w:rsidR="003B79D9" w:rsidRPr="00791FD2">
        <w:rPr>
          <w:rFonts w:ascii="Book Antiqua" w:hAnsi="Book Antiqua"/>
          <w:lang w:val="en-US"/>
        </w:rPr>
        <w:t xml:space="preserve"> </w:t>
      </w:r>
      <w:r w:rsidR="00355B4F" w:rsidRPr="00791FD2">
        <w:rPr>
          <w:rFonts w:ascii="Book Antiqua" w:hAnsi="Book Antiqua"/>
          <w:lang w:val="en-US"/>
        </w:rPr>
        <w:t>the largest body of data comes</w:t>
      </w:r>
      <w:r w:rsidR="006D49F0" w:rsidRPr="00791FD2">
        <w:rPr>
          <w:rFonts w:ascii="Book Antiqua" w:hAnsi="Book Antiqua"/>
          <w:lang w:val="en-US"/>
        </w:rPr>
        <w:t xml:space="preserve"> from Asian population</w:t>
      </w:r>
      <w:r w:rsidR="00355B4F" w:rsidRPr="00791FD2">
        <w:rPr>
          <w:rFonts w:ascii="Book Antiqua" w:hAnsi="Book Antiqua"/>
          <w:lang w:val="en-US"/>
        </w:rPr>
        <w:t>s</w:t>
      </w:r>
      <w:r w:rsidR="006D49F0" w:rsidRPr="00791FD2">
        <w:rPr>
          <w:rFonts w:ascii="Book Antiqua" w:hAnsi="Book Antiqua"/>
          <w:lang w:val="en-US"/>
        </w:rPr>
        <w:t xml:space="preserve"> </w:t>
      </w:r>
      <w:r w:rsidR="00355B4F" w:rsidRPr="00791FD2">
        <w:rPr>
          <w:rFonts w:ascii="Book Antiqua" w:hAnsi="Book Antiqua"/>
          <w:lang w:val="en-US"/>
        </w:rPr>
        <w:t>and</w:t>
      </w:r>
      <w:r w:rsidR="006D49F0" w:rsidRPr="00791FD2">
        <w:rPr>
          <w:rFonts w:ascii="Book Antiqua" w:hAnsi="Book Antiqua"/>
          <w:lang w:val="en-US"/>
        </w:rPr>
        <w:t xml:space="preserve"> virus-related HCC cohorts. In one of the first profiling studies, Li </w:t>
      </w:r>
      <w:r w:rsidR="006D49F0" w:rsidRPr="00791FD2">
        <w:rPr>
          <w:rFonts w:ascii="Book Antiqua" w:hAnsi="Book Antiqua"/>
          <w:i/>
          <w:lang w:val="en-US"/>
        </w:rPr>
        <w:t>et al</w:t>
      </w:r>
      <w:r w:rsidR="00F7356E" w:rsidRPr="00791FD2">
        <w:rPr>
          <w:rFonts w:ascii="Book Antiqua" w:hAnsi="Book Antiqua"/>
          <w:vertAlign w:val="superscript"/>
          <w:lang w:val="en-US"/>
        </w:rPr>
        <w:t>[68]</w:t>
      </w:r>
      <w:r w:rsidR="006D49F0" w:rsidRPr="00791FD2">
        <w:rPr>
          <w:rFonts w:ascii="Book Antiqua" w:hAnsi="Book Antiqua"/>
          <w:lang w:val="en-US"/>
        </w:rPr>
        <w:t xml:space="preserve"> performed deep sequencing in pooled samples from chronic HBV virus patients, HCC patients and controls with and without cancer. They identified </w:t>
      </w:r>
      <w:r w:rsidR="00355B4F" w:rsidRPr="00791FD2">
        <w:rPr>
          <w:rFonts w:ascii="Book Antiqua" w:hAnsi="Book Antiqua"/>
          <w:lang w:val="en-US"/>
        </w:rPr>
        <w:t>a pattern of 21 miRNA that show</w:t>
      </w:r>
      <w:r w:rsidR="006D49F0" w:rsidRPr="00791FD2">
        <w:rPr>
          <w:rFonts w:ascii="Book Antiqua" w:hAnsi="Book Antiqua"/>
          <w:lang w:val="en-US"/>
        </w:rPr>
        <w:t xml:space="preserve"> differential expression in cHBV patients and 6 miRNA differentially expressed in HCC patients. Following subsequent testing and validation, 13 miRNA</w:t>
      </w:r>
      <w:r w:rsidR="00355B4F" w:rsidRPr="00791FD2">
        <w:rPr>
          <w:rFonts w:ascii="Book Antiqua" w:hAnsi="Book Antiqua"/>
          <w:lang w:val="en-US"/>
        </w:rPr>
        <w:t>,</w:t>
      </w:r>
      <w:r w:rsidR="006D49F0" w:rsidRPr="00791FD2">
        <w:rPr>
          <w:rFonts w:ascii="Book Antiqua" w:hAnsi="Book Antiqua"/>
          <w:lang w:val="en-US"/>
        </w:rPr>
        <w:t xml:space="preserve"> including miR-122, miR-375, miR-92a, miR-10a</w:t>
      </w:r>
      <w:r w:rsidR="00355B4F" w:rsidRPr="00791FD2">
        <w:rPr>
          <w:rFonts w:ascii="Book Antiqua" w:hAnsi="Book Antiqua"/>
          <w:lang w:val="en-US"/>
        </w:rPr>
        <w:t xml:space="preserve"> and</w:t>
      </w:r>
      <w:r w:rsidR="006D49F0" w:rsidRPr="00791FD2">
        <w:rPr>
          <w:rFonts w:ascii="Book Antiqua" w:hAnsi="Book Antiqua"/>
          <w:lang w:val="en-US"/>
        </w:rPr>
        <w:t xml:space="preserve"> let-7c</w:t>
      </w:r>
      <w:r w:rsidR="00355B4F" w:rsidRPr="00791FD2">
        <w:rPr>
          <w:rFonts w:ascii="Book Antiqua" w:hAnsi="Book Antiqua"/>
          <w:lang w:val="en-US"/>
        </w:rPr>
        <w:t>,</w:t>
      </w:r>
      <w:r w:rsidR="006D49F0" w:rsidRPr="00791FD2">
        <w:rPr>
          <w:rFonts w:ascii="Book Antiqua" w:hAnsi="Book Antiqua"/>
          <w:lang w:val="en-US"/>
        </w:rPr>
        <w:t xml:space="preserve"> were identified as a biomarker for patients with HBV (acute and chronic) and HCV virus infection. Furthermore, using only 3 miRNAs (miR-25, miR-375, let7f) the authors could reach </w:t>
      </w:r>
      <w:r w:rsidR="00355B4F" w:rsidRPr="00791FD2">
        <w:rPr>
          <w:rFonts w:ascii="Book Antiqua" w:hAnsi="Book Antiqua"/>
          <w:lang w:val="en-US"/>
        </w:rPr>
        <w:t>an AUC of 99.</w:t>
      </w:r>
      <w:r w:rsidR="006D49F0" w:rsidRPr="00791FD2">
        <w:rPr>
          <w:rFonts w:ascii="Book Antiqua" w:hAnsi="Book Antiqua"/>
          <w:lang w:val="en-US"/>
        </w:rPr>
        <w:t xml:space="preserve">7% with </w:t>
      </w:r>
      <w:r w:rsidR="00C7530F" w:rsidRPr="00791FD2">
        <w:rPr>
          <w:rFonts w:ascii="Book Antiqua" w:hAnsi="Book Antiqua"/>
          <w:lang w:val="en-US"/>
        </w:rPr>
        <w:t xml:space="preserve">a </w:t>
      </w:r>
      <w:r w:rsidR="006D49F0" w:rsidRPr="00791FD2">
        <w:rPr>
          <w:rFonts w:ascii="Book Antiqua" w:hAnsi="Book Antiqua"/>
          <w:lang w:val="en-US"/>
        </w:rPr>
        <w:t>97.9% sensitivity and</w:t>
      </w:r>
      <w:r w:rsidR="00C7530F" w:rsidRPr="00791FD2">
        <w:rPr>
          <w:rFonts w:ascii="Book Antiqua" w:hAnsi="Book Antiqua"/>
          <w:lang w:val="en-US"/>
        </w:rPr>
        <w:t xml:space="preserve"> a</w:t>
      </w:r>
      <w:r w:rsidR="006D49F0" w:rsidRPr="00791FD2">
        <w:rPr>
          <w:rFonts w:ascii="Book Antiqua" w:hAnsi="Book Antiqua"/>
          <w:lang w:val="en-US"/>
        </w:rPr>
        <w:t xml:space="preserve"> 99.1% specificity to discriminate controls from HCC patients. Most interestingly for HCC diagnosis, the comparison of the two cohorts with chronic HBV and HBV-associated HCC lead to identification of two miRNAs (miR-10a and miR-125b) that could separate the HCC cohort with </w:t>
      </w:r>
      <w:r w:rsidR="00C7530F" w:rsidRPr="00791FD2">
        <w:rPr>
          <w:rFonts w:ascii="Book Antiqua" w:hAnsi="Book Antiqua"/>
          <w:lang w:val="en-US"/>
        </w:rPr>
        <w:t xml:space="preserve">an </w:t>
      </w:r>
      <w:r w:rsidR="006D49F0" w:rsidRPr="00791FD2">
        <w:rPr>
          <w:rFonts w:ascii="Book Antiqua" w:hAnsi="Book Antiqua"/>
          <w:lang w:val="en-US"/>
        </w:rPr>
        <w:t>AUC of 99.2% (sensitivity 98.5% and specificity 98.5)</w:t>
      </w:r>
      <w:r w:rsidRPr="00791FD2">
        <w:rPr>
          <w:rFonts w:ascii="Book Antiqua" w:hAnsi="Book Antiqua"/>
          <w:vertAlign w:val="superscript"/>
          <w:lang w:val="en-US"/>
        </w:rPr>
        <w:t>[68]</w:t>
      </w:r>
      <w:r w:rsidR="006D49F0" w:rsidRPr="00791FD2">
        <w:rPr>
          <w:rFonts w:ascii="Book Antiqua" w:hAnsi="Book Antiqua"/>
          <w:lang w:val="en-US"/>
        </w:rPr>
        <w:t xml:space="preserve">. Recently, </w:t>
      </w:r>
      <w:r w:rsidRPr="00791FD2">
        <w:rPr>
          <w:rFonts w:ascii="Book Antiqua" w:hAnsi="Book Antiqua"/>
          <w:lang w:val="en-US"/>
        </w:rPr>
        <w:t xml:space="preserve">another large scale study </w:t>
      </w:r>
      <w:r w:rsidR="006D49F0" w:rsidRPr="00791FD2">
        <w:rPr>
          <w:rFonts w:ascii="Book Antiqua" w:hAnsi="Book Antiqua"/>
          <w:lang w:val="en-US"/>
        </w:rPr>
        <w:t>studied plasma samples from 934 patients with various conditions including healthy subjects, patients with chronic HBV, liver cirrhosis and HBV-related HCC</w:t>
      </w:r>
      <w:r w:rsidRPr="00791FD2">
        <w:rPr>
          <w:rFonts w:ascii="Book Antiqua" w:hAnsi="Book Antiqua"/>
          <w:vertAlign w:val="superscript"/>
          <w:lang w:val="en-US"/>
        </w:rPr>
        <w:t>[69]</w:t>
      </w:r>
      <w:r w:rsidR="006D49F0" w:rsidRPr="00791FD2">
        <w:rPr>
          <w:rFonts w:ascii="Book Antiqua" w:hAnsi="Book Antiqua"/>
          <w:lang w:val="en-US"/>
        </w:rPr>
        <w:t xml:space="preserve">. Following discovery and training phases, the authors identified a panel of 7 microRNAs (miR-122, miR-192, miR-21, miR-223, miR-26a, miR-27a and miR-801) that provided </w:t>
      </w:r>
      <w:r w:rsidR="00CB26E9" w:rsidRPr="00791FD2">
        <w:rPr>
          <w:rFonts w:ascii="Book Antiqua" w:hAnsi="Book Antiqua"/>
          <w:lang w:val="en-US"/>
        </w:rPr>
        <w:t xml:space="preserve">the </w:t>
      </w:r>
      <w:r w:rsidR="006D49F0" w:rsidRPr="00791FD2">
        <w:rPr>
          <w:rFonts w:ascii="Book Antiqua" w:hAnsi="Book Antiqua"/>
          <w:lang w:val="en-US"/>
        </w:rPr>
        <w:t>high</w:t>
      </w:r>
      <w:r w:rsidR="00CB26E9" w:rsidRPr="00791FD2">
        <w:rPr>
          <w:rFonts w:ascii="Book Antiqua" w:hAnsi="Book Antiqua"/>
          <w:lang w:val="en-US"/>
        </w:rPr>
        <w:t>est</w:t>
      </w:r>
      <w:r w:rsidR="006D49F0" w:rsidRPr="00791FD2">
        <w:rPr>
          <w:rFonts w:ascii="Book Antiqua" w:hAnsi="Book Antiqua"/>
          <w:lang w:val="en-US"/>
        </w:rPr>
        <w:t xml:space="preserve"> diagnostic accuracy </w:t>
      </w:r>
      <w:r w:rsidR="00CB26E9" w:rsidRPr="00791FD2">
        <w:rPr>
          <w:rFonts w:ascii="Book Antiqua" w:hAnsi="Book Antiqua"/>
          <w:lang w:val="en-US"/>
        </w:rPr>
        <w:t xml:space="preserve">for the identification </w:t>
      </w:r>
      <w:r w:rsidR="006D49F0" w:rsidRPr="00791FD2">
        <w:rPr>
          <w:rFonts w:ascii="Book Antiqua" w:hAnsi="Book Antiqua"/>
          <w:lang w:val="en-US"/>
        </w:rPr>
        <w:t xml:space="preserve">of HBV-related HCC. Using </w:t>
      </w:r>
      <w:r w:rsidR="00C7530F" w:rsidRPr="00791FD2">
        <w:rPr>
          <w:rFonts w:ascii="Book Antiqua" w:hAnsi="Book Antiqua"/>
          <w:lang w:val="en-US"/>
        </w:rPr>
        <w:t xml:space="preserve">an </w:t>
      </w:r>
      <w:r w:rsidR="006D49F0" w:rsidRPr="00791FD2">
        <w:rPr>
          <w:rFonts w:ascii="Book Antiqua" w:hAnsi="Book Antiqua"/>
          <w:lang w:val="en-US"/>
        </w:rPr>
        <w:t xml:space="preserve">independent validation cohort of 390 samples, the area under the curve value was comparable with </w:t>
      </w:r>
      <w:r w:rsidR="00C7530F" w:rsidRPr="00791FD2">
        <w:rPr>
          <w:rFonts w:ascii="Book Antiqua" w:hAnsi="Book Antiqua"/>
          <w:lang w:val="en-US"/>
        </w:rPr>
        <w:t xml:space="preserve">the </w:t>
      </w:r>
      <w:r w:rsidR="006D49F0" w:rsidRPr="00791FD2">
        <w:rPr>
          <w:rFonts w:ascii="Book Antiqua" w:hAnsi="Book Antiqua"/>
          <w:lang w:val="en-US"/>
        </w:rPr>
        <w:t xml:space="preserve">training data and reached 0.888 with </w:t>
      </w:r>
      <w:r w:rsidR="00C7530F" w:rsidRPr="00791FD2">
        <w:rPr>
          <w:rFonts w:ascii="Book Antiqua" w:hAnsi="Book Antiqua"/>
          <w:lang w:val="en-US"/>
        </w:rPr>
        <w:t xml:space="preserve">a </w:t>
      </w:r>
      <w:r w:rsidR="006D49F0" w:rsidRPr="00791FD2">
        <w:rPr>
          <w:rFonts w:ascii="Book Antiqua" w:hAnsi="Book Antiqua"/>
          <w:lang w:val="en-US"/>
        </w:rPr>
        <w:t xml:space="preserve">sensitivity of 81.8% and </w:t>
      </w:r>
      <w:r w:rsidR="00C7530F" w:rsidRPr="00791FD2">
        <w:rPr>
          <w:rFonts w:ascii="Book Antiqua" w:hAnsi="Book Antiqua"/>
          <w:lang w:val="en-US"/>
        </w:rPr>
        <w:t xml:space="preserve">a </w:t>
      </w:r>
      <w:r w:rsidR="006D49F0" w:rsidRPr="00791FD2">
        <w:rPr>
          <w:rFonts w:ascii="Book Antiqua" w:hAnsi="Book Antiqua"/>
          <w:lang w:val="en-US"/>
        </w:rPr>
        <w:t xml:space="preserve">specificity of 83.5%. Interestingly, the diagnostic accuracy was independent of disease stage and was comparable if matched to healthy subjects, patients with chronic hepatitis or livers cirrhosis. </w:t>
      </w:r>
      <w:r w:rsidR="00CB26E9" w:rsidRPr="00791FD2">
        <w:rPr>
          <w:rFonts w:ascii="Book Antiqua" w:hAnsi="Book Antiqua"/>
          <w:lang w:val="en-US"/>
        </w:rPr>
        <w:t>At present, this study is one of the largest to evaluate the biomarker potential of miRNAs in cancer. Notably, t</w:t>
      </w:r>
      <w:r w:rsidR="006D49F0" w:rsidRPr="00791FD2">
        <w:rPr>
          <w:rFonts w:ascii="Book Antiqua" w:hAnsi="Book Antiqua"/>
          <w:lang w:val="en-US"/>
        </w:rPr>
        <w:t xml:space="preserve">he expression of selected miRNA was analyzed using RT-PCR </w:t>
      </w:r>
      <w:r w:rsidR="00CB26E9" w:rsidRPr="00791FD2">
        <w:rPr>
          <w:rFonts w:ascii="Book Antiqua" w:hAnsi="Book Antiqua"/>
          <w:lang w:val="en-US"/>
        </w:rPr>
        <w:t xml:space="preserve">which may be critical for clinical translation of the results. Whether miR-1228 is the optimal normalizer needs further evaluation </w:t>
      </w:r>
      <w:r w:rsidRPr="00791FD2">
        <w:rPr>
          <w:rFonts w:ascii="Book Antiqua" w:hAnsi="Book Antiqua"/>
          <w:vertAlign w:val="superscript"/>
          <w:lang w:val="en-US"/>
        </w:rPr>
        <w:t>[69]</w:t>
      </w:r>
      <w:r w:rsidR="006D49F0" w:rsidRPr="00791FD2">
        <w:rPr>
          <w:rFonts w:ascii="Book Antiqua" w:hAnsi="Book Antiqua"/>
          <w:lang w:val="en-US"/>
        </w:rPr>
        <w:t xml:space="preserve">. </w:t>
      </w:r>
    </w:p>
    <w:p w14:paraId="0B1CB5D9" w14:textId="4565581E" w:rsidR="006D49F0" w:rsidRPr="00791FD2" w:rsidRDefault="003B79D9" w:rsidP="00791FD2">
      <w:pPr>
        <w:spacing w:line="360" w:lineRule="auto"/>
        <w:ind w:firstLineChars="200" w:firstLine="480"/>
        <w:jc w:val="both"/>
        <w:rPr>
          <w:rFonts w:ascii="Book Antiqua" w:hAnsi="Book Antiqua"/>
          <w:lang w:val="en-US"/>
        </w:rPr>
      </w:pPr>
      <w:r w:rsidRPr="00791FD2">
        <w:rPr>
          <w:rFonts w:ascii="Book Antiqua" w:hAnsi="Book Antiqua"/>
          <w:lang w:val="en-US"/>
        </w:rPr>
        <w:t>Besides profiling studies, a c</w:t>
      </w:r>
      <w:r w:rsidR="006D49F0" w:rsidRPr="00791FD2">
        <w:rPr>
          <w:rFonts w:ascii="Book Antiqua" w:hAnsi="Book Antiqua"/>
          <w:lang w:val="en-US"/>
        </w:rPr>
        <w:t>andidate-based approach has been also used to evaluate the expression differences of li</w:t>
      </w:r>
      <w:r w:rsidR="00C7530F" w:rsidRPr="00791FD2">
        <w:rPr>
          <w:rFonts w:ascii="Book Antiqua" w:hAnsi="Book Antiqua"/>
          <w:lang w:val="en-US"/>
        </w:rPr>
        <w:t xml:space="preserve">ver and tumor-related miRNA. </w:t>
      </w:r>
      <w:r w:rsidR="00465042" w:rsidRPr="00791FD2">
        <w:rPr>
          <w:rFonts w:ascii="Book Antiqua" w:hAnsi="Book Antiqua"/>
          <w:lang w:val="en-US"/>
        </w:rPr>
        <w:t>In particular m</w:t>
      </w:r>
      <w:r w:rsidR="00C7530F" w:rsidRPr="00791FD2">
        <w:rPr>
          <w:rFonts w:ascii="Book Antiqua" w:hAnsi="Book Antiqua"/>
          <w:lang w:val="en-US"/>
        </w:rPr>
        <w:t>iR</w:t>
      </w:r>
      <w:r w:rsidR="006D49F0" w:rsidRPr="00791FD2">
        <w:rPr>
          <w:rFonts w:ascii="Book Antiqua" w:hAnsi="Book Antiqua"/>
          <w:lang w:val="en-US"/>
        </w:rPr>
        <w:t>-21, which is most frequently deregulated miRNA in cancer, was found at higher level both in sera and plasma from HCC patients</w:t>
      </w:r>
      <w:r w:rsidR="0082365F" w:rsidRPr="00791FD2">
        <w:rPr>
          <w:rFonts w:ascii="Book Antiqua" w:hAnsi="Book Antiqua"/>
          <w:vertAlign w:val="superscript"/>
          <w:lang w:val="en-US"/>
        </w:rPr>
        <w:t>[70,71]</w:t>
      </w:r>
      <w:r w:rsidR="00465042" w:rsidRPr="00791FD2">
        <w:rPr>
          <w:rFonts w:ascii="Book Antiqua" w:hAnsi="Book Antiqua"/>
          <w:lang w:val="en-US"/>
        </w:rPr>
        <w:t xml:space="preserve">, </w:t>
      </w:r>
      <w:r w:rsidR="006D49F0" w:rsidRPr="00791FD2">
        <w:rPr>
          <w:rFonts w:ascii="Book Antiqua" w:hAnsi="Book Antiqua"/>
          <w:lang w:val="en-US"/>
        </w:rPr>
        <w:t>while other showed no significant expression difference</w:t>
      </w:r>
      <w:r w:rsidR="00C7530F" w:rsidRPr="00791FD2">
        <w:rPr>
          <w:rFonts w:ascii="Book Antiqua" w:hAnsi="Book Antiqua"/>
          <w:lang w:val="en-US"/>
        </w:rPr>
        <w:t>s</w:t>
      </w:r>
      <w:r w:rsidR="0082365F" w:rsidRPr="00791FD2">
        <w:rPr>
          <w:rFonts w:ascii="Book Antiqua" w:hAnsi="Book Antiqua"/>
          <w:vertAlign w:val="superscript"/>
          <w:lang w:val="en-US"/>
        </w:rPr>
        <w:t>[72,73]</w:t>
      </w:r>
      <w:r w:rsidR="006D49F0" w:rsidRPr="00791FD2">
        <w:rPr>
          <w:rFonts w:ascii="Book Antiqua" w:hAnsi="Book Antiqua"/>
          <w:lang w:val="en-US"/>
        </w:rPr>
        <w:t>. In similar fashion, miR-122, the most abundant miRNA of the liver, was also found at high level in sera from HCC patients</w:t>
      </w:r>
      <w:r w:rsidR="00CC6C4D" w:rsidRPr="00791FD2">
        <w:rPr>
          <w:rFonts w:ascii="Book Antiqua" w:hAnsi="Book Antiqua"/>
          <w:vertAlign w:val="superscript"/>
          <w:lang w:val="en-US"/>
        </w:rPr>
        <w:t>[71,72]</w:t>
      </w:r>
      <w:r w:rsidR="006D49F0" w:rsidRPr="00791FD2">
        <w:rPr>
          <w:rFonts w:ascii="Book Antiqua" w:hAnsi="Book Antiqua"/>
          <w:lang w:val="en-US"/>
        </w:rPr>
        <w:t>. However, the level of circulating miR-122 may be strongly influenced by inflammation or apoptosis of hepatocytes in such conditions as acute or chronic hepatitis or nonalcoholic fatty liver disease, suggesting that background condition of the liver inflammation may strongly influence the miR-122 level</w:t>
      </w:r>
      <w:r w:rsidR="00CC6C4D" w:rsidRPr="00791FD2">
        <w:rPr>
          <w:rFonts w:ascii="Book Antiqua" w:hAnsi="Book Antiqua"/>
          <w:vertAlign w:val="superscript"/>
          <w:lang w:val="en-US"/>
        </w:rPr>
        <w:t>[74]</w:t>
      </w:r>
      <w:r w:rsidR="006D49F0" w:rsidRPr="00791FD2">
        <w:rPr>
          <w:rFonts w:ascii="Book Antiqua" w:hAnsi="Book Antiqua"/>
          <w:lang w:val="en-US"/>
        </w:rPr>
        <w:t xml:space="preserve">. </w:t>
      </w:r>
      <w:r w:rsidR="00465042" w:rsidRPr="00791FD2">
        <w:rPr>
          <w:rFonts w:ascii="Book Antiqua" w:hAnsi="Book Antiqua"/>
          <w:lang w:val="en-US"/>
        </w:rPr>
        <w:t xml:space="preserve">Nevertheless, the data from candidate-based studies correlate with the data from Zhou </w:t>
      </w:r>
      <w:r w:rsidR="00791FD2" w:rsidRPr="00791FD2">
        <w:rPr>
          <w:rFonts w:ascii="Book Antiqua" w:eastAsiaTheme="minorEastAsia" w:hAnsi="Book Antiqua" w:hint="eastAsia"/>
          <w:i/>
          <w:lang w:val="en-US" w:eastAsia="zh-CN"/>
        </w:rPr>
        <w:t>et al</w:t>
      </w:r>
      <w:r w:rsidR="00791FD2" w:rsidRPr="00791FD2">
        <w:rPr>
          <w:rFonts w:ascii="Book Antiqua" w:hAnsi="Book Antiqua"/>
          <w:vertAlign w:val="superscript"/>
          <w:lang w:val="en-US"/>
        </w:rPr>
        <w:t>[54]</w:t>
      </w:r>
      <w:r w:rsidR="00465042" w:rsidRPr="00791FD2">
        <w:rPr>
          <w:rFonts w:ascii="Book Antiqua" w:hAnsi="Book Antiqua"/>
          <w:lang w:val="en-US"/>
        </w:rPr>
        <w:t xml:space="preserve"> at least for both miRNAs miR-21 and miR-122</w:t>
      </w:r>
      <w:r w:rsidR="00465042" w:rsidRPr="00791FD2">
        <w:rPr>
          <w:rFonts w:ascii="Book Antiqua" w:hAnsi="Book Antiqua"/>
          <w:vertAlign w:val="superscript"/>
          <w:lang w:val="en-US"/>
        </w:rPr>
        <w:t>[69]</w:t>
      </w:r>
      <w:r w:rsidR="008E35F5" w:rsidRPr="00791FD2">
        <w:rPr>
          <w:rFonts w:ascii="Book Antiqua" w:hAnsi="Book Antiqua"/>
          <w:vertAlign w:val="superscript"/>
          <w:lang w:val="en-US"/>
        </w:rPr>
        <w:t xml:space="preserve">. </w:t>
      </w:r>
      <w:r w:rsidR="008E35F5" w:rsidRPr="00791FD2">
        <w:rPr>
          <w:rFonts w:ascii="Book Antiqua" w:hAnsi="Book Antiqua"/>
          <w:lang w:val="en-US"/>
        </w:rPr>
        <w:t>. T</w:t>
      </w:r>
      <w:r w:rsidR="006D49F0" w:rsidRPr="00791FD2">
        <w:rPr>
          <w:rFonts w:ascii="Book Antiqua" w:hAnsi="Book Antiqua"/>
          <w:lang w:val="en-US"/>
        </w:rPr>
        <w:t>here are several other studies that have identified additional miRNA, however, at present no independent validation has been performed</w:t>
      </w:r>
      <w:r w:rsidR="008E35F5" w:rsidRPr="00791FD2">
        <w:rPr>
          <w:rFonts w:ascii="Book Antiqua" w:hAnsi="Book Antiqua"/>
          <w:lang w:val="en-US"/>
        </w:rPr>
        <w:t xml:space="preserve"> (</w:t>
      </w:r>
      <w:r w:rsidR="00F7356E" w:rsidRPr="00791FD2">
        <w:rPr>
          <w:rFonts w:ascii="Book Antiqua" w:hAnsi="Book Antiqua"/>
          <w:lang w:val="en-US"/>
        </w:rPr>
        <w:t xml:space="preserve">Figure </w:t>
      </w:r>
      <w:r w:rsidR="008E35F5" w:rsidRPr="00791FD2">
        <w:rPr>
          <w:rFonts w:ascii="Book Antiqua" w:hAnsi="Book Antiqua"/>
          <w:lang w:val="en-US"/>
        </w:rPr>
        <w:t>1).</w:t>
      </w:r>
      <w:r w:rsidR="00CB26E9" w:rsidRPr="00791FD2">
        <w:rPr>
          <w:rFonts w:ascii="Book Antiqua" w:hAnsi="Book Antiqua"/>
          <w:lang w:val="en-US"/>
        </w:rPr>
        <w:t xml:space="preserve"> It is further more important to mention that the potential of miRNA </w:t>
      </w:r>
      <w:r w:rsidR="0010448F" w:rsidRPr="00791FD2">
        <w:rPr>
          <w:rFonts w:ascii="Book Antiqua" w:hAnsi="Book Antiqua"/>
          <w:lang w:val="en-US"/>
        </w:rPr>
        <w:t xml:space="preserve">as biomarker </w:t>
      </w:r>
      <w:r w:rsidR="00CB26E9" w:rsidRPr="00791FD2">
        <w:rPr>
          <w:rFonts w:ascii="Book Antiqua" w:hAnsi="Book Antiqua"/>
          <w:lang w:val="en-US"/>
        </w:rPr>
        <w:t xml:space="preserve">has not been equally analyzed in all HCC-related risk conditions. </w:t>
      </w:r>
      <w:r w:rsidR="0010448F" w:rsidRPr="00791FD2">
        <w:rPr>
          <w:rFonts w:ascii="Book Antiqua" w:hAnsi="Book Antiqua"/>
          <w:lang w:val="en-US"/>
        </w:rPr>
        <w:t>Systemic a</w:t>
      </w:r>
      <w:r w:rsidR="00CB26E9" w:rsidRPr="00791FD2">
        <w:rPr>
          <w:rFonts w:ascii="Book Antiqua" w:hAnsi="Book Antiqua"/>
          <w:lang w:val="en-US"/>
        </w:rPr>
        <w:t>nalyses for alcohol, NASH or HCV-related conditions are pending.</w:t>
      </w:r>
    </w:p>
    <w:p w14:paraId="6778F290" w14:textId="77777777" w:rsidR="0087141D" w:rsidRPr="00791FD2" w:rsidRDefault="0087141D" w:rsidP="00791FD2">
      <w:pPr>
        <w:spacing w:line="360" w:lineRule="auto"/>
        <w:jc w:val="both"/>
        <w:rPr>
          <w:rFonts w:ascii="Book Antiqua" w:hAnsi="Book Antiqua"/>
          <w:lang w:val="en-US"/>
        </w:rPr>
      </w:pPr>
    </w:p>
    <w:p w14:paraId="25FE6903" w14:textId="2FA4555E" w:rsidR="006F14E6" w:rsidRPr="00791FD2" w:rsidRDefault="00BE5DD0" w:rsidP="00791FD2">
      <w:pPr>
        <w:spacing w:line="360" w:lineRule="auto"/>
        <w:jc w:val="both"/>
        <w:rPr>
          <w:rFonts w:ascii="Book Antiqua" w:hAnsi="Book Antiqua"/>
          <w:b/>
          <w:lang w:val="en-US"/>
        </w:rPr>
      </w:pPr>
      <w:r w:rsidRPr="00791FD2">
        <w:rPr>
          <w:rFonts w:ascii="Book Antiqua" w:hAnsi="Book Antiqua"/>
          <w:b/>
          <w:lang w:val="en-US"/>
        </w:rPr>
        <w:t xml:space="preserve">NON-INVASIVE PROGNOSTIC BIOMARKERS IN HCC </w:t>
      </w:r>
    </w:p>
    <w:p w14:paraId="2C0F64BE" w14:textId="3E7C83F9" w:rsidR="00E24830" w:rsidRPr="00791FD2" w:rsidRDefault="00597CB2" w:rsidP="00791FD2">
      <w:pPr>
        <w:spacing w:line="360" w:lineRule="auto"/>
        <w:jc w:val="both"/>
        <w:rPr>
          <w:rFonts w:ascii="Book Antiqua" w:hAnsi="Book Antiqua"/>
          <w:lang w:val="en-US"/>
        </w:rPr>
      </w:pPr>
      <w:r w:rsidRPr="00791FD2">
        <w:rPr>
          <w:rFonts w:ascii="Book Antiqua" w:hAnsi="Book Antiqua"/>
          <w:lang w:val="en-US"/>
        </w:rPr>
        <w:t xml:space="preserve">The molecular heterogeneity of HCC results in </w:t>
      </w:r>
      <w:r w:rsidR="00465042" w:rsidRPr="00791FD2">
        <w:rPr>
          <w:rFonts w:ascii="Book Antiqua" w:hAnsi="Book Antiqua"/>
          <w:lang w:val="en-US"/>
        </w:rPr>
        <w:t>differences in</w:t>
      </w:r>
      <w:r w:rsidRPr="00791FD2">
        <w:rPr>
          <w:rFonts w:ascii="Book Antiqua" w:hAnsi="Book Antiqua"/>
          <w:lang w:val="en-US"/>
        </w:rPr>
        <w:t xml:space="preserve"> outcome of affected patients. Clinically, main factors that have an impact on patient survival have been identified. These include tumor related factors like number and size of nodules, vascular invasion, existence of extrahepatic </w:t>
      </w:r>
      <w:r w:rsidR="00967DA7" w:rsidRPr="00791FD2">
        <w:rPr>
          <w:rFonts w:ascii="Book Antiqua" w:hAnsi="Book Antiqua"/>
          <w:lang w:val="en-US"/>
        </w:rPr>
        <w:t>metastases</w:t>
      </w:r>
      <w:r w:rsidRPr="00791FD2">
        <w:rPr>
          <w:rFonts w:ascii="Book Antiqua" w:hAnsi="Book Antiqua"/>
          <w:lang w:val="en-US"/>
        </w:rPr>
        <w:t>, liver function and patient related factor</w:t>
      </w:r>
      <w:r w:rsidR="00967DA7" w:rsidRPr="00791FD2">
        <w:rPr>
          <w:rFonts w:ascii="Book Antiqua" w:hAnsi="Book Antiqua"/>
          <w:lang w:val="en-US"/>
        </w:rPr>
        <w:t>s</w:t>
      </w:r>
      <w:r w:rsidRPr="00791FD2">
        <w:rPr>
          <w:rFonts w:ascii="Book Antiqua" w:hAnsi="Book Antiqua"/>
          <w:lang w:val="en-US"/>
        </w:rPr>
        <w:t>. The Barcelona Classification summarizes these factors in a comprehensive algorithm and is endorsed by current guidelines</w:t>
      </w:r>
      <w:r w:rsidRPr="00791FD2">
        <w:rPr>
          <w:rFonts w:ascii="Book Antiqua" w:hAnsi="Book Antiqua"/>
          <w:vertAlign w:val="superscript"/>
          <w:lang w:val="en-US"/>
        </w:rPr>
        <w:t>[10,11]</w:t>
      </w:r>
      <w:r w:rsidRPr="00791FD2">
        <w:rPr>
          <w:rFonts w:ascii="Book Antiqua" w:hAnsi="Book Antiqua"/>
          <w:lang w:val="en-US"/>
        </w:rPr>
        <w:t xml:space="preserve">. However, within the defined tumor stages the survival of patients is still </w:t>
      </w:r>
      <w:r w:rsidR="00C65A0D" w:rsidRPr="00791FD2">
        <w:rPr>
          <w:rFonts w:ascii="Book Antiqua" w:hAnsi="Book Antiqua"/>
          <w:lang w:val="en-US"/>
        </w:rPr>
        <w:t>heterogeneous</w:t>
      </w:r>
      <w:r w:rsidRPr="00791FD2">
        <w:rPr>
          <w:rFonts w:ascii="Book Antiqua" w:hAnsi="Book Antiqua"/>
          <w:lang w:val="en-US"/>
        </w:rPr>
        <w:t>, and some patients that are treated</w:t>
      </w:r>
      <w:r w:rsidR="00E24830" w:rsidRPr="00791FD2">
        <w:rPr>
          <w:rFonts w:ascii="Book Antiqua" w:hAnsi="Book Antiqua"/>
          <w:lang w:val="en-US"/>
        </w:rPr>
        <w:t xml:space="preserve"> in curative intent or e</w:t>
      </w:r>
      <w:r w:rsidRPr="00791FD2">
        <w:rPr>
          <w:rFonts w:ascii="Book Antiqua" w:hAnsi="Book Antiqua"/>
          <w:lang w:val="en-US"/>
        </w:rPr>
        <w:t xml:space="preserve">ven undergo liver transplantation show early recurrence of disease. </w:t>
      </w:r>
      <w:r w:rsidR="00E24830" w:rsidRPr="00791FD2">
        <w:rPr>
          <w:rFonts w:ascii="Book Antiqua" w:hAnsi="Book Antiqua"/>
          <w:lang w:val="en-US"/>
        </w:rPr>
        <w:t>Knowledge on high-risk profiles would therefore be important to guide individualized treatment.</w:t>
      </w:r>
    </w:p>
    <w:p w14:paraId="65989FE4" w14:textId="77777777" w:rsidR="00C65A0D" w:rsidRPr="00791FD2" w:rsidRDefault="00C65A0D" w:rsidP="00791FD2">
      <w:pPr>
        <w:spacing w:line="360" w:lineRule="auto"/>
        <w:ind w:firstLineChars="200" w:firstLine="480"/>
        <w:jc w:val="both"/>
        <w:rPr>
          <w:rFonts w:ascii="Book Antiqua" w:hAnsi="Book Antiqua"/>
          <w:lang w:val="en-US"/>
        </w:rPr>
      </w:pPr>
      <w:r w:rsidRPr="00791FD2">
        <w:rPr>
          <w:rFonts w:ascii="Book Antiqua" w:hAnsi="Book Antiqua"/>
          <w:lang w:val="en-US"/>
        </w:rPr>
        <w:t>Several of the non-invasive biomarkers that have been evaluated for their diagnostic power in HCC have also been studied for their prognostic significance.</w:t>
      </w:r>
    </w:p>
    <w:p w14:paraId="2B3AE9FC" w14:textId="5FC995FB" w:rsidR="00434E7C" w:rsidRPr="00791FD2" w:rsidRDefault="00C65A0D" w:rsidP="00791FD2">
      <w:pPr>
        <w:spacing w:line="360" w:lineRule="auto"/>
        <w:ind w:firstLineChars="200" w:firstLine="480"/>
        <w:jc w:val="both"/>
        <w:rPr>
          <w:rFonts w:ascii="Book Antiqua" w:hAnsi="Book Antiqua"/>
          <w:lang w:val="en-US"/>
        </w:rPr>
      </w:pPr>
      <w:r w:rsidRPr="00791FD2">
        <w:rPr>
          <w:rFonts w:ascii="Book Antiqua" w:hAnsi="Book Antiqua"/>
          <w:lang w:val="en-US"/>
        </w:rPr>
        <w:t xml:space="preserve">High expression of AFP in the serum </w:t>
      </w:r>
      <w:r w:rsidR="0010448F" w:rsidRPr="00791FD2">
        <w:rPr>
          <w:rFonts w:ascii="Book Antiqua" w:hAnsi="Book Antiqua"/>
          <w:lang w:val="en-US"/>
        </w:rPr>
        <w:t>correlates with</w:t>
      </w:r>
      <w:r w:rsidRPr="00791FD2">
        <w:rPr>
          <w:rFonts w:ascii="Book Antiqua" w:hAnsi="Book Antiqua"/>
          <w:lang w:val="en-US"/>
        </w:rPr>
        <w:t xml:space="preserve"> high cell proliferation, high angiogenesis and low apoptosis and </w:t>
      </w:r>
      <w:r w:rsidR="0010448F" w:rsidRPr="00791FD2">
        <w:rPr>
          <w:rFonts w:ascii="Book Antiqua" w:hAnsi="Book Antiqua"/>
          <w:lang w:val="en-US"/>
        </w:rPr>
        <w:t xml:space="preserve">is </w:t>
      </w:r>
      <w:r w:rsidRPr="00791FD2">
        <w:rPr>
          <w:rFonts w:ascii="Book Antiqua" w:hAnsi="Book Antiqua"/>
          <w:lang w:val="en-US"/>
        </w:rPr>
        <w:t>associated with poor prognosis</w:t>
      </w:r>
      <w:r w:rsidRPr="00791FD2">
        <w:rPr>
          <w:rFonts w:ascii="Book Antiqua" w:hAnsi="Book Antiqua"/>
          <w:vertAlign w:val="superscript"/>
          <w:lang w:val="en-US"/>
        </w:rPr>
        <w:t>[75</w:t>
      </w:r>
      <w:r w:rsidR="002A3D4A" w:rsidRPr="00791FD2">
        <w:rPr>
          <w:rFonts w:ascii="Book Antiqua" w:eastAsiaTheme="minorEastAsia" w:hAnsi="Book Antiqua"/>
          <w:vertAlign w:val="superscript"/>
          <w:lang w:val="en-US" w:eastAsia="zh-CN"/>
        </w:rPr>
        <w:t>,</w:t>
      </w:r>
      <w:r w:rsidRPr="00791FD2">
        <w:rPr>
          <w:rFonts w:ascii="Book Antiqua" w:hAnsi="Book Antiqua"/>
          <w:vertAlign w:val="superscript"/>
          <w:lang w:val="en-US"/>
        </w:rPr>
        <w:t>7</w:t>
      </w:r>
      <w:r w:rsidR="002A3D4A" w:rsidRPr="00791FD2">
        <w:rPr>
          <w:rFonts w:ascii="Book Antiqua" w:eastAsiaTheme="minorEastAsia" w:hAnsi="Book Antiqua"/>
          <w:vertAlign w:val="superscript"/>
          <w:lang w:val="en-US" w:eastAsia="zh-CN"/>
        </w:rPr>
        <w:t>6</w:t>
      </w:r>
      <w:r w:rsidRPr="00791FD2">
        <w:rPr>
          <w:rFonts w:ascii="Book Antiqua" w:hAnsi="Book Antiqua"/>
          <w:vertAlign w:val="superscript"/>
          <w:lang w:val="en-US"/>
        </w:rPr>
        <w:t>]</w:t>
      </w:r>
      <w:r w:rsidR="00CB18F6" w:rsidRPr="00791FD2">
        <w:rPr>
          <w:rFonts w:ascii="Book Antiqua" w:hAnsi="Book Antiqua"/>
          <w:lang w:val="en-US"/>
        </w:rPr>
        <w:t xml:space="preserve">. </w:t>
      </w:r>
      <w:r w:rsidR="00BE1AD9" w:rsidRPr="00791FD2">
        <w:rPr>
          <w:rFonts w:ascii="Book Antiqua" w:hAnsi="Book Antiqua"/>
          <w:lang w:val="en-US"/>
        </w:rPr>
        <w:t>The fraction of AFP-L3 is a</w:t>
      </w:r>
      <w:r w:rsidR="0010448F" w:rsidRPr="00791FD2">
        <w:rPr>
          <w:rFonts w:ascii="Book Antiqua" w:hAnsi="Book Antiqua"/>
          <w:lang w:val="en-US"/>
        </w:rPr>
        <w:t>nother</w:t>
      </w:r>
      <w:r w:rsidR="00BE1AD9" w:rsidRPr="00791FD2">
        <w:rPr>
          <w:rFonts w:ascii="Book Antiqua" w:hAnsi="Book Antiqua"/>
          <w:lang w:val="en-US"/>
        </w:rPr>
        <w:t xml:space="preserve"> prognostic biomarker for survival after resection of HCC</w:t>
      </w:r>
      <w:r w:rsidR="00BE1AD9" w:rsidRPr="00791FD2">
        <w:rPr>
          <w:rFonts w:ascii="Book Antiqua" w:hAnsi="Book Antiqua"/>
          <w:vertAlign w:val="superscript"/>
          <w:lang w:val="en-US"/>
        </w:rPr>
        <w:t>[7</w:t>
      </w:r>
      <w:r w:rsidR="002A3D4A" w:rsidRPr="00791FD2">
        <w:rPr>
          <w:rFonts w:ascii="Book Antiqua" w:eastAsiaTheme="minorEastAsia" w:hAnsi="Book Antiqua"/>
          <w:vertAlign w:val="superscript"/>
          <w:lang w:val="en-US" w:eastAsia="zh-CN"/>
        </w:rPr>
        <w:t>7</w:t>
      </w:r>
      <w:r w:rsidR="00BE1AD9" w:rsidRPr="00791FD2">
        <w:rPr>
          <w:rFonts w:ascii="Book Antiqua" w:hAnsi="Book Antiqua"/>
          <w:vertAlign w:val="superscript"/>
          <w:lang w:val="en-US"/>
        </w:rPr>
        <w:t>,7</w:t>
      </w:r>
      <w:r w:rsidR="002A3D4A" w:rsidRPr="00791FD2">
        <w:rPr>
          <w:rFonts w:ascii="Book Antiqua" w:eastAsiaTheme="minorEastAsia" w:hAnsi="Book Antiqua"/>
          <w:vertAlign w:val="superscript"/>
          <w:lang w:val="en-US" w:eastAsia="zh-CN"/>
        </w:rPr>
        <w:t>8</w:t>
      </w:r>
      <w:r w:rsidR="00BE1AD9" w:rsidRPr="00791FD2">
        <w:rPr>
          <w:rFonts w:ascii="Book Antiqua" w:hAnsi="Book Antiqua"/>
          <w:vertAlign w:val="superscript"/>
          <w:lang w:val="en-US"/>
        </w:rPr>
        <w:t>]</w:t>
      </w:r>
      <w:r w:rsidR="00BE1AD9" w:rsidRPr="00791FD2">
        <w:rPr>
          <w:rFonts w:ascii="Book Antiqua" w:hAnsi="Book Antiqua"/>
          <w:lang w:val="en-US"/>
        </w:rPr>
        <w:t>. Patients that have undergone resection of HCC and had elevated levels of AFP, AFP-L3 and DCP at baseline have a worse prognosis than those patients that are positive for</w:t>
      </w:r>
      <w:r w:rsidR="00A22DB9" w:rsidRPr="00791FD2">
        <w:rPr>
          <w:rFonts w:ascii="Book Antiqua" w:hAnsi="Book Antiqua"/>
          <w:lang w:val="en-US"/>
        </w:rPr>
        <w:t xml:space="preserve"> just</w:t>
      </w:r>
      <w:r w:rsidR="00BE1AD9" w:rsidRPr="00791FD2">
        <w:rPr>
          <w:rFonts w:ascii="Book Antiqua" w:hAnsi="Book Antiqua"/>
          <w:lang w:val="en-US"/>
        </w:rPr>
        <w:t xml:space="preserve"> one or two of the markers before surgery</w:t>
      </w:r>
      <w:r w:rsidR="00BE1AD9" w:rsidRPr="00791FD2">
        <w:rPr>
          <w:rFonts w:ascii="Book Antiqua" w:hAnsi="Book Antiqua"/>
          <w:vertAlign w:val="superscript"/>
          <w:lang w:val="en-US"/>
        </w:rPr>
        <w:t>[</w:t>
      </w:r>
      <w:r w:rsidR="002A3D4A" w:rsidRPr="00791FD2">
        <w:rPr>
          <w:rFonts w:ascii="Book Antiqua" w:eastAsiaTheme="minorEastAsia" w:hAnsi="Book Antiqua"/>
          <w:vertAlign w:val="superscript"/>
          <w:lang w:val="en-US" w:eastAsia="zh-CN"/>
        </w:rPr>
        <w:t>79</w:t>
      </w:r>
      <w:r w:rsidR="00BE1AD9" w:rsidRPr="00791FD2">
        <w:rPr>
          <w:rFonts w:ascii="Book Antiqua" w:hAnsi="Book Antiqua"/>
          <w:vertAlign w:val="superscript"/>
          <w:lang w:val="en-US"/>
        </w:rPr>
        <w:t>]</w:t>
      </w:r>
      <w:r w:rsidR="00A22DB9" w:rsidRPr="00791FD2">
        <w:rPr>
          <w:rFonts w:ascii="Book Antiqua" w:hAnsi="Book Antiqua"/>
          <w:lang w:val="en-US"/>
        </w:rPr>
        <w:t xml:space="preserve">. </w:t>
      </w:r>
      <w:r w:rsidR="00434E7C" w:rsidRPr="00791FD2">
        <w:rPr>
          <w:rFonts w:ascii="Book Antiqua" w:hAnsi="Book Antiqua"/>
          <w:lang w:val="en-US"/>
        </w:rPr>
        <w:t xml:space="preserve">The combination of AFP, the percentage of AFP-L3 and DCP combined with the concentrations of bilirubin and albumin, </w:t>
      </w:r>
      <w:r w:rsidR="007946A8" w:rsidRPr="00791FD2">
        <w:rPr>
          <w:rFonts w:ascii="Book Antiqua" w:hAnsi="Book Antiqua"/>
          <w:lang w:val="en-US"/>
        </w:rPr>
        <w:t xml:space="preserve">summarized in </w:t>
      </w:r>
      <w:r w:rsidR="00434E7C" w:rsidRPr="00791FD2">
        <w:rPr>
          <w:rFonts w:ascii="Book Antiqua" w:hAnsi="Book Antiqua"/>
          <w:lang w:val="en-US"/>
        </w:rPr>
        <w:t xml:space="preserve">the BALAD score, is prognostic </w:t>
      </w:r>
      <w:r w:rsidR="00975958" w:rsidRPr="00791FD2">
        <w:rPr>
          <w:rFonts w:ascii="Book Antiqua" w:hAnsi="Book Antiqua"/>
          <w:lang w:val="en-US"/>
        </w:rPr>
        <w:t xml:space="preserve">for survival of patients with HCC </w:t>
      </w:r>
      <w:r w:rsidR="00434E7C" w:rsidRPr="00791FD2">
        <w:rPr>
          <w:rFonts w:ascii="Book Antiqua" w:hAnsi="Book Antiqua"/>
          <w:lang w:val="en-US"/>
        </w:rPr>
        <w:t>in an Asian population</w:t>
      </w:r>
      <w:r w:rsidR="00434E7C" w:rsidRPr="00791FD2">
        <w:rPr>
          <w:rFonts w:ascii="Book Antiqua" w:hAnsi="Book Antiqua"/>
          <w:vertAlign w:val="superscript"/>
          <w:lang w:val="en-US"/>
        </w:rPr>
        <w:t>[8</w:t>
      </w:r>
      <w:r w:rsidR="002A3D4A" w:rsidRPr="00791FD2">
        <w:rPr>
          <w:rFonts w:ascii="Book Antiqua" w:eastAsiaTheme="minorEastAsia" w:hAnsi="Book Antiqua"/>
          <w:vertAlign w:val="superscript"/>
          <w:lang w:val="en-US" w:eastAsia="zh-CN"/>
        </w:rPr>
        <w:t>0</w:t>
      </w:r>
      <w:r w:rsidR="00434E7C" w:rsidRPr="00791FD2">
        <w:rPr>
          <w:rFonts w:ascii="Book Antiqua" w:hAnsi="Book Antiqua"/>
          <w:vertAlign w:val="superscript"/>
          <w:lang w:val="en-US"/>
        </w:rPr>
        <w:t>]</w:t>
      </w:r>
      <w:r w:rsidR="00434E7C" w:rsidRPr="00791FD2">
        <w:rPr>
          <w:rFonts w:ascii="Book Antiqua" w:hAnsi="Book Antiqua"/>
          <w:lang w:val="en-US"/>
        </w:rPr>
        <w:t>. Recently, a modification of this model, the BALAD-2 score, was validated in an international setting and confirmed to reliably predict the prognosis of patients with HCC</w:t>
      </w:r>
      <w:r w:rsidR="00434E7C" w:rsidRPr="00791FD2">
        <w:rPr>
          <w:rFonts w:ascii="Book Antiqua" w:hAnsi="Book Antiqua"/>
          <w:vertAlign w:val="superscript"/>
          <w:lang w:val="en-US"/>
        </w:rPr>
        <w:t>[8</w:t>
      </w:r>
      <w:r w:rsidR="002A3D4A" w:rsidRPr="00791FD2">
        <w:rPr>
          <w:rFonts w:ascii="Book Antiqua" w:eastAsiaTheme="minorEastAsia" w:hAnsi="Book Antiqua"/>
          <w:vertAlign w:val="superscript"/>
          <w:lang w:val="en-US" w:eastAsia="zh-CN"/>
        </w:rPr>
        <w:t>1</w:t>
      </w:r>
      <w:r w:rsidR="00434E7C" w:rsidRPr="00791FD2">
        <w:rPr>
          <w:rFonts w:ascii="Book Antiqua" w:hAnsi="Book Antiqua"/>
          <w:vertAlign w:val="superscript"/>
          <w:lang w:val="en-US"/>
        </w:rPr>
        <w:t>]</w:t>
      </w:r>
      <w:r w:rsidR="00434E7C" w:rsidRPr="00791FD2">
        <w:rPr>
          <w:rFonts w:ascii="Book Antiqua" w:hAnsi="Book Antiqua"/>
          <w:lang w:val="en-US"/>
        </w:rPr>
        <w:t xml:space="preserve">. </w:t>
      </w:r>
    </w:p>
    <w:p w14:paraId="0E2F4191" w14:textId="6A27D622" w:rsidR="00921D52" w:rsidRPr="00791FD2" w:rsidRDefault="00921D52" w:rsidP="00791FD2">
      <w:pPr>
        <w:spacing w:line="360" w:lineRule="auto"/>
        <w:ind w:firstLineChars="200" w:firstLine="480"/>
        <w:jc w:val="both"/>
        <w:rPr>
          <w:rFonts w:ascii="Book Antiqua" w:hAnsi="Book Antiqua"/>
          <w:lang w:val="en-US"/>
        </w:rPr>
      </w:pPr>
      <w:r w:rsidRPr="00791FD2">
        <w:rPr>
          <w:rFonts w:ascii="Book Antiqua" w:hAnsi="Book Antiqua"/>
          <w:lang w:val="en-US"/>
        </w:rPr>
        <w:t xml:space="preserve">Other circulating biomarkers </w:t>
      </w:r>
      <w:r w:rsidR="00A22DB9" w:rsidRPr="00791FD2">
        <w:rPr>
          <w:rFonts w:ascii="Book Antiqua" w:hAnsi="Book Antiqua"/>
          <w:lang w:val="en-US"/>
        </w:rPr>
        <w:t xml:space="preserve">that mirror current knowledge on pathways involved in hepatocarcinogenesis and </w:t>
      </w:r>
      <w:r w:rsidRPr="00791FD2">
        <w:rPr>
          <w:rFonts w:ascii="Book Antiqua" w:hAnsi="Book Antiqua"/>
          <w:lang w:val="en-US"/>
        </w:rPr>
        <w:t>shown to be of prognostic value are</w:t>
      </w:r>
      <w:r w:rsidR="00465042" w:rsidRPr="00791FD2">
        <w:rPr>
          <w:rFonts w:ascii="Book Antiqua" w:hAnsi="Book Antiqua"/>
          <w:lang w:val="en-US"/>
        </w:rPr>
        <w:t>,</w:t>
      </w:r>
      <w:r w:rsidR="00A22DB9" w:rsidRPr="00791FD2">
        <w:rPr>
          <w:rFonts w:ascii="Book Antiqua" w:hAnsi="Book Antiqua"/>
          <w:lang w:val="en-US"/>
        </w:rPr>
        <w:t xml:space="preserve"> amongst others</w:t>
      </w:r>
      <w:r w:rsidR="00465042" w:rsidRPr="00791FD2">
        <w:rPr>
          <w:rFonts w:ascii="Book Antiqua" w:hAnsi="Book Antiqua"/>
          <w:lang w:val="en-US"/>
        </w:rPr>
        <w:t>,</w:t>
      </w:r>
      <w:r w:rsidRPr="00791FD2">
        <w:rPr>
          <w:rFonts w:ascii="Book Antiqua" w:hAnsi="Book Antiqua"/>
          <w:lang w:val="en-US"/>
        </w:rPr>
        <w:t xml:space="preserve"> IGF1</w:t>
      </w:r>
      <w:r w:rsidR="00A22DB9" w:rsidRPr="00791FD2">
        <w:rPr>
          <w:rFonts w:ascii="Book Antiqua" w:hAnsi="Book Antiqua"/>
          <w:vertAlign w:val="superscript"/>
          <w:lang w:val="en-US"/>
        </w:rPr>
        <w:t>[8</w:t>
      </w:r>
      <w:r w:rsidR="002A3D4A" w:rsidRPr="00791FD2">
        <w:rPr>
          <w:rFonts w:ascii="Book Antiqua" w:eastAsiaTheme="minorEastAsia" w:hAnsi="Book Antiqua"/>
          <w:vertAlign w:val="superscript"/>
          <w:lang w:val="en-US" w:eastAsia="zh-CN"/>
        </w:rPr>
        <w:t>2</w:t>
      </w:r>
      <w:r w:rsidR="00A22DB9" w:rsidRPr="00791FD2">
        <w:rPr>
          <w:rFonts w:ascii="Book Antiqua" w:hAnsi="Book Antiqua"/>
          <w:vertAlign w:val="superscript"/>
          <w:lang w:val="en-US"/>
        </w:rPr>
        <w:t>]</w:t>
      </w:r>
      <w:r w:rsidRPr="00791FD2">
        <w:rPr>
          <w:rFonts w:ascii="Book Antiqua" w:hAnsi="Book Antiqua"/>
          <w:lang w:val="en-US"/>
        </w:rPr>
        <w:t>, DKK1</w:t>
      </w:r>
      <w:r w:rsidRPr="00791FD2">
        <w:rPr>
          <w:rFonts w:ascii="Book Antiqua" w:hAnsi="Book Antiqua"/>
          <w:vertAlign w:val="superscript"/>
          <w:lang w:val="en-US"/>
        </w:rPr>
        <w:t>[8</w:t>
      </w:r>
      <w:r w:rsidR="002A3D4A" w:rsidRPr="00791FD2">
        <w:rPr>
          <w:rFonts w:ascii="Book Antiqua" w:eastAsiaTheme="minorEastAsia" w:hAnsi="Book Antiqua"/>
          <w:vertAlign w:val="superscript"/>
          <w:lang w:val="en-US" w:eastAsia="zh-CN"/>
        </w:rPr>
        <w:t>3</w:t>
      </w:r>
      <w:r w:rsidRPr="00791FD2">
        <w:rPr>
          <w:rFonts w:ascii="Book Antiqua" w:hAnsi="Book Antiqua"/>
          <w:vertAlign w:val="superscript"/>
          <w:lang w:val="en-US"/>
        </w:rPr>
        <w:t>,8</w:t>
      </w:r>
      <w:r w:rsidR="002A3D4A" w:rsidRPr="00791FD2">
        <w:rPr>
          <w:rFonts w:ascii="Book Antiqua" w:eastAsiaTheme="minorEastAsia" w:hAnsi="Book Antiqua"/>
          <w:vertAlign w:val="superscript"/>
          <w:lang w:val="en-US" w:eastAsia="zh-CN"/>
        </w:rPr>
        <w:t>4</w:t>
      </w:r>
      <w:r w:rsidRPr="00791FD2">
        <w:rPr>
          <w:rFonts w:ascii="Book Antiqua" w:hAnsi="Book Antiqua"/>
          <w:vertAlign w:val="superscript"/>
          <w:lang w:val="en-US"/>
        </w:rPr>
        <w:t>]</w:t>
      </w:r>
      <w:r w:rsidR="00A22DB9" w:rsidRPr="00791FD2">
        <w:rPr>
          <w:rFonts w:ascii="Book Antiqua" w:hAnsi="Book Antiqua"/>
          <w:lang w:val="en-US"/>
        </w:rPr>
        <w:t>, GPC-3 and HSP 70</w:t>
      </w:r>
      <w:r w:rsidR="00A22DB9" w:rsidRPr="00791FD2">
        <w:rPr>
          <w:rFonts w:ascii="Book Antiqua" w:hAnsi="Book Antiqua"/>
          <w:vertAlign w:val="superscript"/>
          <w:lang w:val="en-US"/>
        </w:rPr>
        <w:t>[8</w:t>
      </w:r>
      <w:r w:rsidR="002A3D4A" w:rsidRPr="00791FD2">
        <w:rPr>
          <w:rFonts w:ascii="Book Antiqua" w:eastAsiaTheme="minorEastAsia" w:hAnsi="Book Antiqua"/>
          <w:vertAlign w:val="superscript"/>
          <w:lang w:val="en-US" w:eastAsia="zh-CN"/>
        </w:rPr>
        <w:t>5</w:t>
      </w:r>
      <w:r w:rsidR="00A22DB9" w:rsidRPr="00791FD2">
        <w:rPr>
          <w:rFonts w:ascii="Book Antiqua" w:hAnsi="Book Antiqua"/>
          <w:vertAlign w:val="superscript"/>
          <w:lang w:val="en-US"/>
        </w:rPr>
        <w:t>]</w:t>
      </w:r>
      <w:r w:rsidR="00465042" w:rsidRPr="00791FD2">
        <w:rPr>
          <w:rFonts w:ascii="Book Antiqua" w:hAnsi="Book Antiqua"/>
          <w:lang w:val="en-US"/>
        </w:rPr>
        <w:t xml:space="preserve"> although prospective validation studies are still to come</w:t>
      </w:r>
      <w:r w:rsidR="00A22DB9" w:rsidRPr="00791FD2">
        <w:rPr>
          <w:rFonts w:ascii="Book Antiqua" w:hAnsi="Book Antiqua"/>
          <w:lang w:val="en-US"/>
        </w:rPr>
        <w:t>.</w:t>
      </w:r>
      <w:r w:rsidR="00465042" w:rsidRPr="00791FD2">
        <w:rPr>
          <w:rFonts w:ascii="Book Antiqua" w:hAnsi="Book Antiqua"/>
          <w:lang w:val="en-US"/>
        </w:rPr>
        <w:t xml:space="preserve"> In patients with advanced HCC, baseline angiopoietin 2 (Ang2), and VEGF concentration in the plasma also independently predict survival</w:t>
      </w:r>
      <w:r w:rsidR="00465042" w:rsidRPr="00791FD2">
        <w:rPr>
          <w:rFonts w:ascii="Book Antiqua" w:hAnsi="Book Antiqua"/>
          <w:vertAlign w:val="superscript"/>
          <w:lang w:val="en-US"/>
        </w:rPr>
        <w:t>[7</w:t>
      </w:r>
      <w:r w:rsidR="002A3D4A" w:rsidRPr="00791FD2">
        <w:rPr>
          <w:rFonts w:ascii="Book Antiqua" w:eastAsiaTheme="minorEastAsia" w:hAnsi="Book Antiqua"/>
          <w:vertAlign w:val="superscript"/>
          <w:lang w:val="en-US" w:eastAsia="zh-CN"/>
        </w:rPr>
        <w:t>6</w:t>
      </w:r>
      <w:r w:rsidR="00465042" w:rsidRPr="00791FD2">
        <w:rPr>
          <w:rFonts w:ascii="Book Antiqua" w:hAnsi="Book Antiqua"/>
          <w:vertAlign w:val="superscript"/>
          <w:lang w:val="en-US"/>
        </w:rPr>
        <w:t>]</w:t>
      </w:r>
      <w:r w:rsidR="00465042" w:rsidRPr="00791FD2">
        <w:rPr>
          <w:rFonts w:ascii="Book Antiqua" w:hAnsi="Book Antiqua"/>
          <w:lang w:val="en-US"/>
        </w:rPr>
        <w:t>.</w:t>
      </w:r>
    </w:p>
    <w:p w14:paraId="45F3030F" w14:textId="77777777" w:rsidR="00CC6C4D" w:rsidRPr="00791FD2" w:rsidRDefault="00CC6C4D" w:rsidP="00791FD2">
      <w:pPr>
        <w:spacing w:line="360" w:lineRule="auto"/>
        <w:jc w:val="both"/>
        <w:rPr>
          <w:rFonts w:ascii="Book Antiqua" w:hAnsi="Book Antiqua"/>
          <w:lang w:val="en-US"/>
        </w:rPr>
      </w:pPr>
    </w:p>
    <w:p w14:paraId="16C936CF" w14:textId="1668EC2D" w:rsidR="00CC6C4D" w:rsidRPr="00791FD2" w:rsidRDefault="00BE5DD0" w:rsidP="00791FD2">
      <w:pPr>
        <w:spacing w:line="360" w:lineRule="auto"/>
        <w:jc w:val="both"/>
        <w:rPr>
          <w:rFonts w:ascii="Book Antiqua" w:hAnsi="Book Antiqua"/>
          <w:b/>
          <w:lang w:val="en-US"/>
        </w:rPr>
      </w:pPr>
      <w:r w:rsidRPr="00791FD2">
        <w:rPr>
          <w:rFonts w:ascii="Book Antiqua" w:hAnsi="Book Antiqua"/>
          <w:b/>
          <w:lang w:val="en-US"/>
        </w:rPr>
        <w:t xml:space="preserve">MIRNAS AS NON-INVASIVE PROGNOSTIC BIOMARKERS FOR HCC </w:t>
      </w:r>
    </w:p>
    <w:p w14:paraId="40486D4E" w14:textId="1FD37470" w:rsidR="00CC6C4D" w:rsidRPr="00791FD2" w:rsidRDefault="00C7530F" w:rsidP="00791FD2">
      <w:pPr>
        <w:spacing w:line="360" w:lineRule="auto"/>
        <w:jc w:val="both"/>
        <w:rPr>
          <w:rFonts w:ascii="Book Antiqua" w:hAnsi="Book Antiqua"/>
          <w:lang w:val="en-US"/>
        </w:rPr>
      </w:pPr>
      <w:r w:rsidRPr="00791FD2">
        <w:rPr>
          <w:rFonts w:ascii="Book Antiqua" w:hAnsi="Book Antiqua"/>
          <w:lang w:val="en-US"/>
        </w:rPr>
        <w:t>In addition to their</w:t>
      </w:r>
      <w:r w:rsidR="00CC6C4D" w:rsidRPr="00791FD2">
        <w:rPr>
          <w:rFonts w:ascii="Book Antiqua" w:hAnsi="Book Antiqua"/>
          <w:lang w:val="en-US"/>
        </w:rPr>
        <w:t xml:space="preserve"> diagnostic potential, miRNAs may be helpful in prediction of the prognosis of HCC. Li </w:t>
      </w:r>
      <w:r w:rsidR="00CC6C4D" w:rsidRPr="00791FD2">
        <w:rPr>
          <w:rFonts w:ascii="Book Antiqua" w:hAnsi="Book Antiqua"/>
          <w:i/>
          <w:lang w:val="en-US"/>
        </w:rPr>
        <w:t>et al</w:t>
      </w:r>
      <w:r w:rsidR="00F7356E" w:rsidRPr="00791FD2">
        <w:rPr>
          <w:rFonts w:ascii="Book Antiqua" w:hAnsi="Book Antiqua"/>
          <w:vertAlign w:val="superscript"/>
          <w:lang w:val="en-US"/>
        </w:rPr>
        <w:t>[8</w:t>
      </w:r>
      <w:r w:rsidR="00F7356E" w:rsidRPr="00791FD2">
        <w:rPr>
          <w:rFonts w:ascii="Book Antiqua" w:eastAsiaTheme="minorEastAsia" w:hAnsi="Book Antiqua"/>
          <w:vertAlign w:val="superscript"/>
          <w:lang w:val="en-US" w:eastAsia="zh-CN"/>
        </w:rPr>
        <w:t>6</w:t>
      </w:r>
      <w:r w:rsidR="00F7356E" w:rsidRPr="00791FD2">
        <w:rPr>
          <w:rFonts w:ascii="Book Antiqua" w:hAnsi="Book Antiqua"/>
          <w:vertAlign w:val="superscript"/>
          <w:lang w:val="en-US"/>
        </w:rPr>
        <w:t>]</w:t>
      </w:r>
      <w:r w:rsidR="00CC6C4D" w:rsidRPr="00791FD2">
        <w:rPr>
          <w:rFonts w:ascii="Book Antiqua" w:hAnsi="Book Antiqua"/>
          <w:lang w:val="en-US"/>
        </w:rPr>
        <w:t xml:space="preserve"> studied </w:t>
      </w:r>
      <w:r w:rsidRPr="00791FD2">
        <w:rPr>
          <w:rFonts w:ascii="Book Antiqua" w:hAnsi="Book Antiqua"/>
          <w:lang w:val="en-US"/>
        </w:rPr>
        <w:t xml:space="preserve">the </w:t>
      </w:r>
      <w:r w:rsidR="00CC6C4D" w:rsidRPr="00791FD2">
        <w:rPr>
          <w:rFonts w:ascii="Book Antiqua" w:hAnsi="Book Antiqua"/>
          <w:lang w:val="en-US"/>
        </w:rPr>
        <w:t>expression of several miRNAs in sera from 46 HCC patients and 20 controls. Specifically, miR-221 was fond in</w:t>
      </w:r>
      <w:r w:rsidR="0010448F" w:rsidRPr="00791FD2">
        <w:rPr>
          <w:rFonts w:ascii="Book Antiqua" w:hAnsi="Book Antiqua"/>
          <w:lang w:val="en-US"/>
        </w:rPr>
        <w:t xml:space="preserve"> high concentration in HCC sera</w:t>
      </w:r>
      <w:r w:rsidR="00CC6C4D" w:rsidRPr="00791FD2">
        <w:rPr>
          <w:rFonts w:ascii="Book Antiqua" w:hAnsi="Book Antiqua"/>
          <w:lang w:val="en-US"/>
        </w:rPr>
        <w:t xml:space="preserve"> samples, which correlated with tumor size, cirrhosis and tumor stage. Kaplan-Meier survival analyses revealed </w:t>
      </w:r>
      <w:r w:rsidRPr="00791FD2">
        <w:rPr>
          <w:rFonts w:ascii="Book Antiqua" w:hAnsi="Book Antiqua"/>
          <w:lang w:val="en-US"/>
        </w:rPr>
        <w:t xml:space="preserve">an </w:t>
      </w:r>
      <w:r w:rsidR="00CC6C4D" w:rsidRPr="00791FD2">
        <w:rPr>
          <w:rFonts w:ascii="Book Antiqua" w:hAnsi="Book Antiqua"/>
          <w:lang w:val="en-US"/>
        </w:rPr>
        <w:t>inverse correlation between miR-221 expression and survival rate</w:t>
      </w:r>
      <w:r w:rsidRPr="00791FD2">
        <w:rPr>
          <w:rFonts w:ascii="Book Antiqua" w:hAnsi="Book Antiqua"/>
          <w:lang w:val="en-US"/>
        </w:rPr>
        <w:t>s</w:t>
      </w:r>
      <w:r w:rsidR="00CC6C4D" w:rsidRPr="00791FD2">
        <w:rPr>
          <w:rFonts w:ascii="Book Antiqua" w:hAnsi="Book Antiqua"/>
          <w:lang w:val="en-US"/>
        </w:rPr>
        <w:t xml:space="preserve">. In another study, Tomimaru </w:t>
      </w:r>
      <w:r w:rsidR="00CC6C4D" w:rsidRPr="00791FD2">
        <w:rPr>
          <w:rFonts w:ascii="Book Antiqua" w:hAnsi="Book Antiqua"/>
          <w:i/>
          <w:lang w:val="en-US"/>
        </w:rPr>
        <w:t>et al</w:t>
      </w:r>
      <w:r w:rsidR="00F7356E" w:rsidRPr="00791FD2">
        <w:rPr>
          <w:rFonts w:ascii="Book Antiqua" w:hAnsi="Book Antiqua"/>
          <w:vertAlign w:val="superscript"/>
          <w:lang w:val="en-US"/>
        </w:rPr>
        <w:t>[70]</w:t>
      </w:r>
      <w:r w:rsidR="00CC6C4D" w:rsidRPr="00791FD2">
        <w:rPr>
          <w:rFonts w:ascii="Book Antiqua" w:hAnsi="Book Antiqua"/>
          <w:lang w:val="en-US"/>
        </w:rPr>
        <w:t xml:space="preserve"> analyzed miR-21 expression in plasma from 126 HCC patients. MiR-21 expression was high in HCC and diminished after surgical treatment. Most importantly, high miR-21 expression level in plasma correlated with shorter cumulative survival following treatment. Koeberle </w:t>
      </w:r>
      <w:r w:rsidR="00CC6C4D" w:rsidRPr="00791FD2">
        <w:rPr>
          <w:rFonts w:ascii="Book Antiqua" w:hAnsi="Book Antiqua"/>
          <w:i/>
          <w:lang w:val="en-US"/>
        </w:rPr>
        <w:t>et al</w:t>
      </w:r>
      <w:r w:rsidR="00843F22" w:rsidRPr="00791FD2">
        <w:rPr>
          <w:rFonts w:ascii="Book Antiqua" w:hAnsi="Book Antiqua"/>
          <w:vertAlign w:val="superscript"/>
          <w:lang w:val="en-US"/>
        </w:rPr>
        <w:t>[8</w:t>
      </w:r>
      <w:r w:rsidR="00843F22" w:rsidRPr="00791FD2">
        <w:rPr>
          <w:rFonts w:ascii="Book Antiqua" w:eastAsiaTheme="minorEastAsia" w:hAnsi="Book Antiqua"/>
          <w:vertAlign w:val="superscript"/>
          <w:lang w:val="en-US" w:eastAsia="zh-CN"/>
        </w:rPr>
        <w:t>7</w:t>
      </w:r>
      <w:r w:rsidR="00843F22" w:rsidRPr="00791FD2">
        <w:rPr>
          <w:rFonts w:ascii="Book Antiqua" w:hAnsi="Book Antiqua"/>
          <w:vertAlign w:val="superscript"/>
          <w:lang w:val="en-US"/>
        </w:rPr>
        <w:t>]</w:t>
      </w:r>
      <w:r w:rsidR="00CC6C4D" w:rsidRPr="00791FD2">
        <w:rPr>
          <w:rFonts w:ascii="Book Antiqua" w:hAnsi="Book Antiqua"/>
          <w:lang w:val="en-US"/>
        </w:rPr>
        <w:t xml:space="preserve"> </w:t>
      </w:r>
      <w:r w:rsidRPr="00791FD2">
        <w:rPr>
          <w:rFonts w:ascii="Book Antiqua" w:hAnsi="Book Antiqua"/>
          <w:lang w:val="en-US"/>
        </w:rPr>
        <w:t xml:space="preserve">analyzed the </w:t>
      </w:r>
      <w:r w:rsidR="00CC6C4D" w:rsidRPr="00791FD2">
        <w:rPr>
          <w:rFonts w:ascii="Book Antiqua" w:hAnsi="Book Antiqua"/>
          <w:lang w:val="en-US"/>
        </w:rPr>
        <w:t xml:space="preserve">performance of miR-1 and miR-122 in European HCC patients. Higher miR-1 and miR-122 serum levels </w:t>
      </w:r>
      <w:r w:rsidRPr="00791FD2">
        <w:rPr>
          <w:rFonts w:ascii="Book Antiqua" w:hAnsi="Book Antiqua"/>
          <w:lang w:val="en-US"/>
        </w:rPr>
        <w:t xml:space="preserve">were </w:t>
      </w:r>
      <w:r w:rsidR="00CC6C4D" w:rsidRPr="00791FD2">
        <w:rPr>
          <w:rFonts w:ascii="Book Antiqua" w:hAnsi="Book Antiqua"/>
          <w:lang w:val="en-US"/>
        </w:rPr>
        <w:t xml:space="preserve">associated with longer overall survival compared to low expression of those miRNAs. </w:t>
      </w:r>
      <w:r w:rsidR="00465042" w:rsidRPr="00791FD2">
        <w:rPr>
          <w:rFonts w:ascii="Book Antiqua" w:hAnsi="Book Antiqua"/>
          <w:lang w:val="en-US"/>
        </w:rPr>
        <w:t>However, m</w:t>
      </w:r>
      <w:r w:rsidR="00CC6C4D" w:rsidRPr="00791FD2">
        <w:rPr>
          <w:rFonts w:ascii="Book Antiqua" w:hAnsi="Book Antiqua"/>
          <w:lang w:val="en-US"/>
        </w:rPr>
        <w:t>iR-122, but not miR-1, showed</w:t>
      </w:r>
      <w:r w:rsidRPr="00791FD2">
        <w:rPr>
          <w:rFonts w:ascii="Book Antiqua" w:hAnsi="Book Antiqua"/>
          <w:lang w:val="en-US"/>
        </w:rPr>
        <w:t xml:space="preserve"> a</w:t>
      </w:r>
      <w:r w:rsidR="00CC6C4D" w:rsidRPr="00791FD2">
        <w:rPr>
          <w:rFonts w:ascii="Book Antiqua" w:hAnsi="Book Antiqua"/>
          <w:lang w:val="en-US"/>
        </w:rPr>
        <w:t xml:space="preserve"> correlation with hepatic inflammation, liver function and synthetic capacity. The authors conclude that miR-1 may be </w:t>
      </w:r>
      <w:r w:rsidRPr="00791FD2">
        <w:rPr>
          <w:rFonts w:ascii="Book Antiqua" w:hAnsi="Book Antiqua"/>
          <w:lang w:val="en-US"/>
        </w:rPr>
        <w:t xml:space="preserve">a </w:t>
      </w:r>
      <w:r w:rsidR="00CC6C4D" w:rsidRPr="00791FD2">
        <w:rPr>
          <w:rFonts w:ascii="Book Antiqua" w:hAnsi="Book Antiqua"/>
          <w:lang w:val="en-US"/>
        </w:rPr>
        <w:t>liver function independent predictive biomarker of HCC.</w:t>
      </w:r>
      <w:r w:rsidR="00D87DDB" w:rsidRPr="00791FD2">
        <w:rPr>
          <w:rFonts w:ascii="Book Antiqua" w:hAnsi="Book Antiqua"/>
          <w:lang w:val="en-US"/>
        </w:rPr>
        <w:t xml:space="preserve"> There</w:t>
      </w:r>
      <w:r w:rsidRPr="00791FD2">
        <w:rPr>
          <w:rFonts w:ascii="Book Antiqua" w:hAnsi="Book Antiqua"/>
          <w:lang w:val="en-US"/>
        </w:rPr>
        <w:t xml:space="preserve"> is also growing evidence that m</w:t>
      </w:r>
      <w:r w:rsidR="00D87DDB" w:rsidRPr="00791FD2">
        <w:rPr>
          <w:rFonts w:ascii="Book Antiqua" w:hAnsi="Book Antiqua"/>
          <w:lang w:val="en-US"/>
        </w:rPr>
        <w:t>iRNA signature profiling can be useful in prognostic stratification</w:t>
      </w:r>
      <w:r w:rsidR="00D87DDB" w:rsidRPr="00791FD2">
        <w:rPr>
          <w:rFonts w:ascii="Book Antiqua" w:hAnsi="Book Antiqua"/>
          <w:vertAlign w:val="superscript"/>
          <w:lang w:val="en-US"/>
        </w:rPr>
        <w:t>[8</w:t>
      </w:r>
      <w:r w:rsidR="002A3D4A" w:rsidRPr="00791FD2">
        <w:rPr>
          <w:rFonts w:ascii="Book Antiqua" w:eastAsiaTheme="minorEastAsia" w:hAnsi="Book Antiqua"/>
          <w:vertAlign w:val="superscript"/>
          <w:lang w:val="en-US" w:eastAsia="zh-CN"/>
        </w:rPr>
        <w:t>8</w:t>
      </w:r>
      <w:r w:rsidR="00D87DDB" w:rsidRPr="00791FD2">
        <w:rPr>
          <w:rFonts w:ascii="Book Antiqua" w:hAnsi="Book Antiqua"/>
          <w:vertAlign w:val="superscript"/>
          <w:lang w:val="en-US"/>
        </w:rPr>
        <w:t>]</w:t>
      </w:r>
      <w:r w:rsidR="00D87DDB" w:rsidRPr="00791FD2">
        <w:rPr>
          <w:rFonts w:ascii="Book Antiqua" w:hAnsi="Book Antiqua"/>
          <w:lang w:val="en-US"/>
        </w:rPr>
        <w:t>. A signature of 31-miRNA correlates with stage of disease</w:t>
      </w:r>
      <w:r w:rsidR="00D87DDB" w:rsidRPr="00791FD2">
        <w:rPr>
          <w:rFonts w:ascii="Book Antiqua" w:hAnsi="Book Antiqua"/>
          <w:vertAlign w:val="superscript"/>
          <w:lang w:val="en-US"/>
        </w:rPr>
        <w:t>[</w:t>
      </w:r>
      <w:r w:rsidR="002A3D4A" w:rsidRPr="00791FD2">
        <w:rPr>
          <w:rFonts w:ascii="Book Antiqua" w:eastAsiaTheme="minorEastAsia" w:hAnsi="Book Antiqua"/>
          <w:vertAlign w:val="superscript"/>
          <w:lang w:val="en-US" w:eastAsia="zh-CN"/>
        </w:rPr>
        <w:t>89</w:t>
      </w:r>
      <w:r w:rsidR="00D87DDB" w:rsidRPr="00791FD2">
        <w:rPr>
          <w:rFonts w:ascii="Book Antiqua" w:hAnsi="Book Antiqua"/>
          <w:vertAlign w:val="superscript"/>
          <w:lang w:val="en-US"/>
        </w:rPr>
        <w:t>]</w:t>
      </w:r>
      <w:r w:rsidR="00D87DDB" w:rsidRPr="00791FD2">
        <w:rPr>
          <w:rFonts w:ascii="Book Antiqua" w:hAnsi="Book Antiqua"/>
          <w:lang w:val="en-US"/>
        </w:rPr>
        <w:t>. A distinct 20-miRNA signature associated with metastases of HCC has also been identified</w:t>
      </w:r>
      <w:r w:rsidR="002A3D4A" w:rsidRPr="00791FD2">
        <w:rPr>
          <w:rFonts w:ascii="Book Antiqua" w:hAnsi="Book Antiqua"/>
          <w:vertAlign w:val="superscript"/>
          <w:lang w:val="en-US"/>
        </w:rPr>
        <w:t>[9</w:t>
      </w:r>
      <w:r w:rsidR="002A3D4A" w:rsidRPr="00791FD2">
        <w:rPr>
          <w:rFonts w:ascii="Book Antiqua" w:eastAsiaTheme="minorEastAsia" w:hAnsi="Book Antiqua"/>
          <w:vertAlign w:val="superscript"/>
          <w:lang w:val="en-US" w:eastAsia="zh-CN"/>
        </w:rPr>
        <w:t>0</w:t>
      </w:r>
      <w:r w:rsidR="00D87DDB" w:rsidRPr="00791FD2">
        <w:rPr>
          <w:rFonts w:ascii="Book Antiqua" w:hAnsi="Book Antiqua"/>
          <w:vertAlign w:val="superscript"/>
          <w:lang w:val="en-US"/>
        </w:rPr>
        <w:t>]</w:t>
      </w:r>
      <w:r w:rsidR="00D87DDB" w:rsidRPr="00791FD2">
        <w:rPr>
          <w:rFonts w:ascii="Book Antiqua" w:hAnsi="Book Antiqua"/>
          <w:lang w:val="en-US"/>
        </w:rPr>
        <w:t xml:space="preserve">. </w:t>
      </w:r>
    </w:p>
    <w:p w14:paraId="35961577" w14:textId="756444D5" w:rsidR="00CC6C4D" w:rsidRPr="00791FD2" w:rsidRDefault="00CC6C4D" w:rsidP="00791FD2">
      <w:pPr>
        <w:spacing w:line="360" w:lineRule="auto"/>
        <w:ind w:firstLineChars="200" w:firstLine="480"/>
        <w:jc w:val="both"/>
        <w:rPr>
          <w:rFonts w:ascii="Book Antiqua" w:hAnsi="Book Antiqua"/>
          <w:lang w:val="en-US"/>
        </w:rPr>
      </w:pPr>
      <w:r w:rsidRPr="00791FD2">
        <w:rPr>
          <w:rFonts w:ascii="Book Antiqua" w:hAnsi="Book Antiqua"/>
          <w:lang w:val="en-US"/>
        </w:rPr>
        <w:t xml:space="preserve">Despite of the promising potential, there are several pitfalls in utility and implementation of miRNA-based biomarkers in clinical practice. </w:t>
      </w:r>
      <w:r w:rsidR="00C7530F" w:rsidRPr="00791FD2">
        <w:rPr>
          <w:rFonts w:ascii="Book Antiqua" w:hAnsi="Book Antiqua"/>
          <w:lang w:val="en-US"/>
        </w:rPr>
        <w:t>First, the majority of</w:t>
      </w:r>
      <w:r w:rsidRPr="00791FD2">
        <w:rPr>
          <w:rFonts w:ascii="Book Antiqua" w:hAnsi="Book Antiqua"/>
          <w:lang w:val="en-US"/>
        </w:rPr>
        <w:t xml:space="preserve"> data come</w:t>
      </w:r>
      <w:r w:rsidR="00C7530F" w:rsidRPr="00791FD2">
        <w:rPr>
          <w:rFonts w:ascii="Book Antiqua" w:hAnsi="Book Antiqua"/>
          <w:lang w:val="en-US"/>
        </w:rPr>
        <w:t>s</w:t>
      </w:r>
      <w:r w:rsidRPr="00791FD2">
        <w:rPr>
          <w:rFonts w:ascii="Book Antiqua" w:hAnsi="Book Antiqua"/>
          <w:lang w:val="en-US"/>
        </w:rPr>
        <w:t xml:space="preserve"> from Asian population</w:t>
      </w:r>
      <w:r w:rsidR="00C7530F" w:rsidRPr="00791FD2">
        <w:rPr>
          <w:rFonts w:ascii="Book Antiqua" w:hAnsi="Book Antiqua"/>
          <w:lang w:val="en-US"/>
        </w:rPr>
        <w:t>s</w:t>
      </w:r>
      <w:r w:rsidRPr="00791FD2">
        <w:rPr>
          <w:rFonts w:ascii="Book Antiqua" w:hAnsi="Book Antiqua"/>
          <w:lang w:val="en-US"/>
        </w:rPr>
        <w:t xml:space="preserve"> with predominantly virus-related HCC</w:t>
      </w:r>
      <w:r w:rsidR="0010448F" w:rsidRPr="00791FD2">
        <w:rPr>
          <w:rFonts w:ascii="Book Antiqua" w:hAnsi="Book Antiqua"/>
          <w:lang w:val="en-US"/>
        </w:rPr>
        <w:t xml:space="preserve"> (</w:t>
      </w:r>
      <w:r w:rsidR="00DE7700" w:rsidRPr="00791FD2">
        <w:rPr>
          <w:rFonts w:ascii="Book Antiqua" w:hAnsi="Book Antiqua"/>
          <w:lang w:val="en-US"/>
        </w:rPr>
        <w:t xml:space="preserve">Figure </w:t>
      </w:r>
      <w:r w:rsidR="0010448F" w:rsidRPr="00791FD2">
        <w:rPr>
          <w:rFonts w:ascii="Book Antiqua" w:hAnsi="Book Antiqua"/>
          <w:lang w:val="en-US"/>
        </w:rPr>
        <w:t>1)</w:t>
      </w:r>
      <w:r w:rsidRPr="00791FD2">
        <w:rPr>
          <w:rFonts w:ascii="Book Antiqua" w:hAnsi="Book Antiqua"/>
          <w:vertAlign w:val="superscript"/>
          <w:lang w:val="en-US"/>
        </w:rPr>
        <w:t>[54]</w:t>
      </w:r>
      <w:r w:rsidRPr="00791FD2">
        <w:rPr>
          <w:rFonts w:ascii="Book Antiqua" w:hAnsi="Book Antiqua"/>
          <w:lang w:val="en-US"/>
        </w:rPr>
        <w:t>. However, in European or American population</w:t>
      </w:r>
      <w:r w:rsidR="00C7530F" w:rsidRPr="00791FD2">
        <w:rPr>
          <w:rFonts w:ascii="Book Antiqua" w:hAnsi="Book Antiqua"/>
          <w:lang w:val="en-US"/>
        </w:rPr>
        <w:t>s</w:t>
      </w:r>
      <w:r w:rsidRPr="00791FD2">
        <w:rPr>
          <w:rFonts w:ascii="Book Antiqua" w:hAnsi="Book Antiqua"/>
          <w:lang w:val="en-US"/>
        </w:rPr>
        <w:t xml:space="preserve"> the </w:t>
      </w:r>
      <w:r w:rsidR="009F7E06" w:rsidRPr="00791FD2">
        <w:rPr>
          <w:rFonts w:ascii="Book Antiqua" w:hAnsi="Book Antiqua"/>
          <w:lang w:val="en-US"/>
        </w:rPr>
        <w:t xml:space="preserve">incidence of </w:t>
      </w:r>
      <w:r w:rsidRPr="00791FD2">
        <w:rPr>
          <w:rFonts w:ascii="Book Antiqua" w:hAnsi="Book Antiqua"/>
          <w:lang w:val="en-US"/>
        </w:rPr>
        <w:t xml:space="preserve">virus-related </w:t>
      </w:r>
      <w:r w:rsidR="009F7E06" w:rsidRPr="00791FD2">
        <w:rPr>
          <w:rFonts w:ascii="Book Antiqua" w:hAnsi="Book Antiqua"/>
          <w:lang w:val="en-US"/>
        </w:rPr>
        <w:t>HCC is</w:t>
      </w:r>
      <w:r w:rsidRPr="00791FD2">
        <w:rPr>
          <w:rFonts w:ascii="Book Antiqua" w:hAnsi="Book Antiqua"/>
          <w:lang w:val="en-US"/>
        </w:rPr>
        <w:t xml:space="preserve"> dropping with </w:t>
      </w:r>
      <w:r w:rsidR="009F7E06" w:rsidRPr="00791FD2">
        <w:rPr>
          <w:rFonts w:ascii="Book Antiqua" w:hAnsi="Book Antiqua"/>
          <w:lang w:val="en-US"/>
        </w:rPr>
        <w:t xml:space="preserve">an </w:t>
      </w:r>
      <w:r w:rsidRPr="00791FD2">
        <w:rPr>
          <w:rFonts w:ascii="Book Antiqua" w:hAnsi="Book Antiqua"/>
          <w:lang w:val="en-US"/>
        </w:rPr>
        <w:t xml:space="preserve">increase of NAFLD-related conditions and the data </w:t>
      </w:r>
      <w:r w:rsidR="009F7E06" w:rsidRPr="00791FD2">
        <w:rPr>
          <w:rFonts w:ascii="Book Antiqua" w:hAnsi="Book Antiqua"/>
          <w:lang w:val="en-US"/>
        </w:rPr>
        <w:t xml:space="preserve">in these patients </w:t>
      </w:r>
      <w:r w:rsidRPr="00791FD2">
        <w:rPr>
          <w:rFonts w:ascii="Book Antiqua" w:hAnsi="Book Antiqua"/>
          <w:lang w:val="en-US"/>
        </w:rPr>
        <w:t xml:space="preserve">may probably be different. Second, the complexity of the miRNA alterations in the background of liver pathology (ex. chronic hepatitis with early fibrosis or cirrhosis) may impact the pattern of miRNA expression with increasing expression in one of the conditions and decreasing level in another. Furthermore, the ideal biomarker is probably the one that is expressed in HCC tissue with increasing concentration during progression of the disease. </w:t>
      </w:r>
      <w:r w:rsidR="009F7E06" w:rsidRPr="00791FD2">
        <w:rPr>
          <w:rFonts w:ascii="Book Antiqua" w:hAnsi="Book Antiqua"/>
          <w:lang w:val="en-US"/>
        </w:rPr>
        <w:t xml:space="preserve">A combination of miRNA with the established – although not ideal – marker </w:t>
      </w:r>
      <w:r w:rsidRPr="00791FD2">
        <w:rPr>
          <w:rFonts w:ascii="Book Antiqua" w:hAnsi="Book Antiqua"/>
          <w:lang w:val="en-US"/>
        </w:rPr>
        <w:t xml:space="preserve">AFP </w:t>
      </w:r>
      <w:r w:rsidR="009F7E06" w:rsidRPr="00791FD2">
        <w:rPr>
          <w:rFonts w:ascii="Book Antiqua" w:hAnsi="Book Antiqua"/>
          <w:lang w:val="en-US"/>
        </w:rPr>
        <w:t>may be beneficial</w:t>
      </w:r>
      <w:r w:rsidR="00764CB3" w:rsidRPr="00791FD2">
        <w:rPr>
          <w:rFonts w:ascii="Book Antiqua" w:hAnsi="Book Antiqua"/>
          <w:vertAlign w:val="superscript"/>
          <w:lang w:val="en-US"/>
        </w:rPr>
        <w:t>[70]</w:t>
      </w:r>
      <w:r w:rsidRPr="00791FD2">
        <w:rPr>
          <w:rFonts w:ascii="Book Antiqua" w:hAnsi="Book Antiqua"/>
          <w:lang w:val="en-US"/>
        </w:rPr>
        <w:t xml:space="preserve">. </w:t>
      </w:r>
    </w:p>
    <w:p w14:paraId="59C23EAF" w14:textId="46DB71AD" w:rsidR="00CC6C4D" w:rsidRPr="00791FD2" w:rsidRDefault="00CC6C4D" w:rsidP="00791FD2">
      <w:pPr>
        <w:spacing w:line="360" w:lineRule="auto"/>
        <w:ind w:firstLineChars="200" w:firstLine="480"/>
        <w:jc w:val="both"/>
        <w:rPr>
          <w:rFonts w:ascii="Book Antiqua" w:eastAsiaTheme="minorEastAsia" w:hAnsi="Book Antiqua"/>
          <w:lang w:val="en-US" w:eastAsia="zh-CN"/>
        </w:rPr>
      </w:pPr>
      <w:r w:rsidRPr="00791FD2">
        <w:rPr>
          <w:rFonts w:ascii="Book Antiqua" w:hAnsi="Book Antiqua"/>
          <w:lang w:val="en-US"/>
        </w:rPr>
        <w:t>In the above section, we provided a brief insight in</w:t>
      </w:r>
      <w:r w:rsidR="00946A0D" w:rsidRPr="00791FD2">
        <w:rPr>
          <w:rFonts w:ascii="Book Antiqua" w:hAnsi="Book Antiqua"/>
          <w:lang w:val="en-US"/>
        </w:rPr>
        <w:t>to</w:t>
      </w:r>
      <w:r w:rsidRPr="00791FD2">
        <w:rPr>
          <w:rFonts w:ascii="Book Antiqua" w:hAnsi="Book Antiqua"/>
          <w:lang w:val="en-US"/>
        </w:rPr>
        <w:t xml:space="preserve"> the growing field of miRNA-based biomarker research for HCC. Before this approach may be further utilized for clinical testing there are also critical technical questions that need to be answered. What is the best non-invasive specimen for the early diagnosis of HCC: plasma or serum? What normalizer is the best for the analyses? What is the best method for translational testing? Indeed, array-based analyses may be probably too expensive to apply, therefore, </w:t>
      </w:r>
      <w:r w:rsidR="00B67261" w:rsidRPr="00791FD2">
        <w:rPr>
          <w:rFonts w:ascii="Book Antiqua" w:hAnsi="Book Antiqua"/>
          <w:lang w:val="en-US"/>
        </w:rPr>
        <w:t>a</w:t>
      </w:r>
      <w:r w:rsidRPr="00791FD2">
        <w:rPr>
          <w:rFonts w:ascii="Book Antiqua" w:hAnsi="Book Antiqua"/>
          <w:lang w:val="en-US"/>
        </w:rPr>
        <w:t xml:space="preserve"> candidate-based approach will need be standardize</w:t>
      </w:r>
      <w:r w:rsidR="00B67261" w:rsidRPr="00791FD2">
        <w:rPr>
          <w:rFonts w:ascii="Book Antiqua" w:hAnsi="Book Antiqua"/>
          <w:lang w:val="en-US"/>
        </w:rPr>
        <w:t>d</w:t>
      </w:r>
      <w:r w:rsidRPr="00791FD2">
        <w:rPr>
          <w:rFonts w:ascii="Book Antiqua" w:hAnsi="Book Antiqua"/>
          <w:lang w:val="en-US"/>
        </w:rPr>
        <w:t xml:space="preserve"> for effective implementation. Those are only few reasons why the currently available data are so heterogeneous</w:t>
      </w:r>
      <w:r w:rsidR="00764CB3" w:rsidRPr="00791FD2">
        <w:rPr>
          <w:rFonts w:ascii="Book Antiqua" w:hAnsi="Book Antiqua"/>
          <w:vertAlign w:val="superscript"/>
          <w:lang w:val="en-US"/>
        </w:rPr>
        <w:t>[54,67]</w:t>
      </w:r>
      <w:r w:rsidRPr="00791FD2">
        <w:rPr>
          <w:rFonts w:ascii="Book Antiqua" w:hAnsi="Book Antiqua"/>
          <w:lang w:val="en-US"/>
        </w:rPr>
        <w:t xml:space="preserve">. Nevertheless, </w:t>
      </w:r>
      <w:r w:rsidR="00B67261" w:rsidRPr="00791FD2">
        <w:rPr>
          <w:rFonts w:ascii="Book Antiqua" w:hAnsi="Book Antiqua"/>
          <w:lang w:val="en-US"/>
        </w:rPr>
        <w:t>this</w:t>
      </w:r>
      <w:r w:rsidRPr="00791FD2">
        <w:rPr>
          <w:rFonts w:ascii="Book Antiqua" w:hAnsi="Book Antiqua"/>
          <w:lang w:val="en-US"/>
        </w:rPr>
        <w:t xml:space="preserve"> </w:t>
      </w:r>
      <w:r w:rsidR="00B67261" w:rsidRPr="00791FD2">
        <w:rPr>
          <w:rFonts w:ascii="Book Antiqua" w:hAnsi="Book Antiqua"/>
          <w:lang w:val="en-US"/>
        </w:rPr>
        <w:t>miRNA</w:t>
      </w:r>
      <w:r w:rsidRPr="00791FD2">
        <w:rPr>
          <w:rFonts w:ascii="Book Antiqua" w:hAnsi="Book Antiqua"/>
          <w:lang w:val="en-US"/>
        </w:rPr>
        <w:t>-based approach may provide an additional value in personal-based management by prediction and application of new therapeutic targets</w:t>
      </w:r>
      <w:r w:rsidR="002A3D4A" w:rsidRPr="00791FD2">
        <w:rPr>
          <w:rFonts w:ascii="Book Antiqua" w:hAnsi="Book Antiqua"/>
          <w:vertAlign w:val="superscript"/>
          <w:lang w:val="en-US"/>
        </w:rPr>
        <w:t>[9</w:t>
      </w:r>
      <w:r w:rsidR="002A3D4A" w:rsidRPr="00791FD2">
        <w:rPr>
          <w:rFonts w:ascii="Book Antiqua" w:eastAsiaTheme="minorEastAsia" w:hAnsi="Book Antiqua"/>
          <w:vertAlign w:val="superscript"/>
          <w:lang w:val="en-US" w:eastAsia="zh-CN"/>
        </w:rPr>
        <w:t>1</w:t>
      </w:r>
      <w:r w:rsidR="00764CB3" w:rsidRPr="00791FD2">
        <w:rPr>
          <w:rFonts w:ascii="Book Antiqua" w:hAnsi="Book Antiqua"/>
          <w:vertAlign w:val="superscript"/>
          <w:lang w:val="en-US"/>
        </w:rPr>
        <w:t>]</w:t>
      </w:r>
      <w:r w:rsidR="00764CB3" w:rsidRPr="00791FD2">
        <w:rPr>
          <w:rFonts w:ascii="Book Antiqua" w:hAnsi="Book Antiqua"/>
          <w:lang w:val="en-US"/>
        </w:rPr>
        <w:t>.</w:t>
      </w:r>
    </w:p>
    <w:p w14:paraId="0584D434" w14:textId="77777777" w:rsidR="00843F22" w:rsidRPr="00791FD2" w:rsidRDefault="00843F22" w:rsidP="00791FD2">
      <w:pPr>
        <w:spacing w:line="360" w:lineRule="auto"/>
        <w:ind w:firstLineChars="200" w:firstLine="480"/>
        <w:jc w:val="both"/>
        <w:rPr>
          <w:rFonts w:ascii="Book Antiqua" w:eastAsiaTheme="minorEastAsia" w:hAnsi="Book Antiqua"/>
          <w:lang w:val="en-US" w:eastAsia="zh-CN"/>
        </w:rPr>
      </w:pPr>
    </w:p>
    <w:p w14:paraId="0BEBB238" w14:textId="79BC2B5C" w:rsidR="00C7530F" w:rsidRPr="00791FD2" w:rsidRDefault="00C30BC6" w:rsidP="00791FD2">
      <w:pPr>
        <w:spacing w:line="360" w:lineRule="auto"/>
        <w:jc w:val="both"/>
        <w:rPr>
          <w:rFonts w:ascii="Book Antiqua" w:hAnsi="Book Antiqua"/>
          <w:b/>
          <w:lang w:val="en-US"/>
        </w:rPr>
      </w:pPr>
      <w:r w:rsidRPr="00791FD2">
        <w:rPr>
          <w:rFonts w:ascii="Book Antiqua" w:hAnsi="Book Antiqua"/>
          <w:b/>
          <w:lang w:val="en-US"/>
        </w:rPr>
        <w:t xml:space="preserve">INVASIVE BIOMARKERS AS PROGNOSTIC TOOLS FOR HCC </w:t>
      </w:r>
    </w:p>
    <w:p w14:paraId="6C20BE5F" w14:textId="176A091E" w:rsidR="00C7530F" w:rsidRPr="00791FD2" w:rsidRDefault="00C7530F" w:rsidP="00791FD2">
      <w:pPr>
        <w:spacing w:line="360" w:lineRule="auto"/>
        <w:jc w:val="both"/>
        <w:rPr>
          <w:rFonts w:ascii="Book Antiqua" w:hAnsi="Book Antiqua"/>
          <w:lang w:val="en-US"/>
        </w:rPr>
      </w:pPr>
      <w:r w:rsidRPr="00791FD2">
        <w:rPr>
          <w:rFonts w:ascii="Book Antiqua" w:hAnsi="Book Antiqua"/>
          <w:lang w:val="en-US"/>
        </w:rPr>
        <w:t xml:space="preserve">After curative treatment of HCC the prognosis of the patient depends on the characteristics of the resected cancer but </w:t>
      </w:r>
      <w:r w:rsidR="00C06257" w:rsidRPr="00791FD2">
        <w:rPr>
          <w:rFonts w:ascii="Book Antiqua" w:hAnsi="Book Antiqua"/>
          <w:lang w:val="en-US"/>
        </w:rPr>
        <w:t>in addition</w:t>
      </w:r>
      <w:r w:rsidRPr="00791FD2">
        <w:rPr>
          <w:rFonts w:ascii="Book Antiqua" w:hAnsi="Book Antiqua"/>
          <w:lang w:val="en-US"/>
        </w:rPr>
        <w:t xml:space="preserve"> on the risk of carcinogenesis due to the underlying </w:t>
      </w:r>
      <w:r w:rsidR="00C06257" w:rsidRPr="00791FD2">
        <w:rPr>
          <w:rFonts w:ascii="Book Antiqua" w:hAnsi="Book Antiqua"/>
          <w:lang w:val="en-US"/>
        </w:rPr>
        <w:t xml:space="preserve">etiology and inflammatory activity of </w:t>
      </w:r>
      <w:r w:rsidRPr="00791FD2">
        <w:rPr>
          <w:rFonts w:ascii="Book Antiqua" w:hAnsi="Book Antiqua"/>
          <w:lang w:val="en-US"/>
        </w:rPr>
        <w:t xml:space="preserve">chronic liver disease </w:t>
      </w:r>
      <w:r w:rsidR="00C06257" w:rsidRPr="00791FD2">
        <w:rPr>
          <w:rFonts w:ascii="Book Antiqua" w:hAnsi="Book Antiqua"/>
          <w:lang w:val="en-US"/>
        </w:rPr>
        <w:t>which persist after</w:t>
      </w:r>
      <w:r w:rsidRPr="00791FD2">
        <w:rPr>
          <w:rFonts w:ascii="Book Antiqua" w:hAnsi="Book Antiqua"/>
          <w:lang w:val="en-US"/>
        </w:rPr>
        <w:t xml:space="preserve"> </w:t>
      </w:r>
      <w:r w:rsidR="0010448F" w:rsidRPr="00791FD2">
        <w:rPr>
          <w:rFonts w:ascii="Book Antiqua" w:hAnsi="Book Antiqua"/>
          <w:lang w:val="en-US"/>
        </w:rPr>
        <w:t xml:space="preserve">surgical </w:t>
      </w:r>
      <w:r w:rsidRPr="00791FD2">
        <w:rPr>
          <w:rFonts w:ascii="Book Antiqua" w:hAnsi="Book Antiqua"/>
          <w:lang w:val="en-US"/>
        </w:rPr>
        <w:t>resection</w:t>
      </w:r>
      <w:r w:rsidR="0010448F" w:rsidRPr="00791FD2">
        <w:rPr>
          <w:rFonts w:ascii="Book Antiqua" w:hAnsi="Book Antiqua"/>
          <w:lang w:val="en-US"/>
        </w:rPr>
        <w:t xml:space="preserve"> or ablation</w:t>
      </w:r>
      <w:r w:rsidRPr="00791FD2">
        <w:rPr>
          <w:rFonts w:ascii="Book Antiqua" w:hAnsi="Book Antiqua"/>
          <w:lang w:val="en-US"/>
        </w:rPr>
        <w:t xml:space="preserve">. In a landmark study Hoshida </w:t>
      </w:r>
      <w:r w:rsidR="00791FD2" w:rsidRPr="00791FD2">
        <w:rPr>
          <w:rFonts w:ascii="Book Antiqua" w:eastAsiaTheme="minorEastAsia" w:hAnsi="Book Antiqua" w:hint="eastAsia"/>
          <w:i/>
          <w:lang w:val="en-US" w:eastAsia="zh-CN"/>
        </w:rPr>
        <w:t>et al</w:t>
      </w:r>
      <w:r w:rsidR="00791FD2" w:rsidRPr="00791FD2">
        <w:rPr>
          <w:rFonts w:ascii="Book Antiqua" w:hAnsi="Book Antiqua"/>
          <w:vertAlign w:val="superscript"/>
          <w:lang w:val="en-US"/>
        </w:rPr>
        <w:t>[9</w:t>
      </w:r>
      <w:r w:rsidR="00791FD2" w:rsidRPr="00791FD2">
        <w:rPr>
          <w:rFonts w:ascii="Book Antiqua" w:eastAsiaTheme="minorEastAsia" w:hAnsi="Book Antiqua"/>
          <w:vertAlign w:val="superscript"/>
          <w:lang w:val="en-US" w:eastAsia="zh-CN"/>
        </w:rPr>
        <w:t>2</w:t>
      </w:r>
      <w:r w:rsidR="00791FD2" w:rsidRPr="00791FD2">
        <w:rPr>
          <w:rFonts w:ascii="Book Antiqua" w:hAnsi="Book Antiqua"/>
          <w:vertAlign w:val="superscript"/>
          <w:lang w:val="en-US"/>
        </w:rPr>
        <w:t>]</w:t>
      </w:r>
      <w:r w:rsidR="00791FD2">
        <w:rPr>
          <w:rFonts w:ascii="Book Antiqua" w:eastAsiaTheme="minorEastAsia" w:hAnsi="Book Antiqua" w:hint="eastAsia"/>
          <w:lang w:val="en-US" w:eastAsia="zh-CN"/>
        </w:rPr>
        <w:t xml:space="preserve"> </w:t>
      </w:r>
      <w:r w:rsidRPr="00791FD2">
        <w:rPr>
          <w:rFonts w:ascii="Book Antiqua" w:hAnsi="Book Antiqua"/>
          <w:lang w:val="en-US"/>
        </w:rPr>
        <w:t>demonstrated that gene-expression profiling can be performed in frozen</w:t>
      </w:r>
      <w:r w:rsidR="00C06257" w:rsidRPr="00791FD2">
        <w:rPr>
          <w:rFonts w:ascii="Book Antiqua" w:hAnsi="Book Antiqua"/>
          <w:lang w:val="en-US"/>
        </w:rPr>
        <w:t xml:space="preserve"> as well as in</w:t>
      </w:r>
      <w:r w:rsidRPr="00791FD2">
        <w:rPr>
          <w:rFonts w:ascii="Book Antiqua" w:hAnsi="Book Antiqua"/>
          <w:lang w:val="en-US"/>
        </w:rPr>
        <w:t xml:space="preserve"> formalin-fixed paraffin-embedded tissues and identified a gene-expression signature in liver tissue adjacent to tumor in patients who underwent resection of HCC that correlated with survival.</w:t>
      </w:r>
    </w:p>
    <w:p w14:paraId="3F342CE9" w14:textId="087BB61B" w:rsidR="00C7530F" w:rsidRPr="00791FD2" w:rsidRDefault="00C06257" w:rsidP="00791FD2">
      <w:pPr>
        <w:spacing w:line="360" w:lineRule="auto"/>
        <w:ind w:firstLineChars="200" w:firstLine="480"/>
        <w:jc w:val="both"/>
        <w:rPr>
          <w:rFonts w:ascii="Book Antiqua" w:hAnsi="Book Antiqua"/>
          <w:lang w:val="en-US"/>
        </w:rPr>
      </w:pPr>
      <w:r w:rsidRPr="00791FD2">
        <w:rPr>
          <w:rFonts w:ascii="Book Antiqua" w:hAnsi="Book Antiqua"/>
          <w:lang w:val="en-US"/>
        </w:rPr>
        <w:t>Since then, a large</w:t>
      </w:r>
      <w:r w:rsidR="00C7530F" w:rsidRPr="00791FD2">
        <w:rPr>
          <w:rFonts w:ascii="Book Antiqua" w:hAnsi="Book Antiqua"/>
          <w:lang w:val="en-US"/>
        </w:rPr>
        <w:t xml:space="preserve"> number of gene-expression profile studies has been performed in HCC with the aim to </w:t>
      </w:r>
      <w:r w:rsidRPr="00791FD2">
        <w:rPr>
          <w:rFonts w:ascii="Book Antiqua" w:hAnsi="Book Antiqua"/>
          <w:lang w:val="en-US"/>
        </w:rPr>
        <w:t>distinguish</w:t>
      </w:r>
      <w:r w:rsidR="00C7530F" w:rsidRPr="00791FD2">
        <w:rPr>
          <w:rFonts w:ascii="Book Antiqua" w:hAnsi="Book Antiqua"/>
          <w:lang w:val="en-US"/>
        </w:rPr>
        <w:t xml:space="preserve"> molecular subtypes. </w:t>
      </w:r>
      <w:r w:rsidRPr="00791FD2">
        <w:rPr>
          <w:rFonts w:ascii="Book Antiqua" w:hAnsi="Book Antiqua"/>
          <w:lang w:val="en-US"/>
        </w:rPr>
        <w:t>A</w:t>
      </w:r>
      <w:r w:rsidR="00C7530F" w:rsidRPr="00791FD2">
        <w:rPr>
          <w:rFonts w:ascii="Book Antiqua" w:hAnsi="Book Antiqua"/>
          <w:lang w:val="en-US"/>
        </w:rPr>
        <w:t xml:space="preserve"> validated and commonly accepted molecular classification has </w:t>
      </w:r>
      <w:r w:rsidRPr="00791FD2">
        <w:rPr>
          <w:rFonts w:ascii="Book Antiqua" w:hAnsi="Book Antiqua"/>
          <w:lang w:val="en-US"/>
        </w:rPr>
        <w:t xml:space="preserve">not </w:t>
      </w:r>
      <w:r w:rsidR="00C7530F" w:rsidRPr="00791FD2">
        <w:rPr>
          <w:rFonts w:ascii="Book Antiqua" w:hAnsi="Book Antiqua"/>
          <w:lang w:val="en-US"/>
        </w:rPr>
        <w:t xml:space="preserve">been identified so far. </w:t>
      </w:r>
      <w:r w:rsidRPr="00791FD2">
        <w:rPr>
          <w:rFonts w:ascii="Book Antiqua" w:hAnsi="Book Antiqua"/>
          <w:lang w:val="en-US"/>
        </w:rPr>
        <w:t>Based on a</w:t>
      </w:r>
      <w:r w:rsidR="00C7530F" w:rsidRPr="00791FD2">
        <w:rPr>
          <w:rFonts w:ascii="Book Antiqua" w:hAnsi="Book Antiqua"/>
          <w:lang w:val="en-US"/>
        </w:rPr>
        <w:t xml:space="preserve"> meta-analysis of gene expression profiles from eight European cohorts of patients with HCC, a classification framework for HCC based on gene expression profiles was proposed that distinguishes three HCC subclasses, each correlated with clinical parameters such as tumor size, extent of cellular differentiation, and serum</w:t>
      </w:r>
      <w:r w:rsidR="008436B1" w:rsidRPr="00791FD2">
        <w:rPr>
          <w:rFonts w:ascii="Book Antiqua" w:eastAsiaTheme="minorEastAsia" w:hAnsi="Book Antiqua"/>
          <w:lang w:val="en-US" w:eastAsia="zh-CN"/>
        </w:rPr>
        <w:t xml:space="preserve"> α</w:t>
      </w:r>
      <w:r w:rsidR="00C7530F" w:rsidRPr="00791FD2">
        <w:rPr>
          <w:rFonts w:ascii="Book Antiqua" w:hAnsi="Book Antiqua"/>
          <w:lang w:val="en-US"/>
        </w:rPr>
        <w:t>-fetoprotein levels</w:t>
      </w:r>
      <w:r w:rsidR="002A3D4A" w:rsidRPr="00791FD2">
        <w:rPr>
          <w:rFonts w:ascii="Book Antiqua" w:hAnsi="Book Antiqua"/>
          <w:vertAlign w:val="superscript"/>
          <w:lang w:val="en-US"/>
        </w:rPr>
        <w:t>[9</w:t>
      </w:r>
      <w:r w:rsidR="002A3D4A" w:rsidRPr="00791FD2">
        <w:rPr>
          <w:rFonts w:ascii="Book Antiqua" w:eastAsiaTheme="minorEastAsia" w:hAnsi="Book Antiqua"/>
          <w:vertAlign w:val="superscript"/>
          <w:lang w:val="en-US" w:eastAsia="zh-CN"/>
        </w:rPr>
        <w:t>3</w:t>
      </w:r>
      <w:r w:rsidR="00C7530F" w:rsidRPr="00791FD2">
        <w:rPr>
          <w:rFonts w:ascii="Book Antiqua" w:hAnsi="Book Antiqua"/>
          <w:vertAlign w:val="superscript"/>
          <w:lang w:val="en-US"/>
        </w:rPr>
        <w:t>,50]</w:t>
      </w:r>
      <w:r w:rsidR="00C7530F" w:rsidRPr="00791FD2">
        <w:rPr>
          <w:rFonts w:ascii="Book Antiqua" w:hAnsi="Book Antiqua"/>
          <w:lang w:val="en-US"/>
        </w:rPr>
        <w:t xml:space="preserve">. </w:t>
      </w:r>
      <w:r w:rsidR="00FE75D0" w:rsidRPr="00791FD2">
        <w:rPr>
          <w:rFonts w:ascii="Book Antiqua" w:hAnsi="Book Antiqua"/>
          <w:lang w:val="en-US"/>
        </w:rPr>
        <w:t xml:space="preserve">The results of </w:t>
      </w:r>
      <w:r w:rsidR="002C42D3" w:rsidRPr="00791FD2">
        <w:rPr>
          <w:rFonts w:ascii="Book Antiqua" w:hAnsi="Book Antiqua"/>
          <w:lang w:val="en-US"/>
        </w:rPr>
        <w:t xml:space="preserve">a selection of </w:t>
      </w:r>
      <w:r w:rsidR="00FE75D0" w:rsidRPr="00791FD2">
        <w:rPr>
          <w:rFonts w:ascii="Book Antiqua" w:hAnsi="Book Antiqua"/>
          <w:lang w:val="en-US"/>
        </w:rPr>
        <w:t xml:space="preserve">recent studies with respect to prognostic gene expression profiles are summarized in </w:t>
      </w:r>
      <w:r w:rsidR="00F7356E" w:rsidRPr="00791FD2">
        <w:rPr>
          <w:rFonts w:ascii="Book Antiqua" w:hAnsi="Book Antiqua"/>
          <w:lang w:val="en-US"/>
        </w:rPr>
        <w:t xml:space="preserve">Table </w:t>
      </w:r>
      <w:r w:rsidR="00FE75D0" w:rsidRPr="00791FD2">
        <w:rPr>
          <w:rFonts w:ascii="Book Antiqua" w:hAnsi="Book Antiqua"/>
          <w:lang w:val="en-US"/>
        </w:rPr>
        <w:t xml:space="preserve">3. </w:t>
      </w:r>
      <w:r w:rsidR="00C7530F" w:rsidRPr="00791FD2">
        <w:rPr>
          <w:rFonts w:ascii="Book Antiqua" w:hAnsi="Book Antiqua"/>
          <w:lang w:val="en-US"/>
        </w:rPr>
        <w:t>In a large validation study gene expression profiles of tumor and adjacent tissue were evaluated for their prognostic significance and a composite prognostic model was developed</w:t>
      </w:r>
      <w:r w:rsidR="002A3D4A" w:rsidRPr="00791FD2">
        <w:rPr>
          <w:rFonts w:ascii="Book Antiqua" w:hAnsi="Book Antiqua"/>
          <w:vertAlign w:val="superscript"/>
          <w:lang w:val="en-US"/>
        </w:rPr>
        <w:t>[9</w:t>
      </w:r>
      <w:r w:rsidR="002A3D4A" w:rsidRPr="00791FD2">
        <w:rPr>
          <w:rFonts w:ascii="Book Antiqua" w:eastAsiaTheme="minorEastAsia" w:hAnsi="Book Antiqua"/>
          <w:vertAlign w:val="superscript"/>
          <w:lang w:val="en-US" w:eastAsia="zh-CN"/>
        </w:rPr>
        <w:t>4</w:t>
      </w:r>
      <w:r w:rsidR="00C7530F" w:rsidRPr="00791FD2">
        <w:rPr>
          <w:rFonts w:ascii="Book Antiqua" w:hAnsi="Book Antiqua"/>
          <w:vertAlign w:val="superscript"/>
          <w:lang w:val="en-US"/>
        </w:rPr>
        <w:t>]</w:t>
      </w:r>
      <w:r w:rsidR="00C7530F" w:rsidRPr="00791FD2">
        <w:rPr>
          <w:rFonts w:ascii="Book Antiqua" w:hAnsi="Book Antiqua"/>
          <w:lang w:val="en-US"/>
        </w:rPr>
        <w:t xml:space="preserve">. </w:t>
      </w:r>
      <w:r w:rsidRPr="00791FD2">
        <w:rPr>
          <w:rFonts w:ascii="Book Antiqua" w:hAnsi="Book Antiqua"/>
          <w:lang w:val="en-US"/>
        </w:rPr>
        <w:t>A further</w:t>
      </w:r>
      <w:r w:rsidR="00C7530F" w:rsidRPr="00791FD2">
        <w:rPr>
          <w:rFonts w:ascii="Book Antiqua" w:hAnsi="Book Antiqua"/>
          <w:lang w:val="en-US"/>
        </w:rPr>
        <w:t xml:space="preserve"> validation of this model is pending</w:t>
      </w:r>
      <w:r w:rsidRPr="00791FD2">
        <w:rPr>
          <w:rFonts w:ascii="Book Antiqua" w:hAnsi="Book Antiqua"/>
          <w:lang w:val="en-US"/>
        </w:rPr>
        <w:t xml:space="preserve"> before it may be considered for clinical use</w:t>
      </w:r>
      <w:r w:rsidR="00C7530F" w:rsidRPr="00791FD2">
        <w:rPr>
          <w:rFonts w:ascii="Book Antiqua" w:hAnsi="Book Antiqua"/>
          <w:lang w:val="en-US"/>
        </w:rPr>
        <w:t>.</w:t>
      </w:r>
      <w:r w:rsidR="00EE6450" w:rsidRPr="00791FD2">
        <w:rPr>
          <w:rFonts w:ascii="Book Antiqua" w:hAnsi="Book Antiqua"/>
          <w:lang w:val="en-US"/>
        </w:rPr>
        <w:t xml:space="preserve"> </w:t>
      </w:r>
    </w:p>
    <w:p w14:paraId="4FABBDC9" w14:textId="77777777" w:rsidR="00C7530F" w:rsidRPr="00791FD2" w:rsidRDefault="00C7530F" w:rsidP="00791FD2">
      <w:pPr>
        <w:spacing w:line="360" w:lineRule="auto"/>
        <w:jc w:val="both"/>
        <w:rPr>
          <w:rFonts w:ascii="Book Antiqua" w:eastAsiaTheme="minorEastAsia" w:hAnsi="Book Antiqua"/>
          <w:lang w:val="en-US" w:eastAsia="zh-CN"/>
        </w:rPr>
      </w:pPr>
    </w:p>
    <w:p w14:paraId="0A9CAB61" w14:textId="01FC21D8" w:rsidR="006F14E6" w:rsidRPr="00791FD2" w:rsidRDefault="00C30BC6" w:rsidP="00791FD2">
      <w:pPr>
        <w:spacing w:line="360" w:lineRule="auto"/>
        <w:jc w:val="both"/>
        <w:rPr>
          <w:rFonts w:ascii="Book Antiqua" w:hAnsi="Book Antiqua"/>
          <w:b/>
          <w:lang w:val="en-US"/>
        </w:rPr>
      </w:pPr>
      <w:r w:rsidRPr="00791FD2">
        <w:rPr>
          <w:rFonts w:ascii="Book Antiqua" w:hAnsi="Book Antiqua"/>
          <w:b/>
          <w:lang w:val="en-US"/>
        </w:rPr>
        <w:t xml:space="preserve">CONCLUSION AND OUTLOOK </w:t>
      </w:r>
    </w:p>
    <w:p w14:paraId="3767562C" w14:textId="75B0182F" w:rsidR="00FC33C2" w:rsidRPr="00791FD2" w:rsidRDefault="00FC33C2" w:rsidP="00791FD2">
      <w:pPr>
        <w:spacing w:line="360" w:lineRule="auto"/>
        <w:jc w:val="both"/>
        <w:rPr>
          <w:rFonts w:ascii="Book Antiqua" w:hAnsi="Book Antiqua"/>
          <w:lang w:val="en-US"/>
        </w:rPr>
      </w:pPr>
      <w:r w:rsidRPr="00791FD2">
        <w:rPr>
          <w:rFonts w:ascii="Book Antiqua" w:hAnsi="Book Antiqua"/>
          <w:lang w:val="en-US"/>
        </w:rPr>
        <w:t xml:space="preserve">High-throughput technologies </w:t>
      </w:r>
      <w:r w:rsidR="00C06257" w:rsidRPr="00791FD2">
        <w:rPr>
          <w:rFonts w:ascii="Book Antiqua" w:hAnsi="Book Antiqua"/>
          <w:lang w:val="en-US"/>
        </w:rPr>
        <w:t>allow the identification of new molecules involved in</w:t>
      </w:r>
      <w:r w:rsidRPr="00791FD2">
        <w:rPr>
          <w:rFonts w:ascii="Book Antiqua" w:hAnsi="Book Antiqua"/>
          <w:lang w:val="en-US"/>
        </w:rPr>
        <w:t xml:space="preserve"> complex pathways and their interaction in hepatocarcinogenesis. </w:t>
      </w:r>
      <w:r w:rsidR="00AD607B" w:rsidRPr="00791FD2">
        <w:rPr>
          <w:rFonts w:ascii="Book Antiqua" w:hAnsi="Book Antiqua"/>
          <w:lang w:val="en-US"/>
        </w:rPr>
        <w:t>A</w:t>
      </w:r>
      <w:r w:rsidRPr="00791FD2">
        <w:rPr>
          <w:rFonts w:ascii="Book Antiqua" w:hAnsi="Book Antiqua"/>
          <w:lang w:val="en-US"/>
        </w:rPr>
        <w:t xml:space="preserve"> single perfect biomarker has not been found so far</w:t>
      </w:r>
      <w:r w:rsidR="00AD607B" w:rsidRPr="00791FD2">
        <w:rPr>
          <w:rFonts w:ascii="Book Antiqua" w:hAnsi="Book Antiqua"/>
          <w:lang w:val="en-US"/>
        </w:rPr>
        <w:t xml:space="preserve"> to accomplish with the clinical demand for optimal HCC patient care</w:t>
      </w:r>
      <w:r w:rsidRPr="00791FD2">
        <w:rPr>
          <w:rFonts w:ascii="Book Antiqua" w:hAnsi="Book Antiqua"/>
          <w:lang w:val="en-US"/>
        </w:rPr>
        <w:t xml:space="preserve">. </w:t>
      </w:r>
      <w:r w:rsidR="00E67120" w:rsidRPr="00791FD2">
        <w:rPr>
          <w:rFonts w:ascii="Book Antiqua" w:hAnsi="Book Antiqua"/>
          <w:lang w:val="en-US"/>
        </w:rPr>
        <w:t xml:space="preserve">A combination of serological biomarkers may </w:t>
      </w:r>
      <w:r w:rsidR="00AD607B" w:rsidRPr="00791FD2">
        <w:rPr>
          <w:rFonts w:ascii="Book Antiqua" w:hAnsi="Book Antiqua"/>
          <w:lang w:val="en-US"/>
        </w:rPr>
        <w:t xml:space="preserve">offer a better risk stratification of patients belonging to </w:t>
      </w:r>
      <w:r w:rsidR="00E67120" w:rsidRPr="00791FD2">
        <w:rPr>
          <w:rFonts w:ascii="Book Antiqua" w:hAnsi="Book Antiqua"/>
          <w:lang w:val="en-US"/>
        </w:rPr>
        <w:t xml:space="preserve">high-risk populations in the future. </w:t>
      </w:r>
      <w:r w:rsidR="00AD607B" w:rsidRPr="00791FD2">
        <w:rPr>
          <w:rFonts w:ascii="Book Antiqua" w:hAnsi="Book Antiqua"/>
          <w:lang w:val="en-US"/>
        </w:rPr>
        <w:t>The</w:t>
      </w:r>
      <w:r w:rsidRPr="00791FD2">
        <w:rPr>
          <w:rFonts w:ascii="Book Antiqua" w:hAnsi="Book Antiqua"/>
          <w:lang w:val="en-US"/>
        </w:rPr>
        <w:t xml:space="preserve"> combination of clinical characteristics and morphological signatures of tumor and </w:t>
      </w:r>
      <w:r w:rsidR="00AD607B" w:rsidRPr="00791FD2">
        <w:rPr>
          <w:rFonts w:ascii="Book Antiqua" w:hAnsi="Book Antiqua"/>
          <w:lang w:val="en-US"/>
        </w:rPr>
        <w:t xml:space="preserve">the </w:t>
      </w:r>
      <w:r w:rsidRPr="00791FD2">
        <w:rPr>
          <w:rFonts w:ascii="Book Antiqua" w:hAnsi="Book Antiqua"/>
          <w:lang w:val="en-US"/>
        </w:rPr>
        <w:t xml:space="preserve">surrounding tissue will </w:t>
      </w:r>
      <w:r w:rsidR="00AD607B" w:rsidRPr="00791FD2">
        <w:rPr>
          <w:rFonts w:ascii="Book Antiqua" w:hAnsi="Book Antiqua"/>
          <w:lang w:val="en-US"/>
        </w:rPr>
        <w:t xml:space="preserve">most likely be the best option for risk stratification and prediction of prognosis </w:t>
      </w:r>
      <w:r w:rsidRPr="00791FD2">
        <w:rPr>
          <w:rFonts w:ascii="Book Antiqua" w:hAnsi="Book Antiqua"/>
          <w:lang w:val="en-US"/>
        </w:rPr>
        <w:t>in patients with HCC in the future.</w:t>
      </w:r>
      <w:r w:rsidR="00A34609" w:rsidRPr="00791FD2">
        <w:rPr>
          <w:rFonts w:ascii="Book Antiqua" w:hAnsi="Book Antiqua"/>
          <w:lang w:val="en-US"/>
        </w:rPr>
        <w:t xml:space="preserve"> Individualized treatment approaches </w:t>
      </w:r>
      <w:r w:rsidR="006D6DB9" w:rsidRPr="00791FD2">
        <w:rPr>
          <w:rFonts w:ascii="Book Antiqua" w:hAnsi="Book Antiqua"/>
          <w:lang w:val="en-US"/>
        </w:rPr>
        <w:t>that take into account the pa</w:t>
      </w:r>
      <w:r w:rsidR="00A34609" w:rsidRPr="00791FD2">
        <w:rPr>
          <w:rFonts w:ascii="Book Antiqua" w:hAnsi="Book Antiqua"/>
          <w:lang w:val="en-US"/>
        </w:rPr>
        <w:t xml:space="preserve">tient´s own cancer genetic profile </w:t>
      </w:r>
      <w:r w:rsidR="006D6DB9" w:rsidRPr="00791FD2">
        <w:rPr>
          <w:rFonts w:ascii="Book Antiqua" w:hAnsi="Book Antiqua"/>
          <w:lang w:val="en-US"/>
        </w:rPr>
        <w:t xml:space="preserve">need to be addressed in further </w:t>
      </w:r>
      <w:r w:rsidR="00A34609" w:rsidRPr="00791FD2">
        <w:rPr>
          <w:rFonts w:ascii="Book Antiqua" w:hAnsi="Book Antiqua"/>
          <w:lang w:val="en-US"/>
        </w:rPr>
        <w:t>research</w:t>
      </w:r>
      <w:r w:rsidR="00A34609" w:rsidRPr="00791FD2">
        <w:rPr>
          <w:rFonts w:ascii="Book Antiqua" w:hAnsi="Book Antiqua"/>
          <w:vertAlign w:val="superscript"/>
          <w:lang w:val="en-US"/>
        </w:rPr>
        <w:t>[12]</w:t>
      </w:r>
      <w:r w:rsidR="00A34609" w:rsidRPr="00791FD2">
        <w:rPr>
          <w:rFonts w:ascii="Book Antiqua" w:hAnsi="Book Antiqua"/>
          <w:lang w:val="en-US"/>
        </w:rPr>
        <w:t>.</w:t>
      </w:r>
    </w:p>
    <w:p w14:paraId="126196BA" w14:textId="67E5C424" w:rsidR="00AC6CA4" w:rsidRPr="00791FD2" w:rsidRDefault="00AC6CA4" w:rsidP="00791FD2">
      <w:pPr>
        <w:spacing w:line="360" w:lineRule="auto"/>
        <w:ind w:firstLineChars="200" w:firstLine="480"/>
        <w:jc w:val="both"/>
        <w:rPr>
          <w:rFonts w:ascii="Book Antiqua" w:eastAsiaTheme="minorEastAsia" w:hAnsi="Book Antiqua"/>
          <w:lang w:val="en-US" w:eastAsia="zh-CN"/>
        </w:rPr>
      </w:pPr>
      <w:r w:rsidRPr="00791FD2">
        <w:rPr>
          <w:rFonts w:ascii="Book Antiqua" w:hAnsi="Book Antiqua"/>
          <w:lang w:val="en-US"/>
        </w:rPr>
        <w:t xml:space="preserve">However, the critical step for translational research is to move the identified candidate signatures or single biomarkers </w:t>
      </w:r>
      <w:r w:rsidR="00E67120" w:rsidRPr="00791FD2">
        <w:rPr>
          <w:rFonts w:ascii="Book Antiqua" w:hAnsi="Book Antiqua"/>
          <w:lang w:val="en-US"/>
        </w:rPr>
        <w:t>from</w:t>
      </w:r>
      <w:r w:rsidRPr="00791FD2">
        <w:rPr>
          <w:rFonts w:ascii="Book Antiqua" w:hAnsi="Book Antiqua"/>
          <w:lang w:val="en-US"/>
        </w:rPr>
        <w:t xml:space="preserve"> bench to bedside. </w:t>
      </w:r>
      <w:r w:rsidR="006D6DB9" w:rsidRPr="00791FD2">
        <w:rPr>
          <w:rFonts w:ascii="Book Antiqua" w:hAnsi="Book Antiqua"/>
          <w:lang w:val="en-US"/>
        </w:rPr>
        <w:t xml:space="preserve">There is a great hope that new molecular biomarkers can support clinicians in their daily routine and improve the care of patients with HCC. However, analyses tools need to be standardized and simplified in order to be useful, reliable and widely available. </w:t>
      </w:r>
    </w:p>
    <w:p w14:paraId="44DB9B0A" w14:textId="77777777" w:rsidR="000B1C38" w:rsidRPr="00791FD2" w:rsidRDefault="000B1C38" w:rsidP="00791FD2">
      <w:pPr>
        <w:spacing w:line="360" w:lineRule="auto"/>
        <w:jc w:val="both"/>
        <w:rPr>
          <w:rFonts w:ascii="Book Antiqua" w:eastAsiaTheme="minorEastAsia" w:hAnsi="Book Antiqua"/>
          <w:lang w:val="en-US" w:eastAsia="zh-CN"/>
        </w:rPr>
      </w:pPr>
    </w:p>
    <w:p w14:paraId="67665A9E" w14:textId="77777777" w:rsidR="000B1C38" w:rsidRPr="00791FD2" w:rsidRDefault="000B1C38" w:rsidP="00791FD2">
      <w:pPr>
        <w:spacing w:line="360" w:lineRule="auto"/>
        <w:jc w:val="both"/>
        <w:rPr>
          <w:rFonts w:ascii="Book Antiqua" w:eastAsiaTheme="minorEastAsia" w:hAnsi="Book Antiqua"/>
          <w:b/>
          <w:lang w:val="en-US" w:eastAsia="zh-CN"/>
        </w:rPr>
      </w:pPr>
      <w:r w:rsidRPr="00791FD2">
        <w:rPr>
          <w:rFonts w:ascii="Book Antiqua" w:eastAsiaTheme="minorEastAsia" w:hAnsi="Book Antiqua"/>
          <w:b/>
          <w:lang w:val="en-US" w:eastAsia="zh-CN"/>
        </w:rPr>
        <w:t>REFERENCES</w:t>
      </w:r>
    </w:p>
    <w:p w14:paraId="669667BC" w14:textId="5CAF4899"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1 </w:t>
      </w:r>
      <w:r w:rsidRPr="00791FD2">
        <w:rPr>
          <w:rFonts w:ascii="Book Antiqua" w:hAnsi="Book Antiqua"/>
          <w:b/>
          <w:lang w:val="en-US"/>
        </w:rPr>
        <w:t xml:space="preserve">Njei B, </w:t>
      </w:r>
      <w:r w:rsidRPr="00791FD2">
        <w:rPr>
          <w:rFonts w:ascii="Book Antiqua" w:hAnsi="Book Antiqua"/>
          <w:lang w:val="en-US"/>
        </w:rPr>
        <w:t>Rotman Y, Ditah I, Lim JK</w:t>
      </w:r>
      <w:r w:rsidRPr="00791FD2">
        <w:rPr>
          <w:rFonts w:ascii="Book Antiqua" w:eastAsia="宋体" w:hAnsi="Book Antiqua" w:cs="宋体"/>
        </w:rPr>
        <w:t xml:space="preserve">. Emerging trends in hepatocellular carcinoma incidence and mortality. </w:t>
      </w:r>
      <w:r w:rsidRPr="00791FD2">
        <w:rPr>
          <w:rFonts w:ascii="Book Antiqua" w:eastAsia="宋体" w:hAnsi="Book Antiqua" w:cs="宋体"/>
          <w:i/>
          <w:iCs/>
        </w:rPr>
        <w:t>Hepatology</w:t>
      </w:r>
      <w:r w:rsidRPr="00791FD2">
        <w:rPr>
          <w:rFonts w:ascii="Book Antiqua" w:eastAsia="宋体" w:hAnsi="Book Antiqua" w:cs="宋体"/>
        </w:rPr>
        <w:t xml:space="preserve"> 2014; Epub ahead of print [PMID: 25142309 DOI: 10.1002/hep.27388]</w:t>
      </w:r>
    </w:p>
    <w:p w14:paraId="33167BDA"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2 </w:t>
      </w:r>
      <w:r w:rsidRPr="00791FD2">
        <w:rPr>
          <w:rFonts w:ascii="Book Antiqua" w:eastAsia="宋体" w:hAnsi="Book Antiqua" w:cs="宋体"/>
          <w:b/>
          <w:bCs/>
        </w:rPr>
        <w:t>El-Serag HB</w:t>
      </w:r>
      <w:r w:rsidRPr="00791FD2">
        <w:rPr>
          <w:rFonts w:ascii="Book Antiqua" w:eastAsia="宋体" w:hAnsi="Book Antiqua" w:cs="宋体"/>
        </w:rPr>
        <w:t xml:space="preserve">, Kanwal F. Epidemiology of hepatocellular carcinoma in the United States: Where are we? Where do we go? </w:t>
      </w:r>
      <w:r w:rsidRPr="00791FD2">
        <w:rPr>
          <w:rFonts w:ascii="Book Antiqua" w:eastAsia="宋体" w:hAnsi="Book Antiqua" w:cs="宋体"/>
          <w:i/>
          <w:iCs/>
        </w:rPr>
        <w:t>Hepatology</w:t>
      </w:r>
      <w:r w:rsidRPr="00791FD2">
        <w:rPr>
          <w:rFonts w:ascii="Book Antiqua" w:eastAsia="宋体" w:hAnsi="Book Antiqua" w:cs="宋体"/>
        </w:rPr>
        <w:t xml:space="preserve"> 2014; </w:t>
      </w:r>
      <w:r w:rsidRPr="00791FD2">
        <w:rPr>
          <w:rFonts w:ascii="Book Antiqua" w:eastAsia="宋体" w:hAnsi="Book Antiqua" w:cs="宋体"/>
          <w:b/>
          <w:bCs/>
        </w:rPr>
        <w:t>60</w:t>
      </w:r>
      <w:r w:rsidRPr="00791FD2">
        <w:rPr>
          <w:rFonts w:ascii="Book Antiqua" w:eastAsia="宋体" w:hAnsi="Book Antiqua" w:cs="宋体"/>
        </w:rPr>
        <w:t>: 1767-1775 [PMID: 24839253 DOI: 10.1002/hep.27222]</w:t>
      </w:r>
    </w:p>
    <w:p w14:paraId="009A2AE6"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3 </w:t>
      </w:r>
      <w:r w:rsidRPr="00791FD2">
        <w:rPr>
          <w:rFonts w:ascii="Book Antiqua" w:eastAsia="宋体" w:hAnsi="Book Antiqua" w:cs="宋体"/>
          <w:b/>
          <w:bCs/>
        </w:rPr>
        <w:t>Mittal S</w:t>
      </w:r>
      <w:r w:rsidRPr="00791FD2">
        <w:rPr>
          <w:rFonts w:ascii="Book Antiqua" w:eastAsia="宋体" w:hAnsi="Book Antiqua" w:cs="宋体"/>
        </w:rPr>
        <w:t xml:space="preserve">, El-Serag HB. Epidemiology of hepatocellular carcinoma: consider the population. </w:t>
      </w:r>
      <w:r w:rsidRPr="00791FD2">
        <w:rPr>
          <w:rFonts w:ascii="Book Antiqua" w:eastAsia="宋体" w:hAnsi="Book Antiqua" w:cs="宋体"/>
          <w:i/>
          <w:iCs/>
        </w:rPr>
        <w:t>J Clin Gastroenterol</w:t>
      </w:r>
      <w:r w:rsidRPr="00791FD2">
        <w:rPr>
          <w:rFonts w:ascii="Book Antiqua" w:eastAsia="宋体" w:hAnsi="Book Antiqua" w:cs="宋体"/>
        </w:rPr>
        <w:t xml:space="preserve"> 2013; </w:t>
      </w:r>
      <w:r w:rsidRPr="00791FD2">
        <w:rPr>
          <w:rFonts w:ascii="Book Antiqua" w:eastAsia="宋体" w:hAnsi="Book Antiqua" w:cs="宋体"/>
          <w:b/>
          <w:bCs/>
        </w:rPr>
        <w:t xml:space="preserve">47 </w:t>
      </w:r>
      <w:r w:rsidRPr="00791FD2">
        <w:rPr>
          <w:rFonts w:ascii="Book Antiqua" w:eastAsia="宋体" w:hAnsi="Book Antiqua" w:cs="宋体"/>
          <w:bCs/>
        </w:rPr>
        <w:t>Suppl</w:t>
      </w:r>
      <w:r w:rsidRPr="00791FD2">
        <w:rPr>
          <w:rFonts w:ascii="Book Antiqua" w:eastAsia="宋体" w:hAnsi="Book Antiqua" w:cs="宋体"/>
        </w:rPr>
        <w:t>: S2-S6 [PMID: 23632345 DOI: 10.1097/MCG.0b013e3182872f29]</w:t>
      </w:r>
    </w:p>
    <w:p w14:paraId="356C5EB8"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4 </w:t>
      </w:r>
      <w:r w:rsidRPr="00791FD2">
        <w:rPr>
          <w:rFonts w:ascii="Book Antiqua" w:eastAsia="宋体" w:hAnsi="Book Antiqua" w:cs="宋体"/>
          <w:b/>
          <w:bCs/>
        </w:rPr>
        <w:t>Schütte K</w:t>
      </w:r>
      <w:r w:rsidRPr="00791FD2">
        <w:rPr>
          <w:rFonts w:ascii="Book Antiqua" w:eastAsia="宋体" w:hAnsi="Book Antiqua" w:cs="宋体"/>
        </w:rPr>
        <w:t xml:space="preserve">, Kipper M, Kahl S, Bornschein J, Götze T, Adolf D, Arend J, Seidensticker R, Lippert H, Ricke J, Malfertheiner P. Clinical characteristics and time trends in etiology of hepatocellular cancer in Germany. </w:t>
      </w:r>
      <w:r w:rsidRPr="00791FD2">
        <w:rPr>
          <w:rFonts w:ascii="Book Antiqua" w:eastAsia="宋体" w:hAnsi="Book Antiqua" w:cs="宋体"/>
          <w:i/>
          <w:iCs/>
        </w:rPr>
        <w:t>Digestion</w:t>
      </w:r>
      <w:r w:rsidRPr="00791FD2">
        <w:rPr>
          <w:rFonts w:ascii="Book Antiqua" w:eastAsia="宋体" w:hAnsi="Book Antiqua" w:cs="宋体"/>
        </w:rPr>
        <w:t xml:space="preserve"> 2013; </w:t>
      </w:r>
      <w:r w:rsidRPr="00791FD2">
        <w:rPr>
          <w:rFonts w:ascii="Book Antiqua" w:eastAsia="宋体" w:hAnsi="Book Antiqua" w:cs="宋体"/>
          <w:b/>
          <w:bCs/>
        </w:rPr>
        <w:t>87</w:t>
      </w:r>
      <w:r w:rsidRPr="00791FD2">
        <w:rPr>
          <w:rFonts w:ascii="Book Antiqua" w:eastAsia="宋体" w:hAnsi="Book Antiqua" w:cs="宋体"/>
        </w:rPr>
        <w:t>: 147-159 [PMID: 23548687 DOI: 10.1159/000346743]</w:t>
      </w:r>
    </w:p>
    <w:p w14:paraId="197A9648"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5 </w:t>
      </w:r>
      <w:r w:rsidRPr="00791FD2">
        <w:rPr>
          <w:rFonts w:ascii="Book Antiqua" w:eastAsia="宋体" w:hAnsi="Book Antiqua" w:cs="宋体"/>
          <w:b/>
          <w:bCs/>
        </w:rPr>
        <w:t>Singal A</w:t>
      </w:r>
      <w:r w:rsidRPr="00791FD2">
        <w:rPr>
          <w:rFonts w:ascii="Book Antiqua" w:eastAsia="宋体" w:hAnsi="Book Antiqua" w:cs="宋体"/>
        </w:rPr>
        <w:t xml:space="preserve">, Volk ML, Waljee A, Salgia R, Higgins P, Rogers MA, Marrero JA. Meta-analysis: surveillance with ultrasound for early-stage hepatocellular carcinoma in patients with cirrhosis. </w:t>
      </w:r>
      <w:r w:rsidRPr="00791FD2">
        <w:rPr>
          <w:rFonts w:ascii="Book Antiqua" w:eastAsia="宋体" w:hAnsi="Book Antiqua" w:cs="宋体"/>
          <w:i/>
          <w:iCs/>
        </w:rPr>
        <w:t>Aliment Pharmacol Ther</w:t>
      </w:r>
      <w:r w:rsidRPr="00791FD2">
        <w:rPr>
          <w:rFonts w:ascii="Book Antiqua" w:eastAsia="宋体" w:hAnsi="Book Antiqua" w:cs="宋体"/>
        </w:rPr>
        <w:t xml:space="preserve"> 2009; </w:t>
      </w:r>
      <w:r w:rsidRPr="00791FD2">
        <w:rPr>
          <w:rFonts w:ascii="Book Antiqua" w:eastAsia="宋体" w:hAnsi="Book Antiqua" w:cs="宋体"/>
          <w:b/>
          <w:bCs/>
        </w:rPr>
        <w:t>30</w:t>
      </w:r>
      <w:r w:rsidRPr="00791FD2">
        <w:rPr>
          <w:rFonts w:ascii="Book Antiqua" w:eastAsia="宋体" w:hAnsi="Book Antiqua" w:cs="宋体"/>
        </w:rPr>
        <w:t>: 37-47 [PMID: 19392863 DOI: 10.1111/j.1365-2036.2009.04014.x]</w:t>
      </w:r>
    </w:p>
    <w:p w14:paraId="0EE41A81"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6 </w:t>
      </w:r>
      <w:r w:rsidRPr="00791FD2">
        <w:rPr>
          <w:rFonts w:ascii="Book Antiqua" w:eastAsia="宋体" w:hAnsi="Book Antiqua" w:cs="宋体"/>
          <w:b/>
          <w:bCs/>
        </w:rPr>
        <w:t>Singal AG</w:t>
      </w:r>
      <w:r w:rsidRPr="00791FD2">
        <w:rPr>
          <w:rFonts w:ascii="Book Antiqua" w:eastAsia="宋体" w:hAnsi="Book Antiqua" w:cs="宋体"/>
        </w:rPr>
        <w:t xml:space="preserve">, Conjeevaram HS, Volk ML, Fu S, Fontana RJ, Askari F, Su GL, Lok AS, Marrero JA. Effectiveness of hepatocellular carcinoma surveillance in patients with cirrhosis. </w:t>
      </w:r>
      <w:r w:rsidRPr="00791FD2">
        <w:rPr>
          <w:rFonts w:ascii="Book Antiqua" w:eastAsia="宋体" w:hAnsi="Book Antiqua" w:cs="宋体"/>
          <w:i/>
          <w:iCs/>
        </w:rPr>
        <w:t>Cancer Epidemiol Biomarkers Prev</w:t>
      </w:r>
      <w:r w:rsidRPr="00791FD2">
        <w:rPr>
          <w:rFonts w:ascii="Book Antiqua" w:eastAsia="宋体" w:hAnsi="Book Antiqua" w:cs="宋体"/>
        </w:rPr>
        <w:t xml:space="preserve"> 2012; </w:t>
      </w:r>
      <w:r w:rsidRPr="00791FD2">
        <w:rPr>
          <w:rFonts w:ascii="Book Antiqua" w:eastAsia="宋体" w:hAnsi="Book Antiqua" w:cs="宋体"/>
          <w:b/>
          <w:bCs/>
        </w:rPr>
        <w:t>21</w:t>
      </w:r>
      <w:r w:rsidRPr="00791FD2">
        <w:rPr>
          <w:rFonts w:ascii="Book Antiqua" w:eastAsia="宋体" w:hAnsi="Book Antiqua" w:cs="宋体"/>
        </w:rPr>
        <w:t>: 793-799 [PMID: 22374994 DOI: 10.1158/1055-9965.EPI-11-1005]</w:t>
      </w:r>
    </w:p>
    <w:p w14:paraId="5FD9923D"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7 </w:t>
      </w:r>
      <w:r w:rsidRPr="00791FD2">
        <w:rPr>
          <w:rFonts w:ascii="Book Antiqua" w:eastAsia="宋体" w:hAnsi="Book Antiqua" w:cs="宋体"/>
          <w:b/>
          <w:bCs/>
        </w:rPr>
        <w:t>Kim do Y</w:t>
      </w:r>
      <w:r w:rsidRPr="00791FD2">
        <w:rPr>
          <w:rFonts w:ascii="Book Antiqua" w:eastAsia="宋体" w:hAnsi="Book Antiqua" w:cs="宋体"/>
        </w:rPr>
        <w:t xml:space="preserve">, Han KH. Epidemiology and surveillance of hepatocellular carcinoma. </w:t>
      </w:r>
      <w:r w:rsidRPr="00791FD2">
        <w:rPr>
          <w:rFonts w:ascii="Book Antiqua" w:eastAsia="宋体" w:hAnsi="Book Antiqua" w:cs="宋体"/>
          <w:i/>
          <w:iCs/>
        </w:rPr>
        <w:t>Liver Cancer</w:t>
      </w:r>
      <w:r w:rsidRPr="00791FD2">
        <w:rPr>
          <w:rFonts w:ascii="Book Antiqua" w:eastAsia="宋体" w:hAnsi="Book Antiqua" w:cs="宋体"/>
        </w:rPr>
        <w:t xml:space="preserve"> 2012; </w:t>
      </w:r>
      <w:r w:rsidRPr="00791FD2">
        <w:rPr>
          <w:rFonts w:ascii="Book Antiqua" w:eastAsia="宋体" w:hAnsi="Book Antiqua" w:cs="宋体"/>
          <w:b/>
          <w:bCs/>
        </w:rPr>
        <w:t>1</w:t>
      </w:r>
      <w:r w:rsidRPr="00791FD2">
        <w:rPr>
          <w:rFonts w:ascii="Book Antiqua" w:eastAsia="宋体" w:hAnsi="Book Antiqua" w:cs="宋体"/>
        </w:rPr>
        <w:t>: 2-14 [PMID: 24159567 DOI: 10.1159/000339016]</w:t>
      </w:r>
    </w:p>
    <w:p w14:paraId="38CC2406"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8 </w:t>
      </w:r>
      <w:r w:rsidRPr="00791FD2">
        <w:rPr>
          <w:rFonts w:ascii="Book Antiqua" w:eastAsia="宋体" w:hAnsi="Book Antiqua" w:cs="宋体"/>
          <w:b/>
          <w:bCs/>
        </w:rPr>
        <w:t>Saffroy R</w:t>
      </w:r>
      <w:r w:rsidRPr="00791FD2">
        <w:rPr>
          <w:rFonts w:ascii="Book Antiqua" w:eastAsia="宋体" w:hAnsi="Book Antiqua" w:cs="宋体"/>
        </w:rPr>
        <w:t xml:space="preserve">, Pham P, Reffas M, Takka M, Lemoine A, Debuire B. New perspectives and strategy research biomarkers for hepatocellular carcinoma. </w:t>
      </w:r>
      <w:r w:rsidRPr="00791FD2">
        <w:rPr>
          <w:rFonts w:ascii="Book Antiqua" w:eastAsia="宋体" w:hAnsi="Book Antiqua" w:cs="宋体"/>
          <w:i/>
          <w:iCs/>
        </w:rPr>
        <w:t>Clin Chem Lab Med</w:t>
      </w:r>
      <w:r w:rsidRPr="00791FD2">
        <w:rPr>
          <w:rFonts w:ascii="Book Antiqua" w:eastAsia="宋体" w:hAnsi="Book Antiqua" w:cs="宋体"/>
        </w:rPr>
        <w:t xml:space="preserve"> 2007; </w:t>
      </w:r>
      <w:r w:rsidRPr="00791FD2">
        <w:rPr>
          <w:rFonts w:ascii="Book Antiqua" w:eastAsia="宋体" w:hAnsi="Book Antiqua" w:cs="宋体"/>
          <w:b/>
          <w:bCs/>
        </w:rPr>
        <w:t>45</w:t>
      </w:r>
      <w:r w:rsidRPr="00791FD2">
        <w:rPr>
          <w:rFonts w:ascii="Book Antiqua" w:eastAsia="宋体" w:hAnsi="Book Antiqua" w:cs="宋体"/>
        </w:rPr>
        <w:t>: 1169-1179 [PMID: 17635075 DOI: 10.1515/CCLM.2007.262]</w:t>
      </w:r>
    </w:p>
    <w:p w14:paraId="0A8EC94F"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9 </w:t>
      </w:r>
      <w:r w:rsidRPr="00791FD2">
        <w:rPr>
          <w:rFonts w:ascii="Book Antiqua" w:eastAsia="宋体" w:hAnsi="Book Antiqua" w:cs="宋体"/>
          <w:b/>
          <w:bCs/>
        </w:rPr>
        <w:t>Bruix J</w:t>
      </w:r>
      <w:r w:rsidRPr="00791FD2">
        <w:rPr>
          <w:rFonts w:ascii="Book Antiqua" w:eastAsia="宋体" w:hAnsi="Book Antiqua" w:cs="宋体"/>
        </w:rPr>
        <w:t xml:space="preserve">, Sherman M. Management of hepatocellular carcinoma. </w:t>
      </w:r>
      <w:r w:rsidRPr="00791FD2">
        <w:rPr>
          <w:rFonts w:ascii="Book Antiqua" w:eastAsia="宋体" w:hAnsi="Book Antiqua" w:cs="宋体"/>
          <w:i/>
          <w:iCs/>
        </w:rPr>
        <w:t>Hepatology</w:t>
      </w:r>
      <w:r w:rsidRPr="00791FD2">
        <w:rPr>
          <w:rFonts w:ascii="Book Antiqua" w:eastAsia="宋体" w:hAnsi="Book Antiqua" w:cs="宋体"/>
        </w:rPr>
        <w:t xml:space="preserve"> 2005; </w:t>
      </w:r>
      <w:r w:rsidRPr="00791FD2">
        <w:rPr>
          <w:rFonts w:ascii="Book Antiqua" w:eastAsia="宋体" w:hAnsi="Book Antiqua" w:cs="宋体"/>
          <w:b/>
          <w:bCs/>
        </w:rPr>
        <w:t>42</w:t>
      </w:r>
      <w:r w:rsidRPr="00791FD2">
        <w:rPr>
          <w:rFonts w:ascii="Book Antiqua" w:eastAsia="宋体" w:hAnsi="Book Antiqua" w:cs="宋体"/>
        </w:rPr>
        <w:t>: 1208-1236 [PMID: 16250051 DOI: 10.1002/hep.20933]</w:t>
      </w:r>
    </w:p>
    <w:p w14:paraId="22CD87FC"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10 </w:t>
      </w:r>
      <w:r w:rsidRPr="00791FD2">
        <w:rPr>
          <w:rFonts w:ascii="Book Antiqua" w:eastAsia="宋体" w:hAnsi="Book Antiqua" w:cs="宋体"/>
          <w:b/>
          <w:bCs/>
        </w:rPr>
        <w:t>Bruix J</w:t>
      </w:r>
      <w:r w:rsidRPr="00791FD2">
        <w:rPr>
          <w:rFonts w:ascii="Book Antiqua" w:eastAsia="宋体" w:hAnsi="Book Antiqua" w:cs="宋体"/>
        </w:rPr>
        <w:t xml:space="preserve">, Sherman M. Management of hepatocellular carcinoma: an update. </w:t>
      </w:r>
      <w:r w:rsidRPr="00791FD2">
        <w:rPr>
          <w:rFonts w:ascii="Book Antiqua" w:eastAsia="宋体" w:hAnsi="Book Antiqua" w:cs="宋体"/>
          <w:i/>
          <w:iCs/>
        </w:rPr>
        <w:t>Hepatology</w:t>
      </w:r>
      <w:r w:rsidRPr="00791FD2">
        <w:rPr>
          <w:rFonts w:ascii="Book Antiqua" w:eastAsia="宋体" w:hAnsi="Book Antiqua" w:cs="宋体"/>
        </w:rPr>
        <w:t xml:space="preserve"> 2011; </w:t>
      </w:r>
      <w:r w:rsidRPr="00791FD2">
        <w:rPr>
          <w:rFonts w:ascii="Book Antiqua" w:eastAsia="宋体" w:hAnsi="Book Antiqua" w:cs="宋体"/>
          <w:b/>
          <w:bCs/>
        </w:rPr>
        <w:t>53</w:t>
      </w:r>
      <w:r w:rsidRPr="00791FD2">
        <w:rPr>
          <w:rFonts w:ascii="Book Antiqua" w:eastAsia="宋体" w:hAnsi="Book Antiqua" w:cs="宋体"/>
        </w:rPr>
        <w:t>: 1020-1022 [PMID: 21374666 DOI: 10.1002/hep.24199]</w:t>
      </w:r>
    </w:p>
    <w:p w14:paraId="41E68F6F" w14:textId="77777777" w:rsidR="000B1C38" w:rsidRPr="00791FD2" w:rsidRDefault="000B1C38" w:rsidP="00791FD2">
      <w:pPr>
        <w:spacing w:line="360" w:lineRule="auto"/>
        <w:jc w:val="both"/>
        <w:rPr>
          <w:rFonts w:ascii="Book Antiqua" w:eastAsia="宋体" w:hAnsi="Book Antiqua" w:cs="宋体"/>
          <w:color w:val="000000" w:themeColor="text1"/>
        </w:rPr>
      </w:pPr>
      <w:r w:rsidRPr="00791FD2">
        <w:rPr>
          <w:rFonts w:ascii="Book Antiqua" w:eastAsia="宋体" w:hAnsi="Book Antiqua" w:cs="宋体"/>
          <w:color w:val="000000" w:themeColor="text1"/>
        </w:rPr>
        <w:t xml:space="preserve">11 </w:t>
      </w:r>
      <w:r w:rsidRPr="00791FD2">
        <w:rPr>
          <w:rFonts w:ascii="Book Antiqua" w:eastAsia="宋体" w:hAnsi="Book Antiqua" w:cs="宋体"/>
          <w:b/>
          <w:color w:val="000000" w:themeColor="text1"/>
        </w:rPr>
        <w:t>European Association For The Study Of The Liver,</w:t>
      </w:r>
      <w:r w:rsidRPr="00791FD2">
        <w:rPr>
          <w:rFonts w:ascii="Book Antiqua" w:eastAsia="宋体" w:hAnsi="Book Antiqua" w:cs="宋体"/>
          <w:color w:val="000000" w:themeColor="text1"/>
        </w:rPr>
        <w:t xml:space="preserve"> European Organisation For Research And Treatment Of Cancer. EASL-EORTC clinical practice guidelines: management of hepatocellular carcinoma. </w:t>
      </w:r>
      <w:r w:rsidRPr="00791FD2">
        <w:rPr>
          <w:rFonts w:ascii="Book Antiqua" w:eastAsia="宋体" w:hAnsi="Book Antiqua" w:cs="宋体"/>
          <w:i/>
          <w:iCs/>
          <w:color w:val="000000" w:themeColor="text1"/>
        </w:rPr>
        <w:t>J Hepatol</w:t>
      </w:r>
      <w:r w:rsidRPr="00791FD2">
        <w:rPr>
          <w:rFonts w:ascii="Book Antiqua" w:eastAsia="宋体" w:hAnsi="Book Antiqua" w:cs="宋体"/>
          <w:color w:val="000000" w:themeColor="text1"/>
        </w:rPr>
        <w:t xml:space="preserve"> 2012; </w:t>
      </w:r>
      <w:r w:rsidRPr="00791FD2">
        <w:rPr>
          <w:rFonts w:ascii="Book Antiqua" w:eastAsia="宋体" w:hAnsi="Book Antiqua" w:cs="宋体"/>
          <w:b/>
          <w:bCs/>
          <w:color w:val="000000" w:themeColor="text1"/>
        </w:rPr>
        <w:t>56</w:t>
      </w:r>
      <w:r w:rsidRPr="00791FD2">
        <w:rPr>
          <w:rFonts w:ascii="Book Antiqua" w:eastAsia="宋体" w:hAnsi="Book Antiqua" w:cs="宋体"/>
          <w:color w:val="000000" w:themeColor="text1"/>
        </w:rPr>
        <w:t>: 908-943 [PMID: 22424438 DOI: 10.1016/j.jhep.2011.12.001]</w:t>
      </w:r>
    </w:p>
    <w:p w14:paraId="45197AB4"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12 </w:t>
      </w:r>
      <w:r w:rsidRPr="00791FD2">
        <w:rPr>
          <w:rFonts w:ascii="Book Antiqua" w:eastAsia="宋体" w:hAnsi="Book Antiqua" w:cs="宋体"/>
          <w:b/>
          <w:bCs/>
        </w:rPr>
        <w:t>Bruix J</w:t>
      </w:r>
      <w:r w:rsidRPr="00791FD2">
        <w:rPr>
          <w:rFonts w:ascii="Book Antiqua" w:eastAsia="宋体" w:hAnsi="Book Antiqua" w:cs="宋体"/>
        </w:rPr>
        <w:t xml:space="preserve">, Gores GJ, Mazzaferro V. Hepatocellular carcinoma: clinical frontiers and perspectives. </w:t>
      </w:r>
      <w:r w:rsidRPr="00791FD2">
        <w:rPr>
          <w:rFonts w:ascii="Book Antiqua" w:eastAsia="宋体" w:hAnsi="Book Antiqua" w:cs="宋体"/>
          <w:i/>
          <w:iCs/>
        </w:rPr>
        <w:t>Gut</w:t>
      </w:r>
      <w:r w:rsidRPr="00791FD2">
        <w:rPr>
          <w:rFonts w:ascii="Book Antiqua" w:eastAsia="宋体" w:hAnsi="Book Antiqua" w:cs="宋体"/>
        </w:rPr>
        <w:t xml:space="preserve"> 2014; </w:t>
      </w:r>
      <w:r w:rsidRPr="00791FD2">
        <w:rPr>
          <w:rFonts w:ascii="Book Antiqua" w:eastAsia="宋体" w:hAnsi="Book Antiqua" w:cs="宋体"/>
          <w:b/>
          <w:bCs/>
        </w:rPr>
        <w:t>63</w:t>
      </w:r>
      <w:r w:rsidRPr="00791FD2">
        <w:rPr>
          <w:rFonts w:ascii="Book Antiqua" w:eastAsia="宋体" w:hAnsi="Book Antiqua" w:cs="宋体"/>
        </w:rPr>
        <w:t>: 844-855 [PMID: 24531850 DOI: 10.1136/gutjnl-2013-306627]</w:t>
      </w:r>
    </w:p>
    <w:p w14:paraId="7D851C03"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13 </w:t>
      </w:r>
      <w:r w:rsidRPr="00791FD2">
        <w:rPr>
          <w:rFonts w:ascii="Book Antiqua" w:eastAsia="宋体" w:hAnsi="Book Antiqua" w:cs="宋体"/>
          <w:b/>
          <w:bCs/>
        </w:rPr>
        <w:t>Omata M</w:t>
      </w:r>
      <w:r w:rsidRPr="00791FD2">
        <w:rPr>
          <w:rFonts w:ascii="Book Antiqua" w:eastAsia="宋体" w:hAnsi="Book Antiqua" w:cs="宋体"/>
        </w:rPr>
        <w:t xml:space="preserve">, Lesmana LA, Tateishi R, Chen PJ, Lin SM, Yoshida H, Kudo M, Lee JM, Choi BI, Poon RT, Shiina S, Cheng AL, Jia JD, Obi S, Han KH, Jafri W, Chow P, Lim SG, Chawla YK, Budihusodo U, Gani RA, Lesmana CR, Putranto TA, Liaw YF, Sarin SK. Asian Pacific Association for the Study of the Liver consensus recommendations on hepatocellular carcinoma. </w:t>
      </w:r>
      <w:r w:rsidRPr="00791FD2">
        <w:rPr>
          <w:rFonts w:ascii="Book Antiqua" w:eastAsia="宋体" w:hAnsi="Book Antiqua" w:cs="宋体"/>
          <w:i/>
          <w:iCs/>
        </w:rPr>
        <w:t>Hepatol Int</w:t>
      </w:r>
      <w:r w:rsidRPr="00791FD2">
        <w:rPr>
          <w:rFonts w:ascii="Book Antiqua" w:eastAsia="宋体" w:hAnsi="Book Antiqua" w:cs="宋体"/>
        </w:rPr>
        <w:t xml:space="preserve"> 2010; </w:t>
      </w:r>
      <w:r w:rsidRPr="00791FD2">
        <w:rPr>
          <w:rFonts w:ascii="Book Antiqua" w:eastAsia="宋体" w:hAnsi="Book Antiqua" w:cs="宋体"/>
          <w:b/>
          <w:bCs/>
        </w:rPr>
        <w:t>4</w:t>
      </w:r>
      <w:r w:rsidRPr="00791FD2">
        <w:rPr>
          <w:rFonts w:ascii="Book Antiqua" w:eastAsia="宋体" w:hAnsi="Book Antiqua" w:cs="宋体"/>
        </w:rPr>
        <w:t>: 439-474 [PMID: 20827404 DOI: 10.1007/s12072-010-9165-7]</w:t>
      </w:r>
    </w:p>
    <w:p w14:paraId="76908A02"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14 </w:t>
      </w:r>
      <w:r w:rsidRPr="00791FD2">
        <w:rPr>
          <w:rFonts w:ascii="Book Antiqua" w:eastAsia="宋体" w:hAnsi="Book Antiqua" w:cs="宋体"/>
          <w:b/>
          <w:bCs/>
        </w:rPr>
        <w:t>Makuuchi M</w:t>
      </w:r>
      <w:r w:rsidRPr="00791FD2">
        <w:rPr>
          <w:rFonts w:ascii="Book Antiqua" w:eastAsia="宋体" w:hAnsi="Book Antiqua" w:cs="宋体"/>
        </w:rPr>
        <w:t xml:space="preserve">, Kokudo N, Arii S, Futagawa S, Kaneko S, Kawasaki S, Matsuyama Y, Okazaki M, Okita K, Omata M, Saida Y, Takayama T, Yamaoka Y. Development of evidence-based clinical guidelines for the diagnosis and treatment of hepatocellular carcinoma in Japan. </w:t>
      </w:r>
      <w:r w:rsidRPr="00791FD2">
        <w:rPr>
          <w:rFonts w:ascii="Book Antiqua" w:eastAsia="宋体" w:hAnsi="Book Antiqua" w:cs="宋体"/>
          <w:i/>
          <w:iCs/>
        </w:rPr>
        <w:t>Hepatol Res</w:t>
      </w:r>
      <w:r w:rsidRPr="00791FD2">
        <w:rPr>
          <w:rFonts w:ascii="Book Antiqua" w:eastAsia="宋体" w:hAnsi="Book Antiqua" w:cs="宋体"/>
        </w:rPr>
        <w:t xml:space="preserve"> 2008; </w:t>
      </w:r>
      <w:r w:rsidRPr="00791FD2">
        <w:rPr>
          <w:rFonts w:ascii="Book Antiqua" w:eastAsia="宋体" w:hAnsi="Book Antiqua" w:cs="宋体"/>
          <w:b/>
          <w:bCs/>
        </w:rPr>
        <w:t>38</w:t>
      </w:r>
      <w:r w:rsidRPr="00791FD2">
        <w:rPr>
          <w:rFonts w:ascii="Book Antiqua" w:eastAsia="宋体" w:hAnsi="Book Antiqua" w:cs="宋体"/>
        </w:rPr>
        <w:t>: 37-51 [PMID: 18039202 DOI: 10.1111/j.1872-034X.2007.00216.x]</w:t>
      </w:r>
    </w:p>
    <w:p w14:paraId="220B76B9"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15 </w:t>
      </w:r>
      <w:r w:rsidRPr="00791FD2">
        <w:rPr>
          <w:rFonts w:ascii="Book Antiqua" w:eastAsia="宋体" w:hAnsi="Book Antiqua" w:cs="宋体"/>
          <w:b/>
          <w:bCs/>
        </w:rPr>
        <w:t>Chen JG</w:t>
      </w:r>
      <w:r w:rsidRPr="00791FD2">
        <w:rPr>
          <w:rFonts w:ascii="Book Antiqua" w:eastAsia="宋体" w:hAnsi="Book Antiqua" w:cs="宋体"/>
        </w:rPr>
        <w:t xml:space="preserve">, Parkin DM, Chen QG, Lu JH, Shen QJ, Zhang BC, Zhu YR. Screening for liver cancer: results of a randomised controlled trial in Qidong, China. </w:t>
      </w:r>
      <w:r w:rsidRPr="00791FD2">
        <w:rPr>
          <w:rFonts w:ascii="Book Antiqua" w:eastAsia="宋体" w:hAnsi="Book Antiqua" w:cs="宋体"/>
          <w:i/>
          <w:iCs/>
        </w:rPr>
        <w:t>J Med Screen</w:t>
      </w:r>
      <w:r w:rsidRPr="00791FD2">
        <w:rPr>
          <w:rFonts w:ascii="Book Antiqua" w:eastAsia="宋体" w:hAnsi="Book Antiqua" w:cs="宋体"/>
        </w:rPr>
        <w:t xml:space="preserve"> 2003; </w:t>
      </w:r>
      <w:r w:rsidRPr="00791FD2">
        <w:rPr>
          <w:rFonts w:ascii="Book Antiqua" w:eastAsia="宋体" w:hAnsi="Book Antiqua" w:cs="宋体"/>
          <w:b/>
          <w:bCs/>
        </w:rPr>
        <w:t>10</w:t>
      </w:r>
      <w:r w:rsidRPr="00791FD2">
        <w:rPr>
          <w:rFonts w:ascii="Book Antiqua" w:eastAsia="宋体" w:hAnsi="Book Antiqua" w:cs="宋体"/>
        </w:rPr>
        <w:t>: 204-209 [PMID: 14738659 DOI: 10.1258/096914103771773320]</w:t>
      </w:r>
    </w:p>
    <w:p w14:paraId="2CD664C2"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16 </w:t>
      </w:r>
      <w:r w:rsidRPr="00791FD2">
        <w:rPr>
          <w:rFonts w:ascii="Book Antiqua" w:eastAsia="宋体" w:hAnsi="Book Antiqua" w:cs="宋体"/>
          <w:b/>
          <w:bCs/>
        </w:rPr>
        <w:t>McMahon BJ</w:t>
      </w:r>
      <w:r w:rsidRPr="00791FD2">
        <w:rPr>
          <w:rFonts w:ascii="Book Antiqua" w:eastAsia="宋体" w:hAnsi="Book Antiqua" w:cs="宋体"/>
        </w:rPr>
        <w:t xml:space="preserve">, Bulkow L, Harpster A, Snowball M, Lanier A, Sacco F, Dunaway E, Williams J. Screening for hepatocellular carcinoma in Alaska natives infected with chronic hepatitis B: a 16-year population-based study. </w:t>
      </w:r>
      <w:r w:rsidRPr="00791FD2">
        <w:rPr>
          <w:rFonts w:ascii="Book Antiqua" w:eastAsia="宋体" w:hAnsi="Book Antiqua" w:cs="宋体"/>
          <w:i/>
          <w:iCs/>
        </w:rPr>
        <w:t>Hepatology</w:t>
      </w:r>
      <w:r w:rsidRPr="00791FD2">
        <w:rPr>
          <w:rFonts w:ascii="Book Antiqua" w:eastAsia="宋体" w:hAnsi="Book Antiqua" w:cs="宋体"/>
        </w:rPr>
        <w:t xml:space="preserve"> 2000; </w:t>
      </w:r>
      <w:r w:rsidRPr="00791FD2">
        <w:rPr>
          <w:rFonts w:ascii="Book Antiqua" w:eastAsia="宋体" w:hAnsi="Book Antiqua" w:cs="宋体"/>
          <w:b/>
          <w:bCs/>
        </w:rPr>
        <w:t>32</w:t>
      </w:r>
      <w:r w:rsidRPr="00791FD2">
        <w:rPr>
          <w:rFonts w:ascii="Book Antiqua" w:eastAsia="宋体" w:hAnsi="Book Antiqua" w:cs="宋体"/>
        </w:rPr>
        <w:t>: 842-846 [PMID: 11003632 DOI: 10.1053/jhep.2000.17914]</w:t>
      </w:r>
    </w:p>
    <w:p w14:paraId="37E4403E"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17 </w:t>
      </w:r>
      <w:r w:rsidRPr="00791FD2">
        <w:rPr>
          <w:rFonts w:ascii="Book Antiqua" w:eastAsia="宋体" w:hAnsi="Book Antiqua" w:cs="宋体"/>
          <w:b/>
          <w:bCs/>
        </w:rPr>
        <w:t>Sherman M</w:t>
      </w:r>
      <w:r w:rsidRPr="00791FD2">
        <w:rPr>
          <w:rFonts w:ascii="Book Antiqua" w:eastAsia="宋体" w:hAnsi="Book Antiqua" w:cs="宋体"/>
        </w:rPr>
        <w:t xml:space="preserve">. Serological surveillance for hepatocellular carcinoma: time to quit. </w:t>
      </w:r>
      <w:r w:rsidRPr="00791FD2">
        <w:rPr>
          <w:rFonts w:ascii="Book Antiqua" w:eastAsia="宋体" w:hAnsi="Book Antiqua" w:cs="宋体"/>
          <w:i/>
          <w:iCs/>
        </w:rPr>
        <w:t>J Hepatol</w:t>
      </w:r>
      <w:r w:rsidRPr="00791FD2">
        <w:rPr>
          <w:rFonts w:ascii="Book Antiqua" w:eastAsia="宋体" w:hAnsi="Book Antiqua" w:cs="宋体"/>
        </w:rPr>
        <w:t xml:space="preserve"> 2010; </w:t>
      </w:r>
      <w:r w:rsidRPr="00791FD2">
        <w:rPr>
          <w:rFonts w:ascii="Book Antiqua" w:eastAsia="宋体" w:hAnsi="Book Antiqua" w:cs="宋体"/>
          <w:b/>
          <w:bCs/>
        </w:rPr>
        <w:t>52</w:t>
      </w:r>
      <w:r w:rsidRPr="00791FD2">
        <w:rPr>
          <w:rFonts w:ascii="Book Antiqua" w:eastAsia="宋体" w:hAnsi="Book Antiqua" w:cs="宋体"/>
        </w:rPr>
        <w:t>: 614-615 [PMID: 20185193 DOI: 10.1016/j.jhep.2009.11.026]</w:t>
      </w:r>
    </w:p>
    <w:p w14:paraId="4A81553A"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18 </w:t>
      </w:r>
      <w:r w:rsidRPr="00791FD2">
        <w:rPr>
          <w:rFonts w:ascii="Book Antiqua" w:eastAsia="宋体" w:hAnsi="Book Antiqua" w:cs="宋体"/>
          <w:b/>
          <w:bCs/>
        </w:rPr>
        <w:t>Forner A</w:t>
      </w:r>
      <w:r w:rsidRPr="00791FD2">
        <w:rPr>
          <w:rFonts w:ascii="Book Antiqua" w:eastAsia="宋体" w:hAnsi="Book Antiqua" w:cs="宋体"/>
        </w:rPr>
        <w:t xml:space="preserve">, Reig M, Bruix J. Alpha-fetoprotein for hepatocellular carcinoma diagnosis: the demise of a brilliant star. </w:t>
      </w:r>
      <w:r w:rsidRPr="00791FD2">
        <w:rPr>
          <w:rFonts w:ascii="Book Antiqua" w:eastAsia="宋体" w:hAnsi="Book Antiqua" w:cs="宋体"/>
          <w:i/>
          <w:iCs/>
        </w:rPr>
        <w:t>Gastroenterology</w:t>
      </w:r>
      <w:r w:rsidRPr="00791FD2">
        <w:rPr>
          <w:rFonts w:ascii="Book Antiqua" w:eastAsia="宋体" w:hAnsi="Book Antiqua" w:cs="宋体"/>
        </w:rPr>
        <w:t xml:space="preserve"> 2009; </w:t>
      </w:r>
      <w:r w:rsidRPr="00791FD2">
        <w:rPr>
          <w:rFonts w:ascii="Book Antiqua" w:eastAsia="宋体" w:hAnsi="Book Antiqua" w:cs="宋体"/>
          <w:b/>
          <w:bCs/>
        </w:rPr>
        <w:t>137</w:t>
      </w:r>
      <w:r w:rsidRPr="00791FD2">
        <w:rPr>
          <w:rFonts w:ascii="Book Antiqua" w:eastAsia="宋体" w:hAnsi="Book Antiqua" w:cs="宋体"/>
        </w:rPr>
        <w:t>: 26-29 [PMID: 19482098 DOI: 10.1053/j.gastro.2009.05.014]</w:t>
      </w:r>
    </w:p>
    <w:p w14:paraId="5EAF6F94"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19 </w:t>
      </w:r>
      <w:r w:rsidRPr="00791FD2">
        <w:rPr>
          <w:rFonts w:ascii="Book Antiqua" w:eastAsia="宋体" w:hAnsi="Book Antiqua" w:cs="宋体"/>
          <w:b/>
          <w:bCs/>
        </w:rPr>
        <w:t>Giannini EG</w:t>
      </w:r>
      <w:r w:rsidRPr="00791FD2">
        <w:rPr>
          <w:rFonts w:ascii="Book Antiqua" w:eastAsia="宋体" w:hAnsi="Book Antiqua" w:cs="宋体"/>
        </w:rPr>
        <w:t xml:space="preserve">, Trevisani F. Surveillance for hepatocellular carcinoma: just do it! </w:t>
      </w:r>
      <w:r w:rsidRPr="00791FD2">
        <w:rPr>
          <w:rFonts w:ascii="Book Antiqua" w:eastAsia="宋体" w:hAnsi="Book Antiqua" w:cs="宋体"/>
          <w:i/>
          <w:iCs/>
        </w:rPr>
        <w:t>Am J Gastroenterol</w:t>
      </w:r>
      <w:r w:rsidRPr="00791FD2">
        <w:rPr>
          <w:rFonts w:ascii="Book Antiqua" w:eastAsia="宋体" w:hAnsi="Book Antiqua" w:cs="宋体"/>
        </w:rPr>
        <w:t xml:space="preserve"> 2013; </w:t>
      </w:r>
      <w:r w:rsidRPr="00791FD2">
        <w:rPr>
          <w:rFonts w:ascii="Book Antiqua" w:eastAsia="宋体" w:hAnsi="Book Antiqua" w:cs="宋体"/>
          <w:b/>
          <w:bCs/>
        </w:rPr>
        <w:t>108</w:t>
      </w:r>
      <w:r w:rsidRPr="00791FD2">
        <w:rPr>
          <w:rFonts w:ascii="Book Antiqua" w:eastAsia="宋体" w:hAnsi="Book Antiqua" w:cs="宋体"/>
        </w:rPr>
        <w:t>: 1013-1014 [PMID: 23735924 DOI: 10.1038/ajg.2013.98]</w:t>
      </w:r>
    </w:p>
    <w:p w14:paraId="0B5874FC"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20 </w:t>
      </w:r>
      <w:r w:rsidRPr="00791FD2">
        <w:rPr>
          <w:rFonts w:ascii="Book Antiqua" w:eastAsia="宋体" w:hAnsi="Book Antiqua" w:cs="宋体"/>
          <w:b/>
          <w:bCs/>
        </w:rPr>
        <w:t>Marrero JA</w:t>
      </w:r>
      <w:r w:rsidRPr="00791FD2">
        <w:rPr>
          <w:rFonts w:ascii="Book Antiqua" w:eastAsia="宋体" w:hAnsi="Book Antiqua" w:cs="宋体"/>
        </w:rPr>
        <w:t xml:space="preserve">, Feng Z, Wang Y, Nguyen MH, Befeler AS, Roberts LR, Reddy KR, Harnois D, Llovet JM, Normolle D, Dalhgren J, Chia D, Lok AS, Wagner PD, Srivastava S, Schwartz M. Alpha-fetoprotein, des-gamma carboxyprothrombin, and lectin-bound alpha-fetoprotein in early hepatocellular carcinoma. </w:t>
      </w:r>
      <w:r w:rsidRPr="00791FD2">
        <w:rPr>
          <w:rFonts w:ascii="Book Antiqua" w:eastAsia="宋体" w:hAnsi="Book Antiqua" w:cs="宋体"/>
          <w:i/>
          <w:iCs/>
        </w:rPr>
        <w:t>Gastroenterology</w:t>
      </w:r>
      <w:r w:rsidRPr="00791FD2">
        <w:rPr>
          <w:rFonts w:ascii="Book Antiqua" w:eastAsia="宋体" w:hAnsi="Book Antiqua" w:cs="宋体"/>
        </w:rPr>
        <w:t xml:space="preserve"> 2009; </w:t>
      </w:r>
      <w:r w:rsidRPr="00791FD2">
        <w:rPr>
          <w:rFonts w:ascii="Book Antiqua" w:eastAsia="宋体" w:hAnsi="Book Antiqua" w:cs="宋体"/>
          <w:b/>
          <w:bCs/>
        </w:rPr>
        <w:t>137</w:t>
      </w:r>
      <w:r w:rsidRPr="00791FD2">
        <w:rPr>
          <w:rFonts w:ascii="Book Antiqua" w:eastAsia="宋体" w:hAnsi="Book Antiqua" w:cs="宋体"/>
        </w:rPr>
        <w:t>: 110-118 [PMID: 19362088 DOI: 10.1053/j.gastro.2009.04.005]</w:t>
      </w:r>
    </w:p>
    <w:p w14:paraId="5B8C9075"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21 </w:t>
      </w:r>
      <w:r w:rsidRPr="00791FD2">
        <w:rPr>
          <w:rFonts w:ascii="Book Antiqua" w:eastAsia="宋体" w:hAnsi="Book Antiqua" w:cs="宋体"/>
          <w:b/>
          <w:bCs/>
        </w:rPr>
        <w:t>Mao Y</w:t>
      </w:r>
      <w:r w:rsidRPr="00791FD2">
        <w:rPr>
          <w:rFonts w:ascii="Book Antiqua" w:eastAsia="宋体" w:hAnsi="Book Antiqua" w:cs="宋体"/>
        </w:rPr>
        <w:t xml:space="preserve">, Yang H, Xu H, Lu X, Sang X, Du S, Zhao H, Chen W, Xu Y, Chi T, Yang Z, Cai J, Li H, Chen J, Zhong S, Mohanti SR, Lopez-Soler R, Millis JM, Huang J, Zhang H. Golgi protein 73 (GOLPH2) is a valuable serum marker for hepatocellular carcinoma. </w:t>
      </w:r>
      <w:r w:rsidRPr="00791FD2">
        <w:rPr>
          <w:rFonts w:ascii="Book Antiqua" w:eastAsia="宋体" w:hAnsi="Book Antiqua" w:cs="宋体"/>
          <w:i/>
          <w:iCs/>
        </w:rPr>
        <w:t>Gut</w:t>
      </w:r>
      <w:r w:rsidRPr="00791FD2">
        <w:rPr>
          <w:rFonts w:ascii="Book Antiqua" w:eastAsia="宋体" w:hAnsi="Book Antiqua" w:cs="宋体"/>
        </w:rPr>
        <w:t xml:space="preserve"> 2010; </w:t>
      </w:r>
      <w:r w:rsidRPr="00791FD2">
        <w:rPr>
          <w:rFonts w:ascii="Book Antiqua" w:eastAsia="宋体" w:hAnsi="Book Antiqua" w:cs="宋体"/>
          <w:b/>
          <w:bCs/>
        </w:rPr>
        <w:t>59</w:t>
      </w:r>
      <w:r w:rsidRPr="00791FD2">
        <w:rPr>
          <w:rFonts w:ascii="Book Antiqua" w:eastAsia="宋体" w:hAnsi="Book Antiqua" w:cs="宋体"/>
        </w:rPr>
        <w:t>: 1687-1693 [PMID: 20876776 DOI: 10.1136/gut.2010.214916]</w:t>
      </w:r>
    </w:p>
    <w:p w14:paraId="3A8EB916"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22 </w:t>
      </w:r>
      <w:r w:rsidRPr="00791FD2">
        <w:rPr>
          <w:rFonts w:ascii="Book Antiqua" w:eastAsia="宋体" w:hAnsi="Book Antiqua" w:cs="宋体"/>
          <w:b/>
          <w:bCs/>
        </w:rPr>
        <w:t>Farinati F</w:t>
      </w:r>
      <w:r w:rsidRPr="00791FD2">
        <w:rPr>
          <w:rFonts w:ascii="Book Antiqua" w:eastAsia="宋体" w:hAnsi="Book Antiqua" w:cs="宋体"/>
        </w:rPr>
        <w:t xml:space="preserve">, Marino D, De Giorgio M, Baldan A, Cantarini M, Cursaro C, Rapaccini G, Del Poggio P, Di Nolfo MA, Benvegnù L, Zoli M, Borzio F, Bernardi M, Trevisani F. Diagnostic and prognostic role of alpha-fetoprotein in hepatocellular carcinoma: both or neither? </w:t>
      </w:r>
      <w:r w:rsidRPr="00791FD2">
        <w:rPr>
          <w:rFonts w:ascii="Book Antiqua" w:eastAsia="宋体" w:hAnsi="Book Antiqua" w:cs="宋体"/>
          <w:i/>
          <w:iCs/>
        </w:rPr>
        <w:t>Am J Gastroenterol</w:t>
      </w:r>
      <w:r w:rsidRPr="00791FD2">
        <w:rPr>
          <w:rFonts w:ascii="Book Antiqua" w:eastAsia="宋体" w:hAnsi="Book Antiqua" w:cs="宋体"/>
        </w:rPr>
        <w:t xml:space="preserve"> 2006; </w:t>
      </w:r>
      <w:r w:rsidRPr="00791FD2">
        <w:rPr>
          <w:rFonts w:ascii="Book Antiqua" w:eastAsia="宋体" w:hAnsi="Book Antiqua" w:cs="宋体"/>
          <w:b/>
          <w:bCs/>
        </w:rPr>
        <w:t>101</w:t>
      </w:r>
      <w:r w:rsidRPr="00791FD2">
        <w:rPr>
          <w:rFonts w:ascii="Book Antiqua" w:eastAsia="宋体" w:hAnsi="Book Antiqua" w:cs="宋体"/>
        </w:rPr>
        <w:t>: 524-532 [PMID: 16542289 DOI: 10.1111/j.1572-0241.2006.00443.x]</w:t>
      </w:r>
    </w:p>
    <w:p w14:paraId="105F6001"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23 </w:t>
      </w:r>
      <w:r w:rsidRPr="00791FD2">
        <w:rPr>
          <w:rFonts w:ascii="Book Antiqua" w:eastAsia="宋体" w:hAnsi="Book Antiqua" w:cs="宋体"/>
          <w:b/>
          <w:bCs/>
        </w:rPr>
        <w:t>Lok AS</w:t>
      </w:r>
      <w:r w:rsidRPr="00791FD2">
        <w:rPr>
          <w:rFonts w:ascii="Book Antiqua" w:eastAsia="宋体" w:hAnsi="Book Antiqua" w:cs="宋体"/>
        </w:rPr>
        <w:t xml:space="preserve">, Sterling RK, Everhart JE, Wright EC, Hoefs JC, Di Bisceglie AM, Morgan TR, Kim HY, Lee WM, Bonkovsky HL, Dienstag JL. Des-gamma-carboxy prothrombin and alpha-fetoprotein as biomarkers for the early detection of hepatocellular carcinoma. </w:t>
      </w:r>
      <w:r w:rsidRPr="00791FD2">
        <w:rPr>
          <w:rFonts w:ascii="Book Antiqua" w:eastAsia="宋体" w:hAnsi="Book Antiqua" w:cs="宋体"/>
          <w:i/>
          <w:iCs/>
        </w:rPr>
        <w:t>Gastroenterology</w:t>
      </w:r>
      <w:r w:rsidRPr="00791FD2">
        <w:rPr>
          <w:rFonts w:ascii="Book Antiqua" w:eastAsia="宋体" w:hAnsi="Book Antiqua" w:cs="宋体"/>
        </w:rPr>
        <w:t xml:space="preserve"> 2010; </w:t>
      </w:r>
      <w:r w:rsidRPr="00791FD2">
        <w:rPr>
          <w:rFonts w:ascii="Book Antiqua" w:eastAsia="宋体" w:hAnsi="Book Antiqua" w:cs="宋体"/>
          <w:b/>
          <w:bCs/>
        </w:rPr>
        <w:t>138</w:t>
      </w:r>
      <w:r w:rsidRPr="00791FD2">
        <w:rPr>
          <w:rFonts w:ascii="Book Antiqua" w:eastAsia="宋体" w:hAnsi="Book Antiqua" w:cs="宋体"/>
        </w:rPr>
        <w:t>: 493-502 [PMID: 19852963 DOI: 10.1053/j.gastro.2009.10.031]</w:t>
      </w:r>
    </w:p>
    <w:p w14:paraId="35F2C621"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24 </w:t>
      </w:r>
      <w:r w:rsidRPr="00791FD2">
        <w:rPr>
          <w:rFonts w:ascii="Book Antiqua" w:hAnsi="Book Antiqua"/>
          <w:b/>
          <w:lang w:val="en-US"/>
        </w:rPr>
        <w:t xml:space="preserve">Wan H, </w:t>
      </w:r>
      <w:r w:rsidRPr="00791FD2">
        <w:rPr>
          <w:rFonts w:ascii="Book Antiqua" w:hAnsi="Book Antiqua"/>
          <w:lang w:val="en-US"/>
        </w:rPr>
        <w:t>Xu H, Gu Y, Wang H, Xu W, Zu M</w:t>
      </w:r>
      <w:r w:rsidRPr="00791FD2">
        <w:rPr>
          <w:rFonts w:ascii="Book Antiqua" w:eastAsia="宋体" w:hAnsi="Book Antiqua" w:cs="宋体"/>
        </w:rPr>
        <w:t xml:space="preserve">. Comparison osteopontin vs AFP for the diagnosis of HCC: A meta-analysis. </w:t>
      </w:r>
      <w:r w:rsidRPr="00791FD2">
        <w:rPr>
          <w:rFonts w:ascii="Book Antiqua" w:eastAsia="宋体" w:hAnsi="Book Antiqua" w:cs="宋体"/>
          <w:i/>
          <w:iCs/>
        </w:rPr>
        <w:t>Clin Res Hepatol Gastroenterol</w:t>
      </w:r>
      <w:r w:rsidRPr="00791FD2">
        <w:rPr>
          <w:rFonts w:ascii="Book Antiqua" w:eastAsia="宋体" w:hAnsi="Book Antiqua" w:cs="宋体"/>
        </w:rPr>
        <w:t xml:space="preserve"> 2014; Epub ahead of print [PMID: 25034355 DOI: 10.1016/j.clinre.2014.06.008]</w:t>
      </w:r>
    </w:p>
    <w:p w14:paraId="3DA7A991"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25 </w:t>
      </w:r>
      <w:r w:rsidRPr="00791FD2">
        <w:rPr>
          <w:rFonts w:ascii="Book Antiqua" w:eastAsia="宋体" w:hAnsi="Book Antiqua" w:cs="宋体"/>
          <w:b/>
          <w:bCs/>
        </w:rPr>
        <w:t>Xu C</w:t>
      </w:r>
      <w:r w:rsidRPr="00791FD2">
        <w:rPr>
          <w:rFonts w:ascii="Book Antiqua" w:eastAsia="宋体" w:hAnsi="Book Antiqua" w:cs="宋体"/>
        </w:rPr>
        <w:t xml:space="preserve">, Yan Z, Zhou L, Wang Y. A comparison of glypican-3 with alpha-fetoprotein as a serum marker for hepatocellular carcinoma: a meta-analysis. </w:t>
      </w:r>
      <w:r w:rsidRPr="00791FD2">
        <w:rPr>
          <w:rFonts w:ascii="Book Antiqua" w:eastAsia="宋体" w:hAnsi="Book Antiqua" w:cs="宋体"/>
          <w:i/>
          <w:iCs/>
        </w:rPr>
        <w:t>J Cancer Res Clin Oncol</w:t>
      </w:r>
      <w:r w:rsidRPr="00791FD2">
        <w:rPr>
          <w:rFonts w:ascii="Book Antiqua" w:eastAsia="宋体" w:hAnsi="Book Antiqua" w:cs="宋体"/>
        </w:rPr>
        <w:t xml:space="preserve"> 2013; </w:t>
      </w:r>
      <w:r w:rsidRPr="00791FD2">
        <w:rPr>
          <w:rFonts w:ascii="Book Antiqua" w:eastAsia="宋体" w:hAnsi="Book Antiqua" w:cs="宋体"/>
          <w:b/>
          <w:bCs/>
        </w:rPr>
        <w:t>139</w:t>
      </w:r>
      <w:r w:rsidRPr="00791FD2">
        <w:rPr>
          <w:rFonts w:ascii="Book Antiqua" w:eastAsia="宋体" w:hAnsi="Book Antiqua" w:cs="宋体"/>
        </w:rPr>
        <w:t>: 1417-1424 [PMID: 23743582 DOI: 10.1007/s00432-013-1458-5]</w:t>
      </w:r>
    </w:p>
    <w:p w14:paraId="642107C0"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26 </w:t>
      </w:r>
      <w:r w:rsidRPr="00791FD2">
        <w:rPr>
          <w:rFonts w:ascii="Book Antiqua" w:eastAsia="宋体" w:hAnsi="Book Antiqua" w:cs="宋体"/>
          <w:b/>
          <w:bCs/>
        </w:rPr>
        <w:t>Richardson P</w:t>
      </w:r>
      <w:r w:rsidRPr="00791FD2">
        <w:rPr>
          <w:rFonts w:ascii="Book Antiqua" w:eastAsia="宋体" w:hAnsi="Book Antiqua" w:cs="宋体"/>
        </w:rPr>
        <w:t xml:space="preserve">, Duan Z, Kramer J, Davila JA, Tyson GL, El-Serag HB. Determinants of serum alpha-fetoprotein levels in hepatitis C-infected patients. </w:t>
      </w:r>
      <w:r w:rsidRPr="00791FD2">
        <w:rPr>
          <w:rFonts w:ascii="Book Antiqua" w:eastAsia="宋体" w:hAnsi="Book Antiqua" w:cs="宋体"/>
          <w:i/>
          <w:iCs/>
        </w:rPr>
        <w:t>Clin Gastroenterol Hepatol</w:t>
      </w:r>
      <w:r w:rsidRPr="00791FD2">
        <w:rPr>
          <w:rFonts w:ascii="Book Antiqua" w:eastAsia="宋体" w:hAnsi="Book Antiqua" w:cs="宋体"/>
        </w:rPr>
        <w:t xml:space="preserve"> 2012; </w:t>
      </w:r>
      <w:r w:rsidRPr="00791FD2">
        <w:rPr>
          <w:rFonts w:ascii="Book Antiqua" w:eastAsia="宋体" w:hAnsi="Book Antiqua" w:cs="宋体"/>
          <w:b/>
          <w:bCs/>
        </w:rPr>
        <w:t>10</w:t>
      </w:r>
      <w:r w:rsidRPr="00791FD2">
        <w:rPr>
          <w:rFonts w:ascii="Book Antiqua" w:eastAsia="宋体" w:hAnsi="Book Antiqua" w:cs="宋体"/>
        </w:rPr>
        <w:t>: 428-433 [PMID: 22155556 DOI: 10.1016/j.cgh.2011.11.025]</w:t>
      </w:r>
    </w:p>
    <w:p w14:paraId="6233360D"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27 </w:t>
      </w:r>
      <w:r w:rsidRPr="00791FD2">
        <w:rPr>
          <w:rFonts w:ascii="Book Antiqua" w:eastAsia="宋体" w:hAnsi="Book Antiqua" w:cs="宋体"/>
          <w:b/>
          <w:bCs/>
        </w:rPr>
        <w:t>Mossad NA</w:t>
      </w:r>
      <w:r w:rsidRPr="00791FD2">
        <w:rPr>
          <w:rFonts w:ascii="Book Antiqua" w:eastAsia="宋体" w:hAnsi="Book Antiqua" w:cs="宋体"/>
        </w:rPr>
        <w:t xml:space="preserve">, Mahmoud EH, Osman EA, Mahmoud SH, Shousha HI. Evaluation of squamous cell carcinoma antigen-immunoglobulin M complex (SCCA-IGM) and alpha-L-fucosidase (AFU) as novel diagnostic biomarkers for hepatocellular carcinoma. </w:t>
      </w:r>
      <w:r w:rsidRPr="00791FD2">
        <w:rPr>
          <w:rFonts w:ascii="Book Antiqua" w:eastAsia="宋体" w:hAnsi="Book Antiqua" w:cs="宋体"/>
          <w:i/>
          <w:iCs/>
        </w:rPr>
        <w:t>Tumour Biol</w:t>
      </w:r>
      <w:r w:rsidRPr="00791FD2">
        <w:rPr>
          <w:rFonts w:ascii="Book Antiqua" w:eastAsia="宋体" w:hAnsi="Book Antiqua" w:cs="宋体"/>
        </w:rPr>
        <w:t xml:space="preserve"> 2014; </w:t>
      </w:r>
      <w:r w:rsidRPr="00791FD2">
        <w:rPr>
          <w:rFonts w:ascii="Book Antiqua" w:eastAsia="宋体" w:hAnsi="Book Antiqua" w:cs="宋体"/>
          <w:b/>
          <w:bCs/>
        </w:rPr>
        <w:t>35</w:t>
      </w:r>
      <w:r w:rsidRPr="00791FD2">
        <w:rPr>
          <w:rFonts w:ascii="Book Antiqua" w:eastAsia="宋体" w:hAnsi="Book Antiqua" w:cs="宋体"/>
        </w:rPr>
        <w:t>: 11559-11564 [PMID: 25129443 DOI: 10.1007/s13277-014-2467-y]</w:t>
      </w:r>
    </w:p>
    <w:p w14:paraId="61AD80BD"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28 </w:t>
      </w:r>
      <w:r w:rsidRPr="00791FD2">
        <w:rPr>
          <w:rFonts w:ascii="Book Antiqua" w:eastAsia="宋体" w:hAnsi="Book Antiqua" w:cs="宋体"/>
          <w:b/>
          <w:bCs/>
        </w:rPr>
        <w:t>Bertino G</w:t>
      </w:r>
      <w:r w:rsidRPr="00791FD2">
        <w:rPr>
          <w:rFonts w:ascii="Book Antiqua" w:eastAsia="宋体" w:hAnsi="Book Antiqua" w:cs="宋体"/>
        </w:rPr>
        <w:t xml:space="preserve">, Ardiri A, Malaguarnera M, Malaguarnera G, Bertino N, Calvagno GS. Hepatocellualar carcinoma serum markers. </w:t>
      </w:r>
      <w:r w:rsidRPr="00791FD2">
        <w:rPr>
          <w:rFonts w:ascii="Book Antiqua" w:eastAsia="宋体" w:hAnsi="Book Antiqua" w:cs="宋体"/>
          <w:i/>
          <w:iCs/>
        </w:rPr>
        <w:t>Semin Oncol</w:t>
      </w:r>
      <w:r w:rsidRPr="00791FD2">
        <w:rPr>
          <w:rFonts w:ascii="Book Antiqua" w:eastAsia="宋体" w:hAnsi="Book Antiqua" w:cs="宋体"/>
        </w:rPr>
        <w:t xml:space="preserve"> 2012; </w:t>
      </w:r>
      <w:r w:rsidRPr="00791FD2">
        <w:rPr>
          <w:rFonts w:ascii="Book Antiqua" w:eastAsia="宋体" w:hAnsi="Book Antiqua" w:cs="宋体"/>
          <w:b/>
          <w:bCs/>
        </w:rPr>
        <w:t>39</w:t>
      </w:r>
      <w:r w:rsidRPr="00791FD2">
        <w:rPr>
          <w:rFonts w:ascii="Book Antiqua" w:eastAsia="宋体" w:hAnsi="Book Antiqua" w:cs="宋体"/>
        </w:rPr>
        <w:t>: 410-433 [PMID: 22846859 DOI: 10.1053/j.seminoncol.2012.05.001]</w:t>
      </w:r>
    </w:p>
    <w:p w14:paraId="5830C1B4"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29 </w:t>
      </w:r>
      <w:r w:rsidRPr="00791FD2">
        <w:rPr>
          <w:rFonts w:ascii="Book Antiqua" w:hAnsi="Book Antiqua"/>
          <w:b/>
          <w:lang w:val="en-US"/>
        </w:rPr>
        <w:t xml:space="preserve">Zhang J, </w:t>
      </w:r>
      <w:r w:rsidRPr="00791FD2">
        <w:rPr>
          <w:rFonts w:ascii="Book Antiqua" w:hAnsi="Book Antiqua"/>
          <w:lang w:val="en-US"/>
        </w:rPr>
        <w:t>Zhao Y, Yang Q</w:t>
      </w:r>
      <w:r w:rsidRPr="00791FD2">
        <w:rPr>
          <w:rFonts w:ascii="Book Antiqua" w:eastAsia="宋体" w:hAnsi="Book Antiqua" w:cs="宋体"/>
        </w:rPr>
        <w:t xml:space="preserve">. Sensitivity and specificity of Dickkopf-1 protein in serum for diagnosing hepatocellular carcinoma: a meta-analysis. </w:t>
      </w:r>
      <w:r w:rsidRPr="00791FD2">
        <w:rPr>
          <w:rFonts w:ascii="Book Antiqua" w:eastAsia="宋体" w:hAnsi="Book Antiqua" w:cs="宋体"/>
          <w:i/>
          <w:iCs/>
        </w:rPr>
        <w:t>Int J Biol Markers</w:t>
      </w:r>
      <w:r w:rsidRPr="00791FD2">
        <w:rPr>
          <w:rFonts w:ascii="Book Antiqua" w:eastAsia="宋体" w:hAnsi="Book Antiqua" w:cs="宋体"/>
        </w:rPr>
        <w:t xml:space="preserve"> 2014; Epub ahead of print [PMID: 24980448 DOI: 10.5301/jbm.5000101]</w:t>
      </w:r>
    </w:p>
    <w:p w14:paraId="6183F792"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30 </w:t>
      </w:r>
      <w:r w:rsidRPr="00791FD2">
        <w:rPr>
          <w:rFonts w:ascii="Book Antiqua" w:eastAsia="宋体" w:hAnsi="Book Antiqua" w:cs="宋体"/>
          <w:b/>
          <w:bCs/>
        </w:rPr>
        <w:t>Kumada T</w:t>
      </w:r>
      <w:r w:rsidRPr="00791FD2">
        <w:rPr>
          <w:rFonts w:ascii="Book Antiqua" w:eastAsia="宋体" w:hAnsi="Book Antiqua" w:cs="宋体"/>
        </w:rPr>
        <w:t xml:space="preserve">, Toyoda H, Tada T, Kiriyama S, Tanikawa M, Hisanaga Y, Kanamori A, Tanaka J, Kagebayashi C, Satomura S. High-sensitivity Lens culinaris agglutinin-reactive alpha-fetoprotein assay predicts early detection of hepatocellular carcinoma. </w:t>
      </w:r>
      <w:r w:rsidRPr="00791FD2">
        <w:rPr>
          <w:rFonts w:ascii="Book Antiqua" w:eastAsia="宋体" w:hAnsi="Book Antiqua" w:cs="宋体"/>
          <w:i/>
          <w:iCs/>
        </w:rPr>
        <w:t>J Gastroenterol</w:t>
      </w:r>
      <w:r w:rsidRPr="00791FD2">
        <w:rPr>
          <w:rFonts w:ascii="Book Antiqua" w:eastAsia="宋体" w:hAnsi="Book Antiqua" w:cs="宋体"/>
        </w:rPr>
        <w:t xml:space="preserve"> 2014; </w:t>
      </w:r>
      <w:r w:rsidRPr="00791FD2">
        <w:rPr>
          <w:rFonts w:ascii="Book Antiqua" w:eastAsia="宋体" w:hAnsi="Book Antiqua" w:cs="宋体"/>
          <w:b/>
          <w:bCs/>
        </w:rPr>
        <w:t>49</w:t>
      </w:r>
      <w:r w:rsidRPr="00791FD2">
        <w:rPr>
          <w:rFonts w:ascii="Book Antiqua" w:eastAsia="宋体" w:hAnsi="Book Antiqua" w:cs="宋体"/>
        </w:rPr>
        <w:t>: 555-563 [PMID: 24057163 DOI: 10.1007/s00535-013-0883-1]</w:t>
      </w:r>
    </w:p>
    <w:p w14:paraId="1EBD8C6F"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31 </w:t>
      </w:r>
      <w:r w:rsidRPr="00791FD2">
        <w:rPr>
          <w:rFonts w:ascii="Book Antiqua" w:eastAsia="宋体" w:hAnsi="Book Antiqua" w:cs="宋体"/>
          <w:b/>
          <w:bCs/>
        </w:rPr>
        <w:t>Toyoda H</w:t>
      </w:r>
      <w:r w:rsidRPr="00791FD2">
        <w:rPr>
          <w:rFonts w:ascii="Book Antiqua" w:eastAsia="宋体" w:hAnsi="Book Antiqua" w:cs="宋体"/>
        </w:rPr>
        <w:t xml:space="preserve">, Kumada T, Tada T, Kaneoka Y, Maeda A, Kanke F, Satomura S. Clinical utility of highly sensitive Lens culinaris agglutinin-reactive alpha-fetoprotein in hepatocellular carcinoma patients with alpha-fetoprotein &amp; lt; 20 ng/mL. </w:t>
      </w:r>
      <w:r w:rsidRPr="00791FD2">
        <w:rPr>
          <w:rFonts w:ascii="Book Antiqua" w:eastAsia="宋体" w:hAnsi="Book Antiqua" w:cs="宋体"/>
          <w:i/>
          <w:iCs/>
        </w:rPr>
        <w:t>Cancer Sci</w:t>
      </w:r>
      <w:r w:rsidRPr="00791FD2">
        <w:rPr>
          <w:rFonts w:ascii="Book Antiqua" w:eastAsia="宋体" w:hAnsi="Book Antiqua" w:cs="宋体"/>
        </w:rPr>
        <w:t xml:space="preserve"> 2011; </w:t>
      </w:r>
      <w:r w:rsidRPr="00791FD2">
        <w:rPr>
          <w:rFonts w:ascii="Book Antiqua" w:eastAsia="宋体" w:hAnsi="Book Antiqua" w:cs="宋体"/>
          <w:b/>
          <w:bCs/>
        </w:rPr>
        <w:t>102</w:t>
      </w:r>
      <w:r w:rsidRPr="00791FD2">
        <w:rPr>
          <w:rFonts w:ascii="Book Antiqua" w:eastAsia="宋体" w:hAnsi="Book Antiqua" w:cs="宋体"/>
        </w:rPr>
        <w:t>: 1025-1031 [PMID: 21244578 DOI: 10.1111/j.1349-7006.2011.01875.x]</w:t>
      </w:r>
    </w:p>
    <w:p w14:paraId="68C1437B"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32 </w:t>
      </w:r>
      <w:r w:rsidRPr="00791FD2">
        <w:rPr>
          <w:rFonts w:ascii="Book Antiqua" w:hAnsi="Book Antiqua"/>
          <w:b/>
        </w:rPr>
        <w:t xml:space="preserve">Witjes CD, </w:t>
      </w:r>
      <w:r w:rsidRPr="00791FD2">
        <w:rPr>
          <w:rFonts w:ascii="Book Antiqua" w:hAnsi="Book Antiqua"/>
        </w:rPr>
        <w:t>van Aalten SM, Steyerberg EW, Borsboom GJ, de Man RA, Verhoef C, Ijzermans JN</w:t>
      </w:r>
      <w:r w:rsidRPr="00791FD2">
        <w:rPr>
          <w:rFonts w:ascii="Book Antiqua" w:eastAsia="宋体" w:hAnsi="Book Antiqua" w:cs="宋体"/>
        </w:rPr>
        <w:t xml:space="preserve">. Recently introduced biomarkers for screening of hepatocellular carcinoma: a systematic review and meta-analysis. </w:t>
      </w:r>
      <w:r w:rsidRPr="00791FD2">
        <w:rPr>
          <w:rFonts w:ascii="Book Antiqua" w:eastAsia="宋体" w:hAnsi="Book Antiqua" w:cs="宋体"/>
          <w:i/>
          <w:iCs/>
        </w:rPr>
        <w:t>Hepatol Int</w:t>
      </w:r>
      <w:r w:rsidRPr="00791FD2">
        <w:rPr>
          <w:rFonts w:ascii="Book Antiqua" w:eastAsia="宋体" w:hAnsi="Book Antiqua" w:cs="宋体"/>
        </w:rPr>
        <w:t xml:space="preserve"> 2013; </w:t>
      </w:r>
      <w:r w:rsidRPr="00791FD2">
        <w:rPr>
          <w:rFonts w:ascii="Book Antiqua" w:eastAsia="宋体" w:hAnsi="Book Antiqua" w:cs="宋体"/>
          <w:b/>
          <w:bCs/>
        </w:rPr>
        <w:t>7</w:t>
      </w:r>
      <w:r w:rsidRPr="00791FD2">
        <w:rPr>
          <w:rFonts w:ascii="Book Antiqua" w:eastAsia="宋体" w:hAnsi="Book Antiqua" w:cs="宋体"/>
        </w:rPr>
        <w:t>: 59-64 [PMID: 23519638 DOI: 10.1007/s12072-012-9374-3]</w:t>
      </w:r>
    </w:p>
    <w:p w14:paraId="5946B89F"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33 </w:t>
      </w:r>
      <w:r w:rsidRPr="00791FD2">
        <w:rPr>
          <w:rFonts w:ascii="Book Antiqua" w:eastAsia="宋体" w:hAnsi="Book Antiqua" w:cs="宋体"/>
          <w:b/>
          <w:bCs/>
        </w:rPr>
        <w:t>Marrero JA</w:t>
      </w:r>
      <w:r w:rsidRPr="00791FD2">
        <w:rPr>
          <w:rFonts w:ascii="Book Antiqua" w:eastAsia="宋体" w:hAnsi="Book Antiqua" w:cs="宋体"/>
        </w:rPr>
        <w:t xml:space="preserve">, Romano PR, Nikolaeva O, Steel L, Mehta A, Fimmel CJ, Comunale MA, D'Amelio A, Lok AS, Block TM. GP73, a resident Golgi glycoprotein, is a novel serum marker for hepatocellular carcinoma. </w:t>
      </w:r>
      <w:r w:rsidRPr="00791FD2">
        <w:rPr>
          <w:rFonts w:ascii="Book Antiqua" w:eastAsia="宋体" w:hAnsi="Book Antiqua" w:cs="宋体"/>
          <w:i/>
          <w:iCs/>
        </w:rPr>
        <w:t>J Hepatol</w:t>
      </w:r>
      <w:r w:rsidRPr="00791FD2">
        <w:rPr>
          <w:rFonts w:ascii="Book Antiqua" w:eastAsia="宋体" w:hAnsi="Book Antiqua" w:cs="宋体"/>
        </w:rPr>
        <w:t xml:space="preserve"> 2005; </w:t>
      </w:r>
      <w:r w:rsidRPr="00791FD2">
        <w:rPr>
          <w:rFonts w:ascii="Book Antiqua" w:eastAsia="宋体" w:hAnsi="Book Antiqua" w:cs="宋体"/>
          <w:b/>
          <w:bCs/>
        </w:rPr>
        <w:t>43</w:t>
      </w:r>
      <w:r w:rsidRPr="00791FD2">
        <w:rPr>
          <w:rFonts w:ascii="Book Antiqua" w:eastAsia="宋体" w:hAnsi="Book Antiqua" w:cs="宋体"/>
        </w:rPr>
        <w:t>: 1007-1012 [PMID: 16137783 DOI: 10.1016/j.jhep.2005.05.028]</w:t>
      </w:r>
    </w:p>
    <w:p w14:paraId="09259E08"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34 </w:t>
      </w:r>
      <w:r w:rsidRPr="00791FD2">
        <w:rPr>
          <w:rFonts w:ascii="Book Antiqua" w:eastAsia="宋体" w:hAnsi="Book Antiqua" w:cs="宋体"/>
          <w:b/>
          <w:bCs/>
        </w:rPr>
        <w:t>Porta C</w:t>
      </w:r>
      <w:r w:rsidRPr="00791FD2">
        <w:rPr>
          <w:rFonts w:ascii="Book Antiqua" w:eastAsia="宋体" w:hAnsi="Book Antiqua" w:cs="宋体"/>
        </w:rPr>
        <w:t xml:space="preserve">, De Amici M, Quaglini S, Paglino C, Tagliani F, Boncimino A, Moratti R, Corazza GR. Circulating interleukin-6 as a tumor marker for hepatocellular carcinoma. </w:t>
      </w:r>
      <w:r w:rsidRPr="00791FD2">
        <w:rPr>
          <w:rFonts w:ascii="Book Antiqua" w:eastAsia="宋体" w:hAnsi="Book Antiqua" w:cs="宋体"/>
          <w:i/>
          <w:iCs/>
        </w:rPr>
        <w:t>Ann Oncol</w:t>
      </w:r>
      <w:r w:rsidRPr="00791FD2">
        <w:rPr>
          <w:rFonts w:ascii="Book Antiqua" w:eastAsia="宋体" w:hAnsi="Book Antiqua" w:cs="宋体"/>
        </w:rPr>
        <w:t xml:space="preserve"> 2008; </w:t>
      </w:r>
      <w:r w:rsidRPr="00791FD2">
        <w:rPr>
          <w:rFonts w:ascii="Book Antiqua" w:eastAsia="宋体" w:hAnsi="Book Antiqua" w:cs="宋体"/>
          <w:b/>
          <w:bCs/>
        </w:rPr>
        <w:t>19</w:t>
      </w:r>
      <w:r w:rsidRPr="00791FD2">
        <w:rPr>
          <w:rFonts w:ascii="Book Antiqua" w:eastAsia="宋体" w:hAnsi="Book Antiqua" w:cs="宋体"/>
        </w:rPr>
        <w:t>: 353-358 [PMID: 17962206 DOI: 10.1093/annonc/mdm448]</w:t>
      </w:r>
    </w:p>
    <w:p w14:paraId="032C4C76"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35 </w:t>
      </w:r>
      <w:r w:rsidRPr="00791FD2">
        <w:rPr>
          <w:rFonts w:ascii="Book Antiqua" w:eastAsia="宋体" w:hAnsi="Book Antiqua" w:cs="宋体"/>
          <w:b/>
          <w:bCs/>
        </w:rPr>
        <w:t>Hsia CY</w:t>
      </w:r>
      <w:r w:rsidRPr="00791FD2">
        <w:rPr>
          <w:rFonts w:ascii="Book Antiqua" w:eastAsia="宋体" w:hAnsi="Book Antiqua" w:cs="宋体"/>
        </w:rPr>
        <w:t xml:space="preserve">, Huo TI, Chiang SY, Lu MF, Sun CL, Wu JC, Lee PC, Chi CW, Lui WY, Lee SD. Evaluation of interleukin-6, interleukin-10 and human hepatocyte growth factor as tumor markers for hepatocellular carcinoma. </w:t>
      </w:r>
      <w:r w:rsidRPr="00791FD2">
        <w:rPr>
          <w:rFonts w:ascii="Book Antiqua" w:eastAsia="宋体" w:hAnsi="Book Antiqua" w:cs="宋体"/>
          <w:i/>
          <w:iCs/>
        </w:rPr>
        <w:t>Eur J Surg Oncol</w:t>
      </w:r>
      <w:r w:rsidRPr="00791FD2">
        <w:rPr>
          <w:rFonts w:ascii="Book Antiqua" w:eastAsia="宋体" w:hAnsi="Book Antiqua" w:cs="宋体"/>
        </w:rPr>
        <w:t xml:space="preserve"> 2007; </w:t>
      </w:r>
      <w:r w:rsidRPr="00791FD2">
        <w:rPr>
          <w:rFonts w:ascii="Book Antiqua" w:eastAsia="宋体" w:hAnsi="Book Antiqua" w:cs="宋体"/>
          <w:b/>
          <w:bCs/>
        </w:rPr>
        <w:t>33</w:t>
      </w:r>
      <w:r w:rsidRPr="00791FD2">
        <w:rPr>
          <w:rFonts w:ascii="Book Antiqua" w:eastAsia="宋体" w:hAnsi="Book Antiqua" w:cs="宋体"/>
        </w:rPr>
        <w:t>: 208-212 [PMID: 17140760 DOI: 10.1016/j.ejso.2006.10.036]</w:t>
      </w:r>
    </w:p>
    <w:p w14:paraId="557DFD25"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36 </w:t>
      </w:r>
      <w:r w:rsidRPr="00791FD2">
        <w:rPr>
          <w:rFonts w:ascii="Book Antiqua" w:eastAsia="宋体" w:hAnsi="Book Antiqua" w:cs="宋体"/>
          <w:b/>
          <w:bCs/>
        </w:rPr>
        <w:t>Giannelli G</w:t>
      </w:r>
      <w:r w:rsidRPr="00791FD2">
        <w:rPr>
          <w:rFonts w:ascii="Book Antiqua" w:eastAsia="宋体" w:hAnsi="Book Antiqua" w:cs="宋体"/>
        </w:rPr>
        <w:t xml:space="preserve">, Fransvea E, Trerotoli P, Beaugrand M, Marinosci F, Lupo L, Nkontchou G, Dentico P, Antonaci S. Clinical validation of combined serological biomarkers for improved hepatocellular carcinoma diagnosis in 961 patients. </w:t>
      </w:r>
      <w:r w:rsidRPr="00791FD2">
        <w:rPr>
          <w:rFonts w:ascii="Book Antiqua" w:eastAsia="宋体" w:hAnsi="Book Antiqua" w:cs="宋体"/>
          <w:i/>
          <w:iCs/>
        </w:rPr>
        <w:t>Clin Chim Acta</w:t>
      </w:r>
      <w:r w:rsidRPr="00791FD2">
        <w:rPr>
          <w:rFonts w:ascii="Book Antiqua" w:eastAsia="宋体" w:hAnsi="Book Antiqua" w:cs="宋体"/>
        </w:rPr>
        <w:t xml:space="preserve"> 2007; </w:t>
      </w:r>
      <w:r w:rsidRPr="00791FD2">
        <w:rPr>
          <w:rFonts w:ascii="Book Antiqua" w:eastAsia="宋体" w:hAnsi="Book Antiqua" w:cs="宋体"/>
          <w:b/>
          <w:bCs/>
        </w:rPr>
        <w:t>383</w:t>
      </w:r>
      <w:r w:rsidRPr="00791FD2">
        <w:rPr>
          <w:rFonts w:ascii="Book Antiqua" w:eastAsia="宋体" w:hAnsi="Book Antiqua" w:cs="宋体"/>
        </w:rPr>
        <w:t>: 147-152 [PMID: 17582392 DOI: 10.1016/j.cca.2007.05.014]</w:t>
      </w:r>
    </w:p>
    <w:p w14:paraId="5D6549B6"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37 </w:t>
      </w:r>
      <w:r w:rsidRPr="00791FD2">
        <w:rPr>
          <w:rFonts w:ascii="Book Antiqua" w:eastAsia="宋体" w:hAnsi="Book Antiqua" w:cs="宋体"/>
          <w:b/>
          <w:bCs/>
        </w:rPr>
        <w:t>Ertle JM</w:t>
      </w:r>
      <w:r w:rsidRPr="00791FD2">
        <w:rPr>
          <w:rFonts w:ascii="Book Antiqua" w:eastAsia="宋体" w:hAnsi="Book Antiqua" w:cs="宋体"/>
        </w:rPr>
        <w:t xml:space="preserve">, Heider D, Wichert M, Keller B, Kueper R, Hilgard P, Gerken G, Schlaak JF. A combination of α-fetoprotein and des-γ-carboxy prothrombin is superior in detection of hepatocellular carcinoma. </w:t>
      </w:r>
      <w:r w:rsidRPr="00791FD2">
        <w:rPr>
          <w:rFonts w:ascii="Book Antiqua" w:eastAsia="宋体" w:hAnsi="Book Antiqua" w:cs="宋体"/>
          <w:i/>
          <w:iCs/>
        </w:rPr>
        <w:t>Digestion</w:t>
      </w:r>
      <w:r w:rsidRPr="00791FD2">
        <w:rPr>
          <w:rFonts w:ascii="Book Antiqua" w:eastAsia="宋体" w:hAnsi="Book Antiqua" w:cs="宋体"/>
        </w:rPr>
        <w:t xml:space="preserve"> 2013; </w:t>
      </w:r>
      <w:r w:rsidRPr="00791FD2">
        <w:rPr>
          <w:rFonts w:ascii="Book Antiqua" w:eastAsia="宋体" w:hAnsi="Book Antiqua" w:cs="宋体"/>
          <w:b/>
          <w:bCs/>
        </w:rPr>
        <w:t>87</w:t>
      </w:r>
      <w:r w:rsidRPr="00791FD2">
        <w:rPr>
          <w:rFonts w:ascii="Book Antiqua" w:eastAsia="宋体" w:hAnsi="Book Antiqua" w:cs="宋体"/>
        </w:rPr>
        <w:t>: 121-131 [PMID: 23406785 DOI: 10.1159/000346080]</w:t>
      </w:r>
    </w:p>
    <w:p w14:paraId="11C9B0B9"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38 </w:t>
      </w:r>
      <w:r w:rsidRPr="00791FD2">
        <w:rPr>
          <w:rFonts w:ascii="Book Antiqua" w:eastAsia="宋体" w:hAnsi="Book Antiqua" w:cs="宋体"/>
          <w:b/>
          <w:bCs/>
        </w:rPr>
        <w:t>Hadziyannis E</w:t>
      </w:r>
      <w:r w:rsidRPr="00791FD2">
        <w:rPr>
          <w:rFonts w:ascii="Book Antiqua" w:eastAsia="宋体" w:hAnsi="Book Antiqua" w:cs="宋体"/>
        </w:rPr>
        <w:t xml:space="preserve">, Sialevris K, Georgiou A, Koskinas J. Analysis of serum α-fetoprotein-L3% and des-γ carboxyprothrombin markers in cases with misleading hepatocellular carcinoma total α-fetoprotein levels. </w:t>
      </w:r>
      <w:r w:rsidRPr="00791FD2">
        <w:rPr>
          <w:rFonts w:ascii="Book Antiqua" w:eastAsia="宋体" w:hAnsi="Book Antiqua" w:cs="宋体"/>
          <w:i/>
          <w:iCs/>
        </w:rPr>
        <w:t>Oncol Rep</w:t>
      </w:r>
      <w:r w:rsidRPr="00791FD2">
        <w:rPr>
          <w:rFonts w:ascii="Book Antiqua" w:eastAsia="宋体" w:hAnsi="Book Antiqua" w:cs="宋体"/>
        </w:rPr>
        <w:t xml:space="preserve"> 2013; </w:t>
      </w:r>
      <w:r w:rsidRPr="00791FD2">
        <w:rPr>
          <w:rFonts w:ascii="Book Antiqua" w:eastAsia="宋体" w:hAnsi="Book Antiqua" w:cs="宋体"/>
          <w:b/>
          <w:bCs/>
        </w:rPr>
        <w:t>29</w:t>
      </w:r>
      <w:r w:rsidRPr="00791FD2">
        <w:rPr>
          <w:rFonts w:ascii="Book Antiqua" w:eastAsia="宋体" w:hAnsi="Book Antiqua" w:cs="宋体"/>
        </w:rPr>
        <w:t>: 835-839 [PMID: 23174906 DOI: 10.3892/or.2012.2147]</w:t>
      </w:r>
    </w:p>
    <w:p w14:paraId="018D6860"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39 </w:t>
      </w:r>
      <w:r w:rsidRPr="00791FD2">
        <w:rPr>
          <w:rFonts w:ascii="Book Antiqua" w:eastAsia="宋体" w:hAnsi="Book Antiqua" w:cs="宋体"/>
          <w:b/>
          <w:bCs/>
        </w:rPr>
        <w:t>Wang M</w:t>
      </w:r>
      <w:r w:rsidRPr="00791FD2">
        <w:rPr>
          <w:rFonts w:ascii="Book Antiqua" w:eastAsia="宋体" w:hAnsi="Book Antiqua" w:cs="宋体"/>
        </w:rPr>
        <w:t xml:space="preserve">, Mehta A, Block TM, Marrero J, Di Bisceglie AM, Devarajan K. A comparison of statistical methods for the detection of hepatocellular carcinoma based on serum biomarkers and clinical variables. </w:t>
      </w:r>
      <w:r w:rsidRPr="00791FD2">
        <w:rPr>
          <w:rFonts w:ascii="Book Antiqua" w:eastAsia="宋体" w:hAnsi="Book Antiqua" w:cs="宋体"/>
          <w:i/>
          <w:iCs/>
        </w:rPr>
        <w:t>BMC Med Genomics</w:t>
      </w:r>
      <w:r w:rsidRPr="00791FD2">
        <w:rPr>
          <w:rFonts w:ascii="Book Antiqua" w:eastAsia="宋体" w:hAnsi="Book Antiqua" w:cs="宋体"/>
        </w:rPr>
        <w:t xml:space="preserve"> 2013; </w:t>
      </w:r>
      <w:r w:rsidRPr="00791FD2">
        <w:rPr>
          <w:rFonts w:ascii="Book Antiqua" w:eastAsia="宋体" w:hAnsi="Book Antiqua" w:cs="宋体"/>
          <w:b/>
          <w:bCs/>
        </w:rPr>
        <w:t xml:space="preserve">6 </w:t>
      </w:r>
      <w:r w:rsidRPr="00791FD2">
        <w:rPr>
          <w:rFonts w:ascii="Book Antiqua" w:eastAsia="宋体" w:hAnsi="Book Antiqua" w:cs="宋体"/>
          <w:bCs/>
        </w:rPr>
        <w:t>Suppl 3</w:t>
      </w:r>
      <w:r w:rsidRPr="00791FD2">
        <w:rPr>
          <w:rFonts w:ascii="Book Antiqua" w:eastAsia="宋体" w:hAnsi="Book Antiqua" w:cs="宋体"/>
        </w:rPr>
        <w:t>: S9 [PMID: 24564861 DOI: 10.1186/1755-8794-6-S3-S9]</w:t>
      </w:r>
    </w:p>
    <w:p w14:paraId="28E9E313"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40 </w:t>
      </w:r>
      <w:r w:rsidRPr="00791FD2">
        <w:rPr>
          <w:rFonts w:ascii="Book Antiqua" w:eastAsia="宋体" w:hAnsi="Book Antiqua" w:cs="宋体"/>
          <w:b/>
          <w:bCs/>
        </w:rPr>
        <w:t>Johnson PJ</w:t>
      </w:r>
      <w:r w:rsidRPr="00791FD2">
        <w:rPr>
          <w:rFonts w:ascii="Book Antiqua" w:eastAsia="宋体" w:hAnsi="Book Antiqua" w:cs="宋体"/>
        </w:rPr>
        <w:t xml:space="preserve">, Pirrie SJ, Cox TF, Berhane S, Teng M, Palmer D, Morse J, Hull D, Patman G, Kagebayashi C, Hussain S, Graham J, Reeves H, Satomura S. The detection of hepatocellular carcinoma using a prospectively developed and validated model based on serological biomarkers. </w:t>
      </w:r>
      <w:r w:rsidRPr="00791FD2">
        <w:rPr>
          <w:rFonts w:ascii="Book Antiqua" w:eastAsia="宋体" w:hAnsi="Book Antiqua" w:cs="宋体"/>
          <w:i/>
          <w:iCs/>
        </w:rPr>
        <w:t>Cancer Epidemiol Biomarkers Prev</w:t>
      </w:r>
      <w:r w:rsidRPr="00791FD2">
        <w:rPr>
          <w:rFonts w:ascii="Book Antiqua" w:eastAsia="宋体" w:hAnsi="Book Antiqua" w:cs="宋体"/>
        </w:rPr>
        <w:t xml:space="preserve"> 2014; </w:t>
      </w:r>
      <w:r w:rsidRPr="00791FD2">
        <w:rPr>
          <w:rFonts w:ascii="Book Antiqua" w:eastAsia="宋体" w:hAnsi="Book Antiqua" w:cs="宋体"/>
          <w:b/>
          <w:bCs/>
        </w:rPr>
        <w:t>23</w:t>
      </w:r>
      <w:r w:rsidRPr="00791FD2">
        <w:rPr>
          <w:rFonts w:ascii="Book Antiqua" w:eastAsia="宋体" w:hAnsi="Book Antiqua" w:cs="宋体"/>
        </w:rPr>
        <w:t>: 144-153 [PMID: 24220911 DOI: 10.1158/1055-9965.EPI-13-0870]</w:t>
      </w:r>
    </w:p>
    <w:p w14:paraId="2FB90C39"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41 </w:t>
      </w:r>
      <w:r w:rsidRPr="00791FD2">
        <w:rPr>
          <w:rFonts w:ascii="Book Antiqua" w:eastAsia="宋体" w:hAnsi="Book Antiqua" w:cs="宋体"/>
          <w:b/>
          <w:bCs/>
        </w:rPr>
        <w:t>Aravalli RN</w:t>
      </w:r>
      <w:r w:rsidRPr="00791FD2">
        <w:rPr>
          <w:rFonts w:ascii="Book Antiqua" w:eastAsia="宋体" w:hAnsi="Book Antiqua" w:cs="宋体"/>
        </w:rPr>
        <w:t xml:space="preserve">, Steer CJ, Cressman EN. Molecular mechanisms of hepatocellular carcinoma. </w:t>
      </w:r>
      <w:r w:rsidRPr="00791FD2">
        <w:rPr>
          <w:rFonts w:ascii="Book Antiqua" w:eastAsia="宋体" w:hAnsi="Book Antiqua" w:cs="宋体"/>
          <w:i/>
          <w:iCs/>
        </w:rPr>
        <w:t>Hepatology</w:t>
      </w:r>
      <w:r w:rsidRPr="00791FD2">
        <w:rPr>
          <w:rFonts w:ascii="Book Antiqua" w:eastAsia="宋体" w:hAnsi="Book Antiqua" w:cs="宋体"/>
        </w:rPr>
        <w:t xml:space="preserve"> 2008; </w:t>
      </w:r>
      <w:r w:rsidRPr="00791FD2">
        <w:rPr>
          <w:rFonts w:ascii="Book Antiqua" w:eastAsia="宋体" w:hAnsi="Book Antiqua" w:cs="宋体"/>
          <w:b/>
          <w:bCs/>
        </w:rPr>
        <w:t>48</w:t>
      </w:r>
      <w:r w:rsidRPr="00791FD2">
        <w:rPr>
          <w:rFonts w:ascii="Book Antiqua" w:eastAsia="宋体" w:hAnsi="Book Antiqua" w:cs="宋体"/>
        </w:rPr>
        <w:t>: 2047-2063 [PMID: 19003900 DOI: 10.1002/hep.22580]</w:t>
      </w:r>
    </w:p>
    <w:p w14:paraId="6916AE26"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42 </w:t>
      </w:r>
      <w:r w:rsidRPr="00791FD2">
        <w:rPr>
          <w:rFonts w:ascii="Book Antiqua" w:eastAsia="宋体" w:hAnsi="Book Antiqua" w:cs="宋体"/>
          <w:b/>
          <w:bCs/>
        </w:rPr>
        <w:t>Liu CC</w:t>
      </w:r>
      <w:r w:rsidRPr="00791FD2">
        <w:rPr>
          <w:rFonts w:ascii="Book Antiqua" w:eastAsia="宋体" w:hAnsi="Book Antiqua" w:cs="宋体"/>
        </w:rPr>
        <w:t xml:space="preserve">, Wang YH, Chuang EY, Tsai MH, Chuang YH, Lin CL, Liu CJ, Hsiao BY, Lin SM, Liu LY, Yu MW. Identification of a liver cirrhosis signature in plasma for predicting hepatocellular carcinoma risk in a population-based cohort of hepatitis B carriers. </w:t>
      </w:r>
      <w:r w:rsidRPr="00791FD2">
        <w:rPr>
          <w:rFonts w:ascii="Book Antiqua" w:eastAsia="宋体" w:hAnsi="Book Antiqua" w:cs="宋体"/>
          <w:i/>
          <w:iCs/>
        </w:rPr>
        <w:t>Mol Carcinog</w:t>
      </w:r>
      <w:r w:rsidRPr="00791FD2">
        <w:rPr>
          <w:rFonts w:ascii="Book Antiqua" w:eastAsia="宋体" w:hAnsi="Book Antiqua" w:cs="宋体"/>
        </w:rPr>
        <w:t xml:space="preserve"> 2014; </w:t>
      </w:r>
      <w:r w:rsidRPr="00791FD2">
        <w:rPr>
          <w:rFonts w:ascii="Book Antiqua" w:eastAsia="宋体" w:hAnsi="Book Antiqua" w:cs="宋体"/>
          <w:b/>
          <w:bCs/>
        </w:rPr>
        <w:t>53</w:t>
      </w:r>
      <w:r w:rsidRPr="00791FD2">
        <w:rPr>
          <w:rFonts w:ascii="Book Antiqua" w:eastAsia="宋体" w:hAnsi="Book Antiqua" w:cs="宋体"/>
        </w:rPr>
        <w:t>: 58-66 [PMID: 22911910 DOI: 10.1002/mc.21952]</w:t>
      </w:r>
    </w:p>
    <w:p w14:paraId="2623DC48"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43 </w:t>
      </w:r>
      <w:r w:rsidRPr="00791FD2">
        <w:rPr>
          <w:rFonts w:ascii="Book Antiqua" w:eastAsia="宋体" w:hAnsi="Book Antiqua" w:cs="宋体"/>
          <w:b/>
          <w:bCs/>
        </w:rPr>
        <w:t>Shi M</w:t>
      </w:r>
      <w:r w:rsidRPr="00791FD2">
        <w:rPr>
          <w:rFonts w:ascii="Book Antiqua" w:eastAsia="宋体" w:hAnsi="Book Antiqua" w:cs="宋体"/>
        </w:rPr>
        <w:t xml:space="preserve">, Chen MS, Sekar K, Tan CK, Ooi LL, Hui KM. A blood-based three-gene signature for the non-invasive detection of early human hepatocellular carcinoma. </w:t>
      </w:r>
      <w:r w:rsidRPr="00791FD2">
        <w:rPr>
          <w:rFonts w:ascii="Book Antiqua" w:eastAsia="宋体" w:hAnsi="Book Antiqua" w:cs="宋体"/>
          <w:i/>
          <w:iCs/>
        </w:rPr>
        <w:t>Eur J Cancer</w:t>
      </w:r>
      <w:r w:rsidRPr="00791FD2">
        <w:rPr>
          <w:rFonts w:ascii="Book Antiqua" w:eastAsia="宋体" w:hAnsi="Book Antiqua" w:cs="宋体"/>
        </w:rPr>
        <w:t xml:space="preserve"> 2014; </w:t>
      </w:r>
      <w:r w:rsidRPr="00791FD2">
        <w:rPr>
          <w:rFonts w:ascii="Book Antiqua" w:eastAsia="宋体" w:hAnsi="Book Antiqua" w:cs="宋体"/>
          <w:b/>
          <w:bCs/>
        </w:rPr>
        <w:t>50</w:t>
      </w:r>
      <w:r w:rsidRPr="00791FD2">
        <w:rPr>
          <w:rFonts w:ascii="Book Antiqua" w:eastAsia="宋体" w:hAnsi="Book Antiqua" w:cs="宋体"/>
        </w:rPr>
        <w:t>: 928-936 [PMID: 24332572 DOI: 10.1016/j.ejca.2013.11.026]</w:t>
      </w:r>
    </w:p>
    <w:p w14:paraId="48C68AAD"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44 </w:t>
      </w:r>
      <w:r w:rsidRPr="00791FD2">
        <w:rPr>
          <w:rFonts w:ascii="Book Antiqua" w:eastAsia="宋体" w:hAnsi="Book Antiqua" w:cs="宋体"/>
          <w:b/>
          <w:bCs/>
        </w:rPr>
        <w:t>Wang X</w:t>
      </w:r>
      <w:r w:rsidRPr="00791FD2">
        <w:rPr>
          <w:rFonts w:ascii="Book Antiqua" w:eastAsia="宋体" w:hAnsi="Book Antiqua" w:cs="宋体"/>
        </w:rPr>
        <w:t xml:space="preserve">, Zhang A, Sun H. Power of metabolomics in diagnosis and biomarker discovery of hepatocellular carcinoma. </w:t>
      </w:r>
      <w:r w:rsidRPr="00791FD2">
        <w:rPr>
          <w:rFonts w:ascii="Book Antiqua" w:eastAsia="宋体" w:hAnsi="Book Antiqua" w:cs="宋体"/>
          <w:i/>
          <w:iCs/>
        </w:rPr>
        <w:t>Hepatology</w:t>
      </w:r>
      <w:r w:rsidRPr="00791FD2">
        <w:rPr>
          <w:rFonts w:ascii="Book Antiqua" w:eastAsia="宋体" w:hAnsi="Book Antiqua" w:cs="宋体"/>
        </w:rPr>
        <w:t xml:space="preserve"> 2013; </w:t>
      </w:r>
      <w:r w:rsidRPr="00791FD2">
        <w:rPr>
          <w:rFonts w:ascii="Book Antiqua" w:eastAsia="宋体" w:hAnsi="Book Antiqua" w:cs="宋体"/>
          <w:b/>
          <w:bCs/>
        </w:rPr>
        <w:t>57</w:t>
      </w:r>
      <w:r w:rsidRPr="00791FD2">
        <w:rPr>
          <w:rFonts w:ascii="Book Antiqua" w:eastAsia="宋体" w:hAnsi="Book Antiqua" w:cs="宋体"/>
        </w:rPr>
        <w:t>: 2072-2077 [PMID: 23150189 DOI: 10.1002/hep.26130]</w:t>
      </w:r>
    </w:p>
    <w:p w14:paraId="03C2E47F"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45 </w:t>
      </w:r>
      <w:r w:rsidRPr="00791FD2">
        <w:rPr>
          <w:rFonts w:ascii="Book Antiqua" w:eastAsia="宋体" w:hAnsi="Book Antiqua" w:cs="宋体"/>
          <w:b/>
          <w:bCs/>
        </w:rPr>
        <w:t>Chen F</w:t>
      </w:r>
      <w:r w:rsidRPr="00791FD2">
        <w:rPr>
          <w:rFonts w:ascii="Book Antiqua" w:eastAsia="宋体" w:hAnsi="Book Antiqua" w:cs="宋体"/>
        </w:rPr>
        <w:t xml:space="preserve">, Xue J, Zhou L, Wu S, Chen Z. Identification of serum biomarkers of hepatocarcinoma through liquid chromatography/mass spectrometry-based metabonomic method. </w:t>
      </w:r>
      <w:r w:rsidRPr="00791FD2">
        <w:rPr>
          <w:rFonts w:ascii="Book Antiqua" w:eastAsia="宋体" w:hAnsi="Book Antiqua" w:cs="宋体"/>
          <w:i/>
          <w:iCs/>
        </w:rPr>
        <w:t>Anal Bioanal Chem</w:t>
      </w:r>
      <w:r w:rsidRPr="00791FD2">
        <w:rPr>
          <w:rFonts w:ascii="Book Antiqua" w:eastAsia="宋体" w:hAnsi="Book Antiqua" w:cs="宋体"/>
        </w:rPr>
        <w:t xml:space="preserve"> 2011; </w:t>
      </w:r>
      <w:r w:rsidRPr="00791FD2">
        <w:rPr>
          <w:rFonts w:ascii="Book Antiqua" w:eastAsia="宋体" w:hAnsi="Book Antiqua" w:cs="宋体"/>
          <w:b/>
          <w:bCs/>
        </w:rPr>
        <w:t>401</w:t>
      </w:r>
      <w:r w:rsidRPr="00791FD2">
        <w:rPr>
          <w:rFonts w:ascii="Book Antiqua" w:eastAsia="宋体" w:hAnsi="Book Antiqua" w:cs="宋体"/>
        </w:rPr>
        <w:t>: 1899-1904 [PMID: 21833635 DOI: 10.1007/s00216-011-5245-3]</w:t>
      </w:r>
    </w:p>
    <w:p w14:paraId="66C480D9"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46 </w:t>
      </w:r>
      <w:r w:rsidRPr="00791FD2">
        <w:rPr>
          <w:rFonts w:ascii="Book Antiqua" w:eastAsia="宋体" w:hAnsi="Book Antiqua" w:cs="宋体"/>
          <w:b/>
          <w:bCs/>
        </w:rPr>
        <w:t>Wurmbach E</w:t>
      </w:r>
      <w:r w:rsidRPr="00791FD2">
        <w:rPr>
          <w:rFonts w:ascii="Book Antiqua" w:eastAsia="宋体" w:hAnsi="Book Antiqua" w:cs="宋体"/>
        </w:rPr>
        <w:t xml:space="preserve">, Chen YB, Khitrov G, Zhang W, Roayaie S, Schwartz M, Fiel I, Thung S, Mazzaferro V, Bruix J, Bottinger E, Friedman S, Waxman S, Llovet JM. Genome-wide molecular profiles of HCV-induced dysplasia and hepatocellular carcinoma. </w:t>
      </w:r>
      <w:r w:rsidRPr="00791FD2">
        <w:rPr>
          <w:rFonts w:ascii="Book Antiqua" w:eastAsia="宋体" w:hAnsi="Book Antiqua" w:cs="宋体"/>
          <w:i/>
          <w:iCs/>
        </w:rPr>
        <w:t>Hepatology</w:t>
      </w:r>
      <w:r w:rsidRPr="00791FD2">
        <w:rPr>
          <w:rFonts w:ascii="Book Antiqua" w:eastAsia="宋体" w:hAnsi="Book Antiqua" w:cs="宋体"/>
        </w:rPr>
        <w:t xml:space="preserve"> 2007; </w:t>
      </w:r>
      <w:r w:rsidRPr="00791FD2">
        <w:rPr>
          <w:rFonts w:ascii="Book Antiqua" w:eastAsia="宋体" w:hAnsi="Book Antiqua" w:cs="宋体"/>
          <w:b/>
          <w:bCs/>
        </w:rPr>
        <w:t>45</w:t>
      </w:r>
      <w:r w:rsidRPr="00791FD2">
        <w:rPr>
          <w:rFonts w:ascii="Book Antiqua" w:eastAsia="宋体" w:hAnsi="Book Antiqua" w:cs="宋体"/>
        </w:rPr>
        <w:t>: 938-947 [PMID: 17393520 DOI: 10.1002/hep.21622]</w:t>
      </w:r>
    </w:p>
    <w:p w14:paraId="1B900530"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47 </w:t>
      </w:r>
      <w:r w:rsidRPr="00791FD2">
        <w:rPr>
          <w:rFonts w:ascii="Book Antiqua" w:eastAsia="宋体" w:hAnsi="Book Antiqua" w:cs="宋体"/>
          <w:b/>
          <w:bCs/>
        </w:rPr>
        <w:t>Nam SW</w:t>
      </w:r>
      <w:r w:rsidRPr="00791FD2">
        <w:rPr>
          <w:rFonts w:ascii="Book Antiqua" w:eastAsia="宋体" w:hAnsi="Book Antiqua" w:cs="宋体"/>
        </w:rPr>
        <w:t xml:space="preserve">, Park JY, Ramasamy A, Shevade S, Islam A, Long PM, Park CK, Park SE, Kim SY, Lee SH, Park WS, Yoo NJ, Liu ET, Miller LD, Lee JY. Molecular changes from dysplastic nodule to hepatocellular carcinoma through gene expression profiling. </w:t>
      </w:r>
      <w:r w:rsidRPr="00791FD2">
        <w:rPr>
          <w:rFonts w:ascii="Book Antiqua" w:eastAsia="宋体" w:hAnsi="Book Antiqua" w:cs="宋体"/>
          <w:i/>
          <w:iCs/>
        </w:rPr>
        <w:t>Hepatology</w:t>
      </w:r>
      <w:r w:rsidRPr="00791FD2">
        <w:rPr>
          <w:rFonts w:ascii="Book Antiqua" w:eastAsia="宋体" w:hAnsi="Book Antiqua" w:cs="宋体"/>
        </w:rPr>
        <w:t xml:space="preserve"> 2005; </w:t>
      </w:r>
      <w:r w:rsidRPr="00791FD2">
        <w:rPr>
          <w:rFonts w:ascii="Book Antiqua" w:eastAsia="宋体" w:hAnsi="Book Antiqua" w:cs="宋体"/>
          <w:b/>
          <w:bCs/>
        </w:rPr>
        <w:t>42</w:t>
      </w:r>
      <w:r w:rsidRPr="00791FD2">
        <w:rPr>
          <w:rFonts w:ascii="Book Antiqua" w:eastAsia="宋体" w:hAnsi="Book Antiqua" w:cs="宋体"/>
        </w:rPr>
        <w:t>: 809-818 [PMID: 16175600 DOI: 10.1002/hep.20878]</w:t>
      </w:r>
    </w:p>
    <w:p w14:paraId="7F23BBAE"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48 </w:t>
      </w:r>
      <w:r w:rsidRPr="00791FD2">
        <w:rPr>
          <w:rFonts w:ascii="Book Antiqua" w:eastAsia="宋体" w:hAnsi="Book Antiqua" w:cs="宋体"/>
          <w:b/>
          <w:bCs/>
        </w:rPr>
        <w:t>Llovet JM</w:t>
      </w:r>
      <w:r w:rsidRPr="00791FD2">
        <w:rPr>
          <w:rFonts w:ascii="Book Antiqua" w:eastAsia="宋体" w:hAnsi="Book Antiqua" w:cs="宋体"/>
        </w:rPr>
        <w:t xml:space="preserve">, Chen Y, Wurmbach E, Roayaie S, Fiel MI, Schwartz M, Thung SN, Khitrov G, Zhang W, Villanueva A, Battiston C, Mazzaferro V, Bruix J, Waxman S, Friedman SL. A molecular signature to discriminate dysplastic nodules from early hepatocellular carcinoma in HCV cirrhosis. </w:t>
      </w:r>
      <w:r w:rsidRPr="00791FD2">
        <w:rPr>
          <w:rFonts w:ascii="Book Antiqua" w:eastAsia="宋体" w:hAnsi="Book Antiqua" w:cs="宋体"/>
          <w:i/>
          <w:iCs/>
        </w:rPr>
        <w:t>Gastroenterology</w:t>
      </w:r>
      <w:r w:rsidRPr="00791FD2">
        <w:rPr>
          <w:rFonts w:ascii="Book Antiqua" w:eastAsia="宋体" w:hAnsi="Book Antiqua" w:cs="宋体"/>
        </w:rPr>
        <w:t xml:space="preserve"> 2006; </w:t>
      </w:r>
      <w:r w:rsidRPr="00791FD2">
        <w:rPr>
          <w:rFonts w:ascii="Book Antiqua" w:eastAsia="宋体" w:hAnsi="Book Antiqua" w:cs="宋体"/>
          <w:b/>
          <w:bCs/>
        </w:rPr>
        <w:t>131</w:t>
      </w:r>
      <w:r w:rsidRPr="00791FD2">
        <w:rPr>
          <w:rFonts w:ascii="Book Antiqua" w:eastAsia="宋体" w:hAnsi="Book Antiqua" w:cs="宋体"/>
        </w:rPr>
        <w:t>: 1758-1767 [PMID: 17087938 DOI: 10.1053/j.gastro.2006.09.014]</w:t>
      </w:r>
    </w:p>
    <w:p w14:paraId="18E3F9B9"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49 </w:t>
      </w:r>
      <w:r w:rsidRPr="00791FD2">
        <w:rPr>
          <w:rFonts w:ascii="Book Antiqua" w:eastAsia="宋体" w:hAnsi="Book Antiqua" w:cs="宋体"/>
          <w:b/>
          <w:bCs/>
        </w:rPr>
        <w:t>Sakamoto M</w:t>
      </w:r>
      <w:r w:rsidRPr="00791FD2">
        <w:rPr>
          <w:rFonts w:ascii="Book Antiqua" w:eastAsia="宋体" w:hAnsi="Book Antiqua" w:cs="宋体"/>
        </w:rPr>
        <w:t xml:space="preserve">, Mori T, Masugi Y, Effendi K, Rie I, Du W. Candidate molecular markers for histological diagnosis of early hepatocellular carcinoma. </w:t>
      </w:r>
      <w:r w:rsidRPr="00791FD2">
        <w:rPr>
          <w:rFonts w:ascii="Book Antiqua" w:eastAsia="宋体" w:hAnsi="Book Antiqua" w:cs="宋体"/>
          <w:i/>
          <w:iCs/>
        </w:rPr>
        <w:t>Intervirology</w:t>
      </w:r>
      <w:r w:rsidRPr="00791FD2">
        <w:rPr>
          <w:rFonts w:ascii="Book Antiqua" w:eastAsia="宋体" w:hAnsi="Book Antiqua" w:cs="宋体"/>
        </w:rPr>
        <w:t xml:space="preserve"> 2008; </w:t>
      </w:r>
      <w:r w:rsidRPr="00791FD2">
        <w:rPr>
          <w:rFonts w:ascii="Book Antiqua" w:eastAsia="宋体" w:hAnsi="Book Antiqua" w:cs="宋体"/>
          <w:b/>
          <w:bCs/>
        </w:rPr>
        <w:t xml:space="preserve">51 </w:t>
      </w:r>
      <w:r w:rsidRPr="00791FD2">
        <w:rPr>
          <w:rFonts w:ascii="Book Antiqua" w:eastAsia="宋体" w:hAnsi="Book Antiqua" w:cs="宋体"/>
          <w:bCs/>
        </w:rPr>
        <w:t>Suppl 1</w:t>
      </w:r>
      <w:r w:rsidRPr="00791FD2">
        <w:rPr>
          <w:rFonts w:ascii="Book Antiqua" w:eastAsia="宋体" w:hAnsi="Book Antiqua" w:cs="宋体"/>
        </w:rPr>
        <w:t>: 42-45 [PMID: 18544947 DOI: 10.1159/000122603]</w:t>
      </w:r>
    </w:p>
    <w:p w14:paraId="7CEFFD41"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50 </w:t>
      </w:r>
      <w:r w:rsidRPr="00791FD2">
        <w:rPr>
          <w:rFonts w:ascii="Book Antiqua" w:eastAsia="宋体" w:hAnsi="Book Antiqua" w:cs="宋体"/>
          <w:b/>
          <w:bCs/>
        </w:rPr>
        <w:t>Mínguez B</w:t>
      </w:r>
      <w:r w:rsidRPr="00791FD2">
        <w:rPr>
          <w:rFonts w:ascii="Book Antiqua" w:eastAsia="宋体" w:hAnsi="Book Antiqua" w:cs="宋体"/>
        </w:rPr>
        <w:t xml:space="preserve">, Lachenmayer A. Diagnostic and prognostic molecular markers in hepatocellular carcinoma. </w:t>
      </w:r>
      <w:r w:rsidRPr="00791FD2">
        <w:rPr>
          <w:rFonts w:ascii="Book Antiqua" w:eastAsia="宋体" w:hAnsi="Book Antiqua" w:cs="宋体"/>
          <w:i/>
          <w:iCs/>
        </w:rPr>
        <w:t>Dis Markers</w:t>
      </w:r>
      <w:r w:rsidRPr="00791FD2">
        <w:rPr>
          <w:rFonts w:ascii="Book Antiqua" w:eastAsia="宋体" w:hAnsi="Book Antiqua" w:cs="宋体"/>
        </w:rPr>
        <w:t xml:space="preserve"> 2011; </w:t>
      </w:r>
      <w:r w:rsidRPr="00791FD2">
        <w:rPr>
          <w:rFonts w:ascii="Book Antiqua" w:eastAsia="宋体" w:hAnsi="Book Antiqua" w:cs="宋体"/>
          <w:b/>
          <w:bCs/>
        </w:rPr>
        <w:t>31</w:t>
      </w:r>
      <w:r w:rsidRPr="00791FD2">
        <w:rPr>
          <w:rFonts w:ascii="Book Antiqua" w:eastAsia="宋体" w:hAnsi="Book Antiqua" w:cs="宋体"/>
        </w:rPr>
        <w:t>: 181-190 [PMID: 22045404 DOI: 10.3233/DMA-2011-0841]</w:t>
      </w:r>
    </w:p>
    <w:p w14:paraId="1DD398A8"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51 </w:t>
      </w:r>
      <w:r w:rsidRPr="00791FD2">
        <w:rPr>
          <w:rFonts w:ascii="Book Antiqua" w:eastAsia="宋体" w:hAnsi="Book Antiqua" w:cs="宋体"/>
          <w:b/>
          <w:bCs/>
        </w:rPr>
        <w:t>Berindan-Neagoe I</w:t>
      </w:r>
      <w:r w:rsidRPr="00791FD2">
        <w:rPr>
          <w:rFonts w:ascii="Book Antiqua" w:eastAsia="宋体" w:hAnsi="Book Antiqua" w:cs="宋体"/>
        </w:rPr>
        <w:t xml:space="preserve">, Monroig Pdel C, Pasculli B, Calin GA. MicroRNAome genome: a treasure for cancer diagnosis and therapy. </w:t>
      </w:r>
      <w:r w:rsidRPr="00791FD2">
        <w:rPr>
          <w:rFonts w:ascii="Book Antiqua" w:eastAsia="宋体" w:hAnsi="Book Antiqua" w:cs="宋体"/>
          <w:i/>
          <w:iCs/>
        </w:rPr>
        <w:t>CA Cancer J Clin</w:t>
      </w:r>
      <w:r w:rsidRPr="00791FD2">
        <w:rPr>
          <w:rFonts w:ascii="Book Antiqua" w:eastAsia="宋体" w:hAnsi="Book Antiqua" w:cs="宋体"/>
        </w:rPr>
        <w:t xml:space="preserve"> 2014; </w:t>
      </w:r>
      <w:r w:rsidRPr="00791FD2">
        <w:rPr>
          <w:rFonts w:ascii="Book Antiqua" w:eastAsia="宋体" w:hAnsi="Book Antiqua" w:cs="宋体"/>
          <w:b/>
          <w:bCs/>
        </w:rPr>
        <w:t>64</w:t>
      </w:r>
      <w:r w:rsidRPr="00791FD2">
        <w:rPr>
          <w:rFonts w:ascii="Book Antiqua" w:eastAsia="宋体" w:hAnsi="Book Antiqua" w:cs="宋体"/>
        </w:rPr>
        <w:t>: 311-336 [PMID: 25104502 DOI: 10.3322/caac.21244]</w:t>
      </w:r>
    </w:p>
    <w:p w14:paraId="59942A0A"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52 </w:t>
      </w:r>
      <w:r w:rsidRPr="00791FD2">
        <w:rPr>
          <w:rFonts w:ascii="Book Antiqua" w:eastAsia="宋体" w:hAnsi="Book Antiqua" w:cs="宋体"/>
          <w:b/>
          <w:bCs/>
        </w:rPr>
        <w:t>Link A</w:t>
      </w:r>
      <w:r w:rsidRPr="00791FD2">
        <w:rPr>
          <w:rFonts w:ascii="Book Antiqua" w:eastAsia="宋体" w:hAnsi="Book Antiqua" w:cs="宋体"/>
        </w:rPr>
        <w:t xml:space="preserve">, Kupcinskas J, Wex T, Malfertheiner P. Macro-role of microRNA in gastric cancer. </w:t>
      </w:r>
      <w:r w:rsidRPr="00791FD2">
        <w:rPr>
          <w:rFonts w:ascii="Book Antiqua" w:eastAsia="宋体" w:hAnsi="Book Antiqua" w:cs="宋体"/>
          <w:i/>
          <w:iCs/>
        </w:rPr>
        <w:t>Dig Dis</w:t>
      </w:r>
      <w:r w:rsidRPr="00791FD2">
        <w:rPr>
          <w:rFonts w:ascii="Book Antiqua" w:eastAsia="宋体" w:hAnsi="Book Antiqua" w:cs="宋体"/>
        </w:rPr>
        <w:t xml:space="preserve"> 2012; </w:t>
      </w:r>
      <w:r w:rsidRPr="00791FD2">
        <w:rPr>
          <w:rFonts w:ascii="Book Antiqua" w:eastAsia="宋体" w:hAnsi="Book Antiqua" w:cs="宋体"/>
          <w:b/>
          <w:bCs/>
        </w:rPr>
        <w:t>30</w:t>
      </w:r>
      <w:r w:rsidRPr="00791FD2">
        <w:rPr>
          <w:rFonts w:ascii="Book Antiqua" w:eastAsia="宋体" w:hAnsi="Book Antiqua" w:cs="宋体"/>
        </w:rPr>
        <w:t>: 255-267 [PMID: 22722550 DOI: 10.1159/000336919]</w:t>
      </w:r>
    </w:p>
    <w:p w14:paraId="241DA6A3"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53 </w:t>
      </w:r>
      <w:r w:rsidRPr="00791FD2">
        <w:rPr>
          <w:rFonts w:ascii="Book Antiqua" w:eastAsia="宋体" w:hAnsi="Book Antiqua" w:cs="宋体"/>
          <w:b/>
          <w:bCs/>
        </w:rPr>
        <w:t>Arroyo JD</w:t>
      </w:r>
      <w:r w:rsidRPr="00791FD2">
        <w:rPr>
          <w:rFonts w:ascii="Book Antiqua" w:eastAsia="宋体" w:hAnsi="Book Antiqua" w:cs="宋体"/>
        </w:rPr>
        <w:t xml:space="preserve">, Chevillet JR, Kroh EM, Ruf IK, Pritchard CC, Gibson DF, Mitchell PS, Bennett CF, Pogosova-Agadjanyan EL, Stirewalt DL, Tait JF, Tewari M. Argonaute2 complexes carry a population of circulating microRNAs independent of vesicles in human plasma. </w:t>
      </w:r>
      <w:r w:rsidRPr="00791FD2">
        <w:rPr>
          <w:rFonts w:ascii="Book Antiqua" w:eastAsia="宋体" w:hAnsi="Book Antiqua" w:cs="宋体"/>
          <w:i/>
          <w:iCs/>
        </w:rPr>
        <w:t>Proc Natl Acad Sci U S A</w:t>
      </w:r>
      <w:r w:rsidRPr="00791FD2">
        <w:rPr>
          <w:rFonts w:ascii="Book Antiqua" w:eastAsia="宋体" w:hAnsi="Book Antiqua" w:cs="宋体"/>
        </w:rPr>
        <w:t xml:space="preserve"> 2011; </w:t>
      </w:r>
      <w:r w:rsidRPr="00791FD2">
        <w:rPr>
          <w:rFonts w:ascii="Book Antiqua" w:eastAsia="宋体" w:hAnsi="Book Antiqua" w:cs="宋体"/>
          <w:b/>
          <w:bCs/>
        </w:rPr>
        <w:t>108</w:t>
      </w:r>
      <w:r w:rsidRPr="00791FD2">
        <w:rPr>
          <w:rFonts w:ascii="Book Antiqua" w:eastAsia="宋体" w:hAnsi="Book Antiqua" w:cs="宋体"/>
        </w:rPr>
        <w:t>: 5003-5008 [PMID: 21383194 DOI: 10.1073/pnas.1019055108]</w:t>
      </w:r>
    </w:p>
    <w:p w14:paraId="208E8F5D"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54 </w:t>
      </w:r>
      <w:r w:rsidRPr="00791FD2">
        <w:rPr>
          <w:rFonts w:ascii="Book Antiqua" w:eastAsia="宋体" w:hAnsi="Book Antiqua" w:cs="宋体"/>
          <w:b/>
          <w:bCs/>
        </w:rPr>
        <w:t>Link A</w:t>
      </w:r>
      <w:r w:rsidRPr="00791FD2">
        <w:rPr>
          <w:rFonts w:ascii="Book Antiqua" w:eastAsia="宋体" w:hAnsi="Book Antiqua" w:cs="宋体"/>
        </w:rPr>
        <w:t xml:space="preserve">, Goel A. MicroRNA in gastrointestinal cancer: a step closer to reality. </w:t>
      </w:r>
      <w:r w:rsidRPr="00791FD2">
        <w:rPr>
          <w:rFonts w:ascii="Book Antiqua" w:eastAsia="宋体" w:hAnsi="Book Antiqua" w:cs="宋体"/>
          <w:i/>
          <w:iCs/>
        </w:rPr>
        <w:t>Adv Clin Chem</w:t>
      </w:r>
      <w:r w:rsidRPr="00791FD2">
        <w:rPr>
          <w:rFonts w:ascii="Book Antiqua" w:eastAsia="宋体" w:hAnsi="Book Antiqua" w:cs="宋体"/>
        </w:rPr>
        <w:t xml:space="preserve"> 2013; </w:t>
      </w:r>
      <w:r w:rsidRPr="00791FD2">
        <w:rPr>
          <w:rFonts w:ascii="Book Antiqua" w:eastAsia="宋体" w:hAnsi="Book Antiqua" w:cs="宋体"/>
          <w:b/>
          <w:bCs/>
        </w:rPr>
        <w:t>62</w:t>
      </w:r>
      <w:r w:rsidRPr="00791FD2">
        <w:rPr>
          <w:rFonts w:ascii="Book Antiqua" w:eastAsia="宋体" w:hAnsi="Book Antiqua" w:cs="宋体"/>
        </w:rPr>
        <w:t>: 221-268 [PMID: 24772669 DOI: 10.1016/B978-0-12-800096-0.00006-8]</w:t>
      </w:r>
    </w:p>
    <w:p w14:paraId="181E9597"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55 </w:t>
      </w:r>
      <w:r w:rsidRPr="00791FD2">
        <w:rPr>
          <w:rFonts w:ascii="Book Antiqua" w:eastAsia="宋体" w:hAnsi="Book Antiqua" w:cs="宋体"/>
          <w:b/>
          <w:bCs/>
        </w:rPr>
        <w:t>Redis RS</w:t>
      </w:r>
      <w:r w:rsidRPr="00791FD2">
        <w:rPr>
          <w:rFonts w:ascii="Book Antiqua" w:eastAsia="宋体" w:hAnsi="Book Antiqua" w:cs="宋体"/>
        </w:rPr>
        <w:t xml:space="preserve">, Calin S, Yang Y, You MJ, Calin GA. Cell-to-cell miRNA transfer: from body homeostasis to therapy. </w:t>
      </w:r>
      <w:r w:rsidRPr="00791FD2">
        <w:rPr>
          <w:rFonts w:ascii="Book Antiqua" w:eastAsia="宋体" w:hAnsi="Book Antiqua" w:cs="宋体"/>
          <w:i/>
          <w:iCs/>
        </w:rPr>
        <w:t>Pharmacol Ther</w:t>
      </w:r>
      <w:r w:rsidRPr="00791FD2">
        <w:rPr>
          <w:rFonts w:ascii="Book Antiqua" w:eastAsia="宋体" w:hAnsi="Book Antiqua" w:cs="宋体"/>
        </w:rPr>
        <w:t xml:space="preserve"> 2012; </w:t>
      </w:r>
      <w:r w:rsidRPr="00791FD2">
        <w:rPr>
          <w:rFonts w:ascii="Book Antiqua" w:eastAsia="宋体" w:hAnsi="Book Antiqua" w:cs="宋体"/>
          <w:b/>
          <w:bCs/>
        </w:rPr>
        <w:t>136</w:t>
      </w:r>
      <w:r w:rsidRPr="00791FD2">
        <w:rPr>
          <w:rFonts w:ascii="Book Antiqua" w:eastAsia="宋体" w:hAnsi="Book Antiqua" w:cs="宋体"/>
        </w:rPr>
        <w:t>: 169-174 [PMID: 22903157 DOI: 10.1016/j.pharmthera.2012.08.003]</w:t>
      </w:r>
    </w:p>
    <w:p w14:paraId="685D7B2C"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56 </w:t>
      </w:r>
      <w:r w:rsidRPr="00791FD2">
        <w:rPr>
          <w:rFonts w:ascii="Book Antiqua" w:eastAsia="宋体" w:hAnsi="Book Antiqua" w:cs="宋体"/>
          <w:b/>
          <w:bCs/>
        </w:rPr>
        <w:t>Mitchell PS</w:t>
      </w:r>
      <w:r w:rsidRPr="00791FD2">
        <w:rPr>
          <w:rFonts w:ascii="Book Antiqua" w:eastAsia="宋体" w:hAnsi="Book Antiqua" w:cs="宋体"/>
        </w:rPr>
        <w:t xml:space="preserve">, Parkin RK, Kroh EM, Fritz BR, Wyman SK, Pogosova-Agadjanyan EL, Peterson A, Noteboom J, O'Briant KC, Allen A, Lin DW, Urban N, Drescher CW, Knudsen BS, Stirewalt DL, Gentleman R, Vessella RL, Nelson PS, Martin DB, Tewari M. Circulating microRNAs as stable blood-based markers for cancer detection. </w:t>
      </w:r>
      <w:r w:rsidRPr="00791FD2">
        <w:rPr>
          <w:rFonts w:ascii="Book Antiqua" w:eastAsia="宋体" w:hAnsi="Book Antiqua" w:cs="宋体"/>
          <w:i/>
          <w:iCs/>
        </w:rPr>
        <w:t>Proc Natl Acad Sci U S A</w:t>
      </w:r>
      <w:r w:rsidRPr="00791FD2">
        <w:rPr>
          <w:rFonts w:ascii="Book Antiqua" w:eastAsia="宋体" w:hAnsi="Book Antiqua" w:cs="宋体"/>
        </w:rPr>
        <w:t xml:space="preserve"> 2008; </w:t>
      </w:r>
      <w:r w:rsidRPr="00791FD2">
        <w:rPr>
          <w:rFonts w:ascii="Book Antiqua" w:eastAsia="宋体" w:hAnsi="Book Antiqua" w:cs="宋体"/>
          <w:b/>
          <w:bCs/>
        </w:rPr>
        <w:t>105</w:t>
      </w:r>
      <w:r w:rsidRPr="00791FD2">
        <w:rPr>
          <w:rFonts w:ascii="Book Antiqua" w:eastAsia="宋体" w:hAnsi="Book Antiqua" w:cs="宋体"/>
        </w:rPr>
        <w:t>: 10513-10518 [PMID: 18663219 DOI: 10.1073/pnas.0804549105]</w:t>
      </w:r>
    </w:p>
    <w:p w14:paraId="654B4576"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57 </w:t>
      </w:r>
      <w:r w:rsidRPr="00791FD2">
        <w:rPr>
          <w:rFonts w:ascii="Book Antiqua" w:eastAsia="宋体" w:hAnsi="Book Antiqua" w:cs="宋体"/>
          <w:b/>
          <w:bCs/>
        </w:rPr>
        <w:t>Chen X</w:t>
      </w:r>
      <w:r w:rsidRPr="00791FD2">
        <w:rPr>
          <w:rFonts w:ascii="Book Antiqua" w:eastAsia="宋体" w:hAnsi="Book Antiqua" w:cs="宋体"/>
        </w:rPr>
        <w:t xml:space="preserve">, Ba Y, Ma L, Cai X, Yin Y, Wang K, Guo J, Zhang Y, Chen J, Guo X, Li Q, Li X, Wang W, Zhang Y, Wang J, Jiang X, Xiang Y, Xu C, Zheng P, Zhang J, Li R, Zhang H, Shang X, Gong T, Ning G, Wang J, Zen K, Zhang J, Zhang CY. Characterization of microRNAs in serum: a novel class of biomarkers for diagnosis of cancer and other diseases. </w:t>
      </w:r>
      <w:r w:rsidRPr="00791FD2">
        <w:rPr>
          <w:rFonts w:ascii="Book Antiqua" w:eastAsia="宋体" w:hAnsi="Book Antiqua" w:cs="宋体"/>
          <w:i/>
          <w:iCs/>
        </w:rPr>
        <w:t>Cell Res</w:t>
      </w:r>
      <w:r w:rsidRPr="00791FD2">
        <w:rPr>
          <w:rFonts w:ascii="Book Antiqua" w:eastAsia="宋体" w:hAnsi="Book Antiqua" w:cs="宋体"/>
        </w:rPr>
        <w:t xml:space="preserve"> 2008; </w:t>
      </w:r>
      <w:r w:rsidRPr="00791FD2">
        <w:rPr>
          <w:rFonts w:ascii="Book Antiqua" w:eastAsia="宋体" w:hAnsi="Book Antiqua" w:cs="宋体"/>
          <w:b/>
          <w:bCs/>
        </w:rPr>
        <w:t>18</w:t>
      </w:r>
      <w:r w:rsidRPr="00791FD2">
        <w:rPr>
          <w:rFonts w:ascii="Book Antiqua" w:eastAsia="宋体" w:hAnsi="Book Antiqua" w:cs="宋体"/>
        </w:rPr>
        <w:t>: 997-1006 [PMID: 18766170 DOI: 10.1038/cr.2008.282]</w:t>
      </w:r>
    </w:p>
    <w:p w14:paraId="13B4B116"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58 </w:t>
      </w:r>
      <w:r w:rsidRPr="00791FD2">
        <w:rPr>
          <w:rFonts w:ascii="Book Antiqua" w:eastAsia="宋体" w:hAnsi="Book Antiqua" w:cs="宋体"/>
          <w:b/>
          <w:bCs/>
        </w:rPr>
        <w:t>Weber JA</w:t>
      </w:r>
      <w:r w:rsidRPr="00791FD2">
        <w:rPr>
          <w:rFonts w:ascii="Book Antiqua" w:eastAsia="宋体" w:hAnsi="Book Antiqua" w:cs="宋体"/>
        </w:rPr>
        <w:t xml:space="preserve">, Baxter DH, Zhang S, Huang DY, Huang KH, Lee MJ, Galas DJ, Wang K. The microRNA spectrum in 12 body fluids. </w:t>
      </w:r>
      <w:r w:rsidRPr="00791FD2">
        <w:rPr>
          <w:rFonts w:ascii="Book Antiqua" w:eastAsia="宋体" w:hAnsi="Book Antiqua" w:cs="宋体"/>
          <w:i/>
          <w:iCs/>
        </w:rPr>
        <w:t>Clin Chem</w:t>
      </w:r>
      <w:r w:rsidRPr="00791FD2">
        <w:rPr>
          <w:rFonts w:ascii="Book Antiqua" w:eastAsia="宋体" w:hAnsi="Book Antiqua" w:cs="宋体"/>
        </w:rPr>
        <w:t xml:space="preserve"> 2010; </w:t>
      </w:r>
      <w:r w:rsidRPr="00791FD2">
        <w:rPr>
          <w:rFonts w:ascii="Book Antiqua" w:eastAsia="宋体" w:hAnsi="Book Antiqua" w:cs="宋体"/>
          <w:b/>
          <w:bCs/>
        </w:rPr>
        <w:t>56</w:t>
      </w:r>
      <w:r w:rsidRPr="00791FD2">
        <w:rPr>
          <w:rFonts w:ascii="Book Antiqua" w:eastAsia="宋体" w:hAnsi="Book Antiqua" w:cs="宋体"/>
        </w:rPr>
        <w:t>: 1733-1741 [PMID: 20847327 DOI: 10.1373/clinchem.2010.147405]</w:t>
      </w:r>
    </w:p>
    <w:p w14:paraId="15FA5E14"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59 </w:t>
      </w:r>
      <w:r w:rsidRPr="00791FD2">
        <w:rPr>
          <w:rFonts w:ascii="Book Antiqua" w:eastAsia="宋体" w:hAnsi="Book Antiqua" w:cs="宋体"/>
          <w:b/>
          <w:bCs/>
        </w:rPr>
        <w:t>Link A</w:t>
      </w:r>
      <w:r w:rsidRPr="00791FD2">
        <w:rPr>
          <w:rFonts w:ascii="Book Antiqua" w:eastAsia="宋体" w:hAnsi="Book Antiqua" w:cs="宋体"/>
        </w:rPr>
        <w:t xml:space="preserve">, Balaguer F, Shen Y, Nagasaka T, Lozano JJ, Boland CR, Goel A. Fecal MicroRNAs as novel biomarkers for colon cancer screening. </w:t>
      </w:r>
      <w:r w:rsidRPr="00791FD2">
        <w:rPr>
          <w:rFonts w:ascii="Book Antiqua" w:eastAsia="宋体" w:hAnsi="Book Antiqua" w:cs="宋体"/>
          <w:i/>
          <w:iCs/>
        </w:rPr>
        <w:t>Cancer Epidemiol Biomarkers Prev</w:t>
      </w:r>
      <w:r w:rsidRPr="00791FD2">
        <w:rPr>
          <w:rFonts w:ascii="Book Antiqua" w:eastAsia="宋体" w:hAnsi="Book Antiqua" w:cs="宋体"/>
        </w:rPr>
        <w:t xml:space="preserve"> 2010; </w:t>
      </w:r>
      <w:r w:rsidRPr="00791FD2">
        <w:rPr>
          <w:rFonts w:ascii="Book Antiqua" w:eastAsia="宋体" w:hAnsi="Book Antiqua" w:cs="宋体"/>
          <w:b/>
          <w:bCs/>
        </w:rPr>
        <w:t>19</w:t>
      </w:r>
      <w:r w:rsidRPr="00791FD2">
        <w:rPr>
          <w:rFonts w:ascii="Book Antiqua" w:eastAsia="宋体" w:hAnsi="Book Antiqua" w:cs="宋体"/>
        </w:rPr>
        <w:t>: 1766-1774 [PMID: 20551304 DOI: 10.1158/1055-9965.EPI-10-0027]</w:t>
      </w:r>
    </w:p>
    <w:p w14:paraId="40F7EAE0"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60 </w:t>
      </w:r>
      <w:r w:rsidRPr="00791FD2">
        <w:rPr>
          <w:rFonts w:ascii="Book Antiqua" w:eastAsia="宋体" w:hAnsi="Book Antiqua" w:cs="宋体"/>
          <w:b/>
          <w:bCs/>
        </w:rPr>
        <w:t>Goel A</w:t>
      </w:r>
      <w:r w:rsidRPr="00791FD2">
        <w:rPr>
          <w:rFonts w:ascii="Book Antiqua" w:eastAsia="宋体" w:hAnsi="Book Antiqua" w:cs="宋体"/>
        </w:rPr>
        <w:t xml:space="preserve">, Boland CR. Epigenetics of colorectal cancer. </w:t>
      </w:r>
      <w:r w:rsidRPr="00791FD2">
        <w:rPr>
          <w:rFonts w:ascii="Book Antiqua" w:eastAsia="宋体" w:hAnsi="Book Antiqua" w:cs="宋体"/>
          <w:i/>
          <w:iCs/>
        </w:rPr>
        <w:t>Gastroenterology</w:t>
      </w:r>
      <w:r w:rsidRPr="00791FD2">
        <w:rPr>
          <w:rFonts w:ascii="Book Antiqua" w:eastAsia="宋体" w:hAnsi="Book Antiqua" w:cs="宋体"/>
        </w:rPr>
        <w:t xml:space="preserve"> 2012; </w:t>
      </w:r>
      <w:r w:rsidRPr="00791FD2">
        <w:rPr>
          <w:rFonts w:ascii="Book Antiqua" w:eastAsia="宋体" w:hAnsi="Book Antiqua" w:cs="宋体"/>
          <w:b/>
          <w:bCs/>
        </w:rPr>
        <w:t>143</w:t>
      </w:r>
      <w:r w:rsidRPr="00791FD2">
        <w:rPr>
          <w:rFonts w:ascii="Book Antiqua" w:eastAsia="宋体" w:hAnsi="Book Antiqua" w:cs="宋体"/>
        </w:rPr>
        <w:t>: 1442-1460.e1 [PMID: 23000599 DOI: 10.1053/j.gastro.2012.09.032]</w:t>
      </w:r>
    </w:p>
    <w:p w14:paraId="01FA6367"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61 </w:t>
      </w:r>
      <w:r w:rsidRPr="00791FD2">
        <w:rPr>
          <w:rFonts w:ascii="Book Antiqua" w:eastAsia="宋体" w:hAnsi="Book Antiqua" w:cs="宋体"/>
          <w:b/>
          <w:bCs/>
        </w:rPr>
        <w:t>Ha M</w:t>
      </w:r>
      <w:r w:rsidRPr="00791FD2">
        <w:rPr>
          <w:rFonts w:ascii="Book Antiqua" w:eastAsia="宋体" w:hAnsi="Book Antiqua" w:cs="宋体"/>
        </w:rPr>
        <w:t xml:space="preserve">, Kim VN. Regulation of microRNA biogenesis. </w:t>
      </w:r>
      <w:r w:rsidRPr="00791FD2">
        <w:rPr>
          <w:rFonts w:ascii="Book Antiqua" w:eastAsia="宋体" w:hAnsi="Book Antiqua" w:cs="宋体"/>
          <w:i/>
          <w:iCs/>
        </w:rPr>
        <w:t>Nat Rev Mol Cell Biol</w:t>
      </w:r>
      <w:r w:rsidRPr="00791FD2">
        <w:rPr>
          <w:rFonts w:ascii="Book Antiqua" w:eastAsia="宋体" w:hAnsi="Book Antiqua" w:cs="宋体"/>
        </w:rPr>
        <w:t xml:space="preserve"> 2014; </w:t>
      </w:r>
      <w:r w:rsidRPr="00791FD2">
        <w:rPr>
          <w:rFonts w:ascii="Book Antiqua" w:eastAsia="宋体" w:hAnsi="Book Antiqua" w:cs="宋体"/>
          <w:b/>
          <w:bCs/>
        </w:rPr>
        <w:t>15</w:t>
      </w:r>
      <w:r w:rsidRPr="00791FD2">
        <w:rPr>
          <w:rFonts w:ascii="Book Antiqua" w:eastAsia="宋体" w:hAnsi="Book Antiqua" w:cs="宋体"/>
        </w:rPr>
        <w:t>: 509-524 [PMID: 25027649 DOI: 10.1038/nrm3838]</w:t>
      </w:r>
    </w:p>
    <w:p w14:paraId="7DC41997"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62 </w:t>
      </w:r>
      <w:r w:rsidRPr="00791FD2">
        <w:rPr>
          <w:rFonts w:ascii="Book Antiqua" w:eastAsia="宋体" w:hAnsi="Book Antiqua" w:cs="宋体"/>
          <w:b/>
          <w:bCs/>
        </w:rPr>
        <w:t>Lu J</w:t>
      </w:r>
      <w:r w:rsidRPr="00791FD2">
        <w:rPr>
          <w:rFonts w:ascii="Book Antiqua" w:eastAsia="宋体" w:hAnsi="Book Antiqua" w:cs="宋体"/>
        </w:rPr>
        <w:t xml:space="preserve">, Getz G, Miska EA, Alvarez-Saavedra E, Lamb J, Peck D, Sweet-Cordero A, Ebert BL, Mak RH, Ferrando AA, Downing JR, Jacks T, Horvitz HR, Golub TR. MicroRNA expression profiles classify human cancers. </w:t>
      </w:r>
      <w:r w:rsidRPr="00791FD2">
        <w:rPr>
          <w:rFonts w:ascii="Book Antiqua" w:eastAsia="宋体" w:hAnsi="Book Antiqua" w:cs="宋体"/>
          <w:i/>
          <w:iCs/>
        </w:rPr>
        <w:t>Nature</w:t>
      </w:r>
      <w:r w:rsidRPr="00791FD2">
        <w:rPr>
          <w:rFonts w:ascii="Book Antiqua" w:eastAsia="宋体" w:hAnsi="Book Antiqua" w:cs="宋体"/>
        </w:rPr>
        <w:t xml:space="preserve"> 2005; </w:t>
      </w:r>
      <w:r w:rsidRPr="00791FD2">
        <w:rPr>
          <w:rFonts w:ascii="Book Antiqua" w:eastAsia="宋体" w:hAnsi="Book Antiqua" w:cs="宋体"/>
          <w:b/>
          <w:bCs/>
        </w:rPr>
        <w:t>435</w:t>
      </w:r>
      <w:r w:rsidRPr="00791FD2">
        <w:rPr>
          <w:rFonts w:ascii="Book Antiqua" w:eastAsia="宋体" w:hAnsi="Book Antiqua" w:cs="宋体"/>
        </w:rPr>
        <w:t>: 834-838 [PMID: 15944708 DOI: 10.1038/nature03702]</w:t>
      </w:r>
    </w:p>
    <w:p w14:paraId="6716B861"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63 </w:t>
      </w:r>
      <w:r w:rsidRPr="00791FD2">
        <w:rPr>
          <w:rFonts w:ascii="Book Antiqua" w:eastAsia="宋体" w:hAnsi="Book Antiqua" w:cs="宋体"/>
          <w:b/>
          <w:bCs/>
        </w:rPr>
        <w:t>Volinia S</w:t>
      </w:r>
      <w:r w:rsidRPr="00791FD2">
        <w:rPr>
          <w:rFonts w:ascii="Book Antiqua" w:eastAsia="宋体" w:hAnsi="Book Antiqua" w:cs="宋体"/>
        </w:rPr>
        <w:t xml:space="preserve">, Calin GA, Liu CG, Ambs S, Cimmino A, Petrocca F, Visone R, Iorio M, Roldo C, Ferracin M, Prueitt RL, Yanaihara N, Lanza G, Scarpa A, Vecchione A, Negrini M, Harris CC, Croce CM. A microRNA expression signature of human solid tumors defines cancer gene targets. </w:t>
      </w:r>
      <w:r w:rsidRPr="00791FD2">
        <w:rPr>
          <w:rFonts w:ascii="Book Antiqua" w:eastAsia="宋体" w:hAnsi="Book Antiqua" w:cs="宋体"/>
          <w:i/>
          <w:iCs/>
        </w:rPr>
        <w:t>Proc Natl Acad Sci U S A</w:t>
      </w:r>
      <w:r w:rsidRPr="00791FD2">
        <w:rPr>
          <w:rFonts w:ascii="Book Antiqua" w:eastAsia="宋体" w:hAnsi="Book Antiqua" w:cs="宋体"/>
        </w:rPr>
        <w:t xml:space="preserve"> 2006; </w:t>
      </w:r>
      <w:r w:rsidRPr="00791FD2">
        <w:rPr>
          <w:rFonts w:ascii="Book Antiqua" w:eastAsia="宋体" w:hAnsi="Book Antiqua" w:cs="宋体"/>
          <w:b/>
          <w:bCs/>
        </w:rPr>
        <w:t>103</w:t>
      </w:r>
      <w:r w:rsidRPr="00791FD2">
        <w:rPr>
          <w:rFonts w:ascii="Book Antiqua" w:eastAsia="宋体" w:hAnsi="Book Antiqua" w:cs="宋体"/>
        </w:rPr>
        <w:t>: 2257-2261 [PMID: 16461460 DOI: 10.1073/pnas.0510565103]</w:t>
      </w:r>
    </w:p>
    <w:p w14:paraId="6DAC620A"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64 </w:t>
      </w:r>
      <w:r w:rsidRPr="00791FD2">
        <w:rPr>
          <w:rFonts w:ascii="Book Antiqua" w:eastAsia="宋体" w:hAnsi="Book Antiqua" w:cs="宋体"/>
          <w:b/>
          <w:bCs/>
        </w:rPr>
        <w:t>Hou J</w:t>
      </w:r>
      <w:r w:rsidRPr="00791FD2">
        <w:rPr>
          <w:rFonts w:ascii="Book Antiqua" w:eastAsia="宋体" w:hAnsi="Book Antiqua" w:cs="宋体"/>
        </w:rPr>
        <w:t xml:space="preserve">, Lin L, Zhou W, Wang Z, Ding G, Dong Q, Qin L, Wu X, Zheng Y, Yang Y, Tian W, Zhang Q, Wang C, Zhang Q, Zhuang SM, Zheng L, Liang A, Tao W, Cao X. Identification of miRNomes in human liver and hepatocellular carcinoma reveals miR-199a/b-3p as therapeutic target for hepatocellular carcinoma. </w:t>
      </w:r>
      <w:r w:rsidRPr="00791FD2">
        <w:rPr>
          <w:rFonts w:ascii="Book Antiqua" w:eastAsia="宋体" w:hAnsi="Book Antiqua" w:cs="宋体"/>
          <w:i/>
          <w:iCs/>
        </w:rPr>
        <w:t>Cancer Cell</w:t>
      </w:r>
      <w:r w:rsidRPr="00791FD2">
        <w:rPr>
          <w:rFonts w:ascii="Book Antiqua" w:eastAsia="宋体" w:hAnsi="Book Antiqua" w:cs="宋体"/>
        </w:rPr>
        <w:t xml:space="preserve"> 2011; </w:t>
      </w:r>
      <w:r w:rsidRPr="00791FD2">
        <w:rPr>
          <w:rFonts w:ascii="Book Antiqua" w:eastAsia="宋体" w:hAnsi="Book Antiqua" w:cs="宋体"/>
          <w:b/>
          <w:bCs/>
        </w:rPr>
        <w:t>19</w:t>
      </w:r>
      <w:r w:rsidRPr="00791FD2">
        <w:rPr>
          <w:rFonts w:ascii="Book Antiqua" w:eastAsia="宋体" w:hAnsi="Book Antiqua" w:cs="宋体"/>
        </w:rPr>
        <w:t>: 232-243 [PMID: 21316602 DOI: 10.1016/j.ccr.2011.01.001]</w:t>
      </w:r>
    </w:p>
    <w:p w14:paraId="0939FCB1"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65 </w:t>
      </w:r>
      <w:r w:rsidRPr="00791FD2">
        <w:rPr>
          <w:rFonts w:ascii="Book Antiqua" w:eastAsia="宋体" w:hAnsi="Book Antiqua" w:cs="宋体"/>
          <w:b/>
          <w:bCs/>
        </w:rPr>
        <w:t>Murakami Y</w:t>
      </w:r>
      <w:r w:rsidRPr="00791FD2">
        <w:rPr>
          <w:rFonts w:ascii="Book Antiqua" w:eastAsia="宋体" w:hAnsi="Book Antiqua" w:cs="宋体"/>
        </w:rPr>
        <w:t xml:space="preserve">, Yasuda T, Saigo K, Urashima T, Toyoda H, Okanoue T, Shimotohno K. Comprehensive analysis of microRNA expression patterns in hepatocellular carcinoma and non-tumorous tissues. </w:t>
      </w:r>
      <w:r w:rsidRPr="00791FD2">
        <w:rPr>
          <w:rFonts w:ascii="Book Antiqua" w:eastAsia="宋体" w:hAnsi="Book Antiqua" w:cs="宋体"/>
          <w:i/>
          <w:iCs/>
        </w:rPr>
        <w:t>Oncogene</w:t>
      </w:r>
      <w:r w:rsidRPr="00791FD2">
        <w:rPr>
          <w:rFonts w:ascii="Book Antiqua" w:eastAsia="宋体" w:hAnsi="Book Antiqua" w:cs="宋体"/>
        </w:rPr>
        <w:t xml:space="preserve"> 2006; </w:t>
      </w:r>
      <w:r w:rsidRPr="00791FD2">
        <w:rPr>
          <w:rFonts w:ascii="Book Antiqua" w:eastAsia="宋体" w:hAnsi="Book Antiqua" w:cs="宋体"/>
          <w:b/>
          <w:bCs/>
        </w:rPr>
        <w:t>25</w:t>
      </w:r>
      <w:r w:rsidRPr="00791FD2">
        <w:rPr>
          <w:rFonts w:ascii="Book Antiqua" w:eastAsia="宋体" w:hAnsi="Book Antiqua" w:cs="宋体"/>
        </w:rPr>
        <w:t>: 2537-2545 [PMID: 16331254 DOI: 10.1038/sj.onc.1209283]</w:t>
      </w:r>
    </w:p>
    <w:p w14:paraId="109FCABA"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66 </w:t>
      </w:r>
      <w:r w:rsidRPr="00791FD2">
        <w:rPr>
          <w:rFonts w:ascii="Book Antiqua" w:eastAsia="宋体" w:hAnsi="Book Antiqua" w:cs="宋体"/>
          <w:b/>
          <w:bCs/>
        </w:rPr>
        <w:t>Toffanin S</w:t>
      </w:r>
      <w:r w:rsidRPr="00791FD2">
        <w:rPr>
          <w:rFonts w:ascii="Book Antiqua" w:eastAsia="宋体" w:hAnsi="Book Antiqua" w:cs="宋体"/>
        </w:rPr>
        <w:t xml:space="preserve">, Hoshida Y, Lachenmayer A, Villanueva A, Cabellos L, Minguez B, Savic R, Ward SC, Thung S, Chiang DY, Alsinet C, Tovar V, Roayaie S, Schwartz M, Bruix J, Waxman S, Friedman SL, Golub T, Mazzaferro V, Llovet JM. MicroRNA-based classification of hepatocellular carcinoma and oncogenic role of miR-517a. </w:t>
      </w:r>
      <w:r w:rsidRPr="00791FD2">
        <w:rPr>
          <w:rFonts w:ascii="Book Antiqua" w:eastAsia="宋体" w:hAnsi="Book Antiqua" w:cs="宋体"/>
          <w:i/>
          <w:iCs/>
        </w:rPr>
        <w:t>Gastroenterology</w:t>
      </w:r>
      <w:r w:rsidRPr="00791FD2">
        <w:rPr>
          <w:rFonts w:ascii="Book Antiqua" w:eastAsia="宋体" w:hAnsi="Book Antiqua" w:cs="宋体"/>
        </w:rPr>
        <w:t xml:space="preserve"> 2011; </w:t>
      </w:r>
      <w:r w:rsidRPr="00791FD2">
        <w:rPr>
          <w:rFonts w:ascii="Book Antiqua" w:eastAsia="宋体" w:hAnsi="Book Antiqua" w:cs="宋体"/>
          <w:b/>
          <w:bCs/>
        </w:rPr>
        <w:t>140</w:t>
      </w:r>
      <w:r w:rsidRPr="00791FD2">
        <w:rPr>
          <w:rFonts w:ascii="Book Antiqua" w:eastAsia="宋体" w:hAnsi="Book Antiqua" w:cs="宋体"/>
        </w:rPr>
        <w:t>: 1618-28.e16 [PMID: 21324318 DOI: 10.1053/j.gastro.2011.02.009]</w:t>
      </w:r>
    </w:p>
    <w:p w14:paraId="5D30EC6E"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67 </w:t>
      </w:r>
      <w:r w:rsidRPr="00791FD2">
        <w:rPr>
          <w:rFonts w:ascii="Book Antiqua" w:eastAsia="宋体" w:hAnsi="Book Antiqua" w:cs="宋体"/>
          <w:b/>
          <w:bCs/>
        </w:rPr>
        <w:t>Giordano S</w:t>
      </w:r>
      <w:r w:rsidRPr="00791FD2">
        <w:rPr>
          <w:rFonts w:ascii="Book Antiqua" w:eastAsia="宋体" w:hAnsi="Book Antiqua" w:cs="宋体"/>
        </w:rPr>
        <w:t xml:space="preserve">, Columbano A. MicroRNAs: new tools for diagnosis, prognosis, and therapy in hepatocellular carcinoma? </w:t>
      </w:r>
      <w:r w:rsidRPr="00791FD2">
        <w:rPr>
          <w:rFonts w:ascii="Book Antiqua" w:eastAsia="宋体" w:hAnsi="Book Antiqua" w:cs="宋体"/>
          <w:i/>
          <w:iCs/>
        </w:rPr>
        <w:t>Hepatology</w:t>
      </w:r>
      <w:r w:rsidRPr="00791FD2">
        <w:rPr>
          <w:rFonts w:ascii="Book Antiqua" w:eastAsia="宋体" w:hAnsi="Book Antiqua" w:cs="宋体"/>
        </w:rPr>
        <w:t xml:space="preserve"> 2013; </w:t>
      </w:r>
      <w:r w:rsidRPr="00791FD2">
        <w:rPr>
          <w:rFonts w:ascii="Book Antiqua" w:eastAsia="宋体" w:hAnsi="Book Antiqua" w:cs="宋体"/>
          <w:b/>
          <w:bCs/>
        </w:rPr>
        <w:t>57</w:t>
      </w:r>
      <w:r w:rsidRPr="00791FD2">
        <w:rPr>
          <w:rFonts w:ascii="Book Antiqua" w:eastAsia="宋体" w:hAnsi="Book Antiqua" w:cs="宋体"/>
        </w:rPr>
        <w:t>: 840-847 [PMID: 23081718 DOI: 10.1002/hep.26095]</w:t>
      </w:r>
    </w:p>
    <w:p w14:paraId="38EB0DE8"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68 </w:t>
      </w:r>
      <w:r w:rsidRPr="00791FD2">
        <w:rPr>
          <w:rFonts w:ascii="Book Antiqua" w:eastAsia="宋体" w:hAnsi="Book Antiqua" w:cs="宋体"/>
          <w:b/>
          <w:bCs/>
        </w:rPr>
        <w:t>Li LM</w:t>
      </w:r>
      <w:r w:rsidRPr="00791FD2">
        <w:rPr>
          <w:rFonts w:ascii="Book Antiqua" w:eastAsia="宋体" w:hAnsi="Book Antiqua" w:cs="宋体"/>
        </w:rPr>
        <w:t xml:space="preserve">, Hu ZB, Zhou ZX, Chen X, Liu FY, Zhang JF, Shen HB, Zhang CY, Zen K. Serum microRNA profiles serve as novel biomarkers for HBV infection and diagnosis of HBV-positive hepatocarcinoma. </w:t>
      </w:r>
      <w:r w:rsidRPr="00791FD2">
        <w:rPr>
          <w:rFonts w:ascii="Book Antiqua" w:eastAsia="宋体" w:hAnsi="Book Antiqua" w:cs="宋体"/>
          <w:i/>
          <w:iCs/>
        </w:rPr>
        <w:t>Cancer Res</w:t>
      </w:r>
      <w:r w:rsidRPr="00791FD2">
        <w:rPr>
          <w:rFonts w:ascii="Book Antiqua" w:eastAsia="宋体" w:hAnsi="Book Antiqua" w:cs="宋体"/>
        </w:rPr>
        <w:t xml:space="preserve"> 2010; </w:t>
      </w:r>
      <w:r w:rsidRPr="00791FD2">
        <w:rPr>
          <w:rFonts w:ascii="Book Antiqua" w:eastAsia="宋体" w:hAnsi="Book Antiqua" w:cs="宋体"/>
          <w:b/>
          <w:bCs/>
        </w:rPr>
        <w:t>70</w:t>
      </w:r>
      <w:r w:rsidRPr="00791FD2">
        <w:rPr>
          <w:rFonts w:ascii="Book Antiqua" w:eastAsia="宋体" w:hAnsi="Book Antiqua" w:cs="宋体"/>
        </w:rPr>
        <w:t>: 9798-9807 [PMID: 21098710 DOI: 10.1158/0008-5472.CAN-10-1001]</w:t>
      </w:r>
    </w:p>
    <w:p w14:paraId="2C813DDF"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69 </w:t>
      </w:r>
      <w:r w:rsidRPr="00791FD2">
        <w:rPr>
          <w:rFonts w:ascii="Book Antiqua" w:eastAsia="宋体" w:hAnsi="Book Antiqua" w:cs="宋体"/>
          <w:b/>
          <w:bCs/>
        </w:rPr>
        <w:t>Zhou J</w:t>
      </w:r>
      <w:r w:rsidRPr="00791FD2">
        <w:rPr>
          <w:rFonts w:ascii="Book Antiqua" w:eastAsia="宋体" w:hAnsi="Book Antiqua" w:cs="宋体"/>
        </w:rPr>
        <w:t xml:space="preserve">, Yu L, Gao X, Hu J, Wang J, Dai Z, Wang JF, Zhang Z, Lu S, Huang X, Wang Z, Qiu S, Wang X, Yang G, Sun H, Tang Z, Wu Y, Zhu H, Fan J. Plasma microRNA panel to diagnose hepatitis B virus-related hepatocellular carcinoma. </w:t>
      </w:r>
      <w:r w:rsidRPr="00791FD2">
        <w:rPr>
          <w:rFonts w:ascii="Book Antiqua" w:eastAsia="宋体" w:hAnsi="Book Antiqua" w:cs="宋体"/>
          <w:i/>
          <w:iCs/>
        </w:rPr>
        <w:t>J Clin Oncol</w:t>
      </w:r>
      <w:r w:rsidRPr="00791FD2">
        <w:rPr>
          <w:rFonts w:ascii="Book Antiqua" w:eastAsia="宋体" w:hAnsi="Book Antiqua" w:cs="宋体"/>
        </w:rPr>
        <w:t xml:space="preserve"> 2011; </w:t>
      </w:r>
      <w:r w:rsidRPr="00791FD2">
        <w:rPr>
          <w:rFonts w:ascii="Book Antiqua" w:eastAsia="宋体" w:hAnsi="Book Antiqua" w:cs="宋体"/>
          <w:b/>
          <w:bCs/>
        </w:rPr>
        <w:t>29</w:t>
      </w:r>
      <w:r w:rsidRPr="00791FD2">
        <w:rPr>
          <w:rFonts w:ascii="Book Antiqua" w:eastAsia="宋体" w:hAnsi="Book Antiqua" w:cs="宋体"/>
        </w:rPr>
        <w:t>: 4781-4788 [PMID: 22105822 DOI: 10.1200/JCO.2011.38.2697]</w:t>
      </w:r>
    </w:p>
    <w:p w14:paraId="752F5D83"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70 </w:t>
      </w:r>
      <w:r w:rsidRPr="00791FD2">
        <w:rPr>
          <w:rFonts w:ascii="Book Antiqua" w:eastAsia="宋体" w:hAnsi="Book Antiqua" w:cs="宋体"/>
          <w:b/>
          <w:bCs/>
        </w:rPr>
        <w:t>Tomimaru Y</w:t>
      </w:r>
      <w:r w:rsidRPr="00791FD2">
        <w:rPr>
          <w:rFonts w:ascii="Book Antiqua" w:eastAsia="宋体" w:hAnsi="Book Antiqua" w:cs="宋体"/>
        </w:rPr>
        <w:t xml:space="preserve">, Eguchi H, Nagano H, Wada H, Kobayashi S, Marubashi S, Tanemura M, Tomokuni A, Takemasa I, Umeshita K, Kanto T, Doki Y, Mori M. Circulating microRNA-21 as a novel biomarker for hepatocellular carcinoma. </w:t>
      </w:r>
      <w:r w:rsidRPr="00791FD2">
        <w:rPr>
          <w:rFonts w:ascii="Book Antiqua" w:eastAsia="宋体" w:hAnsi="Book Antiqua" w:cs="宋体"/>
          <w:i/>
          <w:iCs/>
        </w:rPr>
        <w:t>J Hepatol</w:t>
      </w:r>
      <w:r w:rsidRPr="00791FD2">
        <w:rPr>
          <w:rFonts w:ascii="Book Antiqua" w:eastAsia="宋体" w:hAnsi="Book Antiqua" w:cs="宋体"/>
        </w:rPr>
        <w:t xml:space="preserve"> 2012; </w:t>
      </w:r>
      <w:r w:rsidRPr="00791FD2">
        <w:rPr>
          <w:rFonts w:ascii="Book Antiqua" w:eastAsia="宋体" w:hAnsi="Book Antiqua" w:cs="宋体"/>
          <w:b/>
          <w:bCs/>
        </w:rPr>
        <w:t>56</w:t>
      </w:r>
      <w:r w:rsidRPr="00791FD2">
        <w:rPr>
          <w:rFonts w:ascii="Book Antiqua" w:eastAsia="宋体" w:hAnsi="Book Antiqua" w:cs="宋体"/>
        </w:rPr>
        <w:t>: 167-175 [PMID: 21749846 DOI: 10.1016/j.jhep.2011.04.026]</w:t>
      </w:r>
    </w:p>
    <w:p w14:paraId="35237210"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71 </w:t>
      </w:r>
      <w:r w:rsidRPr="00791FD2">
        <w:rPr>
          <w:rFonts w:ascii="Book Antiqua" w:eastAsia="宋体" w:hAnsi="Book Antiqua" w:cs="宋体"/>
          <w:b/>
          <w:bCs/>
        </w:rPr>
        <w:t>Xu J</w:t>
      </w:r>
      <w:r w:rsidRPr="00791FD2">
        <w:rPr>
          <w:rFonts w:ascii="Book Antiqua" w:eastAsia="宋体" w:hAnsi="Book Antiqua" w:cs="宋体"/>
        </w:rPr>
        <w:t xml:space="preserve">, Wu C, Che X, Wang L, Yu D, Zhang T, Huang L, Li H, Tan W, Wang C, Lin D. Circulating microRNAs, miR-21, miR-122, and miR-223, in patients with hepatocellular carcinoma or chronic hepatitis. </w:t>
      </w:r>
      <w:r w:rsidRPr="00791FD2">
        <w:rPr>
          <w:rFonts w:ascii="Book Antiqua" w:eastAsia="宋体" w:hAnsi="Book Antiqua" w:cs="宋体"/>
          <w:i/>
          <w:iCs/>
        </w:rPr>
        <w:t>Mol Carcinog</w:t>
      </w:r>
      <w:r w:rsidRPr="00791FD2">
        <w:rPr>
          <w:rFonts w:ascii="Book Antiqua" w:eastAsia="宋体" w:hAnsi="Book Antiqua" w:cs="宋体"/>
        </w:rPr>
        <w:t xml:space="preserve"> 2011; </w:t>
      </w:r>
      <w:r w:rsidRPr="00791FD2">
        <w:rPr>
          <w:rFonts w:ascii="Book Antiqua" w:eastAsia="宋体" w:hAnsi="Book Antiqua" w:cs="宋体"/>
          <w:b/>
          <w:bCs/>
        </w:rPr>
        <w:t>50</w:t>
      </w:r>
      <w:r w:rsidRPr="00791FD2">
        <w:rPr>
          <w:rFonts w:ascii="Book Antiqua" w:eastAsia="宋体" w:hAnsi="Book Antiqua" w:cs="宋体"/>
        </w:rPr>
        <w:t>: 136-142 [PMID: 21229610 DOI: 10.1002/mc.20712]</w:t>
      </w:r>
    </w:p>
    <w:p w14:paraId="2BDB92E0"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72 </w:t>
      </w:r>
      <w:r w:rsidRPr="00791FD2">
        <w:rPr>
          <w:rFonts w:ascii="Book Antiqua" w:eastAsia="宋体" w:hAnsi="Book Antiqua" w:cs="宋体"/>
          <w:b/>
          <w:bCs/>
        </w:rPr>
        <w:t>Qi P</w:t>
      </w:r>
      <w:r w:rsidRPr="00791FD2">
        <w:rPr>
          <w:rFonts w:ascii="Book Antiqua" w:eastAsia="宋体" w:hAnsi="Book Antiqua" w:cs="宋体"/>
        </w:rPr>
        <w:t xml:space="preserve">, Cheng SQ, Wang H, Li N, Chen YF, Gao CF. Serum microRNAs as biomarkers for hepatocellular carcinoma in Chinese patients with chronic hepatitis B virus infection. </w:t>
      </w:r>
      <w:r w:rsidRPr="00791FD2">
        <w:rPr>
          <w:rFonts w:ascii="Book Antiqua" w:eastAsia="宋体" w:hAnsi="Book Antiqua" w:cs="宋体"/>
          <w:i/>
          <w:iCs/>
        </w:rPr>
        <w:t>PLoS One</w:t>
      </w:r>
      <w:r w:rsidRPr="00791FD2">
        <w:rPr>
          <w:rFonts w:ascii="Book Antiqua" w:eastAsia="宋体" w:hAnsi="Book Antiqua" w:cs="宋体"/>
        </w:rPr>
        <w:t xml:space="preserve"> 2011; </w:t>
      </w:r>
      <w:r w:rsidRPr="00791FD2">
        <w:rPr>
          <w:rFonts w:ascii="Book Antiqua" w:eastAsia="宋体" w:hAnsi="Book Antiqua" w:cs="宋体"/>
          <w:b/>
          <w:bCs/>
        </w:rPr>
        <w:t>6</w:t>
      </w:r>
      <w:r w:rsidRPr="00791FD2">
        <w:rPr>
          <w:rFonts w:ascii="Book Antiqua" w:eastAsia="宋体" w:hAnsi="Book Antiqua" w:cs="宋体"/>
        </w:rPr>
        <w:t>: e28486 [PMID: 22174818 DOI: 10.1371/journal.pone.0028486]</w:t>
      </w:r>
    </w:p>
    <w:p w14:paraId="219E64A8"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73 </w:t>
      </w:r>
      <w:r w:rsidRPr="00791FD2">
        <w:rPr>
          <w:rFonts w:ascii="Book Antiqua" w:eastAsia="宋体" w:hAnsi="Book Antiqua" w:cs="宋体"/>
          <w:b/>
          <w:bCs/>
        </w:rPr>
        <w:t>Bihrer V</w:t>
      </w:r>
      <w:r w:rsidRPr="00791FD2">
        <w:rPr>
          <w:rFonts w:ascii="Book Antiqua" w:eastAsia="宋体" w:hAnsi="Book Antiqua" w:cs="宋体"/>
        </w:rPr>
        <w:t xml:space="preserve">, Waidmann O, Friedrich-Rust M, Forestier N, Susser S, Haupenthal J, Welker M, Shi Y, Peveling-Oberhag J, Polta A, von Wagner M, Radeke HH, Sarrazin C, Trojan J, Zeuzem S, Kronenberger B, Piiper A. Serum microRNA-21 as marker for necroinflammation in hepatitis C patients with and without hepatocellular carcinoma. </w:t>
      </w:r>
      <w:r w:rsidRPr="00791FD2">
        <w:rPr>
          <w:rFonts w:ascii="Book Antiqua" w:eastAsia="宋体" w:hAnsi="Book Antiqua" w:cs="宋体"/>
          <w:i/>
          <w:iCs/>
        </w:rPr>
        <w:t>PLoS One</w:t>
      </w:r>
      <w:r w:rsidRPr="00791FD2">
        <w:rPr>
          <w:rFonts w:ascii="Book Antiqua" w:eastAsia="宋体" w:hAnsi="Book Antiqua" w:cs="宋体"/>
        </w:rPr>
        <w:t xml:space="preserve"> 2011; </w:t>
      </w:r>
      <w:r w:rsidRPr="00791FD2">
        <w:rPr>
          <w:rFonts w:ascii="Book Antiqua" w:eastAsia="宋体" w:hAnsi="Book Antiqua" w:cs="宋体"/>
          <w:b/>
          <w:bCs/>
        </w:rPr>
        <w:t>6</w:t>
      </w:r>
      <w:r w:rsidRPr="00791FD2">
        <w:rPr>
          <w:rFonts w:ascii="Book Antiqua" w:eastAsia="宋体" w:hAnsi="Book Antiqua" w:cs="宋体"/>
        </w:rPr>
        <w:t>: e26971 [PMID: 22066022 DOI: 10.1371/journal.pone.0026971]</w:t>
      </w:r>
    </w:p>
    <w:p w14:paraId="54884D3B"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74 </w:t>
      </w:r>
      <w:r w:rsidRPr="00791FD2">
        <w:rPr>
          <w:rFonts w:ascii="Book Antiqua" w:eastAsia="宋体" w:hAnsi="Book Antiqua" w:cs="宋体"/>
          <w:b/>
          <w:bCs/>
        </w:rPr>
        <w:t>Tan Y</w:t>
      </w:r>
      <w:r w:rsidRPr="00791FD2">
        <w:rPr>
          <w:rFonts w:ascii="Book Antiqua" w:eastAsia="宋体" w:hAnsi="Book Antiqua" w:cs="宋体"/>
        </w:rPr>
        <w:t xml:space="preserve">, Ge G, Pan T, Wen D, Gan J. A pilot study of serum microRNAs panel as potential biomarkers for diagnosis of nonalcoholic fatty liver disease. </w:t>
      </w:r>
      <w:r w:rsidRPr="00791FD2">
        <w:rPr>
          <w:rFonts w:ascii="Book Antiqua" w:eastAsia="宋体" w:hAnsi="Book Antiqua" w:cs="宋体"/>
          <w:i/>
          <w:iCs/>
        </w:rPr>
        <w:t>PLoS One</w:t>
      </w:r>
      <w:r w:rsidRPr="00791FD2">
        <w:rPr>
          <w:rFonts w:ascii="Book Antiqua" w:eastAsia="宋体" w:hAnsi="Book Antiqua" w:cs="宋体"/>
        </w:rPr>
        <w:t xml:space="preserve"> 2014; </w:t>
      </w:r>
      <w:r w:rsidRPr="00791FD2">
        <w:rPr>
          <w:rFonts w:ascii="Book Antiqua" w:eastAsia="宋体" w:hAnsi="Book Antiqua" w:cs="宋体"/>
          <w:b/>
          <w:bCs/>
        </w:rPr>
        <w:t>9</w:t>
      </w:r>
      <w:r w:rsidRPr="00791FD2">
        <w:rPr>
          <w:rFonts w:ascii="Book Antiqua" w:eastAsia="宋体" w:hAnsi="Book Antiqua" w:cs="宋体"/>
        </w:rPr>
        <w:t>: e105192 [PMID: 25141008 DOI: 10.1371/journal.pone.0105192]</w:t>
      </w:r>
    </w:p>
    <w:p w14:paraId="0C07C639"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75 </w:t>
      </w:r>
      <w:r w:rsidRPr="00791FD2">
        <w:rPr>
          <w:rFonts w:ascii="Book Antiqua" w:eastAsia="宋体" w:hAnsi="Book Antiqua" w:cs="宋体"/>
          <w:b/>
          <w:bCs/>
        </w:rPr>
        <w:t>Mitsuhashi N</w:t>
      </w:r>
      <w:r w:rsidRPr="00791FD2">
        <w:rPr>
          <w:rFonts w:ascii="Book Antiqua" w:eastAsia="宋体" w:hAnsi="Book Antiqua" w:cs="宋体"/>
        </w:rPr>
        <w:t xml:space="preserve">, Kobayashi S, Doki T, Kimura F, Shimizu H, Yoshidome H, Ohtsuka M, Kato A, Yoshitomi H, Nozawa S, Furukawa K, Takeuchi D, Suda K, Miura S, Miyazaki M. Clinical significance of alpha-fetoprotein: involvement in proliferation, angiogenesis, and apoptosis of hepatocellular carcinoma. </w:t>
      </w:r>
      <w:r w:rsidRPr="00791FD2">
        <w:rPr>
          <w:rFonts w:ascii="Book Antiqua" w:eastAsia="宋体" w:hAnsi="Book Antiqua" w:cs="宋体"/>
          <w:i/>
          <w:iCs/>
        </w:rPr>
        <w:t>J Gastroenterol Hepatol</w:t>
      </w:r>
      <w:r w:rsidRPr="00791FD2">
        <w:rPr>
          <w:rFonts w:ascii="Book Antiqua" w:eastAsia="宋体" w:hAnsi="Book Antiqua" w:cs="宋体"/>
        </w:rPr>
        <w:t xml:space="preserve"> 2008; </w:t>
      </w:r>
      <w:r w:rsidRPr="00791FD2">
        <w:rPr>
          <w:rFonts w:ascii="Book Antiqua" w:eastAsia="宋体" w:hAnsi="Book Antiqua" w:cs="宋体"/>
          <w:b/>
          <w:bCs/>
        </w:rPr>
        <w:t>23</w:t>
      </w:r>
      <w:r w:rsidRPr="00791FD2">
        <w:rPr>
          <w:rFonts w:ascii="Book Antiqua" w:eastAsia="宋体" w:hAnsi="Book Antiqua" w:cs="宋体"/>
        </w:rPr>
        <w:t>: e189-e197 [PMID: 18466288 DOI: 10.1111/j.1440-1746.2008.05340.x]</w:t>
      </w:r>
    </w:p>
    <w:p w14:paraId="214C40DD"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76 </w:t>
      </w:r>
      <w:r w:rsidRPr="00791FD2">
        <w:rPr>
          <w:rFonts w:ascii="Book Antiqua" w:eastAsia="宋体" w:hAnsi="Book Antiqua" w:cs="宋体"/>
          <w:b/>
          <w:bCs/>
        </w:rPr>
        <w:t>Llovet JM</w:t>
      </w:r>
      <w:r w:rsidRPr="00791FD2">
        <w:rPr>
          <w:rFonts w:ascii="Book Antiqua" w:eastAsia="宋体" w:hAnsi="Book Antiqua" w:cs="宋体"/>
        </w:rPr>
        <w:t xml:space="preserve">, Peña CE, Lathia CD, Shan M, Meinhardt G, Bruix J. Plasma biomarkers as predictors of outcome in patients with advanced hepatocellular carcinoma. </w:t>
      </w:r>
      <w:r w:rsidRPr="00791FD2">
        <w:rPr>
          <w:rFonts w:ascii="Book Antiqua" w:eastAsia="宋体" w:hAnsi="Book Antiqua" w:cs="宋体"/>
          <w:i/>
          <w:iCs/>
        </w:rPr>
        <w:t>Clin Cancer Res</w:t>
      </w:r>
      <w:r w:rsidRPr="00791FD2">
        <w:rPr>
          <w:rFonts w:ascii="Book Antiqua" w:eastAsia="宋体" w:hAnsi="Book Antiqua" w:cs="宋体"/>
        </w:rPr>
        <w:t xml:space="preserve"> 2012; </w:t>
      </w:r>
      <w:r w:rsidRPr="00791FD2">
        <w:rPr>
          <w:rFonts w:ascii="Book Antiqua" w:eastAsia="宋体" w:hAnsi="Book Antiqua" w:cs="宋体"/>
          <w:b/>
          <w:bCs/>
        </w:rPr>
        <w:t>18</w:t>
      </w:r>
      <w:r w:rsidRPr="00791FD2">
        <w:rPr>
          <w:rFonts w:ascii="Book Antiqua" w:eastAsia="宋体" w:hAnsi="Book Antiqua" w:cs="宋体"/>
        </w:rPr>
        <w:t>: 2290-2300 [PMID: 22374331 DOI: 10.1158/1078-0432.CCR-11-2175]</w:t>
      </w:r>
    </w:p>
    <w:p w14:paraId="0561350E"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77 </w:t>
      </w:r>
      <w:r w:rsidRPr="00791FD2">
        <w:rPr>
          <w:rFonts w:ascii="Book Antiqua" w:eastAsia="宋体" w:hAnsi="Book Antiqua" w:cs="宋体"/>
          <w:b/>
          <w:bCs/>
        </w:rPr>
        <w:t>Matsuda M</w:t>
      </w:r>
      <w:r w:rsidRPr="00791FD2">
        <w:rPr>
          <w:rFonts w:ascii="Book Antiqua" w:eastAsia="宋体" w:hAnsi="Book Antiqua" w:cs="宋体"/>
        </w:rPr>
        <w:t xml:space="preserve">, Asakawa M, Amemiya H, Fujii H. Lens culinaris agglutinin-reactive fraction of AFP is a useful prognostic biomarker for survival after repeat hepatic resection for HCC. </w:t>
      </w:r>
      <w:r w:rsidRPr="00791FD2">
        <w:rPr>
          <w:rFonts w:ascii="Book Antiqua" w:eastAsia="宋体" w:hAnsi="Book Antiqua" w:cs="宋体"/>
          <w:i/>
          <w:iCs/>
        </w:rPr>
        <w:t>J Gastroenterol Hepatol</w:t>
      </w:r>
      <w:r w:rsidRPr="00791FD2">
        <w:rPr>
          <w:rFonts w:ascii="Book Antiqua" w:eastAsia="宋体" w:hAnsi="Book Antiqua" w:cs="宋体"/>
        </w:rPr>
        <w:t xml:space="preserve"> 2011; </w:t>
      </w:r>
      <w:r w:rsidRPr="00791FD2">
        <w:rPr>
          <w:rFonts w:ascii="Book Antiqua" w:eastAsia="宋体" w:hAnsi="Book Antiqua" w:cs="宋体"/>
          <w:b/>
          <w:bCs/>
        </w:rPr>
        <w:t>26</w:t>
      </w:r>
      <w:r w:rsidRPr="00791FD2">
        <w:rPr>
          <w:rFonts w:ascii="Book Antiqua" w:eastAsia="宋体" w:hAnsi="Book Antiqua" w:cs="宋体"/>
        </w:rPr>
        <w:t>: 731-738 [PMID: 21155886 DOI: 10.1111/j.1440-1746.2010.06532.x]</w:t>
      </w:r>
    </w:p>
    <w:p w14:paraId="7D3D1A99"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78 </w:t>
      </w:r>
      <w:r w:rsidRPr="00791FD2">
        <w:rPr>
          <w:rFonts w:ascii="Book Antiqua" w:eastAsia="宋体" w:hAnsi="Book Antiqua" w:cs="宋体"/>
          <w:b/>
          <w:bCs/>
        </w:rPr>
        <w:t>Saito Y</w:t>
      </w:r>
      <w:r w:rsidRPr="00791FD2">
        <w:rPr>
          <w:rFonts w:ascii="Book Antiqua" w:eastAsia="宋体" w:hAnsi="Book Antiqua" w:cs="宋体"/>
        </w:rPr>
        <w:t xml:space="preserve">, Shimada M, Utsunomiya T, Morine Y, Imura S, Ikemoto T, Mori H, Hanaoka J, Yamada S, Asanoma M. Prediction of recurrence of hepatocellular carcinoma after curative hepatectomy using preoperative Lens culinaris agglutinin-reactive fraction of alpha-fetoprotein. </w:t>
      </w:r>
      <w:r w:rsidRPr="00791FD2">
        <w:rPr>
          <w:rFonts w:ascii="Book Antiqua" w:eastAsia="宋体" w:hAnsi="Book Antiqua" w:cs="宋体"/>
          <w:i/>
          <w:iCs/>
        </w:rPr>
        <w:t>Hepatol Res</w:t>
      </w:r>
      <w:r w:rsidRPr="00791FD2">
        <w:rPr>
          <w:rFonts w:ascii="Book Antiqua" w:eastAsia="宋体" w:hAnsi="Book Antiqua" w:cs="宋体"/>
        </w:rPr>
        <w:t xml:space="preserve"> 2012; </w:t>
      </w:r>
      <w:r w:rsidRPr="00791FD2">
        <w:rPr>
          <w:rFonts w:ascii="Book Antiqua" w:eastAsia="宋体" w:hAnsi="Book Antiqua" w:cs="宋体"/>
          <w:b/>
          <w:bCs/>
        </w:rPr>
        <w:t>42</w:t>
      </w:r>
      <w:r w:rsidRPr="00791FD2">
        <w:rPr>
          <w:rFonts w:ascii="Book Antiqua" w:eastAsia="宋体" w:hAnsi="Book Antiqua" w:cs="宋体"/>
        </w:rPr>
        <w:t>: 887-894 [PMID: 22524419 DOI: 10.1111/j.1872-034X.2012.01004.x]</w:t>
      </w:r>
    </w:p>
    <w:p w14:paraId="2C32487C"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79 </w:t>
      </w:r>
      <w:r w:rsidRPr="00791FD2">
        <w:rPr>
          <w:rFonts w:ascii="Book Antiqua" w:eastAsia="宋体" w:hAnsi="Book Antiqua" w:cs="宋体"/>
          <w:b/>
          <w:bCs/>
        </w:rPr>
        <w:t>Kiriyama S</w:t>
      </w:r>
      <w:r w:rsidRPr="00791FD2">
        <w:rPr>
          <w:rFonts w:ascii="Book Antiqua" w:eastAsia="宋体" w:hAnsi="Book Antiqua" w:cs="宋体"/>
        </w:rPr>
        <w:t xml:space="preserve">, Uchiyama K, Ueno M, Ozawa S, Hayami S, Tani M, Yamaue H. Triple positive tumor markers for hepatocellular carcinoma are useful predictors of poor survival. </w:t>
      </w:r>
      <w:r w:rsidRPr="00791FD2">
        <w:rPr>
          <w:rFonts w:ascii="Book Antiqua" w:eastAsia="宋体" w:hAnsi="Book Antiqua" w:cs="宋体"/>
          <w:i/>
          <w:iCs/>
        </w:rPr>
        <w:t>Ann Surg</w:t>
      </w:r>
      <w:r w:rsidRPr="00791FD2">
        <w:rPr>
          <w:rFonts w:ascii="Book Antiqua" w:eastAsia="宋体" w:hAnsi="Book Antiqua" w:cs="宋体"/>
        </w:rPr>
        <w:t xml:space="preserve"> 2011; </w:t>
      </w:r>
      <w:r w:rsidRPr="00791FD2">
        <w:rPr>
          <w:rFonts w:ascii="Book Antiqua" w:eastAsia="宋体" w:hAnsi="Book Antiqua" w:cs="宋体"/>
          <w:b/>
          <w:bCs/>
        </w:rPr>
        <w:t>254</w:t>
      </w:r>
      <w:r w:rsidRPr="00791FD2">
        <w:rPr>
          <w:rFonts w:ascii="Book Antiqua" w:eastAsia="宋体" w:hAnsi="Book Antiqua" w:cs="宋体"/>
        </w:rPr>
        <w:t>: 984-991 [PMID: 21606837 DOI: 10.1097/SLA.0b013e3182215016]</w:t>
      </w:r>
    </w:p>
    <w:p w14:paraId="20137BEA"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80 </w:t>
      </w:r>
      <w:r w:rsidRPr="00791FD2">
        <w:rPr>
          <w:rFonts w:ascii="Book Antiqua" w:eastAsia="宋体" w:hAnsi="Book Antiqua" w:cs="宋体"/>
          <w:b/>
          <w:bCs/>
        </w:rPr>
        <w:t>Toyoda H</w:t>
      </w:r>
      <w:r w:rsidRPr="00791FD2">
        <w:rPr>
          <w:rFonts w:ascii="Book Antiqua" w:eastAsia="宋体" w:hAnsi="Book Antiqua" w:cs="宋体"/>
        </w:rPr>
        <w:t xml:space="preserve">, Kumada T, Osaki Y, Oka H, Urano F, Kudo M, Matsunaga T. Staging hepatocellular carcinoma by a novel scoring system (BALAD score) based on serum markers. </w:t>
      </w:r>
      <w:r w:rsidRPr="00791FD2">
        <w:rPr>
          <w:rFonts w:ascii="Book Antiqua" w:eastAsia="宋体" w:hAnsi="Book Antiqua" w:cs="宋体"/>
          <w:i/>
          <w:iCs/>
        </w:rPr>
        <w:t>Clin Gastroenterol Hepatol</w:t>
      </w:r>
      <w:r w:rsidRPr="00791FD2">
        <w:rPr>
          <w:rFonts w:ascii="Book Antiqua" w:eastAsia="宋体" w:hAnsi="Book Antiqua" w:cs="宋体"/>
        </w:rPr>
        <w:t xml:space="preserve"> 2006; </w:t>
      </w:r>
      <w:r w:rsidRPr="00791FD2">
        <w:rPr>
          <w:rFonts w:ascii="Book Antiqua" w:eastAsia="宋体" w:hAnsi="Book Antiqua" w:cs="宋体"/>
          <w:b/>
          <w:bCs/>
        </w:rPr>
        <w:t>4</w:t>
      </w:r>
      <w:r w:rsidRPr="00791FD2">
        <w:rPr>
          <w:rFonts w:ascii="Book Antiqua" w:eastAsia="宋体" w:hAnsi="Book Antiqua" w:cs="宋体"/>
        </w:rPr>
        <w:t>: 1528-1536 [PMID: 17162244 DOI: 10.1016/j.cgh.2006.09.021]</w:t>
      </w:r>
    </w:p>
    <w:p w14:paraId="268582B2"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81 </w:t>
      </w:r>
      <w:r w:rsidRPr="00791FD2">
        <w:rPr>
          <w:rFonts w:ascii="Book Antiqua" w:eastAsia="宋体" w:hAnsi="Book Antiqua" w:cs="宋体"/>
          <w:b/>
          <w:bCs/>
        </w:rPr>
        <w:t>Fox R</w:t>
      </w:r>
      <w:r w:rsidRPr="00791FD2">
        <w:rPr>
          <w:rFonts w:ascii="Book Antiqua" w:eastAsia="宋体" w:hAnsi="Book Antiqua" w:cs="宋体"/>
        </w:rPr>
        <w:t xml:space="preserve">, Berhane S, Teng M, Cox T, Tada T, Toyoda H, Kumada T, Kagebayashi C, Satomura S, Johnson PJ. Biomarker-based prognosis in hepatocellular carcinoma: validation and extension of the BALAD model. </w:t>
      </w:r>
      <w:r w:rsidRPr="00791FD2">
        <w:rPr>
          <w:rFonts w:ascii="Book Antiqua" w:eastAsia="宋体" w:hAnsi="Book Antiqua" w:cs="宋体"/>
          <w:i/>
          <w:iCs/>
        </w:rPr>
        <w:t>Br J Cancer</w:t>
      </w:r>
      <w:r w:rsidRPr="00791FD2">
        <w:rPr>
          <w:rFonts w:ascii="Book Antiqua" w:eastAsia="宋体" w:hAnsi="Book Antiqua" w:cs="宋体"/>
        </w:rPr>
        <w:t xml:space="preserve"> 2014; </w:t>
      </w:r>
      <w:r w:rsidRPr="00791FD2">
        <w:rPr>
          <w:rFonts w:ascii="Book Antiqua" w:eastAsia="宋体" w:hAnsi="Book Antiqua" w:cs="宋体"/>
          <w:b/>
          <w:bCs/>
        </w:rPr>
        <w:t>110</w:t>
      </w:r>
      <w:r w:rsidRPr="00791FD2">
        <w:rPr>
          <w:rFonts w:ascii="Book Antiqua" w:eastAsia="宋体" w:hAnsi="Book Antiqua" w:cs="宋体"/>
        </w:rPr>
        <w:t>: 2090-2098 [PMID: 24691419 DOI: 10.1038/bjc.2014.130]</w:t>
      </w:r>
    </w:p>
    <w:p w14:paraId="6AF3B377"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82 </w:t>
      </w:r>
      <w:r w:rsidRPr="00791FD2">
        <w:rPr>
          <w:rFonts w:ascii="Book Antiqua" w:eastAsia="宋体" w:hAnsi="Book Antiqua" w:cs="宋体"/>
          <w:b/>
          <w:bCs/>
        </w:rPr>
        <w:t>Kaseb AO</w:t>
      </w:r>
      <w:r w:rsidRPr="00791FD2">
        <w:rPr>
          <w:rFonts w:ascii="Book Antiqua" w:eastAsia="宋体" w:hAnsi="Book Antiqua" w:cs="宋体"/>
        </w:rPr>
        <w:t xml:space="preserve">, Morris JS, Hassan MM, Siddiqui AM, Lin E, Xiao L, Abdalla EK, Vauthey JN, Aloia TA, Krishnan S, Abbruzzese JL. Clinical and prognostic implications of plasma insulin-like growth factor-1 and vascular endothelial growth factor in patients with hepatocellular carcinoma. </w:t>
      </w:r>
      <w:r w:rsidRPr="00791FD2">
        <w:rPr>
          <w:rFonts w:ascii="Book Antiqua" w:eastAsia="宋体" w:hAnsi="Book Antiqua" w:cs="宋体"/>
          <w:i/>
          <w:iCs/>
        </w:rPr>
        <w:t>J Clin Oncol</w:t>
      </w:r>
      <w:r w:rsidRPr="00791FD2">
        <w:rPr>
          <w:rFonts w:ascii="Book Antiqua" w:eastAsia="宋体" w:hAnsi="Book Antiqua" w:cs="宋体"/>
        </w:rPr>
        <w:t xml:space="preserve"> 2011; </w:t>
      </w:r>
      <w:r w:rsidRPr="00791FD2">
        <w:rPr>
          <w:rFonts w:ascii="Book Antiqua" w:eastAsia="宋体" w:hAnsi="Book Antiqua" w:cs="宋体"/>
          <w:b/>
          <w:bCs/>
        </w:rPr>
        <w:t>29</w:t>
      </w:r>
      <w:r w:rsidRPr="00791FD2">
        <w:rPr>
          <w:rFonts w:ascii="Book Antiqua" w:eastAsia="宋体" w:hAnsi="Book Antiqua" w:cs="宋体"/>
        </w:rPr>
        <w:t>: 3892-3899 [PMID: 21911725 DOI: 10.1200/JCO.2011.36.0636]</w:t>
      </w:r>
    </w:p>
    <w:p w14:paraId="2238BD0A"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83 </w:t>
      </w:r>
      <w:r w:rsidRPr="00791FD2">
        <w:rPr>
          <w:rFonts w:ascii="Book Antiqua" w:eastAsia="宋体" w:hAnsi="Book Antiqua" w:cs="宋体"/>
          <w:b/>
          <w:bCs/>
        </w:rPr>
        <w:t>Huang Y</w:t>
      </w:r>
      <w:r w:rsidRPr="00791FD2">
        <w:rPr>
          <w:rFonts w:ascii="Book Antiqua" w:eastAsia="宋体" w:hAnsi="Book Antiqua" w:cs="宋体"/>
        </w:rPr>
        <w:t xml:space="preserve">, Yang X, Zhao F, Shen Q, Wang Z, Lv X, Hu B, Yu B, Fan J, Qin W. Overexpression of Dickkopf-1 predicts poor prognosis for patients with hepatocellular carcinoma after orthotopic liver transplantation by promoting cancer metastasis and recurrence. </w:t>
      </w:r>
      <w:r w:rsidRPr="00791FD2">
        <w:rPr>
          <w:rFonts w:ascii="Book Antiqua" w:eastAsia="宋体" w:hAnsi="Book Antiqua" w:cs="宋体"/>
          <w:i/>
          <w:iCs/>
        </w:rPr>
        <w:t>Med Oncol</w:t>
      </w:r>
      <w:r w:rsidRPr="00791FD2">
        <w:rPr>
          <w:rFonts w:ascii="Book Antiqua" w:eastAsia="宋体" w:hAnsi="Book Antiqua" w:cs="宋体"/>
        </w:rPr>
        <w:t xml:space="preserve"> 2014; </w:t>
      </w:r>
      <w:r w:rsidRPr="00791FD2">
        <w:rPr>
          <w:rFonts w:ascii="Book Antiqua" w:eastAsia="宋体" w:hAnsi="Book Antiqua" w:cs="宋体"/>
          <w:b/>
          <w:bCs/>
        </w:rPr>
        <w:t>31</w:t>
      </w:r>
      <w:r w:rsidRPr="00791FD2">
        <w:rPr>
          <w:rFonts w:ascii="Book Antiqua" w:eastAsia="宋体" w:hAnsi="Book Antiqua" w:cs="宋体"/>
        </w:rPr>
        <w:t>: 966 [PMID: 24878698 DOI: 10.1007/s12032-014-0966-8]</w:t>
      </w:r>
    </w:p>
    <w:p w14:paraId="75B8F62E"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84 </w:t>
      </w:r>
      <w:r w:rsidRPr="00791FD2">
        <w:rPr>
          <w:rFonts w:ascii="Book Antiqua" w:eastAsia="宋体" w:hAnsi="Book Antiqua" w:cs="宋体"/>
          <w:b/>
          <w:bCs/>
        </w:rPr>
        <w:t>Tung EK</w:t>
      </w:r>
      <w:r w:rsidRPr="00791FD2">
        <w:rPr>
          <w:rFonts w:ascii="Book Antiqua" w:eastAsia="宋体" w:hAnsi="Book Antiqua" w:cs="宋体"/>
        </w:rPr>
        <w:t xml:space="preserve">, Mak CK, Fatima S, Lo RC, Zhao H, Zhang C, Dai H, Poon RT, Yuen MF, Lai CL, Li JJ, Luk JM, Ng IO. Clinicopathological and prognostic significance of serum and tissue Dickkopf-1 levels in human hepatocellular carcinoma. </w:t>
      </w:r>
      <w:r w:rsidRPr="00791FD2">
        <w:rPr>
          <w:rFonts w:ascii="Book Antiqua" w:eastAsia="宋体" w:hAnsi="Book Antiqua" w:cs="宋体"/>
          <w:i/>
          <w:iCs/>
        </w:rPr>
        <w:t>Liver Int</w:t>
      </w:r>
      <w:r w:rsidRPr="00791FD2">
        <w:rPr>
          <w:rFonts w:ascii="Book Antiqua" w:eastAsia="宋体" w:hAnsi="Book Antiqua" w:cs="宋体"/>
        </w:rPr>
        <w:t xml:space="preserve"> 2011; </w:t>
      </w:r>
      <w:r w:rsidRPr="00791FD2">
        <w:rPr>
          <w:rFonts w:ascii="Book Antiqua" w:eastAsia="宋体" w:hAnsi="Book Antiqua" w:cs="宋体"/>
          <w:b/>
          <w:bCs/>
        </w:rPr>
        <w:t>31</w:t>
      </w:r>
      <w:r w:rsidRPr="00791FD2">
        <w:rPr>
          <w:rFonts w:ascii="Book Antiqua" w:eastAsia="宋体" w:hAnsi="Book Antiqua" w:cs="宋体"/>
        </w:rPr>
        <w:t>: 1494-1504 [PMID: 21955977 DOI: 10.1111/j.1478-3231.2011.02597.x]</w:t>
      </w:r>
    </w:p>
    <w:p w14:paraId="53C942D6"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85 </w:t>
      </w:r>
      <w:r w:rsidRPr="00791FD2">
        <w:rPr>
          <w:rFonts w:ascii="Book Antiqua" w:eastAsia="宋体" w:hAnsi="Book Antiqua" w:cs="宋体"/>
          <w:b/>
          <w:bCs/>
        </w:rPr>
        <w:t>Wang L</w:t>
      </w:r>
      <w:r w:rsidRPr="00791FD2">
        <w:rPr>
          <w:rFonts w:ascii="Book Antiqua" w:eastAsia="宋体" w:hAnsi="Book Antiqua" w:cs="宋体"/>
        </w:rPr>
        <w:t xml:space="preserve">, Yao M, Dong Z, Zhang Y, Yao D. Circulating specific biomarkers in diagnosis of hepatocellular carcinoma and its metastasis monitoring. </w:t>
      </w:r>
      <w:r w:rsidRPr="00791FD2">
        <w:rPr>
          <w:rFonts w:ascii="Book Antiqua" w:eastAsia="宋体" w:hAnsi="Book Antiqua" w:cs="宋体"/>
          <w:i/>
          <w:iCs/>
        </w:rPr>
        <w:t>Tumour Biol</w:t>
      </w:r>
      <w:r w:rsidRPr="00791FD2">
        <w:rPr>
          <w:rFonts w:ascii="Book Antiqua" w:eastAsia="宋体" w:hAnsi="Book Antiqua" w:cs="宋体"/>
        </w:rPr>
        <w:t xml:space="preserve"> 2014; </w:t>
      </w:r>
      <w:r w:rsidRPr="00791FD2">
        <w:rPr>
          <w:rFonts w:ascii="Book Antiqua" w:eastAsia="宋体" w:hAnsi="Book Antiqua" w:cs="宋体"/>
          <w:b/>
          <w:bCs/>
        </w:rPr>
        <w:t>35</w:t>
      </w:r>
      <w:r w:rsidRPr="00791FD2">
        <w:rPr>
          <w:rFonts w:ascii="Book Antiqua" w:eastAsia="宋体" w:hAnsi="Book Antiqua" w:cs="宋体"/>
        </w:rPr>
        <w:t>: 9-20 [PMID: 24006223 DOI: 10.1007/s13277-013-1141-0]</w:t>
      </w:r>
    </w:p>
    <w:p w14:paraId="6B15FCCF"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86 </w:t>
      </w:r>
      <w:r w:rsidRPr="00791FD2">
        <w:rPr>
          <w:rFonts w:ascii="Book Antiqua" w:eastAsia="宋体" w:hAnsi="Book Antiqua" w:cs="宋体"/>
          <w:b/>
          <w:bCs/>
        </w:rPr>
        <w:t>Li J</w:t>
      </w:r>
      <w:r w:rsidRPr="00791FD2">
        <w:rPr>
          <w:rFonts w:ascii="Book Antiqua" w:eastAsia="宋体" w:hAnsi="Book Antiqua" w:cs="宋体"/>
        </w:rPr>
        <w:t xml:space="preserve">, Wang Y, Yu W, Chen J, Luo J. Expression of serum miR-221 in human hepatocellular carcinoma and its prognostic significance. </w:t>
      </w:r>
      <w:r w:rsidRPr="00791FD2">
        <w:rPr>
          <w:rFonts w:ascii="Book Antiqua" w:eastAsia="宋体" w:hAnsi="Book Antiqua" w:cs="宋体"/>
          <w:i/>
          <w:iCs/>
        </w:rPr>
        <w:t>Biochem Biophys Res Commun</w:t>
      </w:r>
      <w:r w:rsidRPr="00791FD2">
        <w:rPr>
          <w:rFonts w:ascii="Book Antiqua" w:eastAsia="宋体" w:hAnsi="Book Antiqua" w:cs="宋体"/>
        </w:rPr>
        <w:t xml:space="preserve"> 2011; </w:t>
      </w:r>
      <w:r w:rsidRPr="00791FD2">
        <w:rPr>
          <w:rFonts w:ascii="Book Antiqua" w:eastAsia="宋体" w:hAnsi="Book Antiqua" w:cs="宋体"/>
          <w:b/>
          <w:bCs/>
        </w:rPr>
        <w:t>406</w:t>
      </w:r>
      <w:r w:rsidRPr="00791FD2">
        <w:rPr>
          <w:rFonts w:ascii="Book Antiqua" w:eastAsia="宋体" w:hAnsi="Book Antiqua" w:cs="宋体"/>
        </w:rPr>
        <w:t>: 70-73 [PMID: 21295551 DOI: 10.1016/j.bbrc.2011.01.111]</w:t>
      </w:r>
    </w:p>
    <w:p w14:paraId="45906EB6"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87 </w:t>
      </w:r>
      <w:r w:rsidRPr="00791FD2">
        <w:rPr>
          <w:rFonts w:ascii="Book Antiqua" w:eastAsia="宋体" w:hAnsi="Book Antiqua" w:cs="宋体"/>
          <w:b/>
          <w:bCs/>
        </w:rPr>
        <w:t>Köberle V</w:t>
      </w:r>
      <w:r w:rsidRPr="00791FD2">
        <w:rPr>
          <w:rFonts w:ascii="Book Antiqua" w:eastAsia="宋体" w:hAnsi="Book Antiqua" w:cs="宋体"/>
        </w:rPr>
        <w:t xml:space="preserve">, Kronenberger B, Pleli T, Trojan J, Imelmann E, Peveling-Oberhag J, Welker MW, Elhendawy M, Zeuzem S, Piiper A, Waidmann O. Serum microRNA-1 and microRNA-122 are prognostic markers in patients with hepatocellular carcinoma. </w:t>
      </w:r>
      <w:r w:rsidRPr="00791FD2">
        <w:rPr>
          <w:rFonts w:ascii="Book Antiqua" w:eastAsia="宋体" w:hAnsi="Book Antiqua" w:cs="宋体"/>
          <w:i/>
          <w:iCs/>
        </w:rPr>
        <w:t>Eur J Cancer</w:t>
      </w:r>
      <w:r w:rsidRPr="00791FD2">
        <w:rPr>
          <w:rFonts w:ascii="Book Antiqua" w:eastAsia="宋体" w:hAnsi="Book Antiqua" w:cs="宋体"/>
        </w:rPr>
        <w:t xml:space="preserve"> 2013; </w:t>
      </w:r>
      <w:r w:rsidRPr="00791FD2">
        <w:rPr>
          <w:rFonts w:ascii="Book Antiqua" w:eastAsia="宋体" w:hAnsi="Book Antiqua" w:cs="宋体"/>
          <w:b/>
          <w:bCs/>
        </w:rPr>
        <w:t>49</w:t>
      </w:r>
      <w:r w:rsidRPr="00791FD2">
        <w:rPr>
          <w:rFonts w:ascii="Book Antiqua" w:eastAsia="宋体" w:hAnsi="Book Antiqua" w:cs="宋体"/>
        </w:rPr>
        <w:t>: 3442-3449 [PMID: 23810247 DOI: 10.1016/j.ejca.2013.06.002]</w:t>
      </w:r>
    </w:p>
    <w:p w14:paraId="50F409F8"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88 </w:t>
      </w:r>
      <w:r w:rsidRPr="00791FD2">
        <w:rPr>
          <w:rFonts w:ascii="Book Antiqua" w:eastAsia="宋体" w:hAnsi="Book Antiqua" w:cs="宋体"/>
          <w:b/>
          <w:bCs/>
        </w:rPr>
        <w:t>Li X</w:t>
      </w:r>
      <w:r w:rsidRPr="00791FD2">
        <w:rPr>
          <w:rFonts w:ascii="Book Antiqua" w:eastAsia="宋体" w:hAnsi="Book Antiqua" w:cs="宋体"/>
        </w:rPr>
        <w:t xml:space="preserve">, Yang W, Lou L, Chen Y, Wu S, Ding G. microRNA: a promising diagnostic biomarker and therapeutic target for hepatocellular carcinoma. </w:t>
      </w:r>
      <w:r w:rsidRPr="00791FD2">
        <w:rPr>
          <w:rFonts w:ascii="Book Antiqua" w:eastAsia="宋体" w:hAnsi="Book Antiqua" w:cs="宋体"/>
          <w:i/>
          <w:iCs/>
        </w:rPr>
        <w:t>Dig Dis Sci</w:t>
      </w:r>
      <w:r w:rsidRPr="00791FD2">
        <w:rPr>
          <w:rFonts w:ascii="Book Antiqua" w:eastAsia="宋体" w:hAnsi="Book Antiqua" w:cs="宋体"/>
        </w:rPr>
        <w:t xml:space="preserve"> 2014; </w:t>
      </w:r>
      <w:r w:rsidRPr="00791FD2">
        <w:rPr>
          <w:rFonts w:ascii="Book Antiqua" w:eastAsia="宋体" w:hAnsi="Book Antiqua" w:cs="宋体"/>
          <w:b/>
          <w:bCs/>
        </w:rPr>
        <w:t>59</w:t>
      </w:r>
      <w:r w:rsidRPr="00791FD2">
        <w:rPr>
          <w:rFonts w:ascii="Book Antiqua" w:eastAsia="宋体" w:hAnsi="Book Antiqua" w:cs="宋体"/>
        </w:rPr>
        <w:t>: 1099-1107 [PMID: 24390674 DOI: 10.1007/s10620-013-3006-1]</w:t>
      </w:r>
    </w:p>
    <w:p w14:paraId="3D2F3E5E"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89 </w:t>
      </w:r>
      <w:r w:rsidRPr="00791FD2">
        <w:rPr>
          <w:rFonts w:ascii="Book Antiqua" w:eastAsia="宋体" w:hAnsi="Book Antiqua" w:cs="宋体"/>
          <w:b/>
          <w:bCs/>
        </w:rPr>
        <w:t>Ura S</w:t>
      </w:r>
      <w:r w:rsidRPr="00791FD2">
        <w:rPr>
          <w:rFonts w:ascii="Book Antiqua" w:eastAsia="宋体" w:hAnsi="Book Antiqua" w:cs="宋体"/>
        </w:rPr>
        <w:t xml:space="preserve">, Honda M, Yamashita T, Ueda T, Takatori H, Nishino R, Sunakozaka H, Sakai Y, Horimoto K, Kaneko S. Differential microRNA expression between hepatitis B and hepatitis C leading disease progression to hepatocellular carcinoma. </w:t>
      </w:r>
      <w:r w:rsidRPr="00791FD2">
        <w:rPr>
          <w:rFonts w:ascii="Book Antiqua" w:eastAsia="宋体" w:hAnsi="Book Antiqua" w:cs="宋体"/>
          <w:i/>
          <w:iCs/>
        </w:rPr>
        <w:t>Hepatology</w:t>
      </w:r>
      <w:r w:rsidRPr="00791FD2">
        <w:rPr>
          <w:rFonts w:ascii="Book Antiqua" w:eastAsia="宋体" w:hAnsi="Book Antiqua" w:cs="宋体"/>
        </w:rPr>
        <w:t xml:space="preserve"> 2009; </w:t>
      </w:r>
      <w:r w:rsidRPr="00791FD2">
        <w:rPr>
          <w:rFonts w:ascii="Book Antiqua" w:eastAsia="宋体" w:hAnsi="Book Antiqua" w:cs="宋体"/>
          <w:b/>
          <w:bCs/>
        </w:rPr>
        <w:t>49</w:t>
      </w:r>
      <w:r w:rsidRPr="00791FD2">
        <w:rPr>
          <w:rFonts w:ascii="Book Antiqua" w:eastAsia="宋体" w:hAnsi="Book Antiqua" w:cs="宋体"/>
        </w:rPr>
        <w:t>: 1098-1112 [PMID: 19173277 DOI: 10.1002/hep.22749]</w:t>
      </w:r>
    </w:p>
    <w:p w14:paraId="58787CBB"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90 </w:t>
      </w:r>
      <w:r w:rsidRPr="00791FD2">
        <w:rPr>
          <w:rFonts w:ascii="Book Antiqua" w:eastAsia="宋体" w:hAnsi="Book Antiqua" w:cs="宋体"/>
          <w:b/>
          <w:bCs/>
        </w:rPr>
        <w:t>Budhu A</w:t>
      </w:r>
      <w:r w:rsidRPr="00791FD2">
        <w:rPr>
          <w:rFonts w:ascii="Book Antiqua" w:eastAsia="宋体" w:hAnsi="Book Antiqua" w:cs="宋体"/>
        </w:rPr>
        <w:t xml:space="preserve">, Jia HL, Forgues M, Liu CG, Goldstein D, Lam A, Zanetti KA, Ye QH, Qin LX, Croce CM, Tang ZY, Wang XW. Identification of metastasis-related microRNAs in hepatocellular carcinoma. </w:t>
      </w:r>
      <w:r w:rsidRPr="00791FD2">
        <w:rPr>
          <w:rFonts w:ascii="Book Antiqua" w:eastAsia="宋体" w:hAnsi="Book Antiqua" w:cs="宋体"/>
          <w:i/>
          <w:iCs/>
        </w:rPr>
        <w:t>Hepatology</w:t>
      </w:r>
      <w:r w:rsidRPr="00791FD2">
        <w:rPr>
          <w:rFonts w:ascii="Book Antiqua" w:eastAsia="宋体" w:hAnsi="Book Antiqua" w:cs="宋体"/>
        </w:rPr>
        <w:t xml:space="preserve"> 2008; </w:t>
      </w:r>
      <w:r w:rsidRPr="00791FD2">
        <w:rPr>
          <w:rFonts w:ascii="Book Antiqua" w:eastAsia="宋体" w:hAnsi="Book Antiqua" w:cs="宋体"/>
          <w:b/>
          <w:bCs/>
        </w:rPr>
        <w:t>47</w:t>
      </w:r>
      <w:r w:rsidRPr="00791FD2">
        <w:rPr>
          <w:rFonts w:ascii="Book Antiqua" w:eastAsia="宋体" w:hAnsi="Book Antiqua" w:cs="宋体"/>
        </w:rPr>
        <w:t>: 897-907 [PMID: 18176954 DOI: 10.1002/hep.22160]</w:t>
      </w:r>
    </w:p>
    <w:p w14:paraId="2155F0F2"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91 </w:t>
      </w:r>
      <w:r w:rsidRPr="00791FD2">
        <w:rPr>
          <w:rFonts w:ascii="Book Antiqua" w:eastAsia="宋体" w:hAnsi="Book Antiqua" w:cs="宋体"/>
          <w:b/>
          <w:bCs/>
        </w:rPr>
        <w:t>Janssen HL</w:t>
      </w:r>
      <w:r w:rsidRPr="00791FD2">
        <w:rPr>
          <w:rFonts w:ascii="Book Antiqua" w:eastAsia="宋体" w:hAnsi="Book Antiqua" w:cs="宋体"/>
        </w:rPr>
        <w:t xml:space="preserve">, Reesink HW, Lawitz EJ, Zeuzem S, Rodriguez-Torres M, Patel K, van der Meer AJ, Patick AK, Chen A, Zhou Y, Persson R, King BD, Kauppinen S, Levin AA, Hodges MR. Treatment of HCV infection by targeting microRNA. </w:t>
      </w:r>
      <w:r w:rsidRPr="00791FD2">
        <w:rPr>
          <w:rFonts w:ascii="Book Antiqua" w:eastAsia="宋体" w:hAnsi="Book Antiqua" w:cs="宋体"/>
          <w:i/>
          <w:iCs/>
        </w:rPr>
        <w:t>N Engl J Med</w:t>
      </w:r>
      <w:r w:rsidRPr="00791FD2">
        <w:rPr>
          <w:rFonts w:ascii="Book Antiqua" w:eastAsia="宋体" w:hAnsi="Book Antiqua" w:cs="宋体"/>
        </w:rPr>
        <w:t xml:space="preserve"> 2013; </w:t>
      </w:r>
      <w:r w:rsidRPr="00791FD2">
        <w:rPr>
          <w:rFonts w:ascii="Book Antiqua" w:eastAsia="宋体" w:hAnsi="Book Antiqua" w:cs="宋体"/>
          <w:b/>
          <w:bCs/>
        </w:rPr>
        <w:t>368</w:t>
      </w:r>
      <w:r w:rsidRPr="00791FD2">
        <w:rPr>
          <w:rFonts w:ascii="Book Antiqua" w:eastAsia="宋体" w:hAnsi="Book Antiqua" w:cs="宋体"/>
        </w:rPr>
        <w:t>: 1685-1694 [PMID: 23534542 DOI: 10.1056/NEJMoa1209026]</w:t>
      </w:r>
    </w:p>
    <w:p w14:paraId="790933AD"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92 </w:t>
      </w:r>
      <w:r w:rsidRPr="00791FD2">
        <w:rPr>
          <w:rFonts w:ascii="Book Antiqua" w:eastAsia="宋体" w:hAnsi="Book Antiqua" w:cs="宋体"/>
          <w:b/>
          <w:bCs/>
        </w:rPr>
        <w:t>Hoshida Y</w:t>
      </w:r>
      <w:r w:rsidRPr="00791FD2">
        <w:rPr>
          <w:rFonts w:ascii="Book Antiqua" w:eastAsia="宋体" w:hAnsi="Book Antiqua" w:cs="宋体"/>
        </w:rPr>
        <w:t xml:space="preserve">, Villanueva A, Kobayashi M, Peix J, Chiang DY, Camargo A, Gupta S, Moore J, Wrobel MJ, Lerner J, Reich M, Chan JA, Glickman JN, Ikeda K, Hashimoto M, Watanabe G, Daidone MG, Roayaie S, Schwartz M, Thung S, Salvesen HB, Gabriel S, Mazzaferro V, Bruix J, Friedman SL, Kumada H, Llovet JM, Golub TR. Gene expression in fixed tissues and outcome in hepatocellular carcinoma. </w:t>
      </w:r>
      <w:r w:rsidRPr="00791FD2">
        <w:rPr>
          <w:rFonts w:ascii="Book Antiqua" w:eastAsia="宋体" w:hAnsi="Book Antiqua" w:cs="宋体"/>
          <w:i/>
          <w:iCs/>
        </w:rPr>
        <w:t>N Engl J Med</w:t>
      </w:r>
      <w:r w:rsidRPr="00791FD2">
        <w:rPr>
          <w:rFonts w:ascii="Book Antiqua" w:eastAsia="宋体" w:hAnsi="Book Antiqua" w:cs="宋体"/>
        </w:rPr>
        <w:t xml:space="preserve"> 2008; </w:t>
      </w:r>
      <w:r w:rsidRPr="00791FD2">
        <w:rPr>
          <w:rFonts w:ascii="Book Antiqua" w:eastAsia="宋体" w:hAnsi="Book Antiqua" w:cs="宋体"/>
          <w:b/>
          <w:bCs/>
        </w:rPr>
        <w:t>359</w:t>
      </w:r>
      <w:r w:rsidRPr="00791FD2">
        <w:rPr>
          <w:rFonts w:ascii="Book Antiqua" w:eastAsia="宋体" w:hAnsi="Book Antiqua" w:cs="宋体"/>
        </w:rPr>
        <w:t>: 1995-2004 [PMID: 18923165 DOI: 10.1056/NEJMoa0804525]</w:t>
      </w:r>
    </w:p>
    <w:p w14:paraId="711063CA"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93 </w:t>
      </w:r>
      <w:r w:rsidRPr="00791FD2">
        <w:rPr>
          <w:rFonts w:ascii="Book Antiqua" w:eastAsia="宋体" w:hAnsi="Book Antiqua" w:cs="宋体"/>
          <w:b/>
          <w:bCs/>
        </w:rPr>
        <w:t>Hoshida Y</w:t>
      </w:r>
      <w:r w:rsidRPr="00791FD2">
        <w:rPr>
          <w:rFonts w:ascii="Book Antiqua" w:eastAsia="宋体" w:hAnsi="Book Antiqua" w:cs="宋体"/>
        </w:rPr>
        <w:t xml:space="preserve">, Nijman SM, Kobayashi M, Chan JA, Brunet JP, Chiang DY, Villanueva A, Newell P, Ikeda K, Hashimoto M, Watanabe G, Gabriel S, Friedman SL, Kumada H, Llovet JM, Golub TR. Integrative transcriptome analysis reveals common molecular subclasses of human hepatocellular carcinoma. </w:t>
      </w:r>
      <w:r w:rsidRPr="00791FD2">
        <w:rPr>
          <w:rFonts w:ascii="Book Antiqua" w:eastAsia="宋体" w:hAnsi="Book Antiqua" w:cs="宋体"/>
          <w:i/>
          <w:iCs/>
        </w:rPr>
        <w:t>Cancer Res</w:t>
      </w:r>
      <w:r w:rsidRPr="00791FD2">
        <w:rPr>
          <w:rFonts w:ascii="Book Antiqua" w:eastAsia="宋体" w:hAnsi="Book Antiqua" w:cs="宋体"/>
        </w:rPr>
        <w:t xml:space="preserve"> 2009; </w:t>
      </w:r>
      <w:r w:rsidRPr="00791FD2">
        <w:rPr>
          <w:rFonts w:ascii="Book Antiqua" w:eastAsia="宋体" w:hAnsi="Book Antiqua" w:cs="宋体"/>
          <w:b/>
          <w:bCs/>
        </w:rPr>
        <w:t>69</w:t>
      </w:r>
      <w:r w:rsidRPr="00791FD2">
        <w:rPr>
          <w:rFonts w:ascii="Book Antiqua" w:eastAsia="宋体" w:hAnsi="Book Antiqua" w:cs="宋体"/>
        </w:rPr>
        <w:t>: 7385-7392 [PMID: 19723656 DOI: 10.1158/0008-5472.CAN-09-1089]</w:t>
      </w:r>
    </w:p>
    <w:p w14:paraId="1CD12476"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94 </w:t>
      </w:r>
      <w:r w:rsidRPr="00791FD2">
        <w:rPr>
          <w:rFonts w:ascii="Book Antiqua" w:eastAsia="宋体" w:hAnsi="Book Antiqua" w:cs="宋体"/>
          <w:b/>
          <w:bCs/>
        </w:rPr>
        <w:t>Villanueva A</w:t>
      </w:r>
      <w:r w:rsidRPr="00791FD2">
        <w:rPr>
          <w:rFonts w:ascii="Book Antiqua" w:eastAsia="宋体" w:hAnsi="Book Antiqua" w:cs="宋体"/>
        </w:rPr>
        <w:t xml:space="preserve">, Hoshida Y, Battiston C, Tovar V, Sia D, Alsinet C, Cornella H, Liberzon A, Kobayashi M, Kumada H, Thung SN, Bruix J, Newell P, April C, Fan JB, Roayaie S, Mazzaferro V, Schwartz ME, Llovet JM. Combining clinical, pathology, and gene expression data to predict recurrence of hepatocellular carcinoma. </w:t>
      </w:r>
      <w:r w:rsidRPr="00791FD2">
        <w:rPr>
          <w:rFonts w:ascii="Book Antiqua" w:eastAsia="宋体" w:hAnsi="Book Antiqua" w:cs="宋体"/>
          <w:i/>
          <w:iCs/>
        </w:rPr>
        <w:t>Gastroenterology</w:t>
      </w:r>
      <w:r w:rsidRPr="00791FD2">
        <w:rPr>
          <w:rFonts w:ascii="Book Antiqua" w:eastAsia="宋体" w:hAnsi="Book Antiqua" w:cs="宋体"/>
        </w:rPr>
        <w:t xml:space="preserve"> 2011; </w:t>
      </w:r>
      <w:r w:rsidRPr="00791FD2">
        <w:rPr>
          <w:rFonts w:ascii="Book Antiqua" w:eastAsia="宋体" w:hAnsi="Book Antiqua" w:cs="宋体"/>
          <w:b/>
          <w:bCs/>
        </w:rPr>
        <w:t>140</w:t>
      </w:r>
      <w:r w:rsidRPr="00791FD2">
        <w:rPr>
          <w:rFonts w:ascii="Book Antiqua" w:eastAsia="宋体" w:hAnsi="Book Antiqua" w:cs="宋体"/>
        </w:rPr>
        <w:t xml:space="preserve">: 1501-15122.e2 [PMID: </w:t>
      </w:r>
      <w:bookmarkStart w:id="66" w:name="OLE_LINK51"/>
      <w:r w:rsidRPr="00791FD2">
        <w:rPr>
          <w:rFonts w:ascii="Book Antiqua" w:eastAsia="宋体" w:hAnsi="Book Antiqua" w:cs="宋体"/>
        </w:rPr>
        <w:t xml:space="preserve">21320499 </w:t>
      </w:r>
      <w:bookmarkEnd w:id="66"/>
      <w:r w:rsidRPr="00791FD2">
        <w:rPr>
          <w:rFonts w:ascii="Book Antiqua" w:eastAsia="宋体" w:hAnsi="Book Antiqua" w:cs="宋体"/>
        </w:rPr>
        <w:t>DOI: 10.1053/j.gastro.2011.02.006]</w:t>
      </w:r>
    </w:p>
    <w:p w14:paraId="1E7081E2"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95 </w:t>
      </w:r>
      <w:r w:rsidRPr="00791FD2">
        <w:rPr>
          <w:rFonts w:ascii="Book Antiqua" w:eastAsia="宋体" w:hAnsi="Book Antiqua" w:cs="宋体"/>
          <w:b/>
          <w:bCs/>
        </w:rPr>
        <w:t>Nault JC</w:t>
      </w:r>
      <w:r w:rsidRPr="00791FD2">
        <w:rPr>
          <w:rFonts w:ascii="Book Antiqua" w:eastAsia="宋体" w:hAnsi="Book Antiqua" w:cs="宋体"/>
        </w:rPr>
        <w:t xml:space="preserve">, De Reyniès A, Villanueva A, Calderaro J, Rebouissou S, Couchy G, Decaens T, Franco D, Imbeaud S, Rousseau F, Azoulay D, Saric J, Blanc JF, Balabaud C, Bioulac-Sage P, Laurent A, Laurent-Puig P, Llovet JM, Zucman-Rossi J. A hepatocellular carcinoma 5-gene score associated with survival of patients after liver resection. </w:t>
      </w:r>
      <w:r w:rsidRPr="00791FD2">
        <w:rPr>
          <w:rFonts w:ascii="Book Antiqua" w:eastAsia="宋体" w:hAnsi="Book Antiqua" w:cs="宋体"/>
          <w:i/>
          <w:iCs/>
        </w:rPr>
        <w:t>Gastroenterology</w:t>
      </w:r>
      <w:r w:rsidRPr="00791FD2">
        <w:rPr>
          <w:rFonts w:ascii="Book Antiqua" w:eastAsia="宋体" w:hAnsi="Book Antiqua" w:cs="宋体"/>
        </w:rPr>
        <w:t xml:space="preserve"> 2013; </w:t>
      </w:r>
      <w:r w:rsidRPr="00791FD2">
        <w:rPr>
          <w:rFonts w:ascii="Book Antiqua" w:eastAsia="宋体" w:hAnsi="Book Antiqua" w:cs="宋体"/>
          <w:b/>
          <w:bCs/>
        </w:rPr>
        <w:t>145</w:t>
      </w:r>
      <w:r w:rsidRPr="00791FD2">
        <w:rPr>
          <w:rFonts w:ascii="Book Antiqua" w:eastAsia="宋体" w:hAnsi="Book Antiqua" w:cs="宋体"/>
        </w:rPr>
        <w:t>: 176-187 [PMID: 23567350 DOI: 10.1053/j.gastro.2013.03.051]</w:t>
      </w:r>
    </w:p>
    <w:p w14:paraId="5D338BB9"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96 </w:t>
      </w:r>
      <w:r w:rsidRPr="00791FD2">
        <w:rPr>
          <w:rFonts w:ascii="Book Antiqua" w:eastAsia="宋体" w:hAnsi="Book Antiqua" w:cs="宋体"/>
          <w:b/>
          <w:bCs/>
        </w:rPr>
        <w:t>Lim HY</w:t>
      </w:r>
      <w:r w:rsidRPr="00791FD2">
        <w:rPr>
          <w:rFonts w:ascii="Book Antiqua" w:eastAsia="宋体" w:hAnsi="Book Antiqua" w:cs="宋体"/>
        </w:rPr>
        <w:t xml:space="preserve">, Sohn I, Deng S, Lee J, Jung SH, Mao M, Xu J, Wang K, Shi S, Joh JW, Choi YL, Park CK. Prediction of disease-free survival in hepatocellular carcinoma by gene expression profiling. </w:t>
      </w:r>
      <w:r w:rsidRPr="00791FD2">
        <w:rPr>
          <w:rFonts w:ascii="Book Antiqua" w:eastAsia="宋体" w:hAnsi="Book Antiqua" w:cs="宋体"/>
          <w:i/>
          <w:iCs/>
        </w:rPr>
        <w:t>Ann Surg Oncol</w:t>
      </w:r>
      <w:r w:rsidRPr="00791FD2">
        <w:rPr>
          <w:rFonts w:ascii="Book Antiqua" w:eastAsia="宋体" w:hAnsi="Book Antiqua" w:cs="宋体"/>
        </w:rPr>
        <w:t xml:space="preserve"> 2013; </w:t>
      </w:r>
      <w:r w:rsidRPr="00791FD2">
        <w:rPr>
          <w:rFonts w:ascii="Book Antiqua" w:eastAsia="宋体" w:hAnsi="Book Antiqua" w:cs="宋体"/>
          <w:b/>
          <w:bCs/>
        </w:rPr>
        <w:t>20</w:t>
      </w:r>
      <w:r w:rsidRPr="00791FD2">
        <w:rPr>
          <w:rFonts w:ascii="Book Antiqua" w:eastAsia="宋体" w:hAnsi="Book Antiqua" w:cs="宋体"/>
        </w:rPr>
        <w:t>: 3747-3753 [PMID: 23800896 DOI: 10.1245/s10434-013-3070-y]</w:t>
      </w:r>
    </w:p>
    <w:p w14:paraId="1D842322"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97 </w:t>
      </w:r>
      <w:r w:rsidRPr="00791FD2">
        <w:rPr>
          <w:rFonts w:ascii="Book Antiqua" w:eastAsia="宋体" w:hAnsi="Book Antiqua" w:cs="宋体"/>
          <w:b/>
          <w:bCs/>
        </w:rPr>
        <w:t>Kurokawa Y</w:t>
      </w:r>
      <w:r w:rsidRPr="00791FD2">
        <w:rPr>
          <w:rFonts w:ascii="Book Antiqua" w:eastAsia="宋体" w:hAnsi="Book Antiqua" w:cs="宋体"/>
        </w:rPr>
        <w:t xml:space="preserve">, Matoba R, Takemasa I, Nagano H, Dono K, Nakamori S, Umeshita K, Sakon M, Ueno N, Oba S, Ishii S, Kato K, Monden M. Molecular-based prediction of early recurrence in hepatocellular carcinoma. </w:t>
      </w:r>
      <w:r w:rsidRPr="00791FD2">
        <w:rPr>
          <w:rFonts w:ascii="Book Antiqua" w:eastAsia="宋体" w:hAnsi="Book Antiqua" w:cs="宋体"/>
          <w:i/>
          <w:iCs/>
        </w:rPr>
        <w:t>J Hepatol</w:t>
      </w:r>
      <w:r w:rsidRPr="00791FD2">
        <w:rPr>
          <w:rFonts w:ascii="Book Antiqua" w:eastAsia="宋体" w:hAnsi="Book Antiqua" w:cs="宋体"/>
        </w:rPr>
        <w:t xml:space="preserve"> 2004; </w:t>
      </w:r>
      <w:r w:rsidRPr="00791FD2">
        <w:rPr>
          <w:rFonts w:ascii="Book Antiqua" w:eastAsia="宋体" w:hAnsi="Book Antiqua" w:cs="宋体"/>
          <w:b/>
          <w:bCs/>
        </w:rPr>
        <w:t>41</w:t>
      </w:r>
      <w:r w:rsidRPr="00791FD2">
        <w:rPr>
          <w:rFonts w:ascii="Book Antiqua" w:eastAsia="宋体" w:hAnsi="Book Antiqua" w:cs="宋体"/>
        </w:rPr>
        <w:t>: 284-291 [PMID: 15288478]</w:t>
      </w:r>
    </w:p>
    <w:p w14:paraId="71448A8B" w14:textId="77777777" w:rsidR="000B1C38" w:rsidRPr="00791FD2" w:rsidRDefault="000B1C38" w:rsidP="00791FD2">
      <w:pPr>
        <w:spacing w:line="360" w:lineRule="auto"/>
        <w:jc w:val="both"/>
        <w:rPr>
          <w:rFonts w:ascii="Book Antiqua" w:eastAsia="宋体" w:hAnsi="Book Antiqua" w:cs="宋体"/>
        </w:rPr>
      </w:pPr>
      <w:r w:rsidRPr="00791FD2">
        <w:rPr>
          <w:rFonts w:ascii="Book Antiqua" w:eastAsia="宋体" w:hAnsi="Book Antiqua" w:cs="宋体"/>
        </w:rPr>
        <w:t xml:space="preserve">98 </w:t>
      </w:r>
      <w:r w:rsidRPr="00791FD2">
        <w:rPr>
          <w:rFonts w:ascii="Book Antiqua" w:eastAsia="宋体" w:hAnsi="Book Antiqua" w:cs="宋体"/>
          <w:b/>
          <w:bCs/>
        </w:rPr>
        <w:t>Yoshioka S</w:t>
      </w:r>
      <w:r w:rsidRPr="00791FD2">
        <w:rPr>
          <w:rFonts w:ascii="Book Antiqua" w:eastAsia="宋体" w:hAnsi="Book Antiqua" w:cs="宋体"/>
        </w:rPr>
        <w:t xml:space="preserve">, Takemasa I, Nagano H, Kittaka N, Noda T, Wada H, Kobayashi S, Marubashi S, Takeda Y, Umeshita K, Dono K, Matsubara K, Monden M. Molecular prediction of early recurrence after resection of hepatocellular carcinoma. </w:t>
      </w:r>
      <w:r w:rsidRPr="00791FD2">
        <w:rPr>
          <w:rFonts w:ascii="Book Antiqua" w:eastAsia="宋体" w:hAnsi="Book Antiqua" w:cs="宋体"/>
          <w:i/>
          <w:iCs/>
        </w:rPr>
        <w:t>Eur J Cancer</w:t>
      </w:r>
      <w:r w:rsidRPr="00791FD2">
        <w:rPr>
          <w:rFonts w:ascii="Book Antiqua" w:eastAsia="宋体" w:hAnsi="Book Antiqua" w:cs="宋体"/>
        </w:rPr>
        <w:t xml:space="preserve"> 2009; </w:t>
      </w:r>
      <w:r w:rsidRPr="00791FD2">
        <w:rPr>
          <w:rFonts w:ascii="Book Antiqua" w:eastAsia="宋体" w:hAnsi="Book Antiqua" w:cs="宋体"/>
          <w:b/>
          <w:bCs/>
        </w:rPr>
        <w:t>45</w:t>
      </w:r>
      <w:r w:rsidRPr="00791FD2">
        <w:rPr>
          <w:rFonts w:ascii="Book Antiqua" w:eastAsia="宋体" w:hAnsi="Book Antiqua" w:cs="宋体"/>
        </w:rPr>
        <w:t>: 881-889 [PMID: 19167881]</w:t>
      </w:r>
    </w:p>
    <w:p w14:paraId="15F1D34D" w14:textId="37B43B5C" w:rsidR="000B1C38" w:rsidRPr="00791FD2" w:rsidRDefault="000B1C38" w:rsidP="00791FD2">
      <w:pPr>
        <w:spacing w:line="360" w:lineRule="auto"/>
        <w:jc w:val="both"/>
        <w:rPr>
          <w:rFonts w:ascii="Book Antiqua" w:eastAsia="宋体" w:hAnsi="Book Antiqua" w:cs="宋体"/>
          <w:lang w:eastAsia="zh-CN"/>
        </w:rPr>
      </w:pPr>
      <w:r w:rsidRPr="00791FD2">
        <w:rPr>
          <w:rFonts w:ascii="Book Antiqua" w:eastAsia="宋体" w:hAnsi="Book Antiqua" w:cs="宋体"/>
        </w:rPr>
        <w:t xml:space="preserve">99 </w:t>
      </w:r>
      <w:r w:rsidRPr="00791FD2">
        <w:rPr>
          <w:rFonts w:ascii="Book Antiqua" w:eastAsia="宋体" w:hAnsi="Book Antiqua" w:cs="宋体"/>
          <w:b/>
        </w:rPr>
        <w:t>Woo HG,</w:t>
      </w:r>
      <w:r w:rsidRPr="00791FD2">
        <w:rPr>
          <w:rFonts w:ascii="Book Antiqua" w:eastAsia="宋体" w:hAnsi="Book Antiqua" w:cs="宋体"/>
        </w:rPr>
        <w:t xml:space="preserve"> Park ES, Cheon JH, Kim JH, Lee JS, Park BJ, Kim W, Park SC, Chung YJ, Kim BG, Yoon JH, Lee HS, Kim CY, Yi NJ, Suh KS, Lee KU, Chu IS, Roskams T, Thorgeirsson SS, Kim YJ. Gene expression-based recurrence prediction of hepatitis B virus-related human hepatocellular carcinoma. </w:t>
      </w:r>
      <w:r w:rsidRPr="00791FD2">
        <w:rPr>
          <w:rFonts w:ascii="Book Antiqua" w:eastAsia="宋体" w:hAnsi="Book Antiqua" w:cs="宋体"/>
          <w:i/>
        </w:rPr>
        <w:t>Clin Cancer Res</w:t>
      </w:r>
      <w:r w:rsidRPr="00791FD2">
        <w:rPr>
          <w:rFonts w:ascii="Book Antiqua" w:eastAsia="宋体" w:hAnsi="Book Antiqua" w:cs="宋体"/>
        </w:rPr>
        <w:t xml:space="preserve"> 2008; </w:t>
      </w:r>
      <w:r w:rsidRPr="00791FD2">
        <w:rPr>
          <w:rFonts w:ascii="Book Antiqua" w:eastAsia="宋体" w:hAnsi="Book Antiqua" w:cs="宋体"/>
          <w:b/>
        </w:rPr>
        <w:t>14</w:t>
      </w:r>
      <w:r w:rsidRPr="00791FD2">
        <w:rPr>
          <w:rFonts w:ascii="Book Antiqua" w:eastAsia="宋体" w:hAnsi="Book Antiqua" w:cs="宋体"/>
        </w:rPr>
        <w:t>: 2056-64 [PMID: 18381945 DOI 10.1158/1078-0432.CCR-07-1473]</w:t>
      </w:r>
    </w:p>
    <w:p w14:paraId="6B61ED0F" w14:textId="631BABFF" w:rsidR="00DE7700" w:rsidRPr="00791FD2" w:rsidRDefault="00DE7700" w:rsidP="00791FD2">
      <w:pPr>
        <w:adjustRightInd w:val="0"/>
        <w:snapToGrid w:val="0"/>
        <w:spacing w:line="360" w:lineRule="auto"/>
        <w:ind w:right="239"/>
        <w:jc w:val="right"/>
        <w:rPr>
          <w:rFonts w:ascii="Book Antiqua" w:hAnsi="Book Antiqua"/>
          <w:b/>
          <w:bCs/>
          <w:lang w:val="en-GB"/>
        </w:rPr>
      </w:pPr>
      <w:r w:rsidRPr="00791FD2">
        <w:rPr>
          <w:rStyle w:val="Strong"/>
          <w:rFonts w:ascii="Book Antiqua" w:hAnsi="Book Antiqua" w:cs="Arial"/>
          <w:noProof/>
          <w:lang w:val="en-GB"/>
        </w:rPr>
        <w:t>P-Reviewer:</w:t>
      </w:r>
      <w:r w:rsidRPr="00791FD2">
        <w:rPr>
          <w:rFonts w:ascii="Book Antiqua" w:hAnsi="Book Antiqua"/>
          <w:color w:val="000000"/>
          <w:lang w:val="en-GB"/>
        </w:rPr>
        <w:t xml:space="preserve"> Kapoor</w:t>
      </w:r>
      <w:r w:rsidRPr="00791FD2">
        <w:rPr>
          <w:rFonts w:ascii="Book Antiqua" w:eastAsiaTheme="minorEastAsia" w:hAnsi="Book Antiqua"/>
          <w:color w:val="000000"/>
          <w:lang w:val="en-GB" w:eastAsia="zh-CN"/>
        </w:rPr>
        <w:t xml:space="preserve"> S</w:t>
      </w:r>
      <w:r w:rsidRPr="00791FD2">
        <w:rPr>
          <w:rFonts w:ascii="Book Antiqua" w:hAnsi="Book Antiqua"/>
          <w:color w:val="000000"/>
          <w:lang w:val="en-GB"/>
        </w:rPr>
        <w:t>, Sazci</w:t>
      </w:r>
      <w:r w:rsidRPr="00791FD2">
        <w:rPr>
          <w:rFonts w:ascii="Book Antiqua" w:eastAsiaTheme="minorEastAsia" w:hAnsi="Book Antiqua"/>
          <w:color w:val="000000"/>
          <w:lang w:val="en-GB" w:eastAsia="zh-CN"/>
        </w:rPr>
        <w:t xml:space="preserve"> A</w:t>
      </w:r>
      <w:r w:rsidRPr="00791FD2">
        <w:rPr>
          <w:rFonts w:ascii="Book Antiqua" w:hAnsi="Book Antiqua"/>
          <w:color w:val="000000"/>
          <w:lang w:val="en-GB" w:eastAsia="zh-CN"/>
        </w:rPr>
        <w:t>, Zhang</w:t>
      </w:r>
      <w:r w:rsidRPr="00791FD2">
        <w:rPr>
          <w:rFonts w:ascii="Book Antiqua" w:hAnsi="Book Antiqua"/>
          <w:bCs/>
          <w:lang w:val="en-GB"/>
        </w:rPr>
        <w:t xml:space="preserve"> </w:t>
      </w:r>
      <w:r w:rsidR="00791FD2">
        <w:rPr>
          <w:rFonts w:ascii="Book Antiqua" w:eastAsiaTheme="minorEastAsia" w:hAnsi="Book Antiqua"/>
          <w:bCs/>
          <w:lang w:val="en-GB" w:eastAsia="zh-CN"/>
        </w:rPr>
        <w:t>X</w:t>
      </w:r>
      <w:r w:rsidRPr="00791FD2">
        <w:rPr>
          <w:rFonts w:ascii="Book Antiqua" w:eastAsiaTheme="minorEastAsia" w:hAnsi="Book Antiqua"/>
          <w:bCs/>
          <w:lang w:val="en-GB" w:eastAsia="zh-CN"/>
        </w:rPr>
        <w:t xml:space="preserve"> </w:t>
      </w:r>
      <w:r w:rsidRPr="00791FD2">
        <w:rPr>
          <w:rFonts w:ascii="Book Antiqua" w:hAnsi="Book Antiqua"/>
          <w:b/>
          <w:bCs/>
          <w:lang w:val="en-GB"/>
        </w:rPr>
        <w:t>S-Editor:</w:t>
      </w:r>
      <w:r w:rsidRPr="00791FD2">
        <w:rPr>
          <w:rFonts w:ascii="Book Antiqua" w:hAnsi="Book Antiqua"/>
          <w:bCs/>
          <w:lang w:val="en-GB"/>
        </w:rPr>
        <w:t xml:space="preserve"> Tian YL</w:t>
      </w:r>
    </w:p>
    <w:p w14:paraId="26D04C97" w14:textId="77777777" w:rsidR="00DE7700" w:rsidRPr="00791FD2" w:rsidRDefault="00DE7700" w:rsidP="00791FD2">
      <w:pPr>
        <w:adjustRightInd w:val="0"/>
        <w:snapToGrid w:val="0"/>
        <w:spacing w:line="360" w:lineRule="auto"/>
        <w:ind w:right="239"/>
        <w:jc w:val="right"/>
        <w:rPr>
          <w:rFonts w:ascii="Book Antiqua" w:hAnsi="Book Antiqua"/>
          <w:bCs/>
        </w:rPr>
      </w:pPr>
      <w:r w:rsidRPr="00791FD2">
        <w:rPr>
          <w:rFonts w:ascii="Book Antiqua" w:hAnsi="Book Antiqua"/>
          <w:b/>
          <w:bCs/>
        </w:rPr>
        <w:t>L-Editor:   E-Editor:</w:t>
      </w:r>
    </w:p>
    <w:p w14:paraId="10D9E49C" w14:textId="77777777" w:rsidR="00DE7700" w:rsidRPr="00791FD2" w:rsidRDefault="00DE7700" w:rsidP="00791FD2">
      <w:pPr>
        <w:spacing w:line="360" w:lineRule="auto"/>
        <w:jc w:val="both"/>
        <w:rPr>
          <w:rFonts w:ascii="Book Antiqua" w:eastAsia="宋体" w:hAnsi="Book Antiqua" w:cs="宋体"/>
          <w:lang w:eastAsia="zh-CN"/>
        </w:rPr>
      </w:pPr>
    </w:p>
    <w:p w14:paraId="18560B25" w14:textId="77777777" w:rsidR="000B1C38" w:rsidRPr="00791FD2" w:rsidRDefault="000B1C38" w:rsidP="00791FD2">
      <w:pPr>
        <w:spacing w:line="360" w:lineRule="auto"/>
        <w:rPr>
          <w:rFonts w:ascii="Book Antiqua" w:eastAsia="宋体" w:hAnsi="Book Antiqua" w:cs="宋体"/>
        </w:rPr>
      </w:pPr>
      <w:r w:rsidRPr="00791FD2">
        <w:rPr>
          <w:rFonts w:ascii="Book Antiqua" w:eastAsia="宋体" w:hAnsi="Book Antiqua" w:cs="宋体"/>
        </w:rPr>
        <w:br w:type="page"/>
      </w:r>
    </w:p>
    <w:p w14:paraId="2C90525B" w14:textId="77777777" w:rsidR="000B1C38" w:rsidRPr="00791FD2" w:rsidRDefault="000B1C38" w:rsidP="00791FD2">
      <w:pPr>
        <w:spacing w:line="360" w:lineRule="auto"/>
        <w:jc w:val="both"/>
        <w:rPr>
          <w:rFonts w:ascii="Book Antiqua" w:eastAsiaTheme="minorEastAsia" w:hAnsi="Book Antiqua"/>
          <w:b/>
          <w:lang w:val="en-US" w:eastAsia="zh-CN"/>
        </w:rPr>
      </w:pPr>
    </w:p>
    <w:p w14:paraId="017E8ECC" w14:textId="37A24894" w:rsidR="008E35F5" w:rsidRPr="00791FD2" w:rsidRDefault="008E35F5" w:rsidP="00791FD2">
      <w:pPr>
        <w:spacing w:line="360" w:lineRule="auto"/>
        <w:jc w:val="both"/>
        <w:rPr>
          <w:rFonts w:ascii="Book Antiqua" w:eastAsiaTheme="minorEastAsia" w:hAnsi="Book Antiqua"/>
          <w:b/>
          <w:lang w:val="en-US" w:eastAsia="zh-CN"/>
        </w:rPr>
      </w:pPr>
      <w:r w:rsidRPr="00791FD2">
        <w:rPr>
          <w:rFonts w:ascii="Book Antiqua" w:hAnsi="Book Antiqua"/>
          <w:b/>
          <w:lang w:val="en-US"/>
        </w:rPr>
        <w:t>Table</w:t>
      </w:r>
      <w:r w:rsidR="008436B1" w:rsidRPr="00791FD2">
        <w:rPr>
          <w:rFonts w:ascii="Book Antiqua" w:hAnsi="Book Antiqua"/>
          <w:b/>
          <w:lang w:val="en-US"/>
        </w:rPr>
        <w:t xml:space="preserve"> 1</w:t>
      </w:r>
      <w:r w:rsidRPr="00791FD2">
        <w:rPr>
          <w:rFonts w:ascii="Book Antiqua" w:hAnsi="Book Antiqua"/>
          <w:b/>
          <w:lang w:val="en-US"/>
        </w:rPr>
        <w:t xml:space="preserve"> </w:t>
      </w:r>
      <w:r w:rsidR="008436B1" w:rsidRPr="00791FD2">
        <w:rPr>
          <w:rFonts w:ascii="Book Antiqua" w:hAnsi="Book Antiqua"/>
          <w:b/>
          <w:lang w:val="en-US"/>
        </w:rPr>
        <w:t xml:space="preserve">Diagnostic </w:t>
      </w:r>
      <w:r w:rsidRPr="00791FD2">
        <w:rPr>
          <w:rFonts w:ascii="Book Antiqua" w:hAnsi="Book Antiqua"/>
          <w:b/>
          <w:lang w:val="en-US"/>
        </w:rPr>
        <w:t>performance of</w:t>
      </w:r>
      <w:r w:rsidR="008436B1" w:rsidRPr="00791FD2">
        <w:rPr>
          <w:rFonts w:ascii="Book Antiqua" w:eastAsiaTheme="minorEastAsia" w:hAnsi="Book Antiqua"/>
          <w:b/>
          <w:lang w:val="en-US" w:eastAsia="zh-CN"/>
        </w:rPr>
        <w:t xml:space="preserve"> α</w:t>
      </w:r>
      <w:r w:rsidR="008436B1" w:rsidRPr="00791FD2">
        <w:rPr>
          <w:rFonts w:ascii="Book Antiqua" w:hAnsi="Book Antiqua"/>
          <w:b/>
          <w:lang w:val="en-US"/>
        </w:rPr>
        <w:t>-fetoprotein</w:t>
      </w:r>
      <w:r w:rsidRPr="00791FD2">
        <w:rPr>
          <w:rFonts w:ascii="Book Antiqua" w:hAnsi="Book Antiqua"/>
          <w:b/>
          <w:lang w:val="en-US"/>
        </w:rPr>
        <w:t xml:space="preserve"> serum levels in selected studies</w:t>
      </w:r>
    </w:p>
    <w:tbl>
      <w:tblPr>
        <w:tblStyle w:val="TableGrid"/>
        <w:tblW w:w="0" w:type="auto"/>
        <w:tblLook w:val="04A0" w:firstRow="1" w:lastRow="0" w:firstColumn="1" w:lastColumn="0" w:noHBand="0" w:noVBand="1"/>
      </w:tblPr>
      <w:tblGrid>
        <w:gridCol w:w="1184"/>
        <w:gridCol w:w="791"/>
        <w:gridCol w:w="1134"/>
        <w:gridCol w:w="1523"/>
        <w:gridCol w:w="994"/>
        <w:gridCol w:w="1403"/>
        <w:gridCol w:w="1389"/>
        <w:gridCol w:w="870"/>
      </w:tblGrid>
      <w:tr w:rsidR="008E35F5" w:rsidRPr="00791FD2" w14:paraId="56F348AB" w14:textId="77777777" w:rsidTr="005D5886">
        <w:tc>
          <w:tcPr>
            <w:tcW w:w="1380" w:type="dxa"/>
          </w:tcPr>
          <w:p w14:paraId="6F38EA58" w14:textId="0988F430" w:rsidR="008E35F5" w:rsidRPr="00791FD2" w:rsidRDefault="008436B1" w:rsidP="00791FD2">
            <w:pPr>
              <w:spacing w:line="360" w:lineRule="auto"/>
              <w:jc w:val="both"/>
              <w:rPr>
                <w:rFonts w:ascii="Book Antiqua" w:eastAsiaTheme="minorEastAsia" w:hAnsi="Book Antiqua"/>
                <w:b/>
                <w:lang w:val="en-US" w:eastAsia="zh-CN"/>
              </w:rPr>
            </w:pPr>
            <w:r w:rsidRPr="00791FD2">
              <w:rPr>
                <w:rFonts w:ascii="Book Antiqua" w:eastAsiaTheme="minorEastAsia" w:hAnsi="Book Antiqua"/>
                <w:b/>
                <w:lang w:val="en-US" w:eastAsia="zh-CN"/>
              </w:rPr>
              <w:t>Ref.</w:t>
            </w:r>
          </w:p>
        </w:tc>
        <w:tc>
          <w:tcPr>
            <w:tcW w:w="996" w:type="dxa"/>
          </w:tcPr>
          <w:p w14:paraId="758321AF" w14:textId="77777777" w:rsidR="008E35F5" w:rsidRPr="00791FD2" w:rsidRDefault="008E35F5" w:rsidP="00791FD2">
            <w:pPr>
              <w:spacing w:line="360" w:lineRule="auto"/>
              <w:jc w:val="both"/>
              <w:rPr>
                <w:rFonts w:ascii="Book Antiqua" w:hAnsi="Book Antiqua"/>
                <w:b/>
                <w:lang w:val="en-US"/>
              </w:rPr>
            </w:pPr>
            <w:r w:rsidRPr="00791FD2">
              <w:rPr>
                <w:rFonts w:ascii="Book Antiqua" w:hAnsi="Book Antiqua"/>
                <w:b/>
                <w:lang w:val="en-US"/>
              </w:rPr>
              <w:t>year</w:t>
            </w:r>
          </w:p>
        </w:tc>
        <w:tc>
          <w:tcPr>
            <w:tcW w:w="1021" w:type="dxa"/>
          </w:tcPr>
          <w:p w14:paraId="42B03BB9" w14:textId="77777777" w:rsidR="008E35F5" w:rsidRPr="00791FD2" w:rsidRDefault="008E35F5" w:rsidP="00791FD2">
            <w:pPr>
              <w:spacing w:line="360" w:lineRule="auto"/>
              <w:jc w:val="both"/>
              <w:rPr>
                <w:rFonts w:ascii="Book Antiqua" w:hAnsi="Book Antiqua"/>
                <w:b/>
                <w:i/>
                <w:lang w:val="en-US"/>
              </w:rPr>
            </w:pPr>
            <w:r w:rsidRPr="00791FD2">
              <w:rPr>
                <w:rFonts w:ascii="Book Antiqua" w:hAnsi="Book Antiqua"/>
                <w:b/>
                <w:i/>
                <w:lang w:val="en-US"/>
              </w:rPr>
              <w:t xml:space="preserve">n </w:t>
            </w:r>
          </w:p>
        </w:tc>
        <w:tc>
          <w:tcPr>
            <w:tcW w:w="1291" w:type="dxa"/>
          </w:tcPr>
          <w:p w14:paraId="7DEFF980" w14:textId="0B90F7CD" w:rsidR="008E35F5" w:rsidRPr="00791FD2" w:rsidRDefault="008436B1" w:rsidP="00791FD2">
            <w:pPr>
              <w:spacing w:line="360" w:lineRule="auto"/>
              <w:jc w:val="both"/>
              <w:rPr>
                <w:rFonts w:ascii="Book Antiqua" w:hAnsi="Book Antiqua"/>
                <w:b/>
                <w:lang w:val="en-US"/>
              </w:rPr>
            </w:pPr>
            <w:r w:rsidRPr="00791FD2">
              <w:rPr>
                <w:rFonts w:ascii="Book Antiqua" w:hAnsi="Book Antiqua"/>
                <w:b/>
                <w:lang w:val="en-US"/>
              </w:rPr>
              <w:t>Comparator</w:t>
            </w:r>
          </w:p>
        </w:tc>
        <w:tc>
          <w:tcPr>
            <w:tcW w:w="907" w:type="dxa"/>
          </w:tcPr>
          <w:p w14:paraId="7A43A6C5" w14:textId="5D637709" w:rsidR="008E35F5" w:rsidRPr="00791FD2" w:rsidRDefault="00791FD2" w:rsidP="00791FD2">
            <w:pPr>
              <w:spacing w:line="360" w:lineRule="auto"/>
              <w:jc w:val="both"/>
              <w:rPr>
                <w:rFonts w:ascii="Book Antiqua" w:hAnsi="Book Antiqua"/>
                <w:b/>
                <w:lang w:val="en-US"/>
              </w:rPr>
            </w:pPr>
            <w:r w:rsidRPr="00791FD2">
              <w:rPr>
                <w:rFonts w:ascii="Book Antiqua" w:hAnsi="Book Antiqua"/>
                <w:b/>
                <w:lang w:val="en-US"/>
              </w:rPr>
              <w:t>Cut</w:t>
            </w:r>
            <w:r w:rsidR="008E35F5" w:rsidRPr="00791FD2">
              <w:rPr>
                <w:rFonts w:ascii="Book Antiqua" w:hAnsi="Book Antiqua"/>
                <w:b/>
                <w:lang w:val="en-US"/>
              </w:rPr>
              <w:t>-off-level</w:t>
            </w:r>
          </w:p>
        </w:tc>
        <w:tc>
          <w:tcPr>
            <w:tcW w:w="1216" w:type="dxa"/>
          </w:tcPr>
          <w:p w14:paraId="1061DCC3" w14:textId="51C675C6" w:rsidR="008E35F5" w:rsidRPr="00791FD2" w:rsidRDefault="008436B1" w:rsidP="00791FD2">
            <w:pPr>
              <w:spacing w:line="360" w:lineRule="auto"/>
              <w:jc w:val="both"/>
              <w:rPr>
                <w:rFonts w:ascii="Book Antiqua" w:hAnsi="Book Antiqua"/>
                <w:b/>
                <w:lang w:val="en-US"/>
              </w:rPr>
            </w:pPr>
            <w:r w:rsidRPr="00791FD2">
              <w:rPr>
                <w:rFonts w:ascii="Book Antiqua" w:hAnsi="Book Antiqua"/>
                <w:b/>
                <w:lang w:val="en-US"/>
              </w:rPr>
              <w:t>Sensitivity</w:t>
            </w:r>
          </w:p>
        </w:tc>
        <w:tc>
          <w:tcPr>
            <w:tcW w:w="1149" w:type="dxa"/>
          </w:tcPr>
          <w:p w14:paraId="155EEECC" w14:textId="4EE0B5FA" w:rsidR="008E35F5" w:rsidRPr="00791FD2" w:rsidRDefault="008436B1" w:rsidP="00791FD2">
            <w:pPr>
              <w:spacing w:line="360" w:lineRule="auto"/>
              <w:jc w:val="both"/>
              <w:rPr>
                <w:rFonts w:ascii="Book Antiqua" w:hAnsi="Book Antiqua"/>
                <w:b/>
                <w:lang w:val="en-US"/>
              </w:rPr>
            </w:pPr>
            <w:r w:rsidRPr="00791FD2">
              <w:rPr>
                <w:rFonts w:ascii="Book Antiqua" w:hAnsi="Book Antiqua"/>
                <w:b/>
                <w:lang w:val="en-US"/>
              </w:rPr>
              <w:t>Specificity</w:t>
            </w:r>
          </w:p>
        </w:tc>
        <w:tc>
          <w:tcPr>
            <w:tcW w:w="1102" w:type="dxa"/>
          </w:tcPr>
          <w:p w14:paraId="75FBC64C" w14:textId="181C67AA" w:rsidR="008E35F5" w:rsidRPr="00791FD2" w:rsidRDefault="006D6DB9" w:rsidP="00791FD2">
            <w:pPr>
              <w:spacing w:line="360" w:lineRule="auto"/>
              <w:jc w:val="both"/>
              <w:rPr>
                <w:rFonts w:ascii="Book Antiqua" w:hAnsi="Book Antiqua"/>
                <w:b/>
                <w:lang w:val="en-US"/>
              </w:rPr>
            </w:pPr>
            <w:r w:rsidRPr="00791FD2">
              <w:rPr>
                <w:rFonts w:ascii="Book Antiqua" w:hAnsi="Book Antiqua"/>
                <w:b/>
                <w:lang w:val="en-US"/>
              </w:rPr>
              <w:t>AU</w:t>
            </w:r>
            <w:r w:rsidR="008E35F5" w:rsidRPr="00791FD2">
              <w:rPr>
                <w:rFonts w:ascii="Book Antiqua" w:hAnsi="Book Antiqua"/>
                <w:b/>
                <w:lang w:val="en-US"/>
              </w:rPr>
              <w:t>C</w:t>
            </w:r>
          </w:p>
        </w:tc>
      </w:tr>
      <w:tr w:rsidR="008E35F5" w:rsidRPr="00791FD2" w14:paraId="3EA0F521" w14:textId="77777777" w:rsidTr="005D5886">
        <w:tc>
          <w:tcPr>
            <w:tcW w:w="1380" w:type="dxa"/>
          </w:tcPr>
          <w:p w14:paraId="4E37BA16" w14:textId="41D8AA39"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 xml:space="preserve">Marrero </w:t>
            </w:r>
            <w:r w:rsidRPr="00791FD2">
              <w:rPr>
                <w:rFonts w:ascii="Book Antiqua" w:hAnsi="Book Antiqua"/>
                <w:i/>
                <w:lang w:val="en-US"/>
              </w:rPr>
              <w:t>et al</w:t>
            </w:r>
            <w:r w:rsidRPr="00791FD2">
              <w:rPr>
                <w:rFonts w:ascii="Book Antiqua" w:hAnsi="Book Antiqua"/>
                <w:vertAlign w:val="superscript"/>
                <w:lang w:val="en-US"/>
              </w:rPr>
              <w:t>[20]</w:t>
            </w:r>
          </w:p>
        </w:tc>
        <w:tc>
          <w:tcPr>
            <w:tcW w:w="996" w:type="dxa"/>
          </w:tcPr>
          <w:p w14:paraId="4AEAC265" w14:textId="77777777"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2009</w:t>
            </w:r>
          </w:p>
        </w:tc>
        <w:tc>
          <w:tcPr>
            <w:tcW w:w="1021" w:type="dxa"/>
          </w:tcPr>
          <w:p w14:paraId="2B3085D1" w14:textId="77777777"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836 total (419 HCC)</w:t>
            </w:r>
          </w:p>
        </w:tc>
        <w:tc>
          <w:tcPr>
            <w:tcW w:w="1291" w:type="dxa"/>
          </w:tcPr>
          <w:p w14:paraId="7F8A76B1" w14:textId="77777777"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liver cirrhosis</w:t>
            </w:r>
          </w:p>
        </w:tc>
        <w:tc>
          <w:tcPr>
            <w:tcW w:w="907" w:type="dxa"/>
          </w:tcPr>
          <w:p w14:paraId="7DF86759" w14:textId="3D8C9C89"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20 ng/m</w:t>
            </w:r>
            <w:r w:rsidR="008436B1" w:rsidRPr="00791FD2">
              <w:rPr>
                <w:rFonts w:ascii="Book Antiqua" w:hAnsi="Book Antiqua"/>
                <w:lang w:val="en-US"/>
              </w:rPr>
              <w:t>L</w:t>
            </w:r>
          </w:p>
        </w:tc>
        <w:tc>
          <w:tcPr>
            <w:tcW w:w="1216" w:type="dxa"/>
          </w:tcPr>
          <w:p w14:paraId="3DA1B5B2" w14:textId="77777777"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59%</w:t>
            </w:r>
          </w:p>
        </w:tc>
        <w:tc>
          <w:tcPr>
            <w:tcW w:w="1149" w:type="dxa"/>
          </w:tcPr>
          <w:p w14:paraId="7FC44AF2" w14:textId="77777777"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90%</w:t>
            </w:r>
          </w:p>
        </w:tc>
        <w:tc>
          <w:tcPr>
            <w:tcW w:w="1102" w:type="dxa"/>
          </w:tcPr>
          <w:p w14:paraId="287C2B97" w14:textId="77777777"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0.80</w:t>
            </w:r>
          </w:p>
        </w:tc>
      </w:tr>
      <w:tr w:rsidR="008E35F5" w:rsidRPr="00791FD2" w14:paraId="1131C8AB" w14:textId="77777777" w:rsidTr="005D5886">
        <w:tc>
          <w:tcPr>
            <w:tcW w:w="1380" w:type="dxa"/>
          </w:tcPr>
          <w:p w14:paraId="3FE8D272" w14:textId="3007140A"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 xml:space="preserve">Mao </w:t>
            </w:r>
            <w:r w:rsidRPr="00791FD2">
              <w:rPr>
                <w:rFonts w:ascii="Book Antiqua" w:hAnsi="Book Antiqua"/>
                <w:i/>
                <w:lang w:val="en-US"/>
              </w:rPr>
              <w:t>et al</w:t>
            </w:r>
            <w:r w:rsidRPr="00791FD2">
              <w:rPr>
                <w:rFonts w:ascii="Book Antiqua" w:hAnsi="Book Antiqua"/>
                <w:vertAlign w:val="superscript"/>
                <w:lang w:val="en-US"/>
              </w:rPr>
              <w:t>[21]</w:t>
            </w:r>
          </w:p>
        </w:tc>
        <w:tc>
          <w:tcPr>
            <w:tcW w:w="996" w:type="dxa"/>
          </w:tcPr>
          <w:p w14:paraId="61DE48FC" w14:textId="77777777"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2010</w:t>
            </w:r>
          </w:p>
        </w:tc>
        <w:tc>
          <w:tcPr>
            <w:tcW w:w="1021" w:type="dxa"/>
          </w:tcPr>
          <w:p w14:paraId="27A2E921" w14:textId="77777777"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4217 total (789 HCC)</w:t>
            </w:r>
          </w:p>
        </w:tc>
        <w:tc>
          <w:tcPr>
            <w:tcW w:w="1291" w:type="dxa"/>
          </w:tcPr>
          <w:p w14:paraId="2FD65AF3" w14:textId="77777777"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 xml:space="preserve">Amongst others healthy controls, HBV carriers, liver cirrhosis </w:t>
            </w:r>
          </w:p>
        </w:tc>
        <w:tc>
          <w:tcPr>
            <w:tcW w:w="907" w:type="dxa"/>
          </w:tcPr>
          <w:p w14:paraId="4D6BEC73" w14:textId="6FBBBCAC"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35 ng/m</w:t>
            </w:r>
            <w:r w:rsidR="008436B1" w:rsidRPr="00791FD2">
              <w:rPr>
                <w:rFonts w:ascii="Book Antiqua" w:hAnsi="Book Antiqua"/>
                <w:lang w:val="en-US"/>
              </w:rPr>
              <w:t>L</w:t>
            </w:r>
          </w:p>
        </w:tc>
        <w:tc>
          <w:tcPr>
            <w:tcW w:w="1216" w:type="dxa"/>
          </w:tcPr>
          <w:p w14:paraId="405ADF41" w14:textId="77777777"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58.2%</w:t>
            </w:r>
          </w:p>
        </w:tc>
        <w:tc>
          <w:tcPr>
            <w:tcW w:w="1149" w:type="dxa"/>
          </w:tcPr>
          <w:p w14:paraId="79339488" w14:textId="77777777"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85.3%</w:t>
            </w:r>
          </w:p>
        </w:tc>
        <w:tc>
          <w:tcPr>
            <w:tcW w:w="1102" w:type="dxa"/>
          </w:tcPr>
          <w:p w14:paraId="4AD61007" w14:textId="77777777" w:rsidR="008E35F5" w:rsidRPr="00791FD2" w:rsidRDefault="008E35F5" w:rsidP="00791FD2">
            <w:pPr>
              <w:spacing w:line="360" w:lineRule="auto"/>
              <w:jc w:val="both"/>
              <w:rPr>
                <w:rFonts w:ascii="Book Antiqua" w:hAnsi="Book Antiqua"/>
                <w:lang w:val="en-US"/>
              </w:rPr>
            </w:pPr>
          </w:p>
        </w:tc>
      </w:tr>
      <w:tr w:rsidR="008E35F5" w:rsidRPr="00791FD2" w14:paraId="36E37687" w14:textId="77777777" w:rsidTr="005D5886">
        <w:tc>
          <w:tcPr>
            <w:tcW w:w="1380" w:type="dxa"/>
          </w:tcPr>
          <w:p w14:paraId="3DEBFFB8" w14:textId="1A989A7A"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 xml:space="preserve">Farinati </w:t>
            </w:r>
            <w:r w:rsidRPr="00791FD2">
              <w:rPr>
                <w:rFonts w:ascii="Book Antiqua" w:hAnsi="Book Antiqua"/>
                <w:i/>
                <w:lang w:val="en-US"/>
              </w:rPr>
              <w:t>et al</w:t>
            </w:r>
            <w:r w:rsidRPr="00791FD2">
              <w:rPr>
                <w:rFonts w:ascii="Book Antiqua" w:hAnsi="Book Antiqua"/>
                <w:vertAlign w:val="superscript"/>
                <w:lang w:val="en-US"/>
              </w:rPr>
              <w:t>[22]</w:t>
            </w:r>
          </w:p>
        </w:tc>
        <w:tc>
          <w:tcPr>
            <w:tcW w:w="996" w:type="dxa"/>
          </w:tcPr>
          <w:p w14:paraId="21BE0725" w14:textId="77777777"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2006</w:t>
            </w:r>
          </w:p>
        </w:tc>
        <w:tc>
          <w:tcPr>
            <w:tcW w:w="1021" w:type="dxa"/>
          </w:tcPr>
          <w:p w14:paraId="1224CCFE" w14:textId="77777777"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1158 HCC</w:t>
            </w:r>
          </w:p>
        </w:tc>
        <w:tc>
          <w:tcPr>
            <w:tcW w:w="1291" w:type="dxa"/>
          </w:tcPr>
          <w:p w14:paraId="28D8E8BE" w14:textId="77777777"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 xml:space="preserve">No control </w:t>
            </w:r>
          </w:p>
        </w:tc>
        <w:tc>
          <w:tcPr>
            <w:tcW w:w="907" w:type="dxa"/>
          </w:tcPr>
          <w:p w14:paraId="24658AE8" w14:textId="4E47648D"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400 ng/m</w:t>
            </w:r>
            <w:r w:rsidR="008436B1" w:rsidRPr="00791FD2">
              <w:rPr>
                <w:rFonts w:ascii="Book Antiqua" w:hAnsi="Book Antiqua"/>
                <w:lang w:val="en-US"/>
              </w:rPr>
              <w:t>L</w:t>
            </w:r>
          </w:p>
        </w:tc>
        <w:tc>
          <w:tcPr>
            <w:tcW w:w="1216" w:type="dxa"/>
          </w:tcPr>
          <w:p w14:paraId="668E9D80" w14:textId="77777777"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18%</w:t>
            </w:r>
          </w:p>
        </w:tc>
        <w:tc>
          <w:tcPr>
            <w:tcW w:w="1149" w:type="dxa"/>
          </w:tcPr>
          <w:p w14:paraId="083D32B0" w14:textId="77777777" w:rsidR="008E35F5" w:rsidRPr="00791FD2" w:rsidRDefault="008E35F5" w:rsidP="00791FD2">
            <w:pPr>
              <w:spacing w:line="360" w:lineRule="auto"/>
              <w:jc w:val="both"/>
              <w:rPr>
                <w:rFonts w:ascii="Book Antiqua" w:hAnsi="Book Antiqua"/>
                <w:lang w:val="en-US"/>
              </w:rPr>
            </w:pPr>
          </w:p>
        </w:tc>
        <w:tc>
          <w:tcPr>
            <w:tcW w:w="1102" w:type="dxa"/>
          </w:tcPr>
          <w:p w14:paraId="2ECE2EBB" w14:textId="77777777"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0.59</w:t>
            </w:r>
          </w:p>
        </w:tc>
      </w:tr>
      <w:tr w:rsidR="008E35F5" w:rsidRPr="00791FD2" w14:paraId="43D580DA" w14:textId="77777777" w:rsidTr="005D5886">
        <w:tc>
          <w:tcPr>
            <w:tcW w:w="1380" w:type="dxa"/>
          </w:tcPr>
          <w:p w14:paraId="4F46F488" w14:textId="4B30C58E" w:rsidR="008E35F5" w:rsidRPr="00791FD2" w:rsidRDefault="004F1A66" w:rsidP="00791FD2">
            <w:pPr>
              <w:spacing w:line="360" w:lineRule="auto"/>
              <w:jc w:val="both"/>
              <w:rPr>
                <w:rFonts w:ascii="Book Antiqua" w:hAnsi="Book Antiqua"/>
                <w:lang w:val="en-US"/>
              </w:rPr>
            </w:pPr>
            <w:r w:rsidRPr="00791FD2">
              <w:rPr>
                <w:rFonts w:ascii="Book Antiqua" w:hAnsi="Book Antiqua"/>
                <w:lang w:val="en-US"/>
              </w:rPr>
              <w:t xml:space="preserve">Lok </w:t>
            </w:r>
            <w:r w:rsidRPr="00791FD2">
              <w:rPr>
                <w:rFonts w:ascii="Book Antiqua" w:hAnsi="Book Antiqua"/>
                <w:i/>
                <w:lang w:val="en-US"/>
              </w:rPr>
              <w:t>et al</w:t>
            </w:r>
            <w:r w:rsidRPr="00791FD2">
              <w:rPr>
                <w:rFonts w:ascii="Book Antiqua" w:hAnsi="Book Antiqua"/>
                <w:vertAlign w:val="superscript"/>
                <w:lang w:val="en-US"/>
              </w:rPr>
              <w:t>[</w:t>
            </w:r>
            <w:r w:rsidR="008E35F5" w:rsidRPr="00791FD2">
              <w:rPr>
                <w:rFonts w:ascii="Book Antiqua" w:hAnsi="Book Antiqua"/>
                <w:vertAlign w:val="superscript"/>
                <w:lang w:val="en-US"/>
              </w:rPr>
              <w:t>23]</w:t>
            </w:r>
          </w:p>
        </w:tc>
        <w:tc>
          <w:tcPr>
            <w:tcW w:w="996" w:type="dxa"/>
          </w:tcPr>
          <w:p w14:paraId="701FD6ED" w14:textId="77777777"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2010</w:t>
            </w:r>
          </w:p>
        </w:tc>
        <w:tc>
          <w:tcPr>
            <w:tcW w:w="1021" w:type="dxa"/>
          </w:tcPr>
          <w:p w14:paraId="108533EB" w14:textId="77777777"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39 HCC, 77 matched controls</w:t>
            </w:r>
          </w:p>
        </w:tc>
        <w:tc>
          <w:tcPr>
            <w:tcW w:w="1291" w:type="dxa"/>
          </w:tcPr>
          <w:p w14:paraId="61256E8C" w14:textId="77777777"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Hepatitis C</w:t>
            </w:r>
          </w:p>
        </w:tc>
        <w:tc>
          <w:tcPr>
            <w:tcW w:w="907" w:type="dxa"/>
          </w:tcPr>
          <w:p w14:paraId="740EE931" w14:textId="493482DB"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20 ng/m</w:t>
            </w:r>
            <w:r w:rsidR="008436B1" w:rsidRPr="00791FD2">
              <w:rPr>
                <w:rFonts w:ascii="Book Antiqua" w:hAnsi="Book Antiqua"/>
                <w:lang w:val="en-US"/>
              </w:rPr>
              <w:t>L</w:t>
            </w:r>
          </w:p>
        </w:tc>
        <w:tc>
          <w:tcPr>
            <w:tcW w:w="1216" w:type="dxa"/>
          </w:tcPr>
          <w:p w14:paraId="7B14F20F" w14:textId="77777777"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61%</w:t>
            </w:r>
          </w:p>
        </w:tc>
        <w:tc>
          <w:tcPr>
            <w:tcW w:w="1149" w:type="dxa"/>
          </w:tcPr>
          <w:p w14:paraId="6D9733FD" w14:textId="77777777"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81%</w:t>
            </w:r>
          </w:p>
        </w:tc>
        <w:tc>
          <w:tcPr>
            <w:tcW w:w="1102" w:type="dxa"/>
          </w:tcPr>
          <w:p w14:paraId="5CB26B91" w14:textId="77777777" w:rsidR="008E35F5" w:rsidRPr="00791FD2" w:rsidRDefault="008E35F5" w:rsidP="00791FD2">
            <w:pPr>
              <w:spacing w:line="360" w:lineRule="auto"/>
              <w:jc w:val="both"/>
              <w:rPr>
                <w:rFonts w:ascii="Book Antiqua" w:hAnsi="Book Antiqua"/>
                <w:lang w:val="en-US"/>
              </w:rPr>
            </w:pPr>
            <w:r w:rsidRPr="00791FD2">
              <w:rPr>
                <w:rFonts w:ascii="Book Antiqua" w:hAnsi="Book Antiqua"/>
                <w:lang w:val="en-US"/>
              </w:rPr>
              <w:t>0.79</w:t>
            </w:r>
          </w:p>
        </w:tc>
      </w:tr>
    </w:tbl>
    <w:p w14:paraId="70BD099A" w14:textId="6DD8F8BF" w:rsidR="004F1A66" w:rsidRPr="00791FD2" w:rsidRDefault="004F1A66" w:rsidP="00791FD2">
      <w:pPr>
        <w:spacing w:line="360" w:lineRule="auto"/>
        <w:jc w:val="both"/>
        <w:rPr>
          <w:rFonts w:ascii="Book Antiqua" w:hAnsi="Book Antiqua"/>
          <w:lang w:val="en-US"/>
        </w:rPr>
      </w:pPr>
    </w:p>
    <w:p w14:paraId="37CB9ABE" w14:textId="4CDB3017" w:rsidR="004F1A66" w:rsidRPr="00791FD2" w:rsidRDefault="008436B1" w:rsidP="00791FD2">
      <w:pPr>
        <w:spacing w:line="360" w:lineRule="auto"/>
        <w:rPr>
          <w:rFonts w:ascii="Book Antiqua" w:hAnsi="Book Antiqua"/>
          <w:lang w:val="en-US"/>
        </w:rPr>
      </w:pPr>
      <w:r w:rsidRPr="00791FD2">
        <w:rPr>
          <w:rFonts w:ascii="Book Antiqua" w:eastAsiaTheme="minorEastAsia" w:hAnsi="Book Antiqua"/>
          <w:lang w:val="en-US" w:eastAsia="zh-CN"/>
        </w:rPr>
        <w:t xml:space="preserve">AUC: </w:t>
      </w:r>
      <w:r w:rsidRPr="00791FD2">
        <w:rPr>
          <w:rFonts w:ascii="Book Antiqua" w:hAnsi="Book Antiqua"/>
          <w:lang w:val="en-US"/>
        </w:rPr>
        <w:t>Area under the cure</w:t>
      </w:r>
      <w:r w:rsidRPr="00791FD2">
        <w:rPr>
          <w:rFonts w:ascii="Book Antiqua" w:eastAsiaTheme="minorEastAsia" w:hAnsi="Book Antiqua"/>
          <w:lang w:val="en-US" w:eastAsia="zh-CN"/>
        </w:rPr>
        <w:t xml:space="preserve">; HCC: </w:t>
      </w:r>
      <w:r w:rsidRPr="00791FD2">
        <w:rPr>
          <w:rFonts w:ascii="Book Antiqua" w:hAnsi="Book Antiqua"/>
          <w:lang w:val="en-US"/>
        </w:rPr>
        <w:t>Hepatocellular carcinoma</w:t>
      </w:r>
      <w:r w:rsidRPr="00791FD2">
        <w:rPr>
          <w:rFonts w:ascii="Book Antiqua" w:eastAsiaTheme="minorEastAsia" w:hAnsi="Book Antiqua"/>
          <w:lang w:val="en-US" w:eastAsia="zh-CN"/>
        </w:rPr>
        <w:t>.</w:t>
      </w:r>
      <w:r w:rsidRPr="00791FD2">
        <w:rPr>
          <w:rFonts w:ascii="Book Antiqua" w:eastAsiaTheme="minorEastAsia" w:hAnsi="Book Antiqua"/>
          <w:lang w:val="en-US" w:eastAsia="zh-CN"/>
        </w:rPr>
        <w:t xml:space="preserve">　</w:t>
      </w:r>
      <w:r w:rsidR="004F1A66" w:rsidRPr="00791FD2">
        <w:rPr>
          <w:rFonts w:ascii="Book Antiqua" w:hAnsi="Book Antiqua"/>
          <w:lang w:val="en-US"/>
        </w:rPr>
        <w:br w:type="page"/>
      </w:r>
    </w:p>
    <w:p w14:paraId="08B9B2B4" w14:textId="77777777" w:rsidR="00530D77" w:rsidRPr="00791FD2" w:rsidRDefault="00530D77" w:rsidP="00791FD2">
      <w:pPr>
        <w:spacing w:line="360" w:lineRule="auto"/>
        <w:jc w:val="both"/>
        <w:rPr>
          <w:rFonts w:ascii="Book Antiqua" w:hAnsi="Book Antiqua"/>
          <w:lang w:val="en-US"/>
        </w:rPr>
        <w:sectPr w:rsidR="00530D77" w:rsidRPr="00791FD2">
          <w:footerReference w:type="default" r:id="rId8"/>
          <w:pgSz w:w="11906" w:h="16838"/>
          <w:pgMar w:top="1417" w:right="1417" w:bottom="1134" w:left="1417" w:header="708" w:footer="708" w:gutter="0"/>
          <w:cols w:space="708"/>
          <w:docGrid w:linePitch="360"/>
        </w:sectPr>
      </w:pPr>
    </w:p>
    <w:p w14:paraId="4099F857" w14:textId="317FA3BF" w:rsidR="006F14E6" w:rsidRPr="00791FD2" w:rsidRDefault="006F14E6" w:rsidP="00791FD2">
      <w:pPr>
        <w:spacing w:line="360" w:lineRule="auto"/>
        <w:jc w:val="both"/>
        <w:rPr>
          <w:rFonts w:ascii="Book Antiqua" w:hAnsi="Book Antiqua"/>
          <w:lang w:val="en-US"/>
        </w:rPr>
      </w:pPr>
    </w:p>
    <w:p w14:paraId="538C170A" w14:textId="5E3C4337" w:rsidR="004F1A66" w:rsidRPr="00791FD2" w:rsidRDefault="008436B1" w:rsidP="00791FD2">
      <w:pPr>
        <w:spacing w:line="360" w:lineRule="auto"/>
        <w:jc w:val="both"/>
        <w:rPr>
          <w:rFonts w:ascii="Book Antiqua" w:eastAsiaTheme="minorEastAsia" w:hAnsi="Book Antiqua"/>
          <w:b/>
          <w:lang w:val="en-US" w:eastAsia="zh-CN"/>
        </w:rPr>
      </w:pPr>
      <w:r w:rsidRPr="00791FD2">
        <w:rPr>
          <w:rFonts w:ascii="Book Antiqua" w:hAnsi="Book Antiqua"/>
          <w:b/>
          <w:lang w:val="en-US"/>
        </w:rPr>
        <w:t>Table 2</w:t>
      </w:r>
      <w:r w:rsidR="00C30BC6" w:rsidRPr="00791FD2">
        <w:rPr>
          <w:rFonts w:ascii="Book Antiqua" w:hAnsi="Book Antiqua"/>
          <w:b/>
          <w:lang w:val="en-US"/>
        </w:rPr>
        <w:t xml:space="preserve"> </w:t>
      </w:r>
      <w:r w:rsidRPr="00791FD2">
        <w:rPr>
          <w:rFonts w:ascii="Book Antiqua" w:hAnsi="Book Antiqua"/>
          <w:b/>
          <w:lang w:val="en-US"/>
        </w:rPr>
        <w:t xml:space="preserve">Diagnostic </w:t>
      </w:r>
      <w:r w:rsidR="004F1A66" w:rsidRPr="00791FD2">
        <w:rPr>
          <w:rFonts w:ascii="Book Antiqua" w:hAnsi="Book Antiqua"/>
          <w:b/>
          <w:lang w:val="en-US"/>
        </w:rPr>
        <w:t xml:space="preserve">performance of </w:t>
      </w:r>
      <w:r w:rsidR="00C30BC6" w:rsidRPr="00791FD2">
        <w:rPr>
          <w:rFonts w:ascii="Book Antiqua" w:hAnsi="Book Antiqua"/>
          <w:b/>
          <w:lang w:val="en-US"/>
        </w:rPr>
        <w:t xml:space="preserve">novel </w:t>
      </w:r>
      <w:r w:rsidR="004F1A66" w:rsidRPr="00791FD2">
        <w:rPr>
          <w:rFonts w:ascii="Book Antiqua" w:hAnsi="Book Antiqua"/>
          <w:b/>
          <w:lang w:val="en-US"/>
        </w:rPr>
        <w:t xml:space="preserve">non-invasive </w:t>
      </w:r>
      <w:r w:rsidR="00C30BC6" w:rsidRPr="00791FD2">
        <w:rPr>
          <w:rFonts w:ascii="Book Antiqua" w:hAnsi="Book Antiqua"/>
          <w:b/>
          <w:lang w:val="en-US"/>
        </w:rPr>
        <w:t>biomarkers</w:t>
      </w:r>
      <w:r w:rsidR="00D22612" w:rsidRPr="00791FD2">
        <w:rPr>
          <w:rFonts w:ascii="Book Antiqua" w:hAnsi="Book Antiqua"/>
          <w:b/>
          <w:lang w:val="en-US"/>
        </w:rPr>
        <w:t xml:space="preserve"> </w:t>
      </w:r>
    </w:p>
    <w:tbl>
      <w:tblPr>
        <w:tblStyle w:val="TableGrid"/>
        <w:tblW w:w="0" w:type="auto"/>
        <w:tblInd w:w="-147" w:type="dxa"/>
        <w:tblLook w:val="04A0" w:firstRow="1" w:lastRow="0" w:firstColumn="1" w:lastColumn="0" w:noHBand="0" w:noVBand="1"/>
      </w:tblPr>
      <w:tblGrid>
        <w:gridCol w:w="1513"/>
        <w:gridCol w:w="710"/>
        <w:gridCol w:w="1981"/>
        <w:gridCol w:w="1847"/>
        <w:gridCol w:w="3689"/>
        <w:gridCol w:w="1355"/>
        <w:gridCol w:w="1452"/>
        <w:gridCol w:w="1339"/>
        <w:gridCol w:w="763"/>
      </w:tblGrid>
      <w:tr w:rsidR="00530D77" w:rsidRPr="00791FD2" w14:paraId="427CDBE6" w14:textId="77777777" w:rsidTr="00530D77">
        <w:tc>
          <w:tcPr>
            <w:tcW w:w="0" w:type="auto"/>
          </w:tcPr>
          <w:p w14:paraId="0B5E9CD7" w14:textId="3AA70A7C" w:rsidR="00F62855" w:rsidRPr="00791FD2" w:rsidRDefault="008436B1" w:rsidP="00791FD2">
            <w:pPr>
              <w:spacing w:line="360" w:lineRule="auto"/>
              <w:jc w:val="both"/>
              <w:rPr>
                <w:rFonts w:ascii="Book Antiqua" w:eastAsiaTheme="minorEastAsia" w:hAnsi="Book Antiqua"/>
                <w:b/>
                <w:lang w:val="en-US" w:eastAsia="zh-CN"/>
              </w:rPr>
            </w:pPr>
            <w:r w:rsidRPr="00791FD2">
              <w:rPr>
                <w:rFonts w:ascii="Book Antiqua" w:eastAsiaTheme="minorEastAsia" w:hAnsi="Book Antiqua"/>
                <w:b/>
                <w:lang w:val="en-US" w:eastAsia="zh-CN"/>
              </w:rPr>
              <w:t>Ref.</w:t>
            </w:r>
          </w:p>
        </w:tc>
        <w:tc>
          <w:tcPr>
            <w:tcW w:w="0" w:type="auto"/>
          </w:tcPr>
          <w:p w14:paraId="47B3A48B" w14:textId="68113B94" w:rsidR="00F62855" w:rsidRPr="00791FD2" w:rsidRDefault="008436B1" w:rsidP="00791FD2">
            <w:pPr>
              <w:spacing w:line="360" w:lineRule="auto"/>
              <w:jc w:val="both"/>
              <w:rPr>
                <w:rFonts w:ascii="Book Antiqua" w:hAnsi="Book Antiqua"/>
                <w:b/>
                <w:lang w:val="en-US"/>
              </w:rPr>
            </w:pPr>
            <w:r w:rsidRPr="00791FD2">
              <w:rPr>
                <w:rFonts w:ascii="Book Antiqua" w:hAnsi="Book Antiqua"/>
                <w:b/>
                <w:lang w:val="en-US"/>
              </w:rPr>
              <w:t>Year</w:t>
            </w:r>
          </w:p>
        </w:tc>
        <w:tc>
          <w:tcPr>
            <w:tcW w:w="0" w:type="auto"/>
          </w:tcPr>
          <w:p w14:paraId="51BC4A6D" w14:textId="32BB8FF8" w:rsidR="00F62855" w:rsidRPr="00791FD2" w:rsidRDefault="008436B1" w:rsidP="00791FD2">
            <w:pPr>
              <w:spacing w:line="360" w:lineRule="auto"/>
              <w:jc w:val="both"/>
              <w:rPr>
                <w:rFonts w:ascii="Book Antiqua" w:hAnsi="Book Antiqua"/>
                <w:b/>
                <w:lang w:val="en-US"/>
              </w:rPr>
            </w:pPr>
            <w:r w:rsidRPr="00791FD2">
              <w:rPr>
                <w:rFonts w:ascii="Book Antiqua" w:hAnsi="Book Antiqua"/>
                <w:b/>
                <w:lang w:val="en-US"/>
              </w:rPr>
              <w:t>Marker</w:t>
            </w:r>
          </w:p>
        </w:tc>
        <w:tc>
          <w:tcPr>
            <w:tcW w:w="0" w:type="auto"/>
          </w:tcPr>
          <w:p w14:paraId="3F8020F2" w14:textId="77777777" w:rsidR="00F62855" w:rsidRPr="00791FD2" w:rsidRDefault="00F62855" w:rsidP="00791FD2">
            <w:pPr>
              <w:spacing w:line="360" w:lineRule="auto"/>
              <w:jc w:val="both"/>
              <w:rPr>
                <w:rFonts w:ascii="Book Antiqua" w:hAnsi="Book Antiqua"/>
                <w:b/>
                <w:i/>
                <w:lang w:val="en-US"/>
              </w:rPr>
            </w:pPr>
            <w:r w:rsidRPr="00791FD2">
              <w:rPr>
                <w:rFonts w:ascii="Book Antiqua" w:hAnsi="Book Antiqua"/>
                <w:b/>
                <w:i/>
                <w:lang w:val="en-US"/>
              </w:rPr>
              <w:t>n</w:t>
            </w:r>
          </w:p>
        </w:tc>
        <w:tc>
          <w:tcPr>
            <w:tcW w:w="0" w:type="auto"/>
          </w:tcPr>
          <w:p w14:paraId="317CCC97" w14:textId="13C9D078" w:rsidR="00F62855" w:rsidRPr="00791FD2" w:rsidRDefault="008436B1" w:rsidP="00791FD2">
            <w:pPr>
              <w:spacing w:line="360" w:lineRule="auto"/>
              <w:jc w:val="both"/>
              <w:rPr>
                <w:rFonts w:ascii="Book Antiqua" w:hAnsi="Book Antiqua"/>
                <w:b/>
                <w:lang w:val="en-US"/>
              </w:rPr>
            </w:pPr>
            <w:r w:rsidRPr="00791FD2">
              <w:rPr>
                <w:rFonts w:ascii="Book Antiqua" w:hAnsi="Book Antiqua"/>
                <w:b/>
                <w:lang w:val="en-US"/>
              </w:rPr>
              <w:t>Comparator</w:t>
            </w:r>
          </w:p>
        </w:tc>
        <w:tc>
          <w:tcPr>
            <w:tcW w:w="0" w:type="auto"/>
          </w:tcPr>
          <w:p w14:paraId="1BC18D2E" w14:textId="0C82AEE5" w:rsidR="00F62855" w:rsidRPr="00791FD2" w:rsidRDefault="008436B1" w:rsidP="00791FD2">
            <w:pPr>
              <w:spacing w:line="360" w:lineRule="auto"/>
              <w:jc w:val="both"/>
              <w:rPr>
                <w:rFonts w:ascii="Book Antiqua" w:hAnsi="Book Antiqua"/>
                <w:b/>
                <w:lang w:val="en-US"/>
              </w:rPr>
            </w:pPr>
            <w:r w:rsidRPr="00791FD2">
              <w:rPr>
                <w:rFonts w:ascii="Book Antiqua" w:hAnsi="Book Antiqua"/>
                <w:b/>
                <w:lang w:val="en-US"/>
              </w:rPr>
              <w:t>Cut</w:t>
            </w:r>
            <w:r w:rsidR="00F62855" w:rsidRPr="00791FD2">
              <w:rPr>
                <w:rFonts w:ascii="Book Antiqua" w:hAnsi="Book Antiqua"/>
                <w:b/>
                <w:lang w:val="en-US"/>
              </w:rPr>
              <w:t>-off-level</w:t>
            </w:r>
          </w:p>
        </w:tc>
        <w:tc>
          <w:tcPr>
            <w:tcW w:w="0" w:type="auto"/>
          </w:tcPr>
          <w:p w14:paraId="6B51ECC2" w14:textId="3E2A4512" w:rsidR="00F62855" w:rsidRPr="00791FD2" w:rsidRDefault="008436B1" w:rsidP="00791FD2">
            <w:pPr>
              <w:spacing w:line="360" w:lineRule="auto"/>
              <w:jc w:val="both"/>
              <w:rPr>
                <w:rFonts w:ascii="Book Antiqua" w:hAnsi="Book Antiqua"/>
                <w:b/>
                <w:lang w:val="en-US"/>
              </w:rPr>
            </w:pPr>
            <w:r w:rsidRPr="00791FD2">
              <w:rPr>
                <w:rFonts w:ascii="Book Antiqua" w:hAnsi="Book Antiqua"/>
                <w:b/>
                <w:lang w:val="en-US"/>
              </w:rPr>
              <w:t>Sensitivity</w:t>
            </w:r>
          </w:p>
        </w:tc>
        <w:tc>
          <w:tcPr>
            <w:tcW w:w="0" w:type="auto"/>
          </w:tcPr>
          <w:p w14:paraId="40F4C085" w14:textId="3B883C7C" w:rsidR="00F62855" w:rsidRPr="00791FD2" w:rsidRDefault="008436B1" w:rsidP="00791FD2">
            <w:pPr>
              <w:spacing w:line="360" w:lineRule="auto"/>
              <w:jc w:val="both"/>
              <w:rPr>
                <w:rFonts w:ascii="Book Antiqua" w:hAnsi="Book Antiqua"/>
                <w:b/>
                <w:lang w:val="en-US"/>
              </w:rPr>
            </w:pPr>
            <w:r w:rsidRPr="00791FD2">
              <w:rPr>
                <w:rFonts w:ascii="Book Antiqua" w:hAnsi="Book Antiqua"/>
                <w:b/>
                <w:lang w:val="en-US"/>
              </w:rPr>
              <w:t>Specifity</w:t>
            </w:r>
          </w:p>
        </w:tc>
        <w:tc>
          <w:tcPr>
            <w:tcW w:w="0" w:type="auto"/>
          </w:tcPr>
          <w:p w14:paraId="088A737B" w14:textId="651363C6" w:rsidR="00F62855" w:rsidRPr="00791FD2" w:rsidRDefault="006D6DB9" w:rsidP="00791FD2">
            <w:pPr>
              <w:spacing w:line="360" w:lineRule="auto"/>
              <w:jc w:val="both"/>
              <w:rPr>
                <w:rFonts w:ascii="Book Antiqua" w:hAnsi="Book Antiqua"/>
                <w:b/>
                <w:lang w:val="en-US"/>
              </w:rPr>
            </w:pPr>
            <w:r w:rsidRPr="00791FD2">
              <w:rPr>
                <w:rFonts w:ascii="Book Antiqua" w:hAnsi="Book Antiqua"/>
                <w:b/>
                <w:lang w:val="en-US"/>
              </w:rPr>
              <w:t>AU</w:t>
            </w:r>
            <w:r w:rsidR="00F62855" w:rsidRPr="00791FD2">
              <w:rPr>
                <w:rFonts w:ascii="Book Antiqua" w:hAnsi="Book Antiqua"/>
                <w:b/>
                <w:lang w:val="en-US"/>
              </w:rPr>
              <w:t>C</w:t>
            </w:r>
          </w:p>
        </w:tc>
      </w:tr>
      <w:tr w:rsidR="00530D77" w:rsidRPr="00791FD2" w14:paraId="58084D91" w14:textId="77777777" w:rsidTr="00530D77">
        <w:tc>
          <w:tcPr>
            <w:tcW w:w="0" w:type="auto"/>
          </w:tcPr>
          <w:p w14:paraId="4B0CD275" w14:textId="6F0998EA" w:rsidR="00F62855" w:rsidRPr="00791FD2" w:rsidRDefault="008436B1" w:rsidP="00791FD2">
            <w:pPr>
              <w:spacing w:line="360" w:lineRule="auto"/>
              <w:jc w:val="both"/>
              <w:rPr>
                <w:rFonts w:ascii="Book Antiqua" w:hAnsi="Book Antiqua"/>
                <w:lang w:val="en-US"/>
              </w:rPr>
            </w:pPr>
            <w:r w:rsidRPr="00791FD2">
              <w:rPr>
                <w:rFonts w:ascii="Book Antiqua" w:hAnsi="Book Antiqua"/>
                <w:lang w:val="en-US"/>
              </w:rPr>
              <w:t xml:space="preserve">Toyoda </w:t>
            </w:r>
            <w:r w:rsidRPr="00791FD2">
              <w:rPr>
                <w:rFonts w:ascii="Book Antiqua" w:hAnsi="Book Antiqua"/>
                <w:i/>
                <w:lang w:val="en-US"/>
              </w:rPr>
              <w:t>et al</w:t>
            </w:r>
            <w:r w:rsidR="00F62855" w:rsidRPr="00791FD2">
              <w:rPr>
                <w:rFonts w:ascii="Book Antiqua" w:hAnsi="Book Antiqua"/>
                <w:vertAlign w:val="superscript"/>
                <w:lang w:val="en-US"/>
              </w:rPr>
              <w:t>[31]</w:t>
            </w:r>
          </w:p>
        </w:tc>
        <w:tc>
          <w:tcPr>
            <w:tcW w:w="0" w:type="auto"/>
          </w:tcPr>
          <w:p w14:paraId="45F2AC6B"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2011</w:t>
            </w:r>
          </w:p>
        </w:tc>
        <w:tc>
          <w:tcPr>
            <w:tcW w:w="0" w:type="auto"/>
          </w:tcPr>
          <w:p w14:paraId="09CD5D84"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hs-AFP-L3%</w:t>
            </w:r>
          </w:p>
        </w:tc>
        <w:tc>
          <w:tcPr>
            <w:tcW w:w="0" w:type="auto"/>
          </w:tcPr>
          <w:p w14:paraId="26893FDC"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666</w:t>
            </w:r>
          </w:p>
        </w:tc>
        <w:tc>
          <w:tcPr>
            <w:tcW w:w="0" w:type="auto"/>
          </w:tcPr>
          <w:p w14:paraId="7A63A985"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chronic liver disease and AFP &lt; 20 ng/ml</w:t>
            </w:r>
          </w:p>
        </w:tc>
        <w:tc>
          <w:tcPr>
            <w:tcW w:w="0" w:type="auto"/>
          </w:tcPr>
          <w:p w14:paraId="5C6B41E9"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5%</w:t>
            </w:r>
          </w:p>
        </w:tc>
        <w:tc>
          <w:tcPr>
            <w:tcW w:w="0" w:type="auto"/>
          </w:tcPr>
          <w:p w14:paraId="19CC6562"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41.5%</w:t>
            </w:r>
          </w:p>
        </w:tc>
        <w:tc>
          <w:tcPr>
            <w:tcW w:w="0" w:type="auto"/>
          </w:tcPr>
          <w:p w14:paraId="515A1CFE"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85.1%</w:t>
            </w:r>
          </w:p>
        </w:tc>
        <w:tc>
          <w:tcPr>
            <w:tcW w:w="0" w:type="auto"/>
          </w:tcPr>
          <w:p w14:paraId="0917258D"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0.707</w:t>
            </w:r>
          </w:p>
        </w:tc>
      </w:tr>
      <w:tr w:rsidR="00530D77" w:rsidRPr="00791FD2" w14:paraId="4426AC0C" w14:textId="77777777" w:rsidTr="00530D77">
        <w:tc>
          <w:tcPr>
            <w:tcW w:w="0" w:type="auto"/>
          </w:tcPr>
          <w:p w14:paraId="5194881F" w14:textId="3C7546D7" w:rsidR="00F62855" w:rsidRPr="00791FD2" w:rsidRDefault="008436B1" w:rsidP="00791FD2">
            <w:pPr>
              <w:spacing w:line="360" w:lineRule="auto"/>
              <w:jc w:val="both"/>
              <w:rPr>
                <w:rFonts w:ascii="Book Antiqua" w:hAnsi="Book Antiqua"/>
                <w:lang w:val="en-US"/>
              </w:rPr>
            </w:pPr>
            <w:r w:rsidRPr="00791FD2">
              <w:rPr>
                <w:rFonts w:ascii="Book Antiqua" w:hAnsi="Book Antiqua"/>
                <w:lang w:val="en-US"/>
              </w:rPr>
              <w:t xml:space="preserve">Ertle </w:t>
            </w:r>
            <w:r w:rsidRPr="00791FD2">
              <w:rPr>
                <w:rFonts w:ascii="Book Antiqua" w:hAnsi="Book Antiqua"/>
                <w:i/>
                <w:lang w:val="en-US"/>
              </w:rPr>
              <w:t>et al</w:t>
            </w:r>
            <w:r w:rsidR="00F62855" w:rsidRPr="00791FD2">
              <w:rPr>
                <w:rFonts w:ascii="Book Antiqua" w:hAnsi="Book Antiqua"/>
                <w:vertAlign w:val="superscript"/>
                <w:lang w:val="en-US"/>
              </w:rPr>
              <w:t>[37]</w:t>
            </w:r>
          </w:p>
        </w:tc>
        <w:tc>
          <w:tcPr>
            <w:tcW w:w="0" w:type="auto"/>
          </w:tcPr>
          <w:p w14:paraId="4A36DBF0"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2013</w:t>
            </w:r>
          </w:p>
        </w:tc>
        <w:tc>
          <w:tcPr>
            <w:tcW w:w="0" w:type="auto"/>
          </w:tcPr>
          <w:p w14:paraId="35A05563"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DCP</w:t>
            </w:r>
          </w:p>
        </w:tc>
        <w:tc>
          <w:tcPr>
            <w:tcW w:w="0" w:type="auto"/>
          </w:tcPr>
          <w:p w14:paraId="62F89094"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586</w:t>
            </w:r>
          </w:p>
        </w:tc>
        <w:tc>
          <w:tcPr>
            <w:tcW w:w="0" w:type="auto"/>
          </w:tcPr>
          <w:p w14:paraId="74CF60E5"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Chronic liver disease</w:t>
            </w:r>
          </w:p>
        </w:tc>
        <w:tc>
          <w:tcPr>
            <w:tcW w:w="0" w:type="auto"/>
          </w:tcPr>
          <w:p w14:paraId="52C516F1" w14:textId="055651A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5 ng/m</w:t>
            </w:r>
            <w:r w:rsidR="008436B1" w:rsidRPr="00791FD2">
              <w:rPr>
                <w:rFonts w:ascii="Book Antiqua" w:hAnsi="Book Antiqua"/>
                <w:lang w:val="en-US"/>
              </w:rPr>
              <w:t>L</w:t>
            </w:r>
          </w:p>
        </w:tc>
        <w:tc>
          <w:tcPr>
            <w:tcW w:w="0" w:type="auto"/>
          </w:tcPr>
          <w:p w14:paraId="6E0E0F2A"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45.8%</w:t>
            </w:r>
          </w:p>
        </w:tc>
        <w:tc>
          <w:tcPr>
            <w:tcW w:w="0" w:type="auto"/>
          </w:tcPr>
          <w:p w14:paraId="2C68A283"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95%</w:t>
            </w:r>
          </w:p>
        </w:tc>
        <w:tc>
          <w:tcPr>
            <w:tcW w:w="0" w:type="auto"/>
          </w:tcPr>
          <w:p w14:paraId="452F56ED"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0.87</w:t>
            </w:r>
          </w:p>
        </w:tc>
      </w:tr>
      <w:tr w:rsidR="00530D77" w:rsidRPr="00791FD2" w14:paraId="043290C1" w14:textId="77777777" w:rsidTr="00530D77">
        <w:tc>
          <w:tcPr>
            <w:tcW w:w="0" w:type="auto"/>
          </w:tcPr>
          <w:p w14:paraId="1AA31C0F" w14:textId="6C288D67" w:rsidR="00F62855" w:rsidRPr="00791FD2" w:rsidRDefault="008436B1" w:rsidP="00791FD2">
            <w:pPr>
              <w:spacing w:line="360" w:lineRule="auto"/>
              <w:jc w:val="both"/>
              <w:rPr>
                <w:rFonts w:ascii="Book Antiqua" w:hAnsi="Book Antiqua"/>
                <w:lang w:val="en-US"/>
              </w:rPr>
            </w:pPr>
            <w:r w:rsidRPr="00791FD2">
              <w:rPr>
                <w:rFonts w:ascii="Book Antiqua" w:hAnsi="Book Antiqua"/>
                <w:lang w:val="en-US"/>
              </w:rPr>
              <w:t xml:space="preserve">Wan </w:t>
            </w:r>
            <w:r w:rsidRPr="00791FD2">
              <w:rPr>
                <w:rFonts w:ascii="Book Antiqua" w:hAnsi="Book Antiqua"/>
                <w:i/>
                <w:lang w:val="en-US"/>
              </w:rPr>
              <w:t>et al</w:t>
            </w:r>
            <w:r w:rsidR="00F62855" w:rsidRPr="00791FD2">
              <w:rPr>
                <w:rFonts w:ascii="Book Antiqua" w:hAnsi="Book Antiqua"/>
                <w:vertAlign w:val="superscript"/>
                <w:lang w:val="en-US"/>
              </w:rPr>
              <w:t>[24]</w:t>
            </w:r>
          </w:p>
        </w:tc>
        <w:tc>
          <w:tcPr>
            <w:tcW w:w="0" w:type="auto"/>
          </w:tcPr>
          <w:p w14:paraId="7E781ACD"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2014</w:t>
            </w:r>
          </w:p>
        </w:tc>
        <w:tc>
          <w:tcPr>
            <w:tcW w:w="0" w:type="auto"/>
          </w:tcPr>
          <w:p w14:paraId="60A922E1" w14:textId="21B5463C" w:rsidR="00F62855" w:rsidRPr="00791FD2" w:rsidRDefault="00530D77" w:rsidP="00791FD2">
            <w:pPr>
              <w:spacing w:line="360" w:lineRule="auto"/>
              <w:jc w:val="both"/>
              <w:rPr>
                <w:rFonts w:ascii="Book Antiqua" w:hAnsi="Book Antiqua"/>
                <w:lang w:val="en-US"/>
              </w:rPr>
            </w:pPr>
            <w:r w:rsidRPr="00791FD2">
              <w:rPr>
                <w:rFonts w:ascii="Book Antiqua" w:hAnsi="Book Antiqua"/>
                <w:lang w:val="en-US"/>
              </w:rPr>
              <w:t>O</w:t>
            </w:r>
            <w:r w:rsidR="00F62855" w:rsidRPr="00791FD2">
              <w:rPr>
                <w:rFonts w:ascii="Book Antiqua" w:hAnsi="Book Antiqua"/>
                <w:lang w:val="en-US"/>
              </w:rPr>
              <w:t>steo</w:t>
            </w:r>
            <w:r w:rsidRPr="00791FD2">
              <w:rPr>
                <w:rFonts w:ascii="Book Antiqua" w:hAnsi="Book Antiqua"/>
                <w:lang w:val="en-US"/>
              </w:rPr>
              <w:t>-</w:t>
            </w:r>
            <w:r w:rsidR="00F62855" w:rsidRPr="00791FD2">
              <w:rPr>
                <w:rFonts w:ascii="Book Antiqua" w:hAnsi="Book Antiqua"/>
                <w:lang w:val="en-US"/>
              </w:rPr>
              <w:t>pontin</w:t>
            </w:r>
          </w:p>
        </w:tc>
        <w:tc>
          <w:tcPr>
            <w:tcW w:w="0" w:type="auto"/>
          </w:tcPr>
          <w:p w14:paraId="53AC0E0B"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Meta-analysis (7 studies)</w:t>
            </w:r>
          </w:p>
        </w:tc>
        <w:tc>
          <w:tcPr>
            <w:tcW w:w="0" w:type="auto"/>
          </w:tcPr>
          <w:p w14:paraId="0AA3A2F3"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mixed</w:t>
            </w:r>
          </w:p>
        </w:tc>
        <w:tc>
          <w:tcPr>
            <w:tcW w:w="0" w:type="auto"/>
          </w:tcPr>
          <w:p w14:paraId="42AF0DC8" w14:textId="77777777" w:rsidR="00F62855" w:rsidRPr="00791FD2" w:rsidRDefault="00F62855" w:rsidP="00791FD2">
            <w:pPr>
              <w:spacing w:line="360" w:lineRule="auto"/>
              <w:jc w:val="both"/>
              <w:rPr>
                <w:rFonts w:ascii="Book Antiqua" w:hAnsi="Book Antiqua"/>
                <w:lang w:val="en-US"/>
              </w:rPr>
            </w:pPr>
          </w:p>
        </w:tc>
        <w:tc>
          <w:tcPr>
            <w:tcW w:w="0" w:type="auto"/>
          </w:tcPr>
          <w:p w14:paraId="50B092C3"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Pooled: 86%</w:t>
            </w:r>
          </w:p>
        </w:tc>
        <w:tc>
          <w:tcPr>
            <w:tcW w:w="0" w:type="auto"/>
          </w:tcPr>
          <w:p w14:paraId="20FB2C44"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Pooled: 86%</w:t>
            </w:r>
          </w:p>
        </w:tc>
        <w:tc>
          <w:tcPr>
            <w:tcW w:w="0" w:type="auto"/>
          </w:tcPr>
          <w:p w14:paraId="5EDDF5FB"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0.92</w:t>
            </w:r>
          </w:p>
        </w:tc>
      </w:tr>
      <w:tr w:rsidR="00530D77" w:rsidRPr="00791FD2" w14:paraId="130501B4" w14:textId="77777777" w:rsidTr="00530D77">
        <w:tc>
          <w:tcPr>
            <w:tcW w:w="0" w:type="auto"/>
          </w:tcPr>
          <w:p w14:paraId="22E7E52D" w14:textId="641D756C" w:rsidR="00F62855" w:rsidRPr="00791FD2" w:rsidRDefault="008436B1" w:rsidP="00791FD2">
            <w:pPr>
              <w:spacing w:line="360" w:lineRule="auto"/>
              <w:jc w:val="both"/>
              <w:rPr>
                <w:rFonts w:ascii="Book Antiqua" w:hAnsi="Book Antiqua"/>
                <w:lang w:val="en-US"/>
              </w:rPr>
            </w:pPr>
            <w:r w:rsidRPr="00791FD2">
              <w:rPr>
                <w:rFonts w:ascii="Book Antiqua" w:hAnsi="Book Antiqua"/>
                <w:lang w:val="en-US"/>
              </w:rPr>
              <w:t xml:space="preserve">Hsia </w:t>
            </w:r>
            <w:r w:rsidRPr="00791FD2">
              <w:rPr>
                <w:rFonts w:ascii="Book Antiqua" w:hAnsi="Book Antiqua"/>
                <w:i/>
                <w:lang w:val="en-US"/>
              </w:rPr>
              <w:t>et al</w:t>
            </w:r>
            <w:r w:rsidR="00F62855" w:rsidRPr="00791FD2">
              <w:rPr>
                <w:rFonts w:ascii="Book Antiqua" w:hAnsi="Book Antiqua"/>
                <w:vertAlign w:val="superscript"/>
                <w:lang w:val="en-US"/>
              </w:rPr>
              <w:t>[35]</w:t>
            </w:r>
          </w:p>
        </w:tc>
        <w:tc>
          <w:tcPr>
            <w:tcW w:w="0" w:type="auto"/>
          </w:tcPr>
          <w:p w14:paraId="354FB781"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2007</w:t>
            </w:r>
          </w:p>
        </w:tc>
        <w:tc>
          <w:tcPr>
            <w:tcW w:w="0" w:type="auto"/>
          </w:tcPr>
          <w:p w14:paraId="4E3FA6A1"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IL-6</w:t>
            </w:r>
          </w:p>
        </w:tc>
        <w:tc>
          <w:tcPr>
            <w:tcW w:w="0" w:type="auto"/>
          </w:tcPr>
          <w:p w14:paraId="7AE8555D"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128</w:t>
            </w:r>
          </w:p>
        </w:tc>
        <w:tc>
          <w:tcPr>
            <w:tcW w:w="0" w:type="auto"/>
          </w:tcPr>
          <w:p w14:paraId="3E1FB9AF"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Mixed, including chronic liver disease and healthy controls</w:t>
            </w:r>
          </w:p>
        </w:tc>
        <w:tc>
          <w:tcPr>
            <w:tcW w:w="0" w:type="auto"/>
          </w:tcPr>
          <w:p w14:paraId="622353CD" w14:textId="6A1DF1CF"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3 pg/m</w:t>
            </w:r>
            <w:r w:rsidR="008436B1" w:rsidRPr="00791FD2">
              <w:rPr>
                <w:rFonts w:ascii="Book Antiqua" w:hAnsi="Book Antiqua"/>
                <w:lang w:val="en-US"/>
              </w:rPr>
              <w:t>L</w:t>
            </w:r>
          </w:p>
        </w:tc>
        <w:tc>
          <w:tcPr>
            <w:tcW w:w="0" w:type="auto"/>
          </w:tcPr>
          <w:p w14:paraId="0052C887"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46%</w:t>
            </w:r>
          </w:p>
        </w:tc>
        <w:tc>
          <w:tcPr>
            <w:tcW w:w="0" w:type="auto"/>
          </w:tcPr>
          <w:p w14:paraId="02E3897C"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95%</w:t>
            </w:r>
          </w:p>
        </w:tc>
        <w:tc>
          <w:tcPr>
            <w:tcW w:w="0" w:type="auto"/>
          </w:tcPr>
          <w:p w14:paraId="6E1E147D" w14:textId="77777777" w:rsidR="00F62855" w:rsidRPr="00791FD2" w:rsidRDefault="00F62855" w:rsidP="00791FD2">
            <w:pPr>
              <w:spacing w:line="360" w:lineRule="auto"/>
              <w:jc w:val="both"/>
              <w:rPr>
                <w:rFonts w:ascii="Book Antiqua" w:hAnsi="Book Antiqua"/>
                <w:lang w:val="en-US"/>
              </w:rPr>
            </w:pPr>
          </w:p>
        </w:tc>
      </w:tr>
      <w:tr w:rsidR="00530D77" w:rsidRPr="00791FD2" w14:paraId="76F07099" w14:textId="77777777" w:rsidTr="00530D77">
        <w:tc>
          <w:tcPr>
            <w:tcW w:w="0" w:type="auto"/>
          </w:tcPr>
          <w:p w14:paraId="421F0539" w14:textId="7FE3DC21"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 xml:space="preserve">Mao </w:t>
            </w:r>
            <w:r w:rsidR="008436B1" w:rsidRPr="00791FD2">
              <w:rPr>
                <w:rFonts w:ascii="Book Antiqua" w:hAnsi="Book Antiqua"/>
                <w:i/>
                <w:lang w:val="en-US"/>
              </w:rPr>
              <w:t>et al</w:t>
            </w:r>
            <w:r w:rsidRPr="00791FD2">
              <w:rPr>
                <w:rFonts w:ascii="Book Antiqua" w:hAnsi="Book Antiqua"/>
                <w:vertAlign w:val="superscript"/>
                <w:lang w:val="en-US"/>
              </w:rPr>
              <w:t>[21]</w:t>
            </w:r>
          </w:p>
        </w:tc>
        <w:tc>
          <w:tcPr>
            <w:tcW w:w="0" w:type="auto"/>
          </w:tcPr>
          <w:p w14:paraId="3B182357"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2010</w:t>
            </w:r>
          </w:p>
        </w:tc>
        <w:tc>
          <w:tcPr>
            <w:tcW w:w="0" w:type="auto"/>
          </w:tcPr>
          <w:p w14:paraId="28108CF6"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GP73</w:t>
            </w:r>
          </w:p>
        </w:tc>
        <w:tc>
          <w:tcPr>
            <w:tcW w:w="0" w:type="auto"/>
          </w:tcPr>
          <w:p w14:paraId="1DFC705E"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4217</w:t>
            </w:r>
          </w:p>
        </w:tc>
        <w:tc>
          <w:tcPr>
            <w:tcW w:w="0" w:type="auto"/>
          </w:tcPr>
          <w:p w14:paraId="786F860F"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Mixed, including chronic liver disease and healthy controls</w:t>
            </w:r>
          </w:p>
        </w:tc>
        <w:tc>
          <w:tcPr>
            <w:tcW w:w="0" w:type="auto"/>
          </w:tcPr>
          <w:p w14:paraId="6976EB54"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8.5 rel. units</w:t>
            </w:r>
          </w:p>
        </w:tc>
        <w:tc>
          <w:tcPr>
            <w:tcW w:w="0" w:type="auto"/>
          </w:tcPr>
          <w:p w14:paraId="122ED55A"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74.6%</w:t>
            </w:r>
          </w:p>
        </w:tc>
        <w:tc>
          <w:tcPr>
            <w:tcW w:w="0" w:type="auto"/>
          </w:tcPr>
          <w:p w14:paraId="29BB9D63"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97.4%</w:t>
            </w:r>
          </w:p>
        </w:tc>
        <w:tc>
          <w:tcPr>
            <w:tcW w:w="0" w:type="auto"/>
          </w:tcPr>
          <w:p w14:paraId="1D91A194"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0.94</w:t>
            </w:r>
          </w:p>
        </w:tc>
      </w:tr>
      <w:tr w:rsidR="00530D77" w:rsidRPr="00791FD2" w14:paraId="480A6F71" w14:textId="77777777" w:rsidTr="00530D77">
        <w:tc>
          <w:tcPr>
            <w:tcW w:w="0" w:type="auto"/>
          </w:tcPr>
          <w:p w14:paraId="011C8284" w14:textId="5BD59414" w:rsidR="00F62855" w:rsidRPr="00791FD2" w:rsidRDefault="008436B1" w:rsidP="00791FD2">
            <w:pPr>
              <w:spacing w:line="360" w:lineRule="auto"/>
              <w:jc w:val="both"/>
              <w:rPr>
                <w:rFonts w:ascii="Book Antiqua" w:hAnsi="Book Antiqua"/>
                <w:lang w:val="en-US"/>
              </w:rPr>
            </w:pPr>
            <w:r w:rsidRPr="00791FD2">
              <w:rPr>
                <w:rFonts w:ascii="Book Antiqua" w:hAnsi="Book Antiqua"/>
                <w:lang w:val="en-US"/>
              </w:rPr>
              <w:t xml:space="preserve">Giannelli </w:t>
            </w:r>
            <w:r w:rsidRPr="00791FD2">
              <w:rPr>
                <w:rFonts w:ascii="Book Antiqua" w:hAnsi="Book Antiqua"/>
                <w:i/>
                <w:lang w:val="en-US"/>
              </w:rPr>
              <w:t>et al</w:t>
            </w:r>
            <w:r w:rsidR="00F62855" w:rsidRPr="00791FD2">
              <w:rPr>
                <w:rFonts w:ascii="Book Antiqua" w:hAnsi="Book Antiqua"/>
                <w:i/>
                <w:vertAlign w:val="superscript"/>
                <w:lang w:val="en-US"/>
              </w:rPr>
              <w:t>[</w:t>
            </w:r>
            <w:r w:rsidR="00F62855" w:rsidRPr="00791FD2">
              <w:rPr>
                <w:rFonts w:ascii="Book Antiqua" w:hAnsi="Book Antiqua"/>
                <w:vertAlign w:val="superscript"/>
                <w:lang w:val="en-US"/>
              </w:rPr>
              <w:t>36]</w:t>
            </w:r>
          </w:p>
        </w:tc>
        <w:tc>
          <w:tcPr>
            <w:tcW w:w="0" w:type="auto"/>
          </w:tcPr>
          <w:p w14:paraId="3DC7A8D7"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2007</w:t>
            </w:r>
          </w:p>
        </w:tc>
        <w:tc>
          <w:tcPr>
            <w:tcW w:w="0" w:type="auto"/>
          </w:tcPr>
          <w:p w14:paraId="2FA5245D"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SCCA</w:t>
            </w:r>
          </w:p>
        </w:tc>
        <w:tc>
          <w:tcPr>
            <w:tcW w:w="0" w:type="auto"/>
          </w:tcPr>
          <w:p w14:paraId="6D70C412"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961</w:t>
            </w:r>
          </w:p>
        </w:tc>
        <w:tc>
          <w:tcPr>
            <w:tcW w:w="0" w:type="auto"/>
          </w:tcPr>
          <w:p w14:paraId="1A1EE0E6"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 xml:space="preserve">Liver cirrhosis </w:t>
            </w:r>
          </w:p>
        </w:tc>
        <w:tc>
          <w:tcPr>
            <w:tcW w:w="0" w:type="auto"/>
          </w:tcPr>
          <w:p w14:paraId="2DA6A2DC" w14:textId="3E89681E"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3.8 ng/m</w:t>
            </w:r>
            <w:r w:rsidR="008436B1" w:rsidRPr="00791FD2">
              <w:rPr>
                <w:rFonts w:ascii="Book Antiqua" w:hAnsi="Book Antiqua"/>
                <w:lang w:val="en-US"/>
              </w:rPr>
              <w:t>L</w:t>
            </w:r>
          </w:p>
        </w:tc>
        <w:tc>
          <w:tcPr>
            <w:tcW w:w="0" w:type="auto"/>
          </w:tcPr>
          <w:p w14:paraId="6CC29A73"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41.9%</w:t>
            </w:r>
          </w:p>
        </w:tc>
        <w:tc>
          <w:tcPr>
            <w:tcW w:w="0" w:type="auto"/>
          </w:tcPr>
          <w:p w14:paraId="00AC2764"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82.6%</w:t>
            </w:r>
          </w:p>
        </w:tc>
        <w:tc>
          <w:tcPr>
            <w:tcW w:w="0" w:type="auto"/>
          </w:tcPr>
          <w:p w14:paraId="676FD34F"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0.656</w:t>
            </w:r>
          </w:p>
        </w:tc>
      </w:tr>
      <w:tr w:rsidR="00530D77" w:rsidRPr="00791FD2" w14:paraId="4B376194" w14:textId="77777777" w:rsidTr="00530D77">
        <w:tc>
          <w:tcPr>
            <w:tcW w:w="0" w:type="auto"/>
          </w:tcPr>
          <w:p w14:paraId="53621D03" w14:textId="53CB331D" w:rsidR="00F62855" w:rsidRPr="00791FD2" w:rsidRDefault="008436B1" w:rsidP="00791FD2">
            <w:pPr>
              <w:spacing w:line="360" w:lineRule="auto"/>
              <w:jc w:val="both"/>
              <w:rPr>
                <w:rFonts w:ascii="Book Antiqua" w:hAnsi="Book Antiqua"/>
                <w:lang w:val="en-US"/>
              </w:rPr>
            </w:pPr>
            <w:r w:rsidRPr="00791FD2">
              <w:rPr>
                <w:rFonts w:ascii="Book Antiqua" w:hAnsi="Book Antiqua"/>
                <w:lang w:val="en-US"/>
              </w:rPr>
              <w:t>Ertle</w:t>
            </w:r>
            <w:r w:rsidRPr="00791FD2">
              <w:rPr>
                <w:rFonts w:ascii="Book Antiqua" w:hAnsi="Book Antiqua"/>
                <w:i/>
                <w:lang w:val="en-US"/>
              </w:rPr>
              <w:t xml:space="preserve"> et al</w:t>
            </w:r>
            <w:r w:rsidR="00F62855" w:rsidRPr="00791FD2">
              <w:rPr>
                <w:rFonts w:ascii="Book Antiqua" w:hAnsi="Book Antiqua"/>
                <w:vertAlign w:val="superscript"/>
                <w:lang w:val="en-US"/>
              </w:rPr>
              <w:t>[37]</w:t>
            </w:r>
          </w:p>
        </w:tc>
        <w:tc>
          <w:tcPr>
            <w:tcW w:w="0" w:type="auto"/>
          </w:tcPr>
          <w:p w14:paraId="75FFE98F"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2013</w:t>
            </w:r>
          </w:p>
        </w:tc>
        <w:tc>
          <w:tcPr>
            <w:tcW w:w="0" w:type="auto"/>
          </w:tcPr>
          <w:p w14:paraId="75AFFB3F"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AFP combined with DCP</w:t>
            </w:r>
          </w:p>
        </w:tc>
        <w:tc>
          <w:tcPr>
            <w:tcW w:w="0" w:type="auto"/>
          </w:tcPr>
          <w:p w14:paraId="7B469A17"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586</w:t>
            </w:r>
          </w:p>
        </w:tc>
        <w:tc>
          <w:tcPr>
            <w:tcW w:w="0" w:type="auto"/>
          </w:tcPr>
          <w:p w14:paraId="5E926E72"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Chronic liver disease</w:t>
            </w:r>
          </w:p>
        </w:tc>
        <w:tc>
          <w:tcPr>
            <w:tcW w:w="0" w:type="auto"/>
          </w:tcPr>
          <w:p w14:paraId="32A402A0" w14:textId="246AC44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DCP 5 ng/m</w:t>
            </w:r>
            <w:r w:rsidR="008436B1" w:rsidRPr="00791FD2">
              <w:rPr>
                <w:rFonts w:ascii="Book Antiqua" w:hAnsi="Book Antiqua"/>
                <w:lang w:val="en-US"/>
              </w:rPr>
              <w:t>L</w:t>
            </w:r>
          </w:p>
          <w:p w14:paraId="59058D97" w14:textId="13032536"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AFP 10 ng/m</w:t>
            </w:r>
            <w:r w:rsidR="008436B1" w:rsidRPr="00791FD2">
              <w:rPr>
                <w:rFonts w:ascii="Book Antiqua" w:hAnsi="Book Antiqua"/>
                <w:lang w:val="en-US"/>
              </w:rPr>
              <w:t>L</w:t>
            </w:r>
          </w:p>
        </w:tc>
        <w:tc>
          <w:tcPr>
            <w:tcW w:w="0" w:type="auto"/>
          </w:tcPr>
          <w:p w14:paraId="4515AF0D"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78%</w:t>
            </w:r>
          </w:p>
        </w:tc>
        <w:tc>
          <w:tcPr>
            <w:tcW w:w="0" w:type="auto"/>
          </w:tcPr>
          <w:p w14:paraId="6BE94D5A"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89.3%</w:t>
            </w:r>
          </w:p>
        </w:tc>
        <w:tc>
          <w:tcPr>
            <w:tcW w:w="0" w:type="auto"/>
          </w:tcPr>
          <w:p w14:paraId="70496868"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0.91</w:t>
            </w:r>
          </w:p>
        </w:tc>
      </w:tr>
      <w:tr w:rsidR="00530D77" w:rsidRPr="00791FD2" w14:paraId="0B4D1BE8" w14:textId="77777777" w:rsidTr="00530D77">
        <w:tc>
          <w:tcPr>
            <w:tcW w:w="0" w:type="auto"/>
          </w:tcPr>
          <w:p w14:paraId="26A75816" w14:textId="2233ADFA"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 xml:space="preserve">Johnson </w:t>
            </w:r>
            <w:r w:rsidRPr="00791FD2">
              <w:rPr>
                <w:rFonts w:ascii="Book Antiqua" w:hAnsi="Book Antiqua"/>
                <w:i/>
                <w:lang w:val="en-US"/>
              </w:rPr>
              <w:t xml:space="preserve">et </w:t>
            </w:r>
            <w:r w:rsidR="008436B1" w:rsidRPr="00791FD2">
              <w:rPr>
                <w:rFonts w:ascii="Book Antiqua" w:hAnsi="Book Antiqua"/>
                <w:i/>
                <w:lang w:val="en-US"/>
              </w:rPr>
              <w:t>al</w:t>
            </w:r>
            <w:r w:rsidRPr="00791FD2">
              <w:rPr>
                <w:rFonts w:ascii="Book Antiqua" w:hAnsi="Book Antiqua"/>
                <w:vertAlign w:val="superscript"/>
                <w:lang w:val="en-US"/>
              </w:rPr>
              <w:t>[40]</w:t>
            </w:r>
          </w:p>
        </w:tc>
        <w:tc>
          <w:tcPr>
            <w:tcW w:w="0" w:type="auto"/>
          </w:tcPr>
          <w:p w14:paraId="7CEB1E5A"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2014</w:t>
            </w:r>
          </w:p>
        </w:tc>
        <w:tc>
          <w:tcPr>
            <w:tcW w:w="0" w:type="auto"/>
          </w:tcPr>
          <w:p w14:paraId="62F86525"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GALAD-score</w:t>
            </w:r>
          </w:p>
        </w:tc>
        <w:tc>
          <w:tcPr>
            <w:tcW w:w="0" w:type="auto"/>
          </w:tcPr>
          <w:p w14:paraId="6E4D1F6B"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670</w:t>
            </w:r>
          </w:p>
        </w:tc>
        <w:tc>
          <w:tcPr>
            <w:tcW w:w="0" w:type="auto"/>
          </w:tcPr>
          <w:p w14:paraId="1FBB4A0D"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Chronic liver disease</w:t>
            </w:r>
          </w:p>
        </w:tc>
        <w:tc>
          <w:tcPr>
            <w:tcW w:w="0" w:type="auto"/>
          </w:tcPr>
          <w:p w14:paraId="6F14AA10" w14:textId="77777777" w:rsidR="00F62855" w:rsidRPr="00791FD2" w:rsidRDefault="00F62855" w:rsidP="00791FD2">
            <w:pPr>
              <w:spacing w:line="360" w:lineRule="auto"/>
              <w:jc w:val="both"/>
              <w:rPr>
                <w:rFonts w:ascii="Book Antiqua" w:hAnsi="Book Antiqua"/>
                <w:lang w:val="en-US"/>
              </w:rPr>
            </w:pPr>
          </w:p>
        </w:tc>
        <w:tc>
          <w:tcPr>
            <w:tcW w:w="0" w:type="auto"/>
          </w:tcPr>
          <w:p w14:paraId="06CD23BF"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93%</w:t>
            </w:r>
          </w:p>
        </w:tc>
        <w:tc>
          <w:tcPr>
            <w:tcW w:w="0" w:type="auto"/>
          </w:tcPr>
          <w:p w14:paraId="06E11AA6" w14:textId="77777777" w:rsidR="00F62855" w:rsidRPr="00791FD2" w:rsidRDefault="00F62855" w:rsidP="00791FD2">
            <w:pPr>
              <w:spacing w:line="360" w:lineRule="auto"/>
              <w:jc w:val="both"/>
              <w:rPr>
                <w:rFonts w:ascii="Book Antiqua" w:hAnsi="Book Antiqua"/>
                <w:lang w:val="en-US"/>
              </w:rPr>
            </w:pPr>
            <w:r w:rsidRPr="00791FD2">
              <w:rPr>
                <w:rFonts w:ascii="Book Antiqua" w:hAnsi="Book Antiqua"/>
                <w:lang w:val="en-US"/>
              </w:rPr>
              <w:t>89%</w:t>
            </w:r>
          </w:p>
        </w:tc>
        <w:tc>
          <w:tcPr>
            <w:tcW w:w="0" w:type="auto"/>
          </w:tcPr>
          <w:p w14:paraId="04C817FE" w14:textId="77777777" w:rsidR="00F62855" w:rsidRPr="00791FD2" w:rsidRDefault="00F62855" w:rsidP="00791FD2">
            <w:pPr>
              <w:spacing w:line="360" w:lineRule="auto"/>
              <w:jc w:val="both"/>
              <w:rPr>
                <w:rFonts w:ascii="Book Antiqua" w:hAnsi="Book Antiqua"/>
                <w:lang w:val="en-US"/>
              </w:rPr>
            </w:pPr>
          </w:p>
        </w:tc>
      </w:tr>
    </w:tbl>
    <w:p w14:paraId="6F09B623" w14:textId="7D5AF582" w:rsidR="00F62855" w:rsidRPr="00791FD2" w:rsidRDefault="008436B1" w:rsidP="00791FD2">
      <w:pPr>
        <w:spacing w:line="360" w:lineRule="auto"/>
        <w:jc w:val="both"/>
        <w:rPr>
          <w:rFonts w:ascii="Book Antiqua" w:eastAsiaTheme="minorEastAsia" w:hAnsi="Book Antiqua"/>
          <w:lang w:val="en-US" w:eastAsia="zh-CN"/>
        </w:rPr>
      </w:pPr>
      <w:r w:rsidRPr="00791FD2">
        <w:rPr>
          <w:rFonts w:ascii="Book Antiqua" w:hAnsi="Book Antiqua"/>
          <w:lang w:val="en-US"/>
        </w:rPr>
        <w:t>hs-AFP</w:t>
      </w:r>
      <w:r w:rsidRPr="00791FD2">
        <w:rPr>
          <w:rFonts w:ascii="Book Antiqua" w:eastAsiaTheme="minorEastAsia" w:hAnsi="Book Antiqua"/>
          <w:lang w:val="en-US" w:eastAsia="zh-CN"/>
        </w:rPr>
        <w:t xml:space="preserve">: </w:t>
      </w:r>
      <w:r w:rsidRPr="00791FD2">
        <w:rPr>
          <w:rFonts w:ascii="Book Antiqua" w:hAnsi="Book Antiqua"/>
          <w:lang w:val="en-US"/>
        </w:rPr>
        <w:t>High-sensitivity</w:t>
      </w:r>
      <w:r w:rsidRPr="00791FD2">
        <w:rPr>
          <w:rFonts w:ascii="Book Antiqua" w:eastAsiaTheme="minorEastAsia" w:hAnsi="Book Antiqua"/>
          <w:lang w:val="en-US" w:eastAsia="zh-CN"/>
        </w:rPr>
        <w:t xml:space="preserve"> α</w:t>
      </w:r>
      <w:r w:rsidRPr="00791FD2">
        <w:rPr>
          <w:rFonts w:ascii="Book Antiqua" w:hAnsi="Book Antiqua"/>
          <w:lang w:val="en-US"/>
        </w:rPr>
        <w:t>-fetoprotein</w:t>
      </w:r>
      <w:r w:rsidRPr="00791FD2">
        <w:rPr>
          <w:rFonts w:ascii="Book Antiqua" w:eastAsiaTheme="minorEastAsia" w:hAnsi="Book Antiqua"/>
          <w:lang w:val="en-US" w:eastAsia="zh-CN"/>
        </w:rPr>
        <w:t xml:space="preserve">; </w:t>
      </w:r>
      <w:r w:rsidRPr="00791FD2">
        <w:rPr>
          <w:rFonts w:ascii="Book Antiqua" w:hAnsi="Book Antiqua"/>
          <w:lang w:val="en-US"/>
        </w:rPr>
        <w:t>DCP</w:t>
      </w:r>
      <w:r w:rsidRPr="00791FD2">
        <w:rPr>
          <w:rFonts w:ascii="Book Antiqua" w:eastAsiaTheme="minorEastAsia" w:hAnsi="Book Antiqua"/>
          <w:lang w:val="en-US" w:eastAsia="zh-CN"/>
        </w:rPr>
        <w:t xml:space="preserve">: </w:t>
      </w:r>
      <w:r w:rsidRPr="00791FD2">
        <w:rPr>
          <w:rFonts w:ascii="Book Antiqua" w:hAnsi="Book Antiqua"/>
          <w:lang w:val="en-US"/>
        </w:rPr>
        <w:t>Des-gamma-carboxy-prothrombin</w:t>
      </w:r>
      <w:r w:rsidRPr="00791FD2">
        <w:rPr>
          <w:rFonts w:ascii="Book Antiqua" w:eastAsiaTheme="minorEastAsia" w:hAnsi="Book Antiqua"/>
          <w:lang w:val="en-US" w:eastAsia="zh-CN"/>
        </w:rPr>
        <w:t xml:space="preserve">; </w:t>
      </w:r>
      <w:r w:rsidRPr="00791FD2">
        <w:rPr>
          <w:rFonts w:ascii="Book Antiqua" w:hAnsi="Book Antiqua"/>
          <w:lang w:val="en-US"/>
        </w:rPr>
        <w:t>SCCA</w:t>
      </w:r>
      <w:r w:rsidRPr="00791FD2">
        <w:rPr>
          <w:rFonts w:ascii="Book Antiqua" w:eastAsiaTheme="minorEastAsia" w:hAnsi="Book Antiqua"/>
          <w:lang w:val="en-US" w:eastAsia="zh-CN"/>
        </w:rPr>
        <w:t>:</w:t>
      </w:r>
      <w:r w:rsidRPr="00791FD2">
        <w:rPr>
          <w:rFonts w:ascii="Book Antiqua" w:hAnsi="Book Antiqua"/>
          <w:lang w:val="en-US"/>
        </w:rPr>
        <w:t xml:space="preserve"> Squamous cell carcinoma antigen</w:t>
      </w:r>
      <w:r w:rsidRPr="00791FD2">
        <w:rPr>
          <w:rFonts w:ascii="Book Antiqua" w:eastAsiaTheme="minorEastAsia" w:hAnsi="Book Antiqua"/>
          <w:lang w:val="en-US" w:eastAsia="zh-CN"/>
        </w:rPr>
        <w:t xml:space="preserve">; </w:t>
      </w:r>
      <w:r w:rsidRPr="00791FD2">
        <w:rPr>
          <w:rFonts w:ascii="Book Antiqua" w:hAnsi="Book Antiqua"/>
          <w:lang w:val="en-US"/>
        </w:rPr>
        <w:t>GP73</w:t>
      </w:r>
      <w:r w:rsidRPr="00791FD2">
        <w:rPr>
          <w:rFonts w:ascii="Book Antiqua" w:eastAsiaTheme="minorEastAsia" w:hAnsi="Book Antiqua"/>
          <w:lang w:val="en-US" w:eastAsia="zh-CN"/>
        </w:rPr>
        <w:t xml:space="preserve">: </w:t>
      </w:r>
      <w:r w:rsidRPr="00791FD2">
        <w:rPr>
          <w:rFonts w:ascii="Book Antiqua" w:hAnsi="Book Antiqua"/>
          <w:lang w:val="en-US"/>
        </w:rPr>
        <w:t>Golgi protein 73</w:t>
      </w:r>
      <w:r w:rsidRPr="00791FD2">
        <w:rPr>
          <w:rFonts w:ascii="Book Antiqua" w:eastAsiaTheme="minorEastAsia" w:hAnsi="Book Antiqua"/>
          <w:lang w:val="en-US" w:eastAsia="zh-CN"/>
        </w:rPr>
        <w:t xml:space="preserve">; </w:t>
      </w:r>
      <w:r w:rsidRPr="00791FD2">
        <w:rPr>
          <w:rFonts w:ascii="Book Antiqua" w:hAnsi="Book Antiqua"/>
          <w:lang w:val="en-US"/>
        </w:rPr>
        <w:t>IL-6</w:t>
      </w:r>
      <w:r w:rsidRPr="00791FD2">
        <w:rPr>
          <w:rFonts w:ascii="Book Antiqua" w:eastAsiaTheme="minorEastAsia" w:hAnsi="Book Antiqua"/>
          <w:lang w:val="en-US" w:eastAsia="zh-CN"/>
        </w:rPr>
        <w:t xml:space="preserve">: </w:t>
      </w:r>
      <w:r w:rsidRPr="00791FD2">
        <w:rPr>
          <w:rFonts w:ascii="Book Antiqua" w:hAnsi="Book Antiqua"/>
          <w:lang w:val="en-US"/>
        </w:rPr>
        <w:t>Interleukin-6</w:t>
      </w:r>
      <w:r w:rsidRPr="00791FD2">
        <w:rPr>
          <w:rFonts w:ascii="Book Antiqua" w:eastAsiaTheme="minorEastAsia" w:hAnsi="Book Antiqua"/>
          <w:lang w:val="en-US" w:eastAsia="zh-CN"/>
        </w:rPr>
        <w:t xml:space="preserve">; AUC: </w:t>
      </w:r>
      <w:r w:rsidRPr="00791FD2">
        <w:rPr>
          <w:rFonts w:ascii="Book Antiqua" w:hAnsi="Book Antiqua"/>
          <w:lang w:val="en-US"/>
        </w:rPr>
        <w:t>Area under the cure</w:t>
      </w:r>
      <w:r w:rsidRPr="00791FD2">
        <w:rPr>
          <w:rFonts w:ascii="Book Antiqua" w:eastAsiaTheme="minorEastAsia" w:hAnsi="Book Antiqua"/>
          <w:lang w:val="en-US" w:eastAsia="zh-CN"/>
        </w:rPr>
        <w:t>.</w:t>
      </w:r>
    </w:p>
    <w:p w14:paraId="195BBA60" w14:textId="77777777" w:rsidR="00F62855" w:rsidRPr="00791FD2" w:rsidRDefault="00F62855" w:rsidP="00791FD2">
      <w:pPr>
        <w:spacing w:line="360" w:lineRule="auto"/>
        <w:rPr>
          <w:rFonts w:ascii="Book Antiqua" w:hAnsi="Book Antiqua"/>
          <w:lang w:val="en-US"/>
        </w:rPr>
      </w:pPr>
      <w:r w:rsidRPr="00791FD2">
        <w:rPr>
          <w:rFonts w:ascii="Book Antiqua" w:hAnsi="Book Antiqua"/>
          <w:lang w:val="en-US"/>
        </w:rPr>
        <w:br w:type="page"/>
      </w:r>
    </w:p>
    <w:p w14:paraId="7C18DAB7" w14:textId="16837099" w:rsidR="004F1A66" w:rsidRPr="00791FD2" w:rsidRDefault="00843F22" w:rsidP="00791FD2">
      <w:pPr>
        <w:spacing w:line="360" w:lineRule="auto"/>
        <w:jc w:val="both"/>
        <w:rPr>
          <w:rFonts w:ascii="Book Antiqua" w:hAnsi="Book Antiqua"/>
          <w:b/>
          <w:lang w:val="en-US"/>
        </w:rPr>
      </w:pPr>
      <w:r w:rsidRPr="00791FD2">
        <w:rPr>
          <w:rFonts w:ascii="Book Antiqua" w:hAnsi="Book Antiqua"/>
          <w:b/>
          <w:lang w:val="en-US"/>
        </w:rPr>
        <w:t>Table 3</w:t>
      </w:r>
      <w:r w:rsidR="00C30BC6" w:rsidRPr="00791FD2">
        <w:rPr>
          <w:rFonts w:ascii="Book Antiqua" w:hAnsi="Book Antiqua"/>
          <w:b/>
          <w:lang w:val="en-US"/>
        </w:rPr>
        <w:t xml:space="preserve"> </w:t>
      </w:r>
      <w:r w:rsidR="00F7356E" w:rsidRPr="00791FD2">
        <w:rPr>
          <w:rFonts w:ascii="Book Antiqua" w:hAnsi="Book Antiqua"/>
          <w:b/>
          <w:lang w:val="en-US"/>
        </w:rPr>
        <w:t xml:space="preserve">Genetic </w:t>
      </w:r>
      <w:r w:rsidR="00C30BC6" w:rsidRPr="00791FD2">
        <w:rPr>
          <w:rFonts w:ascii="Book Antiqua" w:hAnsi="Book Antiqua"/>
          <w:b/>
          <w:lang w:val="en-US"/>
        </w:rPr>
        <w:t>signatures</w:t>
      </w:r>
      <w:r w:rsidR="00CF54D5" w:rsidRPr="00791FD2">
        <w:rPr>
          <w:rFonts w:ascii="Book Antiqua" w:hAnsi="Book Antiqua"/>
          <w:b/>
          <w:lang w:val="en-US"/>
        </w:rPr>
        <w:t xml:space="preserve"> </w:t>
      </w:r>
      <w:r w:rsidR="00FE75D0" w:rsidRPr="00791FD2">
        <w:rPr>
          <w:rFonts w:ascii="Book Antiqua" w:hAnsi="Book Antiqua"/>
          <w:b/>
          <w:lang w:val="en-US"/>
        </w:rPr>
        <w:t xml:space="preserve">from tumor tissue </w:t>
      </w:r>
      <w:r w:rsidR="00CF54D5" w:rsidRPr="00791FD2">
        <w:rPr>
          <w:rFonts w:ascii="Book Antiqua" w:hAnsi="Book Antiqua"/>
          <w:b/>
          <w:lang w:val="en-US"/>
        </w:rPr>
        <w:t xml:space="preserve">and their </w:t>
      </w:r>
      <w:r w:rsidR="00B45096" w:rsidRPr="00791FD2">
        <w:rPr>
          <w:rFonts w:ascii="Book Antiqua" w:hAnsi="Book Antiqua"/>
          <w:b/>
          <w:lang w:val="en-US"/>
        </w:rPr>
        <w:t>prognostic significance</w:t>
      </w:r>
      <w:r w:rsidR="00CF54D5" w:rsidRPr="00791FD2">
        <w:rPr>
          <w:rFonts w:ascii="Book Antiqua" w:hAnsi="Book Antiqua"/>
          <w:b/>
          <w:lang w:val="en-US"/>
        </w:rPr>
        <w:t xml:space="preserve"> </w:t>
      </w:r>
    </w:p>
    <w:p w14:paraId="3E08AD7B" w14:textId="77777777" w:rsidR="00EE6450" w:rsidRPr="00791FD2" w:rsidRDefault="00EE6450" w:rsidP="00791FD2">
      <w:pPr>
        <w:spacing w:line="360" w:lineRule="auto"/>
        <w:jc w:val="both"/>
        <w:rPr>
          <w:rFonts w:ascii="Book Antiqua" w:hAnsi="Book Antiqua"/>
          <w:lang w:val="en-US"/>
        </w:rPr>
      </w:pPr>
    </w:p>
    <w:tbl>
      <w:tblPr>
        <w:tblStyle w:val="TableGrid"/>
        <w:tblW w:w="0" w:type="auto"/>
        <w:tblLook w:val="04A0" w:firstRow="1" w:lastRow="0" w:firstColumn="1" w:lastColumn="0" w:noHBand="0" w:noVBand="1"/>
      </w:tblPr>
      <w:tblGrid>
        <w:gridCol w:w="1546"/>
        <w:gridCol w:w="1500"/>
        <w:gridCol w:w="1470"/>
        <w:gridCol w:w="1606"/>
        <w:gridCol w:w="1485"/>
        <w:gridCol w:w="1545"/>
      </w:tblGrid>
      <w:tr w:rsidR="00B45096" w:rsidRPr="00791FD2" w14:paraId="13AB2983" w14:textId="77777777" w:rsidTr="00F7356E">
        <w:tc>
          <w:tcPr>
            <w:tcW w:w="1546" w:type="dxa"/>
          </w:tcPr>
          <w:p w14:paraId="45CE9421" w14:textId="61A85608" w:rsidR="00B45096" w:rsidRPr="00791FD2" w:rsidRDefault="00843F22" w:rsidP="00791FD2">
            <w:pPr>
              <w:spacing w:line="360" w:lineRule="auto"/>
              <w:rPr>
                <w:rFonts w:ascii="Book Antiqua" w:eastAsiaTheme="minorEastAsia" w:hAnsi="Book Antiqua"/>
                <w:b/>
                <w:lang w:val="en-US" w:eastAsia="zh-CN"/>
              </w:rPr>
            </w:pPr>
            <w:r w:rsidRPr="00791FD2">
              <w:rPr>
                <w:rFonts w:ascii="Book Antiqua" w:eastAsiaTheme="minorEastAsia" w:hAnsi="Book Antiqua"/>
                <w:b/>
                <w:lang w:val="en-US" w:eastAsia="zh-CN"/>
              </w:rPr>
              <w:t>Ref.</w:t>
            </w:r>
          </w:p>
        </w:tc>
        <w:tc>
          <w:tcPr>
            <w:tcW w:w="1500" w:type="dxa"/>
          </w:tcPr>
          <w:p w14:paraId="21158BA2" w14:textId="77777777" w:rsidR="00B45096" w:rsidRPr="00791FD2" w:rsidRDefault="00B45096" w:rsidP="00791FD2">
            <w:pPr>
              <w:spacing w:line="360" w:lineRule="auto"/>
              <w:rPr>
                <w:rFonts w:ascii="Book Antiqua" w:hAnsi="Book Antiqua"/>
                <w:b/>
                <w:lang w:val="en-US"/>
              </w:rPr>
            </w:pPr>
            <w:r w:rsidRPr="00791FD2">
              <w:rPr>
                <w:rFonts w:ascii="Book Antiqua" w:hAnsi="Book Antiqua"/>
                <w:b/>
                <w:lang w:val="en-US"/>
              </w:rPr>
              <w:t>Year</w:t>
            </w:r>
          </w:p>
        </w:tc>
        <w:tc>
          <w:tcPr>
            <w:tcW w:w="1416" w:type="dxa"/>
          </w:tcPr>
          <w:p w14:paraId="529A90EE" w14:textId="77777777" w:rsidR="00B45096" w:rsidRPr="00791FD2" w:rsidRDefault="00B45096" w:rsidP="00791FD2">
            <w:pPr>
              <w:spacing w:line="360" w:lineRule="auto"/>
              <w:rPr>
                <w:rFonts w:ascii="Book Antiqua" w:hAnsi="Book Antiqua"/>
                <w:b/>
                <w:lang w:val="en-US"/>
              </w:rPr>
            </w:pPr>
            <w:r w:rsidRPr="00791FD2">
              <w:rPr>
                <w:rFonts w:ascii="Book Antiqua" w:hAnsi="Book Antiqua"/>
                <w:b/>
                <w:lang w:val="en-US"/>
              </w:rPr>
              <w:t>Correlation with</w:t>
            </w:r>
          </w:p>
        </w:tc>
        <w:tc>
          <w:tcPr>
            <w:tcW w:w="1606" w:type="dxa"/>
          </w:tcPr>
          <w:p w14:paraId="0EB6D474" w14:textId="77777777" w:rsidR="00B45096" w:rsidRPr="00791FD2" w:rsidRDefault="00B45096" w:rsidP="00791FD2">
            <w:pPr>
              <w:spacing w:line="360" w:lineRule="auto"/>
              <w:rPr>
                <w:rFonts w:ascii="Book Antiqua" w:hAnsi="Book Antiqua"/>
                <w:b/>
                <w:lang w:val="en-US"/>
              </w:rPr>
            </w:pPr>
            <w:r w:rsidRPr="00791FD2">
              <w:rPr>
                <w:rFonts w:ascii="Book Antiqua" w:hAnsi="Book Antiqua"/>
                <w:b/>
                <w:lang w:val="en-US"/>
              </w:rPr>
              <w:t>Number of genes in signature</w:t>
            </w:r>
          </w:p>
        </w:tc>
        <w:tc>
          <w:tcPr>
            <w:tcW w:w="1485" w:type="dxa"/>
          </w:tcPr>
          <w:p w14:paraId="17011F63" w14:textId="77777777" w:rsidR="00B45096" w:rsidRPr="00791FD2" w:rsidRDefault="00B45096" w:rsidP="00791FD2">
            <w:pPr>
              <w:spacing w:line="360" w:lineRule="auto"/>
              <w:rPr>
                <w:rFonts w:ascii="Book Antiqua" w:hAnsi="Book Antiqua"/>
                <w:b/>
                <w:lang w:val="en-US"/>
              </w:rPr>
            </w:pPr>
            <w:r w:rsidRPr="00791FD2">
              <w:rPr>
                <w:rFonts w:ascii="Book Antiqua" w:hAnsi="Book Antiqua"/>
                <w:b/>
                <w:lang w:val="en-US"/>
              </w:rPr>
              <w:t>AUC</w:t>
            </w:r>
          </w:p>
        </w:tc>
        <w:tc>
          <w:tcPr>
            <w:tcW w:w="1545" w:type="dxa"/>
          </w:tcPr>
          <w:p w14:paraId="211DEA1D" w14:textId="4BA51384" w:rsidR="00B45096" w:rsidRPr="00791FD2" w:rsidRDefault="008436B1" w:rsidP="00791FD2">
            <w:pPr>
              <w:spacing w:line="360" w:lineRule="auto"/>
              <w:rPr>
                <w:rFonts w:ascii="Book Antiqua" w:eastAsiaTheme="minorEastAsia" w:hAnsi="Book Antiqua"/>
                <w:b/>
                <w:lang w:val="en-US" w:eastAsia="zh-CN"/>
              </w:rPr>
            </w:pPr>
            <w:r w:rsidRPr="00791FD2">
              <w:rPr>
                <w:rFonts w:ascii="Book Antiqua" w:hAnsi="Book Antiqua"/>
                <w:b/>
                <w:i/>
                <w:lang w:val="en-US"/>
              </w:rPr>
              <w:t>P</w:t>
            </w:r>
            <w:r w:rsidR="00F7356E" w:rsidRPr="00791FD2">
              <w:rPr>
                <w:rFonts w:ascii="Book Antiqua" w:eastAsiaTheme="minorEastAsia" w:hAnsi="Book Antiqua"/>
                <w:b/>
                <w:i/>
                <w:lang w:val="en-US" w:eastAsia="zh-CN"/>
              </w:rPr>
              <w:t>-</w:t>
            </w:r>
            <w:r w:rsidR="00F7356E" w:rsidRPr="00791FD2">
              <w:rPr>
                <w:rFonts w:ascii="Book Antiqua" w:eastAsiaTheme="minorEastAsia" w:hAnsi="Book Antiqua"/>
                <w:b/>
                <w:lang w:val="en-US" w:eastAsia="zh-CN"/>
              </w:rPr>
              <w:t>value</w:t>
            </w:r>
          </w:p>
        </w:tc>
      </w:tr>
      <w:tr w:rsidR="00B45096" w:rsidRPr="00791FD2" w14:paraId="5844276E" w14:textId="77777777" w:rsidTr="00F7356E">
        <w:tc>
          <w:tcPr>
            <w:tcW w:w="1546" w:type="dxa"/>
          </w:tcPr>
          <w:p w14:paraId="28644B4D" w14:textId="67642CF4" w:rsidR="00B45096" w:rsidRPr="00791FD2" w:rsidRDefault="008436B1" w:rsidP="00791FD2">
            <w:pPr>
              <w:spacing w:line="360" w:lineRule="auto"/>
              <w:rPr>
                <w:rFonts w:ascii="Book Antiqua" w:hAnsi="Book Antiqua"/>
                <w:lang w:val="en-US"/>
              </w:rPr>
            </w:pPr>
            <w:r w:rsidRPr="00791FD2">
              <w:rPr>
                <w:rFonts w:ascii="Book Antiqua" w:hAnsi="Book Antiqua"/>
                <w:lang w:val="en-US"/>
              </w:rPr>
              <w:t xml:space="preserve">Nault </w:t>
            </w:r>
            <w:r w:rsidRPr="00791FD2">
              <w:rPr>
                <w:rFonts w:ascii="Book Antiqua" w:hAnsi="Book Antiqua"/>
                <w:i/>
                <w:lang w:val="en-US"/>
              </w:rPr>
              <w:t>et al</w:t>
            </w:r>
            <w:r w:rsidR="00B45096" w:rsidRPr="00791FD2">
              <w:rPr>
                <w:rFonts w:ascii="Book Antiqua" w:hAnsi="Book Antiqua"/>
                <w:vertAlign w:val="superscript"/>
                <w:lang w:val="en-US"/>
              </w:rPr>
              <w:t>[9</w:t>
            </w:r>
            <w:r w:rsidR="002A3D4A" w:rsidRPr="00791FD2">
              <w:rPr>
                <w:rFonts w:ascii="Book Antiqua" w:eastAsiaTheme="minorEastAsia" w:hAnsi="Book Antiqua"/>
                <w:vertAlign w:val="superscript"/>
                <w:lang w:val="en-US" w:eastAsia="zh-CN"/>
              </w:rPr>
              <w:t>5</w:t>
            </w:r>
            <w:r w:rsidR="00B45096" w:rsidRPr="00791FD2">
              <w:rPr>
                <w:rFonts w:ascii="Book Antiqua" w:hAnsi="Book Antiqua"/>
                <w:vertAlign w:val="superscript"/>
                <w:lang w:val="en-US"/>
              </w:rPr>
              <w:t>]</w:t>
            </w:r>
          </w:p>
        </w:tc>
        <w:tc>
          <w:tcPr>
            <w:tcW w:w="1500" w:type="dxa"/>
          </w:tcPr>
          <w:p w14:paraId="2AA9921B" w14:textId="77777777" w:rsidR="00B45096" w:rsidRPr="00791FD2" w:rsidRDefault="00B45096" w:rsidP="00791FD2">
            <w:pPr>
              <w:spacing w:line="360" w:lineRule="auto"/>
              <w:rPr>
                <w:rFonts w:ascii="Book Antiqua" w:hAnsi="Book Antiqua"/>
                <w:lang w:val="en-US"/>
              </w:rPr>
            </w:pPr>
            <w:r w:rsidRPr="00791FD2">
              <w:rPr>
                <w:rFonts w:ascii="Book Antiqua" w:hAnsi="Book Antiqua"/>
                <w:lang w:val="en-US"/>
              </w:rPr>
              <w:t xml:space="preserve">2013 </w:t>
            </w:r>
          </w:p>
        </w:tc>
        <w:tc>
          <w:tcPr>
            <w:tcW w:w="1416" w:type="dxa"/>
          </w:tcPr>
          <w:p w14:paraId="4656D413" w14:textId="77777777" w:rsidR="00B45096" w:rsidRPr="00791FD2" w:rsidRDefault="00B45096" w:rsidP="00791FD2">
            <w:pPr>
              <w:spacing w:line="360" w:lineRule="auto"/>
              <w:rPr>
                <w:rFonts w:ascii="Book Antiqua" w:hAnsi="Book Antiqua" w:cs="Arial"/>
                <w:lang w:val="en-US"/>
              </w:rPr>
            </w:pPr>
            <w:r w:rsidRPr="00791FD2">
              <w:rPr>
                <w:rFonts w:ascii="Book Antiqua" w:hAnsi="Book Antiqua" w:cs="Arial"/>
                <w:lang w:val="en-US"/>
              </w:rPr>
              <w:t>Disease-free survival after resection</w:t>
            </w:r>
          </w:p>
        </w:tc>
        <w:tc>
          <w:tcPr>
            <w:tcW w:w="1606" w:type="dxa"/>
          </w:tcPr>
          <w:p w14:paraId="0C12B492" w14:textId="77777777" w:rsidR="00B45096" w:rsidRPr="00791FD2" w:rsidRDefault="00B45096" w:rsidP="00791FD2">
            <w:pPr>
              <w:spacing w:line="360" w:lineRule="auto"/>
              <w:rPr>
                <w:rFonts w:ascii="Book Antiqua" w:hAnsi="Book Antiqua"/>
                <w:lang w:val="en-US"/>
              </w:rPr>
            </w:pPr>
            <w:r w:rsidRPr="00791FD2">
              <w:rPr>
                <w:rFonts w:ascii="Book Antiqua" w:hAnsi="Book Antiqua" w:cs="Arial"/>
                <w:lang w:val="en-US"/>
              </w:rPr>
              <w:t>5 (tumor)</w:t>
            </w:r>
          </w:p>
        </w:tc>
        <w:tc>
          <w:tcPr>
            <w:tcW w:w="1485" w:type="dxa"/>
          </w:tcPr>
          <w:p w14:paraId="44A60C72" w14:textId="77777777" w:rsidR="00B45096" w:rsidRPr="00791FD2" w:rsidRDefault="00B45096" w:rsidP="00791FD2">
            <w:pPr>
              <w:spacing w:line="360" w:lineRule="auto"/>
              <w:rPr>
                <w:rFonts w:ascii="Book Antiqua" w:hAnsi="Book Antiqua"/>
                <w:lang w:val="en-US"/>
              </w:rPr>
            </w:pPr>
            <w:r w:rsidRPr="00791FD2">
              <w:rPr>
                <w:rFonts w:ascii="Book Antiqua" w:hAnsi="Book Antiqua"/>
                <w:lang w:val="en-US"/>
              </w:rPr>
              <w:t>0.80</w:t>
            </w:r>
          </w:p>
        </w:tc>
        <w:tc>
          <w:tcPr>
            <w:tcW w:w="1545" w:type="dxa"/>
          </w:tcPr>
          <w:p w14:paraId="31384F3A" w14:textId="77777777" w:rsidR="00B45096" w:rsidRPr="00791FD2" w:rsidRDefault="00B45096" w:rsidP="00791FD2">
            <w:pPr>
              <w:spacing w:line="360" w:lineRule="auto"/>
              <w:rPr>
                <w:rFonts w:ascii="Book Antiqua" w:hAnsi="Book Antiqua"/>
                <w:lang w:val="en-US"/>
              </w:rPr>
            </w:pPr>
            <w:r w:rsidRPr="00791FD2">
              <w:rPr>
                <w:rFonts w:ascii="Book Antiqua" w:hAnsi="Book Antiqua"/>
                <w:lang w:val="en-US"/>
              </w:rPr>
              <w:t>&lt; 0.0001</w:t>
            </w:r>
          </w:p>
        </w:tc>
      </w:tr>
      <w:tr w:rsidR="00B45096" w:rsidRPr="00791FD2" w14:paraId="640BED7A" w14:textId="77777777" w:rsidTr="00F7356E">
        <w:tc>
          <w:tcPr>
            <w:tcW w:w="1546" w:type="dxa"/>
          </w:tcPr>
          <w:p w14:paraId="49A98C1D" w14:textId="4D9A0D2D" w:rsidR="00B45096" w:rsidRPr="00791FD2" w:rsidRDefault="008436B1" w:rsidP="00791FD2">
            <w:pPr>
              <w:spacing w:line="360" w:lineRule="auto"/>
              <w:rPr>
                <w:rFonts w:ascii="Book Antiqua" w:hAnsi="Book Antiqua"/>
                <w:lang w:val="en-US"/>
              </w:rPr>
            </w:pPr>
            <w:r w:rsidRPr="00791FD2">
              <w:rPr>
                <w:rFonts w:ascii="Book Antiqua" w:hAnsi="Book Antiqua"/>
                <w:lang w:val="en-US"/>
              </w:rPr>
              <w:t xml:space="preserve">Lim </w:t>
            </w:r>
            <w:r w:rsidRPr="00791FD2">
              <w:rPr>
                <w:rFonts w:ascii="Book Antiqua" w:hAnsi="Book Antiqua"/>
                <w:i/>
                <w:lang w:val="en-US"/>
              </w:rPr>
              <w:t>et al</w:t>
            </w:r>
            <w:r w:rsidR="00B45096" w:rsidRPr="00791FD2">
              <w:rPr>
                <w:rFonts w:ascii="Book Antiqua" w:hAnsi="Book Antiqua"/>
                <w:vertAlign w:val="superscript"/>
                <w:lang w:val="en-US"/>
              </w:rPr>
              <w:t>[9</w:t>
            </w:r>
            <w:r w:rsidR="002A3D4A" w:rsidRPr="00791FD2">
              <w:rPr>
                <w:rFonts w:ascii="Book Antiqua" w:eastAsiaTheme="minorEastAsia" w:hAnsi="Book Antiqua"/>
                <w:vertAlign w:val="superscript"/>
                <w:lang w:val="en-US" w:eastAsia="zh-CN"/>
              </w:rPr>
              <w:t>6</w:t>
            </w:r>
            <w:r w:rsidR="00B45096" w:rsidRPr="00791FD2">
              <w:rPr>
                <w:rFonts w:ascii="Book Antiqua" w:hAnsi="Book Antiqua"/>
                <w:vertAlign w:val="superscript"/>
                <w:lang w:val="en-US"/>
              </w:rPr>
              <w:t>]</w:t>
            </w:r>
          </w:p>
        </w:tc>
        <w:tc>
          <w:tcPr>
            <w:tcW w:w="1500" w:type="dxa"/>
          </w:tcPr>
          <w:p w14:paraId="0871169F" w14:textId="77777777" w:rsidR="00B45096" w:rsidRPr="00791FD2" w:rsidRDefault="00B45096" w:rsidP="00791FD2">
            <w:pPr>
              <w:spacing w:line="360" w:lineRule="auto"/>
              <w:rPr>
                <w:rFonts w:ascii="Book Antiqua" w:hAnsi="Book Antiqua"/>
                <w:lang w:val="en-US"/>
              </w:rPr>
            </w:pPr>
            <w:r w:rsidRPr="00791FD2">
              <w:rPr>
                <w:rFonts w:ascii="Book Antiqua" w:hAnsi="Book Antiqua"/>
                <w:lang w:val="en-US"/>
              </w:rPr>
              <w:t>2013</w:t>
            </w:r>
          </w:p>
        </w:tc>
        <w:tc>
          <w:tcPr>
            <w:tcW w:w="1416" w:type="dxa"/>
          </w:tcPr>
          <w:p w14:paraId="757D7C51" w14:textId="77777777" w:rsidR="00B45096" w:rsidRPr="00791FD2" w:rsidRDefault="00B45096" w:rsidP="00791FD2">
            <w:pPr>
              <w:spacing w:line="360" w:lineRule="auto"/>
              <w:rPr>
                <w:rFonts w:ascii="Book Antiqua" w:hAnsi="Book Antiqua"/>
                <w:lang w:val="en-US"/>
              </w:rPr>
            </w:pPr>
            <w:r w:rsidRPr="00791FD2">
              <w:rPr>
                <w:rFonts w:ascii="Book Antiqua" w:hAnsi="Book Antiqua" w:cs="Arial"/>
                <w:lang w:val="en-US"/>
              </w:rPr>
              <w:t>Disease-free survival after resection</w:t>
            </w:r>
          </w:p>
        </w:tc>
        <w:tc>
          <w:tcPr>
            <w:tcW w:w="1606" w:type="dxa"/>
          </w:tcPr>
          <w:p w14:paraId="6A173638" w14:textId="77777777" w:rsidR="00B45096" w:rsidRPr="00791FD2" w:rsidRDefault="00B45096" w:rsidP="00791FD2">
            <w:pPr>
              <w:spacing w:line="360" w:lineRule="auto"/>
              <w:rPr>
                <w:rFonts w:ascii="Book Antiqua" w:hAnsi="Book Antiqua"/>
                <w:lang w:val="en-US"/>
              </w:rPr>
            </w:pPr>
            <w:r w:rsidRPr="00791FD2">
              <w:rPr>
                <w:rFonts w:ascii="Book Antiqua" w:hAnsi="Book Antiqua"/>
                <w:lang w:val="en-US"/>
              </w:rPr>
              <w:t>25 (tumor)</w:t>
            </w:r>
          </w:p>
        </w:tc>
        <w:tc>
          <w:tcPr>
            <w:tcW w:w="1485" w:type="dxa"/>
          </w:tcPr>
          <w:p w14:paraId="1787F9DB" w14:textId="77777777" w:rsidR="00B45096" w:rsidRPr="00791FD2" w:rsidRDefault="00B45096" w:rsidP="00791FD2">
            <w:pPr>
              <w:spacing w:line="360" w:lineRule="auto"/>
              <w:rPr>
                <w:rFonts w:ascii="Book Antiqua" w:hAnsi="Book Antiqua"/>
                <w:lang w:val="en-US"/>
              </w:rPr>
            </w:pPr>
          </w:p>
        </w:tc>
        <w:tc>
          <w:tcPr>
            <w:tcW w:w="1545" w:type="dxa"/>
          </w:tcPr>
          <w:p w14:paraId="56891588" w14:textId="77777777" w:rsidR="00B45096" w:rsidRPr="00791FD2" w:rsidRDefault="00B45096" w:rsidP="00791FD2">
            <w:pPr>
              <w:spacing w:line="360" w:lineRule="auto"/>
              <w:rPr>
                <w:rFonts w:ascii="Book Antiqua" w:hAnsi="Book Antiqua"/>
                <w:lang w:val="en-US"/>
              </w:rPr>
            </w:pPr>
            <w:r w:rsidRPr="00791FD2">
              <w:rPr>
                <w:rFonts w:ascii="Book Antiqua" w:hAnsi="Book Antiqua"/>
                <w:lang w:val="en-US"/>
              </w:rPr>
              <w:t>0.002</w:t>
            </w:r>
          </w:p>
        </w:tc>
      </w:tr>
      <w:tr w:rsidR="00B45096" w:rsidRPr="00791FD2" w14:paraId="602F4826" w14:textId="77777777" w:rsidTr="00F7356E">
        <w:tc>
          <w:tcPr>
            <w:tcW w:w="1546" w:type="dxa"/>
          </w:tcPr>
          <w:p w14:paraId="38A250D0" w14:textId="75184F61" w:rsidR="00B45096" w:rsidRPr="00791FD2" w:rsidRDefault="00B45096" w:rsidP="00791FD2">
            <w:pPr>
              <w:spacing w:line="360" w:lineRule="auto"/>
              <w:rPr>
                <w:rFonts w:ascii="Book Antiqua" w:hAnsi="Book Antiqua"/>
                <w:lang w:val="en-US"/>
              </w:rPr>
            </w:pPr>
            <w:r w:rsidRPr="00791FD2">
              <w:rPr>
                <w:rFonts w:ascii="Book Antiqua" w:hAnsi="Book Antiqua"/>
                <w:lang w:val="en-US"/>
              </w:rPr>
              <w:t>Kurokawa</w:t>
            </w:r>
            <w:r w:rsidR="00F7356E" w:rsidRPr="00791FD2">
              <w:rPr>
                <w:rFonts w:ascii="Book Antiqua" w:hAnsi="Book Antiqua"/>
                <w:i/>
                <w:lang w:val="en-US"/>
              </w:rPr>
              <w:t xml:space="preserve"> et al</w:t>
            </w:r>
            <w:r w:rsidRPr="00791FD2">
              <w:rPr>
                <w:rFonts w:ascii="Book Antiqua" w:hAnsi="Book Antiqua"/>
                <w:vertAlign w:val="superscript"/>
                <w:lang w:val="en-US"/>
              </w:rPr>
              <w:t>[9</w:t>
            </w:r>
            <w:r w:rsidR="002A3D4A" w:rsidRPr="00791FD2">
              <w:rPr>
                <w:rFonts w:ascii="Book Antiqua" w:eastAsiaTheme="minorEastAsia" w:hAnsi="Book Antiqua"/>
                <w:vertAlign w:val="superscript"/>
                <w:lang w:val="en-US" w:eastAsia="zh-CN"/>
              </w:rPr>
              <w:t>7</w:t>
            </w:r>
            <w:r w:rsidRPr="00791FD2">
              <w:rPr>
                <w:rFonts w:ascii="Book Antiqua" w:hAnsi="Book Antiqua"/>
                <w:vertAlign w:val="superscript"/>
                <w:lang w:val="en-US"/>
              </w:rPr>
              <w:t>]</w:t>
            </w:r>
          </w:p>
        </w:tc>
        <w:tc>
          <w:tcPr>
            <w:tcW w:w="1500" w:type="dxa"/>
          </w:tcPr>
          <w:p w14:paraId="46032031" w14:textId="77777777" w:rsidR="00B45096" w:rsidRPr="00791FD2" w:rsidRDefault="00B45096" w:rsidP="00791FD2">
            <w:pPr>
              <w:spacing w:line="360" w:lineRule="auto"/>
              <w:rPr>
                <w:rFonts w:ascii="Book Antiqua" w:hAnsi="Book Antiqua"/>
                <w:lang w:val="en-US"/>
              </w:rPr>
            </w:pPr>
            <w:r w:rsidRPr="00791FD2">
              <w:rPr>
                <w:rFonts w:ascii="Book Antiqua" w:hAnsi="Book Antiqua"/>
                <w:lang w:val="en-US"/>
              </w:rPr>
              <w:t>2004</w:t>
            </w:r>
          </w:p>
        </w:tc>
        <w:tc>
          <w:tcPr>
            <w:tcW w:w="1416" w:type="dxa"/>
          </w:tcPr>
          <w:p w14:paraId="00F6CF79" w14:textId="77777777" w:rsidR="00B45096" w:rsidRPr="00791FD2" w:rsidRDefault="00B45096" w:rsidP="00791FD2">
            <w:pPr>
              <w:spacing w:line="360" w:lineRule="auto"/>
              <w:rPr>
                <w:rFonts w:ascii="Book Antiqua" w:hAnsi="Book Antiqua"/>
                <w:lang w:val="en-US"/>
              </w:rPr>
            </w:pPr>
            <w:r w:rsidRPr="00791FD2">
              <w:rPr>
                <w:rFonts w:ascii="Book Antiqua" w:hAnsi="Book Antiqua"/>
                <w:lang w:val="en-US"/>
              </w:rPr>
              <w:t>Tumor recurrence after resection</w:t>
            </w:r>
          </w:p>
        </w:tc>
        <w:tc>
          <w:tcPr>
            <w:tcW w:w="1606" w:type="dxa"/>
          </w:tcPr>
          <w:p w14:paraId="1781F601" w14:textId="77777777" w:rsidR="00B45096" w:rsidRPr="00791FD2" w:rsidRDefault="00B45096" w:rsidP="00791FD2">
            <w:pPr>
              <w:spacing w:line="360" w:lineRule="auto"/>
              <w:rPr>
                <w:rFonts w:ascii="Book Antiqua" w:hAnsi="Book Antiqua"/>
                <w:lang w:val="en-US"/>
              </w:rPr>
            </w:pPr>
            <w:r w:rsidRPr="00791FD2">
              <w:rPr>
                <w:rFonts w:ascii="Book Antiqua" w:hAnsi="Book Antiqua"/>
                <w:lang w:val="en-US"/>
              </w:rPr>
              <w:t>20 (tumor)</w:t>
            </w:r>
          </w:p>
        </w:tc>
        <w:tc>
          <w:tcPr>
            <w:tcW w:w="1485" w:type="dxa"/>
          </w:tcPr>
          <w:p w14:paraId="6FC73BCF" w14:textId="77777777" w:rsidR="00B45096" w:rsidRPr="00791FD2" w:rsidRDefault="00B45096" w:rsidP="00791FD2">
            <w:pPr>
              <w:spacing w:line="360" w:lineRule="auto"/>
              <w:rPr>
                <w:rFonts w:ascii="Book Antiqua" w:hAnsi="Book Antiqua"/>
                <w:lang w:val="en-US"/>
              </w:rPr>
            </w:pPr>
          </w:p>
        </w:tc>
        <w:tc>
          <w:tcPr>
            <w:tcW w:w="1545" w:type="dxa"/>
          </w:tcPr>
          <w:p w14:paraId="494E696D" w14:textId="77777777" w:rsidR="00B45096" w:rsidRPr="00791FD2" w:rsidRDefault="00B45096" w:rsidP="00791FD2">
            <w:pPr>
              <w:spacing w:line="360" w:lineRule="auto"/>
              <w:rPr>
                <w:rFonts w:ascii="Book Antiqua" w:hAnsi="Book Antiqua"/>
                <w:lang w:val="en-US"/>
              </w:rPr>
            </w:pPr>
            <w:r w:rsidRPr="00791FD2">
              <w:rPr>
                <w:rFonts w:ascii="Book Antiqua" w:hAnsi="Book Antiqua"/>
                <w:lang w:val="en-US"/>
              </w:rPr>
              <w:t>0.001</w:t>
            </w:r>
          </w:p>
        </w:tc>
      </w:tr>
      <w:tr w:rsidR="00B45096" w:rsidRPr="00791FD2" w14:paraId="591C4D18" w14:textId="77777777" w:rsidTr="00F7356E">
        <w:tc>
          <w:tcPr>
            <w:tcW w:w="1546" w:type="dxa"/>
          </w:tcPr>
          <w:p w14:paraId="10EFB392" w14:textId="412FD88B" w:rsidR="00B45096" w:rsidRPr="00791FD2" w:rsidRDefault="00B45096" w:rsidP="00791FD2">
            <w:pPr>
              <w:spacing w:line="360" w:lineRule="auto"/>
              <w:rPr>
                <w:rFonts w:ascii="Book Antiqua" w:hAnsi="Book Antiqua"/>
                <w:lang w:val="en-US"/>
              </w:rPr>
            </w:pPr>
            <w:r w:rsidRPr="00791FD2">
              <w:rPr>
                <w:rFonts w:ascii="Book Antiqua" w:hAnsi="Book Antiqua"/>
                <w:lang w:val="en-US"/>
              </w:rPr>
              <w:t xml:space="preserve">Yoshioka </w:t>
            </w:r>
            <w:r w:rsidR="00F7356E" w:rsidRPr="00791FD2">
              <w:rPr>
                <w:rFonts w:ascii="Book Antiqua" w:hAnsi="Book Antiqua"/>
                <w:i/>
                <w:lang w:val="en-US"/>
              </w:rPr>
              <w:t>et al</w:t>
            </w:r>
            <w:r w:rsidRPr="00791FD2">
              <w:rPr>
                <w:rFonts w:ascii="Book Antiqua" w:hAnsi="Book Antiqua"/>
                <w:vertAlign w:val="superscript"/>
                <w:lang w:val="en-US"/>
              </w:rPr>
              <w:t>[9</w:t>
            </w:r>
            <w:r w:rsidR="002A3D4A" w:rsidRPr="00791FD2">
              <w:rPr>
                <w:rFonts w:ascii="Book Antiqua" w:eastAsiaTheme="minorEastAsia" w:hAnsi="Book Antiqua"/>
                <w:vertAlign w:val="superscript"/>
                <w:lang w:val="en-US" w:eastAsia="zh-CN"/>
              </w:rPr>
              <w:t>8</w:t>
            </w:r>
            <w:r w:rsidRPr="00791FD2">
              <w:rPr>
                <w:rFonts w:ascii="Book Antiqua" w:hAnsi="Book Antiqua"/>
                <w:vertAlign w:val="superscript"/>
                <w:lang w:val="en-US"/>
              </w:rPr>
              <w:t>]</w:t>
            </w:r>
          </w:p>
        </w:tc>
        <w:tc>
          <w:tcPr>
            <w:tcW w:w="1500" w:type="dxa"/>
          </w:tcPr>
          <w:p w14:paraId="56C8B2BE" w14:textId="77777777" w:rsidR="00B45096" w:rsidRPr="00791FD2" w:rsidRDefault="00B45096" w:rsidP="00791FD2">
            <w:pPr>
              <w:spacing w:line="360" w:lineRule="auto"/>
              <w:rPr>
                <w:rFonts w:ascii="Book Antiqua" w:hAnsi="Book Antiqua"/>
                <w:lang w:val="en-US"/>
              </w:rPr>
            </w:pPr>
            <w:r w:rsidRPr="00791FD2">
              <w:rPr>
                <w:rFonts w:ascii="Book Antiqua" w:hAnsi="Book Antiqua"/>
                <w:lang w:val="en-US"/>
              </w:rPr>
              <w:t>2009</w:t>
            </w:r>
          </w:p>
        </w:tc>
        <w:tc>
          <w:tcPr>
            <w:tcW w:w="1416" w:type="dxa"/>
          </w:tcPr>
          <w:p w14:paraId="6C7E0088" w14:textId="77777777" w:rsidR="00B45096" w:rsidRPr="00791FD2" w:rsidRDefault="00B45096" w:rsidP="00791FD2">
            <w:pPr>
              <w:spacing w:line="360" w:lineRule="auto"/>
              <w:rPr>
                <w:rFonts w:ascii="Book Antiqua" w:hAnsi="Book Antiqua"/>
                <w:lang w:val="en-US"/>
              </w:rPr>
            </w:pPr>
            <w:r w:rsidRPr="00791FD2">
              <w:rPr>
                <w:rFonts w:ascii="Book Antiqua" w:hAnsi="Book Antiqua"/>
                <w:lang w:val="en-US"/>
              </w:rPr>
              <w:t>Tumor recurrence after resection</w:t>
            </w:r>
          </w:p>
        </w:tc>
        <w:tc>
          <w:tcPr>
            <w:tcW w:w="1606" w:type="dxa"/>
          </w:tcPr>
          <w:p w14:paraId="38E7559F" w14:textId="77777777" w:rsidR="00B45096" w:rsidRPr="00791FD2" w:rsidRDefault="00B45096" w:rsidP="00791FD2">
            <w:pPr>
              <w:spacing w:line="360" w:lineRule="auto"/>
              <w:rPr>
                <w:rFonts w:ascii="Book Antiqua" w:hAnsi="Book Antiqua"/>
                <w:lang w:val="en-US"/>
              </w:rPr>
            </w:pPr>
            <w:r w:rsidRPr="00791FD2">
              <w:rPr>
                <w:rFonts w:ascii="Book Antiqua" w:hAnsi="Book Antiqua"/>
                <w:lang w:val="en-US"/>
              </w:rPr>
              <w:t>172 (tumor)</w:t>
            </w:r>
          </w:p>
        </w:tc>
        <w:tc>
          <w:tcPr>
            <w:tcW w:w="1485" w:type="dxa"/>
          </w:tcPr>
          <w:p w14:paraId="1DCC841D" w14:textId="77777777" w:rsidR="00B45096" w:rsidRPr="00791FD2" w:rsidRDefault="00B45096" w:rsidP="00791FD2">
            <w:pPr>
              <w:spacing w:line="360" w:lineRule="auto"/>
              <w:rPr>
                <w:rFonts w:ascii="Book Antiqua" w:hAnsi="Book Antiqua"/>
                <w:lang w:val="en-US"/>
              </w:rPr>
            </w:pPr>
          </w:p>
        </w:tc>
        <w:tc>
          <w:tcPr>
            <w:tcW w:w="1545" w:type="dxa"/>
          </w:tcPr>
          <w:p w14:paraId="49F50DB9" w14:textId="77777777" w:rsidR="00B45096" w:rsidRPr="00791FD2" w:rsidRDefault="00B45096" w:rsidP="00791FD2">
            <w:pPr>
              <w:spacing w:line="360" w:lineRule="auto"/>
              <w:rPr>
                <w:rFonts w:ascii="Book Antiqua" w:hAnsi="Book Antiqua"/>
                <w:lang w:val="en-US"/>
              </w:rPr>
            </w:pPr>
            <w:r w:rsidRPr="00791FD2">
              <w:rPr>
                <w:rFonts w:ascii="Book Antiqua" w:hAnsi="Book Antiqua"/>
                <w:lang w:val="en-US"/>
              </w:rPr>
              <w:t>&lt; 0.0001</w:t>
            </w:r>
          </w:p>
        </w:tc>
      </w:tr>
      <w:tr w:rsidR="00B45096" w:rsidRPr="00791FD2" w14:paraId="71959350" w14:textId="77777777" w:rsidTr="00F7356E">
        <w:tc>
          <w:tcPr>
            <w:tcW w:w="1546" w:type="dxa"/>
          </w:tcPr>
          <w:p w14:paraId="2DC67839" w14:textId="15ABA91C" w:rsidR="00B45096" w:rsidRPr="00791FD2" w:rsidRDefault="00B45096" w:rsidP="00791FD2">
            <w:pPr>
              <w:spacing w:line="360" w:lineRule="auto"/>
              <w:rPr>
                <w:rFonts w:ascii="Book Antiqua" w:hAnsi="Book Antiqua"/>
                <w:lang w:val="en-US"/>
              </w:rPr>
            </w:pPr>
            <w:r w:rsidRPr="00791FD2">
              <w:rPr>
                <w:rFonts w:ascii="Book Antiqua" w:hAnsi="Book Antiqua"/>
                <w:lang w:val="en-US"/>
              </w:rPr>
              <w:t>Woo</w:t>
            </w:r>
            <w:r w:rsidR="00F7356E" w:rsidRPr="00791FD2">
              <w:rPr>
                <w:rFonts w:ascii="Book Antiqua" w:eastAsiaTheme="minorEastAsia" w:hAnsi="Book Antiqua"/>
                <w:lang w:val="en-US" w:eastAsia="zh-CN"/>
              </w:rPr>
              <w:t xml:space="preserve"> </w:t>
            </w:r>
            <w:r w:rsidR="00F7356E" w:rsidRPr="00791FD2">
              <w:rPr>
                <w:rFonts w:ascii="Book Antiqua" w:hAnsi="Book Antiqua"/>
                <w:i/>
                <w:lang w:val="en-US"/>
              </w:rPr>
              <w:t>et al</w:t>
            </w:r>
            <w:r w:rsidRPr="00791FD2">
              <w:rPr>
                <w:rFonts w:ascii="Book Antiqua" w:hAnsi="Book Antiqua"/>
                <w:vertAlign w:val="superscript"/>
                <w:lang w:val="en-US"/>
              </w:rPr>
              <w:t>[</w:t>
            </w:r>
            <w:r w:rsidR="002A3D4A" w:rsidRPr="00791FD2">
              <w:rPr>
                <w:rFonts w:ascii="Book Antiqua" w:eastAsiaTheme="minorEastAsia" w:hAnsi="Book Antiqua"/>
                <w:vertAlign w:val="superscript"/>
                <w:lang w:val="en-US" w:eastAsia="zh-CN"/>
              </w:rPr>
              <w:t>99</w:t>
            </w:r>
            <w:r w:rsidRPr="00791FD2">
              <w:rPr>
                <w:rFonts w:ascii="Book Antiqua" w:hAnsi="Book Antiqua"/>
                <w:vertAlign w:val="superscript"/>
                <w:lang w:val="en-US"/>
              </w:rPr>
              <w:t>]</w:t>
            </w:r>
          </w:p>
        </w:tc>
        <w:tc>
          <w:tcPr>
            <w:tcW w:w="1500" w:type="dxa"/>
          </w:tcPr>
          <w:p w14:paraId="31FEE8C4" w14:textId="77777777" w:rsidR="00B45096" w:rsidRPr="00791FD2" w:rsidRDefault="00B45096" w:rsidP="00791FD2">
            <w:pPr>
              <w:spacing w:line="360" w:lineRule="auto"/>
              <w:rPr>
                <w:rFonts w:ascii="Book Antiqua" w:hAnsi="Book Antiqua"/>
                <w:lang w:val="en-US"/>
              </w:rPr>
            </w:pPr>
            <w:r w:rsidRPr="00791FD2">
              <w:rPr>
                <w:rFonts w:ascii="Book Antiqua" w:hAnsi="Book Antiqua"/>
                <w:lang w:val="en-US"/>
              </w:rPr>
              <w:t>2008</w:t>
            </w:r>
          </w:p>
        </w:tc>
        <w:tc>
          <w:tcPr>
            <w:tcW w:w="1416" w:type="dxa"/>
          </w:tcPr>
          <w:p w14:paraId="1B347AAD" w14:textId="77777777" w:rsidR="00B45096" w:rsidRPr="00791FD2" w:rsidRDefault="00B45096" w:rsidP="00791FD2">
            <w:pPr>
              <w:spacing w:line="360" w:lineRule="auto"/>
              <w:rPr>
                <w:rFonts w:ascii="Book Antiqua" w:hAnsi="Book Antiqua"/>
                <w:lang w:val="en-US"/>
              </w:rPr>
            </w:pPr>
            <w:r w:rsidRPr="00791FD2">
              <w:rPr>
                <w:rFonts w:ascii="Book Antiqua" w:hAnsi="Book Antiqua"/>
                <w:lang w:val="en-US"/>
              </w:rPr>
              <w:t>Recurrence free survival</w:t>
            </w:r>
          </w:p>
        </w:tc>
        <w:tc>
          <w:tcPr>
            <w:tcW w:w="1606" w:type="dxa"/>
          </w:tcPr>
          <w:p w14:paraId="4752FFA9" w14:textId="77777777" w:rsidR="00B45096" w:rsidRPr="00791FD2" w:rsidRDefault="00B45096" w:rsidP="00791FD2">
            <w:pPr>
              <w:spacing w:line="360" w:lineRule="auto"/>
              <w:rPr>
                <w:rFonts w:ascii="Book Antiqua" w:hAnsi="Book Antiqua"/>
                <w:lang w:val="en-US"/>
              </w:rPr>
            </w:pPr>
            <w:r w:rsidRPr="00791FD2">
              <w:rPr>
                <w:rFonts w:ascii="Book Antiqua" w:hAnsi="Book Antiqua"/>
                <w:lang w:val="en-US"/>
              </w:rPr>
              <w:t>628 (tumor)</w:t>
            </w:r>
          </w:p>
        </w:tc>
        <w:tc>
          <w:tcPr>
            <w:tcW w:w="1485" w:type="dxa"/>
          </w:tcPr>
          <w:p w14:paraId="5626D4CE" w14:textId="77777777" w:rsidR="00B45096" w:rsidRPr="00791FD2" w:rsidRDefault="00B45096" w:rsidP="00791FD2">
            <w:pPr>
              <w:spacing w:line="360" w:lineRule="auto"/>
              <w:rPr>
                <w:rFonts w:ascii="Book Antiqua" w:hAnsi="Book Antiqua"/>
                <w:lang w:val="en-US"/>
              </w:rPr>
            </w:pPr>
          </w:p>
        </w:tc>
        <w:tc>
          <w:tcPr>
            <w:tcW w:w="1545" w:type="dxa"/>
          </w:tcPr>
          <w:p w14:paraId="2ABEB795" w14:textId="77777777" w:rsidR="00B45096" w:rsidRPr="00791FD2" w:rsidRDefault="00B45096" w:rsidP="00791FD2">
            <w:pPr>
              <w:spacing w:line="360" w:lineRule="auto"/>
              <w:rPr>
                <w:rFonts w:ascii="Book Antiqua" w:hAnsi="Book Antiqua"/>
                <w:lang w:val="en-US"/>
              </w:rPr>
            </w:pPr>
            <w:r w:rsidRPr="00791FD2">
              <w:rPr>
                <w:rFonts w:ascii="Book Antiqua" w:hAnsi="Book Antiqua"/>
                <w:lang w:val="en-US"/>
              </w:rPr>
              <w:t>&lt; 0.01</w:t>
            </w:r>
          </w:p>
        </w:tc>
      </w:tr>
    </w:tbl>
    <w:p w14:paraId="3DEFAAC0" w14:textId="09469DBC" w:rsidR="00FE75D0" w:rsidRPr="00791FD2" w:rsidRDefault="00F7356E" w:rsidP="00791FD2">
      <w:pPr>
        <w:spacing w:line="360" w:lineRule="auto"/>
        <w:jc w:val="both"/>
        <w:rPr>
          <w:rFonts w:ascii="Book Antiqua" w:hAnsi="Book Antiqua"/>
          <w:lang w:val="en-US"/>
        </w:rPr>
      </w:pPr>
      <w:r w:rsidRPr="00791FD2">
        <w:rPr>
          <w:rFonts w:ascii="Book Antiqua" w:eastAsiaTheme="minorEastAsia" w:hAnsi="Book Antiqua"/>
          <w:lang w:val="en-US" w:eastAsia="zh-CN"/>
        </w:rPr>
        <w:t xml:space="preserve">AUC: </w:t>
      </w:r>
      <w:r w:rsidRPr="00791FD2">
        <w:rPr>
          <w:rFonts w:ascii="Book Antiqua" w:hAnsi="Book Antiqua"/>
          <w:lang w:val="en-US"/>
        </w:rPr>
        <w:t>Area under the cure</w:t>
      </w:r>
      <w:r w:rsidRPr="00791FD2">
        <w:rPr>
          <w:rFonts w:ascii="Book Antiqua" w:eastAsiaTheme="minorEastAsia" w:hAnsi="Book Antiqua"/>
          <w:lang w:val="en-US" w:eastAsia="zh-CN"/>
        </w:rPr>
        <w:t>.</w:t>
      </w:r>
    </w:p>
    <w:p w14:paraId="64456FEA" w14:textId="77777777" w:rsidR="004F1A66" w:rsidRPr="00791FD2" w:rsidRDefault="004F1A66" w:rsidP="00791FD2">
      <w:pPr>
        <w:spacing w:line="360" w:lineRule="auto"/>
        <w:rPr>
          <w:rFonts w:ascii="Book Antiqua" w:hAnsi="Book Antiqua"/>
          <w:lang w:val="en-US"/>
        </w:rPr>
      </w:pPr>
      <w:r w:rsidRPr="00791FD2">
        <w:rPr>
          <w:rFonts w:ascii="Book Antiqua" w:hAnsi="Book Antiqua"/>
          <w:lang w:val="en-US"/>
        </w:rPr>
        <w:br w:type="page"/>
      </w:r>
    </w:p>
    <w:p w14:paraId="612B6F27" w14:textId="77777777" w:rsidR="00C30BC6" w:rsidRPr="00791FD2" w:rsidRDefault="00C30BC6" w:rsidP="00791FD2">
      <w:pPr>
        <w:spacing w:line="360" w:lineRule="auto"/>
        <w:jc w:val="both"/>
        <w:rPr>
          <w:rFonts w:ascii="Book Antiqua" w:hAnsi="Book Antiqua"/>
          <w:lang w:val="en-US"/>
        </w:rPr>
      </w:pPr>
    </w:p>
    <w:p w14:paraId="1F26540E" w14:textId="77777777" w:rsidR="00EB102F" w:rsidRPr="00791FD2" w:rsidRDefault="009F69B1" w:rsidP="00791FD2">
      <w:pPr>
        <w:spacing w:line="360" w:lineRule="auto"/>
        <w:jc w:val="both"/>
        <w:rPr>
          <w:rFonts w:ascii="Book Antiqua" w:hAnsi="Book Antiqua"/>
          <w:lang w:val="en-US"/>
        </w:rPr>
      </w:pPr>
      <w:r w:rsidRPr="00791FD2">
        <w:rPr>
          <w:rFonts w:ascii="Book Antiqua" w:hAnsi="Book Antiqua"/>
          <w:noProof/>
          <w:lang w:val="en-US" w:eastAsia="en-US"/>
        </w:rPr>
        <w:drawing>
          <wp:inline distT="0" distB="0" distL="0" distR="0" wp14:anchorId="1FD98043" wp14:editId="761A5065">
            <wp:extent cx="5727700" cy="3225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225800"/>
                    </a:xfrm>
                    <a:prstGeom prst="rect">
                      <a:avLst/>
                    </a:prstGeom>
                    <a:noFill/>
                    <a:ln>
                      <a:noFill/>
                    </a:ln>
                  </pic:spPr>
                </pic:pic>
              </a:graphicData>
            </a:graphic>
          </wp:inline>
        </w:drawing>
      </w:r>
    </w:p>
    <w:p w14:paraId="1C736159" w14:textId="5FD45447" w:rsidR="00113889" w:rsidRPr="00791FD2" w:rsidRDefault="00843F22" w:rsidP="00791FD2">
      <w:pPr>
        <w:spacing w:line="360" w:lineRule="auto"/>
        <w:jc w:val="both"/>
        <w:rPr>
          <w:rFonts w:ascii="Book Antiqua" w:eastAsiaTheme="minorEastAsia" w:hAnsi="Book Antiqua"/>
          <w:lang w:val="en-US" w:eastAsia="zh-CN"/>
        </w:rPr>
      </w:pPr>
      <w:r w:rsidRPr="00791FD2">
        <w:rPr>
          <w:rFonts w:ascii="Book Antiqua" w:hAnsi="Book Antiqua"/>
          <w:b/>
          <w:lang w:val="en-US"/>
        </w:rPr>
        <w:t>Figure 1</w:t>
      </w:r>
      <w:r w:rsidR="008E35F5" w:rsidRPr="00791FD2">
        <w:rPr>
          <w:rFonts w:ascii="Book Antiqua" w:hAnsi="Book Antiqua"/>
          <w:b/>
          <w:lang w:val="en-US"/>
        </w:rPr>
        <w:t xml:space="preserve"> Schematic presentation of the potential microRNAs in diagnosis of </w:t>
      </w:r>
      <w:r w:rsidR="00F7356E" w:rsidRPr="00791FD2">
        <w:rPr>
          <w:rFonts w:ascii="Book Antiqua" w:hAnsi="Book Antiqua"/>
          <w:b/>
          <w:lang w:val="en-US"/>
        </w:rPr>
        <w:t>hepatocellular carcinoma</w:t>
      </w:r>
      <w:r w:rsidR="008E35F5" w:rsidRPr="00791FD2">
        <w:rPr>
          <w:rFonts w:ascii="Book Antiqua" w:hAnsi="Book Antiqua"/>
          <w:b/>
          <w:lang w:val="en-US"/>
        </w:rPr>
        <w:t xml:space="preserve"> in relation to etiology</w:t>
      </w:r>
      <w:r w:rsidRPr="00791FD2">
        <w:rPr>
          <w:rFonts w:ascii="Book Antiqua" w:eastAsiaTheme="minorEastAsia" w:hAnsi="Book Antiqua"/>
          <w:b/>
          <w:lang w:val="en-US" w:eastAsia="zh-CN"/>
        </w:rPr>
        <w:t xml:space="preserve">. </w:t>
      </w:r>
      <w:r w:rsidR="00F7356E" w:rsidRPr="00791FD2">
        <w:rPr>
          <w:rFonts w:ascii="Book Antiqua" w:eastAsiaTheme="minorEastAsia" w:hAnsi="Book Antiqua"/>
          <w:lang w:val="en-US" w:eastAsia="zh-CN"/>
        </w:rPr>
        <w:t xml:space="preserve">cHBV: hepatitis B virus; HBV-LC: Hepatitis B virus-liver cirrhosis; HCC: </w:t>
      </w:r>
      <w:r w:rsidR="00F7356E" w:rsidRPr="00791FD2">
        <w:rPr>
          <w:rFonts w:ascii="Book Antiqua" w:hAnsi="Book Antiqua"/>
          <w:lang w:val="en-US"/>
        </w:rPr>
        <w:t>Hepatocellular carcinoma</w:t>
      </w:r>
      <w:r w:rsidR="00F7356E" w:rsidRPr="00791FD2">
        <w:rPr>
          <w:rFonts w:ascii="Book Antiqua" w:eastAsiaTheme="minorEastAsia" w:hAnsi="Book Antiqua"/>
          <w:lang w:val="en-US" w:eastAsia="zh-CN"/>
        </w:rPr>
        <w:t xml:space="preserve">; NAFLD: Non-alcoholic fatty liver disease; NASH: Nonalcoholic steatohepatitis; </w:t>
      </w:r>
      <w:r w:rsidR="0074188B" w:rsidRPr="00791FD2">
        <w:rPr>
          <w:rFonts w:ascii="Book Antiqua" w:eastAsiaTheme="minorEastAsia" w:hAnsi="Book Antiqua"/>
          <w:lang w:val="en-US" w:eastAsia="zh-CN"/>
        </w:rPr>
        <w:t>c</w:t>
      </w:r>
      <w:r w:rsidR="00F7356E" w:rsidRPr="00791FD2">
        <w:rPr>
          <w:rFonts w:ascii="Book Antiqua" w:eastAsiaTheme="minorEastAsia" w:hAnsi="Book Antiqua"/>
          <w:lang w:val="en-US" w:eastAsia="zh-CN"/>
        </w:rPr>
        <w:t>HCV:</w:t>
      </w:r>
      <w:r w:rsidR="00F7356E" w:rsidRPr="00791FD2">
        <w:rPr>
          <w:rFonts w:ascii="Book Antiqua" w:hAnsi="Book Antiqua"/>
          <w:lang w:val="en-US"/>
        </w:rPr>
        <w:t xml:space="preserve"> </w:t>
      </w:r>
      <w:r w:rsidR="0074188B" w:rsidRPr="00791FD2">
        <w:rPr>
          <w:rFonts w:ascii="Book Antiqua" w:eastAsiaTheme="minorEastAsia" w:hAnsi="Book Antiqua"/>
          <w:lang w:val="en-US" w:eastAsia="zh-CN"/>
        </w:rPr>
        <w:t xml:space="preserve">Chronic </w:t>
      </w:r>
      <w:r w:rsidR="0074188B" w:rsidRPr="00791FD2">
        <w:rPr>
          <w:rFonts w:ascii="Book Antiqua" w:hAnsi="Book Antiqua"/>
          <w:lang w:val="en-US"/>
        </w:rPr>
        <w:t xml:space="preserve">hepatitis </w:t>
      </w:r>
      <w:r w:rsidR="00F7356E" w:rsidRPr="00791FD2">
        <w:rPr>
          <w:rFonts w:ascii="Book Antiqua" w:hAnsi="Book Antiqua"/>
          <w:lang w:val="en-US"/>
        </w:rPr>
        <w:t>C virus</w:t>
      </w:r>
      <w:r w:rsidR="0074188B" w:rsidRPr="00791FD2">
        <w:rPr>
          <w:rFonts w:ascii="Book Antiqua" w:eastAsiaTheme="minorEastAsia" w:hAnsi="Book Antiqua"/>
          <w:lang w:val="en-US" w:eastAsia="zh-CN"/>
        </w:rPr>
        <w:t>; cHBV: Chronic hepatitis B-virus; Fe: Hemochromatosis; Cu: M. Wilson; miR: microRNA.</w:t>
      </w:r>
    </w:p>
    <w:p w14:paraId="116A5905" w14:textId="77777777" w:rsidR="00206D50" w:rsidRPr="00791FD2" w:rsidRDefault="00206D50" w:rsidP="00791FD2">
      <w:pPr>
        <w:spacing w:line="360" w:lineRule="auto"/>
        <w:jc w:val="both"/>
        <w:rPr>
          <w:rFonts w:ascii="Book Antiqua" w:hAnsi="Book Antiqua"/>
          <w:lang w:val="en-US" w:eastAsia="zh-CN"/>
        </w:rPr>
      </w:pPr>
    </w:p>
    <w:p w14:paraId="25F7421B" w14:textId="22B18F79" w:rsidR="00530D77" w:rsidRPr="00791FD2" w:rsidRDefault="00530D77" w:rsidP="00791FD2">
      <w:pPr>
        <w:autoSpaceDE w:val="0"/>
        <w:autoSpaceDN w:val="0"/>
        <w:adjustRightInd w:val="0"/>
        <w:spacing w:line="360" w:lineRule="auto"/>
        <w:jc w:val="both"/>
        <w:rPr>
          <w:rFonts w:ascii="Book Antiqua" w:eastAsiaTheme="minorEastAsia" w:hAnsi="Book Antiqua"/>
          <w:lang w:val="en-US" w:eastAsia="zh-CN"/>
        </w:rPr>
        <w:sectPr w:rsidR="00530D77" w:rsidRPr="00791FD2" w:rsidSect="00530D77">
          <w:pgSz w:w="16838" w:h="11906" w:orient="landscape"/>
          <w:pgMar w:top="1418" w:right="1134" w:bottom="1418" w:left="1418" w:header="709" w:footer="709" w:gutter="0"/>
          <w:cols w:space="708"/>
          <w:docGrid w:linePitch="360"/>
        </w:sectPr>
      </w:pPr>
    </w:p>
    <w:p w14:paraId="7BB9BECC" w14:textId="77777777" w:rsidR="00113889" w:rsidRPr="00791FD2" w:rsidRDefault="00113889" w:rsidP="00791FD2">
      <w:pPr>
        <w:autoSpaceDE w:val="0"/>
        <w:autoSpaceDN w:val="0"/>
        <w:adjustRightInd w:val="0"/>
        <w:spacing w:line="360" w:lineRule="auto"/>
        <w:jc w:val="both"/>
        <w:rPr>
          <w:rFonts w:ascii="Book Antiqua" w:eastAsiaTheme="minorEastAsia" w:hAnsi="Book Antiqua"/>
          <w:lang w:val="en-US" w:eastAsia="zh-CN"/>
        </w:rPr>
      </w:pPr>
    </w:p>
    <w:sectPr w:rsidR="00113889" w:rsidRPr="00791FD2" w:rsidSect="00530D7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D1A15" w14:textId="77777777" w:rsidR="007D07B4" w:rsidRDefault="007D07B4" w:rsidP="00A91228">
      <w:r>
        <w:separator/>
      </w:r>
    </w:p>
  </w:endnote>
  <w:endnote w:type="continuationSeparator" w:id="0">
    <w:p w14:paraId="33706936" w14:textId="77777777" w:rsidR="007D07B4" w:rsidRDefault="007D07B4" w:rsidP="00A9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Gulim">
    <w:altName w:val="굴림"/>
    <w:panose1 w:val="00000000000000000000"/>
    <w:charset w:val="81"/>
    <w:family w:val="roman"/>
    <w:notTrueType/>
    <w:pitch w:val="fixed"/>
    <w:sig w:usb0="00000001" w:usb1="09060000" w:usb2="00000010" w:usb3="00000000" w:csb0="0008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F321A" w14:textId="77777777" w:rsidR="008436B1" w:rsidRDefault="008436B1">
    <w:pPr>
      <w:pStyle w:val="Footer"/>
      <w:jc w:val="right"/>
    </w:pPr>
    <w:r>
      <w:fldChar w:fldCharType="begin"/>
    </w:r>
    <w:r>
      <w:instrText>PAGE   \* MERGEFORMAT</w:instrText>
    </w:r>
    <w:r>
      <w:fldChar w:fldCharType="separate"/>
    </w:r>
    <w:r w:rsidR="001901DC">
      <w:rPr>
        <w:noProof/>
      </w:rPr>
      <w:t>1</w:t>
    </w:r>
    <w:r>
      <w:fldChar w:fldCharType="end"/>
    </w:r>
  </w:p>
  <w:p w14:paraId="05F1CF23" w14:textId="77777777" w:rsidR="008436B1" w:rsidRDefault="008436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4C888" w14:textId="77777777" w:rsidR="007D07B4" w:rsidRDefault="007D07B4" w:rsidP="00A91228">
      <w:r>
        <w:separator/>
      </w:r>
    </w:p>
  </w:footnote>
  <w:footnote w:type="continuationSeparator" w:id="0">
    <w:p w14:paraId="77A6A9FB" w14:textId="77777777" w:rsidR="007D07B4" w:rsidRDefault="007D07B4" w:rsidP="00A91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48"/>
    <w:rsid w:val="00026C51"/>
    <w:rsid w:val="000339D4"/>
    <w:rsid w:val="0004443C"/>
    <w:rsid w:val="000B1C38"/>
    <w:rsid w:val="000E6785"/>
    <w:rsid w:val="0010448F"/>
    <w:rsid w:val="00113889"/>
    <w:rsid w:val="001323B8"/>
    <w:rsid w:val="001432EE"/>
    <w:rsid w:val="001719BE"/>
    <w:rsid w:val="00183C59"/>
    <w:rsid w:val="001901DC"/>
    <w:rsid w:val="001960C5"/>
    <w:rsid w:val="001A0111"/>
    <w:rsid w:val="001A1B55"/>
    <w:rsid w:val="001A1DF1"/>
    <w:rsid w:val="001C3449"/>
    <w:rsid w:val="001D2873"/>
    <w:rsid w:val="001D5343"/>
    <w:rsid w:val="001F43FF"/>
    <w:rsid w:val="001F4FB9"/>
    <w:rsid w:val="00206D50"/>
    <w:rsid w:val="00216FDE"/>
    <w:rsid w:val="00230D77"/>
    <w:rsid w:val="00234DA1"/>
    <w:rsid w:val="0025038A"/>
    <w:rsid w:val="002508E8"/>
    <w:rsid w:val="00250C24"/>
    <w:rsid w:val="002612A5"/>
    <w:rsid w:val="0027051A"/>
    <w:rsid w:val="00277124"/>
    <w:rsid w:val="00292E66"/>
    <w:rsid w:val="002A3D4A"/>
    <w:rsid w:val="002A7AC6"/>
    <w:rsid w:val="002C036D"/>
    <w:rsid w:val="002C2FAB"/>
    <w:rsid w:val="002C42D3"/>
    <w:rsid w:val="002D6EF4"/>
    <w:rsid w:val="002E2CDE"/>
    <w:rsid w:val="002E5123"/>
    <w:rsid w:val="002E798D"/>
    <w:rsid w:val="002F7737"/>
    <w:rsid w:val="00301FC3"/>
    <w:rsid w:val="00302612"/>
    <w:rsid w:val="00303C2D"/>
    <w:rsid w:val="00315994"/>
    <w:rsid w:val="00355B4F"/>
    <w:rsid w:val="003573D3"/>
    <w:rsid w:val="003678FF"/>
    <w:rsid w:val="00384F7B"/>
    <w:rsid w:val="00393309"/>
    <w:rsid w:val="00394717"/>
    <w:rsid w:val="003A738E"/>
    <w:rsid w:val="003B79D9"/>
    <w:rsid w:val="003C20AA"/>
    <w:rsid w:val="003E685B"/>
    <w:rsid w:val="003F1E90"/>
    <w:rsid w:val="00430830"/>
    <w:rsid w:val="00434E7C"/>
    <w:rsid w:val="00436E7B"/>
    <w:rsid w:val="00455F60"/>
    <w:rsid w:val="00460158"/>
    <w:rsid w:val="00465042"/>
    <w:rsid w:val="00474786"/>
    <w:rsid w:val="00484B7D"/>
    <w:rsid w:val="00485676"/>
    <w:rsid w:val="0048686D"/>
    <w:rsid w:val="00492BD1"/>
    <w:rsid w:val="00494640"/>
    <w:rsid w:val="004B793F"/>
    <w:rsid w:val="004C01B9"/>
    <w:rsid w:val="004C66A1"/>
    <w:rsid w:val="004D3EC2"/>
    <w:rsid w:val="004D4B5A"/>
    <w:rsid w:val="004E2602"/>
    <w:rsid w:val="004E735F"/>
    <w:rsid w:val="004E74B2"/>
    <w:rsid w:val="004F1A66"/>
    <w:rsid w:val="004F6D04"/>
    <w:rsid w:val="00520DAC"/>
    <w:rsid w:val="00530D77"/>
    <w:rsid w:val="005433EC"/>
    <w:rsid w:val="00546E9E"/>
    <w:rsid w:val="00556AA8"/>
    <w:rsid w:val="00557F83"/>
    <w:rsid w:val="005738F4"/>
    <w:rsid w:val="00580948"/>
    <w:rsid w:val="00590AB7"/>
    <w:rsid w:val="00597CB2"/>
    <w:rsid w:val="005B6693"/>
    <w:rsid w:val="005B71A4"/>
    <w:rsid w:val="005D4438"/>
    <w:rsid w:val="005D5886"/>
    <w:rsid w:val="005E6BC8"/>
    <w:rsid w:val="006124ED"/>
    <w:rsid w:val="00612A79"/>
    <w:rsid w:val="006144A1"/>
    <w:rsid w:val="00630164"/>
    <w:rsid w:val="006456B3"/>
    <w:rsid w:val="00651769"/>
    <w:rsid w:val="00652003"/>
    <w:rsid w:val="00656192"/>
    <w:rsid w:val="00670F2D"/>
    <w:rsid w:val="00676D30"/>
    <w:rsid w:val="00692431"/>
    <w:rsid w:val="00696FF0"/>
    <w:rsid w:val="00697FE6"/>
    <w:rsid w:val="006B1416"/>
    <w:rsid w:val="006B1463"/>
    <w:rsid w:val="006B3CF3"/>
    <w:rsid w:val="006C243F"/>
    <w:rsid w:val="006C5351"/>
    <w:rsid w:val="006D49F0"/>
    <w:rsid w:val="006D65E4"/>
    <w:rsid w:val="006D6DB9"/>
    <w:rsid w:val="006F14E6"/>
    <w:rsid w:val="006F4F59"/>
    <w:rsid w:val="00720AED"/>
    <w:rsid w:val="00723DC4"/>
    <w:rsid w:val="007278AE"/>
    <w:rsid w:val="00735033"/>
    <w:rsid w:val="0074188B"/>
    <w:rsid w:val="00756CF3"/>
    <w:rsid w:val="00764CB3"/>
    <w:rsid w:val="00771B49"/>
    <w:rsid w:val="007727B5"/>
    <w:rsid w:val="00781F1D"/>
    <w:rsid w:val="00791FD2"/>
    <w:rsid w:val="007946A8"/>
    <w:rsid w:val="007A3DDC"/>
    <w:rsid w:val="007C258A"/>
    <w:rsid w:val="007D07B4"/>
    <w:rsid w:val="007D72E3"/>
    <w:rsid w:val="007E30A6"/>
    <w:rsid w:val="007E3A8B"/>
    <w:rsid w:val="007F074D"/>
    <w:rsid w:val="007F4879"/>
    <w:rsid w:val="007F74F4"/>
    <w:rsid w:val="00805EAC"/>
    <w:rsid w:val="008079FF"/>
    <w:rsid w:val="0082365F"/>
    <w:rsid w:val="0084190C"/>
    <w:rsid w:val="008436B1"/>
    <w:rsid w:val="00843F22"/>
    <w:rsid w:val="0084508A"/>
    <w:rsid w:val="00863ED1"/>
    <w:rsid w:val="0086730E"/>
    <w:rsid w:val="0087141D"/>
    <w:rsid w:val="00872967"/>
    <w:rsid w:val="00896124"/>
    <w:rsid w:val="008972AE"/>
    <w:rsid w:val="008A4FD6"/>
    <w:rsid w:val="008C5F69"/>
    <w:rsid w:val="008C6D07"/>
    <w:rsid w:val="008C6E9E"/>
    <w:rsid w:val="008C7238"/>
    <w:rsid w:val="008C7C48"/>
    <w:rsid w:val="008D183E"/>
    <w:rsid w:val="008E35F5"/>
    <w:rsid w:val="00903890"/>
    <w:rsid w:val="00914A7D"/>
    <w:rsid w:val="00921D52"/>
    <w:rsid w:val="009442E7"/>
    <w:rsid w:val="009448F1"/>
    <w:rsid w:val="00946A0D"/>
    <w:rsid w:val="00957357"/>
    <w:rsid w:val="009660CA"/>
    <w:rsid w:val="00966442"/>
    <w:rsid w:val="00967DA7"/>
    <w:rsid w:val="00972883"/>
    <w:rsid w:val="00975958"/>
    <w:rsid w:val="00983394"/>
    <w:rsid w:val="009900EA"/>
    <w:rsid w:val="00996DE1"/>
    <w:rsid w:val="009A5B6A"/>
    <w:rsid w:val="009C4BDF"/>
    <w:rsid w:val="009D2556"/>
    <w:rsid w:val="009F69B1"/>
    <w:rsid w:val="009F7E06"/>
    <w:rsid w:val="00A02141"/>
    <w:rsid w:val="00A13CCB"/>
    <w:rsid w:val="00A166E8"/>
    <w:rsid w:val="00A21F10"/>
    <w:rsid w:val="00A22DB9"/>
    <w:rsid w:val="00A23AA4"/>
    <w:rsid w:val="00A3216F"/>
    <w:rsid w:val="00A34609"/>
    <w:rsid w:val="00A41AA1"/>
    <w:rsid w:val="00A7681E"/>
    <w:rsid w:val="00A91228"/>
    <w:rsid w:val="00AA1318"/>
    <w:rsid w:val="00AA4BE6"/>
    <w:rsid w:val="00AB17DC"/>
    <w:rsid w:val="00AC4896"/>
    <w:rsid w:val="00AC6CA4"/>
    <w:rsid w:val="00AD607B"/>
    <w:rsid w:val="00AE7B11"/>
    <w:rsid w:val="00AF4EF1"/>
    <w:rsid w:val="00AF5621"/>
    <w:rsid w:val="00B14590"/>
    <w:rsid w:val="00B22597"/>
    <w:rsid w:val="00B44F93"/>
    <w:rsid w:val="00B45096"/>
    <w:rsid w:val="00B67261"/>
    <w:rsid w:val="00B74EBD"/>
    <w:rsid w:val="00B7618C"/>
    <w:rsid w:val="00B7681C"/>
    <w:rsid w:val="00B8227C"/>
    <w:rsid w:val="00BA3EE2"/>
    <w:rsid w:val="00BA6B65"/>
    <w:rsid w:val="00BC51B5"/>
    <w:rsid w:val="00BD1526"/>
    <w:rsid w:val="00BD2FF9"/>
    <w:rsid w:val="00BD3A5E"/>
    <w:rsid w:val="00BE1AD9"/>
    <w:rsid w:val="00BE5DD0"/>
    <w:rsid w:val="00BF3B48"/>
    <w:rsid w:val="00C06257"/>
    <w:rsid w:val="00C10EDE"/>
    <w:rsid w:val="00C30BC6"/>
    <w:rsid w:val="00C367F5"/>
    <w:rsid w:val="00C517B3"/>
    <w:rsid w:val="00C6064E"/>
    <w:rsid w:val="00C65A0D"/>
    <w:rsid w:val="00C734F3"/>
    <w:rsid w:val="00C7530F"/>
    <w:rsid w:val="00CA307F"/>
    <w:rsid w:val="00CB18F6"/>
    <w:rsid w:val="00CB26E9"/>
    <w:rsid w:val="00CB4689"/>
    <w:rsid w:val="00CB5059"/>
    <w:rsid w:val="00CB6758"/>
    <w:rsid w:val="00CC362C"/>
    <w:rsid w:val="00CC6C4D"/>
    <w:rsid w:val="00CC710B"/>
    <w:rsid w:val="00CD1E8A"/>
    <w:rsid w:val="00CD29CF"/>
    <w:rsid w:val="00CD4773"/>
    <w:rsid w:val="00CD7559"/>
    <w:rsid w:val="00CE4069"/>
    <w:rsid w:val="00CF5473"/>
    <w:rsid w:val="00CF54D5"/>
    <w:rsid w:val="00D12B46"/>
    <w:rsid w:val="00D1698B"/>
    <w:rsid w:val="00D22612"/>
    <w:rsid w:val="00D36491"/>
    <w:rsid w:val="00D43057"/>
    <w:rsid w:val="00D44570"/>
    <w:rsid w:val="00D62EF8"/>
    <w:rsid w:val="00D679B2"/>
    <w:rsid w:val="00D77C66"/>
    <w:rsid w:val="00D83D3F"/>
    <w:rsid w:val="00D87A4C"/>
    <w:rsid w:val="00D87D73"/>
    <w:rsid w:val="00D87DDB"/>
    <w:rsid w:val="00D915DF"/>
    <w:rsid w:val="00DA3494"/>
    <w:rsid w:val="00DC6B2A"/>
    <w:rsid w:val="00DE7700"/>
    <w:rsid w:val="00E04842"/>
    <w:rsid w:val="00E05D08"/>
    <w:rsid w:val="00E11939"/>
    <w:rsid w:val="00E24830"/>
    <w:rsid w:val="00E24B4D"/>
    <w:rsid w:val="00E30120"/>
    <w:rsid w:val="00E307D0"/>
    <w:rsid w:val="00E623AF"/>
    <w:rsid w:val="00E67120"/>
    <w:rsid w:val="00E74D42"/>
    <w:rsid w:val="00EA0B44"/>
    <w:rsid w:val="00EA42D2"/>
    <w:rsid w:val="00EB03E4"/>
    <w:rsid w:val="00EB102F"/>
    <w:rsid w:val="00ED19DD"/>
    <w:rsid w:val="00EE6450"/>
    <w:rsid w:val="00EF60AA"/>
    <w:rsid w:val="00F056DA"/>
    <w:rsid w:val="00F171D9"/>
    <w:rsid w:val="00F47782"/>
    <w:rsid w:val="00F5193E"/>
    <w:rsid w:val="00F546F4"/>
    <w:rsid w:val="00F61594"/>
    <w:rsid w:val="00F62855"/>
    <w:rsid w:val="00F662A3"/>
    <w:rsid w:val="00F7356E"/>
    <w:rsid w:val="00F76954"/>
    <w:rsid w:val="00F82447"/>
    <w:rsid w:val="00FA54D6"/>
    <w:rsid w:val="00FA64DC"/>
    <w:rsid w:val="00FB37C2"/>
    <w:rsid w:val="00FC33C2"/>
    <w:rsid w:val="00FC7561"/>
    <w:rsid w:val="00FD4A9C"/>
    <w:rsid w:val="00FD5F7B"/>
    <w:rsid w:val="00FE75D0"/>
    <w:rsid w:val="00FF1D0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0A86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B9"/>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C48"/>
    <w:rPr>
      <w:rFonts w:cs="Times New Roman"/>
      <w:color w:val="0563C1" w:themeColor="hyperlink"/>
      <w:u w:val="single"/>
    </w:rPr>
  </w:style>
  <w:style w:type="paragraph" w:styleId="Header">
    <w:name w:val="header"/>
    <w:basedOn w:val="Normal"/>
    <w:link w:val="HeaderChar"/>
    <w:uiPriority w:val="99"/>
    <w:unhideWhenUsed/>
    <w:rsid w:val="00A91228"/>
    <w:pPr>
      <w:tabs>
        <w:tab w:val="center" w:pos="4536"/>
        <w:tab w:val="right" w:pos="9072"/>
      </w:tabs>
    </w:pPr>
    <w:rPr>
      <w:rFonts w:asciiTheme="minorHAnsi" w:eastAsiaTheme="minorEastAsia" w:hAnsiTheme="minorHAnsi"/>
      <w:sz w:val="22"/>
      <w:szCs w:val="22"/>
      <w:lang w:eastAsia="en-US"/>
    </w:rPr>
  </w:style>
  <w:style w:type="character" w:customStyle="1" w:styleId="HeaderChar">
    <w:name w:val="Header Char"/>
    <w:basedOn w:val="DefaultParagraphFont"/>
    <w:link w:val="Header"/>
    <w:uiPriority w:val="99"/>
    <w:locked/>
    <w:rsid w:val="00A91228"/>
    <w:rPr>
      <w:rFonts w:cs="Times New Roman"/>
    </w:rPr>
  </w:style>
  <w:style w:type="paragraph" w:styleId="Footer">
    <w:name w:val="footer"/>
    <w:basedOn w:val="Normal"/>
    <w:link w:val="FooterChar"/>
    <w:uiPriority w:val="99"/>
    <w:unhideWhenUsed/>
    <w:rsid w:val="00A91228"/>
    <w:pPr>
      <w:tabs>
        <w:tab w:val="center" w:pos="4536"/>
        <w:tab w:val="right" w:pos="9072"/>
      </w:tabs>
    </w:pPr>
    <w:rPr>
      <w:rFonts w:asciiTheme="minorHAnsi" w:eastAsiaTheme="minorEastAsia" w:hAnsiTheme="minorHAnsi"/>
      <w:sz w:val="22"/>
      <w:szCs w:val="22"/>
      <w:lang w:eastAsia="en-US"/>
    </w:rPr>
  </w:style>
  <w:style w:type="character" w:customStyle="1" w:styleId="FooterChar">
    <w:name w:val="Footer Char"/>
    <w:basedOn w:val="DefaultParagraphFont"/>
    <w:link w:val="Footer"/>
    <w:uiPriority w:val="99"/>
    <w:locked/>
    <w:rsid w:val="00A91228"/>
    <w:rPr>
      <w:rFonts w:cs="Times New Roman"/>
    </w:rPr>
  </w:style>
  <w:style w:type="table" w:styleId="TableGrid">
    <w:name w:val="Table Grid"/>
    <w:basedOn w:val="TableNormal"/>
    <w:uiPriority w:val="39"/>
    <w:rsid w:val="003F1E9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DefaultParagraphFont"/>
    <w:rsid w:val="00CE4069"/>
    <w:rPr>
      <w:rFonts w:cs="Times New Roman"/>
    </w:rPr>
  </w:style>
  <w:style w:type="paragraph" w:styleId="BalloonText">
    <w:name w:val="Balloon Text"/>
    <w:basedOn w:val="Normal"/>
    <w:link w:val="BalloonTextChar"/>
    <w:uiPriority w:val="99"/>
    <w:semiHidden/>
    <w:unhideWhenUsed/>
    <w:rsid w:val="00B7618C"/>
    <w:rPr>
      <w:sz w:val="18"/>
      <w:szCs w:val="18"/>
    </w:rPr>
  </w:style>
  <w:style w:type="character" w:customStyle="1" w:styleId="BalloonTextChar">
    <w:name w:val="Balloon Text Char"/>
    <w:basedOn w:val="DefaultParagraphFont"/>
    <w:link w:val="BalloonText"/>
    <w:uiPriority w:val="99"/>
    <w:semiHidden/>
    <w:rsid w:val="00B7618C"/>
    <w:rPr>
      <w:rFonts w:cs="Times New Roman"/>
      <w:sz w:val="18"/>
      <w:szCs w:val="18"/>
    </w:rPr>
  </w:style>
  <w:style w:type="character" w:styleId="CommentReference">
    <w:name w:val="annotation reference"/>
    <w:basedOn w:val="DefaultParagraphFont"/>
    <w:uiPriority w:val="99"/>
    <w:semiHidden/>
    <w:unhideWhenUsed/>
    <w:rsid w:val="00206D50"/>
    <w:rPr>
      <w:sz w:val="21"/>
      <w:szCs w:val="21"/>
    </w:rPr>
  </w:style>
  <w:style w:type="paragraph" w:styleId="CommentText">
    <w:name w:val="annotation text"/>
    <w:basedOn w:val="Normal"/>
    <w:link w:val="CommentTextChar"/>
    <w:unhideWhenUsed/>
    <w:rsid w:val="00206D50"/>
    <w:pPr>
      <w:spacing w:after="160" w:line="259" w:lineRule="auto"/>
    </w:pPr>
    <w:rPr>
      <w:rFonts w:asciiTheme="minorHAnsi" w:eastAsiaTheme="minorEastAsia" w:hAnsiTheme="minorHAnsi"/>
      <w:sz w:val="22"/>
      <w:szCs w:val="22"/>
      <w:lang w:eastAsia="en-US"/>
    </w:rPr>
  </w:style>
  <w:style w:type="character" w:customStyle="1" w:styleId="CommentTextChar">
    <w:name w:val="Comment Text Char"/>
    <w:basedOn w:val="DefaultParagraphFont"/>
    <w:link w:val="CommentText"/>
    <w:rsid w:val="00206D50"/>
    <w:rPr>
      <w:rFonts w:cs="Times New Roman"/>
    </w:rPr>
  </w:style>
  <w:style w:type="paragraph" w:styleId="CommentSubject">
    <w:name w:val="annotation subject"/>
    <w:basedOn w:val="CommentText"/>
    <w:next w:val="CommentText"/>
    <w:link w:val="CommentSubjectChar"/>
    <w:uiPriority w:val="99"/>
    <w:semiHidden/>
    <w:unhideWhenUsed/>
    <w:rsid w:val="00206D50"/>
    <w:rPr>
      <w:b/>
      <w:bCs/>
    </w:rPr>
  </w:style>
  <w:style w:type="character" w:customStyle="1" w:styleId="CommentSubjectChar">
    <w:name w:val="Comment Subject Char"/>
    <w:basedOn w:val="CommentTextChar"/>
    <w:link w:val="CommentSubject"/>
    <w:uiPriority w:val="99"/>
    <w:semiHidden/>
    <w:rsid w:val="00206D50"/>
    <w:rPr>
      <w:rFonts w:cs="Times New Roman"/>
      <w:b/>
      <w:bCs/>
    </w:rPr>
  </w:style>
  <w:style w:type="character" w:customStyle="1" w:styleId="highlight1">
    <w:name w:val="highlight1"/>
    <w:rsid w:val="00206D50"/>
    <w:rPr>
      <w:shd w:val="clear" w:color="auto" w:fill="F1BFE0"/>
    </w:rPr>
  </w:style>
  <w:style w:type="character" w:customStyle="1" w:styleId="scdddoi">
    <w:name w:val="s_c_dddoi"/>
    <w:basedOn w:val="DefaultParagraphFont"/>
    <w:rsid w:val="005B6693"/>
    <w:rPr>
      <w:sz w:val="24"/>
      <w:szCs w:val="24"/>
      <w:bdr w:val="none" w:sz="0" w:space="0" w:color="auto" w:frame="1"/>
      <w:vertAlign w:val="baseline"/>
    </w:rPr>
  </w:style>
  <w:style w:type="character" w:styleId="Strong">
    <w:name w:val="Strong"/>
    <w:qFormat/>
    <w:rsid w:val="00DE7700"/>
    <w:rPr>
      <w:b/>
      <w:bCs/>
    </w:rPr>
  </w:style>
  <w:style w:type="paragraph" w:styleId="BodyTextIndent">
    <w:name w:val="Body Text Indent"/>
    <w:basedOn w:val="Normal"/>
    <w:link w:val="BodyTextIndentChar"/>
    <w:uiPriority w:val="99"/>
    <w:unhideWhenUsed/>
    <w:rsid w:val="00DE7700"/>
    <w:pPr>
      <w:widowControl w:val="0"/>
      <w:spacing w:after="120"/>
      <w:ind w:leftChars="200" w:left="420"/>
      <w:jc w:val="both"/>
    </w:pPr>
    <w:rPr>
      <w:rFonts w:ascii="Book Antiqua" w:eastAsiaTheme="minorEastAsia" w:hAnsi="Book Antiqua"/>
      <w:sz w:val="20"/>
      <w:szCs w:val="20"/>
      <w:lang w:val="en-US" w:eastAsia="ja-JP"/>
    </w:rPr>
  </w:style>
  <w:style w:type="character" w:customStyle="1" w:styleId="BodyTextIndentChar">
    <w:name w:val="Body Text Indent Char"/>
    <w:basedOn w:val="DefaultParagraphFont"/>
    <w:link w:val="BodyTextIndent"/>
    <w:uiPriority w:val="99"/>
    <w:rsid w:val="00DE7700"/>
    <w:rPr>
      <w:rFonts w:ascii="Book Antiqua" w:hAnsi="Book Antiqua" w:cs="Times New Roman"/>
      <w:sz w:val="20"/>
      <w:szCs w:val="20"/>
      <w:lang w:val="en-US" w:eastAsia="ja-JP"/>
    </w:rPr>
  </w:style>
  <w:style w:type="character" w:styleId="Emphasis">
    <w:name w:val="Emphasis"/>
    <w:qFormat/>
    <w:rsid w:val="001901D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B9"/>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C48"/>
    <w:rPr>
      <w:rFonts w:cs="Times New Roman"/>
      <w:color w:val="0563C1" w:themeColor="hyperlink"/>
      <w:u w:val="single"/>
    </w:rPr>
  </w:style>
  <w:style w:type="paragraph" w:styleId="Header">
    <w:name w:val="header"/>
    <w:basedOn w:val="Normal"/>
    <w:link w:val="HeaderChar"/>
    <w:uiPriority w:val="99"/>
    <w:unhideWhenUsed/>
    <w:rsid w:val="00A91228"/>
    <w:pPr>
      <w:tabs>
        <w:tab w:val="center" w:pos="4536"/>
        <w:tab w:val="right" w:pos="9072"/>
      </w:tabs>
    </w:pPr>
    <w:rPr>
      <w:rFonts w:asciiTheme="minorHAnsi" w:eastAsiaTheme="minorEastAsia" w:hAnsiTheme="minorHAnsi"/>
      <w:sz w:val="22"/>
      <w:szCs w:val="22"/>
      <w:lang w:eastAsia="en-US"/>
    </w:rPr>
  </w:style>
  <w:style w:type="character" w:customStyle="1" w:styleId="HeaderChar">
    <w:name w:val="Header Char"/>
    <w:basedOn w:val="DefaultParagraphFont"/>
    <w:link w:val="Header"/>
    <w:uiPriority w:val="99"/>
    <w:locked/>
    <w:rsid w:val="00A91228"/>
    <w:rPr>
      <w:rFonts w:cs="Times New Roman"/>
    </w:rPr>
  </w:style>
  <w:style w:type="paragraph" w:styleId="Footer">
    <w:name w:val="footer"/>
    <w:basedOn w:val="Normal"/>
    <w:link w:val="FooterChar"/>
    <w:uiPriority w:val="99"/>
    <w:unhideWhenUsed/>
    <w:rsid w:val="00A91228"/>
    <w:pPr>
      <w:tabs>
        <w:tab w:val="center" w:pos="4536"/>
        <w:tab w:val="right" w:pos="9072"/>
      </w:tabs>
    </w:pPr>
    <w:rPr>
      <w:rFonts w:asciiTheme="minorHAnsi" w:eastAsiaTheme="minorEastAsia" w:hAnsiTheme="minorHAnsi"/>
      <w:sz w:val="22"/>
      <w:szCs w:val="22"/>
      <w:lang w:eastAsia="en-US"/>
    </w:rPr>
  </w:style>
  <w:style w:type="character" w:customStyle="1" w:styleId="FooterChar">
    <w:name w:val="Footer Char"/>
    <w:basedOn w:val="DefaultParagraphFont"/>
    <w:link w:val="Footer"/>
    <w:uiPriority w:val="99"/>
    <w:locked/>
    <w:rsid w:val="00A91228"/>
    <w:rPr>
      <w:rFonts w:cs="Times New Roman"/>
    </w:rPr>
  </w:style>
  <w:style w:type="table" w:styleId="TableGrid">
    <w:name w:val="Table Grid"/>
    <w:basedOn w:val="TableNormal"/>
    <w:uiPriority w:val="39"/>
    <w:rsid w:val="003F1E9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DefaultParagraphFont"/>
    <w:rsid w:val="00CE4069"/>
    <w:rPr>
      <w:rFonts w:cs="Times New Roman"/>
    </w:rPr>
  </w:style>
  <w:style w:type="paragraph" w:styleId="BalloonText">
    <w:name w:val="Balloon Text"/>
    <w:basedOn w:val="Normal"/>
    <w:link w:val="BalloonTextChar"/>
    <w:uiPriority w:val="99"/>
    <w:semiHidden/>
    <w:unhideWhenUsed/>
    <w:rsid w:val="00B7618C"/>
    <w:rPr>
      <w:sz w:val="18"/>
      <w:szCs w:val="18"/>
    </w:rPr>
  </w:style>
  <w:style w:type="character" w:customStyle="1" w:styleId="BalloonTextChar">
    <w:name w:val="Balloon Text Char"/>
    <w:basedOn w:val="DefaultParagraphFont"/>
    <w:link w:val="BalloonText"/>
    <w:uiPriority w:val="99"/>
    <w:semiHidden/>
    <w:rsid w:val="00B7618C"/>
    <w:rPr>
      <w:rFonts w:cs="Times New Roman"/>
      <w:sz w:val="18"/>
      <w:szCs w:val="18"/>
    </w:rPr>
  </w:style>
  <w:style w:type="character" w:styleId="CommentReference">
    <w:name w:val="annotation reference"/>
    <w:basedOn w:val="DefaultParagraphFont"/>
    <w:uiPriority w:val="99"/>
    <w:semiHidden/>
    <w:unhideWhenUsed/>
    <w:rsid w:val="00206D50"/>
    <w:rPr>
      <w:sz w:val="21"/>
      <w:szCs w:val="21"/>
    </w:rPr>
  </w:style>
  <w:style w:type="paragraph" w:styleId="CommentText">
    <w:name w:val="annotation text"/>
    <w:basedOn w:val="Normal"/>
    <w:link w:val="CommentTextChar"/>
    <w:unhideWhenUsed/>
    <w:rsid w:val="00206D50"/>
    <w:pPr>
      <w:spacing w:after="160" w:line="259" w:lineRule="auto"/>
    </w:pPr>
    <w:rPr>
      <w:rFonts w:asciiTheme="minorHAnsi" w:eastAsiaTheme="minorEastAsia" w:hAnsiTheme="minorHAnsi"/>
      <w:sz w:val="22"/>
      <w:szCs w:val="22"/>
      <w:lang w:eastAsia="en-US"/>
    </w:rPr>
  </w:style>
  <w:style w:type="character" w:customStyle="1" w:styleId="CommentTextChar">
    <w:name w:val="Comment Text Char"/>
    <w:basedOn w:val="DefaultParagraphFont"/>
    <w:link w:val="CommentText"/>
    <w:rsid w:val="00206D50"/>
    <w:rPr>
      <w:rFonts w:cs="Times New Roman"/>
    </w:rPr>
  </w:style>
  <w:style w:type="paragraph" w:styleId="CommentSubject">
    <w:name w:val="annotation subject"/>
    <w:basedOn w:val="CommentText"/>
    <w:next w:val="CommentText"/>
    <w:link w:val="CommentSubjectChar"/>
    <w:uiPriority w:val="99"/>
    <w:semiHidden/>
    <w:unhideWhenUsed/>
    <w:rsid w:val="00206D50"/>
    <w:rPr>
      <w:b/>
      <w:bCs/>
    </w:rPr>
  </w:style>
  <w:style w:type="character" w:customStyle="1" w:styleId="CommentSubjectChar">
    <w:name w:val="Comment Subject Char"/>
    <w:basedOn w:val="CommentTextChar"/>
    <w:link w:val="CommentSubject"/>
    <w:uiPriority w:val="99"/>
    <w:semiHidden/>
    <w:rsid w:val="00206D50"/>
    <w:rPr>
      <w:rFonts w:cs="Times New Roman"/>
      <w:b/>
      <w:bCs/>
    </w:rPr>
  </w:style>
  <w:style w:type="character" w:customStyle="1" w:styleId="highlight1">
    <w:name w:val="highlight1"/>
    <w:rsid w:val="00206D50"/>
    <w:rPr>
      <w:shd w:val="clear" w:color="auto" w:fill="F1BFE0"/>
    </w:rPr>
  </w:style>
  <w:style w:type="character" w:customStyle="1" w:styleId="scdddoi">
    <w:name w:val="s_c_dddoi"/>
    <w:basedOn w:val="DefaultParagraphFont"/>
    <w:rsid w:val="005B6693"/>
    <w:rPr>
      <w:sz w:val="24"/>
      <w:szCs w:val="24"/>
      <w:bdr w:val="none" w:sz="0" w:space="0" w:color="auto" w:frame="1"/>
      <w:vertAlign w:val="baseline"/>
    </w:rPr>
  </w:style>
  <w:style w:type="character" w:styleId="Strong">
    <w:name w:val="Strong"/>
    <w:qFormat/>
    <w:rsid w:val="00DE7700"/>
    <w:rPr>
      <w:b/>
      <w:bCs/>
    </w:rPr>
  </w:style>
  <w:style w:type="paragraph" w:styleId="BodyTextIndent">
    <w:name w:val="Body Text Indent"/>
    <w:basedOn w:val="Normal"/>
    <w:link w:val="BodyTextIndentChar"/>
    <w:uiPriority w:val="99"/>
    <w:unhideWhenUsed/>
    <w:rsid w:val="00DE7700"/>
    <w:pPr>
      <w:widowControl w:val="0"/>
      <w:spacing w:after="120"/>
      <w:ind w:leftChars="200" w:left="420"/>
      <w:jc w:val="both"/>
    </w:pPr>
    <w:rPr>
      <w:rFonts w:ascii="Book Antiqua" w:eastAsiaTheme="minorEastAsia" w:hAnsi="Book Antiqua"/>
      <w:sz w:val="20"/>
      <w:szCs w:val="20"/>
      <w:lang w:val="en-US" w:eastAsia="ja-JP"/>
    </w:rPr>
  </w:style>
  <w:style w:type="character" w:customStyle="1" w:styleId="BodyTextIndentChar">
    <w:name w:val="Body Text Indent Char"/>
    <w:basedOn w:val="DefaultParagraphFont"/>
    <w:link w:val="BodyTextIndent"/>
    <w:uiPriority w:val="99"/>
    <w:rsid w:val="00DE7700"/>
    <w:rPr>
      <w:rFonts w:ascii="Book Antiqua" w:hAnsi="Book Antiqua" w:cs="Times New Roman"/>
      <w:sz w:val="20"/>
      <w:szCs w:val="20"/>
      <w:lang w:val="en-US" w:eastAsia="ja-JP"/>
    </w:rPr>
  </w:style>
  <w:style w:type="character" w:styleId="Emphasis">
    <w:name w:val="Emphasis"/>
    <w:qFormat/>
    <w:rsid w:val="001901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2558">
      <w:bodyDiv w:val="1"/>
      <w:marLeft w:val="0"/>
      <w:marRight w:val="0"/>
      <w:marTop w:val="0"/>
      <w:marBottom w:val="0"/>
      <w:divBdr>
        <w:top w:val="none" w:sz="0" w:space="0" w:color="auto"/>
        <w:left w:val="none" w:sz="0" w:space="0" w:color="auto"/>
        <w:bottom w:val="none" w:sz="0" w:space="0" w:color="auto"/>
        <w:right w:val="none" w:sz="0" w:space="0" w:color="auto"/>
      </w:divBdr>
      <w:divsChild>
        <w:div w:id="1077674541">
          <w:marLeft w:val="0"/>
          <w:marRight w:val="1"/>
          <w:marTop w:val="0"/>
          <w:marBottom w:val="0"/>
          <w:divBdr>
            <w:top w:val="none" w:sz="0" w:space="0" w:color="auto"/>
            <w:left w:val="none" w:sz="0" w:space="0" w:color="auto"/>
            <w:bottom w:val="none" w:sz="0" w:space="0" w:color="auto"/>
            <w:right w:val="none" w:sz="0" w:space="0" w:color="auto"/>
          </w:divBdr>
          <w:divsChild>
            <w:div w:id="147284927">
              <w:marLeft w:val="0"/>
              <w:marRight w:val="0"/>
              <w:marTop w:val="0"/>
              <w:marBottom w:val="0"/>
              <w:divBdr>
                <w:top w:val="none" w:sz="0" w:space="0" w:color="auto"/>
                <w:left w:val="none" w:sz="0" w:space="0" w:color="auto"/>
                <w:bottom w:val="none" w:sz="0" w:space="0" w:color="auto"/>
                <w:right w:val="none" w:sz="0" w:space="0" w:color="auto"/>
              </w:divBdr>
              <w:divsChild>
                <w:div w:id="1279138458">
                  <w:marLeft w:val="0"/>
                  <w:marRight w:val="1"/>
                  <w:marTop w:val="0"/>
                  <w:marBottom w:val="0"/>
                  <w:divBdr>
                    <w:top w:val="none" w:sz="0" w:space="0" w:color="auto"/>
                    <w:left w:val="none" w:sz="0" w:space="0" w:color="auto"/>
                    <w:bottom w:val="none" w:sz="0" w:space="0" w:color="auto"/>
                    <w:right w:val="none" w:sz="0" w:space="0" w:color="auto"/>
                  </w:divBdr>
                  <w:divsChild>
                    <w:div w:id="1844392095">
                      <w:marLeft w:val="0"/>
                      <w:marRight w:val="0"/>
                      <w:marTop w:val="0"/>
                      <w:marBottom w:val="0"/>
                      <w:divBdr>
                        <w:top w:val="none" w:sz="0" w:space="0" w:color="auto"/>
                        <w:left w:val="none" w:sz="0" w:space="0" w:color="auto"/>
                        <w:bottom w:val="none" w:sz="0" w:space="0" w:color="auto"/>
                        <w:right w:val="none" w:sz="0" w:space="0" w:color="auto"/>
                      </w:divBdr>
                      <w:divsChild>
                        <w:div w:id="1664040700">
                          <w:marLeft w:val="0"/>
                          <w:marRight w:val="0"/>
                          <w:marTop w:val="0"/>
                          <w:marBottom w:val="0"/>
                          <w:divBdr>
                            <w:top w:val="none" w:sz="0" w:space="0" w:color="auto"/>
                            <w:left w:val="none" w:sz="0" w:space="0" w:color="auto"/>
                            <w:bottom w:val="none" w:sz="0" w:space="0" w:color="auto"/>
                            <w:right w:val="none" w:sz="0" w:space="0" w:color="auto"/>
                          </w:divBdr>
                          <w:divsChild>
                            <w:div w:id="92483033">
                              <w:marLeft w:val="0"/>
                              <w:marRight w:val="0"/>
                              <w:marTop w:val="120"/>
                              <w:marBottom w:val="360"/>
                              <w:divBdr>
                                <w:top w:val="none" w:sz="0" w:space="0" w:color="auto"/>
                                <w:left w:val="none" w:sz="0" w:space="0" w:color="auto"/>
                                <w:bottom w:val="none" w:sz="0" w:space="0" w:color="auto"/>
                                <w:right w:val="none" w:sz="0" w:space="0" w:color="auto"/>
                              </w:divBdr>
                              <w:divsChild>
                                <w:div w:id="1851329260">
                                  <w:marLeft w:val="0"/>
                                  <w:marRight w:val="0"/>
                                  <w:marTop w:val="0"/>
                                  <w:marBottom w:val="0"/>
                                  <w:divBdr>
                                    <w:top w:val="none" w:sz="0" w:space="0" w:color="auto"/>
                                    <w:left w:val="none" w:sz="0" w:space="0" w:color="auto"/>
                                    <w:bottom w:val="none" w:sz="0" w:space="0" w:color="auto"/>
                                    <w:right w:val="none" w:sz="0" w:space="0" w:color="auto"/>
                                  </w:divBdr>
                                  <w:divsChild>
                                    <w:div w:id="8503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97056">
      <w:bodyDiv w:val="1"/>
      <w:marLeft w:val="0"/>
      <w:marRight w:val="0"/>
      <w:marTop w:val="0"/>
      <w:marBottom w:val="0"/>
      <w:divBdr>
        <w:top w:val="none" w:sz="0" w:space="0" w:color="auto"/>
        <w:left w:val="none" w:sz="0" w:space="0" w:color="auto"/>
        <w:bottom w:val="none" w:sz="0" w:space="0" w:color="auto"/>
        <w:right w:val="none" w:sz="0" w:space="0" w:color="auto"/>
      </w:divBdr>
      <w:divsChild>
        <w:div w:id="1784154263">
          <w:marLeft w:val="0"/>
          <w:marRight w:val="1"/>
          <w:marTop w:val="0"/>
          <w:marBottom w:val="0"/>
          <w:divBdr>
            <w:top w:val="none" w:sz="0" w:space="0" w:color="auto"/>
            <w:left w:val="none" w:sz="0" w:space="0" w:color="auto"/>
            <w:bottom w:val="none" w:sz="0" w:space="0" w:color="auto"/>
            <w:right w:val="none" w:sz="0" w:space="0" w:color="auto"/>
          </w:divBdr>
          <w:divsChild>
            <w:div w:id="1561405666">
              <w:marLeft w:val="0"/>
              <w:marRight w:val="0"/>
              <w:marTop w:val="0"/>
              <w:marBottom w:val="0"/>
              <w:divBdr>
                <w:top w:val="none" w:sz="0" w:space="0" w:color="auto"/>
                <w:left w:val="none" w:sz="0" w:space="0" w:color="auto"/>
                <w:bottom w:val="none" w:sz="0" w:space="0" w:color="auto"/>
                <w:right w:val="none" w:sz="0" w:space="0" w:color="auto"/>
              </w:divBdr>
              <w:divsChild>
                <w:div w:id="85273405">
                  <w:marLeft w:val="0"/>
                  <w:marRight w:val="1"/>
                  <w:marTop w:val="0"/>
                  <w:marBottom w:val="0"/>
                  <w:divBdr>
                    <w:top w:val="none" w:sz="0" w:space="0" w:color="auto"/>
                    <w:left w:val="none" w:sz="0" w:space="0" w:color="auto"/>
                    <w:bottom w:val="none" w:sz="0" w:space="0" w:color="auto"/>
                    <w:right w:val="none" w:sz="0" w:space="0" w:color="auto"/>
                  </w:divBdr>
                  <w:divsChild>
                    <w:div w:id="335039280">
                      <w:marLeft w:val="0"/>
                      <w:marRight w:val="0"/>
                      <w:marTop w:val="0"/>
                      <w:marBottom w:val="0"/>
                      <w:divBdr>
                        <w:top w:val="none" w:sz="0" w:space="0" w:color="auto"/>
                        <w:left w:val="none" w:sz="0" w:space="0" w:color="auto"/>
                        <w:bottom w:val="none" w:sz="0" w:space="0" w:color="auto"/>
                        <w:right w:val="none" w:sz="0" w:space="0" w:color="auto"/>
                      </w:divBdr>
                      <w:divsChild>
                        <w:div w:id="1655403825">
                          <w:marLeft w:val="0"/>
                          <w:marRight w:val="0"/>
                          <w:marTop w:val="0"/>
                          <w:marBottom w:val="0"/>
                          <w:divBdr>
                            <w:top w:val="none" w:sz="0" w:space="0" w:color="auto"/>
                            <w:left w:val="none" w:sz="0" w:space="0" w:color="auto"/>
                            <w:bottom w:val="none" w:sz="0" w:space="0" w:color="auto"/>
                            <w:right w:val="none" w:sz="0" w:space="0" w:color="auto"/>
                          </w:divBdr>
                          <w:divsChild>
                            <w:div w:id="527379301">
                              <w:marLeft w:val="0"/>
                              <w:marRight w:val="0"/>
                              <w:marTop w:val="120"/>
                              <w:marBottom w:val="360"/>
                              <w:divBdr>
                                <w:top w:val="none" w:sz="0" w:space="0" w:color="auto"/>
                                <w:left w:val="none" w:sz="0" w:space="0" w:color="auto"/>
                                <w:bottom w:val="none" w:sz="0" w:space="0" w:color="auto"/>
                                <w:right w:val="none" w:sz="0" w:space="0" w:color="auto"/>
                              </w:divBdr>
                              <w:divsChild>
                                <w:div w:id="1381827665">
                                  <w:marLeft w:val="0"/>
                                  <w:marRight w:val="0"/>
                                  <w:marTop w:val="0"/>
                                  <w:marBottom w:val="0"/>
                                  <w:divBdr>
                                    <w:top w:val="none" w:sz="0" w:space="0" w:color="auto"/>
                                    <w:left w:val="none" w:sz="0" w:space="0" w:color="auto"/>
                                    <w:bottom w:val="none" w:sz="0" w:space="0" w:color="auto"/>
                                    <w:right w:val="none" w:sz="0" w:space="0" w:color="auto"/>
                                  </w:divBdr>
                                  <w:divsChild>
                                    <w:div w:id="8901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575066">
      <w:bodyDiv w:val="1"/>
      <w:marLeft w:val="0"/>
      <w:marRight w:val="0"/>
      <w:marTop w:val="0"/>
      <w:marBottom w:val="0"/>
      <w:divBdr>
        <w:top w:val="none" w:sz="0" w:space="0" w:color="auto"/>
        <w:left w:val="none" w:sz="0" w:space="0" w:color="auto"/>
        <w:bottom w:val="none" w:sz="0" w:space="0" w:color="auto"/>
        <w:right w:val="none" w:sz="0" w:space="0" w:color="auto"/>
      </w:divBdr>
      <w:divsChild>
        <w:div w:id="1487042215">
          <w:marLeft w:val="0"/>
          <w:marRight w:val="1"/>
          <w:marTop w:val="0"/>
          <w:marBottom w:val="0"/>
          <w:divBdr>
            <w:top w:val="none" w:sz="0" w:space="0" w:color="auto"/>
            <w:left w:val="none" w:sz="0" w:space="0" w:color="auto"/>
            <w:bottom w:val="none" w:sz="0" w:space="0" w:color="auto"/>
            <w:right w:val="none" w:sz="0" w:space="0" w:color="auto"/>
          </w:divBdr>
          <w:divsChild>
            <w:div w:id="16539847">
              <w:marLeft w:val="0"/>
              <w:marRight w:val="0"/>
              <w:marTop w:val="0"/>
              <w:marBottom w:val="0"/>
              <w:divBdr>
                <w:top w:val="none" w:sz="0" w:space="0" w:color="auto"/>
                <w:left w:val="none" w:sz="0" w:space="0" w:color="auto"/>
                <w:bottom w:val="none" w:sz="0" w:space="0" w:color="auto"/>
                <w:right w:val="none" w:sz="0" w:space="0" w:color="auto"/>
              </w:divBdr>
              <w:divsChild>
                <w:div w:id="47606848">
                  <w:marLeft w:val="0"/>
                  <w:marRight w:val="1"/>
                  <w:marTop w:val="0"/>
                  <w:marBottom w:val="0"/>
                  <w:divBdr>
                    <w:top w:val="none" w:sz="0" w:space="0" w:color="auto"/>
                    <w:left w:val="none" w:sz="0" w:space="0" w:color="auto"/>
                    <w:bottom w:val="none" w:sz="0" w:space="0" w:color="auto"/>
                    <w:right w:val="none" w:sz="0" w:space="0" w:color="auto"/>
                  </w:divBdr>
                  <w:divsChild>
                    <w:div w:id="425880720">
                      <w:marLeft w:val="0"/>
                      <w:marRight w:val="0"/>
                      <w:marTop w:val="0"/>
                      <w:marBottom w:val="0"/>
                      <w:divBdr>
                        <w:top w:val="none" w:sz="0" w:space="0" w:color="auto"/>
                        <w:left w:val="none" w:sz="0" w:space="0" w:color="auto"/>
                        <w:bottom w:val="none" w:sz="0" w:space="0" w:color="auto"/>
                        <w:right w:val="none" w:sz="0" w:space="0" w:color="auto"/>
                      </w:divBdr>
                      <w:divsChild>
                        <w:div w:id="168253637">
                          <w:marLeft w:val="0"/>
                          <w:marRight w:val="0"/>
                          <w:marTop w:val="0"/>
                          <w:marBottom w:val="0"/>
                          <w:divBdr>
                            <w:top w:val="none" w:sz="0" w:space="0" w:color="auto"/>
                            <w:left w:val="none" w:sz="0" w:space="0" w:color="auto"/>
                            <w:bottom w:val="none" w:sz="0" w:space="0" w:color="auto"/>
                            <w:right w:val="none" w:sz="0" w:space="0" w:color="auto"/>
                          </w:divBdr>
                          <w:divsChild>
                            <w:div w:id="332610991">
                              <w:marLeft w:val="0"/>
                              <w:marRight w:val="0"/>
                              <w:marTop w:val="120"/>
                              <w:marBottom w:val="360"/>
                              <w:divBdr>
                                <w:top w:val="none" w:sz="0" w:space="0" w:color="auto"/>
                                <w:left w:val="none" w:sz="0" w:space="0" w:color="auto"/>
                                <w:bottom w:val="none" w:sz="0" w:space="0" w:color="auto"/>
                                <w:right w:val="none" w:sz="0" w:space="0" w:color="auto"/>
                              </w:divBdr>
                              <w:divsChild>
                                <w:div w:id="1475101718">
                                  <w:marLeft w:val="0"/>
                                  <w:marRight w:val="0"/>
                                  <w:marTop w:val="0"/>
                                  <w:marBottom w:val="0"/>
                                  <w:divBdr>
                                    <w:top w:val="none" w:sz="0" w:space="0" w:color="auto"/>
                                    <w:left w:val="none" w:sz="0" w:space="0" w:color="auto"/>
                                    <w:bottom w:val="none" w:sz="0" w:space="0" w:color="auto"/>
                                    <w:right w:val="none" w:sz="0" w:space="0" w:color="auto"/>
                                  </w:divBdr>
                                  <w:divsChild>
                                    <w:div w:id="4153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648655">
      <w:bodyDiv w:val="1"/>
      <w:marLeft w:val="0"/>
      <w:marRight w:val="0"/>
      <w:marTop w:val="0"/>
      <w:marBottom w:val="0"/>
      <w:divBdr>
        <w:top w:val="none" w:sz="0" w:space="0" w:color="auto"/>
        <w:left w:val="none" w:sz="0" w:space="0" w:color="auto"/>
        <w:bottom w:val="none" w:sz="0" w:space="0" w:color="auto"/>
        <w:right w:val="none" w:sz="0" w:space="0" w:color="auto"/>
      </w:divBdr>
      <w:divsChild>
        <w:div w:id="1481145447">
          <w:marLeft w:val="0"/>
          <w:marRight w:val="1"/>
          <w:marTop w:val="0"/>
          <w:marBottom w:val="0"/>
          <w:divBdr>
            <w:top w:val="none" w:sz="0" w:space="0" w:color="auto"/>
            <w:left w:val="none" w:sz="0" w:space="0" w:color="auto"/>
            <w:bottom w:val="none" w:sz="0" w:space="0" w:color="auto"/>
            <w:right w:val="none" w:sz="0" w:space="0" w:color="auto"/>
          </w:divBdr>
          <w:divsChild>
            <w:div w:id="1833791231">
              <w:marLeft w:val="0"/>
              <w:marRight w:val="0"/>
              <w:marTop w:val="0"/>
              <w:marBottom w:val="0"/>
              <w:divBdr>
                <w:top w:val="none" w:sz="0" w:space="0" w:color="auto"/>
                <w:left w:val="none" w:sz="0" w:space="0" w:color="auto"/>
                <w:bottom w:val="none" w:sz="0" w:space="0" w:color="auto"/>
                <w:right w:val="none" w:sz="0" w:space="0" w:color="auto"/>
              </w:divBdr>
              <w:divsChild>
                <w:div w:id="511453757">
                  <w:marLeft w:val="0"/>
                  <w:marRight w:val="1"/>
                  <w:marTop w:val="0"/>
                  <w:marBottom w:val="0"/>
                  <w:divBdr>
                    <w:top w:val="none" w:sz="0" w:space="0" w:color="auto"/>
                    <w:left w:val="none" w:sz="0" w:space="0" w:color="auto"/>
                    <w:bottom w:val="none" w:sz="0" w:space="0" w:color="auto"/>
                    <w:right w:val="none" w:sz="0" w:space="0" w:color="auto"/>
                  </w:divBdr>
                  <w:divsChild>
                    <w:div w:id="1644849867">
                      <w:marLeft w:val="0"/>
                      <w:marRight w:val="0"/>
                      <w:marTop w:val="0"/>
                      <w:marBottom w:val="0"/>
                      <w:divBdr>
                        <w:top w:val="none" w:sz="0" w:space="0" w:color="auto"/>
                        <w:left w:val="none" w:sz="0" w:space="0" w:color="auto"/>
                        <w:bottom w:val="none" w:sz="0" w:space="0" w:color="auto"/>
                        <w:right w:val="none" w:sz="0" w:space="0" w:color="auto"/>
                      </w:divBdr>
                      <w:divsChild>
                        <w:div w:id="1468278622">
                          <w:marLeft w:val="0"/>
                          <w:marRight w:val="0"/>
                          <w:marTop w:val="0"/>
                          <w:marBottom w:val="0"/>
                          <w:divBdr>
                            <w:top w:val="none" w:sz="0" w:space="0" w:color="auto"/>
                            <w:left w:val="none" w:sz="0" w:space="0" w:color="auto"/>
                            <w:bottom w:val="none" w:sz="0" w:space="0" w:color="auto"/>
                            <w:right w:val="none" w:sz="0" w:space="0" w:color="auto"/>
                          </w:divBdr>
                          <w:divsChild>
                            <w:div w:id="1805199352">
                              <w:marLeft w:val="0"/>
                              <w:marRight w:val="0"/>
                              <w:marTop w:val="120"/>
                              <w:marBottom w:val="360"/>
                              <w:divBdr>
                                <w:top w:val="none" w:sz="0" w:space="0" w:color="auto"/>
                                <w:left w:val="none" w:sz="0" w:space="0" w:color="auto"/>
                                <w:bottom w:val="none" w:sz="0" w:space="0" w:color="auto"/>
                                <w:right w:val="none" w:sz="0" w:space="0" w:color="auto"/>
                              </w:divBdr>
                              <w:divsChild>
                                <w:div w:id="1246916101">
                                  <w:marLeft w:val="0"/>
                                  <w:marRight w:val="0"/>
                                  <w:marTop w:val="0"/>
                                  <w:marBottom w:val="0"/>
                                  <w:divBdr>
                                    <w:top w:val="none" w:sz="0" w:space="0" w:color="auto"/>
                                    <w:left w:val="none" w:sz="0" w:space="0" w:color="auto"/>
                                    <w:bottom w:val="none" w:sz="0" w:space="0" w:color="auto"/>
                                    <w:right w:val="none" w:sz="0" w:space="0" w:color="auto"/>
                                  </w:divBdr>
                                  <w:divsChild>
                                    <w:div w:id="2832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283670">
      <w:bodyDiv w:val="1"/>
      <w:marLeft w:val="0"/>
      <w:marRight w:val="0"/>
      <w:marTop w:val="0"/>
      <w:marBottom w:val="0"/>
      <w:divBdr>
        <w:top w:val="none" w:sz="0" w:space="0" w:color="auto"/>
        <w:left w:val="none" w:sz="0" w:space="0" w:color="auto"/>
        <w:bottom w:val="none" w:sz="0" w:space="0" w:color="auto"/>
        <w:right w:val="none" w:sz="0" w:space="0" w:color="auto"/>
      </w:divBdr>
      <w:divsChild>
        <w:div w:id="326058074">
          <w:marLeft w:val="0"/>
          <w:marRight w:val="1"/>
          <w:marTop w:val="0"/>
          <w:marBottom w:val="0"/>
          <w:divBdr>
            <w:top w:val="none" w:sz="0" w:space="0" w:color="auto"/>
            <w:left w:val="none" w:sz="0" w:space="0" w:color="auto"/>
            <w:bottom w:val="none" w:sz="0" w:space="0" w:color="auto"/>
            <w:right w:val="none" w:sz="0" w:space="0" w:color="auto"/>
          </w:divBdr>
          <w:divsChild>
            <w:div w:id="774985294">
              <w:marLeft w:val="0"/>
              <w:marRight w:val="0"/>
              <w:marTop w:val="0"/>
              <w:marBottom w:val="0"/>
              <w:divBdr>
                <w:top w:val="none" w:sz="0" w:space="0" w:color="auto"/>
                <w:left w:val="none" w:sz="0" w:space="0" w:color="auto"/>
                <w:bottom w:val="none" w:sz="0" w:space="0" w:color="auto"/>
                <w:right w:val="none" w:sz="0" w:space="0" w:color="auto"/>
              </w:divBdr>
              <w:divsChild>
                <w:div w:id="1214928303">
                  <w:marLeft w:val="0"/>
                  <w:marRight w:val="1"/>
                  <w:marTop w:val="0"/>
                  <w:marBottom w:val="0"/>
                  <w:divBdr>
                    <w:top w:val="none" w:sz="0" w:space="0" w:color="auto"/>
                    <w:left w:val="none" w:sz="0" w:space="0" w:color="auto"/>
                    <w:bottom w:val="none" w:sz="0" w:space="0" w:color="auto"/>
                    <w:right w:val="none" w:sz="0" w:space="0" w:color="auto"/>
                  </w:divBdr>
                  <w:divsChild>
                    <w:div w:id="1620601745">
                      <w:marLeft w:val="0"/>
                      <w:marRight w:val="0"/>
                      <w:marTop w:val="0"/>
                      <w:marBottom w:val="0"/>
                      <w:divBdr>
                        <w:top w:val="none" w:sz="0" w:space="0" w:color="auto"/>
                        <w:left w:val="none" w:sz="0" w:space="0" w:color="auto"/>
                        <w:bottom w:val="none" w:sz="0" w:space="0" w:color="auto"/>
                        <w:right w:val="none" w:sz="0" w:space="0" w:color="auto"/>
                      </w:divBdr>
                      <w:divsChild>
                        <w:div w:id="1441752931">
                          <w:marLeft w:val="0"/>
                          <w:marRight w:val="0"/>
                          <w:marTop w:val="0"/>
                          <w:marBottom w:val="0"/>
                          <w:divBdr>
                            <w:top w:val="none" w:sz="0" w:space="0" w:color="auto"/>
                            <w:left w:val="none" w:sz="0" w:space="0" w:color="auto"/>
                            <w:bottom w:val="none" w:sz="0" w:space="0" w:color="auto"/>
                            <w:right w:val="none" w:sz="0" w:space="0" w:color="auto"/>
                          </w:divBdr>
                          <w:divsChild>
                            <w:div w:id="1692533869">
                              <w:marLeft w:val="0"/>
                              <w:marRight w:val="0"/>
                              <w:marTop w:val="120"/>
                              <w:marBottom w:val="360"/>
                              <w:divBdr>
                                <w:top w:val="none" w:sz="0" w:space="0" w:color="auto"/>
                                <w:left w:val="none" w:sz="0" w:space="0" w:color="auto"/>
                                <w:bottom w:val="none" w:sz="0" w:space="0" w:color="auto"/>
                                <w:right w:val="none" w:sz="0" w:space="0" w:color="auto"/>
                              </w:divBdr>
                              <w:divsChild>
                                <w:div w:id="1495098781">
                                  <w:marLeft w:val="0"/>
                                  <w:marRight w:val="0"/>
                                  <w:marTop w:val="0"/>
                                  <w:marBottom w:val="0"/>
                                  <w:divBdr>
                                    <w:top w:val="none" w:sz="0" w:space="0" w:color="auto"/>
                                    <w:left w:val="none" w:sz="0" w:space="0" w:color="auto"/>
                                    <w:bottom w:val="none" w:sz="0" w:space="0" w:color="auto"/>
                                    <w:right w:val="none" w:sz="0" w:space="0" w:color="auto"/>
                                  </w:divBdr>
                                  <w:divsChild>
                                    <w:div w:id="20491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12641">
      <w:marLeft w:val="0"/>
      <w:marRight w:val="0"/>
      <w:marTop w:val="0"/>
      <w:marBottom w:val="0"/>
      <w:divBdr>
        <w:top w:val="none" w:sz="0" w:space="0" w:color="auto"/>
        <w:left w:val="none" w:sz="0" w:space="0" w:color="auto"/>
        <w:bottom w:val="none" w:sz="0" w:space="0" w:color="auto"/>
        <w:right w:val="none" w:sz="0" w:space="0" w:color="auto"/>
      </w:divBdr>
    </w:div>
    <w:div w:id="1838572218">
      <w:bodyDiv w:val="1"/>
      <w:marLeft w:val="0"/>
      <w:marRight w:val="0"/>
      <w:marTop w:val="0"/>
      <w:marBottom w:val="0"/>
      <w:divBdr>
        <w:top w:val="none" w:sz="0" w:space="0" w:color="auto"/>
        <w:left w:val="none" w:sz="0" w:space="0" w:color="auto"/>
        <w:bottom w:val="none" w:sz="0" w:space="0" w:color="auto"/>
        <w:right w:val="none" w:sz="0" w:space="0" w:color="auto"/>
      </w:divBdr>
      <w:divsChild>
        <w:div w:id="1233584257">
          <w:marLeft w:val="0"/>
          <w:marRight w:val="1"/>
          <w:marTop w:val="0"/>
          <w:marBottom w:val="0"/>
          <w:divBdr>
            <w:top w:val="none" w:sz="0" w:space="0" w:color="auto"/>
            <w:left w:val="none" w:sz="0" w:space="0" w:color="auto"/>
            <w:bottom w:val="none" w:sz="0" w:space="0" w:color="auto"/>
            <w:right w:val="none" w:sz="0" w:space="0" w:color="auto"/>
          </w:divBdr>
          <w:divsChild>
            <w:div w:id="761101342">
              <w:marLeft w:val="0"/>
              <w:marRight w:val="0"/>
              <w:marTop w:val="0"/>
              <w:marBottom w:val="0"/>
              <w:divBdr>
                <w:top w:val="none" w:sz="0" w:space="0" w:color="auto"/>
                <w:left w:val="none" w:sz="0" w:space="0" w:color="auto"/>
                <w:bottom w:val="none" w:sz="0" w:space="0" w:color="auto"/>
                <w:right w:val="none" w:sz="0" w:space="0" w:color="auto"/>
              </w:divBdr>
              <w:divsChild>
                <w:div w:id="1158227828">
                  <w:marLeft w:val="0"/>
                  <w:marRight w:val="1"/>
                  <w:marTop w:val="0"/>
                  <w:marBottom w:val="0"/>
                  <w:divBdr>
                    <w:top w:val="none" w:sz="0" w:space="0" w:color="auto"/>
                    <w:left w:val="none" w:sz="0" w:space="0" w:color="auto"/>
                    <w:bottom w:val="none" w:sz="0" w:space="0" w:color="auto"/>
                    <w:right w:val="none" w:sz="0" w:space="0" w:color="auto"/>
                  </w:divBdr>
                  <w:divsChild>
                    <w:div w:id="569510971">
                      <w:marLeft w:val="0"/>
                      <w:marRight w:val="0"/>
                      <w:marTop w:val="0"/>
                      <w:marBottom w:val="0"/>
                      <w:divBdr>
                        <w:top w:val="none" w:sz="0" w:space="0" w:color="auto"/>
                        <w:left w:val="none" w:sz="0" w:space="0" w:color="auto"/>
                        <w:bottom w:val="none" w:sz="0" w:space="0" w:color="auto"/>
                        <w:right w:val="none" w:sz="0" w:space="0" w:color="auto"/>
                      </w:divBdr>
                      <w:divsChild>
                        <w:div w:id="983465767">
                          <w:marLeft w:val="0"/>
                          <w:marRight w:val="0"/>
                          <w:marTop w:val="0"/>
                          <w:marBottom w:val="0"/>
                          <w:divBdr>
                            <w:top w:val="none" w:sz="0" w:space="0" w:color="auto"/>
                            <w:left w:val="none" w:sz="0" w:space="0" w:color="auto"/>
                            <w:bottom w:val="none" w:sz="0" w:space="0" w:color="auto"/>
                            <w:right w:val="none" w:sz="0" w:space="0" w:color="auto"/>
                          </w:divBdr>
                          <w:divsChild>
                            <w:div w:id="1081293146">
                              <w:marLeft w:val="0"/>
                              <w:marRight w:val="0"/>
                              <w:marTop w:val="120"/>
                              <w:marBottom w:val="360"/>
                              <w:divBdr>
                                <w:top w:val="none" w:sz="0" w:space="0" w:color="auto"/>
                                <w:left w:val="none" w:sz="0" w:space="0" w:color="auto"/>
                                <w:bottom w:val="none" w:sz="0" w:space="0" w:color="auto"/>
                                <w:right w:val="none" w:sz="0" w:space="0" w:color="auto"/>
                              </w:divBdr>
                              <w:divsChild>
                                <w:div w:id="2093424837">
                                  <w:marLeft w:val="0"/>
                                  <w:marRight w:val="0"/>
                                  <w:marTop w:val="0"/>
                                  <w:marBottom w:val="0"/>
                                  <w:divBdr>
                                    <w:top w:val="none" w:sz="0" w:space="0" w:color="auto"/>
                                    <w:left w:val="none" w:sz="0" w:space="0" w:color="auto"/>
                                    <w:bottom w:val="none" w:sz="0" w:space="0" w:color="auto"/>
                                    <w:right w:val="none" w:sz="0" w:space="0" w:color="auto"/>
                                  </w:divBdr>
                                  <w:divsChild>
                                    <w:div w:id="12534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866445">
      <w:marLeft w:val="0"/>
      <w:marRight w:val="0"/>
      <w:marTop w:val="0"/>
      <w:marBottom w:val="0"/>
      <w:divBdr>
        <w:top w:val="none" w:sz="0" w:space="0" w:color="auto"/>
        <w:left w:val="none" w:sz="0" w:space="0" w:color="auto"/>
        <w:bottom w:val="none" w:sz="0" w:space="0" w:color="auto"/>
        <w:right w:val="none" w:sz="0" w:space="0" w:color="auto"/>
      </w:divBdr>
      <w:divsChild>
        <w:div w:id="1738432616">
          <w:marLeft w:val="0"/>
          <w:marRight w:val="0"/>
          <w:marTop w:val="0"/>
          <w:marBottom w:val="0"/>
          <w:divBdr>
            <w:top w:val="none" w:sz="0" w:space="0" w:color="auto"/>
            <w:left w:val="none" w:sz="0" w:space="0" w:color="auto"/>
            <w:bottom w:val="none" w:sz="0" w:space="0" w:color="auto"/>
            <w:right w:val="none" w:sz="0" w:space="0" w:color="auto"/>
          </w:divBdr>
        </w:div>
        <w:div w:id="642008723">
          <w:marLeft w:val="0"/>
          <w:marRight w:val="0"/>
          <w:marTop w:val="0"/>
          <w:marBottom w:val="0"/>
          <w:divBdr>
            <w:top w:val="none" w:sz="0" w:space="0" w:color="auto"/>
            <w:left w:val="none" w:sz="0" w:space="0" w:color="auto"/>
            <w:bottom w:val="none" w:sz="0" w:space="0" w:color="auto"/>
            <w:right w:val="none" w:sz="0" w:space="0" w:color="auto"/>
          </w:divBdr>
        </w:div>
        <w:div w:id="73362339">
          <w:marLeft w:val="0"/>
          <w:marRight w:val="0"/>
          <w:marTop w:val="0"/>
          <w:marBottom w:val="0"/>
          <w:divBdr>
            <w:top w:val="none" w:sz="0" w:space="0" w:color="auto"/>
            <w:left w:val="none" w:sz="0" w:space="0" w:color="auto"/>
            <w:bottom w:val="none" w:sz="0" w:space="0" w:color="auto"/>
            <w:right w:val="none" w:sz="0" w:space="0" w:color="auto"/>
          </w:divBdr>
        </w:div>
        <w:div w:id="1763598536">
          <w:marLeft w:val="0"/>
          <w:marRight w:val="0"/>
          <w:marTop w:val="0"/>
          <w:marBottom w:val="0"/>
          <w:divBdr>
            <w:top w:val="none" w:sz="0" w:space="0" w:color="auto"/>
            <w:left w:val="none" w:sz="0" w:space="0" w:color="auto"/>
            <w:bottom w:val="none" w:sz="0" w:space="0" w:color="auto"/>
            <w:right w:val="none" w:sz="0" w:space="0" w:color="auto"/>
          </w:divBdr>
        </w:div>
        <w:div w:id="2001620368">
          <w:marLeft w:val="0"/>
          <w:marRight w:val="0"/>
          <w:marTop w:val="0"/>
          <w:marBottom w:val="0"/>
          <w:divBdr>
            <w:top w:val="none" w:sz="0" w:space="0" w:color="auto"/>
            <w:left w:val="none" w:sz="0" w:space="0" w:color="auto"/>
            <w:bottom w:val="none" w:sz="0" w:space="0" w:color="auto"/>
            <w:right w:val="none" w:sz="0" w:space="0" w:color="auto"/>
          </w:divBdr>
        </w:div>
        <w:div w:id="448014260">
          <w:marLeft w:val="0"/>
          <w:marRight w:val="0"/>
          <w:marTop w:val="0"/>
          <w:marBottom w:val="0"/>
          <w:divBdr>
            <w:top w:val="none" w:sz="0" w:space="0" w:color="auto"/>
            <w:left w:val="none" w:sz="0" w:space="0" w:color="auto"/>
            <w:bottom w:val="none" w:sz="0" w:space="0" w:color="auto"/>
            <w:right w:val="none" w:sz="0" w:space="0" w:color="auto"/>
          </w:divBdr>
        </w:div>
        <w:div w:id="692418835">
          <w:marLeft w:val="0"/>
          <w:marRight w:val="0"/>
          <w:marTop w:val="0"/>
          <w:marBottom w:val="0"/>
          <w:divBdr>
            <w:top w:val="none" w:sz="0" w:space="0" w:color="auto"/>
            <w:left w:val="none" w:sz="0" w:space="0" w:color="auto"/>
            <w:bottom w:val="none" w:sz="0" w:space="0" w:color="auto"/>
            <w:right w:val="none" w:sz="0" w:space="0" w:color="auto"/>
          </w:divBdr>
        </w:div>
        <w:div w:id="1815175006">
          <w:marLeft w:val="0"/>
          <w:marRight w:val="0"/>
          <w:marTop w:val="0"/>
          <w:marBottom w:val="0"/>
          <w:divBdr>
            <w:top w:val="none" w:sz="0" w:space="0" w:color="auto"/>
            <w:left w:val="none" w:sz="0" w:space="0" w:color="auto"/>
            <w:bottom w:val="none" w:sz="0" w:space="0" w:color="auto"/>
            <w:right w:val="none" w:sz="0" w:space="0" w:color="auto"/>
          </w:divBdr>
        </w:div>
        <w:div w:id="1249120037">
          <w:marLeft w:val="0"/>
          <w:marRight w:val="0"/>
          <w:marTop w:val="0"/>
          <w:marBottom w:val="0"/>
          <w:divBdr>
            <w:top w:val="none" w:sz="0" w:space="0" w:color="auto"/>
            <w:left w:val="none" w:sz="0" w:space="0" w:color="auto"/>
            <w:bottom w:val="none" w:sz="0" w:space="0" w:color="auto"/>
            <w:right w:val="none" w:sz="0" w:space="0" w:color="auto"/>
          </w:divBdr>
        </w:div>
        <w:div w:id="80226395">
          <w:marLeft w:val="0"/>
          <w:marRight w:val="0"/>
          <w:marTop w:val="0"/>
          <w:marBottom w:val="0"/>
          <w:divBdr>
            <w:top w:val="none" w:sz="0" w:space="0" w:color="auto"/>
            <w:left w:val="none" w:sz="0" w:space="0" w:color="auto"/>
            <w:bottom w:val="none" w:sz="0" w:space="0" w:color="auto"/>
            <w:right w:val="none" w:sz="0" w:space="0" w:color="auto"/>
          </w:divBdr>
        </w:div>
        <w:div w:id="1254165523">
          <w:marLeft w:val="0"/>
          <w:marRight w:val="0"/>
          <w:marTop w:val="0"/>
          <w:marBottom w:val="0"/>
          <w:divBdr>
            <w:top w:val="none" w:sz="0" w:space="0" w:color="auto"/>
            <w:left w:val="none" w:sz="0" w:space="0" w:color="auto"/>
            <w:bottom w:val="none" w:sz="0" w:space="0" w:color="auto"/>
            <w:right w:val="none" w:sz="0" w:space="0" w:color="auto"/>
          </w:divBdr>
        </w:div>
        <w:div w:id="912661429">
          <w:marLeft w:val="0"/>
          <w:marRight w:val="0"/>
          <w:marTop w:val="0"/>
          <w:marBottom w:val="0"/>
          <w:divBdr>
            <w:top w:val="none" w:sz="0" w:space="0" w:color="auto"/>
            <w:left w:val="none" w:sz="0" w:space="0" w:color="auto"/>
            <w:bottom w:val="none" w:sz="0" w:space="0" w:color="auto"/>
            <w:right w:val="none" w:sz="0" w:space="0" w:color="auto"/>
          </w:divBdr>
        </w:div>
        <w:div w:id="275412115">
          <w:marLeft w:val="0"/>
          <w:marRight w:val="0"/>
          <w:marTop w:val="0"/>
          <w:marBottom w:val="0"/>
          <w:divBdr>
            <w:top w:val="none" w:sz="0" w:space="0" w:color="auto"/>
            <w:left w:val="none" w:sz="0" w:space="0" w:color="auto"/>
            <w:bottom w:val="none" w:sz="0" w:space="0" w:color="auto"/>
            <w:right w:val="none" w:sz="0" w:space="0" w:color="auto"/>
          </w:divBdr>
        </w:div>
        <w:div w:id="1486627066">
          <w:marLeft w:val="0"/>
          <w:marRight w:val="0"/>
          <w:marTop w:val="0"/>
          <w:marBottom w:val="0"/>
          <w:divBdr>
            <w:top w:val="none" w:sz="0" w:space="0" w:color="auto"/>
            <w:left w:val="none" w:sz="0" w:space="0" w:color="auto"/>
            <w:bottom w:val="none" w:sz="0" w:space="0" w:color="auto"/>
            <w:right w:val="none" w:sz="0" w:space="0" w:color="auto"/>
          </w:divBdr>
        </w:div>
        <w:div w:id="772936217">
          <w:marLeft w:val="0"/>
          <w:marRight w:val="0"/>
          <w:marTop w:val="0"/>
          <w:marBottom w:val="0"/>
          <w:divBdr>
            <w:top w:val="none" w:sz="0" w:space="0" w:color="auto"/>
            <w:left w:val="none" w:sz="0" w:space="0" w:color="auto"/>
            <w:bottom w:val="none" w:sz="0" w:space="0" w:color="auto"/>
            <w:right w:val="none" w:sz="0" w:space="0" w:color="auto"/>
          </w:divBdr>
        </w:div>
        <w:div w:id="1183544439">
          <w:marLeft w:val="0"/>
          <w:marRight w:val="0"/>
          <w:marTop w:val="0"/>
          <w:marBottom w:val="0"/>
          <w:divBdr>
            <w:top w:val="none" w:sz="0" w:space="0" w:color="auto"/>
            <w:left w:val="none" w:sz="0" w:space="0" w:color="auto"/>
            <w:bottom w:val="none" w:sz="0" w:space="0" w:color="auto"/>
            <w:right w:val="none" w:sz="0" w:space="0" w:color="auto"/>
          </w:divBdr>
        </w:div>
        <w:div w:id="740059862">
          <w:marLeft w:val="0"/>
          <w:marRight w:val="0"/>
          <w:marTop w:val="0"/>
          <w:marBottom w:val="0"/>
          <w:divBdr>
            <w:top w:val="none" w:sz="0" w:space="0" w:color="auto"/>
            <w:left w:val="none" w:sz="0" w:space="0" w:color="auto"/>
            <w:bottom w:val="none" w:sz="0" w:space="0" w:color="auto"/>
            <w:right w:val="none" w:sz="0" w:space="0" w:color="auto"/>
          </w:divBdr>
        </w:div>
        <w:div w:id="723336281">
          <w:marLeft w:val="0"/>
          <w:marRight w:val="0"/>
          <w:marTop w:val="0"/>
          <w:marBottom w:val="0"/>
          <w:divBdr>
            <w:top w:val="none" w:sz="0" w:space="0" w:color="auto"/>
            <w:left w:val="none" w:sz="0" w:space="0" w:color="auto"/>
            <w:bottom w:val="none" w:sz="0" w:space="0" w:color="auto"/>
            <w:right w:val="none" w:sz="0" w:space="0" w:color="auto"/>
          </w:divBdr>
        </w:div>
        <w:div w:id="866717619">
          <w:marLeft w:val="0"/>
          <w:marRight w:val="0"/>
          <w:marTop w:val="0"/>
          <w:marBottom w:val="0"/>
          <w:divBdr>
            <w:top w:val="none" w:sz="0" w:space="0" w:color="auto"/>
            <w:left w:val="none" w:sz="0" w:space="0" w:color="auto"/>
            <w:bottom w:val="none" w:sz="0" w:space="0" w:color="auto"/>
            <w:right w:val="none" w:sz="0" w:space="0" w:color="auto"/>
          </w:divBdr>
        </w:div>
        <w:div w:id="1183981426">
          <w:marLeft w:val="0"/>
          <w:marRight w:val="0"/>
          <w:marTop w:val="0"/>
          <w:marBottom w:val="0"/>
          <w:divBdr>
            <w:top w:val="none" w:sz="0" w:space="0" w:color="auto"/>
            <w:left w:val="none" w:sz="0" w:space="0" w:color="auto"/>
            <w:bottom w:val="none" w:sz="0" w:space="0" w:color="auto"/>
            <w:right w:val="none" w:sz="0" w:space="0" w:color="auto"/>
          </w:divBdr>
        </w:div>
        <w:div w:id="1577782206">
          <w:marLeft w:val="0"/>
          <w:marRight w:val="0"/>
          <w:marTop w:val="0"/>
          <w:marBottom w:val="0"/>
          <w:divBdr>
            <w:top w:val="none" w:sz="0" w:space="0" w:color="auto"/>
            <w:left w:val="none" w:sz="0" w:space="0" w:color="auto"/>
            <w:bottom w:val="none" w:sz="0" w:space="0" w:color="auto"/>
            <w:right w:val="none" w:sz="0" w:space="0" w:color="auto"/>
          </w:divBdr>
        </w:div>
        <w:div w:id="123891240">
          <w:marLeft w:val="0"/>
          <w:marRight w:val="0"/>
          <w:marTop w:val="0"/>
          <w:marBottom w:val="0"/>
          <w:divBdr>
            <w:top w:val="none" w:sz="0" w:space="0" w:color="auto"/>
            <w:left w:val="none" w:sz="0" w:space="0" w:color="auto"/>
            <w:bottom w:val="none" w:sz="0" w:space="0" w:color="auto"/>
            <w:right w:val="none" w:sz="0" w:space="0" w:color="auto"/>
          </w:divBdr>
        </w:div>
        <w:div w:id="608510824">
          <w:marLeft w:val="0"/>
          <w:marRight w:val="0"/>
          <w:marTop w:val="0"/>
          <w:marBottom w:val="0"/>
          <w:divBdr>
            <w:top w:val="none" w:sz="0" w:space="0" w:color="auto"/>
            <w:left w:val="none" w:sz="0" w:space="0" w:color="auto"/>
            <w:bottom w:val="none" w:sz="0" w:space="0" w:color="auto"/>
            <w:right w:val="none" w:sz="0" w:space="0" w:color="auto"/>
          </w:divBdr>
        </w:div>
        <w:div w:id="1290821756">
          <w:marLeft w:val="0"/>
          <w:marRight w:val="0"/>
          <w:marTop w:val="0"/>
          <w:marBottom w:val="0"/>
          <w:divBdr>
            <w:top w:val="none" w:sz="0" w:space="0" w:color="auto"/>
            <w:left w:val="none" w:sz="0" w:space="0" w:color="auto"/>
            <w:bottom w:val="none" w:sz="0" w:space="0" w:color="auto"/>
            <w:right w:val="none" w:sz="0" w:space="0" w:color="auto"/>
          </w:divBdr>
        </w:div>
        <w:div w:id="562838811">
          <w:marLeft w:val="0"/>
          <w:marRight w:val="0"/>
          <w:marTop w:val="0"/>
          <w:marBottom w:val="0"/>
          <w:divBdr>
            <w:top w:val="none" w:sz="0" w:space="0" w:color="auto"/>
            <w:left w:val="none" w:sz="0" w:space="0" w:color="auto"/>
            <w:bottom w:val="none" w:sz="0" w:space="0" w:color="auto"/>
            <w:right w:val="none" w:sz="0" w:space="0" w:color="auto"/>
          </w:divBdr>
        </w:div>
        <w:div w:id="1383821868">
          <w:marLeft w:val="0"/>
          <w:marRight w:val="0"/>
          <w:marTop w:val="0"/>
          <w:marBottom w:val="0"/>
          <w:divBdr>
            <w:top w:val="none" w:sz="0" w:space="0" w:color="auto"/>
            <w:left w:val="none" w:sz="0" w:space="0" w:color="auto"/>
            <w:bottom w:val="none" w:sz="0" w:space="0" w:color="auto"/>
            <w:right w:val="none" w:sz="0" w:space="0" w:color="auto"/>
          </w:divBdr>
        </w:div>
        <w:div w:id="632324060">
          <w:marLeft w:val="0"/>
          <w:marRight w:val="0"/>
          <w:marTop w:val="0"/>
          <w:marBottom w:val="0"/>
          <w:divBdr>
            <w:top w:val="none" w:sz="0" w:space="0" w:color="auto"/>
            <w:left w:val="none" w:sz="0" w:space="0" w:color="auto"/>
            <w:bottom w:val="none" w:sz="0" w:space="0" w:color="auto"/>
            <w:right w:val="none" w:sz="0" w:space="0" w:color="auto"/>
          </w:divBdr>
        </w:div>
        <w:div w:id="1236427582">
          <w:marLeft w:val="0"/>
          <w:marRight w:val="0"/>
          <w:marTop w:val="0"/>
          <w:marBottom w:val="0"/>
          <w:divBdr>
            <w:top w:val="none" w:sz="0" w:space="0" w:color="auto"/>
            <w:left w:val="none" w:sz="0" w:space="0" w:color="auto"/>
            <w:bottom w:val="none" w:sz="0" w:space="0" w:color="auto"/>
            <w:right w:val="none" w:sz="0" w:space="0" w:color="auto"/>
          </w:divBdr>
        </w:div>
        <w:div w:id="1986813288">
          <w:marLeft w:val="0"/>
          <w:marRight w:val="0"/>
          <w:marTop w:val="0"/>
          <w:marBottom w:val="0"/>
          <w:divBdr>
            <w:top w:val="none" w:sz="0" w:space="0" w:color="auto"/>
            <w:left w:val="none" w:sz="0" w:space="0" w:color="auto"/>
            <w:bottom w:val="none" w:sz="0" w:space="0" w:color="auto"/>
            <w:right w:val="none" w:sz="0" w:space="0" w:color="auto"/>
          </w:divBdr>
        </w:div>
        <w:div w:id="338511941">
          <w:marLeft w:val="0"/>
          <w:marRight w:val="0"/>
          <w:marTop w:val="0"/>
          <w:marBottom w:val="0"/>
          <w:divBdr>
            <w:top w:val="none" w:sz="0" w:space="0" w:color="auto"/>
            <w:left w:val="none" w:sz="0" w:space="0" w:color="auto"/>
            <w:bottom w:val="none" w:sz="0" w:space="0" w:color="auto"/>
            <w:right w:val="none" w:sz="0" w:space="0" w:color="auto"/>
          </w:divBdr>
        </w:div>
        <w:div w:id="162547414">
          <w:marLeft w:val="0"/>
          <w:marRight w:val="0"/>
          <w:marTop w:val="0"/>
          <w:marBottom w:val="0"/>
          <w:divBdr>
            <w:top w:val="none" w:sz="0" w:space="0" w:color="auto"/>
            <w:left w:val="none" w:sz="0" w:space="0" w:color="auto"/>
            <w:bottom w:val="none" w:sz="0" w:space="0" w:color="auto"/>
            <w:right w:val="none" w:sz="0" w:space="0" w:color="auto"/>
          </w:divBdr>
        </w:div>
        <w:div w:id="186338594">
          <w:marLeft w:val="0"/>
          <w:marRight w:val="0"/>
          <w:marTop w:val="0"/>
          <w:marBottom w:val="0"/>
          <w:divBdr>
            <w:top w:val="none" w:sz="0" w:space="0" w:color="auto"/>
            <w:left w:val="none" w:sz="0" w:space="0" w:color="auto"/>
            <w:bottom w:val="none" w:sz="0" w:space="0" w:color="auto"/>
            <w:right w:val="none" w:sz="0" w:space="0" w:color="auto"/>
          </w:divBdr>
        </w:div>
        <w:div w:id="708336498">
          <w:marLeft w:val="0"/>
          <w:marRight w:val="0"/>
          <w:marTop w:val="0"/>
          <w:marBottom w:val="0"/>
          <w:divBdr>
            <w:top w:val="none" w:sz="0" w:space="0" w:color="auto"/>
            <w:left w:val="none" w:sz="0" w:space="0" w:color="auto"/>
            <w:bottom w:val="none" w:sz="0" w:space="0" w:color="auto"/>
            <w:right w:val="none" w:sz="0" w:space="0" w:color="auto"/>
          </w:divBdr>
        </w:div>
        <w:div w:id="1400784709">
          <w:marLeft w:val="0"/>
          <w:marRight w:val="0"/>
          <w:marTop w:val="0"/>
          <w:marBottom w:val="0"/>
          <w:divBdr>
            <w:top w:val="none" w:sz="0" w:space="0" w:color="auto"/>
            <w:left w:val="none" w:sz="0" w:space="0" w:color="auto"/>
            <w:bottom w:val="none" w:sz="0" w:space="0" w:color="auto"/>
            <w:right w:val="none" w:sz="0" w:space="0" w:color="auto"/>
          </w:divBdr>
        </w:div>
        <w:div w:id="922492038">
          <w:marLeft w:val="0"/>
          <w:marRight w:val="0"/>
          <w:marTop w:val="0"/>
          <w:marBottom w:val="0"/>
          <w:divBdr>
            <w:top w:val="none" w:sz="0" w:space="0" w:color="auto"/>
            <w:left w:val="none" w:sz="0" w:space="0" w:color="auto"/>
            <w:bottom w:val="none" w:sz="0" w:space="0" w:color="auto"/>
            <w:right w:val="none" w:sz="0" w:space="0" w:color="auto"/>
          </w:divBdr>
        </w:div>
        <w:div w:id="1371103987">
          <w:marLeft w:val="0"/>
          <w:marRight w:val="0"/>
          <w:marTop w:val="0"/>
          <w:marBottom w:val="0"/>
          <w:divBdr>
            <w:top w:val="none" w:sz="0" w:space="0" w:color="auto"/>
            <w:left w:val="none" w:sz="0" w:space="0" w:color="auto"/>
            <w:bottom w:val="none" w:sz="0" w:space="0" w:color="auto"/>
            <w:right w:val="none" w:sz="0" w:space="0" w:color="auto"/>
          </w:divBdr>
        </w:div>
        <w:div w:id="909774952">
          <w:marLeft w:val="0"/>
          <w:marRight w:val="0"/>
          <w:marTop w:val="0"/>
          <w:marBottom w:val="0"/>
          <w:divBdr>
            <w:top w:val="none" w:sz="0" w:space="0" w:color="auto"/>
            <w:left w:val="none" w:sz="0" w:space="0" w:color="auto"/>
            <w:bottom w:val="none" w:sz="0" w:space="0" w:color="auto"/>
            <w:right w:val="none" w:sz="0" w:space="0" w:color="auto"/>
          </w:divBdr>
        </w:div>
        <w:div w:id="1746875201">
          <w:marLeft w:val="0"/>
          <w:marRight w:val="0"/>
          <w:marTop w:val="0"/>
          <w:marBottom w:val="0"/>
          <w:divBdr>
            <w:top w:val="none" w:sz="0" w:space="0" w:color="auto"/>
            <w:left w:val="none" w:sz="0" w:space="0" w:color="auto"/>
            <w:bottom w:val="none" w:sz="0" w:space="0" w:color="auto"/>
            <w:right w:val="none" w:sz="0" w:space="0" w:color="auto"/>
          </w:divBdr>
        </w:div>
        <w:div w:id="1815491577">
          <w:marLeft w:val="0"/>
          <w:marRight w:val="0"/>
          <w:marTop w:val="0"/>
          <w:marBottom w:val="0"/>
          <w:divBdr>
            <w:top w:val="none" w:sz="0" w:space="0" w:color="auto"/>
            <w:left w:val="none" w:sz="0" w:space="0" w:color="auto"/>
            <w:bottom w:val="none" w:sz="0" w:space="0" w:color="auto"/>
            <w:right w:val="none" w:sz="0" w:space="0" w:color="auto"/>
          </w:divBdr>
        </w:div>
        <w:div w:id="2144886977">
          <w:marLeft w:val="0"/>
          <w:marRight w:val="0"/>
          <w:marTop w:val="0"/>
          <w:marBottom w:val="0"/>
          <w:divBdr>
            <w:top w:val="none" w:sz="0" w:space="0" w:color="auto"/>
            <w:left w:val="none" w:sz="0" w:space="0" w:color="auto"/>
            <w:bottom w:val="none" w:sz="0" w:space="0" w:color="auto"/>
            <w:right w:val="none" w:sz="0" w:space="0" w:color="auto"/>
          </w:divBdr>
        </w:div>
        <w:div w:id="2049255023">
          <w:marLeft w:val="0"/>
          <w:marRight w:val="0"/>
          <w:marTop w:val="0"/>
          <w:marBottom w:val="0"/>
          <w:divBdr>
            <w:top w:val="none" w:sz="0" w:space="0" w:color="auto"/>
            <w:left w:val="none" w:sz="0" w:space="0" w:color="auto"/>
            <w:bottom w:val="none" w:sz="0" w:space="0" w:color="auto"/>
            <w:right w:val="none" w:sz="0" w:space="0" w:color="auto"/>
          </w:divBdr>
        </w:div>
        <w:div w:id="309676512">
          <w:marLeft w:val="0"/>
          <w:marRight w:val="0"/>
          <w:marTop w:val="0"/>
          <w:marBottom w:val="0"/>
          <w:divBdr>
            <w:top w:val="none" w:sz="0" w:space="0" w:color="auto"/>
            <w:left w:val="none" w:sz="0" w:space="0" w:color="auto"/>
            <w:bottom w:val="none" w:sz="0" w:space="0" w:color="auto"/>
            <w:right w:val="none" w:sz="0" w:space="0" w:color="auto"/>
          </w:divBdr>
        </w:div>
        <w:div w:id="899512695">
          <w:marLeft w:val="0"/>
          <w:marRight w:val="0"/>
          <w:marTop w:val="0"/>
          <w:marBottom w:val="0"/>
          <w:divBdr>
            <w:top w:val="none" w:sz="0" w:space="0" w:color="auto"/>
            <w:left w:val="none" w:sz="0" w:space="0" w:color="auto"/>
            <w:bottom w:val="none" w:sz="0" w:space="0" w:color="auto"/>
            <w:right w:val="none" w:sz="0" w:space="0" w:color="auto"/>
          </w:divBdr>
        </w:div>
        <w:div w:id="1756440321">
          <w:marLeft w:val="0"/>
          <w:marRight w:val="0"/>
          <w:marTop w:val="0"/>
          <w:marBottom w:val="0"/>
          <w:divBdr>
            <w:top w:val="none" w:sz="0" w:space="0" w:color="auto"/>
            <w:left w:val="none" w:sz="0" w:space="0" w:color="auto"/>
            <w:bottom w:val="none" w:sz="0" w:space="0" w:color="auto"/>
            <w:right w:val="none" w:sz="0" w:space="0" w:color="auto"/>
          </w:divBdr>
        </w:div>
        <w:div w:id="1526360765">
          <w:marLeft w:val="0"/>
          <w:marRight w:val="0"/>
          <w:marTop w:val="0"/>
          <w:marBottom w:val="0"/>
          <w:divBdr>
            <w:top w:val="none" w:sz="0" w:space="0" w:color="auto"/>
            <w:left w:val="none" w:sz="0" w:space="0" w:color="auto"/>
            <w:bottom w:val="none" w:sz="0" w:space="0" w:color="auto"/>
            <w:right w:val="none" w:sz="0" w:space="0" w:color="auto"/>
          </w:divBdr>
        </w:div>
        <w:div w:id="2087990470">
          <w:marLeft w:val="0"/>
          <w:marRight w:val="0"/>
          <w:marTop w:val="0"/>
          <w:marBottom w:val="0"/>
          <w:divBdr>
            <w:top w:val="none" w:sz="0" w:space="0" w:color="auto"/>
            <w:left w:val="none" w:sz="0" w:space="0" w:color="auto"/>
            <w:bottom w:val="none" w:sz="0" w:space="0" w:color="auto"/>
            <w:right w:val="none" w:sz="0" w:space="0" w:color="auto"/>
          </w:divBdr>
        </w:div>
        <w:div w:id="611935046">
          <w:marLeft w:val="0"/>
          <w:marRight w:val="0"/>
          <w:marTop w:val="0"/>
          <w:marBottom w:val="0"/>
          <w:divBdr>
            <w:top w:val="none" w:sz="0" w:space="0" w:color="auto"/>
            <w:left w:val="none" w:sz="0" w:space="0" w:color="auto"/>
            <w:bottom w:val="none" w:sz="0" w:space="0" w:color="auto"/>
            <w:right w:val="none" w:sz="0" w:space="0" w:color="auto"/>
          </w:divBdr>
        </w:div>
        <w:div w:id="452290857">
          <w:marLeft w:val="0"/>
          <w:marRight w:val="0"/>
          <w:marTop w:val="0"/>
          <w:marBottom w:val="0"/>
          <w:divBdr>
            <w:top w:val="none" w:sz="0" w:space="0" w:color="auto"/>
            <w:left w:val="none" w:sz="0" w:space="0" w:color="auto"/>
            <w:bottom w:val="none" w:sz="0" w:space="0" w:color="auto"/>
            <w:right w:val="none" w:sz="0" w:space="0" w:color="auto"/>
          </w:divBdr>
        </w:div>
        <w:div w:id="8917069">
          <w:marLeft w:val="0"/>
          <w:marRight w:val="0"/>
          <w:marTop w:val="0"/>
          <w:marBottom w:val="0"/>
          <w:divBdr>
            <w:top w:val="none" w:sz="0" w:space="0" w:color="auto"/>
            <w:left w:val="none" w:sz="0" w:space="0" w:color="auto"/>
            <w:bottom w:val="none" w:sz="0" w:space="0" w:color="auto"/>
            <w:right w:val="none" w:sz="0" w:space="0" w:color="auto"/>
          </w:divBdr>
        </w:div>
        <w:div w:id="1474981141">
          <w:marLeft w:val="0"/>
          <w:marRight w:val="0"/>
          <w:marTop w:val="0"/>
          <w:marBottom w:val="0"/>
          <w:divBdr>
            <w:top w:val="none" w:sz="0" w:space="0" w:color="auto"/>
            <w:left w:val="none" w:sz="0" w:space="0" w:color="auto"/>
            <w:bottom w:val="none" w:sz="0" w:space="0" w:color="auto"/>
            <w:right w:val="none" w:sz="0" w:space="0" w:color="auto"/>
          </w:divBdr>
        </w:div>
        <w:div w:id="1706713623">
          <w:marLeft w:val="0"/>
          <w:marRight w:val="0"/>
          <w:marTop w:val="0"/>
          <w:marBottom w:val="0"/>
          <w:divBdr>
            <w:top w:val="none" w:sz="0" w:space="0" w:color="auto"/>
            <w:left w:val="none" w:sz="0" w:space="0" w:color="auto"/>
            <w:bottom w:val="none" w:sz="0" w:space="0" w:color="auto"/>
            <w:right w:val="none" w:sz="0" w:space="0" w:color="auto"/>
          </w:divBdr>
        </w:div>
        <w:div w:id="1107044164">
          <w:marLeft w:val="0"/>
          <w:marRight w:val="0"/>
          <w:marTop w:val="0"/>
          <w:marBottom w:val="0"/>
          <w:divBdr>
            <w:top w:val="none" w:sz="0" w:space="0" w:color="auto"/>
            <w:left w:val="none" w:sz="0" w:space="0" w:color="auto"/>
            <w:bottom w:val="none" w:sz="0" w:space="0" w:color="auto"/>
            <w:right w:val="none" w:sz="0" w:space="0" w:color="auto"/>
          </w:divBdr>
        </w:div>
        <w:div w:id="1735618030">
          <w:marLeft w:val="0"/>
          <w:marRight w:val="0"/>
          <w:marTop w:val="0"/>
          <w:marBottom w:val="0"/>
          <w:divBdr>
            <w:top w:val="none" w:sz="0" w:space="0" w:color="auto"/>
            <w:left w:val="none" w:sz="0" w:space="0" w:color="auto"/>
            <w:bottom w:val="none" w:sz="0" w:space="0" w:color="auto"/>
            <w:right w:val="none" w:sz="0" w:space="0" w:color="auto"/>
          </w:divBdr>
        </w:div>
        <w:div w:id="1877280246">
          <w:marLeft w:val="0"/>
          <w:marRight w:val="0"/>
          <w:marTop w:val="0"/>
          <w:marBottom w:val="0"/>
          <w:divBdr>
            <w:top w:val="none" w:sz="0" w:space="0" w:color="auto"/>
            <w:left w:val="none" w:sz="0" w:space="0" w:color="auto"/>
            <w:bottom w:val="none" w:sz="0" w:space="0" w:color="auto"/>
            <w:right w:val="none" w:sz="0" w:space="0" w:color="auto"/>
          </w:divBdr>
        </w:div>
        <w:div w:id="1152596800">
          <w:marLeft w:val="0"/>
          <w:marRight w:val="0"/>
          <w:marTop w:val="0"/>
          <w:marBottom w:val="0"/>
          <w:divBdr>
            <w:top w:val="none" w:sz="0" w:space="0" w:color="auto"/>
            <w:left w:val="none" w:sz="0" w:space="0" w:color="auto"/>
            <w:bottom w:val="none" w:sz="0" w:space="0" w:color="auto"/>
            <w:right w:val="none" w:sz="0" w:space="0" w:color="auto"/>
          </w:divBdr>
        </w:div>
        <w:div w:id="708384915">
          <w:marLeft w:val="0"/>
          <w:marRight w:val="0"/>
          <w:marTop w:val="0"/>
          <w:marBottom w:val="0"/>
          <w:divBdr>
            <w:top w:val="none" w:sz="0" w:space="0" w:color="auto"/>
            <w:left w:val="none" w:sz="0" w:space="0" w:color="auto"/>
            <w:bottom w:val="none" w:sz="0" w:space="0" w:color="auto"/>
            <w:right w:val="none" w:sz="0" w:space="0" w:color="auto"/>
          </w:divBdr>
        </w:div>
        <w:div w:id="1352299871">
          <w:marLeft w:val="0"/>
          <w:marRight w:val="0"/>
          <w:marTop w:val="0"/>
          <w:marBottom w:val="0"/>
          <w:divBdr>
            <w:top w:val="none" w:sz="0" w:space="0" w:color="auto"/>
            <w:left w:val="none" w:sz="0" w:space="0" w:color="auto"/>
            <w:bottom w:val="none" w:sz="0" w:space="0" w:color="auto"/>
            <w:right w:val="none" w:sz="0" w:space="0" w:color="auto"/>
          </w:divBdr>
        </w:div>
        <w:div w:id="1728215165">
          <w:marLeft w:val="0"/>
          <w:marRight w:val="0"/>
          <w:marTop w:val="0"/>
          <w:marBottom w:val="0"/>
          <w:divBdr>
            <w:top w:val="none" w:sz="0" w:space="0" w:color="auto"/>
            <w:left w:val="none" w:sz="0" w:space="0" w:color="auto"/>
            <w:bottom w:val="none" w:sz="0" w:space="0" w:color="auto"/>
            <w:right w:val="none" w:sz="0" w:space="0" w:color="auto"/>
          </w:divBdr>
        </w:div>
        <w:div w:id="1972780592">
          <w:marLeft w:val="0"/>
          <w:marRight w:val="0"/>
          <w:marTop w:val="0"/>
          <w:marBottom w:val="0"/>
          <w:divBdr>
            <w:top w:val="none" w:sz="0" w:space="0" w:color="auto"/>
            <w:left w:val="none" w:sz="0" w:space="0" w:color="auto"/>
            <w:bottom w:val="none" w:sz="0" w:space="0" w:color="auto"/>
            <w:right w:val="none" w:sz="0" w:space="0" w:color="auto"/>
          </w:divBdr>
        </w:div>
        <w:div w:id="1215776214">
          <w:marLeft w:val="0"/>
          <w:marRight w:val="0"/>
          <w:marTop w:val="0"/>
          <w:marBottom w:val="0"/>
          <w:divBdr>
            <w:top w:val="none" w:sz="0" w:space="0" w:color="auto"/>
            <w:left w:val="none" w:sz="0" w:space="0" w:color="auto"/>
            <w:bottom w:val="none" w:sz="0" w:space="0" w:color="auto"/>
            <w:right w:val="none" w:sz="0" w:space="0" w:color="auto"/>
          </w:divBdr>
        </w:div>
        <w:div w:id="1176534314">
          <w:marLeft w:val="0"/>
          <w:marRight w:val="0"/>
          <w:marTop w:val="0"/>
          <w:marBottom w:val="0"/>
          <w:divBdr>
            <w:top w:val="none" w:sz="0" w:space="0" w:color="auto"/>
            <w:left w:val="none" w:sz="0" w:space="0" w:color="auto"/>
            <w:bottom w:val="none" w:sz="0" w:space="0" w:color="auto"/>
            <w:right w:val="none" w:sz="0" w:space="0" w:color="auto"/>
          </w:divBdr>
        </w:div>
        <w:div w:id="1808818095">
          <w:marLeft w:val="0"/>
          <w:marRight w:val="0"/>
          <w:marTop w:val="0"/>
          <w:marBottom w:val="0"/>
          <w:divBdr>
            <w:top w:val="none" w:sz="0" w:space="0" w:color="auto"/>
            <w:left w:val="none" w:sz="0" w:space="0" w:color="auto"/>
            <w:bottom w:val="none" w:sz="0" w:space="0" w:color="auto"/>
            <w:right w:val="none" w:sz="0" w:space="0" w:color="auto"/>
          </w:divBdr>
        </w:div>
        <w:div w:id="1896506377">
          <w:marLeft w:val="0"/>
          <w:marRight w:val="0"/>
          <w:marTop w:val="0"/>
          <w:marBottom w:val="0"/>
          <w:divBdr>
            <w:top w:val="none" w:sz="0" w:space="0" w:color="auto"/>
            <w:left w:val="none" w:sz="0" w:space="0" w:color="auto"/>
            <w:bottom w:val="none" w:sz="0" w:space="0" w:color="auto"/>
            <w:right w:val="none" w:sz="0" w:space="0" w:color="auto"/>
          </w:divBdr>
        </w:div>
        <w:div w:id="1098794651">
          <w:marLeft w:val="0"/>
          <w:marRight w:val="0"/>
          <w:marTop w:val="0"/>
          <w:marBottom w:val="0"/>
          <w:divBdr>
            <w:top w:val="none" w:sz="0" w:space="0" w:color="auto"/>
            <w:left w:val="none" w:sz="0" w:space="0" w:color="auto"/>
            <w:bottom w:val="none" w:sz="0" w:space="0" w:color="auto"/>
            <w:right w:val="none" w:sz="0" w:space="0" w:color="auto"/>
          </w:divBdr>
        </w:div>
        <w:div w:id="897056773">
          <w:marLeft w:val="0"/>
          <w:marRight w:val="0"/>
          <w:marTop w:val="0"/>
          <w:marBottom w:val="0"/>
          <w:divBdr>
            <w:top w:val="none" w:sz="0" w:space="0" w:color="auto"/>
            <w:left w:val="none" w:sz="0" w:space="0" w:color="auto"/>
            <w:bottom w:val="none" w:sz="0" w:space="0" w:color="auto"/>
            <w:right w:val="none" w:sz="0" w:space="0" w:color="auto"/>
          </w:divBdr>
        </w:div>
        <w:div w:id="1000498251">
          <w:marLeft w:val="0"/>
          <w:marRight w:val="0"/>
          <w:marTop w:val="0"/>
          <w:marBottom w:val="0"/>
          <w:divBdr>
            <w:top w:val="none" w:sz="0" w:space="0" w:color="auto"/>
            <w:left w:val="none" w:sz="0" w:space="0" w:color="auto"/>
            <w:bottom w:val="none" w:sz="0" w:space="0" w:color="auto"/>
            <w:right w:val="none" w:sz="0" w:space="0" w:color="auto"/>
          </w:divBdr>
        </w:div>
        <w:div w:id="935527924">
          <w:marLeft w:val="0"/>
          <w:marRight w:val="0"/>
          <w:marTop w:val="0"/>
          <w:marBottom w:val="0"/>
          <w:divBdr>
            <w:top w:val="none" w:sz="0" w:space="0" w:color="auto"/>
            <w:left w:val="none" w:sz="0" w:space="0" w:color="auto"/>
            <w:bottom w:val="none" w:sz="0" w:space="0" w:color="auto"/>
            <w:right w:val="none" w:sz="0" w:space="0" w:color="auto"/>
          </w:divBdr>
        </w:div>
        <w:div w:id="1747219591">
          <w:marLeft w:val="0"/>
          <w:marRight w:val="0"/>
          <w:marTop w:val="0"/>
          <w:marBottom w:val="0"/>
          <w:divBdr>
            <w:top w:val="none" w:sz="0" w:space="0" w:color="auto"/>
            <w:left w:val="none" w:sz="0" w:space="0" w:color="auto"/>
            <w:bottom w:val="none" w:sz="0" w:space="0" w:color="auto"/>
            <w:right w:val="none" w:sz="0" w:space="0" w:color="auto"/>
          </w:divBdr>
        </w:div>
        <w:div w:id="2017296091">
          <w:marLeft w:val="0"/>
          <w:marRight w:val="0"/>
          <w:marTop w:val="0"/>
          <w:marBottom w:val="0"/>
          <w:divBdr>
            <w:top w:val="none" w:sz="0" w:space="0" w:color="auto"/>
            <w:left w:val="none" w:sz="0" w:space="0" w:color="auto"/>
            <w:bottom w:val="none" w:sz="0" w:space="0" w:color="auto"/>
            <w:right w:val="none" w:sz="0" w:space="0" w:color="auto"/>
          </w:divBdr>
        </w:div>
        <w:div w:id="1043403853">
          <w:marLeft w:val="0"/>
          <w:marRight w:val="0"/>
          <w:marTop w:val="0"/>
          <w:marBottom w:val="0"/>
          <w:divBdr>
            <w:top w:val="none" w:sz="0" w:space="0" w:color="auto"/>
            <w:left w:val="none" w:sz="0" w:space="0" w:color="auto"/>
            <w:bottom w:val="none" w:sz="0" w:space="0" w:color="auto"/>
            <w:right w:val="none" w:sz="0" w:space="0" w:color="auto"/>
          </w:divBdr>
        </w:div>
        <w:div w:id="1795445983">
          <w:marLeft w:val="0"/>
          <w:marRight w:val="0"/>
          <w:marTop w:val="0"/>
          <w:marBottom w:val="0"/>
          <w:divBdr>
            <w:top w:val="none" w:sz="0" w:space="0" w:color="auto"/>
            <w:left w:val="none" w:sz="0" w:space="0" w:color="auto"/>
            <w:bottom w:val="none" w:sz="0" w:space="0" w:color="auto"/>
            <w:right w:val="none" w:sz="0" w:space="0" w:color="auto"/>
          </w:divBdr>
        </w:div>
        <w:div w:id="33238779">
          <w:marLeft w:val="0"/>
          <w:marRight w:val="0"/>
          <w:marTop w:val="0"/>
          <w:marBottom w:val="0"/>
          <w:divBdr>
            <w:top w:val="none" w:sz="0" w:space="0" w:color="auto"/>
            <w:left w:val="none" w:sz="0" w:space="0" w:color="auto"/>
            <w:bottom w:val="none" w:sz="0" w:space="0" w:color="auto"/>
            <w:right w:val="none" w:sz="0" w:space="0" w:color="auto"/>
          </w:divBdr>
        </w:div>
        <w:div w:id="1552613851">
          <w:marLeft w:val="0"/>
          <w:marRight w:val="0"/>
          <w:marTop w:val="0"/>
          <w:marBottom w:val="0"/>
          <w:divBdr>
            <w:top w:val="none" w:sz="0" w:space="0" w:color="auto"/>
            <w:left w:val="none" w:sz="0" w:space="0" w:color="auto"/>
            <w:bottom w:val="none" w:sz="0" w:space="0" w:color="auto"/>
            <w:right w:val="none" w:sz="0" w:space="0" w:color="auto"/>
          </w:divBdr>
        </w:div>
        <w:div w:id="1081757933">
          <w:marLeft w:val="0"/>
          <w:marRight w:val="0"/>
          <w:marTop w:val="0"/>
          <w:marBottom w:val="0"/>
          <w:divBdr>
            <w:top w:val="none" w:sz="0" w:space="0" w:color="auto"/>
            <w:left w:val="none" w:sz="0" w:space="0" w:color="auto"/>
            <w:bottom w:val="none" w:sz="0" w:space="0" w:color="auto"/>
            <w:right w:val="none" w:sz="0" w:space="0" w:color="auto"/>
          </w:divBdr>
        </w:div>
        <w:div w:id="1154833846">
          <w:marLeft w:val="0"/>
          <w:marRight w:val="0"/>
          <w:marTop w:val="0"/>
          <w:marBottom w:val="0"/>
          <w:divBdr>
            <w:top w:val="none" w:sz="0" w:space="0" w:color="auto"/>
            <w:left w:val="none" w:sz="0" w:space="0" w:color="auto"/>
            <w:bottom w:val="none" w:sz="0" w:space="0" w:color="auto"/>
            <w:right w:val="none" w:sz="0" w:space="0" w:color="auto"/>
          </w:divBdr>
        </w:div>
        <w:div w:id="723872771">
          <w:marLeft w:val="0"/>
          <w:marRight w:val="0"/>
          <w:marTop w:val="0"/>
          <w:marBottom w:val="0"/>
          <w:divBdr>
            <w:top w:val="none" w:sz="0" w:space="0" w:color="auto"/>
            <w:left w:val="none" w:sz="0" w:space="0" w:color="auto"/>
            <w:bottom w:val="none" w:sz="0" w:space="0" w:color="auto"/>
            <w:right w:val="none" w:sz="0" w:space="0" w:color="auto"/>
          </w:divBdr>
        </w:div>
        <w:div w:id="1328166145">
          <w:marLeft w:val="0"/>
          <w:marRight w:val="0"/>
          <w:marTop w:val="0"/>
          <w:marBottom w:val="0"/>
          <w:divBdr>
            <w:top w:val="none" w:sz="0" w:space="0" w:color="auto"/>
            <w:left w:val="none" w:sz="0" w:space="0" w:color="auto"/>
            <w:bottom w:val="none" w:sz="0" w:space="0" w:color="auto"/>
            <w:right w:val="none" w:sz="0" w:space="0" w:color="auto"/>
          </w:divBdr>
        </w:div>
        <w:div w:id="193083311">
          <w:marLeft w:val="0"/>
          <w:marRight w:val="0"/>
          <w:marTop w:val="0"/>
          <w:marBottom w:val="0"/>
          <w:divBdr>
            <w:top w:val="none" w:sz="0" w:space="0" w:color="auto"/>
            <w:left w:val="none" w:sz="0" w:space="0" w:color="auto"/>
            <w:bottom w:val="none" w:sz="0" w:space="0" w:color="auto"/>
            <w:right w:val="none" w:sz="0" w:space="0" w:color="auto"/>
          </w:divBdr>
        </w:div>
        <w:div w:id="1060976300">
          <w:marLeft w:val="0"/>
          <w:marRight w:val="0"/>
          <w:marTop w:val="0"/>
          <w:marBottom w:val="0"/>
          <w:divBdr>
            <w:top w:val="none" w:sz="0" w:space="0" w:color="auto"/>
            <w:left w:val="none" w:sz="0" w:space="0" w:color="auto"/>
            <w:bottom w:val="none" w:sz="0" w:space="0" w:color="auto"/>
            <w:right w:val="none" w:sz="0" w:space="0" w:color="auto"/>
          </w:divBdr>
        </w:div>
        <w:div w:id="1893611114">
          <w:marLeft w:val="0"/>
          <w:marRight w:val="0"/>
          <w:marTop w:val="0"/>
          <w:marBottom w:val="0"/>
          <w:divBdr>
            <w:top w:val="none" w:sz="0" w:space="0" w:color="auto"/>
            <w:left w:val="none" w:sz="0" w:space="0" w:color="auto"/>
            <w:bottom w:val="none" w:sz="0" w:space="0" w:color="auto"/>
            <w:right w:val="none" w:sz="0" w:space="0" w:color="auto"/>
          </w:divBdr>
        </w:div>
        <w:div w:id="532184524">
          <w:marLeft w:val="0"/>
          <w:marRight w:val="0"/>
          <w:marTop w:val="0"/>
          <w:marBottom w:val="0"/>
          <w:divBdr>
            <w:top w:val="none" w:sz="0" w:space="0" w:color="auto"/>
            <w:left w:val="none" w:sz="0" w:space="0" w:color="auto"/>
            <w:bottom w:val="none" w:sz="0" w:space="0" w:color="auto"/>
            <w:right w:val="none" w:sz="0" w:space="0" w:color="auto"/>
          </w:divBdr>
        </w:div>
        <w:div w:id="756174013">
          <w:marLeft w:val="0"/>
          <w:marRight w:val="0"/>
          <w:marTop w:val="0"/>
          <w:marBottom w:val="0"/>
          <w:divBdr>
            <w:top w:val="none" w:sz="0" w:space="0" w:color="auto"/>
            <w:left w:val="none" w:sz="0" w:space="0" w:color="auto"/>
            <w:bottom w:val="none" w:sz="0" w:space="0" w:color="auto"/>
            <w:right w:val="none" w:sz="0" w:space="0" w:color="auto"/>
          </w:divBdr>
        </w:div>
        <w:div w:id="442384800">
          <w:marLeft w:val="0"/>
          <w:marRight w:val="0"/>
          <w:marTop w:val="0"/>
          <w:marBottom w:val="0"/>
          <w:divBdr>
            <w:top w:val="none" w:sz="0" w:space="0" w:color="auto"/>
            <w:left w:val="none" w:sz="0" w:space="0" w:color="auto"/>
            <w:bottom w:val="none" w:sz="0" w:space="0" w:color="auto"/>
            <w:right w:val="none" w:sz="0" w:space="0" w:color="auto"/>
          </w:divBdr>
        </w:div>
        <w:div w:id="986518387">
          <w:marLeft w:val="0"/>
          <w:marRight w:val="0"/>
          <w:marTop w:val="0"/>
          <w:marBottom w:val="0"/>
          <w:divBdr>
            <w:top w:val="none" w:sz="0" w:space="0" w:color="auto"/>
            <w:left w:val="none" w:sz="0" w:space="0" w:color="auto"/>
            <w:bottom w:val="none" w:sz="0" w:space="0" w:color="auto"/>
            <w:right w:val="none" w:sz="0" w:space="0" w:color="auto"/>
          </w:divBdr>
        </w:div>
        <w:div w:id="988361525">
          <w:marLeft w:val="0"/>
          <w:marRight w:val="0"/>
          <w:marTop w:val="0"/>
          <w:marBottom w:val="0"/>
          <w:divBdr>
            <w:top w:val="none" w:sz="0" w:space="0" w:color="auto"/>
            <w:left w:val="none" w:sz="0" w:space="0" w:color="auto"/>
            <w:bottom w:val="none" w:sz="0" w:space="0" w:color="auto"/>
            <w:right w:val="none" w:sz="0" w:space="0" w:color="auto"/>
          </w:divBdr>
        </w:div>
        <w:div w:id="207113480">
          <w:marLeft w:val="0"/>
          <w:marRight w:val="0"/>
          <w:marTop w:val="0"/>
          <w:marBottom w:val="0"/>
          <w:divBdr>
            <w:top w:val="none" w:sz="0" w:space="0" w:color="auto"/>
            <w:left w:val="none" w:sz="0" w:space="0" w:color="auto"/>
            <w:bottom w:val="none" w:sz="0" w:space="0" w:color="auto"/>
            <w:right w:val="none" w:sz="0" w:space="0" w:color="auto"/>
          </w:divBdr>
        </w:div>
        <w:div w:id="1513030102">
          <w:marLeft w:val="0"/>
          <w:marRight w:val="0"/>
          <w:marTop w:val="0"/>
          <w:marBottom w:val="0"/>
          <w:divBdr>
            <w:top w:val="none" w:sz="0" w:space="0" w:color="auto"/>
            <w:left w:val="none" w:sz="0" w:space="0" w:color="auto"/>
            <w:bottom w:val="none" w:sz="0" w:space="0" w:color="auto"/>
            <w:right w:val="none" w:sz="0" w:space="0" w:color="auto"/>
          </w:divBdr>
        </w:div>
        <w:div w:id="172258311">
          <w:marLeft w:val="0"/>
          <w:marRight w:val="0"/>
          <w:marTop w:val="0"/>
          <w:marBottom w:val="0"/>
          <w:divBdr>
            <w:top w:val="none" w:sz="0" w:space="0" w:color="auto"/>
            <w:left w:val="none" w:sz="0" w:space="0" w:color="auto"/>
            <w:bottom w:val="none" w:sz="0" w:space="0" w:color="auto"/>
            <w:right w:val="none" w:sz="0" w:space="0" w:color="auto"/>
          </w:divBdr>
        </w:div>
        <w:div w:id="1821732627">
          <w:marLeft w:val="0"/>
          <w:marRight w:val="0"/>
          <w:marTop w:val="0"/>
          <w:marBottom w:val="0"/>
          <w:divBdr>
            <w:top w:val="none" w:sz="0" w:space="0" w:color="auto"/>
            <w:left w:val="none" w:sz="0" w:space="0" w:color="auto"/>
            <w:bottom w:val="none" w:sz="0" w:space="0" w:color="auto"/>
            <w:right w:val="none" w:sz="0" w:space="0" w:color="auto"/>
          </w:divBdr>
        </w:div>
        <w:div w:id="1137990816">
          <w:marLeft w:val="0"/>
          <w:marRight w:val="0"/>
          <w:marTop w:val="0"/>
          <w:marBottom w:val="0"/>
          <w:divBdr>
            <w:top w:val="none" w:sz="0" w:space="0" w:color="auto"/>
            <w:left w:val="none" w:sz="0" w:space="0" w:color="auto"/>
            <w:bottom w:val="none" w:sz="0" w:space="0" w:color="auto"/>
            <w:right w:val="none" w:sz="0" w:space="0" w:color="auto"/>
          </w:divBdr>
        </w:div>
        <w:div w:id="134401">
          <w:marLeft w:val="0"/>
          <w:marRight w:val="0"/>
          <w:marTop w:val="0"/>
          <w:marBottom w:val="0"/>
          <w:divBdr>
            <w:top w:val="none" w:sz="0" w:space="0" w:color="auto"/>
            <w:left w:val="none" w:sz="0" w:space="0" w:color="auto"/>
            <w:bottom w:val="none" w:sz="0" w:space="0" w:color="auto"/>
            <w:right w:val="none" w:sz="0" w:space="0" w:color="auto"/>
          </w:divBdr>
        </w:div>
        <w:div w:id="1658342061">
          <w:marLeft w:val="0"/>
          <w:marRight w:val="0"/>
          <w:marTop w:val="0"/>
          <w:marBottom w:val="0"/>
          <w:divBdr>
            <w:top w:val="none" w:sz="0" w:space="0" w:color="auto"/>
            <w:left w:val="none" w:sz="0" w:space="0" w:color="auto"/>
            <w:bottom w:val="none" w:sz="0" w:space="0" w:color="auto"/>
            <w:right w:val="none" w:sz="0" w:space="0" w:color="auto"/>
          </w:divBdr>
        </w:div>
        <w:div w:id="1754819102">
          <w:marLeft w:val="0"/>
          <w:marRight w:val="0"/>
          <w:marTop w:val="0"/>
          <w:marBottom w:val="0"/>
          <w:divBdr>
            <w:top w:val="none" w:sz="0" w:space="0" w:color="auto"/>
            <w:left w:val="none" w:sz="0" w:space="0" w:color="auto"/>
            <w:bottom w:val="none" w:sz="0" w:space="0" w:color="auto"/>
            <w:right w:val="none" w:sz="0" w:space="0" w:color="auto"/>
          </w:divBdr>
        </w:div>
        <w:div w:id="370955297">
          <w:marLeft w:val="0"/>
          <w:marRight w:val="0"/>
          <w:marTop w:val="0"/>
          <w:marBottom w:val="0"/>
          <w:divBdr>
            <w:top w:val="none" w:sz="0" w:space="0" w:color="auto"/>
            <w:left w:val="none" w:sz="0" w:space="0" w:color="auto"/>
            <w:bottom w:val="none" w:sz="0" w:space="0" w:color="auto"/>
            <w:right w:val="none" w:sz="0" w:space="0" w:color="auto"/>
          </w:divBdr>
        </w:div>
        <w:div w:id="253787477">
          <w:marLeft w:val="0"/>
          <w:marRight w:val="0"/>
          <w:marTop w:val="0"/>
          <w:marBottom w:val="0"/>
          <w:divBdr>
            <w:top w:val="none" w:sz="0" w:space="0" w:color="auto"/>
            <w:left w:val="none" w:sz="0" w:space="0" w:color="auto"/>
            <w:bottom w:val="none" w:sz="0" w:space="0" w:color="auto"/>
            <w:right w:val="none" w:sz="0" w:space="0" w:color="auto"/>
          </w:divBdr>
        </w:div>
        <w:div w:id="1650017261">
          <w:marLeft w:val="0"/>
          <w:marRight w:val="0"/>
          <w:marTop w:val="0"/>
          <w:marBottom w:val="0"/>
          <w:divBdr>
            <w:top w:val="none" w:sz="0" w:space="0" w:color="auto"/>
            <w:left w:val="none" w:sz="0" w:space="0" w:color="auto"/>
            <w:bottom w:val="none" w:sz="0" w:space="0" w:color="auto"/>
            <w:right w:val="none" w:sz="0" w:space="0" w:color="auto"/>
          </w:divBdr>
        </w:div>
        <w:div w:id="2016883631">
          <w:marLeft w:val="0"/>
          <w:marRight w:val="0"/>
          <w:marTop w:val="0"/>
          <w:marBottom w:val="0"/>
          <w:divBdr>
            <w:top w:val="none" w:sz="0" w:space="0" w:color="auto"/>
            <w:left w:val="none" w:sz="0" w:space="0" w:color="auto"/>
            <w:bottom w:val="none" w:sz="0" w:space="0" w:color="auto"/>
            <w:right w:val="none" w:sz="0" w:space="0" w:color="auto"/>
          </w:divBdr>
        </w:div>
        <w:div w:id="1657879544">
          <w:marLeft w:val="0"/>
          <w:marRight w:val="0"/>
          <w:marTop w:val="0"/>
          <w:marBottom w:val="0"/>
          <w:divBdr>
            <w:top w:val="none" w:sz="0" w:space="0" w:color="auto"/>
            <w:left w:val="none" w:sz="0" w:space="0" w:color="auto"/>
            <w:bottom w:val="none" w:sz="0" w:space="0" w:color="auto"/>
            <w:right w:val="none" w:sz="0" w:space="0" w:color="auto"/>
          </w:divBdr>
        </w:div>
        <w:div w:id="82420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erstin.schuette@med.ovgu.de" TargetMode="Externa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9452</Words>
  <Characters>53883</Characters>
  <Application>Microsoft Macintosh Word</Application>
  <DocSecurity>0</DocSecurity>
  <Lines>449</Lines>
  <Paragraphs>126</Paragraphs>
  <ScaleCrop>false</ScaleCrop>
  <HeadingPairs>
    <vt:vector size="2" baseType="variant">
      <vt:variant>
        <vt:lpstr>Titel</vt:lpstr>
      </vt:variant>
      <vt:variant>
        <vt:i4>1</vt:i4>
      </vt:variant>
    </vt:vector>
  </HeadingPairs>
  <TitlesOfParts>
    <vt:vector size="1" baseType="lpstr">
      <vt:lpstr/>
    </vt:vector>
  </TitlesOfParts>
  <Company>Universitätsklinikum Magdeburg A.ö.R.</Company>
  <LinksUpToDate>false</LinksUpToDate>
  <CharactersWithSpaces>63209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Schütte</dc:creator>
  <cp:lastModifiedBy>NA MA</cp:lastModifiedBy>
  <cp:revision>2</cp:revision>
  <dcterms:created xsi:type="dcterms:W3CDTF">2014-12-03T18:29:00Z</dcterms:created>
  <dcterms:modified xsi:type="dcterms:W3CDTF">2014-12-03T18:29:00Z</dcterms:modified>
</cp:coreProperties>
</file>