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05" w:rsidRPr="00C019A8" w:rsidRDefault="00AD3F05" w:rsidP="008E1684">
      <w:pPr>
        <w:pStyle w:val="p0"/>
        <w:adjustRightInd w:val="0"/>
        <w:snapToGrid w:val="0"/>
        <w:spacing w:line="360" w:lineRule="auto"/>
        <w:jc w:val="both"/>
        <w:rPr>
          <w:rFonts w:ascii="Book Antiqua" w:hAnsi="Book Antiqua"/>
          <w:sz w:val="24"/>
          <w:szCs w:val="24"/>
        </w:rPr>
      </w:pPr>
      <w:bookmarkStart w:id="0" w:name="OLE_LINK645"/>
      <w:bookmarkStart w:id="1" w:name="OLE_LINK661"/>
      <w:bookmarkStart w:id="2" w:name="OLE_LINK696"/>
      <w:r w:rsidRPr="00C019A8">
        <w:rPr>
          <w:rFonts w:ascii="Book Antiqua" w:hAnsi="Book Antiqua"/>
          <w:b/>
          <w:sz w:val="24"/>
          <w:szCs w:val="24"/>
        </w:rPr>
        <w:t xml:space="preserve">Name of journal: </w:t>
      </w:r>
      <w:r w:rsidRPr="00C019A8">
        <w:rPr>
          <w:rFonts w:ascii="Book Antiqua" w:eastAsia="Times New Roman" w:hAnsi="Book Antiqua"/>
          <w:i/>
          <w:sz w:val="24"/>
          <w:szCs w:val="24"/>
        </w:rPr>
        <w:t>World Journal of Gastroenterology</w:t>
      </w:r>
    </w:p>
    <w:p w:rsidR="00AD3F05" w:rsidRPr="00C019A8" w:rsidRDefault="00AD3F05" w:rsidP="008E1684">
      <w:pPr>
        <w:adjustRightInd w:val="0"/>
        <w:snapToGrid w:val="0"/>
        <w:spacing w:after="0" w:line="360" w:lineRule="auto"/>
        <w:jc w:val="both"/>
        <w:rPr>
          <w:rFonts w:ascii="Book Antiqua" w:hAnsi="Book Antiqua"/>
          <w:b/>
          <w:sz w:val="24"/>
          <w:szCs w:val="24"/>
          <w:lang w:eastAsia="zh-CN"/>
        </w:rPr>
      </w:pPr>
      <w:r w:rsidRPr="00C019A8">
        <w:rPr>
          <w:rFonts w:ascii="Book Antiqua" w:hAnsi="Book Antiqua"/>
          <w:b/>
          <w:sz w:val="24"/>
          <w:szCs w:val="24"/>
        </w:rPr>
        <w:t xml:space="preserve">ESPS Manuscript NO: </w:t>
      </w:r>
      <w:r w:rsidRPr="00C019A8">
        <w:rPr>
          <w:rFonts w:ascii="Book Antiqua" w:hAnsi="Book Antiqua"/>
          <w:b/>
          <w:sz w:val="24"/>
          <w:szCs w:val="24"/>
          <w:lang w:eastAsia="zh-CN"/>
        </w:rPr>
        <w:t>14110</w:t>
      </w:r>
    </w:p>
    <w:p w:rsidR="00AD3F05" w:rsidRPr="00C019A8" w:rsidRDefault="00AD3F05" w:rsidP="008E1684">
      <w:pPr>
        <w:adjustRightInd w:val="0"/>
        <w:snapToGrid w:val="0"/>
        <w:spacing w:after="0" w:line="360" w:lineRule="auto"/>
        <w:jc w:val="both"/>
        <w:rPr>
          <w:rFonts w:ascii="Book Antiqua" w:hAnsi="Book Antiqua"/>
          <w:b/>
          <w:sz w:val="24"/>
          <w:szCs w:val="24"/>
        </w:rPr>
      </w:pPr>
      <w:r w:rsidRPr="00C019A8">
        <w:rPr>
          <w:rFonts w:ascii="Book Antiqua" w:hAnsi="Book Antiqua"/>
          <w:b/>
          <w:sz w:val="24"/>
          <w:szCs w:val="24"/>
        </w:rPr>
        <w:t xml:space="preserve">Columns: </w:t>
      </w:r>
      <w:r w:rsidRPr="00C019A8">
        <w:rPr>
          <w:rFonts w:ascii="Book Antiqua" w:eastAsia="幼圆" w:hAnsi="Book Antiqua"/>
          <w:b/>
          <w:sz w:val="24"/>
          <w:szCs w:val="24"/>
          <w:lang w:val="nl-NL"/>
        </w:rPr>
        <w:t>CASE REPORT</w:t>
      </w:r>
    </w:p>
    <w:p w:rsidR="00207F3A" w:rsidRPr="00C019A8" w:rsidRDefault="00207F3A" w:rsidP="008E1684">
      <w:pPr>
        <w:pStyle w:val="p0"/>
        <w:adjustRightInd w:val="0"/>
        <w:snapToGrid w:val="0"/>
        <w:spacing w:line="360" w:lineRule="auto"/>
        <w:jc w:val="both"/>
        <w:rPr>
          <w:rFonts w:ascii="Book Antiqua" w:eastAsiaTheme="minorEastAsia" w:hAnsi="Book Antiqua"/>
          <w:sz w:val="24"/>
          <w:szCs w:val="24"/>
        </w:rPr>
      </w:pPr>
    </w:p>
    <w:bookmarkEnd w:id="0"/>
    <w:bookmarkEnd w:id="1"/>
    <w:bookmarkEnd w:id="2"/>
    <w:p w:rsidR="00AD3F05" w:rsidRPr="00C019A8" w:rsidRDefault="00125C3C" w:rsidP="008E1684">
      <w:pPr>
        <w:adjustRightInd w:val="0"/>
        <w:snapToGrid w:val="0"/>
        <w:spacing w:after="0" w:line="360" w:lineRule="auto"/>
        <w:jc w:val="both"/>
        <w:rPr>
          <w:rFonts w:ascii="Book Antiqua" w:hAnsi="Book Antiqua" w:cs="Calibri"/>
          <w:b/>
          <w:sz w:val="24"/>
          <w:szCs w:val="24"/>
          <w:lang w:eastAsia="zh-CN"/>
        </w:rPr>
      </w:pPr>
      <w:r w:rsidRPr="00C019A8">
        <w:rPr>
          <w:rFonts w:ascii="Book Antiqua" w:eastAsia="Calibri" w:hAnsi="Book Antiqua" w:cs="Calibri"/>
          <w:b/>
          <w:sz w:val="24"/>
          <w:szCs w:val="24"/>
        </w:rPr>
        <w:t xml:space="preserve">Epstein Barr </w:t>
      </w:r>
      <w:r w:rsidR="00AD3F05" w:rsidRPr="00C019A8">
        <w:rPr>
          <w:rFonts w:ascii="Book Antiqua" w:eastAsia="Calibri" w:hAnsi="Book Antiqua" w:cs="Calibri"/>
          <w:b/>
          <w:sz w:val="24"/>
          <w:szCs w:val="24"/>
        </w:rPr>
        <w:t>virus</w:t>
      </w:r>
      <w:r w:rsidRPr="00C019A8">
        <w:rPr>
          <w:rFonts w:ascii="Book Antiqua" w:eastAsia="Calibri" w:hAnsi="Book Antiqua" w:cs="Calibri"/>
          <w:b/>
          <w:sz w:val="24"/>
          <w:szCs w:val="24"/>
        </w:rPr>
        <w:t>-</w:t>
      </w:r>
      <w:r w:rsidR="00004A2C" w:rsidRPr="00C019A8">
        <w:rPr>
          <w:rFonts w:ascii="Book Antiqua" w:eastAsia="Calibri" w:hAnsi="Book Antiqua" w:cs="Calibri"/>
          <w:b/>
          <w:sz w:val="24"/>
          <w:szCs w:val="24"/>
        </w:rPr>
        <w:t xml:space="preserve">positive </w:t>
      </w:r>
      <w:proofErr w:type="spellStart"/>
      <w:r w:rsidR="00AD3F05" w:rsidRPr="00C019A8">
        <w:rPr>
          <w:rFonts w:ascii="Book Antiqua" w:eastAsia="Calibri" w:hAnsi="Book Antiqua" w:cs="Calibri"/>
          <w:b/>
          <w:sz w:val="24"/>
          <w:szCs w:val="24"/>
        </w:rPr>
        <w:t>mucocutaneous</w:t>
      </w:r>
      <w:proofErr w:type="spellEnd"/>
      <w:r w:rsidR="00AD3F05" w:rsidRPr="00C019A8">
        <w:rPr>
          <w:rFonts w:ascii="Book Antiqua" w:eastAsia="Calibri" w:hAnsi="Book Antiqua" w:cs="Calibri"/>
          <w:b/>
          <w:sz w:val="24"/>
          <w:szCs w:val="24"/>
        </w:rPr>
        <w:t xml:space="preserve"> ulcer of the colon associated </w:t>
      </w:r>
      <w:r w:rsidR="00004A2C" w:rsidRPr="00C019A8">
        <w:rPr>
          <w:rFonts w:ascii="Book Antiqua" w:eastAsia="Calibri" w:hAnsi="Book Antiqua" w:cs="Calibri"/>
          <w:b/>
          <w:sz w:val="24"/>
          <w:szCs w:val="24"/>
        </w:rPr>
        <w:t xml:space="preserve">Hodgkin </w:t>
      </w:r>
      <w:r w:rsidR="00AD3F05" w:rsidRPr="00C019A8">
        <w:rPr>
          <w:rFonts w:ascii="Book Antiqua" w:eastAsia="Calibri" w:hAnsi="Book Antiqua" w:cs="Calibri"/>
          <w:b/>
          <w:sz w:val="24"/>
          <w:szCs w:val="24"/>
        </w:rPr>
        <w:t xml:space="preserve">lymphoma </w:t>
      </w:r>
      <w:r w:rsidR="00004A2C" w:rsidRPr="00C019A8">
        <w:rPr>
          <w:rFonts w:ascii="Book Antiqua" w:eastAsia="Calibri" w:hAnsi="Book Antiqua" w:cs="Calibri"/>
          <w:b/>
          <w:sz w:val="24"/>
          <w:szCs w:val="24"/>
        </w:rPr>
        <w:t>in Crohn’s diseas</w:t>
      </w:r>
      <w:r w:rsidR="00AD3F05" w:rsidRPr="00C019A8">
        <w:rPr>
          <w:rFonts w:ascii="Book Antiqua" w:hAnsi="Book Antiqua" w:cs="Calibri"/>
          <w:b/>
          <w:sz w:val="24"/>
          <w:szCs w:val="24"/>
          <w:lang w:eastAsia="zh-CN"/>
        </w:rPr>
        <w:t>e</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5D5DB4" w:rsidRPr="00C019A8" w:rsidRDefault="00D51158" w:rsidP="008E1684">
      <w:pPr>
        <w:adjustRightInd w:val="0"/>
        <w:snapToGrid w:val="0"/>
        <w:spacing w:after="0" w:line="360" w:lineRule="auto"/>
        <w:jc w:val="both"/>
        <w:rPr>
          <w:rFonts w:ascii="Book Antiqua" w:hAnsi="Book Antiqua"/>
          <w:sz w:val="24"/>
          <w:szCs w:val="24"/>
        </w:rPr>
      </w:pPr>
      <w:r w:rsidRPr="00C019A8">
        <w:rPr>
          <w:rFonts w:ascii="Book Antiqua" w:eastAsia="Calibri" w:hAnsi="Book Antiqua" w:cs="Calibri"/>
          <w:sz w:val="24"/>
          <w:szCs w:val="24"/>
        </w:rPr>
        <w:t>Moran</w:t>
      </w:r>
      <w:r w:rsidRPr="00C019A8" w:rsidDel="00AD3F05">
        <w:rPr>
          <w:rFonts w:ascii="Book Antiqua" w:eastAsia="Calibri" w:hAnsi="Book Antiqua" w:cs="Calibri"/>
          <w:sz w:val="24"/>
          <w:szCs w:val="24"/>
        </w:rPr>
        <w:t xml:space="preserve"> </w:t>
      </w:r>
      <w:r w:rsidRPr="00C019A8">
        <w:rPr>
          <w:rFonts w:ascii="Book Antiqua" w:hAnsi="Book Antiqua" w:cs="Calibri"/>
          <w:sz w:val="24"/>
          <w:szCs w:val="24"/>
          <w:lang w:eastAsia="zh-CN"/>
        </w:rPr>
        <w:t xml:space="preserve">NR </w:t>
      </w:r>
      <w:r w:rsidRPr="00C019A8">
        <w:rPr>
          <w:rFonts w:ascii="Book Antiqua" w:hAnsi="Book Antiqua" w:cs="Calibri"/>
          <w:i/>
          <w:sz w:val="24"/>
          <w:szCs w:val="24"/>
          <w:lang w:eastAsia="zh-CN"/>
        </w:rPr>
        <w:t>et al.</w:t>
      </w:r>
      <w:r w:rsidRPr="00C019A8">
        <w:rPr>
          <w:rFonts w:ascii="Book Antiqua" w:hAnsi="Book Antiqua" w:cs="Calibri"/>
          <w:sz w:val="24"/>
          <w:szCs w:val="24"/>
          <w:lang w:eastAsia="zh-CN"/>
        </w:rPr>
        <w:t xml:space="preserve"> </w:t>
      </w:r>
      <w:bookmarkStart w:id="3" w:name="OLE_LINK414"/>
      <w:bookmarkStart w:id="4" w:name="OLE_LINK419"/>
      <w:bookmarkStart w:id="5" w:name="OLE_LINK593"/>
      <w:bookmarkStart w:id="6" w:name="OLE_LINK1045"/>
      <w:bookmarkStart w:id="7" w:name="OLE_LINK527"/>
      <w:bookmarkStart w:id="8" w:name="OLE_LINK626"/>
      <w:bookmarkStart w:id="9" w:name="OLE_LINK698"/>
      <w:bookmarkStart w:id="10" w:name="OLE_LINK741"/>
      <w:bookmarkStart w:id="11" w:name="OLE_LINK1014"/>
      <w:bookmarkStart w:id="12" w:name="OLE_LINK1177"/>
      <w:bookmarkStart w:id="13" w:name="OLE_LINK1349"/>
      <w:bookmarkStart w:id="14" w:name="OLE_LINK278"/>
      <w:bookmarkStart w:id="15" w:name="OLE_LINK1405"/>
      <w:bookmarkStart w:id="16" w:name="OLE_LINK1789"/>
      <w:bookmarkStart w:id="17" w:name="OLE_LINK1875"/>
      <w:bookmarkStart w:id="18" w:name="OLE_LINK1950"/>
      <w:bookmarkStart w:id="19" w:name="OLE_LINK1989"/>
      <w:bookmarkStart w:id="20" w:name="OLE_LINK1990"/>
      <w:bookmarkStart w:id="21" w:name="OLE_LINK2077"/>
      <w:bookmarkStart w:id="22" w:name="OLE_LINK2232"/>
      <w:bookmarkStart w:id="23" w:name="OLE_LINK893"/>
      <w:bookmarkStart w:id="24" w:name="OLE_LINK256"/>
      <w:bookmarkStart w:id="25" w:name="OLE_LINK380"/>
      <w:r w:rsidR="00B94A23" w:rsidRPr="00C019A8">
        <w:rPr>
          <w:rFonts w:ascii="Book Antiqua" w:hAnsi="Book Antiqua"/>
          <w:sz w:val="24"/>
          <w:szCs w:val="24"/>
        </w:rPr>
        <w:t>Malignant progression of EBV</w:t>
      </w:r>
      <w:r w:rsidRPr="00C019A8">
        <w:rPr>
          <w:rFonts w:ascii="Book Antiqua" w:hAnsi="Book Antiqua"/>
          <w:sz w:val="24"/>
          <w:szCs w:val="24"/>
        </w:rPr>
        <w:t xml:space="preserve"> </w:t>
      </w:r>
      <w:proofErr w:type="spellStart"/>
      <w:r w:rsidRPr="00C019A8">
        <w:rPr>
          <w:rFonts w:ascii="Book Antiqua" w:hAnsi="Book Antiqua"/>
          <w:sz w:val="24"/>
          <w:szCs w:val="24"/>
        </w:rPr>
        <w:t>mucocutaneous</w:t>
      </w:r>
      <w:proofErr w:type="spellEnd"/>
      <w:r w:rsidRPr="00C019A8">
        <w:rPr>
          <w:rFonts w:ascii="Book Antiqua" w:hAnsi="Book Antiqua"/>
          <w:sz w:val="24"/>
          <w:szCs w:val="24"/>
        </w:rPr>
        <w:t xml:space="preserve"> ulcer</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94ECE" w:rsidRPr="00C019A8" w:rsidRDefault="00E94ECE" w:rsidP="008E1684">
      <w:pPr>
        <w:adjustRightInd w:val="0"/>
        <w:snapToGrid w:val="0"/>
        <w:spacing w:after="0" w:line="360" w:lineRule="auto"/>
        <w:jc w:val="both"/>
        <w:rPr>
          <w:rFonts w:ascii="Book Antiqua" w:hAnsi="Book Antiqua" w:cs="Calibri"/>
          <w:b/>
          <w:sz w:val="24"/>
          <w:szCs w:val="24"/>
          <w:lang w:eastAsia="zh-CN"/>
        </w:rPr>
      </w:pPr>
    </w:p>
    <w:p w:rsidR="00D51158" w:rsidRPr="00C019A8" w:rsidRDefault="00D51158" w:rsidP="008E1684">
      <w:pPr>
        <w:adjustRightInd w:val="0"/>
        <w:snapToGrid w:val="0"/>
        <w:spacing w:after="0" w:line="360" w:lineRule="auto"/>
        <w:jc w:val="both"/>
        <w:rPr>
          <w:rFonts w:ascii="Book Antiqua" w:hAnsi="Book Antiqua" w:cs="Calibri"/>
          <w:sz w:val="24"/>
          <w:szCs w:val="24"/>
          <w:lang w:eastAsia="zh-CN"/>
        </w:rPr>
      </w:pPr>
      <w:bookmarkStart w:id="26" w:name="OLE_LINK1"/>
      <w:bookmarkStart w:id="27" w:name="OLE_LINK2"/>
      <w:bookmarkStart w:id="28" w:name="OLE_LINK3"/>
      <w:r w:rsidRPr="00C019A8">
        <w:rPr>
          <w:rFonts w:ascii="Book Antiqua" w:hAnsi="Book Antiqua" w:cs="Calibri"/>
          <w:sz w:val="24"/>
          <w:szCs w:val="24"/>
          <w:lang w:eastAsia="zh-CN"/>
        </w:rPr>
        <w:t>Neil R Moran</w:t>
      </w:r>
      <w:bookmarkEnd w:id="26"/>
      <w:bookmarkEnd w:id="27"/>
      <w:bookmarkEnd w:id="28"/>
      <w:r w:rsidRPr="00C019A8">
        <w:rPr>
          <w:rFonts w:ascii="Book Antiqua" w:hAnsi="Book Antiqua" w:cs="Calibri"/>
          <w:sz w:val="24"/>
          <w:szCs w:val="24"/>
          <w:lang w:eastAsia="zh-CN"/>
        </w:rPr>
        <w:t>, Bradley Webster,</w:t>
      </w:r>
      <w:r w:rsidRPr="00C019A8">
        <w:rPr>
          <w:rFonts w:ascii="Book Antiqua" w:eastAsia="Calibri" w:hAnsi="Book Antiqua" w:cs="Calibri"/>
          <w:sz w:val="24"/>
          <w:szCs w:val="24"/>
        </w:rPr>
        <w:t xml:space="preserve"> </w:t>
      </w:r>
      <w:bookmarkStart w:id="29" w:name="OLE_LINK11"/>
      <w:bookmarkStart w:id="30" w:name="OLE_LINK12"/>
      <w:r w:rsidR="00FB0AD3" w:rsidRPr="00C019A8">
        <w:rPr>
          <w:rFonts w:ascii="Book Antiqua" w:eastAsia="Calibri" w:hAnsi="Book Antiqua" w:cs="Calibri"/>
          <w:sz w:val="24"/>
          <w:szCs w:val="24"/>
        </w:rPr>
        <w:t xml:space="preserve">Kenneth M </w:t>
      </w:r>
      <w:r w:rsidR="002961CB" w:rsidRPr="00C019A8">
        <w:rPr>
          <w:rFonts w:ascii="Book Antiqua" w:eastAsia="Calibri" w:hAnsi="Book Antiqua" w:cs="Calibri"/>
          <w:sz w:val="24"/>
          <w:szCs w:val="24"/>
        </w:rPr>
        <w:t>Lee</w:t>
      </w:r>
      <w:bookmarkEnd w:id="29"/>
      <w:bookmarkEnd w:id="30"/>
      <w:r w:rsidR="002961CB" w:rsidRPr="00C019A8">
        <w:rPr>
          <w:rFonts w:ascii="Book Antiqua" w:hAnsi="Book Antiqua" w:cs="Calibri" w:hint="eastAsia"/>
          <w:sz w:val="24"/>
          <w:szCs w:val="24"/>
          <w:lang w:eastAsia="zh-CN"/>
        </w:rPr>
        <w:t xml:space="preserve">, </w:t>
      </w:r>
      <w:r w:rsidRPr="00C019A8">
        <w:rPr>
          <w:rFonts w:ascii="Book Antiqua" w:hAnsi="Book Antiqua" w:cs="Calibri"/>
          <w:sz w:val="24"/>
          <w:szCs w:val="24"/>
          <w:lang w:eastAsia="zh-CN"/>
        </w:rPr>
        <w:t xml:space="preserve">Judith Trotman, </w:t>
      </w:r>
      <w:proofErr w:type="spellStart"/>
      <w:r w:rsidRPr="00C019A8">
        <w:rPr>
          <w:rFonts w:ascii="Book Antiqua" w:hAnsi="Book Antiqua" w:cs="Calibri"/>
          <w:sz w:val="24"/>
          <w:szCs w:val="24"/>
          <w:lang w:eastAsia="zh-CN"/>
        </w:rPr>
        <w:t>Yiu</w:t>
      </w:r>
      <w:proofErr w:type="spellEnd"/>
      <w:r w:rsidRPr="00C019A8">
        <w:rPr>
          <w:rFonts w:ascii="Book Antiqua" w:hAnsi="Book Antiqua" w:cs="Calibri"/>
          <w:sz w:val="24"/>
          <w:szCs w:val="24"/>
          <w:lang w:eastAsia="zh-CN"/>
        </w:rPr>
        <w:t>-Lam Kwan,</w:t>
      </w:r>
      <w:r w:rsidRPr="00C019A8">
        <w:rPr>
          <w:rFonts w:ascii="Book Antiqua" w:eastAsia="Calibri" w:hAnsi="Book Antiqua" w:cs="Calibri"/>
          <w:sz w:val="24"/>
          <w:szCs w:val="24"/>
        </w:rPr>
        <w:t xml:space="preserve"> </w:t>
      </w:r>
      <w:r w:rsidRPr="00C019A8">
        <w:rPr>
          <w:rFonts w:ascii="Book Antiqua" w:hAnsi="Book Antiqua" w:cs="Calibri"/>
          <w:sz w:val="24"/>
          <w:szCs w:val="24"/>
          <w:lang w:eastAsia="zh-CN"/>
        </w:rPr>
        <w:t>John Napoli, Rupert W Leong</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215475" w:rsidRPr="00C019A8" w:rsidRDefault="00B94A23" w:rsidP="008E1684">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t>Neil R Moran</w:t>
      </w:r>
      <w:r w:rsidR="00D51158" w:rsidRPr="00C019A8">
        <w:rPr>
          <w:rFonts w:ascii="Book Antiqua" w:hAnsi="Book Antiqua" w:cs="Calibri" w:hint="eastAsia"/>
          <w:b/>
          <w:sz w:val="24"/>
          <w:szCs w:val="24"/>
          <w:lang w:eastAsia="zh-CN"/>
        </w:rPr>
        <w:t>,</w:t>
      </w:r>
      <w:r w:rsidRPr="00C019A8">
        <w:rPr>
          <w:rFonts w:ascii="Book Antiqua" w:eastAsia="Calibri" w:hAnsi="Book Antiqua" w:cs="Calibri"/>
          <w:b/>
          <w:sz w:val="24"/>
          <w:szCs w:val="24"/>
        </w:rPr>
        <w:t xml:space="preserve"> </w:t>
      </w:r>
      <w:r w:rsidR="00125C3C" w:rsidRPr="00C019A8">
        <w:rPr>
          <w:rFonts w:ascii="Book Antiqua" w:eastAsia="Calibri" w:hAnsi="Book Antiqua" w:cs="Calibri"/>
          <w:sz w:val="24"/>
          <w:szCs w:val="24"/>
        </w:rPr>
        <w:t>Gastroenterology and Liver Services</w:t>
      </w:r>
      <w:r w:rsidR="004009B7" w:rsidRPr="00C019A8">
        <w:rPr>
          <w:rFonts w:ascii="Book Antiqua" w:eastAsia="Calibri" w:hAnsi="Book Antiqua" w:cs="Calibri"/>
          <w:sz w:val="24"/>
          <w:szCs w:val="24"/>
        </w:rPr>
        <w:t>, Concord Repatriation General Hospital, Sydney,</w:t>
      </w:r>
      <w:r w:rsidRPr="00C019A8">
        <w:rPr>
          <w:rFonts w:ascii="Book Antiqua" w:eastAsia="Calibri" w:hAnsi="Book Antiqua" w:cs="Calibri"/>
          <w:sz w:val="24"/>
          <w:szCs w:val="24"/>
        </w:rPr>
        <w:t xml:space="preserve"> NSW 2137,</w:t>
      </w:r>
      <w:r w:rsidR="004009B7" w:rsidRPr="00C019A8">
        <w:rPr>
          <w:rFonts w:ascii="Book Antiqua" w:eastAsia="Calibri" w:hAnsi="Book Antiqua" w:cs="Calibri"/>
          <w:sz w:val="24"/>
          <w:szCs w:val="24"/>
        </w:rPr>
        <w:t xml:space="preserve"> Australia</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215475" w:rsidRPr="00C019A8" w:rsidRDefault="00B94A23" w:rsidP="008E1684">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b/>
          <w:sz w:val="24"/>
          <w:szCs w:val="24"/>
        </w:rPr>
        <w:t xml:space="preserve">Bradley Webster, </w:t>
      </w:r>
      <w:r w:rsidR="00FB0AD3" w:rsidRPr="00C019A8">
        <w:rPr>
          <w:rFonts w:ascii="Book Antiqua" w:eastAsia="Calibri" w:hAnsi="Book Antiqua" w:cs="Calibri"/>
          <w:b/>
          <w:sz w:val="24"/>
          <w:szCs w:val="24"/>
        </w:rPr>
        <w:t>Kenneth M Lee</w:t>
      </w:r>
      <w:r w:rsidR="00FB0AD3" w:rsidRPr="00C019A8">
        <w:rPr>
          <w:rFonts w:ascii="Book Antiqua" w:hAnsi="Book Antiqua" w:cs="Calibri" w:hint="eastAsia"/>
          <w:b/>
          <w:sz w:val="24"/>
          <w:szCs w:val="24"/>
          <w:lang w:eastAsia="zh-CN"/>
        </w:rPr>
        <w:t>,</w:t>
      </w:r>
      <w:r w:rsidR="00FB0AD3" w:rsidRPr="00C019A8">
        <w:rPr>
          <w:rFonts w:ascii="Book Antiqua" w:eastAsia="Calibri" w:hAnsi="Book Antiqua" w:cs="Calibri"/>
          <w:b/>
          <w:sz w:val="24"/>
          <w:szCs w:val="24"/>
        </w:rPr>
        <w:t xml:space="preserve"> </w:t>
      </w:r>
      <w:r w:rsidR="004009B7" w:rsidRPr="00C019A8">
        <w:rPr>
          <w:rFonts w:ascii="Book Antiqua" w:eastAsia="Calibri" w:hAnsi="Book Antiqua" w:cs="Calibri"/>
          <w:sz w:val="24"/>
          <w:szCs w:val="24"/>
        </w:rPr>
        <w:t xml:space="preserve">Department of Pathology, Concord Repatriation General Hospital, Sydney, </w:t>
      </w:r>
      <w:r w:rsidRPr="00C019A8">
        <w:rPr>
          <w:rFonts w:ascii="Book Antiqua" w:eastAsia="Calibri" w:hAnsi="Book Antiqua" w:cs="Calibri"/>
          <w:sz w:val="24"/>
          <w:szCs w:val="24"/>
        </w:rPr>
        <w:t xml:space="preserve">NSW 2137, </w:t>
      </w:r>
      <w:r w:rsidR="004009B7" w:rsidRPr="00C019A8">
        <w:rPr>
          <w:rFonts w:ascii="Book Antiqua" w:eastAsia="Calibri" w:hAnsi="Book Antiqua" w:cs="Calibri"/>
          <w:sz w:val="24"/>
          <w:szCs w:val="24"/>
        </w:rPr>
        <w:t>Australia</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215475" w:rsidRPr="00C019A8" w:rsidRDefault="00B94A23" w:rsidP="008E1684">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b/>
          <w:sz w:val="24"/>
          <w:szCs w:val="24"/>
        </w:rPr>
        <w:t xml:space="preserve">Judith Trotman, </w:t>
      </w:r>
      <w:proofErr w:type="spellStart"/>
      <w:r w:rsidRPr="00C019A8">
        <w:rPr>
          <w:rFonts w:ascii="Book Antiqua" w:eastAsia="Calibri" w:hAnsi="Book Antiqua" w:cs="Calibri"/>
          <w:b/>
          <w:sz w:val="24"/>
          <w:szCs w:val="24"/>
        </w:rPr>
        <w:t>Yiu</w:t>
      </w:r>
      <w:proofErr w:type="spellEnd"/>
      <w:r w:rsidRPr="00C019A8">
        <w:rPr>
          <w:rFonts w:ascii="Book Antiqua" w:eastAsia="Calibri" w:hAnsi="Book Antiqua" w:cs="Calibri"/>
          <w:b/>
          <w:sz w:val="24"/>
          <w:szCs w:val="24"/>
        </w:rPr>
        <w:t>-Lam Kwan</w:t>
      </w:r>
      <w:r w:rsidR="00D51158" w:rsidRPr="00C019A8">
        <w:rPr>
          <w:rFonts w:ascii="Book Antiqua" w:hAnsi="Book Antiqua" w:cs="Calibri" w:hint="eastAsia"/>
          <w:b/>
          <w:sz w:val="24"/>
          <w:szCs w:val="24"/>
          <w:lang w:eastAsia="zh-CN"/>
        </w:rPr>
        <w:t>,</w:t>
      </w:r>
      <w:r w:rsidRPr="00C019A8">
        <w:rPr>
          <w:rFonts w:ascii="Book Antiqua" w:eastAsia="Calibri" w:hAnsi="Book Antiqua" w:cs="Calibri"/>
          <w:b/>
          <w:sz w:val="24"/>
          <w:szCs w:val="24"/>
        </w:rPr>
        <w:t xml:space="preserve"> </w:t>
      </w:r>
      <w:r w:rsidR="004009B7" w:rsidRPr="00C019A8">
        <w:rPr>
          <w:rFonts w:ascii="Book Antiqua" w:eastAsia="Calibri" w:hAnsi="Book Antiqua" w:cs="Calibri"/>
          <w:sz w:val="24"/>
          <w:szCs w:val="24"/>
        </w:rPr>
        <w:t>Department of Haematology, Concord Repatriation General Hospital, Sydney,</w:t>
      </w:r>
      <w:r w:rsidRPr="00C019A8">
        <w:rPr>
          <w:rFonts w:ascii="Book Antiqua" w:eastAsia="Calibri" w:hAnsi="Book Antiqua" w:cs="Calibri"/>
          <w:sz w:val="24"/>
          <w:szCs w:val="24"/>
        </w:rPr>
        <w:t xml:space="preserve"> NSW 2137,</w:t>
      </w:r>
      <w:r w:rsidR="004009B7" w:rsidRPr="00C019A8">
        <w:rPr>
          <w:rFonts w:ascii="Book Antiqua" w:eastAsia="Calibri" w:hAnsi="Book Antiqua" w:cs="Calibri"/>
          <w:sz w:val="24"/>
          <w:szCs w:val="24"/>
        </w:rPr>
        <w:t xml:space="preserve"> Australia</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215475" w:rsidRPr="00C019A8" w:rsidRDefault="00B94A23" w:rsidP="008E1684">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t>John Napoli</w:t>
      </w:r>
      <w:r w:rsidR="00D51158" w:rsidRPr="00C019A8">
        <w:rPr>
          <w:rFonts w:ascii="Book Antiqua" w:hAnsi="Book Antiqua" w:cs="Calibri" w:hint="eastAsia"/>
          <w:b/>
          <w:sz w:val="24"/>
          <w:szCs w:val="24"/>
          <w:lang w:eastAsia="zh-CN"/>
        </w:rPr>
        <w:t>,</w:t>
      </w:r>
      <w:r w:rsidR="004009B7" w:rsidRPr="00C019A8">
        <w:rPr>
          <w:rFonts w:ascii="Book Antiqua" w:eastAsia="Calibri" w:hAnsi="Book Antiqua" w:cs="Calibri"/>
          <w:b/>
          <w:sz w:val="24"/>
          <w:szCs w:val="24"/>
        </w:rPr>
        <w:t xml:space="preserve"> </w:t>
      </w:r>
      <w:r w:rsidR="004009B7" w:rsidRPr="00C019A8">
        <w:rPr>
          <w:rFonts w:ascii="Book Antiqua" w:eastAsia="Calibri" w:hAnsi="Book Antiqua" w:cs="Calibri"/>
          <w:sz w:val="24"/>
          <w:szCs w:val="24"/>
        </w:rPr>
        <w:t>Pennant</w:t>
      </w:r>
      <w:r w:rsidR="004009B7" w:rsidRPr="00C019A8">
        <w:rPr>
          <w:rFonts w:ascii="Book Antiqua" w:eastAsia="Calibri" w:hAnsi="Book Antiqua" w:cs="Calibri"/>
          <w:b/>
          <w:sz w:val="24"/>
          <w:szCs w:val="24"/>
        </w:rPr>
        <w:t xml:space="preserve"> </w:t>
      </w:r>
      <w:r w:rsidR="004009B7" w:rsidRPr="00C019A8">
        <w:rPr>
          <w:rFonts w:ascii="Book Antiqua" w:eastAsia="Calibri" w:hAnsi="Book Antiqua" w:cs="Calibri"/>
          <w:sz w:val="24"/>
          <w:szCs w:val="24"/>
        </w:rPr>
        <w:t xml:space="preserve">Hills Endoscopy, </w:t>
      </w:r>
      <w:r w:rsidRPr="00C019A8">
        <w:rPr>
          <w:rFonts w:ascii="Book Antiqua" w:eastAsia="Calibri" w:hAnsi="Book Antiqua" w:cs="Calibri"/>
          <w:sz w:val="24"/>
          <w:szCs w:val="24"/>
        </w:rPr>
        <w:t xml:space="preserve">Pennant Hills, </w:t>
      </w:r>
      <w:r w:rsidR="004009B7" w:rsidRPr="00C019A8">
        <w:rPr>
          <w:rFonts w:ascii="Book Antiqua" w:eastAsia="Calibri" w:hAnsi="Book Antiqua" w:cs="Calibri"/>
          <w:sz w:val="24"/>
          <w:szCs w:val="24"/>
        </w:rPr>
        <w:t xml:space="preserve">Sydney, </w:t>
      </w:r>
      <w:r w:rsidRPr="00C019A8">
        <w:rPr>
          <w:rFonts w:ascii="Book Antiqua" w:eastAsia="Calibri" w:hAnsi="Book Antiqua" w:cs="Calibri"/>
          <w:sz w:val="24"/>
          <w:szCs w:val="24"/>
        </w:rPr>
        <w:t>NSW 2120</w:t>
      </w:r>
      <w:r w:rsidR="00D51158" w:rsidRPr="00C019A8">
        <w:rPr>
          <w:rFonts w:ascii="Book Antiqua" w:hAnsi="Book Antiqua" w:cs="Calibri" w:hint="eastAsia"/>
          <w:sz w:val="24"/>
          <w:szCs w:val="24"/>
          <w:lang w:eastAsia="zh-CN"/>
        </w:rPr>
        <w:t>,</w:t>
      </w:r>
      <w:r w:rsidRPr="00C019A8">
        <w:rPr>
          <w:rFonts w:ascii="Book Antiqua" w:eastAsia="Calibri" w:hAnsi="Book Antiqua" w:cs="Calibri"/>
          <w:sz w:val="24"/>
          <w:szCs w:val="24"/>
        </w:rPr>
        <w:t xml:space="preserve"> </w:t>
      </w:r>
      <w:r w:rsidR="004009B7" w:rsidRPr="00C019A8">
        <w:rPr>
          <w:rFonts w:ascii="Book Antiqua" w:eastAsia="Calibri" w:hAnsi="Book Antiqua" w:cs="Calibri"/>
          <w:sz w:val="24"/>
          <w:szCs w:val="24"/>
        </w:rPr>
        <w:t>Australia</w:t>
      </w:r>
    </w:p>
    <w:p w:rsidR="00D51158" w:rsidRPr="00C019A8" w:rsidRDefault="00D51158" w:rsidP="008E1684">
      <w:pPr>
        <w:adjustRightInd w:val="0"/>
        <w:snapToGrid w:val="0"/>
        <w:spacing w:after="0" w:line="360" w:lineRule="auto"/>
        <w:jc w:val="both"/>
        <w:rPr>
          <w:rFonts w:ascii="Book Antiqua" w:hAnsi="Book Antiqua" w:cs="Calibri"/>
          <w:b/>
          <w:sz w:val="24"/>
          <w:szCs w:val="24"/>
          <w:lang w:eastAsia="zh-CN"/>
        </w:rPr>
      </w:pPr>
    </w:p>
    <w:p w:rsidR="005D5DB4" w:rsidRPr="00C019A8" w:rsidRDefault="00125C3C" w:rsidP="008E1684">
      <w:pPr>
        <w:adjustRightInd w:val="0"/>
        <w:snapToGrid w:val="0"/>
        <w:spacing w:after="0" w:line="360" w:lineRule="auto"/>
        <w:jc w:val="both"/>
        <w:rPr>
          <w:rFonts w:ascii="Book Antiqua" w:hAnsi="Book Antiqua" w:cs="Calibri"/>
          <w:sz w:val="24"/>
          <w:szCs w:val="24"/>
          <w:lang w:eastAsia="zh-CN"/>
        </w:rPr>
      </w:pPr>
      <w:r w:rsidRPr="00C019A8">
        <w:rPr>
          <w:rFonts w:ascii="Book Antiqua" w:eastAsia="Calibri" w:hAnsi="Book Antiqua" w:cs="Calibri"/>
          <w:b/>
          <w:sz w:val="24"/>
          <w:szCs w:val="24"/>
        </w:rPr>
        <w:t>Rupert W Leong</w:t>
      </w:r>
      <w:r w:rsidR="00D51158" w:rsidRPr="00C019A8">
        <w:rPr>
          <w:rFonts w:ascii="Book Antiqua" w:hAnsi="Book Antiqua" w:cs="Calibri" w:hint="eastAsia"/>
          <w:b/>
          <w:sz w:val="24"/>
          <w:szCs w:val="24"/>
          <w:lang w:eastAsia="zh-CN"/>
        </w:rPr>
        <w:t>,</w:t>
      </w:r>
      <w:r w:rsidRPr="00C019A8">
        <w:rPr>
          <w:rFonts w:ascii="Book Antiqua" w:eastAsia="Calibri" w:hAnsi="Book Antiqua" w:cs="Calibri"/>
          <w:b/>
          <w:sz w:val="24"/>
          <w:szCs w:val="24"/>
        </w:rPr>
        <w:t xml:space="preserve"> </w:t>
      </w:r>
      <w:r w:rsidRPr="00C019A8">
        <w:rPr>
          <w:rFonts w:ascii="Book Antiqua" w:eastAsia="Calibri" w:hAnsi="Book Antiqua" w:cs="Calibri"/>
          <w:sz w:val="24"/>
          <w:szCs w:val="24"/>
        </w:rPr>
        <w:t>Gastroenterology and Liver Services, Concord Repatriation General Hospital, Sydney, NSW 2137, Australia</w:t>
      </w:r>
    </w:p>
    <w:p w:rsidR="005D5DB4" w:rsidRPr="00C019A8" w:rsidRDefault="005D5DB4" w:rsidP="008E1684">
      <w:pPr>
        <w:adjustRightInd w:val="0"/>
        <w:snapToGrid w:val="0"/>
        <w:spacing w:after="0" w:line="360" w:lineRule="auto"/>
        <w:jc w:val="both"/>
        <w:rPr>
          <w:rFonts w:ascii="Book Antiqua" w:hAnsi="Book Antiqua"/>
          <w:b/>
          <w:sz w:val="24"/>
          <w:szCs w:val="24"/>
          <w:lang w:eastAsia="zh-CN"/>
        </w:rPr>
      </w:pPr>
    </w:p>
    <w:p w:rsidR="00B83EEE" w:rsidRPr="00C019A8" w:rsidRDefault="00984CDB" w:rsidP="008E1684">
      <w:pPr>
        <w:adjustRightInd w:val="0"/>
        <w:snapToGrid w:val="0"/>
        <w:spacing w:after="0" w:line="360" w:lineRule="auto"/>
        <w:jc w:val="both"/>
        <w:rPr>
          <w:rFonts w:ascii="Book Antiqua" w:eastAsia="宋体" w:hAnsi="Book Antiqua" w:cs="Times New Roman"/>
          <w:kern w:val="2"/>
          <w:sz w:val="24"/>
          <w:szCs w:val="24"/>
          <w:lang w:val="en-US" w:eastAsia="zh-CN"/>
        </w:rPr>
      </w:pPr>
      <w:r w:rsidRPr="00C019A8">
        <w:rPr>
          <w:rFonts w:ascii="Book Antiqua" w:eastAsia="宋体" w:hAnsi="Book Antiqua" w:cs="Times New Roman"/>
          <w:b/>
          <w:kern w:val="2"/>
          <w:sz w:val="24"/>
          <w:szCs w:val="24"/>
          <w:lang w:val="en-US" w:eastAsia="zh-CN"/>
        </w:rPr>
        <w:t>Author contributions:</w:t>
      </w:r>
      <w:r w:rsidRPr="00C019A8">
        <w:rPr>
          <w:sz w:val="24"/>
          <w:szCs w:val="24"/>
        </w:rPr>
        <w:t xml:space="preserve"> </w:t>
      </w:r>
      <w:r w:rsidRPr="00C019A8">
        <w:rPr>
          <w:rFonts w:ascii="Book Antiqua" w:eastAsia="宋体" w:hAnsi="Book Antiqua" w:cs="Times New Roman"/>
          <w:kern w:val="2"/>
          <w:sz w:val="24"/>
          <w:szCs w:val="24"/>
          <w:lang w:eastAsia="zh-CN"/>
        </w:rPr>
        <w:t>Moran</w:t>
      </w:r>
      <w:r w:rsidRPr="00C019A8">
        <w:rPr>
          <w:rFonts w:ascii="Book Antiqua" w:eastAsia="宋体" w:hAnsi="Book Antiqua" w:cs="Times New Roman"/>
          <w:kern w:val="2"/>
          <w:sz w:val="24"/>
          <w:szCs w:val="24"/>
          <w:lang w:val="en-US" w:eastAsia="zh-CN"/>
        </w:rPr>
        <w:t xml:space="preserve"> NR contributed to data acquisition</w:t>
      </w:r>
      <w:r w:rsidR="007E0D76" w:rsidRPr="00C019A8">
        <w:rPr>
          <w:rFonts w:ascii="Book Antiqua" w:eastAsia="宋体" w:hAnsi="Book Antiqua" w:cs="Times New Roman"/>
          <w:kern w:val="2"/>
          <w:sz w:val="24"/>
          <w:szCs w:val="24"/>
          <w:lang w:val="en-US" w:eastAsia="zh-CN"/>
        </w:rPr>
        <w:t>,</w:t>
      </w:r>
      <w:r w:rsidRPr="00C019A8">
        <w:rPr>
          <w:rFonts w:ascii="Book Antiqua" w:eastAsia="宋体" w:hAnsi="Book Antiqua" w:cs="Times New Roman"/>
          <w:kern w:val="2"/>
          <w:sz w:val="24"/>
          <w:szCs w:val="24"/>
          <w:lang w:val="en-US" w:eastAsia="zh-CN"/>
        </w:rPr>
        <w:t xml:space="preserve"> analysis and interpretation of data</w:t>
      </w:r>
      <w:r w:rsidR="007E0D76" w:rsidRPr="00C019A8">
        <w:rPr>
          <w:rFonts w:ascii="Book Antiqua" w:eastAsia="宋体" w:hAnsi="Book Antiqua" w:cs="Times New Roman"/>
          <w:kern w:val="2"/>
          <w:sz w:val="24"/>
          <w:szCs w:val="24"/>
          <w:lang w:val="en-US" w:eastAsia="zh-CN"/>
        </w:rPr>
        <w:t>,</w:t>
      </w:r>
      <w:r w:rsidRPr="00C019A8">
        <w:rPr>
          <w:rFonts w:ascii="Book Antiqua" w:eastAsia="宋体" w:hAnsi="Book Antiqua" w:cs="Times New Roman"/>
          <w:kern w:val="2"/>
          <w:sz w:val="24"/>
          <w:szCs w:val="24"/>
          <w:lang w:val="en-US" w:eastAsia="zh-CN"/>
        </w:rPr>
        <w:t xml:space="preserve"> </w:t>
      </w:r>
      <w:r w:rsidR="007E0D76" w:rsidRPr="00C019A8">
        <w:rPr>
          <w:rFonts w:ascii="Book Antiqua" w:eastAsia="宋体" w:hAnsi="Book Antiqua" w:cs="Times New Roman"/>
          <w:kern w:val="2"/>
          <w:sz w:val="24"/>
          <w:szCs w:val="24"/>
          <w:lang w:val="en-US" w:eastAsia="zh-CN"/>
        </w:rPr>
        <w:t>drafted the</w:t>
      </w:r>
      <w:r w:rsidRPr="00C019A8">
        <w:rPr>
          <w:rFonts w:ascii="Book Antiqua" w:eastAsia="宋体" w:hAnsi="Book Antiqua" w:cs="Times New Roman"/>
          <w:kern w:val="2"/>
          <w:sz w:val="24"/>
          <w:szCs w:val="24"/>
          <w:lang w:val="en-US" w:eastAsia="zh-CN"/>
        </w:rPr>
        <w:t xml:space="preserve"> manuscript;</w:t>
      </w:r>
      <w:r w:rsidR="007E0D76" w:rsidRPr="00C019A8">
        <w:rPr>
          <w:rFonts w:ascii="Book Antiqua" w:eastAsia="宋体" w:hAnsi="Book Antiqua" w:cs="Times New Roman"/>
          <w:kern w:val="2"/>
          <w:sz w:val="24"/>
          <w:szCs w:val="24"/>
          <w:lang w:val="en-US" w:eastAsia="zh-CN"/>
        </w:rPr>
        <w:t xml:space="preserve"> </w:t>
      </w:r>
      <w:r w:rsidRPr="00C019A8">
        <w:rPr>
          <w:rFonts w:ascii="Book Antiqua" w:eastAsia="宋体" w:hAnsi="Book Antiqua" w:cs="Times New Roman"/>
          <w:kern w:val="2"/>
          <w:sz w:val="24"/>
          <w:szCs w:val="24"/>
          <w:lang w:eastAsia="zh-CN"/>
        </w:rPr>
        <w:t>Webster</w:t>
      </w:r>
      <w:r w:rsidRPr="00C019A8">
        <w:rPr>
          <w:rFonts w:ascii="Book Antiqua" w:eastAsia="宋体" w:hAnsi="Book Antiqua" w:cs="Times New Roman"/>
          <w:kern w:val="2"/>
          <w:sz w:val="24"/>
          <w:szCs w:val="24"/>
          <w:lang w:val="en-US" w:eastAsia="zh-CN"/>
        </w:rPr>
        <w:t xml:space="preserve"> B drafted the manuscript</w:t>
      </w:r>
      <w:r w:rsidR="00FB0AD3" w:rsidRPr="00C019A8">
        <w:rPr>
          <w:rFonts w:ascii="Book Antiqua" w:eastAsia="宋体" w:hAnsi="Book Antiqua" w:cs="Times New Roman"/>
          <w:kern w:val="2"/>
          <w:sz w:val="24"/>
          <w:szCs w:val="24"/>
          <w:lang w:val="en-US" w:eastAsia="zh-CN"/>
        </w:rPr>
        <w:t>;</w:t>
      </w:r>
      <w:r w:rsidR="007E0D76" w:rsidRPr="00C019A8">
        <w:rPr>
          <w:rFonts w:ascii="Book Antiqua" w:eastAsia="宋体" w:hAnsi="Book Antiqua" w:cs="Times New Roman"/>
          <w:kern w:val="2"/>
          <w:sz w:val="24"/>
          <w:szCs w:val="24"/>
          <w:lang w:val="en-US" w:eastAsia="zh-CN"/>
        </w:rPr>
        <w:t xml:space="preserve"> </w:t>
      </w:r>
      <w:r w:rsidR="00FB0AD3" w:rsidRPr="00C019A8">
        <w:rPr>
          <w:rFonts w:ascii="Book Antiqua" w:eastAsia="宋体" w:hAnsi="Book Antiqua" w:cs="Times New Roman"/>
          <w:kern w:val="2"/>
          <w:sz w:val="24"/>
          <w:szCs w:val="24"/>
          <w:lang w:eastAsia="zh-CN"/>
        </w:rPr>
        <w:t>Lee</w:t>
      </w:r>
      <w:r w:rsidR="00FB0AD3" w:rsidRPr="00C019A8">
        <w:rPr>
          <w:rFonts w:ascii="Book Antiqua" w:eastAsia="宋体" w:hAnsi="Book Antiqua" w:cs="Times New Roman"/>
          <w:kern w:val="2"/>
          <w:sz w:val="24"/>
          <w:szCs w:val="24"/>
          <w:lang w:val="en-US" w:eastAsia="zh-CN"/>
        </w:rPr>
        <w:t xml:space="preserve"> KM </w:t>
      </w:r>
      <w:r w:rsidRPr="00C019A8">
        <w:rPr>
          <w:rFonts w:ascii="Book Antiqua" w:eastAsia="宋体" w:hAnsi="Book Antiqua" w:cs="Times New Roman"/>
          <w:kern w:val="2"/>
          <w:sz w:val="24"/>
          <w:szCs w:val="24"/>
          <w:lang w:val="en-US" w:eastAsia="zh-CN"/>
        </w:rPr>
        <w:t>analyze</w:t>
      </w:r>
      <w:r w:rsidR="007E0D76" w:rsidRPr="00C019A8">
        <w:rPr>
          <w:rFonts w:ascii="Book Antiqua" w:eastAsia="宋体" w:hAnsi="Book Antiqua" w:cs="Times New Roman"/>
          <w:kern w:val="2"/>
          <w:sz w:val="24"/>
          <w:szCs w:val="24"/>
          <w:lang w:val="en-US" w:eastAsia="zh-CN"/>
        </w:rPr>
        <w:t>d</w:t>
      </w:r>
      <w:r w:rsidRPr="00C019A8">
        <w:rPr>
          <w:rFonts w:ascii="Book Antiqua" w:eastAsia="宋体" w:hAnsi="Book Antiqua" w:cs="Times New Roman"/>
          <w:kern w:val="2"/>
          <w:sz w:val="24"/>
          <w:szCs w:val="24"/>
          <w:lang w:val="en-US" w:eastAsia="zh-CN"/>
        </w:rPr>
        <w:t xml:space="preserve"> and interpretation of data, drafted the manuscript; </w:t>
      </w:r>
      <w:r w:rsidR="007E0D76" w:rsidRPr="00C019A8">
        <w:rPr>
          <w:rFonts w:ascii="Book Antiqua" w:eastAsia="宋体" w:hAnsi="Book Antiqua" w:cs="Times New Roman"/>
          <w:kern w:val="2"/>
          <w:sz w:val="24"/>
          <w:szCs w:val="24"/>
          <w:lang w:eastAsia="zh-CN"/>
        </w:rPr>
        <w:t>Leong RW</w:t>
      </w:r>
      <w:r w:rsidR="007E0D76" w:rsidRPr="00C019A8">
        <w:rPr>
          <w:rFonts w:ascii="Book Antiqua" w:eastAsia="宋体" w:hAnsi="Book Antiqua" w:cs="Times New Roman"/>
          <w:kern w:val="2"/>
          <w:sz w:val="24"/>
          <w:szCs w:val="24"/>
          <w:lang w:val="en-US" w:eastAsia="zh-CN"/>
        </w:rPr>
        <w:t xml:space="preserve"> contributed to study concept and design; </w:t>
      </w:r>
      <w:r w:rsidRPr="00C019A8">
        <w:rPr>
          <w:rFonts w:ascii="Book Antiqua" w:eastAsia="宋体" w:hAnsi="Book Antiqua" w:cs="Times New Roman"/>
          <w:kern w:val="2"/>
          <w:sz w:val="24"/>
          <w:szCs w:val="24"/>
          <w:lang w:eastAsia="zh-CN"/>
        </w:rPr>
        <w:t>Webster</w:t>
      </w:r>
      <w:r w:rsidRPr="00C019A8">
        <w:rPr>
          <w:rFonts w:ascii="Book Antiqua" w:eastAsia="宋体" w:hAnsi="Book Antiqua" w:cs="Times New Roman"/>
          <w:kern w:val="2"/>
          <w:sz w:val="24"/>
          <w:szCs w:val="24"/>
          <w:lang w:val="en-US" w:eastAsia="zh-CN"/>
        </w:rPr>
        <w:t xml:space="preserve"> B, </w:t>
      </w:r>
      <w:r w:rsidR="008E1684" w:rsidRPr="00C019A8">
        <w:rPr>
          <w:rFonts w:ascii="Book Antiqua" w:eastAsia="宋体" w:hAnsi="Book Antiqua" w:cs="Times New Roman"/>
          <w:kern w:val="2"/>
          <w:sz w:val="24"/>
          <w:szCs w:val="24"/>
          <w:lang w:eastAsia="zh-CN"/>
        </w:rPr>
        <w:t>Lee</w:t>
      </w:r>
      <w:r w:rsidR="008E1684" w:rsidRPr="00C019A8">
        <w:rPr>
          <w:rFonts w:ascii="Book Antiqua" w:eastAsia="宋体" w:hAnsi="Book Antiqua" w:cs="Times New Roman"/>
          <w:kern w:val="2"/>
          <w:sz w:val="24"/>
          <w:szCs w:val="24"/>
          <w:lang w:val="en-US" w:eastAsia="zh-CN"/>
        </w:rPr>
        <w:t xml:space="preserve"> KM,</w:t>
      </w:r>
      <w:r w:rsidR="008E1684" w:rsidRPr="00C019A8">
        <w:rPr>
          <w:rFonts w:ascii="Book Antiqua" w:eastAsia="宋体" w:hAnsi="Book Antiqua" w:cs="Times New Roman"/>
          <w:kern w:val="2"/>
          <w:sz w:val="24"/>
          <w:szCs w:val="24"/>
          <w:lang w:eastAsia="zh-CN"/>
        </w:rPr>
        <w:t xml:space="preserve"> </w:t>
      </w:r>
      <w:r w:rsidRPr="00C019A8">
        <w:rPr>
          <w:rFonts w:ascii="Book Antiqua" w:eastAsia="宋体" w:hAnsi="Book Antiqua" w:cs="Times New Roman"/>
          <w:kern w:val="2"/>
          <w:sz w:val="24"/>
          <w:szCs w:val="24"/>
          <w:lang w:eastAsia="zh-CN"/>
        </w:rPr>
        <w:t>Kwan</w:t>
      </w:r>
      <w:r w:rsidRPr="00C019A8">
        <w:rPr>
          <w:rFonts w:ascii="Book Antiqua" w:eastAsia="宋体" w:hAnsi="Book Antiqua" w:cs="Times New Roman"/>
          <w:kern w:val="2"/>
          <w:sz w:val="24"/>
          <w:szCs w:val="24"/>
          <w:lang w:val="en-US" w:eastAsia="zh-CN"/>
        </w:rPr>
        <w:t xml:space="preserve"> YL,</w:t>
      </w:r>
      <w:r w:rsidRPr="00C019A8">
        <w:rPr>
          <w:rFonts w:ascii="Book Antiqua" w:eastAsia="宋体" w:hAnsi="Book Antiqua" w:cs="Times New Roman"/>
          <w:kern w:val="2"/>
          <w:sz w:val="24"/>
          <w:szCs w:val="24"/>
          <w:lang w:eastAsia="zh-CN"/>
        </w:rPr>
        <w:t xml:space="preserve"> Trotman</w:t>
      </w:r>
      <w:r w:rsidRPr="00C019A8">
        <w:rPr>
          <w:rFonts w:ascii="Book Antiqua" w:eastAsia="宋体" w:hAnsi="Book Antiqua" w:cs="Times New Roman"/>
          <w:kern w:val="2"/>
          <w:sz w:val="24"/>
          <w:szCs w:val="24"/>
          <w:lang w:val="en-US" w:eastAsia="zh-CN"/>
        </w:rPr>
        <w:t xml:space="preserve"> J</w:t>
      </w:r>
      <w:r w:rsidR="007E0D76" w:rsidRPr="00C019A8">
        <w:rPr>
          <w:rFonts w:ascii="Book Antiqua" w:eastAsia="宋体" w:hAnsi="Book Antiqua" w:cs="Times New Roman"/>
          <w:kern w:val="2"/>
          <w:sz w:val="24"/>
          <w:szCs w:val="24"/>
          <w:lang w:val="en-US" w:eastAsia="zh-CN"/>
        </w:rPr>
        <w:t xml:space="preserve">, </w:t>
      </w:r>
      <w:r w:rsidR="007E0D76" w:rsidRPr="00C019A8">
        <w:rPr>
          <w:rFonts w:ascii="Book Antiqua" w:eastAsia="宋体" w:hAnsi="Book Antiqua" w:cs="Times New Roman"/>
          <w:kern w:val="2"/>
          <w:sz w:val="24"/>
          <w:szCs w:val="24"/>
          <w:lang w:eastAsia="zh-CN"/>
        </w:rPr>
        <w:lastRenderedPageBreak/>
        <w:t>Napoli J, Leong RW</w:t>
      </w:r>
      <w:r w:rsidRPr="00C019A8">
        <w:rPr>
          <w:rFonts w:ascii="Book Antiqua" w:eastAsia="宋体" w:hAnsi="Book Antiqua" w:cs="Times New Roman"/>
          <w:kern w:val="2"/>
          <w:sz w:val="24"/>
          <w:szCs w:val="24"/>
          <w:lang w:val="en-US" w:eastAsia="zh-CN"/>
        </w:rPr>
        <w:t xml:space="preserve"> contributed to critical revision of the manuscript for important intellectual content</w:t>
      </w:r>
      <w:r w:rsidR="007E0D76" w:rsidRPr="00C019A8">
        <w:rPr>
          <w:rFonts w:ascii="Book Antiqua" w:eastAsia="宋体" w:hAnsi="Book Antiqua" w:cs="Times New Roman"/>
          <w:kern w:val="2"/>
          <w:sz w:val="24"/>
          <w:szCs w:val="24"/>
          <w:lang w:val="en-US" w:eastAsia="zh-CN"/>
        </w:rPr>
        <w:t>.</w:t>
      </w:r>
    </w:p>
    <w:p w:rsidR="008E1684" w:rsidRPr="00C019A8" w:rsidRDefault="008E1684">
      <w:pPr>
        <w:adjustRightInd w:val="0"/>
        <w:snapToGrid w:val="0"/>
        <w:spacing w:after="0" w:line="360" w:lineRule="auto"/>
        <w:jc w:val="both"/>
        <w:rPr>
          <w:rFonts w:ascii="Book Antiqua" w:eastAsia="宋体" w:hAnsi="Book Antiqua" w:cs="Times New Roman"/>
          <w:b/>
          <w:sz w:val="24"/>
          <w:szCs w:val="24"/>
          <w:lang w:val="en-US" w:eastAsia="zh-CN"/>
        </w:rPr>
      </w:pPr>
    </w:p>
    <w:p w:rsidR="00490851" w:rsidRPr="008D3D53" w:rsidRDefault="00490851" w:rsidP="0009424F">
      <w:pPr>
        <w:spacing w:line="360" w:lineRule="auto"/>
        <w:jc w:val="both"/>
        <w:rPr>
          <w:rFonts w:ascii="Book Antiqua" w:hAnsi="Book Antiqua" w:cs="宋体"/>
          <w:sz w:val="24"/>
        </w:rPr>
      </w:pPr>
      <w:r w:rsidRPr="008D3D53">
        <w:rPr>
          <w:rFonts w:ascii="Book Antiqua" w:hAnsi="Book Antiqua"/>
          <w:b/>
          <w:sz w:val="24"/>
        </w:rPr>
        <w:t xml:space="preserve">Open-Access: </w:t>
      </w:r>
      <w:bookmarkStart w:id="31" w:name="OLE_LINK479"/>
      <w:bookmarkStart w:id="32" w:name="OLE_LINK496"/>
      <w:bookmarkStart w:id="33" w:name="OLE_LINK506"/>
      <w:bookmarkStart w:id="34" w:name="OLE_LINK507"/>
      <w:r w:rsidRPr="008D3D53">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D3D53">
          <w:rPr>
            <w:rStyle w:val="a5"/>
            <w:rFonts w:ascii="Book Antiqua" w:hAnsi="Book Antiqua"/>
            <w:sz w:val="24"/>
          </w:rPr>
          <w:t>http://creativecommons.org/licenses/by-nc/4.0/</w:t>
        </w:r>
      </w:hyperlink>
      <w:bookmarkEnd w:id="31"/>
      <w:bookmarkEnd w:id="32"/>
      <w:bookmarkEnd w:id="33"/>
      <w:bookmarkEnd w:id="34"/>
    </w:p>
    <w:p w:rsidR="005D5DB4" w:rsidRPr="00C019A8" w:rsidRDefault="005D5DB4">
      <w:pPr>
        <w:adjustRightInd w:val="0"/>
        <w:snapToGrid w:val="0"/>
        <w:spacing w:after="0" w:line="360" w:lineRule="auto"/>
        <w:jc w:val="both"/>
        <w:rPr>
          <w:rFonts w:ascii="Book Antiqua" w:hAnsi="Book Antiqua" w:cs="Calibri"/>
          <w:sz w:val="24"/>
          <w:szCs w:val="24"/>
          <w:lang w:eastAsia="zh-CN"/>
        </w:rPr>
      </w:pPr>
    </w:p>
    <w:p w:rsidR="00BA105B" w:rsidRPr="00C019A8" w:rsidRDefault="00984CDB">
      <w:pPr>
        <w:adjustRightInd w:val="0"/>
        <w:snapToGrid w:val="0"/>
        <w:spacing w:after="0" w:line="360" w:lineRule="auto"/>
        <w:jc w:val="both"/>
        <w:rPr>
          <w:rFonts w:ascii="Book Antiqua" w:eastAsia="Calibri" w:hAnsi="Book Antiqua" w:cs="Calibri"/>
          <w:sz w:val="24"/>
          <w:szCs w:val="24"/>
        </w:rPr>
      </w:pPr>
      <w:r w:rsidRPr="00C019A8">
        <w:rPr>
          <w:rFonts w:ascii="Book Antiqua" w:eastAsia="宋体" w:hAnsi="Book Antiqua" w:cs="Times New Roman"/>
          <w:b/>
          <w:kern w:val="2"/>
          <w:sz w:val="24"/>
          <w:szCs w:val="24"/>
          <w:lang w:val="en-US" w:eastAsia="zh-CN"/>
        </w:rPr>
        <w:t>Correspondence to:</w:t>
      </w:r>
      <w:r w:rsidR="00BA105B" w:rsidRPr="00C019A8">
        <w:rPr>
          <w:rFonts w:ascii="Book Antiqua" w:eastAsia="Calibri" w:hAnsi="Book Antiqua" w:cs="Calibri"/>
          <w:sz w:val="24"/>
          <w:szCs w:val="24"/>
        </w:rPr>
        <w:t xml:space="preserve"> </w:t>
      </w:r>
      <w:r w:rsidR="00BA105B" w:rsidRPr="00C019A8">
        <w:rPr>
          <w:rFonts w:ascii="Book Antiqua" w:eastAsia="Calibri" w:hAnsi="Book Antiqua" w:cs="Calibri"/>
          <w:b/>
          <w:sz w:val="24"/>
          <w:szCs w:val="24"/>
        </w:rPr>
        <w:t xml:space="preserve">Neil </w:t>
      </w:r>
      <w:r w:rsidRPr="00C019A8">
        <w:rPr>
          <w:rFonts w:ascii="Book Antiqua" w:hAnsi="Book Antiqua" w:cs="Calibri"/>
          <w:b/>
          <w:sz w:val="24"/>
          <w:szCs w:val="24"/>
          <w:lang w:eastAsia="zh-CN"/>
        </w:rPr>
        <w:t xml:space="preserve">R </w:t>
      </w:r>
      <w:r w:rsidR="00BA105B" w:rsidRPr="00C019A8">
        <w:rPr>
          <w:rFonts w:ascii="Book Antiqua" w:eastAsia="Calibri" w:hAnsi="Book Antiqua" w:cs="Calibri"/>
          <w:b/>
          <w:sz w:val="24"/>
          <w:szCs w:val="24"/>
        </w:rPr>
        <w:t>Moran</w:t>
      </w:r>
      <w:r w:rsidRPr="00C019A8">
        <w:rPr>
          <w:rFonts w:ascii="Book Antiqua" w:hAnsi="Book Antiqua" w:cs="Calibri"/>
          <w:b/>
          <w:sz w:val="24"/>
          <w:szCs w:val="24"/>
          <w:lang w:eastAsia="zh-CN"/>
        </w:rPr>
        <w:t>,</w:t>
      </w:r>
      <w:r w:rsidR="00B94A23" w:rsidRPr="00C019A8">
        <w:rPr>
          <w:rFonts w:ascii="Book Antiqua" w:eastAsia="Calibri" w:hAnsi="Book Antiqua" w:cs="Calibri"/>
          <w:b/>
          <w:sz w:val="24"/>
          <w:szCs w:val="24"/>
        </w:rPr>
        <w:t xml:space="preserve"> MB</w:t>
      </w:r>
      <w:r w:rsidRPr="00C019A8">
        <w:rPr>
          <w:rFonts w:ascii="Book Antiqua" w:hAnsi="Book Antiqua" w:cs="Calibri"/>
          <w:b/>
          <w:sz w:val="24"/>
          <w:szCs w:val="24"/>
          <w:lang w:eastAsia="zh-CN"/>
        </w:rPr>
        <w:t>,</w:t>
      </w:r>
      <w:r w:rsidR="00B94A23" w:rsidRPr="00C019A8">
        <w:rPr>
          <w:rFonts w:ascii="Book Antiqua" w:eastAsia="Calibri" w:hAnsi="Book Antiqua" w:cs="Calibri"/>
          <w:b/>
          <w:sz w:val="24"/>
          <w:szCs w:val="24"/>
        </w:rPr>
        <w:t xml:space="preserve"> </w:t>
      </w:r>
      <w:proofErr w:type="spellStart"/>
      <w:r w:rsidR="00B94A23" w:rsidRPr="00C019A8">
        <w:rPr>
          <w:rFonts w:ascii="Book Antiqua" w:eastAsia="Calibri" w:hAnsi="Book Antiqua" w:cs="Calibri"/>
          <w:b/>
          <w:sz w:val="24"/>
          <w:szCs w:val="24"/>
        </w:rPr>
        <w:t>BCh</w:t>
      </w:r>
      <w:proofErr w:type="spellEnd"/>
      <w:r w:rsidRPr="00C019A8">
        <w:rPr>
          <w:rFonts w:ascii="Book Antiqua" w:hAnsi="Book Antiqua" w:cs="Calibri"/>
          <w:b/>
          <w:sz w:val="24"/>
          <w:szCs w:val="24"/>
          <w:lang w:eastAsia="zh-CN"/>
        </w:rPr>
        <w:t>,</w:t>
      </w:r>
      <w:r w:rsidR="00B94A23" w:rsidRPr="00C019A8">
        <w:rPr>
          <w:rFonts w:ascii="Book Antiqua" w:eastAsia="Calibri" w:hAnsi="Book Antiqua" w:cs="Calibri"/>
          <w:b/>
          <w:sz w:val="24"/>
          <w:szCs w:val="24"/>
        </w:rPr>
        <w:t xml:space="preserve"> BAO</w:t>
      </w:r>
      <w:r w:rsidR="00BA105B" w:rsidRPr="00C019A8">
        <w:rPr>
          <w:rFonts w:ascii="Book Antiqua" w:eastAsia="Calibri" w:hAnsi="Book Antiqua" w:cs="Calibri"/>
          <w:b/>
          <w:sz w:val="24"/>
          <w:szCs w:val="24"/>
        </w:rPr>
        <w:t>,</w:t>
      </w:r>
      <w:r w:rsidR="00BA105B" w:rsidRPr="00C019A8">
        <w:rPr>
          <w:rFonts w:ascii="Book Antiqua" w:eastAsia="Calibri" w:hAnsi="Book Antiqua" w:cs="Calibri"/>
          <w:sz w:val="24"/>
          <w:szCs w:val="24"/>
        </w:rPr>
        <w:t xml:space="preserve"> </w:t>
      </w:r>
      <w:r w:rsidR="00F25D5B" w:rsidRPr="00F25D5B">
        <w:rPr>
          <w:rFonts w:ascii="Book Antiqua" w:eastAsia="Calibri" w:hAnsi="Book Antiqua" w:cs="Calibri"/>
          <w:sz w:val="24"/>
          <w:szCs w:val="24"/>
        </w:rPr>
        <w:t xml:space="preserve">Gastroenterology and Liver Services, </w:t>
      </w:r>
      <w:r w:rsidR="00BA105B" w:rsidRPr="00C019A8">
        <w:rPr>
          <w:rFonts w:ascii="Book Antiqua" w:eastAsia="Calibri" w:hAnsi="Book Antiqua" w:cs="Calibri"/>
          <w:sz w:val="24"/>
          <w:szCs w:val="24"/>
        </w:rPr>
        <w:t xml:space="preserve">Concord Repatriation General Hospital, </w:t>
      </w:r>
      <w:r w:rsidR="00963479" w:rsidRPr="00963479">
        <w:rPr>
          <w:rFonts w:ascii="Book Antiqua" w:eastAsia="Calibri" w:hAnsi="Book Antiqua" w:cs="Calibri"/>
          <w:sz w:val="24"/>
          <w:szCs w:val="24"/>
        </w:rPr>
        <w:t xml:space="preserve">Hospital Road, </w:t>
      </w:r>
      <w:r w:rsidR="00BA105B" w:rsidRPr="00C019A8">
        <w:rPr>
          <w:rFonts w:ascii="Book Antiqua" w:eastAsia="Calibri" w:hAnsi="Book Antiqua" w:cs="Calibri"/>
          <w:sz w:val="24"/>
          <w:szCs w:val="24"/>
        </w:rPr>
        <w:t xml:space="preserve">Concord, Sydney, </w:t>
      </w:r>
      <w:r w:rsidR="007E0D76" w:rsidRPr="00C019A8">
        <w:rPr>
          <w:rFonts w:ascii="Book Antiqua" w:eastAsia="Calibri" w:hAnsi="Book Antiqua" w:cs="Calibri"/>
          <w:sz w:val="24"/>
          <w:szCs w:val="24"/>
        </w:rPr>
        <w:t>NSW 2137</w:t>
      </w:r>
      <w:r w:rsidR="007E0D76" w:rsidRPr="00C019A8">
        <w:rPr>
          <w:rFonts w:ascii="Book Antiqua" w:hAnsi="Book Antiqua" w:cs="Calibri"/>
          <w:sz w:val="24"/>
          <w:szCs w:val="24"/>
          <w:lang w:eastAsia="zh-CN"/>
        </w:rPr>
        <w:t xml:space="preserve">, </w:t>
      </w:r>
      <w:r w:rsidR="007E0D76" w:rsidRPr="00C019A8">
        <w:rPr>
          <w:rFonts w:ascii="Book Antiqua" w:eastAsia="Calibri" w:hAnsi="Book Antiqua" w:cs="Calibri"/>
          <w:sz w:val="24"/>
          <w:szCs w:val="24"/>
        </w:rPr>
        <w:t>Australia</w:t>
      </w:r>
      <w:r w:rsidR="007E0D76" w:rsidRPr="00C019A8">
        <w:rPr>
          <w:rFonts w:ascii="Book Antiqua" w:hAnsi="Book Antiqua" w:cs="Calibri"/>
          <w:sz w:val="24"/>
          <w:szCs w:val="24"/>
          <w:lang w:eastAsia="zh-CN"/>
        </w:rPr>
        <w:t>.</w:t>
      </w:r>
      <w:r w:rsidR="007E0D76" w:rsidRPr="00C019A8">
        <w:rPr>
          <w:rFonts w:ascii="Book Antiqua" w:eastAsia="Calibri" w:hAnsi="Book Antiqua" w:cs="Calibri"/>
          <w:sz w:val="24"/>
          <w:szCs w:val="24"/>
        </w:rPr>
        <w:t xml:space="preserve"> </w:t>
      </w:r>
      <w:hyperlink r:id="rId10" w:history="1">
        <w:r w:rsidR="00BA105B" w:rsidRPr="00C019A8">
          <w:rPr>
            <w:rFonts w:ascii="Book Antiqua" w:hAnsi="Book Antiqua"/>
            <w:sz w:val="24"/>
            <w:szCs w:val="24"/>
          </w:rPr>
          <w:t>neilmoran@gmail.com</w:t>
        </w:r>
      </w:hyperlink>
      <w:r w:rsidR="00BA105B" w:rsidRPr="00C019A8">
        <w:rPr>
          <w:rFonts w:ascii="Book Antiqua" w:eastAsia="Calibri" w:hAnsi="Book Antiqua" w:cs="Calibri"/>
          <w:sz w:val="24"/>
          <w:szCs w:val="24"/>
        </w:rPr>
        <w:t xml:space="preserve"> </w:t>
      </w:r>
    </w:p>
    <w:p w:rsidR="007E0D76" w:rsidRPr="00C019A8" w:rsidRDefault="00E85A94">
      <w:pPr>
        <w:adjustRightInd w:val="0"/>
        <w:snapToGrid w:val="0"/>
        <w:spacing w:after="0" w:line="360" w:lineRule="auto"/>
        <w:jc w:val="both"/>
        <w:rPr>
          <w:rFonts w:ascii="Book Antiqua" w:hAnsi="Book Antiqua"/>
          <w:sz w:val="24"/>
          <w:szCs w:val="24"/>
          <w:lang w:eastAsia="zh-CN"/>
        </w:rPr>
      </w:pPr>
      <w:r w:rsidRPr="00C019A8">
        <w:rPr>
          <w:rFonts w:ascii="Book Antiqua" w:hAnsi="Book Antiqua"/>
          <w:b/>
          <w:sz w:val="24"/>
          <w:szCs w:val="24"/>
        </w:rPr>
        <w:t>Telephone:</w:t>
      </w:r>
      <w:r w:rsidRPr="00C019A8">
        <w:rPr>
          <w:rFonts w:ascii="Book Antiqua" w:hAnsi="Book Antiqua"/>
          <w:sz w:val="24"/>
          <w:szCs w:val="24"/>
        </w:rPr>
        <w:t xml:space="preserve"> </w:t>
      </w:r>
      <w:bookmarkStart w:id="35" w:name="OLE_LINK1415"/>
      <w:bookmarkStart w:id="36" w:name="OLE_LINK1416"/>
      <w:bookmarkStart w:id="37" w:name="OLE_LINK1417"/>
      <w:r w:rsidR="00B94A23" w:rsidRPr="00C019A8">
        <w:rPr>
          <w:rFonts w:ascii="Book Antiqua" w:hAnsi="Book Antiqua"/>
          <w:sz w:val="24"/>
          <w:szCs w:val="24"/>
        </w:rPr>
        <w:t>+</w:t>
      </w:r>
      <w:r w:rsidR="007B44EC" w:rsidRPr="00C019A8">
        <w:rPr>
          <w:rFonts w:ascii="Book Antiqua" w:hAnsi="Book Antiqua"/>
          <w:sz w:val="24"/>
          <w:szCs w:val="24"/>
        </w:rPr>
        <w:t>61</w:t>
      </w:r>
      <w:r w:rsidR="007B44EC" w:rsidRPr="00C019A8">
        <w:rPr>
          <w:rFonts w:ascii="Book Antiqua" w:hAnsi="Book Antiqua"/>
          <w:sz w:val="24"/>
          <w:szCs w:val="24"/>
          <w:lang w:eastAsia="zh-CN"/>
        </w:rPr>
        <w:t>-</w:t>
      </w:r>
      <w:r w:rsidR="00EF0D5B">
        <w:rPr>
          <w:rFonts w:ascii="Book Antiqua" w:hAnsi="Book Antiqua" w:hint="eastAsia"/>
          <w:sz w:val="24"/>
          <w:szCs w:val="24"/>
          <w:lang w:eastAsia="zh-CN"/>
        </w:rPr>
        <w:t>2-</w:t>
      </w:r>
      <w:r w:rsidR="00B94A23" w:rsidRPr="00C019A8">
        <w:rPr>
          <w:rFonts w:ascii="Book Antiqua" w:hAnsi="Book Antiqua"/>
          <w:sz w:val="24"/>
          <w:szCs w:val="24"/>
        </w:rPr>
        <w:t>97676111</w:t>
      </w:r>
      <w:bookmarkEnd w:id="35"/>
      <w:bookmarkEnd w:id="36"/>
      <w:bookmarkEnd w:id="37"/>
      <w:r w:rsidR="00EF0D5B">
        <w:rPr>
          <w:rFonts w:ascii="Book Antiqua" w:hAnsi="Book Antiqua"/>
          <w:sz w:val="24"/>
          <w:szCs w:val="24"/>
        </w:rPr>
        <w:t xml:space="preserve">  </w:t>
      </w:r>
    </w:p>
    <w:p w:rsidR="00E85A94" w:rsidRPr="00C019A8" w:rsidRDefault="00E85A94">
      <w:pPr>
        <w:adjustRightInd w:val="0"/>
        <w:snapToGrid w:val="0"/>
        <w:spacing w:after="0" w:line="360" w:lineRule="auto"/>
        <w:jc w:val="both"/>
        <w:rPr>
          <w:rFonts w:ascii="Book Antiqua" w:hAnsi="Book Antiqua"/>
          <w:sz w:val="24"/>
          <w:szCs w:val="24"/>
        </w:rPr>
      </w:pPr>
      <w:r w:rsidRPr="00C019A8">
        <w:rPr>
          <w:rFonts w:ascii="Book Antiqua" w:hAnsi="Book Antiqua"/>
          <w:b/>
          <w:sz w:val="24"/>
          <w:szCs w:val="24"/>
        </w:rPr>
        <w:t>Fax:</w:t>
      </w:r>
      <w:r w:rsidR="00B94A23" w:rsidRPr="00C019A8">
        <w:rPr>
          <w:rFonts w:ascii="Book Antiqua" w:hAnsi="Book Antiqua"/>
          <w:b/>
          <w:sz w:val="24"/>
          <w:szCs w:val="24"/>
        </w:rPr>
        <w:t xml:space="preserve"> </w:t>
      </w:r>
      <w:r w:rsidR="00B94A23" w:rsidRPr="00C019A8">
        <w:rPr>
          <w:rFonts w:ascii="Book Antiqua" w:hAnsi="Book Antiqua"/>
          <w:sz w:val="24"/>
          <w:szCs w:val="24"/>
        </w:rPr>
        <w:t>+</w:t>
      </w:r>
      <w:r w:rsidR="007B44EC" w:rsidRPr="00C019A8">
        <w:rPr>
          <w:rFonts w:ascii="Book Antiqua" w:hAnsi="Book Antiqua"/>
          <w:sz w:val="24"/>
          <w:szCs w:val="24"/>
        </w:rPr>
        <w:t>61</w:t>
      </w:r>
      <w:r w:rsidR="00EF0D5B">
        <w:rPr>
          <w:rFonts w:ascii="Book Antiqua" w:hAnsi="Book Antiqua" w:hint="eastAsia"/>
          <w:sz w:val="24"/>
          <w:szCs w:val="24"/>
          <w:lang w:eastAsia="zh-CN"/>
        </w:rPr>
        <w:t>-2-</w:t>
      </w:r>
      <w:r w:rsidR="00B94A23" w:rsidRPr="00C019A8">
        <w:rPr>
          <w:rFonts w:ascii="Book Antiqua" w:hAnsi="Book Antiqua"/>
          <w:sz w:val="24"/>
          <w:szCs w:val="24"/>
        </w:rPr>
        <w:t>97676767</w:t>
      </w:r>
      <w:r w:rsidRPr="00C019A8">
        <w:rPr>
          <w:rFonts w:ascii="Book Antiqua" w:hAnsi="Book Antiqua"/>
          <w:sz w:val="24"/>
          <w:szCs w:val="24"/>
        </w:rPr>
        <w:t xml:space="preserve"> </w:t>
      </w:r>
    </w:p>
    <w:p w:rsidR="00E85A94" w:rsidRPr="00C019A8" w:rsidRDefault="009C0648">
      <w:pPr>
        <w:adjustRightInd w:val="0"/>
        <w:snapToGrid w:val="0"/>
        <w:spacing w:after="0" w:line="360" w:lineRule="auto"/>
        <w:jc w:val="both"/>
        <w:rPr>
          <w:rFonts w:ascii="Book Antiqua" w:hAnsi="Book Antiqua"/>
          <w:b/>
          <w:sz w:val="24"/>
          <w:szCs w:val="24"/>
          <w:lang w:eastAsia="zh-CN"/>
        </w:rPr>
      </w:pPr>
      <w:r w:rsidRPr="00C019A8">
        <w:rPr>
          <w:rFonts w:ascii="Book Antiqua" w:hAnsi="Book Antiqua"/>
          <w:b/>
          <w:sz w:val="24"/>
          <w:szCs w:val="24"/>
        </w:rPr>
        <w:t xml:space="preserve">Received: </w:t>
      </w:r>
      <w:r w:rsidRPr="00C019A8">
        <w:rPr>
          <w:rFonts w:ascii="Book Antiqua" w:hAnsi="Book Antiqua"/>
          <w:sz w:val="24"/>
          <w:szCs w:val="24"/>
          <w:lang w:eastAsia="zh-CN"/>
        </w:rPr>
        <w:t>September 19, 2014</w:t>
      </w:r>
    </w:p>
    <w:p w:rsidR="00E85A94" w:rsidRPr="00C019A8" w:rsidRDefault="00E85A94">
      <w:pPr>
        <w:adjustRightInd w:val="0"/>
        <w:snapToGrid w:val="0"/>
        <w:spacing w:after="0" w:line="360" w:lineRule="auto"/>
        <w:jc w:val="both"/>
        <w:rPr>
          <w:rFonts w:ascii="Book Antiqua" w:hAnsi="Book Antiqua"/>
          <w:sz w:val="24"/>
          <w:szCs w:val="24"/>
          <w:lang w:eastAsia="zh-CN"/>
        </w:rPr>
      </w:pPr>
      <w:r w:rsidRPr="00C019A8">
        <w:rPr>
          <w:rFonts w:ascii="Book Antiqua" w:hAnsi="Book Antiqua"/>
          <w:b/>
          <w:sz w:val="24"/>
          <w:szCs w:val="24"/>
        </w:rPr>
        <w:t>Peer-review started:</w:t>
      </w:r>
      <w:r w:rsidR="009C0648" w:rsidRPr="00C019A8">
        <w:rPr>
          <w:rFonts w:ascii="Book Antiqua" w:hAnsi="Book Antiqua"/>
          <w:sz w:val="24"/>
          <w:szCs w:val="24"/>
          <w:lang w:eastAsia="zh-CN"/>
        </w:rPr>
        <w:t xml:space="preserve"> September 21, 2014</w:t>
      </w:r>
    </w:p>
    <w:p w:rsidR="00E85A94" w:rsidRPr="00C019A8" w:rsidRDefault="00E85A94">
      <w:pPr>
        <w:adjustRightInd w:val="0"/>
        <w:snapToGrid w:val="0"/>
        <w:spacing w:after="0" w:line="360" w:lineRule="auto"/>
        <w:jc w:val="both"/>
        <w:rPr>
          <w:rFonts w:ascii="Book Antiqua" w:hAnsi="Book Antiqua"/>
          <w:sz w:val="24"/>
          <w:szCs w:val="24"/>
          <w:lang w:eastAsia="zh-CN"/>
        </w:rPr>
      </w:pPr>
      <w:r w:rsidRPr="00C019A8">
        <w:rPr>
          <w:rFonts w:ascii="Book Antiqua" w:hAnsi="Book Antiqua"/>
          <w:b/>
          <w:sz w:val="24"/>
          <w:szCs w:val="24"/>
        </w:rPr>
        <w:t>First decision:</w:t>
      </w:r>
      <w:r w:rsidR="009C0648" w:rsidRPr="00C019A8">
        <w:rPr>
          <w:rFonts w:ascii="Book Antiqua" w:hAnsi="Book Antiqua"/>
          <w:b/>
          <w:sz w:val="24"/>
          <w:szCs w:val="24"/>
          <w:lang w:eastAsia="zh-CN"/>
        </w:rPr>
        <w:t xml:space="preserve"> </w:t>
      </w:r>
      <w:r w:rsidR="009C0648" w:rsidRPr="00C019A8">
        <w:rPr>
          <w:rFonts w:ascii="Book Antiqua" w:hAnsi="Book Antiqua"/>
          <w:sz w:val="24"/>
          <w:szCs w:val="24"/>
          <w:lang w:eastAsia="zh-CN"/>
        </w:rPr>
        <w:t>November 14, 2014</w:t>
      </w:r>
    </w:p>
    <w:p w:rsidR="00E85A94" w:rsidRPr="00C019A8" w:rsidRDefault="00E85A94">
      <w:pPr>
        <w:adjustRightInd w:val="0"/>
        <w:snapToGrid w:val="0"/>
        <w:spacing w:after="0" w:line="360" w:lineRule="auto"/>
        <w:jc w:val="both"/>
        <w:rPr>
          <w:rFonts w:ascii="Book Antiqua" w:hAnsi="Book Antiqua"/>
          <w:b/>
          <w:sz w:val="24"/>
          <w:szCs w:val="24"/>
          <w:lang w:eastAsia="zh-CN"/>
        </w:rPr>
      </w:pPr>
      <w:r w:rsidRPr="00C019A8">
        <w:rPr>
          <w:rFonts w:ascii="Book Antiqua" w:hAnsi="Book Antiqua"/>
          <w:b/>
          <w:sz w:val="24"/>
          <w:szCs w:val="24"/>
        </w:rPr>
        <w:t>Revised:</w:t>
      </w:r>
      <w:r w:rsidR="007B44EC" w:rsidRPr="00C019A8">
        <w:rPr>
          <w:rFonts w:ascii="Book Antiqua" w:hAnsi="Book Antiqua"/>
          <w:b/>
          <w:sz w:val="24"/>
          <w:szCs w:val="24"/>
          <w:lang w:eastAsia="zh-CN"/>
        </w:rPr>
        <w:t xml:space="preserve"> </w:t>
      </w:r>
      <w:r w:rsidR="007B44EC" w:rsidRPr="00C019A8">
        <w:rPr>
          <w:rFonts w:ascii="Book Antiqua" w:hAnsi="Book Antiqua"/>
          <w:sz w:val="24"/>
          <w:szCs w:val="24"/>
          <w:lang w:eastAsia="zh-CN"/>
        </w:rPr>
        <w:t>December 11, 2014</w:t>
      </w:r>
    </w:p>
    <w:p w:rsidR="00E85A94" w:rsidRPr="00F55D4F" w:rsidRDefault="00E85A94" w:rsidP="00F55D4F">
      <w:pPr>
        <w:rPr>
          <w:rFonts w:ascii="Book Antiqua" w:hAnsi="Book Antiqua"/>
          <w:color w:val="000000"/>
          <w:sz w:val="24"/>
        </w:rPr>
      </w:pPr>
      <w:r w:rsidRPr="00C019A8">
        <w:rPr>
          <w:rFonts w:ascii="Book Antiqua" w:hAnsi="Book Antiqua"/>
          <w:b/>
          <w:sz w:val="24"/>
          <w:szCs w:val="24"/>
        </w:rPr>
        <w:t>Accepted:</w:t>
      </w:r>
      <w:bookmarkStart w:id="38" w:name="OLE_LINK37"/>
      <w:bookmarkStart w:id="39" w:name="OLE_LINK36"/>
      <w:bookmarkStart w:id="40" w:name="OLE_LINK32"/>
      <w:bookmarkStart w:id="41" w:name="OLE_LINK31"/>
      <w:bookmarkStart w:id="42" w:name="OLE_LINK30"/>
      <w:bookmarkStart w:id="43" w:name="OLE_LINK29"/>
      <w:bookmarkStart w:id="44" w:name="OLE_LINK28"/>
      <w:bookmarkStart w:id="45" w:name="OLE_LINK25"/>
      <w:bookmarkStart w:id="46" w:name="OLE_LINK24"/>
      <w:bookmarkStart w:id="47" w:name="OLE_LINK22"/>
      <w:bookmarkStart w:id="48" w:name="OLE_LINK19"/>
      <w:bookmarkStart w:id="49" w:name="OLE_LINK18"/>
      <w:bookmarkStart w:id="50" w:name="OLE_LINK7"/>
      <w:bookmarkStart w:id="51" w:name="OLE_LINK13"/>
      <w:bookmarkStart w:id="52" w:name="OLE_LINK6"/>
      <w:bookmarkStart w:id="53" w:name="OLE_LINK10"/>
      <w:bookmarkStart w:id="54" w:name="OLE_LINK9"/>
      <w:bookmarkStart w:id="55" w:name="OLE_LINK8"/>
      <w:bookmarkStart w:id="56" w:name="OLE_LINK5"/>
      <w:bookmarkStart w:id="57" w:name="OLE_LINK4"/>
      <w:r w:rsidR="00F55D4F" w:rsidRPr="00F55D4F">
        <w:rPr>
          <w:rFonts w:ascii="Book Antiqua" w:hAnsi="Book Antiqua"/>
          <w:color w:val="000000"/>
          <w:sz w:val="24"/>
        </w:rPr>
        <w:t xml:space="preserve"> </w:t>
      </w:r>
      <w:r w:rsidR="00F55D4F">
        <w:rPr>
          <w:rFonts w:ascii="Book Antiqua" w:hAnsi="Book Antiqua"/>
          <w:color w:val="000000"/>
          <w:sz w:val="24"/>
        </w:rPr>
        <w:t>January 8, 201</w:t>
      </w:r>
      <w:bookmarkEnd w:id="38"/>
      <w:bookmarkEnd w:id="39"/>
      <w:r w:rsidR="00F55D4F">
        <w:rPr>
          <w:rFonts w:ascii="Book Antiqua" w:hAnsi="Book Antiqua"/>
          <w:color w:val="000000"/>
          <w:sz w:val="24"/>
        </w:rPr>
        <w:t>5</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019A8">
        <w:rPr>
          <w:rFonts w:ascii="Book Antiqua" w:hAnsi="Book Antiqua"/>
          <w:b/>
          <w:sz w:val="24"/>
          <w:szCs w:val="24"/>
        </w:rPr>
        <w:t xml:space="preserve">  </w:t>
      </w:r>
    </w:p>
    <w:p w:rsidR="00E85A94" w:rsidRPr="00C019A8" w:rsidRDefault="00E85A94">
      <w:pPr>
        <w:adjustRightInd w:val="0"/>
        <w:snapToGrid w:val="0"/>
        <w:spacing w:after="0" w:line="360" w:lineRule="auto"/>
        <w:jc w:val="both"/>
        <w:rPr>
          <w:rFonts w:ascii="Book Antiqua" w:hAnsi="Book Antiqua"/>
          <w:b/>
          <w:sz w:val="24"/>
          <w:szCs w:val="24"/>
        </w:rPr>
      </w:pPr>
      <w:r w:rsidRPr="00C019A8">
        <w:rPr>
          <w:rFonts w:ascii="Book Antiqua" w:hAnsi="Book Antiqua"/>
          <w:b/>
          <w:sz w:val="24"/>
          <w:szCs w:val="24"/>
        </w:rPr>
        <w:t>Article in press:</w:t>
      </w:r>
    </w:p>
    <w:p w:rsidR="00E85A94" w:rsidRPr="00C019A8" w:rsidRDefault="00E85A94">
      <w:pPr>
        <w:adjustRightInd w:val="0"/>
        <w:snapToGrid w:val="0"/>
        <w:spacing w:after="0" w:line="360" w:lineRule="auto"/>
        <w:jc w:val="both"/>
        <w:rPr>
          <w:rFonts w:ascii="Book Antiqua" w:hAnsi="Book Antiqua"/>
          <w:b/>
          <w:sz w:val="24"/>
          <w:szCs w:val="24"/>
        </w:rPr>
      </w:pPr>
      <w:r w:rsidRPr="00C019A8">
        <w:rPr>
          <w:rFonts w:ascii="Book Antiqua" w:hAnsi="Book Antiqua"/>
          <w:b/>
          <w:sz w:val="24"/>
          <w:szCs w:val="24"/>
        </w:rPr>
        <w:t xml:space="preserve">Published online: </w:t>
      </w:r>
    </w:p>
    <w:p w:rsidR="00455EAB" w:rsidRPr="00C019A8" w:rsidRDefault="00455EAB">
      <w:pPr>
        <w:adjustRightInd w:val="0"/>
        <w:snapToGrid w:val="0"/>
        <w:spacing w:after="0" w:line="360" w:lineRule="auto"/>
        <w:jc w:val="both"/>
        <w:rPr>
          <w:rFonts w:ascii="Book Antiqua" w:hAnsi="Book Antiqua" w:cs="Calibri"/>
          <w:b/>
          <w:sz w:val="24"/>
          <w:szCs w:val="24"/>
          <w:lang w:eastAsia="zh-CN"/>
        </w:rPr>
      </w:pPr>
    </w:p>
    <w:p w:rsidR="00BA105B" w:rsidRPr="00C019A8" w:rsidRDefault="004009B7">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b/>
          <w:sz w:val="24"/>
          <w:szCs w:val="24"/>
        </w:rPr>
        <w:t>Abstract</w:t>
      </w:r>
    </w:p>
    <w:p w:rsidR="001D1723" w:rsidRPr="00C019A8" w:rsidRDefault="00CD2463">
      <w:pPr>
        <w:adjustRightInd w:val="0"/>
        <w:snapToGrid w:val="0"/>
        <w:spacing w:after="0" w:line="360" w:lineRule="auto"/>
        <w:jc w:val="both"/>
        <w:rPr>
          <w:rFonts w:ascii="Book Antiqua" w:hAnsi="Book Antiqua" w:cs="Calibri"/>
          <w:sz w:val="24"/>
          <w:szCs w:val="24"/>
          <w:lang w:eastAsia="zh-CN"/>
        </w:rPr>
      </w:pPr>
      <w:r>
        <w:rPr>
          <w:rFonts w:ascii="Book Antiqua" w:eastAsia="Calibri" w:hAnsi="Book Antiqua" w:cs="Calibri"/>
          <w:sz w:val="24"/>
          <w:szCs w:val="24"/>
        </w:rPr>
        <w:t>Epstein</w:t>
      </w:r>
      <w:r>
        <w:rPr>
          <w:rFonts w:ascii="Book Antiqua" w:hAnsi="Book Antiqua" w:cs="Calibri" w:hint="eastAsia"/>
          <w:sz w:val="24"/>
          <w:szCs w:val="24"/>
          <w:lang w:eastAsia="zh-CN"/>
        </w:rPr>
        <w:t xml:space="preserve"> </w:t>
      </w:r>
      <w:r w:rsidR="00B551F7" w:rsidRPr="00C019A8">
        <w:rPr>
          <w:rFonts w:ascii="Book Antiqua" w:eastAsia="Calibri" w:hAnsi="Book Antiqua" w:cs="Calibri"/>
          <w:sz w:val="24"/>
          <w:szCs w:val="24"/>
        </w:rPr>
        <w:t xml:space="preserve">Barr virus </w:t>
      </w:r>
      <w:r w:rsidR="00B551F7" w:rsidRPr="00C019A8">
        <w:rPr>
          <w:rFonts w:ascii="Book Antiqua" w:hAnsi="Book Antiqua" w:cs="Calibri"/>
          <w:sz w:val="24"/>
          <w:szCs w:val="24"/>
          <w:lang w:eastAsia="zh-CN"/>
        </w:rPr>
        <w:t>(</w:t>
      </w:r>
      <w:r w:rsidR="00B551F7" w:rsidRPr="00C019A8">
        <w:rPr>
          <w:rFonts w:ascii="Book Antiqua" w:eastAsia="Calibri" w:hAnsi="Book Antiqua" w:cs="Calibri"/>
          <w:sz w:val="24"/>
          <w:szCs w:val="24"/>
        </w:rPr>
        <w:t>EBV</w:t>
      </w:r>
      <w:r w:rsidR="00B551F7" w:rsidRPr="00C019A8">
        <w:rPr>
          <w:rFonts w:ascii="Book Antiqua" w:hAnsi="Book Antiqua" w:cs="Calibri"/>
          <w:sz w:val="24"/>
          <w:szCs w:val="24"/>
          <w:lang w:eastAsia="zh-CN"/>
        </w:rPr>
        <w:t>)</w:t>
      </w:r>
      <w:r w:rsidR="004009B7" w:rsidRPr="00C019A8">
        <w:rPr>
          <w:rFonts w:ascii="Book Antiqua" w:eastAsia="Calibri" w:hAnsi="Book Antiqua" w:cs="Calibri"/>
          <w:sz w:val="24"/>
          <w:szCs w:val="24"/>
        </w:rPr>
        <w:t xml:space="preserve"> positive </w:t>
      </w:r>
      <w:proofErr w:type="spellStart"/>
      <w:r w:rsidR="004009B7" w:rsidRPr="00C019A8">
        <w:rPr>
          <w:rFonts w:ascii="Book Antiqua" w:eastAsia="Calibri" w:hAnsi="Book Antiqua" w:cs="Calibri"/>
          <w:sz w:val="24"/>
          <w:szCs w:val="24"/>
        </w:rPr>
        <w:t>mucocutaneous</w:t>
      </w:r>
      <w:proofErr w:type="spellEnd"/>
      <w:r w:rsidR="004009B7" w:rsidRPr="00C019A8">
        <w:rPr>
          <w:rFonts w:ascii="Book Antiqua" w:eastAsia="Calibri" w:hAnsi="Book Antiqua" w:cs="Calibri"/>
          <w:sz w:val="24"/>
          <w:szCs w:val="24"/>
        </w:rPr>
        <w:t xml:space="preserve"> ulcers (EBVMCU) form part of a spectrum of EBV-associated lymphoproliferative disease. They have been reported in the setting of </w:t>
      </w:r>
      <w:proofErr w:type="spellStart"/>
      <w:r w:rsidR="004009B7" w:rsidRPr="00C019A8">
        <w:rPr>
          <w:rFonts w:ascii="Book Antiqua" w:eastAsia="Calibri" w:hAnsi="Book Antiqua" w:cs="Calibri"/>
          <w:sz w:val="24"/>
          <w:szCs w:val="24"/>
        </w:rPr>
        <w:t>immunosenescence</w:t>
      </w:r>
      <w:proofErr w:type="spellEnd"/>
      <w:r w:rsidR="004009B7" w:rsidRPr="00C019A8">
        <w:rPr>
          <w:rFonts w:ascii="Book Antiqua" w:eastAsia="Calibri" w:hAnsi="Book Antiqua" w:cs="Calibri"/>
          <w:sz w:val="24"/>
          <w:szCs w:val="24"/>
        </w:rPr>
        <w:t xml:space="preserve"> and iatrogenic immunosuppression, affecting the oropharyngeal mucosa, skin and gastrointestinal tract (GIT). Case reports and series to date suggest a benign natural history responding to conservative management, particularly in the GIT. We report an unusual case of EBVMCU in the </w:t>
      </w:r>
      <w:r w:rsidR="004009B7" w:rsidRPr="00C019A8">
        <w:rPr>
          <w:rFonts w:ascii="Book Antiqua" w:eastAsia="Calibri" w:hAnsi="Book Antiqua" w:cs="Calibri"/>
          <w:sz w:val="24"/>
          <w:szCs w:val="24"/>
        </w:rPr>
        <w:lastRenderedPageBreak/>
        <w:t xml:space="preserve">colon, arising in the setting of immunosuppression in the treatment of Crohn’s disease, with progression to Hodgkin </w:t>
      </w:r>
      <w:r w:rsidR="00145498" w:rsidRPr="00C019A8">
        <w:rPr>
          <w:rFonts w:ascii="Book Antiqua" w:eastAsia="Calibri" w:hAnsi="Book Antiqua" w:cs="Calibri"/>
          <w:sz w:val="24"/>
          <w:szCs w:val="24"/>
        </w:rPr>
        <w:t xml:space="preserve">lymphoma </w:t>
      </w:r>
      <w:r w:rsidR="004009B7" w:rsidRPr="00C019A8">
        <w:rPr>
          <w:rFonts w:ascii="Book Antiqua" w:eastAsia="Calibri" w:hAnsi="Book Antiqua" w:cs="Calibri"/>
          <w:sz w:val="24"/>
          <w:szCs w:val="24"/>
        </w:rPr>
        <w:t xml:space="preserve">18 </w:t>
      </w:r>
      <w:proofErr w:type="gramStart"/>
      <w:r w:rsidR="004009B7" w:rsidRPr="00C019A8">
        <w:rPr>
          <w:rFonts w:ascii="Book Antiqua" w:eastAsia="Calibri" w:hAnsi="Book Antiqua" w:cs="Calibri"/>
          <w:sz w:val="24"/>
          <w:szCs w:val="24"/>
        </w:rPr>
        <w:t>mo</w:t>
      </w:r>
      <w:proofErr w:type="gramEnd"/>
      <w:r w:rsidR="004009B7" w:rsidRPr="00C019A8">
        <w:rPr>
          <w:rFonts w:ascii="Book Antiqua" w:eastAsia="Calibri" w:hAnsi="Book Antiqua" w:cs="Calibri"/>
          <w:sz w:val="24"/>
          <w:szCs w:val="24"/>
        </w:rPr>
        <w:t xml:space="preserve"> after cessation of infliximab. The patient presented with multiple areas of segmental colonic ulceration, histologically showing a polymorphous infiltrate with EBV positive Reed-Sternberg-like cells. A diagnosis of EBVMCU was made. The ulcers failed to regress upon cessation of infliximab and methotrexate for 18 </w:t>
      </w:r>
      <w:proofErr w:type="gramStart"/>
      <w:r w:rsidR="004009B7" w:rsidRPr="00C019A8">
        <w:rPr>
          <w:rFonts w:ascii="Book Antiqua" w:eastAsia="Calibri" w:hAnsi="Book Antiqua" w:cs="Calibri"/>
          <w:sz w:val="24"/>
          <w:szCs w:val="24"/>
        </w:rPr>
        <w:t>mo</w:t>
      </w:r>
      <w:proofErr w:type="gramEnd"/>
      <w:r w:rsidR="004009B7" w:rsidRPr="00C019A8">
        <w:rPr>
          <w:rFonts w:ascii="Book Antiqua" w:eastAsia="Calibri" w:hAnsi="Book Antiqua" w:cs="Calibri"/>
          <w:sz w:val="24"/>
          <w:szCs w:val="24"/>
        </w:rPr>
        <w:t xml:space="preserve">. Following commencement of prednisolone for her Crohn’s disease, the patient developed widespread Hodgkin </w:t>
      </w:r>
      <w:r w:rsidR="002961CB" w:rsidRPr="00C019A8">
        <w:rPr>
          <w:rFonts w:ascii="Book Antiqua" w:eastAsia="Calibri" w:hAnsi="Book Antiqua" w:cs="Calibri"/>
          <w:sz w:val="24"/>
          <w:szCs w:val="24"/>
        </w:rPr>
        <w:t xml:space="preserve">lymphoma </w:t>
      </w:r>
      <w:r w:rsidR="004009B7" w:rsidRPr="00C019A8">
        <w:rPr>
          <w:rFonts w:ascii="Book Antiqua" w:eastAsia="Calibri" w:hAnsi="Book Antiqua" w:cs="Calibri"/>
          <w:sz w:val="24"/>
          <w:szCs w:val="24"/>
        </w:rPr>
        <w:t xml:space="preserve">which ultimately presented as a life-threatening lower GIT bleed requiring emergency colectomy. This is the first report of progression of EBVMCU to Hodgkin </w:t>
      </w:r>
      <w:r w:rsidR="002961CB" w:rsidRPr="00C019A8">
        <w:rPr>
          <w:rFonts w:ascii="Book Antiqua" w:eastAsia="Calibri" w:hAnsi="Book Antiqua" w:cs="Calibri"/>
          <w:sz w:val="24"/>
          <w:szCs w:val="24"/>
        </w:rPr>
        <w:t>lymphoma</w:t>
      </w:r>
      <w:r w:rsidR="004009B7" w:rsidRPr="00C019A8">
        <w:rPr>
          <w:rFonts w:ascii="Book Antiqua" w:eastAsia="Calibri" w:hAnsi="Book Antiqua" w:cs="Calibri"/>
          <w:sz w:val="24"/>
          <w:szCs w:val="24"/>
        </w:rPr>
        <w:t>, in the setting of ongoing iatrogenic immunosuppression and inflammatory bowel disease.</w:t>
      </w:r>
      <w:bookmarkStart w:id="58" w:name="OLE_LINK98"/>
      <w:bookmarkStart w:id="59" w:name="OLE_LINK156"/>
      <w:bookmarkStart w:id="60" w:name="OLE_LINK196"/>
      <w:bookmarkStart w:id="61" w:name="OLE_LINK217"/>
      <w:bookmarkStart w:id="62" w:name="OLE_LINK242"/>
      <w:bookmarkStart w:id="63" w:name="OLE_LINK247"/>
      <w:bookmarkStart w:id="64" w:name="OLE_LINK311"/>
      <w:bookmarkStart w:id="65" w:name="OLE_LINK312"/>
      <w:bookmarkStart w:id="66" w:name="OLE_LINK325"/>
      <w:bookmarkStart w:id="67" w:name="OLE_LINK330"/>
      <w:bookmarkStart w:id="68" w:name="OLE_LINK513"/>
      <w:bookmarkStart w:id="69" w:name="OLE_LINK514"/>
      <w:bookmarkStart w:id="70" w:name="OLE_LINK464"/>
      <w:bookmarkStart w:id="71" w:name="OLE_LINK465"/>
      <w:bookmarkStart w:id="72" w:name="OLE_LINK466"/>
      <w:bookmarkStart w:id="73" w:name="OLE_LINK470"/>
      <w:bookmarkStart w:id="74" w:name="OLE_LINK471"/>
      <w:bookmarkStart w:id="75" w:name="OLE_LINK472"/>
      <w:bookmarkStart w:id="76" w:name="OLE_LINK474"/>
      <w:bookmarkStart w:id="77" w:name="OLE_LINK512"/>
      <w:bookmarkStart w:id="78" w:name="OLE_LINK800"/>
      <w:bookmarkStart w:id="79" w:name="OLE_LINK982"/>
      <w:bookmarkStart w:id="80" w:name="OLE_LINK1027"/>
      <w:bookmarkStart w:id="81" w:name="OLE_LINK504"/>
      <w:bookmarkStart w:id="82" w:name="OLE_LINK546"/>
      <w:bookmarkStart w:id="83" w:name="OLE_LINK547"/>
      <w:bookmarkStart w:id="84" w:name="OLE_LINK575"/>
      <w:bookmarkStart w:id="85" w:name="OLE_LINK640"/>
      <w:bookmarkStart w:id="86" w:name="OLE_LINK672"/>
      <w:bookmarkStart w:id="87" w:name="OLE_LINK714"/>
      <w:bookmarkStart w:id="88" w:name="OLE_LINK651"/>
      <w:bookmarkStart w:id="89" w:name="OLE_LINK652"/>
      <w:bookmarkStart w:id="90" w:name="OLE_LINK744"/>
      <w:bookmarkStart w:id="91" w:name="OLE_LINK758"/>
      <w:bookmarkStart w:id="92" w:name="OLE_LINK787"/>
      <w:bookmarkStart w:id="93" w:name="OLE_LINK807"/>
      <w:bookmarkStart w:id="94" w:name="OLE_LINK820"/>
      <w:bookmarkStart w:id="95" w:name="OLE_LINK862"/>
      <w:bookmarkStart w:id="96" w:name="OLE_LINK879"/>
      <w:bookmarkStart w:id="97" w:name="OLE_LINK906"/>
      <w:bookmarkStart w:id="98" w:name="OLE_LINK928"/>
      <w:bookmarkStart w:id="99" w:name="OLE_LINK960"/>
      <w:bookmarkStart w:id="100" w:name="OLE_LINK861"/>
      <w:bookmarkStart w:id="101" w:name="OLE_LINK983"/>
      <w:bookmarkStart w:id="102" w:name="OLE_LINK1334"/>
      <w:bookmarkStart w:id="103" w:name="OLE_LINK1029"/>
      <w:bookmarkStart w:id="104" w:name="OLE_LINK1060"/>
      <w:bookmarkStart w:id="105" w:name="OLE_LINK1061"/>
      <w:bookmarkStart w:id="106" w:name="OLE_LINK1348"/>
      <w:bookmarkStart w:id="107" w:name="OLE_LINK1086"/>
      <w:bookmarkStart w:id="108" w:name="OLE_LINK1100"/>
      <w:bookmarkStart w:id="109" w:name="OLE_LINK1125"/>
      <w:bookmarkStart w:id="110" w:name="OLE_LINK1163"/>
      <w:bookmarkStart w:id="111" w:name="OLE_LINK1193"/>
      <w:bookmarkStart w:id="112" w:name="OLE_LINK1219"/>
      <w:bookmarkStart w:id="113" w:name="OLE_LINK1247"/>
      <w:bookmarkStart w:id="114" w:name="OLE_LINK1284"/>
      <w:bookmarkStart w:id="115" w:name="OLE_LINK1313"/>
      <w:bookmarkStart w:id="116" w:name="OLE_LINK1361"/>
      <w:bookmarkStart w:id="117" w:name="OLE_LINK1384"/>
      <w:bookmarkStart w:id="118" w:name="OLE_LINK1403"/>
      <w:bookmarkStart w:id="119" w:name="OLE_LINK1437"/>
      <w:bookmarkStart w:id="120" w:name="OLE_LINK1454"/>
      <w:bookmarkStart w:id="121" w:name="OLE_LINK1480"/>
      <w:bookmarkStart w:id="122" w:name="OLE_LINK1504"/>
      <w:bookmarkStart w:id="123" w:name="OLE_LINK1516"/>
      <w:bookmarkStart w:id="124" w:name="OLE_LINK135"/>
      <w:bookmarkStart w:id="125" w:name="OLE_LINK216"/>
      <w:bookmarkStart w:id="126" w:name="OLE_LINK259"/>
      <w:bookmarkStart w:id="127" w:name="OLE_LINK1186"/>
      <w:bookmarkStart w:id="128" w:name="OLE_LINK1265"/>
      <w:bookmarkStart w:id="129" w:name="OLE_LINK1373"/>
      <w:bookmarkStart w:id="130" w:name="OLE_LINK1478"/>
      <w:bookmarkStart w:id="131" w:name="OLE_LINK1644"/>
      <w:bookmarkStart w:id="132" w:name="OLE_LINK1884"/>
      <w:bookmarkStart w:id="133" w:name="OLE_LINK1885"/>
      <w:bookmarkStart w:id="134" w:name="OLE_LINK1538"/>
      <w:bookmarkStart w:id="135" w:name="OLE_LINK1539"/>
      <w:bookmarkStart w:id="136" w:name="OLE_LINK1543"/>
      <w:bookmarkStart w:id="137" w:name="OLE_LINK1549"/>
      <w:bookmarkStart w:id="138" w:name="OLE_LINK1778"/>
      <w:bookmarkStart w:id="139" w:name="OLE_LINK1756"/>
      <w:bookmarkStart w:id="140" w:name="OLE_LINK1776"/>
      <w:bookmarkStart w:id="141" w:name="OLE_LINK1777"/>
      <w:bookmarkStart w:id="142" w:name="OLE_LINK1868"/>
      <w:bookmarkStart w:id="143" w:name="OLE_LINK1744"/>
      <w:bookmarkStart w:id="144" w:name="OLE_LINK1817"/>
      <w:bookmarkStart w:id="145" w:name="OLE_LINK1835"/>
      <w:bookmarkStart w:id="146" w:name="OLE_LINK1866"/>
      <w:bookmarkStart w:id="147" w:name="OLE_LINK1882"/>
      <w:bookmarkStart w:id="148" w:name="OLE_LINK1901"/>
      <w:bookmarkStart w:id="149" w:name="OLE_LINK1902"/>
      <w:bookmarkStart w:id="150" w:name="OLE_LINK2013"/>
      <w:bookmarkStart w:id="151" w:name="OLE_LINK1894"/>
      <w:bookmarkStart w:id="152" w:name="OLE_LINK1929"/>
      <w:bookmarkStart w:id="153" w:name="OLE_LINK1941"/>
      <w:bookmarkStart w:id="154" w:name="OLE_LINK1995"/>
      <w:bookmarkStart w:id="155" w:name="OLE_LINK1938"/>
      <w:bookmarkStart w:id="156" w:name="OLE_LINK2081"/>
      <w:bookmarkStart w:id="157" w:name="OLE_LINK2082"/>
      <w:bookmarkStart w:id="158" w:name="OLE_LINK2292"/>
      <w:bookmarkStart w:id="159" w:name="OLE_LINK1931"/>
      <w:bookmarkStart w:id="160" w:name="OLE_LINK1964"/>
      <w:bookmarkStart w:id="161" w:name="OLE_LINK2020"/>
      <w:bookmarkStart w:id="162" w:name="OLE_LINK2071"/>
      <w:bookmarkStart w:id="163" w:name="OLE_LINK2134"/>
      <w:bookmarkStart w:id="164" w:name="OLE_LINK2265"/>
      <w:bookmarkStart w:id="165" w:name="OLE_LINK2562"/>
      <w:bookmarkStart w:id="166" w:name="OLE_LINK1923"/>
      <w:bookmarkStart w:id="167" w:name="OLE_LINK2192"/>
      <w:bookmarkStart w:id="168" w:name="OLE_LINK2110"/>
      <w:bookmarkStart w:id="169" w:name="OLE_LINK2445"/>
      <w:bookmarkStart w:id="170" w:name="OLE_LINK2446"/>
      <w:bookmarkStart w:id="171" w:name="OLE_LINK2169"/>
      <w:bookmarkStart w:id="172" w:name="OLE_LINK2190"/>
      <w:bookmarkStart w:id="173" w:name="OLE_LINK2331"/>
      <w:bookmarkStart w:id="174" w:name="OLE_LINK2345"/>
      <w:bookmarkStart w:id="175" w:name="OLE_LINK2467"/>
      <w:bookmarkStart w:id="176" w:name="OLE_LINK2484"/>
      <w:bookmarkStart w:id="177" w:name="OLE_LINK2157"/>
      <w:bookmarkStart w:id="178" w:name="OLE_LINK2221"/>
      <w:bookmarkStart w:id="179" w:name="OLE_LINK2252"/>
      <w:bookmarkStart w:id="180" w:name="OLE_LINK2348"/>
      <w:bookmarkStart w:id="181" w:name="OLE_LINK2451"/>
      <w:bookmarkStart w:id="182" w:name="OLE_LINK2627"/>
      <w:bookmarkStart w:id="183" w:name="OLE_LINK2482"/>
      <w:bookmarkStart w:id="184" w:name="OLE_LINK2663"/>
      <w:bookmarkStart w:id="185" w:name="OLE_LINK2761"/>
      <w:bookmarkStart w:id="186" w:name="OLE_LINK2856"/>
      <w:bookmarkStart w:id="187" w:name="OLE_LINK2993"/>
      <w:bookmarkStart w:id="188" w:name="OLE_LINK2643"/>
      <w:bookmarkStart w:id="189" w:name="OLE_LINK2583"/>
      <w:bookmarkStart w:id="190" w:name="OLE_LINK2762"/>
      <w:bookmarkStart w:id="191" w:name="OLE_LINK2962"/>
      <w:bookmarkStart w:id="192" w:name="OLE_LINK2582"/>
      <w:bookmarkStart w:id="193" w:name="OLE_LINK630"/>
      <w:bookmarkStart w:id="194" w:name="OLE_LINK665"/>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1D1723" w:rsidRPr="00C019A8" w:rsidRDefault="001D1723">
      <w:pPr>
        <w:adjustRightInd w:val="0"/>
        <w:snapToGrid w:val="0"/>
        <w:spacing w:after="0" w:line="360" w:lineRule="auto"/>
        <w:jc w:val="both"/>
        <w:rPr>
          <w:rFonts w:ascii="Book Antiqua" w:hAnsi="Book Antiqua" w:cs="Calibri"/>
          <w:b/>
          <w:sz w:val="24"/>
          <w:szCs w:val="24"/>
          <w:lang w:eastAsia="zh-CN"/>
        </w:rPr>
      </w:pPr>
    </w:p>
    <w:p w:rsidR="006F2CB6" w:rsidRPr="00E97335" w:rsidRDefault="00C4469E">
      <w:pPr>
        <w:adjustRightInd w:val="0"/>
        <w:snapToGrid w:val="0"/>
        <w:spacing w:after="0" w:line="360" w:lineRule="auto"/>
        <w:jc w:val="both"/>
        <w:rPr>
          <w:rFonts w:ascii="Book Antiqua" w:hAnsi="Book Antiqua" w:cs="Calibri"/>
          <w:sz w:val="24"/>
          <w:szCs w:val="24"/>
          <w:lang w:eastAsia="zh-CN"/>
        </w:rPr>
      </w:pPr>
      <w:r w:rsidRPr="00C019A8">
        <w:rPr>
          <w:rFonts w:ascii="Book Antiqua" w:eastAsia="Calibri" w:hAnsi="Book Antiqua" w:cs="Calibri"/>
          <w:b/>
          <w:sz w:val="24"/>
          <w:szCs w:val="24"/>
        </w:rPr>
        <w:t>Key</w:t>
      </w:r>
      <w:r w:rsidR="002961CB" w:rsidRPr="00C019A8">
        <w:rPr>
          <w:rFonts w:ascii="Book Antiqua" w:hAnsi="Book Antiqua" w:cs="Calibri"/>
          <w:b/>
          <w:sz w:val="24"/>
          <w:szCs w:val="24"/>
          <w:lang w:eastAsia="zh-CN"/>
        </w:rPr>
        <w:t xml:space="preserve"> </w:t>
      </w:r>
      <w:r w:rsidRPr="00C019A8">
        <w:rPr>
          <w:rFonts w:ascii="Book Antiqua" w:eastAsia="Calibri" w:hAnsi="Book Antiqua" w:cs="Calibri"/>
          <w:b/>
          <w:sz w:val="24"/>
          <w:szCs w:val="24"/>
        </w:rPr>
        <w:t>words:</w:t>
      </w:r>
      <w:r w:rsidRPr="00C019A8">
        <w:rPr>
          <w:rFonts w:ascii="Book Antiqua" w:eastAsia="Calibri" w:hAnsi="Book Antiqua" w:cs="Calibri"/>
          <w:sz w:val="24"/>
          <w:szCs w:val="24"/>
        </w:rPr>
        <w:t xml:space="preserve"> Epstein Barr virus</w:t>
      </w:r>
      <w:r w:rsidR="002961CB" w:rsidRPr="00C019A8">
        <w:rPr>
          <w:rFonts w:ascii="Book Antiqua" w:hAnsi="Book Antiqua" w:cs="Calibri"/>
          <w:sz w:val="24"/>
          <w:szCs w:val="24"/>
          <w:lang w:eastAsia="zh-CN"/>
        </w:rPr>
        <w:t>;</w:t>
      </w:r>
      <w:r w:rsidR="002961CB" w:rsidRPr="00C019A8">
        <w:rPr>
          <w:rFonts w:ascii="Book Antiqua" w:eastAsia="Calibri" w:hAnsi="Book Antiqua" w:cs="Calibri"/>
          <w:sz w:val="24"/>
          <w:szCs w:val="24"/>
        </w:rPr>
        <w:t xml:space="preserve"> </w:t>
      </w:r>
      <w:proofErr w:type="spellStart"/>
      <w:proofErr w:type="gramStart"/>
      <w:r w:rsidRPr="00C019A8">
        <w:rPr>
          <w:rFonts w:ascii="Book Antiqua" w:eastAsia="Calibri" w:hAnsi="Book Antiqua" w:cs="Calibri"/>
          <w:sz w:val="24"/>
          <w:szCs w:val="24"/>
        </w:rPr>
        <w:t>Mucocutaneous</w:t>
      </w:r>
      <w:proofErr w:type="spellEnd"/>
      <w:proofErr w:type="gramEnd"/>
      <w:r w:rsidRPr="00C019A8">
        <w:rPr>
          <w:rFonts w:ascii="Book Antiqua" w:eastAsia="Calibri" w:hAnsi="Book Antiqua" w:cs="Calibri"/>
          <w:sz w:val="24"/>
          <w:szCs w:val="24"/>
        </w:rPr>
        <w:t xml:space="preserve"> </w:t>
      </w:r>
      <w:r w:rsidR="002961CB" w:rsidRPr="00C019A8">
        <w:rPr>
          <w:rFonts w:ascii="Book Antiqua" w:eastAsia="Calibri" w:hAnsi="Book Antiqua" w:cs="Calibri"/>
          <w:sz w:val="24"/>
          <w:szCs w:val="24"/>
        </w:rPr>
        <w:t>ulcer</w:t>
      </w:r>
      <w:r w:rsidR="002961CB" w:rsidRPr="00C019A8">
        <w:rPr>
          <w:rFonts w:ascii="Book Antiqua" w:hAnsi="Book Antiqua" w:cs="Calibri"/>
          <w:sz w:val="24"/>
          <w:szCs w:val="24"/>
          <w:lang w:eastAsia="zh-CN"/>
        </w:rPr>
        <w:t>;</w:t>
      </w:r>
      <w:r w:rsidR="002961CB" w:rsidRPr="00C019A8">
        <w:rPr>
          <w:rFonts w:ascii="Book Antiqua" w:eastAsia="Calibri" w:hAnsi="Book Antiqua" w:cs="Calibri"/>
          <w:sz w:val="24"/>
          <w:szCs w:val="24"/>
        </w:rPr>
        <w:t xml:space="preserve"> </w:t>
      </w:r>
      <w:r w:rsidRPr="00C019A8">
        <w:rPr>
          <w:rFonts w:ascii="Book Antiqua" w:eastAsia="Calibri" w:hAnsi="Book Antiqua" w:cs="Calibri"/>
          <w:sz w:val="24"/>
          <w:szCs w:val="24"/>
        </w:rPr>
        <w:t xml:space="preserve">Hodgkin </w:t>
      </w:r>
      <w:r w:rsidR="002961CB" w:rsidRPr="00C019A8">
        <w:rPr>
          <w:rFonts w:ascii="Book Antiqua" w:eastAsia="Calibri" w:hAnsi="Book Antiqua" w:cs="Calibri"/>
          <w:sz w:val="24"/>
          <w:szCs w:val="24"/>
        </w:rPr>
        <w:t>lymphoma</w:t>
      </w:r>
      <w:r w:rsidR="002961CB" w:rsidRPr="00C019A8">
        <w:rPr>
          <w:rFonts w:ascii="Book Antiqua" w:hAnsi="Book Antiqua" w:cs="Calibri"/>
          <w:sz w:val="24"/>
          <w:szCs w:val="24"/>
          <w:lang w:eastAsia="zh-CN"/>
        </w:rPr>
        <w:t>;</w:t>
      </w:r>
      <w:r w:rsidR="002961CB" w:rsidRPr="00C019A8">
        <w:rPr>
          <w:rFonts w:ascii="Book Antiqua" w:eastAsia="Calibri" w:hAnsi="Book Antiqua" w:cs="Calibri"/>
          <w:sz w:val="24"/>
          <w:szCs w:val="24"/>
        </w:rPr>
        <w:t xml:space="preserve"> </w:t>
      </w:r>
      <w:r w:rsidRPr="00C019A8">
        <w:rPr>
          <w:rFonts w:ascii="Book Antiqua" w:eastAsia="Calibri" w:hAnsi="Book Antiqua" w:cs="Calibri"/>
          <w:sz w:val="24"/>
          <w:szCs w:val="24"/>
        </w:rPr>
        <w:t>Inflammatory</w:t>
      </w:r>
      <w:r w:rsidR="002961CB" w:rsidRPr="00C019A8">
        <w:rPr>
          <w:rFonts w:ascii="Book Antiqua" w:eastAsia="Calibri" w:hAnsi="Book Antiqua" w:cs="Calibri"/>
          <w:sz w:val="24"/>
          <w:szCs w:val="24"/>
        </w:rPr>
        <w:t xml:space="preserve"> bowel disease</w:t>
      </w:r>
      <w:r w:rsidR="00E97335">
        <w:rPr>
          <w:rFonts w:ascii="Book Antiqua" w:hAnsi="Book Antiqua" w:cs="Calibri" w:hint="eastAsia"/>
          <w:sz w:val="24"/>
          <w:szCs w:val="24"/>
          <w:lang w:eastAsia="zh-CN"/>
        </w:rPr>
        <w:t xml:space="preserve">; </w:t>
      </w:r>
      <w:r w:rsidR="00E97335" w:rsidRPr="00C019A8">
        <w:rPr>
          <w:rFonts w:ascii="Book Antiqua" w:eastAsia="Calibri" w:hAnsi="Book Antiqua" w:cs="Calibri"/>
          <w:sz w:val="24"/>
          <w:szCs w:val="24"/>
        </w:rPr>
        <w:t>Crohn’s disease</w:t>
      </w:r>
    </w:p>
    <w:p w:rsidR="002961CB" w:rsidRPr="00C019A8" w:rsidRDefault="002961CB">
      <w:pPr>
        <w:adjustRightInd w:val="0"/>
        <w:snapToGrid w:val="0"/>
        <w:spacing w:after="0" w:line="360" w:lineRule="auto"/>
        <w:jc w:val="both"/>
        <w:rPr>
          <w:rFonts w:ascii="Book Antiqua" w:hAnsi="Book Antiqua" w:cs="Calibri"/>
          <w:sz w:val="24"/>
          <w:szCs w:val="24"/>
          <w:lang w:eastAsia="zh-CN"/>
        </w:rPr>
      </w:pPr>
    </w:p>
    <w:p w:rsidR="002961CB" w:rsidRPr="00C019A8" w:rsidRDefault="002961CB" w:rsidP="00474566">
      <w:pPr>
        <w:widowControl w:val="0"/>
        <w:autoSpaceDE w:val="0"/>
        <w:autoSpaceDN w:val="0"/>
        <w:adjustRightInd w:val="0"/>
        <w:snapToGrid w:val="0"/>
        <w:spacing w:after="0" w:line="360" w:lineRule="auto"/>
        <w:jc w:val="both"/>
        <w:rPr>
          <w:rFonts w:ascii="Book Antiqua" w:eastAsia="宋体" w:hAnsi="Book Antiqua" w:cs="Times New Roman"/>
          <w:sz w:val="24"/>
          <w:szCs w:val="24"/>
          <w:lang w:val="en-US" w:eastAsia="zh-CN"/>
        </w:rPr>
      </w:pPr>
      <w:proofErr w:type="gramStart"/>
      <w:r w:rsidRPr="00C019A8">
        <w:rPr>
          <w:rFonts w:ascii="Book Antiqua" w:eastAsia="宋体" w:hAnsi="Book Antiqua" w:cs="Times New Roman" w:hint="eastAsia"/>
          <w:sz w:val="24"/>
          <w:szCs w:val="24"/>
          <w:lang w:val="en-US" w:eastAsia="zh-CN"/>
        </w:rPr>
        <w:t>©</w:t>
      </w:r>
      <w:r w:rsidRPr="00C019A8">
        <w:rPr>
          <w:rFonts w:ascii="Book Antiqua" w:eastAsia="宋体" w:hAnsi="Book Antiqua" w:cs="Times New Roman"/>
          <w:sz w:val="24"/>
          <w:szCs w:val="24"/>
          <w:lang w:val="en-US" w:eastAsia="zh-CN"/>
        </w:rPr>
        <w:t xml:space="preserve"> The Author(s) 2015.</w:t>
      </w:r>
      <w:proofErr w:type="gramEnd"/>
      <w:r w:rsidRPr="00C019A8">
        <w:rPr>
          <w:rFonts w:ascii="Book Antiqua" w:eastAsia="宋体" w:hAnsi="Book Antiqua" w:cs="Times New Roman"/>
          <w:sz w:val="24"/>
          <w:szCs w:val="24"/>
          <w:lang w:val="en-US" w:eastAsia="zh-CN"/>
        </w:rPr>
        <w:t xml:space="preserve"> </w:t>
      </w:r>
      <w:proofErr w:type="gramStart"/>
      <w:r w:rsidRPr="00C019A8">
        <w:rPr>
          <w:rFonts w:ascii="Book Antiqua" w:eastAsia="宋体" w:hAnsi="Book Antiqua" w:cs="Times New Roman"/>
          <w:sz w:val="24"/>
          <w:szCs w:val="24"/>
          <w:lang w:val="en-US" w:eastAsia="zh-CN"/>
        </w:rPr>
        <w:t xml:space="preserve">Published by </w:t>
      </w:r>
      <w:proofErr w:type="spellStart"/>
      <w:r w:rsidRPr="00C019A8">
        <w:rPr>
          <w:rFonts w:ascii="Book Antiqua" w:eastAsia="宋体" w:hAnsi="Book Antiqua" w:cs="Times New Roman"/>
          <w:sz w:val="24"/>
          <w:szCs w:val="24"/>
          <w:lang w:val="en-US" w:eastAsia="zh-CN"/>
        </w:rPr>
        <w:t>Baishideng</w:t>
      </w:r>
      <w:proofErr w:type="spellEnd"/>
      <w:r w:rsidRPr="00C019A8">
        <w:rPr>
          <w:rFonts w:ascii="Book Antiqua" w:eastAsia="宋体" w:hAnsi="Book Antiqua" w:cs="Times New Roman"/>
          <w:sz w:val="24"/>
          <w:szCs w:val="24"/>
          <w:lang w:val="en-US" w:eastAsia="zh-CN"/>
        </w:rPr>
        <w:t xml:space="preserve"> Publishing Group Inc.</w:t>
      </w:r>
      <w:proofErr w:type="gramEnd"/>
      <w:r w:rsidRPr="00C019A8">
        <w:rPr>
          <w:rFonts w:ascii="Book Antiqua" w:eastAsia="宋体" w:hAnsi="Book Antiqua" w:cs="Times New Roman"/>
          <w:sz w:val="24"/>
          <w:szCs w:val="24"/>
          <w:lang w:val="en-US" w:eastAsia="zh-CN"/>
        </w:rPr>
        <w:t xml:space="preserve"> All rights reserved.</w:t>
      </w:r>
    </w:p>
    <w:p w:rsidR="002961CB" w:rsidRPr="00C019A8" w:rsidRDefault="002961CB">
      <w:pPr>
        <w:adjustRightInd w:val="0"/>
        <w:snapToGrid w:val="0"/>
        <w:spacing w:after="0" w:line="360" w:lineRule="auto"/>
        <w:jc w:val="both"/>
        <w:rPr>
          <w:rFonts w:ascii="Book Antiqua" w:hAnsi="Book Antiqua" w:cs="Calibri"/>
          <w:sz w:val="24"/>
          <w:szCs w:val="24"/>
          <w:lang w:eastAsia="zh-CN"/>
        </w:rPr>
      </w:pPr>
    </w:p>
    <w:p w:rsidR="001D1723" w:rsidRPr="00C019A8" w:rsidRDefault="001D1723">
      <w:pPr>
        <w:adjustRightInd w:val="0"/>
        <w:snapToGrid w:val="0"/>
        <w:spacing w:after="0" w:line="360" w:lineRule="auto"/>
        <w:jc w:val="both"/>
        <w:rPr>
          <w:rFonts w:ascii="Book Antiqua" w:hAnsi="Book Antiqua" w:cs="Calibri"/>
          <w:sz w:val="24"/>
          <w:szCs w:val="24"/>
          <w:lang w:eastAsia="zh-CN"/>
        </w:rPr>
      </w:pPr>
      <w:bookmarkStart w:id="195" w:name="OLE_LINK1196"/>
      <w:bookmarkStart w:id="196" w:name="OLE_LINK1154"/>
      <w:bookmarkStart w:id="197" w:name="OLE_LINK1155"/>
      <w:bookmarkStart w:id="198" w:name="OLE_LINK1322"/>
      <w:bookmarkStart w:id="199" w:name="OLE_LINK1044"/>
      <w:bookmarkStart w:id="200" w:name="OLE_LINK1224"/>
      <w:bookmarkStart w:id="201" w:name="OLE_LINK1225"/>
      <w:bookmarkStart w:id="202" w:name="OLE_LINK1634"/>
      <w:bookmarkStart w:id="203" w:name="OLE_LINK1635"/>
      <w:bookmarkStart w:id="204" w:name="OLE_LINK1762"/>
      <w:bookmarkStart w:id="205" w:name="OLE_LINK1763"/>
      <w:bookmarkStart w:id="206" w:name="OLE_LINK1764"/>
      <w:bookmarkStart w:id="207" w:name="OLE_LINK1939"/>
      <w:bookmarkStart w:id="208" w:name="OLE_LINK2194"/>
      <w:bookmarkStart w:id="209" w:name="OLE_LINK2878"/>
      <w:bookmarkStart w:id="210" w:name="OLE_LINK576"/>
      <w:bookmarkStart w:id="211" w:name="OLE_LINK579"/>
      <w:bookmarkStart w:id="212" w:name="OLE_LINK580"/>
      <w:bookmarkStart w:id="213" w:name="OLE_LINK521"/>
      <w:bookmarkStart w:id="214" w:name="OLE_LINK1043"/>
      <w:bookmarkStart w:id="215" w:name="OLE_LINK1886"/>
      <w:bookmarkStart w:id="216" w:name="OLE_LINK1887"/>
      <w:bookmarkStart w:id="217" w:name="OLE_LINK1888"/>
      <w:bookmarkStart w:id="218" w:name="OLE_LINK1889"/>
      <w:bookmarkStart w:id="219" w:name="OLE_LINK1903"/>
      <w:bookmarkStart w:id="220" w:name="OLE_LINK2083"/>
      <w:bookmarkStart w:id="221" w:name="OLE_LINK2084"/>
      <w:bookmarkStart w:id="222" w:name="OLE_LINK1977"/>
      <w:bookmarkStart w:id="223" w:name="OLE_LINK3258"/>
      <w:bookmarkStart w:id="224" w:name="OLE_LINK274"/>
      <w:bookmarkStart w:id="225" w:name="OLE_LINK275"/>
      <w:bookmarkStart w:id="226" w:name="OLE_LINK309"/>
      <w:bookmarkStart w:id="227" w:name="OLE_LINK477"/>
      <w:r w:rsidRPr="00C019A8">
        <w:rPr>
          <w:rFonts w:ascii="Book Antiqua" w:hAnsi="Book Antiqua" w:cs="宋体"/>
          <w:b/>
          <w:sz w:val="24"/>
          <w:szCs w:val="24"/>
        </w:rPr>
        <w:t>Core tip:</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C019A8">
        <w:rPr>
          <w:rFonts w:ascii="Book Antiqua" w:hAnsi="Book Antiqua" w:cs="宋体"/>
          <w:sz w:val="24"/>
          <w:szCs w:val="24"/>
        </w:rPr>
        <w:t xml:space="preserve">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B94A23" w:rsidRPr="00C019A8">
        <w:rPr>
          <w:rFonts w:ascii="Book Antiqua" w:eastAsia="Calibri" w:hAnsi="Book Antiqua" w:cs="Calibri"/>
          <w:sz w:val="24"/>
          <w:szCs w:val="24"/>
        </w:rPr>
        <w:t>This is the</w:t>
      </w:r>
      <w:r w:rsidR="00B802C8">
        <w:rPr>
          <w:rFonts w:ascii="Book Antiqua" w:eastAsia="Calibri" w:hAnsi="Book Antiqua" w:cs="Calibri"/>
          <w:sz w:val="24"/>
          <w:szCs w:val="24"/>
        </w:rPr>
        <w:t xml:space="preserve"> first reported case of Epstein</w:t>
      </w:r>
      <w:r w:rsidR="00CD2463">
        <w:rPr>
          <w:rFonts w:ascii="Book Antiqua" w:hAnsi="Book Antiqua" w:cs="Calibri" w:hint="eastAsia"/>
          <w:sz w:val="24"/>
          <w:szCs w:val="24"/>
          <w:lang w:eastAsia="zh-CN"/>
        </w:rPr>
        <w:t xml:space="preserve"> </w:t>
      </w:r>
      <w:r w:rsidR="00B94A23" w:rsidRPr="00C019A8">
        <w:rPr>
          <w:rFonts w:ascii="Book Antiqua" w:eastAsia="Calibri" w:hAnsi="Book Antiqua" w:cs="Calibri"/>
          <w:sz w:val="24"/>
          <w:szCs w:val="24"/>
        </w:rPr>
        <w:t xml:space="preserve">Bar virus </w:t>
      </w:r>
      <w:proofErr w:type="spellStart"/>
      <w:r w:rsidR="00B94A23" w:rsidRPr="00C019A8">
        <w:rPr>
          <w:rFonts w:ascii="Book Antiqua" w:eastAsia="Calibri" w:hAnsi="Book Antiqua" w:cs="Calibri"/>
          <w:sz w:val="24"/>
          <w:szCs w:val="24"/>
        </w:rPr>
        <w:t>mucocutaneous</w:t>
      </w:r>
      <w:proofErr w:type="spellEnd"/>
      <w:r w:rsidR="00B94A23" w:rsidRPr="00C019A8">
        <w:rPr>
          <w:rFonts w:ascii="Book Antiqua" w:eastAsia="Calibri" w:hAnsi="Book Antiqua" w:cs="Calibri"/>
          <w:sz w:val="24"/>
          <w:szCs w:val="24"/>
        </w:rPr>
        <w:t xml:space="preserve"> ulcer (EBVMCU) affecting the </w:t>
      </w:r>
      <w:r w:rsidR="002961CB" w:rsidRPr="00C019A8">
        <w:rPr>
          <w:rFonts w:ascii="Book Antiqua" w:eastAsia="Calibri" w:hAnsi="Book Antiqua" w:cs="Calibri"/>
          <w:sz w:val="24"/>
          <w:szCs w:val="24"/>
        </w:rPr>
        <w:t>gastrointestinal tract</w:t>
      </w:r>
      <w:r w:rsidR="002961CB" w:rsidRPr="00C019A8">
        <w:rPr>
          <w:rFonts w:ascii="Book Antiqua" w:hAnsi="Book Antiqua" w:cs="Calibri"/>
          <w:sz w:val="24"/>
          <w:szCs w:val="24"/>
          <w:lang w:eastAsia="zh-CN"/>
        </w:rPr>
        <w:t xml:space="preserve"> </w:t>
      </w:r>
      <w:r w:rsidR="00B94A23" w:rsidRPr="00C019A8">
        <w:rPr>
          <w:rFonts w:ascii="Book Antiqua" w:eastAsia="Calibri" w:hAnsi="Book Antiqua" w:cs="Calibri"/>
          <w:sz w:val="24"/>
          <w:szCs w:val="24"/>
        </w:rPr>
        <w:t xml:space="preserve">progressing to widespread Hodgkin </w:t>
      </w:r>
      <w:r w:rsidR="002961CB" w:rsidRPr="00C019A8">
        <w:rPr>
          <w:rFonts w:ascii="Book Antiqua" w:eastAsia="Calibri" w:hAnsi="Book Antiqua" w:cs="Calibri"/>
          <w:sz w:val="24"/>
          <w:szCs w:val="24"/>
        </w:rPr>
        <w:t xml:space="preserve">lymphoma </w:t>
      </w:r>
      <w:r w:rsidR="00B94A23" w:rsidRPr="00C019A8">
        <w:rPr>
          <w:rFonts w:ascii="Book Antiqua" w:eastAsia="Calibri" w:hAnsi="Book Antiqua" w:cs="Calibri"/>
          <w:sz w:val="24"/>
          <w:szCs w:val="24"/>
        </w:rPr>
        <w:t xml:space="preserve">in the context of iatrogenic immunosuppression in the treatment of </w:t>
      </w:r>
      <w:proofErr w:type="spellStart"/>
      <w:r w:rsidR="00B94A23" w:rsidRPr="00C019A8">
        <w:rPr>
          <w:rFonts w:ascii="Book Antiqua" w:eastAsia="Calibri" w:hAnsi="Book Antiqua" w:cs="Calibri"/>
          <w:sz w:val="24"/>
          <w:szCs w:val="24"/>
        </w:rPr>
        <w:t>Crohns</w:t>
      </w:r>
      <w:proofErr w:type="spellEnd"/>
      <w:r w:rsidR="00B94A23" w:rsidRPr="00C019A8">
        <w:rPr>
          <w:rFonts w:ascii="Book Antiqua" w:eastAsia="Calibri" w:hAnsi="Book Antiqua" w:cs="Calibri"/>
          <w:sz w:val="24"/>
          <w:szCs w:val="24"/>
        </w:rPr>
        <w:t xml:space="preserve"> </w:t>
      </w:r>
      <w:r w:rsidR="002961CB" w:rsidRPr="00C019A8">
        <w:rPr>
          <w:rFonts w:ascii="Book Antiqua" w:eastAsia="Calibri" w:hAnsi="Book Antiqua" w:cs="Calibri"/>
          <w:sz w:val="24"/>
          <w:szCs w:val="24"/>
        </w:rPr>
        <w:t>disease</w:t>
      </w:r>
      <w:r w:rsidR="00B94A23" w:rsidRPr="00C019A8">
        <w:rPr>
          <w:rFonts w:ascii="Book Antiqua" w:eastAsia="Calibri" w:hAnsi="Book Antiqua" w:cs="Calibri"/>
          <w:sz w:val="24"/>
          <w:szCs w:val="24"/>
        </w:rPr>
        <w:t xml:space="preserve">. EBVMCU is a newly recognised </w:t>
      </w:r>
      <w:proofErr w:type="spellStart"/>
      <w:r w:rsidR="00B94A23" w:rsidRPr="00C019A8">
        <w:rPr>
          <w:rFonts w:ascii="Book Antiqua" w:eastAsia="Calibri" w:hAnsi="Book Antiqua" w:cs="Calibri"/>
          <w:sz w:val="24"/>
          <w:szCs w:val="24"/>
        </w:rPr>
        <w:t>clinic</w:t>
      </w:r>
      <w:r w:rsidR="00125C3C" w:rsidRPr="00C019A8">
        <w:rPr>
          <w:rFonts w:ascii="Book Antiqua" w:eastAsia="Calibri" w:hAnsi="Book Antiqua" w:cs="Calibri"/>
          <w:sz w:val="24"/>
          <w:szCs w:val="24"/>
        </w:rPr>
        <w:t>o</w:t>
      </w:r>
      <w:proofErr w:type="spellEnd"/>
      <w:r w:rsidR="00B94A23" w:rsidRPr="00C019A8">
        <w:rPr>
          <w:rFonts w:ascii="Book Antiqua" w:eastAsia="Calibri" w:hAnsi="Book Antiqua" w:cs="Calibri"/>
          <w:sz w:val="24"/>
          <w:szCs w:val="24"/>
        </w:rPr>
        <w:t xml:space="preserve">-pathological </w:t>
      </w:r>
      <w:r w:rsidR="00125C3C" w:rsidRPr="00C019A8">
        <w:rPr>
          <w:rFonts w:ascii="Book Antiqua" w:eastAsia="Calibri" w:hAnsi="Book Antiqua" w:cs="Calibri"/>
          <w:sz w:val="24"/>
          <w:szCs w:val="24"/>
        </w:rPr>
        <w:t xml:space="preserve">condition </w:t>
      </w:r>
      <w:r w:rsidR="00B94A23" w:rsidRPr="00C019A8">
        <w:rPr>
          <w:rFonts w:ascii="Book Antiqua" w:eastAsia="Calibri" w:hAnsi="Book Antiqua" w:cs="Calibri"/>
          <w:sz w:val="24"/>
          <w:szCs w:val="24"/>
        </w:rPr>
        <w:t xml:space="preserve">that was previously thought to have a benign natural history. This case highlights the malignant potential of this disease entity </w:t>
      </w:r>
      <w:r w:rsidR="00125C3C" w:rsidRPr="00C019A8">
        <w:rPr>
          <w:rFonts w:ascii="Book Antiqua" w:eastAsia="Calibri" w:hAnsi="Book Antiqua" w:cs="Calibri"/>
          <w:sz w:val="24"/>
          <w:szCs w:val="24"/>
        </w:rPr>
        <w:t>even after withdrawal of immunosuppression</w:t>
      </w:r>
      <w:r w:rsidR="00B94A23" w:rsidRPr="00C019A8">
        <w:rPr>
          <w:rFonts w:ascii="Book Antiqua" w:eastAsia="Calibri" w:hAnsi="Book Antiqua" w:cs="Calibri"/>
          <w:sz w:val="24"/>
          <w:szCs w:val="24"/>
        </w:rPr>
        <w:t>.</w:t>
      </w:r>
    </w:p>
    <w:p w:rsidR="002961CB" w:rsidRPr="00C019A8" w:rsidRDefault="002961CB">
      <w:pPr>
        <w:adjustRightInd w:val="0"/>
        <w:snapToGrid w:val="0"/>
        <w:spacing w:after="0" w:line="360" w:lineRule="auto"/>
        <w:jc w:val="both"/>
        <w:rPr>
          <w:rFonts w:ascii="Book Antiqua" w:hAnsi="Book Antiqua" w:cs="Arial"/>
          <w:bCs/>
          <w:sz w:val="24"/>
          <w:szCs w:val="24"/>
          <w:lang w:eastAsia="zh-CN"/>
        </w:rPr>
      </w:pPr>
    </w:p>
    <w:p w:rsidR="008727AB" w:rsidRPr="007A77A2" w:rsidRDefault="002961CB" w:rsidP="007A77A2">
      <w:pPr>
        <w:adjustRightInd w:val="0"/>
        <w:snapToGrid w:val="0"/>
        <w:spacing w:after="0" w:line="360" w:lineRule="auto"/>
        <w:jc w:val="both"/>
        <w:rPr>
          <w:rFonts w:ascii="Book Antiqua" w:hAnsi="Book Antiqua" w:cs="Arial"/>
          <w:bCs/>
          <w:sz w:val="24"/>
          <w:szCs w:val="24"/>
          <w:lang w:eastAsia="zh-CN"/>
        </w:rPr>
      </w:pPr>
      <w:bookmarkStart w:id="228" w:name="_GoBack"/>
      <w:proofErr w:type="gramStart"/>
      <w:r w:rsidRPr="007A77A2">
        <w:rPr>
          <w:rFonts w:ascii="Book Antiqua" w:hAnsi="Book Antiqua" w:cs="Arial"/>
          <w:bCs/>
          <w:sz w:val="24"/>
          <w:szCs w:val="24"/>
          <w:lang w:eastAsia="zh-CN"/>
        </w:rPr>
        <w:t>Moran NR, Webster B, Lee KM, Trotman J, Kwan YL, Napoli J, Leong RW.</w:t>
      </w:r>
      <w:proofErr w:type="gramEnd"/>
      <w:r w:rsidR="008727AB" w:rsidRPr="007A77A2">
        <w:rPr>
          <w:sz w:val="24"/>
          <w:szCs w:val="24"/>
        </w:rPr>
        <w:t xml:space="preserve"> </w:t>
      </w:r>
      <w:r w:rsidR="008727AB" w:rsidRPr="007A77A2">
        <w:rPr>
          <w:rFonts w:ascii="Book Antiqua" w:hAnsi="Book Antiqua" w:cs="Arial"/>
          <w:bCs/>
          <w:sz w:val="24"/>
          <w:szCs w:val="24"/>
          <w:lang w:eastAsia="zh-CN"/>
        </w:rPr>
        <w:t xml:space="preserve">Epstein Barr virus-positive </w:t>
      </w:r>
      <w:proofErr w:type="spellStart"/>
      <w:r w:rsidR="008727AB" w:rsidRPr="007A77A2">
        <w:rPr>
          <w:rFonts w:ascii="Book Antiqua" w:hAnsi="Book Antiqua" w:cs="Arial"/>
          <w:bCs/>
          <w:sz w:val="24"/>
          <w:szCs w:val="24"/>
          <w:lang w:eastAsia="zh-CN"/>
        </w:rPr>
        <w:t>mucocutaneous</w:t>
      </w:r>
      <w:proofErr w:type="spellEnd"/>
      <w:r w:rsidR="008727AB" w:rsidRPr="007A77A2">
        <w:rPr>
          <w:rFonts w:ascii="Book Antiqua" w:hAnsi="Book Antiqua" w:cs="Arial"/>
          <w:bCs/>
          <w:sz w:val="24"/>
          <w:szCs w:val="24"/>
          <w:lang w:eastAsia="zh-CN"/>
        </w:rPr>
        <w:t xml:space="preserve"> ulcer of the colon associated Hodgkin lymphoma in Crohn’s disease.</w:t>
      </w:r>
      <w:r w:rsidR="008727AB" w:rsidRPr="007A77A2">
        <w:rPr>
          <w:rFonts w:ascii="Book Antiqua" w:eastAsia="宋体" w:hAnsi="Book Antiqua"/>
          <w:sz w:val="24"/>
          <w:szCs w:val="24"/>
          <w:lang w:eastAsia="zh-CN"/>
        </w:rPr>
        <w:t xml:space="preserve"> </w:t>
      </w:r>
      <w:r w:rsidR="008727AB" w:rsidRPr="007A77A2">
        <w:rPr>
          <w:rFonts w:ascii="Book Antiqua" w:eastAsia="宋体" w:hAnsi="Book Antiqua"/>
          <w:i/>
          <w:sz w:val="24"/>
          <w:szCs w:val="24"/>
          <w:lang w:eastAsia="zh-CN"/>
        </w:rPr>
        <w:t xml:space="preserve">World J </w:t>
      </w:r>
      <w:proofErr w:type="spellStart"/>
      <w:r w:rsidR="008727AB" w:rsidRPr="007A77A2">
        <w:rPr>
          <w:rFonts w:ascii="Book Antiqua" w:eastAsia="宋体" w:hAnsi="Book Antiqua"/>
          <w:i/>
          <w:sz w:val="24"/>
          <w:szCs w:val="24"/>
          <w:lang w:eastAsia="zh-CN"/>
        </w:rPr>
        <w:t>Gastroenterol</w:t>
      </w:r>
      <w:proofErr w:type="spellEnd"/>
      <w:r w:rsidR="008727AB" w:rsidRPr="007A77A2">
        <w:rPr>
          <w:rFonts w:ascii="Book Antiqua" w:eastAsia="宋体" w:hAnsi="Book Antiqua"/>
          <w:sz w:val="24"/>
          <w:szCs w:val="24"/>
          <w:lang w:eastAsia="zh-CN"/>
        </w:rPr>
        <w:t xml:space="preserve"> 2015; </w:t>
      </w:r>
      <w:proofErr w:type="gramStart"/>
      <w:r w:rsidR="008727AB" w:rsidRPr="007A77A2">
        <w:rPr>
          <w:rFonts w:ascii="Book Antiqua" w:eastAsia="宋体" w:hAnsi="Book Antiqua"/>
          <w:sz w:val="24"/>
          <w:szCs w:val="24"/>
          <w:lang w:eastAsia="zh-CN"/>
        </w:rPr>
        <w:t>In</w:t>
      </w:r>
      <w:proofErr w:type="gramEnd"/>
      <w:r w:rsidR="008727AB" w:rsidRPr="007A77A2">
        <w:rPr>
          <w:rFonts w:ascii="Book Antiqua" w:eastAsia="宋体" w:hAnsi="Book Antiqua"/>
          <w:sz w:val="24"/>
          <w:szCs w:val="24"/>
          <w:lang w:eastAsia="zh-CN"/>
        </w:rPr>
        <w:t xml:space="preserve"> press</w:t>
      </w:r>
    </w:p>
    <w:bookmarkEnd w:id="224"/>
    <w:bookmarkEnd w:id="225"/>
    <w:bookmarkEnd w:id="226"/>
    <w:bookmarkEnd w:id="227"/>
    <w:bookmarkEnd w:id="228"/>
    <w:p w:rsidR="00455EAB" w:rsidRDefault="00455EAB">
      <w:pPr>
        <w:adjustRightInd w:val="0"/>
        <w:snapToGrid w:val="0"/>
        <w:spacing w:after="0" w:line="360" w:lineRule="auto"/>
        <w:jc w:val="both"/>
        <w:rPr>
          <w:rFonts w:ascii="Book Antiqua" w:hAnsi="Book Antiqua" w:cs="Calibri"/>
          <w:b/>
          <w:sz w:val="24"/>
          <w:szCs w:val="24"/>
          <w:lang w:eastAsia="zh-CN"/>
        </w:rPr>
      </w:pPr>
    </w:p>
    <w:p w:rsidR="007845BF" w:rsidRPr="00C019A8" w:rsidRDefault="007845BF">
      <w:pPr>
        <w:adjustRightInd w:val="0"/>
        <w:snapToGrid w:val="0"/>
        <w:spacing w:after="0" w:line="360" w:lineRule="auto"/>
        <w:jc w:val="both"/>
        <w:rPr>
          <w:rFonts w:ascii="Book Antiqua" w:hAnsi="Book Antiqua" w:cs="Calibri"/>
          <w:b/>
          <w:sz w:val="24"/>
          <w:szCs w:val="24"/>
          <w:lang w:eastAsia="zh-CN"/>
        </w:rPr>
      </w:pPr>
    </w:p>
    <w:p w:rsidR="00E544FA" w:rsidRPr="00C019A8" w:rsidRDefault="00E544FA">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lastRenderedPageBreak/>
        <w:t>INTRODUCTION</w:t>
      </w:r>
    </w:p>
    <w:p w:rsidR="00215475" w:rsidRPr="00C019A8" w:rsidRDefault="002A05E1">
      <w:pPr>
        <w:adjustRightInd w:val="0"/>
        <w:snapToGrid w:val="0"/>
        <w:spacing w:after="0" w:line="360" w:lineRule="auto"/>
        <w:jc w:val="both"/>
        <w:rPr>
          <w:rFonts w:ascii="Book Antiqua" w:eastAsia="Calibri" w:hAnsi="Book Antiqua" w:cs="Calibri"/>
          <w:sz w:val="24"/>
          <w:szCs w:val="24"/>
        </w:rPr>
      </w:pPr>
      <w:r>
        <w:rPr>
          <w:rFonts w:ascii="Book Antiqua" w:eastAsia="Calibri" w:hAnsi="Book Antiqua" w:cs="Calibri"/>
          <w:sz w:val="24"/>
          <w:szCs w:val="24"/>
        </w:rPr>
        <w:t>Epstein</w:t>
      </w:r>
      <w:r>
        <w:rPr>
          <w:rFonts w:ascii="Book Antiqua" w:hAnsi="Book Antiqua" w:cs="Calibri" w:hint="eastAsia"/>
          <w:sz w:val="24"/>
          <w:szCs w:val="24"/>
          <w:lang w:eastAsia="zh-CN"/>
        </w:rPr>
        <w:t xml:space="preserve"> </w:t>
      </w:r>
      <w:r w:rsidR="004009B7" w:rsidRPr="00C019A8">
        <w:rPr>
          <w:rFonts w:ascii="Book Antiqua" w:eastAsia="Calibri" w:hAnsi="Book Antiqua" w:cs="Calibri"/>
          <w:sz w:val="24"/>
          <w:szCs w:val="24"/>
        </w:rPr>
        <w:t>Barr virus (EBV) infection is a ubiquitous herpes</w:t>
      </w:r>
      <w:r w:rsidR="00125C3C" w:rsidRPr="00C019A8">
        <w:rPr>
          <w:rFonts w:ascii="Book Antiqua" w:eastAsia="Calibri" w:hAnsi="Book Antiqua" w:cs="Calibri"/>
          <w:sz w:val="24"/>
          <w:szCs w:val="24"/>
        </w:rPr>
        <w:t xml:space="preserve"> </w:t>
      </w:r>
      <w:r w:rsidR="004009B7" w:rsidRPr="00C019A8">
        <w:rPr>
          <w:rFonts w:ascii="Book Antiqua" w:eastAsia="Calibri" w:hAnsi="Book Antiqua" w:cs="Calibri"/>
          <w:sz w:val="24"/>
          <w:szCs w:val="24"/>
        </w:rPr>
        <w:t xml:space="preserve">virus. After primary infection at an early age, EBV establishes latent infection in B-cells. A higher EBV prevalence rate is found in immunosuppressed compared to healthy </w:t>
      </w:r>
      <w:proofErr w:type="gramStart"/>
      <w:r w:rsidR="004009B7" w:rsidRPr="00C019A8">
        <w:rPr>
          <w:rFonts w:ascii="Book Antiqua" w:eastAsia="Calibri" w:hAnsi="Book Antiqua" w:cs="Calibri"/>
          <w:sz w:val="24"/>
          <w:szCs w:val="24"/>
        </w:rPr>
        <w:t>individuals</w:t>
      </w:r>
      <w:r w:rsidR="00970F6E" w:rsidRPr="00C019A8">
        <w:rPr>
          <w:rFonts w:ascii="Book Antiqua" w:eastAsia="Calibri" w:hAnsi="Book Antiqua" w:cs="Calibri"/>
          <w:sz w:val="24"/>
          <w:szCs w:val="24"/>
          <w:vertAlign w:val="superscript"/>
        </w:rPr>
        <w:t>[</w:t>
      </w:r>
      <w:proofErr w:type="gramEnd"/>
      <w:r w:rsidR="00970F6E" w:rsidRPr="00C019A8">
        <w:rPr>
          <w:rFonts w:ascii="Book Antiqua" w:eastAsia="Calibri" w:hAnsi="Book Antiqua" w:cs="Calibri"/>
          <w:sz w:val="24"/>
          <w:szCs w:val="24"/>
          <w:vertAlign w:val="superscript"/>
        </w:rPr>
        <w:t>1]</w:t>
      </w:r>
      <w:r w:rsidR="004009B7" w:rsidRPr="00C019A8">
        <w:rPr>
          <w:rFonts w:ascii="Book Antiqua" w:eastAsia="Calibri" w:hAnsi="Book Antiqua" w:cs="Calibri"/>
          <w:sz w:val="24"/>
          <w:szCs w:val="24"/>
        </w:rPr>
        <w:t>. EBV is able to elicit B-cell transformation and proliferation which is kept in chec</w:t>
      </w:r>
      <w:r w:rsidR="00B94A23" w:rsidRPr="00C019A8">
        <w:rPr>
          <w:rFonts w:ascii="Book Antiqua" w:eastAsia="Calibri" w:hAnsi="Book Antiqua" w:cs="Calibri"/>
          <w:sz w:val="24"/>
          <w:szCs w:val="24"/>
        </w:rPr>
        <w:t xml:space="preserve">k by T-cell immune </w:t>
      </w:r>
      <w:proofErr w:type="gramStart"/>
      <w:r w:rsidR="00B94A23" w:rsidRPr="00C019A8">
        <w:rPr>
          <w:rFonts w:ascii="Book Antiqua" w:eastAsia="Calibri" w:hAnsi="Book Antiqua" w:cs="Calibri"/>
          <w:sz w:val="24"/>
          <w:szCs w:val="24"/>
        </w:rPr>
        <w:t>surveillance</w:t>
      </w:r>
      <w:r w:rsidR="004009B7" w:rsidRPr="00C019A8">
        <w:rPr>
          <w:rFonts w:ascii="Book Antiqua" w:eastAsia="Calibri" w:hAnsi="Book Antiqua" w:cs="Calibri"/>
          <w:sz w:val="24"/>
          <w:szCs w:val="24"/>
          <w:vertAlign w:val="superscript"/>
        </w:rPr>
        <w:t>[</w:t>
      </w:r>
      <w:proofErr w:type="gramEnd"/>
      <w:r w:rsidR="004009B7" w:rsidRPr="00C019A8">
        <w:rPr>
          <w:rFonts w:ascii="Book Antiqua" w:eastAsia="Calibri" w:hAnsi="Book Antiqua" w:cs="Calibri"/>
          <w:sz w:val="24"/>
          <w:szCs w:val="24"/>
          <w:vertAlign w:val="superscript"/>
        </w:rPr>
        <w:t>2,3]</w:t>
      </w:r>
      <w:r w:rsidR="00B94A23" w:rsidRPr="00C019A8">
        <w:rPr>
          <w:rFonts w:ascii="Book Antiqua" w:eastAsia="Calibri" w:hAnsi="Book Antiqua" w:cs="Calibri"/>
          <w:sz w:val="24"/>
          <w:szCs w:val="24"/>
        </w:rPr>
        <w:t>.</w:t>
      </w:r>
      <w:r w:rsidR="00E544FA" w:rsidRPr="00C019A8">
        <w:rPr>
          <w:rFonts w:ascii="Book Antiqua" w:hAnsi="Book Antiqua" w:cs="Calibri" w:hint="eastAsia"/>
          <w:sz w:val="24"/>
          <w:szCs w:val="24"/>
          <w:lang w:eastAsia="zh-CN"/>
        </w:rPr>
        <w:t xml:space="preserve"> </w:t>
      </w:r>
      <w:r w:rsidR="004009B7" w:rsidRPr="00C019A8">
        <w:rPr>
          <w:rFonts w:ascii="Book Antiqua" w:eastAsia="Calibri" w:hAnsi="Book Antiqua" w:cs="Calibri"/>
          <w:sz w:val="24"/>
          <w:szCs w:val="24"/>
        </w:rPr>
        <w:t xml:space="preserve">Iatrogenic immunosuppression for autoimmune disorders and in the post-transplant setting as well as age-related </w:t>
      </w:r>
      <w:proofErr w:type="spellStart"/>
      <w:r w:rsidR="004009B7" w:rsidRPr="00C019A8">
        <w:rPr>
          <w:rFonts w:ascii="Book Antiqua" w:eastAsia="Calibri" w:hAnsi="Book Antiqua" w:cs="Calibri"/>
          <w:sz w:val="24"/>
          <w:szCs w:val="24"/>
        </w:rPr>
        <w:t>immunosenescence</w:t>
      </w:r>
      <w:proofErr w:type="spellEnd"/>
      <w:r w:rsidR="004009B7" w:rsidRPr="00C019A8">
        <w:rPr>
          <w:rFonts w:ascii="Book Antiqua" w:eastAsia="Calibri" w:hAnsi="Book Antiqua" w:cs="Calibri"/>
          <w:sz w:val="24"/>
          <w:szCs w:val="24"/>
        </w:rPr>
        <w:t xml:space="preserve"> can lead to the emergence of EBV-positive B-cell lymphoproliferative disorders (LPDs). In the setting of inflammatory bowel disease (IBD), the gastrointestinal mucosa has been identified as a site of EBV </w:t>
      </w:r>
      <w:proofErr w:type="gramStart"/>
      <w:r w:rsidR="004009B7" w:rsidRPr="00C019A8">
        <w:rPr>
          <w:rFonts w:ascii="Book Antiqua" w:eastAsia="Calibri" w:hAnsi="Book Antiqua" w:cs="Calibri"/>
          <w:sz w:val="24"/>
          <w:szCs w:val="24"/>
        </w:rPr>
        <w:t>replication</w:t>
      </w:r>
      <w:r w:rsidR="004009B7" w:rsidRPr="00C019A8">
        <w:rPr>
          <w:rFonts w:ascii="Book Antiqua" w:eastAsia="Calibri" w:hAnsi="Book Antiqua" w:cs="Calibri"/>
          <w:sz w:val="24"/>
          <w:szCs w:val="24"/>
          <w:vertAlign w:val="superscript"/>
        </w:rPr>
        <w:t>[</w:t>
      </w:r>
      <w:proofErr w:type="gramEnd"/>
      <w:r w:rsidR="004009B7" w:rsidRPr="00C019A8">
        <w:rPr>
          <w:rFonts w:ascii="Book Antiqua" w:eastAsia="Calibri" w:hAnsi="Book Antiqua" w:cs="Calibri"/>
          <w:sz w:val="24"/>
          <w:szCs w:val="24"/>
          <w:vertAlign w:val="superscript"/>
        </w:rPr>
        <w:t>2]</w:t>
      </w:r>
      <w:r w:rsidR="004009B7" w:rsidRPr="00C019A8">
        <w:rPr>
          <w:rFonts w:ascii="Book Antiqua" w:eastAsia="Calibri" w:hAnsi="Book Antiqua" w:cs="Calibri"/>
          <w:sz w:val="24"/>
          <w:szCs w:val="24"/>
        </w:rPr>
        <w:t xml:space="preserve"> and reactivation of EBV is more f</w:t>
      </w:r>
      <w:r w:rsidR="001576E3" w:rsidRPr="00C019A8">
        <w:rPr>
          <w:rFonts w:ascii="Book Antiqua" w:eastAsia="Calibri" w:hAnsi="Book Antiqua" w:cs="Calibri"/>
          <w:sz w:val="24"/>
          <w:szCs w:val="24"/>
        </w:rPr>
        <w:t>requent among patients with IBD</w:t>
      </w:r>
      <w:r w:rsidR="004009B7" w:rsidRPr="00C019A8">
        <w:rPr>
          <w:rFonts w:ascii="Book Antiqua" w:eastAsia="Calibri" w:hAnsi="Book Antiqua" w:cs="Calibri"/>
          <w:sz w:val="24"/>
          <w:szCs w:val="24"/>
          <w:vertAlign w:val="superscript"/>
        </w:rPr>
        <w:t>[4]</w:t>
      </w:r>
      <w:r w:rsidR="001576E3" w:rsidRPr="00C019A8">
        <w:rPr>
          <w:rFonts w:ascii="Book Antiqua" w:eastAsia="Calibri" w:hAnsi="Book Antiqua" w:cs="Calibri"/>
          <w:sz w:val="24"/>
          <w:szCs w:val="24"/>
        </w:rPr>
        <w:t>.</w:t>
      </w:r>
      <w:r w:rsidR="001576E3" w:rsidRPr="00C019A8">
        <w:rPr>
          <w:rFonts w:ascii="Book Antiqua" w:eastAsia="Calibri" w:hAnsi="Book Antiqua" w:cs="Calibri"/>
          <w:sz w:val="24"/>
          <w:szCs w:val="24"/>
          <w:vertAlign w:val="superscript"/>
        </w:rPr>
        <w:t xml:space="preserve"> </w:t>
      </w:r>
      <w:r w:rsidR="004009B7" w:rsidRPr="00C019A8">
        <w:rPr>
          <w:rFonts w:ascii="Book Antiqua" w:eastAsia="Calibri" w:hAnsi="Book Antiqua" w:cs="Calibri"/>
          <w:sz w:val="24"/>
          <w:szCs w:val="24"/>
        </w:rPr>
        <w:t>EBV has been linked with the development of lymphoma in the gastrointestinal tract (GIT</w:t>
      </w:r>
      <w:proofErr w:type="gramStart"/>
      <w:r w:rsidR="004009B7" w:rsidRPr="00C019A8">
        <w:rPr>
          <w:rFonts w:ascii="Book Antiqua" w:eastAsia="Calibri" w:hAnsi="Book Antiqua" w:cs="Calibri"/>
          <w:sz w:val="24"/>
          <w:szCs w:val="24"/>
        </w:rPr>
        <w:t>)</w:t>
      </w:r>
      <w:r w:rsidR="004009B7" w:rsidRPr="00C019A8">
        <w:rPr>
          <w:rFonts w:ascii="Book Antiqua" w:eastAsia="Calibri" w:hAnsi="Book Antiqua" w:cs="Calibri"/>
          <w:sz w:val="24"/>
          <w:szCs w:val="24"/>
          <w:vertAlign w:val="superscript"/>
        </w:rPr>
        <w:t>[</w:t>
      </w:r>
      <w:proofErr w:type="gramEnd"/>
      <w:r w:rsidR="004009B7" w:rsidRPr="00C019A8">
        <w:rPr>
          <w:rFonts w:ascii="Book Antiqua" w:eastAsia="Calibri" w:hAnsi="Book Antiqua" w:cs="Calibri"/>
          <w:sz w:val="24"/>
          <w:szCs w:val="24"/>
          <w:vertAlign w:val="superscript"/>
        </w:rPr>
        <w:t>5]</w:t>
      </w:r>
      <w:r w:rsidR="001576E3" w:rsidRPr="00C019A8">
        <w:rPr>
          <w:rFonts w:ascii="Book Antiqua" w:eastAsia="Calibri" w:hAnsi="Book Antiqua" w:cs="Calibri"/>
          <w:sz w:val="24"/>
          <w:szCs w:val="24"/>
        </w:rPr>
        <w:t>.</w:t>
      </w:r>
    </w:p>
    <w:p w:rsidR="00215475" w:rsidRPr="00C019A8" w:rsidRDefault="004009B7" w:rsidP="00474566">
      <w:pPr>
        <w:adjustRightInd w:val="0"/>
        <w:snapToGrid w:val="0"/>
        <w:spacing w:after="0" w:line="360" w:lineRule="auto"/>
        <w:ind w:firstLineChars="100" w:firstLine="240"/>
        <w:jc w:val="both"/>
        <w:rPr>
          <w:rFonts w:ascii="Book Antiqua" w:eastAsia="Calibri" w:hAnsi="Book Antiqua" w:cs="Calibri"/>
          <w:sz w:val="24"/>
          <w:szCs w:val="24"/>
        </w:rPr>
      </w:pPr>
      <w:r w:rsidRPr="00C019A8">
        <w:rPr>
          <w:rFonts w:ascii="Book Antiqua" w:eastAsia="Calibri" w:hAnsi="Book Antiqua" w:cs="Calibri"/>
          <w:sz w:val="24"/>
          <w:szCs w:val="24"/>
        </w:rPr>
        <w:t xml:space="preserve">EBV positive </w:t>
      </w:r>
      <w:proofErr w:type="spellStart"/>
      <w:r w:rsidRPr="00C019A8">
        <w:rPr>
          <w:rFonts w:ascii="Book Antiqua" w:eastAsia="Calibri" w:hAnsi="Book Antiqua" w:cs="Calibri"/>
          <w:sz w:val="24"/>
          <w:szCs w:val="24"/>
        </w:rPr>
        <w:t>mucocutaneous</w:t>
      </w:r>
      <w:proofErr w:type="spellEnd"/>
      <w:r w:rsidRPr="00C019A8">
        <w:rPr>
          <w:rFonts w:ascii="Book Antiqua" w:eastAsia="Calibri" w:hAnsi="Book Antiqua" w:cs="Calibri"/>
          <w:sz w:val="24"/>
          <w:szCs w:val="24"/>
        </w:rPr>
        <w:t xml:space="preserve"> ulcers (EBVMCU) were first identified as a distinct </w:t>
      </w:r>
      <w:proofErr w:type="spellStart"/>
      <w:r w:rsidRPr="00C019A8">
        <w:rPr>
          <w:rFonts w:ascii="Book Antiqua" w:eastAsia="Calibri" w:hAnsi="Book Antiqua" w:cs="Calibri"/>
          <w:sz w:val="24"/>
          <w:szCs w:val="24"/>
        </w:rPr>
        <w:t>clinico</w:t>
      </w:r>
      <w:proofErr w:type="spellEnd"/>
      <w:r w:rsidRPr="00C019A8">
        <w:rPr>
          <w:rFonts w:ascii="Book Antiqua" w:eastAsia="Calibri" w:hAnsi="Book Antiqua" w:cs="Calibri"/>
          <w:sz w:val="24"/>
          <w:szCs w:val="24"/>
        </w:rPr>
        <w:t xml:space="preserve">-pathological entity in 2010. </w:t>
      </w:r>
      <w:proofErr w:type="spellStart"/>
      <w:r w:rsidRPr="00C019A8">
        <w:rPr>
          <w:rFonts w:ascii="Book Antiqua" w:eastAsia="Calibri" w:hAnsi="Book Antiqua" w:cs="Calibri"/>
          <w:sz w:val="24"/>
          <w:szCs w:val="24"/>
        </w:rPr>
        <w:t>Dojcinov</w:t>
      </w:r>
      <w:proofErr w:type="spellEnd"/>
      <w:r w:rsidRPr="00C019A8">
        <w:rPr>
          <w:rFonts w:ascii="Book Antiqua" w:eastAsia="Calibri" w:hAnsi="Book Antiqua" w:cs="Calibri"/>
          <w:sz w:val="24"/>
          <w:szCs w:val="24"/>
        </w:rPr>
        <w:t xml:space="preserve"> </w:t>
      </w:r>
      <w:r w:rsidRPr="00C019A8">
        <w:rPr>
          <w:rFonts w:ascii="Book Antiqua" w:eastAsia="Calibri" w:hAnsi="Book Antiqua" w:cs="Calibri"/>
          <w:i/>
          <w:sz w:val="24"/>
          <w:szCs w:val="24"/>
        </w:rPr>
        <w:t xml:space="preserve">et </w:t>
      </w:r>
      <w:proofErr w:type="gramStart"/>
      <w:r w:rsidRPr="00C019A8">
        <w:rPr>
          <w:rFonts w:ascii="Book Antiqua" w:eastAsia="Calibri" w:hAnsi="Book Antiqua" w:cs="Calibri"/>
          <w:i/>
          <w:sz w:val="24"/>
          <w:szCs w:val="24"/>
        </w:rPr>
        <w:t>al</w:t>
      </w:r>
      <w:r w:rsidR="00E544FA" w:rsidRPr="00C019A8">
        <w:rPr>
          <w:rFonts w:ascii="Book Antiqua" w:eastAsia="Calibri" w:hAnsi="Book Antiqua" w:cs="Calibri"/>
          <w:sz w:val="24"/>
          <w:szCs w:val="24"/>
          <w:vertAlign w:val="superscript"/>
        </w:rPr>
        <w:t>[</w:t>
      </w:r>
      <w:proofErr w:type="gramEnd"/>
      <w:r w:rsidR="00E544FA" w:rsidRPr="00C019A8">
        <w:rPr>
          <w:rFonts w:ascii="Book Antiqua" w:eastAsia="Calibri" w:hAnsi="Book Antiqua" w:cs="Calibri"/>
          <w:sz w:val="24"/>
          <w:szCs w:val="24"/>
          <w:vertAlign w:val="superscript"/>
        </w:rPr>
        <w:t>6]</w:t>
      </w:r>
      <w:r w:rsidRPr="00C019A8">
        <w:rPr>
          <w:rFonts w:ascii="Book Antiqua" w:eastAsia="Calibri" w:hAnsi="Book Antiqua" w:cs="Calibri"/>
          <w:sz w:val="24"/>
          <w:szCs w:val="24"/>
        </w:rPr>
        <w:t xml:space="preserve"> reported a study of 26 cases of ulcerative lesions arising in the skin, oropharynx and GIT in the context of immunosuppression, including age-related </w:t>
      </w:r>
      <w:proofErr w:type="spellStart"/>
      <w:r w:rsidRPr="00C019A8">
        <w:rPr>
          <w:rFonts w:ascii="Book Antiqua" w:eastAsia="Calibri" w:hAnsi="Book Antiqua" w:cs="Calibri"/>
          <w:sz w:val="24"/>
          <w:szCs w:val="24"/>
        </w:rPr>
        <w:t>immunosenescence</w:t>
      </w:r>
      <w:proofErr w:type="spellEnd"/>
      <w:r w:rsidRPr="00C019A8">
        <w:rPr>
          <w:rFonts w:ascii="Book Antiqua" w:eastAsia="Calibri" w:hAnsi="Book Antiqua" w:cs="Calibri"/>
          <w:sz w:val="24"/>
          <w:szCs w:val="24"/>
        </w:rPr>
        <w:t xml:space="preserve"> and iatrogenic immunosupp</w:t>
      </w:r>
      <w:r w:rsidR="001576E3" w:rsidRPr="00C019A8">
        <w:rPr>
          <w:rFonts w:ascii="Book Antiqua" w:eastAsia="Calibri" w:hAnsi="Book Antiqua" w:cs="Calibri"/>
          <w:sz w:val="24"/>
          <w:szCs w:val="24"/>
        </w:rPr>
        <w:t xml:space="preserve">ression for autoimmune diseases. </w:t>
      </w:r>
      <w:r w:rsidRPr="00C019A8">
        <w:rPr>
          <w:rFonts w:ascii="Book Antiqua" w:eastAsia="Calibri" w:hAnsi="Book Antiqua" w:cs="Calibri"/>
          <w:sz w:val="24"/>
          <w:szCs w:val="24"/>
        </w:rPr>
        <w:t>These lesions displayed an indolent self-limited course, often regressing spontaneously or with reduction of immunosuppression, and with no reports of progression to disseminated disease. The entity shows an infiltrate of EBV</w:t>
      </w:r>
      <w:r w:rsidRPr="00C019A8">
        <w:rPr>
          <w:rFonts w:ascii="Book Antiqua" w:eastAsia="Calibri" w:hAnsi="Book Antiqua" w:cs="Calibri"/>
          <w:sz w:val="24"/>
          <w:szCs w:val="24"/>
          <w:vertAlign w:val="superscript"/>
        </w:rPr>
        <w:t>+</w:t>
      </w:r>
      <w:r w:rsidRPr="00C019A8">
        <w:rPr>
          <w:rFonts w:ascii="Book Antiqua" w:eastAsia="Calibri" w:hAnsi="Book Antiqua" w:cs="Calibri"/>
          <w:sz w:val="24"/>
          <w:szCs w:val="24"/>
        </w:rPr>
        <w:t xml:space="preserve"> atypical large Hodgkin/Reed-Sternberg (HRS)-like cells with a polymorphous inflammatory background, mimicking classical Hodgkin lymphoma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Hence, a diagnosis of EBVMCU requires a combination of clinical, morphologic and </w:t>
      </w:r>
      <w:proofErr w:type="spellStart"/>
      <w:r w:rsidRPr="00C019A8">
        <w:rPr>
          <w:rFonts w:ascii="Book Antiqua" w:eastAsia="Calibri" w:hAnsi="Book Antiqua" w:cs="Calibri"/>
          <w:sz w:val="24"/>
          <w:szCs w:val="24"/>
        </w:rPr>
        <w:t>immunophenotypic</w:t>
      </w:r>
      <w:proofErr w:type="spellEnd"/>
      <w:r w:rsidRPr="00C019A8">
        <w:rPr>
          <w:rFonts w:ascii="Book Antiqua" w:eastAsia="Calibri" w:hAnsi="Book Antiqua" w:cs="Calibri"/>
          <w:sz w:val="24"/>
          <w:szCs w:val="24"/>
        </w:rPr>
        <w:t xml:space="preserve"> parameters. Since that classification, EBVMCU have been increasingly reported in the literature particularly relating to iatrogenic immunosuppression, with </w:t>
      </w:r>
      <w:proofErr w:type="gramStart"/>
      <w:r w:rsidRPr="00C019A8">
        <w:rPr>
          <w:rFonts w:ascii="Book Antiqua" w:eastAsia="Calibri" w:hAnsi="Book Antiqua" w:cs="Calibri"/>
          <w:sz w:val="24"/>
          <w:szCs w:val="24"/>
        </w:rPr>
        <w:t>methotrexate</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7,8]</w:t>
      </w:r>
      <w:r w:rsidRPr="00C019A8">
        <w:rPr>
          <w:rFonts w:ascii="Book Antiqua" w:eastAsia="Calibri" w:hAnsi="Book Antiqua" w:cs="Calibri"/>
          <w:sz w:val="24"/>
          <w:szCs w:val="24"/>
        </w:rPr>
        <w:t xml:space="preserve"> azathioprine</w:t>
      </w:r>
      <w:r w:rsidRPr="00C019A8">
        <w:rPr>
          <w:rFonts w:ascii="Book Antiqua" w:eastAsia="Calibri" w:hAnsi="Book Antiqua" w:cs="Calibri"/>
          <w:sz w:val="24"/>
          <w:szCs w:val="24"/>
          <w:vertAlign w:val="superscript"/>
        </w:rPr>
        <w:t xml:space="preserve">[6,9,10] </w:t>
      </w:r>
      <w:r w:rsidRPr="00C019A8">
        <w:rPr>
          <w:rFonts w:ascii="Book Antiqua" w:eastAsia="Calibri" w:hAnsi="Book Antiqua" w:cs="Calibri"/>
          <w:sz w:val="24"/>
          <w:szCs w:val="24"/>
        </w:rPr>
        <w:t xml:space="preserve">and </w:t>
      </w:r>
      <w:proofErr w:type="spellStart"/>
      <w:r w:rsidRPr="00C019A8">
        <w:rPr>
          <w:rFonts w:ascii="Book Antiqua" w:eastAsia="Calibri" w:hAnsi="Book Antiqua" w:cs="Calibri"/>
          <w:sz w:val="24"/>
          <w:szCs w:val="24"/>
        </w:rPr>
        <w:t>ciclosporin</w:t>
      </w:r>
      <w:proofErr w:type="spellEnd"/>
      <w:r w:rsidRPr="00C019A8">
        <w:rPr>
          <w:rFonts w:ascii="Book Antiqua" w:eastAsia="Calibri" w:hAnsi="Book Antiqua" w:cs="Calibri"/>
          <w:sz w:val="24"/>
          <w:szCs w:val="24"/>
          <w:vertAlign w:val="superscript"/>
        </w:rPr>
        <w:t>[6]</w:t>
      </w:r>
      <w:r w:rsidRPr="00C019A8">
        <w:rPr>
          <w:rFonts w:ascii="Book Antiqua" w:eastAsia="Calibri" w:hAnsi="Book Antiqua" w:cs="Calibri"/>
          <w:sz w:val="24"/>
          <w:szCs w:val="24"/>
        </w:rPr>
        <w:t xml:space="preserve"> therapy.</w:t>
      </w:r>
    </w:p>
    <w:p w:rsidR="00215475" w:rsidRPr="00C019A8" w:rsidRDefault="004009B7" w:rsidP="00474566">
      <w:pPr>
        <w:adjustRightInd w:val="0"/>
        <w:snapToGrid w:val="0"/>
        <w:spacing w:after="0" w:line="360" w:lineRule="auto"/>
        <w:ind w:firstLineChars="100" w:firstLine="240"/>
        <w:jc w:val="both"/>
        <w:rPr>
          <w:rFonts w:ascii="Book Antiqua" w:eastAsia="Calibri" w:hAnsi="Book Antiqua" w:cs="Calibri"/>
          <w:sz w:val="24"/>
          <w:szCs w:val="24"/>
        </w:rPr>
      </w:pPr>
      <w:r w:rsidRPr="00C019A8">
        <w:rPr>
          <w:rFonts w:ascii="Book Antiqua" w:eastAsia="Calibri" w:hAnsi="Book Antiqua" w:cs="Calibri"/>
          <w:sz w:val="24"/>
          <w:szCs w:val="24"/>
        </w:rPr>
        <w:t xml:space="preserve">Reports of EBVMCU affecting the GIT have been limited. Case reports to date suggest an indolent course with regression following </w:t>
      </w:r>
      <w:r w:rsidR="001576E3" w:rsidRPr="00C019A8">
        <w:rPr>
          <w:rFonts w:ascii="Book Antiqua" w:eastAsia="Calibri" w:hAnsi="Book Antiqua" w:cs="Calibri"/>
          <w:sz w:val="24"/>
          <w:szCs w:val="24"/>
        </w:rPr>
        <w:t xml:space="preserve">withdrawal of </w:t>
      </w:r>
      <w:proofErr w:type="gramStart"/>
      <w:r w:rsidR="001576E3" w:rsidRPr="00C019A8">
        <w:rPr>
          <w:rFonts w:ascii="Book Antiqua" w:eastAsia="Calibri" w:hAnsi="Book Antiqua" w:cs="Calibri"/>
          <w:sz w:val="24"/>
          <w:szCs w:val="24"/>
        </w:rPr>
        <w:t>immunosuppression</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7</w:t>
      </w:r>
      <w:r w:rsidR="009B669A" w:rsidRPr="00C019A8">
        <w:rPr>
          <w:rFonts w:ascii="Book Antiqua" w:hAnsi="Book Antiqua" w:cs="Calibri" w:hint="eastAsia"/>
          <w:sz w:val="24"/>
          <w:szCs w:val="24"/>
          <w:vertAlign w:val="superscript"/>
          <w:lang w:eastAsia="zh-CN"/>
        </w:rPr>
        <w:t>,</w:t>
      </w:r>
      <w:r w:rsidRPr="00C019A8">
        <w:rPr>
          <w:rFonts w:ascii="Book Antiqua" w:eastAsia="Calibri" w:hAnsi="Book Antiqua" w:cs="Calibri"/>
          <w:sz w:val="24"/>
          <w:szCs w:val="24"/>
          <w:vertAlign w:val="superscript"/>
        </w:rPr>
        <w:t>9]</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w:t>
      </w:r>
      <w:proofErr w:type="spellStart"/>
      <w:r w:rsidRPr="00C019A8">
        <w:rPr>
          <w:rFonts w:ascii="Book Antiqua" w:eastAsia="Calibri" w:hAnsi="Book Antiqua" w:cs="Calibri"/>
          <w:sz w:val="24"/>
          <w:szCs w:val="24"/>
        </w:rPr>
        <w:t>Dojcinov</w:t>
      </w:r>
      <w:proofErr w:type="spellEnd"/>
      <w:r w:rsidRPr="00C019A8">
        <w:rPr>
          <w:rFonts w:ascii="Book Antiqua" w:eastAsia="Calibri" w:hAnsi="Book Antiqua" w:cs="Calibri"/>
          <w:sz w:val="24"/>
          <w:szCs w:val="24"/>
        </w:rPr>
        <w:t xml:space="preserve"> </w:t>
      </w:r>
      <w:r w:rsidRPr="00C019A8">
        <w:rPr>
          <w:rFonts w:ascii="Book Antiqua" w:eastAsia="Calibri" w:hAnsi="Book Antiqua" w:cs="Calibri"/>
          <w:i/>
          <w:sz w:val="24"/>
          <w:szCs w:val="24"/>
        </w:rPr>
        <w:t xml:space="preserve">et </w:t>
      </w:r>
      <w:proofErr w:type="gramStart"/>
      <w:r w:rsidRPr="00C019A8">
        <w:rPr>
          <w:rFonts w:ascii="Book Antiqua" w:eastAsia="Calibri" w:hAnsi="Book Antiqua" w:cs="Calibri"/>
          <w:i/>
          <w:sz w:val="24"/>
          <w:szCs w:val="24"/>
        </w:rPr>
        <w:t>al</w:t>
      </w:r>
      <w:r w:rsidR="009B669A" w:rsidRPr="00C019A8">
        <w:rPr>
          <w:rFonts w:ascii="Book Antiqua" w:hAnsi="Book Antiqua" w:cs="Calibri"/>
          <w:sz w:val="24"/>
          <w:szCs w:val="24"/>
          <w:vertAlign w:val="superscript"/>
          <w:lang w:eastAsia="zh-CN"/>
        </w:rPr>
        <w:t>[</w:t>
      </w:r>
      <w:proofErr w:type="gramEnd"/>
      <w:r w:rsidR="009B669A" w:rsidRPr="00C019A8">
        <w:rPr>
          <w:rFonts w:ascii="Book Antiqua" w:hAnsi="Book Antiqua" w:cs="Calibri"/>
          <w:sz w:val="24"/>
          <w:szCs w:val="24"/>
          <w:vertAlign w:val="superscript"/>
          <w:lang w:eastAsia="zh-CN"/>
        </w:rPr>
        <w:t>6]</w:t>
      </w:r>
      <w:r w:rsidR="009B669A" w:rsidRPr="00C019A8">
        <w:rPr>
          <w:rFonts w:ascii="Book Antiqua" w:eastAsia="Calibri" w:hAnsi="Book Antiqua" w:cs="Calibri"/>
          <w:sz w:val="24"/>
          <w:szCs w:val="24"/>
        </w:rPr>
        <w:t xml:space="preserve"> </w:t>
      </w:r>
      <w:r w:rsidRPr="00C019A8">
        <w:rPr>
          <w:rFonts w:ascii="Book Antiqua" w:eastAsia="Calibri" w:hAnsi="Book Antiqua" w:cs="Calibri"/>
          <w:sz w:val="24"/>
          <w:szCs w:val="24"/>
        </w:rPr>
        <w:t xml:space="preserve">described four cases involving the gastrointestinal tract, all of which achieved complete remission with either no intervention, or with reduction of immunosuppression. In one case no intervention </w:t>
      </w:r>
      <w:r w:rsidRPr="00C019A8">
        <w:rPr>
          <w:rFonts w:ascii="Book Antiqua" w:eastAsia="Calibri" w:hAnsi="Book Antiqua" w:cs="Calibri"/>
          <w:sz w:val="24"/>
          <w:szCs w:val="24"/>
        </w:rPr>
        <w:lastRenderedPageBreak/>
        <w:t xml:space="preserve">was required, whereas in the other cases a reduction of immunosuppression induced regression of the EBVMCU. There was no malignant progression and no need for treatment cessation or further intervention. This is the first case report of an IBD-associated EBVMCU with progression to </w:t>
      </w:r>
      <w:proofErr w:type="spellStart"/>
      <w:r w:rsidRPr="00C019A8">
        <w:rPr>
          <w:rFonts w:ascii="Book Antiqua" w:eastAsia="Calibri" w:hAnsi="Book Antiqua" w:cs="Calibri"/>
          <w:sz w:val="24"/>
          <w:szCs w:val="24"/>
        </w:rPr>
        <w:t>cHL.</w:t>
      </w:r>
      <w:proofErr w:type="spellEnd"/>
    </w:p>
    <w:p w:rsidR="007108DE" w:rsidRPr="00C019A8" w:rsidRDefault="007108DE">
      <w:pPr>
        <w:adjustRightInd w:val="0"/>
        <w:snapToGrid w:val="0"/>
        <w:spacing w:after="0" w:line="360" w:lineRule="auto"/>
        <w:jc w:val="both"/>
        <w:rPr>
          <w:rFonts w:ascii="Book Antiqua" w:hAnsi="Book Antiqua" w:cs="Calibri"/>
          <w:b/>
          <w:sz w:val="24"/>
          <w:szCs w:val="24"/>
          <w:lang w:eastAsia="zh-CN"/>
        </w:rPr>
      </w:pPr>
    </w:p>
    <w:p w:rsidR="00215475" w:rsidRPr="00C019A8" w:rsidRDefault="007108DE">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t>CASE REPORT</w:t>
      </w:r>
    </w:p>
    <w:p w:rsidR="00215475" w:rsidRPr="00C019A8" w:rsidRDefault="004009B7">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sz w:val="24"/>
          <w:szCs w:val="24"/>
        </w:rPr>
        <w:t xml:space="preserve">We present an unusual case of primary colorectal Hodgkin Lymphoma in a </w:t>
      </w:r>
      <w:r w:rsidR="007108DE" w:rsidRPr="00C019A8">
        <w:rPr>
          <w:rFonts w:ascii="Book Antiqua" w:eastAsia="Calibri" w:hAnsi="Book Antiqua" w:cs="Calibri"/>
          <w:sz w:val="24"/>
          <w:szCs w:val="24"/>
        </w:rPr>
        <w:t>53</w:t>
      </w:r>
      <w:r w:rsidR="007108DE" w:rsidRPr="00C019A8">
        <w:rPr>
          <w:rFonts w:ascii="Book Antiqua" w:hAnsi="Book Antiqua" w:cs="Calibri" w:hint="eastAsia"/>
          <w:sz w:val="24"/>
          <w:szCs w:val="24"/>
          <w:lang w:eastAsia="zh-CN"/>
        </w:rPr>
        <w:t>-</w:t>
      </w:r>
      <w:r w:rsidR="007108DE" w:rsidRPr="00C019A8">
        <w:rPr>
          <w:rFonts w:ascii="Book Antiqua" w:eastAsia="Calibri" w:hAnsi="Book Antiqua" w:cs="Calibri"/>
          <w:sz w:val="24"/>
          <w:szCs w:val="24"/>
        </w:rPr>
        <w:t>year</w:t>
      </w:r>
      <w:r w:rsidR="007108DE" w:rsidRPr="00C019A8">
        <w:rPr>
          <w:rFonts w:ascii="Book Antiqua" w:hAnsi="Book Antiqua" w:cs="Calibri" w:hint="eastAsia"/>
          <w:sz w:val="24"/>
          <w:szCs w:val="24"/>
          <w:lang w:eastAsia="zh-CN"/>
        </w:rPr>
        <w:t>-</w:t>
      </w:r>
      <w:r w:rsidRPr="00C019A8">
        <w:rPr>
          <w:rFonts w:ascii="Book Antiqua" w:eastAsia="Calibri" w:hAnsi="Book Antiqua" w:cs="Calibri"/>
          <w:sz w:val="24"/>
          <w:szCs w:val="24"/>
        </w:rPr>
        <w:t xml:space="preserve">old woman with a six year history of histologically confirmed Crohn’s disease (CD). She had glandular fever in her teenage years and no other significant past medical history. There was no personal or family history of primary immunodeficiency. Initial CD treatment was with </w:t>
      </w:r>
      <w:proofErr w:type="spellStart"/>
      <w:r w:rsidRPr="00C019A8">
        <w:rPr>
          <w:rFonts w:ascii="Book Antiqua" w:eastAsia="Calibri" w:hAnsi="Book Antiqua" w:cs="Calibri"/>
          <w:sz w:val="24"/>
          <w:szCs w:val="24"/>
        </w:rPr>
        <w:t>aminosalicylates</w:t>
      </w:r>
      <w:proofErr w:type="spellEnd"/>
      <w:r w:rsidRPr="00C019A8">
        <w:rPr>
          <w:rFonts w:ascii="Book Antiqua" w:eastAsia="Calibri" w:hAnsi="Book Antiqua" w:cs="Calibri"/>
          <w:sz w:val="24"/>
          <w:szCs w:val="24"/>
        </w:rPr>
        <w:t xml:space="preserve"> and corticosteroids but escalated to </w:t>
      </w:r>
      <w:proofErr w:type="spellStart"/>
      <w:r w:rsidRPr="00C019A8">
        <w:rPr>
          <w:rFonts w:ascii="Book Antiqua" w:eastAsia="Calibri" w:hAnsi="Book Antiqua" w:cs="Calibri"/>
          <w:sz w:val="24"/>
          <w:szCs w:val="24"/>
        </w:rPr>
        <w:t>immunomodulators</w:t>
      </w:r>
      <w:proofErr w:type="spellEnd"/>
      <w:r w:rsidRPr="00C019A8">
        <w:rPr>
          <w:rFonts w:ascii="Book Antiqua" w:eastAsia="Calibri" w:hAnsi="Book Antiqua" w:cs="Calibri"/>
          <w:sz w:val="24"/>
          <w:szCs w:val="24"/>
        </w:rPr>
        <w:t xml:space="preserve"> for recurrent need for steroids. Due to azathioprine intolerance, methotrexate was substituted. She had primary non-response to </w:t>
      </w:r>
      <w:r w:rsidR="00507618" w:rsidRPr="00C019A8">
        <w:rPr>
          <w:rFonts w:ascii="Book Antiqua" w:eastAsia="Calibri" w:hAnsi="Book Antiqua" w:cs="Calibri"/>
          <w:sz w:val="24"/>
          <w:szCs w:val="24"/>
        </w:rPr>
        <w:t xml:space="preserve">induction and </w:t>
      </w:r>
      <w:r w:rsidRPr="00C019A8">
        <w:rPr>
          <w:rFonts w:ascii="Book Antiqua" w:eastAsia="Calibri" w:hAnsi="Book Antiqua" w:cs="Calibri"/>
          <w:sz w:val="24"/>
          <w:szCs w:val="24"/>
        </w:rPr>
        <w:t>six months</w:t>
      </w:r>
      <w:r w:rsidR="00507618" w:rsidRPr="00C019A8">
        <w:rPr>
          <w:rFonts w:ascii="Book Antiqua" w:eastAsia="Calibri" w:hAnsi="Book Antiqua" w:cs="Calibri"/>
          <w:sz w:val="24"/>
          <w:szCs w:val="24"/>
        </w:rPr>
        <w:t xml:space="preserve"> maintenance</w:t>
      </w:r>
      <w:r w:rsidRPr="00C019A8">
        <w:rPr>
          <w:rFonts w:ascii="Book Antiqua" w:eastAsia="Calibri" w:hAnsi="Book Antiqua" w:cs="Calibri"/>
          <w:sz w:val="24"/>
          <w:szCs w:val="24"/>
        </w:rPr>
        <w:t xml:space="preserve"> of </w:t>
      </w:r>
      <w:proofErr w:type="spellStart"/>
      <w:r w:rsidRPr="00C019A8">
        <w:rPr>
          <w:rFonts w:ascii="Book Antiqua" w:eastAsia="Calibri" w:hAnsi="Book Antiqua" w:cs="Calibri"/>
          <w:sz w:val="24"/>
          <w:szCs w:val="24"/>
        </w:rPr>
        <w:t>adalimumab</w:t>
      </w:r>
      <w:proofErr w:type="spellEnd"/>
      <w:r w:rsidRPr="00C019A8">
        <w:rPr>
          <w:rFonts w:ascii="Book Antiqua" w:eastAsia="Calibri" w:hAnsi="Book Antiqua" w:cs="Calibri"/>
          <w:sz w:val="24"/>
          <w:szCs w:val="24"/>
        </w:rPr>
        <w:t xml:space="preserve">, and </w:t>
      </w:r>
      <w:r w:rsidR="00507618" w:rsidRPr="00C019A8">
        <w:rPr>
          <w:rFonts w:ascii="Book Antiqua" w:eastAsia="Calibri" w:hAnsi="Book Antiqua" w:cs="Calibri"/>
          <w:sz w:val="24"/>
          <w:szCs w:val="24"/>
        </w:rPr>
        <w:t xml:space="preserve">induction and maintenance </w:t>
      </w:r>
      <w:r w:rsidRPr="00C019A8">
        <w:rPr>
          <w:rFonts w:ascii="Book Antiqua" w:eastAsia="Calibri" w:hAnsi="Book Antiqua" w:cs="Calibri"/>
          <w:sz w:val="24"/>
          <w:szCs w:val="24"/>
        </w:rPr>
        <w:t>infliximab 5</w:t>
      </w:r>
      <w:r w:rsidR="00DB5891"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 xml:space="preserve">mg/kg every 8 </w:t>
      </w:r>
      <w:proofErr w:type="spellStart"/>
      <w:r w:rsidR="00DB5891" w:rsidRPr="00C019A8">
        <w:rPr>
          <w:rFonts w:ascii="Book Antiqua" w:eastAsia="Calibri" w:hAnsi="Book Antiqua" w:cs="Calibri"/>
          <w:sz w:val="24"/>
          <w:szCs w:val="24"/>
        </w:rPr>
        <w:t>w</w:t>
      </w:r>
      <w:r w:rsidR="00DB5891" w:rsidRPr="00C019A8">
        <w:rPr>
          <w:rFonts w:ascii="Book Antiqua" w:hAnsi="Book Antiqua" w:cs="Calibri" w:hint="eastAsia"/>
          <w:sz w:val="24"/>
          <w:szCs w:val="24"/>
          <w:lang w:eastAsia="zh-CN"/>
        </w:rPr>
        <w:t>k</w:t>
      </w:r>
      <w:proofErr w:type="spellEnd"/>
      <w:r w:rsidR="00DB5891" w:rsidRPr="00C019A8">
        <w:rPr>
          <w:rFonts w:ascii="Book Antiqua" w:eastAsia="Calibri" w:hAnsi="Book Antiqua" w:cs="Calibri"/>
          <w:sz w:val="24"/>
          <w:szCs w:val="24"/>
        </w:rPr>
        <w:t xml:space="preserve"> </w:t>
      </w:r>
      <w:r w:rsidRPr="00C019A8">
        <w:rPr>
          <w:rFonts w:ascii="Book Antiqua" w:eastAsia="Calibri" w:hAnsi="Book Antiqua" w:cs="Calibri"/>
          <w:sz w:val="24"/>
          <w:szCs w:val="24"/>
        </w:rPr>
        <w:t>was commenced together with methotrexate. One year later surveillance colonoscopy revealed ulceration at the splenic flexure</w:t>
      </w:r>
      <w:r w:rsidR="00125C3C"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sigmoid colon</w:t>
      </w:r>
      <w:r w:rsidR="00125C3C" w:rsidRPr="00C019A8">
        <w:rPr>
          <w:rFonts w:ascii="Book Antiqua" w:eastAsia="Calibri" w:hAnsi="Book Antiqua" w:cs="Calibri"/>
          <w:sz w:val="24"/>
          <w:szCs w:val="24"/>
        </w:rPr>
        <w:t xml:space="preserve"> and rectum</w:t>
      </w:r>
      <w:r w:rsidRPr="00C019A8">
        <w:rPr>
          <w:rFonts w:ascii="Book Antiqua" w:eastAsia="Calibri" w:hAnsi="Book Antiqua" w:cs="Calibri"/>
          <w:sz w:val="24"/>
          <w:szCs w:val="24"/>
        </w:rPr>
        <w:t xml:space="preserve">. </w:t>
      </w:r>
      <w:proofErr w:type="spellStart"/>
      <w:r w:rsidRPr="00C019A8">
        <w:rPr>
          <w:rFonts w:ascii="Book Antiqua" w:eastAsia="Calibri" w:hAnsi="Book Antiqua" w:cs="Calibri"/>
          <w:sz w:val="24"/>
          <w:szCs w:val="24"/>
        </w:rPr>
        <w:t>Colonoscopic</w:t>
      </w:r>
      <w:proofErr w:type="spellEnd"/>
      <w:r w:rsidR="00507618" w:rsidRPr="00C019A8">
        <w:rPr>
          <w:rFonts w:ascii="Book Antiqua" w:eastAsia="Calibri" w:hAnsi="Book Antiqua" w:cs="Calibri"/>
          <w:sz w:val="24"/>
          <w:szCs w:val="24"/>
        </w:rPr>
        <w:t xml:space="preserve"> biopsies showed</w:t>
      </w:r>
      <w:r w:rsidRPr="00C019A8">
        <w:rPr>
          <w:rFonts w:ascii="Book Antiqua" w:eastAsia="Calibri" w:hAnsi="Book Antiqua" w:cs="Calibri"/>
          <w:sz w:val="24"/>
          <w:szCs w:val="24"/>
        </w:rPr>
        <w:t xml:space="preserve"> a polymorphous infiltrate in the lamina </w:t>
      </w:r>
      <w:proofErr w:type="spellStart"/>
      <w:r w:rsidRPr="00C019A8">
        <w:rPr>
          <w:rFonts w:ascii="Book Antiqua" w:eastAsia="Calibri" w:hAnsi="Book Antiqua" w:cs="Calibri"/>
          <w:sz w:val="24"/>
          <w:szCs w:val="24"/>
        </w:rPr>
        <w:t>propria</w:t>
      </w:r>
      <w:proofErr w:type="spellEnd"/>
      <w:r w:rsidRPr="00C019A8">
        <w:rPr>
          <w:rFonts w:ascii="Book Antiqua" w:eastAsia="Calibri" w:hAnsi="Book Antiqua" w:cs="Calibri"/>
          <w:sz w:val="24"/>
          <w:szCs w:val="24"/>
        </w:rPr>
        <w:t xml:space="preserve"> containing large atypical HRS-like cells in a background of lymphocytes, </w:t>
      </w:r>
      <w:proofErr w:type="spellStart"/>
      <w:r w:rsidRPr="00C019A8">
        <w:rPr>
          <w:rFonts w:ascii="Book Antiqua" w:eastAsia="Calibri" w:hAnsi="Book Antiqua" w:cs="Calibri"/>
          <w:sz w:val="24"/>
          <w:szCs w:val="24"/>
        </w:rPr>
        <w:t>histiocytes</w:t>
      </w:r>
      <w:proofErr w:type="spellEnd"/>
      <w:r w:rsidRPr="00C019A8">
        <w:rPr>
          <w:rFonts w:ascii="Book Antiqua" w:eastAsia="Calibri" w:hAnsi="Book Antiqua" w:cs="Calibri"/>
          <w:sz w:val="24"/>
          <w:szCs w:val="24"/>
        </w:rPr>
        <w:t>, plasma cells, neutrophil</w:t>
      </w:r>
      <w:r w:rsidR="00E94ECE" w:rsidRPr="00C019A8">
        <w:rPr>
          <w:rFonts w:ascii="Book Antiqua" w:eastAsia="Calibri" w:hAnsi="Book Antiqua" w:cs="Calibri"/>
          <w:sz w:val="24"/>
          <w:szCs w:val="24"/>
        </w:rPr>
        <w:t>s and eosinophils (Figure 1</w:t>
      </w:r>
      <w:r w:rsidRPr="00C019A8">
        <w:rPr>
          <w:rFonts w:ascii="Book Antiqua" w:eastAsia="Calibri" w:hAnsi="Book Antiqua" w:cs="Calibri"/>
          <w:sz w:val="24"/>
          <w:szCs w:val="24"/>
        </w:rPr>
        <w:t xml:space="preserve">). The </w:t>
      </w:r>
      <w:r w:rsidR="00125C3C" w:rsidRPr="00C019A8">
        <w:rPr>
          <w:rFonts w:ascii="Book Antiqua" w:eastAsia="Calibri" w:hAnsi="Book Antiqua" w:cs="Calibri"/>
          <w:sz w:val="24"/>
          <w:szCs w:val="24"/>
        </w:rPr>
        <w:t xml:space="preserve">polyclonal </w:t>
      </w:r>
      <w:r w:rsidRPr="00C019A8">
        <w:rPr>
          <w:rFonts w:ascii="Book Antiqua" w:eastAsia="Calibri" w:hAnsi="Book Antiqua" w:cs="Calibri"/>
          <w:sz w:val="24"/>
          <w:szCs w:val="24"/>
        </w:rPr>
        <w:t xml:space="preserve">atypical cells showed a classic Hodgkin lymphoma like </w:t>
      </w:r>
      <w:proofErr w:type="spellStart"/>
      <w:r w:rsidRPr="00C019A8">
        <w:rPr>
          <w:rFonts w:ascii="Book Antiqua" w:eastAsia="Calibri" w:hAnsi="Book Antiqua" w:cs="Calibri"/>
          <w:sz w:val="24"/>
          <w:szCs w:val="24"/>
        </w:rPr>
        <w:t>immunophenotype</w:t>
      </w:r>
      <w:proofErr w:type="spellEnd"/>
      <w:r w:rsidRPr="00C019A8">
        <w:rPr>
          <w:rFonts w:ascii="Book Antiqua" w:eastAsia="Calibri" w:hAnsi="Book Antiqua" w:cs="Calibri"/>
          <w:sz w:val="24"/>
          <w:szCs w:val="24"/>
        </w:rPr>
        <w:t xml:space="preserve"> with positivity for CD30, weak positivity for PAX5, strong positivity for MUM-1 and variable positivity for CD20, CD15, and OCT2. The atypical cells were positive for EBV-encoded small RNAs (EBER) by </w:t>
      </w:r>
      <w:r w:rsidRPr="00C019A8">
        <w:rPr>
          <w:rFonts w:ascii="Book Antiqua" w:eastAsia="Calibri" w:hAnsi="Book Antiqua" w:cs="Calibri"/>
          <w:i/>
          <w:sz w:val="24"/>
          <w:szCs w:val="24"/>
        </w:rPr>
        <w:t>in</w:t>
      </w:r>
      <w:r w:rsidR="00F016A6" w:rsidRPr="00C019A8">
        <w:rPr>
          <w:rFonts w:ascii="Book Antiqua" w:hAnsi="Book Antiqua" w:cs="Calibri" w:hint="eastAsia"/>
          <w:i/>
          <w:sz w:val="24"/>
          <w:szCs w:val="24"/>
          <w:lang w:eastAsia="zh-CN"/>
        </w:rPr>
        <w:t xml:space="preserve"> </w:t>
      </w:r>
      <w:r w:rsidRPr="00C019A8">
        <w:rPr>
          <w:rFonts w:ascii="Book Antiqua" w:eastAsia="Calibri" w:hAnsi="Book Antiqua" w:cs="Calibri"/>
          <w:i/>
          <w:sz w:val="24"/>
          <w:szCs w:val="24"/>
        </w:rPr>
        <w:t>situ</w:t>
      </w:r>
      <w:r w:rsidRPr="00C019A8">
        <w:rPr>
          <w:rFonts w:ascii="Book Antiqua" w:eastAsia="Calibri" w:hAnsi="Book Antiqua" w:cs="Calibri"/>
          <w:sz w:val="24"/>
          <w:szCs w:val="24"/>
        </w:rPr>
        <w:t xml:space="preserve"> hybridisation (ISH)</w:t>
      </w:r>
      <w:r w:rsidR="00E94ECE" w:rsidRPr="00C019A8">
        <w:rPr>
          <w:rFonts w:ascii="Book Antiqua" w:eastAsia="Calibri" w:hAnsi="Book Antiqua" w:cs="Calibri"/>
          <w:sz w:val="24"/>
          <w:szCs w:val="24"/>
        </w:rPr>
        <w:t xml:space="preserve"> (Figure 2</w:t>
      </w:r>
      <w:r w:rsidR="00BA43FB"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The morphological appearance, </w:t>
      </w:r>
      <w:proofErr w:type="spellStart"/>
      <w:r w:rsidRPr="00C019A8">
        <w:rPr>
          <w:rFonts w:ascii="Book Antiqua" w:eastAsia="Calibri" w:hAnsi="Book Antiqua" w:cs="Calibri"/>
          <w:sz w:val="24"/>
          <w:szCs w:val="24"/>
        </w:rPr>
        <w:t>immunohistochemical</w:t>
      </w:r>
      <w:proofErr w:type="spellEnd"/>
      <w:r w:rsidRPr="00C019A8">
        <w:rPr>
          <w:rFonts w:ascii="Book Antiqua" w:eastAsia="Calibri" w:hAnsi="Book Antiqua" w:cs="Calibri"/>
          <w:sz w:val="24"/>
          <w:szCs w:val="24"/>
        </w:rPr>
        <w:t xml:space="preserve"> profile and clinical context were consistent with EBVMCU without clonal proliferation. Methotrexate and infliximab were discontinued and repeat colonoscopy at 2, 6, 12 and 18 </w:t>
      </w:r>
      <w:proofErr w:type="gramStart"/>
      <w:r w:rsidRPr="00C019A8">
        <w:rPr>
          <w:rFonts w:ascii="Book Antiqua" w:eastAsia="Calibri" w:hAnsi="Book Antiqua" w:cs="Calibri"/>
          <w:sz w:val="24"/>
          <w:szCs w:val="24"/>
        </w:rPr>
        <w:t>mo</w:t>
      </w:r>
      <w:proofErr w:type="gramEnd"/>
      <w:r w:rsidRPr="00C019A8">
        <w:rPr>
          <w:rFonts w:ascii="Book Antiqua" w:eastAsia="Calibri" w:hAnsi="Book Antiqua" w:cs="Calibri"/>
          <w:sz w:val="24"/>
          <w:szCs w:val="24"/>
        </w:rPr>
        <w:t xml:space="preserve"> after cessation showed persistence </w:t>
      </w:r>
      <w:r w:rsidR="00E94ECE" w:rsidRPr="00C019A8">
        <w:rPr>
          <w:rFonts w:ascii="Book Antiqua" w:eastAsia="Calibri" w:hAnsi="Book Antiqua" w:cs="Calibri"/>
          <w:sz w:val="24"/>
          <w:szCs w:val="24"/>
        </w:rPr>
        <w:t xml:space="preserve">of the </w:t>
      </w:r>
      <w:r w:rsidR="00125C3C" w:rsidRPr="00C019A8">
        <w:rPr>
          <w:rFonts w:ascii="Book Antiqua" w:eastAsia="Calibri" w:hAnsi="Book Antiqua" w:cs="Calibri"/>
          <w:sz w:val="24"/>
          <w:szCs w:val="24"/>
        </w:rPr>
        <w:t xml:space="preserve">colorectal </w:t>
      </w:r>
      <w:r w:rsidR="00E94ECE" w:rsidRPr="00C019A8">
        <w:rPr>
          <w:rFonts w:ascii="Book Antiqua" w:eastAsia="Calibri" w:hAnsi="Book Antiqua" w:cs="Calibri"/>
          <w:sz w:val="24"/>
          <w:szCs w:val="24"/>
        </w:rPr>
        <w:t>ulcers (Figure 3</w:t>
      </w:r>
      <w:r w:rsidRPr="00C019A8">
        <w:rPr>
          <w:rFonts w:ascii="Book Antiqua" w:eastAsia="Calibri" w:hAnsi="Book Antiqua" w:cs="Calibri"/>
          <w:sz w:val="24"/>
          <w:szCs w:val="24"/>
        </w:rPr>
        <w:t xml:space="preserve">). Subsequent </w:t>
      </w:r>
      <w:proofErr w:type="spellStart"/>
      <w:r w:rsidRPr="00C019A8">
        <w:rPr>
          <w:rFonts w:ascii="Book Antiqua" w:eastAsia="Calibri" w:hAnsi="Book Antiqua" w:cs="Calibri"/>
          <w:sz w:val="24"/>
          <w:szCs w:val="24"/>
        </w:rPr>
        <w:t>colonoscopic</w:t>
      </w:r>
      <w:proofErr w:type="spellEnd"/>
      <w:r w:rsidRPr="00C019A8">
        <w:rPr>
          <w:rFonts w:ascii="Book Antiqua" w:eastAsia="Calibri" w:hAnsi="Book Antiqua" w:cs="Calibri"/>
          <w:sz w:val="24"/>
          <w:szCs w:val="24"/>
        </w:rPr>
        <w:t xml:space="preserve"> biopsies with reduced immunosuppression still showed persistence of the ulcers with similar histological findings. Surgical resection was strongly considered if it were not for the benign course of the condition in small case series, the patient’s </w:t>
      </w:r>
      <w:r w:rsidRPr="00C019A8">
        <w:rPr>
          <w:rFonts w:ascii="Book Antiqua" w:eastAsia="Calibri" w:hAnsi="Book Antiqua" w:cs="Calibri"/>
          <w:sz w:val="24"/>
          <w:szCs w:val="24"/>
        </w:rPr>
        <w:lastRenderedPageBreak/>
        <w:t xml:space="preserve">refusal for ileostomy and the distal location of one EBVMCU which was unable to be easily </w:t>
      </w:r>
      <w:proofErr w:type="spellStart"/>
      <w:r w:rsidRPr="00C019A8">
        <w:rPr>
          <w:rFonts w:ascii="Book Antiqua" w:eastAsia="Calibri" w:hAnsi="Book Antiqua" w:cs="Calibri"/>
          <w:sz w:val="24"/>
          <w:szCs w:val="24"/>
        </w:rPr>
        <w:t>resectable</w:t>
      </w:r>
      <w:proofErr w:type="spellEnd"/>
      <w:r w:rsidRPr="00C019A8">
        <w:rPr>
          <w:rFonts w:ascii="Book Antiqua" w:eastAsia="Calibri" w:hAnsi="Book Antiqua" w:cs="Calibri"/>
          <w:sz w:val="24"/>
          <w:szCs w:val="24"/>
        </w:rPr>
        <w:t xml:space="preserve"> with primary intestinal anastomosis.</w:t>
      </w:r>
    </w:p>
    <w:p w:rsidR="00215475" w:rsidRPr="00C019A8" w:rsidRDefault="004009B7" w:rsidP="00474566">
      <w:pPr>
        <w:adjustRightInd w:val="0"/>
        <w:snapToGrid w:val="0"/>
        <w:spacing w:after="0" w:line="360" w:lineRule="auto"/>
        <w:ind w:firstLineChars="100" w:firstLine="240"/>
        <w:jc w:val="both"/>
        <w:rPr>
          <w:rFonts w:ascii="Book Antiqua" w:eastAsia="Calibri" w:hAnsi="Book Antiqua" w:cs="Calibri"/>
          <w:sz w:val="24"/>
          <w:szCs w:val="24"/>
        </w:rPr>
      </w:pPr>
      <w:r w:rsidRPr="00C019A8">
        <w:rPr>
          <w:rFonts w:ascii="Book Antiqua" w:eastAsia="Calibri" w:hAnsi="Book Antiqua" w:cs="Calibri"/>
          <w:sz w:val="24"/>
          <w:szCs w:val="24"/>
        </w:rPr>
        <w:t xml:space="preserve">The patient was completely off immunosuppression for 18 </w:t>
      </w:r>
      <w:proofErr w:type="gramStart"/>
      <w:r w:rsidRPr="00C019A8">
        <w:rPr>
          <w:rFonts w:ascii="Book Antiqua" w:eastAsia="Calibri" w:hAnsi="Book Antiqua" w:cs="Calibri"/>
          <w:sz w:val="24"/>
          <w:szCs w:val="24"/>
        </w:rPr>
        <w:t>mo</w:t>
      </w:r>
      <w:proofErr w:type="gramEnd"/>
      <w:r w:rsidRPr="00C019A8">
        <w:rPr>
          <w:rFonts w:ascii="Book Antiqua" w:eastAsia="Calibri" w:hAnsi="Book Antiqua" w:cs="Calibri"/>
          <w:sz w:val="24"/>
          <w:szCs w:val="24"/>
        </w:rPr>
        <w:t xml:space="preserve"> and was only taking 5-aminosalicylates. C</w:t>
      </w:r>
      <w:r w:rsidR="003C21D4" w:rsidRPr="00C019A8">
        <w:rPr>
          <w:rFonts w:ascii="Book Antiqua" w:hAnsi="Book Antiqua" w:cs="Calibri" w:hint="eastAsia"/>
          <w:sz w:val="24"/>
          <w:szCs w:val="24"/>
          <w:lang w:eastAsia="zh-CN"/>
        </w:rPr>
        <w:t xml:space="preserve">D </w:t>
      </w:r>
      <w:r w:rsidRPr="00C019A8">
        <w:rPr>
          <w:rFonts w:ascii="Book Antiqua" w:eastAsia="Calibri" w:hAnsi="Book Antiqua" w:cs="Calibri"/>
          <w:sz w:val="24"/>
          <w:szCs w:val="24"/>
        </w:rPr>
        <w:t xml:space="preserve">control was sub-optimal requiring </w:t>
      </w:r>
      <w:r w:rsidR="00507618" w:rsidRPr="00C019A8">
        <w:rPr>
          <w:rFonts w:ascii="Book Antiqua" w:eastAsia="Calibri" w:hAnsi="Book Antiqua" w:cs="Calibri"/>
          <w:sz w:val="24"/>
          <w:szCs w:val="24"/>
        </w:rPr>
        <w:t>recommencement of prednisolone.</w:t>
      </w:r>
      <w:r w:rsidRPr="00C019A8">
        <w:rPr>
          <w:rFonts w:ascii="Book Antiqua" w:eastAsia="Calibri" w:hAnsi="Book Antiqua" w:cs="Calibri"/>
          <w:sz w:val="24"/>
          <w:szCs w:val="24"/>
        </w:rPr>
        <w:t xml:space="preserve"> The ulcers showed some improvement following treatment with prednisolone 40</w:t>
      </w:r>
      <w:r w:rsidR="003C21D4"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mg daily. Extensive multi-disciplinary discussion reaffirmed the diagnosis of an EBVMCU given the superficial localised nature of the ulceration and the presence of atypical EBV</w:t>
      </w:r>
      <w:r w:rsidR="00125C3C" w:rsidRPr="00C019A8">
        <w:rPr>
          <w:rFonts w:ascii="Book Antiqua" w:eastAsia="Calibri" w:hAnsi="Book Antiqua" w:cs="Calibri"/>
          <w:sz w:val="24"/>
          <w:szCs w:val="24"/>
        </w:rPr>
        <w:t xml:space="preserve">-positive </w:t>
      </w:r>
      <w:r w:rsidRPr="00C019A8">
        <w:rPr>
          <w:rFonts w:ascii="Book Antiqua" w:eastAsia="Calibri" w:hAnsi="Book Antiqua" w:cs="Calibri"/>
          <w:sz w:val="24"/>
          <w:szCs w:val="24"/>
        </w:rPr>
        <w:t>lymphoid infiltrate and absence of clonal expansion. Within two months of commencing prednisolone, the patient had presented with fever and nausea. A</w:t>
      </w:r>
      <w:r w:rsidR="003C21D4" w:rsidRPr="00C019A8">
        <w:rPr>
          <w:rFonts w:ascii="Book Antiqua" w:eastAsia="Calibri" w:hAnsi="Book Antiqua" w:cs="Calibri"/>
          <w:sz w:val="24"/>
          <w:szCs w:val="24"/>
        </w:rPr>
        <w:t xml:space="preserve"> computed tomography</w:t>
      </w:r>
      <w:r w:rsidRPr="00C019A8">
        <w:rPr>
          <w:rFonts w:ascii="Book Antiqua" w:eastAsia="Calibri" w:hAnsi="Book Antiqua" w:cs="Calibri"/>
          <w:sz w:val="24"/>
          <w:szCs w:val="24"/>
        </w:rPr>
        <w:t xml:space="preserve"> scan revealed multiple circumscribed liver lesions. Biopsies of the splenic flexure and sigmoid colon ulceration remained consistent with EBVMCU.</w:t>
      </w:r>
      <w:r w:rsidR="00D80EB6"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 xml:space="preserve">Ultrasound-guided cores biopsies of the liver lesions showed a polymorphous inflammatory infiltrate with HRS cells which were CD30, CD15, MUM1 and weakly PAX5 positive; negative for CD45, OCT2 and BOB1; and EBER ISH positive; an </w:t>
      </w:r>
      <w:proofErr w:type="spellStart"/>
      <w:r w:rsidRPr="00C019A8">
        <w:rPr>
          <w:rFonts w:ascii="Book Antiqua" w:eastAsia="Calibri" w:hAnsi="Book Antiqua" w:cs="Calibri"/>
          <w:sz w:val="24"/>
          <w:szCs w:val="24"/>
        </w:rPr>
        <w:t>immunophenotype</w:t>
      </w:r>
      <w:proofErr w:type="spellEnd"/>
      <w:r w:rsidRPr="00C019A8">
        <w:rPr>
          <w:rFonts w:ascii="Book Antiqua" w:eastAsia="Calibri" w:hAnsi="Book Antiqua" w:cs="Calibri"/>
          <w:sz w:val="24"/>
          <w:szCs w:val="24"/>
        </w:rPr>
        <w:t xml:space="preserve"> indistinguishable from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w:t>
      </w:r>
    </w:p>
    <w:p w:rsidR="00215475" w:rsidRPr="00C019A8" w:rsidRDefault="004009B7" w:rsidP="00474566">
      <w:pPr>
        <w:adjustRightInd w:val="0"/>
        <w:snapToGrid w:val="0"/>
        <w:spacing w:after="0" w:line="360" w:lineRule="auto"/>
        <w:ind w:firstLineChars="100" w:firstLine="240"/>
        <w:jc w:val="both"/>
        <w:rPr>
          <w:rFonts w:ascii="Book Antiqua" w:hAnsi="Book Antiqua" w:cs="Calibri"/>
          <w:sz w:val="24"/>
          <w:szCs w:val="24"/>
          <w:lang w:eastAsia="zh-CN"/>
        </w:rPr>
      </w:pPr>
      <w:r w:rsidRPr="00C019A8">
        <w:rPr>
          <w:rFonts w:ascii="Book Antiqua" w:eastAsia="Calibri" w:hAnsi="Book Antiqua" w:cs="Calibri"/>
          <w:sz w:val="24"/>
          <w:szCs w:val="24"/>
        </w:rPr>
        <w:t xml:space="preserve">Soon after, the patient presented with life-threatening rectal haemorrhage requiring an emergency colectomy with end ileostomy. Macroscopically, multiple large </w:t>
      </w:r>
      <w:proofErr w:type="spellStart"/>
      <w:r w:rsidRPr="00C019A8">
        <w:rPr>
          <w:rFonts w:ascii="Book Antiqua" w:eastAsia="Calibri" w:hAnsi="Book Antiqua" w:cs="Calibri"/>
          <w:sz w:val="24"/>
          <w:szCs w:val="24"/>
        </w:rPr>
        <w:t>transmural</w:t>
      </w:r>
      <w:proofErr w:type="spellEnd"/>
      <w:r w:rsidRPr="00C019A8">
        <w:rPr>
          <w:rFonts w:ascii="Book Antiqua" w:eastAsia="Calibri" w:hAnsi="Book Antiqua" w:cs="Calibri"/>
          <w:sz w:val="24"/>
          <w:szCs w:val="24"/>
        </w:rPr>
        <w:t xml:space="preserve"> colonic ulcers were present in the colon, measuring up to 15</w:t>
      </w:r>
      <w:r w:rsidR="00D80EB6"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 xml:space="preserve">cm in size and extending through the </w:t>
      </w:r>
      <w:proofErr w:type="spellStart"/>
      <w:r w:rsidRPr="00C019A8">
        <w:rPr>
          <w:rFonts w:ascii="Book Antiqua" w:eastAsia="Calibri" w:hAnsi="Book Antiqua" w:cs="Calibri"/>
          <w:sz w:val="24"/>
          <w:szCs w:val="24"/>
        </w:rPr>
        <w:t>muscularis</w:t>
      </w:r>
      <w:proofErr w:type="spellEnd"/>
      <w:r w:rsidRPr="00C019A8">
        <w:rPr>
          <w:rFonts w:ascii="Book Antiqua" w:eastAsia="Calibri" w:hAnsi="Book Antiqua" w:cs="Calibri"/>
          <w:sz w:val="24"/>
          <w:szCs w:val="24"/>
        </w:rPr>
        <w:t xml:space="preserve"> </w:t>
      </w:r>
      <w:proofErr w:type="spellStart"/>
      <w:r w:rsidRPr="00C019A8">
        <w:rPr>
          <w:rFonts w:ascii="Book Antiqua" w:eastAsia="Calibri" w:hAnsi="Book Antiqua" w:cs="Calibri"/>
          <w:sz w:val="24"/>
          <w:szCs w:val="24"/>
        </w:rPr>
        <w:t>propria</w:t>
      </w:r>
      <w:proofErr w:type="spellEnd"/>
      <w:r w:rsidRPr="00C019A8">
        <w:rPr>
          <w:rFonts w:ascii="Book Antiqua" w:eastAsia="Calibri" w:hAnsi="Book Antiqua" w:cs="Calibri"/>
          <w:sz w:val="24"/>
          <w:szCs w:val="24"/>
        </w:rPr>
        <w:t xml:space="preserve">. Mesenteric lymphadenopathy was present. Microscopically, there was a </w:t>
      </w:r>
      <w:proofErr w:type="spellStart"/>
      <w:r w:rsidRPr="00C019A8">
        <w:rPr>
          <w:rFonts w:ascii="Book Antiqua" w:eastAsia="Calibri" w:hAnsi="Book Antiqua" w:cs="Calibri"/>
          <w:sz w:val="24"/>
          <w:szCs w:val="24"/>
        </w:rPr>
        <w:t>transmural</w:t>
      </w:r>
      <w:proofErr w:type="spellEnd"/>
      <w:r w:rsidRPr="00C019A8">
        <w:rPr>
          <w:rFonts w:ascii="Book Antiqua" w:eastAsia="Calibri" w:hAnsi="Book Antiqua" w:cs="Calibri"/>
          <w:sz w:val="24"/>
          <w:szCs w:val="24"/>
        </w:rPr>
        <w:t xml:space="preserve"> involvement of the bowel wall and local lymph nodes by an identical process to that in the liver, features consistent with a diagnosis of Hodgkin </w:t>
      </w:r>
      <w:r w:rsidR="00D80EB6" w:rsidRPr="00C019A8">
        <w:rPr>
          <w:rFonts w:ascii="Book Antiqua" w:eastAsia="Calibri" w:hAnsi="Book Antiqua" w:cs="Calibri"/>
          <w:sz w:val="24"/>
          <w:szCs w:val="24"/>
        </w:rPr>
        <w:t xml:space="preserve">lymphoma </w:t>
      </w:r>
      <w:r w:rsidRPr="00C019A8">
        <w:rPr>
          <w:rFonts w:ascii="Book Antiqua" w:eastAsia="Calibri" w:hAnsi="Book Antiqua" w:cs="Calibri"/>
          <w:sz w:val="24"/>
          <w:szCs w:val="24"/>
        </w:rPr>
        <w:t xml:space="preserve">(HL), mixed cellularity. Urgent chemotherapy with </w:t>
      </w:r>
      <w:proofErr w:type="spellStart"/>
      <w:proofErr w:type="gramStart"/>
      <w:r w:rsidR="00D80EB6" w:rsidRPr="00C019A8">
        <w:rPr>
          <w:rFonts w:ascii="Book Antiqua" w:eastAsia="Calibri" w:hAnsi="Book Antiqua" w:cs="Calibri"/>
          <w:sz w:val="24"/>
          <w:szCs w:val="24"/>
        </w:rPr>
        <w:t>adriamycin</w:t>
      </w:r>
      <w:proofErr w:type="spellEnd"/>
      <w:proofErr w:type="gramEnd"/>
      <w:r w:rsidRPr="00C019A8">
        <w:rPr>
          <w:rFonts w:ascii="Book Antiqua" w:eastAsia="Calibri" w:hAnsi="Book Antiqua" w:cs="Calibri"/>
          <w:sz w:val="24"/>
          <w:szCs w:val="24"/>
        </w:rPr>
        <w:t xml:space="preserve">, </w:t>
      </w:r>
      <w:proofErr w:type="spellStart"/>
      <w:r w:rsidR="00D80EB6" w:rsidRPr="00C019A8">
        <w:rPr>
          <w:rFonts w:ascii="Book Antiqua" w:eastAsia="Calibri" w:hAnsi="Book Antiqua" w:cs="Calibri"/>
          <w:sz w:val="24"/>
          <w:szCs w:val="24"/>
        </w:rPr>
        <w:t>bleomycin</w:t>
      </w:r>
      <w:proofErr w:type="spellEnd"/>
      <w:r w:rsidRPr="00C019A8">
        <w:rPr>
          <w:rFonts w:ascii="Book Antiqua" w:eastAsia="Calibri" w:hAnsi="Book Antiqua" w:cs="Calibri"/>
          <w:sz w:val="24"/>
          <w:szCs w:val="24"/>
        </w:rPr>
        <w:t xml:space="preserve">, </w:t>
      </w:r>
      <w:r w:rsidR="00D80EB6" w:rsidRPr="00C019A8">
        <w:rPr>
          <w:rFonts w:ascii="Book Antiqua" w:eastAsia="Calibri" w:hAnsi="Book Antiqua" w:cs="Calibri"/>
          <w:sz w:val="24"/>
          <w:szCs w:val="24"/>
        </w:rPr>
        <w:t xml:space="preserve">vinblastine </w:t>
      </w:r>
      <w:r w:rsidRPr="00C019A8">
        <w:rPr>
          <w:rFonts w:ascii="Book Antiqua" w:eastAsia="Calibri" w:hAnsi="Book Antiqua" w:cs="Calibri"/>
          <w:sz w:val="24"/>
          <w:szCs w:val="24"/>
        </w:rPr>
        <w:t xml:space="preserve">and </w:t>
      </w:r>
      <w:proofErr w:type="spellStart"/>
      <w:r w:rsidR="00D80EB6" w:rsidRPr="00C019A8">
        <w:rPr>
          <w:rFonts w:ascii="Book Antiqua" w:eastAsia="Calibri" w:hAnsi="Book Antiqua" w:cs="Calibri"/>
          <w:sz w:val="24"/>
          <w:szCs w:val="24"/>
        </w:rPr>
        <w:t>dacarbazine</w:t>
      </w:r>
      <w:proofErr w:type="spellEnd"/>
      <w:r w:rsidR="00D80EB6"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was commenced.</w:t>
      </w:r>
      <w:r w:rsidR="00D80EB6" w:rsidRPr="00C019A8">
        <w:rPr>
          <w:rFonts w:ascii="Book Antiqua" w:hAnsi="Book Antiqua" w:cs="Calibri" w:hint="eastAsia"/>
          <w:sz w:val="24"/>
          <w:szCs w:val="24"/>
          <w:lang w:eastAsia="zh-CN"/>
        </w:rPr>
        <w:t xml:space="preserve"> </w:t>
      </w:r>
      <w:r w:rsidRPr="00C019A8">
        <w:rPr>
          <w:rFonts w:ascii="Book Antiqua" w:eastAsia="Calibri" w:hAnsi="Book Antiqua" w:cs="Calibri"/>
          <w:sz w:val="24"/>
          <w:szCs w:val="24"/>
        </w:rPr>
        <w:t xml:space="preserve">PET negative status was achieved after two months of chemotherapy and the patient remained in complete remission after six cycles. </w:t>
      </w:r>
    </w:p>
    <w:p w:rsidR="00455EAB" w:rsidRPr="00C019A8" w:rsidRDefault="00455EAB">
      <w:pPr>
        <w:adjustRightInd w:val="0"/>
        <w:snapToGrid w:val="0"/>
        <w:spacing w:after="0" w:line="360" w:lineRule="auto"/>
        <w:jc w:val="both"/>
        <w:rPr>
          <w:rFonts w:ascii="Book Antiqua" w:hAnsi="Book Antiqua" w:cs="Calibri"/>
          <w:b/>
          <w:sz w:val="24"/>
          <w:szCs w:val="24"/>
          <w:lang w:eastAsia="zh-CN"/>
        </w:rPr>
      </w:pPr>
    </w:p>
    <w:p w:rsidR="00215475" w:rsidRPr="00C019A8" w:rsidRDefault="00D80EB6">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t>DISCUSSION</w:t>
      </w:r>
    </w:p>
    <w:p w:rsidR="00215475" w:rsidRPr="00C019A8" w:rsidRDefault="004009B7">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sz w:val="24"/>
          <w:szCs w:val="24"/>
        </w:rPr>
        <w:t xml:space="preserve">EBVMCU has been described as indolent in its clinical behaviour, in most cases responding to withdrawal of immunosuppression. This is the first reported case of </w:t>
      </w:r>
      <w:r w:rsidRPr="00C019A8">
        <w:rPr>
          <w:rFonts w:ascii="Book Antiqua" w:eastAsia="Calibri" w:hAnsi="Book Antiqua" w:cs="Calibri"/>
          <w:sz w:val="24"/>
          <w:szCs w:val="24"/>
        </w:rPr>
        <w:lastRenderedPageBreak/>
        <w:t xml:space="preserve">gastrointestinal tract EBVMCU progressing to classical Hodgkin Lymphoma despite cessation of infliximab and methotrexate some 18 mo previously. </w:t>
      </w:r>
    </w:p>
    <w:p w:rsidR="00215475" w:rsidRPr="00C019A8" w:rsidRDefault="004009B7" w:rsidP="00474566">
      <w:pPr>
        <w:adjustRightInd w:val="0"/>
        <w:snapToGrid w:val="0"/>
        <w:spacing w:after="0" w:line="360" w:lineRule="auto"/>
        <w:ind w:firstLineChars="100" w:firstLine="240"/>
        <w:jc w:val="both"/>
        <w:rPr>
          <w:rFonts w:ascii="Book Antiqua" w:hAnsi="Book Antiqua" w:cs="Calibri"/>
          <w:sz w:val="24"/>
          <w:szCs w:val="24"/>
          <w:lang w:eastAsia="zh-CN"/>
        </w:rPr>
      </w:pPr>
      <w:r w:rsidRPr="00C019A8">
        <w:rPr>
          <w:rFonts w:ascii="Book Antiqua" w:eastAsia="Calibri" w:hAnsi="Book Antiqua" w:cs="Calibri"/>
          <w:sz w:val="24"/>
          <w:szCs w:val="24"/>
        </w:rPr>
        <w:t xml:space="preserve">The GIT is a common </w:t>
      </w:r>
      <w:proofErr w:type="spellStart"/>
      <w:r w:rsidRPr="00C019A8">
        <w:rPr>
          <w:rFonts w:ascii="Book Antiqua" w:eastAsia="Calibri" w:hAnsi="Book Antiqua" w:cs="Calibri"/>
          <w:sz w:val="24"/>
          <w:szCs w:val="24"/>
        </w:rPr>
        <w:t>extranodal</w:t>
      </w:r>
      <w:proofErr w:type="spellEnd"/>
      <w:r w:rsidRPr="00C019A8">
        <w:rPr>
          <w:rFonts w:ascii="Book Antiqua" w:eastAsia="Calibri" w:hAnsi="Book Antiqua" w:cs="Calibri"/>
          <w:sz w:val="24"/>
          <w:szCs w:val="24"/>
        </w:rPr>
        <w:t xml:space="preserve"> primary site of lymphoma especially B-cell non-Hodgkin lymphomas. Primary GIT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is rare, representing only a minority of primary GIT</w:t>
      </w:r>
      <w:r w:rsidR="001576E3" w:rsidRPr="00C019A8">
        <w:rPr>
          <w:rFonts w:ascii="Book Antiqua" w:eastAsia="Calibri" w:hAnsi="Book Antiqua" w:cs="Calibri"/>
          <w:sz w:val="24"/>
          <w:szCs w:val="24"/>
        </w:rPr>
        <w:t xml:space="preserve"> lymphomas and &lt;</w:t>
      </w:r>
      <w:r w:rsidR="00D80EB6" w:rsidRPr="00C019A8">
        <w:rPr>
          <w:rFonts w:ascii="Book Antiqua" w:hAnsi="Book Antiqua" w:cs="Calibri" w:hint="eastAsia"/>
          <w:sz w:val="24"/>
          <w:szCs w:val="24"/>
          <w:lang w:eastAsia="zh-CN"/>
        </w:rPr>
        <w:t xml:space="preserve"> </w:t>
      </w:r>
      <w:r w:rsidR="001576E3" w:rsidRPr="00C019A8">
        <w:rPr>
          <w:rFonts w:ascii="Book Antiqua" w:eastAsia="Calibri" w:hAnsi="Book Antiqua" w:cs="Calibri"/>
          <w:sz w:val="24"/>
          <w:szCs w:val="24"/>
        </w:rPr>
        <w:t xml:space="preserve">0.5% of all </w:t>
      </w:r>
      <w:proofErr w:type="spellStart"/>
      <w:proofErr w:type="gramStart"/>
      <w:r w:rsidR="001576E3"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11,12]</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There are few reports of EBVMCU involving the GIT and specifically the colon. However, due to the need for </w:t>
      </w:r>
      <w:proofErr w:type="spellStart"/>
      <w:r w:rsidRPr="00C019A8">
        <w:rPr>
          <w:rFonts w:ascii="Book Antiqua" w:eastAsia="Calibri" w:hAnsi="Book Antiqua" w:cs="Calibri"/>
          <w:sz w:val="24"/>
          <w:szCs w:val="24"/>
        </w:rPr>
        <w:t>clinicopathological</w:t>
      </w:r>
      <w:proofErr w:type="spellEnd"/>
      <w:r w:rsidRPr="00C019A8">
        <w:rPr>
          <w:rFonts w:ascii="Book Antiqua" w:eastAsia="Calibri" w:hAnsi="Book Antiqua" w:cs="Calibri"/>
          <w:sz w:val="24"/>
          <w:szCs w:val="24"/>
        </w:rPr>
        <w:t xml:space="preserve"> correlation to diagnose EBVMCU, there is the possibility that cases in the literature diagnosed as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or other LPDs represent genuine cases of EBVMCU. In this case report, the finding of EBVMCU which failed to progress with cessation of immunosuppression and subsequent development of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when prednisolone was reinstated is suggestive of EBVMCU as a precursor of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Although the </w:t>
      </w:r>
      <w:proofErr w:type="spellStart"/>
      <w:r w:rsidRPr="00C019A8">
        <w:rPr>
          <w:rFonts w:ascii="Book Antiqua" w:eastAsia="Calibri" w:hAnsi="Book Antiqua" w:cs="Calibri"/>
          <w:sz w:val="24"/>
          <w:szCs w:val="24"/>
        </w:rPr>
        <w:t>histomorphologic</w:t>
      </w:r>
      <w:proofErr w:type="spellEnd"/>
      <w:r w:rsidRPr="00C019A8">
        <w:rPr>
          <w:rFonts w:ascii="Book Antiqua" w:eastAsia="Calibri" w:hAnsi="Book Antiqua" w:cs="Calibri"/>
          <w:sz w:val="24"/>
          <w:szCs w:val="24"/>
        </w:rPr>
        <w:t xml:space="preserve"> and </w:t>
      </w:r>
      <w:proofErr w:type="spellStart"/>
      <w:r w:rsidRPr="00C019A8">
        <w:rPr>
          <w:rFonts w:ascii="Book Antiqua" w:eastAsia="Calibri" w:hAnsi="Book Antiqua" w:cs="Calibri"/>
          <w:sz w:val="24"/>
          <w:szCs w:val="24"/>
        </w:rPr>
        <w:t>immunophenotypic</w:t>
      </w:r>
      <w:proofErr w:type="spellEnd"/>
      <w:r w:rsidRPr="00C019A8">
        <w:rPr>
          <w:rFonts w:ascii="Book Antiqua" w:eastAsia="Calibri" w:hAnsi="Book Antiqua" w:cs="Calibri"/>
          <w:sz w:val="24"/>
          <w:szCs w:val="24"/>
        </w:rPr>
        <w:t xml:space="preserve"> characteristics of the HRS-like cells from the colonic ulcers were indistinguishable from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EBVMCU were initially diagnosed instead of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because she remained haematologically well throughout the persistence of the ulcers. It was only upon reinstatement of the immunosuppression and evidence of progression in the form of liver, </w:t>
      </w:r>
      <w:proofErr w:type="spellStart"/>
      <w:r w:rsidRPr="00C019A8">
        <w:rPr>
          <w:rFonts w:ascii="Book Antiqua" w:eastAsia="Calibri" w:hAnsi="Book Antiqua" w:cs="Calibri"/>
          <w:sz w:val="24"/>
          <w:szCs w:val="24"/>
        </w:rPr>
        <w:t>transmural</w:t>
      </w:r>
      <w:proofErr w:type="spellEnd"/>
      <w:r w:rsidRPr="00C019A8">
        <w:rPr>
          <w:rFonts w:ascii="Book Antiqua" w:eastAsia="Calibri" w:hAnsi="Book Antiqua" w:cs="Calibri"/>
          <w:sz w:val="24"/>
          <w:szCs w:val="24"/>
        </w:rPr>
        <w:t xml:space="preserve"> colonic and nodal involvement by the HRS-like cells that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was diagnosed. In our opinion, this highlights the point that EBVMCU should be a </w:t>
      </w:r>
      <w:proofErr w:type="spellStart"/>
      <w:r w:rsidRPr="00C019A8">
        <w:rPr>
          <w:rFonts w:ascii="Book Antiqua" w:eastAsia="Calibri" w:hAnsi="Book Antiqua" w:cs="Calibri"/>
          <w:sz w:val="24"/>
          <w:szCs w:val="24"/>
        </w:rPr>
        <w:t>clinico</w:t>
      </w:r>
      <w:proofErr w:type="spellEnd"/>
      <w:r w:rsidRPr="00C019A8">
        <w:rPr>
          <w:rFonts w:ascii="Book Antiqua" w:eastAsia="Calibri" w:hAnsi="Book Antiqua" w:cs="Calibri"/>
          <w:sz w:val="24"/>
          <w:szCs w:val="24"/>
        </w:rPr>
        <w:t>-pathological diagnosis. It is known that molecular studies for immunoglobulin heavy chain (</w:t>
      </w:r>
      <w:proofErr w:type="spellStart"/>
      <w:r w:rsidRPr="00C019A8">
        <w:rPr>
          <w:rFonts w:ascii="Book Antiqua" w:eastAsia="Calibri" w:hAnsi="Book Antiqua" w:cs="Calibri"/>
          <w:i/>
          <w:sz w:val="24"/>
          <w:szCs w:val="24"/>
        </w:rPr>
        <w:t>IgH</w:t>
      </w:r>
      <w:proofErr w:type="spellEnd"/>
      <w:r w:rsidRPr="00C019A8">
        <w:rPr>
          <w:rFonts w:ascii="Book Antiqua" w:eastAsia="Calibri" w:hAnsi="Book Antiqua" w:cs="Calibri"/>
          <w:sz w:val="24"/>
          <w:szCs w:val="24"/>
        </w:rPr>
        <w:t xml:space="preserve">) gene rearrangement on </w:t>
      </w:r>
      <w:proofErr w:type="spellStart"/>
      <w:r w:rsidRPr="00C019A8">
        <w:rPr>
          <w:rFonts w:ascii="Book Antiqua" w:eastAsia="Calibri" w:hAnsi="Book Antiqua" w:cs="Calibri"/>
          <w:sz w:val="24"/>
          <w:szCs w:val="24"/>
        </w:rPr>
        <w:t>microdissected</w:t>
      </w:r>
      <w:proofErr w:type="spellEnd"/>
      <w:r w:rsidRPr="00C019A8">
        <w:rPr>
          <w:rFonts w:ascii="Book Antiqua" w:eastAsia="Calibri" w:hAnsi="Book Antiqua" w:cs="Calibri"/>
          <w:sz w:val="24"/>
          <w:szCs w:val="24"/>
        </w:rPr>
        <w:t xml:space="preserve"> HRS cells were performed on a case consistent with EBVMCU and a case of systemic </w:t>
      </w:r>
      <w:proofErr w:type="gramStart"/>
      <w:r w:rsidRPr="00C019A8">
        <w:rPr>
          <w:rFonts w:ascii="Book Antiqua" w:eastAsia="Calibri" w:hAnsi="Book Antiqua" w:cs="Calibri"/>
          <w:sz w:val="24"/>
          <w:szCs w:val="24"/>
        </w:rPr>
        <w:t>disease</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13]</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Monoclonal </w:t>
      </w:r>
      <w:proofErr w:type="spellStart"/>
      <w:r w:rsidRPr="00C019A8">
        <w:rPr>
          <w:rFonts w:ascii="Book Antiqua" w:eastAsia="Calibri" w:hAnsi="Book Antiqua" w:cs="Calibri"/>
          <w:i/>
          <w:sz w:val="24"/>
          <w:szCs w:val="24"/>
        </w:rPr>
        <w:t>IgH</w:t>
      </w:r>
      <w:proofErr w:type="spellEnd"/>
      <w:r w:rsidRPr="00C019A8">
        <w:rPr>
          <w:rFonts w:ascii="Book Antiqua" w:eastAsia="Calibri" w:hAnsi="Book Antiqua" w:cs="Calibri"/>
          <w:sz w:val="24"/>
          <w:szCs w:val="24"/>
        </w:rPr>
        <w:t xml:space="preserve"> rearrangement was found in the case of systemic disease whilst the localised disease was polyclonal. This is suggestive that EBVMCU represents an early polyclonal EBV-driven LPD which may show molecular progression to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analogous to post-transplant LPDs, in which polymorphic B-cell proliferations may regress upon removal of immunosuppression, or progress to </w:t>
      </w:r>
      <w:proofErr w:type="gramStart"/>
      <w:r w:rsidRPr="00C019A8">
        <w:rPr>
          <w:rFonts w:ascii="Book Antiqua" w:eastAsia="Calibri" w:hAnsi="Book Antiqua" w:cs="Calibri"/>
          <w:sz w:val="24"/>
          <w:szCs w:val="24"/>
        </w:rPr>
        <w:t>lymphoma</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14]</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w:t>
      </w:r>
    </w:p>
    <w:p w:rsidR="00215475" w:rsidRPr="00C019A8" w:rsidRDefault="004009B7" w:rsidP="00474566">
      <w:pPr>
        <w:adjustRightInd w:val="0"/>
        <w:snapToGrid w:val="0"/>
        <w:spacing w:after="0" w:line="360" w:lineRule="auto"/>
        <w:ind w:firstLineChars="100" w:firstLine="240"/>
        <w:jc w:val="both"/>
        <w:rPr>
          <w:rFonts w:ascii="Book Antiqua" w:eastAsia="Calibri" w:hAnsi="Book Antiqua" w:cs="Calibri"/>
          <w:sz w:val="24"/>
          <w:szCs w:val="24"/>
        </w:rPr>
      </w:pPr>
      <w:r w:rsidRPr="00C019A8">
        <w:rPr>
          <w:rFonts w:ascii="Book Antiqua" w:eastAsia="Calibri" w:hAnsi="Book Antiqua" w:cs="Calibri"/>
          <w:sz w:val="24"/>
          <w:szCs w:val="24"/>
        </w:rPr>
        <w:t>There is significant concern regarding the risk of developing lymphoma associated with immunosuppressive therapy in IBD. Population based studies have demonstrated an increased risk of lymphoma in pa</w:t>
      </w:r>
      <w:r w:rsidR="001576E3" w:rsidRPr="00C019A8">
        <w:rPr>
          <w:rFonts w:ascii="Book Antiqua" w:eastAsia="Calibri" w:hAnsi="Book Antiqua" w:cs="Calibri"/>
          <w:sz w:val="24"/>
          <w:szCs w:val="24"/>
        </w:rPr>
        <w:t xml:space="preserve">tients treated with </w:t>
      </w:r>
      <w:proofErr w:type="spellStart"/>
      <w:r w:rsidR="001576E3" w:rsidRPr="00C019A8">
        <w:rPr>
          <w:rFonts w:ascii="Book Antiqua" w:eastAsia="Calibri" w:hAnsi="Book Antiqua" w:cs="Calibri"/>
          <w:sz w:val="24"/>
          <w:szCs w:val="24"/>
        </w:rPr>
        <w:t>thiopurines</w:t>
      </w:r>
      <w:proofErr w:type="spellEnd"/>
      <w:r w:rsidRPr="00C019A8">
        <w:rPr>
          <w:rFonts w:ascii="Book Antiqua" w:eastAsia="Calibri" w:hAnsi="Book Antiqua" w:cs="Calibri"/>
          <w:sz w:val="24"/>
          <w:szCs w:val="24"/>
          <w:vertAlign w:val="superscript"/>
        </w:rPr>
        <w:t>[15]</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and more recently a meta-analysis confirmed a higher lymphoma risk in patients treated with </w:t>
      </w:r>
      <w:proofErr w:type="spellStart"/>
      <w:r w:rsidRPr="00C019A8">
        <w:rPr>
          <w:rFonts w:ascii="Book Antiqua" w:eastAsia="Calibri" w:hAnsi="Book Antiqua" w:cs="Calibri"/>
          <w:sz w:val="24"/>
          <w:szCs w:val="24"/>
        </w:rPr>
        <w:t>thiopurines</w:t>
      </w:r>
      <w:proofErr w:type="spellEnd"/>
      <w:r w:rsidRPr="00C019A8">
        <w:rPr>
          <w:rFonts w:ascii="Book Antiqua" w:eastAsia="Calibri" w:hAnsi="Book Antiqua" w:cs="Calibri"/>
          <w:sz w:val="24"/>
          <w:szCs w:val="24"/>
        </w:rPr>
        <w:t xml:space="preserve"> which reduces with discontinuation of therapy</w:t>
      </w:r>
      <w:r w:rsidRPr="00C019A8">
        <w:rPr>
          <w:rFonts w:ascii="Book Antiqua" w:eastAsia="Calibri" w:hAnsi="Book Antiqua" w:cs="Calibri"/>
          <w:sz w:val="24"/>
          <w:szCs w:val="24"/>
          <w:vertAlign w:val="superscript"/>
        </w:rPr>
        <w:t>[16]</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The </w:t>
      </w:r>
      <w:r w:rsidR="002548B7" w:rsidRPr="00C019A8">
        <w:rPr>
          <w:rFonts w:ascii="Book Antiqua" w:eastAsia="Calibri" w:hAnsi="Book Antiqua" w:cs="Calibri"/>
          <w:sz w:val="24"/>
          <w:szCs w:val="24"/>
        </w:rPr>
        <w:lastRenderedPageBreak/>
        <w:t xml:space="preserve">refurbish </w:t>
      </w:r>
      <w:r w:rsidRPr="00C019A8">
        <w:rPr>
          <w:rFonts w:ascii="Book Antiqua" w:eastAsia="Calibri" w:hAnsi="Book Antiqua" w:cs="Calibri"/>
          <w:sz w:val="24"/>
          <w:szCs w:val="24"/>
        </w:rPr>
        <w:t xml:space="preserve">study demonstrated an increased incidence of non-Hodgkin </w:t>
      </w:r>
      <w:r w:rsidR="002548B7" w:rsidRPr="00C019A8">
        <w:rPr>
          <w:rFonts w:ascii="Book Antiqua" w:eastAsia="Calibri" w:hAnsi="Book Antiqua" w:cs="Calibri"/>
          <w:sz w:val="24"/>
          <w:szCs w:val="24"/>
        </w:rPr>
        <w:t xml:space="preserve">lymphoma </w:t>
      </w:r>
      <w:r w:rsidRPr="00C019A8">
        <w:rPr>
          <w:rFonts w:ascii="Book Antiqua" w:eastAsia="Calibri" w:hAnsi="Book Antiqua" w:cs="Calibri"/>
          <w:sz w:val="24"/>
          <w:szCs w:val="24"/>
        </w:rPr>
        <w:t xml:space="preserve">with combination </w:t>
      </w:r>
      <w:proofErr w:type="spellStart"/>
      <w:r w:rsidR="002548B7" w:rsidRPr="00C019A8">
        <w:rPr>
          <w:rFonts w:ascii="Book Antiqua" w:eastAsia="Calibri" w:hAnsi="Book Antiqua" w:cs="Calibri"/>
          <w:sz w:val="24"/>
          <w:szCs w:val="24"/>
        </w:rPr>
        <w:t>tumor</w:t>
      </w:r>
      <w:proofErr w:type="spellEnd"/>
      <w:r w:rsidR="002548B7" w:rsidRPr="00C019A8">
        <w:rPr>
          <w:rFonts w:ascii="Book Antiqua" w:eastAsia="Calibri" w:hAnsi="Book Antiqua" w:cs="Calibri"/>
          <w:sz w:val="24"/>
          <w:szCs w:val="24"/>
        </w:rPr>
        <w:t xml:space="preserve"> necrosis factor</w:t>
      </w:r>
      <w:r w:rsidR="002548B7" w:rsidRPr="00C019A8">
        <w:rPr>
          <w:rFonts w:ascii="Book Antiqua" w:hAnsi="Book Antiqua" w:cs="Calibri" w:hint="eastAsia"/>
          <w:sz w:val="24"/>
          <w:szCs w:val="24"/>
          <w:lang w:eastAsia="zh-CN"/>
        </w:rPr>
        <w:t xml:space="preserve"> (TNF)</w:t>
      </w:r>
      <w:r w:rsidR="002548B7" w:rsidRPr="00C019A8">
        <w:rPr>
          <w:rFonts w:ascii="Book Antiqua" w:eastAsia="Calibri" w:hAnsi="Book Antiqua" w:cs="Calibri"/>
          <w:sz w:val="24"/>
          <w:szCs w:val="24"/>
        </w:rPr>
        <w:t>-α</w:t>
      </w:r>
      <w:r w:rsidRPr="00C019A8">
        <w:rPr>
          <w:rFonts w:ascii="Book Antiqua" w:eastAsia="Calibri" w:hAnsi="Book Antiqua" w:cs="Calibri"/>
          <w:sz w:val="24"/>
          <w:szCs w:val="24"/>
        </w:rPr>
        <w:t xml:space="preserve"> and </w:t>
      </w:r>
      <w:proofErr w:type="spellStart"/>
      <w:r w:rsidRPr="00C019A8">
        <w:rPr>
          <w:rFonts w:ascii="Book Antiqua" w:eastAsia="Calibri" w:hAnsi="Book Antiqua" w:cs="Calibri"/>
          <w:sz w:val="24"/>
          <w:szCs w:val="24"/>
        </w:rPr>
        <w:t>thiopurine</w:t>
      </w:r>
      <w:proofErr w:type="spellEnd"/>
      <w:r w:rsidRPr="00C019A8">
        <w:rPr>
          <w:rFonts w:ascii="Book Antiqua" w:eastAsia="Calibri" w:hAnsi="Book Antiqua" w:cs="Calibri"/>
          <w:sz w:val="24"/>
          <w:szCs w:val="24"/>
        </w:rPr>
        <w:t xml:space="preserve"> use but not in </w:t>
      </w:r>
      <w:r w:rsidR="002548B7" w:rsidRPr="00C019A8">
        <w:rPr>
          <w:rFonts w:ascii="Book Antiqua" w:eastAsia="Calibri" w:hAnsi="Book Antiqua" w:cs="Calibri"/>
          <w:sz w:val="24"/>
          <w:szCs w:val="24"/>
        </w:rPr>
        <w:t>TNF</w:t>
      </w:r>
      <w:r w:rsidR="002548B7" w:rsidRPr="00C019A8">
        <w:rPr>
          <w:rFonts w:ascii="Book Antiqua" w:hAnsi="Book Antiqua" w:cs="Calibri" w:hint="eastAsia"/>
          <w:sz w:val="24"/>
          <w:szCs w:val="24"/>
          <w:lang w:eastAsia="zh-CN"/>
        </w:rPr>
        <w:t>-</w:t>
      </w:r>
      <w:r w:rsidR="002548B7" w:rsidRPr="00C019A8">
        <w:rPr>
          <w:rFonts w:ascii="Book Antiqua" w:eastAsia="Calibri" w:hAnsi="Book Antiqua" w:cs="Calibri"/>
          <w:sz w:val="24"/>
          <w:szCs w:val="24"/>
        </w:rPr>
        <w:t>α</w:t>
      </w:r>
      <w:r w:rsidRPr="00C019A8">
        <w:rPr>
          <w:rFonts w:ascii="Book Antiqua" w:eastAsia="Calibri" w:hAnsi="Book Antiqua" w:cs="Calibri"/>
          <w:sz w:val="24"/>
          <w:szCs w:val="24"/>
        </w:rPr>
        <w:t xml:space="preserve"> </w:t>
      </w:r>
      <w:proofErr w:type="gramStart"/>
      <w:r w:rsidRPr="00C019A8">
        <w:rPr>
          <w:rFonts w:ascii="Book Antiqua" w:eastAsia="Calibri" w:hAnsi="Book Antiqua" w:cs="Calibri"/>
          <w:sz w:val="24"/>
          <w:szCs w:val="24"/>
        </w:rPr>
        <w:t>monotherapy</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17]</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Cases of EBV-associated colonic B-cell lymphoma following treatment with infliximab for IBD have however been </w:t>
      </w:r>
      <w:proofErr w:type="gramStart"/>
      <w:r w:rsidRPr="00C019A8">
        <w:rPr>
          <w:rFonts w:ascii="Book Antiqua" w:eastAsia="Calibri" w:hAnsi="Book Antiqua" w:cs="Calibri"/>
          <w:sz w:val="24"/>
          <w:szCs w:val="24"/>
        </w:rPr>
        <w:t>reported</w:t>
      </w:r>
      <w:r w:rsidRPr="00C019A8">
        <w:rPr>
          <w:rFonts w:ascii="Book Antiqua" w:eastAsia="Calibri" w:hAnsi="Book Antiqua" w:cs="Calibri"/>
          <w:sz w:val="24"/>
          <w:szCs w:val="24"/>
          <w:vertAlign w:val="superscript"/>
        </w:rPr>
        <w:t>[</w:t>
      </w:r>
      <w:proofErr w:type="gramEnd"/>
      <w:r w:rsidRPr="00C019A8">
        <w:rPr>
          <w:rFonts w:ascii="Book Antiqua" w:eastAsia="Calibri" w:hAnsi="Book Antiqua" w:cs="Calibri"/>
          <w:sz w:val="24"/>
          <w:szCs w:val="24"/>
          <w:vertAlign w:val="superscript"/>
        </w:rPr>
        <w:t>5]</w:t>
      </w:r>
      <w:r w:rsidR="001576E3" w:rsidRPr="00C019A8">
        <w:rPr>
          <w:rFonts w:ascii="Book Antiqua" w:eastAsia="Calibri" w:hAnsi="Book Antiqua" w:cs="Calibri"/>
          <w:sz w:val="24"/>
          <w:szCs w:val="24"/>
        </w:rPr>
        <w:t>,</w:t>
      </w:r>
      <w:r w:rsidRPr="00C019A8">
        <w:rPr>
          <w:rFonts w:ascii="Book Antiqua" w:eastAsia="Calibri" w:hAnsi="Book Antiqua" w:cs="Calibri"/>
          <w:sz w:val="24"/>
          <w:szCs w:val="24"/>
        </w:rPr>
        <w:t xml:space="preserve"> as well as regression of colonic lymphoma following infliximab and </w:t>
      </w:r>
      <w:proofErr w:type="spellStart"/>
      <w:r w:rsidRPr="00C019A8">
        <w:rPr>
          <w:rFonts w:ascii="Book Antiqua" w:eastAsia="Calibri" w:hAnsi="Book Antiqua" w:cs="Calibri"/>
          <w:sz w:val="24"/>
          <w:szCs w:val="24"/>
        </w:rPr>
        <w:t>thiopurine</w:t>
      </w:r>
      <w:proofErr w:type="spellEnd"/>
      <w:r w:rsidRPr="00C019A8">
        <w:rPr>
          <w:rFonts w:ascii="Book Antiqua" w:eastAsia="Calibri" w:hAnsi="Book Antiqua" w:cs="Calibri"/>
          <w:sz w:val="24"/>
          <w:szCs w:val="24"/>
        </w:rPr>
        <w:t xml:space="preserve"> withdrawal</w:t>
      </w:r>
      <w:r w:rsidRPr="00C019A8">
        <w:rPr>
          <w:rFonts w:ascii="Book Antiqua" w:eastAsia="Calibri" w:hAnsi="Book Antiqua" w:cs="Calibri"/>
          <w:sz w:val="24"/>
          <w:szCs w:val="24"/>
          <w:vertAlign w:val="superscript"/>
        </w:rPr>
        <w:t>[18]</w:t>
      </w:r>
      <w:r w:rsidR="001576E3" w:rsidRPr="00C019A8">
        <w:rPr>
          <w:rFonts w:ascii="Book Antiqua" w:eastAsia="Calibri" w:hAnsi="Book Antiqua" w:cs="Calibri"/>
          <w:sz w:val="24"/>
          <w:szCs w:val="24"/>
        </w:rPr>
        <w:t>.</w:t>
      </w:r>
    </w:p>
    <w:p w:rsidR="00215475" w:rsidRPr="00C019A8" w:rsidRDefault="0073716E">
      <w:pPr>
        <w:adjustRightInd w:val="0"/>
        <w:snapToGrid w:val="0"/>
        <w:spacing w:after="0" w:line="360" w:lineRule="auto"/>
        <w:jc w:val="both"/>
        <w:rPr>
          <w:rFonts w:ascii="Book Antiqua" w:eastAsia="Calibri" w:hAnsi="Book Antiqua" w:cs="Calibri"/>
          <w:sz w:val="24"/>
          <w:szCs w:val="24"/>
        </w:rPr>
      </w:pPr>
      <w:r w:rsidRPr="00C019A8">
        <w:rPr>
          <w:rFonts w:ascii="Book Antiqua" w:hAnsi="Book Antiqua" w:cs="Calibri" w:hint="eastAsia"/>
          <w:sz w:val="24"/>
          <w:szCs w:val="24"/>
          <w:lang w:eastAsia="zh-CN"/>
        </w:rPr>
        <w:t xml:space="preserve">  </w:t>
      </w:r>
      <w:r w:rsidR="004009B7" w:rsidRPr="00C019A8">
        <w:rPr>
          <w:rFonts w:ascii="Book Antiqua" w:eastAsia="Calibri" w:hAnsi="Book Antiqua" w:cs="Calibri"/>
          <w:sz w:val="24"/>
          <w:szCs w:val="24"/>
        </w:rPr>
        <w:t xml:space="preserve">Our patient only had azathioprine temporarily and infliximab for 12 </w:t>
      </w:r>
      <w:proofErr w:type="gramStart"/>
      <w:r w:rsidR="004009B7" w:rsidRPr="00C019A8">
        <w:rPr>
          <w:rFonts w:ascii="Book Antiqua" w:eastAsia="Calibri" w:hAnsi="Book Antiqua" w:cs="Calibri"/>
          <w:sz w:val="24"/>
          <w:szCs w:val="24"/>
        </w:rPr>
        <w:t>mo</w:t>
      </w:r>
      <w:proofErr w:type="gramEnd"/>
      <w:r w:rsidR="004009B7" w:rsidRPr="00C019A8">
        <w:rPr>
          <w:rFonts w:ascii="Book Antiqua" w:eastAsia="Calibri" w:hAnsi="Book Antiqua" w:cs="Calibri"/>
          <w:sz w:val="24"/>
          <w:szCs w:val="24"/>
        </w:rPr>
        <w:t xml:space="preserve"> prior to its cessation.</w:t>
      </w:r>
      <w:r w:rsidR="00E976E8" w:rsidRPr="00C019A8">
        <w:rPr>
          <w:rFonts w:ascii="Book Antiqua" w:hAnsi="Book Antiqua" w:cs="Calibri" w:hint="eastAsia"/>
          <w:sz w:val="24"/>
          <w:szCs w:val="24"/>
          <w:lang w:eastAsia="zh-CN"/>
        </w:rPr>
        <w:t xml:space="preserve"> </w:t>
      </w:r>
      <w:r w:rsidR="004009B7" w:rsidRPr="00C019A8">
        <w:rPr>
          <w:rFonts w:ascii="Book Antiqua" w:eastAsia="Calibri" w:hAnsi="Book Antiqua" w:cs="Calibri"/>
          <w:sz w:val="24"/>
          <w:szCs w:val="24"/>
        </w:rPr>
        <w:t xml:space="preserve">Failure of the EBV MCU to regress despite cessation of immunosuppression may also be secondary to the inherent </w:t>
      </w:r>
      <w:proofErr w:type="spellStart"/>
      <w:r w:rsidR="004009B7" w:rsidRPr="00C019A8">
        <w:rPr>
          <w:rFonts w:ascii="Book Antiqua" w:eastAsia="Calibri" w:hAnsi="Book Antiqua" w:cs="Calibri"/>
          <w:sz w:val="24"/>
          <w:szCs w:val="24"/>
        </w:rPr>
        <w:t>immunodysregulation</w:t>
      </w:r>
      <w:proofErr w:type="spellEnd"/>
      <w:r w:rsidR="004009B7" w:rsidRPr="00C019A8">
        <w:rPr>
          <w:rFonts w:ascii="Book Antiqua" w:eastAsia="Calibri" w:hAnsi="Book Antiqua" w:cs="Calibri"/>
          <w:sz w:val="24"/>
          <w:szCs w:val="24"/>
        </w:rPr>
        <w:t xml:space="preserve"> present in some patients w</w:t>
      </w:r>
      <w:r w:rsidR="001576E3" w:rsidRPr="00C019A8">
        <w:rPr>
          <w:rFonts w:ascii="Book Antiqua" w:eastAsia="Calibri" w:hAnsi="Book Antiqua" w:cs="Calibri"/>
          <w:sz w:val="24"/>
          <w:szCs w:val="24"/>
        </w:rPr>
        <w:t xml:space="preserve">ith </w:t>
      </w:r>
      <w:proofErr w:type="gramStart"/>
      <w:r w:rsidR="001576E3" w:rsidRPr="00C019A8">
        <w:rPr>
          <w:rFonts w:ascii="Book Antiqua" w:eastAsia="Calibri" w:hAnsi="Book Antiqua" w:cs="Calibri"/>
          <w:sz w:val="24"/>
          <w:szCs w:val="24"/>
        </w:rPr>
        <w:t>IBD</w:t>
      </w:r>
      <w:r w:rsidR="004009B7" w:rsidRPr="00C019A8">
        <w:rPr>
          <w:rFonts w:ascii="Book Antiqua" w:eastAsia="Calibri" w:hAnsi="Book Antiqua" w:cs="Calibri"/>
          <w:sz w:val="24"/>
          <w:szCs w:val="24"/>
          <w:vertAlign w:val="superscript"/>
        </w:rPr>
        <w:t>[</w:t>
      </w:r>
      <w:proofErr w:type="gramEnd"/>
      <w:r w:rsidR="004009B7" w:rsidRPr="00C019A8">
        <w:rPr>
          <w:rFonts w:ascii="Book Antiqua" w:eastAsia="Calibri" w:hAnsi="Book Antiqua" w:cs="Calibri"/>
          <w:sz w:val="24"/>
          <w:szCs w:val="24"/>
          <w:vertAlign w:val="superscript"/>
        </w:rPr>
        <w:t>19,20]</w:t>
      </w:r>
      <w:r w:rsidR="001576E3" w:rsidRPr="00C019A8">
        <w:rPr>
          <w:rFonts w:ascii="Book Antiqua" w:eastAsia="Calibri" w:hAnsi="Book Antiqua" w:cs="Calibri"/>
          <w:sz w:val="24"/>
          <w:szCs w:val="24"/>
        </w:rPr>
        <w:t>.</w:t>
      </w:r>
      <w:r w:rsidR="004009B7" w:rsidRPr="00C019A8">
        <w:rPr>
          <w:rFonts w:ascii="Book Antiqua" w:eastAsia="Calibri" w:hAnsi="Book Antiqua" w:cs="Calibri"/>
          <w:sz w:val="24"/>
          <w:szCs w:val="24"/>
        </w:rPr>
        <w:t xml:space="preserve"> This constitutional failure of immune-surveillance may predispose patients with IBD to the emergence of EBV driven LPDs. </w:t>
      </w:r>
    </w:p>
    <w:p w:rsidR="00215475" w:rsidRPr="00C019A8" w:rsidRDefault="004009B7" w:rsidP="00474566">
      <w:pPr>
        <w:adjustRightInd w:val="0"/>
        <w:snapToGrid w:val="0"/>
        <w:spacing w:after="0" w:line="360" w:lineRule="auto"/>
        <w:ind w:firstLineChars="100" w:firstLine="240"/>
        <w:jc w:val="both"/>
        <w:rPr>
          <w:rFonts w:ascii="Book Antiqua" w:hAnsi="Book Antiqua" w:cs="Calibri"/>
          <w:sz w:val="24"/>
          <w:szCs w:val="24"/>
          <w:lang w:eastAsia="zh-CN"/>
        </w:rPr>
      </w:pPr>
      <w:r w:rsidRPr="00C019A8">
        <w:rPr>
          <w:rFonts w:ascii="Book Antiqua" w:eastAsia="Calibri" w:hAnsi="Book Antiqua" w:cs="Calibri"/>
          <w:sz w:val="24"/>
          <w:szCs w:val="24"/>
        </w:rPr>
        <w:t xml:space="preserve">The natural history of EBVMCU in the setting of immunosuppression in IBD is poorly understood. What is apparent, however, is that EBVMCU can fail to regress despite </w:t>
      </w:r>
      <w:r w:rsidR="00457138" w:rsidRPr="00C019A8">
        <w:rPr>
          <w:rFonts w:ascii="Book Antiqua" w:eastAsia="Calibri" w:hAnsi="Book Antiqua" w:cs="Calibri"/>
          <w:sz w:val="24"/>
          <w:szCs w:val="24"/>
        </w:rPr>
        <w:t xml:space="preserve">cessation of immunosuppressive therapy </w:t>
      </w:r>
      <w:r w:rsidRPr="00C019A8">
        <w:rPr>
          <w:rFonts w:ascii="Book Antiqua" w:eastAsia="Calibri" w:hAnsi="Book Antiqua" w:cs="Calibri"/>
          <w:sz w:val="24"/>
          <w:szCs w:val="24"/>
        </w:rPr>
        <w:t xml:space="preserve">and in fact progress towards </w:t>
      </w:r>
      <w:proofErr w:type="spellStart"/>
      <w:r w:rsidRPr="00C019A8">
        <w:rPr>
          <w:rFonts w:ascii="Book Antiqua" w:eastAsia="Calibri" w:hAnsi="Book Antiqua" w:cs="Calibri"/>
          <w:sz w:val="24"/>
          <w:szCs w:val="24"/>
        </w:rPr>
        <w:t>cHL.</w:t>
      </w:r>
      <w:proofErr w:type="spellEnd"/>
      <w:r w:rsidRPr="00C019A8">
        <w:rPr>
          <w:rFonts w:ascii="Book Antiqua" w:eastAsia="Calibri" w:hAnsi="Book Antiqua" w:cs="Calibri"/>
          <w:sz w:val="24"/>
          <w:szCs w:val="24"/>
        </w:rPr>
        <w:t xml:space="preserve"> Failure </w:t>
      </w:r>
      <w:r w:rsidR="00457138" w:rsidRPr="00C019A8">
        <w:rPr>
          <w:rFonts w:ascii="Book Antiqua" w:eastAsia="Calibri" w:hAnsi="Book Antiqua" w:cs="Calibri"/>
          <w:sz w:val="24"/>
          <w:szCs w:val="24"/>
        </w:rPr>
        <w:t xml:space="preserve">of EBVMCU to </w:t>
      </w:r>
      <w:r w:rsidRPr="00C019A8">
        <w:rPr>
          <w:rFonts w:ascii="Book Antiqua" w:eastAsia="Calibri" w:hAnsi="Book Antiqua" w:cs="Calibri"/>
          <w:sz w:val="24"/>
          <w:szCs w:val="24"/>
        </w:rPr>
        <w:t xml:space="preserve">regress after cessation of immunosuppression for over 12 </w:t>
      </w:r>
      <w:proofErr w:type="gramStart"/>
      <w:r w:rsidRPr="00C019A8">
        <w:rPr>
          <w:rFonts w:ascii="Book Antiqua" w:eastAsia="Calibri" w:hAnsi="Book Antiqua" w:cs="Calibri"/>
          <w:sz w:val="24"/>
          <w:szCs w:val="24"/>
        </w:rPr>
        <w:t>mo</w:t>
      </w:r>
      <w:proofErr w:type="gramEnd"/>
      <w:r w:rsidRPr="00C019A8">
        <w:rPr>
          <w:rFonts w:ascii="Book Antiqua" w:eastAsia="Calibri" w:hAnsi="Book Antiqua" w:cs="Calibri"/>
          <w:sz w:val="24"/>
          <w:szCs w:val="24"/>
        </w:rPr>
        <w:t xml:space="preserve"> </w:t>
      </w:r>
      <w:r w:rsidR="00457138" w:rsidRPr="00C019A8">
        <w:rPr>
          <w:rFonts w:ascii="Book Antiqua" w:eastAsia="Calibri" w:hAnsi="Book Antiqua" w:cs="Calibri"/>
          <w:sz w:val="24"/>
          <w:szCs w:val="24"/>
        </w:rPr>
        <w:t xml:space="preserve">may </w:t>
      </w:r>
      <w:r w:rsidRPr="00C019A8">
        <w:rPr>
          <w:rFonts w:ascii="Book Antiqua" w:eastAsia="Calibri" w:hAnsi="Book Antiqua" w:cs="Calibri"/>
          <w:sz w:val="24"/>
          <w:szCs w:val="24"/>
        </w:rPr>
        <w:t xml:space="preserve">an indication for localised intestinal resection, if amenable. </w:t>
      </w:r>
    </w:p>
    <w:p w:rsidR="005F76E0" w:rsidRPr="00C019A8" w:rsidRDefault="005F76E0" w:rsidP="00474566">
      <w:pPr>
        <w:adjustRightInd w:val="0"/>
        <w:snapToGrid w:val="0"/>
        <w:spacing w:after="0" w:line="360" w:lineRule="auto"/>
        <w:ind w:firstLineChars="100" w:firstLine="240"/>
        <w:jc w:val="both"/>
        <w:rPr>
          <w:rFonts w:ascii="Book Antiqua" w:hAnsi="Book Antiqua" w:cs="Calibr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sz w:val="24"/>
          <w:szCs w:val="24"/>
          <w:lang w:eastAsia="zh-CN"/>
        </w:rPr>
      </w:pPr>
      <w:r w:rsidRPr="00C019A8">
        <w:rPr>
          <w:rFonts w:ascii="Book Antiqua" w:hAnsi="Book Antiqua" w:cs="宋体"/>
          <w:b/>
          <w:bCs/>
          <w:sz w:val="24"/>
          <w:szCs w:val="24"/>
        </w:rPr>
        <w:t>COMMENTS</w:t>
      </w:r>
    </w:p>
    <w:p w:rsidR="005F76E0" w:rsidRPr="00C019A8" w:rsidRDefault="005F76E0" w:rsidP="005F76E0">
      <w:pPr>
        <w:adjustRightInd w:val="0"/>
        <w:snapToGrid w:val="0"/>
        <w:spacing w:after="0" w:line="360" w:lineRule="auto"/>
        <w:jc w:val="both"/>
        <w:rPr>
          <w:rFonts w:ascii="Book Antiqua" w:hAnsi="Book Antiqua" w:cs="宋体"/>
          <w:i/>
          <w:sz w:val="24"/>
          <w:szCs w:val="24"/>
        </w:rPr>
      </w:pPr>
      <w:r w:rsidRPr="00C019A8">
        <w:rPr>
          <w:rFonts w:ascii="Book Antiqua" w:hAnsi="Book Antiqua" w:cs="宋体"/>
          <w:b/>
          <w:bCs/>
          <w:i/>
          <w:sz w:val="24"/>
          <w:szCs w:val="24"/>
        </w:rPr>
        <w:t>Case characteristics</w:t>
      </w:r>
    </w:p>
    <w:p w:rsidR="005F76E0" w:rsidRPr="00C019A8" w:rsidRDefault="005F76E0"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 xml:space="preserve">Colonoscopy revealed ulceration at the splenic flexure, sigmoid colon and rectum which histological analysis of biopsies confirmed as </w:t>
      </w:r>
      <w:r w:rsidR="00525CE6">
        <w:rPr>
          <w:rFonts w:ascii="Book Antiqua" w:hAnsi="Book Antiqua" w:cs="宋体"/>
          <w:sz w:val="24"/>
          <w:szCs w:val="24"/>
        </w:rPr>
        <w:t>Epstein</w:t>
      </w:r>
      <w:r w:rsidR="00525CE6">
        <w:rPr>
          <w:rFonts w:ascii="Book Antiqua" w:hAnsi="Book Antiqua" w:cs="宋体" w:hint="eastAsia"/>
          <w:sz w:val="24"/>
          <w:szCs w:val="24"/>
          <w:lang w:eastAsia="zh-CN"/>
        </w:rPr>
        <w:t xml:space="preserve"> </w:t>
      </w:r>
      <w:r w:rsidR="00E421EE" w:rsidRPr="00C019A8">
        <w:rPr>
          <w:rFonts w:ascii="Book Antiqua" w:hAnsi="Book Antiqua" w:cs="宋体"/>
          <w:sz w:val="24"/>
          <w:szCs w:val="24"/>
        </w:rPr>
        <w:t xml:space="preserve">Barr virus positive </w:t>
      </w:r>
      <w:proofErr w:type="spellStart"/>
      <w:r w:rsidR="00E421EE" w:rsidRPr="00C019A8">
        <w:rPr>
          <w:rFonts w:ascii="Book Antiqua" w:hAnsi="Book Antiqua" w:cs="宋体"/>
          <w:sz w:val="24"/>
          <w:szCs w:val="24"/>
        </w:rPr>
        <w:t>mucocutaneous</w:t>
      </w:r>
      <w:proofErr w:type="spellEnd"/>
      <w:r w:rsidR="00E421EE" w:rsidRPr="00C019A8">
        <w:rPr>
          <w:rFonts w:ascii="Book Antiqua" w:hAnsi="Book Antiqua" w:cs="宋体"/>
          <w:sz w:val="24"/>
          <w:szCs w:val="24"/>
        </w:rPr>
        <w:t xml:space="preserve"> ulcers (EBVMCU)</w:t>
      </w:r>
      <w:r w:rsidRPr="00C019A8">
        <w:rPr>
          <w:rFonts w:ascii="Book Antiqua" w:hAnsi="Book Antiqua" w:cs="宋体"/>
          <w:sz w:val="24"/>
          <w:szCs w:val="24"/>
        </w:rPr>
        <w:t xml:space="preserve">. </w:t>
      </w:r>
    </w:p>
    <w:p w:rsidR="005F76E0" w:rsidRPr="00C019A8" w:rsidRDefault="005F76E0"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Clinical diagnosis</w:t>
      </w:r>
    </w:p>
    <w:p w:rsidR="005F76E0" w:rsidRPr="00C019A8" w:rsidRDefault="00E421EE"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EBVMCU</w:t>
      </w:r>
      <w:r w:rsidR="005F76E0" w:rsidRPr="00C019A8">
        <w:rPr>
          <w:rFonts w:ascii="Book Antiqua" w:hAnsi="Book Antiqua" w:cs="宋体"/>
          <w:sz w:val="24"/>
          <w:szCs w:val="24"/>
        </w:rPr>
        <w:t xml:space="preserve"> developed in the context of immunosuppression for the treatment of Crohn’s disease. These were initially considered benign given the available evidence in the literature. The patient main remained asymptomatic. </w:t>
      </w:r>
    </w:p>
    <w:p w:rsidR="00E421EE" w:rsidRPr="00C019A8" w:rsidRDefault="00E421EE"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Laboratory diagnosis</w:t>
      </w:r>
    </w:p>
    <w:p w:rsidR="005F76E0" w:rsidRPr="00C019A8" w:rsidRDefault="005F76E0" w:rsidP="005F76E0">
      <w:pPr>
        <w:adjustRightInd w:val="0"/>
        <w:snapToGrid w:val="0"/>
        <w:spacing w:after="0" w:line="360" w:lineRule="auto"/>
        <w:jc w:val="both"/>
        <w:rPr>
          <w:rFonts w:ascii="Book Antiqua" w:hAnsi="Book Antiqua" w:cs="宋体"/>
          <w:sz w:val="24"/>
          <w:szCs w:val="24"/>
        </w:rPr>
      </w:pPr>
      <w:proofErr w:type="spellStart"/>
      <w:proofErr w:type="gramStart"/>
      <w:r w:rsidRPr="00C019A8">
        <w:rPr>
          <w:rFonts w:ascii="Book Antiqua" w:hAnsi="Book Antiqua" w:cs="宋体"/>
          <w:sz w:val="24"/>
          <w:szCs w:val="24"/>
        </w:rPr>
        <w:t>Clinico</w:t>
      </w:r>
      <w:proofErr w:type="spellEnd"/>
      <w:r w:rsidRPr="00C019A8">
        <w:rPr>
          <w:rFonts w:ascii="Book Antiqua" w:hAnsi="Book Antiqua" w:cs="宋体"/>
          <w:sz w:val="24"/>
          <w:szCs w:val="24"/>
        </w:rPr>
        <w:t>-pathological diagnosis.</w:t>
      </w:r>
      <w:proofErr w:type="gramEnd"/>
      <w:r w:rsidRPr="00C019A8">
        <w:rPr>
          <w:rFonts w:ascii="Book Antiqua" w:hAnsi="Book Antiqua" w:cs="宋体"/>
          <w:sz w:val="24"/>
          <w:szCs w:val="24"/>
        </w:rPr>
        <w:t xml:space="preserve"> </w:t>
      </w:r>
    </w:p>
    <w:p w:rsidR="00E421EE" w:rsidRPr="00C019A8" w:rsidRDefault="00E421EE"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lastRenderedPageBreak/>
        <w:t>Imaging diagnosis</w:t>
      </w:r>
    </w:p>
    <w:p w:rsidR="005F76E0" w:rsidRPr="00C019A8" w:rsidRDefault="005F76E0"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 xml:space="preserve">Abdomen </w:t>
      </w:r>
      <w:r w:rsidR="00E421EE" w:rsidRPr="00C019A8">
        <w:rPr>
          <w:rFonts w:ascii="Book Antiqua" w:hAnsi="Book Antiqua" w:cs="宋体"/>
          <w:sz w:val="24"/>
          <w:szCs w:val="24"/>
        </w:rPr>
        <w:t xml:space="preserve">computed tomography </w:t>
      </w:r>
      <w:r w:rsidRPr="00C019A8">
        <w:rPr>
          <w:rFonts w:ascii="Book Antiqua" w:hAnsi="Book Antiqua" w:cs="宋体"/>
          <w:sz w:val="24"/>
          <w:szCs w:val="24"/>
        </w:rPr>
        <w:t xml:space="preserve">revealed multiple circumscribed liver lesions suspicious for metastasis 18 mo following withdrawal of immunosuppression. </w:t>
      </w:r>
    </w:p>
    <w:p w:rsidR="00E421EE" w:rsidRPr="00C019A8" w:rsidRDefault="00E421EE"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Pathological diagnosis</w:t>
      </w:r>
    </w:p>
    <w:p w:rsidR="005F76E0" w:rsidRPr="00C019A8" w:rsidRDefault="005F76E0"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 xml:space="preserve">Histological analysis revealed atypical cells showing a classic Hodgkin lymphoma like </w:t>
      </w:r>
      <w:proofErr w:type="spellStart"/>
      <w:r w:rsidRPr="00C019A8">
        <w:rPr>
          <w:rFonts w:ascii="Book Antiqua" w:hAnsi="Book Antiqua" w:cs="宋体"/>
          <w:sz w:val="24"/>
          <w:szCs w:val="24"/>
        </w:rPr>
        <w:t>immunophenotype</w:t>
      </w:r>
      <w:proofErr w:type="spellEnd"/>
      <w:r w:rsidRPr="00C019A8">
        <w:rPr>
          <w:rFonts w:ascii="Book Antiqua" w:hAnsi="Book Antiqua" w:cs="宋体"/>
          <w:sz w:val="24"/>
          <w:szCs w:val="24"/>
        </w:rPr>
        <w:t xml:space="preserve"> with positivity for CD30, weak positivity for PAX5, strong positivity for MUM-1 and variable positivity for CD20, CD15, and OCT2 – consistent with a diagnosis of EBVMCU. </w:t>
      </w:r>
    </w:p>
    <w:p w:rsidR="00BF7CDF" w:rsidRPr="00C019A8" w:rsidRDefault="00BF7CDF"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Treatment</w:t>
      </w:r>
    </w:p>
    <w:p w:rsidR="005F76E0" w:rsidRPr="00C019A8" w:rsidRDefault="005F76E0"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 xml:space="preserve">Previous reports suggested resolution of EBVMCU on withdrawal of immunosuppressive therapy – however in </w:t>
      </w:r>
      <w:r w:rsidR="00BF7CDF" w:rsidRPr="00C019A8">
        <w:rPr>
          <w:rFonts w:ascii="Book Antiqua" w:hAnsi="Book Antiqua" w:cs="宋体" w:hint="eastAsia"/>
          <w:sz w:val="24"/>
          <w:szCs w:val="24"/>
          <w:lang w:eastAsia="zh-CN"/>
        </w:rPr>
        <w:t>this</w:t>
      </w:r>
      <w:r w:rsidRPr="00C019A8">
        <w:rPr>
          <w:rFonts w:ascii="Book Antiqua" w:hAnsi="Book Antiqua" w:cs="宋体"/>
          <w:sz w:val="24"/>
          <w:szCs w:val="24"/>
        </w:rPr>
        <w:t xml:space="preserve"> case the EBVMCU progressed to Hodgkin Lymphoma despite treatment cessation 18 </w:t>
      </w:r>
      <w:proofErr w:type="gramStart"/>
      <w:r w:rsidRPr="00C019A8">
        <w:rPr>
          <w:rFonts w:ascii="Book Antiqua" w:hAnsi="Book Antiqua" w:cs="宋体"/>
          <w:sz w:val="24"/>
          <w:szCs w:val="24"/>
        </w:rPr>
        <w:t>mo</w:t>
      </w:r>
      <w:proofErr w:type="gramEnd"/>
      <w:r w:rsidRPr="00C019A8">
        <w:rPr>
          <w:rFonts w:ascii="Book Antiqua" w:hAnsi="Book Antiqua" w:cs="宋体"/>
          <w:sz w:val="24"/>
          <w:szCs w:val="24"/>
        </w:rPr>
        <w:t xml:space="preserve"> previously.</w:t>
      </w:r>
    </w:p>
    <w:p w:rsidR="00BF7CDF" w:rsidRPr="00C019A8" w:rsidRDefault="00BF7CDF"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Related reports</w:t>
      </w:r>
    </w:p>
    <w:p w:rsidR="005F76E0" w:rsidRPr="00C019A8" w:rsidRDefault="005F76E0" w:rsidP="005F76E0">
      <w:pPr>
        <w:adjustRightInd w:val="0"/>
        <w:snapToGrid w:val="0"/>
        <w:spacing w:after="0" w:line="360" w:lineRule="auto"/>
        <w:jc w:val="both"/>
        <w:rPr>
          <w:rFonts w:ascii="Book Antiqua" w:hAnsi="Book Antiqua" w:cs="宋体"/>
          <w:sz w:val="24"/>
          <w:szCs w:val="24"/>
        </w:rPr>
      </w:pPr>
      <w:r w:rsidRPr="00C019A8">
        <w:rPr>
          <w:rFonts w:ascii="Book Antiqua" w:hAnsi="Book Antiqua" w:cs="宋体"/>
          <w:sz w:val="24"/>
          <w:szCs w:val="24"/>
        </w:rPr>
        <w:t xml:space="preserve">There are limited reports of EBVMCU in the </w:t>
      </w:r>
      <w:r w:rsidR="00BF7CDF" w:rsidRPr="00C019A8">
        <w:rPr>
          <w:rFonts w:ascii="Book Antiqua" w:hAnsi="Book Antiqua" w:cs="宋体"/>
          <w:sz w:val="24"/>
          <w:szCs w:val="24"/>
        </w:rPr>
        <w:t xml:space="preserve">gastrointestinal </w:t>
      </w:r>
      <w:r w:rsidRPr="00C019A8">
        <w:rPr>
          <w:rFonts w:ascii="Book Antiqua" w:hAnsi="Book Antiqua" w:cs="宋体"/>
          <w:sz w:val="24"/>
          <w:szCs w:val="24"/>
        </w:rPr>
        <w:t xml:space="preserve">tract. Previously reported cases have demonstrated a benign natural history, with regression following cessation of immunosuppressive therapy. </w:t>
      </w:r>
    </w:p>
    <w:p w:rsidR="00465C06" w:rsidRPr="00C019A8" w:rsidRDefault="00465C06"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Experiences and lessons</w:t>
      </w:r>
    </w:p>
    <w:p w:rsidR="005F76E0" w:rsidRPr="00C019A8" w:rsidRDefault="005F76E0" w:rsidP="005F76E0">
      <w:pPr>
        <w:adjustRightInd w:val="0"/>
        <w:snapToGrid w:val="0"/>
        <w:spacing w:after="0" w:line="360" w:lineRule="auto"/>
        <w:jc w:val="both"/>
        <w:rPr>
          <w:rFonts w:ascii="Book Antiqua" w:hAnsi="Book Antiqua" w:cs="宋体"/>
          <w:b/>
          <w:bCs/>
          <w:sz w:val="24"/>
          <w:szCs w:val="24"/>
        </w:rPr>
      </w:pPr>
      <w:r w:rsidRPr="00C019A8">
        <w:rPr>
          <w:rFonts w:ascii="Book Antiqua" w:hAnsi="Book Antiqua" w:cs="宋体"/>
          <w:sz w:val="24"/>
          <w:szCs w:val="24"/>
        </w:rPr>
        <w:t xml:space="preserve">This case reports the important finding of potential malignant progression in </w:t>
      </w:r>
      <w:r w:rsidR="00465C06" w:rsidRPr="00C019A8">
        <w:rPr>
          <w:rFonts w:ascii="Book Antiqua" w:hAnsi="Book Antiqua" w:cs="宋体"/>
          <w:sz w:val="24"/>
          <w:szCs w:val="24"/>
        </w:rPr>
        <w:t xml:space="preserve">Epstein Barr virus </w:t>
      </w:r>
      <w:proofErr w:type="spellStart"/>
      <w:r w:rsidR="00465C06" w:rsidRPr="00C019A8">
        <w:rPr>
          <w:rFonts w:ascii="Book Antiqua" w:hAnsi="Book Antiqua" w:cs="宋体"/>
          <w:sz w:val="24"/>
          <w:szCs w:val="24"/>
        </w:rPr>
        <w:t>mucocutaneous</w:t>
      </w:r>
      <w:proofErr w:type="spellEnd"/>
      <w:r w:rsidR="00465C06" w:rsidRPr="00C019A8">
        <w:rPr>
          <w:rFonts w:ascii="Book Antiqua" w:hAnsi="Book Antiqua" w:cs="宋体"/>
          <w:sz w:val="24"/>
          <w:szCs w:val="24"/>
        </w:rPr>
        <w:t xml:space="preserve"> ulcers</w:t>
      </w:r>
      <w:r w:rsidRPr="00C019A8">
        <w:rPr>
          <w:rFonts w:ascii="Book Antiqua" w:hAnsi="Book Antiqua" w:cs="宋体"/>
          <w:sz w:val="24"/>
          <w:szCs w:val="24"/>
        </w:rPr>
        <w:t xml:space="preserve"> in the setting of iatrogenic immunosuppression. </w:t>
      </w:r>
    </w:p>
    <w:p w:rsidR="00465C06" w:rsidRPr="00C019A8" w:rsidRDefault="00465C06" w:rsidP="005F76E0">
      <w:pPr>
        <w:adjustRightInd w:val="0"/>
        <w:snapToGrid w:val="0"/>
        <w:spacing w:after="0" w:line="360" w:lineRule="auto"/>
        <w:jc w:val="both"/>
        <w:rPr>
          <w:rFonts w:ascii="Book Antiqua" w:hAnsi="Book Antiqua" w:cs="宋体"/>
          <w:b/>
          <w:bCs/>
          <w:i/>
          <w:sz w:val="24"/>
          <w:szCs w:val="24"/>
          <w:lang w:eastAsia="zh-CN"/>
        </w:rPr>
      </w:pPr>
    </w:p>
    <w:p w:rsidR="005F76E0" w:rsidRPr="00C019A8" w:rsidRDefault="005F76E0" w:rsidP="005F76E0">
      <w:pPr>
        <w:adjustRightInd w:val="0"/>
        <w:snapToGrid w:val="0"/>
        <w:spacing w:after="0" w:line="360" w:lineRule="auto"/>
        <w:jc w:val="both"/>
        <w:rPr>
          <w:rFonts w:ascii="Book Antiqua" w:hAnsi="Book Antiqua" w:cs="宋体"/>
          <w:b/>
          <w:bCs/>
          <w:i/>
          <w:sz w:val="24"/>
          <w:szCs w:val="24"/>
        </w:rPr>
      </w:pPr>
      <w:r w:rsidRPr="00C019A8">
        <w:rPr>
          <w:rFonts w:ascii="Book Antiqua" w:hAnsi="Book Antiqua" w:cs="宋体"/>
          <w:b/>
          <w:bCs/>
          <w:i/>
          <w:sz w:val="24"/>
          <w:szCs w:val="24"/>
        </w:rPr>
        <w:t>Peer review</w:t>
      </w:r>
    </w:p>
    <w:p w:rsidR="005F76E0" w:rsidRPr="00C019A8" w:rsidRDefault="005F76E0">
      <w:pPr>
        <w:adjustRightInd w:val="0"/>
        <w:snapToGrid w:val="0"/>
        <w:spacing w:after="0" w:line="360" w:lineRule="auto"/>
        <w:jc w:val="both"/>
        <w:rPr>
          <w:rFonts w:ascii="Book Antiqua" w:hAnsi="Book Antiqua" w:cs="Calibri"/>
          <w:sz w:val="24"/>
          <w:szCs w:val="24"/>
          <w:lang w:eastAsia="zh-CN"/>
        </w:rPr>
      </w:pPr>
      <w:r w:rsidRPr="00C019A8">
        <w:rPr>
          <w:rFonts w:ascii="Book Antiqua" w:hAnsi="Book Antiqua" w:cs="宋体"/>
          <w:sz w:val="24"/>
          <w:szCs w:val="24"/>
        </w:rPr>
        <w:t xml:space="preserve">The rectal circumferential ulcer was too distal to allow sufficient margin for an end-to-end anastomosis of low anterior resection. It was visualised by </w:t>
      </w:r>
      <w:r w:rsidR="00D35E9F" w:rsidRPr="00C019A8">
        <w:rPr>
          <w:rFonts w:ascii="Book Antiqua" w:hAnsi="Book Antiqua" w:cs="宋体" w:hint="eastAsia"/>
          <w:sz w:val="24"/>
          <w:szCs w:val="24"/>
          <w:lang w:eastAsia="zh-CN"/>
        </w:rPr>
        <w:t>the</w:t>
      </w:r>
      <w:r w:rsidRPr="00C019A8">
        <w:rPr>
          <w:rFonts w:ascii="Book Antiqua" w:hAnsi="Book Antiqua" w:cs="宋体"/>
          <w:sz w:val="24"/>
          <w:szCs w:val="24"/>
        </w:rPr>
        <w:t xml:space="preserve"> </w:t>
      </w:r>
      <w:r w:rsidR="00D35E9F" w:rsidRPr="00C019A8">
        <w:rPr>
          <w:rFonts w:ascii="Book Antiqua" w:hAnsi="Book Antiqua" w:cs="宋体" w:hint="eastAsia"/>
          <w:sz w:val="24"/>
          <w:szCs w:val="24"/>
          <w:lang w:eastAsia="zh-CN"/>
        </w:rPr>
        <w:t>author</w:t>
      </w:r>
      <w:r w:rsidRPr="00C019A8">
        <w:rPr>
          <w:rFonts w:ascii="Book Antiqua" w:hAnsi="Book Antiqua" w:cs="宋体"/>
          <w:sz w:val="24"/>
          <w:szCs w:val="24"/>
        </w:rPr>
        <w:t xml:space="preserve"> and on further discussion with the patient she was not prepared for the quality-of-life consequence of an AP resection. </w:t>
      </w:r>
      <w:r w:rsidR="00D35E9F" w:rsidRPr="00C019A8">
        <w:rPr>
          <w:rFonts w:ascii="Book Antiqua" w:hAnsi="Book Antiqua" w:cs="宋体" w:hint="eastAsia"/>
          <w:sz w:val="24"/>
          <w:szCs w:val="24"/>
          <w:lang w:eastAsia="zh-CN"/>
        </w:rPr>
        <w:t>The authors</w:t>
      </w:r>
      <w:r w:rsidRPr="00C019A8">
        <w:rPr>
          <w:rFonts w:ascii="Book Antiqua" w:hAnsi="Book Antiqua" w:cs="宋体"/>
          <w:sz w:val="24"/>
          <w:szCs w:val="24"/>
        </w:rPr>
        <w:t xml:space="preserve"> had considered surgery and even tattooed the lesions with India </w:t>
      </w:r>
      <w:proofErr w:type="gramStart"/>
      <w:r w:rsidRPr="00C019A8">
        <w:rPr>
          <w:rFonts w:ascii="Book Antiqua" w:hAnsi="Book Antiqua" w:cs="宋体"/>
          <w:sz w:val="24"/>
          <w:szCs w:val="24"/>
        </w:rPr>
        <w:t>Ink</w:t>
      </w:r>
      <w:proofErr w:type="gramEnd"/>
      <w:r w:rsidRPr="00C019A8">
        <w:rPr>
          <w:rFonts w:ascii="Book Antiqua" w:hAnsi="Book Antiqua" w:cs="宋体"/>
          <w:sz w:val="24"/>
          <w:szCs w:val="24"/>
        </w:rPr>
        <w:t xml:space="preserve"> </w:t>
      </w:r>
      <w:proofErr w:type="spellStart"/>
      <w:r w:rsidRPr="00C019A8">
        <w:rPr>
          <w:rFonts w:ascii="Book Antiqua" w:hAnsi="Book Antiqua" w:cs="宋体"/>
          <w:sz w:val="24"/>
          <w:szCs w:val="24"/>
        </w:rPr>
        <w:t>endoscopically</w:t>
      </w:r>
      <w:proofErr w:type="spellEnd"/>
      <w:r w:rsidRPr="00C019A8">
        <w:rPr>
          <w:rFonts w:ascii="Book Antiqua" w:hAnsi="Book Antiqua" w:cs="宋体"/>
          <w:sz w:val="24"/>
          <w:szCs w:val="24"/>
        </w:rPr>
        <w:t xml:space="preserve"> in preparation for guiding </w:t>
      </w:r>
      <w:r w:rsidRPr="00C019A8">
        <w:rPr>
          <w:rFonts w:ascii="Book Antiqua" w:hAnsi="Book Antiqua" w:cs="宋体"/>
          <w:sz w:val="24"/>
          <w:szCs w:val="24"/>
        </w:rPr>
        <w:lastRenderedPageBreak/>
        <w:t>surgical resection. However, the patient did not provide c</w:t>
      </w:r>
      <w:r w:rsidR="00465C06" w:rsidRPr="00C019A8">
        <w:rPr>
          <w:rFonts w:ascii="Book Antiqua" w:hAnsi="Book Antiqua" w:cs="宋体"/>
          <w:sz w:val="24"/>
          <w:szCs w:val="24"/>
        </w:rPr>
        <w:t>onsent in light of cases of EBV</w:t>
      </w:r>
      <w:r w:rsidRPr="00C019A8">
        <w:rPr>
          <w:rFonts w:ascii="Book Antiqua" w:hAnsi="Book Antiqua" w:cs="宋体"/>
          <w:sz w:val="24"/>
          <w:szCs w:val="24"/>
        </w:rPr>
        <w:t>MCU demonstrating a benign outcome</w:t>
      </w:r>
      <w:r w:rsidRPr="00C019A8">
        <w:rPr>
          <w:rFonts w:ascii="Book Antiqua" w:hAnsi="Book Antiqua" w:cs="Arial"/>
          <w:sz w:val="24"/>
          <w:szCs w:val="24"/>
          <w:shd w:val="clear" w:color="auto" w:fill="FFFFFF"/>
        </w:rPr>
        <w:t>.</w:t>
      </w:r>
    </w:p>
    <w:p w:rsidR="00465C06" w:rsidRPr="00C019A8" w:rsidRDefault="00465C06">
      <w:pPr>
        <w:adjustRightInd w:val="0"/>
        <w:snapToGrid w:val="0"/>
        <w:spacing w:after="0" w:line="360" w:lineRule="auto"/>
        <w:jc w:val="both"/>
        <w:rPr>
          <w:rFonts w:ascii="Book Antiqua" w:hAnsi="Book Antiqua" w:cs="Calibri"/>
          <w:b/>
          <w:sz w:val="24"/>
          <w:szCs w:val="24"/>
          <w:lang w:eastAsia="zh-CN"/>
        </w:rPr>
      </w:pPr>
    </w:p>
    <w:p w:rsidR="003C7047" w:rsidRPr="00C019A8" w:rsidRDefault="003C7047">
      <w:pPr>
        <w:adjustRightInd w:val="0"/>
        <w:snapToGrid w:val="0"/>
        <w:spacing w:after="0" w:line="360" w:lineRule="auto"/>
        <w:jc w:val="both"/>
        <w:rPr>
          <w:rFonts w:ascii="Book Antiqua" w:hAnsi="Book Antiqua" w:cs="Calibri"/>
          <w:b/>
          <w:sz w:val="24"/>
          <w:szCs w:val="24"/>
          <w:lang w:eastAsia="zh-CN"/>
        </w:rPr>
      </w:pPr>
      <w:r w:rsidRPr="00C019A8">
        <w:rPr>
          <w:rFonts w:ascii="Book Antiqua" w:eastAsia="Calibri" w:hAnsi="Book Antiqua" w:cs="Calibri"/>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C019A8" w:rsidRPr="00C019A8">
        <w:trPr>
          <w:tblCellSpacing w:w="15" w:type="dxa"/>
        </w:trPr>
        <w:tc>
          <w:tcPr>
            <w:tcW w:w="0" w:type="auto"/>
            <w:vAlign w:val="center"/>
            <w:hideMark/>
          </w:tcPr>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 </w:t>
            </w:r>
            <w:r w:rsidRPr="00C019A8">
              <w:rPr>
                <w:rFonts w:ascii="Book Antiqua" w:eastAsia="宋体" w:hAnsi="Book Antiqua" w:cs="宋体"/>
                <w:b/>
                <w:bCs/>
                <w:sz w:val="24"/>
                <w:szCs w:val="24"/>
                <w:lang w:val="en-US" w:eastAsia="zh-CN"/>
              </w:rPr>
              <w:t>Ling PD</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Lednicky</w:t>
            </w:r>
            <w:proofErr w:type="spellEnd"/>
            <w:r w:rsidRPr="00C019A8">
              <w:rPr>
                <w:rFonts w:ascii="Book Antiqua" w:eastAsia="宋体" w:hAnsi="Book Antiqua" w:cs="宋体"/>
                <w:sz w:val="24"/>
                <w:szCs w:val="24"/>
                <w:lang w:val="en-US" w:eastAsia="zh-CN"/>
              </w:rPr>
              <w:t xml:space="preserve"> JA, Keitel WA, Poston DG, White ZS, Peng R, Liu Z, Mehta SK, Pierson DL, Rooney CM, </w:t>
            </w:r>
            <w:proofErr w:type="spellStart"/>
            <w:r w:rsidRPr="00C019A8">
              <w:rPr>
                <w:rFonts w:ascii="Book Antiqua" w:eastAsia="宋体" w:hAnsi="Book Antiqua" w:cs="宋体"/>
                <w:sz w:val="24"/>
                <w:szCs w:val="24"/>
                <w:lang w:val="en-US" w:eastAsia="zh-CN"/>
              </w:rPr>
              <w:t>Vilchez</w:t>
            </w:r>
            <w:proofErr w:type="spellEnd"/>
            <w:r w:rsidRPr="00C019A8">
              <w:rPr>
                <w:rFonts w:ascii="Book Antiqua" w:eastAsia="宋体" w:hAnsi="Book Antiqua" w:cs="宋体"/>
                <w:sz w:val="24"/>
                <w:szCs w:val="24"/>
                <w:lang w:val="en-US" w:eastAsia="zh-CN"/>
              </w:rPr>
              <w:t xml:space="preserve"> RA, Smith EO, </w:t>
            </w:r>
            <w:proofErr w:type="spellStart"/>
            <w:r w:rsidRPr="00C019A8">
              <w:rPr>
                <w:rFonts w:ascii="Book Antiqua" w:eastAsia="宋体" w:hAnsi="Book Antiqua" w:cs="宋体"/>
                <w:sz w:val="24"/>
                <w:szCs w:val="24"/>
                <w:lang w:val="en-US" w:eastAsia="zh-CN"/>
              </w:rPr>
              <w:t>Butel</w:t>
            </w:r>
            <w:proofErr w:type="spellEnd"/>
            <w:r w:rsidRPr="00C019A8">
              <w:rPr>
                <w:rFonts w:ascii="Book Antiqua" w:eastAsia="宋体" w:hAnsi="Book Antiqua" w:cs="宋体"/>
                <w:sz w:val="24"/>
                <w:szCs w:val="24"/>
                <w:lang w:val="en-US" w:eastAsia="zh-CN"/>
              </w:rPr>
              <w:t xml:space="preserve"> JS. The dynamics of herpesvirus and polyomavirus reactivation and shedding in healthy adults: a 14-month longitudinal study. </w:t>
            </w:r>
            <w:r w:rsidRPr="00C019A8">
              <w:rPr>
                <w:rFonts w:ascii="Book Antiqua" w:eastAsia="宋体" w:hAnsi="Book Antiqua" w:cs="宋体"/>
                <w:i/>
                <w:iCs/>
                <w:sz w:val="24"/>
                <w:szCs w:val="24"/>
                <w:lang w:val="en-US" w:eastAsia="zh-CN"/>
              </w:rPr>
              <w:t>J Infect Dis</w:t>
            </w:r>
            <w:r w:rsidRPr="00C019A8">
              <w:rPr>
                <w:rFonts w:ascii="Book Antiqua" w:eastAsia="宋体" w:hAnsi="Book Antiqua" w:cs="宋体"/>
                <w:sz w:val="24"/>
                <w:szCs w:val="24"/>
                <w:lang w:val="en-US" w:eastAsia="zh-CN"/>
              </w:rPr>
              <w:t xml:space="preserve"> 2003; </w:t>
            </w:r>
            <w:r w:rsidRPr="00C019A8">
              <w:rPr>
                <w:rFonts w:ascii="Book Antiqua" w:eastAsia="宋体" w:hAnsi="Book Antiqua" w:cs="宋体"/>
                <w:b/>
                <w:bCs/>
                <w:sz w:val="24"/>
                <w:szCs w:val="24"/>
                <w:lang w:val="en-US" w:eastAsia="zh-CN"/>
              </w:rPr>
              <w:t>187</w:t>
            </w:r>
            <w:r w:rsidRPr="00C019A8">
              <w:rPr>
                <w:rFonts w:ascii="Book Antiqua" w:eastAsia="宋体" w:hAnsi="Book Antiqua" w:cs="宋体"/>
                <w:sz w:val="24"/>
                <w:szCs w:val="24"/>
                <w:lang w:val="en-US" w:eastAsia="zh-CN"/>
              </w:rPr>
              <w:t>: 1571-1580 [PMID: 12721937 DOI: 10.1086/374739]</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2 </w:t>
            </w:r>
            <w:r w:rsidRPr="00C019A8">
              <w:rPr>
                <w:rFonts w:ascii="Book Antiqua" w:eastAsia="宋体" w:hAnsi="Book Antiqua" w:cs="宋体"/>
                <w:b/>
                <w:bCs/>
                <w:sz w:val="24"/>
                <w:szCs w:val="24"/>
                <w:lang w:val="en-US" w:eastAsia="zh-CN"/>
              </w:rPr>
              <w:t>Thorley-Lawson DA</w:t>
            </w:r>
            <w:r w:rsidRPr="00C019A8">
              <w:rPr>
                <w:rFonts w:ascii="Book Antiqua" w:eastAsia="宋体" w:hAnsi="Book Antiqua" w:cs="宋体"/>
                <w:sz w:val="24"/>
                <w:szCs w:val="24"/>
                <w:lang w:val="en-US" w:eastAsia="zh-CN"/>
              </w:rPr>
              <w:t xml:space="preserve">, Gross A. Persistence of the Epstein-Barr virus and the origins of associated lymphomas. </w:t>
            </w:r>
            <w:r w:rsidRPr="00C019A8">
              <w:rPr>
                <w:rFonts w:ascii="Book Antiqua" w:eastAsia="宋体" w:hAnsi="Book Antiqua" w:cs="宋体"/>
                <w:i/>
                <w:iCs/>
                <w:sz w:val="24"/>
                <w:szCs w:val="24"/>
                <w:lang w:val="en-US" w:eastAsia="zh-CN"/>
              </w:rPr>
              <w:t xml:space="preserve">N </w:t>
            </w:r>
            <w:proofErr w:type="spellStart"/>
            <w:r w:rsidRPr="00C019A8">
              <w:rPr>
                <w:rFonts w:ascii="Book Antiqua" w:eastAsia="宋体" w:hAnsi="Book Antiqua" w:cs="宋体"/>
                <w:i/>
                <w:iCs/>
                <w:sz w:val="24"/>
                <w:szCs w:val="24"/>
                <w:lang w:val="en-US" w:eastAsia="zh-CN"/>
              </w:rPr>
              <w:t>Engl</w:t>
            </w:r>
            <w:proofErr w:type="spellEnd"/>
            <w:r w:rsidRPr="00C019A8">
              <w:rPr>
                <w:rFonts w:ascii="Book Antiqua" w:eastAsia="宋体" w:hAnsi="Book Antiqua" w:cs="宋体"/>
                <w:i/>
                <w:iCs/>
                <w:sz w:val="24"/>
                <w:szCs w:val="24"/>
                <w:lang w:val="en-US" w:eastAsia="zh-CN"/>
              </w:rPr>
              <w:t xml:space="preserve"> J Med</w:t>
            </w:r>
            <w:r w:rsidRPr="00C019A8">
              <w:rPr>
                <w:rFonts w:ascii="Book Antiqua" w:eastAsia="宋体" w:hAnsi="Book Antiqua" w:cs="宋体"/>
                <w:sz w:val="24"/>
                <w:szCs w:val="24"/>
                <w:lang w:val="en-US" w:eastAsia="zh-CN"/>
              </w:rPr>
              <w:t xml:space="preserve"> 2004; </w:t>
            </w:r>
            <w:r w:rsidRPr="00C019A8">
              <w:rPr>
                <w:rFonts w:ascii="Book Antiqua" w:eastAsia="宋体" w:hAnsi="Book Antiqua" w:cs="宋体"/>
                <w:b/>
                <w:bCs/>
                <w:sz w:val="24"/>
                <w:szCs w:val="24"/>
                <w:lang w:val="en-US" w:eastAsia="zh-CN"/>
              </w:rPr>
              <w:t>350</w:t>
            </w:r>
            <w:r w:rsidRPr="00C019A8">
              <w:rPr>
                <w:rFonts w:ascii="Book Antiqua" w:eastAsia="宋体" w:hAnsi="Book Antiqua" w:cs="宋体"/>
                <w:sz w:val="24"/>
                <w:szCs w:val="24"/>
                <w:lang w:val="en-US" w:eastAsia="zh-CN"/>
              </w:rPr>
              <w:t>: 1328-1337 [PMID: 15044644 DOI: 10.1056/NEJMra032015]</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3 </w:t>
            </w:r>
            <w:r w:rsidRPr="00C019A8">
              <w:rPr>
                <w:rFonts w:ascii="Book Antiqua" w:eastAsia="宋体" w:hAnsi="Book Antiqua" w:cs="宋体"/>
                <w:b/>
                <w:bCs/>
                <w:sz w:val="24"/>
                <w:szCs w:val="24"/>
                <w:lang w:val="en-US" w:eastAsia="zh-CN"/>
              </w:rPr>
              <w:t>Ng SB</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Khoury</w:t>
            </w:r>
            <w:proofErr w:type="spellEnd"/>
            <w:r w:rsidRPr="00C019A8">
              <w:rPr>
                <w:rFonts w:ascii="Book Antiqua" w:eastAsia="宋体" w:hAnsi="Book Antiqua" w:cs="宋体"/>
                <w:sz w:val="24"/>
                <w:szCs w:val="24"/>
                <w:lang w:val="en-US" w:eastAsia="zh-CN"/>
              </w:rPr>
              <w:t xml:space="preserve"> JD. Epstein-Barr virus in lymphoproliferative processes: an update for the diagnostic pathologist. </w:t>
            </w:r>
            <w:proofErr w:type="spellStart"/>
            <w:r w:rsidRPr="00C019A8">
              <w:rPr>
                <w:rFonts w:ascii="Book Antiqua" w:eastAsia="宋体" w:hAnsi="Book Antiqua" w:cs="宋体"/>
                <w:i/>
                <w:iCs/>
                <w:sz w:val="24"/>
                <w:szCs w:val="24"/>
                <w:lang w:val="en-US" w:eastAsia="zh-CN"/>
              </w:rPr>
              <w:t>Adv</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Anat</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Pathol</w:t>
            </w:r>
            <w:proofErr w:type="spellEnd"/>
            <w:r w:rsidRPr="00C019A8">
              <w:rPr>
                <w:rFonts w:ascii="Book Antiqua" w:eastAsia="宋体" w:hAnsi="Book Antiqua" w:cs="宋体"/>
                <w:sz w:val="24"/>
                <w:szCs w:val="24"/>
                <w:lang w:val="en-US" w:eastAsia="zh-CN"/>
              </w:rPr>
              <w:t xml:space="preserve"> 2009; </w:t>
            </w:r>
            <w:r w:rsidRPr="00C019A8">
              <w:rPr>
                <w:rFonts w:ascii="Book Antiqua" w:eastAsia="宋体" w:hAnsi="Book Antiqua" w:cs="宋体"/>
                <w:b/>
                <w:bCs/>
                <w:sz w:val="24"/>
                <w:szCs w:val="24"/>
                <w:lang w:val="en-US" w:eastAsia="zh-CN"/>
              </w:rPr>
              <w:t>16</w:t>
            </w:r>
            <w:r w:rsidRPr="00C019A8">
              <w:rPr>
                <w:rFonts w:ascii="Book Antiqua" w:eastAsia="宋体" w:hAnsi="Book Antiqua" w:cs="宋体"/>
                <w:sz w:val="24"/>
                <w:szCs w:val="24"/>
                <w:lang w:val="en-US" w:eastAsia="zh-CN"/>
              </w:rPr>
              <w:t>: 40-55 [PMID: 19098466 DO</w:t>
            </w:r>
            <w:r w:rsidR="00F016A6" w:rsidRPr="00C019A8">
              <w:rPr>
                <w:rFonts w:ascii="Book Antiqua" w:eastAsia="宋体" w:hAnsi="Book Antiqua" w:cs="宋体"/>
                <w:sz w:val="24"/>
                <w:szCs w:val="24"/>
                <w:lang w:val="en-US" w:eastAsia="zh-CN"/>
              </w:rPr>
              <w:t>I: 10.1097/PAP.0b013e3181916029</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4 </w:t>
            </w:r>
            <w:proofErr w:type="spellStart"/>
            <w:r w:rsidRPr="00C019A8">
              <w:rPr>
                <w:rFonts w:ascii="Book Antiqua" w:eastAsia="宋体" w:hAnsi="Book Antiqua" w:cs="宋体"/>
                <w:b/>
                <w:bCs/>
                <w:sz w:val="24"/>
                <w:szCs w:val="24"/>
                <w:lang w:val="en-US" w:eastAsia="zh-CN"/>
              </w:rPr>
              <w:t>Magro</w:t>
            </w:r>
            <w:proofErr w:type="spellEnd"/>
            <w:r w:rsidRPr="00C019A8">
              <w:rPr>
                <w:rFonts w:ascii="Book Antiqua" w:eastAsia="宋体" w:hAnsi="Book Antiqua" w:cs="宋体"/>
                <w:b/>
                <w:bCs/>
                <w:sz w:val="24"/>
                <w:szCs w:val="24"/>
                <w:lang w:val="en-US" w:eastAsia="zh-CN"/>
              </w:rPr>
              <w:t xml:space="preserve"> F</w:t>
            </w:r>
            <w:r w:rsidRPr="00C019A8">
              <w:rPr>
                <w:rFonts w:ascii="Book Antiqua" w:eastAsia="宋体" w:hAnsi="Book Antiqua" w:cs="宋体"/>
                <w:sz w:val="24"/>
                <w:szCs w:val="24"/>
                <w:lang w:val="en-US" w:eastAsia="zh-CN"/>
              </w:rPr>
              <w:t>, Santos-</w:t>
            </w:r>
            <w:proofErr w:type="spellStart"/>
            <w:r w:rsidRPr="00C019A8">
              <w:rPr>
                <w:rFonts w:ascii="Book Antiqua" w:eastAsia="宋体" w:hAnsi="Book Antiqua" w:cs="宋体"/>
                <w:sz w:val="24"/>
                <w:szCs w:val="24"/>
                <w:lang w:val="en-US" w:eastAsia="zh-CN"/>
              </w:rPr>
              <w:t>Antunes</w:t>
            </w:r>
            <w:proofErr w:type="spellEnd"/>
            <w:r w:rsidRPr="00C019A8">
              <w:rPr>
                <w:rFonts w:ascii="Book Antiqua" w:eastAsia="宋体" w:hAnsi="Book Antiqua" w:cs="宋体"/>
                <w:sz w:val="24"/>
                <w:szCs w:val="24"/>
                <w:lang w:val="en-US" w:eastAsia="zh-CN"/>
              </w:rPr>
              <w:t xml:space="preserve"> J, Albuquerque A, Vilas-Boas F, </w:t>
            </w:r>
            <w:proofErr w:type="spellStart"/>
            <w:r w:rsidRPr="00C019A8">
              <w:rPr>
                <w:rFonts w:ascii="Book Antiqua" w:eastAsia="宋体" w:hAnsi="Book Antiqua" w:cs="宋体"/>
                <w:sz w:val="24"/>
                <w:szCs w:val="24"/>
                <w:lang w:val="en-US" w:eastAsia="zh-CN"/>
              </w:rPr>
              <w:t>Macedo</w:t>
            </w:r>
            <w:proofErr w:type="spellEnd"/>
            <w:r w:rsidRPr="00C019A8">
              <w:rPr>
                <w:rFonts w:ascii="Book Antiqua" w:eastAsia="宋体" w:hAnsi="Book Antiqua" w:cs="宋体"/>
                <w:sz w:val="24"/>
                <w:szCs w:val="24"/>
                <w:lang w:val="en-US" w:eastAsia="zh-CN"/>
              </w:rPr>
              <w:t xml:space="preserve"> GN, Nazareth N, Lopes S, </w:t>
            </w:r>
            <w:proofErr w:type="spellStart"/>
            <w:r w:rsidRPr="00C019A8">
              <w:rPr>
                <w:rFonts w:ascii="Book Antiqua" w:eastAsia="宋体" w:hAnsi="Book Antiqua" w:cs="宋体"/>
                <w:sz w:val="24"/>
                <w:szCs w:val="24"/>
                <w:lang w:val="en-US" w:eastAsia="zh-CN"/>
              </w:rPr>
              <w:t>Sobrinho-Simões</w:t>
            </w:r>
            <w:proofErr w:type="spellEnd"/>
            <w:r w:rsidRPr="00C019A8">
              <w:rPr>
                <w:rFonts w:ascii="Book Antiqua" w:eastAsia="宋体" w:hAnsi="Book Antiqua" w:cs="宋体"/>
                <w:sz w:val="24"/>
                <w:szCs w:val="24"/>
                <w:lang w:val="en-US" w:eastAsia="zh-CN"/>
              </w:rPr>
              <w:t xml:space="preserve"> J, Teixeira S, Dias CC, Cabral J, </w:t>
            </w:r>
            <w:proofErr w:type="spellStart"/>
            <w:r w:rsidRPr="00C019A8">
              <w:rPr>
                <w:rFonts w:ascii="Book Antiqua" w:eastAsia="宋体" w:hAnsi="Book Antiqua" w:cs="宋体"/>
                <w:sz w:val="24"/>
                <w:szCs w:val="24"/>
                <w:lang w:val="en-US" w:eastAsia="zh-CN"/>
              </w:rPr>
              <w:t>Sarmento</w:t>
            </w:r>
            <w:proofErr w:type="spellEnd"/>
            <w:r w:rsidRPr="00C019A8">
              <w:rPr>
                <w:rFonts w:ascii="Book Antiqua" w:eastAsia="宋体" w:hAnsi="Book Antiqua" w:cs="宋体"/>
                <w:sz w:val="24"/>
                <w:szCs w:val="24"/>
                <w:lang w:val="en-US" w:eastAsia="zh-CN"/>
              </w:rPr>
              <w:t xml:space="preserve"> A, </w:t>
            </w:r>
            <w:proofErr w:type="spellStart"/>
            <w:r w:rsidRPr="00C019A8">
              <w:rPr>
                <w:rFonts w:ascii="Book Antiqua" w:eastAsia="宋体" w:hAnsi="Book Antiqua" w:cs="宋体"/>
                <w:sz w:val="24"/>
                <w:szCs w:val="24"/>
                <w:lang w:val="en-US" w:eastAsia="zh-CN"/>
              </w:rPr>
              <w:t>Macedo</w:t>
            </w:r>
            <w:proofErr w:type="spellEnd"/>
            <w:r w:rsidRPr="00C019A8">
              <w:rPr>
                <w:rFonts w:ascii="Book Antiqua" w:eastAsia="宋体" w:hAnsi="Book Antiqua" w:cs="宋体"/>
                <w:sz w:val="24"/>
                <w:szCs w:val="24"/>
                <w:lang w:val="en-US" w:eastAsia="zh-CN"/>
              </w:rPr>
              <w:t xml:space="preserve"> G. Epstein-Barr virus in inflammatory bowel disease-correlation with different therapeutic regimens. </w:t>
            </w:r>
            <w:proofErr w:type="spellStart"/>
            <w:r w:rsidRPr="00C019A8">
              <w:rPr>
                <w:rFonts w:ascii="Book Antiqua" w:eastAsia="宋体" w:hAnsi="Book Antiqua" w:cs="宋体"/>
                <w:i/>
                <w:iCs/>
                <w:sz w:val="24"/>
                <w:szCs w:val="24"/>
                <w:lang w:val="en-US" w:eastAsia="zh-CN"/>
              </w:rPr>
              <w:t>Inflamm</w:t>
            </w:r>
            <w:proofErr w:type="spellEnd"/>
            <w:r w:rsidRPr="00C019A8">
              <w:rPr>
                <w:rFonts w:ascii="Book Antiqua" w:eastAsia="宋体" w:hAnsi="Book Antiqua" w:cs="宋体"/>
                <w:i/>
                <w:iCs/>
                <w:sz w:val="24"/>
                <w:szCs w:val="24"/>
                <w:lang w:val="en-US" w:eastAsia="zh-CN"/>
              </w:rPr>
              <w:t xml:space="preserve"> Bowel Dis</w:t>
            </w:r>
            <w:r w:rsidRPr="00C019A8">
              <w:rPr>
                <w:rFonts w:ascii="Book Antiqua" w:eastAsia="宋体" w:hAnsi="Book Antiqua" w:cs="宋体"/>
                <w:sz w:val="24"/>
                <w:szCs w:val="24"/>
                <w:lang w:val="en-US" w:eastAsia="zh-CN"/>
              </w:rPr>
              <w:t xml:space="preserve"> 2013; </w:t>
            </w:r>
            <w:r w:rsidRPr="00C019A8">
              <w:rPr>
                <w:rFonts w:ascii="Book Antiqua" w:eastAsia="宋体" w:hAnsi="Book Antiqua" w:cs="宋体"/>
                <w:b/>
                <w:bCs/>
                <w:sz w:val="24"/>
                <w:szCs w:val="24"/>
                <w:lang w:val="en-US" w:eastAsia="zh-CN"/>
              </w:rPr>
              <w:t>19</w:t>
            </w:r>
            <w:r w:rsidRPr="00C019A8">
              <w:rPr>
                <w:rFonts w:ascii="Book Antiqua" w:eastAsia="宋体" w:hAnsi="Book Antiqua" w:cs="宋体"/>
                <w:sz w:val="24"/>
                <w:szCs w:val="24"/>
                <w:lang w:val="en-US" w:eastAsia="zh-CN"/>
              </w:rPr>
              <w:t>: 1710-1716 [PMID: 23574759]</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5 </w:t>
            </w:r>
            <w:r w:rsidRPr="00C019A8">
              <w:rPr>
                <w:rFonts w:ascii="Book Antiqua" w:eastAsia="宋体" w:hAnsi="Book Antiqua" w:cs="宋体"/>
                <w:b/>
                <w:bCs/>
                <w:sz w:val="24"/>
                <w:szCs w:val="24"/>
                <w:lang w:val="en-US" w:eastAsia="zh-CN"/>
              </w:rPr>
              <w:t>Allen PB</w:t>
            </w:r>
            <w:r w:rsidRPr="00C019A8">
              <w:rPr>
                <w:rFonts w:ascii="Book Antiqua" w:eastAsia="宋体" w:hAnsi="Book Antiqua" w:cs="宋体"/>
                <w:sz w:val="24"/>
                <w:szCs w:val="24"/>
                <w:lang w:val="en-US" w:eastAsia="zh-CN"/>
              </w:rPr>
              <w:t xml:space="preserve">, Laing G, Connolly A, O'Neill C. EBV-associated colonic B-cell lymphoma following treatment with infliximab for IBD: a new problem? </w:t>
            </w:r>
            <w:r w:rsidRPr="00C019A8">
              <w:rPr>
                <w:rFonts w:ascii="Book Antiqua" w:eastAsia="宋体" w:hAnsi="Book Antiqua" w:cs="宋体"/>
                <w:i/>
                <w:iCs/>
                <w:sz w:val="24"/>
                <w:szCs w:val="24"/>
                <w:lang w:val="en-US" w:eastAsia="zh-CN"/>
              </w:rPr>
              <w:t>BMJ Case Rep</w:t>
            </w:r>
            <w:r w:rsidRPr="00C019A8">
              <w:rPr>
                <w:rFonts w:ascii="Book Antiqua" w:eastAsia="宋体" w:hAnsi="Book Antiqua" w:cs="宋体"/>
                <w:sz w:val="24"/>
                <w:szCs w:val="24"/>
                <w:lang w:val="en-US" w:eastAsia="zh-CN"/>
              </w:rPr>
              <w:t xml:space="preserve"> 2013; </w:t>
            </w:r>
            <w:r w:rsidRPr="00C019A8">
              <w:rPr>
                <w:rFonts w:ascii="Book Antiqua" w:eastAsia="宋体" w:hAnsi="Book Antiqua" w:cs="宋体"/>
                <w:b/>
                <w:bCs/>
                <w:sz w:val="24"/>
                <w:szCs w:val="24"/>
                <w:lang w:val="en-US" w:eastAsia="zh-CN"/>
              </w:rPr>
              <w:t>2013</w:t>
            </w:r>
            <w:r w:rsidRPr="00C019A8">
              <w:rPr>
                <w:rFonts w:ascii="Book Antiqua" w:eastAsia="宋体" w:hAnsi="Book Antiqua" w:cs="宋体"/>
                <w:sz w:val="24"/>
                <w:szCs w:val="24"/>
                <w:lang w:val="en-US" w:eastAsia="zh-CN"/>
              </w:rPr>
              <w:t>: [PMID: 240815</w:t>
            </w:r>
            <w:r w:rsidR="00F016A6" w:rsidRPr="00C019A8">
              <w:rPr>
                <w:rFonts w:ascii="Book Antiqua" w:eastAsia="宋体" w:hAnsi="Book Antiqua" w:cs="宋体"/>
                <w:sz w:val="24"/>
                <w:szCs w:val="24"/>
                <w:lang w:val="en-US" w:eastAsia="zh-CN"/>
              </w:rPr>
              <w:t>92 DOI: 10.1136/bcr-2013-200423</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6 </w:t>
            </w:r>
            <w:proofErr w:type="spellStart"/>
            <w:r w:rsidRPr="00C019A8">
              <w:rPr>
                <w:rFonts w:ascii="Book Antiqua" w:eastAsia="宋体" w:hAnsi="Book Antiqua" w:cs="宋体"/>
                <w:b/>
                <w:bCs/>
                <w:sz w:val="24"/>
                <w:szCs w:val="24"/>
                <w:lang w:val="en-US" w:eastAsia="zh-CN"/>
              </w:rPr>
              <w:t>Dojcinov</w:t>
            </w:r>
            <w:proofErr w:type="spellEnd"/>
            <w:r w:rsidRPr="00C019A8">
              <w:rPr>
                <w:rFonts w:ascii="Book Antiqua" w:eastAsia="宋体" w:hAnsi="Book Antiqua" w:cs="宋体"/>
                <w:b/>
                <w:bCs/>
                <w:sz w:val="24"/>
                <w:szCs w:val="24"/>
                <w:lang w:val="en-US" w:eastAsia="zh-CN"/>
              </w:rPr>
              <w:t xml:space="preserve"> SD</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Venkataraman</w:t>
            </w:r>
            <w:proofErr w:type="spellEnd"/>
            <w:r w:rsidRPr="00C019A8">
              <w:rPr>
                <w:rFonts w:ascii="Book Antiqua" w:eastAsia="宋体" w:hAnsi="Book Antiqua" w:cs="宋体"/>
                <w:sz w:val="24"/>
                <w:szCs w:val="24"/>
                <w:lang w:val="en-US" w:eastAsia="zh-CN"/>
              </w:rPr>
              <w:t xml:space="preserve"> G, </w:t>
            </w:r>
            <w:proofErr w:type="spellStart"/>
            <w:r w:rsidRPr="00C019A8">
              <w:rPr>
                <w:rFonts w:ascii="Book Antiqua" w:eastAsia="宋体" w:hAnsi="Book Antiqua" w:cs="宋体"/>
                <w:sz w:val="24"/>
                <w:szCs w:val="24"/>
                <w:lang w:val="en-US" w:eastAsia="zh-CN"/>
              </w:rPr>
              <w:t>Raffeld</w:t>
            </w:r>
            <w:proofErr w:type="spellEnd"/>
            <w:r w:rsidRPr="00C019A8">
              <w:rPr>
                <w:rFonts w:ascii="Book Antiqua" w:eastAsia="宋体" w:hAnsi="Book Antiqua" w:cs="宋体"/>
                <w:sz w:val="24"/>
                <w:szCs w:val="24"/>
                <w:lang w:val="en-US" w:eastAsia="zh-CN"/>
              </w:rPr>
              <w:t xml:space="preserve"> M, </w:t>
            </w:r>
            <w:proofErr w:type="spellStart"/>
            <w:r w:rsidRPr="00C019A8">
              <w:rPr>
                <w:rFonts w:ascii="Book Antiqua" w:eastAsia="宋体" w:hAnsi="Book Antiqua" w:cs="宋体"/>
                <w:sz w:val="24"/>
                <w:szCs w:val="24"/>
                <w:lang w:val="en-US" w:eastAsia="zh-CN"/>
              </w:rPr>
              <w:t>Pittaluga</w:t>
            </w:r>
            <w:proofErr w:type="spellEnd"/>
            <w:r w:rsidRPr="00C019A8">
              <w:rPr>
                <w:rFonts w:ascii="Book Antiqua" w:eastAsia="宋体" w:hAnsi="Book Antiqua" w:cs="宋体"/>
                <w:sz w:val="24"/>
                <w:szCs w:val="24"/>
                <w:lang w:val="en-US" w:eastAsia="zh-CN"/>
              </w:rPr>
              <w:t xml:space="preserve"> S, Jaffe ES. EBV positive </w:t>
            </w:r>
            <w:proofErr w:type="spellStart"/>
            <w:r w:rsidRPr="00C019A8">
              <w:rPr>
                <w:rFonts w:ascii="Book Antiqua" w:eastAsia="宋体" w:hAnsi="Book Antiqua" w:cs="宋体"/>
                <w:sz w:val="24"/>
                <w:szCs w:val="24"/>
                <w:lang w:val="en-US" w:eastAsia="zh-CN"/>
              </w:rPr>
              <w:t>mucocutaneous</w:t>
            </w:r>
            <w:proofErr w:type="spellEnd"/>
            <w:r w:rsidRPr="00C019A8">
              <w:rPr>
                <w:rFonts w:ascii="Book Antiqua" w:eastAsia="宋体" w:hAnsi="Book Antiqua" w:cs="宋体"/>
                <w:sz w:val="24"/>
                <w:szCs w:val="24"/>
                <w:lang w:val="en-US" w:eastAsia="zh-CN"/>
              </w:rPr>
              <w:t xml:space="preserve"> ulcer--a study of 26 cases associated with various sources of immunosuppression. </w:t>
            </w:r>
            <w:r w:rsidRPr="00C019A8">
              <w:rPr>
                <w:rFonts w:ascii="Book Antiqua" w:eastAsia="宋体" w:hAnsi="Book Antiqua" w:cs="宋体"/>
                <w:i/>
                <w:iCs/>
                <w:sz w:val="24"/>
                <w:szCs w:val="24"/>
                <w:lang w:val="en-US" w:eastAsia="zh-CN"/>
              </w:rPr>
              <w:t xml:space="preserve">Am J </w:t>
            </w:r>
            <w:proofErr w:type="spellStart"/>
            <w:r w:rsidRPr="00C019A8">
              <w:rPr>
                <w:rFonts w:ascii="Book Antiqua" w:eastAsia="宋体" w:hAnsi="Book Antiqua" w:cs="宋体"/>
                <w:i/>
                <w:iCs/>
                <w:sz w:val="24"/>
                <w:szCs w:val="24"/>
                <w:lang w:val="en-US" w:eastAsia="zh-CN"/>
              </w:rPr>
              <w:t>Surg</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Pathol</w:t>
            </w:r>
            <w:proofErr w:type="spellEnd"/>
            <w:r w:rsidRPr="00C019A8">
              <w:rPr>
                <w:rFonts w:ascii="Book Antiqua" w:eastAsia="宋体" w:hAnsi="Book Antiqua" w:cs="宋体"/>
                <w:sz w:val="24"/>
                <w:szCs w:val="24"/>
                <w:lang w:val="en-US" w:eastAsia="zh-CN"/>
              </w:rPr>
              <w:t xml:space="preserve"> 2010; </w:t>
            </w:r>
            <w:r w:rsidRPr="00C019A8">
              <w:rPr>
                <w:rFonts w:ascii="Book Antiqua" w:eastAsia="宋体" w:hAnsi="Book Antiqua" w:cs="宋体"/>
                <w:b/>
                <w:bCs/>
                <w:sz w:val="24"/>
                <w:szCs w:val="24"/>
                <w:lang w:val="en-US" w:eastAsia="zh-CN"/>
              </w:rPr>
              <w:t>34</w:t>
            </w:r>
            <w:r w:rsidRPr="00C019A8">
              <w:rPr>
                <w:rFonts w:ascii="Book Antiqua" w:eastAsia="宋体" w:hAnsi="Book Antiqua" w:cs="宋体"/>
                <w:sz w:val="24"/>
                <w:szCs w:val="24"/>
                <w:lang w:val="en-US" w:eastAsia="zh-CN"/>
              </w:rPr>
              <w:t>: 405-417 [PMID: 20154586 DO</w:t>
            </w:r>
            <w:r w:rsidR="00F016A6" w:rsidRPr="00C019A8">
              <w:rPr>
                <w:rFonts w:ascii="Book Antiqua" w:eastAsia="宋体" w:hAnsi="Book Antiqua" w:cs="宋体"/>
                <w:sz w:val="24"/>
                <w:szCs w:val="24"/>
                <w:lang w:val="en-US" w:eastAsia="zh-CN"/>
              </w:rPr>
              <w:t>I: 10.1097/PAS.0b013e3181cf8622</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7 </w:t>
            </w:r>
            <w:proofErr w:type="spellStart"/>
            <w:r w:rsidRPr="00C019A8">
              <w:rPr>
                <w:rFonts w:ascii="Book Antiqua" w:eastAsia="宋体" w:hAnsi="Book Antiqua" w:cs="宋体"/>
                <w:b/>
                <w:bCs/>
                <w:sz w:val="24"/>
                <w:szCs w:val="24"/>
                <w:lang w:val="en-US" w:eastAsia="zh-CN"/>
              </w:rPr>
              <w:t>Sadasivam</w:t>
            </w:r>
            <w:proofErr w:type="spellEnd"/>
            <w:r w:rsidRPr="00C019A8">
              <w:rPr>
                <w:rFonts w:ascii="Book Antiqua" w:eastAsia="宋体" w:hAnsi="Book Antiqua" w:cs="宋体"/>
                <w:b/>
                <w:bCs/>
                <w:sz w:val="24"/>
                <w:szCs w:val="24"/>
                <w:lang w:val="en-US" w:eastAsia="zh-CN"/>
              </w:rPr>
              <w:t xml:space="preserve"> N</w:t>
            </w:r>
            <w:r w:rsidRPr="00C019A8">
              <w:rPr>
                <w:rFonts w:ascii="Book Antiqua" w:eastAsia="宋体" w:hAnsi="Book Antiqua" w:cs="宋体"/>
                <w:sz w:val="24"/>
                <w:szCs w:val="24"/>
                <w:lang w:val="en-US" w:eastAsia="zh-CN"/>
              </w:rPr>
              <w:t xml:space="preserve">, Johnson RJ, Owen RG. Resolution of methotrexate-induced Epstein-Barr virus-associated </w:t>
            </w:r>
            <w:proofErr w:type="spellStart"/>
            <w:r w:rsidRPr="00C019A8">
              <w:rPr>
                <w:rFonts w:ascii="Book Antiqua" w:eastAsia="宋体" w:hAnsi="Book Antiqua" w:cs="宋体"/>
                <w:sz w:val="24"/>
                <w:szCs w:val="24"/>
                <w:lang w:val="en-US" w:eastAsia="zh-CN"/>
              </w:rPr>
              <w:t>mucocutaneous</w:t>
            </w:r>
            <w:proofErr w:type="spellEnd"/>
            <w:r w:rsidRPr="00C019A8">
              <w:rPr>
                <w:rFonts w:ascii="Book Antiqua" w:eastAsia="宋体" w:hAnsi="Book Antiqua" w:cs="宋体"/>
                <w:sz w:val="24"/>
                <w:szCs w:val="24"/>
                <w:lang w:val="en-US" w:eastAsia="zh-CN"/>
              </w:rPr>
              <w:t xml:space="preserve"> ulcer. </w:t>
            </w:r>
            <w:r w:rsidRPr="00C019A8">
              <w:rPr>
                <w:rFonts w:ascii="Book Antiqua" w:eastAsia="宋体" w:hAnsi="Book Antiqua" w:cs="宋体"/>
                <w:i/>
                <w:iCs/>
                <w:sz w:val="24"/>
                <w:szCs w:val="24"/>
                <w:lang w:val="en-US" w:eastAsia="zh-CN"/>
              </w:rPr>
              <w:t xml:space="preserve">Br J </w:t>
            </w:r>
            <w:proofErr w:type="spellStart"/>
            <w:r w:rsidRPr="00C019A8">
              <w:rPr>
                <w:rFonts w:ascii="Book Antiqua" w:eastAsia="宋体" w:hAnsi="Book Antiqua" w:cs="宋体"/>
                <w:i/>
                <w:iCs/>
                <w:sz w:val="24"/>
                <w:szCs w:val="24"/>
                <w:lang w:val="en-US" w:eastAsia="zh-CN"/>
              </w:rPr>
              <w:t>Haematol</w:t>
            </w:r>
            <w:proofErr w:type="spellEnd"/>
            <w:r w:rsidRPr="00C019A8">
              <w:rPr>
                <w:rFonts w:ascii="Book Antiqua" w:eastAsia="宋体" w:hAnsi="Book Antiqua" w:cs="宋体"/>
                <w:sz w:val="24"/>
                <w:szCs w:val="24"/>
                <w:lang w:val="en-US" w:eastAsia="zh-CN"/>
              </w:rPr>
              <w:t xml:space="preserve"> 2014; </w:t>
            </w:r>
            <w:r w:rsidRPr="00C019A8">
              <w:rPr>
                <w:rFonts w:ascii="Book Antiqua" w:eastAsia="宋体" w:hAnsi="Book Antiqua" w:cs="宋体"/>
                <w:b/>
                <w:bCs/>
                <w:sz w:val="24"/>
                <w:szCs w:val="24"/>
                <w:lang w:val="en-US" w:eastAsia="zh-CN"/>
              </w:rPr>
              <w:t>165</w:t>
            </w:r>
            <w:r w:rsidRPr="00C019A8">
              <w:rPr>
                <w:rFonts w:ascii="Book Antiqua" w:eastAsia="宋体" w:hAnsi="Book Antiqua" w:cs="宋体"/>
                <w:sz w:val="24"/>
                <w:szCs w:val="24"/>
                <w:lang w:val="en-US" w:eastAsia="zh-CN"/>
              </w:rPr>
              <w:t xml:space="preserve">: 584 [PMID: </w:t>
            </w:r>
            <w:r w:rsidR="00F016A6" w:rsidRPr="00C019A8">
              <w:rPr>
                <w:rFonts w:ascii="Book Antiqua" w:eastAsia="宋体" w:hAnsi="Book Antiqua" w:cs="宋体"/>
                <w:sz w:val="24"/>
                <w:szCs w:val="24"/>
                <w:lang w:val="en-US" w:eastAsia="zh-CN"/>
              </w:rPr>
              <w:t>24456137 DOI: 10.1111/bjh.12743</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8 </w:t>
            </w:r>
            <w:proofErr w:type="spellStart"/>
            <w:r w:rsidRPr="00C019A8">
              <w:rPr>
                <w:rFonts w:ascii="Book Antiqua" w:eastAsia="宋体" w:hAnsi="Book Antiqua" w:cs="宋体"/>
                <w:b/>
                <w:bCs/>
                <w:sz w:val="24"/>
                <w:szCs w:val="24"/>
                <w:lang w:val="en-US" w:eastAsia="zh-CN"/>
              </w:rPr>
              <w:t>Hashizume</w:t>
            </w:r>
            <w:proofErr w:type="spellEnd"/>
            <w:r w:rsidRPr="00C019A8">
              <w:rPr>
                <w:rFonts w:ascii="Book Antiqua" w:eastAsia="宋体" w:hAnsi="Book Antiqua" w:cs="宋体"/>
                <w:b/>
                <w:bCs/>
                <w:sz w:val="24"/>
                <w:szCs w:val="24"/>
                <w:lang w:val="en-US" w:eastAsia="zh-CN"/>
              </w:rPr>
              <w:t xml:space="preserve"> H</w:t>
            </w:r>
            <w:r w:rsidRPr="00C019A8">
              <w:rPr>
                <w:rFonts w:ascii="Book Antiqua" w:eastAsia="宋体" w:hAnsi="Book Antiqua" w:cs="宋体"/>
                <w:sz w:val="24"/>
                <w:szCs w:val="24"/>
                <w:lang w:val="en-US" w:eastAsia="zh-CN"/>
              </w:rPr>
              <w:t xml:space="preserve">, Uchiyama I, Kawamura T, </w:t>
            </w:r>
            <w:proofErr w:type="spellStart"/>
            <w:r w:rsidRPr="00C019A8">
              <w:rPr>
                <w:rFonts w:ascii="Book Antiqua" w:eastAsia="宋体" w:hAnsi="Book Antiqua" w:cs="宋体"/>
                <w:sz w:val="24"/>
                <w:szCs w:val="24"/>
                <w:lang w:val="en-US" w:eastAsia="zh-CN"/>
              </w:rPr>
              <w:t>Suda</w:t>
            </w:r>
            <w:proofErr w:type="spellEnd"/>
            <w:r w:rsidRPr="00C019A8">
              <w:rPr>
                <w:rFonts w:ascii="Book Antiqua" w:eastAsia="宋体" w:hAnsi="Book Antiqua" w:cs="宋体"/>
                <w:sz w:val="24"/>
                <w:szCs w:val="24"/>
                <w:lang w:val="en-US" w:eastAsia="zh-CN"/>
              </w:rPr>
              <w:t xml:space="preserve"> T, </w:t>
            </w:r>
            <w:proofErr w:type="spellStart"/>
            <w:r w:rsidRPr="00C019A8">
              <w:rPr>
                <w:rFonts w:ascii="Book Antiqua" w:eastAsia="宋体" w:hAnsi="Book Antiqua" w:cs="宋体"/>
                <w:sz w:val="24"/>
                <w:szCs w:val="24"/>
                <w:lang w:val="en-US" w:eastAsia="zh-CN"/>
              </w:rPr>
              <w:t>Takigawa</w:t>
            </w:r>
            <w:proofErr w:type="spellEnd"/>
            <w:r w:rsidRPr="00C019A8">
              <w:rPr>
                <w:rFonts w:ascii="Book Antiqua" w:eastAsia="宋体" w:hAnsi="Book Antiqua" w:cs="宋体"/>
                <w:sz w:val="24"/>
                <w:szCs w:val="24"/>
                <w:lang w:val="en-US" w:eastAsia="zh-CN"/>
              </w:rPr>
              <w:t xml:space="preserve"> M, </w:t>
            </w:r>
            <w:proofErr w:type="spellStart"/>
            <w:r w:rsidRPr="00C019A8">
              <w:rPr>
                <w:rFonts w:ascii="Book Antiqua" w:eastAsia="宋体" w:hAnsi="Book Antiqua" w:cs="宋体"/>
                <w:sz w:val="24"/>
                <w:szCs w:val="24"/>
                <w:lang w:val="en-US" w:eastAsia="zh-CN"/>
              </w:rPr>
              <w:t>Tokura</w:t>
            </w:r>
            <w:proofErr w:type="spellEnd"/>
            <w:r w:rsidRPr="00C019A8">
              <w:rPr>
                <w:rFonts w:ascii="Book Antiqua" w:eastAsia="宋体" w:hAnsi="Book Antiqua" w:cs="宋体"/>
                <w:sz w:val="24"/>
                <w:szCs w:val="24"/>
                <w:lang w:val="en-US" w:eastAsia="zh-CN"/>
              </w:rPr>
              <w:t xml:space="preserve"> Y. Epstein-Barr virus-positive </w:t>
            </w:r>
            <w:proofErr w:type="spellStart"/>
            <w:r w:rsidRPr="00C019A8">
              <w:rPr>
                <w:rFonts w:ascii="Book Antiqua" w:eastAsia="宋体" w:hAnsi="Book Antiqua" w:cs="宋体"/>
                <w:sz w:val="24"/>
                <w:szCs w:val="24"/>
                <w:lang w:val="en-US" w:eastAsia="zh-CN"/>
              </w:rPr>
              <w:t>mucocutaneous</w:t>
            </w:r>
            <w:proofErr w:type="spellEnd"/>
            <w:r w:rsidRPr="00C019A8">
              <w:rPr>
                <w:rFonts w:ascii="Book Antiqua" w:eastAsia="宋体" w:hAnsi="Book Antiqua" w:cs="宋体"/>
                <w:sz w:val="24"/>
                <w:szCs w:val="24"/>
                <w:lang w:val="en-US" w:eastAsia="zh-CN"/>
              </w:rPr>
              <w:t xml:space="preserve"> ulcers as a manifestation of methotrexate-associated B-cell lymphoproliferative disorders. </w:t>
            </w:r>
            <w:proofErr w:type="spellStart"/>
            <w:r w:rsidRPr="00C019A8">
              <w:rPr>
                <w:rFonts w:ascii="Book Antiqua" w:eastAsia="宋体" w:hAnsi="Book Antiqua" w:cs="宋体"/>
                <w:i/>
                <w:iCs/>
                <w:sz w:val="24"/>
                <w:szCs w:val="24"/>
                <w:lang w:val="en-US" w:eastAsia="zh-CN"/>
              </w:rPr>
              <w:t>Acta</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Derm</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Venereol</w:t>
            </w:r>
            <w:proofErr w:type="spellEnd"/>
            <w:r w:rsidRPr="00C019A8">
              <w:rPr>
                <w:rFonts w:ascii="Book Antiqua" w:eastAsia="宋体" w:hAnsi="Book Antiqua" w:cs="宋体"/>
                <w:sz w:val="24"/>
                <w:szCs w:val="24"/>
                <w:lang w:val="en-US" w:eastAsia="zh-CN"/>
              </w:rPr>
              <w:t xml:space="preserve"> 2012; </w:t>
            </w:r>
            <w:r w:rsidRPr="00C019A8">
              <w:rPr>
                <w:rFonts w:ascii="Book Antiqua" w:eastAsia="宋体" w:hAnsi="Book Antiqua" w:cs="宋体"/>
                <w:b/>
                <w:bCs/>
                <w:sz w:val="24"/>
                <w:szCs w:val="24"/>
                <w:lang w:val="en-US" w:eastAsia="zh-CN"/>
              </w:rPr>
              <w:t>92</w:t>
            </w:r>
            <w:r w:rsidRPr="00C019A8">
              <w:rPr>
                <w:rFonts w:ascii="Book Antiqua" w:eastAsia="宋体" w:hAnsi="Book Antiqua" w:cs="宋体"/>
                <w:sz w:val="24"/>
                <w:szCs w:val="24"/>
                <w:lang w:val="en-US" w:eastAsia="zh-CN"/>
              </w:rPr>
              <w:t>: 276-277 [PMID: 2229</w:t>
            </w:r>
            <w:r w:rsidR="00F016A6" w:rsidRPr="00C019A8">
              <w:rPr>
                <w:rFonts w:ascii="Book Antiqua" w:eastAsia="宋体" w:hAnsi="Book Antiqua" w:cs="宋体"/>
                <w:sz w:val="24"/>
                <w:szCs w:val="24"/>
                <w:lang w:val="en-US" w:eastAsia="zh-CN"/>
              </w:rPr>
              <w:t>3895 DOI: 10.2340/00015555-1274</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9 </w:t>
            </w:r>
            <w:proofErr w:type="spellStart"/>
            <w:r w:rsidRPr="00C019A8">
              <w:rPr>
                <w:rFonts w:ascii="Book Antiqua" w:eastAsia="宋体" w:hAnsi="Book Antiqua" w:cs="宋体"/>
                <w:b/>
                <w:bCs/>
                <w:sz w:val="24"/>
                <w:szCs w:val="24"/>
                <w:lang w:val="en-US" w:eastAsia="zh-CN"/>
              </w:rPr>
              <w:t>McGinness</w:t>
            </w:r>
            <w:proofErr w:type="spellEnd"/>
            <w:r w:rsidRPr="00C019A8">
              <w:rPr>
                <w:rFonts w:ascii="Book Antiqua" w:eastAsia="宋体" w:hAnsi="Book Antiqua" w:cs="宋体"/>
                <w:b/>
                <w:bCs/>
                <w:sz w:val="24"/>
                <w:szCs w:val="24"/>
                <w:lang w:val="en-US" w:eastAsia="zh-CN"/>
              </w:rPr>
              <w:t xml:space="preserve"> JL</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Spicknall</w:t>
            </w:r>
            <w:proofErr w:type="spellEnd"/>
            <w:r w:rsidRPr="00C019A8">
              <w:rPr>
                <w:rFonts w:ascii="Book Antiqua" w:eastAsia="宋体" w:hAnsi="Book Antiqua" w:cs="宋体"/>
                <w:sz w:val="24"/>
                <w:szCs w:val="24"/>
                <w:lang w:val="en-US" w:eastAsia="zh-CN"/>
              </w:rPr>
              <w:t xml:space="preserve"> KE, </w:t>
            </w:r>
            <w:proofErr w:type="spellStart"/>
            <w:r w:rsidRPr="00C019A8">
              <w:rPr>
                <w:rFonts w:ascii="Book Antiqua" w:eastAsia="宋体" w:hAnsi="Book Antiqua" w:cs="宋体"/>
                <w:sz w:val="24"/>
                <w:szCs w:val="24"/>
                <w:lang w:val="en-US" w:eastAsia="zh-CN"/>
              </w:rPr>
              <w:t>Mutasim</w:t>
            </w:r>
            <w:proofErr w:type="spellEnd"/>
            <w:r w:rsidRPr="00C019A8">
              <w:rPr>
                <w:rFonts w:ascii="Book Antiqua" w:eastAsia="宋体" w:hAnsi="Book Antiqua" w:cs="宋体"/>
                <w:sz w:val="24"/>
                <w:szCs w:val="24"/>
                <w:lang w:val="en-US" w:eastAsia="zh-CN"/>
              </w:rPr>
              <w:t xml:space="preserve"> DF. Azathioprine-induced EBV-positive </w:t>
            </w:r>
            <w:proofErr w:type="spellStart"/>
            <w:r w:rsidRPr="00C019A8">
              <w:rPr>
                <w:rFonts w:ascii="Book Antiqua" w:eastAsia="宋体" w:hAnsi="Book Antiqua" w:cs="宋体"/>
                <w:sz w:val="24"/>
                <w:szCs w:val="24"/>
                <w:lang w:val="en-US" w:eastAsia="zh-CN"/>
              </w:rPr>
              <w:t>mucocutaneous</w:t>
            </w:r>
            <w:proofErr w:type="spellEnd"/>
            <w:r w:rsidRPr="00C019A8">
              <w:rPr>
                <w:rFonts w:ascii="Book Antiqua" w:eastAsia="宋体" w:hAnsi="Book Antiqua" w:cs="宋体"/>
                <w:sz w:val="24"/>
                <w:szCs w:val="24"/>
                <w:lang w:val="en-US" w:eastAsia="zh-CN"/>
              </w:rPr>
              <w:t xml:space="preserve"> ulcer. </w:t>
            </w:r>
            <w:r w:rsidRPr="00C019A8">
              <w:rPr>
                <w:rFonts w:ascii="Book Antiqua" w:eastAsia="宋体" w:hAnsi="Book Antiqua" w:cs="宋体"/>
                <w:i/>
                <w:iCs/>
                <w:sz w:val="24"/>
                <w:szCs w:val="24"/>
                <w:lang w:val="en-US" w:eastAsia="zh-CN"/>
              </w:rPr>
              <w:t xml:space="preserve">J </w:t>
            </w:r>
            <w:proofErr w:type="spellStart"/>
            <w:r w:rsidRPr="00C019A8">
              <w:rPr>
                <w:rFonts w:ascii="Book Antiqua" w:eastAsia="宋体" w:hAnsi="Book Antiqua" w:cs="宋体"/>
                <w:i/>
                <w:iCs/>
                <w:sz w:val="24"/>
                <w:szCs w:val="24"/>
                <w:lang w:val="en-US" w:eastAsia="zh-CN"/>
              </w:rPr>
              <w:t>Cutan</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Pathol</w:t>
            </w:r>
            <w:proofErr w:type="spellEnd"/>
            <w:r w:rsidRPr="00C019A8">
              <w:rPr>
                <w:rFonts w:ascii="Book Antiqua" w:eastAsia="宋体" w:hAnsi="Book Antiqua" w:cs="宋体"/>
                <w:sz w:val="24"/>
                <w:szCs w:val="24"/>
                <w:lang w:val="en-US" w:eastAsia="zh-CN"/>
              </w:rPr>
              <w:t xml:space="preserve"> 2012; </w:t>
            </w:r>
            <w:r w:rsidRPr="00C019A8">
              <w:rPr>
                <w:rFonts w:ascii="Book Antiqua" w:eastAsia="宋体" w:hAnsi="Book Antiqua" w:cs="宋体"/>
                <w:b/>
                <w:bCs/>
                <w:sz w:val="24"/>
                <w:szCs w:val="24"/>
                <w:lang w:val="en-US" w:eastAsia="zh-CN"/>
              </w:rPr>
              <w:t>39</w:t>
            </w:r>
            <w:r w:rsidRPr="00C019A8">
              <w:rPr>
                <w:rFonts w:ascii="Book Antiqua" w:eastAsia="宋体" w:hAnsi="Book Antiqua" w:cs="宋体"/>
                <w:sz w:val="24"/>
                <w:szCs w:val="24"/>
                <w:lang w:val="en-US" w:eastAsia="zh-CN"/>
              </w:rPr>
              <w:t>: 377-381 [PMID: 22236092 DOI: 10.1111/j.1600-0560.2011.01829.x]</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10 </w:t>
            </w:r>
            <w:proofErr w:type="spellStart"/>
            <w:r w:rsidRPr="00C019A8">
              <w:rPr>
                <w:rFonts w:ascii="Book Antiqua" w:eastAsia="宋体" w:hAnsi="Book Antiqua" w:cs="宋体"/>
                <w:b/>
                <w:bCs/>
                <w:sz w:val="24"/>
                <w:szCs w:val="24"/>
                <w:lang w:val="en-US" w:eastAsia="zh-CN"/>
              </w:rPr>
              <w:t>Subramaniam</w:t>
            </w:r>
            <w:proofErr w:type="spellEnd"/>
            <w:r w:rsidRPr="00C019A8">
              <w:rPr>
                <w:rFonts w:ascii="Book Antiqua" w:eastAsia="宋体" w:hAnsi="Book Antiqua" w:cs="宋体"/>
                <w:b/>
                <w:bCs/>
                <w:sz w:val="24"/>
                <w:szCs w:val="24"/>
                <w:lang w:val="en-US" w:eastAsia="zh-CN"/>
              </w:rPr>
              <w:t xml:space="preserve"> K</w:t>
            </w:r>
            <w:r w:rsidRPr="00C019A8">
              <w:rPr>
                <w:rFonts w:ascii="Book Antiqua" w:eastAsia="宋体" w:hAnsi="Book Antiqua" w:cs="宋体"/>
                <w:sz w:val="24"/>
                <w:szCs w:val="24"/>
                <w:lang w:val="en-US" w:eastAsia="zh-CN"/>
              </w:rPr>
              <w:t xml:space="preserve">, Cherian M, Jain S, Latimer M, Corbett M, </w:t>
            </w:r>
            <w:proofErr w:type="spellStart"/>
            <w:r w:rsidRPr="00C019A8">
              <w:rPr>
                <w:rFonts w:ascii="Book Antiqua" w:eastAsia="宋体" w:hAnsi="Book Antiqua" w:cs="宋体"/>
                <w:sz w:val="24"/>
                <w:szCs w:val="24"/>
                <w:lang w:val="en-US" w:eastAsia="zh-CN"/>
              </w:rPr>
              <w:t>D'Rozario</w:t>
            </w:r>
            <w:proofErr w:type="spellEnd"/>
            <w:r w:rsidRPr="00C019A8">
              <w:rPr>
                <w:rFonts w:ascii="Book Antiqua" w:eastAsia="宋体" w:hAnsi="Book Antiqua" w:cs="宋体"/>
                <w:sz w:val="24"/>
                <w:szCs w:val="24"/>
                <w:lang w:val="en-US" w:eastAsia="zh-CN"/>
              </w:rPr>
              <w:t xml:space="preserve"> J, Pavli P. Two rare cases of Epstein-Barr virus-associated lymphoproliferative disorders in inflammatory bowel disease patients on </w:t>
            </w:r>
            <w:proofErr w:type="spellStart"/>
            <w:r w:rsidRPr="00C019A8">
              <w:rPr>
                <w:rFonts w:ascii="Book Antiqua" w:eastAsia="宋体" w:hAnsi="Book Antiqua" w:cs="宋体"/>
                <w:sz w:val="24"/>
                <w:szCs w:val="24"/>
                <w:lang w:val="en-US" w:eastAsia="zh-CN"/>
              </w:rPr>
              <w:t>thiopurines</w:t>
            </w:r>
            <w:proofErr w:type="spellEnd"/>
            <w:r w:rsidRPr="00C019A8">
              <w:rPr>
                <w:rFonts w:ascii="Book Antiqua" w:eastAsia="宋体" w:hAnsi="Book Antiqua" w:cs="宋体"/>
                <w:sz w:val="24"/>
                <w:szCs w:val="24"/>
                <w:lang w:val="en-US" w:eastAsia="zh-CN"/>
              </w:rPr>
              <w:t xml:space="preserve"> and other immunosuppressive medications. </w:t>
            </w:r>
            <w:r w:rsidRPr="00C019A8">
              <w:rPr>
                <w:rFonts w:ascii="Book Antiqua" w:eastAsia="宋体" w:hAnsi="Book Antiqua" w:cs="宋体"/>
                <w:i/>
                <w:iCs/>
                <w:sz w:val="24"/>
                <w:szCs w:val="24"/>
                <w:lang w:val="en-US" w:eastAsia="zh-CN"/>
              </w:rPr>
              <w:t>Intern Med J</w:t>
            </w:r>
            <w:r w:rsidRPr="00C019A8">
              <w:rPr>
                <w:rFonts w:ascii="Book Antiqua" w:eastAsia="宋体" w:hAnsi="Book Antiqua" w:cs="宋体"/>
                <w:sz w:val="24"/>
                <w:szCs w:val="24"/>
                <w:lang w:val="en-US" w:eastAsia="zh-CN"/>
              </w:rPr>
              <w:t xml:space="preserve"> 2013; </w:t>
            </w:r>
            <w:r w:rsidRPr="00C019A8">
              <w:rPr>
                <w:rFonts w:ascii="Book Antiqua" w:eastAsia="宋体" w:hAnsi="Book Antiqua" w:cs="宋体"/>
                <w:b/>
                <w:bCs/>
                <w:sz w:val="24"/>
                <w:szCs w:val="24"/>
                <w:lang w:val="en-US" w:eastAsia="zh-CN"/>
              </w:rPr>
              <w:t>43</w:t>
            </w:r>
            <w:r w:rsidRPr="00C019A8">
              <w:rPr>
                <w:rFonts w:ascii="Book Antiqua" w:eastAsia="宋体" w:hAnsi="Book Antiqua" w:cs="宋体"/>
                <w:sz w:val="24"/>
                <w:szCs w:val="24"/>
                <w:lang w:val="en-US" w:eastAsia="zh-CN"/>
              </w:rPr>
              <w:t xml:space="preserve">: 1339-1342 [PMID: </w:t>
            </w:r>
            <w:r w:rsidR="00F016A6" w:rsidRPr="00C019A8">
              <w:rPr>
                <w:rFonts w:ascii="Book Antiqua" w:eastAsia="宋体" w:hAnsi="Book Antiqua" w:cs="宋体"/>
                <w:sz w:val="24"/>
                <w:szCs w:val="24"/>
                <w:lang w:val="en-US" w:eastAsia="zh-CN"/>
              </w:rPr>
              <w:t>24330365 DOI: 10.1111/imj.12287</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11 </w:t>
            </w:r>
            <w:r w:rsidRPr="00C019A8">
              <w:rPr>
                <w:rFonts w:ascii="Book Antiqua" w:eastAsia="宋体" w:hAnsi="Book Antiqua" w:cs="宋体"/>
                <w:b/>
                <w:bCs/>
                <w:sz w:val="24"/>
                <w:szCs w:val="24"/>
                <w:lang w:val="en-US" w:eastAsia="zh-CN"/>
              </w:rPr>
              <w:t>Lewin KJ</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Ranchod</w:t>
            </w:r>
            <w:proofErr w:type="spellEnd"/>
            <w:r w:rsidRPr="00C019A8">
              <w:rPr>
                <w:rFonts w:ascii="Book Antiqua" w:eastAsia="宋体" w:hAnsi="Book Antiqua" w:cs="宋体"/>
                <w:sz w:val="24"/>
                <w:szCs w:val="24"/>
                <w:lang w:val="en-US" w:eastAsia="zh-CN"/>
              </w:rPr>
              <w:t xml:space="preserve"> M, </w:t>
            </w:r>
            <w:proofErr w:type="spellStart"/>
            <w:r w:rsidRPr="00C019A8">
              <w:rPr>
                <w:rFonts w:ascii="Book Antiqua" w:eastAsia="宋体" w:hAnsi="Book Antiqua" w:cs="宋体"/>
                <w:sz w:val="24"/>
                <w:szCs w:val="24"/>
                <w:lang w:val="en-US" w:eastAsia="zh-CN"/>
              </w:rPr>
              <w:t>Dorfman</w:t>
            </w:r>
            <w:proofErr w:type="spellEnd"/>
            <w:r w:rsidRPr="00C019A8">
              <w:rPr>
                <w:rFonts w:ascii="Book Antiqua" w:eastAsia="宋体" w:hAnsi="Book Antiqua" w:cs="宋体"/>
                <w:sz w:val="24"/>
                <w:szCs w:val="24"/>
                <w:lang w:val="en-US" w:eastAsia="zh-CN"/>
              </w:rPr>
              <w:t xml:space="preserve"> RF. Lymphomas of the gastrointestinal tract: a study of 117 cases presenting with gastrointestinal disease. </w:t>
            </w:r>
            <w:r w:rsidRPr="00C019A8">
              <w:rPr>
                <w:rFonts w:ascii="Book Antiqua" w:eastAsia="宋体" w:hAnsi="Book Antiqua" w:cs="宋体"/>
                <w:i/>
                <w:iCs/>
                <w:sz w:val="24"/>
                <w:szCs w:val="24"/>
                <w:lang w:val="en-US" w:eastAsia="zh-CN"/>
              </w:rPr>
              <w:t>Cancer</w:t>
            </w:r>
            <w:r w:rsidRPr="00C019A8">
              <w:rPr>
                <w:rFonts w:ascii="Book Antiqua" w:eastAsia="宋体" w:hAnsi="Book Antiqua" w:cs="宋体"/>
                <w:sz w:val="24"/>
                <w:szCs w:val="24"/>
                <w:lang w:val="en-US" w:eastAsia="zh-CN"/>
              </w:rPr>
              <w:t xml:space="preserve"> 1978; </w:t>
            </w:r>
            <w:r w:rsidRPr="00C019A8">
              <w:rPr>
                <w:rFonts w:ascii="Book Antiqua" w:eastAsia="宋体" w:hAnsi="Book Antiqua" w:cs="宋体"/>
                <w:b/>
                <w:bCs/>
                <w:sz w:val="24"/>
                <w:szCs w:val="24"/>
                <w:lang w:val="en-US" w:eastAsia="zh-CN"/>
              </w:rPr>
              <w:t>42</w:t>
            </w:r>
            <w:r w:rsidRPr="00C019A8">
              <w:rPr>
                <w:rFonts w:ascii="Book Antiqua" w:eastAsia="宋体" w:hAnsi="Book Antiqua" w:cs="宋体"/>
                <w:sz w:val="24"/>
                <w:szCs w:val="24"/>
                <w:lang w:val="en-US" w:eastAsia="zh-CN"/>
              </w:rPr>
              <w:t>: 693-707 [PMID: 354774 DOI: 10.1002/1097-0142(197808)42: 2&lt;693]</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lastRenderedPageBreak/>
              <w:t xml:space="preserve">12 </w:t>
            </w:r>
            <w:r w:rsidRPr="00C019A8">
              <w:rPr>
                <w:rFonts w:ascii="Book Antiqua" w:eastAsia="宋体" w:hAnsi="Book Antiqua" w:cs="宋体"/>
                <w:b/>
                <w:bCs/>
                <w:sz w:val="24"/>
                <w:szCs w:val="24"/>
                <w:lang w:val="en-US" w:eastAsia="zh-CN"/>
              </w:rPr>
              <w:t>Thomas DB</w:t>
            </w:r>
            <w:r w:rsidRPr="00C019A8">
              <w:rPr>
                <w:rFonts w:ascii="Book Antiqua" w:eastAsia="宋体" w:hAnsi="Book Antiqua" w:cs="宋体"/>
                <w:sz w:val="24"/>
                <w:szCs w:val="24"/>
                <w:lang w:val="en-US" w:eastAsia="zh-CN"/>
              </w:rPr>
              <w:t xml:space="preserve">, Huston BM, </w:t>
            </w:r>
            <w:proofErr w:type="spellStart"/>
            <w:r w:rsidRPr="00C019A8">
              <w:rPr>
                <w:rFonts w:ascii="Book Antiqua" w:eastAsia="宋体" w:hAnsi="Book Antiqua" w:cs="宋体"/>
                <w:sz w:val="24"/>
                <w:szCs w:val="24"/>
                <w:lang w:val="en-US" w:eastAsia="zh-CN"/>
              </w:rPr>
              <w:t>Lamm</w:t>
            </w:r>
            <w:proofErr w:type="spellEnd"/>
            <w:r w:rsidRPr="00C019A8">
              <w:rPr>
                <w:rFonts w:ascii="Book Antiqua" w:eastAsia="宋体" w:hAnsi="Book Antiqua" w:cs="宋体"/>
                <w:sz w:val="24"/>
                <w:szCs w:val="24"/>
                <w:lang w:val="en-US" w:eastAsia="zh-CN"/>
              </w:rPr>
              <w:t xml:space="preserve"> KR, Maia DM. Primary Hodgkin's disease of the sigmoid colon: a case report and review of the literature. </w:t>
            </w:r>
            <w:r w:rsidRPr="00C019A8">
              <w:rPr>
                <w:rFonts w:ascii="Book Antiqua" w:eastAsia="宋体" w:hAnsi="Book Antiqua" w:cs="宋体"/>
                <w:i/>
                <w:iCs/>
                <w:sz w:val="24"/>
                <w:szCs w:val="24"/>
                <w:lang w:val="en-US" w:eastAsia="zh-CN"/>
              </w:rPr>
              <w:t xml:space="preserve">Arch </w:t>
            </w:r>
            <w:proofErr w:type="spellStart"/>
            <w:r w:rsidRPr="00C019A8">
              <w:rPr>
                <w:rFonts w:ascii="Book Antiqua" w:eastAsia="宋体" w:hAnsi="Book Antiqua" w:cs="宋体"/>
                <w:i/>
                <w:iCs/>
                <w:sz w:val="24"/>
                <w:szCs w:val="24"/>
                <w:lang w:val="en-US" w:eastAsia="zh-CN"/>
              </w:rPr>
              <w:t>Pathol</w:t>
            </w:r>
            <w:proofErr w:type="spellEnd"/>
            <w:r w:rsidRPr="00C019A8">
              <w:rPr>
                <w:rFonts w:ascii="Book Antiqua" w:eastAsia="宋体" w:hAnsi="Book Antiqua" w:cs="宋体"/>
                <w:i/>
                <w:iCs/>
                <w:sz w:val="24"/>
                <w:szCs w:val="24"/>
                <w:lang w:val="en-US" w:eastAsia="zh-CN"/>
              </w:rPr>
              <w:t xml:space="preserve"> Lab Med</w:t>
            </w:r>
            <w:r w:rsidRPr="00C019A8">
              <w:rPr>
                <w:rFonts w:ascii="Book Antiqua" w:eastAsia="宋体" w:hAnsi="Book Antiqua" w:cs="宋体"/>
                <w:sz w:val="24"/>
                <w:szCs w:val="24"/>
                <w:lang w:val="en-US" w:eastAsia="zh-CN"/>
              </w:rPr>
              <w:t xml:space="preserve"> 1997; </w:t>
            </w:r>
            <w:r w:rsidRPr="00C019A8">
              <w:rPr>
                <w:rFonts w:ascii="Book Antiqua" w:eastAsia="宋体" w:hAnsi="Book Antiqua" w:cs="宋体"/>
                <w:b/>
                <w:bCs/>
                <w:sz w:val="24"/>
                <w:szCs w:val="24"/>
                <w:lang w:val="en-US" w:eastAsia="zh-CN"/>
              </w:rPr>
              <w:t>121</w:t>
            </w:r>
            <w:r w:rsidRPr="00C019A8">
              <w:rPr>
                <w:rFonts w:ascii="Book Antiqua" w:eastAsia="宋体" w:hAnsi="Book Antiqua" w:cs="宋体"/>
                <w:sz w:val="24"/>
                <w:szCs w:val="24"/>
                <w:lang w:val="en-US" w:eastAsia="zh-CN"/>
              </w:rPr>
              <w:t>: 528-532 [PMID: 9167612]</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13 </w:t>
            </w:r>
            <w:r w:rsidRPr="00C019A8">
              <w:rPr>
                <w:rFonts w:ascii="Book Antiqua" w:eastAsia="宋体" w:hAnsi="Book Antiqua" w:cs="宋体"/>
                <w:b/>
                <w:bCs/>
                <w:sz w:val="24"/>
                <w:szCs w:val="24"/>
                <w:lang w:val="en-US" w:eastAsia="zh-CN"/>
              </w:rPr>
              <w:t>Kumar S</w:t>
            </w:r>
            <w:r w:rsidRPr="00C019A8">
              <w:rPr>
                <w:rFonts w:ascii="Book Antiqua" w:eastAsia="宋体" w:hAnsi="Book Antiqua" w:cs="宋体"/>
                <w:sz w:val="24"/>
                <w:szCs w:val="24"/>
                <w:lang w:val="en-US" w:eastAsia="zh-CN"/>
              </w:rPr>
              <w:t xml:space="preserve">, Fend F, Quintanilla-Martinez L, </w:t>
            </w:r>
            <w:proofErr w:type="spellStart"/>
            <w:r w:rsidRPr="00C019A8">
              <w:rPr>
                <w:rFonts w:ascii="Book Antiqua" w:eastAsia="宋体" w:hAnsi="Book Antiqua" w:cs="宋体"/>
                <w:sz w:val="24"/>
                <w:szCs w:val="24"/>
                <w:lang w:val="en-US" w:eastAsia="zh-CN"/>
              </w:rPr>
              <w:t>Kingma</w:t>
            </w:r>
            <w:proofErr w:type="spellEnd"/>
            <w:r w:rsidRPr="00C019A8">
              <w:rPr>
                <w:rFonts w:ascii="Book Antiqua" w:eastAsia="宋体" w:hAnsi="Book Antiqua" w:cs="宋体"/>
                <w:sz w:val="24"/>
                <w:szCs w:val="24"/>
                <w:lang w:val="en-US" w:eastAsia="zh-CN"/>
              </w:rPr>
              <w:t xml:space="preserve"> DW, </w:t>
            </w:r>
            <w:proofErr w:type="spellStart"/>
            <w:r w:rsidRPr="00C019A8">
              <w:rPr>
                <w:rFonts w:ascii="Book Antiqua" w:eastAsia="宋体" w:hAnsi="Book Antiqua" w:cs="宋体"/>
                <w:sz w:val="24"/>
                <w:szCs w:val="24"/>
                <w:lang w:val="en-US" w:eastAsia="zh-CN"/>
              </w:rPr>
              <w:t>Sorbara</w:t>
            </w:r>
            <w:proofErr w:type="spellEnd"/>
            <w:r w:rsidRPr="00C019A8">
              <w:rPr>
                <w:rFonts w:ascii="Book Antiqua" w:eastAsia="宋体" w:hAnsi="Book Antiqua" w:cs="宋体"/>
                <w:sz w:val="24"/>
                <w:szCs w:val="24"/>
                <w:lang w:val="en-US" w:eastAsia="zh-CN"/>
              </w:rPr>
              <w:t xml:space="preserve"> L, </w:t>
            </w:r>
            <w:proofErr w:type="spellStart"/>
            <w:r w:rsidRPr="00C019A8">
              <w:rPr>
                <w:rFonts w:ascii="Book Antiqua" w:eastAsia="宋体" w:hAnsi="Book Antiqua" w:cs="宋体"/>
                <w:sz w:val="24"/>
                <w:szCs w:val="24"/>
                <w:lang w:val="en-US" w:eastAsia="zh-CN"/>
              </w:rPr>
              <w:t>Raffeld</w:t>
            </w:r>
            <w:proofErr w:type="spellEnd"/>
            <w:r w:rsidRPr="00C019A8">
              <w:rPr>
                <w:rFonts w:ascii="Book Antiqua" w:eastAsia="宋体" w:hAnsi="Book Antiqua" w:cs="宋体"/>
                <w:sz w:val="24"/>
                <w:szCs w:val="24"/>
                <w:lang w:val="en-US" w:eastAsia="zh-CN"/>
              </w:rPr>
              <w:t xml:space="preserve"> M, Banks PM, Jaffe ES. Epstein-Barr virus-positive primary gastrointestinal Hodgkin's disease: association with inflammatory bowel disease and immunosuppression. </w:t>
            </w:r>
            <w:r w:rsidRPr="00C019A8">
              <w:rPr>
                <w:rFonts w:ascii="Book Antiqua" w:eastAsia="宋体" w:hAnsi="Book Antiqua" w:cs="宋体"/>
                <w:i/>
                <w:iCs/>
                <w:sz w:val="24"/>
                <w:szCs w:val="24"/>
                <w:lang w:val="en-US" w:eastAsia="zh-CN"/>
              </w:rPr>
              <w:t xml:space="preserve">Am J </w:t>
            </w:r>
            <w:proofErr w:type="spellStart"/>
            <w:r w:rsidRPr="00C019A8">
              <w:rPr>
                <w:rFonts w:ascii="Book Antiqua" w:eastAsia="宋体" w:hAnsi="Book Antiqua" w:cs="宋体"/>
                <w:i/>
                <w:iCs/>
                <w:sz w:val="24"/>
                <w:szCs w:val="24"/>
                <w:lang w:val="en-US" w:eastAsia="zh-CN"/>
              </w:rPr>
              <w:t>Surg</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Pathol</w:t>
            </w:r>
            <w:proofErr w:type="spellEnd"/>
            <w:r w:rsidRPr="00C019A8">
              <w:rPr>
                <w:rFonts w:ascii="Book Antiqua" w:eastAsia="宋体" w:hAnsi="Book Antiqua" w:cs="宋体"/>
                <w:sz w:val="24"/>
                <w:szCs w:val="24"/>
                <w:lang w:val="en-US" w:eastAsia="zh-CN"/>
              </w:rPr>
              <w:t xml:space="preserve"> 2000; </w:t>
            </w:r>
            <w:r w:rsidRPr="00C019A8">
              <w:rPr>
                <w:rFonts w:ascii="Book Antiqua" w:eastAsia="宋体" w:hAnsi="Book Antiqua" w:cs="宋体"/>
                <w:b/>
                <w:bCs/>
                <w:sz w:val="24"/>
                <w:szCs w:val="24"/>
                <w:lang w:val="en-US" w:eastAsia="zh-CN"/>
              </w:rPr>
              <w:t>24</w:t>
            </w:r>
            <w:r w:rsidRPr="00C019A8">
              <w:rPr>
                <w:rFonts w:ascii="Book Antiqua" w:eastAsia="宋体" w:hAnsi="Book Antiqua" w:cs="宋体"/>
                <w:sz w:val="24"/>
                <w:szCs w:val="24"/>
                <w:lang w:val="en-US" w:eastAsia="zh-CN"/>
              </w:rPr>
              <w:t>: 66-73 [PMID: 10632489</w:t>
            </w:r>
            <w:r w:rsidR="00415205" w:rsidRPr="00C019A8">
              <w:rPr>
                <w:rFonts w:ascii="Book Antiqua" w:eastAsia="宋体" w:hAnsi="Book Antiqua" w:cs="宋体" w:hint="eastAsia"/>
                <w:sz w:val="24"/>
                <w:szCs w:val="24"/>
                <w:lang w:val="en-US" w:eastAsia="zh-CN"/>
              </w:rPr>
              <w:t xml:space="preserve"> DOI: </w:t>
            </w:r>
            <w:r w:rsidR="00415205" w:rsidRPr="00C019A8">
              <w:rPr>
                <w:rFonts w:ascii="Book Antiqua" w:eastAsia="宋体" w:hAnsi="Book Antiqua" w:cs="宋体"/>
                <w:sz w:val="24"/>
                <w:szCs w:val="24"/>
                <w:lang w:val="en-US" w:eastAsia="zh-CN"/>
              </w:rPr>
              <w:t>10.1097/00000478-200001000-00008</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14 </w:t>
            </w:r>
            <w:r w:rsidRPr="00C019A8">
              <w:rPr>
                <w:rFonts w:ascii="Book Antiqua" w:eastAsia="宋体" w:hAnsi="Book Antiqua" w:cs="宋体"/>
                <w:b/>
                <w:bCs/>
                <w:sz w:val="24"/>
                <w:szCs w:val="24"/>
                <w:lang w:val="en-US" w:eastAsia="zh-CN"/>
              </w:rPr>
              <w:t>Knowles DM</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Cesarman</w:t>
            </w:r>
            <w:proofErr w:type="spellEnd"/>
            <w:r w:rsidRPr="00C019A8">
              <w:rPr>
                <w:rFonts w:ascii="Book Antiqua" w:eastAsia="宋体" w:hAnsi="Book Antiqua" w:cs="宋体"/>
                <w:sz w:val="24"/>
                <w:szCs w:val="24"/>
                <w:lang w:val="en-US" w:eastAsia="zh-CN"/>
              </w:rPr>
              <w:t xml:space="preserve"> E, </w:t>
            </w:r>
            <w:proofErr w:type="spellStart"/>
            <w:r w:rsidRPr="00C019A8">
              <w:rPr>
                <w:rFonts w:ascii="Book Antiqua" w:eastAsia="宋体" w:hAnsi="Book Antiqua" w:cs="宋体"/>
                <w:sz w:val="24"/>
                <w:szCs w:val="24"/>
                <w:lang w:val="en-US" w:eastAsia="zh-CN"/>
              </w:rPr>
              <w:t>Chadburn</w:t>
            </w:r>
            <w:proofErr w:type="spellEnd"/>
            <w:r w:rsidRPr="00C019A8">
              <w:rPr>
                <w:rFonts w:ascii="Book Antiqua" w:eastAsia="宋体" w:hAnsi="Book Antiqua" w:cs="宋体"/>
                <w:sz w:val="24"/>
                <w:szCs w:val="24"/>
                <w:lang w:val="en-US" w:eastAsia="zh-CN"/>
              </w:rPr>
              <w:t xml:space="preserve"> A, </w:t>
            </w:r>
            <w:proofErr w:type="spellStart"/>
            <w:r w:rsidRPr="00C019A8">
              <w:rPr>
                <w:rFonts w:ascii="Book Antiqua" w:eastAsia="宋体" w:hAnsi="Book Antiqua" w:cs="宋体"/>
                <w:sz w:val="24"/>
                <w:szCs w:val="24"/>
                <w:lang w:val="en-US" w:eastAsia="zh-CN"/>
              </w:rPr>
              <w:t>Frizzera</w:t>
            </w:r>
            <w:proofErr w:type="spellEnd"/>
            <w:r w:rsidRPr="00C019A8">
              <w:rPr>
                <w:rFonts w:ascii="Book Antiqua" w:eastAsia="宋体" w:hAnsi="Book Antiqua" w:cs="宋体"/>
                <w:sz w:val="24"/>
                <w:szCs w:val="24"/>
                <w:lang w:val="en-US" w:eastAsia="zh-CN"/>
              </w:rPr>
              <w:t xml:space="preserve"> G, Chen J, Rose EA, </w:t>
            </w:r>
            <w:proofErr w:type="spellStart"/>
            <w:r w:rsidRPr="00C019A8">
              <w:rPr>
                <w:rFonts w:ascii="Book Antiqua" w:eastAsia="宋体" w:hAnsi="Book Antiqua" w:cs="宋体"/>
                <w:sz w:val="24"/>
                <w:szCs w:val="24"/>
                <w:lang w:val="en-US" w:eastAsia="zh-CN"/>
              </w:rPr>
              <w:t>Michler</w:t>
            </w:r>
            <w:proofErr w:type="spellEnd"/>
            <w:r w:rsidRPr="00C019A8">
              <w:rPr>
                <w:rFonts w:ascii="Book Antiqua" w:eastAsia="宋体" w:hAnsi="Book Antiqua" w:cs="宋体"/>
                <w:sz w:val="24"/>
                <w:szCs w:val="24"/>
                <w:lang w:val="en-US" w:eastAsia="zh-CN"/>
              </w:rPr>
              <w:t xml:space="preserve"> RE. Correlative morphologic and molecular genetic analysis demonstrates three distinct categories of </w:t>
            </w:r>
            <w:proofErr w:type="spellStart"/>
            <w:r w:rsidRPr="00C019A8">
              <w:rPr>
                <w:rFonts w:ascii="Book Antiqua" w:eastAsia="宋体" w:hAnsi="Book Antiqua" w:cs="宋体"/>
                <w:sz w:val="24"/>
                <w:szCs w:val="24"/>
                <w:lang w:val="en-US" w:eastAsia="zh-CN"/>
              </w:rPr>
              <w:t>posttransplantation</w:t>
            </w:r>
            <w:proofErr w:type="spellEnd"/>
            <w:r w:rsidRPr="00C019A8">
              <w:rPr>
                <w:rFonts w:ascii="Book Antiqua" w:eastAsia="宋体" w:hAnsi="Book Antiqua" w:cs="宋体"/>
                <w:sz w:val="24"/>
                <w:szCs w:val="24"/>
                <w:lang w:val="en-US" w:eastAsia="zh-CN"/>
              </w:rPr>
              <w:t xml:space="preserve"> lymphoproliferative disorders. </w:t>
            </w:r>
            <w:r w:rsidRPr="00C019A8">
              <w:rPr>
                <w:rFonts w:ascii="Book Antiqua" w:eastAsia="宋体" w:hAnsi="Book Antiqua" w:cs="宋体"/>
                <w:i/>
                <w:iCs/>
                <w:sz w:val="24"/>
                <w:szCs w:val="24"/>
                <w:lang w:val="en-US" w:eastAsia="zh-CN"/>
              </w:rPr>
              <w:t>Blood</w:t>
            </w:r>
            <w:r w:rsidRPr="00C019A8">
              <w:rPr>
                <w:rFonts w:ascii="Book Antiqua" w:eastAsia="宋体" w:hAnsi="Book Antiqua" w:cs="宋体"/>
                <w:sz w:val="24"/>
                <w:szCs w:val="24"/>
                <w:lang w:val="en-US" w:eastAsia="zh-CN"/>
              </w:rPr>
              <w:t xml:space="preserve"> 1995; </w:t>
            </w:r>
            <w:r w:rsidRPr="00C019A8">
              <w:rPr>
                <w:rFonts w:ascii="Book Antiqua" w:eastAsia="宋体" w:hAnsi="Book Antiqua" w:cs="宋体"/>
                <w:b/>
                <w:bCs/>
                <w:sz w:val="24"/>
                <w:szCs w:val="24"/>
                <w:lang w:val="en-US" w:eastAsia="zh-CN"/>
              </w:rPr>
              <w:t>85</w:t>
            </w:r>
            <w:r w:rsidRPr="00C019A8">
              <w:rPr>
                <w:rFonts w:ascii="Book Antiqua" w:eastAsia="宋体" w:hAnsi="Book Antiqua" w:cs="宋体"/>
                <w:sz w:val="24"/>
                <w:szCs w:val="24"/>
                <w:lang w:val="en-US" w:eastAsia="zh-CN"/>
              </w:rPr>
              <w:t>: 552-565 [PMID: 7812011]</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15 </w:t>
            </w:r>
            <w:proofErr w:type="spellStart"/>
            <w:r w:rsidRPr="00C019A8">
              <w:rPr>
                <w:rFonts w:ascii="Book Antiqua" w:eastAsia="宋体" w:hAnsi="Book Antiqua" w:cs="宋体"/>
                <w:b/>
                <w:bCs/>
                <w:sz w:val="24"/>
                <w:szCs w:val="24"/>
                <w:lang w:val="en-US" w:eastAsia="zh-CN"/>
              </w:rPr>
              <w:t>Sokol</w:t>
            </w:r>
            <w:proofErr w:type="spellEnd"/>
            <w:r w:rsidRPr="00C019A8">
              <w:rPr>
                <w:rFonts w:ascii="Book Antiqua" w:eastAsia="宋体" w:hAnsi="Book Antiqua" w:cs="宋体"/>
                <w:b/>
                <w:bCs/>
                <w:sz w:val="24"/>
                <w:szCs w:val="24"/>
                <w:lang w:val="en-US" w:eastAsia="zh-CN"/>
              </w:rPr>
              <w:t xml:space="preserve"> H</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Beaugerie</w:t>
            </w:r>
            <w:proofErr w:type="spellEnd"/>
            <w:r w:rsidRPr="00C019A8">
              <w:rPr>
                <w:rFonts w:ascii="Book Antiqua" w:eastAsia="宋体" w:hAnsi="Book Antiqua" w:cs="宋体"/>
                <w:sz w:val="24"/>
                <w:szCs w:val="24"/>
                <w:lang w:val="en-US" w:eastAsia="zh-CN"/>
              </w:rPr>
              <w:t xml:space="preserve"> L, </w:t>
            </w:r>
            <w:proofErr w:type="spellStart"/>
            <w:r w:rsidRPr="00C019A8">
              <w:rPr>
                <w:rFonts w:ascii="Book Antiqua" w:eastAsia="宋体" w:hAnsi="Book Antiqua" w:cs="宋体"/>
                <w:sz w:val="24"/>
                <w:szCs w:val="24"/>
                <w:lang w:val="en-US" w:eastAsia="zh-CN"/>
              </w:rPr>
              <w:t>Maynadié</w:t>
            </w:r>
            <w:proofErr w:type="spellEnd"/>
            <w:r w:rsidRPr="00C019A8">
              <w:rPr>
                <w:rFonts w:ascii="Book Antiqua" w:eastAsia="宋体" w:hAnsi="Book Antiqua" w:cs="宋体"/>
                <w:sz w:val="24"/>
                <w:szCs w:val="24"/>
                <w:lang w:val="en-US" w:eastAsia="zh-CN"/>
              </w:rPr>
              <w:t xml:space="preserve"> M, </w:t>
            </w:r>
            <w:proofErr w:type="spellStart"/>
            <w:r w:rsidRPr="00C019A8">
              <w:rPr>
                <w:rFonts w:ascii="Book Antiqua" w:eastAsia="宋体" w:hAnsi="Book Antiqua" w:cs="宋体"/>
                <w:sz w:val="24"/>
                <w:szCs w:val="24"/>
                <w:lang w:val="en-US" w:eastAsia="zh-CN"/>
              </w:rPr>
              <w:t>Laharie</w:t>
            </w:r>
            <w:proofErr w:type="spellEnd"/>
            <w:r w:rsidRPr="00C019A8">
              <w:rPr>
                <w:rFonts w:ascii="Book Antiqua" w:eastAsia="宋体" w:hAnsi="Book Antiqua" w:cs="宋体"/>
                <w:sz w:val="24"/>
                <w:szCs w:val="24"/>
                <w:lang w:val="en-US" w:eastAsia="zh-CN"/>
              </w:rPr>
              <w:t xml:space="preserve"> D, </w:t>
            </w:r>
            <w:proofErr w:type="spellStart"/>
            <w:r w:rsidRPr="00C019A8">
              <w:rPr>
                <w:rFonts w:ascii="Book Antiqua" w:eastAsia="宋体" w:hAnsi="Book Antiqua" w:cs="宋体"/>
                <w:sz w:val="24"/>
                <w:szCs w:val="24"/>
                <w:lang w:val="en-US" w:eastAsia="zh-CN"/>
              </w:rPr>
              <w:t>Dupas</w:t>
            </w:r>
            <w:proofErr w:type="spellEnd"/>
            <w:r w:rsidRPr="00C019A8">
              <w:rPr>
                <w:rFonts w:ascii="Book Antiqua" w:eastAsia="宋体" w:hAnsi="Book Antiqua" w:cs="宋体"/>
                <w:sz w:val="24"/>
                <w:szCs w:val="24"/>
                <w:lang w:val="en-US" w:eastAsia="zh-CN"/>
              </w:rPr>
              <w:t xml:space="preserve"> JL, </w:t>
            </w:r>
            <w:proofErr w:type="spellStart"/>
            <w:r w:rsidRPr="00C019A8">
              <w:rPr>
                <w:rFonts w:ascii="Book Antiqua" w:eastAsia="宋体" w:hAnsi="Book Antiqua" w:cs="宋体"/>
                <w:sz w:val="24"/>
                <w:szCs w:val="24"/>
                <w:lang w:val="en-US" w:eastAsia="zh-CN"/>
              </w:rPr>
              <w:t>Flourié</w:t>
            </w:r>
            <w:proofErr w:type="spellEnd"/>
            <w:r w:rsidRPr="00C019A8">
              <w:rPr>
                <w:rFonts w:ascii="Book Antiqua" w:eastAsia="宋体" w:hAnsi="Book Antiqua" w:cs="宋体"/>
                <w:sz w:val="24"/>
                <w:szCs w:val="24"/>
                <w:lang w:val="en-US" w:eastAsia="zh-CN"/>
              </w:rPr>
              <w:t xml:space="preserve"> B, </w:t>
            </w:r>
            <w:proofErr w:type="spellStart"/>
            <w:r w:rsidRPr="00C019A8">
              <w:rPr>
                <w:rFonts w:ascii="Book Antiqua" w:eastAsia="宋体" w:hAnsi="Book Antiqua" w:cs="宋体"/>
                <w:sz w:val="24"/>
                <w:szCs w:val="24"/>
                <w:lang w:val="en-US" w:eastAsia="zh-CN"/>
              </w:rPr>
              <w:t>Lerebours</w:t>
            </w:r>
            <w:proofErr w:type="spellEnd"/>
            <w:r w:rsidRPr="00C019A8">
              <w:rPr>
                <w:rFonts w:ascii="Book Antiqua" w:eastAsia="宋体" w:hAnsi="Book Antiqua" w:cs="宋体"/>
                <w:sz w:val="24"/>
                <w:szCs w:val="24"/>
                <w:lang w:val="en-US" w:eastAsia="zh-CN"/>
              </w:rPr>
              <w:t xml:space="preserve"> E, </w:t>
            </w:r>
            <w:proofErr w:type="spellStart"/>
            <w:r w:rsidRPr="00C019A8">
              <w:rPr>
                <w:rFonts w:ascii="Book Antiqua" w:eastAsia="宋体" w:hAnsi="Book Antiqua" w:cs="宋体"/>
                <w:sz w:val="24"/>
                <w:szCs w:val="24"/>
                <w:lang w:val="en-US" w:eastAsia="zh-CN"/>
              </w:rPr>
              <w:t>Peyrin-Biroulet</w:t>
            </w:r>
            <w:proofErr w:type="spellEnd"/>
            <w:r w:rsidRPr="00C019A8">
              <w:rPr>
                <w:rFonts w:ascii="Book Antiqua" w:eastAsia="宋体" w:hAnsi="Book Antiqua" w:cs="宋体"/>
                <w:sz w:val="24"/>
                <w:szCs w:val="24"/>
                <w:lang w:val="en-US" w:eastAsia="zh-CN"/>
              </w:rPr>
              <w:t xml:space="preserve"> L, </w:t>
            </w:r>
            <w:proofErr w:type="spellStart"/>
            <w:r w:rsidRPr="00C019A8">
              <w:rPr>
                <w:rFonts w:ascii="Book Antiqua" w:eastAsia="宋体" w:hAnsi="Book Antiqua" w:cs="宋体"/>
                <w:sz w:val="24"/>
                <w:szCs w:val="24"/>
                <w:lang w:val="en-US" w:eastAsia="zh-CN"/>
              </w:rPr>
              <w:t>Allez</w:t>
            </w:r>
            <w:proofErr w:type="spellEnd"/>
            <w:r w:rsidRPr="00C019A8">
              <w:rPr>
                <w:rFonts w:ascii="Book Antiqua" w:eastAsia="宋体" w:hAnsi="Book Antiqua" w:cs="宋体"/>
                <w:sz w:val="24"/>
                <w:szCs w:val="24"/>
                <w:lang w:val="en-US" w:eastAsia="zh-CN"/>
              </w:rPr>
              <w:t xml:space="preserve"> M, Simon T, </w:t>
            </w:r>
            <w:proofErr w:type="spellStart"/>
            <w:r w:rsidRPr="00C019A8">
              <w:rPr>
                <w:rFonts w:ascii="Book Antiqua" w:eastAsia="宋体" w:hAnsi="Book Antiqua" w:cs="宋体"/>
                <w:sz w:val="24"/>
                <w:szCs w:val="24"/>
                <w:lang w:val="en-US" w:eastAsia="zh-CN"/>
              </w:rPr>
              <w:t>Carrat</w:t>
            </w:r>
            <w:proofErr w:type="spellEnd"/>
            <w:r w:rsidRPr="00C019A8">
              <w:rPr>
                <w:rFonts w:ascii="Book Antiqua" w:eastAsia="宋体" w:hAnsi="Book Antiqua" w:cs="宋体"/>
                <w:sz w:val="24"/>
                <w:szCs w:val="24"/>
                <w:lang w:val="en-US" w:eastAsia="zh-CN"/>
              </w:rPr>
              <w:t xml:space="preserve"> F, </w:t>
            </w:r>
            <w:proofErr w:type="spellStart"/>
            <w:r w:rsidRPr="00C019A8">
              <w:rPr>
                <w:rFonts w:ascii="Book Antiqua" w:eastAsia="宋体" w:hAnsi="Book Antiqua" w:cs="宋体"/>
                <w:sz w:val="24"/>
                <w:szCs w:val="24"/>
                <w:lang w:val="en-US" w:eastAsia="zh-CN"/>
              </w:rPr>
              <w:t>Brousse</w:t>
            </w:r>
            <w:proofErr w:type="spellEnd"/>
            <w:r w:rsidRPr="00C019A8">
              <w:rPr>
                <w:rFonts w:ascii="Book Antiqua" w:eastAsia="宋体" w:hAnsi="Book Antiqua" w:cs="宋体"/>
                <w:sz w:val="24"/>
                <w:szCs w:val="24"/>
                <w:lang w:val="en-US" w:eastAsia="zh-CN"/>
              </w:rPr>
              <w:t xml:space="preserve"> N. Excess primary intestinal lymphoproliferative disorders in patients with inflammatory bowel disease. </w:t>
            </w:r>
            <w:proofErr w:type="spellStart"/>
            <w:r w:rsidRPr="00C019A8">
              <w:rPr>
                <w:rFonts w:ascii="Book Antiqua" w:eastAsia="宋体" w:hAnsi="Book Antiqua" w:cs="宋体"/>
                <w:i/>
                <w:iCs/>
                <w:sz w:val="24"/>
                <w:szCs w:val="24"/>
                <w:lang w:val="en-US" w:eastAsia="zh-CN"/>
              </w:rPr>
              <w:t>Inflamm</w:t>
            </w:r>
            <w:proofErr w:type="spellEnd"/>
            <w:r w:rsidRPr="00C019A8">
              <w:rPr>
                <w:rFonts w:ascii="Book Antiqua" w:eastAsia="宋体" w:hAnsi="Book Antiqua" w:cs="宋体"/>
                <w:i/>
                <w:iCs/>
                <w:sz w:val="24"/>
                <w:szCs w:val="24"/>
                <w:lang w:val="en-US" w:eastAsia="zh-CN"/>
              </w:rPr>
              <w:t xml:space="preserve"> Bowel Dis</w:t>
            </w:r>
            <w:r w:rsidRPr="00C019A8">
              <w:rPr>
                <w:rFonts w:ascii="Book Antiqua" w:eastAsia="宋体" w:hAnsi="Book Antiqua" w:cs="宋体"/>
                <w:sz w:val="24"/>
                <w:szCs w:val="24"/>
                <w:lang w:val="en-US" w:eastAsia="zh-CN"/>
              </w:rPr>
              <w:t xml:space="preserve"> 2012; </w:t>
            </w:r>
            <w:r w:rsidRPr="00C019A8">
              <w:rPr>
                <w:rFonts w:ascii="Book Antiqua" w:eastAsia="宋体" w:hAnsi="Book Antiqua" w:cs="宋体"/>
                <w:b/>
                <w:bCs/>
                <w:sz w:val="24"/>
                <w:szCs w:val="24"/>
                <w:lang w:val="en-US" w:eastAsia="zh-CN"/>
              </w:rPr>
              <w:t>18</w:t>
            </w:r>
            <w:r w:rsidRPr="00C019A8">
              <w:rPr>
                <w:rFonts w:ascii="Book Antiqua" w:eastAsia="宋体" w:hAnsi="Book Antiqua" w:cs="宋体"/>
                <w:sz w:val="24"/>
                <w:szCs w:val="24"/>
                <w:lang w:val="en-US" w:eastAsia="zh-CN"/>
              </w:rPr>
              <w:t xml:space="preserve">: 2063-2071 [PMID: </w:t>
            </w:r>
            <w:r w:rsidR="00F016A6" w:rsidRPr="00C019A8">
              <w:rPr>
                <w:rFonts w:ascii="Book Antiqua" w:eastAsia="宋体" w:hAnsi="Book Antiqua" w:cs="宋体"/>
                <w:sz w:val="24"/>
                <w:szCs w:val="24"/>
                <w:lang w:val="en-US" w:eastAsia="zh-CN"/>
              </w:rPr>
              <w:t>22271569 DOI: 10.1002/ibd.22889</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proofErr w:type="gramStart"/>
            <w:r w:rsidRPr="00C019A8">
              <w:rPr>
                <w:rFonts w:ascii="Book Antiqua" w:eastAsia="宋体" w:hAnsi="Book Antiqua" w:cs="宋体"/>
                <w:sz w:val="24"/>
                <w:szCs w:val="24"/>
                <w:lang w:val="en-US" w:eastAsia="zh-CN"/>
              </w:rPr>
              <w:t>16 .</w:t>
            </w:r>
            <w:proofErr w:type="gramEnd"/>
            <w:r w:rsidRPr="00C019A8">
              <w:rPr>
                <w:rFonts w:ascii="Book Antiqua" w:eastAsia="宋体" w:hAnsi="Book Antiqua" w:cs="宋体"/>
                <w:sz w:val="24"/>
                <w:szCs w:val="24"/>
                <w:lang w:val="en-US" w:eastAsia="zh-CN"/>
              </w:rPr>
              <w:t xml:space="preserve"> Risk of Lymphoma in Patients With Inflammatory Bowel Disease Treated With Azathioprine and 6-Mercaptopurine: A Meta-analysis. </w:t>
            </w:r>
            <w:proofErr w:type="spellStart"/>
            <w:r w:rsidRPr="00C019A8">
              <w:rPr>
                <w:rFonts w:ascii="Book Antiqua" w:eastAsia="宋体" w:hAnsi="Book Antiqua" w:cs="宋体"/>
                <w:i/>
                <w:iCs/>
                <w:sz w:val="24"/>
                <w:szCs w:val="24"/>
                <w:lang w:val="en-US" w:eastAsia="zh-CN"/>
              </w:rPr>
              <w:t>Clin</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Gastroenterol</w:t>
            </w:r>
            <w:proofErr w:type="spellEnd"/>
            <w:r w:rsidRPr="00C019A8">
              <w:rPr>
                <w:rFonts w:ascii="Book Antiqua" w:eastAsia="宋体" w:hAnsi="Book Antiqua" w:cs="宋体"/>
                <w:i/>
                <w:iCs/>
                <w:sz w:val="24"/>
                <w:szCs w:val="24"/>
                <w:lang w:val="en-US" w:eastAsia="zh-CN"/>
              </w:rPr>
              <w:t xml:space="preserve"> </w:t>
            </w:r>
            <w:proofErr w:type="spellStart"/>
            <w:r w:rsidRPr="00C019A8">
              <w:rPr>
                <w:rFonts w:ascii="Book Antiqua" w:eastAsia="宋体" w:hAnsi="Book Antiqua" w:cs="宋体"/>
                <w:i/>
                <w:iCs/>
                <w:sz w:val="24"/>
                <w:szCs w:val="24"/>
                <w:lang w:val="en-US" w:eastAsia="zh-CN"/>
              </w:rPr>
              <w:t>Hepatol</w:t>
            </w:r>
            <w:proofErr w:type="spellEnd"/>
            <w:r w:rsidRPr="00C019A8">
              <w:rPr>
                <w:rFonts w:ascii="Book Antiqua" w:eastAsia="宋体" w:hAnsi="Book Antiqua" w:cs="宋体"/>
                <w:sz w:val="24"/>
                <w:szCs w:val="24"/>
                <w:lang w:val="en-US" w:eastAsia="zh-CN"/>
              </w:rPr>
              <w:t xml:space="preserve"> 2014; : [PMID: 24879926</w:t>
            </w:r>
            <w:r w:rsidR="00F016A6" w:rsidRPr="00C019A8">
              <w:rPr>
                <w:rFonts w:ascii="Book Antiqua" w:eastAsia="宋体" w:hAnsi="Book Antiqua" w:cs="宋体"/>
                <w:sz w:val="24"/>
                <w:szCs w:val="24"/>
                <w:lang w:val="en-US" w:eastAsia="zh-CN"/>
              </w:rPr>
              <w:t xml:space="preserve"> DOI: 10.1016/j.cgh.2014.05.015</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17 </w:t>
            </w:r>
            <w:r w:rsidRPr="00C019A8">
              <w:rPr>
                <w:rFonts w:ascii="Book Antiqua" w:eastAsia="宋体" w:hAnsi="Book Antiqua" w:cs="宋体"/>
                <w:b/>
                <w:bCs/>
                <w:sz w:val="24"/>
                <w:szCs w:val="24"/>
                <w:lang w:val="en-US" w:eastAsia="zh-CN"/>
              </w:rPr>
              <w:t>Deepak P</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Sifuentes</w:t>
            </w:r>
            <w:proofErr w:type="spellEnd"/>
            <w:r w:rsidRPr="00C019A8">
              <w:rPr>
                <w:rFonts w:ascii="Book Antiqua" w:eastAsia="宋体" w:hAnsi="Book Antiqua" w:cs="宋体"/>
                <w:sz w:val="24"/>
                <w:szCs w:val="24"/>
                <w:lang w:val="en-US" w:eastAsia="zh-CN"/>
              </w:rPr>
              <w:t xml:space="preserve"> H, </w:t>
            </w:r>
            <w:proofErr w:type="spellStart"/>
            <w:r w:rsidRPr="00C019A8">
              <w:rPr>
                <w:rFonts w:ascii="Book Antiqua" w:eastAsia="宋体" w:hAnsi="Book Antiqua" w:cs="宋体"/>
                <w:sz w:val="24"/>
                <w:szCs w:val="24"/>
                <w:lang w:val="en-US" w:eastAsia="zh-CN"/>
              </w:rPr>
              <w:t>Sherid</w:t>
            </w:r>
            <w:proofErr w:type="spellEnd"/>
            <w:r w:rsidRPr="00C019A8">
              <w:rPr>
                <w:rFonts w:ascii="Book Antiqua" w:eastAsia="宋体" w:hAnsi="Book Antiqua" w:cs="宋体"/>
                <w:sz w:val="24"/>
                <w:szCs w:val="24"/>
                <w:lang w:val="en-US" w:eastAsia="zh-CN"/>
              </w:rPr>
              <w:t xml:space="preserve"> M, </w:t>
            </w:r>
            <w:proofErr w:type="spellStart"/>
            <w:r w:rsidRPr="00C019A8">
              <w:rPr>
                <w:rFonts w:ascii="Book Antiqua" w:eastAsia="宋体" w:hAnsi="Book Antiqua" w:cs="宋体"/>
                <w:sz w:val="24"/>
                <w:szCs w:val="24"/>
                <w:lang w:val="en-US" w:eastAsia="zh-CN"/>
              </w:rPr>
              <w:t>Stobaugh</w:t>
            </w:r>
            <w:proofErr w:type="spellEnd"/>
            <w:r w:rsidRPr="00C019A8">
              <w:rPr>
                <w:rFonts w:ascii="Book Antiqua" w:eastAsia="宋体" w:hAnsi="Book Antiqua" w:cs="宋体"/>
                <w:sz w:val="24"/>
                <w:szCs w:val="24"/>
                <w:lang w:val="en-US" w:eastAsia="zh-CN"/>
              </w:rPr>
              <w:t xml:space="preserve"> D, </w:t>
            </w:r>
            <w:proofErr w:type="spellStart"/>
            <w:r w:rsidRPr="00C019A8">
              <w:rPr>
                <w:rFonts w:ascii="Book Antiqua" w:eastAsia="宋体" w:hAnsi="Book Antiqua" w:cs="宋体"/>
                <w:sz w:val="24"/>
                <w:szCs w:val="24"/>
                <w:lang w:val="en-US" w:eastAsia="zh-CN"/>
              </w:rPr>
              <w:t>Sadozai</w:t>
            </w:r>
            <w:proofErr w:type="spellEnd"/>
            <w:r w:rsidRPr="00C019A8">
              <w:rPr>
                <w:rFonts w:ascii="Book Antiqua" w:eastAsia="宋体" w:hAnsi="Book Antiqua" w:cs="宋体"/>
                <w:sz w:val="24"/>
                <w:szCs w:val="24"/>
                <w:lang w:val="en-US" w:eastAsia="zh-CN"/>
              </w:rPr>
              <w:t xml:space="preserve"> Y, </w:t>
            </w:r>
            <w:proofErr w:type="spellStart"/>
            <w:r w:rsidRPr="00C019A8">
              <w:rPr>
                <w:rFonts w:ascii="Book Antiqua" w:eastAsia="宋体" w:hAnsi="Book Antiqua" w:cs="宋体"/>
                <w:sz w:val="24"/>
                <w:szCs w:val="24"/>
                <w:lang w:val="en-US" w:eastAsia="zh-CN"/>
              </w:rPr>
              <w:t>Ehrenpreis</w:t>
            </w:r>
            <w:proofErr w:type="spellEnd"/>
            <w:r w:rsidRPr="00C019A8">
              <w:rPr>
                <w:rFonts w:ascii="Book Antiqua" w:eastAsia="宋体" w:hAnsi="Book Antiqua" w:cs="宋体"/>
                <w:sz w:val="24"/>
                <w:szCs w:val="24"/>
                <w:lang w:val="en-US" w:eastAsia="zh-CN"/>
              </w:rPr>
              <w:t xml:space="preserve"> ED. T-cell non-Hodgkin's lymphomas reported to the FDA AERS with tumor necrosis factor-alpha (TNF-α) inhibitors: results of the REFURBISH study. </w:t>
            </w:r>
            <w:r w:rsidRPr="00C019A8">
              <w:rPr>
                <w:rFonts w:ascii="Book Antiqua" w:eastAsia="宋体" w:hAnsi="Book Antiqua" w:cs="宋体"/>
                <w:i/>
                <w:iCs/>
                <w:sz w:val="24"/>
                <w:szCs w:val="24"/>
                <w:lang w:val="en-US" w:eastAsia="zh-CN"/>
              </w:rPr>
              <w:t xml:space="preserve">Am J </w:t>
            </w:r>
            <w:proofErr w:type="spellStart"/>
            <w:r w:rsidRPr="00C019A8">
              <w:rPr>
                <w:rFonts w:ascii="Book Antiqua" w:eastAsia="宋体" w:hAnsi="Book Antiqua" w:cs="宋体"/>
                <w:i/>
                <w:iCs/>
                <w:sz w:val="24"/>
                <w:szCs w:val="24"/>
                <w:lang w:val="en-US" w:eastAsia="zh-CN"/>
              </w:rPr>
              <w:t>Gastroenterol</w:t>
            </w:r>
            <w:proofErr w:type="spellEnd"/>
            <w:r w:rsidRPr="00C019A8">
              <w:rPr>
                <w:rFonts w:ascii="Book Antiqua" w:eastAsia="宋体" w:hAnsi="Book Antiqua" w:cs="宋体"/>
                <w:sz w:val="24"/>
                <w:szCs w:val="24"/>
                <w:lang w:val="en-US" w:eastAsia="zh-CN"/>
              </w:rPr>
              <w:t xml:space="preserve"> 2013; </w:t>
            </w:r>
            <w:r w:rsidRPr="00C019A8">
              <w:rPr>
                <w:rFonts w:ascii="Book Antiqua" w:eastAsia="宋体" w:hAnsi="Book Antiqua" w:cs="宋体"/>
                <w:b/>
                <w:bCs/>
                <w:sz w:val="24"/>
                <w:szCs w:val="24"/>
                <w:lang w:val="en-US" w:eastAsia="zh-CN"/>
              </w:rPr>
              <w:t>108</w:t>
            </w:r>
            <w:r w:rsidRPr="00C019A8">
              <w:rPr>
                <w:rFonts w:ascii="Book Antiqua" w:eastAsia="宋体" w:hAnsi="Book Antiqua" w:cs="宋体"/>
                <w:sz w:val="24"/>
                <w:szCs w:val="24"/>
                <w:lang w:val="en-US" w:eastAsia="zh-CN"/>
              </w:rPr>
              <w:t>: 99-105 [PMID: 230</w:t>
            </w:r>
            <w:r w:rsidR="00F016A6" w:rsidRPr="00C019A8">
              <w:rPr>
                <w:rFonts w:ascii="Book Antiqua" w:eastAsia="宋体" w:hAnsi="Book Antiqua" w:cs="宋体"/>
                <w:sz w:val="24"/>
                <w:szCs w:val="24"/>
                <w:lang w:val="en-US" w:eastAsia="zh-CN"/>
              </w:rPr>
              <w:t>32984 DOI: 10.1038/ajg.2012.334</w:t>
            </w:r>
            <w:r w:rsidRPr="00C019A8">
              <w:rPr>
                <w:rFonts w:ascii="Book Antiqua" w:eastAsia="宋体" w:hAnsi="Book Antiqua" w:cs="宋体"/>
                <w:sz w:val="24"/>
                <w:szCs w:val="24"/>
                <w:lang w:val="en-US" w:eastAsia="zh-CN"/>
              </w:rPr>
              <w:t>]</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18 </w:t>
            </w:r>
            <w:r w:rsidRPr="00C019A8">
              <w:rPr>
                <w:rFonts w:ascii="Book Antiqua" w:eastAsia="宋体" w:hAnsi="Book Antiqua" w:cs="宋体"/>
                <w:b/>
                <w:bCs/>
                <w:sz w:val="24"/>
                <w:szCs w:val="24"/>
                <w:lang w:val="en-US" w:eastAsia="zh-CN"/>
              </w:rPr>
              <w:t>Flynn AD</w:t>
            </w:r>
            <w:r w:rsidRPr="00C019A8">
              <w:rPr>
                <w:rFonts w:ascii="Book Antiqua" w:eastAsia="宋体" w:hAnsi="Book Antiqua" w:cs="宋体"/>
                <w:sz w:val="24"/>
                <w:szCs w:val="24"/>
                <w:lang w:val="en-US" w:eastAsia="zh-CN"/>
              </w:rPr>
              <w:t xml:space="preserve">, Azar JM, </w:t>
            </w:r>
            <w:proofErr w:type="spellStart"/>
            <w:r w:rsidRPr="00C019A8">
              <w:rPr>
                <w:rFonts w:ascii="Book Antiqua" w:eastAsia="宋体" w:hAnsi="Book Antiqua" w:cs="宋体"/>
                <w:sz w:val="24"/>
                <w:szCs w:val="24"/>
                <w:lang w:val="en-US" w:eastAsia="zh-CN"/>
              </w:rPr>
              <w:t>Chiorean</w:t>
            </w:r>
            <w:proofErr w:type="spellEnd"/>
            <w:r w:rsidRPr="00C019A8">
              <w:rPr>
                <w:rFonts w:ascii="Book Antiqua" w:eastAsia="宋体" w:hAnsi="Book Antiqua" w:cs="宋体"/>
                <w:sz w:val="24"/>
                <w:szCs w:val="24"/>
                <w:lang w:val="en-US" w:eastAsia="zh-CN"/>
              </w:rPr>
              <w:t xml:space="preserve"> MV. Spontaneous regression of colonic lymphoma following infliximab and azathioprine withdrawal in patients with Crohn's disease. </w:t>
            </w:r>
            <w:proofErr w:type="spellStart"/>
            <w:r w:rsidRPr="00C019A8">
              <w:rPr>
                <w:rFonts w:ascii="Book Antiqua" w:eastAsia="宋体" w:hAnsi="Book Antiqua" w:cs="宋体"/>
                <w:i/>
                <w:iCs/>
                <w:sz w:val="24"/>
                <w:szCs w:val="24"/>
                <w:lang w:val="en-US" w:eastAsia="zh-CN"/>
              </w:rPr>
              <w:t>Inflamm</w:t>
            </w:r>
            <w:proofErr w:type="spellEnd"/>
            <w:r w:rsidRPr="00C019A8">
              <w:rPr>
                <w:rFonts w:ascii="Book Antiqua" w:eastAsia="宋体" w:hAnsi="Book Antiqua" w:cs="宋体"/>
                <w:i/>
                <w:iCs/>
                <w:sz w:val="24"/>
                <w:szCs w:val="24"/>
                <w:lang w:val="en-US" w:eastAsia="zh-CN"/>
              </w:rPr>
              <w:t xml:space="preserve"> Bowel Dis</w:t>
            </w:r>
            <w:r w:rsidRPr="00C019A8">
              <w:rPr>
                <w:rFonts w:ascii="Book Antiqua" w:eastAsia="宋体" w:hAnsi="Book Antiqua" w:cs="宋体"/>
                <w:sz w:val="24"/>
                <w:szCs w:val="24"/>
                <w:lang w:val="en-US" w:eastAsia="zh-CN"/>
              </w:rPr>
              <w:t xml:space="preserve"> 2013; </w:t>
            </w:r>
            <w:r w:rsidRPr="00C019A8">
              <w:rPr>
                <w:rFonts w:ascii="Book Antiqua" w:eastAsia="宋体" w:hAnsi="Book Antiqua" w:cs="宋体"/>
                <w:b/>
                <w:bCs/>
                <w:sz w:val="24"/>
                <w:szCs w:val="24"/>
                <w:lang w:val="en-US" w:eastAsia="zh-CN"/>
              </w:rPr>
              <w:t>19</w:t>
            </w:r>
            <w:r w:rsidRPr="00C019A8">
              <w:rPr>
                <w:rFonts w:ascii="Book Antiqua" w:eastAsia="宋体" w:hAnsi="Book Antiqua" w:cs="宋体"/>
                <w:sz w:val="24"/>
                <w:szCs w:val="24"/>
                <w:lang w:val="en-US" w:eastAsia="zh-CN"/>
              </w:rPr>
              <w:t>: E69-E70 [PMID: 23399737]</w:t>
            </w:r>
          </w:p>
          <w:p w:rsidR="00366F85" w:rsidRPr="00C019A8" w:rsidRDefault="00366F85" w:rsidP="00366F85">
            <w:pPr>
              <w:spacing w:after="0" w:line="240" w:lineRule="auto"/>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 xml:space="preserve">19 </w:t>
            </w:r>
            <w:proofErr w:type="spellStart"/>
            <w:r w:rsidRPr="00C019A8">
              <w:rPr>
                <w:rFonts w:ascii="Book Antiqua" w:eastAsia="宋体" w:hAnsi="Book Antiqua" w:cs="宋体"/>
                <w:b/>
                <w:bCs/>
                <w:sz w:val="24"/>
                <w:szCs w:val="24"/>
                <w:lang w:val="en-US" w:eastAsia="zh-CN"/>
              </w:rPr>
              <w:t>Glocker</w:t>
            </w:r>
            <w:proofErr w:type="spellEnd"/>
            <w:r w:rsidRPr="00C019A8">
              <w:rPr>
                <w:rFonts w:ascii="Book Antiqua" w:eastAsia="宋体" w:hAnsi="Book Antiqua" w:cs="宋体"/>
                <w:b/>
                <w:bCs/>
                <w:sz w:val="24"/>
                <w:szCs w:val="24"/>
                <w:lang w:val="en-US" w:eastAsia="zh-CN"/>
              </w:rPr>
              <w:t xml:space="preserve"> E</w:t>
            </w:r>
            <w:r w:rsidRPr="00C019A8">
              <w:rPr>
                <w:rFonts w:ascii="Book Antiqua" w:eastAsia="宋体" w:hAnsi="Book Antiqua" w:cs="宋体"/>
                <w:sz w:val="24"/>
                <w:szCs w:val="24"/>
                <w:lang w:val="en-US" w:eastAsia="zh-CN"/>
              </w:rPr>
              <w:t xml:space="preserve">, </w:t>
            </w:r>
            <w:proofErr w:type="spellStart"/>
            <w:r w:rsidRPr="00C019A8">
              <w:rPr>
                <w:rFonts w:ascii="Book Antiqua" w:eastAsia="宋体" w:hAnsi="Book Antiqua" w:cs="宋体"/>
                <w:sz w:val="24"/>
                <w:szCs w:val="24"/>
                <w:lang w:val="en-US" w:eastAsia="zh-CN"/>
              </w:rPr>
              <w:t>Grimbacher</w:t>
            </w:r>
            <w:proofErr w:type="spellEnd"/>
            <w:r w:rsidRPr="00C019A8">
              <w:rPr>
                <w:rFonts w:ascii="Book Antiqua" w:eastAsia="宋体" w:hAnsi="Book Antiqua" w:cs="宋体"/>
                <w:sz w:val="24"/>
                <w:szCs w:val="24"/>
                <w:lang w:val="en-US" w:eastAsia="zh-CN"/>
              </w:rPr>
              <w:t xml:space="preserve"> B. Inflammatory bowel disease: is it a primary immunodeficiency? </w:t>
            </w:r>
            <w:r w:rsidRPr="00C019A8">
              <w:rPr>
                <w:rFonts w:ascii="Book Antiqua" w:eastAsia="宋体" w:hAnsi="Book Antiqua" w:cs="宋体"/>
                <w:i/>
                <w:iCs/>
                <w:sz w:val="24"/>
                <w:szCs w:val="24"/>
                <w:lang w:val="en-US" w:eastAsia="zh-CN"/>
              </w:rPr>
              <w:t xml:space="preserve">Cell </w:t>
            </w:r>
            <w:proofErr w:type="spellStart"/>
            <w:r w:rsidRPr="00C019A8">
              <w:rPr>
                <w:rFonts w:ascii="Book Antiqua" w:eastAsia="宋体" w:hAnsi="Book Antiqua" w:cs="宋体"/>
                <w:i/>
                <w:iCs/>
                <w:sz w:val="24"/>
                <w:szCs w:val="24"/>
                <w:lang w:val="en-US" w:eastAsia="zh-CN"/>
              </w:rPr>
              <w:t>Mol</w:t>
            </w:r>
            <w:proofErr w:type="spellEnd"/>
            <w:r w:rsidRPr="00C019A8">
              <w:rPr>
                <w:rFonts w:ascii="Book Antiqua" w:eastAsia="宋体" w:hAnsi="Book Antiqua" w:cs="宋体"/>
                <w:i/>
                <w:iCs/>
                <w:sz w:val="24"/>
                <w:szCs w:val="24"/>
                <w:lang w:val="en-US" w:eastAsia="zh-CN"/>
              </w:rPr>
              <w:t xml:space="preserve"> Life </w:t>
            </w:r>
            <w:proofErr w:type="spellStart"/>
            <w:r w:rsidRPr="00C019A8">
              <w:rPr>
                <w:rFonts w:ascii="Book Antiqua" w:eastAsia="宋体" w:hAnsi="Book Antiqua" w:cs="宋体"/>
                <w:i/>
                <w:iCs/>
                <w:sz w:val="24"/>
                <w:szCs w:val="24"/>
                <w:lang w:val="en-US" w:eastAsia="zh-CN"/>
              </w:rPr>
              <w:t>Sci</w:t>
            </w:r>
            <w:proofErr w:type="spellEnd"/>
            <w:r w:rsidRPr="00C019A8">
              <w:rPr>
                <w:rFonts w:ascii="Book Antiqua" w:eastAsia="宋体" w:hAnsi="Book Antiqua" w:cs="宋体"/>
                <w:sz w:val="24"/>
                <w:szCs w:val="24"/>
                <w:lang w:val="en-US" w:eastAsia="zh-CN"/>
              </w:rPr>
              <w:t xml:space="preserve"> 2012; </w:t>
            </w:r>
            <w:r w:rsidRPr="00C019A8">
              <w:rPr>
                <w:rFonts w:ascii="Book Antiqua" w:eastAsia="宋体" w:hAnsi="Book Antiqua" w:cs="宋体"/>
                <w:b/>
                <w:bCs/>
                <w:sz w:val="24"/>
                <w:szCs w:val="24"/>
                <w:lang w:val="en-US" w:eastAsia="zh-CN"/>
              </w:rPr>
              <w:t>69</w:t>
            </w:r>
            <w:r w:rsidRPr="00C019A8">
              <w:rPr>
                <w:rFonts w:ascii="Book Antiqua" w:eastAsia="宋体" w:hAnsi="Book Antiqua" w:cs="宋体"/>
                <w:sz w:val="24"/>
                <w:szCs w:val="24"/>
                <w:lang w:val="en-US" w:eastAsia="zh-CN"/>
              </w:rPr>
              <w:t>: 41-48 [PMID: 21997382</w:t>
            </w:r>
            <w:r w:rsidR="00F016A6" w:rsidRPr="00C019A8">
              <w:rPr>
                <w:rFonts w:ascii="Book Antiqua" w:eastAsia="宋体" w:hAnsi="Book Antiqua" w:cs="宋体"/>
                <w:sz w:val="24"/>
                <w:szCs w:val="24"/>
                <w:lang w:val="en-US" w:eastAsia="zh-CN"/>
              </w:rPr>
              <w:t xml:space="preserve"> DOI: 10.1007/s00018-011-0837-9</w:t>
            </w:r>
            <w:r w:rsidRPr="00C019A8">
              <w:rPr>
                <w:rFonts w:ascii="Book Antiqua" w:eastAsia="宋体" w:hAnsi="Book Antiqua" w:cs="宋体"/>
                <w:sz w:val="24"/>
                <w:szCs w:val="24"/>
                <w:lang w:val="en-US" w:eastAsia="zh-CN"/>
              </w:rPr>
              <w:t>]</w:t>
            </w:r>
          </w:p>
          <w:p w:rsidR="001432CC" w:rsidRPr="00C019A8" w:rsidRDefault="00366F85" w:rsidP="001432CC">
            <w:pPr>
              <w:rPr>
                <w:rFonts w:ascii="Book Antiqua" w:eastAsia="宋体" w:hAnsi="Book Antiqua" w:cs="宋体"/>
                <w:sz w:val="24"/>
                <w:szCs w:val="24"/>
                <w:lang w:val="en-US" w:eastAsia="zh-CN"/>
              </w:rPr>
            </w:pPr>
            <w:r w:rsidRPr="00C019A8">
              <w:rPr>
                <w:rFonts w:ascii="Book Antiqua" w:eastAsia="宋体" w:hAnsi="Book Antiqua" w:cs="宋体"/>
                <w:sz w:val="24"/>
                <w:szCs w:val="24"/>
                <w:lang w:val="en-US" w:eastAsia="zh-CN"/>
              </w:rPr>
              <w:t>20</w:t>
            </w:r>
            <w:r w:rsidRPr="00C019A8">
              <w:rPr>
                <w:rFonts w:ascii="Book Antiqua" w:eastAsia="宋体" w:hAnsi="Book Antiqua" w:cs="宋体"/>
                <w:b/>
                <w:sz w:val="24"/>
                <w:szCs w:val="24"/>
                <w:lang w:val="en-US" w:eastAsia="zh-CN"/>
              </w:rPr>
              <w:t xml:space="preserve"> </w:t>
            </w:r>
            <w:r w:rsidR="001432CC" w:rsidRPr="00C019A8">
              <w:rPr>
                <w:rFonts w:ascii="Book Antiqua" w:eastAsia="宋体" w:hAnsi="Book Antiqua" w:cs="宋体"/>
                <w:b/>
                <w:bCs/>
                <w:sz w:val="24"/>
                <w:szCs w:val="24"/>
                <w:lang w:val="en-US" w:eastAsia="zh-CN"/>
              </w:rPr>
              <w:t>Xu XR</w:t>
            </w:r>
            <w:r w:rsidR="001432CC" w:rsidRPr="00C019A8">
              <w:rPr>
                <w:rFonts w:ascii="Book Antiqua" w:eastAsia="宋体" w:hAnsi="Book Antiqua" w:cs="宋体"/>
                <w:sz w:val="24"/>
                <w:szCs w:val="24"/>
                <w:lang w:val="en-US" w:eastAsia="zh-CN"/>
              </w:rPr>
              <w:t xml:space="preserve">, Liu CQ, Feng BS, Liu ZJ. Dysregulation of mucosal immune response in pathogenesis of inflammatory bowel disease. </w:t>
            </w:r>
            <w:r w:rsidR="001432CC" w:rsidRPr="00C019A8">
              <w:rPr>
                <w:rFonts w:ascii="Book Antiqua" w:eastAsia="宋体" w:hAnsi="Book Antiqua" w:cs="宋体"/>
                <w:i/>
                <w:iCs/>
                <w:sz w:val="24"/>
                <w:szCs w:val="24"/>
                <w:lang w:val="en-US" w:eastAsia="zh-CN"/>
              </w:rPr>
              <w:t xml:space="preserve">World J </w:t>
            </w:r>
            <w:proofErr w:type="spellStart"/>
            <w:r w:rsidR="001432CC" w:rsidRPr="00C019A8">
              <w:rPr>
                <w:rFonts w:ascii="Book Antiqua" w:eastAsia="宋体" w:hAnsi="Book Antiqua" w:cs="宋体"/>
                <w:i/>
                <w:iCs/>
                <w:sz w:val="24"/>
                <w:szCs w:val="24"/>
                <w:lang w:val="en-US" w:eastAsia="zh-CN"/>
              </w:rPr>
              <w:t>Gastroenterol</w:t>
            </w:r>
            <w:proofErr w:type="spellEnd"/>
            <w:r w:rsidR="001432CC" w:rsidRPr="00C019A8">
              <w:rPr>
                <w:rFonts w:ascii="Book Antiqua" w:eastAsia="宋体" w:hAnsi="Book Antiqua" w:cs="宋体"/>
                <w:sz w:val="24"/>
                <w:szCs w:val="24"/>
                <w:lang w:val="en-US" w:eastAsia="zh-CN"/>
              </w:rPr>
              <w:t xml:space="preserve"> 2014; </w:t>
            </w:r>
            <w:r w:rsidR="001432CC" w:rsidRPr="00C019A8">
              <w:rPr>
                <w:rFonts w:ascii="Book Antiqua" w:eastAsia="宋体" w:hAnsi="Book Antiqua" w:cs="宋体"/>
                <w:b/>
                <w:bCs/>
                <w:sz w:val="24"/>
                <w:szCs w:val="24"/>
                <w:lang w:val="en-US" w:eastAsia="zh-CN"/>
              </w:rPr>
              <w:t>20</w:t>
            </w:r>
            <w:r w:rsidR="001432CC" w:rsidRPr="00C019A8">
              <w:rPr>
                <w:rFonts w:ascii="Book Antiqua" w:eastAsia="宋体" w:hAnsi="Book Antiqua" w:cs="宋体"/>
                <w:sz w:val="24"/>
                <w:szCs w:val="24"/>
                <w:lang w:val="en-US" w:eastAsia="zh-CN"/>
              </w:rPr>
              <w:t>: 3255-3264 [PMID: 24695798 DOI: 10.3748/wjg.v20.i12.3255]</w:t>
            </w:r>
          </w:p>
          <w:p w:rsidR="00366F85" w:rsidRPr="00C019A8" w:rsidRDefault="00366F85">
            <w:pPr>
              <w:spacing w:after="0" w:line="240" w:lineRule="auto"/>
              <w:rPr>
                <w:rFonts w:ascii="Book Antiqua" w:eastAsia="宋体" w:hAnsi="Book Antiqua" w:cs="宋体"/>
                <w:sz w:val="24"/>
                <w:szCs w:val="24"/>
                <w:lang w:val="en-US" w:eastAsia="zh-CN"/>
              </w:rPr>
            </w:pPr>
          </w:p>
        </w:tc>
      </w:tr>
    </w:tbl>
    <w:p w:rsidR="00D35E9F" w:rsidRPr="00C019A8" w:rsidRDefault="00D35E9F">
      <w:pPr>
        <w:tabs>
          <w:tab w:val="left" w:pos="180"/>
          <w:tab w:val="left" w:pos="360"/>
        </w:tabs>
        <w:adjustRightInd w:val="0"/>
        <w:snapToGrid w:val="0"/>
        <w:spacing w:line="360" w:lineRule="auto"/>
        <w:ind w:right="480"/>
        <w:jc w:val="right"/>
        <w:rPr>
          <w:rFonts w:ascii="Book Antiqua" w:hAnsi="Book Antiqua" w:cs="Tahoma"/>
          <w:b/>
          <w:sz w:val="24"/>
          <w:szCs w:val="24"/>
          <w:lang w:eastAsia="zh-CN"/>
        </w:rPr>
      </w:pPr>
      <w:bookmarkStart w:id="229" w:name="OLE_LINK874"/>
      <w:bookmarkStart w:id="230" w:name="OLE_LINK875"/>
      <w:bookmarkStart w:id="231" w:name="OLE_LINK347"/>
      <w:bookmarkStart w:id="232" w:name="OLE_LINK384"/>
      <w:bookmarkStart w:id="233" w:name="OLE_LINK557"/>
      <w:bookmarkStart w:id="234" w:name="OLE_LINK558"/>
      <w:bookmarkStart w:id="235" w:name="OLE_LINK631"/>
      <w:bookmarkStart w:id="236" w:name="OLE_LINK632"/>
      <w:bookmarkStart w:id="237" w:name="OLE_LINK386"/>
      <w:bookmarkStart w:id="238" w:name="OLE_LINK431"/>
      <w:bookmarkStart w:id="239" w:name="OLE_LINK564"/>
      <w:bookmarkStart w:id="240" w:name="OLE_LINK493"/>
      <w:bookmarkStart w:id="241" w:name="OLE_LINK442"/>
      <w:bookmarkStart w:id="242" w:name="OLE_LINK551"/>
      <w:bookmarkStart w:id="243" w:name="OLE_LINK668"/>
      <w:bookmarkStart w:id="244" w:name="OLE_LINK669"/>
      <w:bookmarkStart w:id="245" w:name="OLE_LINK725"/>
      <w:bookmarkStart w:id="246" w:name="OLE_LINK489"/>
      <w:bookmarkStart w:id="247" w:name="OLE_LINK602"/>
      <w:bookmarkStart w:id="248" w:name="OLE_LINK658"/>
      <w:bookmarkStart w:id="249" w:name="OLE_LINK747"/>
      <w:bookmarkStart w:id="250" w:name="OLE_LINK897"/>
      <w:bookmarkStart w:id="251" w:name="OLE_LINK1138"/>
      <w:bookmarkStart w:id="252" w:name="OLE_LINK1139"/>
      <w:bookmarkStart w:id="253" w:name="OLE_LINK882"/>
      <w:bookmarkStart w:id="254" w:name="OLE_LINK1095"/>
      <w:bookmarkStart w:id="255" w:name="OLE_LINK1305"/>
      <w:bookmarkStart w:id="256" w:name="OLE_LINK1390"/>
      <w:bookmarkStart w:id="257" w:name="OLE_LINK964"/>
      <w:bookmarkStart w:id="258" w:name="OLE_LINK1190"/>
      <w:bookmarkStart w:id="259" w:name="OLE_LINK1314"/>
      <w:bookmarkStart w:id="260" w:name="OLE_LINK1031"/>
      <w:bookmarkStart w:id="261" w:name="OLE_LINK1092"/>
      <w:bookmarkStart w:id="262" w:name="OLE_LINK1258"/>
      <w:bookmarkStart w:id="263" w:name="OLE_LINK1259"/>
      <w:bookmarkStart w:id="264" w:name="OLE_LINK1337"/>
      <w:bookmarkStart w:id="265" w:name="OLE_LINK1338"/>
      <w:bookmarkStart w:id="266" w:name="OLE_LINK1363"/>
      <w:bookmarkStart w:id="267" w:name="OLE_LINK1364"/>
      <w:bookmarkStart w:id="268" w:name="OLE_LINK86"/>
      <w:bookmarkStart w:id="269" w:name="OLE_LINK1595"/>
      <w:bookmarkStart w:id="270" w:name="OLE_LINK1613"/>
      <w:bookmarkStart w:id="271" w:name="OLE_LINK1708"/>
      <w:bookmarkStart w:id="272" w:name="OLE_LINK1774"/>
      <w:bookmarkStart w:id="273" w:name="OLE_LINK1872"/>
      <w:bookmarkStart w:id="274" w:name="OLE_LINK1899"/>
      <w:bookmarkStart w:id="275" w:name="OLE_LINK1492"/>
      <w:bookmarkStart w:id="276" w:name="OLE_LINK1497"/>
      <w:bookmarkStart w:id="277" w:name="OLE_LINK1498"/>
      <w:bookmarkStart w:id="278" w:name="OLE_LINK1589"/>
      <w:bookmarkStart w:id="279" w:name="OLE_LINK1666"/>
      <w:bookmarkStart w:id="280" w:name="OLE_LINK1752"/>
      <w:bookmarkStart w:id="281" w:name="OLE_LINK1616"/>
      <w:bookmarkStart w:id="282" w:name="OLE_LINK1696"/>
      <w:bookmarkStart w:id="283" w:name="OLE_LINK1855"/>
      <w:bookmarkStart w:id="284" w:name="OLE_LINK1942"/>
      <w:bookmarkStart w:id="285" w:name="OLE_LINK1943"/>
      <w:bookmarkStart w:id="286" w:name="OLE_LINK1573"/>
      <w:bookmarkStart w:id="287" w:name="OLE_LINK1574"/>
      <w:bookmarkStart w:id="288" w:name="OLE_LINK1575"/>
      <w:bookmarkStart w:id="289" w:name="OLE_LINK1739"/>
      <w:bookmarkStart w:id="290" w:name="OLE_LINK1761"/>
      <w:bookmarkStart w:id="291" w:name="OLE_LINK1743"/>
      <w:bookmarkStart w:id="292" w:name="OLE_LINK1841"/>
      <w:bookmarkStart w:id="293" w:name="OLE_LINK1858"/>
      <w:bookmarkStart w:id="294" w:name="OLE_LINK1890"/>
      <w:bookmarkStart w:id="295" w:name="OLE_LINK1915"/>
      <w:bookmarkStart w:id="296" w:name="OLE_LINK1980"/>
      <w:bookmarkStart w:id="297" w:name="OLE_LINK1883"/>
      <w:bookmarkStart w:id="298" w:name="OLE_LINK1935"/>
      <w:bookmarkStart w:id="299" w:name="OLE_LINK1936"/>
      <w:bookmarkStart w:id="300" w:name="OLE_LINK1952"/>
      <w:bookmarkStart w:id="301" w:name="OLE_LINK1953"/>
      <w:bookmarkStart w:id="302" w:name="OLE_LINK1999"/>
      <w:bookmarkStart w:id="303" w:name="OLE_LINK2050"/>
      <w:bookmarkStart w:id="304" w:name="OLE_LINK1862"/>
      <w:bookmarkStart w:id="305" w:name="OLE_LINK1963"/>
      <w:bookmarkStart w:id="306" w:name="OLE_LINK2052"/>
      <w:bookmarkStart w:id="307" w:name="OLE_LINK1906"/>
      <w:bookmarkStart w:id="308" w:name="OLE_LINK2031"/>
      <w:bookmarkStart w:id="309" w:name="OLE_LINK2032"/>
      <w:bookmarkStart w:id="310" w:name="OLE_LINK1907"/>
      <w:bookmarkStart w:id="311" w:name="OLE_LINK2004"/>
      <w:bookmarkStart w:id="312" w:name="OLE_LINK2238"/>
      <w:bookmarkStart w:id="313" w:name="OLE_LINK2239"/>
      <w:bookmarkStart w:id="314" w:name="OLE_LINK2163"/>
      <w:bookmarkStart w:id="315" w:name="OLE_LINK2207"/>
      <w:bookmarkStart w:id="316" w:name="OLE_LINK2341"/>
      <w:bookmarkStart w:id="317" w:name="OLE_LINK2417"/>
      <w:bookmarkStart w:id="318" w:name="OLE_LINK2509"/>
      <w:bookmarkStart w:id="319" w:name="OLE_LINK2510"/>
      <w:bookmarkStart w:id="320" w:name="OLE_LINK2511"/>
      <w:bookmarkStart w:id="321" w:name="OLE_LINK2512"/>
      <w:bookmarkStart w:id="322" w:name="OLE_LINK2513"/>
      <w:bookmarkStart w:id="323" w:name="OLE_LINK2514"/>
      <w:bookmarkStart w:id="324" w:name="OLE_LINK2515"/>
      <w:bookmarkStart w:id="325" w:name="OLE_LINK2516"/>
      <w:bookmarkStart w:id="326" w:name="OLE_LINK2517"/>
      <w:bookmarkStart w:id="327" w:name="OLE_LINK2518"/>
      <w:bookmarkStart w:id="328" w:name="OLE_LINK2519"/>
      <w:bookmarkStart w:id="329" w:name="OLE_LINK2520"/>
      <w:bookmarkStart w:id="330" w:name="OLE_LINK2521"/>
      <w:bookmarkStart w:id="331" w:name="OLE_LINK2522"/>
      <w:bookmarkStart w:id="332" w:name="OLE_LINK2523"/>
      <w:bookmarkStart w:id="333" w:name="OLE_LINK2524"/>
      <w:bookmarkStart w:id="334" w:name="OLE_LINK2051"/>
      <w:bookmarkStart w:id="335" w:name="OLE_LINK2109"/>
      <w:bookmarkStart w:id="336" w:name="OLE_LINK2165"/>
      <w:bookmarkStart w:id="337" w:name="OLE_LINK2385"/>
      <w:bookmarkStart w:id="338" w:name="OLE_LINK2593"/>
      <w:bookmarkStart w:id="339" w:name="OLE_LINK2332"/>
      <w:bookmarkStart w:id="340" w:name="OLE_LINK2448"/>
      <w:bookmarkStart w:id="341" w:name="OLE_LINK2525"/>
      <w:bookmarkStart w:id="342" w:name="OLE_LINK2506"/>
      <w:bookmarkStart w:id="343" w:name="OLE_LINK2507"/>
      <w:bookmarkStart w:id="344" w:name="OLE_LINK2291"/>
      <w:bookmarkStart w:id="345" w:name="OLE_LINK2294"/>
      <w:bookmarkStart w:id="346" w:name="OLE_LINK2298"/>
      <w:bookmarkStart w:id="347" w:name="OLE_LINK2300"/>
      <w:bookmarkStart w:id="348" w:name="OLE_LINK2301"/>
      <w:bookmarkStart w:id="349" w:name="OLE_LINK2546"/>
      <w:bookmarkStart w:id="350" w:name="OLE_LINK2756"/>
      <w:bookmarkStart w:id="351" w:name="OLE_LINK2757"/>
      <w:bookmarkStart w:id="352" w:name="OLE_LINK2736"/>
      <w:bookmarkStart w:id="353" w:name="OLE_LINK2923"/>
      <w:bookmarkStart w:id="354" w:name="OLE_LINK2974"/>
      <w:bookmarkStart w:id="355" w:name="OLE_LINK3125"/>
      <w:bookmarkStart w:id="356" w:name="OLE_LINK3218"/>
      <w:bookmarkStart w:id="357" w:name="OLE_LINK2575"/>
      <w:bookmarkStart w:id="358" w:name="OLE_LINK2687"/>
      <w:bookmarkStart w:id="359" w:name="OLE_LINK2688"/>
      <w:bookmarkStart w:id="360" w:name="OLE_LINK2700"/>
      <w:bookmarkStart w:id="361" w:name="OLE_LINK2576"/>
      <w:bookmarkStart w:id="362" w:name="OLE_LINK2674"/>
      <w:bookmarkStart w:id="363" w:name="OLE_LINK2738"/>
      <w:bookmarkStart w:id="364" w:name="OLE_LINK2983"/>
      <w:bookmarkStart w:id="365" w:name="OLE_LINK76"/>
      <w:bookmarkStart w:id="366" w:name="OLE_LINK115"/>
      <w:bookmarkStart w:id="367" w:name="OLE_LINK155"/>
      <w:r w:rsidRPr="00C019A8">
        <w:rPr>
          <w:rFonts w:ascii="Book Antiqua" w:hAnsi="Book Antiqua" w:cs="Tahoma"/>
          <w:b/>
          <w:sz w:val="24"/>
          <w:szCs w:val="24"/>
        </w:rPr>
        <w:lastRenderedPageBreak/>
        <w:t xml:space="preserve">P-Reviewer: </w:t>
      </w:r>
      <w:proofErr w:type="spellStart"/>
      <w:r w:rsidRPr="00C019A8">
        <w:rPr>
          <w:rFonts w:ascii="Book Antiqua" w:hAnsi="Book Antiqua"/>
          <w:sz w:val="24"/>
          <w:szCs w:val="24"/>
        </w:rPr>
        <w:t>Actis</w:t>
      </w:r>
      <w:proofErr w:type="spellEnd"/>
      <w:r w:rsidRPr="00C019A8">
        <w:rPr>
          <w:rFonts w:ascii="Book Antiqua" w:hAnsi="Book Antiqua"/>
          <w:sz w:val="24"/>
          <w:szCs w:val="24"/>
          <w:lang w:eastAsia="zh-CN"/>
        </w:rPr>
        <w:t xml:space="preserve"> </w:t>
      </w:r>
      <w:r w:rsidRPr="00C019A8">
        <w:rPr>
          <w:rFonts w:ascii="Book Antiqua" w:hAnsi="Book Antiqua"/>
          <w:sz w:val="24"/>
          <w:szCs w:val="24"/>
        </w:rPr>
        <w:t>GC</w:t>
      </w:r>
      <w:r w:rsidRPr="00C019A8">
        <w:rPr>
          <w:rFonts w:ascii="Book Antiqua" w:hAnsi="Book Antiqua"/>
          <w:sz w:val="24"/>
          <w:szCs w:val="24"/>
          <w:lang w:eastAsia="zh-CN"/>
        </w:rPr>
        <w:t xml:space="preserve">, </w:t>
      </w:r>
      <w:proofErr w:type="spellStart"/>
      <w:r w:rsidRPr="00C019A8">
        <w:rPr>
          <w:rFonts w:ascii="Book Antiqua" w:hAnsi="Book Antiqua" w:cs="Tahoma"/>
          <w:b/>
          <w:sz w:val="24"/>
          <w:szCs w:val="24"/>
        </w:rPr>
        <w:t>Zezos</w:t>
      </w:r>
      <w:proofErr w:type="spellEnd"/>
      <w:r w:rsidRPr="00C019A8">
        <w:rPr>
          <w:rFonts w:ascii="Book Antiqua" w:hAnsi="Book Antiqua" w:cs="Tahoma"/>
          <w:b/>
          <w:sz w:val="24"/>
          <w:szCs w:val="24"/>
          <w:lang w:eastAsia="zh-CN"/>
        </w:rPr>
        <w:t xml:space="preserve"> P </w:t>
      </w:r>
      <w:r w:rsidRPr="00C019A8">
        <w:rPr>
          <w:rFonts w:ascii="Book Antiqua" w:hAnsi="Book Antiqua" w:cs="Tahoma"/>
          <w:b/>
          <w:sz w:val="24"/>
          <w:szCs w:val="24"/>
        </w:rPr>
        <w:t xml:space="preserve">S-Editor: </w:t>
      </w:r>
      <w:r w:rsidRPr="00C019A8">
        <w:rPr>
          <w:rFonts w:ascii="Book Antiqua" w:eastAsia="宋体" w:hAnsi="Book Antiqua" w:cs="Tahoma"/>
          <w:sz w:val="24"/>
          <w:szCs w:val="24"/>
          <w:lang w:eastAsia="zh-CN"/>
        </w:rPr>
        <w:t>Yu J</w:t>
      </w:r>
      <w:r w:rsidRPr="00C019A8">
        <w:rPr>
          <w:rFonts w:ascii="Book Antiqua" w:eastAsia="宋体" w:hAnsi="Book Antiqua" w:cs="Tahoma" w:hint="eastAsia"/>
          <w:sz w:val="24"/>
          <w:szCs w:val="24"/>
          <w:lang w:eastAsia="zh-CN"/>
        </w:rPr>
        <w:t xml:space="preserve"> </w:t>
      </w:r>
      <w:r w:rsidRPr="00C019A8">
        <w:rPr>
          <w:rFonts w:ascii="Book Antiqua" w:hAnsi="Book Antiqua" w:cs="Tahoma"/>
          <w:b/>
          <w:sz w:val="24"/>
          <w:szCs w:val="24"/>
        </w:rPr>
        <w:t>L-Editor:    E-Editor</w:t>
      </w:r>
      <w:r w:rsidRPr="00C019A8">
        <w:rPr>
          <w:rFonts w:ascii="Book Antiqua" w:hAnsi="Book Antiqua" w:cs="Tahoma" w:hint="eastAsia"/>
          <w:b/>
          <w:sz w:val="24"/>
          <w:szCs w:val="24"/>
          <w:lang w:eastAsia="zh-CN"/>
        </w:rPr>
        <w:t>:</w:t>
      </w:r>
    </w:p>
    <w:p w:rsidR="00D35E9F" w:rsidRPr="00C019A8" w:rsidRDefault="00D35E9F" w:rsidP="00474566">
      <w:pPr>
        <w:tabs>
          <w:tab w:val="left" w:pos="180"/>
          <w:tab w:val="left" w:pos="360"/>
        </w:tabs>
        <w:wordWrap w:val="0"/>
        <w:adjustRightInd w:val="0"/>
        <w:snapToGrid w:val="0"/>
        <w:spacing w:line="360" w:lineRule="auto"/>
        <w:ind w:right="480"/>
        <w:jc w:val="right"/>
        <w:rPr>
          <w:rFonts w:ascii="Book Antiqua" w:eastAsia="宋体" w:hAnsi="Book Antiqua" w:cs="Tahoma"/>
          <w:b/>
          <w:sz w:val="24"/>
          <w:szCs w:val="24"/>
          <w:lang w:eastAsia="zh-CN"/>
        </w:rPr>
      </w:pP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rsidR="00215475" w:rsidRPr="00C019A8" w:rsidRDefault="00215475">
      <w:pPr>
        <w:adjustRightInd w:val="0"/>
        <w:snapToGrid w:val="0"/>
        <w:spacing w:after="0" w:line="360" w:lineRule="auto"/>
        <w:jc w:val="both"/>
        <w:rPr>
          <w:rFonts w:ascii="Book Antiqua" w:eastAsia="Calibri" w:hAnsi="Book Antiqua" w:cs="Calibri"/>
          <w:sz w:val="24"/>
          <w:szCs w:val="24"/>
        </w:rPr>
      </w:pPr>
    </w:p>
    <w:p w:rsidR="003C7047" w:rsidRPr="00C019A8" w:rsidRDefault="00F016A6">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noProof/>
          <w:sz w:val="24"/>
          <w:szCs w:val="24"/>
          <w:lang w:val="en-US" w:eastAsia="zh-CN"/>
        </w:rPr>
        <w:lastRenderedPageBreak/>
        <w:drawing>
          <wp:inline distT="0" distB="0" distL="0" distR="0" wp14:anchorId="763C7691" wp14:editId="089D9450">
            <wp:extent cx="5276850" cy="3952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VMCU Micro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3952875"/>
                    </a:xfrm>
                    <a:prstGeom prst="rect">
                      <a:avLst/>
                    </a:prstGeom>
                  </pic:spPr>
                </pic:pic>
              </a:graphicData>
            </a:graphic>
          </wp:inline>
        </w:drawing>
      </w:r>
    </w:p>
    <w:p w:rsidR="00E94ECE" w:rsidRPr="00C019A8" w:rsidRDefault="00E94ECE">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b/>
          <w:sz w:val="24"/>
          <w:szCs w:val="24"/>
        </w:rPr>
        <w:t xml:space="preserve">Figure 1 </w:t>
      </w:r>
      <w:r w:rsidR="00BC3169" w:rsidRPr="00C019A8">
        <w:rPr>
          <w:rFonts w:ascii="Book Antiqua" w:eastAsia="Calibri" w:hAnsi="Book Antiqua" w:cs="Calibri"/>
          <w:b/>
          <w:sz w:val="24"/>
          <w:szCs w:val="24"/>
        </w:rPr>
        <w:t>HE stain</w:t>
      </w:r>
      <w:r w:rsidR="00BC3169" w:rsidRPr="00C019A8">
        <w:rPr>
          <w:rFonts w:ascii="Book Antiqua" w:eastAsia="Calibri" w:hAnsi="Book Antiqua" w:cs="Calibri" w:hint="eastAsia"/>
          <w:b/>
          <w:sz w:val="24"/>
          <w:szCs w:val="24"/>
        </w:rPr>
        <w:t>ing</w:t>
      </w:r>
      <w:r w:rsidR="00BC3169" w:rsidRPr="00C019A8">
        <w:rPr>
          <w:rFonts w:ascii="Book Antiqua" w:eastAsia="Calibri" w:hAnsi="Book Antiqua" w:cs="Calibri"/>
          <w:b/>
          <w:sz w:val="24"/>
          <w:szCs w:val="24"/>
        </w:rPr>
        <w:t xml:space="preserve"> </w:t>
      </w:r>
      <w:r w:rsidR="00BC3169" w:rsidRPr="00C019A8">
        <w:rPr>
          <w:rFonts w:ascii="Book Antiqua" w:hAnsi="Book Antiqua" w:cs="Calibri" w:hint="eastAsia"/>
          <w:b/>
          <w:sz w:val="24"/>
          <w:szCs w:val="24"/>
          <w:lang w:eastAsia="zh-CN"/>
        </w:rPr>
        <w:t xml:space="preserve">of the </w:t>
      </w:r>
      <w:r w:rsidR="00BC3169" w:rsidRPr="00C019A8">
        <w:rPr>
          <w:rFonts w:ascii="Book Antiqua" w:eastAsia="Calibri" w:hAnsi="Book Antiqua" w:cs="Calibri"/>
          <w:b/>
          <w:sz w:val="24"/>
          <w:szCs w:val="24"/>
        </w:rPr>
        <w:t xml:space="preserve">colectomy </w:t>
      </w:r>
      <w:r w:rsidR="00F016A6" w:rsidRPr="00C019A8">
        <w:rPr>
          <w:rFonts w:ascii="Book Antiqua" w:eastAsia="Calibri" w:hAnsi="Book Antiqua" w:cs="Calibri"/>
          <w:b/>
          <w:sz w:val="24"/>
          <w:szCs w:val="24"/>
        </w:rPr>
        <w:t>specimen</w:t>
      </w:r>
      <w:r w:rsidR="00F016A6" w:rsidRPr="00C019A8">
        <w:rPr>
          <w:rFonts w:ascii="Book Antiqua" w:hAnsi="Book Antiqua" w:cs="Calibri"/>
          <w:b/>
          <w:sz w:val="24"/>
          <w:szCs w:val="24"/>
          <w:lang w:eastAsia="zh-CN"/>
        </w:rPr>
        <w:t xml:space="preserve"> </w:t>
      </w:r>
      <w:r w:rsidR="00F016A6" w:rsidRPr="00C019A8">
        <w:rPr>
          <w:rFonts w:ascii="Book Antiqua" w:hAnsi="Book Antiqua" w:cs="Calibri" w:hint="eastAsia"/>
          <w:b/>
          <w:sz w:val="24"/>
          <w:szCs w:val="24"/>
          <w:lang w:eastAsia="zh-CN"/>
        </w:rPr>
        <w:t>(</w:t>
      </w:r>
      <w:r w:rsidR="00F016A6" w:rsidRPr="00C019A8">
        <w:rPr>
          <w:rFonts w:ascii="Times New Roman" w:eastAsia="Calibri" w:hAnsi="Times New Roman" w:cs="Times New Roman"/>
          <w:b/>
          <w:sz w:val="24"/>
          <w:szCs w:val="24"/>
        </w:rPr>
        <w:t>×</w:t>
      </w:r>
      <w:r w:rsidR="00F016A6" w:rsidRPr="00C019A8">
        <w:rPr>
          <w:rFonts w:ascii="Book Antiqua" w:hAnsi="Book Antiqua" w:cs="Calibri"/>
          <w:b/>
          <w:sz w:val="24"/>
          <w:szCs w:val="24"/>
          <w:lang w:eastAsia="zh-CN"/>
        </w:rPr>
        <w:t xml:space="preserve"> </w:t>
      </w:r>
      <w:r w:rsidRPr="00C019A8">
        <w:rPr>
          <w:rFonts w:ascii="Book Antiqua" w:eastAsia="Calibri" w:hAnsi="Book Antiqua" w:cs="Calibri"/>
          <w:b/>
          <w:sz w:val="24"/>
          <w:szCs w:val="24"/>
        </w:rPr>
        <w:t>40</w:t>
      </w:r>
      <w:r w:rsidR="00F016A6" w:rsidRPr="00C019A8">
        <w:rPr>
          <w:rFonts w:ascii="Book Antiqua" w:hAnsi="Book Antiqua" w:cs="Calibri" w:hint="eastAsia"/>
          <w:b/>
          <w:sz w:val="24"/>
          <w:szCs w:val="24"/>
          <w:lang w:eastAsia="zh-CN"/>
        </w:rPr>
        <w:t>)</w:t>
      </w:r>
      <w:r w:rsidRPr="00C019A8">
        <w:rPr>
          <w:rFonts w:ascii="Book Antiqua" w:eastAsia="Calibri" w:hAnsi="Book Antiqua" w:cs="Calibri"/>
          <w:b/>
          <w:sz w:val="24"/>
          <w:szCs w:val="24"/>
        </w:rPr>
        <w:t>.</w:t>
      </w:r>
      <w:r w:rsidRPr="00C019A8">
        <w:rPr>
          <w:rFonts w:ascii="Book Antiqua" w:eastAsia="Calibri" w:hAnsi="Book Antiqua" w:cs="Calibri"/>
          <w:sz w:val="24"/>
          <w:szCs w:val="24"/>
        </w:rPr>
        <w:t xml:space="preserve"> Scattered </w:t>
      </w:r>
      <w:r w:rsidR="00F016A6" w:rsidRPr="00C019A8">
        <w:rPr>
          <w:rFonts w:ascii="Book Antiqua" w:eastAsia="Calibri" w:hAnsi="Book Antiqua" w:cs="Calibri"/>
          <w:sz w:val="24"/>
          <w:szCs w:val="24"/>
        </w:rPr>
        <w:t>Hodgkin/Reed-Sternberg</w:t>
      </w:r>
      <w:r w:rsidRPr="00C019A8">
        <w:rPr>
          <w:rFonts w:ascii="Book Antiqua" w:eastAsia="Calibri" w:hAnsi="Book Antiqua" w:cs="Calibri"/>
          <w:sz w:val="24"/>
          <w:szCs w:val="24"/>
        </w:rPr>
        <w:t xml:space="preserve">-like cells are present in a polymorphous background of lymphocytes, </w:t>
      </w:r>
      <w:proofErr w:type="spellStart"/>
      <w:r w:rsidRPr="00C019A8">
        <w:rPr>
          <w:rFonts w:ascii="Book Antiqua" w:eastAsia="Calibri" w:hAnsi="Book Antiqua" w:cs="Calibri"/>
          <w:sz w:val="24"/>
          <w:szCs w:val="24"/>
        </w:rPr>
        <w:t>histiocytes</w:t>
      </w:r>
      <w:proofErr w:type="spellEnd"/>
      <w:r w:rsidRPr="00C019A8">
        <w:rPr>
          <w:rFonts w:ascii="Book Antiqua" w:eastAsia="Calibri" w:hAnsi="Book Antiqua" w:cs="Calibri"/>
          <w:sz w:val="24"/>
          <w:szCs w:val="24"/>
        </w:rPr>
        <w:t xml:space="preserve"> and eosinophils. Muscularis propria is seen in the upper left of the field.</w:t>
      </w:r>
    </w:p>
    <w:p w:rsidR="00F016A6" w:rsidRPr="00C019A8" w:rsidRDefault="00F016A6">
      <w:pPr>
        <w:adjustRightInd w:val="0"/>
        <w:snapToGrid w:val="0"/>
        <w:spacing w:after="0" w:line="360" w:lineRule="auto"/>
        <w:jc w:val="both"/>
        <w:rPr>
          <w:rFonts w:ascii="Book Antiqua" w:hAnsi="Book Antiqua" w:cs="Calibri"/>
          <w:sz w:val="24"/>
          <w:szCs w:val="24"/>
          <w:lang w:eastAsia="zh-CN"/>
        </w:rPr>
      </w:pPr>
    </w:p>
    <w:p w:rsidR="00BC3169" w:rsidRPr="00C019A8" w:rsidRDefault="00BC3169">
      <w:pPr>
        <w:adjustRightInd w:val="0"/>
        <w:snapToGrid w:val="0"/>
        <w:spacing w:after="0" w:line="360" w:lineRule="auto"/>
        <w:jc w:val="both"/>
        <w:rPr>
          <w:rFonts w:ascii="Book Antiqua" w:hAnsi="Book Antiqua" w:cs="Calibri"/>
          <w:sz w:val="24"/>
          <w:szCs w:val="24"/>
          <w:lang w:eastAsia="zh-CN"/>
        </w:rPr>
      </w:pPr>
      <w:r w:rsidRPr="00C019A8">
        <w:rPr>
          <w:rFonts w:ascii="Book Antiqua" w:eastAsia="Calibri" w:hAnsi="Book Antiqua" w:cs="Calibri"/>
          <w:noProof/>
          <w:sz w:val="24"/>
          <w:szCs w:val="24"/>
          <w:lang w:val="en-US" w:eastAsia="zh-CN"/>
        </w:rPr>
        <w:lastRenderedPageBreak/>
        <w:drawing>
          <wp:inline distT="0" distB="0" distL="0" distR="0" wp14:anchorId="0F9EB148" wp14:editId="5603D100">
            <wp:extent cx="5276850" cy="397192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VMCU Micr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850" cy="3971925"/>
                    </a:xfrm>
                    <a:prstGeom prst="rect">
                      <a:avLst/>
                    </a:prstGeom>
                  </pic:spPr>
                </pic:pic>
              </a:graphicData>
            </a:graphic>
          </wp:inline>
        </w:drawing>
      </w:r>
    </w:p>
    <w:p w:rsidR="00E94ECE" w:rsidRPr="00C019A8" w:rsidRDefault="00E94ECE">
      <w:pPr>
        <w:adjustRightInd w:val="0"/>
        <w:snapToGrid w:val="0"/>
        <w:spacing w:after="0" w:line="360" w:lineRule="auto"/>
        <w:jc w:val="both"/>
        <w:rPr>
          <w:rFonts w:ascii="Book Antiqua" w:eastAsia="Calibri" w:hAnsi="Book Antiqua" w:cs="Calibri"/>
          <w:sz w:val="24"/>
          <w:szCs w:val="24"/>
        </w:rPr>
      </w:pPr>
      <w:r w:rsidRPr="00C019A8">
        <w:rPr>
          <w:rFonts w:ascii="Book Antiqua" w:eastAsia="Calibri" w:hAnsi="Book Antiqua" w:cs="Calibri"/>
          <w:b/>
          <w:sz w:val="24"/>
          <w:szCs w:val="24"/>
        </w:rPr>
        <w:t xml:space="preserve">Figure 2 </w:t>
      </w:r>
      <w:r w:rsidR="00525CE6">
        <w:rPr>
          <w:rFonts w:ascii="Book Antiqua" w:eastAsia="Calibri" w:hAnsi="Book Antiqua" w:cs="Calibri"/>
          <w:b/>
          <w:sz w:val="24"/>
          <w:szCs w:val="24"/>
        </w:rPr>
        <w:t>Epstein</w:t>
      </w:r>
      <w:r w:rsidR="00525CE6">
        <w:rPr>
          <w:rFonts w:ascii="Book Antiqua" w:hAnsi="Book Antiqua" w:cs="Calibri" w:hint="eastAsia"/>
          <w:b/>
          <w:sz w:val="24"/>
          <w:szCs w:val="24"/>
          <w:lang w:eastAsia="zh-CN"/>
        </w:rPr>
        <w:t xml:space="preserve"> </w:t>
      </w:r>
      <w:r w:rsidR="00BC3169" w:rsidRPr="00C019A8">
        <w:rPr>
          <w:rFonts w:ascii="Book Antiqua" w:eastAsia="Calibri" w:hAnsi="Book Antiqua" w:cs="Calibri"/>
          <w:b/>
          <w:sz w:val="24"/>
          <w:szCs w:val="24"/>
        </w:rPr>
        <w:t>Barr virus-encoded small RNAs</w:t>
      </w:r>
      <w:r w:rsidRPr="00C019A8">
        <w:rPr>
          <w:rFonts w:ascii="Book Antiqua" w:eastAsia="Calibri" w:hAnsi="Book Antiqua" w:cs="Calibri"/>
          <w:b/>
          <w:sz w:val="24"/>
          <w:szCs w:val="24"/>
        </w:rPr>
        <w:t xml:space="preserve"> </w:t>
      </w:r>
      <w:r w:rsidRPr="00C019A8">
        <w:rPr>
          <w:rFonts w:ascii="Book Antiqua" w:eastAsia="Calibri" w:hAnsi="Book Antiqua" w:cs="Calibri"/>
          <w:b/>
          <w:i/>
          <w:sz w:val="24"/>
          <w:szCs w:val="24"/>
        </w:rPr>
        <w:t>in situ</w:t>
      </w:r>
      <w:r w:rsidRPr="00C019A8">
        <w:rPr>
          <w:rFonts w:ascii="Book Antiqua" w:eastAsia="Calibri" w:hAnsi="Book Antiqua" w:cs="Calibri"/>
          <w:b/>
          <w:sz w:val="24"/>
          <w:szCs w:val="24"/>
        </w:rPr>
        <w:t xml:space="preserve"> hybridisation </w:t>
      </w:r>
      <w:r w:rsidR="0063658E" w:rsidRPr="00C019A8">
        <w:rPr>
          <w:rFonts w:ascii="Book Antiqua" w:hAnsi="Book Antiqua" w:cs="Calibri" w:hint="eastAsia"/>
          <w:b/>
          <w:sz w:val="24"/>
          <w:szCs w:val="24"/>
          <w:lang w:eastAsia="zh-CN"/>
        </w:rPr>
        <w:t xml:space="preserve">of the </w:t>
      </w:r>
      <w:r w:rsidR="0063658E" w:rsidRPr="00C019A8">
        <w:rPr>
          <w:rFonts w:ascii="Book Antiqua" w:hAnsi="Book Antiqua" w:cs="Calibri"/>
          <w:b/>
          <w:sz w:val="24"/>
          <w:szCs w:val="24"/>
          <w:lang w:eastAsia="zh-CN"/>
        </w:rPr>
        <w:t>colectomy specimen</w:t>
      </w:r>
      <w:r w:rsidR="0063658E" w:rsidRPr="00C019A8">
        <w:rPr>
          <w:rFonts w:ascii="Book Antiqua" w:hAnsi="Book Antiqua" w:cs="Calibri" w:hint="eastAsia"/>
          <w:b/>
          <w:sz w:val="24"/>
          <w:szCs w:val="24"/>
          <w:lang w:eastAsia="zh-CN"/>
        </w:rPr>
        <w:t xml:space="preserve"> </w:t>
      </w:r>
      <w:r w:rsidR="00BC3169" w:rsidRPr="00C019A8">
        <w:rPr>
          <w:rFonts w:ascii="Book Antiqua" w:hAnsi="Book Antiqua" w:cs="Calibri" w:hint="eastAsia"/>
          <w:b/>
          <w:sz w:val="24"/>
          <w:szCs w:val="24"/>
          <w:lang w:eastAsia="zh-CN"/>
        </w:rPr>
        <w:t>(</w:t>
      </w:r>
      <w:r w:rsidR="00BC3169" w:rsidRPr="00C019A8">
        <w:rPr>
          <w:rFonts w:ascii="Times New Roman" w:hAnsi="Times New Roman" w:cs="Times New Roman"/>
          <w:b/>
          <w:sz w:val="24"/>
          <w:szCs w:val="24"/>
          <w:lang w:eastAsia="zh-CN"/>
        </w:rPr>
        <w:t>×</w:t>
      </w:r>
      <w:r w:rsidR="00BC3169" w:rsidRPr="00C019A8">
        <w:rPr>
          <w:rFonts w:ascii="Book Antiqua" w:hAnsi="Book Antiqua" w:cs="Calibri" w:hint="eastAsia"/>
          <w:b/>
          <w:sz w:val="24"/>
          <w:szCs w:val="24"/>
          <w:lang w:eastAsia="zh-CN"/>
        </w:rPr>
        <w:t xml:space="preserve"> </w:t>
      </w:r>
      <w:r w:rsidRPr="00C019A8">
        <w:rPr>
          <w:rFonts w:ascii="Book Antiqua" w:eastAsia="Calibri" w:hAnsi="Book Antiqua" w:cs="Calibri"/>
          <w:b/>
          <w:sz w:val="24"/>
          <w:szCs w:val="24"/>
        </w:rPr>
        <w:t>40</w:t>
      </w:r>
      <w:r w:rsidR="00BC3169" w:rsidRPr="00C019A8">
        <w:rPr>
          <w:rFonts w:ascii="Book Antiqua" w:hAnsi="Book Antiqua" w:cs="Calibri" w:hint="eastAsia"/>
          <w:b/>
          <w:sz w:val="24"/>
          <w:szCs w:val="24"/>
          <w:lang w:eastAsia="zh-CN"/>
        </w:rPr>
        <w:t>)</w:t>
      </w:r>
      <w:r w:rsidRPr="00C019A8">
        <w:rPr>
          <w:rFonts w:ascii="Book Antiqua" w:eastAsia="Calibri" w:hAnsi="Book Antiqua" w:cs="Calibri"/>
          <w:b/>
          <w:sz w:val="24"/>
          <w:szCs w:val="24"/>
        </w:rPr>
        <w:t>.</w:t>
      </w:r>
      <w:r w:rsidRPr="00C019A8">
        <w:rPr>
          <w:rFonts w:ascii="Book Antiqua" w:eastAsia="Calibri" w:hAnsi="Book Antiqua" w:cs="Calibri"/>
          <w:sz w:val="24"/>
          <w:szCs w:val="24"/>
        </w:rPr>
        <w:t xml:space="preserve"> </w:t>
      </w:r>
      <w:proofErr w:type="gramStart"/>
      <w:r w:rsidRPr="00C019A8">
        <w:rPr>
          <w:rFonts w:ascii="Book Antiqua" w:eastAsia="Calibri" w:hAnsi="Book Antiqua" w:cs="Calibri"/>
          <w:sz w:val="24"/>
          <w:szCs w:val="24"/>
        </w:rPr>
        <w:t xml:space="preserve">The </w:t>
      </w:r>
      <w:r w:rsidR="00F016A6" w:rsidRPr="00C019A8">
        <w:rPr>
          <w:rFonts w:ascii="Book Antiqua" w:eastAsia="Calibri" w:hAnsi="Book Antiqua" w:cs="Calibri"/>
          <w:sz w:val="24"/>
          <w:szCs w:val="24"/>
        </w:rPr>
        <w:t>Hodgkin/Reed-Sternberg</w:t>
      </w:r>
      <w:r w:rsidRPr="00C019A8">
        <w:rPr>
          <w:rFonts w:ascii="Book Antiqua" w:eastAsia="Calibri" w:hAnsi="Book Antiqua" w:cs="Calibri"/>
          <w:sz w:val="24"/>
          <w:szCs w:val="24"/>
        </w:rPr>
        <w:t xml:space="preserve">-like cells show strong nuclear staining, indicating </w:t>
      </w:r>
      <w:r w:rsidR="00BC3169" w:rsidRPr="00C019A8">
        <w:rPr>
          <w:rFonts w:ascii="Book Antiqua" w:eastAsia="Calibri" w:hAnsi="Book Antiqua" w:cs="Calibri"/>
          <w:sz w:val="24"/>
          <w:szCs w:val="24"/>
        </w:rPr>
        <w:t>Epstein-Barr virus</w:t>
      </w:r>
      <w:r w:rsidR="00BC3169" w:rsidRPr="00C019A8" w:rsidDel="00BC3169">
        <w:rPr>
          <w:rFonts w:ascii="Book Antiqua" w:eastAsia="Calibri" w:hAnsi="Book Antiqua" w:cs="Calibri"/>
          <w:sz w:val="24"/>
          <w:szCs w:val="24"/>
        </w:rPr>
        <w:t xml:space="preserve"> </w:t>
      </w:r>
      <w:r w:rsidRPr="00C019A8">
        <w:rPr>
          <w:rFonts w:ascii="Book Antiqua" w:eastAsia="Calibri" w:hAnsi="Book Antiqua" w:cs="Calibri"/>
          <w:sz w:val="24"/>
          <w:szCs w:val="24"/>
        </w:rPr>
        <w:t>positivity.</w:t>
      </w:r>
      <w:proofErr w:type="gramEnd"/>
    </w:p>
    <w:p w:rsidR="00BC3169" w:rsidRPr="00C019A8" w:rsidRDefault="00BC3169">
      <w:pPr>
        <w:adjustRightInd w:val="0"/>
        <w:snapToGrid w:val="0"/>
        <w:spacing w:after="0" w:line="360" w:lineRule="auto"/>
        <w:jc w:val="both"/>
        <w:rPr>
          <w:rFonts w:ascii="Book Antiqua" w:hAnsi="Book Antiqua" w:cs="Calibri"/>
          <w:sz w:val="24"/>
          <w:szCs w:val="24"/>
          <w:lang w:eastAsia="zh-CN"/>
        </w:rPr>
      </w:pPr>
    </w:p>
    <w:p w:rsidR="00BC3169" w:rsidRPr="00C019A8" w:rsidRDefault="00BC3169">
      <w:pPr>
        <w:adjustRightInd w:val="0"/>
        <w:snapToGrid w:val="0"/>
        <w:spacing w:after="0" w:line="360" w:lineRule="auto"/>
        <w:jc w:val="both"/>
        <w:rPr>
          <w:rFonts w:ascii="Book Antiqua" w:hAnsi="Book Antiqua" w:cs="Calibri"/>
          <w:sz w:val="24"/>
          <w:szCs w:val="24"/>
          <w:lang w:eastAsia="zh-CN"/>
        </w:rPr>
      </w:pPr>
      <w:r w:rsidRPr="00C019A8">
        <w:rPr>
          <w:rFonts w:ascii="Book Antiqua" w:eastAsia="Calibri" w:hAnsi="Book Antiqua" w:cs="Calibri"/>
          <w:noProof/>
          <w:sz w:val="24"/>
          <w:szCs w:val="24"/>
          <w:lang w:val="en-US" w:eastAsia="zh-CN"/>
        </w:rPr>
        <w:lastRenderedPageBreak/>
        <w:drawing>
          <wp:inline distT="0" distB="0" distL="0" distR="0" wp14:anchorId="08A0349C" wp14:editId="050EF9F3">
            <wp:extent cx="5731510" cy="4096385"/>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VMCU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96385"/>
                    </a:xfrm>
                    <a:prstGeom prst="rect">
                      <a:avLst/>
                    </a:prstGeom>
                  </pic:spPr>
                </pic:pic>
              </a:graphicData>
            </a:graphic>
          </wp:inline>
        </w:drawing>
      </w:r>
    </w:p>
    <w:p w:rsidR="00E94ECE" w:rsidRPr="00C019A8" w:rsidRDefault="00E94ECE">
      <w:pPr>
        <w:adjustRightInd w:val="0"/>
        <w:snapToGrid w:val="0"/>
        <w:spacing w:after="0" w:line="360" w:lineRule="auto"/>
        <w:jc w:val="both"/>
        <w:rPr>
          <w:rFonts w:ascii="Book Antiqua" w:eastAsia="Calibri" w:hAnsi="Book Antiqua" w:cs="Calibri"/>
          <w:b/>
          <w:sz w:val="24"/>
          <w:szCs w:val="24"/>
        </w:rPr>
      </w:pPr>
      <w:r w:rsidRPr="00C019A8">
        <w:rPr>
          <w:rFonts w:ascii="Book Antiqua" w:eastAsia="Calibri" w:hAnsi="Book Antiqua" w:cs="Calibri"/>
          <w:b/>
          <w:sz w:val="24"/>
          <w:szCs w:val="24"/>
        </w:rPr>
        <w:t>Figure 3 Persistence of ulceration in the sigmoid colon 18 mo post methotrexate and infliximab cessation.</w:t>
      </w:r>
    </w:p>
    <w:p w:rsidR="00E94ECE" w:rsidRPr="00C019A8" w:rsidRDefault="00E94ECE">
      <w:pPr>
        <w:adjustRightInd w:val="0"/>
        <w:snapToGrid w:val="0"/>
        <w:spacing w:after="0" w:line="360" w:lineRule="auto"/>
        <w:jc w:val="both"/>
        <w:rPr>
          <w:rFonts w:ascii="Book Antiqua" w:eastAsia="Calibri" w:hAnsi="Book Antiqua" w:cs="Calibri"/>
          <w:sz w:val="24"/>
          <w:szCs w:val="24"/>
        </w:rPr>
      </w:pPr>
    </w:p>
    <w:sectPr w:rsidR="00E94ECE" w:rsidRPr="00C019A8" w:rsidSect="006006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31" w:rsidRDefault="00741131" w:rsidP="004009B7">
      <w:pPr>
        <w:spacing w:after="0" w:line="240" w:lineRule="auto"/>
      </w:pPr>
      <w:r>
        <w:separator/>
      </w:r>
    </w:p>
  </w:endnote>
  <w:endnote w:type="continuationSeparator" w:id="0">
    <w:p w:rsidR="00741131" w:rsidRDefault="00741131" w:rsidP="004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62303"/>
      <w:docPartObj>
        <w:docPartGallery w:val="Page Numbers (Bottom of Page)"/>
        <w:docPartUnique/>
      </w:docPartObj>
    </w:sdtPr>
    <w:sdtEndPr>
      <w:rPr>
        <w:noProof/>
      </w:rPr>
    </w:sdtEndPr>
    <w:sdtContent>
      <w:p w:rsidR="00BC3169" w:rsidRDefault="00BC3169">
        <w:pPr>
          <w:pStyle w:val="a4"/>
          <w:jc w:val="right"/>
        </w:pPr>
        <w:r>
          <w:fldChar w:fldCharType="begin"/>
        </w:r>
        <w:r>
          <w:instrText xml:space="preserve"> PAGE   \* MERGEFORMAT </w:instrText>
        </w:r>
        <w:r>
          <w:fldChar w:fldCharType="separate"/>
        </w:r>
        <w:r w:rsidR="007A77A2">
          <w:rPr>
            <w:noProof/>
          </w:rPr>
          <w:t>3</w:t>
        </w:r>
        <w:r>
          <w:rPr>
            <w:noProof/>
          </w:rPr>
          <w:fldChar w:fldCharType="end"/>
        </w:r>
      </w:p>
    </w:sdtContent>
  </w:sdt>
  <w:p w:rsidR="00BC3169" w:rsidRDefault="00BC3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31" w:rsidRDefault="00741131" w:rsidP="004009B7">
      <w:pPr>
        <w:spacing w:after="0" w:line="240" w:lineRule="auto"/>
      </w:pPr>
      <w:r>
        <w:separator/>
      </w:r>
    </w:p>
  </w:footnote>
  <w:footnote w:type="continuationSeparator" w:id="0">
    <w:p w:rsidR="00741131" w:rsidRDefault="00741131" w:rsidP="0040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36529"/>
      <w:docPartObj>
        <w:docPartGallery w:val="Page Numbers (Top of Page)"/>
        <w:docPartUnique/>
      </w:docPartObj>
    </w:sdtPr>
    <w:sdtEndPr>
      <w:rPr>
        <w:noProof/>
      </w:rPr>
    </w:sdtEndPr>
    <w:sdtContent>
      <w:p w:rsidR="00BC3169" w:rsidRDefault="00BC3169">
        <w:pPr>
          <w:pStyle w:val="a3"/>
          <w:jc w:val="right"/>
        </w:pPr>
        <w:r>
          <w:fldChar w:fldCharType="begin"/>
        </w:r>
        <w:r>
          <w:instrText xml:space="preserve"> PAGE   \* MERGEFORMAT </w:instrText>
        </w:r>
        <w:r>
          <w:fldChar w:fldCharType="separate"/>
        </w:r>
        <w:r w:rsidR="007A77A2">
          <w:rPr>
            <w:noProof/>
          </w:rPr>
          <w:t>3</w:t>
        </w:r>
        <w:r>
          <w:rPr>
            <w:noProof/>
          </w:rPr>
          <w:fldChar w:fldCharType="end"/>
        </w:r>
      </w:p>
    </w:sdtContent>
  </w:sdt>
  <w:p w:rsidR="00BC3169" w:rsidRDefault="00BC31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0678"/>
    <w:multiLevelType w:val="hybridMultilevel"/>
    <w:tmpl w:val="5792FBE0"/>
    <w:lvl w:ilvl="0" w:tplc="F63CFD9E">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75"/>
    <w:rsid w:val="00001F5A"/>
    <w:rsid w:val="00004A2C"/>
    <w:rsid w:val="000100E6"/>
    <w:rsid w:val="0005539C"/>
    <w:rsid w:val="0008363E"/>
    <w:rsid w:val="0009424F"/>
    <w:rsid w:val="00125C3C"/>
    <w:rsid w:val="001432CC"/>
    <w:rsid w:val="00145498"/>
    <w:rsid w:val="001576E3"/>
    <w:rsid w:val="001C4085"/>
    <w:rsid w:val="001D1723"/>
    <w:rsid w:val="00207F3A"/>
    <w:rsid w:val="00215475"/>
    <w:rsid w:val="00226B70"/>
    <w:rsid w:val="002548B7"/>
    <w:rsid w:val="002961CB"/>
    <w:rsid w:val="002A05E1"/>
    <w:rsid w:val="002B06E1"/>
    <w:rsid w:val="003050C0"/>
    <w:rsid w:val="003050E0"/>
    <w:rsid w:val="00305EB8"/>
    <w:rsid w:val="0030634B"/>
    <w:rsid w:val="00365DA4"/>
    <w:rsid w:val="00366F85"/>
    <w:rsid w:val="003C21D4"/>
    <w:rsid w:val="003C7047"/>
    <w:rsid w:val="004009B7"/>
    <w:rsid w:val="00415205"/>
    <w:rsid w:val="00426225"/>
    <w:rsid w:val="00432EA4"/>
    <w:rsid w:val="00455EAB"/>
    <w:rsid w:val="00457138"/>
    <w:rsid w:val="00465C06"/>
    <w:rsid w:val="00474566"/>
    <w:rsid w:val="00490851"/>
    <w:rsid w:val="00507618"/>
    <w:rsid w:val="00513EC6"/>
    <w:rsid w:val="00525CE6"/>
    <w:rsid w:val="005D5DB4"/>
    <w:rsid w:val="005F1245"/>
    <w:rsid w:val="005F76E0"/>
    <w:rsid w:val="00600629"/>
    <w:rsid w:val="0063658E"/>
    <w:rsid w:val="006979B9"/>
    <w:rsid w:val="006C3AD7"/>
    <w:rsid w:val="006F2CB6"/>
    <w:rsid w:val="007108DE"/>
    <w:rsid w:val="0073716E"/>
    <w:rsid w:val="00741131"/>
    <w:rsid w:val="007845BF"/>
    <w:rsid w:val="007A77A2"/>
    <w:rsid w:val="007B44EC"/>
    <w:rsid w:val="007C3D6B"/>
    <w:rsid w:val="007D4276"/>
    <w:rsid w:val="007E0D76"/>
    <w:rsid w:val="008263AB"/>
    <w:rsid w:val="008315D0"/>
    <w:rsid w:val="008405E7"/>
    <w:rsid w:val="008613FE"/>
    <w:rsid w:val="008727AB"/>
    <w:rsid w:val="008B20FE"/>
    <w:rsid w:val="008E1684"/>
    <w:rsid w:val="008E4A7A"/>
    <w:rsid w:val="00917CB3"/>
    <w:rsid w:val="00963479"/>
    <w:rsid w:val="00970F6E"/>
    <w:rsid w:val="00980168"/>
    <w:rsid w:val="00984CDB"/>
    <w:rsid w:val="009A420D"/>
    <w:rsid w:val="009B669A"/>
    <w:rsid w:val="009C0648"/>
    <w:rsid w:val="00A25929"/>
    <w:rsid w:val="00A32C7A"/>
    <w:rsid w:val="00AD19CA"/>
    <w:rsid w:val="00AD3F05"/>
    <w:rsid w:val="00B1082C"/>
    <w:rsid w:val="00B22F95"/>
    <w:rsid w:val="00B26916"/>
    <w:rsid w:val="00B43E92"/>
    <w:rsid w:val="00B551F7"/>
    <w:rsid w:val="00B802C8"/>
    <w:rsid w:val="00B83EEE"/>
    <w:rsid w:val="00B94A23"/>
    <w:rsid w:val="00BA105B"/>
    <w:rsid w:val="00BA43FB"/>
    <w:rsid w:val="00BC3169"/>
    <w:rsid w:val="00BF2280"/>
    <w:rsid w:val="00BF7CDF"/>
    <w:rsid w:val="00C019A8"/>
    <w:rsid w:val="00C25139"/>
    <w:rsid w:val="00C4469E"/>
    <w:rsid w:val="00C4499B"/>
    <w:rsid w:val="00C46216"/>
    <w:rsid w:val="00CA140D"/>
    <w:rsid w:val="00CD2463"/>
    <w:rsid w:val="00D35E9F"/>
    <w:rsid w:val="00D4082F"/>
    <w:rsid w:val="00D44651"/>
    <w:rsid w:val="00D51158"/>
    <w:rsid w:val="00D80EB6"/>
    <w:rsid w:val="00DB5891"/>
    <w:rsid w:val="00DC6C3B"/>
    <w:rsid w:val="00DD02C3"/>
    <w:rsid w:val="00DD5E27"/>
    <w:rsid w:val="00E23C60"/>
    <w:rsid w:val="00E421EE"/>
    <w:rsid w:val="00E544FA"/>
    <w:rsid w:val="00E66CF9"/>
    <w:rsid w:val="00E70E7D"/>
    <w:rsid w:val="00E85A94"/>
    <w:rsid w:val="00E94ECE"/>
    <w:rsid w:val="00E97335"/>
    <w:rsid w:val="00E976E8"/>
    <w:rsid w:val="00EC4EDF"/>
    <w:rsid w:val="00EF0D5B"/>
    <w:rsid w:val="00F016A6"/>
    <w:rsid w:val="00F038DB"/>
    <w:rsid w:val="00F148B9"/>
    <w:rsid w:val="00F20861"/>
    <w:rsid w:val="00F25D5B"/>
    <w:rsid w:val="00F55987"/>
    <w:rsid w:val="00F55D4F"/>
    <w:rsid w:val="00F66A30"/>
    <w:rsid w:val="00F755EC"/>
    <w:rsid w:val="00FB0AD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9B7"/>
    <w:pPr>
      <w:tabs>
        <w:tab w:val="center" w:pos="4513"/>
        <w:tab w:val="right" w:pos="9026"/>
      </w:tabs>
      <w:spacing w:after="0" w:line="240" w:lineRule="auto"/>
    </w:pPr>
  </w:style>
  <w:style w:type="character" w:customStyle="1" w:styleId="Char">
    <w:name w:val="页眉 Char"/>
    <w:basedOn w:val="a0"/>
    <w:link w:val="a3"/>
    <w:uiPriority w:val="99"/>
    <w:rsid w:val="004009B7"/>
  </w:style>
  <w:style w:type="paragraph" w:styleId="a4">
    <w:name w:val="footer"/>
    <w:basedOn w:val="a"/>
    <w:link w:val="Char0"/>
    <w:uiPriority w:val="99"/>
    <w:unhideWhenUsed/>
    <w:rsid w:val="004009B7"/>
    <w:pPr>
      <w:tabs>
        <w:tab w:val="center" w:pos="4513"/>
        <w:tab w:val="right" w:pos="9026"/>
      </w:tabs>
      <w:spacing w:after="0" w:line="240" w:lineRule="auto"/>
    </w:pPr>
  </w:style>
  <w:style w:type="character" w:customStyle="1" w:styleId="Char0">
    <w:name w:val="页脚 Char"/>
    <w:basedOn w:val="a0"/>
    <w:link w:val="a4"/>
    <w:uiPriority w:val="99"/>
    <w:rsid w:val="004009B7"/>
  </w:style>
  <w:style w:type="character" w:styleId="a5">
    <w:name w:val="Hyperlink"/>
    <w:basedOn w:val="a0"/>
    <w:uiPriority w:val="99"/>
    <w:unhideWhenUsed/>
    <w:rsid w:val="00BA105B"/>
    <w:rPr>
      <w:color w:val="0000FF" w:themeColor="hyperlink"/>
      <w:u w:val="single"/>
    </w:rPr>
  </w:style>
  <w:style w:type="character" w:customStyle="1" w:styleId="apple-converted-space">
    <w:name w:val="apple-converted-space"/>
    <w:basedOn w:val="a0"/>
    <w:rsid w:val="00BA105B"/>
  </w:style>
  <w:style w:type="character" w:styleId="a6">
    <w:name w:val="Strong"/>
    <w:basedOn w:val="a0"/>
    <w:uiPriority w:val="22"/>
    <w:qFormat/>
    <w:rsid w:val="00E94ECE"/>
    <w:rPr>
      <w:b/>
      <w:bCs/>
      <w:i w:val="0"/>
      <w:iCs w:val="0"/>
    </w:rPr>
  </w:style>
  <w:style w:type="paragraph" w:styleId="a7">
    <w:name w:val="List Paragraph"/>
    <w:basedOn w:val="a"/>
    <w:uiPriority w:val="34"/>
    <w:qFormat/>
    <w:rsid w:val="00E94ECE"/>
    <w:pPr>
      <w:ind w:left="720"/>
      <w:contextualSpacing/>
    </w:pPr>
  </w:style>
  <w:style w:type="paragraph" w:styleId="a8">
    <w:name w:val="Balloon Text"/>
    <w:basedOn w:val="a"/>
    <w:link w:val="Char1"/>
    <w:uiPriority w:val="99"/>
    <w:semiHidden/>
    <w:unhideWhenUsed/>
    <w:rsid w:val="00E94ECE"/>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94ECE"/>
    <w:rPr>
      <w:rFonts w:ascii="Tahoma" w:hAnsi="Tahoma" w:cs="Tahoma"/>
      <w:sz w:val="16"/>
      <w:szCs w:val="16"/>
    </w:rPr>
  </w:style>
  <w:style w:type="paragraph" w:customStyle="1" w:styleId="p0">
    <w:name w:val="p0"/>
    <w:basedOn w:val="a"/>
    <w:rsid w:val="00207F3A"/>
    <w:pPr>
      <w:spacing w:after="0" w:line="240" w:lineRule="atLeast"/>
    </w:pPr>
    <w:rPr>
      <w:rFonts w:ascii="Century" w:eastAsia="宋体" w:hAnsi="Century" w:cs="宋体"/>
      <w:sz w:val="21"/>
      <w:szCs w:val="21"/>
      <w:lang w:val="en-US" w:eastAsia="zh-CN"/>
    </w:rPr>
  </w:style>
  <w:style w:type="character" w:styleId="a9">
    <w:name w:val="annotation reference"/>
    <w:basedOn w:val="a0"/>
    <w:uiPriority w:val="99"/>
    <w:semiHidden/>
    <w:unhideWhenUsed/>
    <w:rsid w:val="005D5DB4"/>
    <w:rPr>
      <w:sz w:val="21"/>
      <w:szCs w:val="21"/>
    </w:rPr>
  </w:style>
  <w:style w:type="paragraph" w:styleId="aa">
    <w:name w:val="annotation text"/>
    <w:basedOn w:val="a"/>
    <w:link w:val="Char2"/>
    <w:uiPriority w:val="99"/>
    <w:unhideWhenUsed/>
    <w:rsid w:val="005D5DB4"/>
  </w:style>
  <w:style w:type="character" w:customStyle="1" w:styleId="Char2">
    <w:name w:val="批注文字 Char"/>
    <w:basedOn w:val="a0"/>
    <w:link w:val="aa"/>
    <w:uiPriority w:val="99"/>
    <w:semiHidden/>
    <w:rsid w:val="005D5DB4"/>
  </w:style>
  <w:style w:type="paragraph" w:styleId="ab">
    <w:name w:val="annotation subject"/>
    <w:basedOn w:val="aa"/>
    <w:next w:val="aa"/>
    <w:link w:val="Char3"/>
    <w:uiPriority w:val="99"/>
    <w:semiHidden/>
    <w:unhideWhenUsed/>
    <w:rsid w:val="005D5DB4"/>
    <w:rPr>
      <w:b/>
      <w:bCs/>
    </w:rPr>
  </w:style>
  <w:style w:type="character" w:customStyle="1" w:styleId="Char3">
    <w:name w:val="批注主题 Char"/>
    <w:basedOn w:val="Char2"/>
    <w:link w:val="ab"/>
    <w:uiPriority w:val="99"/>
    <w:semiHidden/>
    <w:rsid w:val="005D5DB4"/>
    <w:rPr>
      <w:b/>
      <w:bCs/>
    </w:rPr>
  </w:style>
  <w:style w:type="character" w:customStyle="1" w:styleId="Char10">
    <w:name w:val="批注文字 Char1"/>
    <w:semiHidden/>
    <w:rsid w:val="005D5DB4"/>
    <w:rPr>
      <w:rFonts w:eastAsia="宋体"/>
      <w:kern w:val="2"/>
      <w:sz w:val="21"/>
      <w:szCs w:val="24"/>
      <w:lang w:val="en-US" w:eastAsia="zh-CN" w:bidi="ar-SA"/>
    </w:rPr>
  </w:style>
  <w:style w:type="character" w:customStyle="1" w:styleId="trans">
    <w:name w:val="trans"/>
    <w:basedOn w:val="a0"/>
    <w:rsid w:val="009C0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9B7"/>
    <w:pPr>
      <w:tabs>
        <w:tab w:val="center" w:pos="4513"/>
        <w:tab w:val="right" w:pos="9026"/>
      </w:tabs>
      <w:spacing w:after="0" w:line="240" w:lineRule="auto"/>
    </w:pPr>
  </w:style>
  <w:style w:type="character" w:customStyle="1" w:styleId="Char">
    <w:name w:val="页眉 Char"/>
    <w:basedOn w:val="a0"/>
    <w:link w:val="a3"/>
    <w:uiPriority w:val="99"/>
    <w:rsid w:val="004009B7"/>
  </w:style>
  <w:style w:type="paragraph" w:styleId="a4">
    <w:name w:val="footer"/>
    <w:basedOn w:val="a"/>
    <w:link w:val="Char0"/>
    <w:uiPriority w:val="99"/>
    <w:unhideWhenUsed/>
    <w:rsid w:val="004009B7"/>
    <w:pPr>
      <w:tabs>
        <w:tab w:val="center" w:pos="4513"/>
        <w:tab w:val="right" w:pos="9026"/>
      </w:tabs>
      <w:spacing w:after="0" w:line="240" w:lineRule="auto"/>
    </w:pPr>
  </w:style>
  <w:style w:type="character" w:customStyle="1" w:styleId="Char0">
    <w:name w:val="页脚 Char"/>
    <w:basedOn w:val="a0"/>
    <w:link w:val="a4"/>
    <w:uiPriority w:val="99"/>
    <w:rsid w:val="004009B7"/>
  </w:style>
  <w:style w:type="character" w:styleId="a5">
    <w:name w:val="Hyperlink"/>
    <w:basedOn w:val="a0"/>
    <w:uiPriority w:val="99"/>
    <w:unhideWhenUsed/>
    <w:rsid w:val="00BA105B"/>
    <w:rPr>
      <w:color w:val="0000FF" w:themeColor="hyperlink"/>
      <w:u w:val="single"/>
    </w:rPr>
  </w:style>
  <w:style w:type="character" w:customStyle="1" w:styleId="apple-converted-space">
    <w:name w:val="apple-converted-space"/>
    <w:basedOn w:val="a0"/>
    <w:rsid w:val="00BA105B"/>
  </w:style>
  <w:style w:type="character" w:styleId="a6">
    <w:name w:val="Strong"/>
    <w:basedOn w:val="a0"/>
    <w:uiPriority w:val="22"/>
    <w:qFormat/>
    <w:rsid w:val="00E94ECE"/>
    <w:rPr>
      <w:b/>
      <w:bCs/>
      <w:i w:val="0"/>
      <w:iCs w:val="0"/>
    </w:rPr>
  </w:style>
  <w:style w:type="paragraph" w:styleId="a7">
    <w:name w:val="List Paragraph"/>
    <w:basedOn w:val="a"/>
    <w:uiPriority w:val="34"/>
    <w:qFormat/>
    <w:rsid w:val="00E94ECE"/>
    <w:pPr>
      <w:ind w:left="720"/>
      <w:contextualSpacing/>
    </w:pPr>
  </w:style>
  <w:style w:type="paragraph" w:styleId="a8">
    <w:name w:val="Balloon Text"/>
    <w:basedOn w:val="a"/>
    <w:link w:val="Char1"/>
    <w:uiPriority w:val="99"/>
    <w:semiHidden/>
    <w:unhideWhenUsed/>
    <w:rsid w:val="00E94ECE"/>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94ECE"/>
    <w:rPr>
      <w:rFonts w:ascii="Tahoma" w:hAnsi="Tahoma" w:cs="Tahoma"/>
      <w:sz w:val="16"/>
      <w:szCs w:val="16"/>
    </w:rPr>
  </w:style>
  <w:style w:type="paragraph" w:customStyle="1" w:styleId="p0">
    <w:name w:val="p0"/>
    <w:basedOn w:val="a"/>
    <w:rsid w:val="00207F3A"/>
    <w:pPr>
      <w:spacing w:after="0" w:line="240" w:lineRule="atLeast"/>
    </w:pPr>
    <w:rPr>
      <w:rFonts w:ascii="Century" w:eastAsia="宋体" w:hAnsi="Century" w:cs="宋体"/>
      <w:sz w:val="21"/>
      <w:szCs w:val="21"/>
      <w:lang w:val="en-US" w:eastAsia="zh-CN"/>
    </w:rPr>
  </w:style>
  <w:style w:type="character" w:styleId="a9">
    <w:name w:val="annotation reference"/>
    <w:basedOn w:val="a0"/>
    <w:uiPriority w:val="99"/>
    <w:semiHidden/>
    <w:unhideWhenUsed/>
    <w:rsid w:val="005D5DB4"/>
    <w:rPr>
      <w:sz w:val="21"/>
      <w:szCs w:val="21"/>
    </w:rPr>
  </w:style>
  <w:style w:type="paragraph" w:styleId="aa">
    <w:name w:val="annotation text"/>
    <w:basedOn w:val="a"/>
    <w:link w:val="Char2"/>
    <w:uiPriority w:val="99"/>
    <w:unhideWhenUsed/>
    <w:rsid w:val="005D5DB4"/>
  </w:style>
  <w:style w:type="character" w:customStyle="1" w:styleId="Char2">
    <w:name w:val="批注文字 Char"/>
    <w:basedOn w:val="a0"/>
    <w:link w:val="aa"/>
    <w:uiPriority w:val="99"/>
    <w:semiHidden/>
    <w:rsid w:val="005D5DB4"/>
  </w:style>
  <w:style w:type="paragraph" w:styleId="ab">
    <w:name w:val="annotation subject"/>
    <w:basedOn w:val="aa"/>
    <w:next w:val="aa"/>
    <w:link w:val="Char3"/>
    <w:uiPriority w:val="99"/>
    <w:semiHidden/>
    <w:unhideWhenUsed/>
    <w:rsid w:val="005D5DB4"/>
    <w:rPr>
      <w:b/>
      <w:bCs/>
    </w:rPr>
  </w:style>
  <w:style w:type="character" w:customStyle="1" w:styleId="Char3">
    <w:name w:val="批注主题 Char"/>
    <w:basedOn w:val="Char2"/>
    <w:link w:val="ab"/>
    <w:uiPriority w:val="99"/>
    <w:semiHidden/>
    <w:rsid w:val="005D5DB4"/>
    <w:rPr>
      <w:b/>
      <w:bCs/>
    </w:rPr>
  </w:style>
  <w:style w:type="character" w:customStyle="1" w:styleId="Char10">
    <w:name w:val="批注文字 Char1"/>
    <w:semiHidden/>
    <w:rsid w:val="005D5DB4"/>
    <w:rPr>
      <w:rFonts w:eastAsia="宋体"/>
      <w:kern w:val="2"/>
      <w:sz w:val="21"/>
      <w:szCs w:val="24"/>
      <w:lang w:val="en-US" w:eastAsia="zh-CN" w:bidi="ar-SA"/>
    </w:rPr>
  </w:style>
  <w:style w:type="character" w:customStyle="1" w:styleId="trans">
    <w:name w:val="trans"/>
    <w:basedOn w:val="a0"/>
    <w:rsid w:val="009C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8905">
      <w:bodyDiv w:val="1"/>
      <w:marLeft w:val="0"/>
      <w:marRight w:val="0"/>
      <w:marTop w:val="0"/>
      <w:marBottom w:val="0"/>
      <w:divBdr>
        <w:top w:val="none" w:sz="0" w:space="0" w:color="auto"/>
        <w:left w:val="none" w:sz="0" w:space="0" w:color="auto"/>
        <w:bottom w:val="none" w:sz="0" w:space="0" w:color="auto"/>
        <w:right w:val="none" w:sz="0" w:space="0" w:color="auto"/>
      </w:divBdr>
    </w:div>
    <w:div w:id="919604312">
      <w:bodyDiv w:val="1"/>
      <w:marLeft w:val="0"/>
      <w:marRight w:val="0"/>
      <w:marTop w:val="0"/>
      <w:marBottom w:val="0"/>
      <w:divBdr>
        <w:top w:val="none" w:sz="0" w:space="0" w:color="auto"/>
        <w:left w:val="none" w:sz="0" w:space="0" w:color="auto"/>
        <w:bottom w:val="none" w:sz="0" w:space="0" w:color="auto"/>
        <w:right w:val="none" w:sz="0" w:space="0" w:color="auto"/>
      </w:divBdr>
      <w:divsChild>
        <w:div w:id="15620478">
          <w:marLeft w:val="0"/>
          <w:marRight w:val="0"/>
          <w:marTop w:val="0"/>
          <w:marBottom w:val="0"/>
          <w:divBdr>
            <w:top w:val="none" w:sz="0" w:space="0" w:color="auto"/>
            <w:left w:val="none" w:sz="0" w:space="0" w:color="auto"/>
            <w:bottom w:val="none" w:sz="0" w:space="0" w:color="auto"/>
            <w:right w:val="none" w:sz="0" w:space="0" w:color="auto"/>
          </w:divBdr>
          <w:divsChild>
            <w:div w:id="7308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3931">
      <w:marLeft w:val="0"/>
      <w:marRight w:val="0"/>
      <w:marTop w:val="0"/>
      <w:marBottom w:val="0"/>
      <w:divBdr>
        <w:top w:val="none" w:sz="0" w:space="0" w:color="auto"/>
        <w:left w:val="none" w:sz="0" w:space="0" w:color="auto"/>
        <w:bottom w:val="none" w:sz="0" w:space="0" w:color="auto"/>
        <w:right w:val="none" w:sz="0" w:space="0" w:color="auto"/>
      </w:divBdr>
      <w:divsChild>
        <w:div w:id="1405565141">
          <w:marLeft w:val="0"/>
          <w:marRight w:val="0"/>
          <w:marTop w:val="0"/>
          <w:marBottom w:val="0"/>
          <w:divBdr>
            <w:top w:val="none" w:sz="0" w:space="0" w:color="auto"/>
            <w:left w:val="none" w:sz="0" w:space="0" w:color="auto"/>
            <w:bottom w:val="none" w:sz="0" w:space="0" w:color="auto"/>
            <w:right w:val="none" w:sz="0" w:space="0" w:color="auto"/>
          </w:divBdr>
        </w:div>
        <w:div w:id="1532759917">
          <w:marLeft w:val="0"/>
          <w:marRight w:val="0"/>
          <w:marTop w:val="0"/>
          <w:marBottom w:val="0"/>
          <w:divBdr>
            <w:top w:val="none" w:sz="0" w:space="0" w:color="auto"/>
            <w:left w:val="none" w:sz="0" w:space="0" w:color="auto"/>
            <w:bottom w:val="none" w:sz="0" w:space="0" w:color="auto"/>
            <w:right w:val="none" w:sz="0" w:space="0" w:color="auto"/>
          </w:divBdr>
        </w:div>
        <w:div w:id="1744181990">
          <w:marLeft w:val="0"/>
          <w:marRight w:val="0"/>
          <w:marTop w:val="0"/>
          <w:marBottom w:val="0"/>
          <w:divBdr>
            <w:top w:val="none" w:sz="0" w:space="0" w:color="auto"/>
            <w:left w:val="none" w:sz="0" w:space="0" w:color="auto"/>
            <w:bottom w:val="none" w:sz="0" w:space="0" w:color="auto"/>
            <w:right w:val="none" w:sz="0" w:space="0" w:color="auto"/>
          </w:divBdr>
        </w:div>
        <w:div w:id="1898392922">
          <w:marLeft w:val="0"/>
          <w:marRight w:val="0"/>
          <w:marTop w:val="0"/>
          <w:marBottom w:val="0"/>
          <w:divBdr>
            <w:top w:val="none" w:sz="0" w:space="0" w:color="auto"/>
            <w:left w:val="none" w:sz="0" w:space="0" w:color="auto"/>
            <w:bottom w:val="none" w:sz="0" w:space="0" w:color="auto"/>
            <w:right w:val="none" w:sz="0" w:space="0" w:color="auto"/>
          </w:divBdr>
        </w:div>
        <w:div w:id="1675297290">
          <w:marLeft w:val="0"/>
          <w:marRight w:val="0"/>
          <w:marTop w:val="0"/>
          <w:marBottom w:val="0"/>
          <w:divBdr>
            <w:top w:val="none" w:sz="0" w:space="0" w:color="auto"/>
            <w:left w:val="none" w:sz="0" w:space="0" w:color="auto"/>
            <w:bottom w:val="none" w:sz="0" w:space="0" w:color="auto"/>
            <w:right w:val="none" w:sz="0" w:space="0" w:color="auto"/>
          </w:divBdr>
        </w:div>
        <w:div w:id="956333881">
          <w:marLeft w:val="0"/>
          <w:marRight w:val="0"/>
          <w:marTop w:val="0"/>
          <w:marBottom w:val="0"/>
          <w:divBdr>
            <w:top w:val="none" w:sz="0" w:space="0" w:color="auto"/>
            <w:left w:val="none" w:sz="0" w:space="0" w:color="auto"/>
            <w:bottom w:val="none" w:sz="0" w:space="0" w:color="auto"/>
            <w:right w:val="none" w:sz="0" w:space="0" w:color="auto"/>
          </w:divBdr>
        </w:div>
        <w:div w:id="1619216474">
          <w:marLeft w:val="0"/>
          <w:marRight w:val="0"/>
          <w:marTop w:val="0"/>
          <w:marBottom w:val="0"/>
          <w:divBdr>
            <w:top w:val="none" w:sz="0" w:space="0" w:color="auto"/>
            <w:left w:val="none" w:sz="0" w:space="0" w:color="auto"/>
            <w:bottom w:val="none" w:sz="0" w:space="0" w:color="auto"/>
            <w:right w:val="none" w:sz="0" w:space="0" w:color="auto"/>
          </w:divBdr>
        </w:div>
        <w:div w:id="1226332067">
          <w:marLeft w:val="0"/>
          <w:marRight w:val="0"/>
          <w:marTop w:val="0"/>
          <w:marBottom w:val="0"/>
          <w:divBdr>
            <w:top w:val="none" w:sz="0" w:space="0" w:color="auto"/>
            <w:left w:val="none" w:sz="0" w:space="0" w:color="auto"/>
            <w:bottom w:val="none" w:sz="0" w:space="0" w:color="auto"/>
            <w:right w:val="none" w:sz="0" w:space="0" w:color="auto"/>
          </w:divBdr>
        </w:div>
        <w:div w:id="618879209">
          <w:marLeft w:val="0"/>
          <w:marRight w:val="0"/>
          <w:marTop w:val="0"/>
          <w:marBottom w:val="0"/>
          <w:divBdr>
            <w:top w:val="none" w:sz="0" w:space="0" w:color="auto"/>
            <w:left w:val="none" w:sz="0" w:space="0" w:color="auto"/>
            <w:bottom w:val="none" w:sz="0" w:space="0" w:color="auto"/>
            <w:right w:val="none" w:sz="0" w:space="0" w:color="auto"/>
          </w:divBdr>
        </w:div>
        <w:div w:id="294261658">
          <w:marLeft w:val="0"/>
          <w:marRight w:val="0"/>
          <w:marTop w:val="0"/>
          <w:marBottom w:val="0"/>
          <w:divBdr>
            <w:top w:val="none" w:sz="0" w:space="0" w:color="auto"/>
            <w:left w:val="none" w:sz="0" w:space="0" w:color="auto"/>
            <w:bottom w:val="none" w:sz="0" w:space="0" w:color="auto"/>
            <w:right w:val="none" w:sz="0" w:space="0" w:color="auto"/>
          </w:divBdr>
        </w:div>
        <w:div w:id="277755876">
          <w:marLeft w:val="0"/>
          <w:marRight w:val="0"/>
          <w:marTop w:val="0"/>
          <w:marBottom w:val="0"/>
          <w:divBdr>
            <w:top w:val="none" w:sz="0" w:space="0" w:color="auto"/>
            <w:left w:val="none" w:sz="0" w:space="0" w:color="auto"/>
            <w:bottom w:val="none" w:sz="0" w:space="0" w:color="auto"/>
            <w:right w:val="none" w:sz="0" w:space="0" w:color="auto"/>
          </w:divBdr>
        </w:div>
        <w:div w:id="1129006088">
          <w:marLeft w:val="0"/>
          <w:marRight w:val="0"/>
          <w:marTop w:val="0"/>
          <w:marBottom w:val="0"/>
          <w:divBdr>
            <w:top w:val="none" w:sz="0" w:space="0" w:color="auto"/>
            <w:left w:val="none" w:sz="0" w:space="0" w:color="auto"/>
            <w:bottom w:val="none" w:sz="0" w:space="0" w:color="auto"/>
            <w:right w:val="none" w:sz="0" w:space="0" w:color="auto"/>
          </w:divBdr>
        </w:div>
        <w:div w:id="122820524">
          <w:marLeft w:val="0"/>
          <w:marRight w:val="0"/>
          <w:marTop w:val="0"/>
          <w:marBottom w:val="0"/>
          <w:divBdr>
            <w:top w:val="none" w:sz="0" w:space="0" w:color="auto"/>
            <w:left w:val="none" w:sz="0" w:space="0" w:color="auto"/>
            <w:bottom w:val="none" w:sz="0" w:space="0" w:color="auto"/>
            <w:right w:val="none" w:sz="0" w:space="0" w:color="auto"/>
          </w:divBdr>
        </w:div>
        <w:div w:id="953944528">
          <w:marLeft w:val="0"/>
          <w:marRight w:val="0"/>
          <w:marTop w:val="0"/>
          <w:marBottom w:val="0"/>
          <w:divBdr>
            <w:top w:val="none" w:sz="0" w:space="0" w:color="auto"/>
            <w:left w:val="none" w:sz="0" w:space="0" w:color="auto"/>
            <w:bottom w:val="none" w:sz="0" w:space="0" w:color="auto"/>
            <w:right w:val="none" w:sz="0" w:space="0" w:color="auto"/>
          </w:divBdr>
        </w:div>
        <w:div w:id="202522870">
          <w:marLeft w:val="0"/>
          <w:marRight w:val="0"/>
          <w:marTop w:val="0"/>
          <w:marBottom w:val="0"/>
          <w:divBdr>
            <w:top w:val="none" w:sz="0" w:space="0" w:color="auto"/>
            <w:left w:val="none" w:sz="0" w:space="0" w:color="auto"/>
            <w:bottom w:val="none" w:sz="0" w:space="0" w:color="auto"/>
            <w:right w:val="none" w:sz="0" w:space="0" w:color="auto"/>
          </w:divBdr>
        </w:div>
        <w:div w:id="943263903">
          <w:marLeft w:val="0"/>
          <w:marRight w:val="0"/>
          <w:marTop w:val="0"/>
          <w:marBottom w:val="0"/>
          <w:divBdr>
            <w:top w:val="none" w:sz="0" w:space="0" w:color="auto"/>
            <w:left w:val="none" w:sz="0" w:space="0" w:color="auto"/>
            <w:bottom w:val="none" w:sz="0" w:space="0" w:color="auto"/>
            <w:right w:val="none" w:sz="0" w:space="0" w:color="auto"/>
          </w:divBdr>
        </w:div>
        <w:div w:id="531916794">
          <w:marLeft w:val="0"/>
          <w:marRight w:val="0"/>
          <w:marTop w:val="0"/>
          <w:marBottom w:val="0"/>
          <w:divBdr>
            <w:top w:val="none" w:sz="0" w:space="0" w:color="auto"/>
            <w:left w:val="none" w:sz="0" w:space="0" w:color="auto"/>
            <w:bottom w:val="none" w:sz="0" w:space="0" w:color="auto"/>
            <w:right w:val="none" w:sz="0" w:space="0" w:color="auto"/>
          </w:divBdr>
        </w:div>
        <w:div w:id="314722899">
          <w:marLeft w:val="0"/>
          <w:marRight w:val="0"/>
          <w:marTop w:val="0"/>
          <w:marBottom w:val="0"/>
          <w:divBdr>
            <w:top w:val="none" w:sz="0" w:space="0" w:color="auto"/>
            <w:left w:val="none" w:sz="0" w:space="0" w:color="auto"/>
            <w:bottom w:val="none" w:sz="0" w:space="0" w:color="auto"/>
            <w:right w:val="none" w:sz="0" w:space="0" w:color="auto"/>
          </w:divBdr>
        </w:div>
        <w:div w:id="1600679204">
          <w:marLeft w:val="0"/>
          <w:marRight w:val="0"/>
          <w:marTop w:val="0"/>
          <w:marBottom w:val="0"/>
          <w:divBdr>
            <w:top w:val="none" w:sz="0" w:space="0" w:color="auto"/>
            <w:left w:val="none" w:sz="0" w:space="0" w:color="auto"/>
            <w:bottom w:val="none" w:sz="0" w:space="0" w:color="auto"/>
            <w:right w:val="none" w:sz="0" w:space="0" w:color="auto"/>
          </w:divBdr>
        </w:div>
        <w:div w:id="823741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eilmoran@gmail.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75E7-388B-4FE1-92B2-C3C3FB87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SVMHS</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Neilers</dc:creator>
  <cp:lastModifiedBy>tulipyu</cp:lastModifiedBy>
  <cp:revision>3</cp:revision>
  <dcterms:created xsi:type="dcterms:W3CDTF">2015-01-07T19:55:00Z</dcterms:created>
  <dcterms:modified xsi:type="dcterms:W3CDTF">2015-01-08T00:38:00Z</dcterms:modified>
</cp:coreProperties>
</file>