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D9" w:rsidRPr="002C565C" w:rsidRDefault="00B572D9" w:rsidP="00B572D9">
      <w:pPr>
        <w:spacing w:line="360" w:lineRule="auto"/>
        <w:rPr>
          <w:rFonts w:ascii="Book Antiqua" w:hAnsi="Book Antiqua"/>
          <w:b/>
          <w:sz w:val="24"/>
        </w:rPr>
      </w:pPr>
      <w:r w:rsidRPr="002C565C">
        <w:rPr>
          <w:rFonts w:ascii="Book Antiqua" w:hAnsi="Book Antiqua"/>
          <w:b/>
          <w:sz w:val="24"/>
        </w:rPr>
        <w:t xml:space="preserve">Name of journal: </w:t>
      </w:r>
      <w:r w:rsidRPr="002C565C">
        <w:rPr>
          <w:rFonts w:ascii="Book Antiqua" w:hAnsi="Book Antiqua" w:cs="宋体"/>
          <w:b/>
          <w:i/>
          <w:sz w:val="24"/>
        </w:rPr>
        <w:t>World Journal of Otorhinolaryngology</w:t>
      </w:r>
    </w:p>
    <w:p w:rsidR="00B572D9" w:rsidRPr="002C565C" w:rsidRDefault="00B572D9" w:rsidP="00B572D9">
      <w:pPr>
        <w:spacing w:line="360" w:lineRule="auto"/>
        <w:rPr>
          <w:rFonts w:ascii="Book Antiqua" w:hAnsi="Book Antiqua"/>
          <w:b/>
          <w:sz w:val="24"/>
        </w:rPr>
      </w:pPr>
      <w:r w:rsidRPr="002C565C">
        <w:rPr>
          <w:rFonts w:ascii="Book Antiqua" w:hAnsi="Book Antiqua"/>
          <w:b/>
          <w:sz w:val="24"/>
        </w:rPr>
        <w:t>ESPS Manuscript NO: 14228</w:t>
      </w:r>
    </w:p>
    <w:p w:rsidR="00B572D9" w:rsidRPr="002C565C" w:rsidRDefault="00B572D9" w:rsidP="00B572D9">
      <w:pPr>
        <w:snapToGrid w:val="0"/>
        <w:spacing w:line="360" w:lineRule="auto"/>
        <w:rPr>
          <w:rFonts w:ascii="Book Antiqua" w:eastAsia="幼圆" w:hAnsi="Book Antiqua"/>
          <w:b/>
          <w:sz w:val="24"/>
          <w:lang w:val="nl-NL"/>
        </w:rPr>
      </w:pPr>
      <w:bookmarkStart w:id="0" w:name="OLE_LINK3"/>
      <w:bookmarkStart w:id="1" w:name="OLE_LINK4"/>
      <w:r w:rsidRPr="002C565C">
        <w:rPr>
          <w:rFonts w:ascii="Book Antiqua" w:hAnsi="Book Antiqua"/>
          <w:b/>
          <w:kern w:val="0"/>
          <w:sz w:val="24"/>
        </w:rPr>
        <w:t>Columns:</w:t>
      </w:r>
      <w:bookmarkEnd w:id="0"/>
      <w:bookmarkEnd w:id="1"/>
      <w:r w:rsidRPr="002C565C">
        <w:rPr>
          <w:rFonts w:ascii="Book Antiqua" w:hAnsi="Book Antiqua"/>
          <w:b/>
          <w:kern w:val="0"/>
          <w:sz w:val="24"/>
        </w:rPr>
        <w:t xml:space="preserve"> </w:t>
      </w:r>
      <w:r w:rsidR="00D360AA" w:rsidRPr="002C565C">
        <w:rPr>
          <w:rFonts w:ascii="Book Antiqua" w:eastAsia="幼圆" w:hAnsi="Book Antiqua"/>
          <w:b/>
          <w:sz w:val="24"/>
          <w:lang w:val="nl-NL"/>
        </w:rPr>
        <w:t>Case Report</w:t>
      </w:r>
    </w:p>
    <w:p w:rsidR="00B572D9" w:rsidRPr="00F87AE0" w:rsidRDefault="00B572D9" w:rsidP="00B572D9">
      <w:pPr>
        <w:snapToGrid w:val="0"/>
        <w:spacing w:line="360" w:lineRule="auto"/>
        <w:rPr>
          <w:rFonts w:ascii="Book Antiqua" w:hAnsi="Book Antiqua"/>
          <w:sz w:val="24"/>
        </w:rPr>
      </w:pPr>
    </w:p>
    <w:p w:rsidR="00B572D9" w:rsidRPr="00F87AE0" w:rsidRDefault="00B572D9" w:rsidP="00B572D9">
      <w:pPr>
        <w:spacing w:line="360" w:lineRule="auto"/>
        <w:rPr>
          <w:rFonts w:ascii="Book Antiqua" w:hAnsi="Book Antiqua"/>
          <w:b/>
          <w:sz w:val="24"/>
        </w:rPr>
      </w:pPr>
      <w:r w:rsidRPr="00F87AE0">
        <w:rPr>
          <w:rFonts w:ascii="Book Antiqua" w:hAnsi="Book Antiqua"/>
          <w:b/>
          <w:sz w:val="24"/>
        </w:rPr>
        <w:t>Synchronous carcinoma of head and neck: 2 cases report</w:t>
      </w:r>
    </w:p>
    <w:p w:rsidR="00B572D9" w:rsidRPr="00F87AE0" w:rsidRDefault="00B572D9" w:rsidP="00B572D9">
      <w:pPr>
        <w:spacing w:line="360" w:lineRule="auto"/>
        <w:rPr>
          <w:rFonts w:ascii="Book Antiqua" w:hAnsi="Book Antiqua"/>
          <w:b/>
          <w:sz w:val="24"/>
        </w:rPr>
      </w:pPr>
    </w:p>
    <w:p w:rsidR="00B572D9" w:rsidRPr="00F87AE0" w:rsidRDefault="00B572D9" w:rsidP="00B572D9">
      <w:pPr>
        <w:spacing w:line="360" w:lineRule="auto"/>
        <w:rPr>
          <w:rFonts w:ascii="Book Antiqua" w:hAnsi="Book Antiqua"/>
          <w:b/>
          <w:sz w:val="24"/>
        </w:rPr>
      </w:pPr>
      <w:r w:rsidRPr="00F87AE0">
        <w:rPr>
          <w:rFonts w:ascii="Book Antiqua" w:hAnsi="Book Antiqua"/>
          <w:sz w:val="24"/>
        </w:rPr>
        <w:t xml:space="preserve">Mardassi A </w:t>
      </w:r>
      <w:r w:rsidRPr="00F87AE0">
        <w:rPr>
          <w:rFonts w:ascii="Book Antiqua" w:hAnsi="Book Antiqua"/>
          <w:i/>
          <w:sz w:val="24"/>
        </w:rPr>
        <w:t>et al.</w:t>
      </w:r>
      <w:r w:rsidRPr="00F87AE0">
        <w:rPr>
          <w:rFonts w:ascii="Book Antiqua" w:hAnsi="Book Antiqua"/>
          <w:b/>
          <w:sz w:val="24"/>
        </w:rPr>
        <w:t xml:space="preserve"> </w:t>
      </w:r>
      <w:r w:rsidRPr="00F87AE0">
        <w:rPr>
          <w:rFonts w:ascii="Book Antiqua" w:hAnsi="Book Antiqua"/>
          <w:sz w:val="24"/>
        </w:rPr>
        <w:t>Synchronous carcinoma of head and neck</w:t>
      </w:r>
    </w:p>
    <w:p w:rsidR="00B572D9" w:rsidRPr="00F87AE0" w:rsidRDefault="00B572D9" w:rsidP="00B572D9">
      <w:pPr>
        <w:spacing w:line="360" w:lineRule="auto"/>
        <w:rPr>
          <w:rFonts w:ascii="Book Antiqua" w:hAnsi="Book Antiqua"/>
          <w:sz w:val="24"/>
        </w:rPr>
      </w:pPr>
    </w:p>
    <w:p w:rsidR="00B572D9" w:rsidRPr="00F87AE0" w:rsidRDefault="00B572D9" w:rsidP="00B572D9">
      <w:pPr>
        <w:spacing w:line="360" w:lineRule="auto"/>
        <w:rPr>
          <w:rFonts w:ascii="Book Antiqua" w:hAnsi="Book Antiqua"/>
          <w:sz w:val="24"/>
        </w:rPr>
      </w:pPr>
      <w:r w:rsidRPr="00F87AE0">
        <w:rPr>
          <w:rFonts w:ascii="Book Antiqua" w:hAnsi="Book Antiqua"/>
          <w:sz w:val="24"/>
        </w:rPr>
        <w:t>Ali Mardassi, Nabil Mathlouthi, Nawel Hlila, Chiraz Halouani, Sameh Mezri, Cyrine Zgolli, Ghassen Chebbi, Rania Ben Mhamed, Khemaies Akkari and Sonia Benzarti</w:t>
      </w:r>
    </w:p>
    <w:p w:rsidR="00B572D9" w:rsidRPr="00F87AE0" w:rsidRDefault="00B572D9" w:rsidP="00B572D9">
      <w:pPr>
        <w:spacing w:line="360" w:lineRule="auto"/>
        <w:rPr>
          <w:rFonts w:ascii="Book Antiqua" w:hAnsi="Book Antiqua"/>
          <w:b/>
          <w:sz w:val="24"/>
        </w:rPr>
      </w:pPr>
    </w:p>
    <w:p w:rsidR="00B572D9" w:rsidRPr="00F87AE0" w:rsidRDefault="00B572D9" w:rsidP="00B572D9">
      <w:pPr>
        <w:spacing w:line="360" w:lineRule="auto"/>
        <w:rPr>
          <w:rFonts w:ascii="Book Antiqua" w:hAnsi="Book Antiqua"/>
          <w:b/>
          <w:sz w:val="24"/>
        </w:rPr>
      </w:pPr>
      <w:r w:rsidRPr="00F87AE0">
        <w:rPr>
          <w:rFonts w:ascii="Book Antiqua" w:hAnsi="Book Antiqua"/>
          <w:b/>
          <w:sz w:val="24"/>
        </w:rPr>
        <w:t xml:space="preserve">Ali Mardassi, Nabil Mathlouthi, Nawel Hlila, Chiraz Halouani, Sameh Mezri, Cyrine Zgolli, Ghassen Chebbi, Rania Ben Mhamed, Khemaies Akkari and Sonia Benzarti, </w:t>
      </w:r>
      <w:r w:rsidRPr="00F87AE0">
        <w:rPr>
          <w:rFonts w:ascii="Book Antiqua" w:hAnsi="Book Antiqua"/>
          <w:sz w:val="24"/>
        </w:rPr>
        <w:t xml:space="preserve">Ear Nose and Throat Department of the Military Hospital Tunis, Montfleury 1008, </w:t>
      </w:r>
      <w:r w:rsidRPr="00F87AE0">
        <w:rPr>
          <w:rFonts w:ascii="Book Antiqua" w:eastAsiaTheme="minorEastAsia" w:hAnsi="Book Antiqua" w:cs="BookAntiqua"/>
          <w:kern w:val="0"/>
          <w:sz w:val="24"/>
          <w:lang w:eastAsia="en-US"/>
        </w:rPr>
        <w:t>Tunis</w:t>
      </w:r>
      <w:r w:rsidRPr="00F87AE0">
        <w:rPr>
          <w:rFonts w:ascii="Book Antiqua" w:eastAsiaTheme="minorEastAsia" w:hAnsi="Book Antiqua" w:cs="BookAntiqua"/>
          <w:kern w:val="0"/>
          <w:sz w:val="24"/>
        </w:rPr>
        <w:t xml:space="preserve">, </w:t>
      </w:r>
      <w:r w:rsidRPr="00F87AE0">
        <w:rPr>
          <w:rFonts w:ascii="Book Antiqua" w:hAnsi="Book Antiqua"/>
          <w:sz w:val="24"/>
        </w:rPr>
        <w:t>Tunisia</w:t>
      </w:r>
    </w:p>
    <w:p w:rsidR="00B572D9" w:rsidRPr="00F87AE0" w:rsidRDefault="00B572D9" w:rsidP="00B572D9">
      <w:pPr>
        <w:spacing w:line="360" w:lineRule="auto"/>
        <w:rPr>
          <w:rFonts w:ascii="Book Antiqua" w:hAnsi="Book Antiqua"/>
          <w:b/>
          <w:sz w:val="24"/>
        </w:rPr>
      </w:pPr>
    </w:p>
    <w:p w:rsidR="00B572D9" w:rsidRPr="00F87AE0" w:rsidRDefault="00B572D9" w:rsidP="00B572D9">
      <w:pPr>
        <w:spacing w:line="360" w:lineRule="auto"/>
        <w:rPr>
          <w:rFonts w:ascii="Book Antiqua" w:hAnsi="Book Antiqua"/>
          <w:sz w:val="24"/>
        </w:rPr>
      </w:pPr>
      <w:r w:rsidRPr="00F87AE0">
        <w:rPr>
          <w:rFonts w:ascii="Book Antiqua" w:hAnsi="Book Antiqua"/>
          <w:b/>
          <w:sz w:val="24"/>
        </w:rPr>
        <w:t>Author contributions:</w:t>
      </w:r>
      <w:r w:rsidRPr="00F87AE0">
        <w:rPr>
          <w:rFonts w:ascii="Book Antiqua" w:hAnsi="Book Antiqua"/>
          <w:sz w:val="24"/>
        </w:rPr>
        <w:t xml:space="preserve"> All authors contributed to the collection and the analysis of the data and to the redaction of the manuscript.</w:t>
      </w:r>
    </w:p>
    <w:p w:rsidR="00B572D9" w:rsidRPr="00F87AE0" w:rsidRDefault="00B572D9" w:rsidP="00B572D9">
      <w:pPr>
        <w:spacing w:line="360" w:lineRule="auto"/>
        <w:rPr>
          <w:rFonts w:ascii="Book Antiqua" w:hAnsi="Book Antiqua"/>
          <w:b/>
          <w:sz w:val="24"/>
        </w:rPr>
      </w:pPr>
    </w:p>
    <w:p w:rsidR="00B572D9" w:rsidRPr="00F87AE0" w:rsidRDefault="00B572D9" w:rsidP="00B572D9">
      <w:pPr>
        <w:spacing w:line="360" w:lineRule="auto"/>
        <w:rPr>
          <w:rFonts w:ascii="Book Antiqua" w:hAnsi="Book Antiqua"/>
          <w:sz w:val="24"/>
        </w:rPr>
      </w:pPr>
      <w:r w:rsidRPr="00F87AE0">
        <w:rPr>
          <w:rFonts w:ascii="Book Antiqua" w:hAnsi="Book Antiqua"/>
          <w:b/>
          <w:sz w:val="24"/>
        </w:rPr>
        <w:t>Ethics approval:</w:t>
      </w:r>
      <w:r w:rsidRPr="00F87AE0">
        <w:rPr>
          <w:rFonts w:ascii="Book Antiqua" w:hAnsi="Book Antiqua"/>
          <w:bCs/>
          <w:sz w:val="24"/>
        </w:rPr>
        <w:t xml:space="preserve"> The case report was approved by the medical committee of ethics of the Military Hospital Tunis, Tunisia</w:t>
      </w:r>
      <w:r>
        <w:rPr>
          <w:rFonts w:ascii="Book Antiqua" w:hAnsi="Book Antiqua" w:hint="eastAsia"/>
          <w:bCs/>
          <w:sz w:val="24"/>
        </w:rPr>
        <w:t>.</w:t>
      </w:r>
    </w:p>
    <w:p w:rsidR="005A6D26" w:rsidRPr="00F87AE0" w:rsidRDefault="005A6D26" w:rsidP="00F87AE0">
      <w:pPr>
        <w:spacing w:line="360" w:lineRule="auto"/>
        <w:rPr>
          <w:rFonts w:ascii="Book Antiqua" w:hAnsi="Book Antiqua"/>
          <w:b/>
          <w:sz w:val="24"/>
        </w:rPr>
      </w:pPr>
    </w:p>
    <w:p w:rsidR="005A6D26" w:rsidRPr="00F87AE0" w:rsidRDefault="005A6D26" w:rsidP="00F87AE0">
      <w:pPr>
        <w:spacing w:line="360" w:lineRule="auto"/>
        <w:rPr>
          <w:rFonts w:ascii="Book Antiqua" w:hAnsi="Book Antiqua"/>
          <w:bCs/>
          <w:sz w:val="24"/>
        </w:rPr>
      </w:pPr>
      <w:r w:rsidRPr="00F87AE0">
        <w:rPr>
          <w:rFonts w:ascii="Book Antiqua" w:hAnsi="Book Antiqua"/>
          <w:b/>
          <w:sz w:val="24"/>
        </w:rPr>
        <w:t>Informed consent:</w:t>
      </w:r>
      <w:r w:rsidR="007631C9" w:rsidRPr="00F87AE0">
        <w:rPr>
          <w:rFonts w:ascii="Book Antiqua" w:hAnsi="Book Antiqua"/>
          <w:b/>
          <w:sz w:val="24"/>
        </w:rPr>
        <w:t xml:space="preserve"> </w:t>
      </w:r>
      <w:r w:rsidR="00397D45" w:rsidRPr="00F87AE0">
        <w:rPr>
          <w:rFonts w:ascii="Book Antiqua" w:hAnsi="Book Antiqua"/>
          <w:bCs/>
          <w:sz w:val="24"/>
        </w:rPr>
        <w:t xml:space="preserve">The patient </w:t>
      </w:r>
      <w:r w:rsidR="007631C9" w:rsidRPr="00F87AE0">
        <w:rPr>
          <w:rFonts w:ascii="Book Antiqua" w:hAnsi="Book Antiqua"/>
          <w:bCs/>
          <w:sz w:val="24"/>
        </w:rPr>
        <w:t>provided informed written consent prior to study enrollment</w:t>
      </w:r>
      <w:r w:rsidR="00397D45" w:rsidRPr="00F87AE0">
        <w:rPr>
          <w:rFonts w:ascii="Book Antiqua" w:hAnsi="Book Antiqua"/>
          <w:bCs/>
          <w:sz w:val="24"/>
        </w:rPr>
        <w:t>.</w:t>
      </w:r>
    </w:p>
    <w:p w:rsidR="005A6D26" w:rsidRPr="00F87AE0" w:rsidRDefault="005A6D26" w:rsidP="00F87AE0">
      <w:pPr>
        <w:spacing w:line="360" w:lineRule="auto"/>
        <w:rPr>
          <w:rFonts w:ascii="Book Antiqua" w:hAnsi="Book Antiqua"/>
          <w:b/>
          <w:sz w:val="24"/>
        </w:rPr>
      </w:pPr>
      <w:r w:rsidRPr="00F87AE0">
        <w:rPr>
          <w:rFonts w:ascii="Book Antiqua" w:hAnsi="Book Antiqua"/>
          <w:b/>
          <w:sz w:val="24"/>
        </w:rPr>
        <w:t xml:space="preserve"> </w:t>
      </w:r>
    </w:p>
    <w:p w:rsidR="005A6D26" w:rsidRPr="00F87AE0" w:rsidRDefault="005A6D26" w:rsidP="00F87AE0">
      <w:pPr>
        <w:spacing w:line="360" w:lineRule="auto"/>
        <w:rPr>
          <w:rFonts w:ascii="Book Antiqua" w:hAnsi="Book Antiqua"/>
          <w:b/>
          <w:sz w:val="24"/>
        </w:rPr>
      </w:pPr>
      <w:r w:rsidRPr="00F87AE0">
        <w:rPr>
          <w:rFonts w:ascii="Book Antiqua" w:hAnsi="Book Antiqua"/>
          <w:b/>
          <w:sz w:val="24"/>
        </w:rPr>
        <w:t>Conflict-of-interest:</w:t>
      </w:r>
      <w:r w:rsidR="007F1558" w:rsidRPr="00F87AE0">
        <w:rPr>
          <w:rFonts w:ascii="Book Antiqua" w:hAnsi="Book Antiqua"/>
          <w:b/>
          <w:sz w:val="24"/>
        </w:rPr>
        <w:t xml:space="preserve"> </w:t>
      </w:r>
      <w:r w:rsidR="0019654B" w:rsidRPr="00F87AE0">
        <w:rPr>
          <w:rFonts w:ascii="Book Antiqua" w:hAnsi="Book Antiqua"/>
          <w:bCs/>
          <w:sz w:val="24"/>
        </w:rPr>
        <w:t>N</w:t>
      </w:r>
      <w:r w:rsidR="007F1558" w:rsidRPr="00F87AE0">
        <w:rPr>
          <w:rFonts w:ascii="Book Antiqua" w:hAnsi="Book Antiqua"/>
          <w:bCs/>
          <w:sz w:val="24"/>
        </w:rPr>
        <w:t>othing to declare</w:t>
      </w:r>
      <w:r w:rsidR="007631C9" w:rsidRPr="00F87AE0">
        <w:rPr>
          <w:rFonts w:ascii="Book Antiqua" w:hAnsi="Book Antiqua"/>
          <w:bCs/>
          <w:sz w:val="24"/>
        </w:rPr>
        <w:t>.</w:t>
      </w:r>
    </w:p>
    <w:p w:rsidR="005A6D26" w:rsidRPr="00F87AE0" w:rsidRDefault="005A6D26" w:rsidP="00F87AE0">
      <w:pPr>
        <w:autoSpaceDE w:val="0"/>
        <w:autoSpaceDN w:val="0"/>
        <w:adjustRightInd w:val="0"/>
        <w:spacing w:line="360" w:lineRule="auto"/>
        <w:rPr>
          <w:rFonts w:ascii="Book Antiqua" w:hAnsi="Book Antiqua" w:cs="TimesNewRomanPS-BoldItalicMT"/>
          <w:b/>
          <w:bCs/>
          <w:kern w:val="0"/>
          <w:sz w:val="24"/>
        </w:rPr>
      </w:pPr>
    </w:p>
    <w:p w:rsidR="003B11F0" w:rsidRPr="00F87AE0" w:rsidRDefault="003B11F0" w:rsidP="00F87AE0">
      <w:pPr>
        <w:spacing w:line="360" w:lineRule="auto"/>
        <w:rPr>
          <w:rFonts w:ascii="Book Antiqua" w:hAnsi="Book Antiqua"/>
          <w:sz w:val="24"/>
        </w:rPr>
      </w:pPr>
      <w:bookmarkStart w:id="2" w:name="OLE_LINK507"/>
      <w:bookmarkStart w:id="3" w:name="OLE_LINK506"/>
      <w:bookmarkStart w:id="4" w:name="OLE_LINK496"/>
      <w:bookmarkStart w:id="5" w:name="OLE_LINK479"/>
      <w:r w:rsidRPr="00F87AE0">
        <w:rPr>
          <w:rFonts w:ascii="Book Antiqua" w:hAnsi="Book Antiqua"/>
          <w:b/>
          <w:sz w:val="24"/>
        </w:rPr>
        <w:t xml:space="preserve">Open-Access: </w:t>
      </w:r>
      <w:r w:rsidRPr="00F87AE0">
        <w:rPr>
          <w:rFonts w:ascii="Book Antiqua" w:hAnsi="Book Antiqua"/>
          <w:sz w:val="24"/>
        </w:rPr>
        <w:t xml:space="preserve">This article is an open-access article which was selected by an in-house editor and fully peer-reviewed by external reviewers. It is distributed in accordance with </w:t>
      </w:r>
      <w:r w:rsidRPr="00F87AE0">
        <w:rPr>
          <w:rFonts w:ascii="Book Antiqua" w:hAnsi="Book Antiqua"/>
          <w:sz w:val="24"/>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87AE0">
          <w:rPr>
            <w:rStyle w:val="Hyperlink"/>
            <w:rFonts w:ascii="Book Antiqua" w:hAnsi="Book Antiqua"/>
            <w:sz w:val="24"/>
          </w:rPr>
          <w:t>http://creativecommons.org/licenses/by-nc/4.0/</w:t>
        </w:r>
      </w:hyperlink>
      <w:bookmarkEnd w:id="2"/>
      <w:bookmarkEnd w:id="3"/>
      <w:bookmarkEnd w:id="4"/>
      <w:bookmarkEnd w:id="5"/>
    </w:p>
    <w:p w:rsidR="003B11F0" w:rsidRPr="00F87AE0" w:rsidRDefault="003B11F0" w:rsidP="00F87AE0">
      <w:pPr>
        <w:spacing w:line="360" w:lineRule="auto"/>
        <w:rPr>
          <w:rFonts w:ascii="Book Antiqua" w:hAnsi="Book Antiqua"/>
          <w:b/>
          <w:sz w:val="24"/>
        </w:rPr>
      </w:pPr>
    </w:p>
    <w:p w:rsidR="003B11F0" w:rsidRPr="00F87AE0" w:rsidRDefault="005A6D26" w:rsidP="00F87AE0">
      <w:pPr>
        <w:spacing w:line="360" w:lineRule="auto"/>
        <w:rPr>
          <w:rFonts w:ascii="Book Antiqua" w:hAnsi="Book Antiqua"/>
          <w:sz w:val="24"/>
        </w:rPr>
      </w:pPr>
      <w:r w:rsidRPr="00F87AE0">
        <w:rPr>
          <w:rFonts w:ascii="Book Antiqua" w:hAnsi="Book Antiqua"/>
          <w:b/>
          <w:sz w:val="24"/>
        </w:rPr>
        <w:t>Correspondence to:</w:t>
      </w:r>
      <w:r w:rsidRPr="00F87AE0">
        <w:rPr>
          <w:rFonts w:ascii="Book Antiqua" w:hAnsi="Book Antiqua"/>
          <w:sz w:val="24"/>
        </w:rPr>
        <w:t xml:space="preserve"> </w:t>
      </w:r>
      <w:r w:rsidR="00397D45" w:rsidRPr="0019654B">
        <w:rPr>
          <w:rFonts w:ascii="Book Antiqua" w:hAnsi="Book Antiqua"/>
          <w:b/>
          <w:sz w:val="24"/>
        </w:rPr>
        <w:t>Dr</w:t>
      </w:r>
      <w:r w:rsidR="003B11F0" w:rsidRPr="0019654B">
        <w:rPr>
          <w:rFonts w:ascii="Book Antiqua" w:hAnsi="Book Antiqua"/>
          <w:b/>
          <w:sz w:val="24"/>
        </w:rPr>
        <w:t>.</w:t>
      </w:r>
      <w:r w:rsidR="00397D45" w:rsidRPr="0019654B">
        <w:rPr>
          <w:rFonts w:ascii="Book Antiqua" w:hAnsi="Book Antiqua"/>
          <w:b/>
          <w:sz w:val="24"/>
        </w:rPr>
        <w:t xml:space="preserve"> Ali M</w:t>
      </w:r>
      <w:r w:rsidR="003B11F0" w:rsidRPr="0019654B">
        <w:rPr>
          <w:rFonts w:ascii="Book Antiqua" w:hAnsi="Book Antiqua"/>
          <w:b/>
          <w:sz w:val="24"/>
        </w:rPr>
        <w:t>ardassi</w:t>
      </w:r>
      <w:r w:rsidR="00397D45" w:rsidRPr="0019654B">
        <w:rPr>
          <w:rFonts w:ascii="Book Antiqua" w:hAnsi="Book Antiqua"/>
          <w:b/>
          <w:sz w:val="24"/>
        </w:rPr>
        <w:t>, MD</w:t>
      </w:r>
      <w:r w:rsidR="003B11F0" w:rsidRPr="0019654B">
        <w:rPr>
          <w:rFonts w:ascii="Book Antiqua" w:hAnsi="Book Antiqua"/>
          <w:b/>
          <w:sz w:val="24"/>
        </w:rPr>
        <w:t>,</w:t>
      </w:r>
      <w:r w:rsidR="007152F8" w:rsidRPr="00F87AE0">
        <w:rPr>
          <w:rFonts w:ascii="Book Antiqua" w:hAnsi="Book Antiqua"/>
          <w:sz w:val="24"/>
        </w:rPr>
        <w:t xml:space="preserve"> </w:t>
      </w:r>
      <w:r w:rsidR="003B11F0" w:rsidRPr="00F87AE0">
        <w:rPr>
          <w:rFonts w:ascii="Book Antiqua" w:hAnsi="Book Antiqua"/>
          <w:sz w:val="24"/>
        </w:rPr>
        <w:t xml:space="preserve">Ear Nose and Throat Department of the Military Hospital Tunis, Montfleury 1008, </w:t>
      </w:r>
      <w:r w:rsidR="003B11F0" w:rsidRPr="00F87AE0">
        <w:rPr>
          <w:rFonts w:ascii="Book Antiqua" w:eastAsiaTheme="minorEastAsia" w:hAnsi="Book Antiqua" w:cs="BookAntiqua"/>
          <w:kern w:val="0"/>
          <w:sz w:val="24"/>
          <w:lang w:eastAsia="en-US"/>
        </w:rPr>
        <w:t>Tunis</w:t>
      </w:r>
      <w:r w:rsidR="003B11F0" w:rsidRPr="00F87AE0">
        <w:rPr>
          <w:rFonts w:ascii="Book Antiqua" w:eastAsiaTheme="minorEastAsia" w:hAnsi="Book Antiqua" w:cs="BookAntiqua"/>
          <w:kern w:val="0"/>
          <w:sz w:val="24"/>
        </w:rPr>
        <w:t xml:space="preserve">, </w:t>
      </w:r>
      <w:r w:rsidR="003B11F0" w:rsidRPr="00F87AE0">
        <w:rPr>
          <w:rFonts w:ascii="Book Antiqua" w:hAnsi="Book Antiqua"/>
          <w:sz w:val="24"/>
        </w:rPr>
        <w:t xml:space="preserve">Tunisia. </w:t>
      </w:r>
      <w:hyperlink r:id="rId8" w:history="1">
        <w:r w:rsidR="003B11F0" w:rsidRPr="00F87AE0">
          <w:rPr>
            <w:rStyle w:val="Hyperlink"/>
            <w:rFonts w:ascii="Book Antiqua" w:hAnsi="Book Antiqua"/>
            <w:color w:val="auto"/>
            <w:sz w:val="24"/>
            <w:u w:val="none"/>
          </w:rPr>
          <w:t>alimardassi@gmail.com</w:t>
        </w:r>
      </w:hyperlink>
      <w:r w:rsidR="00B02557">
        <w:rPr>
          <w:rFonts w:ascii="Book Antiqua" w:hAnsi="Book Antiqua"/>
          <w:sz w:val="24"/>
        </w:rPr>
        <w:t xml:space="preserve"> </w:t>
      </w:r>
    </w:p>
    <w:p w:rsidR="00397D45" w:rsidRPr="00F87AE0" w:rsidRDefault="00397D45" w:rsidP="00F87AE0">
      <w:pPr>
        <w:spacing w:line="360" w:lineRule="auto"/>
        <w:rPr>
          <w:rFonts w:ascii="Book Antiqua" w:hAnsi="Book Antiqua"/>
          <w:sz w:val="24"/>
        </w:rPr>
      </w:pPr>
    </w:p>
    <w:p w:rsidR="005A6D26" w:rsidRPr="00F87AE0" w:rsidRDefault="005A6D26" w:rsidP="00F87AE0">
      <w:pPr>
        <w:spacing w:line="360" w:lineRule="auto"/>
        <w:rPr>
          <w:rFonts w:ascii="Book Antiqua" w:hAnsi="Book Antiqua"/>
          <w:sz w:val="24"/>
        </w:rPr>
      </w:pPr>
      <w:r w:rsidRPr="00F87AE0">
        <w:rPr>
          <w:rFonts w:ascii="Book Antiqua" w:hAnsi="Book Antiqua"/>
          <w:b/>
          <w:sz w:val="24"/>
        </w:rPr>
        <w:t>Telephone:</w:t>
      </w:r>
      <w:r w:rsidRPr="00F87AE0">
        <w:rPr>
          <w:rFonts w:ascii="Book Antiqua" w:hAnsi="Book Antiqua"/>
          <w:sz w:val="24"/>
        </w:rPr>
        <w:t xml:space="preserve"> +</w:t>
      </w:r>
      <w:r w:rsidR="00397D45" w:rsidRPr="00F87AE0">
        <w:rPr>
          <w:rFonts w:ascii="Book Antiqua" w:hAnsi="Book Antiqua"/>
          <w:sz w:val="24"/>
        </w:rPr>
        <w:t>216</w:t>
      </w:r>
      <w:r w:rsidR="00F87AE0" w:rsidRPr="00F87AE0">
        <w:rPr>
          <w:rFonts w:ascii="Book Antiqua" w:hAnsi="Book Antiqua"/>
          <w:sz w:val="24"/>
        </w:rPr>
        <w:t>-</w:t>
      </w:r>
      <w:r w:rsidR="00397D45" w:rsidRPr="00F87AE0">
        <w:rPr>
          <w:rFonts w:ascii="Book Antiqua" w:hAnsi="Book Antiqua"/>
          <w:sz w:val="24"/>
        </w:rPr>
        <w:t>22</w:t>
      </w:r>
      <w:r w:rsidR="00F87AE0" w:rsidRPr="00F87AE0">
        <w:rPr>
          <w:rFonts w:ascii="Book Antiqua" w:hAnsi="Book Antiqua"/>
          <w:sz w:val="24"/>
        </w:rPr>
        <w:t>-5522</w:t>
      </w:r>
      <w:r w:rsidR="00397D45" w:rsidRPr="00F87AE0">
        <w:rPr>
          <w:rFonts w:ascii="Book Antiqua" w:hAnsi="Book Antiqua"/>
          <w:sz w:val="24"/>
        </w:rPr>
        <w:t>52</w:t>
      </w:r>
    </w:p>
    <w:p w:rsidR="00F87AE0" w:rsidRPr="00F87AE0" w:rsidRDefault="00F87AE0" w:rsidP="00F87AE0">
      <w:pPr>
        <w:spacing w:line="360" w:lineRule="auto"/>
        <w:rPr>
          <w:rFonts w:ascii="Book Antiqua" w:hAnsi="Book Antiqua"/>
          <w:sz w:val="24"/>
        </w:rPr>
      </w:pPr>
    </w:p>
    <w:p w:rsidR="00F87AE0" w:rsidRPr="00F87AE0" w:rsidRDefault="00F87AE0" w:rsidP="00F87AE0">
      <w:pPr>
        <w:spacing w:line="360" w:lineRule="auto"/>
        <w:rPr>
          <w:rFonts w:ascii="Book Antiqua" w:hAnsi="Book Antiqua"/>
          <w:b/>
          <w:sz w:val="24"/>
        </w:rPr>
      </w:pPr>
      <w:r w:rsidRPr="00F87AE0">
        <w:rPr>
          <w:rFonts w:ascii="Book Antiqua" w:hAnsi="Book Antiqua"/>
          <w:b/>
          <w:sz w:val="24"/>
        </w:rPr>
        <w:t xml:space="preserve">Received: </w:t>
      </w:r>
      <w:r w:rsidRPr="00F87AE0">
        <w:rPr>
          <w:rFonts w:ascii="Book Antiqua" w:hAnsi="Book Antiqua"/>
          <w:sz w:val="24"/>
        </w:rPr>
        <w:t>September 25, 2014</w:t>
      </w:r>
      <w:r w:rsidR="00B02557">
        <w:rPr>
          <w:rFonts w:ascii="Book Antiqua" w:hAnsi="Book Antiqua"/>
          <w:sz w:val="24"/>
        </w:rPr>
        <w:t xml:space="preserve"> </w:t>
      </w:r>
      <w:r w:rsidRPr="00F87AE0">
        <w:rPr>
          <w:rFonts w:ascii="Book Antiqua" w:hAnsi="Book Antiqua"/>
          <w:sz w:val="24"/>
        </w:rPr>
        <w:t xml:space="preserve"> </w:t>
      </w:r>
    </w:p>
    <w:p w:rsidR="00F87AE0" w:rsidRPr="00F87AE0" w:rsidRDefault="00F87AE0" w:rsidP="00F87AE0">
      <w:pPr>
        <w:spacing w:line="360" w:lineRule="auto"/>
        <w:rPr>
          <w:rFonts w:ascii="Book Antiqua" w:hAnsi="Book Antiqua"/>
          <w:b/>
          <w:sz w:val="24"/>
        </w:rPr>
      </w:pPr>
      <w:r w:rsidRPr="00F87AE0">
        <w:rPr>
          <w:rFonts w:ascii="Book Antiqua" w:hAnsi="Book Antiqua"/>
          <w:b/>
          <w:sz w:val="24"/>
        </w:rPr>
        <w:t>Peer-review started:</w:t>
      </w:r>
      <w:r w:rsidRPr="00F87AE0">
        <w:rPr>
          <w:rFonts w:ascii="Book Antiqua" w:hAnsi="Book Antiqua"/>
          <w:sz w:val="24"/>
        </w:rPr>
        <w:t xml:space="preserve"> September 25, 2014</w:t>
      </w:r>
      <w:r w:rsidR="00B02557">
        <w:rPr>
          <w:rFonts w:ascii="Book Antiqua" w:hAnsi="Book Antiqua"/>
          <w:sz w:val="24"/>
        </w:rPr>
        <w:t xml:space="preserve"> </w:t>
      </w:r>
      <w:r w:rsidRPr="00F87AE0">
        <w:rPr>
          <w:rFonts w:ascii="Book Antiqua" w:hAnsi="Book Antiqua"/>
          <w:sz w:val="24"/>
        </w:rPr>
        <w:t xml:space="preserve"> </w:t>
      </w:r>
    </w:p>
    <w:p w:rsidR="00F87AE0" w:rsidRPr="00F87AE0" w:rsidRDefault="00F87AE0" w:rsidP="00F87AE0">
      <w:pPr>
        <w:spacing w:line="360" w:lineRule="auto"/>
        <w:rPr>
          <w:rFonts w:ascii="Book Antiqua" w:hAnsi="Book Antiqua"/>
          <w:b/>
          <w:sz w:val="24"/>
        </w:rPr>
      </w:pPr>
      <w:r w:rsidRPr="00F87AE0">
        <w:rPr>
          <w:rFonts w:ascii="Book Antiqua" w:hAnsi="Book Antiqua"/>
          <w:b/>
          <w:sz w:val="24"/>
        </w:rPr>
        <w:t xml:space="preserve">First decision: </w:t>
      </w:r>
      <w:r w:rsidRPr="00F87AE0">
        <w:rPr>
          <w:rFonts w:ascii="Book Antiqua" w:hAnsi="Book Antiqua"/>
          <w:sz w:val="24"/>
        </w:rPr>
        <w:t>January 8, 2015</w:t>
      </w:r>
    </w:p>
    <w:p w:rsidR="00F87AE0" w:rsidRPr="00F87AE0" w:rsidRDefault="00F87AE0" w:rsidP="00F87AE0">
      <w:pPr>
        <w:spacing w:line="360" w:lineRule="auto"/>
        <w:rPr>
          <w:rFonts w:ascii="Book Antiqua" w:hAnsi="Book Antiqua"/>
          <w:b/>
          <w:sz w:val="24"/>
        </w:rPr>
      </w:pPr>
      <w:r w:rsidRPr="00F87AE0">
        <w:rPr>
          <w:rFonts w:ascii="Book Antiqua" w:hAnsi="Book Antiqua"/>
          <w:b/>
          <w:sz w:val="24"/>
        </w:rPr>
        <w:t xml:space="preserve">Revised: </w:t>
      </w:r>
      <w:r w:rsidRPr="00F87AE0">
        <w:rPr>
          <w:rFonts w:ascii="Book Antiqua" w:hAnsi="Book Antiqua"/>
          <w:sz w:val="24"/>
        </w:rPr>
        <w:t>January 23, 2015</w:t>
      </w:r>
      <w:r w:rsidRPr="00F87AE0">
        <w:rPr>
          <w:rFonts w:ascii="Book Antiqua" w:hAnsi="Book Antiqua"/>
          <w:b/>
          <w:sz w:val="24"/>
        </w:rPr>
        <w:t xml:space="preserve"> </w:t>
      </w:r>
    </w:p>
    <w:p w:rsidR="00F87AE0" w:rsidRPr="00F87AE0" w:rsidRDefault="00F87AE0" w:rsidP="00F87AE0">
      <w:pPr>
        <w:spacing w:line="360" w:lineRule="auto"/>
        <w:rPr>
          <w:rFonts w:ascii="Book Antiqua" w:hAnsi="Book Antiqua"/>
          <w:b/>
          <w:sz w:val="24"/>
        </w:rPr>
      </w:pPr>
      <w:r w:rsidRPr="00F87AE0">
        <w:rPr>
          <w:rFonts w:ascii="Book Antiqua" w:hAnsi="Book Antiqua"/>
          <w:b/>
          <w:sz w:val="24"/>
        </w:rPr>
        <w:t>Accepted:</w:t>
      </w:r>
      <w:r w:rsidR="00B02557">
        <w:rPr>
          <w:rFonts w:ascii="Book Antiqua" w:hAnsi="Book Antiqua"/>
          <w:b/>
          <w:sz w:val="24"/>
        </w:rPr>
        <w:t xml:space="preserve"> </w:t>
      </w:r>
      <w:r w:rsidR="00A93914" w:rsidRPr="00A93914">
        <w:rPr>
          <w:rFonts w:ascii="Book Antiqua" w:hAnsi="Book Antiqua"/>
          <w:sz w:val="24"/>
        </w:rPr>
        <w:t>February 9, 2015</w:t>
      </w:r>
    </w:p>
    <w:p w:rsidR="00F87AE0" w:rsidRPr="00F87AE0" w:rsidRDefault="00F87AE0" w:rsidP="00F87AE0">
      <w:pPr>
        <w:spacing w:line="360" w:lineRule="auto"/>
        <w:rPr>
          <w:rFonts w:ascii="Book Antiqua" w:hAnsi="Book Antiqua"/>
          <w:b/>
          <w:sz w:val="24"/>
        </w:rPr>
      </w:pPr>
      <w:r w:rsidRPr="00F87AE0">
        <w:rPr>
          <w:rFonts w:ascii="Book Antiqua" w:hAnsi="Book Antiqua"/>
          <w:b/>
          <w:sz w:val="24"/>
        </w:rPr>
        <w:t>Article in press:</w:t>
      </w:r>
    </w:p>
    <w:p w:rsidR="00F87AE0" w:rsidRPr="00F87AE0" w:rsidRDefault="00F87AE0" w:rsidP="00F87AE0">
      <w:pPr>
        <w:spacing w:line="360" w:lineRule="auto"/>
        <w:rPr>
          <w:rFonts w:ascii="Book Antiqua" w:hAnsi="Book Antiqua"/>
          <w:b/>
          <w:sz w:val="24"/>
        </w:rPr>
      </w:pPr>
      <w:r w:rsidRPr="00F87AE0">
        <w:rPr>
          <w:rFonts w:ascii="Book Antiqua" w:hAnsi="Book Antiqua"/>
          <w:b/>
          <w:sz w:val="24"/>
        </w:rPr>
        <w:t xml:space="preserve">Published online: </w:t>
      </w:r>
    </w:p>
    <w:p w:rsidR="00F87AE0" w:rsidRPr="00F87AE0" w:rsidRDefault="00F87AE0" w:rsidP="00F87AE0">
      <w:pPr>
        <w:widowControl/>
        <w:snapToGrid w:val="0"/>
        <w:spacing w:line="360" w:lineRule="auto"/>
        <w:rPr>
          <w:rFonts w:ascii="Book Antiqua" w:hAnsi="Book Antiqua"/>
          <w:b/>
          <w:sz w:val="24"/>
        </w:rPr>
      </w:pPr>
    </w:p>
    <w:p w:rsidR="005A6D26" w:rsidRPr="00F87AE0" w:rsidRDefault="005A6D26" w:rsidP="00F87AE0">
      <w:pPr>
        <w:widowControl/>
        <w:snapToGrid w:val="0"/>
        <w:spacing w:line="360" w:lineRule="auto"/>
        <w:rPr>
          <w:rFonts w:ascii="Book Antiqua" w:hAnsi="Book Antiqua"/>
          <w:sz w:val="24"/>
        </w:rPr>
      </w:pPr>
      <w:r w:rsidRPr="00F87AE0">
        <w:rPr>
          <w:rFonts w:ascii="Book Antiqua" w:hAnsi="Book Antiqua"/>
          <w:b/>
          <w:sz w:val="24"/>
        </w:rPr>
        <w:t>Abstract</w:t>
      </w:r>
    </w:p>
    <w:p w:rsidR="00397D45" w:rsidRPr="00F87AE0" w:rsidRDefault="005F4EF6" w:rsidP="00F87AE0">
      <w:pPr>
        <w:spacing w:line="360" w:lineRule="auto"/>
        <w:rPr>
          <w:rFonts w:ascii="Book Antiqua" w:hAnsi="Book Antiqua"/>
          <w:sz w:val="24"/>
        </w:rPr>
      </w:pPr>
      <w:r w:rsidRPr="00F87AE0">
        <w:rPr>
          <w:rFonts w:ascii="Book Antiqua" w:hAnsi="Book Antiqua"/>
          <w:sz w:val="24"/>
        </w:rPr>
        <w:t xml:space="preserve">Multiple primary cancers are becoming an increasingly frequent situation and are often the source of many diagnostic and therapeutic difficulties. We report the case of two patients diagnosed with head and </w:t>
      </w:r>
      <w:bookmarkStart w:id="6" w:name="_GoBack"/>
      <w:bookmarkEnd w:id="6"/>
      <w:r w:rsidRPr="00F87AE0">
        <w:rPr>
          <w:rFonts w:ascii="Book Antiqua" w:hAnsi="Book Antiqua"/>
          <w:sz w:val="24"/>
        </w:rPr>
        <w:t>neck synchronous carcinomas. The first case is a 33</w:t>
      </w:r>
      <w:r w:rsidR="00F87AE0" w:rsidRPr="00F87AE0">
        <w:rPr>
          <w:rFonts w:ascii="Book Antiqua" w:hAnsi="Book Antiqua"/>
          <w:sz w:val="24"/>
        </w:rPr>
        <w:t>-</w:t>
      </w:r>
      <w:r w:rsidRPr="00F87AE0">
        <w:rPr>
          <w:rFonts w:ascii="Book Antiqua" w:hAnsi="Book Antiqua"/>
          <w:sz w:val="24"/>
        </w:rPr>
        <w:t>year-old man with a history of a keratinizing squamous cell carcinoma of the eye lid and who was operated 4 mo later from a mucoepidermoid carcinoma of the submandibular salivary gland. The second case is a 71</w:t>
      </w:r>
      <w:r w:rsidR="00F87AE0" w:rsidRPr="00F87AE0">
        <w:rPr>
          <w:rFonts w:ascii="Book Antiqua" w:hAnsi="Book Antiqua"/>
          <w:sz w:val="24"/>
        </w:rPr>
        <w:t>-</w:t>
      </w:r>
      <w:r w:rsidRPr="00F87AE0">
        <w:rPr>
          <w:rFonts w:ascii="Book Antiqua" w:hAnsi="Book Antiqua"/>
          <w:sz w:val="24"/>
        </w:rPr>
        <w:t xml:space="preserve">year-old woman who underwent a total parotidectomy for a </w:t>
      </w:r>
      <w:r w:rsidR="009E5472" w:rsidRPr="00F87AE0">
        <w:rPr>
          <w:rFonts w:ascii="Book Antiqua" w:hAnsi="Book Antiqua"/>
          <w:sz w:val="24"/>
        </w:rPr>
        <w:t>mucoepidermoïd</w:t>
      </w:r>
      <w:r w:rsidRPr="00F87AE0">
        <w:rPr>
          <w:rFonts w:ascii="Book Antiqua" w:hAnsi="Book Antiqua"/>
          <w:sz w:val="24"/>
        </w:rPr>
        <w:t xml:space="preserve"> carcinoma of the left parotid gland and who consulted 2 mo later for epistaxis. The explorations concluded to a squamous cell carcinoma of the nasopharynx. The patient had a complementary radiotherapy. No local neither distant recurrence of the two tumors has been detected after a follow-up of 36 mo in the first case and 24 mo in the second one.</w:t>
      </w:r>
    </w:p>
    <w:p w:rsidR="005A6D26" w:rsidRPr="00F87AE0" w:rsidRDefault="005A6D26" w:rsidP="00F87AE0">
      <w:pPr>
        <w:spacing w:line="360" w:lineRule="auto"/>
        <w:rPr>
          <w:rFonts w:ascii="Book Antiqua" w:hAnsi="Book Antiqua"/>
          <w:b/>
          <w:sz w:val="24"/>
        </w:rPr>
      </w:pPr>
    </w:p>
    <w:p w:rsidR="005A6D26" w:rsidRPr="00F87AE0" w:rsidRDefault="005A6D26" w:rsidP="00F87AE0">
      <w:pPr>
        <w:spacing w:line="360" w:lineRule="auto"/>
        <w:rPr>
          <w:rFonts w:ascii="Book Antiqua" w:hAnsi="Book Antiqua" w:cstheme="majorBidi"/>
          <w:sz w:val="24"/>
        </w:rPr>
      </w:pPr>
      <w:r w:rsidRPr="00F87AE0">
        <w:rPr>
          <w:rFonts w:ascii="Book Antiqua" w:hAnsi="Book Antiqua"/>
          <w:b/>
          <w:sz w:val="24"/>
        </w:rPr>
        <w:t xml:space="preserve">Key words: </w:t>
      </w:r>
      <w:r w:rsidR="00F87AE0" w:rsidRPr="00F87AE0">
        <w:rPr>
          <w:rFonts w:ascii="Book Antiqua" w:hAnsi="Book Antiqua" w:cstheme="majorBidi"/>
          <w:sz w:val="24"/>
        </w:rPr>
        <w:t>C</w:t>
      </w:r>
      <w:r w:rsidR="005F4EF6" w:rsidRPr="00F87AE0">
        <w:rPr>
          <w:rFonts w:ascii="Book Antiqua" w:hAnsi="Book Antiqua" w:cstheme="majorBidi"/>
          <w:sz w:val="24"/>
        </w:rPr>
        <w:t>arcinoma</w:t>
      </w:r>
      <w:r w:rsidR="00F87AE0" w:rsidRPr="00F87AE0">
        <w:rPr>
          <w:rFonts w:ascii="Book Antiqua" w:hAnsi="Book Antiqua" w:cstheme="majorBidi"/>
          <w:sz w:val="24"/>
        </w:rPr>
        <w:t>;</w:t>
      </w:r>
      <w:r w:rsidR="005F4EF6" w:rsidRPr="00F87AE0">
        <w:rPr>
          <w:rFonts w:ascii="Book Antiqua" w:hAnsi="Book Antiqua" w:cstheme="majorBidi"/>
          <w:sz w:val="24"/>
        </w:rPr>
        <w:t xml:space="preserve"> </w:t>
      </w:r>
      <w:r w:rsidR="00F87AE0" w:rsidRPr="00F87AE0">
        <w:rPr>
          <w:rFonts w:ascii="Book Antiqua" w:hAnsi="Book Antiqua" w:cstheme="majorBidi"/>
          <w:sz w:val="24"/>
        </w:rPr>
        <w:t>S</w:t>
      </w:r>
      <w:r w:rsidR="005F4EF6" w:rsidRPr="00F87AE0">
        <w:rPr>
          <w:rFonts w:ascii="Book Antiqua" w:hAnsi="Book Antiqua" w:cstheme="majorBidi"/>
          <w:sz w:val="24"/>
        </w:rPr>
        <w:t>ubmandibular gland</w:t>
      </w:r>
      <w:r w:rsidR="00F87AE0" w:rsidRPr="00F87AE0">
        <w:rPr>
          <w:rFonts w:ascii="Book Antiqua" w:hAnsi="Book Antiqua" w:cstheme="majorBidi"/>
          <w:sz w:val="24"/>
        </w:rPr>
        <w:t>;</w:t>
      </w:r>
      <w:r w:rsidR="005F4EF6" w:rsidRPr="00F87AE0">
        <w:rPr>
          <w:rFonts w:ascii="Book Antiqua" w:hAnsi="Book Antiqua" w:cstheme="majorBidi"/>
          <w:sz w:val="24"/>
        </w:rPr>
        <w:t xml:space="preserve"> </w:t>
      </w:r>
      <w:r w:rsidR="00F87AE0" w:rsidRPr="00F87AE0">
        <w:rPr>
          <w:rFonts w:ascii="Book Antiqua" w:hAnsi="Book Antiqua" w:cstheme="majorBidi"/>
          <w:sz w:val="24"/>
        </w:rPr>
        <w:t>P</w:t>
      </w:r>
      <w:r w:rsidR="005F4EF6" w:rsidRPr="00F87AE0">
        <w:rPr>
          <w:rFonts w:ascii="Book Antiqua" w:hAnsi="Book Antiqua" w:cstheme="majorBidi"/>
          <w:sz w:val="24"/>
        </w:rPr>
        <w:t>arotid gland</w:t>
      </w:r>
      <w:r w:rsidR="00F87AE0" w:rsidRPr="00F87AE0">
        <w:rPr>
          <w:rFonts w:ascii="Book Antiqua" w:hAnsi="Book Antiqua" w:cstheme="majorBidi"/>
          <w:sz w:val="24"/>
        </w:rPr>
        <w:t>;</w:t>
      </w:r>
      <w:r w:rsidR="005F4EF6" w:rsidRPr="00F87AE0">
        <w:rPr>
          <w:rFonts w:ascii="Book Antiqua" w:hAnsi="Book Antiqua" w:cstheme="majorBidi"/>
          <w:sz w:val="24"/>
        </w:rPr>
        <w:t xml:space="preserve"> </w:t>
      </w:r>
      <w:r w:rsidR="00F87AE0" w:rsidRPr="00F87AE0">
        <w:rPr>
          <w:rFonts w:ascii="Book Antiqua" w:hAnsi="Book Antiqua" w:cstheme="majorBidi"/>
          <w:sz w:val="24"/>
        </w:rPr>
        <w:t>N</w:t>
      </w:r>
      <w:r w:rsidR="005F4EF6" w:rsidRPr="00F87AE0">
        <w:rPr>
          <w:rFonts w:ascii="Book Antiqua" w:hAnsi="Book Antiqua" w:cstheme="majorBidi"/>
          <w:sz w:val="24"/>
        </w:rPr>
        <w:t>asopharynx</w:t>
      </w:r>
      <w:r w:rsidR="00F87AE0" w:rsidRPr="00F87AE0">
        <w:rPr>
          <w:rFonts w:ascii="Book Antiqua" w:hAnsi="Book Antiqua" w:cstheme="majorBidi"/>
          <w:sz w:val="24"/>
        </w:rPr>
        <w:t>;</w:t>
      </w:r>
      <w:r w:rsidR="005F4EF6" w:rsidRPr="00F87AE0">
        <w:rPr>
          <w:rFonts w:ascii="Book Antiqua" w:hAnsi="Book Antiqua" w:cstheme="majorBidi"/>
          <w:sz w:val="24"/>
        </w:rPr>
        <w:t xml:space="preserve"> </w:t>
      </w:r>
      <w:r w:rsidR="00F87AE0" w:rsidRPr="00F87AE0">
        <w:rPr>
          <w:rFonts w:ascii="Book Antiqua" w:hAnsi="Book Antiqua" w:cstheme="majorBidi"/>
          <w:sz w:val="24"/>
        </w:rPr>
        <w:t>Radiotherapy</w:t>
      </w:r>
    </w:p>
    <w:p w:rsidR="005F4EF6" w:rsidRPr="00F87AE0" w:rsidRDefault="005F4EF6" w:rsidP="00F87AE0">
      <w:pPr>
        <w:spacing w:line="360" w:lineRule="auto"/>
        <w:rPr>
          <w:rFonts w:ascii="Book Antiqua" w:hAnsi="Book Antiqua"/>
          <w:b/>
          <w:sz w:val="24"/>
        </w:rPr>
      </w:pPr>
    </w:p>
    <w:p w:rsidR="00F87AE0" w:rsidRPr="00F87AE0" w:rsidRDefault="00F87AE0" w:rsidP="00F87AE0">
      <w:pPr>
        <w:spacing w:line="360" w:lineRule="auto"/>
        <w:rPr>
          <w:rFonts w:ascii="Book Antiqua" w:hAnsi="Book Antiqua" w:cs="Arial"/>
          <w:sz w:val="24"/>
        </w:rPr>
      </w:pPr>
      <w:r w:rsidRPr="00F87AE0">
        <w:rPr>
          <w:rFonts w:ascii="Book Antiqua" w:hAnsi="Book Antiqua"/>
          <w:b/>
          <w:sz w:val="24"/>
        </w:rPr>
        <w:t xml:space="preserve">© </w:t>
      </w:r>
      <w:r w:rsidRPr="00F87AE0">
        <w:rPr>
          <w:rFonts w:ascii="Book Antiqua" w:hAnsi="Book Antiqua" w:cs="Arial"/>
          <w:b/>
          <w:sz w:val="24"/>
        </w:rPr>
        <w:t>The Author(s) 2015.</w:t>
      </w:r>
      <w:r w:rsidRPr="00F87AE0">
        <w:rPr>
          <w:rFonts w:ascii="Book Antiqua" w:hAnsi="Book Antiqua" w:cs="Arial"/>
          <w:sz w:val="24"/>
        </w:rPr>
        <w:t xml:space="preserve"> Published by Baishideng Publishing Group Inc. All rights reserved.</w:t>
      </w:r>
    </w:p>
    <w:p w:rsidR="00F87AE0" w:rsidRPr="00F87AE0" w:rsidRDefault="00F87AE0" w:rsidP="00F87AE0">
      <w:pPr>
        <w:spacing w:line="360" w:lineRule="auto"/>
        <w:rPr>
          <w:rFonts w:ascii="Book Antiqua" w:hAnsi="Book Antiqua"/>
          <w:b/>
          <w:sz w:val="24"/>
        </w:rPr>
      </w:pPr>
    </w:p>
    <w:p w:rsidR="005A6D26" w:rsidRPr="00F87AE0" w:rsidRDefault="005A6D26" w:rsidP="00F87AE0">
      <w:pPr>
        <w:spacing w:line="360" w:lineRule="auto"/>
        <w:rPr>
          <w:rFonts w:ascii="Book Antiqua" w:hAnsi="Book Antiqua"/>
          <w:sz w:val="24"/>
        </w:rPr>
      </w:pPr>
      <w:r w:rsidRPr="00F87AE0">
        <w:rPr>
          <w:rFonts w:ascii="Book Antiqua" w:hAnsi="Book Antiqua"/>
          <w:b/>
          <w:sz w:val="24"/>
        </w:rPr>
        <w:t xml:space="preserve">Core tip: </w:t>
      </w:r>
      <w:r w:rsidR="00AA7EF6" w:rsidRPr="00F87AE0">
        <w:rPr>
          <w:rFonts w:ascii="Book Antiqua" w:hAnsi="Book Antiqua"/>
          <w:bCs/>
          <w:sz w:val="24"/>
        </w:rPr>
        <w:t>P</w:t>
      </w:r>
      <w:r w:rsidR="00932B41" w:rsidRPr="00F87AE0">
        <w:rPr>
          <w:rFonts w:ascii="Book Antiqua" w:hAnsi="Book Antiqua"/>
          <w:bCs/>
          <w:sz w:val="24"/>
        </w:rPr>
        <w:t xml:space="preserve">atients with head and neck cancer have a high risk of developing a simultaneous locoregional tumor. </w:t>
      </w:r>
      <w:r w:rsidR="00AA7EF6" w:rsidRPr="00F87AE0">
        <w:rPr>
          <w:rFonts w:ascii="Book Antiqua" w:hAnsi="Book Antiqua"/>
          <w:bCs/>
          <w:sz w:val="24"/>
        </w:rPr>
        <w:t xml:space="preserve">At the time of cancer diagnosis and during the follow-up, the clinician must search carefully for a second neoplasm </w:t>
      </w:r>
      <w:r w:rsidR="008F2201" w:rsidRPr="00F87AE0">
        <w:rPr>
          <w:rFonts w:ascii="Book Antiqua" w:hAnsi="Book Antiqua"/>
          <w:bCs/>
          <w:sz w:val="24"/>
        </w:rPr>
        <w:t xml:space="preserve">which may reduce significantly the survival expectancy and have to be managed accurately. </w:t>
      </w:r>
      <w:r w:rsidR="00932F5E" w:rsidRPr="00F87AE0">
        <w:rPr>
          <w:rFonts w:ascii="Book Antiqua" w:hAnsi="Book Antiqua"/>
          <w:bCs/>
          <w:sz w:val="24"/>
        </w:rPr>
        <w:t>This paper describes and discusses</w:t>
      </w:r>
      <w:r w:rsidR="008F2201" w:rsidRPr="00F87AE0">
        <w:rPr>
          <w:rFonts w:ascii="Book Antiqua" w:hAnsi="Book Antiqua"/>
          <w:bCs/>
          <w:sz w:val="24"/>
        </w:rPr>
        <w:t>,</w:t>
      </w:r>
      <w:r w:rsidR="00932F5E" w:rsidRPr="00F87AE0">
        <w:rPr>
          <w:rFonts w:ascii="Book Antiqua" w:hAnsi="Book Antiqua"/>
          <w:bCs/>
          <w:sz w:val="24"/>
        </w:rPr>
        <w:t xml:space="preserve"> </w:t>
      </w:r>
      <w:r w:rsidR="008F2201" w:rsidRPr="00F87AE0">
        <w:rPr>
          <w:rFonts w:ascii="Book Antiqua" w:hAnsi="Book Antiqua"/>
          <w:bCs/>
          <w:sz w:val="24"/>
        </w:rPr>
        <w:t xml:space="preserve">over two observations, </w:t>
      </w:r>
      <w:r w:rsidR="00932F5E" w:rsidRPr="00F87AE0">
        <w:rPr>
          <w:rFonts w:ascii="Book Antiqua" w:hAnsi="Book Antiqua"/>
          <w:bCs/>
          <w:sz w:val="24"/>
        </w:rPr>
        <w:t xml:space="preserve">the clinical and therapeutic features of </w:t>
      </w:r>
      <w:r w:rsidR="00E809DC" w:rsidRPr="00F87AE0">
        <w:rPr>
          <w:rFonts w:ascii="Book Antiqua" w:hAnsi="Book Antiqua"/>
          <w:bCs/>
          <w:sz w:val="24"/>
        </w:rPr>
        <w:t>these</w:t>
      </w:r>
      <w:r w:rsidR="00932F5E" w:rsidRPr="00F87AE0">
        <w:rPr>
          <w:rFonts w:ascii="Book Antiqua" w:hAnsi="Book Antiqua"/>
          <w:bCs/>
          <w:sz w:val="24"/>
        </w:rPr>
        <w:t xml:space="preserve"> </w:t>
      </w:r>
      <w:r w:rsidR="00E809DC" w:rsidRPr="00F87AE0">
        <w:rPr>
          <w:rFonts w:ascii="Book Antiqua" w:hAnsi="Book Antiqua"/>
          <w:bCs/>
          <w:sz w:val="24"/>
        </w:rPr>
        <w:t>multiple primary cancers</w:t>
      </w:r>
      <w:r w:rsidR="00932F5E" w:rsidRPr="00F87AE0">
        <w:rPr>
          <w:rFonts w:ascii="Book Antiqua" w:hAnsi="Book Antiqua"/>
          <w:bCs/>
          <w:sz w:val="24"/>
        </w:rPr>
        <w:t>.</w:t>
      </w:r>
      <w:r w:rsidR="00932F5E" w:rsidRPr="00F87AE0">
        <w:rPr>
          <w:rFonts w:ascii="Book Antiqua" w:hAnsi="Book Antiqua"/>
          <w:sz w:val="24"/>
        </w:rPr>
        <w:t xml:space="preserve"> </w:t>
      </w:r>
    </w:p>
    <w:p w:rsidR="00F1570F" w:rsidRPr="00F87AE0" w:rsidRDefault="00F1570F" w:rsidP="00F87AE0">
      <w:pPr>
        <w:spacing w:line="360" w:lineRule="auto"/>
        <w:rPr>
          <w:rFonts w:ascii="Book Antiqua" w:hAnsi="Book Antiqua"/>
          <w:sz w:val="24"/>
        </w:rPr>
      </w:pPr>
    </w:p>
    <w:p w:rsidR="00BA373E" w:rsidRPr="00F87AE0" w:rsidRDefault="00FF57D7" w:rsidP="00F87AE0">
      <w:pPr>
        <w:spacing w:line="360" w:lineRule="auto"/>
        <w:rPr>
          <w:rFonts w:ascii="Book Antiqua" w:hAnsi="Book Antiqua"/>
          <w:b/>
          <w:sz w:val="24"/>
        </w:rPr>
      </w:pPr>
      <w:bookmarkStart w:id="7" w:name="OLE_LINK87"/>
      <w:bookmarkStart w:id="8" w:name="OLE_LINK97"/>
      <w:bookmarkStart w:id="9" w:name="OLE_LINK144"/>
      <w:bookmarkStart w:id="10" w:name="OLE_LINK152"/>
      <w:bookmarkStart w:id="11" w:name="OLE_LINK163"/>
      <w:r w:rsidRPr="00F87AE0">
        <w:rPr>
          <w:rFonts w:ascii="Book Antiqua" w:hAnsi="Book Antiqua"/>
          <w:sz w:val="24"/>
        </w:rPr>
        <w:t xml:space="preserve">Mardassi A, Mathlouthi N, </w:t>
      </w:r>
      <w:r w:rsidR="005F4EF6" w:rsidRPr="00F87AE0">
        <w:rPr>
          <w:rFonts w:ascii="Book Antiqua" w:hAnsi="Book Antiqua"/>
          <w:sz w:val="24"/>
        </w:rPr>
        <w:t xml:space="preserve">Hlila N, </w:t>
      </w:r>
      <w:r w:rsidRPr="00F87AE0">
        <w:rPr>
          <w:rFonts w:ascii="Book Antiqua" w:hAnsi="Book Antiqua"/>
          <w:sz w:val="24"/>
        </w:rPr>
        <w:t>Halouani C, Mezri S</w:t>
      </w:r>
      <w:r w:rsidR="003D0F7D" w:rsidRPr="00F87AE0">
        <w:rPr>
          <w:rFonts w:ascii="Book Antiqua" w:hAnsi="Book Antiqua"/>
          <w:sz w:val="24"/>
        </w:rPr>
        <w:t xml:space="preserve">, </w:t>
      </w:r>
      <w:r w:rsidRPr="00F87AE0">
        <w:rPr>
          <w:rFonts w:ascii="Book Antiqua" w:hAnsi="Book Antiqua"/>
          <w:sz w:val="24"/>
        </w:rPr>
        <w:t>Zgolli</w:t>
      </w:r>
      <w:r w:rsidR="003D0F7D" w:rsidRPr="00F87AE0">
        <w:rPr>
          <w:rFonts w:ascii="Book Antiqua" w:hAnsi="Book Antiqua"/>
          <w:sz w:val="24"/>
        </w:rPr>
        <w:t xml:space="preserve"> C, </w:t>
      </w:r>
      <w:r w:rsidRPr="00F87AE0">
        <w:rPr>
          <w:rFonts w:ascii="Book Antiqua" w:hAnsi="Book Antiqua"/>
          <w:sz w:val="24"/>
        </w:rPr>
        <w:t>Chebbi</w:t>
      </w:r>
      <w:r w:rsidR="003D0F7D" w:rsidRPr="00F87AE0">
        <w:rPr>
          <w:rFonts w:ascii="Book Antiqua" w:hAnsi="Book Antiqua"/>
          <w:sz w:val="24"/>
        </w:rPr>
        <w:t xml:space="preserve"> G, </w:t>
      </w:r>
      <w:r w:rsidRPr="00F87AE0">
        <w:rPr>
          <w:rFonts w:ascii="Book Antiqua" w:hAnsi="Book Antiqua"/>
          <w:sz w:val="24"/>
        </w:rPr>
        <w:t>Ben Mhamed</w:t>
      </w:r>
      <w:r w:rsidR="003D0F7D" w:rsidRPr="00F87AE0">
        <w:rPr>
          <w:rFonts w:ascii="Book Antiqua" w:hAnsi="Book Antiqua"/>
          <w:sz w:val="24"/>
        </w:rPr>
        <w:t xml:space="preserve"> R, </w:t>
      </w:r>
      <w:r w:rsidRPr="00F87AE0">
        <w:rPr>
          <w:rFonts w:ascii="Book Antiqua" w:hAnsi="Book Antiqua"/>
          <w:sz w:val="24"/>
        </w:rPr>
        <w:t xml:space="preserve">Akkari </w:t>
      </w:r>
      <w:r w:rsidR="003D0F7D" w:rsidRPr="00F87AE0">
        <w:rPr>
          <w:rFonts w:ascii="Book Antiqua" w:hAnsi="Book Antiqua"/>
          <w:sz w:val="24"/>
        </w:rPr>
        <w:t>K</w:t>
      </w:r>
      <w:r w:rsidR="00F87AE0" w:rsidRPr="00F87AE0">
        <w:rPr>
          <w:rFonts w:ascii="Book Antiqua" w:hAnsi="Book Antiqua"/>
          <w:sz w:val="24"/>
        </w:rPr>
        <w:t>,</w:t>
      </w:r>
      <w:r w:rsidR="003D0F7D" w:rsidRPr="00F87AE0">
        <w:rPr>
          <w:rFonts w:ascii="Book Antiqua" w:hAnsi="Book Antiqua"/>
          <w:sz w:val="24"/>
        </w:rPr>
        <w:t xml:space="preserve"> </w:t>
      </w:r>
      <w:r w:rsidRPr="00F87AE0">
        <w:rPr>
          <w:rFonts w:ascii="Book Antiqua" w:hAnsi="Book Antiqua"/>
          <w:sz w:val="24"/>
        </w:rPr>
        <w:t>Benzarti</w:t>
      </w:r>
      <w:r w:rsidR="003D0F7D" w:rsidRPr="00F87AE0">
        <w:rPr>
          <w:rFonts w:ascii="Book Antiqua" w:hAnsi="Book Antiqua"/>
          <w:sz w:val="24"/>
        </w:rPr>
        <w:t xml:space="preserve"> S</w:t>
      </w:r>
      <w:r w:rsidR="005A6D26" w:rsidRPr="00F87AE0">
        <w:rPr>
          <w:rFonts w:ascii="Book Antiqua" w:hAnsi="Book Antiqua"/>
          <w:sz w:val="24"/>
        </w:rPr>
        <w:t>.</w:t>
      </w:r>
      <w:bookmarkEnd w:id="7"/>
      <w:bookmarkEnd w:id="8"/>
      <w:bookmarkEnd w:id="9"/>
      <w:bookmarkEnd w:id="10"/>
      <w:bookmarkEnd w:id="11"/>
      <w:r w:rsidR="00F87AE0" w:rsidRPr="00F87AE0">
        <w:rPr>
          <w:rFonts w:ascii="Book Antiqua" w:hAnsi="Book Antiqua"/>
          <w:b/>
          <w:sz w:val="24"/>
        </w:rPr>
        <w:t xml:space="preserve"> </w:t>
      </w:r>
      <w:r w:rsidR="00F87AE0" w:rsidRPr="00F87AE0">
        <w:rPr>
          <w:rFonts w:ascii="Book Antiqua" w:hAnsi="Book Antiqua"/>
          <w:sz w:val="24"/>
        </w:rPr>
        <w:t xml:space="preserve">Synchronous carcinoma of head and neck: 2 cases report. </w:t>
      </w:r>
      <w:r w:rsidR="00F87AE0" w:rsidRPr="00F87AE0">
        <w:rPr>
          <w:rFonts w:ascii="Book Antiqua" w:hAnsi="Book Antiqua"/>
          <w:i/>
          <w:iCs/>
          <w:sz w:val="24"/>
        </w:rPr>
        <w:t xml:space="preserve">World J Otorhinolaryngol </w:t>
      </w:r>
      <w:r w:rsidR="00F87AE0" w:rsidRPr="00F87AE0">
        <w:rPr>
          <w:rFonts w:ascii="Book Antiqua" w:hAnsi="Book Antiqua"/>
          <w:iCs/>
          <w:sz w:val="24"/>
        </w:rPr>
        <w:t>2015; In press</w:t>
      </w:r>
    </w:p>
    <w:p w:rsidR="00BA373E" w:rsidRPr="00F87AE0" w:rsidRDefault="00BA373E" w:rsidP="00F87AE0">
      <w:pPr>
        <w:spacing w:line="360" w:lineRule="auto"/>
        <w:rPr>
          <w:rFonts w:ascii="Book Antiqua" w:hAnsi="Book Antiqua"/>
          <w:b/>
          <w:sz w:val="24"/>
        </w:rPr>
      </w:pPr>
    </w:p>
    <w:p w:rsidR="005A6D26" w:rsidRPr="00F87AE0" w:rsidRDefault="005A6D26" w:rsidP="00F87AE0">
      <w:pPr>
        <w:spacing w:line="360" w:lineRule="auto"/>
        <w:rPr>
          <w:rFonts w:ascii="Book Antiqua" w:hAnsi="Book Antiqua"/>
          <w:b/>
          <w:sz w:val="24"/>
        </w:rPr>
      </w:pPr>
      <w:r w:rsidRPr="00F87AE0">
        <w:rPr>
          <w:rFonts w:ascii="Book Antiqua" w:hAnsi="Book Antiqua"/>
          <w:b/>
          <w:sz w:val="24"/>
        </w:rPr>
        <w:t>INTRODUCTION</w:t>
      </w:r>
    </w:p>
    <w:p w:rsidR="005F4EF6" w:rsidRPr="00F87AE0" w:rsidRDefault="005F4EF6" w:rsidP="00F87AE0">
      <w:pPr>
        <w:spacing w:line="360" w:lineRule="auto"/>
        <w:rPr>
          <w:rFonts w:ascii="Book Antiqua" w:hAnsi="Book Antiqua"/>
          <w:sz w:val="24"/>
        </w:rPr>
      </w:pPr>
      <w:r w:rsidRPr="00F87AE0">
        <w:rPr>
          <w:rFonts w:ascii="Book Antiqua" w:hAnsi="Book Antiqua"/>
          <w:sz w:val="24"/>
        </w:rPr>
        <w:t>Nowadays multiple primary cancers (MPC) are becoming an increasingly frequent situation, especially with the increased recovery rate of the first cancer and with the progress in diagnosis and therapeutic techniques in oncology, but also given an aging population worldwide</w:t>
      </w:r>
      <w:r w:rsidR="00F87AE0">
        <w:rPr>
          <w:rFonts w:ascii="Book Antiqua" w:hAnsi="Book Antiqua" w:hint="eastAsia"/>
          <w:sz w:val="24"/>
          <w:vertAlign w:val="superscript"/>
        </w:rPr>
        <w:t>[1]</w:t>
      </w:r>
      <w:r w:rsidRPr="00F87AE0">
        <w:rPr>
          <w:rFonts w:ascii="Book Antiqua" w:hAnsi="Book Antiqua"/>
          <w:sz w:val="24"/>
        </w:rPr>
        <w:t xml:space="preserve">. Billroth was the first to announce, </w:t>
      </w:r>
      <w:r w:rsidR="00524BCC" w:rsidRPr="00F87AE0">
        <w:rPr>
          <w:rFonts w:ascii="Book Antiqua" w:hAnsi="Book Antiqua"/>
          <w:sz w:val="24"/>
        </w:rPr>
        <w:t>in 1869, the upcoming of MPC</w:t>
      </w:r>
      <w:r w:rsidRPr="00F87AE0">
        <w:rPr>
          <w:rFonts w:ascii="Book Antiqua" w:hAnsi="Book Antiqua"/>
          <w:sz w:val="24"/>
        </w:rPr>
        <w:t>. Then, it was Warren and Gates</w:t>
      </w:r>
      <w:r w:rsidR="00F87AE0">
        <w:rPr>
          <w:rFonts w:ascii="Book Antiqua" w:hAnsi="Book Antiqua" w:hint="eastAsia"/>
          <w:sz w:val="24"/>
          <w:vertAlign w:val="superscript"/>
        </w:rPr>
        <w:t>[2]</w:t>
      </w:r>
      <w:r w:rsidRPr="00F87AE0">
        <w:rPr>
          <w:rFonts w:ascii="Book Antiqua" w:hAnsi="Book Antiqua"/>
          <w:sz w:val="24"/>
        </w:rPr>
        <w:t xml:space="preserve"> in 1932, who establis</w:t>
      </w:r>
      <w:r w:rsidR="00F87AE0">
        <w:rPr>
          <w:rFonts w:ascii="Book Antiqua" w:hAnsi="Book Antiqua"/>
          <w:sz w:val="24"/>
        </w:rPr>
        <w:t>hed the criteria defining MPC</w:t>
      </w:r>
      <w:r w:rsidRPr="00F87AE0">
        <w:rPr>
          <w:rFonts w:ascii="Book Antiqua" w:hAnsi="Book Antiqua"/>
          <w:sz w:val="24"/>
        </w:rPr>
        <w:t>. Thereby, the coexistence of</w:t>
      </w:r>
      <w:r w:rsidR="00B02557">
        <w:rPr>
          <w:rFonts w:ascii="Book Antiqua" w:hAnsi="Book Antiqua"/>
          <w:sz w:val="24"/>
        </w:rPr>
        <w:t xml:space="preserve"> </w:t>
      </w:r>
      <w:r w:rsidRPr="00F87AE0">
        <w:rPr>
          <w:rFonts w:ascii="Book Antiqua" w:hAnsi="Book Antiqua"/>
          <w:sz w:val="24"/>
        </w:rPr>
        <w:t>multiple</w:t>
      </w:r>
      <w:r w:rsidR="00B02557">
        <w:rPr>
          <w:rFonts w:ascii="Book Antiqua" w:hAnsi="Book Antiqua"/>
          <w:sz w:val="24"/>
        </w:rPr>
        <w:t xml:space="preserve"> </w:t>
      </w:r>
      <w:r w:rsidRPr="00F87AE0">
        <w:rPr>
          <w:rFonts w:ascii="Book Antiqua" w:hAnsi="Book Antiqua"/>
          <w:sz w:val="24"/>
        </w:rPr>
        <w:t>primary</w:t>
      </w:r>
      <w:r w:rsidR="00B02557">
        <w:rPr>
          <w:rFonts w:ascii="Book Antiqua" w:hAnsi="Book Antiqua"/>
          <w:sz w:val="24"/>
        </w:rPr>
        <w:t xml:space="preserve"> </w:t>
      </w:r>
      <w:r w:rsidRPr="00F87AE0">
        <w:rPr>
          <w:rFonts w:ascii="Book Antiqua" w:hAnsi="Book Antiqua"/>
          <w:sz w:val="24"/>
        </w:rPr>
        <w:t>cancers</w:t>
      </w:r>
      <w:r w:rsidR="00B02557">
        <w:rPr>
          <w:rFonts w:ascii="Book Antiqua" w:hAnsi="Book Antiqua"/>
          <w:sz w:val="24"/>
        </w:rPr>
        <w:t xml:space="preserve"> </w:t>
      </w:r>
      <w:r w:rsidRPr="00F87AE0">
        <w:rPr>
          <w:rFonts w:ascii="Book Antiqua" w:hAnsi="Book Antiqua"/>
          <w:sz w:val="24"/>
        </w:rPr>
        <w:t>in</w:t>
      </w:r>
      <w:r w:rsidR="00B02557">
        <w:rPr>
          <w:rFonts w:ascii="Book Antiqua" w:hAnsi="Book Antiqua"/>
          <w:sz w:val="24"/>
        </w:rPr>
        <w:t xml:space="preserve"> </w:t>
      </w:r>
      <w:r w:rsidRPr="00F87AE0">
        <w:rPr>
          <w:rFonts w:ascii="Book Antiqua" w:hAnsi="Book Antiqua"/>
          <w:sz w:val="24"/>
        </w:rPr>
        <w:t>a</w:t>
      </w:r>
      <w:r w:rsidR="00B02557">
        <w:rPr>
          <w:rFonts w:ascii="Book Antiqua" w:hAnsi="Book Antiqua"/>
          <w:sz w:val="24"/>
        </w:rPr>
        <w:t xml:space="preserve"> </w:t>
      </w:r>
      <w:r w:rsidRPr="00F87AE0">
        <w:rPr>
          <w:rFonts w:ascii="Book Antiqua" w:hAnsi="Book Antiqua"/>
          <w:sz w:val="24"/>
        </w:rPr>
        <w:t>single</w:t>
      </w:r>
      <w:r w:rsidR="00B02557">
        <w:rPr>
          <w:rFonts w:ascii="Book Antiqua" w:hAnsi="Book Antiqua"/>
          <w:sz w:val="24"/>
        </w:rPr>
        <w:t xml:space="preserve"> </w:t>
      </w:r>
      <w:r w:rsidRPr="00F87AE0">
        <w:rPr>
          <w:rFonts w:ascii="Book Antiqua" w:hAnsi="Book Antiqua"/>
          <w:sz w:val="24"/>
        </w:rPr>
        <w:t>patient</w:t>
      </w:r>
      <w:r w:rsidR="00B02557">
        <w:rPr>
          <w:rFonts w:ascii="Book Antiqua" w:hAnsi="Book Antiqua"/>
          <w:sz w:val="24"/>
        </w:rPr>
        <w:t xml:space="preserve"> </w:t>
      </w:r>
      <w:r w:rsidRPr="00F87AE0">
        <w:rPr>
          <w:rFonts w:ascii="Book Antiqua" w:hAnsi="Book Antiqua"/>
          <w:sz w:val="24"/>
        </w:rPr>
        <w:t>has been</w:t>
      </w:r>
      <w:r w:rsidR="00B02557">
        <w:rPr>
          <w:rFonts w:ascii="Book Antiqua" w:hAnsi="Book Antiqua"/>
          <w:sz w:val="24"/>
        </w:rPr>
        <w:t xml:space="preserve"> </w:t>
      </w:r>
      <w:r w:rsidRPr="00F87AE0">
        <w:rPr>
          <w:rFonts w:ascii="Book Antiqua" w:hAnsi="Book Antiqua"/>
          <w:sz w:val="24"/>
        </w:rPr>
        <w:t>described</w:t>
      </w:r>
      <w:r w:rsidR="00B02557">
        <w:rPr>
          <w:rFonts w:ascii="Book Antiqua" w:hAnsi="Book Antiqua"/>
          <w:sz w:val="24"/>
        </w:rPr>
        <w:t xml:space="preserve"> </w:t>
      </w:r>
      <w:r w:rsidRPr="00F87AE0">
        <w:rPr>
          <w:rFonts w:ascii="Book Antiqua" w:hAnsi="Book Antiqua"/>
          <w:sz w:val="24"/>
        </w:rPr>
        <w:t>in</w:t>
      </w:r>
      <w:r w:rsidR="00B02557">
        <w:rPr>
          <w:rFonts w:ascii="Book Antiqua" w:hAnsi="Book Antiqua"/>
          <w:sz w:val="24"/>
        </w:rPr>
        <w:t xml:space="preserve"> </w:t>
      </w:r>
      <w:r w:rsidRPr="00F87AE0">
        <w:rPr>
          <w:rFonts w:ascii="Book Antiqua" w:hAnsi="Book Antiqua"/>
          <w:sz w:val="24"/>
        </w:rPr>
        <w:t>oncology</w:t>
      </w:r>
      <w:r w:rsidR="00B02557">
        <w:rPr>
          <w:rFonts w:ascii="Book Antiqua" w:hAnsi="Book Antiqua"/>
          <w:sz w:val="24"/>
        </w:rPr>
        <w:t xml:space="preserve"> </w:t>
      </w:r>
      <w:r w:rsidRPr="00F87AE0">
        <w:rPr>
          <w:rFonts w:ascii="Book Antiqua" w:hAnsi="Book Antiqua"/>
          <w:sz w:val="24"/>
        </w:rPr>
        <w:t>literature</w:t>
      </w:r>
      <w:r w:rsidR="00B02557">
        <w:rPr>
          <w:rFonts w:ascii="Book Antiqua" w:hAnsi="Book Antiqua"/>
          <w:sz w:val="24"/>
        </w:rPr>
        <w:t xml:space="preserve"> </w:t>
      </w:r>
      <w:r w:rsidRPr="00F87AE0">
        <w:rPr>
          <w:rFonts w:ascii="Book Antiqua" w:hAnsi="Book Antiqua"/>
          <w:sz w:val="24"/>
        </w:rPr>
        <w:t>with</w:t>
      </w:r>
      <w:r w:rsidR="00B02557">
        <w:rPr>
          <w:rFonts w:ascii="Book Antiqua" w:hAnsi="Book Antiqua"/>
          <w:sz w:val="24"/>
        </w:rPr>
        <w:t xml:space="preserve"> </w:t>
      </w:r>
      <w:r w:rsidRPr="00F87AE0">
        <w:rPr>
          <w:rFonts w:ascii="Book Antiqua" w:hAnsi="Book Antiqua"/>
          <w:sz w:val="24"/>
        </w:rPr>
        <w:t>a</w:t>
      </w:r>
      <w:r w:rsidR="00B02557">
        <w:rPr>
          <w:rFonts w:ascii="Book Antiqua" w:hAnsi="Book Antiqua"/>
          <w:sz w:val="24"/>
        </w:rPr>
        <w:t xml:space="preserve"> </w:t>
      </w:r>
      <w:r w:rsidRPr="00F87AE0">
        <w:rPr>
          <w:rFonts w:ascii="Book Antiqua" w:hAnsi="Book Antiqua"/>
          <w:sz w:val="24"/>
        </w:rPr>
        <w:t>frequency</w:t>
      </w:r>
      <w:r w:rsidR="00B02557">
        <w:rPr>
          <w:rFonts w:ascii="Book Antiqua" w:hAnsi="Book Antiqua"/>
          <w:sz w:val="24"/>
        </w:rPr>
        <w:t xml:space="preserve"> </w:t>
      </w:r>
      <w:r w:rsidRPr="00F87AE0">
        <w:rPr>
          <w:rFonts w:ascii="Book Antiqua" w:hAnsi="Book Antiqua"/>
          <w:sz w:val="24"/>
        </w:rPr>
        <w:t>varying</w:t>
      </w:r>
      <w:r w:rsidR="00B02557">
        <w:rPr>
          <w:rFonts w:ascii="Book Antiqua" w:hAnsi="Book Antiqua"/>
          <w:sz w:val="24"/>
        </w:rPr>
        <w:t xml:space="preserve"> </w:t>
      </w:r>
      <w:r w:rsidRPr="00F87AE0">
        <w:rPr>
          <w:rFonts w:ascii="Book Antiqua" w:hAnsi="Book Antiqua"/>
          <w:sz w:val="24"/>
        </w:rPr>
        <w:t>from</w:t>
      </w:r>
      <w:r w:rsidR="00B02557">
        <w:rPr>
          <w:rFonts w:ascii="Book Antiqua" w:hAnsi="Book Antiqua"/>
          <w:sz w:val="24"/>
        </w:rPr>
        <w:t xml:space="preserve"> </w:t>
      </w:r>
      <w:r w:rsidRPr="00F87AE0">
        <w:rPr>
          <w:rFonts w:ascii="Book Antiqua" w:hAnsi="Book Antiqua"/>
          <w:sz w:val="24"/>
        </w:rPr>
        <w:t>5.5</w:t>
      </w:r>
      <w:r w:rsidR="00F87AE0">
        <w:rPr>
          <w:rFonts w:ascii="Book Antiqua" w:hAnsi="Book Antiqua" w:hint="eastAsia"/>
          <w:sz w:val="24"/>
        </w:rPr>
        <w:t>%</w:t>
      </w:r>
      <w:r w:rsidR="00B02557">
        <w:rPr>
          <w:rFonts w:ascii="Book Antiqua" w:hAnsi="Book Antiqua"/>
          <w:sz w:val="24"/>
        </w:rPr>
        <w:t xml:space="preserve"> </w:t>
      </w:r>
      <w:r w:rsidRPr="00F87AE0">
        <w:rPr>
          <w:rFonts w:ascii="Book Antiqua" w:hAnsi="Book Antiqua"/>
          <w:sz w:val="24"/>
        </w:rPr>
        <w:t>to</w:t>
      </w:r>
      <w:r w:rsidR="00B02557">
        <w:rPr>
          <w:rFonts w:ascii="Book Antiqua" w:hAnsi="Book Antiqua"/>
          <w:sz w:val="24"/>
        </w:rPr>
        <w:t xml:space="preserve"> </w:t>
      </w:r>
      <w:r w:rsidRPr="00F87AE0">
        <w:rPr>
          <w:rFonts w:ascii="Book Antiqua" w:hAnsi="Book Antiqua"/>
          <w:sz w:val="24"/>
        </w:rPr>
        <w:t>8.5%</w:t>
      </w:r>
      <w:r w:rsidR="00B02557">
        <w:rPr>
          <w:rFonts w:ascii="Book Antiqua" w:hAnsi="Book Antiqua"/>
          <w:sz w:val="24"/>
        </w:rPr>
        <w:t xml:space="preserve"> </w:t>
      </w:r>
      <w:r w:rsidRPr="00F87AE0">
        <w:rPr>
          <w:rFonts w:ascii="Book Antiqua" w:hAnsi="Book Antiqua"/>
          <w:sz w:val="24"/>
        </w:rPr>
        <w:t>for</w:t>
      </w:r>
      <w:r w:rsidR="00B02557">
        <w:rPr>
          <w:rFonts w:ascii="Book Antiqua" w:hAnsi="Book Antiqua"/>
          <w:sz w:val="24"/>
        </w:rPr>
        <w:t xml:space="preserve"> </w:t>
      </w:r>
      <w:r w:rsidRPr="00F87AE0">
        <w:rPr>
          <w:rFonts w:ascii="Book Antiqua" w:hAnsi="Book Antiqua"/>
          <w:sz w:val="24"/>
        </w:rPr>
        <w:t>all</w:t>
      </w:r>
      <w:r w:rsidR="00B02557">
        <w:rPr>
          <w:rFonts w:ascii="Book Antiqua" w:hAnsi="Book Antiqua"/>
          <w:sz w:val="24"/>
        </w:rPr>
        <w:t xml:space="preserve"> </w:t>
      </w:r>
      <w:r w:rsidRPr="00F87AE0">
        <w:rPr>
          <w:rFonts w:ascii="Book Antiqua" w:hAnsi="Book Antiqua"/>
          <w:sz w:val="24"/>
        </w:rPr>
        <w:t>cancers</w:t>
      </w:r>
      <w:r w:rsidR="00B02557">
        <w:rPr>
          <w:rFonts w:ascii="Book Antiqua" w:hAnsi="Book Antiqua"/>
          <w:sz w:val="24"/>
        </w:rPr>
        <w:t xml:space="preserve"> </w:t>
      </w:r>
      <w:r w:rsidRPr="00F87AE0">
        <w:rPr>
          <w:rFonts w:ascii="Book Antiqua" w:hAnsi="Book Antiqua"/>
          <w:sz w:val="24"/>
        </w:rPr>
        <w:t>combined</w:t>
      </w:r>
      <w:r w:rsidR="00F87AE0">
        <w:rPr>
          <w:rFonts w:ascii="Book Antiqua" w:hAnsi="Book Antiqua" w:hint="eastAsia"/>
          <w:sz w:val="24"/>
          <w:vertAlign w:val="superscript"/>
        </w:rPr>
        <w:t>[1]</w:t>
      </w:r>
      <w:r w:rsidRPr="00F87AE0">
        <w:rPr>
          <w:rFonts w:ascii="Book Antiqua" w:hAnsi="Book Antiqua"/>
          <w:sz w:val="24"/>
        </w:rPr>
        <w:t>. We report in this article, the case of two patients diagnosed each with 2 different head and neck carcinomas.</w:t>
      </w:r>
    </w:p>
    <w:p w:rsidR="005A6D26" w:rsidRPr="00F87AE0" w:rsidRDefault="005A6D26" w:rsidP="00F87AE0">
      <w:pPr>
        <w:spacing w:line="360" w:lineRule="auto"/>
        <w:rPr>
          <w:rFonts w:ascii="Book Antiqua" w:hAnsi="Book Antiqua"/>
          <w:b/>
          <w:sz w:val="24"/>
        </w:rPr>
      </w:pPr>
      <w:r w:rsidRPr="00F87AE0">
        <w:rPr>
          <w:rFonts w:ascii="Book Antiqua" w:hAnsi="Book Antiqua"/>
          <w:sz w:val="24"/>
        </w:rPr>
        <w:t xml:space="preserve"> </w:t>
      </w:r>
    </w:p>
    <w:p w:rsidR="005A6D26" w:rsidRPr="00F87AE0" w:rsidRDefault="005A6D26" w:rsidP="00F87AE0">
      <w:pPr>
        <w:spacing w:line="360" w:lineRule="auto"/>
        <w:rPr>
          <w:rFonts w:ascii="Book Antiqua" w:hAnsi="Book Antiqua"/>
          <w:b/>
          <w:sz w:val="24"/>
        </w:rPr>
      </w:pPr>
      <w:r w:rsidRPr="00F87AE0">
        <w:rPr>
          <w:rFonts w:ascii="Book Antiqua" w:hAnsi="Book Antiqua"/>
          <w:b/>
          <w:sz w:val="24"/>
        </w:rPr>
        <w:t>CASE REPORT</w:t>
      </w:r>
    </w:p>
    <w:p w:rsidR="005F4EF6" w:rsidRPr="00F87AE0" w:rsidRDefault="005F4EF6" w:rsidP="00F87AE0">
      <w:pPr>
        <w:spacing w:line="360" w:lineRule="auto"/>
        <w:rPr>
          <w:rFonts w:ascii="Book Antiqua" w:hAnsi="Book Antiqua"/>
          <w:b/>
          <w:bCs/>
          <w:i/>
          <w:sz w:val="24"/>
        </w:rPr>
      </w:pPr>
      <w:r w:rsidRPr="00F87AE0">
        <w:rPr>
          <w:rFonts w:ascii="Book Antiqua" w:hAnsi="Book Antiqua"/>
          <w:b/>
          <w:bCs/>
          <w:i/>
          <w:sz w:val="24"/>
        </w:rPr>
        <w:t>Obs</w:t>
      </w:r>
      <w:r w:rsidR="00F87AE0" w:rsidRPr="00F87AE0">
        <w:rPr>
          <w:rFonts w:ascii="Book Antiqua" w:hAnsi="Book Antiqua"/>
          <w:b/>
          <w:bCs/>
          <w:i/>
          <w:sz w:val="24"/>
        </w:rPr>
        <w:t>ervation 1</w:t>
      </w:r>
    </w:p>
    <w:p w:rsidR="005F4EF6" w:rsidRPr="00F87AE0" w:rsidRDefault="005F4EF6" w:rsidP="00F87AE0">
      <w:pPr>
        <w:spacing w:line="360" w:lineRule="auto"/>
        <w:rPr>
          <w:rFonts w:ascii="Book Antiqua" w:hAnsi="Book Antiqua"/>
          <w:sz w:val="24"/>
        </w:rPr>
      </w:pPr>
      <w:r w:rsidRPr="00F87AE0">
        <w:rPr>
          <w:rFonts w:ascii="Book Antiqua" w:hAnsi="Book Antiqua"/>
          <w:sz w:val="24"/>
        </w:rPr>
        <w:t>A 33</w:t>
      </w:r>
      <w:r w:rsidR="00F87AE0">
        <w:rPr>
          <w:rFonts w:ascii="Book Antiqua" w:hAnsi="Book Antiqua" w:hint="eastAsia"/>
          <w:sz w:val="24"/>
        </w:rPr>
        <w:t>-</w:t>
      </w:r>
      <w:r w:rsidRPr="00F87AE0">
        <w:rPr>
          <w:rFonts w:ascii="Book Antiqua" w:hAnsi="Book Antiqua"/>
          <w:sz w:val="24"/>
        </w:rPr>
        <w:t>year</w:t>
      </w:r>
      <w:r w:rsidR="00F87AE0">
        <w:rPr>
          <w:rFonts w:ascii="Book Antiqua" w:hAnsi="Book Antiqua" w:hint="eastAsia"/>
          <w:sz w:val="24"/>
        </w:rPr>
        <w:t>-</w:t>
      </w:r>
      <w:r w:rsidRPr="00F87AE0">
        <w:rPr>
          <w:rFonts w:ascii="Book Antiqua" w:hAnsi="Book Antiqua"/>
          <w:sz w:val="24"/>
        </w:rPr>
        <w:t xml:space="preserve">old man was operated 4 mo ago for a keratinizing squamous cell carcinoma of the left lower eye lid </w:t>
      </w:r>
      <w:r w:rsidR="00AB4BA7" w:rsidRPr="00F87AE0">
        <w:rPr>
          <w:rFonts w:ascii="Book Antiqua" w:hAnsi="Book Antiqua"/>
          <w:sz w:val="24"/>
        </w:rPr>
        <w:t xml:space="preserve">T2aN0M0 </w:t>
      </w:r>
      <w:r w:rsidRPr="00F87AE0">
        <w:rPr>
          <w:rFonts w:ascii="Book Antiqua" w:hAnsi="Book Antiqua"/>
          <w:sz w:val="24"/>
        </w:rPr>
        <w:t xml:space="preserve">(Figure 1). He presented to </w:t>
      </w:r>
      <w:r w:rsidR="00532FF5" w:rsidRPr="00F87AE0">
        <w:rPr>
          <w:rFonts w:ascii="Book Antiqua" w:hAnsi="Book Antiqua"/>
          <w:sz w:val="24"/>
        </w:rPr>
        <w:t>our</w:t>
      </w:r>
      <w:r w:rsidRPr="00F87AE0">
        <w:rPr>
          <w:rFonts w:ascii="Book Antiqua" w:hAnsi="Book Antiqua"/>
          <w:sz w:val="24"/>
        </w:rPr>
        <w:t xml:space="preserve"> ENT department with a one month history of a painless left submandibular swelling without salivary colic. Clinical examination found a 3 centimeter left submandibular firm mass, with no signs of inflammation and </w:t>
      </w:r>
      <w:r w:rsidR="00532FF5" w:rsidRPr="00F87AE0">
        <w:rPr>
          <w:rFonts w:ascii="Book Antiqua" w:hAnsi="Book Antiqua"/>
          <w:sz w:val="24"/>
        </w:rPr>
        <w:t xml:space="preserve">with </w:t>
      </w:r>
      <w:r w:rsidRPr="00F87AE0">
        <w:rPr>
          <w:rFonts w:ascii="Book Antiqua" w:hAnsi="Book Antiqua"/>
          <w:sz w:val="24"/>
        </w:rPr>
        <w:t xml:space="preserve">no lymphadenopathy. </w:t>
      </w:r>
      <w:r w:rsidR="00AB4BA7" w:rsidRPr="00F87AE0">
        <w:rPr>
          <w:rFonts w:ascii="Book Antiqua" w:hAnsi="Book Antiqua"/>
          <w:sz w:val="24"/>
        </w:rPr>
        <w:t xml:space="preserve">Nasal endoscopy and the examination of the oral cavity didn’t revealed abnormalities. </w:t>
      </w:r>
      <w:r w:rsidRPr="00F87AE0">
        <w:rPr>
          <w:rFonts w:ascii="Book Antiqua" w:hAnsi="Book Antiqua"/>
          <w:sz w:val="24"/>
        </w:rPr>
        <w:t xml:space="preserve">The </w:t>
      </w:r>
      <w:r w:rsidR="00F87AE0" w:rsidRPr="00F87AE0">
        <w:rPr>
          <w:rFonts w:ascii="Book Antiqua" w:hAnsi="Book Antiqua"/>
          <w:sz w:val="24"/>
        </w:rPr>
        <w:t xml:space="preserve">magnetic resonance imaging </w:t>
      </w:r>
      <w:r w:rsidR="00F87AE0">
        <w:rPr>
          <w:rFonts w:ascii="Book Antiqua" w:hAnsi="Book Antiqua" w:hint="eastAsia"/>
          <w:sz w:val="24"/>
        </w:rPr>
        <w:t>(</w:t>
      </w:r>
      <w:r w:rsidRPr="00F87AE0">
        <w:rPr>
          <w:rFonts w:ascii="Book Antiqua" w:hAnsi="Book Antiqua"/>
          <w:sz w:val="24"/>
        </w:rPr>
        <w:t>MRI</w:t>
      </w:r>
      <w:r w:rsidR="00F87AE0">
        <w:rPr>
          <w:rFonts w:ascii="Book Antiqua" w:hAnsi="Book Antiqua" w:hint="eastAsia"/>
          <w:sz w:val="24"/>
        </w:rPr>
        <w:t>)</w:t>
      </w:r>
      <w:r w:rsidRPr="00F87AE0">
        <w:rPr>
          <w:rFonts w:ascii="Book Antiqua" w:hAnsi="Book Antiqua"/>
          <w:sz w:val="24"/>
        </w:rPr>
        <w:t xml:space="preserve"> showed an oval mass of the left submandibular gland, well defined, presenting with a heterogeneous signal in T1, hyper signal in T2 with both solid and liquid components and a raising signal after injection (Figure 2). The patient underwent a left submandibulectomy and a triangular lymphadenectomy of the same side. Histopathology concluded to a mucoepidermoid carcinoma of the submandibular salivary gland. The lymph nodes were not invaded. </w:t>
      </w:r>
      <w:r w:rsidR="00AB4BA7" w:rsidRPr="00F87AE0">
        <w:rPr>
          <w:rFonts w:ascii="Book Antiqua" w:hAnsi="Book Antiqua"/>
          <w:sz w:val="24"/>
        </w:rPr>
        <w:t xml:space="preserve">The staging of the tumor was completed by a CT-scan of the cervicofacial and thoracoabdominal region. The classification of the tumor was </w:t>
      </w:r>
      <w:r w:rsidR="00AD5EB3" w:rsidRPr="00F87AE0">
        <w:rPr>
          <w:rFonts w:ascii="Book Antiqua" w:hAnsi="Book Antiqua"/>
          <w:sz w:val="24"/>
        </w:rPr>
        <w:t xml:space="preserve">T2N0M0. </w:t>
      </w:r>
      <w:r w:rsidRPr="00F87AE0">
        <w:rPr>
          <w:rFonts w:ascii="Book Antiqua" w:hAnsi="Book Antiqua"/>
          <w:sz w:val="24"/>
        </w:rPr>
        <w:t xml:space="preserve">After a follow-up of 3 years, no recurrence of the two tumors has been noted. </w:t>
      </w:r>
    </w:p>
    <w:p w:rsidR="00AD5EB3" w:rsidRPr="00F87AE0" w:rsidRDefault="00AD5EB3" w:rsidP="00F87AE0">
      <w:pPr>
        <w:spacing w:line="360" w:lineRule="auto"/>
        <w:rPr>
          <w:rFonts w:ascii="Book Antiqua" w:hAnsi="Book Antiqua"/>
          <w:b/>
          <w:bCs/>
          <w:sz w:val="24"/>
        </w:rPr>
      </w:pPr>
    </w:p>
    <w:p w:rsidR="005F4EF6" w:rsidRPr="00F87AE0" w:rsidRDefault="00B2260C" w:rsidP="00F87AE0">
      <w:pPr>
        <w:spacing w:line="360" w:lineRule="auto"/>
        <w:rPr>
          <w:rFonts w:ascii="Book Antiqua" w:hAnsi="Book Antiqua"/>
          <w:b/>
          <w:bCs/>
          <w:i/>
          <w:sz w:val="24"/>
        </w:rPr>
      </w:pPr>
      <w:r>
        <w:rPr>
          <w:rFonts w:ascii="Book Antiqua" w:hAnsi="Book Antiqua"/>
          <w:b/>
          <w:bCs/>
          <w:i/>
          <w:sz w:val="24"/>
        </w:rPr>
        <w:t>Observation 2</w:t>
      </w:r>
    </w:p>
    <w:p w:rsidR="005F4EF6" w:rsidRPr="00F87AE0" w:rsidRDefault="005F4EF6" w:rsidP="00F87AE0">
      <w:pPr>
        <w:spacing w:line="360" w:lineRule="auto"/>
        <w:rPr>
          <w:rFonts w:ascii="Book Antiqua" w:hAnsi="Book Antiqua"/>
          <w:sz w:val="24"/>
        </w:rPr>
      </w:pPr>
      <w:r w:rsidRPr="00F87AE0">
        <w:rPr>
          <w:rFonts w:ascii="Book Antiqua" w:hAnsi="Book Antiqua"/>
          <w:sz w:val="24"/>
        </w:rPr>
        <w:t>A 71</w:t>
      </w:r>
      <w:r w:rsidR="00F87AE0">
        <w:rPr>
          <w:rFonts w:ascii="Book Antiqua" w:hAnsi="Book Antiqua" w:hint="eastAsia"/>
          <w:sz w:val="24"/>
        </w:rPr>
        <w:t>-</w:t>
      </w:r>
      <w:r w:rsidRPr="00F87AE0">
        <w:rPr>
          <w:rFonts w:ascii="Book Antiqua" w:hAnsi="Book Antiqua"/>
          <w:sz w:val="24"/>
        </w:rPr>
        <w:t>year</w:t>
      </w:r>
      <w:r w:rsidR="00F87AE0">
        <w:rPr>
          <w:rFonts w:ascii="Book Antiqua" w:hAnsi="Book Antiqua" w:hint="eastAsia"/>
          <w:sz w:val="24"/>
        </w:rPr>
        <w:t>-</w:t>
      </w:r>
      <w:r w:rsidRPr="00F87AE0">
        <w:rPr>
          <w:rFonts w:ascii="Book Antiqua" w:hAnsi="Book Antiqua"/>
          <w:sz w:val="24"/>
        </w:rPr>
        <w:t xml:space="preserve">old woman, with a medical history of asthma and hypertension, underwent a total parotidectomy for a tumoral mass of the left parotid gland (Figure 3). The histopathological exam concluded to a </w:t>
      </w:r>
      <w:r w:rsidR="00532FF5" w:rsidRPr="00F87AE0">
        <w:rPr>
          <w:rFonts w:ascii="Book Antiqua" w:hAnsi="Book Antiqua"/>
          <w:sz w:val="24"/>
        </w:rPr>
        <w:t>mucoepidermoïd</w:t>
      </w:r>
      <w:r w:rsidRPr="00F87AE0">
        <w:rPr>
          <w:rFonts w:ascii="Book Antiqua" w:hAnsi="Book Antiqua"/>
          <w:sz w:val="24"/>
        </w:rPr>
        <w:t xml:space="preserve"> carcinoma</w:t>
      </w:r>
      <w:r w:rsidR="00AD5EB3" w:rsidRPr="00F87AE0">
        <w:rPr>
          <w:rFonts w:ascii="Book Antiqua" w:hAnsi="Book Antiqua"/>
          <w:sz w:val="24"/>
        </w:rPr>
        <w:t xml:space="preserve"> (T2N0M0)</w:t>
      </w:r>
      <w:r w:rsidRPr="00F87AE0">
        <w:rPr>
          <w:rFonts w:ascii="Book Antiqua" w:hAnsi="Book Antiqua"/>
          <w:sz w:val="24"/>
        </w:rPr>
        <w:t>. She consulted 2 mo later for epistaxis, head ache and bilateral tinnitus. The endoscopic examination showed a burgeoning formation of the nasopharynx. The CT-scan showed a tumoral mass at the level of the right side of the posterior wall of the nasopharynx extending to the para</w:t>
      </w:r>
      <w:r w:rsidR="004A3FE0" w:rsidRPr="00F87AE0">
        <w:rPr>
          <w:rFonts w:ascii="Book Antiqua" w:hAnsi="Book Antiqua"/>
          <w:sz w:val="24"/>
        </w:rPr>
        <w:t>pharyngeal</w:t>
      </w:r>
      <w:r w:rsidRPr="00F87AE0">
        <w:rPr>
          <w:rFonts w:ascii="Book Antiqua" w:hAnsi="Book Antiqua"/>
          <w:sz w:val="24"/>
        </w:rPr>
        <w:t xml:space="preserve"> fat (Figure 4). A biopsy of the mass was made under local anesthesia. The histological exam confirmed a moderately differentiated squamous cell carcinoma of the nasopharynx. </w:t>
      </w:r>
      <w:r w:rsidR="00AD5EB3" w:rsidRPr="00F87AE0">
        <w:rPr>
          <w:rFonts w:ascii="Book Antiqua" w:hAnsi="Book Antiqua"/>
          <w:sz w:val="24"/>
        </w:rPr>
        <w:t xml:space="preserve">The staging of the tumor was made after clinical examination: (cervical lymph node palpation, nasal endoscopy and examination of the oral cavity), CT-scan of the thoracoabdominal region and endoscopy of the upper digestive and respiratory tracts under </w:t>
      </w:r>
      <w:r w:rsidR="00671A24" w:rsidRPr="00F87AE0">
        <w:rPr>
          <w:rFonts w:ascii="Book Antiqua" w:hAnsi="Book Antiqua"/>
          <w:sz w:val="24"/>
        </w:rPr>
        <w:t xml:space="preserve">general </w:t>
      </w:r>
      <w:r w:rsidR="00AD5EB3" w:rsidRPr="00F87AE0">
        <w:rPr>
          <w:rFonts w:ascii="Book Antiqua" w:hAnsi="Book Antiqua"/>
          <w:sz w:val="24"/>
        </w:rPr>
        <w:t>anesthesia.</w:t>
      </w:r>
      <w:r w:rsidR="00671A24" w:rsidRPr="00F87AE0">
        <w:rPr>
          <w:rFonts w:ascii="Book Antiqua" w:hAnsi="Book Antiqua"/>
          <w:sz w:val="24"/>
        </w:rPr>
        <w:t xml:space="preserve"> The tumor was classified as T2bN0M0. </w:t>
      </w:r>
      <w:r w:rsidRPr="00F87AE0">
        <w:rPr>
          <w:rFonts w:ascii="Book Antiqua" w:hAnsi="Book Antiqua"/>
          <w:sz w:val="24"/>
        </w:rPr>
        <w:t>The patient was then treated by complementary radiotherapy</w:t>
      </w:r>
      <w:r w:rsidR="006B580E" w:rsidRPr="00F87AE0">
        <w:rPr>
          <w:rFonts w:ascii="Book Antiqua" w:hAnsi="Book Antiqua"/>
          <w:sz w:val="24"/>
        </w:rPr>
        <w:t xml:space="preserve"> (65 Gy)</w:t>
      </w:r>
      <w:r w:rsidRPr="00F87AE0">
        <w:rPr>
          <w:rFonts w:ascii="Book Antiqua" w:hAnsi="Book Antiqua"/>
          <w:sz w:val="24"/>
        </w:rPr>
        <w:t>. No local neither distant recurrence of the two tumors has been detected after a follow-up of 24 mo.</w:t>
      </w:r>
      <w:r w:rsidR="00B02557">
        <w:rPr>
          <w:rFonts w:ascii="Book Antiqua" w:hAnsi="Book Antiqua"/>
          <w:sz w:val="24"/>
        </w:rPr>
        <w:t xml:space="preserve"> </w:t>
      </w:r>
    </w:p>
    <w:p w:rsidR="005F4EF6" w:rsidRPr="00F87AE0" w:rsidRDefault="005F4EF6" w:rsidP="00F87AE0">
      <w:pPr>
        <w:spacing w:line="360" w:lineRule="auto"/>
        <w:rPr>
          <w:rFonts w:ascii="Book Antiqua" w:hAnsi="Book Antiqua"/>
          <w:b/>
          <w:sz w:val="24"/>
        </w:rPr>
      </w:pPr>
    </w:p>
    <w:p w:rsidR="005A6D26" w:rsidRPr="00F87AE0" w:rsidRDefault="005A6D26" w:rsidP="00F87AE0">
      <w:pPr>
        <w:spacing w:line="360" w:lineRule="auto"/>
        <w:rPr>
          <w:rFonts w:ascii="Book Antiqua" w:hAnsi="Book Antiqua"/>
          <w:b/>
          <w:sz w:val="24"/>
        </w:rPr>
      </w:pPr>
      <w:r w:rsidRPr="00F87AE0">
        <w:rPr>
          <w:rFonts w:ascii="Book Antiqua" w:hAnsi="Book Antiqua"/>
          <w:b/>
          <w:sz w:val="24"/>
        </w:rPr>
        <w:t>DISCUSSION</w:t>
      </w:r>
    </w:p>
    <w:p w:rsidR="005F4EF6" w:rsidRPr="00F87AE0" w:rsidRDefault="005F4EF6" w:rsidP="00F87AE0">
      <w:pPr>
        <w:spacing w:line="360" w:lineRule="auto"/>
        <w:rPr>
          <w:rFonts w:ascii="Book Antiqua" w:hAnsi="Book Antiqua"/>
          <w:sz w:val="24"/>
        </w:rPr>
      </w:pPr>
      <w:r w:rsidRPr="00F87AE0">
        <w:rPr>
          <w:rFonts w:ascii="Book Antiqua" w:hAnsi="Book Antiqua"/>
          <w:sz w:val="24"/>
        </w:rPr>
        <w:t>Multiple primary cancers (MPCs) represent 5.5</w:t>
      </w:r>
      <w:r w:rsidR="00F87AE0">
        <w:rPr>
          <w:rFonts w:ascii="Book Antiqua" w:hAnsi="Book Antiqua" w:hint="eastAsia"/>
          <w:sz w:val="24"/>
        </w:rPr>
        <w:t>%</w:t>
      </w:r>
      <w:r w:rsidRPr="00F87AE0">
        <w:rPr>
          <w:rFonts w:ascii="Book Antiqua" w:hAnsi="Book Antiqua"/>
          <w:sz w:val="24"/>
        </w:rPr>
        <w:t xml:space="preserve"> to 8.5% of all cancers described in english</w:t>
      </w:r>
      <w:r w:rsidR="00263236" w:rsidRPr="00F87AE0">
        <w:rPr>
          <w:rFonts w:ascii="Book Antiqua" w:hAnsi="Book Antiqua"/>
          <w:sz w:val="24"/>
        </w:rPr>
        <w:t xml:space="preserve"> literature</w:t>
      </w:r>
      <w:r w:rsidR="00F87AE0">
        <w:rPr>
          <w:rFonts w:ascii="Book Antiqua" w:hAnsi="Book Antiqua" w:hint="eastAsia"/>
          <w:sz w:val="24"/>
          <w:vertAlign w:val="superscript"/>
        </w:rPr>
        <w:t>[3]</w:t>
      </w:r>
      <w:r w:rsidRPr="00F87AE0">
        <w:rPr>
          <w:rFonts w:ascii="Book Antiqua" w:hAnsi="Book Antiqua"/>
          <w:sz w:val="24"/>
        </w:rPr>
        <w:t>, whereas it only represents 7.5% of</w:t>
      </w:r>
      <w:r w:rsidR="00263236" w:rsidRPr="00F87AE0">
        <w:rPr>
          <w:rFonts w:ascii="Book Antiqua" w:hAnsi="Book Antiqua"/>
          <w:sz w:val="24"/>
        </w:rPr>
        <w:t xml:space="preserve"> cancers in the head and neck</w:t>
      </w:r>
      <w:r w:rsidR="00F87AE0">
        <w:rPr>
          <w:rFonts w:ascii="Book Antiqua" w:hAnsi="Book Antiqua" w:hint="eastAsia"/>
          <w:sz w:val="24"/>
          <w:vertAlign w:val="superscript"/>
        </w:rPr>
        <w:t>[4]</w:t>
      </w:r>
      <w:r w:rsidRPr="00F87AE0">
        <w:rPr>
          <w:rFonts w:ascii="Book Antiqua" w:hAnsi="Book Antiqua"/>
          <w:sz w:val="24"/>
        </w:rPr>
        <w:t>. According to the International Agency for Research on Cancer (IARC), MPCs are defined as two or more primitive cancers occurring within the same individual</w:t>
      </w:r>
      <w:r w:rsidR="00F87AE0">
        <w:rPr>
          <w:rFonts w:ascii="Book Antiqua" w:hAnsi="Book Antiqua" w:hint="eastAsia"/>
          <w:sz w:val="24"/>
          <w:vertAlign w:val="superscript"/>
        </w:rPr>
        <w:t>[2]</w:t>
      </w:r>
      <w:r w:rsidRPr="00F87AE0">
        <w:rPr>
          <w:rFonts w:ascii="Book Antiqua" w:hAnsi="Book Antiqua"/>
          <w:sz w:val="24"/>
        </w:rPr>
        <w:t>. They can occur within the same organ or tissue, as they can affect different tissues or organs. They can correspond neither to an extension, nor to a relapse nor to a metastasis of the same primitive cancer</w:t>
      </w:r>
      <w:r w:rsidR="00F87AE0">
        <w:rPr>
          <w:rFonts w:ascii="Book Antiqua" w:hAnsi="Book Antiqua" w:hint="eastAsia"/>
          <w:sz w:val="24"/>
          <w:vertAlign w:val="superscript"/>
        </w:rPr>
        <w:t>[1]</w:t>
      </w:r>
      <w:r w:rsidRPr="00F87AE0">
        <w:rPr>
          <w:rFonts w:ascii="Book Antiqua" w:hAnsi="Book Antiqua"/>
          <w:sz w:val="24"/>
        </w:rPr>
        <w:t xml:space="preserve">. </w:t>
      </w:r>
    </w:p>
    <w:p w:rsidR="005F4EF6" w:rsidRPr="00F87AE0" w:rsidRDefault="005F4EF6" w:rsidP="00F87AE0">
      <w:pPr>
        <w:spacing w:line="360" w:lineRule="auto"/>
        <w:ind w:firstLineChars="100" w:firstLine="240"/>
        <w:rPr>
          <w:rFonts w:ascii="Book Antiqua" w:hAnsi="Book Antiqua"/>
          <w:sz w:val="24"/>
        </w:rPr>
      </w:pPr>
      <w:r w:rsidRPr="00F87AE0">
        <w:rPr>
          <w:rFonts w:ascii="Book Antiqua" w:hAnsi="Book Antiqua"/>
          <w:sz w:val="24"/>
        </w:rPr>
        <w:t>According to Kilciksiz, MPCs can be divided into synchronous and metachronous tumors. Synchronous cancers are defined as the occurrence of a second primitive cancer within the first six months following the detection of the first cancer, whereas metachronous cancers appea</w:t>
      </w:r>
      <w:r w:rsidR="00263236" w:rsidRPr="00F87AE0">
        <w:rPr>
          <w:rFonts w:ascii="Book Antiqua" w:hAnsi="Book Antiqua"/>
          <w:sz w:val="24"/>
        </w:rPr>
        <w:t>r within more than six months</w:t>
      </w:r>
      <w:r w:rsidR="00F87AE0">
        <w:rPr>
          <w:rFonts w:ascii="Book Antiqua" w:hAnsi="Book Antiqua" w:hint="eastAsia"/>
          <w:sz w:val="24"/>
          <w:vertAlign w:val="superscript"/>
        </w:rPr>
        <w:t>[3]</w:t>
      </w:r>
      <w:r w:rsidRPr="00F87AE0">
        <w:rPr>
          <w:rFonts w:ascii="Book Antiqua" w:hAnsi="Book Antiqua"/>
          <w:sz w:val="24"/>
        </w:rPr>
        <w:t>. Both cases reported in our study correspond to synchronous cancers.</w:t>
      </w:r>
    </w:p>
    <w:p w:rsidR="005F4EF6" w:rsidRPr="00F87AE0" w:rsidRDefault="005F4EF6" w:rsidP="00F87AE0">
      <w:pPr>
        <w:spacing w:line="360" w:lineRule="auto"/>
        <w:ind w:firstLineChars="100" w:firstLine="240"/>
        <w:rPr>
          <w:rFonts w:ascii="Book Antiqua" w:hAnsi="Book Antiqua"/>
          <w:sz w:val="24"/>
        </w:rPr>
      </w:pPr>
      <w:r w:rsidRPr="00F87AE0">
        <w:rPr>
          <w:rFonts w:ascii="Book Antiqua" w:hAnsi="Book Antiqua"/>
          <w:sz w:val="24"/>
        </w:rPr>
        <w:t>Within the past few decades, MPC’s incidence has known a significant growth given the improvement of the general population survival rate, the improvement of the long term remission of patients suffering from cancer, and of course given the considerable development in the field of medical diagnosis and therapeutic techniques</w:t>
      </w:r>
      <w:r w:rsidR="00F87AE0">
        <w:rPr>
          <w:rFonts w:ascii="Book Antiqua" w:hAnsi="Book Antiqua" w:hint="eastAsia"/>
          <w:sz w:val="24"/>
          <w:vertAlign w:val="superscript"/>
        </w:rPr>
        <w:t>[1,5]</w:t>
      </w:r>
      <w:r w:rsidRPr="00F87AE0">
        <w:rPr>
          <w:rFonts w:ascii="Book Antiqua" w:hAnsi="Book Antiqua"/>
          <w:sz w:val="24"/>
        </w:rPr>
        <w:t>.</w:t>
      </w:r>
    </w:p>
    <w:p w:rsidR="005F4EF6" w:rsidRPr="00F87AE0" w:rsidRDefault="005F4EF6" w:rsidP="00F87AE0">
      <w:pPr>
        <w:spacing w:line="360" w:lineRule="auto"/>
        <w:ind w:firstLineChars="100" w:firstLine="240"/>
        <w:rPr>
          <w:rFonts w:ascii="Book Antiqua" w:hAnsi="Book Antiqua"/>
          <w:sz w:val="24"/>
        </w:rPr>
      </w:pPr>
      <w:r w:rsidRPr="00F87AE0">
        <w:rPr>
          <w:rFonts w:ascii="Book Antiqua" w:hAnsi="Book Antiqua"/>
          <w:sz w:val="24"/>
        </w:rPr>
        <w:t>In this light, it is important to establish a complete initial assessment of each apparently isolated cancer in order not to miss out on a second metachronous or synchronous cancer. It is also important to conserve certain therapeutic methods such as radiotherapy to second primitive cancers</w:t>
      </w:r>
      <w:r w:rsidR="00F87AE0">
        <w:rPr>
          <w:rFonts w:ascii="Book Antiqua" w:hAnsi="Book Antiqua" w:hint="eastAsia"/>
          <w:sz w:val="24"/>
          <w:vertAlign w:val="superscript"/>
        </w:rPr>
        <w:t>[6,7]</w:t>
      </w:r>
      <w:r w:rsidRPr="00F87AE0">
        <w:rPr>
          <w:rFonts w:ascii="Book Antiqua" w:hAnsi="Book Antiqua"/>
          <w:sz w:val="24"/>
        </w:rPr>
        <w:t>. For our second patient, a complementary radiotherapy was administrated after the diagnosis of the nas</w:t>
      </w:r>
      <w:r w:rsidR="00A407FF" w:rsidRPr="00F87AE0">
        <w:rPr>
          <w:rFonts w:ascii="Book Antiqua" w:hAnsi="Book Antiqua"/>
          <w:sz w:val="24"/>
        </w:rPr>
        <w:t>o</w:t>
      </w:r>
      <w:r w:rsidRPr="00F87AE0">
        <w:rPr>
          <w:rFonts w:ascii="Book Antiqua" w:hAnsi="Book Antiqua"/>
          <w:sz w:val="24"/>
        </w:rPr>
        <w:t xml:space="preserve">pharyngeal carcinoma. This therapy couldn’t be used if the patient had been irradiated initially. </w:t>
      </w:r>
    </w:p>
    <w:p w:rsidR="005F4EF6" w:rsidRPr="00F87AE0" w:rsidRDefault="005F4EF6" w:rsidP="00F87AE0">
      <w:pPr>
        <w:spacing w:line="360" w:lineRule="auto"/>
        <w:ind w:firstLineChars="100" w:firstLine="240"/>
        <w:rPr>
          <w:rFonts w:ascii="Book Antiqua" w:hAnsi="Book Antiqua"/>
          <w:sz w:val="24"/>
        </w:rPr>
      </w:pPr>
      <w:r w:rsidRPr="00F87AE0">
        <w:rPr>
          <w:rFonts w:ascii="Book Antiqua" w:hAnsi="Book Antiqua"/>
          <w:sz w:val="24"/>
        </w:rPr>
        <w:t>A meticulous clinical examination must be conducted to search for a second tumor near or far from the first tumor. In the case of head and neck cancers, cervical palpation, nasal endoscopy and accurate examination of the oral cavity must be undergone. Radiological exams and a biopsy must be done for each doubtful lesion</w:t>
      </w:r>
      <w:r w:rsidR="00F87AE0">
        <w:rPr>
          <w:rFonts w:ascii="Book Antiqua" w:hAnsi="Book Antiqua" w:hint="eastAsia"/>
          <w:sz w:val="24"/>
          <w:vertAlign w:val="superscript"/>
        </w:rPr>
        <w:t>[8]</w:t>
      </w:r>
      <w:r w:rsidRPr="00F87AE0">
        <w:rPr>
          <w:rFonts w:ascii="Book Antiqua" w:hAnsi="Book Antiqua"/>
          <w:sz w:val="24"/>
        </w:rPr>
        <w:t>.</w:t>
      </w:r>
      <w:r w:rsidR="00B02557">
        <w:rPr>
          <w:rFonts w:ascii="Book Antiqua" w:hAnsi="Book Antiqua"/>
          <w:sz w:val="24"/>
        </w:rPr>
        <w:t xml:space="preserve"> </w:t>
      </w:r>
      <w:r w:rsidRPr="00F87AE0">
        <w:rPr>
          <w:rFonts w:ascii="Book Antiqua" w:hAnsi="Book Antiqua"/>
          <w:sz w:val="24"/>
        </w:rPr>
        <w:t xml:space="preserve"> </w:t>
      </w:r>
    </w:p>
    <w:p w:rsidR="00A26AD6" w:rsidRPr="00F87AE0" w:rsidRDefault="00A26AD6" w:rsidP="00F87AE0">
      <w:pPr>
        <w:spacing w:line="360" w:lineRule="auto"/>
        <w:ind w:firstLineChars="100" w:firstLine="240"/>
        <w:rPr>
          <w:rFonts w:ascii="Book Antiqua" w:hAnsi="Book Antiqua"/>
          <w:sz w:val="24"/>
        </w:rPr>
      </w:pPr>
      <w:r w:rsidRPr="00F87AE0">
        <w:rPr>
          <w:rFonts w:ascii="Book Antiqua" w:hAnsi="Book Antiqua"/>
          <w:sz w:val="24"/>
        </w:rPr>
        <w:t>A panendoscopy of oral cavity, pharynx, larynx, esophagus and bronchi must be performed to analyze and search for other lesions of the upper aerodigestive tract as well as to detect possible second malignancies</w:t>
      </w:r>
      <w:r w:rsidR="00F87AE0">
        <w:rPr>
          <w:rFonts w:ascii="Book Antiqua" w:hAnsi="Book Antiqua" w:hint="eastAsia"/>
          <w:sz w:val="24"/>
          <w:vertAlign w:val="superscript"/>
        </w:rPr>
        <w:t>[9]</w:t>
      </w:r>
      <w:r w:rsidRPr="00F87AE0">
        <w:rPr>
          <w:rFonts w:ascii="Book Antiqua" w:hAnsi="Book Antiqua"/>
          <w:sz w:val="24"/>
        </w:rPr>
        <w:t>. </w:t>
      </w:r>
    </w:p>
    <w:p w:rsidR="005F4EF6" w:rsidRPr="00F87AE0" w:rsidRDefault="005F4EF6" w:rsidP="00F87AE0">
      <w:pPr>
        <w:spacing w:line="360" w:lineRule="auto"/>
        <w:ind w:firstLineChars="100" w:firstLine="240"/>
        <w:rPr>
          <w:rFonts w:ascii="Book Antiqua" w:hAnsi="Book Antiqua"/>
          <w:sz w:val="24"/>
        </w:rPr>
      </w:pPr>
      <w:r w:rsidRPr="00F87AE0">
        <w:rPr>
          <w:rFonts w:ascii="Book Antiqua" w:hAnsi="Book Antiqua"/>
          <w:sz w:val="24"/>
        </w:rPr>
        <w:t>Many cancers of the oral cavity, pharynx and larynx are related to tobacco intoxication. That’s another argument justifying the investigations looking for a second localization of each primary tumor diagnosed in these sites.</w:t>
      </w:r>
    </w:p>
    <w:p w:rsidR="00524BCC" w:rsidRPr="00F87AE0" w:rsidRDefault="005F4EF6" w:rsidP="00F87AE0">
      <w:pPr>
        <w:spacing w:line="360" w:lineRule="auto"/>
        <w:ind w:firstLineChars="100" w:firstLine="240"/>
        <w:rPr>
          <w:rFonts w:ascii="Book Antiqua" w:hAnsi="Book Antiqua"/>
          <w:sz w:val="24"/>
        </w:rPr>
      </w:pPr>
      <w:r w:rsidRPr="00F87AE0">
        <w:rPr>
          <w:rFonts w:ascii="Book Antiqua" w:hAnsi="Book Antiqua"/>
          <w:sz w:val="24"/>
        </w:rPr>
        <w:t>The continued use of tobacco and alcohol gives rise to the risk of metachronous MPC. It may be critical for patients to limit their alcohol and tobacco use after the first head and neck cancer treatment to expect better prognosis by preventing additional metachronous MPC</w:t>
      </w:r>
      <w:r w:rsidR="00F87AE0">
        <w:rPr>
          <w:rFonts w:ascii="Book Antiqua" w:hAnsi="Book Antiqua" w:hint="eastAsia"/>
          <w:sz w:val="24"/>
          <w:vertAlign w:val="superscript"/>
        </w:rPr>
        <w:t>[6]</w:t>
      </w:r>
      <w:r w:rsidRPr="00F87AE0">
        <w:rPr>
          <w:rFonts w:ascii="Book Antiqua" w:hAnsi="Book Antiqua"/>
          <w:sz w:val="24"/>
        </w:rPr>
        <w:t>.</w:t>
      </w:r>
      <w:r w:rsidR="00B02557">
        <w:rPr>
          <w:rFonts w:ascii="Book Antiqua" w:hAnsi="Book Antiqua"/>
          <w:sz w:val="24"/>
        </w:rPr>
        <w:t xml:space="preserve"> </w:t>
      </w:r>
      <w:r w:rsidR="00524BCC" w:rsidRPr="00F87AE0">
        <w:rPr>
          <w:rFonts w:ascii="Book Antiqua" w:hAnsi="Book Antiqua"/>
          <w:sz w:val="24"/>
        </w:rPr>
        <w:t>Mucoepidermoïd carcinoma is by far the most common type</w:t>
      </w:r>
      <w:r w:rsidR="002B7E9A" w:rsidRPr="00F87AE0">
        <w:rPr>
          <w:rFonts w:ascii="Book Antiqua" w:hAnsi="Book Antiqua"/>
          <w:sz w:val="24"/>
        </w:rPr>
        <w:t xml:space="preserve"> of second salivary gland tumour</w:t>
      </w:r>
      <w:r w:rsidR="00524BCC" w:rsidRPr="00F87AE0">
        <w:rPr>
          <w:rFonts w:ascii="Book Antiqua" w:hAnsi="Book Antiqua"/>
          <w:sz w:val="24"/>
        </w:rPr>
        <w:t>. The vast majority occurred in the parotid gland; only exceptionally have such tumours been reported in the submandibular gland or minor salivary glands</w:t>
      </w:r>
      <w:r w:rsidR="00F87AE0">
        <w:rPr>
          <w:rFonts w:ascii="Book Antiqua" w:hAnsi="Book Antiqua" w:hint="eastAsia"/>
          <w:sz w:val="24"/>
          <w:vertAlign w:val="superscript"/>
        </w:rPr>
        <w:t>[5]</w:t>
      </w:r>
      <w:r w:rsidR="00524BCC" w:rsidRPr="00F87AE0">
        <w:rPr>
          <w:rFonts w:ascii="Book Antiqua" w:hAnsi="Book Antiqua"/>
          <w:sz w:val="24"/>
        </w:rPr>
        <w:t>.</w:t>
      </w:r>
    </w:p>
    <w:p w:rsidR="005F4EF6" w:rsidRPr="00F87AE0" w:rsidRDefault="005F4EF6" w:rsidP="00F87AE0">
      <w:pPr>
        <w:spacing w:line="360" w:lineRule="auto"/>
        <w:ind w:firstLineChars="100" w:firstLine="240"/>
        <w:rPr>
          <w:rFonts w:ascii="Book Antiqua" w:hAnsi="Book Antiqua"/>
          <w:sz w:val="24"/>
        </w:rPr>
      </w:pPr>
      <w:r w:rsidRPr="00F87AE0">
        <w:rPr>
          <w:rFonts w:ascii="Book Antiqua" w:hAnsi="Book Antiqua"/>
          <w:sz w:val="24"/>
        </w:rPr>
        <w:t>According to many studies, the prognosis of patients with MPC is significantly poorer than those without MPC. This may reflect that these patients with multiple malignant tumors had restricted therapeutic options and in some cases the second tumor is much more ag</w:t>
      </w:r>
      <w:r w:rsidR="00263236" w:rsidRPr="00F87AE0">
        <w:rPr>
          <w:rFonts w:ascii="Book Antiqua" w:hAnsi="Book Antiqua"/>
          <w:sz w:val="24"/>
        </w:rPr>
        <w:t>gressive than the first one</w:t>
      </w:r>
      <w:r w:rsidR="00F87AE0">
        <w:rPr>
          <w:rFonts w:ascii="Book Antiqua" w:hAnsi="Book Antiqua" w:hint="eastAsia"/>
          <w:sz w:val="24"/>
          <w:vertAlign w:val="superscript"/>
        </w:rPr>
        <w:t>[1,4]</w:t>
      </w:r>
      <w:r w:rsidRPr="00F87AE0">
        <w:rPr>
          <w:rFonts w:ascii="Book Antiqua" w:hAnsi="Book Antiqua"/>
          <w:sz w:val="24"/>
        </w:rPr>
        <w:t>.</w:t>
      </w:r>
    </w:p>
    <w:p w:rsidR="003776D9" w:rsidRPr="00F87AE0" w:rsidRDefault="003776D9" w:rsidP="00F87AE0">
      <w:pPr>
        <w:spacing w:line="360" w:lineRule="auto"/>
        <w:ind w:firstLineChars="100" w:firstLine="240"/>
        <w:rPr>
          <w:rFonts w:ascii="Book Antiqua" w:hAnsi="Book Antiqua"/>
          <w:sz w:val="24"/>
        </w:rPr>
      </w:pPr>
      <w:r w:rsidRPr="00F87AE0">
        <w:rPr>
          <w:rFonts w:ascii="Book Antiqua" w:hAnsi="Book Antiqua"/>
          <w:sz w:val="24"/>
        </w:rPr>
        <w:t>After a diagnosis of a primary carcinoma of the cervicofacial region, a careful long-term surveillance is mandatory to detect, not only the complications of therapy or a local recurrence of the primary cancer, but also the appearance of a synchronous or metachronous locoregional carcinoma</w:t>
      </w:r>
      <w:r w:rsidR="00F87AE0">
        <w:rPr>
          <w:rFonts w:ascii="Book Antiqua" w:hAnsi="Book Antiqua" w:hint="eastAsia"/>
          <w:sz w:val="24"/>
          <w:vertAlign w:val="superscript"/>
        </w:rPr>
        <w:t>[5,8]</w:t>
      </w:r>
      <w:r w:rsidRPr="00F87AE0">
        <w:rPr>
          <w:rFonts w:ascii="Book Antiqua" w:hAnsi="Book Antiqua"/>
          <w:sz w:val="24"/>
        </w:rPr>
        <w:t>.</w:t>
      </w:r>
    </w:p>
    <w:p w:rsidR="00DC7A2D" w:rsidRPr="00F87AE0" w:rsidRDefault="005F4EF6" w:rsidP="00F87AE0">
      <w:pPr>
        <w:spacing w:line="360" w:lineRule="auto"/>
        <w:ind w:firstLineChars="100" w:firstLine="240"/>
        <w:rPr>
          <w:rFonts w:ascii="Book Antiqua" w:hAnsi="Book Antiqua"/>
          <w:bCs/>
          <w:sz w:val="24"/>
        </w:rPr>
      </w:pPr>
      <w:r w:rsidRPr="00F87AE0">
        <w:rPr>
          <w:rFonts w:ascii="Book Antiqua" w:hAnsi="Book Antiqua"/>
          <w:bCs/>
          <w:sz w:val="24"/>
        </w:rPr>
        <w:t xml:space="preserve">Multiple primitive cancers are an increasingly frequent clinical situation, thanks to the rise of the recovery rate of the first cancer, to the progress in the fields of diagnostic and therapeutic medicine and to the reinforcement of the long term surveillance of cancer patients. The clinician should always keep in mind the possibility of being confronted to multiple primitive cancers. A rigorous assessment of the disease and a regular follow-up of the patient are mandatory in order to detect in time a second localization. </w:t>
      </w:r>
    </w:p>
    <w:p w:rsidR="009135ED" w:rsidRPr="00F87AE0" w:rsidRDefault="009135ED" w:rsidP="00F87AE0">
      <w:pPr>
        <w:spacing w:line="360" w:lineRule="auto"/>
        <w:rPr>
          <w:rFonts w:ascii="Book Antiqua" w:hAnsi="Book Antiqua"/>
          <w:b/>
          <w:sz w:val="24"/>
        </w:rPr>
      </w:pPr>
    </w:p>
    <w:p w:rsidR="005A6D26" w:rsidRPr="00F87AE0" w:rsidRDefault="005A6D26" w:rsidP="00F87AE0">
      <w:pPr>
        <w:spacing w:line="360" w:lineRule="auto"/>
        <w:rPr>
          <w:rFonts w:ascii="Book Antiqua" w:hAnsi="Book Antiqua"/>
          <w:b/>
          <w:sz w:val="24"/>
        </w:rPr>
      </w:pPr>
      <w:bookmarkStart w:id="12" w:name="OLE_LINK249"/>
      <w:bookmarkStart w:id="13" w:name="OLE_LINK250"/>
      <w:r w:rsidRPr="00F87AE0">
        <w:rPr>
          <w:rFonts w:ascii="Book Antiqua" w:hAnsi="Book Antiqua"/>
          <w:b/>
          <w:sz w:val="24"/>
        </w:rPr>
        <w:t>COMMENTS</w:t>
      </w:r>
    </w:p>
    <w:p w:rsidR="005A6D26" w:rsidRPr="00F87AE0" w:rsidRDefault="005A6D26" w:rsidP="00F87AE0">
      <w:pPr>
        <w:spacing w:line="360" w:lineRule="auto"/>
        <w:rPr>
          <w:rFonts w:ascii="Book Antiqua" w:hAnsi="Book Antiqua"/>
          <w:i/>
          <w:sz w:val="24"/>
        </w:rPr>
      </w:pPr>
      <w:r w:rsidRPr="00F87AE0">
        <w:rPr>
          <w:rFonts w:ascii="Book Antiqua" w:hAnsi="Book Antiqua"/>
          <w:b/>
          <w:i/>
          <w:sz w:val="24"/>
        </w:rPr>
        <w:t>Case characteristics</w:t>
      </w:r>
    </w:p>
    <w:p w:rsidR="006D3348" w:rsidRPr="00F87AE0" w:rsidRDefault="006D3348" w:rsidP="00F87AE0">
      <w:pPr>
        <w:spacing w:line="360" w:lineRule="auto"/>
        <w:rPr>
          <w:rFonts w:ascii="Book Antiqua" w:hAnsi="Book Antiqua" w:cstheme="majorBidi"/>
          <w:sz w:val="24"/>
        </w:rPr>
      </w:pPr>
      <w:r w:rsidRPr="00F87AE0">
        <w:rPr>
          <w:rFonts w:ascii="Book Antiqua" w:hAnsi="Book Antiqua" w:cstheme="majorBidi"/>
          <w:sz w:val="24"/>
        </w:rPr>
        <w:t>Case 1: He presented with a one month history of a painless left submandibular swelling without salivary colic.</w:t>
      </w:r>
      <w:r w:rsidR="00F87AE0">
        <w:rPr>
          <w:rFonts w:ascii="Book Antiqua" w:hAnsi="Book Antiqua" w:cstheme="majorBidi" w:hint="eastAsia"/>
          <w:sz w:val="24"/>
        </w:rPr>
        <w:t xml:space="preserve"> </w:t>
      </w:r>
      <w:r w:rsidRPr="00F87AE0">
        <w:rPr>
          <w:rFonts w:ascii="Book Antiqua" w:hAnsi="Book Antiqua"/>
          <w:sz w:val="24"/>
        </w:rPr>
        <w:t>Case 2:</w:t>
      </w:r>
      <w:r w:rsidR="00C03CBC" w:rsidRPr="00F87AE0">
        <w:rPr>
          <w:rFonts w:ascii="Book Antiqua" w:hAnsi="Book Antiqua"/>
          <w:sz w:val="24"/>
        </w:rPr>
        <w:t xml:space="preserve"> </w:t>
      </w:r>
      <w:r w:rsidR="00C03CBC" w:rsidRPr="00F87AE0">
        <w:rPr>
          <w:rFonts w:ascii="Book Antiqua" w:hAnsi="Book Antiqua" w:cstheme="majorBidi"/>
          <w:sz w:val="24"/>
        </w:rPr>
        <w:t>She consulted for epistaxis, head ache and bilateral tinnitus</w:t>
      </w:r>
      <w:r w:rsidR="00F87AE0">
        <w:rPr>
          <w:rFonts w:ascii="Book Antiqua" w:hAnsi="Book Antiqua" w:cstheme="majorBidi" w:hint="eastAsia"/>
          <w:sz w:val="24"/>
        </w:rPr>
        <w:t>.</w:t>
      </w:r>
    </w:p>
    <w:p w:rsidR="006D3348" w:rsidRPr="00F87AE0" w:rsidRDefault="006D3348" w:rsidP="00F87AE0">
      <w:pPr>
        <w:spacing w:line="360" w:lineRule="auto"/>
        <w:rPr>
          <w:rFonts w:ascii="Book Antiqua" w:hAnsi="Book Antiqua"/>
          <w:sz w:val="24"/>
          <w:highlight w:val="yellow"/>
        </w:rPr>
      </w:pPr>
    </w:p>
    <w:p w:rsidR="005A6D26" w:rsidRPr="00F87AE0" w:rsidRDefault="005A6D26" w:rsidP="00F87AE0">
      <w:pPr>
        <w:spacing w:line="360" w:lineRule="auto"/>
        <w:rPr>
          <w:rFonts w:ascii="Book Antiqua" w:hAnsi="Book Antiqua" w:cs="宋体"/>
          <w:b/>
          <w:i/>
          <w:sz w:val="24"/>
        </w:rPr>
      </w:pPr>
      <w:r w:rsidRPr="00F87AE0">
        <w:rPr>
          <w:rFonts w:ascii="Book Antiqua" w:hAnsi="Book Antiqua" w:cs="Arial"/>
          <w:b/>
          <w:i/>
          <w:sz w:val="24"/>
        </w:rPr>
        <w:t>Clinical diagnosis</w:t>
      </w:r>
    </w:p>
    <w:p w:rsidR="006D3348" w:rsidRPr="00F87AE0" w:rsidRDefault="006D3348" w:rsidP="00F87AE0">
      <w:pPr>
        <w:spacing w:line="360" w:lineRule="auto"/>
        <w:rPr>
          <w:rFonts w:ascii="Book Antiqua" w:hAnsi="Book Antiqua" w:cstheme="majorBidi"/>
          <w:sz w:val="24"/>
        </w:rPr>
      </w:pPr>
      <w:r w:rsidRPr="00F87AE0">
        <w:rPr>
          <w:rFonts w:ascii="Book Antiqua" w:hAnsi="Book Antiqua" w:cstheme="majorBidi"/>
          <w:sz w:val="24"/>
        </w:rPr>
        <w:t xml:space="preserve">Case 1: </w:t>
      </w:r>
      <w:r w:rsidR="00C35E3B" w:rsidRPr="00F87AE0">
        <w:rPr>
          <w:rFonts w:ascii="Book Antiqua" w:hAnsi="Book Antiqua" w:cstheme="majorBidi"/>
          <w:sz w:val="24"/>
        </w:rPr>
        <w:t xml:space="preserve">He has a </w:t>
      </w:r>
      <w:r w:rsidRPr="00F87AE0">
        <w:rPr>
          <w:rFonts w:ascii="Book Antiqua" w:hAnsi="Book Antiqua" w:cstheme="majorBidi"/>
          <w:sz w:val="24"/>
        </w:rPr>
        <w:t xml:space="preserve">3 centimeter left submandibular firm mass, with no signs of inflammation and </w:t>
      </w:r>
      <w:r w:rsidR="00C35E3B" w:rsidRPr="00F87AE0">
        <w:rPr>
          <w:rFonts w:ascii="Book Antiqua" w:hAnsi="Book Antiqua" w:cstheme="majorBidi"/>
          <w:sz w:val="24"/>
        </w:rPr>
        <w:t xml:space="preserve">with </w:t>
      </w:r>
      <w:r w:rsidRPr="00F87AE0">
        <w:rPr>
          <w:rFonts w:ascii="Book Antiqua" w:hAnsi="Book Antiqua" w:cstheme="majorBidi"/>
          <w:sz w:val="24"/>
        </w:rPr>
        <w:t>no lymphadenopathy.</w:t>
      </w:r>
      <w:r w:rsidR="00F87AE0">
        <w:rPr>
          <w:rFonts w:ascii="Book Antiqua" w:hAnsi="Book Antiqua" w:cstheme="majorBidi" w:hint="eastAsia"/>
          <w:sz w:val="24"/>
        </w:rPr>
        <w:t xml:space="preserve"> </w:t>
      </w:r>
      <w:r w:rsidRPr="00F87AE0">
        <w:rPr>
          <w:rFonts w:ascii="Book Antiqua" w:hAnsi="Book Antiqua" w:cstheme="majorBidi"/>
          <w:sz w:val="24"/>
        </w:rPr>
        <w:t xml:space="preserve">Case 2: </w:t>
      </w:r>
      <w:r w:rsidR="00C03CBC" w:rsidRPr="00F87AE0">
        <w:rPr>
          <w:rFonts w:ascii="Book Antiqua" w:hAnsi="Book Antiqua" w:cstheme="majorBidi"/>
          <w:sz w:val="24"/>
        </w:rPr>
        <w:t>The endoscopic examination showed a burgeoning formation of the nasopharynx.</w:t>
      </w:r>
    </w:p>
    <w:p w:rsidR="006D3348" w:rsidRPr="00F87AE0" w:rsidRDefault="006D3348" w:rsidP="00F87AE0">
      <w:pPr>
        <w:spacing w:line="360" w:lineRule="auto"/>
        <w:rPr>
          <w:rFonts w:ascii="Book Antiqua" w:hAnsi="Book Antiqua"/>
          <w:b/>
          <w:sz w:val="24"/>
          <w:highlight w:val="yellow"/>
        </w:rPr>
      </w:pPr>
    </w:p>
    <w:p w:rsidR="005A6D26" w:rsidRPr="00F87AE0" w:rsidRDefault="005A6D26" w:rsidP="00F87AE0">
      <w:pPr>
        <w:spacing w:line="360" w:lineRule="auto"/>
        <w:rPr>
          <w:rFonts w:ascii="Book Antiqua" w:hAnsi="Book Antiqua" w:cs="Arial"/>
          <w:b/>
          <w:i/>
          <w:sz w:val="24"/>
        </w:rPr>
      </w:pPr>
      <w:r w:rsidRPr="00F87AE0">
        <w:rPr>
          <w:rFonts w:ascii="Book Antiqua" w:hAnsi="Book Antiqua" w:cs="Arial"/>
          <w:b/>
          <w:i/>
          <w:sz w:val="24"/>
        </w:rPr>
        <w:t>Differential diagnosis</w:t>
      </w:r>
    </w:p>
    <w:p w:rsidR="00B650EE" w:rsidRPr="00F87AE0" w:rsidRDefault="006D3348" w:rsidP="00F87AE0">
      <w:pPr>
        <w:spacing w:line="360" w:lineRule="auto"/>
        <w:rPr>
          <w:rFonts w:ascii="Book Antiqua" w:hAnsi="Book Antiqua" w:cs="Arial"/>
          <w:sz w:val="24"/>
        </w:rPr>
      </w:pPr>
      <w:r w:rsidRPr="00F87AE0">
        <w:rPr>
          <w:rFonts w:ascii="Book Antiqua" w:hAnsi="Book Antiqua" w:cs="Arial"/>
          <w:sz w:val="24"/>
        </w:rPr>
        <w:t xml:space="preserve">Benign associated lesions. </w:t>
      </w:r>
    </w:p>
    <w:p w:rsidR="00B650EE" w:rsidRPr="00F87AE0" w:rsidRDefault="00B650EE" w:rsidP="00F87AE0">
      <w:pPr>
        <w:tabs>
          <w:tab w:val="center" w:pos="4153"/>
        </w:tabs>
        <w:spacing w:line="360" w:lineRule="auto"/>
        <w:rPr>
          <w:rFonts w:ascii="Book Antiqua" w:hAnsi="Book Antiqua" w:cs="Arial"/>
          <w:sz w:val="24"/>
          <w:highlight w:val="yellow"/>
        </w:rPr>
      </w:pPr>
    </w:p>
    <w:p w:rsidR="005A6D26" w:rsidRPr="00F87AE0" w:rsidRDefault="005A6D26" w:rsidP="00F87AE0">
      <w:pPr>
        <w:tabs>
          <w:tab w:val="center" w:pos="4153"/>
        </w:tabs>
        <w:spacing w:line="360" w:lineRule="auto"/>
        <w:rPr>
          <w:rFonts w:ascii="Book Antiqua" w:hAnsi="Book Antiqua" w:cs="Arial"/>
          <w:b/>
          <w:i/>
          <w:sz w:val="24"/>
        </w:rPr>
      </w:pPr>
      <w:r w:rsidRPr="00F87AE0">
        <w:rPr>
          <w:rFonts w:ascii="Book Antiqua" w:hAnsi="Book Antiqua" w:cs="Arial"/>
          <w:b/>
          <w:i/>
          <w:sz w:val="24"/>
        </w:rPr>
        <w:t>Imaging diagnosis</w:t>
      </w:r>
    </w:p>
    <w:p w:rsidR="00C03CBC" w:rsidRPr="00F87AE0" w:rsidRDefault="006D3348" w:rsidP="00F87AE0">
      <w:pPr>
        <w:spacing w:line="360" w:lineRule="auto"/>
        <w:rPr>
          <w:rFonts w:ascii="Book Antiqua" w:hAnsi="Book Antiqua" w:cstheme="majorBidi"/>
          <w:sz w:val="24"/>
        </w:rPr>
      </w:pPr>
      <w:r w:rsidRPr="00F87AE0">
        <w:rPr>
          <w:rFonts w:ascii="Book Antiqua" w:hAnsi="Book Antiqua" w:cstheme="majorBidi"/>
          <w:sz w:val="24"/>
        </w:rPr>
        <w:t xml:space="preserve">Case 1: The </w:t>
      </w:r>
      <w:r w:rsidR="00F87AE0" w:rsidRPr="00F87AE0">
        <w:rPr>
          <w:rFonts w:ascii="Book Antiqua" w:hAnsi="Book Antiqua"/>
          <w:sz w:val="24"/>
        </w:rPr>
        <w:t>magnetic resonance imaging</w:t>
      </w:r>
      <w:r w:rsidRPr="00F87AE0">
        <w:rPr>
          <w:rFonts w:ascii="Book Antiqua" w:hAnsi="Book Antiqua" w:cstheme="majorBidi"/>
          <w:sz w:val="24"/>
        </w:rPr>
        <w:t xml:space="preserve"> showed an oval mass of the left submandibular gland, with a heterogeneous signal in T1, hyper signal in T2 with both solid and liquid components and a raising signal after injection</w:t>
      </w:r>
      <w:r w:rsidR="00F87AE0">
        <w:rPr>
          <w:rFonts w:ascii="Book Antiqua" w:hAnsi="Book Antiqua" w:cstheme="majorBidi" w:hint="eastAsia"/>
          <w:sz w:val="24"/>
        </w:rPr>
        <w:t xml:space="preserve">. </w:t>
      </w:r>
      <w:r w:rsidR="00C03CBC" w:rsidRPr="00F87AE0">
        <w:rPr>
          <w:rFonts w:ascii="Book Antiqua" w:hAnsi="Book Antiqua" w:cstheme="majorBidi"/>
          <w:sz w:val="24"/>
        </w:rPr>
        <w:t>Case 2: The CT-scan showed a tumoral mass at the level of the right side of the posterior wall of the nasopharynx extending to the paraphary</w:t>
      </w:r>
      <w:r w:rsidR="00C35E3B" w:rsidRPr="00F87AE0">
        <w:rPr>
          <w:rFonts w:ascii="Book Antiqua" w:hAnsi="Book Antiqua" w:cstheme="majorBidi"/>
          <w:sz w:val="24"/>
        </w:rPr>
        <w:t>n</w:t>
      </w:r>
      <w:r w:rsidR="00C03CBC" w:rsidRPr="00F87AE0">
        <w:rPr>
          <w:rFonts w:ascii="Book Antiqua" w:hAnsi="Book Antiqua" w:cstheme="majorBidi"/>
          <w:sz w:val="24"/>
        </w:rPr>
        <w:t>geal fat</w:t>
      </w:r>
      <w:r w:rsidR="00F87AE0">
        <w:rPr>
          <w:rFonts w:ascii="Book Antiqua" w:hAnsi="Book Antiqua" w:cstheme="majorBidi" w:hint="eastAsia"/>
          <w:sz w:val="24"/>
        </w:rPr>
        <w:t>.</w:t>
      </w:r>
    </w:p>
    <w:p w:rsidR="006D3348" w:rsidRPr="00F87AE0" w:rsidRDefault="006D3348" w:rsidP="00F87AE0">
      <w:pPr>
        <w:spacing w:line="360" w:lineRule="auto"/>
        <w:rPr>
          <w:rFonts w:ascii="Book Antiqua" w:hAnsi="Book Antiqua" w:cs="Arial"/>
          <w:b/>
          <w:i/>
          <w:sz w:val="24"/>
        </w:rPr>
      </w:pPr>
    </w:p>
    <w:p w:rsidR="005A6D26" w:rsidRPr="00F87AE0" w:rsidRDefault="005A6D26" w:rsidP="00F87AE0">
      <w:pPr>
        <w:spacing w:line="360" w:lineRule="auto"/>
        <w:rPr>
          <w:rFonts w:ascii="Book Antiqua" w:hAnsi="Book Antiqua" w:cs="Arial"/>
          <w:b/>
          <w:i/>
          <w:sz w:val="24"/>
        </w:rPr>
      </w:pPr>
      <w:r w:rsidRPr="00F87AE0">
        <w:rPr>
          <w:rFonts w:ascii="Book Antiqua" w:hAnsi="Book Antiqua" w:cs="Arial"/>
          <w:b/>
          <w:i/>
          <w:sz w:val="24"/>
        </w:rPr>
        <w:t>Pathological diagnosis</w:t>
      </w:r>
    </w:p>
    <w:p w:rsidR="00C03CBC" w:rsidRDefault="006D3348" w:rsidP="00F87AE0">
      <w:pPr>
        <w:spacing w:line="360" w:lineRule="auto"/>
        <w:rPr>
          <w:rFonts w:ascii="Book Antiqua" w:hAnsi="Book Antiqua" w:cstheme="majorBidi"/>
          <w:sz w:val="24"/>
        </w:rPr>
      </w:pPr>
      <w:r w:rsidRPr="00F87AE0">
        <w:rPr>
          <w:rFonts w:ascii="Book Antiqua" w:hAnsi="Book Antiqua" w:cstheme="majorBidi"/>
          <w:sz w:val="24"/>
        </w:rPr>
        <w:t>Case 1: Histopathology concluded to a muco</w:t>
      </w:r>
      <w:r w:rsidR="00C35E3B" w:rsidRPr="00F87AE0">
        <w:rPr>
          <w:rFonts w:ascii="Book Antiqua" w:hAnsi="Book Antiqua" w:cstheme="majorBidi"/>
          <w:sz w:val="24"/>
        </w:rPr>
        <w:t>epidermoïd</w:t>
      </w:r>
      <w:r w:rsidRPr="00F87AE0">
        <w:rPr>
          <w:rFonts w:ascii="Book Antiqua" w:hAnsi="Book Antiqua" w:cstheme="majorBidi"/>
          <w:sz w:val="24"/>
        </w:rPr>
        <w:t xml:space="preserve"> carcinoma of the submandibular salivary gland. The lymph nodes were not invaded.</w:t>
      </w:r>
      <w:r w:rsidR="00F87AE0">
        <w:rPr>
          <w:rFonts w:ascii="Book Antiqua" w:hAnsi="Book Antiqua" w:cstheme="majorBidi" w:hint="eastAsia"/>
          <w:sz w:val="24"/>
        </w:rPr>
        <w:t xml:space="preserve"> </w:t>
      </w:r>
      <w:r w:rsidR="00C03CBC" w:rsidRPr="00F87AE0">
        <w:rPr>
          <w:rFonts w:ascii="Book Antiqua" w:hAnsi="Book Antiqua" w:cstheme="majorBidi"/>
          <w:sz w:val="24"/>
        </w:rPr>
        <w:t xml:space="preserve">Case 2: </w:t>
      </w:r>
      <w:r w:rsidR="004A3FE0" w:rsidRPr="00F87AE0">
        <w:rPr>
          <w:rFonts w:ascii="Book Antiqua" w:hAnsi="Book Antiqua" w:cstheme="majorBidi"/>
          <w:sz w:val="24"/>
        </w:rPr>
        <w:t>H</w:t>
      </w:r>
      <w:r w:rsidR="00C03CBC" w:rsidRPr="00F87AE0">
        <w:rPr>
          <w:rFonts w:ascii="Book Antiqua" w:hAnsi="Book Antiqua" w:cstheme="majorBidi"/>
          <w:sz w:val="24"/>
        </w:rPr>
        <w:t>istolog</w:t>
      </w:r>
      <w:r w:rsidR="004A3FE0" w:rsidRPr="00F87AE0">
        <w:rPr>
          <w:rFonts w:ascii="Book Antiqua" w:hAnsi="Book Antiqua" w:cstheme="majorBidi"/>
          <w:sz w:val="24"/>
        </w:rPr>
        <w:t xml:space="preserve">y concluded to </w:t>
      </w:r>
      <w:r w:rsidR="00C03CBC" w:rsidRPr="00F87AE0">
        <w:rPr>
          <w:rFonts w:ascii="Book Antiqua" w:hAnsi="Book Antiqua" w:cstheme="majorBidi"/>
          <w:sz w:val="24"/>
        </w:rPr>
        <w:t>a moderately differentia</w:t>
      </w:r>
      <w:r w:rsidR="004A3FE0" w:rsidRPr="00F87AE0">
        <w:rPr>
          <w:rFonts w:ascii="Book Antiqua" w:hAnsi="Book Antiqua" w:cstheme="majorBidi"/>
          <w:sz w:val="24"/>
        </w:rPr>
        <w:t>ted squamous cell carcinoma</w:t>
      </w:r>
      <w:r w:rsidR="00C03CBC" w:rsidRPr="00F87AE0">
        <w:rPr>
          <w:rFonts w:ascii="Book Antiqua" w:hAnsi="Book Antiqua" w:cstheme="majorBidi"/>
          <w:sz w:val="24"/>
        </w:rPr>
        <w:t>.</w:t>
      </w:r>
    </w:p>
    <w:p w:rsidR="00B2260C" w:rsidRPr="00F87AE0" w:rsidRDefault="00B2260C" w:rsidP="00F87AE0">
      <w:pPr>
        <w:spacing w:line="360" w:lineRule="auto"/>
        <w:rPr>
          <w:rFonts w:ascii="Book Antiqua" w:hAnsi="Book Antiqua" w:cstheme="majorBidi"/>
          <w:sz w:val="24"/>
        </w:rPr>
      </w:pPr>
    </w:p>
    <w:p w:rsidR="005A6D26" w:rsidRPr="00F87AE0" w:rsidRDefault="005A6D26" w:rsidP="00F87AE0">
      <w:pPr>
        <w:spacing w:line="360" w:lineRule="auto"/>
        <w:rPr>
          <w:rFonts w:ascii="Book Antiqua" w:hAnsi="Book Antiqua" w:cs="Arial"/>
          <w:b/>
          <w:i/>
          <w:sz w:val="24"/>
        </w:rPr>
      </w:pPr>
      <w:r w:rsidRPr="00F87AE0">
        <w:rPr>
          <w:rFonts w:ascii="Book Antiqua" w:hAnsi="Book Antiqua" w:cs="Arial"/>
          <w:b/>
          <w:i/>
          <w:sz w:val="24"/>
        </w:rPr>
        <w:t>Treatment</w:t>
      </w:r>
    </w:p>
    <w:p w:rsidR="00C03CBC" w:rsidRPr="00F87AE0" w:rsidRDefault="006D3348" w:rsidP="00F87AE0">
      <w:pPr>
        <w:spacing w:line="360" w:lineRule="auto"/>
        <w:rPr>
          <w:rFonts w:ascii="Book Antiqua" w:hAnsi="Book Antiqua" w:cstheme="majorBidi"/>
          <w:sz w:val="24"/>
        </w:rPr>
      </w:pPr>
      <w:r w:rsidRPr="00F87AE0">
        <w:rPr>
          <w:rFonts w:ascii="Book Antiqua" w:hAnsi="Book Antiqua" w:cstheme="majorBidi"/>
          <w:sz w:val="24"/>
        </w:rPr>
        <w:t>Case 1: The patient underwent a left submandibulectomy and a triangular lymphadenectomy of the same side</w:t>
      </w:r>
      <w:r w:rsidR="00F87AE0">
        <w:rPr>
          <w:rFonts w:ascii="Book Antiqua" w:hAnsi="Book Antiqua" w:cstheme="majorBidi" w:hint="eastAsia"/>
          <w:sz w:val="24"/>
        </w:rPr>
        <w:t xml:space="preserve">. </w:t>
      </w:r>
      <w:r w:rsidR="00C03CBC" w:rsidRPr="00F87AE0">
        <w:rPr>
          <w:rFonts w:ascii="Book Antiqua" w:hAnsi="Book Antiqua" w:cstheme="majorBidi"/>
          <w:sz w:val="24"/>
        </w:rPr>
        <w:t xml:space="preserve">Case 2: </w:t>
      </w:r>
      <w:r w:rsidR="004A3FE0" w:rsidRPr="00F87AE0">
        <w:rPr>
          <w:rFonts w:ascii="Book Antiqua" w:hAnsi="Book Antiqua" w:cstheme="majorBidi"/>
          <w:sz w:val="24"/>
        </w:rPr>
        <w:t xml:space="preserve">The patient was </w:t>
      </w:r>
      <w:r w:rsidR="00C35E3B" w:rsidRPr="00F87AE0">
        <w:rPr>
          <w:rFonts w:ascii="Book Antiqua" w:hAnsi="Book Antiqua" w:cstheme="majorBidi"/>
          <w:sz w:val="24"/>
        </w:rPr>
        <w:t>treated by complementary radiotherapy</w:t>
      </w:r>
      <w:r w:rsidR="00F87AE0">
        <w:rPr>
          <w:rFonts w:ascii="Book Antiqua" w:hAnsi="Book Antiqua" w:cstheme="majorBidi" w:hint="eastAsia"/>
          <w:sz w:val="24"/>
        </w:rPr>
        <w:t>.</w:t>
      </w:r>
    </w:p>
    <w:p w:rsidR="00C03CBC" w:rsidRPr="00F87AE0" w:rsidRDefault="00C03CBC" w:rsidP="00F87AE0">
      <w:pPr>
        <w:spacing w:line="360" w:lineRule="auto"/>
        <w:rPr>
          <w:rFonts w:ascii="Book Antiqua" w:hAnsi="Book Antiqua"/>
          <w:b/>
          <w:i/>
          <w:sz w:val="24"/>
        </w:rPr>
      </w:pPr>
    </w:p>
    <w:p w:rsidR="005A6D26" w:rsidRPr="00F87AE0" w:rsidRDefault="005A6D26" w:rsidP="00F87AE0">
      <w:pPr>
        <w:spacing w:line="360" w:lineRule="auto"/>
        <w:rPr>
          <w:rFonts w:ascii="Book Antiqua" w:hAnsi="Book Antiqua" w:cs="Arial"/>
          <w:b/>
          <w:i/>
          <w:sz w:val="24"/>
        </w:rPr>
      </w:pPr>
      <w:r w:rsidRPr="00F87AE0">
        <w:rPr>
          <w:rFonts w:ascii="Book Antiqua" w:hAnsi="Book Antiqua"/>
          <w:b/>
          <w:i/>
          <w:sz w:val="24"/>
        </w:rPr>
        <w:t>Related reports</w:t>
      </w:r>
    </w:p>
    <w:p w:rsidR="005A6D26" w:rsidRPr="00F87AE0" w:rsidRDefault="006D3348" w:rsidP="00F87AE0">
      <w:pPr>
        <w:spacing w:line="360" w:lineRule="auto"/>
        <w:rPr>
          <w:rFonts w:ascii="Book Antiqua" w:hAnsi="Book Antiqua"/>
          <w:sz w:val="24"/>
        </w:rPr>
      </w:pPr>
      <w:r w:rsidRPr="00F87AE0">
        <w:rPr>
          <w:rFonts w:ascii="Book Antiqua" w:hAnsi="Book Antiqua"/>
          <w:sz w:val="24"/>
        </w:rPr>
        <w:t>A second simultaneous tumor may be associated to a primary cancer of head and neck and may be searched initially and during the follow-up.</w:t>
      </w:r>
    </w:p>
    <w:p w:rsidR="003875FF" w:rsidRPr="00F87AE0" w:rsidRDefault="003875FF" w:rsidP="00F87AE0">
      <w:pPr>
        <w:spacing w:line="360" w:lineRule="auto"/>
        <w:rPr>
          <w:rFonts w:ascii="Book Antiqua" w:hAnsi="Book Antiqua" w:cs="Arial"/>
          <w:sz w:val="24"/>
          <w:highlight w:val="yellow"/>
        </w:rPr>
      </w:pPr>
    </w:p>
    <w:p w:rsidR="005A6D26" w:rsidRPr="00F87AE0" w:rsidRDefault="005A6D26" w:rsidP="00F87AE0">
      <w:pPr>
        <w:spacing w:line="360" w:lineRule="auto"/>
        <w:rPr>
          <w:rFonts w:ascii="Book Antiqua" w:hAnsi="Book Antiqua"/>
          <w:b/>
          <w:i/>
          <w:sz w:val="24"/>
        </w:rPr>
      </w:pPr>
      <w:r w:rsidRPr="00F87AE0">
        <w:rPr>
          <w:rFonts w:ascii="Book Antiqua" w:hAnsi="Book Antiqua"/>
          <w:b/>
          <w:i/>
          <w:sz w:val="24"/>
        </w:rPr>
        <w:t xml:space="preserve">Term explanation </w:t>
      </w:r>
    </w:p>
    <w:p w:rsidR="004C106D" w:rsidRPr="00F87AE0" w:rsidRDefault="00134174" w:rsidP="00F87AE0">
      <w:pPr>
        <w:spacing w:line="360" w:lineRule="auto"/>
        <w:rPr>
          <w:rFonts w:ascii="Book Antiqua" w:hAnsi="Book Antiqua"/>
          <w:sz w:val="24"/>
        </w:rPr>
      </w:pPr>
      <w:r w:rsidRPr="00F87AE0">
        <w:rPr>
          <w:rFonts w:ascii="Book Antiqua" w:hAnsi="Book Antiqua"/>
          <w:sz w:val="24"/>
        </w:rPr>
        <w:t xml:space="preserve">MRI: </w:t>
      </w:r>
      <w:r w:rsidR="00F87AE0" w:rsidRPr="00F87AE0">
        <w:rPr>
          <w:rFonts w:ascii="Book Antiqua" w:hAnsi="Book Antiqua"/>
          <w:sz w:val="24"/>
        </w:rPr>
        <w:t>M</w:t>
      </w:r>
      <w:r w:rsidRPr="00F87AE0">
        <w:rPr>
          <w:rFonts w:ascii="Book Antiqua" w:hAnsi="Book Antiqua"/>
          <w:sz w:val="24"/>
        </w:rPr>
        <w:t>agnetic resonance imaging.</w:t>
      </w:r>
    </w:p>
    <w:p w:rsidR="001832D4" w:rsidRPr="00F87AE0" w:rsidRDefault="001832D4" w:rsidP="00F87AE0">
      <w:pPr>
        <w:spacing w:line="360" w:lineRule="auto"/>
        <w:rPr>
          <w:rFonts w:ascii="Book Antiqua" w:hAnsi="Book Antiqua" w:cs="Arial"/>
          <w:sz w:val="24"/>
          <w:highlight w:val="yellow"/>
        </w:rPr>
      </w:pPr>
    </w:p>
    <w:p w:rsidR="005A6D26" w:rsidRPr="00F87AE0" w:rsidRDefault="005A6D26" w:rsidP="00F87AE0">
      <w:pPr>
        <w:spacing w:line="360" w:lineRule="auto"/>
        <w:rPr>
          <w:rFonts w:ascii="Book Antiqua" w:hAnsi="Book Antiqua" w:cs="Arial"/>
          <w:b/>
          <w:i/>
          <w:sz w:val="24"/>
        </w:rPr>
      </w:pPr>
      <w:r w:rsidRPr="00F87AE0">
        <w:rPr>
          <w:rFonts w:ascii="Book Antiqua" w:hAnsi="Book Antiqua" w:cs="Arial"/>
          <w:b/>
          <w:i/>
          <w:sz w:val="24"/>
        </w:rPr>
        <w:t>Experiences and lessons</w:t>
      </w:r>
    </w:p>
    <w:p w:rsidR="00DC1D9D" w:rsidRPr="00F87AE0" w:rsidRDefault="005A6D26" w:rsidP="00F87AE0">
      <w:pPr>
        <w:spacing w:line="360" w:lineRule="auto"/>
        <w:rPr>
          <w:rFonts w:ascii="Book Antiqua" w:hAnsi="Book Antiqua" w:cs="Arial"/>
          <w:sz w:val="24"/>
        </w:rPr>
      </w:pPr>
      <w:r w:rsidRPr="00F87AE0">
        <w:rPr>
          <w:rFonts w:ascii="Book Antiqua" w:hAnsi="Book Antiqua" w:cs="Arial"/>
          <w:sz w:val="24"/>
        </w:rPr>
        <w:t>T</w:t>
      </w:r>
      <w:r w:rsidR="004C106D" w:rsidRPr="00F87AE0">
        <w:rPr>
          <w:rFonts w:ascii="Book Antiqua" w:hAnsi="Book Antiqua" w:cs="Arial"/>
          <w:sz w:val="24"/>
        </w:rPr>
        <w:t>hrough t</w:t>
      </w:r>
      <w:r w:rsidRPr="00F87AE0">
        <w:rPr>
          <w:rFonts w:ascii="Book Antiqua" w:hAnsi="Book Antiqua" w:cs="Arial"/>
          <w:sz w:val="24"/>
        </w:rPr>
        <w:t>his case report</w:t>
      </w:r>
      <w:r w:rsidR="004C106D" w:rsidRPr="00F87AE0">
        <w:rPr>
          <w:rFonts w:ascii="Book Antiqua" w:hAnsi="Book Antiqua" w:cs="Arial"/>
          <w:sz w:val="24"/>
        </w:rPr>
        <w:t xml:space="preserve">, we retain that </w:t>
      </w:r>
      <w:r w:rsidR="00134174" w:rsidRPr="00F87AE0">
        <w:rPr>
          <w:rFonts w:ascii="Book Antiqua" w:hAnsi="Book Antiqua" w:cs="Arial"/>
          <w:sz w:val="24"/>
        </w:rPr>
        <w:t xml:space="preserve">in front of cervicofacial cancers, we must not </w:t>
      </w:r>
      <w:r w:rsidR="00DC1D9D" w:rsidRPr="00F87AE0">
        <w:rPr>
          <w:rFonts w:ascii="Book Antiqua" w:hAnsi="Book Antiqua" w:cs="Arial"/>
          <w:sz w:val="24"/>
        </w:rPr>
        <w:t xml:space="preserve">be focused </w:t>
      </w:r>
      <w:r w:rsidR="00134174" w:rsidRPr="00F87AE0">
        <w:rPr>
          <w:rFonts w:ascii="Book Antiqua" w:hAnsi="Book Antiqua" w:cs="Arial"/>
          <w:sz w:val="24"/>
        </w:rPr>
        <w:t xml:space="preserve">only </w:t>
      </w:r>
      <w:r w:rsidR="00DC1D9D" w:rsidRPr="00F87AE0">
        <w:rPr>
          <w:rFonts w:ascii="Book Antiqua" w:hAnsi="Book Antiqua" w:cs="Arial"/>
          <w:sz w:val="24"/>
        </w:rPr>
        <w:t xml:space="preserve">on the primary tumor but we must do an accurate clinical examination to search </w:t>
      </w:r>
      <w:r w:rsidR="007B294F" w:rsidRPr="00F87AE0">
        <w:rPr>
          <w:rFonts w:ascii="Book Antiqua" w:hAnsi="Book Antiqua" w:cs="Arial"/>
          <w:sz w:val="24"/>
        </w:rPr>
        <w:t xml:space="preserve">for simultaneous lesions which may change </w:t>
      </w:r>
      <w:r w:rsidR="00A1453A" w:rsidRPr="00F87AE0">
        <w:rPr>
          <w:rFonts w:ascii="Book Antiqua" w:hAnsi="Book Antiqua" w:cs="Arial"/>
          <w:sz w:val="24"/>
        </w:rPr>
        <w:t xml:space="preserve">the therapeutic protocol and the </w:t>
      </w:r>
      <w:r w:rsidR="00C03CBC" w:rsidRPr="00F87AE0">
        <w:rPr>
          <w:rFonts w:ascii="Book Antiqua" w:hAnsi="Book Antiqua" w:cs="Arial"/>
          <w:sz w:val="24"/>
        </w:rPr>
        <w:t>life expectancy of these patients.</w:t>
      </w:r>
    </w:p>
    <w:p w:rsidR="00DC1D9D" w:rsidRPr="00F87AE0" w:rsidRDefault="00DC1D9D" w:rsidP="00F87AE0">
      <w:pPr>
        <w:spacing w:line="360" w:lineRule="auto"/>
        <w:rPr>
          <w:rFonts w:ascii="Book Antiqua" w:hAnsi="Book Antiqua" w:cs="Arial"/>
          <w:sz w:val="24"/>
        </w:rPr>
      </w:pPr>
    </w:p>
    <w:p w:rsidR="005A6D26" w:rsidRPr="00B02557" w:rsidRDefault="005A6D26" w:rsidP="00B02557">
      <w:pPr>
        <w:spacing w:line="360" w:lineRule="auto"/>
        <w:rPr>
          <w:rFonts w:ascii="Book Antiqua" w:hAnsi="Book Antiqua"/>
          <w:b/>
          <w:i/>
          <w:sz w:val="24"/>
        </w:rPr>
      </w:pPr>
      <w:r w:rsidRPr="00B02557">
        <w:rPr>
          <w:rFonts w:ascii="Book Antiqua" w:hAnsi="Book Antiqua"/>
          <w:b/>
          <w:i/>
          <w:sz w:val="24"/>
        </w:rPr>
        <w:t>Peer</w:t>
      </w:r>
      <w:r w:rsidR="00D360AA">
        <w:rPr>
          <w:rFonts w:ascii="Book Antiqua" w:hAnsi="Book Antiqua" w:hint="eastAsia"/>
          <w:b/>
          <w:i/>
          <w:sz w:val="24"/>
        </w:rPr>
        <w:t>-</w:t>
      </w:r>
      <w:r w:rsidRPr="00B02557">
        <w:rPr>
          <w:rFonts w:ascii="Book Antiqua" w:hAnsi="Book Antiqua"/>
          <w:b/>
          <w:i/>
          <w:sz w:val="24"/>
        </w:rPr>
        <w:t>review</w:t>
      </w:r>
    </w:p>
    <w:bookmarkEnd w:id="12"/>
    <w:bookmarkEnd w:id="13"/>
    <w:p w:rsidR="005A6D26" w:rsidRPr="00B02557" w:rsidRDefault="00F87AE0" w:rsidP="00B02557">
      <w:pPr>
        <w:spacing w:line="360" w:lineRule="auto"/>
        <w:rPr>
          <w:rFonts w:ascii="Book Antiqua" w:hAnsi="Book Antiqua"/>
          <w:b/>
          <w:sz w:val="24"/>
        </w:rPr>
      </w:pPr>
      <w:r w:rsidRPr="00B02557">
        <w:rPr>
          <w:rFonts w:ascii="Book Antiqua" w:hAnsi="Book Antiqua"/>
          <w:sz w:val="24"/>
        </w:rPr>
        <w:t>This study is clearly presented.</w:t>
      </w:r>
    </w:p>
    <w:p w:rsidR="00C9390D" w:rsidRPr="00B02557" w:rsidRDefault="00C9390D" w:rsidP="00B02557">
      <w:pPr>
        <w:spacing w:line="360" w:lineRule="auto"/>
        <w:rPr>
          <w:rFonts w:ascii="Book Antiqua" w:hAnsi="Book Antiqua"/>
          <w:b/>
          <w:sz w:val="24"/>
        </w:rPr>
      </w:pPr>
    </w:p>
    <w:p w:rsidR="00F87AE0" w:rsidRPr="00B02557" w:rsidRDefault="00F87AE0" w:rsidP="00B02557">
      <w:pPr>
        <w:spacing w:line="360" w:lineRule="auto"/>
        <w:rPr>
          <w:rFonts w:ascii="Book Antiqua" w:hAnsi="Book Antiqua"/>
          <w:b/>
          <w:sz w:val="24"/>
        </w:rPr>
      </w:pPr>
      <w:r w:rsidRPr="00B02557">
        <w:rPr>
          <w:rFonts w:ascii="Book Antiqua" w:hAnsi="Book Antiqua"/>
          <w:b/>
          <w:sz w:val="24"/>
        </w:rPr>
        <w:t>REFERENCES</w:t>
      </w:r>
    </w:p>
    <w:p w:rsidR="00B02557" w:rsidRPr="00B02557" w:rsidRDefault="00B02557" w:rsidP="00B02557">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1 </w:t>
      </w:r>
      <w:r w:rsidRPr="00B02557">
        <w:rPr>
          <w:rFonts w:ascii="Book Antiqua" w:hAnsi="Book Antiqua" w:cs="宋体"/>
          <w:b/>
          <w:color w:val="000000"/>
          <w:kern w:val="0"/>
          <w:sz w:val="24"/>
        </w:rPr>
        <w:t>El Mesbahi I,</w:t>
      </w:r>
      <w:r w:rsidRPr="00B02557">
        <w:rPr>
          <w:rFonts w:ascii="Book Antiqua" w:hAnsi="Book Antiqua" w:cs="宋体"/>
          <w:color w:val="000000"/>
          <w:kern w:val="0"/>
          <w:sz w:val="24"/>
        </w:rPr>
        <w:t xml:space="preserve"> Ghfir I, Ben Rais N. Papillary thyroid carcinoma associated with two other primary skins carcinomas: Pathophysiological and epidemiological approac</w:t>
      </w:r>
      <w:r>
        <w:rPr>
          <w:rFonts w:ascii="Book Antiqua" w:hAnsi="Book Antiqua" w:cs="宋体"/>
          <w:color w:val="000000"/>
          <w:kern w:val="0"/>
          <w:sz w:val="24"/>
        </w:rPr>
        <w:t xml:space="preserve">h - A case report. </w:t>
      </w:r>
      <w:r w:rsidRPr="00B02557">
        <w:rPr>
          <w:rFonts w:ascii="Book Antiqua" w:hAnsi="Book Antiqua" w:cs="宋体"/>
          <w:i/>
          <w:color w:val="000000"/>
          <w:kern w:val="0"/>
          <w:sz w:val="24"/>
        </w:rPr>
        <w:t xml:space="preserve">Med Nuc </w:t>
      </w:r>
      <w:r>
        <w:rPr>
          <w:rFonts w:ascii="Book Antiqua" w:hAnsi="Book Antiqua" w:cs="宋体"/>
          <w:color w:val="000000"/>
          <w:kern w:val="0"/>
          <w:sz w:val="24"/>
        </w:rPr>
        <w:t xml:space="preserve">2012; </w:t>
      </w:r>
      <w:r w:rsidRPr="00B02557">
        <w:rPr>
          <w:rFonts w:ascii="Book Antiqua" w:hAnsi="Book Antiqua" w:cs="宋体"/>
          <w:b/>
          <w:color w:val="000000"/>
          <w:kern w:val="0"/>
          <w:sz w:val="24"/>
        </w:rPr>
        <w:t>36</w:t>
      </w:r>
      <w:r>
        <w:rPr>
          <w:rFonts w:ascii="Book Antiqua" w:hAnsi="Book Antiqua" w:cs="宋体"/>
          <w:color w:val="000000"/>
          <w:kern w:val="0"/>
          <w:sz w:val="24"/>
        </w:rPr>
        <w:t>: 627-32 [DOI</w:t>
      </w:r>
      <w:r w:rsidRPr="00B02557">
        <w:rPr>
          <w:rFonts w:ascii="Book Antiqua" w:hAnsi="Book Antiqua" w:cs="宋体"/>
          <w:color w:val="000000"/>
          <w:kern w:val="0"/>
          <w:sz w:val="24"/>
        </w:rPr>
        <w:t>: 10.1016/j.mednuc.2012.05.013]</w:t>
      </w:r>
    </w:p>
    <w:p w:rsidR="00B02557" w:rsidRPr="00B02557" w:rsidRDefault="00B02557" w:rsidP="00B02557">
      <w:pPr>
        <w:widowControl/>
        <w:spacing w:line="360" w:lineRule="auto"/>
        <w:rPr>
          <w:rFonts w:ascii="Book Antiqua" w:hAnsi="Book Antiqua" w:cs="宋体"/>
          <w:color w:val="000000"/>
          <w:kern w:val="0"/>
          <w:sz w:val="24"/>
        </w:rPr>
      </w:pPr>
      <w:r w:rsidRPr="00B02557">
        <w:rPr>
          <w:rFonts w:ascii="Book Antiqua" w:hAnsi="Book Antiqua" w:cs="宋体"/>
          <w:color w:val="000000"/>
          <w:kern w:val="0"/>
          <w:sz w:val="24"/>
        </w:rPr>
        <w:t>2 </w:t>
      </w:r>
      <w:r w:rsidRPr="00B02557">
        <w:rPr>
          <w:rFonts w:ascii="Book Antiqua" w:hAnsi="Book Antiqua" w:cs="宋体"/>
          <w:b/>
          <w:bCs/>
          <w:color w:val="000000"/>
          <w:kern w:val="0"/>
          <w:sz w:val="24"/>
        </w:rPr>
        <w:t>Tenney LE</w:t>
      </w:r>
      <w:r w:rsidRPr="00B02557">
        <w:rPr>
          <w:rFonts w:ascii="Book Antiqua" w:hAnsi="Book Antiqua" w:cs="宋体"/>
          <w:color w:val="000000"/>
          <w:kern w:val="0"/>
          <w:sz w:val="24"/>
        </w:rPr>
        <w:t>, Walske BR, Kisner P. Triple primary cancer. </w:t>
      </w:r>
      <w:r w:rsidRPr="00B02557">
        <w:rPr>
          <w:rFonts w:ascii="Book Antiqua" w:hAnsi="Book Antiqua" w:cs="宋体"/>
          <w:i/>
          <w:iCs/>
          <w:color w:val="000000"/>
          <w:kern w:val="0"/>
          <w:sz w:val="24"/>
        </w:rPr>
        <w:t>Am J Surg</w:t>
      </w:r>
      <w:r w:rsidRPr="00B02557">
        <w:rPr>
          <w:rFonts w:ascii="Book Antiqua" w:hAnsi="Book Antiqua" w:cs="宋体"/>
          <w:color w:val="000000"/>
          <w:kern w:val="0"/>
          <w:sz w:val="24"/>
        </w:rPr>
        <w:t> 1959; </w:t>
      </w:r>
      <w:r w:rsidRPr="00B02557">
        <w:rPr>
          <w:rFonts w:ascii="Book Antiqua" w:hAnsi="Book Antiqua" w:cs="宋体"/>
          <w:b/>
          <w:bCs/>
          <w:color w:val="000000"/>
          <w:kern w:val="0"/>
          <w:sz w:val="24"/>
        </w:rPr>
        <w:t>97</w:t>
      </w:r>
      <w:r w:rsidRPr="00B02557">
        <w:rPr>
          <w:rFonts w:ascii="Book Antiqua" w:hAnsi="Book Antiqua" w:cs="宋体"/>
          <w:color w:val="000000"/>
          <w:kern w:val="0"/>
          <w:sz w:val="24"/>
        </w:rPr>
        <w:t>: 241-243 [PMID: 13617584]</w:t>
      </w:r>
    </w:p>
    <w:p w:rsidR="00B02557" w:rsidRPr="00B02557" w:rsidRDefault="00B02557" w:rsidP="00B02557">
      <w:pPr>
        <w:widowControl/>
        <w:spacing w:line="360" w:lineRule="auto"/>
        <w:rPr>
          <w:rFonts w:ascii="Book Antiqua" w:hAnsi="Book Antiqua" w:cs="宋体"/>
          <w:color w:val="000000"/>
          <w:kern w:val="0"/>
          <w:sz w:val="24"/>
        </w:rPr>
      </w:pPr>
      <w:r w:rsidRPr="00B02557">
        <w:rPr>
          <w:rFonts w:ascii="Book Antiqua" w:hAnsi="Book Antiqua" w:cs="宋体"/>
          <w:color w:val="000000"/>
          <w:kern w:val="0"/>
          <w:sz w:val="24"/>
        </w:rPr>
        <w:t>3 </w:t>
      </w:r>
      <w:r w:rsidRPr="00B02557">
        <w:rPr>
          <w:rFonts w:ascii="Book Antiqua" w:hAnsi="Book Antiqua" w:cs="宋体"/>
          <w:b/>
          <w:bCs/>
          <w:color w:val="000000"/>
          <w:kern w:val="0"/>
          <w:sz w:val="24"/>
        </w:rPr>
        <w:t>Kilciksiz S</w:t>
      </w:r>
      <w:r w:rsidRPr="00B02557">
        <w:rPr>
          <w:rFonts w:ascii="Book Antiqua" w:hAnsi="Book Antiqua" w:cs="宋体"/>
          <w:color w:val="000000"/>
          <w:kern w:val="0"/>
          <w:sz w:val="24"/>
        </w:rPr>
        <w:t>, Gokce T, Baloglu A, Calli A, Kaynak C, Kilic B, Eski E, Nalbantoglu G, Yigitbas HA. Characteristics of synchronous- and metachronous-type multiple primary neoplasms: a study of hospital-based cancer registry in Turkey. </w:t>
      </w:r>
      <w:r w:rsidRPr="00B02557">
        <w:rPr>
          <w:rFonts w:ascii="Book Antiqua" w:hAnsi="Book Antiqua" w:cs="宋体"/>
          <w:i/>
          <w:iCs/>
          <w:color w:val="000000"/>
          <w:kern w:val="0"/>
          <w:sz w:val="24"/>
        </w:rPr>
        <w:t>Clin Genitourin Cancer</w:t>
      </w:r>
      <w:r w:rsidRPr="00B02557">
        <w:rPr>
          <w:rFonts w:ascii="Book Antiqua" w:hAnsi="Book Antiqua" w:cs="宋体"/>
          <w:color w:val="000000"/>
          <w:kern w:val="0"/>
          <w:sz w:val="24"/>
        </w:rPr>
        <w:t> 2007; </w:t>
      </w:r>
      <w:r w:rsidRPr="00B02557">
        <w:rPr>
          <w:rFonts w:ascii="Book Antiqua" w:hAnsi="Book Antiqua" w:cs="宋体"/>
          <w:b/>
          <w:bCs/>
          <w:color w:val="000000"/>
          <w:kern w:val="0"/>
          <w:sz w:val="24"/>
        </w:rPr>
        <w:t>5</w:t>
      </w:r>
      <w:r w:rsidRPr="00B02557">
        <w:rPr>
          <w:rFonts w:ascii="Book Antiqua" w:hAnsi="Book Antiqua" w:cs="宋体"/>
          <w:color w:val="000000"/>
          <w:kern w:val="0"/>
          <w:sz w:val="24"/>
        </w:rPr>
        <w:t>: 438-445 [PMID: 18272</w:t>
      </w:r>
      <w:r>
        <w:rPr>
          <w:rFonts w:ascii="Book Antiqua" w:hAnsi="Book Antiqua" w:cs="宋体"/>
          <w:color w:val="000000"/>
          <w:kern w:val="0"/>
          <w:sz w:val="24"/>
        </w:rPr>
        <w:t>026 DOI: 10.3816/CGC.2007.n.032</w:t>
      </w:r>
      <w:r w:rsidRPr="00B02557">
        <w:rPr>
          <w:rFonts w:ascii="Book Antiqua" w:hAnsi="Book Antiqua" w:cs="宋体"/>
          <w:color w:val="000000"/>
          <w:kern w:val="0"/>
          <w:sz w:val="24"/>
        </w:rPr>
        <w:t>]</w:t>
      </w:r>
    </w:p>
    <w:p w:rsidR="00B02557" w:rsidRPr="00B02557" w:rsidRDefault="00B02557" w:rsidP="00B02557">
      <w:pPr>
        <w:widowControl/>
        <w:spacing w:line="360" w:lineRule="auto"/>
        <w:rPr>
          <w:rFonts w:ascii="Book Antiqua" w:hAnsi="Book Antiqua" w:cs="宋体"/>
          <w:color w:val="000000"/>
          <w:kern w:val="0"/>
          <w:sz w:val="24"/>
        </w:rPr>
      </w:pPr>
      <w:r w:rsidRPr="00B02557">
        <w:rPr>
          <w:rFonts w:ascii="Book Antiqua" w:hAnsi="Book Antiqua" w:cs="宋体"/>
          <w:color w:val="000000"/>
          <w:kern w:val="0"/>
          <w:sz w:val="24"/>
        </w:rPr>
        <w:t>4 </w:t>
      </w:r>
      <w:r w:rsidRPr="00B02557">
        <w:rPr>
          <w:rFonts w:ascii="Book Antiqua" w:hAnsi="Book Antiqua" w:cs="宋体"/>
          <w:b/>
          <w:bCs/>
          <w:color w:val="000000"/>
          <w:kern w:val="0"/>
          <w:sz w:val="24"/>
        </w:rPr>
        <w:t>Marchetta FC</w:t>
      </w:r>
      <w:r w:rsidRPr="00B02557">
        <w:rPr>
          <w:rFonts w:ascii="Book Antiqua" w:hAnsi="Book Antiqua" w:cs="宋体"/>
          <w:color w:val="000000"/>
          <w:kern w:val="0"/>
          <w:sz w:val="24"/>
        </w:rPr>
        <w:t>, Sako K, Camp F. Multiple malignancies in patients with head and neck cancer. </w:t>
      </w:r>
      <w:r w:rsidRPr="00B02557">
        <w:rPr>
          <w:rFonts w:ascii="Book Antiqua" w:hAnsi="Book Antiqua" w:cs="宋体"/>
          <w:i/>
          <w:iCs/>
          <w:color w:val="000000"/>
          <w:kern w:val="0"/>
          <w:sz w:val="24"/>
        </w:rPr>
        <w:t>Am J Surg</w:t>
      </w:r>
      <w:r w:rsidRPr="00B02557">
        <w:rPr>
          <w:rFonts w:ascii="Book Antiqua" w:hAnsi="Book Antiqua" w:cs="宋体"/>
          <w:color w:val="000000"/>
          <w:kern w:val="0"/>
          <w:sz w:val="24"/>
        </w:rPr>
        <w:t> 1965; </w:t>
      </w:r>
      <w:r w:rsidRPr="00B02557">
        <w:rPr>
          <w:rFonts w:ascii="Book Antiqua" w:hAnsi="Book Antiqua" w:cs="宋体"/>
          <w:b/>
          <w:bCs/>
          <w:color w:val="000000"/>
          <w:kern w:val="0"/>
          <w:sz w:val="24"/>
        </w:rPr>
        <w:t>110</w:t>
      </w:r>
      <w:r w:rsidRPr="00B02557">
        <w:rPr>
          <w:rFonts w:ascii="Book Antiqua" w:hAnsi="Book Antiqua" w:cs="宋体"/>
          <w:color w:val="000000"/>
          <w:kern w:val="0"/>
          <w:sz w:val="24"/>
        </w:rPr>
        <w:t>: 537-541 [PMID: 5825164]</w:t>
      </w:r>
    </w:p>
    <w:p w:rsidR="00B02557" w:rsidRPr="00B02557" w:rsidRDefault="00B02557" w:rsidP="00B02557">
      <w:pPr>
        <w:widowControl/>
        <w:spacing w:line="360" w:lineRule="auto"/>
        <w:rPr>
          <w:rFonts w:ascii="Book Antiqua" w:hAnsi="Book Antiqua" w:cs="宋体"/>
          <w:color w:val="000000"/>
          <w:kern w:val="0"/>
          <w:sz w:val="24"/>
        </w:rPr>
      </w:pPr>
      <w:r w:rsidRPr="00B02557">
        <w:rPr>
          <w:rFonts w:ascii="Book Antiqua" w:hAnsi="Book Antiqua" w:cs="宋体"/>
          <w:color w:val="000000"/>
          <w:kern w:val="0"/>
          <w:sz w:val="24"/>
        </w:rPr>
        <w:t>5 </w:t>
      </w:r>
      <w:r w:rsidRPr="00B02557">
        <w:rPr>
          <w:rFonts w:ascii="Book Antiqua" w:hAnsi="Book Antiqua" w:cs="宋体"/>
          <w:b/>
          <w:bCs/>
          <w:color w:val="000000"/>
          <w:kern w:val="0"/>
          <w:sz w:val="24"/>
        </w:rPr>
        <w:t>Zidar N</w:t>
      </w:r>
      <w:r w:rsidRPr="00B02557">
        <w:rPr>
          <w:rFonts w:ascii="Book Antiqua" w:hAnsi="Book Antiqua" w:cs="宋体"/>
          <w:color w:val="000000"/>
          <w:kern w:val="0"/>
          <w:sz w:val="24"/>
        </w:rPr>
        <w:t>, Gale N, Zupevc A, Zargi M. Salivary gland tumours as second neoplasms: two cases and literature review. </w:t>
      </w:r>
      <w:r w:rsidRPr="00B02557">
        <w:rPr>
          <w:rFonts w:ascii="Book Antiqua" w:hAnsi="Book Antiqua" w:cs="宋体"/>
          <w:i/>
          <w:iCs/>
          <w:color w:val="000000"/>
          <w:kern w:val="0"/>
          <w:sz w:val="24"/>
        </w:rPr>
        <w:t>J Laryngol Otol</w:t>
      </w:r>
      <w:r w:rsidRPr="00B02557">
        <w:rPr>
          <w:rFonts w:ascii="Book Antiqua" w:hAnsi="Book Antiqua" w:cs="宋体"/>
          <w:color w:val="000000"/>
          <w:kern w:val="0"/>
          <w:sz w:val="24"/>
        </w:rPr>
        <w:t> 2010; </w:t>
      </w:r>
      <w:r w:rsidRPr="00B02557">
        <w:rPr>
          <w:rFonts w:ascii="Book Antiqua" w:hAnsi="Book Antiqua" w:cs="宋体"/>
          <w:b/>
          <w:bCs/>
          <w:color w:val="000000"/>
          <w:kern w:val="0"/>
          <w:sz w:val="24"/>
        </w:rPr>
        <w:t>124</w:t>
      </w:r>
      <w:r w:rsidRPr="00B02557">
        <w:rPr>
          <w:rFonts w:ascii="Book Antiqua" w:hAnsi="Book Antiqua" w:cs="宋体"/>
          <w:color w:val="000000"/>
          <w:kern w:val="0"/>
          <w:sz w:val="24"/>
        </w:rPr>
        <w:t>: 577-580 [PMID: 19922704 DOI: 10.1017/S0022215109991526]</w:t>
      </w:r>
    </w:p>
    <w:p w:rsidR="00B02557" w:rsidRPr="00B02557" w:rsidRDefault="00B02557" w:rsidP="00B02557">
      <w:pPr>
        <w:widowControl/>
        <w:spacing w:line="360" w:lineRule="auto"/>
        <w:rPr>
          <w:rFonts w:ascii="Book Antiqua" w:hAnsi="Book Antiqua" w:cs="宋体"/>
          <w:color w:val="000000"/>
          <w:kern w:val="0"/>
          <w:sz w:val="24"/>
        </w:rPr>
      </w:pPr>
      <w:r w:rsidRPr="00B02557">
        <w:rPr>
          <w:rFonts w:ascii="Book Antiqua" w:hAnsi="Book Antiqua" w:cs="宋体"/>
          <w:color w:val="000000"/>
          <w:kern w:val="0"/>
          <w:sz w:val="24"/>
        </w:rPr>
        <w:t>6 </w:t>
      </w:r>
      <w:r w:rsidRPr="00B02557">
        <w:rPr>
          <w:rFonts w:ascii="Book Antiqua" w:hAnsi="Book Antiqua" w:cs="宋体"/>
          <w:b/>
          <w:bCs/>
          <w:color w:val="000000"/>
          <w:kern w:val="0"/>
          <w:sz w:val="24"/>
        </w:rPr>
        <w:t>Shiga K</w:t>
      </w:r>
      <w:r w:rsidRPr="00B02557">
        <w:rPr>
          <w:rFonts w:ascii="Book Antiqua" w:hAnsi="Book Antiqua" w:cs="宋体"/>
          <w:color w:val="000000"/>
          <w:kern w:val="0"/>
          <w:sz w:val="24"/>
        </w:rPr>
        <w:t>, Tateda M, Katagiri K, Nakanome A, Ogawa T, Asada Y, Kato K, Kobayashi T. Distinct features of second primary malignancies in head and neck cancer patients in Japan. </w:t>
      </w:r>
      <w:r w:rsidRPr="00B02557">
        <w:rPr>
          <w:rFonts w:ascii="Book Antiqua" w:hAnsi="Book Antiqua" w:cs="宋体"/>
          <w:i/>
          <w:iCs/>
          <w:color w:val="000000"/>
          <w:kern w:val="0"/>
          <w:sz w:val="24"/>
        </w:rPr>
        <w:t>Tohoku J Exp Med</w:t>
      </w:r>
      <w:r w:rsidRPr="00B02557">
        <w:rPr>
          <w:rFonts w:ascii="Book Antiqua" w:hAnsi="Book Antiqua" w:cs="宋体"/>
          <w:color w:val="000000"/>
          <w:kern w:val="0"/>
          <w:sz w:val="24"/>
        </w:rPr>
        <w:t> 2011; </w:t>
      </w:r>
      <w:r w:rsidRPr="00B02557">
        <w:rPr>
          <w:rFonts w:ascii="Book Antiqua" w:hAnsi="Book Antiqua" w:cs="宋体"/>
          <w:b/>
          <w:bCs/>
          <w:color w:val="000000"/>
          <w:kern w:val="0"/>
          <w:sz w:val="24"/>
        </w:rPr>
        <w:t>225</w:t>
      </w:r>
      <w:r w:rsidRPr="00B02557">
        <w:rPr>
          <w:rFonts w:ascii="Book Antiqua" w:hAnsi="Book Antiqua" w:cs="宋体"/>
          <w:color w:val="000000"/>
          <w:kern w:val="0"/>
          <w:sz w:val="24"/>
        </w:rPr>
        <w:t>: 5-12 [PMID: 21817851]</w:t>
      </w:r>
    </w:p>
    <w:p w:rsidR="00B02557" w:rsidRPr="00B02557" w:rsidRDefault="00B02557" w:rsidP="00B02557">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7 </w:t>
      </w:r>
      <w:r w:rsidRPr="00B02557">
        <w:rPr>
          <w:rFonts w:ascii="Book Antiqua" w:hAnsi="Book Antiqua" w:cs="宋体"/>
          <w:b/>
          <w:color w:val="000000"/>
          <w:kern w:val="0"/>
          <w:sz w:val="24"/>
        </w:rPr>
        <w:t>Williams P,</w:t>
      </w:r>
      <w:r w:rsidRPr="00B02557">
        <w:rPr>
          <w:rFonts w:ascii="Book Antiqua" w:hAnsi="Book Antiqua" w:cs="宋体"/>
          <w:color w:val="000000"/>
          <w:kern w:val="0"/>
          <w:sz w:val="24"/>
        </w:rPr>
        <w:t xml:space="preserve"> Bhaijee F, Rezeanu L, Hamilton R, Vijayakumar S. Two Metachronous Neoplasms in the Radiotherapy Fields of a Young Man with Familial Adenomatous Polyposis. </w:t>
      </w:r>
      <w:r w:rsidRPr="00B02557">
        <w:rPr>
          <w:rFonts w:ascii="Book Antiqua" w:hAnsi="Book Antiqua" w:cs="宋体"/>
          <w:i/>
          <w:iCs/>
          <w:color w:val="000000"/>
          <w:kern w:val="0"/>
          <w:sz w:val="24"/>
        </w:rPr>
        <w:t xml:space="preserve">J Invest Med </w:t>
      </w:r>
      <w:r w:rsidRPr="00B02557">
        <w:rPr>
          <w:rFonts w:ascii="Book Antiqua" w:hAnsi="Book Antiqua" w:cs="宋体"/>
          <w:color w:val="000000"/>
          <w:kern w:val="0"/>
          <w:sz w:val="24"/>
        </w:rPr>
        <w:t>2013: 1-4 [DOI: 10.1177/2324709613484302]</w:t>
      </w:r>
    </w:p>
    <w:p w:rsidR="00B02557" w:rsidRPr="00B02557" w:rsidRDefault="00B02557" w:rsidP="00B02557">
      <w:pPr>
        <w:widowControl/>
        <w:spacing w:line="360" w:lineRule="auto"/>
        <w:rPr>
          <w:rFonts w:ascii="Book Antiqua" w:hAnsi="Book Antiqua" w:cs="宋体"/>
          <w:color w:val="000000"/>
          <w:kern w:val="0"/>
          <w:sz w:val="24"/>
        </w:rPr>
      </w:pPr>
      <w:r w:rsidRPr="00B02557">
        <w:rPr>
          <w:rFonts w:ascii="Book Antiqua" w:hAnsi="Book Antiqua" w:cs="宋体"/>
          <w:color w:val="000000"/>
          <w:kern w:val="0"/>
          <w:sz w:val="24"/>
        </w:rPr>
        <w:t>8 </w:t>
      </w:r>
      <w:r w:rsidRPr="00B02557">
        <w:rPr>
          <w:rFonts w:ascii="Book Antiqua" w:hAnsi="Book Antiqua" w:cs="宋体"/>
          <w:b/>
          <w:bCs/>
          <w:color w:val="000000"/>
          <w:kern w:val="0"/>
          <w:sz w:val="24"/>
        </w:rPr>
        <w:t>Megwalu UC</w:t>
      </w:r>
      <w:r w:rsidRPr="00B02557">
        <w:rPr>
          <w:rFonts w:ascii="Book Antiqua" w:hAnsi="Book Antiqua" w:cs="宋体"/>
          <w:color w:val="000000"/>
          <w:kern w:val="0"/>
          <w:sz w:val="24"/>
        </w:rPr>
        <w:t>, Shin EJ. Second primaries after major salivary gland cancer. </w:t>
      </w:r>
      <w:r w:rsidRPr="00B02557">
        <w:rPr>
          <w:rFonts w:ascii="Book Antiqua" w:hAnsi="Book Antiqua" w:cs="宋体"/>
          <w:i/>
          <w:iCs/>
          <w:color w:val="000000"/>
          <w:kern w:val="0"/>
          <w:sz w:val="24"/>
        </w:rPr>
        <w:t>Otolaryngol Head Neck Surg</w:t>
      </w:r>
      <w:r w:rsidRPr="00B02557">
        <w:rPr>
          <w:rFonts w:ascii="Book Antiqua" w:hAnsi="Book Antiqua" w:cs="宋体"/>
          <w:color w:val="000000"/>
          <w:kern w:val="0"/>
          <w:sz w:val="24"/>
        </w:rPr>
        <w:t> 2011; </w:t>
      </w:r>
      <w:r w:rsidRPr="00B02557">
        <w:rPr>
          <w:rFonts w:ascii="Book Antiqua" w:hAnsi="Book Antiqua" w:cs="宋体"/>
          <w:b/>
          <w:bCs/>
          <w:color w:val="000000"/>
          <w:kern w:val="0"/>
          <w:sz w:val="24"/>
        </w:rPr>
        <w:t>145</w:t>
      </w:r>
      <w:r w:rsidRPr="00B02557">
        <w:rPr>
          <w:rFonts w:ascii="Book Antiqua" w:hAnsi="Book Antiqua" w:cs="宋体"/>
          <w:color w:val="000000"/>
          <w:kern w:val="0"/>
          <w:sz w:val="24"/>
        </w:rPr>
        <w:t>: 254-258 [PMID: 21493280 DOI: 10.1177/0194599811402899]</w:t>
      </w:r>
    </w:p>
    <w:p w:rsidR="00B02557" w:rsidRPr="00B02557" w:rsidRDefault="00B02557" w:rsidP="00B02557">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9 </w:t>
      </w:r>
      <w:r w:rsidRPr="00B02557">
        <w:rPr>
          <w:rFonts w:ascii="Book Antiqua" w:hAnsi="Book Antiqua" w:cs="宋体"/>
          <w:b/>
          <w:color w:val="000000"/>
          <w:kern w:val="0"/>
          <w:sz w:val="24"/>
        </w:rPr>
        <w:t>Harreus U</w:t>
      </w:r>
      <w:r w:rsidRPr="00B02557">
        <w:rPr>
          <w:rFonts w:ascii="Book Antiqua" w:hAnsi="Book Antiqua" w:cs="宋体"/>
          <w:color w:val="000000"/>
          <w:kern w:val="0"/>
          <w:sz w:val="24"/>
        </w:rPr>
        <w:t xml:space="preserve">. Surgical errors and risks – the head and neck cancer patient. GMS Curr Top </w:t>
      </w:r>
      <w:r w:rsidRPr="00B02557">
        <w:rPr>
          <w:rFonts w:ascii="Book Antiqua" w:hAnsi="Book Antiqua" w:cs="宋体"/>
          <w:i/>
          <w:color w:val="000000"/>
          <w:kern w:val="0"/>
          <w:sz w:val="24"/>
        </w:rPr>
        <w:t>Otorhinolaryngol Head Neck Surg</w:t>
      </w:r>
      <w:r w:rsidRPr="00B02557">
        <w:rPr>
          <w:rFonts w:ascii="Book Antiqua" w:hAnsi="Book Antiqua" w:cs="宋体"/>
          <w:color w:val="000000"/>
          <w:kern w:val="0"/>
          <w:sz w:val="24"/>
        </w:rPr>
        <w:t xml:space="preserve"> 2013; </w:t>
      </w:r>
      <w:r w:rsidRPr="00B02557">
        <w:rPr>
          <w:rFonts w:ascii="Book Antiqua" w:hAnsi="Book Antiqua" w:cs="宋体"/>
          <w:b/>
          <w:color w:val="000000"/>
          <w:kern w:val="0"/>
          <w:sz w:val="24"/>
        </w:rPr>
        <w:t>12</w:t>
      </w:r>
      <w:r w:rsidRPr="00B02557">
        <w:rPr>
          <w:rFonts w:ascii="Book Antiqua" w:hAnsi="Book Antiqua" w:cs="宋体"/>
          <w:color w:val="000000"/>
          <w:kern w:val="0"/>
          <w:sz w:val="24"/>
        </w:rPr>
        <w:t>: Doc04 [DOI: 10.3205/cto000096]</w:t>
      </w:r>
    </w:p>
    <w:p w:rsidR="009135ED" w:rsidRPr="00B02557" w:rsidRDefault="009135ED" w:rsidP="00B02557">
      <w:pPr>
        <w:spacing w:line="360" w:lineRule="auto"/>
        <w:rPr>
          <w:rFonts w:ascii="Book Antiqua" w:hAnsi="Book Antiqua"/>
          <w:b/>
          <w:sz w:val="24"/>
        </w:rPr>
      </w:pPr>
    </w:p>
    <w:p w:rsidR="00F87AE0" w:rsidRPr="00B02557" w:rsidRDefault="00F87AE0" w:rsidP="00B02557">
      <w:pPr>
        <w:pStyle w:val="PlainText"/>
        <w:spacing w:line="360" w:lineRule="auto"/>
        <w:jc w:val="right"/>
        <w:rPr>
          <w:rFonts w:ascii="Book Antiqua" w:hAnsi="Book Antiqua"/>
          <w:b/>
          <w:sz w:val="24"/>
          <w:szCs w:val="24"/>
        </w:rPr>
      </w:pPr>
      <w:r w:rsidRPr="00B02557">
        <w:rPr>
          <w:rFonts w:ascii="Book Antiqua" w:hAnsi="Book Antiqua"/>
          <w:b/>
          <w:sz w:val="24"/>
          <w:szCs w:val="24"/>
        </w:rPr>
        <w:t xml:space="preserve">P-Reviewer: </w:t>
      </w:r>
      <w:r w:rsidRPr="00B02557">
        <w:rPr>
          <w:rFonts w:ascii="Book Antiqua" w:hAnsi="Book Antiqua" w:cs="Tahoma"/>
          <w:color w:val="000000"/>
          <w:sz w:val="24"/>
          <w:szCs w:val="24"/>
        </w:rPr>
        <w:t xml:space="preserve">Coskun A, Gouveris H </w:t>
      </w:r>
      <w:r w:rsidRPr="00B02557">
        <w:rPr>
          <w:rFonts w:ascii="Book Antiqua" w:hAnsi="Book Antiqua"/>
          <w:b/>
          <w:sz w:val="24"/>
          <w:szCs w:val="24"/>
        </w:rPr>
        <w:t xml:space="preserve">S-Editor: </w:t>
      </w:r>
      <w:r w:rsidRPr="00B02557">
        <w:rPr>
          <w:rFonts w:ascii="Book Antiqua" w:hAnsi="Book Antiqua"/>
          <w:sz w:val="24"/>
          <w:szCs w:val="24"/>
        </w:rPr>
        <w:t>Ji FF</w:t>
      </w:r>
      <w:r w:rsidRPr="00B02557">
        <w:rPr>
          <w:rFonts w:ascii="Book Antiqua" w:hAnsi="Book Antiqua"/>
          <w:b/>
          <w:sz w:val="24"/>
          <w:szCs w:val="24"/>
        </w:rPr>
        <w:t xml:space="preserve"> L-Editor: E-Editor:</w:t>
      </w:r>
    </w:p>
    <w:p w:rsidR="00F87AE0" w:rsidRPr="00F87AE0" w:rsidRDefault="00F87AE0" w:rsidP="00F87AE0">
      <w:pPr>
        <w:spacing w:line="360" w:lineRule="auto"/>
        <w:rPr>
          <w:rFonts w:ascii="Book Antiqua" w:hAnsi="Book Antiqua"/>
          <w:b/>
          <w:sz w:val="24"/>
        </w:rPr>
      </w:pPr>
    </w:p>
    <w:p w:rsidR="009135ED" w:rsidRPr="00F87AE0" w:rsidRDefault="009135ED" w:rsidP="00F87AE0">
      <w:pPr>
        <w:spacing w:line="360" w:lineRule="auto"/>
        <w:rPr>
          <w:rFonts w:ascii="Book Antiqua" w:hAnsi="Book Antiqua"/>
          <w:b/>
          <w:sz w:val="24"/>
        </w:rPr>
      </w:pPr>
    </w:p>
    <w:p w:rsidR="009135ED" w:rsidRPr="00F87AE0" w:rsidRDefault="009135ED" w:rsidP="00F87AE0">
      <w:pPr>
        <w:spacing w:line="360" w:lineRule="auto"/>
        <w:rPr>
          <w:rFonts w:ascii="Book Antiqua" w:hAnsi="Book Antiqua"/>
          <w:b/>
          <w:sz w:val="24"/>
        </w:rPr>
      </w:pPr>
    </w:p>
    <w:p w:rsidR="00DC7A2D" w:rsidRPr="00F87AE0" w:rsidRDefault="00DC7A2D" w:rsidP="00F87AE0">
      <w:pPr>
        <w:spacing w:line="360" w:lineRule="auto"/>
        <w:rPr>
          <w:rFonts w:ascii="Book Antiqua" w:hAnsi="Book Antiqua"/>
          <w:b/>
          <w:bCs/>
          <w:sz w:val="24"/>
        </w:rPr>
      </w:pPr>
    </w:p>
    <w:p w:rsidR="00103C24" w:rsidRPr="00F87AE0" w:rsidRDefault="00103C24" w:rsidP="00F87AE0">
      <w:pPr>
        <w:spacing w:line="360" w:lineRule="auto"/>
        <w:rPr>
          <w:rFonts w:ascii="Book Antiqua" w:hAnsi="Book Antiqua"/>
          <w:b/>
          <w:bCs/>
          <w:sz w:val="24"/>
        </w:rPr>
      </w:pPr>
      <w:r w:rsidRPr="00F87AE0">
        <w:rPr>
          <w:rFonts w:ascii="Book Antiqua" w:hAnsi="Book Antiqua"/>
          <w:b/>
          <w:bCs/>
          <w:noProof/>
          <w:sz w:val="24"/>
          <w:lang w:eastAsia="en-US"/>
        </w:rPr>
        <w:drawing>
          <wp:inline distT="0" distB="0" distL="0" distR="0" wp14:anchorId="773BBD19" wp14:editId="49D25002">
            <wp:extent cx="1225550" cy="1114072"/>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34238" cy="1121969"/>
                    </a:xfrm>
                    <a:prstGeom prst="rect">
                      <a:avLst/>
                    </a:prstGeom>
                    <a:noFill/>
                    <a:ln w="9525">
                      <a:noFill/>
                      <a:miter lim="800000"/>
                      <a:headEnd/>
                      <a:tailEnd/>
                    </a:ln>
                  </pic:spPr>
                </pic:pic>
              </a:graphicData>
            </a:graphic>
          </wp:inline>
        </w:drawing>
      </w:r>
    </w:p>
    <w:p w:rsidR="00F87AE0" w:rsidRPr="00F87AE0" w:rsidRDefault="00F87AE0" w:rsidP="00F87AE0">
      <w:pPr>
        <w:spacing w:line="360" w:lineRule="auto"/>
        <w:rPr>
          <w:rFonts w:ascii="Book Antiqua" w:hAnsi="Book Antiqua"/>
          <w:b/>
          <w:bCs/>
          <w:sz w:val="24"/>
        </w:rPr>
      </w:pPr>
      <w:r w:rsidRPr="00F87AE0">
        <w:rPr>
          <w:rFonts w:ascii="Book Antiqua" w:hAnsi="Book Antiqua"/>
          <w:b/>
          <w:bCs/>
          <w:sz w:val="24"/>
        </w:rPr>
        <w:t xml:space="preserve">Figure 1 </w:t>
      </w:r>
      <w:r w:rsidRPr="00F87AE0">
        <w:rPr>
          <w:rFonts w:ascii="Book Antiqua" w:hAnsi="Book Antiqua"/>
          <w:b/>
          <w:sz w:val="24"/>
        </w:rPr>
        <w:t>A keratinizing squamous cell carcinoma of the left lower eye lid after surgery.</w:t>
      </w:r>
    </w:p>
    <w:p w:rsidR="00103C24" w:rsidRPr="00F87AE0" w:rsidRDefault="00103C24" w:rsidP="00F87AE0">
      <w:pPr>
        <w:spacing w:line="360" w:lineRule="auto"/>
        <w:rPr>
          <w:rFonts w:ascii="Book Antiqua" w:hAnsi="Book Antiqua"/>
          <w:b/>
          <w:bCs/>
          <w:sz w:val="24"/>
        </w:rPr>
      </w:pPr>
      <w:r w:rsidRPr="00F87AE0">
        <w:rPr>
          <w:rFonts w:ascii="Book Antiqua" w:hAnsi="Book Antiqua"/>
          <w:b/>
          <w:bCs/>
          <w:noProof/>
          <w:sz w:val="24"/>
          <w:lang w:eastAsia="en-US"/>
        </w:rPr>
        <w:drawing>
          <wp:inline distT="0" distB="0" distL="0" distR="0" wp14:anchorId="2454342B" wp14:editId="4D622E7C">
            <wp:extent cx="2495550" cy="1264987"/>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19196" cy="1276973"/>
                    </a:xfrm>
                    <a:prstGeom prst="rect">
                      <a:avLst/>
                    </a:prstGeom>
                    <a:noFill/>
                    <a:ln w="9525">
                      <a:noFill/>
                      <a:miter lim="800000"/>
                      <a:headEnd/>
                      <a:tailEnd/>
                    </a:ln>
                  </pic:spPr>
                </pic:pic>
              </a:graphicData>
            </a:graphic>
          </wp:inline>
        </w:drawing>
      </w:r>
    </w:p>
    <w:p w:rsidR="00F87AE0" w:rsidRPr="00F87AE0" w:rsidRDefault="00F87AE0" w:rsidP="00F87AE0">
      <w:pPr>
        <w:spacing w:line="360" w:lineRule="auto"/>
        <w:rPr>
          <w:rFonts w:ascii="Book Antiqua" w:hAnsi="Book Antiqua"/>
          <w:b/>
          <w:bCs/>
          <w:sz w:val="24"/>
        </w:rPr>
      </w:pPr>
      <w:r w:rsidRPr="00F87AE0">
        <w:rPr>
          <w:rFonts w:ascii="Book Antiqua" w:hAnsi="Book Antiqua"/>
          <w:b/>
          <w:bCs/>
          <w:sz w:val="24"/>
        </w:rPr>
        <w:t xml:space="preserve">Figure 2 </w:t>
      </w:r>
      <w:r w:rsidRPr="00F87AE0">
        <w:rPr>
          <w:rFonts w:ascii="Book Antiqua" w:hAnsi="Book Antiqua"/>
          <w:b/>
          <w:sz w:val="24"/>
        </w:rPr>
        <w:t>Magnetic resonance imaging showing a tumoral mass of the left submandibular gland with a heterogeneous signal in T1 and hyper signal in T2.</w:t>
      </w:r>
    </w:p>
    <w:p w:rsidR="00103C24" w:rsidRPr="00F87AE0" w:rsidRDefault="00103C24" w:rsidP="00F87AE0">
      <w:pPr>
        <w:spacing w:line="360" w:lineRule="auto"/>
        <w:rPr>
          <w:rFonts w:ascii="Book Antiqua" w:hAnsi="Book Antiqua"/>
          <w:b/>
          <w:bCs/>
          <w:sz w:val="24"/>
        </w:rPr>
      </w:pPr>
      <w:r w:rsidRPr="00F87AE0">
        <w:rPr>
          <w:rFonts w:ascii="Book Antiqua" w:hAnsi="Book Antiqua"/>
          <w:b/>
          <w:bCs/>
          <w:noProof/>
          <w:sz w:val="24"/>
          <w:lang w:eastAsia="en-US"/>
        </w:rPr>
        <w:drawing>
          <wp:inline distT="0" distB="0" distL="0" distR="0" wp14:anchorId="4A9E3538" wp14:editId="326C8DF2">
            <wp:extent cx="2495550" cy="1209138"/>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03167" cy="1212828"/>
                    </a:xfrm>
                    <a:prstGeom prst="rect">
                      <a:avLst/>
                    </a:prstGeom>
                    <a:noFill/>
                    <a:ln w="9525">
                      <a:noFill/>
                      <a:miter lim="800000"/>
                      <a:headEnd/>
                      <a:tailEnd/>
                    </a:ln>
                  </pic:spPr>
                </pic:pic>
              </a:graphicData>
            </a:graphic>
          </wp:inline>
        </w:drawing>
      </w:r>
    </w:p>
    <w:p w:rsidR="00F87AE0" w:rsidRPr="00F87AE0" w:rsidRDefault="00F87AE0" w:rsidP="00F87AE0">
      <w:pPr>
        <w:spacing w:line="360" w:lineRule="auto"/>
        <w:rPr>
          <w:rFonts w:ascii="Book Antiqua" w:hAnsi="Book Antiqua"/>
          <w:b/>
          <w:bCs/>
          <w:sz w:val="24"/>
        </w:rPr>
      </w:pPr>
      <w:r w:rsidRPr="00F87AE0">
        <w:rPr>
          <w:rFonts w:ascii="Book Antiqua" w:hAnsi="Book Antiqua"/>
          <w:b/>
          <w:bCs/>
          <w:sz w:val="24"/>
        </w:rPr>
        <w:t xml:space="preserve">Figure 3 </w:t>
      </w:r>
      <w:r w:rsidRPr="00F87AE0">
        <w:rPr>
          <w:rFonts w:ascii="Book Antiqua" w:hAnsi="Book Antiqua"/>
          <w:b/>
          <w:sz w:val="24"/>
        </w:rPr>
        <w:t>Magnetic resonance imaging in coronal and axial planes showing a multilocular tumor of the left parotid gland.</w:t>
      </w:r>
    </w:p>
    <w:p w:rsidR="00103C24" w:rsidRPr="00F87AE0" w:rsidRDefault="00103C24" w:rsidP="00F87AE0">
      <w:pPr>
        <w:spacing w:line="360" w:lineRule="auto"/>
        <w:rPr>
          <w:rFonts w:ascii="Book Antiqua" w:hAnsi="Book Antiqua"/>
          <w:b/>
          <w:bCs/>
          <w:sz w:val="24"/>
        </w:rPr>
      </w:pPr>
      <w:r w:rsidRPr="00F87AE0">
        <w:rPr>
          <w:rFonts w:ascii="Book Antiqua" w:hAnsi="Book Antiqua"/>
          <w:b/>
          <w:bCs/>
          <w:noProof/>
          <w:sz w:val="24"/>
          <w:lang w:eastAsia="en-US"/>
        </w:rPr>
        <w:drawing>
          <wp:inline distT="0" distB="0" distL="0" distR="0" wp14:anchorId="098E4646" wp14:editId="322A983D">
            <wp:extent cx="1225550" cy="1236009"/>
            <wp:effectExtent l="19050" t="0" r="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21237" cy="1231659"/>
                    </a:xfrm>
                    <a:prstGeom prst="rect">
                      <a:avLst/>
                    </a:prstGeom>
                    <a:noFill/>
                    <a:ln w="9525">
                      <a:noFill/>
                      <a:miter lim="800000"/>
                      <a:headEnd/>
                      <a:tailEnd/>
                    </a:ln>
                  </pic:spPr>
                </pic:pic>
              </a:graphicData>
            </a:graphic>
          </wp:inline>
        </w:drawing>
      </w:r>
    </w:p>
    <w:p w:rsidR="00103C24" w:rsidRPr="00F87AE0" w:rsidRDefault="00103C24" w:rsidP="00F87AE0">
      <w:pPr>
        <w:spacing w:line="360" w:lineRule="auto"/>
        <w:rPr>
          <w:rFonts w:ascii="Book Antiqua" w:hAnsi="Book Antiqua"/>
          <w:b/>
          <w:sz w:val="24"/>
        </w:rPr>
      </w:pPr>
    </w:p>
    <w:p w:rsidR="00F87AE0" w:rsidRPr="00F87AE0" w:rsidRDefault="00F87AE0" w:rsidP="00F87AE0">
      <w:pPr>
        <w:spacing w:line="360" w:lineRule="auto"/>
        <w:rPr>
          <w:rFonts w:ascii="Book Antiqua" w:hAnsi="Book Antiqua"/>
          <w:b/>
          <w:bCs/>
          <w:sz w:val="24"/>
        </w:rPr>
      </w:pPr>
      <w:r w:rsidRPr="00F87AE0">
        <w:rPr>
          <w:rFonts w:ascii="Book Antiqua" w:hAnsi="Book Antiqua"/>
          <w:b/>
          <w:bCs/>
          <w:sz w:val="24"/>
        </w:rPr>
        <w:t xml:space="preserve">Figure 4 </w:t>
      </w:r>
      <w:r w:rsidRPr="00F87AE0">
        <w:rPr>
          <w:rFonts w:ascii="Book Antiqua" w:hAnsi="Book Antiqua" w:cs="Courier New"/>
          <w:b/>
          <w:sz w:val="24"/>
        </w:rPr>
        <w:t>Computed tomography</w:t>
      </w:r>
      <w:r w:rsidRPr="00F87AE0">
        <w:rPr>
          <w:rFonts w:ascii="Book Antiqua" w:hAnsi="Book Antiqua"/>
          <w:b/>
          <w:sz w:val="24"/>
        </w:rPr>
        <w:t>-scan in axial plane showing a tumoral mass of the right side of the posterior wall of the nasopharynx.</w:t>
      </w:r>
    </w:p>
    <w:p w:rsidR="00103C24" w:rsidRPr="00F87AE0" w:rsidRDefault="00103C24" w:rsidP="00F87AE0">
      <w:pPr>
        <w:spacing w:line="360" w:lineRule="auto"/>
        <w:rPr>
          <w:rFonts w:ascii="Book Antiqua" w:hAnsi="Book Antiqua"/>
          <w:b/>
          <w:sz w:val="24"/>
        </w:rPr>
      </w:pPr>
    </w:p>
    <w:sectPr w:rsidR="00103C24" w:rsidRPr="00F87AE0" w:rsidSect="00A93914">
      <w:footerReference w:type="default" r:id="rId13"/>
      <w:pgSz w:w="11906" w:h="16838"/>
      <w:pgMar w:top="1440" w:right="1230" w:bottom="1440" w:left="1230" w:header="851" w:footer="992" w:gutter="0"/>
      <w:cols w:space="425"/>
      <w:docGrid w:type="lines" w:linePitch="3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14" w:rsidRDefault="00A93914" w:rsidP="008E4B2B">
      <w:r>
        <w:separator/>
      </w:r>
    </w:p>
  </w:endnote>
  <w:endnote w:type="continuationSeparator" w:id="0">
    <w:p w:rsidR="00A93914" w:rsidRDefault="00A93914" w:rsidP="008E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14" w:rsidRDefault="00A93914">
    <w:pPr>
      <w:pStyle w:val="Footer"/>
      <w:jc w:val="right"/>
    </w:pPr>
    <w:r>
      <w:fldChar w:fldCharType="begin"/>
    </w:r>
    <w:r>
      <w:instrText xml:space="preserve"> PAGE   \* MERGEFORMAT </w:instrText>
    </w:r>
    <w:r>
      <w:fldChar w:fldCharType="separate"/>
    </w:r>
    <w:r w:rsidR="00DD78FB" w:rsidRPr="00DD78FB">
      <w:rPr>
        <w:noProof/>
        <w:lang w:val="ja-JP"/>
      </w:rPr>
      <w:t>1</w:t>
    </w:r>
    <w:r>
      <w:rPr>
        <w:noProof/>
        <w:lang w:val="ja-JP"/>
      </w:rPr>
      <w:fldChar w:fldCharType="end"/>
    </w:r>
  </w:p>
  <w:p w:rsidR="00A93914" w:rsidRDefault="00A939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14" w:rsidRDefault="00A93914" w:rsidP="008E4B2B">
      <w:r>
        <w:separator/>
      </w:r>
    </w:p>
  </w:footnote>
  <w:footnote w:type="continuationSeparator" w:id="0">
    <w:p w:rsidR="00A93914" w:rsidRDefault="00A93914" w:rsidP="008E4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drawingGridHorizontalSpacing w:val="110"/>
  <w:drawingGridVerticalSpacing w:val="299"/>
  <w:displayHorizont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26"/>
    <w:rsid w:val="0001576A"/>
    <w:rsid w:val="0003720A"/>
    <w:rsid w:val="00052E83"/>
    <w:rsid w:val="000A7986"/>
    <w:rsid w:val="000B18A1"/>
    <w:rsid w:val="00103C24"/>
    <w:rsid w:val="00116BD5"/>
    <w:rsid w:val="00134174"/>
    <w:rsid w:val="001832D4"/>
    <w:rsid w:val="0019654B"/>
    <w:rsid w:val="001A093F"/>
    <w:rsid w:val="001C0505"/>
    <w:rsid w:val="001E127C"/>
    <w:rsid w:val="001F68C1"/>
    <w:rsid w:val="00206C70"/>
    <w:rsid w:val="00263236"/>
    <w:rsid w:val="00280011"/>
    <w:rsid w:val="0029795D"/>
    <w:rsid w:val="002A4358"/>
    <w:rsid w:val="002B7E9A"/>
    <w:rsid w:val="002C565C"/>
    <w:rsid w:val="002F675B"/>
    <w:rsid w:val="0033503A"/>
    <w:rsid w:val="0037014B"/>
    <w:rsid w:val="003776D9"/>
    <w:rsid w:val="00380701"/>
    <w:rsid w:val="003875FF"/>
    <w:rsid w:val="0039763D"/>
    <w:rsid w:val="00397D45"/>
    <w:rsid w:val="003B11F0"/>
    <w:rsid w:val="003D0F7D"/>
    <w:rsid w:val="003E1035"/>
    <w:rsid w:val="003F30E7"/>
    <w:rsid w:val="004328A8"/>
    <w:rsid w:val="00456520"/>
    <w:rsid w:val="004A3FE0"/>
    <w:rsid w:val="004C106D"/>
    <w:rsid w:val="004C4FCD"/>
    <w:rsid w:val="00524BCC"/>
    <w:rsid w:val="00532FF5"/>
    <w:rsid w:val="00551AAE"/>
    <w:rsid w:val="005A4C28"/>
    <w:rsid w:val="005A6D26"/>
    <w:rsid w:val="005F4EF6"/>
    <w:rsid w:val="00640405"/>
    <w:rsid w:val="00671A24"/>
    <w:rsid w:val="00684AFE"/>
    <w:rsid w:val="006928B6"/>
    <w:rsid w:val="006B580E"/>
    <w:rsid w:val="006D2B3D"/>
    <w:rsid w:val="006D3348"/>
    <w:rsid w:val="006E72CF"/>
    <w:rsid w:val="00702BB2"/>
    <w:rsid w:val="007152F8"/>
    <w:rsid w:val="007631C9"/>
    <w:rsid w:val="007A5418"/>
    <w:rsid w:val="007B294F"/>
    <w:rsid w:val="007D239E"/>
    <w:rsid w:val="007F1558"/>
    <w:rsid w:val="008349B9"/>
    <w:rsid w:val="0084022A"/>
    <w:rsid w:val="008D3AC1"/>
    <w:rsid w:val="008E4B2B"/>
    <w:rsid w:val="008F2201"/>
    <w:rsid w:val="009135ED"/>
    <w:rsid w:val="00932B41"/>
    <w:rsid w:val="00932F5E"/>
    <w:rsid w:val="00976BAE"/>
    <w:rsid w:val="00982CA1"/>
    <w:rsid w:val="009E5472"/>
    <w:rsid w:val="00A1453A"/>
    <w:rsid w:val="00A26AD6"/>
    <w:rsid w:val="00A407FF"/>
    <w:rsid w:val="00A501D5"/>
    <w:rsid w:val="00A74C2F"/>
    <w:rsid w:val="00A93914"/>
    <w:rsid w:val="00AA7EF6"/>
    <w:rsid w:val="00AB4BA7"/>
    <w:rsid w:val="00AD5EB3"/>
    <w:rsid w:val="00B01C27"/>
    <w:rsid w:val="00B02557"/>
    <w:rsid w:val="00B2260C"/>
    <w:rsid w:val="00B572D9"/>
    <w:rsid w:val="00B650EE"/>
    <w:rsid w:val="00B87380"/>
    <w:rsid w:val="00BA373E"/>
    <w:rsid w:val="00C03CBC"/>
    <w:rsid w:val="00C077CA"/>
    <w:rsid w:val="00C35E3B"/>
    <w:rsid w:val="00C421FD"/>
    <w:rsid w:val="00C62985"/>
    <w:rsid w:val="00C637E8"/>
    <w:rsid w:val="00C81F86"/>
    <w:rsid w:val="00C91E7D"/>
    <w:rsid w:val="00C9390D"/>
    <w:rsid w:val="00CE72D8"/>
    <w:rsid w:val="00D360AA"/>
    <w:rsid w:val="00D8259A"/>
    <w:rsid w:val="00DC1D9D"/>
    <w:rsid w:val="00DC7A2D"/>
    <w:rsid w:val="00DD78FB"/>
    <w:rsid w:val="00E809DC"/>
    <w:rsid w:val="00E9586A"/>
    <w:rsid w:val="00EB1199"/>
    <w:rsid w:val="00EC0240"/>
    <w:rsid w:val="00F1570F"/>
    <w:rsid w:val="00F241D3"/>
    <w:rsid w:val="00F35DD4"/>
    <w:rsid w:val="00F35EC9"/>
    <w:rsid w:val="00F35FA4"/>
    <w:rsid w:val="00F87AE0"/>
    <w:rsid w:val="00FF57D7"/>
    <w:rsid w:val="00FF5BC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26"/>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D26"/>
    <w:pPr>
      <w:tabs>
        <w:tab w:val="center" w:pos="4252"/>
        <w:tab w:val="right" w:pos="8504"/>
      </w:tabs>
      <w:snapToGrid w:val="0"/>
    </w:pPr>
    <w:rPr>
      <w:szCs w:val="20"/>
      <w:lang w:eastAsia="ja-JP"/>
    </w:rPr>
  </w:style>
  <w:style w:type="character" w:customStyle="1" w:styleId="FooterChar">
    <w:name w:val="Footer Char"/>
    <w:basedOn w:val="DefaultParagraphFont"/>
    <w:link w:val="Footer"/>
    <w:uiPriority w:val="99"/>
    <w:rsid w:val="005A6D26"/>
    <w:rPr>
      <w:rFonts w:ascii="Times New Roman" w:eastAsia="宋体" w:hAnsi="Times New Roman" w:cs="Times New Roman"/>
      <w:kern w:val="2"/>
      <w:sz w:val="21"/>
      <w:szCs w:val="20"/>
      <w:lang w:eastAsia="ja-JP"/>
    </w:rPr>
  </w:style>
  <w:style w:type="character" w:styleId="Strong">
    <w:name w:val="Strong"/>
    <w:uiPriority w:val="22"/>
    <w:qFormat/>
    <w:rsid w:val="005A6D26"/>
    <w:rPr>
      <w:rFonts w:cs="Times New Roman"/>
      <w:b/>
      <w:bCs/>
    </w:rPr>
  </w:style>
  <w:style w:type="character" w:styleId="Hyperlink">
    <w:name w:val="Hyperlink"/>
    <w:uiPriority w:val="99"/>
    <w:rsid w:val="005A6D26"/>
    <w:rPr>
      <w:color w:val="0000FF"/>
      <w:u w:val="single"/>
    </w:rPr>
  </w:style>
  <w:style w:type="paragraph" w:customStyle="1" w:styleId="Paragraphedeliste1">
    <w:name w:val="Paragraphe de liste1"/>
    <w:basedOn w:val="Normal"/>
    <w:rsid w:val="005A6D26"/>
    <w:pPr>
      <w:widowControl/>
      <w:ind w:left="720"/>
      <w:contextualSpacing/>
      <w:jc w:val="left"/>
    </w:pPr>
    <w:rPr>
      <w:rFonts w:ascii="Cambria" w:hAnsi="Cambria"/>
      <w:kern w:val="0"/>
      <w:sz w:val="24"/>
      <w:lang w:eastAsia="ja-JP"/>
    </w:rPr>
  </w:style>
  <w:style w:type="paragraph" w:styleId="BalloonText">
    <w:name w:val="Balloon Text"/>
    <w:basedOn w:val="Normal"/>
    <w:link w:val="BalloonTextChar"/>
    <w:uiPriority w:val="99"/>
    <w:semiHidden/>
    <w:unhideWhenUsed/>
    <w:rsid w:val="00DC7A2D"/>
    <w:rPr>
      <w:rFonts w:ascii="Tahoma" w:hAnsi="Tahoma" w:cs="Tahoma"/>
      <w:sz w:val="16"/>
      <w:szCs w:val="16"/>
    </w:rPr>
  </w:style>
  <w:style w:type="character" w:customStyle="1" w:styleId="BalloonTextChar">
    <w:name w:val="Balloon Text Char"/>
    <w:basedOn w:val="DefaultParagraphFont"/>
    <w:link w:val="BalloonText"/>
    <w:uiPriority w:val="99"/>
    <w:semiHidden/>
    <w:rsid w:val="00DC7A2D"/>
    <w:rPr>
      <w:rFonts w:ascii="Tahoma" w:eastAsia="宋体" w:hAnsi="Tahoma" w:cs="Tahoma"/>
      <w:kern w:val="2"/>
      <w:sz w:val="16"/>
      <w:szCs w:val="16"/>
      <w:lang w:val="en-US" w:eastAsia="zh-CN"/>
    </w:rPr>
  </w:style>
  <w:style w:type="paragraph" w:styleId="ListParagraph">
    <w:name w:val="List Paragraph"/>
    <w:basedOn w:val="Normal"/>
    <w:uiPriority w:val="34"/>
    <w:qFormat/>
    <w:rsid w:val="00EC0240"/>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unhideWhenUsed/>
    <w:rsid w:val="00702B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02BB2"/>
    <w:rPr>
      <w:rFonts w:ascii="Times New Roman" w:eastAsia="宋体" w:hAnsi="Times New Roman" w:cs="Times New Roman"/>
      <w:kern w:val="2"/>
      <w:sz w:val="18"/>
      <w:szCs w:val="18"/>
      <w:lang w:val="en-US" w:eastAsia="zh-CN"/>
    </w:rPr>
  </w:style>
  <w:style w:type="paragraph" w:styleId="PlainText">
    <w:name w:val="Plain Text"/>
    <w:basedOn w:val="Normal"/>
    <w:link w:val="PlainTextChar"/>
    <w:rsid w:val="00F87AE0"/>
    <w:rPr>
      <w:rFonts w:ascii="宋体" w:hAnsi="Courier New" w:cs="Courier New"/>
      <w:szCs w:val="21"/>
    </w:rPr>
  </w:style>
  <w:style w:type="character" w:customStyle="1" w:styleId="PlainTextChar">
    <w:name w:val="Plain Text Char"/>
    <w:basedOn w:val="DefaultParagraphFont"/>
    <w:link w:val="PlainText"/>
    <w:rsid w:val="00F87AE0"/>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B025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26"/>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D26"/>
    <w:pPr>
      <w:tabs>
        <w:tab w:val="center" w:pos="4252"/>
        <w:tab w:val="right" w:pos="8504"/>
      </w:tabs>
      <w:snapToGrid w:val="0"/>
    </w:pPr>
    <w:rPr>
      <w:szCs w:val="20"/>
      <w:lang w:eastAsia="ja-JP"/>
    </w:rPr>
  </w:style>
  <w:style w:type="character" w:customStyle="1" w:styleId="FooterChar">
    <w:name w:val="Footer Char"/>
    <w:basedOn w:val="DefaultParagraphFont"/>
    <w:link w:val="Footer"/>
    <w:uiPriority w:val="99"/>
    <w:rsid w:val="005A6D26"/>
    <w:rPr>
      <w:rFonts w:ascii="Times New Roman" w:eastAsia="宋体" w:hAnsi="Times New Roman" w:cs="Times New Roman"/>
      <w:kern w:val="2"/>
      <w:sz w:val="21"/>
      <w:szCs w:val="20"/>
      <w:lang w:eastAsia="ja-JP"/>
    </w:rPr>
  </w:style>
  <w:style w:type="character" w:styleId="Strong">
    <w:name w:val="Strong"/>
    <w:uiPriority w:val="22"/>
    <w:qFormat/>
    <w:rsid w:val="005A6D26"/>
    <w:rPr>
      <w:rFonts w:cs="Times New Roman"/>
      <w:b/>
      <w:bCs/>
    </w:rPr>
  </w:style>
  <w:style w:type="character" w:styleId="Hyperlink">
    <w:name w:val="Hyperlink"/>
    <w:uiPriority w:val="99"/>
    <w:rsid w:val="005A6D26"/>
    <w:rPr>
      <w:color w:val="0000FF"/>
      <w:u w:val="single"/>
    </w:rPr>
  </w:style>
  <w:style w:type="paragraph" w:customStyle="1" w:styleId="Paragraphedeliste1">
    <w:name w:val="Paragraphe de liste1"/>
    <w:basedOn w:val="Normal"/>
    <w:rsid w:val="005A6D26"/>
    <w:pPr>
      <w:widowControl/>
      <w:ind w:left="720"/>
      <w:contextualSpacing/>
      <w:jc w:val="left"/>
    </w:pPr>
    <w:rPr>
      <w:rFonts w:ascii="Cambria" w:hAnsi="Cambria"/>
      <w:kern w:val="0"/>
      <w:sz w:val="24"/>
      <w:lang w:eastAsia="ja-JP"/>
    </w:rPr>
  </w:style>
  <w:style w:type="paragraph" w:styleId="BalloonText">
    <w:name w:val="Balloon Text"/>
    <w:basedOn w:val="Normal"/>
    <w:link w:val="BalloonTextChar"/>
    <w:uiPriority w:val="99"/>
    <w:semiHidden/>
    <w:unhideWhenUsed/>
    <w:rsid w:val="00DC7A2D"/>
    <w:rPr>
      <w:rFonts w:ascii="Tahoma" w:hAnsi="Tahoma" w:cs="Tahoma"/>
      <w:sz w:val="16"/>
      <w:szCs w:val="16"/>
    </w:rPr>
  </w:style>
  <w:style w:type="character" w:customStyle="1" w:styleId="BalloonTextChar">
    <w:name w:val="Balloon Text Char"/>
    <w:basedOn w:val="DefaultParagraphFont"/>
    <w:link w:val="BalloonText"/>
    <w:uiPriority w:val="99"/>
    <w:semiHidden/>
    <w:rsid w:val="00DC7A2D"/>
    <w:rPr>
      <w:rFonts w:ascii="Tahoma" w:eastAsia="宋体" w:hAnsi="Tahoma" w:cs="Tahoma"/>
      <w:kern w:val="2"/>
      <w:sz w:val="16"/>
      <w:szCs w:val="16"/>
      <w:lang w:val="en-US" w:eastAsia="zh-CN"/>
    </w:rPr>
  </w:style>
  <w:style w:type="paragraph" w:styleId="ListParagraph">
    <w:name w:val="List Paragraph"/>
    <w:basedOn w:val="Normal"/>
    <w:uiPriority w:val="34"/>
    <w:qFormat/>
    <w:rsid w:val="00EC0240"/>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unhideWhenUsed/>
    <w:rsid w:val="00702B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02BB2"/>
    <w:rPr>
      <w:rFonts w:ascii="Times New Roman" w:eastAsia="宋体" w:hAnsi="Times New Roman" w:cs="Times New Roman"/>
      <w:kern w:val="2"/>
      <w:sz w:val="18"/>
      <w:szCs w:val="18"/>
      <w:lang w:val="en-US" w:eastAsia="zh-CN"/>
    </w:rPr>
  </w:style>
  <w:style w:type="paragraph" w:styleId="PlainText">
    <w:name w:val="Plain Text"/>
    <w:basedOn w:val="Normal"/>
    <w:link w:val="PlainTextChar"/>
    <w:rsid w:val="00F87AE0"/>
    <w:rPr>
      <w:rFonts w:ascii="宋体" w:hAnsi="Courier New" w:cs="Courier New"/>
      <w:szCs w:val="21"/>
    </w:rPr>
  </w:style>
  <w:style w:type="character" w:customStyle="1" w:styleId="PlainTextChar">
    <w:name w:val="Plain Text Char"/>
    <w:basedOn w:val="DefaultParagraphFont"/>
    <w:link w:val="PlainText"/>
    <w:rsid w:val="00F87AE0"/>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B0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9768">
      <w:bodyDiv w:val="1"/>
      <w:marLeft w:val="0"/>
      <w:marRight w:val="0"/>
      <w:marTop w:val="0"/>
      <w:marBottom w:val="0"/>
      <w:divBdr>
        <w:top w:val="none" w:sz="0" w:space="0" w:color="auto"/>
        <w:left w:val="none" w:sz="0" w:space="0" w:color="auto"/>
        <w:bottom w:val="none" w:sz="0" w:space="0" w:color="auto"/>
        <w:right w:val="none" w:sz="0" w:space="0" w:color="auto"/>
      </w:divBdr>
    </w:div>
    <w:div w:id="1936547619">
      <w:bodyDiv w:val="1"/>
      <w:marLeft w:val="0"/>
      <w:marRight w:val="0"/>
      <w:marTop w:val="0"/>
      <w:marBottom w:val="0"/>
      <w:divBdr>
        <w:top w:val="none" w:sz="0" w:space="0" w:color="auto"/>
        <w:left w:val="none" w:sz="0" w:space="0" w:color="auto"/>
        <w:bottom w:val="none" w:sz="0" w:space="0" w:color="auto"/>
        <w:right w:val="none" w:sz="0" w:space="0" w:color="auto"/>
      </w:divBdr>
    </w:div>
    <w:div w:id="2091467329">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0">
          <w:marLeft w:val="0"/>
          <w:marRight w:val="0"/>
          <w:marTop w:val="0"/>
          <w:marBottom w:val="0"/>
          <w:divBdr>
            <w:top w:val="none" w:sz="0" w:space="0" w:color="auto"/>
            <w:left w:val="none" w:sz="0" w:space="0" w:color="auto"/>
            <w:bottom w:val="none" w:sz="0" w:space="0" w:color="auto"/>
            <w:right w:val="none" w:sz="0" w:space="0" w:color="auto"/>
          </w:divBdr>
        </w:div>
        <w:div w:id="1550192401">
          <w:marLeft w:val="0"/>
          <w:marRight w:val="0"/>
          <w:marTop w:val="0"/>
          <w:marBottom w:val="0"/>
          <w:divBdr>
            <w:top w:val="none" w:sz="0" w:space="0" w:color="auto"/>
            <w:left w:val="none" w:sz="0" w:space="0" w:color="auto"/>
            <w:bottom w:val="none" w:sz="0" w:space="0" w:color="auto"/>
            <w:right w:val="none" w:sz="0" w:space="0" w:color="auto"/>
          </w:divBdr>
        </w:div>
        <w:div w:id="452671513">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1690914088">
          <w:marLeft w:val="0"/>
          <w:marRight w:val="0"/>
          <w:marTop w:val="0"/>
          <w:marBottom w:val="0"/>
          <w:divBdr>
            <w:top w:val="none" w:sz="0" w:space="0" w:color="auto"/>
            <w:left w:val="none" w:sz="0" w:space="0" w:color="auto"/>
            <w:bottom w:val="none" w:sz="0" w:space="0" w:color="auto"/>
            <w:right w:val="none" w:sz="0" w:space="0" w:color="auto"/>
          </w:divBdr>
        </w:div>
        <w:div w:id="131992846">
          <w:marLeft w:val="0"/>
          <w:marRight w:val="0"/>
          <w:marTop w:val="0"/>
          <w:marBottom w:val="0"/>
          <w:divBdr>
            <w:top w:val="none" w:sz="0" w:space="0" w:color="auto"/>
            <w:left w:val="none" w:sz="0" w:space="0" w:color="auto"/>
            <w:bottom w:val="none" w:sz="0" w:space="0" w:color="auto"/>
            <w:right w:val="none" w:sz="0" w:space="0" w:color="auto"/>
          </w:divBdr>
        </w:div>
        <w:div w:id="1330523255">
          <w:marLeft w:val="0"/>
          <w:marRight w:val="0"/>
          <w:marTop w:val="0"/>
          <w:marBottom w:val="0"/>
          <w:divBdr>
            <w:top w:val="none" w:sz="0" w:space="0" w:color="auto"/>
            <w:left w:val="none" w:sz="0" w:space="0" w:color="auto"/>
            <w:bottom w:val="none" w:sz="0" w:space="0" w:color="auto"/>
            <w:right w:val="none" w:sz="0" w:space="0" w:color="auto"/>
          </w:divBdr>
        </w:div>
        <w:div w:id="1473013648">
          <w:marLeft w:val="0"/>
          <w:marRight w:val="0"/>
          <w:marTop w:val="0"/>
          <w:marBottom w:val="0"/>
          <w:divBdr>
            <w:top w:val="none" w:sz="0" w:space="0" w:color="auto"/>
            <w:left w:val="none" w:sz="0" w:space="0" w:color="auto"/>
            <w:bottom w:val="none" w:sz="0" w:space="0" w:color="auto"/>
            <w:right w:val="none" w:sz="0" w:space="0" w:color="auto"/>
          </w:divBdr>
        </w:div>
        <w:div w:id="80871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limardassi@g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2287</Words>
  <Characters>13041</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Mardassi</dc:creator>
  <cp:keywords/>
  <dc:description/>
  <cp:lastModifiedBy>NA MA</cp:lastModifiedBy>
  <cp:revision>2</cp:revision>
  <dcterms:created xsi:type="dcterms:W3CDTF">2015-02-10T17:50:00Z</dcterms:created>
  <dcterms:modified xsi:type="dcterms:W3CDTF">2015-02-10T17:50:00Z</dcterms:modified>
</cp:coreProperties>
</file>