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03" w:rsidRPr="00C06954" w:rsidRDefault="00595203" w:rsidP="00E12AA6">
      <w:pPr>
        <w:spacing w:after="0" w:line="360" w:lineRule="auto"/>
        <w:jc w:val="both"/>
        <w:rPr>
          <w:rFonts w:ascii="Book Antiqua" w:hAnsi="Book Antiqua" w:cs="Tahoma"/>
          <w:b/>
          <w:color w:val="000000"/>
          <w:sz w:val="24"/>
          <w:szCs w:val="24"/>
        </w:rPr>
      </w:pPr>
      <w:r w:rsidRPr="00C06954">
        <w:rPr>
          <w:rFonts w:ascii="Book Antiqua" w:hAnsi="Book Antiqua" w:cs="Tahoma"/>
          <w:b/>
          <w:color w:val="0000FF"/>
          <w:sz w:val="24"/>
          <w:szCs w:val="24"/>
        </w:rPr>
        <w:t xml:space="preserve">Name of journal: </w:t>
      </w:r>
      <w:r w:rsidR="00F76BF8" w:rsidRPr="00C06954">
        <w:rPr>
          <w:rFonts w:ascii="Book Antiqua" w:hAnsi="Book Antiqua" w:cs="Tahoma"/>
          <w:b/>
          <w:color w:val="000000"/>
          <w:sz w:val="24"/>
          <w:szCs w:val="24"/>
        </w:rPr>
        <w:t>World Journal of Clinical Pediatrics</w:t>
      </w:r>
    </w:p>
    <w:p w:rsidR="00595203" w:rsidRPr="00C06954" w:rsidRDefault="00595203" w:rsidP="00E12AA6">
      <w:pPr>
        <w:spacing w:after="0" w:line="360" w:lineRule="auto"/>
        <w:jc w:val="both"/>
        <w:rPr>
          <w:rFonts w:ascii="Book Antiqua" w:hAnsi="Book Antiqua" w:cs="Tahoma"/>
          <w:b/>
          <w:color w:val="0000FF"/>
          <w:sz w:val="24"/>
          <w:szCs w:val="24"/>
          <w:lang w:eastAsia="zh-CN"/>
        </w:rPr>
      </w:pPr>
      <w:r w:rsidRPr="00C06954">
        <w:rPr>
          <w:rFonts w:ascii="Book Antiqua" w:hAnsi="Book Antiqua" w:cs="Tahoma"/>
          <w:b/>
          <w:color w:val="0000FF"/>
          <w:sz w:val="24"/>
          <w:szCs w:val="24"/>
        </w:rPr>
        <w:t>ESPS Manuscript NO:</w:t>
      </w:r>
      <w:r w:rsidR="005500C4" w:rsidRPr="00C06954">
        <w:rPr>
          <w:rFonts w:ascii="Book Antiqua" w:hAnsi="Book Antiqua" w:cs="Tahoma"/>
          <w:b/>
          <w:color w:val="0000FF"/>
          <w:sz w:val="24"/>
          <w:szCs w:val="24"/>
          <w:lang w:eastAsia="zh-CN"/>
        </w:rPr>
        <w:t xml:space="preserve"> 1423</w:t>
      </w:r>
    </w:p>
    <w:p w:rsidR="00595203" w:rsidRPr="00C06954" w:rsidRDefault="00595203" w:rsidP="00E12AA6">
      <w:pPr>
        <w:spacing w:after="0" w:line="360" w:lineRule="auto"/>
        <w:jc w:val="both"/>
        <w:rPr>
          <w:rFonts w:ascii="Book Antiqua" w:eastAsia="幼圆" w:hAnsi="Book Antiqua"/>
          <w:b/>
          <w:color w:val="0000FF"/>
          <w:sz w:val="24"/>
          <w:szCs w:val="24"/>
        </w:rPr>
      </w:pPr>
      <w:r w:rsidRPr="00C06954">
        <w:rPr>
          <w:rFonts w:ascii="Book Antiqua" w:hAnsi="Book Antiqua" w:cs="Tahoma"/>
          <w:b/>
          <w:color w:val="0000FF"/>
          <w:sz w:val="24"/>
          <w:szCs w:val="24"/>
        </w:rPr>
        <w:t xml:space="preserve">Columns: </w:t>
      </w:r>
      <w:bookmarkStart w:id="0" w:name="OLE_LINK50"/>
      <w:bookmarkStart w:id="1" w:name="OLE_LINK51"/>
      <w:r w:rsidRPr="00C06954">
        <w:rPr>
          <w:rFonts w:ascii="Book Antiqua" w:eastAsia="幼圆" w:hAnsi="Book Antiqua"/>
          <w:b/>
          <w:color w:val="000000"/>
          <w:sz w:val="24"/>
          <w:szCs w:val="24"/>
        </w:rPr>
        <w:t>EDITORIAL</w:t>
      </w:r>
      <w:bookmarkEnd w:id="0"/>
      <w:bookmarkEnd w:id="1"/>
    </w:p>
    <w:p w:rsidR="00595203" w:rsidRPr="00C06954" w:rsidRDefault="00595203" w:rsidP="00E12AA6">
      <w:pPr>
        <w:spacing w:after="0" w:line="360" w:lineRule="auto"/>
        <w:jc w:val="both"/>
        <w:rPr>
          <w:rFonts w:ascii="Book Antiqua" w:hAnsi="Book Antiqua"/>
          <w:b/>
          <w:sz w:val="24"/>
          <w:szCs w:val="24"/>
          <w:lang w:val="en-US" w:eastAsia="zh-CN"/>
        </w:rPr>
      </w:pPr>
    </w:p>
    <w:p w:rsidR="00C60B5D" w:rsidRPr="00C06954" w:rsidRDefault="0094538A" w:rsidP="00E12AA6">
      <w:pPr>
        <w:spacing w:after="0" w:line="360" w:lineRule="auto"/>
        <w:jc w:val="both"/>
        <w:rPr>
          <w:rFonts w:ascii="Book Antiqua" w:hAnsi="Book Antiqua"/>
          <w:b/>
          <w:sz w:val="24"/>
          <w:szCs w:val="24"/>
          <w:lang w:val="en-US"/>
        </w:rPr>
      </w:pPr>
      <w:r w:rsidRPr="00C06954">
        <w:rPr>
          <w:rFonts w:ascii="Book Antiqua" w:hAnsi="Book Antiqua"/>
          <w:b/>
          <w:sz w:val="24"/>
          <w:szCs w:val="24"/>
          <w:lang w:val="en-US"/>
        </w:rPr>
        <w:t>Neonates need tailored drug formulations</w:t>
      </w:r>
    </w:p>
    <w:p w:rsidR="00C60B5D" w:rsidRPr="00C06954" w:rsidRDefault="00603764" w:rsidP="00E12AA6">
      <w:pPr>
        <w:tabs>
          <w:tab w:val="left" w:pos="8049"/>
        </w:tabs>
        <w:spacing w:after="0" w:line="360" w:lineRule="auto"/>
        <w:jc w:val="both"/>
        <w:rPr>
          <w:rFonts w:ascii="Book Antiqua" w:hAnsi="Book Antiqua"/>
          <w:sz w:val="24"/>
          <w:szCs w:val="24"/>
          <w:lang w:val="en-US"/>
        </w:rPr>
      </w:pPr>
      <w:r w:rsidRPr="00C06954">
        <w:rPr>
          <w:rFonts w:ascii="Book Antiqua" w:hAnsi="Book Antiqua"/>
          <w:sz w:val="24"/>
          <w:szCs w:val="24"/>
          <w:lang w:val="en-US"/>
        </w:rPr>
        <w:tab/>
      </w:r>
    </w:p>
    <w:p w:rsidR="0007363A" w:rsidRPr="00C06954" w:rsidRDefault="0007363A" w:rsidP="00E12AA6">
      <w:pPr>
        <w:spacing w:after="0" w:line="360" w:lineRule="auto"/>
        <w:jc w:val="both"/>
        <w:rPr>
          <w:rFonts w:ascii="Book Antiqua" w:hAnsi="Book Antiqua"/>
          <w:b/>
          <w:sz w:val="24"/>
          <w:szCs w:val="24"/>
          <w:lang w:val="en-US" w:eastAsia="zh-CN"/>
        </w:rPr>
      </w:pPr>
      <w:proofErr w:type="spellStart"/>
      <w:r w:rsidRPr="00C06954">
        <w:rPr>
          <w:rFonts w:ascii="Book Antiqua" w:hAnsi="Book Antiqua"/>
          <w:sz w:val="24"/>
          <w:szCs w:val="24"/>
          <w:lang w:val="en-US"/>
        </w:rPr>
        <w:t>Allegaert</w:t>
      </w:r>
      <w:proofErr w:type="spellEnd"/>
      <w:r w:rsidRPr="00C06954">
        <w:rPr>
          <w:rFonts w:ascii="Book Antiqua" w:hAnsi="Book Antiqua"/>
          <w:sz w:val="24"/>
          <w:szCs w:val="24"/>
          <w:lang w:val="en-US" w:eastAsia="zh-CN"/>
        </w:rPr>
        <w:t xml:space="preserve"> K. </w:t>
      </w:r>
      <w:r w:rsidRPr="00C06954">
        <w:rPr>
          <w:rFonts w:ascii="Book Antiqua" w:hAnsi="Book Antiqua"/>
          <w:sz w:val="24"/>
          <w:szCs w:val="24"/>
          <w:lang w:val="en-US"/>
        </w:rPr>
        <w:t>Tailored drug formulations for neonates</w:t>
      </w:r>
    </w:p>
    <w:p w:rsidR="0007363A" w:rsidRPr="00C06954" w:rsidRDefault="0007363A" w:rsidP="00E12AA6">
      <w:pPr>
        <w:spacing w:after="0" w:line="360" w:lineRule="auto"/>
        <w:jc w:val="both"/>
        <w:rPr>
          <w:rFonts w:ascii="Book Antiqua" w:hAnsi="Book Antiqua"/>
          <w:b/>
          <w:sz w:val="24"/>
          <w:szCs w:val="24"/>
          <w:lang w:val="en-US" w:eastAsia="zh-CN"/>
        </w:rPr>
      </w:pPr>
    </w:p>
    <w:p w:rsidR="00483698" w:rsidRPr="00C06954" w:rsidRDefault="00483698" w:rsidP="00E12AA6">
      <w:pPr>
        <w:spacing w:after="0" w:line="360" w:lineRule="auto"/>
        <w:jc w:val="both"/>
        <w:rPr>
          <w:rFonts w:ascii="Book Antiqua" w:hAnsi="Book Antiqua"/>
          <w:b/>
          <w:sz w:val="24"/>
          <w:szCs w:val="24"/>
          <w:lang w:val="en-US" w:eastAsia="zh-CN"/>
        </w:rPr>
      </w:pPr>
      <w:proofErr w:type="spellStart"/>
      <w:r w:rsidRPr="00C06954">
        <w:rPr>
          <w:rFonts w:ascii="Book Antiqua" w:hAnsi="Book Antiqua"/>
          <w:b/>
          <w:sz w:val="24"/>
          <w:szCs w:val="24"/>
          <w:lang w:val="en-US"/>
        </w:rPr>
        <w:t>Karel</w:t>
      </w:r>
      <w:proofErr w:type="spellEnd"/>
      <w:r w:rsidRPr="00C06954">
        <w:rPr>
          <w:rFonts w:ascii="Book Antiqua" w:hAnsi="Book Antiqua"/>
          <w:b/>
          <w:sz w:val="24"/>
          <w:szCs w:val="24"/>
          <w:lang w:val="en-US"/>
        </w:rPr>
        <w:t xml:space="preserve"> </w:t>
      </w:r>
      <w:proofErr w:type="spellStart"/>
      <w:r w:rsidRPr="00C06954">
        <w:rPr>
          <w:rFonts w:ascii="Book Antiqua" w:hAnsi="Book Antiqua"/>
          <w:b/>
          <w:sz w:val="24"/>
          <w:szCs w:val="24"/>
          <w:lang w:val="en-US"/>
        </w:rPr>
        <w:t>Allegaert</w:t>
      </w:r>
      <w:proofErr w:type="spellEnd"/>
    </w:p>
    <w:p w:rsidR="00483698" w:rsidRPr="00C06954" w:rsidRDefault="00483698" w:rsidP="00E12AA6">
      <w:pPr>
        <w:spacing w:after="0" w:line="360" w:lineRule="auto"/>
        <w:jc w:val="both"/>
        <w:rPr>
          <w:rFonts w:ascii="Book Antiqua" w:hAnsi="Book Antiqua"/>
          <w:sz w:val="24"/>
          <w:szCs w:val="24"/>
          <w:lang w:val="en-US" w:eastAsia="zh-CN"/>
        </w:rPr>
      </w:pPr>
    </w:p>
    <w:p w:rsidR="00483698" w:rsidRPr="00C06954" w:rsidRDefault="00483698" w:rsidP="00E12AA6">
      <w:pPr>
        <w:spacing w:after="0" w:line="360" w:lineRule="auto"/>
        <w:jc w:val="both"/>
        <w:rPr>
          <w:rFonts w:ascii="Book Antiqua" w:hAnsi="Book Antiqua"/>
          <w:b/>
          <w:sz w:val="24"/>
          <w:szCs w:val="24"/>
          <w:lang w:val="en-US" w:eastAsia="zh-CN"/>
        </w:rPr>
      </w:pPr>
      <w:proofErr w:type="spellStart"/>
      <w:r w:rsidRPr="00C06954">
        <w:rPr>
          <w:rFonts w:ascii="Book Antiqua" w:hAnsi="Book Antiqua"/>
          <w:b/>
          <w:sz w:val="24"/>
          <w:szCs w:val="24"/>
          <w:lang w:val="en-US"/>
        </w:rPr>
        <w:t>Karel</w:t>
      </w:r>
      <w:proofErr w:type="spellEnd"/>
      <w:r w:rsidRPr="00C06954">
        <w:rPr>
          <w:rFonts w:ascii="Book Antiqua" w:hAnsi="Book Antiqua"/>
          <w:b/>
          <w:sz w:val="24"/>
          <w:szCs w:val="24"/>
          <w:lang w:val="en-US"/>
        </w:rPr>
        <w:t xml:space="preserve"> </w:t>
      </w:r>
      <w:proofErr w:type="spellStart"/>
      <w:r w:rsidRPr="00C06954">
        <w:rPr>
          <w:rFonts w:ascii="Book Antiqua" w:hAnsi="Book Antiqua"/>
          <w:b/>
          <w:sz w:val="24"/>
          <w:szCs w:val="24"/>
          <w:lang w:val="en-US"/>
        </w:rPr>
        <w:t>Allegaert</w:t>
      </w:r>
      <w:proofErr w:type="spellEnd"/>
      <w:r w:rsidRPr="00C06954">
        <w:rPr>
          <w:rFonts w:ascii="Book Antiqua" w:hAnsi="Book Antiqua"/>
          <w:b/>
          <w:sz w:val="24"/>
          <w:szCs w:val="24"/>
          <w:lang w:val="en-US" w:eastAsia="zh-CN"/>
        </w:rPr>
        <w:t xml:space="preserve">, </w:t>
      </w:r>
      <w:r w:rsidRPr="00C06954">
        <w:rPr>
          <w:rFonts w:ascii="Book Antiqua" w:hAnsi="Book Antiqua"/>
          <w:sz w:val="24"/>
          <w:szCs w:val="24"/>
          <w:lang w:val="en-US"/>
        </w:rPr>
        <w:t xml:space="preserve">Department of Development and Regeneration, </w:t>
      </w:r>
      <w:r w:rsidR="005C7C38" w:rsidRPr="00C06954">
        <w:rPr>
          <w:rFonts w:ascii="Book Antiqua" w:hAnsi="Book Antiqua"/>
          <w:sz w:val="24"/>
          <w:szCs w:val="24"/>
          <w:lang w:val="en-US"/>
        </w:rPr>
        <w:t>University Hospitals</w:t>
      </w:r>
      <w:r w:rsidR="005C7C38" w:rsidRPr="00C06954">
        <w:rPr>
          <w:rFonts w:ascii="Book Antiqua" w:hAnsi="Book Antiqua" w:hint="eastAsia"/>
          <w:sz w:val="24"/>
          <w:szCs w:val="24"/>
          <w:lang w:val="en-US" w:eastAsia="zh-CN"/>
        </w:rPr>
        <w:t>,</w:t>
      </w:r>
      <w:r w:rsidR="005C7C38" w:rsidRPr="00C06954">
        <w:rPr>
          <w:rFonts w:ascii="Book Antiqua" w:hAnsi="Book Antiqua"/>
          <w:sz w:val="24"/>
          <w:szCs w:val="24"/>
          <w:lang w:val="en-US"/>
        </w:rPr>
        <w:t xml:space="preserve"> </w:t>
      </w:r>
      <w:r w:rsidRPr="00C06954">
        <w:rPr>
          <w:rFonts w:ascii="Book Antiqua" w:hAnsi="Book Antiqua"/>
          <w:sz w:val="24"/>
          <w:szCs w:val="24"/>
          <w:lang w:val="en-US"/>
        </w:rPr>
        <w:t xml:space="preserve">3000 </w:t>
      </w:r>
      <w:r w:rsidR="00DB43D6" w:rsidRPr="00C06954">
        <w:rPr>
          <w:rFonts w:ascii="Book Antiqua" w:hAnsi="Book Antiqua"/>
          <w:sz w:val="24"/>
          <w:szCs w:val="24"/>
          <w:lang w:val="en-US"/>
        </w:rPr>
        <w:t>Leuven</w:t>
      </w:r>
      <w:r w:rsidRPr="00C06954">
        <w:rPr>
          <w:rFonts w:ascii="Book Antiqua" w:hAnsi="Book Antiqua"/>
          <w:sz w:val="24"/>
          <w:szCs w:val="24"/>
          <w:lang w:val="en-US" w:eastAsia="zh-CN"/>
        </w:rPr>
        <w:t xml:space="preserve">, </w:t>
      </w:r>
      <w:r w:rsidRPr="00C06954">
        <w:rPr>
          <w:rFonts w:ascii="Book Antiqua" w:hAnsi="Book Antiqua"/>
          <w:sz w:val="24"/>
          <w:szCs w:val="24"/>
          <w:lang w:val="en-US"/>
        </w:rPr>
        <w:t>Belgium</w:t>
      </w:r>
    </w:p>
    <w:p w:rsidR="00A17718" w:rsidRPr="00C06954" w:rsidRDefault="00A17718" w:rsidP="00E12AA6">
      <w:pPr>
        <w:spacing w:after="0" w:line="360" w:lineRule="auto"/>
        <w:jc w:val="both"/>
        <w:rPr>
          <w:rFonts w:ascii="Book Antiqua" w:hAnsi="Book Antiqua"/>
          <w:b/>
          <w:sz w:val="24"/>
          <w:szCs w:val="24"/>
          <w:lang w:val="en-US" w:eastAsia="zh-CN"/>
        </w:rPr>
      </w:pPr>
    </w:p>
    <w:p w:rsidR="00483698" w:rsidRPr="00C06954" w:rsidRDefault="00483698" w:rsidP="00E12AA6">
      <w:pPr>
        <w:spacing w:after="0" w:line="360" w:lineRule="auto"/>
        <w:jc w:val="both"/>
        <w:rPr>
          <w:rFonts w:ascii="Book Antiqua" w:hAnsi="Book Antiqua"/>
          <w:sz w:val="24"/>
          <w:szCs w:val="24"/>
          <w:lang w:val="en-US"/>
        </w:rPr>
      </w:pPr>
      <w:proofErr w:type="spellStart"/>
      <w:r w:rsidRPr="00C06954">
        <w:rPr>
          <w:rFonts w:ascii="Book Antiqua" w:hAnsi="Book Antiqua"/>
          <w:b/>
          <w:sz w:val="24"/>
          <w:szCs w:val="24"/>
          <w:lang w:val="en-US"/>
        </w:rPr>
        <w:t>Karel</w:t>
      </w:r>
      <w:proofErr w:type="spellEnd"/>
      <w:r w:rsidRPr="00C06954">
        <w:rPr>
          <w:rFonts w:ascii="Book Antiqua" w:hAnsi="Book Antiqua"/>
          <w:b/>
          <w:sz w:val="24"/>
          <w:szCs w:val="24"/>
          <w:lang w:val="en-US"/>
        </w:rPr>
        <w:t xml:space="preserve"> </w:t>
      </w:r>
      <w:proofErr w:type="spellStart"/>
      <w:r w:rsidRPr="00C06954">
        <w:rPr>
          <w:rFonts w:ascii="Book Antiqua" w:hAnsi="Book Antiqua"/>
          <w:b/>
          <w:sz w:val="24"/>
          <w:szCs w:val="24"/>
          <w:lang w:val="en-US"/>
        </w:rPr>
        <w:t>Allegaert</w:t>
      </w:r>
      <w:proofErr w:type="spellEnd"/>
      <w:r w:rsidRPr="00C06954">
        <w:rPr>
          <w:rFonts w:ascii="Book Antiqua" w:hAnsi="Book Antiqua"/>
          <w:b/>
          <w:sz w:val="24"/>
          <w:szCs w:val="24"/>
          <w:lang w:val="en-US" w:eastAsia="zh-CN"/>
        </w:rPr>
        <w:t xml:space="preserve">, </w:t>
      </w:r>
      <w:r w:rsidRPr="00C06954">
        <w:rPr>
          <w:rFonts w:ascii="Book Antiqua" w:hAnsi="Book Antiqua"/>
          <w:sz w:val="24"/>
          <w:szCs w:val="24"/>
          <w:lang w:val="en-US"/>
        </w:rPr>
        <w:t>Neonatal Intensive Care Unit, University Hospitals</w:t>
      </w:r>
      <w:r w:rsidR="005C7C38" w:rsidRPr="00C06954">
        <w:rPr>
          <w:rFonts w:ascii="Book Antiqua" w:hAnsi="Book Antiqua" w:hint="eastAsia"/>
          <w:sz w:val="24"/>
          <w:szCs w:val="24"/>
          <w:lang w:val="en-US" w:eastAsia="zh-CN"/>
        </w:rPr>
        <w:t>,</w:t>
      </w:r>
      <w:r w:rsidRPr="00C06954">
        <w:rPr>
          <w:rFonts w:ascii="Book Antiqua" w:hAnsi="Book Antiqua"/>
          <w:sz w:val="24"/>
          <w:szCs w:val="24"/>
          <w:lang w:val="en-US"/>
        </w:rPr>
        <w:t xml:space="preserve"> Leuven, 3000 Leuven, Belgium</w:t>
      </w:r>
    </w:p>
    <w:p w:rsidR="00483698" w:rsidRPr="00C06954" w:rsidRDefault="00483698" w:rsidP="00E12AA6">
      <w:pPr>
        <w:spacing w:after="0" w:line="360" w:lineRule="auto"/>
        <w:jc w:val="both"/>
        <w:rPr>
          <w:rFonts w:ascii="Book Antiqua" w:hAnsi="Book Antiqua"/>
          <w:b/>
          <w:sz w:val="24"/>
          <w:szCs w:val="24"/>
          <w:lang w:val="en-US" w:eastAsia="zh-CN"/>
        </w:rPr>
      </w:pPr>
    </w:p>
    <w:p w:rsidR="00CA0C1C" w:rsidRPr="00C06954" w:rsidRDefault="00CA0C1C" w:rsidP="00E12AA6">
      <w:pPr>
        <w:spacing w:after="0" w:line="360" w:lineRule="auto"/>
        <w:jc w:val="both"/>
        <w:rPr>
          <w:rFonts w:ascii="Book Antiqua" w:hAnsi="Book Antiqua"/>
          <w:b/>
          <w:sz w:val="24"/>
          <w:szCs w:val="24"/>
          <w:lang w:val="en-US" w:eastAsia="zh-CN"/>
        </w:rPr>
      </w:pPr>
      <w:r w:rsidRPr="00C06954">
        <w:rPr>
          <w:rFonts w:ascii="Book Antiqua" w:hAnsi="Book Antiqua"/>
          <w:b/>
          <w:color w:val="000000"/>
          <w:sz w:val="24"/>
          <w:szCs w:val="24"/>
        </w:rPr>
        <w:t>Author contributions:</w:t>
      </w:r>
      <w:r w:rsidRPr="00C06954">
        <w:rPr>
          <w:rFonts w:ascii="Book Antiqua" w:hAnsi="Book Antiqua"/>
          <w:b/>
          <w:color w:val="000000"/>
          <w:sz w:val="24"/>
          <w:szCs w:val="24"/>
          <w:lang w:eastAsia="zh-CN"/>
        </w:rPr>
        <w:t xml:space="preserve"> </w:t>
      </w:r>
      <w:proofErr w:type="spellStart"/>
      <w:r w:rsidRPr="00C06954">
        <w:rPr>
          <w:rFonts w:ascii="Book Antiqua" w:hAnsi="Book Antiqua"/>
          <w:sz w:val="24"/>
          <w:szCs w:val="24"/>
          <w:lang w:val="en-US"/>
        </w:rPr>
        <w:t>Allegaert</w:t>
      </w:r>
      <w:proofErr w:type="spellEnd"/>
      <w:r w:rsidRPr="00C06954">
        <w:rPr>
          <w:rFonts w:ascii="Book Antiqua" w:hAnsi="Book Antiqua"/>
          <w:sz w:val="24"/>
          <w:szCs w:val="24"/>
          <w:lang w:val="en-US" w:eastAsia="zh-CN"/>
        </w:rPr>
        <w:t xml:space="preserve"> </w:t>
      </w:r>
      <w:r w:rsidR="005C7C38" w:rsidRPr="00C06954">
        <w:rPr>
          <w:rFonts w:ascii="Book Antiqua" w:hAnsi="Book Antiqua" w:hint="eastAsia"/>
          <w:sz w:val="24"/>
          <w:szCs w:val="24"/>
          <w:lang w:val="en-US" w:eastAsia="zh-CN"/>
        </w:rPr>
        <w:t>K</w:t>
      </w:r>
      <w:r w:rsidR="005C7C38" w:rsidRPr="00C06954">
        <w:rPr>
          <w:rFonts w:ascii="Book Antiqua" w:hAnsi="Book Antiqua"/>
          <w:sz w:val="24"/>
          <w:szCs w:val="24"/>
          <w:lang w:val="en-US" w:eastAsia="zh-CN"/>
        </w:rPr>
        <w:t xml:space="preserve"> </w:t>
      </w:r>
      <w:r w:rsidRPr="00C06954">
        <w:rPr>
          <w:rFonts w:ascii="Book Antiqua" w:hAnsi="Book Antiqua"/>
          <w:sz w:val="24"/>
          <w:szCs w:val="24"/>
          <w:lang w:val="en-US" w:eastAsia="zh-CN"/>
        </w:rPr>
        <w:t>wrote this paper.</w:t>
      </w:r>
    </w:p>
    <w:p w:rsidR="001A5D5F" w:rsidRPr="00C06954" w:rsidRDefault="001A5D5F" w:rsidP="00E12AA6">
      <w:pPr>
        <w:autoSpaceDE w:val="0"/>
        <w:autoSpaceDN w:val="0"/>
        <w:adjustRightInd w:val="0"/>
        <w:spacing w:after="0" w:line="360" w:lineRule="auto"/>
        <w:jc w:val="both"/>
        <w:rPr>
          <w:rFonts w:ascii="Book Antiqua" w:hAnsi="Book Antiqua"/>
          <w:b/>
          <w:sz w:val="24"/>
          <w:szCs w:val="24"/>
          <w:lang w:eastAsia="zh-CN"/>
        </w:rPr>
      </w:pPr>
    </w:p>
    <w:p w:rsidR="001A5D5F" w:rsidRPr="00C06954" w:rsidRDefault="001A5D5F" w:rsidP="00E12AA6">
      <w:pPr>
        <w:autoSpaceDE w:val="0"/>
        <w:autoSpaceDN w:val="0"/>
        <w:adjustRightInd w:val="0"/>
        <w:spacing w:after="0" w:line="360" w:lineRule="auto"/>
        <w:jc w:val="both"/>
        <w:rPr>
          <w:rFonts w:ascii="Book Antiqua" w:eastAsia="Calibri" w:hAnsi="Book Antiqua" w:cs="Calibri"/>
          <w:sz w:val="24"/>
          <w:szCs w:val="24"/>
          <w:lang w:val="en-US" w:eastAsia="nl-BE"/>
        </w:rPr>
      </w:pPr>
      <w:r w:rsidRPr="00C06954">
        <w:rPr>
          <w:rFonts w:ascii="Book Antiqua" w:hAnsi="Book Antiqua"/>
          <w:b/>
          <w:sz w:val="24"/>
          <w:szCs w:val="24"/>
        </w:rPr>
        <w:t>Supported by</w:t>
      </w:r>
      <w:r w:rsidRPr="00C06954">
        <w:rPr>
          <w:rFonts w:ascii="Book Antiqua" w:eastAsia="Calibri" w:hAnsi="Book Antiqua" w:cs="Calibri"/>
          <w:sz w:val="24"/>
          <w:szCs w:val="24"/>
          <w:lang w:val="en-GB"/>
        </w:rPr>
        <w:t xml:space="preserve"> </w:t>
      </w:r>
      <w:r w:rsidR="00A17718" w:rsidRPr="00C06954">
        <w:rPr>
          <w:rFonts w:ascii="Book Antiqua" w:hAnsi="Book Antiqua" w:cs="Calibri" w:hint="eastAsia"/>
          <w:sz w:val="24"/>
          <w:szCs w:val="24"/>
          <w:lang w:val="en-US" w:eastAsia="zh-CN"/>
        </w:rPr>
        <w:t>T</w:t>
      </w:r>
      <w:r w:rsidR="00A17718" w:rsidRPr="00C06954">
        <w:rPr>
          <w:rFonts w:ascii="Book Antiqua" w:eastAsia="Calibri" w:hAnsi="Book Antiqua" w:cs="Calibri"/>
          <w:sz w:val="24"/>
          <w:szCs w:val="24"/>
          <w:lang w:val="en-US"/>
        </w:rPr>
        <w:t xml:space="preserve">he </w:t>
      </w:r>
      <w:r w:rsidRPr="00C06954">
        <w:rPr>
          <w:rFonts w:ascii="Book Antiqua" w:eastAsia="Calibri" w:hAnsi="Book Antiqua" w:cs="Calibri"/>
          <w:sz w:val="24"/>
          <w:szCs w:val="24"/>
          <w:lang w:val="en-US"/>
        </w:rPr>
        <w:t>Fund for Scientific Research, Flanders (Fundamental Clin</w:t>
      </w:r>
      <w:r w:rsidR="00A55F01" w:rsidRPr="00C06954">
        <w:rPr>
          <w:rFonts w:ascii="Book Antiqua" w:eastAsia="Calibri" w:hAnsi="Book Antiqua" w:cs="Calibri"/>
          <w:sz w:val="24"/>
          <w:szCs w:val="24"/>
          <w:lang w:val="en-US"/>
        </w:rPr>
        <w:t xml:space="preserve">ical </w:t>
      </w:r>
      <w:proofErr w:type="spellStart"/>
      <w:r w:rsidR="00A55F01" w:rsidRPr="00C06954">
        <w:rPr>
          <w:rFonts w:ascii="Book Antiqua" w:eastAsia="Calibri" w:hAnsi="Book Antiqua" w:cs="Calibri"/>
          <w:sz w:val="24"/>
          <w:szCs w:val="24"/>
          <w:lang w:val="en-US"/>
        </w:rPr>
        <w:t>Investigatorship</w:t>
      </w:r>
      <w:proofErr w:type="spellEnd"/>
      <w:r w:rsidR="00A55F01" w:rsidRPr="00C06954">
        <w:rPr>
          <w:rFonts w:ascii="Book Antiqua" w:eastAsia="Calibri" w:hAnsi="Book Antiqua" w:cs="Calibri"/>
          <w:sz w:val="24"/>
          <w:szCs w:val="24"/>
          <w:lang w:val="en-US"/>
        </w:rPr>
        <w:t xml:space="preserve"> 1800209N)</w:t>
      </w:r>
      <w:r w:rsidRPr="00C06954">
        <w:rPr>
          <w:rFonts w:ascii="Book Antiqua" w:eastAsia="Calibri" w:hAnsi="Book Antiqua" w:cs="Calibri"/>
          <w:sz w:val="24"/>
          <w:szCs w:val="24"/>
          <w:lang w:val="en-US"/>
        </w:rPr>
        <w:t xml:space="preserve"> </w:t>
      </w:r>
    </w:p>
    <w:p w:rsidR="0007363A" w:rsidRPr="00C06954" w:rsidRDefault="0007363A" w:rsidP="00E12AA6">
      <w:pPr>
        <w:spacing w:after="0" w:line="360" w:lineRule="auto"/>
        <w:jc w:val="both"/>
        <w:rPr>
          <w:rFonts w:ascii="Book Antiqua" w:hAnsi="Book Antiqua"/>
          <w:b/>
          <w:sz w:val="24"/>
          <w:szCs w:val="24"/>
          <w:lang w:val="en-US" w:eastAsia="zh-CN"/>
        </w:rPr>
      </w:pPr>
    </w:p>
    <w:p w:rsidR="00C60B5D" w:rsidRPr="00C06954" w:rsidRDefault="0007363A" w:rsidP="00E12AA6">
      <w:pPr>
        <w:spacing w:after="0" w:line="360" w:lineRule="auto"/>
        <w:jc w:val="both"/>
        <w:rPr>
          <w:rFonts w:ascii="Book Antiqua" w:hAnsi="Book Antiqua"/>
          <w:sz w:val="24"/>
          <w:szCs w:val="24"/>
          <w:lang w:val="en-US" w:eastAsia="zh-CN"/>
        </w:rPr>
      </w:pPr>
      <w:r w:rsidRPr="00C06954">
        <w:rPr>
          <w:rFonts w:ascii="Book Antiqua" w:hAnsi="Book Antiqua"/>
          <w:b/>
          <w:sz w:val="24"/>
          <w:szCs w:val="24"/>
        </w:rPr>
        <w:t xml:space="preserve">Correspondence to: </w:t>
      </w:r>
      <w:proofErr w:type="spellStart"/>
      <w:r w:rsidR="00C60B5D" w:rsidRPr="00C06954">
        <w:rPr>
          <w:rFonts w:ascii="Book Antiqua" w:hAnsi="Book Antiqua"/>
          <w:b/>
          <w:sz w:val="24"/>
          <w:szCs w:val="24"/>
          <w:lang w:val="en-US"/>
        </w:rPr>
        <w:t>Karel</w:t>
      </w:r>
      <w:proofErr w:type="spellEnd"/>
      <w:r w:rsidR="00C60B5D" w:rsidRPr="00C06954">
        <w:rPr>
          <w:rFonts w:ascii="Book Antiqua" w:hAnsi="Book Antiqua"/>
          <w:b/>
          <w:sz w:val="24"/>
          <w:szCs w:val="24"/>
          <w:lang w:val="en-US"/>
        </w:rPr>
        <w:t xml:space="preserve"> </w:t>
      </w:r>
      <w:proofErr w:type="spellStart"/>
      <w:r w:rsidR="00C60B5D" w:rsidRPr="00C06954">
        <w:rPr>
          <w:rFonts w:ascii="Book Antiqua" w:hAnsi="Book Antiqua"/>
          <w:b/>
          <w:sz w:val="24"/>
          <w:szCs w:val="24"/>
          <w:lang w:val="en-US"/>
        </w:rPr>
        <w:t>Allegaert</w:t>
      </w:r>
      <w:proofErr w:type="spellEnd"/>
      <w:r w:rsidR="00C60B5D" w:rsidRPr="00C06954">
        <w:rPr>
          <w:rFonts w:ascii="Book Antiqua" w:hAnsi="Book Antiqua"/>
          <w:b/>
          <w:sz w:val="24"/>
          <w:szCs w:val="24"/>
          <w:lang w:val="en-US"/>
        </w:rPr>
        <w:t>, MD</w:t>
      </w:r>
      <w:r w:rsidRPr="00C06954">
        <w:rPr>
          <w:rFonts w:ascii="Book Antiqua" w:hAnsi="Book Antiqua"/>
          <w:b/>
          <w:sz w:val="24"/>
          <w:szCs w:val="24"/>
          <w:lang w:val="en-US" w:eastAsia="zh-CN"/>
        </w:rPr>
        <w:t>,</w:t>
      </w:r>
      <w:r w:rsidR="00C60B5D" w:rsidRPr="00C06954">
        <w:rPr>
          <w:rFonts w:ascii="Book Antiqua" w:hAnsi="Book Antiqua"/>
          <w:b/>
          <w:sz w:val="24"/>
          <w:szCs w:val="24"/>
          <w:lang w:val="en-US"/>
        </w:rPr>
        <w:t xml:space="preserve"> PhD</w:t>
      </w:r>
      <w:r w:rsidRPr="00C06954">
        <w:rPr>
          <w:rFonts w:ascii="Book Antiqua" w:hAnsi="Book Antiqua"/>
          <w:b/>
          <w:sz w:val="24"/>
          <w:szCs w:val="24"/>
          <w:lang w:val="en-US" w:eastAsia="zh-CN"/>
        </w:rPr>
        <w:t xml:space="preserve">, </w:t>
      </w:r>
      <w:r w:rsidR="00C60B5D" w:rsidRPr="00C06954">
        <w:rPr>
          <w:rFonts w:ascii="Book Antiqua" w:hAnsi="Book Antiqua"/>
          <w:sz w:val="24"/>
          <w:szCs w:val="24"/>
          <w:lang w:val="en-US"/>
        </w:rPr>
        <w:t>Neonatal Intensive Care Unit</w:t>
      </w:r>
      <w:r w:rsidRPr="00C06954">
        <w:rPr>
          <w:rFonts w:ascii="Book Antiqua" w:hAnsi="Book Antiqua"/>
          <w:sz w:val="24"/>
          <w:szCs w:val="24"/>
          <w:lang w:val="en-US" w:eastAsia="zh-CN"/>
        </w:rPr>
        <w:t xml:space="preserve">, </w:t>
      </w:r>
      <w:r w:rsidR="00C60B5D" w:rsidRPr="00C06954">
        <w:rPr>
          <w:rFonts w:ascii="Book Antiqua" w:hAnsi="Book Antiqua"/>
          <w:sz w:val="24"/>
          <w:szCs w:val="24"/>
          <w:lang w:val="en-US"/>
        </w:rPr>
        <w:t xml:space="preserve">University Hospital, </w:t>
      </w:r>
      <w:proofErr w:type="spellStart"/>
      <w:r w:rsidR="00C60B5D" w:rsidRPr="00C06954">
        <w:rPr>
          <w:rFonts w:ascii="Book Antiqua" w:hAnsi="Book Antiqua"/>
          <w:sz w:val="24"/>
          <w:szCs w:val="24"/>
          <w:lang w:val="en-US"/>
        </w:rPr>
        <w:t>Herestraat</w:t>
      </w:r>
      <w:proofErr w:type="spellEnd"/>
      <w:r w:rsidR="00C60B5D" w:rsidRPr="00C06954">
        <w:rPr>
          <w:rFonts w:ascii="Book Antiqua" w:hAnsi="Book Antiqua"/>
          <w:sz w:val="24"/>
          <w:szCs w:val="24"/>
          <w:lang w:val="en-US"/>
        </w:rPr>
        <w:t xml:space="preserve"> 49</w:t>
      </w:r>
      <w:r w:rsidRPr="00C06954">
        <w:rPr>
          <w:rFonts w:ascii="Book Antiqua" w:hAnsi="Book Antiqua"/>
          <w:sz w:val="24"/>
          <w:szCs w:val="24"/>
          <w:lang w:val="en-US" w:eastAsia="zh-CN"/>
        </w:rPr>
        <w:t xml:space="preserve">, </w:t>
      </w:r>
      <w:r w:rsidR="00C60B5D" w:rsidRPr="00C06954">
        <w:rPr>
          <w:rFonts w:ascii="Book Antiqua" w:hAnsi="Book Antiqua"/>
          <w:sz w:val="24"/>
          <w:szCs w:val="24"/>
          <w:lang w:val="en-US"/>
        </w:rPr>
        <w:t>3000 Leuven, B</w:t>
      </w:r>
      <w:r w:rsidRPr="00C06954">
        <w:rPr>
          <w:rFonts w:ascii="Book Antiqua" w:hAnsi="Book Antiqua"/>
          <w:sz w:val="24"/>
          <w:szCs w:val="24"/>
          <w:lang w:val="en-US"/>
        </w:rPr>
        <w:t>elgium</w:t>
      </w:r>
      <w:r w:rsidRPr="00C06954">
        <w:rPr>
          <w:rFonts w:ascii="Book Antiqua" w:hAnsi="Book Antiqua"/>
          <w:sz w:val="24"/>
          <w:szCs w:val="24"/>
          <w:lang w:val="en-US" w:eastAsia="zh-CN"/>
        </w:rPr>
        <w:t xml:space="preserve">. </w:t>
      </w:r>
      <w:r w:rsidRPr="00C06954">
        <w:rPr>
          <w:rFonts w:ascii="Book Antiqua" w:hAnsi="Book Antiqua"/>
          <w:sz w:val="24"/>
          <w:szCs w:val="24"/>
          <w:lang w:val="en-US"/>
        </w:rPr>
        <w:t>karel.allegaert@uzleuven.be</w:t>
      </w:r>
    </w:p>
    <w:p w:rsidR="00A17718" w:rsidRPr="00C06954" w:rsidRDefault="00A17718" w:rsidP="00E12AA6">
      <w:pPr>
        <w:spacing w:line="360" w:lineRule="auto"/>
        <w:jc w:val="both"/>
        <w:rPr>
          <w:rFonts w:ascii="Book Antiqua" w:hAnsi="Book Antiqua"/>
          <w:b/>
          <w:sz w:val="24"/>
          <w:szCs w:val="24"/>
          <w:lang w:eastAsia="zh-CN"/>
        </w:rPr>
      </w:pPr>
    </w:p>
    <w:p w:rsidR="0007363A" w:rsidRPr="00C06954" w:rsidRDefault="0007363A" w:rsidP="00E12AA6">
      <w:pPr>
        <w:spacing w:line="360" w:lineRule="auto"/>
        <w:jc w:val="both"/>
        <w:rPr>
          <w:rFonts w:ascii="Book Antiqua" w:hAnsi="Book Antiqua"/>
          <w:sz w:val="24"/>
          <w:szCs w:val="24"/>
          <w:lang w:val="en-US" w:eastAsia="zh-CN"/>
        </w:rPr>
      </w:pPr>
      <w:r w:rsidRPr="00C06954">
        <w:rPr>
          <w:rFonts w:ascii="Book Antiqua" w:hAnsi="Book Antiqua"/>
          <w:b/>
          <w:sz w:val="24"/>
          <w:szCs w:val="24"/>
        </w:rPr>
        <w:t xml:space="preserve">Telephone: </w:t>
      </w:r>
      <w:r w:rsidRPr="00C06954">
        <w:rPr>
          <w:rFonts w:ascii="Book Antiqua" w:hAnsi="Book Antiqua"/>
          <w:sz w:val="24"/>
          <w:szCs w:val="24"/>
          <w:lang w:val="en-US"/>
        </w:rPr>
        <w:t>+32-16-343850</w:t>
      </w:r>
      <w:r w:rsidRPr="00C06954">
        <w:rPr>
          <w:rFonts w:ascii="Book Antiqua" w:hAnsi="Book Antiqua"/>
          <w:sz w:val="24"/>
          <w:szCs w:val="24"/>
          <w:lang w:val="en-US" w:eastAsia="zh-CN"/>
        </w:rPr>
        <w:t xml:space="preserve">          </w:t>
      </w:r>
      <w:r w:rsidR="00903289" w:rsidRPr="00C06954">
        <w:rPr>
          <w:rFonts w:ascii="Book Antiqua" w:hAnsi="Book Antiqua" w:hint="eastAsia"/>
          <w:sz w:val="24"/>
          <w:szCs w:val="24"/>
          <w:lang w:val="en-US" w:eastAsia="zh-CN"/>
        </w:rPr>
        <w:t xml:space="preserve">       </w:t>
      </w:r>
      <w:r w:rsidRPr="00C06954">
        <w:rPr>
          <w:rFonts w:ascii="Book Antiqua" w:hAnsi="Book Antiqua"/>
          <w:sz w:val="24"/>
          <w:szCs w:val="24"/>
          <w:lang w:val="en-US" w:eastAsia="zh-CN"/>
        </w:rPr>
        <w:t xml:space="preserve">  </w:t>
      </w:r>
      <w:r w:rsidRPr="00C06954">
        <w:rPr>
          <w:rFonts w:ascii="Book Antiqua" w:hAnsi="Book Antiqua"/>
          <w:b/>
          <w:sz w:val="24"/>
          <w:szCs w:val="24"/>
        </w:rPr>
        <w:t xml:space="preserve"> Fax: </w:t>
      </w:r>
      <w:r w:rsidRPr="00C06954">
        <w:rPr>
          <w:rFonts w:ascii="Book Antiqua" w:hAnsi="Book Antiqua"/>
          <w:sz w:val="24"/>
          <w:szCs w:val="24"/>
          <w:lang w:val="en-US"/>
        </w:rPr>
        <w:t>+32-16-343209</w:t>
      </w:r>
    </w:p>
    <w:p w:rsidR="0007363A" w:rsidRPr="00C06954" w:rsidRDefault="00903289" w:rsidP="00E12AA6">
      <w:pPr>
        <w:spacing w:line="360" w:lineRule="auto"/>
        <w:jc w:val="both"/>
        <w:rPr>
          <w:rFonts w:ascii="Book Antiqua" w:hAnsi="Book Antiqua"/>
          <w:b/>
          <w:sz w:val="24"/>
          <w:szCs w:val="24"/>
          <w:lang w:eastAsia="zh-CN"/>
        </w:rPr>
      </w:pPr>
      <w:bookmarkStart w:id="2" w:name="OLE_LINK8"/>
      <w:bookmarkStart w:id="3" w:name="OLE_LINK9"/>
      <w:r w:rsidRPr="00C06954">
        <w:rPr>
          <w:rFonts w:ascii="Book Antiqua" w:hAnsi="Book Antiqua"/>
          <w:b/>
          <w:sz w:val="24"/>
          <w:szCs w:val="24"/>
        </w:rPr>
        <w:t xml:space="preserve">Received: </w:t>
      </w:r>
      <w:r w:rsidRPr="00C06954">
        <w:rPr>
          <w:rFonts w:ascii="Book Antiqua" w:hAnsi="Book Antiqua"/>
          <w:sz w:val="24"/>
          <w:szCs w:val="24"/>
        </w:rPr>
        <w:t>December</w:t>
      </w:r>
      <w:bookmarkEnd w:id="2"/>
      <w:bookmarkEnd w:id="3"/>
      <w:r w:rsidRPr="00C06954">
        <w:rPr>
          <w:rFonts w:ascii="Book Antiqua" w:hAnsi="Book Antiqua" w:hint="eastAsia"/>
          <w:sz w:val="24"/>
          <w:szCs w:val="24"/>
          <w:lang w:eastAsia="zh-CN"/>
        </w:rPr>
        <w:t xml:space="preserve"> 10, 2012</w:t>
      </w:r>
      <w:r w:rsidR="0007363A" w:rsidRPr="00C06954">
        <w:rPr>
          <w:rFonts w:ascii="Book Antiqua" w:hAnsi="Book Antiqua"/>
          <w:sz w:val="24"/>
          <w:szCs w:val="24"/>
          <w:lang w:eastAsia="zh-CN"/>
        </w:rPr>
        <w:t xml:space="preserve">   </w:t>
      </w:r>
      <w:r w:rsidR="0007363A" w:rsidRPr="00C06954">
        <w:rPr>
          <w:rFonts w:ascii="Book Antiqua" w:hAnsi="Book Antiqua"/>
          <w:b/>
          <w:sz w:val="24"/>
          <w:szCs w:val="24"/>
          <w:lang w:eastAsia="zh-CN"/>
        </w:rPr>
        <w:t xml:space="preserve">   </w:t>
      </w:r>
      <w:r w:rsidR="00D81833" w:rsidRPr="00C06954">
        <w:rPr>
          <w:rFonts w:ascii="Book Antiqua" w:hAnsi="Book Antiqua" w:hint="eastAsia"/>
          <w:b/>
          <w:sz w:val="24"/>
          <w:szCs w:val="24"/>
          <w:lang w:eastAsia="zh-CN"/>
        </w:rPr>
        <w:t xml:space="preserve"> </w:t>
      </w:r>
      <w:r w:rsidR="0007363A" w:rsidRPr="00C06954">
        <w:rPr>
          <w:rFonts w:ascii="Book Antiqua" w:hAnsi="Book Antiqua"/>
          <w:b/>
          <w:sz w:val="24"/>
          <w:szCs w:val="24"/>
          <w:lang w:eastAsia="zh-CN"/>
        </w:rPr>
        <w:t xml:space="preserve">      </w:t>
      </w:r>
      <w:r w:rsidR="00D81833" w:rsidRPr="00C06954">
        <w:rPr>
          <w:rFonts w:ascii="Book Antiqua" w:hAnsi="Book Antiqua" w:hint="eastAsia"/>
          <w:b/>
          <w:sz w:val="24"/>
          <w:szCs w:val="24"/>
          <w:lang w:eastAsia="zh-CN"/>
        </w:rPr>
        <w:t xml:space="preserve"> </w:t>
      </w:r>
      <w:r w:rsidR="00D81833" w:rsidRPr="00C06954">
        <w:rPr>
          <w:rFonts w:ascii="Book Antiqua" w:hAnsi="Book Antiqua"/>
          <w:b/>
          <w:sz w:val="24"/>
          <w:szCs w:val="24"/>
        </w:rPr>
        <w:t xml:space="preserve">Revised: </w:t>
      </w:r>
      <w:r w:rsidR="00D81833" w:rsidRPr="00C06954">
        <w:rPr>
          <w:rFonts w:ascii="Book Antiqua" w:hAnsi="Book Antiqua"/>
          <w:sz w:val="24"/>
          <w:szCs w:val="24"/>
        </w:rPr>
        <w:t>December</w:t>
      </w:r>
      <w:r w:rsidR="00D81833" w:rsidRPr="00C06954">
        <w:rPr>
          <w:rFonts w:ascii="Book Antiqua" w:hAnsi="Book Antiqua" w:hint="eastAsia"/>
          <w:sz w:val="24"/>
          <w:szCs w:val="24"/>
          <w:lang w:eastAsia="zh-CN"/>
        </w:rPr>
        <w:t xml:space="preserve"> 15, 2012</w:t>
      </w:r>
    </w:p>
    <w:p w:rsidR="00614CFA" w:rsidRPr="007D2927" w:rsidRDefault="0007363A" w:rsidP="00614CFA">
      <w:pPr>
        <w:rPr>
          <w:rFonts w:ascii="Book Antiqua" w:hAnsi="Book Antiqua"/>
          <w:sz w:val="24"/>
          <w:szCs w:val="24"/>
        </w:rPr>
      </w:pPr>
      <w:r w:rsidRPr="00C06954">
        <w:rPr>
          <w:rFonts w:ascii="Book Antiqua" w:hAnsi="Book Antiqua"/>
          <w:b/>
          <w:sz w:val="24"/>
          <w:szCs w:val="24"/>
        </w:rPr>
        <w:t xml:space="preserve">Accepted:  </w:t>
      </w:r>
      <w:r w:rsidR="00614CFA" w:rsidRPr="007D2927">
        <w:rPr>
          <w:rFonts w:ascii="Book Antiqua" w:hAnsi="Book Antiqua"/>
          <w:sz w:val="24"/>
          <w:szCs w:val="24"/>
        </w:rPr>
        <w:t>January 18, 2013</w:t>
      </w:r>
    </w:p>
    <w:p w:rsidR="0007363A" w:rsidRPr="00C06954" w:rsidRDefault="0007363A" w:rsidP="00E12AA6">
      <w:pPr>
        <w:spacing w:line="360" w:lineRule="auto"/>
        <w:jc w:val="both"/>
        <w:rPr>
          <w:rFonts w:ascii="Book Antiqua" w:hAnsi="Book Antiqua"/>
          <w:b/>
          <w:sz w:val="24"/>
          <w:szCs w:val="24"/>
        </w:rPr>
      </w:pPr>
      <w:bookmarkStart w:id="4" w:name="_GoBack"/>
      <w:bookmarkEnd w:id="4"/>
    </w:p>
    <w:p w:rsidR="00C60B5D" w:rsidRPr="00C06954" w:rsidRDefault="0007363A" w:rsidP="00E12AA6">
      <w:pPr>
        <w:spacing w:after="0" w:line="360" w:lineRule="auto"/>
        <w:jc w:val="both"/>
        <w:rPr>
          <w:rFonts w:ascii="Book Antiqua" w:hAnsi="Book Antiqua"/>
          <w:b/>
          <w:sz w:val="24"/>
          <w:szCs w:val="24"/>
          <w:lang w:val="en-US" w:eastAsia="zh-CN"/>
        </w:rPr>
      </w:pPr>
      <w:r w:rsidRPr="00C06954">
        <w:rPr>
          <w:rFonts w:ascii="Book Antiqua" w:hAnsi="Book Antiqua"/>
          <w:b/>
          <w:sz w:val="24"/>
          <w:szCs w:val="24"/>
        </w:rPr>
        <w:t xml:space="preserve">Published online: </w:t>
      </w:r>
    </w:p>
    <w:p w:rsidR="00C60B5D" w:rsidRPr="00C06954" w:rsidRDefault="00C60B5D" w:rsidP="00E12AA6">
      <w:pPr>
        <w:spacing w:after="0" w:line="360" w:lineRule="auto"/>
        <w:jc w:val="both"/>
        <w:rPr>
          <w:rFonts w:ascii="Book Antiqua" w:hAnsi="Book Antiqua"/>
          <w:sz w:val="24"/>
          <w:szCs w:val="24"/>
          <w:lang w:val="en-US"/>
        </w:rPr>
      </w:pPr>
      <w:r w:rsidRPr="00C06954">
        <w:rPr>
          <w:rFonts w:ascii="Book Antiqua" w:hAnsi="Book Antiqua"/>
          <w:b/>
          <w:sz w:val="24"/>
          <w:szCs w:val="24"/>
          <w:lang w:val="en-US"/>
        </w:rPr>
        <w:lastRenderedPageBreak/>
        <w:t>Abstract</w:t>
      </w:r>
    </w:p>
    <w:p w:rsidR="00D04BF2" w:rsidRPr="00C06954" w:rsidRDefault="002A15BD" w:rsidP="00E12AA6">
      <w:pPr>
        <w:spacing w:after="0" w:line="360" w:lineRule="auto"/>
        <w:jc w:val="both"/>
        <w:rPr>
          <w:rFonts w:ascii="Book Antiqua" w:eastAsia="Calibri" w:hAnsi="Book Antiqua" w:cs="Times New Roman"/>
          <w:sz w:val="24"/>
          <w:szCs w:val="24"/>
          <w:lang w:val="en-GB"/>
        </w:rPr>
      </w:pPr>
      <w:r w:rsidRPr="00C06954">
        <w:rPr>
          <w:rFonts w:ascii="Book Antiqua" w:eastAsia="Calibri" w:hAnsi="Book Antiqua" w:cs="Times New Roman"/>
          <w:sz w:val="24"/>
          <w:szCs w:val="24"/>
          <w:lang w:val="en-GB"/>
        </w:rPr>
        <w:t>Drugs are very strong</w:t>
      </w:r>
      <w:r w:rsidR="00D04BF2" w:rsidRPr="00C06954">
        <w:rPr>
          <w:rFonts w:ascii="Book Antiqua" w:eastAsia="Calibri" w:hAnsi="Book Antiqua" w:cs="Times New Roman"/>
          <w:sz w:val="24"/>
          <w:szCs w:val="24"/>
          <w:lang w:val="en-GB"/>
        </w:rPr>
        <w:t xml:space="preserve"> tool</w:t>
      </w:r>
      <w:r w:rsidRPr="00C06954">
        <w:rPr>
          <w:rFonts w:ascii="Book Antiqua" w:eastAsia="Calibri" w:hAnsi="Book Antiqua" w:cs="Times New Roman"/>
          <w:sz w:val="24"/>
          <w:szCs w:val="24"/>
          <w:lang w:val="en-GB"/>
        </w:rPr>
        <w:t>s</w:t>
      </w:r>
      <w:r w:rsidR="00D04BF2" w:rsidRPr="00C06954">
        <w:rPr>
          <w:rFonts w:ascii="Book Antiqua" w:eastAsia="Calibri" w:hAnsi="Book Antiqua" w:cs="Times New Roman"/>
          <w:sz w:val="24"/>
          <w:szCs w:val="24"/>
          <w:lang w:val="en-GB"/>
        </w:rPr>
        <w:t xml:space="preserve"> to improve outcome in neonates.</w:t>
      </w:r>
      <w:r w:rsidR="00115776" w:rsidRPr="00C06954">
        <w:rPr>
          <w:rFonts w:ascii="Book Antiqua" w:eastAsia="Calibri" w:hAnsi="Book Antiqua" w:cs="Times New Roman"/>
          <w:sz w:val="24"/>
          <w:szCs w:val="24"/>
          <w:lang w:val="en-GB"/>
        </w:rPr>
        <w:t xml:space="preserve"> Despite this</w:t>
      </w:r>
      <w:r w:rsidR="00E77735" w:rsidRPr="00C06954">
        <w:rPr>
          <w:rFonts w:ascii="Book Antiqua" w:eastAsia="Calibri" w:hAnsi="Book Antiqua" w:cs="Times New Roman"/>
          <w:sz w:val="24"/>
          <w:szCs w:val="24"/>
          <w:lang w:val="en-GB"/>
        </w:rPr>
        <w:t xml:space="preserve"> fact</w:t>
      </w:r>
      <w:r w:rsidR="00115776" w:rsidRPr="00C06954">
        <w:rPr>
          <w:rFonts w:ascii="Book Antiqua" w:eastAsia="Calibri" w:hAnsi="Book Antiqua" w:cs="Times New Roman"/>
          <w:sz w:val="24"/>
          <w:szCs w:val="24"/>
          <w:lang w:val="en-GB"/>
        </w:rPr>
        <w:t xml:space="preserve"> and</w:t>
      </w:r>
      <w:r w:rsidR="00D04BF2" w:rsidRPr="00C06954">
        <w:rPr>
          <w:rFonts w:ascii="Book Antiqua" w:eastAsia="Calibri" w:hAnsi="Book Antiqua" w:cs="Times New Roman"/>
          <w:sz w:val="24"/>
          <w:szCs w:val="24"/>
          <w:lang w:val="en-GB"/>
        </w:rPr>
        <w:t xml:space="preserve"> in contrast to tailored perf</w:t>
      </w:r>
      <w:r w:rsidR="000E615E" w:rsidRPr="00C06954">
        <w:rPr>
          <w:rFonts w:ascii="Book Antiqua" w:eastAsia="Calibri" w:hAnsi="Book Antiqua" w:cs="Times New Roman"/>
          <w:sz w:val="24"/>
          <w:szCs w:val="24"/>
          <w:lang w:val="en-GB"/>
        </w:rPr>
        <w:t>usion equipment</w:t>
      </w:r>
      <w:r w:rsidR="004B7C89" w:rsidRPr="00C06954">
        <w:rPr>
          <w:rFonts w:ascii="Book Antiqua" w:eastAsia="Calibri" w:hAnsi="Book Antiqua" w:cs="Times New Roman"/>
          <w:sz w:val="24"/>
          <w:szCs w:val="24"/>
          <w:lang w:val="en-GB"/>
        </w:rPr>
        <w:t xml:space="preserve">, incubators or ventilators for neonates, </w:t>
      </w:r>
      <w:r w:rsidR="00D04BF2" w:rsidRPr="00C06954">
        <w:rPr>
          <w:rFonts w:ascii="Book Antiqua" w:eastAsia="Calibri" w:hAnsi="Book Antiqua" w:cs="Times New Roman"/>
          <w:sz w:val="24"/>
          <w:szCs w:val="24"/>
          <w:lang w:val="en-GB"/>
        </w:rPr>
        <w:t xml:space="preserve">we still commonly use drug formulations initially developed for adults. </w:t>
      </w:r>
      <w:r w:rsidR="00D04BF2" w:rsidRPr="00C06954">
        <w:rPr>
          <w:rFonts w:ascii="Book Antiqua" w:eastAsia="Calibri" w:hAnsi="Book Antiqua" w:cs="Calibri"/>
          <w:sz w:val="24"/>
          <w:szCs w:val="24"/>
          <w:lang w:val="en-GB"/>
        </w:rPr>
        <w:t xml:space="preserve">We would like to make the point that also </w:t>
      </w:r>
      <w:r w:rsidR="00427F4E" w:rsidRPr="00C06954">
        <w:rPr>
          <w:rFonts w:ascii="Book Antiqua" w:eastAsia="Calibri" w:hAnsi="Book Antiqua" w:cs="Calibri"/>
          <w:sz w:val="24"/>
          <w:szCs w:val="24"/>
          <w:lang w:val="en-GB"/>
        </w:rPr>
        <w:t xml:space="preserve">drug formulations </w:t>
      </w:r>
      <w:r w:rsidR="00D04BF2" w:rsidRPr="00C06954">
        <w:rPr>
          <w:rFonts w:ascii="Book Antiqua" w:eastAsia="Calibri" w:hAnsi="Book Antiqua" w:cs="Calibri"/>
          <w:sz w:val="24"/>
          <w:szCs w:val="24"/>
          <w:lang w:val="en-GB"/>
        </w:rPr>
        <w:t>given</w:t>
      </w:r>
      <w:r w:rsidR="00D04BF2" w:rsidRPr="00C06954">
        <w:rPr>
          <w:rFonts w:ascii="Book Antiqua" w:eastAsia="Calibri" w:hAnsi="Book Antiqua" w:cs="Times New Roman"/>
          <w:sz w:val="24"/>
          <w:szCs w:val="24"/>
          <w:lang w:val="en-GB"/>
        </w:rPr>
        <w:t xml:space="preserve"> to neonates need to be tailored for this age-group. </w:t>
      </w:r>
      <w:r w:rsidR="00220F5D" w:rsidRPr="00C06954">
        <w:rPr>
          <w:rFonts w:ascii="Book Antiqua" w:eastAsia="Calibri" w:hAnsi="Book Antiqua" w:cs="Times New Roman"/>
          <w:sz w:val="24"/>
          <w:szCs w:val="24"/>
          <w:lang w:val="en-GB"/>
        </w:rPr>
        <w:t xml:space="preserve">Besides </w:t>
      </w:r>
      <w:r w:rsidR="00D04BF2" w:rsidRPr="00C06954">
        <w:rPr>
          <w:rFonts w:ascii="Book Antiqua" w:eastAsia="Calibri" w:hAnsi="Book Antiqua" w:cs="Times New Roman"/>
          <w:sz w:val="24"/>
          <w:szCs w:val="24"/>
          <w:lang w:val="en-GB"/>
        </w:rPr>
        <w:t xml:space="preserve">the </w:t>
      </w:r>
      <w:r w:rsidR="00DE51D2" w:rsidRPr="00C06954">
        <w:rPr>
          <w:rFonts w:ascii="Book Antiqua" w:eastAsia="Calibri" w:hAnsi="Book Antiqua" w:cs="Times New Roman"/>
          <w:sz w:val="24"/>
          <w:szCs w:val="24"/>
          <w:lang w:val="en-GB"/>
        </w:rPr>
        <w:t xml:space="preserve">obvious need to </w:t>
      </w:r>
      <w:r w:rsidR="00D04BF2" w:rsidRPr="00C06954">
        <w:rPr>
          <w:rFonts w:ascii="Book Antiqua" w:eastAsia="Calibri" w:hAnsi="Book Antiqua" w:cs="Times New Roman"/>
          <w:sz w:val="24"/>
          <w:szCs w:val="24"/>
          <w:lang w:val="en-GB"/>
        </w:rPr>
        <w:t xml:space="preserve">search for active compounds that take the pathophysiology of the </w:t>
      </w:r>
      <w:proofErr w:type="spellStart"/>
      <w:r w:rsidR="00D04BF2" w:rsidRPr="00C06954">
        <w:rPr>
          <w:rFonts w:ascii="Book Antiqua" w:eastAsia="Calibri" w:hAnsi="Book Antiqua" w:cs="Times New Roman"/>
          <w:sz w:val="24"/>
          <w:szCs w:val="24"/>
          <w:lang w:val="en-GB"/>
        </w:rPr>
        <w:t>newborn</w:t>
      </w:r>
      <w:proofErr w:type="spellEnd"/>
      <w:r w:rsidR="00D04BF2" w:rsidRPr="00C06954">
        <w:rPr>
          <w:rFonts w:ascii="Book Antiqua" w:eastAsia="Calibri" w:hAnsi="Book Antiqua" w:cs="Times New Roman"/>
          <w:sz w:val="24"/>
          <w:szCs w:val="24"/>
          <w:lang w:val="en-GB"/>
        </w:rPr>
        <w:t xml:space="preserve"> into account, this includes </w:t>
      </w:r>
      <w:r w:rsidR="00220F5D" w:rsidRPr="00C06954">
        <w:rPr>
          <w:rFonts w:ascii="Book Antiqua" w:eastAsia="Calibri" w:hAnsi="Book Antiqua" w:cs="Times New Roman"/>
          <w:sz w:val="24"/>
          <w:szCs w:val="24"/>
          <w:lang w:val="en-GB"/>
        </w:rPr>
        <w:t xml:space="preserve">the dosage </w:t>
      </w:r>
      <w:r w:rsidR="00D04BF2" w:rsidRPr="00C06954">
        <w:rPr>
          <w:rFonts w:ascii="Book Antiqua" w:eastAsia="Calibri" w:hAnsi="Book Antiqua" w:cs="Times New Roman"/>
          <w:sz w:val="24"/>
          <w:szCs w:val="24"/>
          <w:lang w:val="en-GB"/>
        </w:rPr>
        <w:t xml:space="preserve">and formulation. </w:t>
      </w:r>
      <w:r w:rsidR="00220F5D" w:rsidRPr="00C06954">
        <w:rPr>
          <w:rFonts w:ascii="Book Antiqua" w:eastAsia="Calibri" w:hAnsi="Book Antiqua" w:cs="Times New Roman"/>
          <w:sz w:val="24"/>
          <w:szCs w:val="24"/>
          <w:lang w:val="en-GB"/>
        </w:rPr>
        <w:t xml:space="preserve">The dosage or concentration, </w:t>
      </w:r>
      <w:r w:rsidR="00D04BF2" w:rsidRPr="00C06954">
        <w:rPr>
          <w:rFonts w:ascii="Book Antiqua" w:eastAsia="Calibri" w:hAnsi="Book Antiqua" w:cs="Times New Roman"/>
          <w:sz w:val="24"/>
          <w:szCs w:val="24"/>
          <w:lang w:val="en-GB"/>
        </w:rPr>
        <w:t xml:space="preserve">because this should facilitate the administration </w:t>
      </w:r>
      <w:r w:rsidR="00427F4E" w:rsidRPr="00C06954">
        <w:rPr>
          <w:rFonts w:ascii="Book Antiqua" w:eastAsia="Calibri" w:hAnsi="Book Antiqua" w:cs="Times New Roman"/>
          <w:sz w:val="24"/>
          <w:szCs w:val="24"/>
          <w:lang w:val="en-GB"/>
        </w:rPr>
        <w:t xml:space="preserve">of low amounts and be flexible since </w:t>
      </w:r>
      <w:r w:rsidR="00D04BF2" w:rsidRPr="00C06954">
        <w:rPr>
          <w:rFonts w:ascii="Book Antiqua" w:eastAsia="Calibri" w:hAnsi="Book Antiqua" w:cs="Times New Roman"/>
          <w:sz w:val="24"/>
          <w:szCs w:val="24"/>
          <w:lang w:val="en-GB"/>
        </w:rPr>
        <w:t xml:space="preserve">clearance is lower in neonates with additional extensive between-individual variability. Formulations, because formulations need to be tailored for dosage variability in the low ranges, but also to the clinical characteristics of neonates. A specific focus of interest during neonatal drug development </w:t>
      </w:r>
      <w:r w:rsidR="00DE51D2" w:rsidRPr="00C06954">
        <w:rPr>
          <w:rFonts w:ascii="Book Antiqua" w:eastAsia="Calibri" w:hAnsi="Book Antiqua" w:cs="Times New Roman"/>
          <w:sz w:val="24"/>
          <w:szCs w:val="24"/>
          <w:lang w:val="en-GB"/>
        </w:rPr>
        <w:t xml:space="preserve">hereby </w:t>
      </w:r>
      <w:r w:rsidR="00D04BF2" w:rsidRPr="00C06954">
        <w:rPr>
          <w:rFonts w:ascii="Book Antiqua" w:eastAsia="Calibri" w:hAnsi="Book Antiqua" w:cs="Times New Roman"/>
          <w:sz w:val="24"/>
          <w:szCs w:val="24"/>
          <w:lang w:val="en-GB"/>
        </w:rPr>
        <w:t xml:space="preserve">is a need to quantify and limit excipient exposure based on the available knowledge on their safety or toxicity. Until </w:t>
      </w:r>
      <w:r w:rsidR="00DE51D2" w:rsidRPr="00C06954">
        <w:rPr>
          <w:rFonts w:ascii="Book Antiqua" w:eastAsia="Calibri" w:hAnsi="Book Antiqua" w:cs="Times New Roman"/>
          <w:sz w:val="24"/>
          <w:szCs w:val="24"/>
          <w:lang w:val="en-GB"/>
        </w:rPr>
        <w:t xml:space="preserve">such </w:t>
      </w:r>
      <w:r w:rsidR="00D04BF2" w:rsidRPr="00C06954">
        <w:rPr>
          <w:rFonts w:ascii="Book Antiqua" w:eastAsia="Calibri" w:hAnsi="Book Antiqua" w:cs="Times New Roman"/>
          <w:sz w:val="24"/>
          <w:szCs w:val="24"/>
          <w:lang w:val="en-GB"/>
        </w:rPr>
        <w:t>tailored vials and formulations become available, compounding practices for drug formulations in neonates should be evaluated to guarantee the correct dosing, product stability and safety.</w:t>
      </w:r>
    </w:p>
    <w:p w:rsidR="000E615E" w:rsidRPr="00C06954" w:rsidRDefault="000E615E" w:rsidP="00E12AA6">
      <w:pPr>
        <w:spacing w:after="0" w:line="360" w:lineRule="auto"/>
        <w:jc w:val="both"/>
        <w:rPr>
          <w:rFonts w:ascii="Book Antiqua" w:hAnsi="Book Antiqua" w:cs="Times New Roman"/>
          <w:b/>
          <w:sz w:val="24"/>
          <w:szCs w:val="24"/>
          <w:lang w:val="en-GB" w:eastAsia="zh-CN"/>
        </w:rPr>
      </w:pPr>
    </w:p>
    <w:p w:rsidR="002210BA" w:rsidRPr="00C06954" w:rsidRDefault="002210BA" w:rsidP="00E12AA6">
      <w:pPr>
        <w:spacing w:line="360" w:lineRule="auto"/>
        <w:jc w:val="both"/>
        <w:rPr>
          <w:rFonts w:ascii="Book Antiqua" w:hAnsi="Book Antiqua"/>
          <w:sz w:val="24"/>
          <w:szCs w:val="24"/>
        </w:rPr>
      </w:pPr>
      <w:r w:rsidRPr="00C06954">
        <w:rPr>
          <w:rFonts w:ascii="Book Antiqua" w:hAnsi="Book Antiqua"/>
          <w:sz w:val="24"/>
          <w:szCs w:val="24"/>
        </w:rPr>
        <w:t>© 2013 Baishideng. All rights reserved.</w:t>
      </w:r>
    </w:p>
    <w:p w:rsidR="002210BA" w:rsidRPr="00C06954" w:rsidRDefault="002210BA" w:rsidP="00E12AA6">
      <w:pPr>
        <w:spacing w:after="0" w:line="360" w:lineRule="auto"/>
        <w:jc w:val="both"/>
        <w:rPr>
          <w:rFonts w:ascii="Book Antiqua" w:hAnsi="Book Antiqua" w:cs="Times New Roman"/>
          <w:b/>
          <w:sz w:val="24"/>
          <w:szCs w:val="24"/>
          <w:lang w:val="en-GB" w:eastAsia="zh-CN"/>
        </w:rPr>
      </w:pPr>
    </w:p>
    <w:p w:rsidR="00C60B5D" w:rsidRPr="00C06954" w:rsidRDefault="00C60B5D" w:rsidP="00E12AA6">
      <w:pPr>
        <w:spacing w:after="0" w:line="360" w:lineRule="auto"/>
        <w:jc w:val="both"/>
        <w:rPr>
          <w:rFonts w:ascii="Book Antiqua" w:hAnsi="Book Antiqua"/>
          <w:sz w:val="24"/>
          <w:szCs w:val="24"/>
          <w:lang w:val="en-US"/>
        </w:rPr>
      </w:pPr>
      <w:r w:rsidRPr="00C06954">
        <w:rPr>
          <w:rFonts w:ascii="Book Antiqua" w:hAnsi="Book Antiqua"/>
          <w:b/>
          <w:sz w:val="24"/>
          <w:szCs w:val="24"/>
          <w:lang w:val="en-US"/>
        </w:rPr>
        <w:t>Key words:</w:t>
      </w:r>
      <w:r w:rsidRPr="00C06954">
        <w:rPr>
          <w:rFonts w:ascii="Book Antiqua" w:hAnsi="Book Antiqua"/>
          <w:sz w:val="24"/>
          <w:szCs w:val="24"/>
          <w:lang w:val="en-US"/>
        </w:rPr>
        <w:t xml:space="preserve"> </w:t>
      </w:r>
      <w:r w:rsidR="00202123" w:rsidRPr="00C06954">
        <w:rPr>
          <w:rFonts w:ascii="Book Antiqua" w:hAnsi="Book Antiqua"/>
          <w:sz w:val="24"/>
          <w:szCs w:val="24"/>
          <w:lang w:val="en-US"/>
        </w:rPr>
        <w:t>D</w:t>
      </w:r>
      <w:r w:rsidRPr="00C06954">
        <w:rPr>
          <w:rFonts w:ascii="Book Antiqua" w:hAnsi="Book Antiqua"/>
          <w:sz w:val="24"/>
          <w:szCs w:val="24"/>
          <w:lang w:val="en-US"/>
        </w:rPr>
        <w:t>rug formulation</w:t>
      </w:r>
      <w:r w:rsidR="00202123" w:rsidRPr="00C06954">
        <w:rPr>
          <w:rFonts w:ascii="Book Antiqua" w:hAnsi="Book Antiqua"/>
          <w:sz w:val="24"/>
          <w:szCs w:val="24"/>
          <w:lang w:val="en-US" w:eastAsia="zh-CN"/>
        </w:rPr>
        <w:t>;</w:t>
      </w:r>
      <w:r w:rsidR="00202123" w:rsidRPr="00C06954">
        <w:rPr>
          <w:rFonts w:ascii="Book Antiqua" w:hAnsi="Book Antiqua"/>
          <w:sz w:val="24"/>
          <w:szCs w:val="24"/>
          <w:lang w:val="en-US"/>
        </w:rPr>
        <w:t xml:space="preserve"> N</w:t>
      </w:r>
      <w:r w:rsidRPr="00C06954">
        <w:rPr>
          <w:rFonts w:ascii="Book Antiqua" w:hAnsi="Book Antiqua"/>
          <w:sz w:val="24"/>
          <w:szCs w:val="24"/>
          <w:lang w:val="en-US"/>
        </w:rPr>
        <w:t>ewborn</w:t>
      </w:r>
      <w:r w:rsidR="00202123" w:rsidRPr="00C06954">
        <w:rPr>
          <w:rFonts w:ascii="Book Antiqua" w:hAnsi="Book Antiqua"/>
          <w:sz w:val="24"/>
          <w:szCs w:val="24"/>
          <w:lang w:val="en-US" w:eastAsia="zh-CN"/>
        </w:rPr>
        <w:t>;</w:t>
      </w:r>
      <w:r w:rsidRPr="00C06954">
        <w:rPr>
          <w:rFonts w:ascii="Book Antiqua" w:hAnsi="Book Antiqua"/>
          <w:sz w:val="24"/>
          <w:szCs w:val="24"/>
          <w:lang w:val="en-US"/>
        </w:rPr>
        <w:t xml:space="preserve"> </w:t>
      </w:r>
      <w:r w:rsidR="00202123" w:rsidRPr="00C06954">
        <w:rPr>
          <w:rFonts w:ascii="Book Antiqua" w:hAnsi="Book Antiqua"/>
          <w:sz w:val="24"/>
          <w:szCs w:val="24"/>
          <w:lang w:val="en-US"/>
        </w:rPr>
        <w:t>E</w:t>
      </w:r>
      <w:r w:rsidRPr="00C06954">
        <w:rPr>
          <w:rFonts w:ascii="Book Antiqua" w:hAnsi="Book Antiqua"/>
          <w:sz w:val="24"/>
          <w:szCs w:val="24"/>
          <w:lang w:val="en-US"/>
        </w:rPr>
        <w:t>xcipient</w:t>
      </w:r>
      <w:r w:rsidR="00202123" w:rsidRPr="00C06954">
        <w:rPr>
          <w:rFonts w:ascii="Book Antiqua" w:hAnsi="Book Antiqua"/>
          <w:sz w:val="24"/>
          <w:szCs w:val="24"/>
          <w:lang w:val="en-US" w:eastAsia="zh-CN"/>
        </w:rPr>
        <w:t>;</w:t>
      </w:r>
      <w:r w:rsidRPr="00C06954">
        <w:rPr>
          <w:rFonts w:ascii="Book Antiqua" w:hAnsi="Book Antiqua"/>
          <w:sz w:val="24"/>
          <w:szCs w:val="24"/>
          <w:lang w:val="en-US"/>
        </w:rPr>
        <w:t xml:space="preserve"> </w:t>
      </w:r>
      <w:r w:rsidR="00202123" w:rsidRPr="00C06954">
        <w:rPr>
          <w:rFonts w:ascii="Book Antiqua" w:hAnsi="Book Antiqua"/>
          <w:sz w:val="24"/>
          <w:szCs w:val="24"/>
          <w:lang w:val="en-US"/>
        </w:rPr>
        <w:t>S</w:t>
      </w:r>
      <w:r w:rsidRPr="00C06954">
        <w:rPr>
          <w:rFonts w:ascii="Book Antiqua" w:hAnsi="Book Antiqua"/>
          <w:sz w:val="24"/>
          <w:szCs w:val="24"/>
          <w:lang w:val="en-US"/>
        </w:rPr>
        <w:t>afety</w:t>
      </w:r>
      <w:r w:rsidR="00202123" w:rsidRPr="00C06954">
        <w:rPr>
          <w:rFonts w:ascii="Book Antiqua" w:hAnsi="Book Antiqua"/>
          <w:sz w:val="24"/>
          <w:szCs w:val="24"/>
          <w:lang w:val="en-US" w:eastAsia="zh-CN"/>
        </w:rPr>
        <w:t>;</w:t>
      </w:r>
      <w:r w:rsidRPr="00C06954">
        <w:rPr>
          <w:rFonts w:ascii="Book Antiqua" w:hAnsi="Book Antiqua"/>
          <w:sz w:val="24"/>
          <w:szCs w:val="24"/>
          <w:lang w:val="en-US"/>
        </w:rPr>
        <w:t xml:space="preserve"> </w:t>
      </w:r>
      <w:r w:rsidR="00202123" w:rsidRPr="00C06954">
        <w:rPr>
          <w:rFonts w:ascii="Book Antiqua" w:hAnsi="Book Antiqua"/>
          <w:sz w:val="24"/>
          <w:szCs w:val="24"/>
          <w:lang w:val="en-US"/>
        </w:rPr>
        <w:t>Q</w:t>
      </w:r>
      <w:r w:rsidRPr="00C06954">
        <w:rPr>
          <w:rFonts w:ascii="Book Antiqua" w:hAnsi="Book Antiqua"/>
          <w:sz w:val="24"/>
          <w:szCs w:val="24"/>
          <w:lang w:val="en-US"/>
        </w:rPr>
        <w:t>uality control</w:t>
      </w:r>
    </w:p>
    <w:p w:rsidR="00C60B5D" w:rsidRPr="00C06954" w:rsidRDefault="00C60B5D" w:rsidP="00E12AA6">
      <w:pPr>
        <w:spacing w:after="0" w:line="360" w:lineRule="auto"/>
        <w:jc w:val="both"/>
        <w:rPr>
          <w:rFonts w:ascii="Book Antiqua" w:hAnsi="Book Antiqua"/>
          <w:sz w:val="24"/>
          <w:szCs w:val="24"/>
          <w:lang w:val="en-US"/>
        </w:rPr>
      </w:pPr>
    </w:p>
    <w:p w:rsidR="00690392" w:rsidRPr="00C06954" w:rsidRDefault="00690392" w:rsidP="00E12AA6">
      <w:pPr>
        <w:spacing w:after="0" w:line="360" w:lineRule="auto"/>
        <w:jc w:val="both"/>
        <w:rPr>
          <w:rFonts w:ascii="Book Antiqua" w:hAnsi="Book Antiqua"/>
          <w:sz w:val="24"/>
          <w:szCs w:val="24"/>
          <w:lang w:val="en-US" w:eastAsia="zh-CN"/>
        </w:rPr>
      </w:pPr>
      <w:proofErr w:type="spellStart"/>
      <w:r w:rsidRPr="00C06954">
        <w:rPr>
          <w:rFonts w:ascii="Book Antiqua" w:hAnsi="Book Antiqua"/>
          <w:sz w:val="24"/>
          <w:szCs w:val="24"/>
          <w:lang w:val="en-US"/>
        </w:rPr>
        <w:t>Allegaert</w:t>
      </w:r>
      <w:proofErr w:type="spellEnd"/>
      <w:r w:rsidRPr="00C06954">
        <w:rPr>
          <w:rFonts w:ascii="Book Antiqua" w:hAnsi="Book Antiqua"/>
          <w:sz w:val="24"/>
          <w:szCs w:val="24"/>
          <w:lang w:val="en-US" w:eastAsia="zh-CN"/>
        </w:rPr>
        <w:t xml:space="preserve"> K. </w:t>
      </w:r>
      <w:r w:rsidRPr="00C06954">
        <w:rPr>
          <w:rFonts w:ascii="Book Antiqua" w:hAnsi="Book Antiqua"/>
          <w:sz w:val="24"/>
          <w:szCs w:val="24"/>
          <w:lang w:val="en-US"/>
        </w:rPr>
        <w:t>Neonates need tailored drug formulations</w:t>
      </w:r>
      <w:r w:rsidR="00027B9B" w:rsidRPr="00C06954">
        <w:rPr>
          <w:rFonts w:ascii="Book Antiqua" w:hAnsi="Book Antiqua" w:hint="eastAsia"/>
          <w:sz w:val="24"/>
          <w:szCs w:val="24"/>
          <w:lang w:val="en-US" w:eastAsia="zh-CN"/>
        </w:rPr>
        <w:t>.</w:t>
      </w:r>
    </w:p>
    <w:p w:rsidR="00690392" w:rsidRPr="00C06954" w:rsidRDefault="00690392" w:rsidP="00E12AA6">
      <w:pPr>
        <w:tabs>
          <w:tab w:val="left" w:pos="8049"/>
        </w:tabs>
        <w:spacing w:after="0" w:line="360" w:lineRule="auto"/>
        <w:jc w:val="both"/>
        <w:rPr>
          <w:rFonts w:ascii="Book Antiqua" w:hAnsi="Book Antiqua"/>
          <w:sz w:val="24"/>
          <w:szCs w:val="24"/>
          <w:lang w:val="en-US"/>
        </w:rPr>
      </w:pPr>
      <w:r w:rsidRPr="00C06954">
        <w:rPr>
          <w:rFonts w:ascii="Book Antiqua" w:hAnsi="Book Antiqua"/>
          <w:sz w:val="24"/>
          <w:szCs w:val="24"/>
          <w:lang w:val="en-US"/>
        </w:rPr>
        <w:tab/>
      </w:r>
    </w:p>
    <w:p w:rsidR="00DE51D2" w:rsidRPr="00C06954" w:rsidRDefault="00DE51D2" w:rsidP="00E12AA6">
      <w:pPr>
        <w:spacing w:after="0" w:line="360" w:lineRule="auto"/>
        <w:jc w:val="both"/>
        <w:rPr>
          <w:rFonts w:ascii="Book Antiqua" w:hAnsi="Book Antiqua"/>
          <w:b/>
          <w:sz w:val="24"/>
          <w:szCs w:val="24"/>
          <w:lang w:val="en-US"/>
        </w:rPr>
      </w:pPr>
    </w:p>
    <w:p w:rsidR="00DE51D2" w:rsidRPr="00C06954" w:rsidRDefault="00DE51D2" w:rsidP="00E12AA6">
      <w:pPr>
        <w:spacing w:after="0" w:line="360" w:lineRule="auto"/>
        <w:jc w:val="both"/>
        <w:rPr>
          <w:rFonts w:ascii="Book Antiqua" w:hAnsi="Book Antiqua"/>
          <w:b/>
          <w:sz w:val="24"/>
          <w:szCs w:val="24"/>
          <w:lang w:val="en-US"/>
        </w:rPr>
      </w:pPr>
    </w:p>
    <w:p w:rsidR="00DE51D2" w:rsidRDefault="00DE51D2" w:rsidP="00E12AA6">
      <w:pPr>
        <w:spacing w:after="0" w:line="360" w:lineRule="auto"/>
        <w:jc w:val="both"/>
        <w:rPr>
          <w:rFonts w:ascii="Book Antiqua" w:hAnsi="Book Antiqua"/>
          <w:b/>
          <w:sz w:val="24"/>
          <w:szCs w:val="24"/>
          <w:lang w:val="en-US" w:eastAsia="zh-CN"/>
        </w:rPr>
      </w:pPr>
    </w:p>
    <w:p w:rsidR="00D21FE8" w:rsidRDefault="00D21FE8" w:rsidP="00E12AA6">
      <w:pPr>
        <w:spacing w:after="0" w:line="360" w:lineRule="auto"/>
        <w:jc w:val="both"/>
        <w:rPr>
          <w:rFonts w:ascii="Book Antiqua" w:hAnsi="Book Antiqua"/>
          <w:b/>
          <w:sz w:val="24"/>
          <w:szCs w:val="24"/>
          <w:lang w:val="en-US" w:eastAsia="zh-CN"/>
        </w:rPr>
      </w:pPr>
    </w:p>
    <w:p w:rsidR="00D21FE8" w:rsidRDefault="00D21FE8" w:rsidP="00E12AA6">
      <w:pPr>
        <w:spacing w:after="0" w:line="360" w:lineRule="auto"/>
        <w:jc w:val="both"/>
        <w:rPr>
          <w:rFonts w:ascii="Book Antiqua" w:hAnsi="Book Antiqua"/>
          <w:b/>
          <w:sz w:val="24"/>
          <w:szCs w:val="24"/>
          <w:lang w:val="en-US" w:eastAsia="zh-CN"/>
        </w:rPr>
      </w:pPr>
    </w:p>
    <w:p w:rsidR="00D21FE8" w:rsidRDefault="00D21FE8" w:rsidP="00E12AA6">
      <w:pPr>
        <w:spacing w:after="0" w:line="360" w:lineRule="auto"/>
        <w:jc w:val="both"/>
        <w:rPr>
          <w:rFonts w:ascii="Book Antiqua" w:hAnsi="Book Antiqua"/>
          <w:b/>
          <w:sz w:val="24"/>
          <w:szCs w:val="24"/>
          <w:lang w:val="en-US" w:eastAsia="zh-CN"/>
        </w:rPr>
      </w:pPr>
    </w:p>
    <w:p w:rsidR="00D21FE8" w:rsidRDefault="00D21FE8" w:rsidP="00E12AA6">
      <w:pPr>
        <w:spacing w:after="0" w:line="360" w:lineRule="auto"/>
        <w:jc w:val="both"/>
        <w:rPr>
          <w:rFonts w:ascii="Book Antiqua" w:hAnsi="Book Antiqua"/>
          <w:b/>
          <w:sz w:val="24"/>
          <w:szCs w:val="24"/>
          <w:lang w:val="en-US" w:eastAsia="zh-CN"/>
        </w:rPr>
      </w:pPr>
    </w:p>
    <w:p w:rsidR="00D21FE8" w:rsidRPr="00D21FE8" w:rsidRDefault="00D21FE8" w:rsidP="00E12AA6">
      <w:pPr>
        <w:spacing w:after="0" w:line="360" w:lineRule="auto"/>
        <w:jc w:val="both"/>
        <w:rPr>
          <w:rFonts w:ascii="Book Antiqua" w:hAnsi="Book Antiqua"/>
          <w:b/>
          <w:sz w:val="24"/>
          <w:szCs w:val="24"/>
          <w:lang w:val="en-US" w:eastAsia="zh-CN"/>
        </w:rPr>
      </w:pPr>
    </w:p>
    <w:p w:rsidR="00C60B5D" w:rsidRPr="00C06954" w:rsidRDefault="00C60B5D" w:rsidP="00E12AA6">
      <w:pPr>
        <w:spacing w:after="0" w:line="360" w:lineRule="auto"/>
        <w:jc w:val="both"/>
        <w:rPr>
          <w:rFonts w:ascii="Book Antiqua" w:hAnsi="Book Antiqua"/>
          <w:b/>
          <w:sz w:val="24"/>
          <w:szCs w:val="24"/>
          <w:lang w:val="en-US"/>
        </w:rPr>
      </w:pPr>
      <w:r w:rsidRPr="00C06954">
        <w:rPr>
          <w:rFonts w:ascii="Book Antiqua" w:hAnsi="Book Antiqua"/>
          <w:b/>
          <w:sz w:val="24"/>
          <w:szCs w:val="24"/>
          <w:lang w:val="en-US"/>
        </w:rPr>
        <w:t>I</w:t>
      </w:r>
      <w:r w:rsidR="00B70CCC" w:rsidRPr="00C06954">
        <w:rPr>
          <w:rFonts w:ascii="Book Antiqua" w:hAnsi="Book Antiqua"/>
          <w:b/>
          <w:sz w:val="24"/>
          <w:szCs w:val="24"/>
          <w:lang w:val="en-US"/>
        </w:rPr>
        <w:t>NTRODUCTION</w:t>
      </w:r>
    </w:p>
    <w:p w:rsidR="009D29C3" w:rsidRPr="00C06954" w:rsidRDefault="00DE51D2" w:rsidP="00E12AA6">
      <w:pPr>
        <w:spacing w:after="0" w:line="360" w:lineRule="auto"/>
        <w:jc w:val="both"/>
        <w:rPr>
          <w:rFonts w:ascii="Book Antiqua" w:hAnsi="Book Antiqua" w:cs="Times New Roman"/>
          <w:sz w:val="24"/>
          <w:szCs w:val="24"/>
          <w:lang w:val="en-US"/>
        </w:rPr>
      </w:pPr>
      <w:r w:rsidRPr="00C06954">
        <w:rPr>
          <w:rFonts w:ascii="Book Antiqua" w:hAnsi="Book Antiqua" w:cs="Times New Roman"/>
          <w:sz w:val="24"/>
          <w:szCs w:val="24"/>
          <w:lang w:val="en-US"/>
        </w:rPr>
        <w:t xml:space="preserve">Extensive </w:t>
      </w:r>
      <w:r w:rsidR="009D29C3" w:rsidRPr="00C06954">
        <w:rPr>
          <w:rFonts w:ascii="Book Antiqua" w:hAnsi="Book Antiqua" w:cs="Times New Roman"/>
          <w:sz w:val="24"/>
          <w:szCs w:val="24"/>
          <w:lang w:val="en-US"/>
        </w:rPr>
        <w:t>variability is</w:t>
      </w:r>
      <w:r w:rsidRPr="00C06954">
        <w:rPr>
          <w:rFonts w:ascii="Book Antiqua" w:hAnsi="Book Antiqua" w:cs="Times New Roman"/>
          <w:sz w:val="24"/>
          <w:szCs w:val="24"/>
          <w:lang w:val="en-US"/>
        </w:rPr>
        <w:t xml:space="preserve"> the essence of neonatal clinical pharmacology. This mainly </w:t>
      </w:r>
      <w:r w:rsidR="009D29C3" w:rsidRPr="00C06954">
        <w:rPr>
          <w:rFonts w:ascii="Book Antiqua" w:hAnsi="Book Antiqua" w:cs="Times New Roman"/>
          <w:sz w:val="24"/>
          <w:szCs w:val="24"/>
          <w:lang w:val="en-US"/>
        </w:rPr>
        <w:t xml:space="preserve">is due </w:t>
      </w:r>
      <w:r w:rsidRPr="00C06954">
        <w:rPr>
          <w:rFonts w:ascii="Book Antiqua" w:hAnsi="Book Antiqua" w:cs="Times New Roman"/>
          <w:sz w:val="24"/>
          <w:szCs w:val="24"/>
          <w:lang w:val="en-US"/>
        </w:rPr>
        <w:t xml:space="preserve">to </w:t>
      </w:r>
      <w:r w:rsidR="002A15BD" w:rsidRPr="00C06954">
        <w:rPr>
          <w:rFonts w:ascii="Book Antiqua" w:hAnsi="Book Antiqua" w:cs="Times New Roman"/>
          <w:sz w:val="24"/>
          <w:szCs w:val="24"/>
          <w:lang w:val="en-US"/>
        </w:rPr>
        <w:t>both weight related differences and</w:t>
      </w:r>
      <w:r w:rsidR="009D29C3" w:rsidRPr="00C06954">
        <w:rPr>
          <w:rFonts w:ascii="Book Antiqua" w:hAnsi="Book Antiqua" w:cs="Times New Roman"/>
          <w:sz w:val="24"/>
          <w:szCs w:val="24"/>
          <w:lang w:val="en-US"/>
        </w:rPr>
        <w:t xml:space="preserve"> maturational changes while </w:t>
      </w:r>
      <w:r w:rsidRPr="00C06954">
        <w:rPr>
          <w:rFonts w:ascii="Book Antiqua" w:hAnsi="Book Antiqua" w:cs="Times New Roman"/>
          <w:sz w:val="24"/>
          <w:szCs w:val="24"/>
          <w:lang w:val="en-US"/>
        </w:rPr>
        <w:t xml:space="preserve">also non-maturational </w:t>
      </w:r>
      <w:r w:rsidR="002A15BD" w:rsidRPr="00C06954">
        <w:rPr>
          <w:rFonts w:ascii="Book Antiqua" w:hAnsi="Book Antiqua" w:cs="Times New Roman"/>
          <w:sz w:val="24"/>
          <w:szCs w:val="24"/>
          <w:lang w:val="en-US"/>
        </w:rPr>
        <w:t xml:space="preserve">covariates </w:t>
      </w:r>
      <w:r w:rsidR="009D29C3" w:rsidRPr="00C06954">
        <w:rPr>
          <w:rFonts w:ascii="Book Antiqua" w:hAnsi="Book Antiqua" w:cs="Times New Roman"/>
          <w:sz w:val="24"/>
          <w:szCs w:val="24"/>
          <w:lang w:val="en-US"/>
        </w:rPr>
        <w:t xml:space="preserve">further contribute to </w:t>
      </w:r>
      <w:r w:rsidRPr="00C06954">
        <w:rPr>
          <w:rFonts w:ascii="Book Antiqua" w:hAnsi="Book Antiqua" w:cs="Times New Roman"/>
          <w:sz w:val="24"/>
          <w:szCs w:val="24"/>
          <w:lang w:val="en-US"/>
        </w:rPr>
        <w:t xml:space="preserve">this </w:t>
      </w:r>
      <w:r w:rsidR="009D29C3" w:rsidRPr="00C06954">
        <w:rPr>
          <w:rFonts w:ascii="Book Antiqua" w:hAnsi="Book Antiqua" w:cs="Times New Roman"/>
          <w:sz w:val="24"/>
          <w:szCs w:val="24"/>
          <w:lang w:val="en-US"/>
        </w:rPr>
        <w:t xml:space="preserve">within and in between </w:t>
      </w:r>
      <w:r w:rsidRPr="00C06954">
        <w:rPr>
          <w:rFonts w:ascii="Book Antiqua" w:hAnsi="Book Antiqua" w:cs="Times New Roman"/>
          <w:sz w:val="24"/>
          <w:szCs w:val="24"/>
          <w:lang w:val="en-US"/>
        </w:rPr>
        <w:t>variabilit</w:t>
      </w:r>
      <w:r w:rsidR="000F4A5F" w:rsidRPr="00C06954">
        <w:rPr>
          <w:rFonts w:ascii="Book Antiqua" w:hAnsi="Book Antiqua" w:cs="Times New Roman"/>
          <w:sz w:val="24"/>
          <w:szCs w:val="24"/>
          <w:lang w:val="en-US"/>
        </w:rPr>
        <w:t>y</w:t>
      </w:r>
      <w:r w:rsidR="00220F5D" w:rsidRPr="00C06954">
        <w:rPr>
          <w:rFonts w:ascii="Book Antiqua" w:hAnsi="Book Antiqua" w:cs="Times New Roman"/>
          <w:sz w:val="24"/>
          <w:szCs w:val="24"/>
          <w:lang w:val="en-US"/>
        </w:rPr>
        <w:t>, including disease severity, co-morbidity or enzyme polymorphisms</w:t>
      </w:r>
      <w:r w:rsidR="000F4A5F" w:rsidRPr="00C06954">
        <w:rPr>
          <w:rFonts w:ascii="Book Antiqua" w:hAnsi="Book Antiqua" w:cs="Times New Roman"/>
          <w:sz w:val="24"/>
          <w:szCs w:val="24"/>
          <w:vertAlign w:val="superscript"/>
          <w:lang w:val="en-US"/>
        </w:rPr>
        <w:t>[1-4</w:t>
      </w:r>
      <w:r w:rsidRPr="00C06954">
        <w:rPr>
          <w:rFonts w:ascii="Book Antiqua" w:hAnsi="Book Antiqua" w:cs="Times New Roman"/>
          <w:sz w:val="24"/>
          <w:szCs w:val="24"/>
          <w:vertAlign w:val="superscript"/>
          <w:lang w:val="en-US"/>
        </w:rPr>
        <w:t>]</w:t>
      </w:r>
      <w:r w:rsidRPr="00C06954">
        <w:rPr>
          <w:rFonts w:ascii="Book Antiqua" w:hAnsi="Book Antiqua" w:cs="Times New Roman"/>
          <w:sz w:val="24"/>
          <w:szCs w:val="24"/>
          <w:lang w:val="en-US"/>
        </w:rPr>
        <w:t xml:space="preserve">. </w:t>
      </w:r>
      <w:r w:rsidR="002A15BD" w:rsidRPr="00C06954">
        <w:rPr>
          <w:rFonts w:ascii="Book Antiqua" w:hAnsi="Book Antiqua" w:cs="Times New Roman"/>
          <w:sz w:val="24"/>
          <w:szCs w:val="24"/>
          <w:lang w:val="en-US"/>
        </w:rPr>
        <w:t>Neonates admitted in</w:t>
      </w:r>
      <w:r w:rsidR="009D29C3" w:rsidRPr="00C06954">
        <w:rPr>
          <w:rFonts w:ascii="Book Antiqua" w:hAnsi="Book Antiqua" w:cs="Times New Roman"/>
          <w:sz w:val="24"/>
          <w:szCs w:val="24"/>
          <w:lang w:val="en-US"/>
        </w:rPr>
        <w:t xml:space="preserve"> neonatal intensive care admissions have a weight between </w:t>
      </w:r>
      <w:r w:rsidR="002A15BD" w:rsidRPr="00C06954">
        <w:rPr>
          <w:rFonts w:ascii="Book Antiqua" w:hAnsi="Book Antiqua" w:cs="Times New Roman"/>
          <w:sz w:val="24"/>
          <w:szCs w:val="24"/>
          <w:lang w:val="en-US"/>
        </w:rPr>
        <w:t xml:space="preserve">below </w:t>
      </w:r>
      <w:r w:rsidR="009D29C3" w:rsidRPr="00C06954">
        <w:rPr>
          <w:rFonts w:ascii="Book Antiqua" w:hAnsi="Book Antiqua" w:cs="Times New Roman"/>
          <w:sz w:val="24"/>
          <w:szCs w:val="24"/>
          <w:lang w:val="en-US"/>
        </w:rPr>
        <w:t>500 g up to 5</w:t>
      </w:r>
      <w:r w:rsidR="002A15BD" w:rsidRPr="00C06954">
        <w:rPr>
          <w:rFonts w:ascii="Book Antiqua" w:hAnsi="Book Antiqua" w:cs="Times New Roman"/>
          <w:sz w:val="24"/>
          <w:szCs w:val="24"/>
          <w:lang w:val="en-US"/>
        </w:rPr>
        <w:t>000 g, already resulting in a</w:t>
      </w:r>
      <w:r w:rsidR="002D6242" w:rsidRPr="00C06954">
        <w:rPr>
          <w:rFonts w:ascii="Book Antiqua" w:hAnsi="Book Antiqua" w:cs="Times New Roman"/>
          <w:sz w:val="24"/>
          <w:szCs w:val="24"/>
          <w:lang w:val="en-US"/>
        </w:rPr>
        <w:t>t</w:t>
      </w:r>
      <w:r w:rsidR="002A15BD" w:rsidRPr="00C06954">
        <w:rPr>
          <w:rFonts w:ascii="Book Antiqua" w:hAnsi="Book Antiqua" w:cs="Times New Roman"/>
          <w:sz w:val="24"/>
          <w:szCs w:val="24"/>
          <w:lang w:val="en-US"/>
        </w:rPr>
        <w:t xml:space="preserve"> least one log</w:t>
      </w:r>
      <w:r w:rsidR="009D29C3" w:rsidRPr="00C06954">
        <w:rPr>
          <w:rFonts w:ascii="Book Antiqua" w:hAnsi="Book Antiqua" w:cs="Times New Roman"/>
          <w:sz w:val="24"/>
          <w:szCs w:val="24"/>
          <w:lang w:val="en-US"/>
        </w:rPr>
        <w:t xml:space="preserve"> value of variability </w:t>
      </w:r>
      <w:r w:rsidR="002A15BD" w:rsidRPr="00C06954">
        <w:rPr>
          <w:rFonts w:ascii="Book Antiqua" w:hAnsi="Book Antiqua" w:cs="Times New Roman"/>
          <w:sz w:val="24"/>
          <w:szCs w:val="24"/>
          <w:lang w:val="en-US"/>
        </w:rPr>
        <w:t xml:space="preserve">in weight </w:t>
      </w:r>
      <w:r w:rsidR="009D29C3" w:rsidRPr="00C06954">
        <w:rPr>
          <w:rFonts w:ascii="Book Antiqua" w:hAnsi="Book Antiqua" w:cs="Times New Roman"/>
          <w:sz w:val="24"/>
          <w:szCs w:val="24"/>
          <w:lang w:val="en-US"/>
        </w:rPr>
        <w:t xml:space="preserve">between patients. </w:t>
      </w:r>
      <w:r w:rsidR="002A15BD" w:rsidRPr="00C06954">
        <w:rPr>
          <w:rFonts w:ascii="Book Antiqua" w:hAnsi="Book Antiqua" w:cs="Times New Roman"/>
          <w:sz w:val="24"/>
          <w:szCs w:val="24"/>
          <w:lang w:val="en-US"/>
        </w:rPr>
        <w:t xml:space="preserve">The impact of maturational </w:t>
      </w:r>
      <w:r w:rsidRPr="00C06954">
        <w:rPr>
          <w:rFonts w:ascii="Book Antiqua" w:hAnsi="Book Antiqua" w:cs="Times New Roman"/>
          <w:sz w:val="24"/>
          <w:szCs w:val="24"/>
          <w:lang w:val="en-US"/>
        </w:rPr>
        <w:t>changes on drug absorption, distribution, metabolism and excretio</w:t>
      </w:r>
      <w:r w:rsidR="002A15BD" w:rsidRPr="00C06954">
        <w:rPr>
          <w:rFonts w:ascii="Book Antiqua" w:hAnsi="Book Antiqua" w:cs="Times New Roman"/>
          <w:sz w:val="24"/>
          <w:szCs w:val="24"/>
          <w:lang w:val="en-US"/>
        </w:rPr>
        <w:t xml:space="preserve">n (ADME, pharmacokinetics) relate </w:t>
      </w:r>
      <w:r w:rsidRPr="00C06954">
        <w:rPr>
          <w:rFonts w:ascii="Book Antiqua" w:hAnsi="Book Antiqua" w:cs="Times New Roman"/>
          <w:sz w:val="24"/>
          <w:szCs w:val="24"/>
          <w:lang w:val="en-US"/>
        </w:rPr>
        <w:t>to changes in body composition (</w:t>
      </w:r>
      <w:r w:rsidR="005D78E0" w:rsidRPr="00C06954">
        <w:rPr>
          <w:rFonts w:ascii="Book Antiqua" w:hAnsi="Book Antiqua" w:cs="Times New Roman"/>
          <w:sz w:val="24"/>
          <w:szCs w:val="24"/>
          <w:lang w:val="en-US"/>
        </w:rPr>
        <w:t>e.g.</w:t>
      </w:r>
      <w:r w:rsidR="00D7092F" w:rsidRPr="00C06954">
        <w:rPr>
          <w:rFonts w:ascii="Book Antiqua" w:hAnsi="Book Antiqua" w:cs="Times New Roman" w:hint="eastAsia"/>
          <w:sz w:val="24"/>
          <w:szCs w:val="24"/>
          <w:lang w:val="en-US" w:eastAsia="zh-CN"/>
        </w:rPr>
        <w:t>,</w:t>
      </w:r>
      <w:r w:rsidRPr="00C06954">
        <w:rPr>
          <w:rFonts w:ascii="Book Antiqua" w:hAnsi="Book Antiqua" w:cs="Times New Roman"/>
          <w:sz w:val="24"/>
          <w:szCs w:val="24"/>
          <w:lang w:val="en-US"/>
        </w:rPr>
        <w:t xml:space="preserve"> body water</w:t>
      </w:r>
      <w:r w:rsidR="00220F5D" w:rsidRPr="00C06954">
        <w:rPr>
          <w:rFonts w:ascii="Book Antiqua" w:hAnsi="Book Antiqua" w:cs="Times New Roman"/>
          <w:sz w:val="24"/>
          <w:szCs w:val="24"/>
          <w:lang w:val="en-US"/>
        </w:rPr>
        <w:t xml:space="preserve"> and fat</w:t>
      </w:r>
      <w:r w:rsidRPr="00C06954">
        <w:rPr>
          <w:rFonts w:ascii="Book Antiqua" w:hAnsi="Book Antiqua" w:cs="Times New Roman"/>
          <w:sz w:val="24"/>
          <w:szCs w:val="24"/>
          <w:lang w:val="en-US"/>
        </w:rPr>
        <w:t xml:space="preserve"> content, protein binding</w:t>
      </w:r>
      <w:r w:rsidR="002A15BD" w:rsidRPr="00C06954">
        <w:rPr>
          <w:rFonts w:ascii="Book Antiqua" w:hAnsi="Book Antiqua" w:cs="Times New Roman"/>
          <w:sz w:val="24"/>
          <w:szCs w:val="24"/>
          <w:lang w:val="en-US"/>
        </w:rPr>
        <w:t xml:space="preserve"> characteristics), organ weight</w:t>
      </w:r>
      <w:r w:rsidRPr="00C06954">
        <w:rPr>
          <w:rFonts w:ascii="Book Antiqua" w:hAnsi="Book Antiqua" w:cs="Times New Roman"/>
          <w:sz w:val="24"/>
          <w:szCs w:val="24"/>
          <w:lang w:val="en-US"/>
        </w:rPr>
        <w:t xml:space="preserve"> and </w:t>
      </w:r>
      <w:r w:rsidR="002A15BD" w:rsidRPr="00C06954">
        <w:rPr>
          <w:rFonts w:ascii="Book Antiqua" w:hAnsi="Book Antiqua" w:cs="Times New Roman"/>
          <w:sz w:val="24"/>
          <w:szCs w:val="24"/>
          <w:lang w:val="en-US"/>
        </w:rPr>
        <w:t xml:space="preserve">also </w:t>
      </w:r>
      <w:r w:rsidRPr="00C06954">
        <w:rPr>
          <w:rFonts w:ascii="Book Antiqua" w:hAnsi="Book Antiqua" w:cs="Times New Roman"/>
          <w:sz w:val="24"/>
          <w:szCs w:val="24"/>
          <w:lang w:val="en-US"/>
        </w:rPr>
        <w:t>function (</w:t>
      </w:r>
      <w:r w:rsidR="005D78E0" w:rsidRPr="00C06954">
        <w:rPr>
          <w:rFonts w:ascii="Book Antiqua" w:hAnsi="Book Antiqua" w:cs="Times New Roman"/>
          <w:sz w:val="24"/>
          <w:szCs w:val="24"/>
          <w:lang w:val="en-US"/>
        </w:rPr>
        <w:t>e.g.</w:t>
      </w:r>
      <w:r w:rsidR="00D7092F" w:rsidRPr="00C06954">
        <w:rPr>
          <w:rFonts w:ascii="Book Antiqua" w:hAnsi="Book Antiqua" w:cs="Times New Roman" w:hint="eastAsia"/>
          <w:sz w:val="24"/>
          <w:szCs w:val="24"/>
          <w:lang w:val="en-US" w:eastAsia="zh-CN"/>
        </w:rPr>
        <w:t>,</w:t>
      </w:r>
      <w:r w:rsidRPr="00C06954">
        <w:rPr>
          <w:rFonts w:ascii="Book Antiqua" w:hAnsi="Book Antiqua" w:cs="Times New Roman"/>
          <w:sz w:val="24"/>
          <w:szCs w:val="24"/>
          <w:lang w:val="en-US"/>
        </w:rPr>
        <w:t xml:space="preserve"> renal maturation, hepatic maturation)</w:t>
      </w:r>
      <w:r w:rsidR="009D29C3" w:rsidRPr="00C06954">
        <w:rPr>
          <w:rFonts w:ascii="Book Antiqua" w:hAnsi="Book Antiqua" w:cs="Times New Roman"/>
          <w:sz w:val="24"/>
          <w:szCs w:val="24"/>
          <w:vertAlign w:val="superscript"/>
          <w:lang w:val="en-US"/>
        </w:rPr>
        <w:t>[</w:t>
      </w:r>
      <w:r w:rsidR="000F4A5F" w:rsidRPr="00C06954">
        <w:rPr>
          <w:rFonts w:ascii="Book Antiqua" w:hAnsi="Book Antiqua" w:cs="Times New Roman"/>
          <w:sz w:val="24"/>
          <w:szCs w:val="24"/>
          <w:vertAlign w:val="superscript"/>
          <w:lang w:val="en-US"/>
        </w:rPr>
        <w:t>1-4</w:t>
      </w:r>
      <w:r w:rsidRPr="00C06954">
        <w:rPr>
          <w:rFonts w:ascii="Book Antiqua" w:hAnsi="Book Antiqua" w:cs="Times New Roman"/>
          <w:sz w:val="24"/>
          <w:szCs w:val="24"/>
          <w:vertAlign w:val="superscript"/>
          <w:lang w:val="en-US"/>
        </w:rPr>
        <w:t>]</w:t>
      </w:r>
      <w:r w:rsidRPr="00C06954">
        <w:rPr>
          <w:rFonts w:ascii="Book Antiqua" w:hAnsi="Book Antiqua" w:cs="Times New Roman"/>
          <w:sz w:val="24"/>
          <w:szCs w:val="24"/>
          <w:lang w:val="en-US"/>
        </w:rPr>
        <w:t>. Since these processes do not mature linear nor simultaneously, standardized dosing (</w:t>
      </w:r>
      <w:r w:rsidR="005D78E0" w:rsidRPr="00C06954">
        <w:rPr>
          <w:rFonts w:ascii="Book Antiqua" w:hAnsi="Book Antiqua" w:cs="Times New Roman"/>
          <w:sz w:val="24"/>
          <w:szCs w:val="24"/>
          <w:lang w:val="en-US"/>
        </w:rPr>
        <w:t>e.g.,</w:t>
      </w:r>
      <w:r w:rsidRPr="00C06954">
        <w:rPr>
          <w:rFonts w:ascii="Book Antiqua" w:hAnsi="Book Antiqua" w:cs="Times New Roman"/>
          <w:sz w:val="24"/>
          <w:szCs w:val="24"/>
          <w:lang w:val="en-US"/>
        </w:rPr>
        <w:t xml:space="preserve"> mg/kg) is inadequate in </w:t>
      </w:r>
      <w:r w:rsidR="00427F4E" w:rsidRPr="00C06954">
        <w:rPr>
          <w:rFonts w:ascii="Book Antiqua" w:hAnsi="Book Antiqua" w:cs="Times New Roman"/>
          <w:sz w:val="24"/>
          <w:szCs w:val="24"/>
          <w:lang w:val="en-US"/>
        </w:rPr>
        <w:t>neonates</w:t>
      </w:r>
      <w:r w:rsidRPr="00C06954">
        <w:rPr>
          <w:rFonts w:ascii="Book Antiqua" w:hAnsi="Book Antiqua" w:cs="Times New Roman"/>
          <w:sz w:val="24"/>
          <w:szCs w:val="24"/>
          <w:lang w:val="en-US"/>
        </w:rPr>
        <w:t>. In addition to the</w:t>
      </w:r>
      <w:r w:rsidR="009D29C3" w:rsidRPr="00C06954">
        <w:rPr>
          <w:rFonts w:ascii="Book Antiqua" w:hAnsi="Book Antiqua" w:cs="Times New Roman"/>
          <w:sz w:val="24"/>
          <w:szCs w:val="24"/>
          <w:lang w:val="en-US"/>
        </w:rPr>
        <w:t>se</w:t>
      </w:r>
      <w:r w:rsidRPr="00C06954">
        <w:rPr>
          <w:rFonts w:ascii="Book Antiqua" w:hAnsi="Book Antiqua" w:cs="Times New Roman"/>
          <w:sz w:val="24"/>
          <w:szCs w:val="24"/>
          <w:lang w:val="en-US"/>
        </w:rPr>
        <w:t xml:space="preserve"> anticipated developmental changes</w:t>
      </w:r>
      <w:r w:rsidR="009D29C3" w:rsidRPr="00C06954">
        <w:rPr>
          <w:rFonts w:ascii="Book Antiqua" w:hAnsi="Book Antiqua" w:cs="Times New Roman"/>
          <w:sz w:val="24"/>
          <w:szCs w:val="24"/>
          <w:lang w:val="en-US"/>
        </w:rPr>
        <w:t xml:space="preserve"> in early infancy, there are </w:t>
      </w:r>
      <w:r w:rsidRPr="00C06954">
        <w:rPr>
          <w:rFonts w:ascii="Book Antiqua" w:hAnsi="Book Antiqua" w:cs="Times New Roman"/>
          <w:sz w:val="24"/>
          <w:szCs w:val="24"/>
          <w:lang w:val="en-US"/>
        </w:rPr>
        <w:t>other, non-maturational contributors</w:t>
      </w:r>
      <w:r w:rsidR="009D29C3" w:rsidRPr="00C06954">
        <w:rPr>
          <w:rFonts w:ascii="Book Antiqua" w:hAnsi="Book Antiqua" w:cs="Times New Roman"/>
          <w:sz w:val="24"/>
          <w:szCs w:val="24"/>
          <w:lang w:val="en-US"/>
        </w:rPr>
        <w:t xml:space="preserve"> (</w:t>
      </w:r>
      <w:r w:rsidR="005D78E0" w:rsidRPr="00C06954">
        <w:rPr>
          <w:rFonts w:ascii="Book Antiqua" w:hAnsi="Book Antiqua" w:cs="Times New Roman"/>
          <w:sz w:val="24"/>
          <w:szCs w:val="24"/>
          <w:lang w:val="en-US"/>
        </w:rPr>
        <w:t>e.g.,</w:t>
      </w:r>
      <w:r w:rsidR="009D29C3" w:rsidRPr="00C06954">
        <w:rPr>
          <w:rFonts w:ascii="Book Antiqua" w:hAnsi="Book Antiqua" w:cs="Times New Roman"/>
          <w:sz w:val="24"/>
          <w:szCs w:val="24"/>
          <w:lang w:val="en-US"/>
        </w:rPr>
        <w:t xml:space="preserve"> co-morbidities like renal failure or hepatic failure, co-medication with interactions)</w:t>
      </w:r>
      <w:r w:rsidRPr="00C06954">
        <w:rPr>
          <w:rFonts w:ascii="Book Antiqua" w:hAnsi="Book Antiqua" w:cs="Times New Roman"/>
          <w:sz w:val="24"/>
          <w:szCs w:val="24"/>
          <w:lang w:val="en-US"/>
        </w:rPr>
        <w:t xml:space="preserve"> to this extensive between individual variability in drug dosing</w:t>
      </w:r>
      <w:r w:rsidR="00231291" w:rsidRPr="00C06954">
        <w:rPr>
          <w:rFonts w:ascii="Book Antiqua" w:hAnsi="Book Antiqua" w:cs="Times New Roman"/>
          <w:sz w:val="24"/>
          <w:szCs w:val="24"/>
          <w:vertAlign w:val="superscript"/>
          <w:lang w:val="en-US"/>
        </w:rPr>
        <w:t>[</w:t>
      </w:r>
      <w:r w:rsidR="000F4A5F" w:rsidRPr="00C06954">
        <w:rPr>
          <w:rFonts w:ascii="Book Antiqua" w:hAnsi="Book Antiqua" w:cs="Times New Roman"/>
          <w:sz w:val="24"/>
          <w:szCs w:val="24"/>
          <w:vertAlign w:val="superscript"/>
          <w:lang w:val="en-US"/>
        </w:rPr>
        <w:t>1-4</w:t>
      </w:r>
      <w:r w:rsidRPr="00C06954">
        <w:rPr>
          <w:rFonts w:ascii="Book Antiqua" w:hAnsi="Book Antiqua" w:cs="Times New Roman"/>
          <w:sz w:val="24"/>
          <w:szCs w:val="24"/>
          <w:vertAlign w:val="superscript"/>
          <w:lang w:val="en-US"/>
        </w:rPr>
        <w:t>]</w:t>
      </w:r>
      <w:r w:rsidRPr="00C06954">
        <w:rPr>
          <w:rFonts w:ascii="Book Antiqua" w:hAnsi="Book Antiqua" w:cs="Times New Roman"/>
          <w:sz w:val="24"/>
          <w:szCs w:val="24"/>
          <w:lang w:val="en-US"/>
        </w:rPr>
        <w:t xml:space="preserve">. </w:t>
      </w:r>
      <w:r w:rsidR="009D29C3" w:rsidRPr="00C06954">
        <w:rPr>
          <w:rFonts w:ascii="Book Antiqua" w:hAnsi="Book Antiqua" w:cs="Times New Roman"/>
          <w:sz w:val="24"/>
          <w:szCs w:val="24"/>
          <w:lang w:val="en-US"/>
        </w:rPr>
        <w:t xml:space="preserve">The </w:t>
      </w:r>
      <w:r w:rsidR="002A15BD" w:rsidRPr="00C06954">
        <w:rPr>
          <w:rFonts w:ascii="Book Antiqua" w:hAnsi="Book Antiqua" w:cs="Times New Roman"/>
          <w:sz w:val="24"/>
          <w:szCs w:val="24"/>
          <w:lang w:val="en-US"/>
        </w:rPr>
        <w:t xml:space="preserve">clinical </w:t>
      </w:r>
      <w:r w:rsidR="009D29C3" w:rsidRPr="00C06954">
        <w:rPr>
          <w:rFonts w:ascii="Book Antiqua" w:hAnsi="Book Antiqua" w:cs="Times New Roman"/>
          <w:sz w:val="24"/>
          <w:szCs w:val="24"/>
          <w:lang w:val="en-US"/>
        </w:rPr>
        <w:t>translation of</w:t>
      </w:r>
      <w:r w:rsidRPr="00C06954">
        <w:rPr>
          <w:rFonts w:ascii="Book Antiqua" w:hAnsi="Book Antiqua" w:cs="Times New Roman"/>
          <w:sz w:val="24"/>
          <w:szCs w:val="24"/>
          <w:lang w:val="en-US"/>
        </w:rPr>
        <w:t xml:space="preserve"> this extensive </w:t>
      </w:r>
      <w:r w:rsidR="009D29C3" w:rsidRPr="00C06954">
        <w:rPr>
          <w:rFonts w:ascii="Book Antiqua" w:hAnsi="Book Antiqua" w:cs="Times New Roman"/>
          <w:sz w:val="24"/>
          <w:szCs w:val="24"/>
          <w:lang w:val="en-US"/>
        </w:rPr>
        <w:t xml:space="preserve">variability in drug dosing </w:t>
      </w:r>
      <w:r w:rsidR="002A15BD" w:rsidRPr="00C06954">
        <w:rPr>
          <w:rFonts w:ascii="Book Antiqua" w:hAnsi="Book Antiqua" w:cs="Times New Roman"/>
          <w:sz w:val="24"/>
          <w:szCs w:val="24"/>
          <w:lang w:val="en-US"/>
        </w:rPr>
        <w:t xml:space="preserve">needed </w:t>
      </w:r>
      <w:r w:rsidR="009D29C3" w:rsidRPr="00C06954">
        <w:rPr>
          <w:rFonts w:ascii="Book Antiqua" w:hAnsi="Book Antiqua" w:cs="Times New Roman"/>
          <w:sz w:val="24"/>
          <w:szCs w:val="24"/>
          <w:lang w:val="en-US"/>
        </w:rPr>
        <w:t xml:space="preserve">in neonates </w:t>
      </w:r>
      <w:r w:rsidR="002A15BD" w:rsidRPr="00C06954">
        <w:rPr>
          <w:rFonts w:ascii="Book Antiqua" w:hAnsi="Book Antiqua" w:cs="Times New Roman"/>
          <w:sz w:val="24"/>
          <w:szCs w:val="24"/>
          <w:lang w:val="en-US"/>
        </w:rPr>
        <w:t>is the</w:t>
      </w:r>
      <w:r w:rsidR="009D29C3" w:rsidRPr="00C06954">
        <w:rPr>
          <w:rFonts w:ascii="Book Antiqua" w:hAnsi="Book Antiqua" w:cs="Times New Roman"/>
          <w:sz w:val="24"/>
          <w:szCs w:val="24"/>
          <w:lang w:val="en-US"/>
        </w:rPr>
        <w:t xml:space="preserve"> obvious need for tailored drug formulations in neonates. </w:t>
      </w:r>
    </w:p>
    <w:p w:rsidR="002A15BD" w:rsidRPr="00C06954" w:rsidRDefault="002A15BD" w:rsidP="00E12AA6">
      <w:pPr>
        <w:spacing w:after="0" w:line="360" w:lineRule="auto"/>
        <w:ind w:firstLineChars="200" w:firstLine="480"/>
        <w:jc w:val="both"/>
        <w:rPr>
          <w:rFonts w:ascii="Book Antiqua" w:eastAsia="Times New Roman" w:hAnsi="Book Antiqua" w:cs="Times New Roman"/>
          <w:sz w:val="24"/>
          <w:szCs w:val="24"/>
          <w:lang w:val="en-GB" w:eastAsia="nl-BE"/>
        </w:rPr>
      </w:pPr>
      <w:r w:rsidRPr="00C06954">
        <w:rPr>
          <w:rFonts w:ascii="Book Antiqua" w:hAnsi="Book Antiqua" w:cs="Times New Roman"/>
          <w:sz w:val="24"/>
          <w:szCs w:val="24"/>
          <w:lang w:val="en-US"/>
        </w:rPr>
        <w:t>Obviously</w:t>
      </w:r>
      <w:r w:rsidR="00DE51D2" w:rsidRPr="00C06954">
        <w:rPr>
          <w:rFonts w:ascii="Book Antiqua" w:hAnsi="Book Antiqua" w:cs="Times New Roman"/>
          <w:sz w:val="24"/>
          <w:szCs w:val="24"/>
          <w:lang w:val="en-US"/>
        </w:rPr>
        <w:t xml:space="preserve">, </w:t>
      </w:r>
      <w:r w:rsidR="002966B0" w:rsidRPr="00C06954">
        <w:rPr>
          <w:rFonts w:ascii="Book Antiqua" w:hAnsi="Book Antiqua" w:cs="Times New Roman"/>
          <w:sz w:val="24"/>
          <w:szCs w:val="24"/>
          <w:lang w:val="en-US"/>
        </w:rPr>
        <w:t>“</w:t>
      </w:r>
      <w:r w:rsidR="00DE51D2" w:rsidRPr="00C06954">
        <w:rPr>
          <w:rFonts w:ascii="Book Antiqua" w:hAnsi="Book Antiqua" w:cs="Times New Roman"/>
          <w:sz w:val="24"/>
          <w:szCs w:val="24"/>
          <w:lang w:val="en-US"/>
        </w:rPr>
        <w:t xml:space="preserve">tailoring </w:t>
      </w:r>
      <w:r w:rsidR="009D29C3" w:rsidRPr="00C06954">
        <w:rPr>
          <w:rFonts w:ascii="Book Antiqua" w:hAnsi="Book Antiqua" w:cs="Times New Roman"/>
          <w:sz w:val="24"/>
          <w:szCs w:val="24"/>
          <w:lang w:val="en-US"/>
        </w:rPr>
        <w:t>for neonates</w:t>
      </w:r>
      <w:r w:rsidR="002966B0" w:rsidRPr="00C06954">
        <w:rPr>
          <w:rFonts w:ascii="Book Antiqua" w:hAnsi="Book Antiqua" w:cs="Times New Roman"/>
          <w:sz w:val="24"/>
          <w:szCs w:val="24"/>
          <w:lang w:val="en-US"/>
        </w:rPr>
        <w:t>”</w:t>
      </w:r>
      <w:r w:rsidR="009D29C3" w:rsidRPr="00C06954">
        <w:rPr>
          <w:rFonts w:ascii="Book Antiqua" w:hAnsi="Book Antiqua" w:cs="Times New Roman"/>
          <w:sz w:val="24"/>
          <w:szCs w:val="24"/>
          <w:lang w:val="en-US"/>
        </w:rPr>
        <w:t xml:space="preserve"> </w:t>
      </w:r>
      <w:r w:rsidR="00DE51D2" w:rsidRPr="00C06954">
        <w:rPr>
          <w:rFonts w:ascii="Book Antiqua" w:hAnsi="Book Antiqua" w:cs="Times New Roman"/>
          <w:sz w:val="24"/>
          <w:szCs w:val="24"/>
          <w:lang w:val="en-US"/>
        </w:rPr>
        <w:t>does not mean that the general basic c</w:t>
      </w:r>
      <w:r w:rsidR="009D29C3" w:rsidRPr="00C06954">
        <w:rPr>
          <w:rFonts w:ascii="Book Antiqua" w:hAnsi="Book Antiqua" w:cs="Times New Roman"/>
          <w:sz w:val="24"/>
          <w:szCs w:val="24"/>
          <w:lang w:val="en-US"/>
        </w:rPr>
        <w:t xml:space="preserve">oncepts </w:t>
      </w:r>
      <w:r w:rsidR="00DE51D2" w:rsidRPr="00C06954">
        <w:rPr>
          <w:rFonts w:ascii="Book Antiqua" w:hAnsi="Book Antiqua" w:cs="Times New Roman"/>
          <w:sz w:val="24"/>
          <w:szCs w:val="24"/>
          <w:lang w:val="en-US"/>
        </w:rPr>
        <w:t>of drug formulation should be neglected</w:t>
      </w:r>
      <w:r w:rsidRPr="00C06954">
        <w:rPr>
          <w:rFonts w:ascii="Book Antiqua" w:hAnsi="Book Antiqua" w:cs="Times New Roman"/>
          <w:sz w:val="24"/>
          <w:szCs w:val="24"/>
          <w:lang w:val="en-US"/>
        </w:rPr>
        <w:t>,</w:t>
      </w:r>
      <w:r w:rsidR="00DE51D2" w:rsidRPr="00C06954">
        <w:rPr>
          <w:rFonts w:ascii="Book Antiqua" w:hAnsi="Book Antiqua" w:cs="Times New Roman"/>
          <w:sz w:val="24"/>
          <w:szCs w:val="24"/>
          <w:lang w:val="en-US"/>
        </w:rPr>
        <w:t xml:space="preserve"> such as including valid data on product stability, palatability and compatibility</w:t>
      </w:r>
      <w:r w:rsidR="00231291" w:rsidRPr="00C06954">
        <w:rPr>
          <w:rFonts w:ascii="Book Antiqua" w:hAnsi="Book Antiqua" w:cs="Times New Roman"/>
          <w:sz w:val="24"/>
          <w:szCs w:val="24"/>
          <w:vertAlign w:val="superscript"/>
          <w:lang w:val="en-US"/>
        </w:rPr>
        <w:t>[</w:t>
      </w:r>
      <w:r w:rsidR="000F4A5F" w:rsidRPr="00C06954">
        <w:rPr>
          <w:rFonts w:ascii="Book Antiqua" w:hAnsi="Book Antiqua" w:cs="Times New Roman"/>
          <w:sz w:val="24"/>
          <w:szCs w:val="24"/>
          <w:vertAlign w:val="superscript"/>
          <w:lang w:val="en-US"/>
        </w:rPr>
        <w:t>5-10</w:t>
      </w:r>
      <w:r w:rsidR="00DE51D2" w:rsidRPr="00C06954">
        <w:rPr>
          <w:rFonts w:ascii="Book Antiqua" w:hAnsi="Book Antiqua" w:cs="Times New Roman"/>
          <w:sz w:val="24"/>
          <w:szCs w:val="24"/>
          <w:vertAlign w:val="superscript"/>
          <w:lang w:val="en-US"/>
        </w:rPr>
        <w:t>]</w:t>
      </w:r>
      <w:r w:rsidR="00DE51D2" w:rsidRPr="00C06954">
        <w:rPr>
          <w:rFonts w:ascii="Book Antiqua" w:hAnsi="Book Antiqua" w:cs="Times New Roman"/>
          <w:sz w:val="24"/>
          <w:szCs w:val="24"/>
          <w:lang w:val="en-US"/>
        </w:rPr>
        <w:t xml:space="preserve">. </w:t>
      </w:r>
      <w:r w:rsidR="009D29C3" w:rsidRPr="00C06954">
        <w:rPr>
          <w:rFonts w:ascii="Book Antiqua" w:hAnsi="Book Antiqua" w:cs="Times New Roman"/>
          <w:sz w:val="24"/>
          <w:szCs w:val="24"/>
          <w:lang w:val="en-US"/>
        </w:rPr>
        <w:t xml:space="preserve">Neonates, but also </w:t>
      </w:r>
      <w:r w:rsidR="009D29C3" w:rsidRPr="00C06954">
        <w:rPr>
          <w:rFonts w:ascii="Book Antiqua" w:eastAsia="Times New Roman" w:hAnsi="Book Antiqua" w:cs="Times New Roman"/>
          <w:sz w:val="24"/>
          <w:szCs w:val="24"/>
          <w:lang w:val="en-GB" w:eastAsia="nl-BE"/>
        </w:rPr>
        <w:t>c</w:t>
      </w:r>
      <w:r w:rsidR="00DE51D2" w:rsidRPr="00C06954">
        <w:rPr>
          <w:rFonts w:ascii="Book Antiqua" w:eastAsia="Times New Roman" w:hAnsi="Book Antiqua" w:cs="Times New Roman"/>
          <w:sz w:val="24"/>
          <w:szCs w:val="24"/>
          <w:lang w:val="en-GB" w:eastAsia="nl-BE"/>
        </w:rPr>
        <w:t xml:space="preserve">hildren are still commonly treated with medicines that have not been designed, developed nor evaluated in the relevant </w:t>
      </w:r>
      <w:proofErr w:type="spellStart"/>
      <w:r w:rsidR="00DE51D2" w:rsidRPr="00C06954">
        <w:rPr>
          <w:rFonts w:ascii="Book Antiqua" w:eastAsia="Times New Roman" w:hAnsi="Book Antiqua" w:cs="Times New Roman"/>
          <w:sz w:val="24"/>
          <w:szCs w:val="24"/>
          <w:lang w:val="en-GB" w:eastAsia="nl-BE"/>
        </w:rPr>
        <w:t>pediatric</w:t>
      </w:r>
      <w:proofErr w:type="spellEnd"/>
      <w:r w:rsidR="00DE51D2" w:rsidRPr="00C06954">
        <w:rPr>
          <w:rFonts w:ascii="Book Antiqua" w:eastAsia="Times New Roman" w:hAnsi="Book Antiqua" w:cs="Times New Roman"/>
          <w:sz w:val="24"/>
          <w:szCs w:val="24"/>
          <w:lang w:val="en-GB" w:eastAsia="nl-BE"/>
        </w:rPr>
        <w:t xml:space="preserve"> age groups. As a consequence, this approach puts them at risk of </w:t>
      </w:r>
      <w:r w:rsidRPr="00C06954">
        <w:rPr>
          <w:rFonts w:ascii="Book Antiqua" w:eastAsia="Times New Roman" w:hAnsi="Book Antiqua" w:cs="Times New Roman"/>
          <w:sz w:val="24"/>
          <w:szCs w:val="24"/>
          <w:lang w:val="en-GB" w:eastAsia="nl-BE"/>
        </w:rPr>
        <w:t xml:space="preserve">unpredictable or </w:t>
      </w:r>
      <w:r w:rsidR="00DE51D2" w:rsidRPr="00C06954">
        <w:rPr>
          <w:rFonts w:ascii="Book Antiqua" w:eastAsia="Times New Roman" w:hAnsi="Book Antiqua" w:cs="Times New Roman"/>
          <w:sz w:val="24"/>
          <w:szCs w:val="24"/>
          <w:lang w:val="en-GB" w:eastAsia="nl-BE"/>
        </w:rPr>
        <w:t>suboptimal (too low, too high or too variable) dosing and side effects from potentially toxic ingredients, i</w:t>
      </w:r>
      <w:r w:rsidR="009D29C3" w:rsidRPr="00C06954">
        <w:rPr>
          <w:rFonts w:ascii="Book Antiqua" w:eastAsia="Times New Roman" w:hAnsi="Book Antiqua" w:cs="Times New Roman"/>
          <w:sz w:val="24"/>
          <w:szCs w:val="24"/>
          <w:lang w:val="en-GB" w:eastAsia="nl-BE"/>
        </w:rPr>
        <w:t>ncluding excipients</w:t>
      </w:r>
      <w:r w:rsidR="00231291" w:rsidRPr="00C06954">
        <w:rPr>
          <w:rFonts w:ascii="Book Antiqua" w:eastAsia="Times New Roman" w:hAnsi="Book Antiqua" w:cs="Times New Roman"/>
          <w:sz w:val="24"/>
          <w:szCs w:val="24"/>
          <w:vertAlign w:val="superscript"/>
          <w:lang w:val="en-GB" w:eastAsia="nl-BE"/>
        </w:rPr>
        <w:t>[</w:t>
      </w:r>
      <w:r w:rsidR="000F4A5F" w:rsidRPr="00C06954">
        <w:rPr>
          <w:rFonts w:ascii="Book Antiqua" w:eastAsia="Times New Roman" w:hAnsi="Book Antiqua" w:cs="Times New Roman"/>
          <w:sz w:val="24"/>
          <w:szCs w:val="24"/>
          <w:vertAlign w:val="superscript"/>
          <w:lang w:val="en-GB" w:eastAsia="nl-BE"/>
        </w:rPr>
        <w:t>5-10</w:t>
      </w:r>
      <w:r w:rsidR="00DE51D2" w:rsidRPr="00C06954">
        <w:rPr>
          <w:rFonts w:ascii="Book Antiqua" w:eastAsia="Times New Roman" w:hAnsi="Book Antiqua" w:cs="Times New Roman"/>
          <w:sz w:val="24"/>
          <w:szCs w:val="24"/>
          <w:vertAlign w:val="superscript"/>
          <w:lang w:val="en-GB" w:eastAsia="nl-BE"/>
        </w:rPr>
        <w:t>]</w:t>
      </w:r>
      <w:r w:rsidR="00DE51D2" w:rsidRPr="00C06954">
        <w:rPr>
          <w:rFonts w:ascii="Book Antiqua" w:eastAsia="Times New Roman" w:hAnsi="Book Antiqua" w:cs="Times New Roman"/>
          <w:sz w:val="24"/>
          <w:szCs w:val="24"/>
          <w:lang w:val="en-GB" w:eastAsia="nl-BE"/>
        </w:rPr>
        <w:t xml:space="preserve">. </w:t>
      </w:r>
    </w:p>
    <w:p w:rsidR="00B22982" w:rsidRPr="00C06954" w:rsidRDefault="002A15BD" w:rsidP="00E12AA6">
      <w:pPr>
        <w:spacing w:after="0" w:line="360" w:lineRule="auto"/>
        <w:ind w:firstLineChars="200" w:firstLine="480"/>
        <w:jc w:val="both"/>
        <w:rPr>
          <w:rFonts w:ascii="Book Antiqua" w:eastAsia="Calibri" w:hAnsi="Book Antiqua" w:cs="Times New Roman"/>
          <w:sz w:val="24"/>
          <w:szCs w:val="24"/>
          <w:lang w:val="en-GB"/>
        </w:rPr>
      </w:pPr>
      <w:r w:rsidRPr="00C06954">
        <w:rPr>
          <w:rFonts w:ascii="Book Antiqua" w:eastAsia="Times New Roman" w:hAnsi="Book Antiqua" w:cs="Times New Roman"/>
          <w:sz w:val="24"/>
          <w:szCs w:val="24"/>
          <w:lang w:val="en-GB" w:eastAsia="nl-BE"/>
        </w:rPr>
        <w:t>This need for dos</w:t>
      </w:r>
      <w:r w:rsidR="00220F5D" w:rsidRPr="00C06954">
        <w:rPr>
          <w:rFonts w:ascii="Book Antiqua" w:eastAsia="Times New Roman" w:hAnsi="Book Antiqua" w:cs="Times New Roman"/>
          <w:sz w:val="24"/>
          <w:szCs w:val="24"/>
          <w:lang w:val="en-GB" w:eastAsia="nl-BE"/>
        </w:rPr>
        <w:t xml:space="preserve">ing variability is reflected in </w:t>
      </w:r>
      <w:r w:rsidRPr="00C06954">
        <w:rPr>
          <w:rFonts w:ascii="Book Antiqua" w:eastAsia="Times New Roman" w:hAnsi="Book Antiqua" w:cs="Times New Roman"/>
          <w:sz w:val="24"/>
          <w:szCs w:val="24"/>
          <w:lang w:val="en-GB" w:eastAsia="nl-BE"/>
        </w:rPr>
        <w:t xml:space="preserve">the use of extemporaneous formulations or drug manipulations. </w:t>
      </w:r>
      <w:r w:rsidR="00DE51D2" w:rsidRPr="00C06954">
        <w:rPr>
          <w:rFonts w:ascii="Book Antiqua" w:eastAsia="Times New Roman" w:hAnsi="Book Antiqua" w:cs="Times New Roman"/>
          <w:sz w:val="24"/>
          <w:szCs w:val="24"/>
          <w:lang w:val="en-GB" w:eastAsia="nl-BE"/>
        </w:rPr>
        <w:t xml:space="preserve">Both professional and non-professional caregivers are forced to split and divide adult formulations, and mix them with food or a liquid in order to deliver an appropriate dose for an individual child. For intravenous formulations with </w:t>
      </w:r>
      <w:r w:rsidR="002966B0" w:rsidRPr="00C06954">
        <w:rPr>
          <w:rFonts w:ascii="Book Antiqua" w:eastAsia="Times New Roman" w:hAnsi="Book Antiqua" w:cs="Times New Roman"/>
          <w:sz w:val="24"/>
          <w:szCs w:val="24"/>
          <w:lang w:val="en-GB" w:eastAsia="nl-BE"/>
        </w:rPr>
        <w:t>“</w:t>
      </w:r>
      <w:r w:rsidR="00DE51D2" w:rsidRPr="00C06954">
        <w:rPr>
          <w:rFonts w:ascii="Book Antiqua" w:eastAsia="Times New Roman" w:hAnsi="Book Antiqua" w:cs="Times New Roman"/>
          <w:sz w:val="24"/>
          <w:szCs w:val="24"/>
          <w:lang w:val="en-GB" w:eastAsia="nl-BE"/>
        </w:rPr>
        <w:t>high</w:t>
      </w:r>
      <w:r w:rsidR="002966B0" w:rsidRPr="00C06954">
        <w:rPr>
          <w:rFonts w:ascii="Book Antiqua" w:eastAsia="Times New Roman" w:hAnsi="Book Antiqua" w:cs="Times New Roman"/>
          <w:sz w:val="24"/>
          <w:szCs w:val="24"/>
          <w:lang w:val="en-GB" w:eastAsia="nl-BE"/>
        </w:rPr>
        <w:t>”</w:t>
      </w:r>
      <w:r w:rsidR="00DE51D2" w:rsidRPr="00C06954">
        <w:rPr>
          <w:rFonts w:ascii="Book Antiqua" w:eastAsia="Times New Roman" w:hAnsi="Book Antiqua" w:cs="Times New Roman"/>
          <w:sz w:val="24"/>
          <w:szCs w:val="24"/>
          <w:lang w:val="en-GB" w:eastAsia="nl-BE"/>
        </w:rPr>
        <w:t xml:space="preserve"> concentrations, this </w:t>
      </w:r>
      <w:r w:rsidRPr="00C06954">
        <w:rPr>
          <w:rFonts w:ascii="Book Antiqua" w:eastAsia="Times New Roman" w:hAnsi="Book Antiqua" w:cs="Times New Roman"/>
          <w:sz w:val="24"/>
          <w:szCs w:val="24"/>
          <w:lang w:val="en-GB" w:eastAsia="nl-BE"/>
        </w:rPr>
        <w:t xml:space="preserve">may </w:t>
      </w:r>
      <w:r w:rsidR="00DE51D2" w:rsidRPr="00C06954">
        <w:rPr>
          <w:rFonts w:ascii="Book Antiqua" w:eastAsia="Times New Roman" w:hAnsi="Book Antiqua" w:cs="Times New Roman"/>
          <w:sz w:val="24"/>
          <w:szCs w:val="24"/>
          <w:lang w:val="en-GB" w:eastAsia="nl-BE"/>
        </w:rPr>
        <w:t xml:space="preserve">mean that </w:t>
      </w:r>
      <w:r w:rsidR="00DE51D2" w:rsidRPr="00C06954">
        <w:rPr>
          <w:rFonts w:ascii="Book Antiqua" w:eastAsia="Times New Roman" w:hAnsi="Book Antiqua" w:cs="Times New Roman"/>
          <w:sz w:val="24"/>
          <w:szCs w:val="24"/>
          <w:lang w:val="en-GB" w:eastAsia="nl-BE"/>
        </w:rPr>
        <w:lastRenderedPageBreak/>
        <w:t>consecutive dilutions are needed</w:t>
      </w:r>
      <w:r w:rsidR="00231291" w:rsidRPr="00C06954">
        <w:rPr>
          <w:rFonts w:ascii="Book Antiqua" w:eastAsia="Times New Roman" w:hAnsi="Book Antiqua" w:cs="Times New Roman"/>
          <w:sz w:val="24"/>
          <w:szCs w:val="24"/>
          <w:vertAlign w:val="superscript"/>
          <w:lang w:val="en-GB" w:eastAsia="nl-BE"/>
        </w:rPr>
        <w:t>[</w:t>
      </w:r>
      <w:r w:rsidR="000F4A5F" w:rsidRPr="00C06954">
        <w:rPr>
          <w:rFonts w:ascii="Book Antiqua" w:eastAsia="Times New Roman" w:hAnsi="Book Antiqua" w:cs="Times New Roman"/>
          <w:sz w:val="24"/>
          <w:szCs w:val="24"/>
          <w:vertAlign w:val="superscript"/>
          <w:lang w:val="en-GB" w:eastAsia="nl-BE"/>
        </w:rPr>
        <w:t>6]</w:t>
      </w:r>
      <w:r w:rsidR="00DE51D2" w:rsidRPr="00C06954">
        <w:rPr>
          <w:rFonts w:ascii="Book Antiqua" w:eastAsia="Times New Roman" w:hAnsi="Book Antiqua" w:cs="Times New Roman"/>
          <w:sz w:val="24"/>
          <w:szCs w:val="24"/>
          <w:lang w:val="en-GB" w:eastAsia="nl-BE"/>
        </w:rPr>
        <w:t xml:space="preserve">. All these manipulations introduce additional dosing inaccuracies. Sometimes, </w:t>
      </w:r>
      <w:r w:rsidR="002966B0" w:rsidRPr="00C06954">
        <w:rPr>
          <w:rFonts w:ascii="Book Antiqua" w:eastAsia="Times New Roman" w:hAnsi="Book Antiqua" w:cs="Times New Roman"/>
          <w:sz w:val="24"/>
          <w:szCs w:val="24"/>
          <w:lang w:val="en-GB" w:eastAsia="nl-BE"/>
        </w:rPr>
        <w:t>“</w:t>
      </w:r>
      <w:r w:rsidR="00DE51D2" w:rsidRPr="00C06954">
        <w:rPr>
          <w:rFonts w:ascii="Book Antiqua" w:eastAsia="Times New Roman" w:hAnsi="Book Antiqua" w:cs="Times New Roman"/>
          <w:sz w:val="24"/>
          <w:szCs w:val="24"/>
          <w:lang w:val="en-GB" w:eastAsia="nl-BE"/>
        </w:rPr>
        <w:t>extemporaneous</w:t>
      </w:r>
      <w:r w:rsidR="002966B0" w:rsidRPr="00C06954">
        <w:rPr>
          <w:rFonts w:ascii="Book Antiqua" w:eastAsia="Times New Roman" w:hAnsi="Book Antiqua" w:cs="Times New Roman"/>
          <w:sz w:val="24"/>
          <w:szCs w:val="24"/>
          <w:lang w:val="en-GB" w:eastAsia="nl-BE"/>
        </w:rPr>
        <w:t>”</w:t>
      </w:r>
      <w:r w:rsidR="00DE51D2" w:rsidRPr="00C06954">
        <w:rPr>
          <w:rFonts w:ascii="Book Antiqua" w:eastAsia="Times New Roman" w:hAnsi="Book Antiqua" w:cs="Times New Roman"/>
          <w:sz w:val="24"/>
          <w:szCs w:val="24"/>
          <w:lang w:val="en-GB" w:eastAsia="nl-BE"/>
        </w:rPr>
        <w:t xml:space="preserve"> formulations will be provided by a pharmacist based on a medical prescription for an individual patient. Although this likely results in somewhat improved reproducibility, this is still a long way from having fully tested formulations ready for use. Moreover, practices and guidelines for extemporaneous formulations differ </w:t>
      </w:r>
      <w:r w:rsidR="00220F5D" w:rsidRPr="00C06954">
        <w:rPr>
          <w:rFonts w:ascii="Book Antiqua" w:eastAsia="Times New Roman" w:hAnsi="Book Antiqua" w:cs="Times New Roman"/>
          <w:sz w:val="24"/>
          <w:szCs w:val="24"/>
          <w:lang w:val="en-GB" w:eastAsia="nl-BE"/>
        </w:rPr>
        <w:t xml:space="preserve">among </w:t>
      </w:r>
      <w:r w:rsidR="00DE51D2" w:rsidRPr="00C06954">
        <w:rPr>
          <w:rFonts w:ascii="Book Antiqua" w:eastAsia="Times New Roman" w:hAnsi="Book Antiqua" w:cs="Times New Roman"/>
          <w:sz w:val="24"/>
          <w:szCs w:val="24"/>
          <w:lang w:val="en-GB" w:eastAsia="nl-BE"/>
        </w:rPr>
        <w:t>different pharmacists or regions, introducing the risk of additional uncertainties or errors</w:t>
      </w:r>
      <w:r w:rsidR="00231291" w:rsidRPr="00C06954">
        <w:rPr>
          <w:rFonts w:ascii="Book Antiqua" w:eastAsia="Times New Roman" w:hAnsi="Book Antiqua" w:cs="Times New Roman"/>
          <w:sz w:val="24"/>
          <w:szCs w:val="24"/>
          <w:vertAlign w:val="superscript"/>
          <w:lang w:val="en-GB" w:eastAsia="nl-BE"/>
        </w:rPr>
        <w:t>[</w:t>
      </w:r>
      <w:r w:rsidR="000F4A5F" w:rsidRPr="00C06954">
        <w:rPr>
          <w:rFonts w:ascii="Book Antiqua" w:eastAsia="Times New Roman" w:hAnsi="Book Antiqua" w:cs="Times New Roman"/>
          <w:sz w:val="24"/>
          <w:szCs w:val="24"/>
          <w:vertAlign w:val="superscript"/>
          <w:lang w:val="en-GB" w:eastAsia="nl-BE"/>
        </w:rPr>
        <w:t>5,6,11</w:t>
      </w:r>
      <w:r w:rsidR="00DE51D2" w:rsidRPr="00C06954">
        <w:rPr>
          <w:rFonts w:ascii="Book Antiqua" w:eastAsia="Times New Roman" w:hAnsi="Book Antiqua" w:cs="Times New Roman"/>
          <w:sz w:val="24"/>
          <w:szCs w:val="24"/>
          <w:vertAlign w:val="superscript"/>
          <w:lang w:val="en-GB" w:eastAsia="nl-BE"/>
        </w:rPr>
        <w:t>]</w:t>
      </w:r>
      <w:r w:rsidR="00DE51D2" w:rsidRPr="00C06954">
        <w:rPr>
          <w:rFonts w:ascii="Book Antiqua" w:eastAsia="Times New Roman" w:hAnsi="Book Antiqua" w:cs="Times New Roman"/>
          <w:sz w:val="24"/>
          <w:szCs w:val="24"/>
          <w:lang w:val="en-GB" w:eastAsia="nl-BE"/>
        </w:rPr>
        <w:t xml:space="preserve">. </w:t>
      </w:r>
      <w:r w:rsidR="00B22982" w:rsidRPr="00C06954">
        <w:rPr>
          <w:rFonts w:ascii="Book Antiqua" w:eastAsia="Calibri" w:hAnsi="Book Antiqua" w:cs="Times New Roman"/>
          <w:sz w:val="24"/>
          <w:szCs w:val="24"/>
          <w:lang w:val="en-GB"/>
        </w:rPr>
        <w:t xml:space="preserve">The need for validation of commonly applied compounding practices has been recently described based on the evaluation of different paediatric oral formulations with a low proportion of hydrochlorothiazide, assumed to be suited for use in neonates. </w:t>
      </w:r>
      <w:r w:rsidR="002966B0" w:rsidRPr="00C06954">
        <w:rPr>
          <w:rFonts w:ascii="Book Antiqua" w:hAnsi="Book Antiqua" w:cs="宋体"/>
          <w:bCs/>
          <w:color w:val="000000"/>
          <w:sz w:val="24"/>
          <w:szCs w:val="24"/>
          <w:lang w:eastAsia="zh-CN"/>
        </w:rPr>
        <w:t>Santoveña</w:t>
      </w:r>
      <w:r w:rsidR="00B22982" w:rsidRPr="00C06954">
        <w:rPr>
          <w:rFonts w:ascii="Book Antiqua" w:eastAsia="Calibri" w:hAnsi="Book Antiqua" w:cs="Times New Roman"/>
          <w:sz w:val="24"/>
          <w:szCs w:val="24"/>
          <w:lang w:val="en-GB"/>
        </w:rPr>
        <w:t xml:space="preserve"> </w:t>
      </w:r>
      <w:r w:rsidR="00A02974" w:rsidRPr="00C06954">
        <w:rPr>
          <w:rFonts w:ascii="Book Antiqua" w:eastAsia="Calibri" w:hAnsi="Book Antiqua" w:cs="Times New Roman"/>
          <w:i/>
          <w:sz w:val="24"/>
          <w:szCs w:val="24"/>
          <w:lang w:val="en-GB"/>
        </w:rPr>
        <w:t>et al</w:t>
      </w:r>
      <w:r w:rsidR="00A02974" w:rsidRPr="00C06954">
        <w:rPr>
          <w:rFonts w:ascii="Book Antiqua" w:eastAsia="Calibri" w:hAnsi="Book Antiqua" w:cs="Times New Roman"/>
          <w:sz w:val="24"/>
          <w:szCs w:val="24"/>
          <w:vertAlign w:val="superscript"/>
          <w:lang w:val="en-GB"/>
        </w:rPr>
        <w:t>[12]</w:t>
      </w:r>
      <w:r w:rsidR="00A02974" w:rsidRPr="00C06954">
        <w:rPr>
          <w:rFonts w:ascii="Book Antiqua" w:hAnsi="Book Antiqua" w:cs="Times New Roman"/>
          <w:sz w:val="24"/>
          <w:szCs w:val="24"/>
          <w:vertAlign w:val="superscript"/>
          <w:lang w:val="en-GB" w:eastAsia="zh-CN"/>
        </w:rPr>
        <w:t xml:space="preserve"> </w:t>
      </w:r>
      <w:r w:rsidR="00B22982" w:rsidRPr="00C06954">
        <w:rPr>
          <w:rFonts w:ascii="Book Antiqua" w:eastAsia="Calibri" w:hAnsi="Book Antiqua" w:cs="Times New Roman"/>
          <w:sz w:val="24"/>
          <w:szCs w:val="24"/>
          <w:lang w:val="en-GB"/>
        </w:rPr>
        <w:t>observed that following the evaluation of 5 suspensions of hydrochlorothiazide (2 mg/</w:t>
      </w:r>
      <w:r w:rsidR="00A119F8" w:rsidRPr="00C06954">
        <w:rPr>
          <w:rFonts w:ascii="Book Antiqua" w:eastAsia="Calibri" w:hAnsi="Book Antiqua" w:cs="Times New Roman"/>
          <w:sz w:val="24"/>
          <w:szCs w:val="24"/>
          <w:lang w:val="en-GB"/>
        </w:rPr>
        <w:t>mL</w:t>
      </w:r>
      <w:r w:rsidR="00B22982" w:rsidRPr="00C06954">
        <w:rPr>
          <w:rFonts w:ascii="Book Antiqua" w:eastAsia="Calibri" w:hAnsi="Book Antiqua" w:cs="Times New Roman"/>
          <w:sz w:val="24"/>
          <w:szCs w:val="24"/>
          <w:lang w:val="en-GB"/>
        </w:rPr>
        <w:t xml:space="preserve">) at present applied by pharmacists, only one guaranteed the correct dose administering and stability after 3 </w:t>
      </w:r>
      <w:proofErr w:type="spellStart"/>
      <w:r w:rsidR="00B22982" w:rsidRPr="00C06954">
        <w:rPr>
          <w:rFonts w:ascii="Book Antiqua" w:eastAsia="Calibri" w:hAnsi="Book Antiqua" w:cs="Times New Roman"/>
          <w:sz w:val="24"/>
          <w:szCs w:val="24"/>
          <w:lang w:val="en-GB"/>
        </w:rPr>
        <w:t>wk</w:t>
      </w:r>
      <w:proofErr w:type="spellEnd"/>
      <w:r w:rsidR="00220F5D" w:rsidRPr="00C06954">
        <w:rPr>
          <w:rFonts w:ascii="Book Antiqua" w:eastAsia="Calibri" w:hAnsi="Book Antiqua" w:cs="Times New Roman"/>
          <w:sz w:val="24"/>
          <w:szCs w:val="24"/>
          <w:lang w:val="en-GB"/>
        </w:rPr>
        <w:t xml:space="preserve"> of s</w:t>
      </w:r>
      <w:r w:rsidR="00B22982" w:rsidRPr="00C06954">
        <w:rPr>
          <w:rFonts w:ascii="Book Antiqua" w:eastAsia="Calibri" w:hAnsi="Book Antiqua" w:cs="Times New Roman"/>
          <w:sz w:val="24"/>
          <w:szCs w:val="24"/>
          <w:lang w:val="en-GB"/>
        </w:rPr>
        <w:t>torage</w:t>
      </w:r>
      <w:r w:rsidR="000F4A5F" w:rsidRPr="00C06954">
        <w:rPr>
          <w:rFonts w:ascii="Book Antiqua" w:eastAsia="Calibri" w:hAnsi="Book Antiqua" w:cs="Times New Roman"/>
          <w:sz w:val="24"/>
          <w:szCs w:val="24"/>
          <w:lang w:val="en-GB"/>
        </w:rPr>
        <w:t xml:space="preserve"> at 5</w:t>
      </w:r>
      <w:r w:rsidR="00EB5A0F" w:rsidRPr="00C06954">
        <w:rPr>
          <w:rFonts w:ascii="Book Antiqua" w:hAnsi="Book Antiqua" w:cs="Times New Roman"/>
          <w:sz w:val="24"/>
          <w:szCs w:val="24"/>
          <w:lang w:val="en-GB" w:eastAsia="zh-CN"/>
        </w:rPr>
        <w:t xml:space="preserve"> </w:t>
      </w:r>
      <w:r w:rsidR="000F4A5F" w:rsidRPr="00C06954">
        <w:rPr>
          <w:rFonts w:ascii="Book Antiqua" w:eastAsia="Calibri" w:hAnsi="Book Antiqua" w:cs="Times New Roman"/>
          <w:sz w:val="24"/>
          <w:szCs w:val="24"/>
          <w:lang w:val="en-GB"/>
        </w:rPr>
        <w:t>°C and light protection</w:t>
      </w:r>
      <w:r w:rsidR="00B22982" w:rsidRPr="00C06954">
        <w:rPr>
          <w:rFonts w:ascii="Book Antiqua" w:eastAsia="Calibri" w:hAnsi="Book Antiqua" w:cs="Times New Roman"/>
          <w:sz w:val="24"/>
          <w:szCs w:val="24"/>
          <w:lang w:val="en-GB"/>
        </w:rPr>
        <w:t xml:space="preserve">. </w:t>
      </w:r>
    </w:p>
    <w:p w:rsidR="00DE51D2" w:rsidRPr="00C06954" w:rsidRDefault="009D29C3" w:rsidP="00E12AA6">
      <w:pPr>
        <w:spacing w:after="0" w:line="360" w:lineRule="auto"/>
        <w:ind w:firstLineChars="200" w:firstLine="480"/>
        <w:jc w:val="both"/>
        <w:rPr>
          <w:rFonts w:ascii="Book Antiqua" w:eastAsia="Calibri" w:hAnsi="Book Antiqua" w:cs="Times New Roman"/>
          <w:sz w:val="24"/>
          <w:szCs w:val="24"/>
          <w:lang w:val="en-GB"/>
        </w:rPr>
      </w:pPr>
      <w:r w:rsidRPr="00C06954">
        <w:rPr>
          <w:rFonts w:ascii="Book Antiqua" w:eastAsia="Times New Roman" w:hAnsi="Book Antiqua" w:cs="Times New Roman"/>
          <w:sz w:val="24"/>
          <w:szCs w:val="24"/>
          <w:lang w:val="en-GB" w:eastAsia="nl-BE"/>
        </w:rPr>
        <w:t xml:space="preserve">To a certain extent, </w:t>
      </w:r>
      <w:r w:rsidR="00DE51D2" w:rsidRPr="00C06954">
        <w:rPr>
          <w:rFonts w:ascii="Book Antiqua" w:eastAsia="Times New Roman" w:hAnsi="Book Antiqua" w:cs="Times New Roman"/>
          <w:sz w:val="24"/>
          <w:szCs w:val="24"/>
          <w:lang w:val="en-GB" w:eastAsia="nl-BE"/>
        </w:rPr>
        <w:t xml:space="preserve">formulation science aims to catch up with the legislative environment for formulations and </w:t>
      </w:r>
      <w:proofErr w:type="spellStart"/>
      <w:r w:rsidR="00DE51D2" w:rsidRPr="00C06954">
        <w:rPr>
          <w:rFonts w:ascii="Book Antiqua" w:eastAsia="Times New Roman" w:hAnsi="Book Antiqua" w:cs="Times New Roman"/>
          <w:sz w:val="24"/>
          <w:szCs w:val="24"/>
          <w:lang w:val="en-GB" w:eastAsia="nl-BE"/>
        </w:rPr>
        <w:t>pediatric</w:t>
      </w:r>
      <w:proofErr w:type="spellEnd"/>
      <w:r w:rsidR="00DE51D2" w:rsidRPr="00C06954">
        <w:rPr>
          <w:rFonts w:ascii="Book Antiqua" w:eastAsia="Times New Roman" w:hAnsi="Book Antiqua" w:cs="Times New Roman"/>
          <w:sz w:val="24"/>
          <w:szCs w:val="24"/>
          <w:lang w:val="en-GB" w:eastAsia="nl-BE"/>
        </w:rPr>
        <w:t xml:space="preserve"> pharmacological evaluation. The European legislation and similar legal initiatives </w:t>
      </w:r>
      <w:r w:rsidRPr="00C06954">
        <w:rPr>
          <w:rFonts w:ascii="Book Antiqua" w:eastAsia="Times New Roman" w:hAnsi="Book Antiqua" w:cs="Times New Roman"/>
          <w:sz w:val="24"/>
          <w:szCs w:val="24"/>
          <w:lang w:val="en-GB" w:eastAsia="nl-BE"/>
        </w:rPr>
        <w:t xml:space="preserve">in other parts of the world </w:t>
      </w:r>
      <w:r w:rsidR="00220F5D" w:rsidRPr="00C06954">
        <w:rPr>
          <w:rFonts w:ascii="Book Antiqua" w:eastAsia="Times New Roman" w:hAnsi="Book Antiqua" w:cs="Times New Roman"/>
          <w:sz w:val="24"/>
          <w:szCs w:val="24"/>
          <w:lang w:val="en-GB" w:eastAsia="nl-BE"/>
        </w:rPr>
        <w:t xml:space="preserve">made companies </w:t>
      </w:r>
      <w:r w:rsidR="00DE51D2" w:rsidRPr="00C06954">
        <w:rPr>
          <w:rFonts w:ascii="Book Antiqua" w:eastAsia="Times New Roman" w:hAnsi="Book Antiqua" w:cs="Times New Roman"/>
          <w:sz w:val="24"/>
          <w:szCs w:val="24"/>
          <w:lang w:val="en-GB" w:eastAsia="nl-BE"/>
        </w:rPr>
        <w:t xml:space="preserve">to develop </w:t>
      </w:r>
      <w:proofErr w:type="spellStart"/>
      <w:r w:rsidR="00DE51D2" w:rsidRPr="00C06954">
        <w:rPr>
          <w:rFonts w:ascii="Book Antiqua" w:eastAsia="Times New Roman" w:hAnsi="Book Antiqua" w:cs="Times New Roman"/>
          <w:sz w:val="24"/>
          <w:szCs w:val="24"/>
          <w:lang w:val="en-GB" w:eastAsia="nl-BE"/>
        </w:rPr>
        <w:t>pediatric</w:t>
      </w:r>
      <w:proofErr w:type="spellEnd"/>
      <w:r w:rsidR="00DE51D2" w:rsidRPr="00C06954">
        <w:rPr>
          <w:rFonts w:ascii="Book Antiqua" w:eastAsia="Times New Roman" w:hAnsi="Book Antiqua" w:cs="Times New Roman"/>
          <w:sz w:val="24"/>
          <w:szCs w:val="24"/>
          <w:lang w:val="en-GB" w:eastAsia="nl-BE"/>
        </w:rPr>
        <w:t xml:space="preserve"> formulations for new compounds coming to the market that could potentially be used in children</w:t>
      </w:r>
      <w:r w:rsidRPr="00C06954">
        <w:rPr>
          <w:rFonts w:ascii="Book Antiqua" w:eastAsia="Times New Roman" w:hAnsi="Book Antiqua" w:cs="Times New Roman"/>
          <w:sz w:val="24"/>
          <w:szCs w:val="24"/>
          <w:lang w:val="en-GB" w:eastAsia="nl-BE"/>
        </w:rPr>
        <w:t xml:space="preserve"> as part of the drug registration process</w:t>
      </w:r>
      <w:r w:rsidR="00DE51D2" w:rsidRPr="00C06954">
        <w:rPr>
          <w:rFonts w:ascii="Book Antiqua" w:eastAsia="Times New Roman" w:hAnsi="Book Antiqua" w:cs="Times New Roman"/>
          <w:sz w:val="24"/>
          <w:szCs w:val="24"/>
          <w:lang w:val="en-GB" w:eastAsia="nl-BE"/>
        </w:rPr>
        <w:t>. Similarly, the regulatory agencies became aware that guidelines on issues like excipients or sub-population specific preferred formulations have to undergo revision because of newly emerging information, conflicting opinions or unfeasible requests</w:t>
      </w:r>
      <w:r w:rsidR="00231291" w:rsidRPr="00C06954">
        <w:rPr>
          <w:rFonts w:ascii="Book Antiqua" w:eastAsia="Times New Roman" w:hAnsi="Book Antiqua" w:cs="Times New Roman"/>
          <w:sz w:val="24"/>
          <w:szCs w:val="24"/>
          <w:vertAlign w:val="superscript"/>
          <w:lang w:val="en-GB" w:eastAsia="nl-BE"/>
        </w:rPr>
        <w:t>[</w:t>
      </w:r>
      <w:r w:rsidR="000F4A5F" w:rsidRPr="00C06954">
        <w:rPr>
          <w:rFonts w:ascii="Book Antiqua" w:eastAsia="Times New Roman" w:hAnsi="Book Antiqua" w:cs="Times New Roman"/>
          <w:sz w:val="24"/>
          <w:szCs w:val="24"/>
          <w:vertAlign w:val="superscript"/>
          <w:lang w:val="en-GB" w:eastAsia="nl-BE"/>
        </w:rPr>
        <w:t>13,14</w:t>
      </w:r>
      <w:r w:rsidR="00DE51D2" w:rsidRPr="00C06954">
        <w:rPr>
          <w:rFonts w:ascii="Book Antiqua" w:eastAsia="Times New Roman" w:hAnsi="Book Antiqua" w:cs="Times New Roman"/>
          <w:sz w:val="24"/>
          <w:szCs w:val="24"/>
          <w:vertAlign w:val="superscript"/>
          <w:lang w:val="en-GB" w:eastAsia="nl-BE"/>
        </w:rPr>
        <w:t>]</w:t>
      </w:r>
      <w:r w:rsidR="00DE51D2" w:rsidRPr="00C06954">
        <w:rPr>
          <w:rFonts w:ascii="Book Antiqua" w:eastAsia="Times New Roman" w:hAnsi="Book Antiqua" w:cs="Times New Roman"/>
          <w:sz w:val="24"/>
          <w:szCs w:val="24"/>
          <w:lang w:val="en-GB" w:eastAsia="nl-BE"/>
        </w:rPr>
        <w:t xml:space="preserve">. </w:t>
      </w:r>
    </w:p>
    <w:p w:rsidR="004B7C89" w:rsidRPr="00C06954" w:rsidRDefault="004B7C89" w:rsidP="00E12AA6">
      <w:pPr>
        <w:spacing w:after="0" w:line="360" w:lineRule="auto"/>
        <w:ind w:firstLineChars="200" w:firstLine="480"/>
        <w:jc w:val="both"/>
        <w:rPr>
          <w:rFonts w:ascii="Book Antiqua" w:eastAsia="Calibri" w:hAnsi="Book Antiqua" w:cs="Times New Roman"/>
          <w:sz w:val="24"/>
          <w:szCs w:val="24"/>
          <w:lang w:val="en-GB"/>
        </w:rPr>
      </w:pPr>
      <w:r w:rsidRPr="00C06954">
        <w:rPr>
          <w:rFonts w:ascii="Book Antiqua" w:eastAsia="Calibri" w:hAnsi="Book Antiqua" w:cs="Times New Roman"/>
          <w:sz w:val="24"/>
          <w:szCs w:val="24"/>
          <w:lang w:val="en-GB"/>
        </w:rPr>
        <w:t>The need for an appropriate balance between dose, volume, drug manipulations and dose flexibility in neonates calls for dedicated, tailored formulations. We will first discuss issues related to dosage forms for neonates. A second focus of interest</w:t>
      </w:r>
      <w:r w:rsidR="00220F5D" w:rsidRPr="00C06954">
        <w:rPr>
          <w:rFonts w:ascii="Book Antiqua" w:eastAsia="Calibri" w:hAnsi="Book Antiqua" w:cs="Times New Roman"/>
          <w:sz w:val="24"/>
          <w:szCs w:val="24"/>
          <w:lang w:val="en-GB"/>
        </w:rPr>
        <w:t xml:space="preserve"> is</w:t>
      </w:r>
      <w:r w:rsidRPr="00C06954">
        <w:rPr>
          <w:rFonts w:ascii="Book Antiqua" w:eastAsia="Calibri" w:hAnsi="Book Antiqua" w:cs="Times New Roman"/>
          <w:sz w:val="24"/>
          <w:szCs w:val="24"/>
          <w:lang w:val="en-GB"/>
        </w:rPr>
        <w:t xml:space="preserve"> excipients, i.e.</w:t>
      </w:r>
      <w:r w:rsidR="00484ED1" w:rsidRPr="00C06954">
        <w:rPr>
          <w:rFonts w:ascii="Book Antiqua" w:hAnsi="Book Antiqua" w:cs="Times New Roman" w:hint="eastAsia"/>
          <w:sz w:val="24"/>
          <w:szCs w:val="24"/>
          <w:lang w:val="en-GB" w:eastAsia="zh-CN"/>
        </w:rPr>
        <w:t>,</w:t>
      </w:r>
      <w:r w:rsidRPr="00C06954">
        <w:rPr>
          <w:rFonts w:ascii="Book Antiqua" w:eastAsia="Calibri" w:hAnsi="Book Antiqua" w:cs="Times New Roman"/>
          <w:sz w:val="24"/>
          <w:szCs w:val="24"/>
          <w:lang w:val="en-GB"/>
        </w:rPr>
        <w:t xml:space="preserve"> </w:t>
      </w:r>
      <w:r w:rsidR="008B549F" w:rsidRPr="00C06954">
        <w:rPr>
          <w:rFonts w:ascii="Book Antiqua" w:eastAsia="Calibri" w:hAnsi="Book Antiqua" w:cs="Times New Roman"/>
          <w:sz w:val="24"/>
          <w:szCs w:val="24"/>
          <w:lang w:val="en-GB"/>
        </w:rPr>
        <w:t xml:space="preserve">the </w:t>
      </w:r>
      <w:r w:rsidR="008B549F" w:rsidRPr="00C06954">
        <w:rPr>
          <w:rFonts w:ascii="Book Antiqua" w:hAnsi="Book Antiqua"/>
          <w:sz w:val="24"/>
          <w:szCs w:val="24"/>
          <w:lang w:val="en-US"/>
        </w:rPr>
        <w:t>solvents and additives, needed as co-solvents, surfactants, preservatives, colorants and/or sweeteners t</w:t>
      </w:r>
      <w:r w:rsidR="000F4A5F" w:rsidRPr="00C06954">
        <w:rPr>
          <w:rFonts w:ascii="Book Antiqua" w:hAnsi="Book Antiqua"/>
          <w:sz w:val="24"/>
          <w:szCs w:val="24"/>
          <w:lang w:val="en-US"/>
        </w:rPr>
        <w:t>hat are part of the formulation</w:t>
      </w:r>
      <w:r w:rsidR="008B549F" w:rsidRPr="00C06954">
        <w:rPr>
          <w:rFonts w:ascii="Book Antiqua" w:hAnsi="Book Antiqua"/>
          <w:sz w:val="24"/>
          <w:szCs w:val="24"/>
          <w:lang w:val="en-US"/>
        </w:rPr>
        <w:t>.</w:t>
      </w:r>
      <w:r w:rsidR="008B549F" w:rsidRPr="00C06954">
        <w:rPr>
          <w:rFonts w:ascii="Book Antiqua" w:hAnsi="Book Antiqua" w:cs="Calibri"/>
          <w:sz w:val="24"/>
          <w:szCs w:val="24"/>
          <w:lang w:val="en-US"/>
        </w:rPr>
        <w:t xml:space="preserve"> </w:t>
      </w:r>
      <w:r w:rsidRPr="00C06954">
        <w:rPr>
          <w:rFonts w:ascii="Book Antiqua" w:eastAsia="Calibri" w:hAnsi="Book Antiqua" w:cs="Times New Roman"/>
          <w:sz w:val="24"/>
          <w:szCs w:val="24"/>
          <w:lang w:val="en-GB"/>
        </w:rPr>
        <w:t xml:space="preserve">During formulation development, there is an obvious need to quantify and limit excipient exposure based on the currently available knowledge on their safety or toxicity. </w:t>
      </w:r>
      <w:r w:rsidR="00F84366" w:rsidRPr="00C06954">
        <w:rPr>
          <w:rFonts w:ascii="Book Antiqua" w:eastAsia="Calibri" w:hAnsi="Book Antiqua" w:cs="Times New Roman"/>
          <w:sz w:val="24"/>
          <w:szCs w:val="24"/>
          <w:lang w:val="en-GB"/>
        </w:rPr>
        <w:t>U</w:t>
      </w:r>
      <w:r w:rsidRPr="00C06954">
        <w:rPr>
          <w:rFonts w:ascii="Book Antiqua" w:eastAsia="Calibri" w:hAnsi="Book Antiqua" w:cs="Times New Roman"/>
          <w:sz w:val="24"/>
          <w:szCs w:val="24"/>
          <w:lang w:val="en-GB"/>
        </w:rPr>
        <w:t xml:space="preserve">ntil such tailored formulations become available, compounding practices for drug </w:t>
      </w:r>
      <w:r w:rsidRPr="00C06954">
        <w:rPr>
          <w:rFonts w:ascii="Book Antiqua" w:eastAsia="Calibri" w:hAnsi="Book Antiqua" w:cs="Times New Roman"/>
          <w:sz w:val="24"/>
          <w:szCs w:val="24"/>
          <w:lang w:val="en-GB"/>
        </w:rPr>
        <w:lastRenderedPageBreak/>
        <w:t>formulations should be evaluated to guarantee correct dosing, product stability and safety.</w:t>
      </w:r>
    </w:p>
    <w:p w:rsidR="0017503A" w:rsidRPr="00C06954" w:rsidRDefault="0017503A" w:rsidP="00E12AA6">
      <w:pPr>
        <w:spacing w:after="0" w:line="360" w:lineRule="auto"/>
        <w:jc w:val="both"/>
        <w:rPr>
          <w:rFonts w:ascii="Book Antiqua" w:hAnsi="Book Antiqua" w:cs="Times New Roman"/>
          <w:b/>
          <w:sz w:val="24"/>
          <w:szCs w:val="24"/>
          <w:lang w:val="en-GB" w:eastAsia="zh-CN"/>
        </w:rPr>
      </w:pPr>
    </w:p>
    <w:p w:rsidR="004B7C89" w:rsidRPr="00C06954" w:rsidRDefault="004B7C89" w:rsidP="00E12AA6">
      <w:pPr>
        <w:spacing w:after="0" w:line="360" w:lineRule="auto"/>
        <w:jc w:val="both"/>
        <w:rPr>
          <w:rFonts w:ascii="Book Antiqua" w:eastAsia="Calibri" w:hAnsi="Book Antiqua" w:cs="Times New Roman"/>
          <w:b/>
          <w:i/>
          <w:sz w:val="24"/>
          <w:szCs w:val="24"/>
          <w:lang w:val="en-GB"/>
        </w:rPr>
      </w:pPr>
      <w:r w:rsidRPr="00C06954">
        <w:rPr>
          <w:rFonts w:ascii="Book Antiqua" w:eastAsia="Calibri" w:hAnsi="Book Antiqua" w:cs="Times New Roman"/>
          <w:b/>
          <w:sz w:val="24"/>
          <w:szCs w:val="24"/>
          <w:lang w:val="en-GB"/>
        </w:rPr>
        <w:t>D</w:t>
      </w:r>
      <w:r w:rsidR="00966D90" w:rsidRPr="00C06954">
        <w:rPr>
          <w:rFonts w:ascii="Book Antiqua" w:eastAsia="Calibri" w:hAnsi="Book Antiqua" w:cs="Times New Roman"/>
          <w:b/>
          <w:sz w:val="24"/>
          <w:szCs w:val="24"/>
          <w:lang w:val="en-GB"/>
        </w:rPr>
        <w:t>OSAGE FORMS TAILORED FOR USE IN NEONATES</w:t>
      </w:r>
    </w:p>
    <w:p w:rsidR="004B7C89" w:rsidRPr="00C06954" w:rsidRDefault="008B549F" w:rsidP="00E12AA6">
      <w:pPr>
        <w:spacing w:after="0" w:line="360" w:lineRule="auto"/>
        <w:jc w:val="both"/>
        <w:rPr>
          <w:rFonts w:ascii="Book Antiqua" w:hAnsi="Book Antiqua" w:cs="Times New Roman"/>
          <w:sz w:val="24"/>
          <w:szCs w:val="24"/>
          <w:lang w:val="en-GB" w:eastAsia="zh-CN"/>
        </w:rPr>
      </w:pPr>
      <w:r w:rsidRPr="00C06954">
        <w:rPr>
          <w:rFonts w:ascii="Book Antiqua" w:hAnsi="Book Antiqua"/>
          <w:sz w:val="24"/>
          <w:szCs w:val="24"/>
          <w:lang w:val="en-US"/>
        </w:rPr>
        <w:t xml:space="preserve">A formulation allows an active pharmaceutical ingredient to be combined with other ingredients </w:t>
      </w:r>
      <w:r w:rsidR="00E77735" w:rsidRPr="00C06954">
        <w:rPr>
          <w:rFonts w:ascii="Book Antiqua" w:hAnsi="Book Antiqua"/>
          <w:sz w:val="24"/>
          <w:szCs w:val="24"/>
          <w:lang w:val="en-US"/>
        </w:rPr>
        <w:t xml:space="preserve">in a dosage form according to </w:t>
      </w:r>
      <w:r w:rsidRPr="00C06954">
        <w:rPr>
          <w:rFonts w:ascii="Book Antiqua" w:hAnsi="Book Antiqua"/>
          <w:sz w:val="24"/>
          <w:szCs w:val="24"/>
          <w:lang w:val="en-US"/>
        </w:rPr>
        <w:t>standard</w:t>
      </w:r>
      <w:r w:rsidR="00E77735" w:rsidRPr="00C06954">
        <w:rPr>
          <w:rFonts w:ascii="Book Antiqua" w:hAnsi="Book Antiqua"/>
          <w:sz w:val="24"/>
          <w:szCs w:val="24"/>
          <w:lang w:val="en-US"/>
        </w:rPr>
        <w:t>ized practices</w:t>
      </w:r>
      <w:r w:rsidRPr="00C06954">
        <w:rPr>
          <w:rFonts w:ascii="Book Antiqua" w:hAnsi="Book Antiqua"/>
          <w:sz w:val="24"/>
          <w:szCs w:val="24"/>
          <w:lang w:val="en-US"/>
        </w:rPr>
        <w:t xml:space="preserve">, and with the aim to result in </w:t>
      </w:r>
      <w:r w:rsidR="00AD4E1D" w:rsidRPr="00C06954">
        <w:rPr>
          <w:rFonts w:ascii="Book Antiqua" w:hAnsi="Book Antiqua"/>
          <w:sz w:val="24"/>
          <w:szCs w:val="24"/>
          <w:lang w:val="en-US"/>
        </w:rPr>
        <w:t xml:space="preserve">predictable and safe exposure. </w:t>
      </w:r>
      <w:r w:rsidRPr="00C06954">
        <w:rPr>
          <w:rFonts w:ascii="Book Antiqua" w:hAnsi="Book Antiqua"/>
          <w:sz w:val="24"/>
          <w:szCs w:val="24"/>
          <w:lang w:val="en-US"/>
        </w:rPr>
        <w:t xml:space="preserve">When applied to age-appropriate dosage forms for </w:t>
      </w:r>
      <w:r w:rsidRPr="00C06954">
        <w:rPr>
          <w:rFonts w:ascii="Book Antiqua" w:eastAsia="Calibri" w:hAnsi="Book Antiqua" w:cs="Times New Roman"/>
          <w:sz w:val="24"/>
          <w:szCs w:val="24"/>
          <w:lang w:val="en-GB"/>
        </w:rPr>
        <w:t>neonates</w:t>
      </w:r>
      <w:r w:rsidR="002A3407" w:rsidRPr="00C06954">
        <w:rPr>
          <w:rFonts w:ascii="Book Antiqua" w:eastAsia="Calibri" w:hAnsi="Book Antiqua" w:cs="Times New Roman"/>
          <w:sz w:val="24"/>
          <w:szCs w:val="24"/>
          <w:lang w:val="en-GB"/>
        </w:rPr>
        <w:t>, commonly administered formulations are intravenous formulations and oral liquid (</w:t>
      </w:r>
      <w:r w:rsidR="005D78E0" w:rsidRPr="00C06954">
        <w:rPr>
          <w:rFonts w:ascii="Book Antiqua" w:eastAsia="Calibri" w:hAnsi="Book Antiqua" w:cs="Times New Roman"/>
          <w:sz w:val="24"/>
          <w:szCs w:val="24"/>
          <w:lang w:val="en-GB"/>
        </w:rPr>
        <w:t>e.g.,</w:t>
      </w:r>
      <w:r w:rsidR="002A3407" w:rsidRPr="00C06954">
        <w:rPr>
          <w:rFonts w:ascii="Book Antiqua" w:eastAsia="Calibri" w:hAnsi="Book Antiqua" w:cs="Times New Roman"/>
          <w:sz w:val="24"/>
          <w:szCs w:val="24"/>
          <w:lang w:val="en-GB"/>
        </w:rPr>
        <w:t xml:space="preserve"> drops, suspension or syrup) formulations</w:t>
      </w:r>
      <w:r w:rsidR="00231291" w:rsidRPr="00C06954">
        <w:rPr>
          <w:rFonts w:ascii="Book Antiqua" w:eastAsia="Calibri" w:hAnsi="Book Antiqua" w:cs="Times New Roman"/>
          <w:sz w:val="24"/>
          <w:szCs w:val="24"/>
          <w:vertAlign w:val="superscript"/>
          <w:lang w:val="en-GB"/>
        </w:rPr>
        <w:t>[</w:t>
      </w:r>
      <w:r w:rsidR="000F4A5F" w:rsidRPr="00C06954">
        <w:rPr>
          <w:rFonts w:ascii="Book Antiqua" w:eastAsia="Calibri" w:hAnsi="Book Antiqua" w:cs="Times New Roman"/>
          <w:sz w:val="24"/>
          <w:szCs w:val="24"/>
          <w:vertAlign w:val="superscript"/>
          <w:lang w:val="en-GB"/>
        </w:rPr>
        <w:t>5,13,15]</w:t>
      </w:r>
      <w:r w:rsidR="002A3407" w:rsidRPr="00C06954">
        <w:rPr>
          <w:rFonts w:ascii="Book Antiqua" w:eastAsia="Calibri" w:hAnsi="Book Antiqua" w:cs="Times New Roman"/>
          <w:sz w:val="24"/>
          <w:szCs w:val="24"/>
          <w:lang w:val="en-GB"/>
        </w:rPr>
        <w:t>.</w:t>
      </w:r>
      <w:r w:rsidR="00220F5D" w:rsidRPr="00C06954">
        <w:rPr>
          <w:rFonts w:ascii="Book Antiqua" w:eastAsia="Calibri" w:hAnsi="Book Antiqua" w:cs="Times New Roman"/>
          <w:sz w:val="24"/>
          <w:szCs w:val="24"/>
          <w:lang w:val="en-GB"/>
        </w:rPr>
        <w:t xml:space="preserve"> The rectal route is only rarely used, because of variability in bio-availability. </w:t>
      </w:r>
    </w:p>
    <w:p w:rsidR="00DF76AC" w:rsidRPr="00C06954" w:rsidRDefault="00DF76AC" w:rsidP="00E12AA6">
      <w:pPr>
        <w:spacing w:after="0" w:line="360" w:lineRule="auto"/>
        <w:jc w:val="both"/>
        <w:rPr>
          <w:rFonts w:ascii="Book Antiqua" w:hAnsi="Book Antiqua" w:cs="Times New Roman"/>
          <w:sz w:val="24"/>
          <w:szCs w:val="24"/>
          <w:lang w:val="en-GB" w:eastAsia="zh-CN"/>
        </w:rPr>
      </w:pPr>
    </w:p>
    <w:p w:rsidR="00966D90" w:rsidRPr="00C06954" w:rsidRDefault="004B7C89" w:rsidP="00E12AA6">
      <w:pPr>
        <w:spacing w:after="0" w:line="360" w:lineRule="auto"/>
        <w:jc w:val="both"/>
        <w:rPr>
          <w:rFonts w:ascii="Book Antiqua" w:hAnsi="Book Antiqua" w:cs="Times New Roman"/>
          <w:b/>
          <w:i/>
          <w:sz w:val="24"/>
          <w:szCs w:val="24"/>
          <w:lang w:val="en-GB" w:eastAsia="zh-CN"/>
        </w:rPr>
      </w:pPr>
      <w:r w:rsidRPr="00C06954">
        <w:rPr>
          <w:rFonts w:ascii="Book Antiqua" w:eastAsia="Calibri" w:hAnsi="Book Antiqua" w:cs="Times New Roman"/>
          <w:b/>
          <w:i/>
          <w:sz w:val="24"/>
          <w:szCs w:val="24"/>
          <w:lang w:val="en-GB"/>
        </w:rPr>
        <w:t>Intravenous formulations</w:t>
      </w:r>
    </w:p>
    <w:p w:rsidR="00567F35" w:rsidRPr="00C06954" w:rsidRDefault="004B7C89" w:rsidP="00E12AA6">
      <w:pPr>
        <w:spacing w:after="0" w:line="360" w:lineRule="auto"/>
        <w:jc w:val="both"/>
        <w:rPr>
          <w:rFonts w:ascii="Book Antiqua" w:hAnsi="Book Antiqua"/>
          <w:sz w:val="24"/>
          <w:szCs w:val="24"/>
          <w:lang w:val="en-US"/>
        </w:rPr>
      </w:pPr>
      <w:r w:rsidRPr="00C06954">
        <w:rPr>
          <w:rFonts w:ascii="Book Antiqua" w:eastAsia="Calibri" w:hAnsi="Book Antiqua" w:cs="Times New Roman"/>
          <w:sz w:val="24"/>
          <w:szCs w:val="24"/>
          <w:lang w:val="en-GB"/>
        </w:rPr>
        <w:t>During intravenous administration, volume overload should be avoided.</w:t>
      </w:r>
      <w:r w:rsidR="002A3407" w:rsidRPr="00C06954">
        <w:rPr>
          <w:rFonts w:ascii="Book Antiqua" w:eastAsia="Calibri" w:hAnsi="Book Antiqua" w:cs="Times New Roman"/>
          <w:sz w:val="24"/>
          <w:szCs w:val="24"/>
          <w:lang w:val="en-GB"/>
        </w:rPr>
        <w:t xml:space="preserve"> However</w:t>
      </w:r>
      <w:r w:rsidRPr="00C06954">
        <w:rPr>
          <w:rFonts w:ascii="Book Antiqua" w:eastAsia="Calibri" w:hAnsi="Book Antiqua" w:cs="Times New Roman"/>
          <w:sz w:val="24"/>
          <w:szCs w:val="24"/>
          <w:lang w:val="en-GB"/>
        </w:rPr>
        <w:t xml:space="preserve">, administering very low </w:t>
      </w:r>
      <w:r w:rsidR="002A3407" w:rsidRPr="00C06954">
        <w:rPr>
          <w:rFonts w:ascii="Book Antiqua" w:eastAsia="Calibri" w:hAnsi="Book Antiqua" w:cs="Times New Roman"/>
          <w:sz w:val="24"/>
          <w:szCs w:val="24"/>
          <w:lang w:val="en-GB"/>
        </w:rPr>
        <w:t>volumes may also r</w:t>
      </w:r>
      <w:r w:rsidRPr="00C06954">
        <w:rPr>
          <w:rFonts w:ascii="Book Antiqua" w:eastAsia="Calibri" w:hAnsi="Book Antiqua" w:cs="Times New Roman"/>
          <w:sz w:val="24"/>
          <w:szCs w:val="24"/>
          <w:lang w:val="en-GB"/>
        </w:rPr>
        <w:t>esul</w:t>
      </w:r>
      <w:r w:rsidR="002A3407" w:rsidRPr="00C06954">
        <w:rPr>
          <w:rFonts w:ascii="Book Antiqua" w:eastAsia="Calibri" w:hAnsi="Book Antiqua" w:cs="Times New Roman"/>
          <w:sz w:val="24"/>
          <w:szCs w:val="24"/>
          <w:lang w:val="en-GB"/>
        </w:rPr>
        <w:t>t in additional dose inaccuracy. The</w:t>
      </w:r>
      <w:r w:rsidRPr="00C06954">
        <w:rPr>
          <w:rFonts w:ascii="Book Antiqua" w:eastAsia="Calibri" w:hAnsi="Book Antiqua" w:cs="Times New Roman"/>
          <w:sz w:val="24"/>
          <w:szCs w:val="24"/>
          <w:lang w:val="en-GB"/>
        </w:rPr>
        <w:t>s</w:t>
      </w:r>
      <w:r w:rsidR="002A3407" w:rsidRPr="00C06954">
        <w:rPr>
          <w:rFonts w:ascii="Book Antiqua" w:eastAsia="Calibri" w:hAnsi="Book Antiqua" w:cs="Times New Roman"/>
          <w:sz w:val="24"/>
          <w:szCs w:val="24"/>
          <w:lang w:val="en-GB"/>
        </w:rPr>
        <w:t>e conflicting issues related to concentration</w:t>
      </w:r>
      <w:r w:rsidRPr="00C06954">
        <w:rPr>
          <w:rFonts w:ascii="Book Antiqua" w:eastAsia="Calibri" w:hAnsi="Book Antiqua" w:cs="Times New Roman"/>
          <w:sz w:val="24"/>
          <w:szCs w:val="24"/>
          <w:lang w:val="en-GB"/>
        </w:rPr>
        <w:t xml:space="preserve"> </w:t>
      </w:r>
      <w:r w:rsidR="00CB2141" w:rsidRPr="00C06954">
        <w:rPr>
          <w:rFonts w:ascii="Book Antiqua" w:eastAsia="Calibri" w:hAnsi="Book Antiqua" w:cs="Times New Roman"/>
          <w:sz w:val="24"/>
          <w:szCs w:val="24"/>
          <w:lang w:val="en-GB"/>
        </w:rPr>
        <w:t xml:space="preserve">need- </w:t>
      </w:r>
      <w:r w:rsidRPr="00C06954">
        <w:rPr>
          <w:rFonts w:ascii="Book Antiqua" w:eastAsia="Calibri" w:hAnsi="Book Antiqua" w:cs="Times New Roman"/>
          <w:sz w:val="24"/>
          <w:szCs w:val="24"/>
          <w:lang w:val="en-GB"/>
        </w:rPr>
        <w:t>a balanced</w:t>
      </w:r>
      <w:r w:rsidR="002A3407" w:rsidRPr="00C06954">
        <w:rPr>
          <w:rFonts w:ascii="Book Antiqua" w:eastAsia="Calibri" w:hAnsi="Book Antiqua" w:cs="Times New Roman"/>
          <w:sz w:val="24"/>
          <w:szCs w:val="24"/>
          <w:lang w:val="en-GB"/>
        </w:rPr>
        <w:t xml:space="preserve"> approach since s</w:t>
      </w:r>
      <w:r w:rsidRPr="00C06954">
        <w:rPr>
          <w:rFonts w:ascii="Book Antiqua" w:eastAsia="Calibri" w:hAnsi="Book Antiqua" w:cs="Times New Roman"/>
          <w:sz w:val="24"/>
          <w:szCs w:val="24"/>
          <w:lang w:val="en-GB"/>
        </w:rPr>
        <w:t>erial dilutions in order to achieve the r</w:t>
      </w:r>
      <w:r w:rsidR="002A3407" w:rsidRPr="00C06954">
        <w:rPr>
          <w:rFonts w:ascii="Book Antiqua" w:eastAsia="Calibri" w:hAnsi="Book Antiqua" w:cs="Times New Roman"/>
          <w:sz w:val="24"/>
          <w:szCs w:val="24"/>
          <w:lang w:val="en-GB"/>
        </w:rPr>
        <w:t>equired dose should be avoided</w:t>
      </w:r>
      <w:r w:rsidR="005C7954" w:rsidRPr="00C06954">
        <w:rPr>
          <w:rFonts w:ascii="Book Antiqua" w:eastAsia="Calibri" w:hAnsi="Book Antiqua" w:cs="Times New Roman"/>
          <w:sz w:val="24"/>
          <w:szCs w:val="24"/>
          <w:lang w:val="en-GB"/>
        </w:rPr>
        <w:t xml:space="preserve"> if all due possible</w:t>
      </w:r>
      <w:r w:rsidR="002A3407" w:rsidRPr="00C06954">
        <w:rPr>
          <w:rFonts w:ascii="Book Antiqua" w:eastAsia="Calibri" w:hAnsi="Book Antiqua" w:cs="Times New Roman"/>
          <w:sz w:val="24"/>
          <w:szCs w:val="24"/>
          <w:lang w:val="en-GB"/>
        </w:rPr>
        <w:t xml:space="preserve">. </w:t>
      </w:r>
      <w:r w:rsidR="00220F5D" w:rsidRPr="00C06954">
        <w:rPr>
          <w:rFonts w:ascii="Book Antiqua" w:eastAsia="Calibri" w:hAnsi="Book Antiqua" w:cs="Times New Roman"/>
          <w:sz w:val="24"/>
          <w:szCs w:val="24"/>
          <w:lang w:val="en-GB"/>
        </w:rPr>
        <w:t>I</w:t>
      </w:r>
      <w:r w:rsidR="002A3407" w:rsidRPr="00C06954">
        <w:rPr>
          <w:rFonts w:ascii="Book Antiqua" w:eastAsia="Calibri" w:hAnsi="Book Antiqua" w:cs="Times New Roman"/>
          <w:sz w:val="24"/>
          <w:szCs w:val="24"/>
          <w:lang w:val="en-GB"/>
        </w:rPr>
        <w:t>t has repeatedly been documented that serial dilutions</w:t>
      </w:r>
      <w:r w:rsidRPr="00C06954">
        <w:rPr>
          <w:rFonts w:ascii="Book Antiqua" w:eastAsia="Calibri" w:hAnsi="Book Antiqua" w:cs="Times New Roman"/>
          <w:sz w:val="24"/>
          <w:szCs w:val="24"/>
          <w:lang w:val="en-GB"/>
        </w:rPr>
        <w:t xml:space="preserve"> are prone to errors while such errors can be avoided by providing appropriate concentrations based on a population specific dedicated formulation</w:t>
      </w:r>
      <w:r w:rsidR="002A3407" w:rsidRPr="00C06954">
        <w:rPr>
          <w:rFonts w:ascii="Book Antiqua" w:eastAsia="Calibri" w:hAnsi="Book Antiqua" w:cs="Times New Roman"/>
          <w:sz w:val="24"/>
          <w:szCs w:val="24"/>
          <w:lang w:val="en-GB"/>
        </w:rPr>
        <w:t xml:space="preserve">. Serial dilution also results in additional dose inaccuracy. </w:t>
      </w:r>
      <w:r w:rsidR="00B22982" w:rsidRPr="00C06954">
        <w:rPr>
          <w:rFonts w:ascii="Book Antiqua" w:hAnsi="Book Antiqua"/>
          <w:sz w:val="24"/>
          <w:szCs w:val="24"/>
          <w:lang w:val="en-US"/>
        </w:rPr>
        <w:t xml:space="preserve">The impact of a </w:t>
      </w:r>
      <w:r w:rsidR="002966B0" w:rsidRPr="00C06954">
        <w:rPr>
          <w:rFonts w:ascii="Book Antiqua" w:hAnsi="Book Antiqua"/>
          <w:sz w:val="24"/>
          <w:szCs w:val="24"/>
          <w:lang w:val="en-US"/>
        </w:rPr>
        <w:t>“</w:t>
      </w:r>
      <w:r w:rsidR="00B22982" w:rsidRPr="00C06954">
        <w:rPr>
          <w:rFonts w:ascii="Book Antiqua" w:hAnsi="Book Antiqua"/>
          <w:sz w:val="24"/>
          <w:szCs w:val="24"/>
          <w:lang w:val="en-US"/>
        </w:rPr>
        <w:t>p</w:t>
      </w:r>
      <w:r w:rsidRPr="00C06954">
        <w:rPr>
          <w:rFonts w:ascii="Book Antiqua" w:hAnsi="Book Antiqua"/>
          <w:sz w:val="24"/>
          <w:szCs w:val="24"/>
          <w:lang w:val="en-US"/>
        </w:rPr>
        <w:t>ediatric vial</w:t>
      </w:r>
      <w:r w:rsidR="002966B0" w:rsidRPr="00C06954">
        <w:rPr>
          <w:rFonts w:ascii="Book Antiqua" w:hAnsi="Book Antiqua"/>
          <w:sz w:val="24"/>
          <w:szCs w:val="24"/>
          <w:lang w:val="en-US"/>
        </w:rPr>
        <w:t>”</w:t>
      </w:r>
      <w:r w:rsidRPr="00C06954">
        <w:rPr>
          <w:rFonts w:ascii="Book Antiqua" w:hAnsi="Book Antiqua"/>
          <w:sz w:val="24"/>
          <w:szCs w:val="24"/>
          <w:lang w:val="en-US"/>
        </w:rPr>
        <w:t xml:space="preserve"> on dose </w:t>
      </w:r>
      <w:r w:rsidR="002A3407" w:rsidRPr="00C06954">
        <w:rPr>
          <w:rFonts w:ascii="Book Antiqua" w:hAnsi="Book Antiqua"/>
          <w:sz w:val="24"/>
          <w:szCs w:val="24"/>
          <w:lang w:val="en-US"/>
        </w:rPr>
        <w:t>in</w:t>
      </w:r>
      <w:r w:rsidRPr="00C06954">
        <w:rPr>
          <w:rFonts w:ascii="Book Antiqua" w:hAnsi="Book Antiqua"/>
          <w:sz w:val="24"/>
          <w:szCs w:val="24"/>
          <w:lang w:val="en-US"/>
        </w:rPr>
        <w:t xml:space="preserve">accuracy has </w:t>
      </w:r>
      <w:r w:rsidR="002A3407" w:rsidRPr="00C06954">
        <w:rPr>
          <w:rFonts w:ascii="Book Antiqua" w:hAnsi="Book Antiqua"/>
          <w:sz w:val="24"/>
          <w:szCs w:val="24"/>
          <w:lang w:val="en-US"/>
        </w:rPr>
        <w:t>been quantified in neonates</w:t>
      </w:r>
      <w:r w:rsidR="00231291" w:rsidRPr="00C06954">
        <w:rPr>
          <w:rFonts w:ascii="Book Antiqua" w:hAnsi="Book Antiqua"/>
          <w:sz w:val="24"/>
          <w:szCs w:val="24"/>
          <w:vertAlign w:val="superscript"/>
          <w:lang w:val="en-US"/>
        </w:rPr>
        <w:t>[</w:t>
      </w:r>
      <w:r w:rsidR="000F4A5F" w:rsidRPr="00C06954">
        <w:rPr>
          <w:rFonts w:ascii="Book Antiqua" w:hAnsi="Book Antiqua"/>
          <w:sz w:val="24"/>
          <w:szCs w:val="24"/>
          <w:vertAlign w:val="superscript"/>
          <w:lang w:val="en-US"/>
        </w:rPr>
        <w:t>16,17</w:t>
      </w:r>
      <w:r w:rsidRPr="00C06954">
        <w:rPr>
          <w:rFonts w:ascii="Book Antiqua" w:hAnsi="Book Antiqua"/>
          <w:sz w:val="24"/>
          <w:szCs w:val="24"/>
          <w:vertAlign w:val="superscript"/>
          <w:lang w:val="en-US"/>
        </w:rPr>
        <w:t>]</w:t>
      </w:r>
      <w:r w:rsidRPr="00C06954">
        <w:rPr>
          <w:rFonts w:ascii="Book Antiqua" w:hAnsi="Book Antiqua"/>
          <w:sz w:val="24"/>
          <w:szCs w:val="24"/>
          <w:lang w:val="en-US"/>
        </w:rPr>
        <w:t xml:space="preserve">. Using population pharmacokinetics in a cohort of 254 preterm neonates, the unexplained variability in </w:t>
      </w:r>
      <w:proofErr w:type="spellStart"/>
      <w:r w:rsidRPr="00C06954">
        <w:rPr>
          <w:rFonts w:ascii="Book Antiqua" w:hAnsi="Book Antiqua"/>
          <w:sz w:val="24"/>
          <w:szCs w:val="24"/>
          <w:lang w:val="en-US"/>
        </w:rPr>
        <w:t>amikacin</w:t>
      </w:r>
      <w:proofErr w:type="spellEnd"/>
      <w:r w:rsidRPr="00C06954">
        <w:rPr>
          <w:rFonts w:ascii="Book Antiqua" w:hAnsi="Book Antiqua"/>
          <w:sz w:val="24"/>
          <w:szCs w:val="24"/>
          <w:lang w:val="en-US"/>
        </w:rPr>
        <w:t xml:space="preserve"> clearance in neonates </w:t>
      </w:r>
      <w:r w:rsidR="005C7954" w:rsidRPr="00C06954">
        <w:rPr>
          <w:rFonts w:ascii="Book Antiqua" w:hAnsi="Book Antiqua"/>
          <w:sz w:val="24"/>
          <w:szCs w:val="24"/>
          <w:lang w:val="en-US"/>
        </w:rPr>
        <w:t xml:space="preserve">is </w:t>
      </w:r>
      <w:r w:rsidRPr="00C06954">
        <w:rPr>
          <w:rFonts w:ascii="Book Antiqua" w:hAnsi="Book Antiqua"/>
          <w:sz w:val="24"/>
          <w:szCs w:val="24"/>
          <w:lang w:val="en-US"/>
        </w:rPr>
        <w:t>in par</w:t>
      </w:r>
      <w:r w:rsidR="00B22982" w:rsidRPr="00C06954">
        <w:rPr>
          <w:rFonts w:ascii="Book Antiqua" w:hAnsi="Book Antiqua"/>
          <w:sz w:val="24"/>
          <w:szCs w:val="24"/>
          <w:lang w:val="en-US"/>
        </w:rPr>
        <w:t>t related to the vial used. A p</w:t>
      </w:r>
      <w:r w:rsidRPr="00C06954">
        <w:rPr>
          <w:rFonts w:ascii="Book Antiqua" w:hAnsi="Book Antiqua"/>
          <w:sz w:val="24"/>
          <w:szCs w:val="24"/>
          <w:lang w:val="en-US"/>
        </w:rPr>
        <w:t xml:space="preserve">ediatric vial </w:t>
      </w:r>
      <w:r w:rsidR="00B22982" w:rsidRPr="00C06954">
        <w:rPr>
          <w:rFonts w:ascii="Book Antiqua" w:hAnsi="Book Antiqua"/>
          <w:sz w:val="24"/>
          <w:szCs w:val="24"/>
          <w:lang w:val="en-US"/>
        </w:rPr>
        <w:t>(50 mg/</w:t>
      </w:r>
      <w:r w:rsidR="00A119F8" w:rsidRPr="00C06954">
        <w:rPr>
          <w:rFonts w:ascii="Book Antiqua" w:hAnsi="Book Antiqua"/>
          <w:sz w:val="24"/>
          <w:szCs w:val="24"/>
          <w:lang w:val="en-US"/>
        </w:rPr>
        <w:t>mL</w:t>
      </w:r>
      <w:r w:rsidR="00B22982" w:rsidRPr="00C06954">
        <w:rPr>
          <w:rFonts w:ascii="Book Antiqua" w:hAnsi="Book Antiqua"/>
          <w:sz w:val="24"/>
          <w:szCs w:val="24"/>
          <w:lang w:val="en-US"/>
        </w:rPr>
        <w:t xml:space="preserve">, 2 </w:t>
      </w:r>
      <w:r w:rsidR="00A119F8" w:rsidRPr="00C06954">
        <w:rPr>
          <w:rFonts w:ascii="Book Antiqua" w:hAnsi="Book Antiqua"/>
          <w:sz w:val="24"/>
          <w:szCs w:val="24"/>
          <w:lang w:val="en-US"/>
        </w:rPr>
        <w:t>mL</w:t>
      </w:r>
      <w:r w:rsidR="00B22982" w:rsidRPr="00C06954">
        <w:rPr>
          <w:rFonts w:ascii="Book Antiqua" w:hAnsi="Book Antiqua"/>
          <w:sz w:val="24"/>
          <w:szCs w:val="24"/>
          <w:lang w:val="en-US"/>
        </w:rPr>
        <w:t xml:space="preserve">) resulted in a relevant </w:t>
      </w:r>
      <w:r w:rsidRPr="00C06954">
        <w:rPr>
          <w:rFonts w:ascii="Book Antiqua" w:hAnsi="Book Antiqua"/>
          <w:sz w:val="24"/>
          <w:szCs w:val="24"/>
          <w:lang w:val="en-US"/>
        </w:rPr>
        <w:t xml:space="preserve">reduction </w:t>
      </w:r>
      <w:r w:rsidR="00172442" w:rsidRPr="00C06954">
        <w:rPr>
          <w:rFonts w:ascii="Book Antiqua" w:hAnsi="Book Antiqua"/>
          <w:sz w:val="24"/>
          <w:szCs w:val="24"/>
          <w:lang w:val="en-US"/>
        </w:rPr>
        <w:t>(8</w:t>
      </w:r>
      <w:r w:rsidR="00B22982" w:rsidRPr="00C06954">
        <w:rPr>
          <w:rFonts w:ascii="Book Antiqua" w:hAnsi="Book Antiqua"/>
          <w:sz w:val="24"/>
          <w:szCs w:val="24"/>
          <w:lang w:val="en-US"/>
        </w:rPr>
        <w:t xml:space="preserve">%) </w:t>
      </w:r>
      <w:r w:rsidRPr="00C06954">
        <w:rPr>
          <w:rFonts w:ascii="Book Antiqua" w:hAnsi="Book Antiqua"/>
          <w:sz w:val="24"/>
          <w:szCs w:val="24"/>
          <w:lang w:val="en-US"/>
        </w:rPr>
        <w:t>in unexplained variability when compared to an adult vial (250 mg/</w:t>
      </w:r>
      <w:r w:rsidR="00A119F8" w:rsidRPr="00C06954">
        <w:rPr>
          <w:rFonts w:ascii="Book Antiqua" w:hAnsi="Book Antiqua"/>
          <w:sz w:val="24"/>
          <w:szCs w:val="24"/>
          <w:lang w:val="en-US"/>
        </w:rPr>
        <w:t>mL</w:t>
      </w:r>
      <w:r w:rsidRPr="00C06954">
        <w:rPr>
          <w:rFonts w:ascii="Book Antiqua" w:hAnsi="Book Antiqua"/>
          <w:sz w:val="24"/>
          <w:szCs w:val="24"/>
          <w:lang w:val="en-US"/>
        </w:rPr>
        <w:t xml:space="preserve">, 2 </w:t>
      </w:r>
      <w:r w:rsidR="00A119F8" w:rsidRPr="00C06954">
        <w:rPr>
          <w:rFonts w:ascii="Book Antiqua" w:hAnsi="Book Antiqua"/>
          <w:sz w:val="24"/>
          <w:szCs w:val="24"/>
          <w:lang w:val="en-US"/>
        </w:rPr>
        <w:t>mL</w:t>
      </w:r>
      <w:r w:rsidRPr="00C06954">
        <w:rPr>
          <w:rFonts w:ascii="Book Antiqua" w:hAnsi="Book Antiqua"/>
          <w:sz w:val="24"/>
          <w:szCs w:val="24"/>
          <w:lang w:val="en-US"/>
        </w:rPr>
        <w:t>)</w:t>
      </w:r>
      <w:r w:rsidR="00231291" w:rsidRPr="00C06954">
        <w:rPr>
          <w:rFonts w:ascii="Book Antiqua" w:hAnsi="Book Antiqua"/>
          <w:sz w:val="24"/>
          <w:szCs w:val="24"/>
          <w:vertAlign w:val="superscript"/>
          <w:lang w:val="en-US"/>
        </w:rPr>
        <w:t>[</w:t>
      </w:r>
      <w:r w:rsidR="000F4A5F" w:rsidRPr="00C06954">
        <w:rPr>
          <w:rFonts w:ascii="Book Antiqua" w:hAnsi="Book Antiqua"/>
          <w:sz w:val="24"/>
          <w:szCs w:val="24"/>
          <w:vertAlign w:val="superscript"/>
          <w:lang w:val="en-US"/>
        </w:rPr>
        <w:t>17]</w:t>
      </w:r>
      <w:r w:rsidRPr="00C06954">
        <w:rPr>
          <w:rFonts w:ascii="Book Antiqua" w:hAnsi="Book Antiqua"/>
          <w:sz w:val="24"/>
          <w:szCs w:val="24"/>
          <w:lang w:val="en-US"/>
        </w:rPr>
        <w:t>.</w:t>
      </w:r>
      <w:r w:rsidR="002A3407" w:rsidRPr="00C06954">
        <w:rPr>
          <w:rFonts w:ascii="Book Antiqua" w:hAnsi="Book Antiqua"/>
          <w:sz w:val="24"/>
          <w:szCs w:val="24"/>
          <w:lang w:val="en-US"/>
        </w:rPr>
        <w:t xml:space="preserve"> </w:t>
      </w:r>
    </w:p>
    <w:p w:rsidR="004B7C89" w:rsidRPr="00C06954" w:rsidRDefault="002A3407" w:rsidP="00E12AA6">
      <w:pPr>
        <w:spacing w:after="0" w:line="360" w:lineRule="auto"/>
        <w:ind w:firstLineChars="200" w:firstLine="480"/>
        <w:jc w:val="both"/>
        <w:rPr>
          <w:rFonts w:ascii="Book Antiqua" w:eastAsia="Calibri" w:hAnsi="Book Antiqua" w:cs="Times New Roman"/>
          <w:sz w:val="24"/>
          <w:szCs w:val="24"/>
          <w:lang w:val="en-GB"/>
        </w:rPr>
      </w:pPr>
      <w:r w:rsidRPr="00C06954">
        <w:rPr>
          <w:rFonts w:ascii="Book Antiqua" w:hAnsi="Book Antiqua"/>
          <w:sz w:val="24"/>
          <w:szCs w:val="24"/>
          <w:lang w:val="en-US"/>
        </w:rPr>
        <w:t xml:space="preserve">Nunn </w:t>
      </w:r>
      <w:r w:rsidRPr="00C06954">
        <w:rPr>
          <w:rFonts w:ascii="Book Antiqua" w:hAnsi="Book Antiqua"/>
          <w:i/>
          <w:sz w:val="24"/>
          <w:szCs w:val="24"/>
          <w:lang w:val="en-US"/>
        </w:rPr>
        <w:t>et al</w:t>
      </w:r>
      <w:r w:rsidR="00DF76AC" w:rsidRPr="00C06954">
        <w:rPr>
          <w:rFonts w:ascii="Book Antiqua" w:hAnsi="Book Antiqua"/>
          <w:sz w:val="24"/>
          <w:szCs w:val="24"/>
          <w:vertAlign w:val="superscript"/>
          <w:lang w:val="en-US"/>
        </w:rPr>
        <w:t>[16]</w:t>
      </w:r>
      <w:r w:rsidRPr="00C06954">
        <w:rPr>
          <w:rFonts w:ascii="Book Antiqua" w:hAnsi="Book Antiqua"/>
          <w:sz w:val="24"/>
          <w:szCs w:val="24"/>
          <w:lang w:val="en-US"/>
        </w:rPr>
        <w:t xml:space="preserve"> reported on the clinical practice to manipulate medicines to provide accurate doses, including in neonates</w:t>
      </w:r>
      <w:r w:rsidR="00EA4B39" w:rsidRPr="00C06954">
        <w:rPr>
          <w:rFonts w:ascii="Book Antiqua" w:hAnsi="Book Antiqua"/>
          <w:sz w:val="24"/>
          <w:szCs w:val="24"/>
          <w:lang w:val="en-US"/>
        </w:rPr>
        <w:t>. Over a 5 d period, 5</w:t>
      </w:r>
      <w:r w:rsidRPr="00C06954">
        <w:rPr>
          <w:rFonts w:ascii="Book Antiqua" w:hAnsi="Book Antiqua"/>
          <w:sz w:val="24"/>
          <w:szCs w:val="24"/>
          <w:lang w:val="en-US"/>
        </w:rPr>
        <w:t xml:space="preserve">375 drug administration events were recorded in neonatal and pediatric patients in one regional </w:t>
      </w:r>
      <w:proofErr w:type="spellStart"/>
      <w:r w:rsidRPr="00C06954">
        <w:rPr>
          <w:rFonts w:ascii="Book Antiqua" w:hAnsi="Book Antiqua"/>
          <w:sz w:val="24"/>
          <w:szCs w:val="24"/>
          <w:lang w:val="en-US"/>
        </w:rPr>
        <w:t>children</w:t>
      </w:r>
      <w:r w:rsidR="002966B0" w:rsidRPr="00C06954">
        <w:rPr>
          <w:rFonts w:ascii="Book Antiqua" w:hAnsi="Book Antiqua"/>
          <w:sz w:val="24"/>
          <w:szCs w:val="24"/>
          <w:lang w:val="en-US"/>
        </w:rPr>
        <w:t>”</w:t>
      </w:r>
      <w:r w:rsidRPr="00C06954">
        <w:rPr>
          <w:rFonts w:ascii="Book Antiqua" w:hAnsi="Book Antiqua"/>
          <w:sz w:val="24"/>
          <w:szCs w:val="24"/>
          <w:lang w:val="en-US"/>
        </w:rPr>
        <w:t>s</w:t>
      </w:r>
      <w:proofErr w:type="spellEnd"/>
      <w:r w:rsidRPr="00C06954">
        <w:rPr>
          <w:rFonts w:ascii="Book Antiqua" w:hAnsi="Book Antiqua"/>
          <w:sz w:val="24"/>
          <w:szCs w:val="24"/>
          <w:lang w:val="en-US"/>
        </w:rPr>
        <w:t xml:space="preserve"> hospital. Despite this specific regional </w:t>
      </w:r>
      <w:proofErr w:type="spellStart"/>
      <w:r w:rsidR="00FD7E4D" w:rsidRPr="00C06954">
        <w:rPr>
          <w:rFonts w:ascii="Book Antiqua" w:hAnsi="Book Antiqua"/>
          <w:sz w:val="24"/>
          <w:szCs w:val="24"/>
          <w:lang w:val="en-US"/>
        </w:rPr>
        <w:t>children</w:t>
      </w:r>
      <w:r w:rsidR="002966B0" w:rsidRPr="00C06954">
        <w:rPr>
          <w:rFonts w:ascii="Book Antiqua" w:hAnsi="Book Antiqua"/>
          <w:sz w:val="24"/>
          <w:szCs w:val="24"/>
          <w:lang w:val="en-US"/>
        </w:rPr>
        <w:t>”</w:t>
      </w:r>
      <w:r w:rsidR="00FD7E4D" w:rsidRPr="00C06954">
        <w:rPr>
          <w:rFonts w:ascii="Book Antiqua" w:hAnsi="Book Antiqua"/>
          <w:sz w:val="24"/>
          <w:szCs w:val="24"/>
          <w:lang w:val="en-US"/>
        </w:rPr>
        <w:t>s</w:t>
      </w:r>
      <w:proofErr w:type="spellEnd"/>
      <w:r w:rsidR="00FD7E4D" w:rsidRPr="00C06954">
        <w:rPr>
          <w:rFonts w:ascii="Book Antiqua" w:hAnsi="Book Antiqua"/>
          <w:sz w:val="24"/>
          <w:szCs w:val="24"/>
          <w:lang w:val="en-US"/>
        </w:rPr>
        <w:t xml:space="preserve"> hospital setting, 10</w:t>
      </w:r>
      <w:r w:rsidRPr="00C06954">
        <w:rPr>
          <w:rFonts w:ascii="Book Antiqua" w:hAnsi="Book Antiqua"/>
          <w:sz w:val="24"/>
          <w:szCs w:val="24"/>
          <w:lang w:val="en-US"/>
        </w:rPr>
        <w:t xml:space="preserve">% </w:t>
      </w:r>
      <w:r w:rsidR="005C7954" w:rsidRPr="00C06954">
        <w:rPr>
          <w:rFonts w:ascii="Book Antiqua" w:hAnsi="Book Antiqua"/>
          <w:sz w:val="24"/>
          <w:szCs w:val="24"/>
          <w:lang w:val="en-US"/>
        </w:rPr>
        <w:t xml:space="preserve">of the prescriptions </w:t>
      </w:r>
      <w:r w:rsidRPr="00C06954">
        <w:rPr>
          <w:rFonts w:ascii="Book Antiqua" w:hAnsi="Book Antiqua"/>
          <w:sz w:val="24"/>
          <w:szCs w:val="24"/>
          <w:lang w:val="en-US"/>
        </w:rPr>
        <w:t xml:space="preserve">were judged to require manipulation or needed a small volume (&lt; 0.2 </w:t>
      </w:r>
      <w:r w:rsidR="00A119F8" w:rsidRPr="00C06954">
        <w:rPr>
          <w:rFonts w:ascii="Book Antiqua" w:hAnsi="Book Antiqua"/>
          <w:sz w:val="24"/>
          <w:szCs w:val="24"/>
          <w:lang w:val="en-US"/>
        </w:rPr>
        <w:t>mL</w:t>
      </w:r>
      <w:r w:rsidRPr="00C06954">
        <w:rPr>
          <w:rFonts w:ascii="Book Antiqua" w:hAnsi="Book Antiqua"/>
          <w:sz w:val="24"/>
          <w:szCs w:val="24"/>
          <w:lang w:val="en-US"/>
        </w:rPr>
        <w:t>). Measure</w:t>
      </w:r>
      <w:r w:rsidR="005C7954" w:rsidRPr="00C06954">
        <w:rPr>
          <w:rFonts w:ascii="Book Antiqua" w:hAnsi="Book Antiqua"/>
          <w:sz w:val="24"/>
          <w:szCs w:val="24"/>
          <w:lang w:val="en-US"/>
        </w:rPr>
        <w:t>d</w:t>
      </w:r>
      <w:r w:rsidRPr="00C06954">
        <w:rPr>
          <w:rFonts w:ascii="Book Antiqua" w:hAnsi="Book Antiqua"/>
          <w:sz w:val="24"/>
          <w:szCs w:val="24"/>
          <w:lang w:val="en-US"/>
        </w:rPr>
        <w:t xml:space="preserve"> doses below 0.1 </w:t>
      </w:r>
      <w:r w:rsidR="00A119F8" w:rsidRPr="00C06954">
        <w:rPr>
          <w:rFonts w:ascii="Book Antiqua" w:hAnsi="Book Antiqua"/>
          <w:sz w:val="24"/>
          <w:szCs w:val="24"/>
          <w:lang w:val="en-US"/>
        </w:rPr>
        <w:t>mL</w:t>
      </w:r>
      <w:r w:rsidRPr="00C06954">
        <w:rPr>
          <w:rFonts w:ascii="Book Antiqua" w:hAnsi="Book Antiqua"/>
          <w:sz w:val="24"/>
          <w:szCs w:val="24"/>
          <w:lang w:val="en-US"/>
        </w:rPr>
        <w:t xml:space="preserve"> (oral o</w:t>
      </w:r>
      <w:r w:rsidR="00FD7E4D" w:rsidRPr="00C06954">
        <w:rPr>
          <w:rFonts w:ascii="Book Antiqua" w:hAnsi="Book Antiqua"/>
          <w:sz w:val="24"/>
          <w:szCs w:val="24"/>
          <w:lang w:val="en-US"/>
        </w:rPr>
        <w:t xml:space="preserve">r intravenous) accounted for </w:t>
      </w:r>
      <w:r w:rsidR="00FD7E4D" w:rsidRPr="00C06954">
        <w:rPr>
          <w:rFonts w:ascii="Book Antiqua" w:hAnsi="Book Antiqua"/>
          <w:sz w:val="24"/>
          <w:szCs w:val="24"/>
          <w:lang w:val="en-US"/>
        </w:rPr>
        <w:lastRenderedPageBreak/>
        <w:t>25</w:t>
      </w:r>
      <w:r w:rsidRPr="00C06954">
        <w:rPr>
          <w:rFonts w:ascii="Book Antiqua" w:hAnsi="Book Antiqua"/>
          <w:sz w:val="24"/>
          <w:szCs w:val="24"/>
          <w:lang w:val="en-US"/>
        </w:rPr>
        <w:t>% of the</w:t>
      </w:r>
      <w:r w:rsidR="00310974" w:rsidRPr="00C06954">
        <w:rPr>
          <w:rFonts w:ascii="Book Antiqua" w:hAnsi="Book Antiqua"/>
          <w:sz w:val="24"/>
          <w:szCs w:val="24"/>
          <w:lang w:val="en-US"/>
        </w:rPr>
        <w:t xml:space="preserve"> manipulations, most common (60</w:t>
      </w:r>
      <w:r w:rsidRPr="00C06954">
        <w:rPr>
          <w:rFonts w:ascii="Book Antiqua" w:hAnsi="Book Antiqua"/>
          <w:sz w:val="24"/>
          <w:szCs w:val="24"/>
          <w:lang w:val="en-US"/>
        </w:rPr>
        <w:t>%) in the neonatal intensive care unit</w:t>
      </w:r>
      <w:r w:rsidR="00231291" w:rsidRPr="00C06954">
        <w:rPr>
          <w:rFonts w:ascii="Book Antiqua" w:hAnsi="Book Antiqua"/>
          <w:sz w:val="24"/>
          <w:szCs w:val="24"/>
          <w:vertAlign w:val="superscript"/>
          <w:lang w:val="en-US"/>
        </w:rPr>
        <w:t>[</w:t>
      </w:r>
      <w:r w:rsidR="000F4A5F" w:rsidRPr="00C06954">
        <w:rPr>
          <w:rFonts w:ascii="Book Antiqua" w:hAnsi="Book Antiqua"/>
          <w:sz w:val="24"/>
          <w:szCs w:val="24"/>
          <w:vertAlign w:val="superscript"/>
          <w:lang w:val="en-US"/>
        </w:rPr>
        <w:t>16</w:t>
      </w:r>
      <w:r w:rsidRPr="00C06954">
        <w:rPr>
          <w:rFonts w:ascii="Book Antiqua" w:hAnsi="Book Antiqua"/>
          <w:sz w:val="24"/>
          <w:szCs w:val="24"/>
          <w:vertAlign w:val="superscript"/>
          <w:lang w:val="en-US"/>
        </w:rPr>
        <w:t>]</w:t>
      </w:r>
      <w:r w:rsidRPr="00C06954">
        <w:rPr>
          <w:rFonts w:ascii="Book Antiqua" w:hAnsi="Book Antiqua"/>
          <w:sz w:val="24"/>
          <w:szCs w:val="24"/>
          <w:lang w:val="en-US"/>
        </w:rPr>
        <w:t>.</w:t>
      </w:r>
      <w:r w:rsidR="000F4A5F" w:rsidRPr="00C06954">
        <w:rPr>
          <w:rFonts w:ascii="Book Antiqua" w:hAnsi="Book Antiqua"/>
          <w:sz w:val="24"/>
          <w:szCs w:val="24"/>
          <w:lang w:val="en-US"/>
        </w:rPr>
        <w:t xml:space="preserve"> </w:t>
      </w:r>
      <w:r w:rsidRPr="00C06954">
        <w:rPr>
          <w:rFonts w:ascii="Book Antiqua" w:hAnsi="Book Antiqua"/>
          <w:sz w:val="24"/>
          <w:szCs w:val="24"/>
          <w:lang w:val="en-US"/>
        </w:rPr>
        <w:t>To further illustrate the practice and the need for sequential dilution</w:t>
      </w:r>
      <w:r w:rsidR="00B22982" w:rsidRPr="00C06954">
        <w:rPr>
          <w:rFonts w:ascii="Book Antiqua" w:hAnsi="Book Antiqua"/>
          <w:sz w:val="24"/>
          <w:szCs w:val="24"/>
          <w:lang w:val="en-US"/>
        </w:rPr>
        <w:t>s</w:t>
      </w:r>
      <w:r w:rsidRPr="00C06954">
        <w:rPr>
          <w:rFonts w:ascii="Book Antiqua" w:hAnsi="Book Antiqua"/>
          <w:sz w:val="24"/>
          <w:szCs w:val="24"/>
          <w:lang w:val="en-US"/>
        </w:rPr>
        <w:t xml:space="preserve">, reference doses (mg or mg/kg) in </w:t>
      </w:r>
      <w:r w:rsidR="00B22982" w:rsidRPr="00C06954">
        <w:rPr>
          <w:rFonts w:ascii="Book Antiqua" w:hAnsi="Book Antiqua"/>
          <w:sz w:val="24"/>
          <w:szCs w:val="24"/>
          <w:lang w:val="en-US"/>
        </w:rPr>
        <w:t>pre</w:t>
      </w:r>
      <w:r w:rsidRPr="00C06954">
        <w:rPr>
          <w:rFonts w:ascii="Book Antiqua" w:hAnsi="Book Antiqua"/>
          <w:sz w:val="24"/>
          <w:szCs w:val="24"/>
          <w:lang w:val="en-US"/>
        </w:rPr>
        <w:t xml:space="preserve">term </w:t>
      </w:r>
      <w:r w:rsidR="00B22982" w:rsidRPr="00C06954">
        <w:rPr>
          <w:rFonts w:ascii="Book Antiqua" w:hAnsi="Book Antiqua"/>
          <w:sz w:val="24"/>
          <w:szCs w:val="24"/>
          <w:lang w:val="en-US"/>
        </w:rPr>
        <w:t xml:space="preserve">and a term </w:t>
      </w:r>
      <w:r w:rsidRPr="00C06954">
        <w:rPr>
          <w:rFonts w:ascii="Book Antiqua" w:hAnsi="Book Antiqua"/>
          <w:sz w:val="24"/>
          <w:szCs w:val="24"/>
          <w:lang w:val="en-US"/>
        </w:rPr>
        <w:t>neonate (</w:t>
      </w:r>
      <w:r w:rsidR="00B22982" w:rsidRPr="00C06954">
        <w:rPr>
          <w:rFonts w:ascii="Book Antiqua" w:hAnsi="Book Antiqua"/>
          <w:sz w:val="24"/>
          <w:szCs w:val="24"/>
          <w:lang w:val="en-US"/>
        </w:rPr>
        <w:t xml:space="preserve">1.5 and </w:t>
      </w:r>
      <w:r w:rsidR="00220F5D" w:rsidRPr="00C06954">
        <w:rPr>
          <w:rFonts w:ascii="Book Antiqua" w:hAnsi="Book Antiqua"/>
          <w:sz w:val="24"/>
          <w:szCs w:val="24"/>
          <w:lang w:val="en-US"/>
        </w:rPr>
        <w:t>3</w:t>
      </w:r>
      <w:r w:rsidRPr="00C06954">
        <w:rPr>
          <w:rFonts w:ascii="Book Antiqua" w:hAnsi="Book Antiqua"/>
          <w:sz w:val="24"/>
          <w:szCs w:val="24"/>
          <w:lang w:val="en-US"/>
        </w:rPr>
        <w:t xml:space="preserve"> kg) were compared to intravenous formulations available on the Belgian market (Table 1).</w:t>
      </w:r>
    </w:p>
    <w:p w:rsidR="00CA0C30" w:rsidRPr="00C06954" w:rsidRDefault="00CA0C30" w:rsidP="00E12AA6">
      <w:pPr>
        <w:spacing w:after="0" w:line="360" w:lineRule="auto"/>
        <w:jc w:val="both"/>
        <w:rPr>
          <w:rFonts w:ascii="Book Antiqua" w:hAnsi="Book Antiqua"/>
          <w:b/>
          <w:i/>
          <w:sz w:val="24"/>
          <w:szCs w:val="24"/>
          <w:lang w:val="en-US" w:eastAsia="zh-CN"/>
        </w:rPr>
      </w:pPr>
    </w:p>
    <w:p w:rsidR="00966D90" w:rsidRPr="00C06954" w:rsidRDefault="00B22982" w:rsidP="00E12AA6">
      <w:pPr>
        <w:spacing w:after="0" w:line="360" w:lineRule="auto"/>
        <w:jc w:val="both"/>
        <w:rPr>
          <w:rFonts w:ascii="Book Antiqua" w:hAnsi="Book Antiqua"/>
          <w:b/>
          <w:i/>
          <w:sz w:val="24"/>
          <w:szCs w:val="24"/>
          <w:lang w:val="en-US" w:eastAsia="zh-CN"/>
        </w:rPr>
      </w:pPr>
      <w:r w:rsidRPr="00C06954">
        <w:rPr>
          <w:rFonts w:ascii="Book Antiqua" w:hAnsi="Book Antiqua"/>
          <w:b/>
          <w:i/>
          <w:sz w:val="24"/>
          <w:szCs w:val="24"/>
          <w:lang w:val="en-US"/>
        </w:rPr>
        <w:t xml:space="preserve">Formulations suited for </w:t>
      </w:r>
      <w:r w:rsidR="00AA31EF" w:rsidRPr="00C06954">
        <w:rPr>
          <w:rFonts w:ascii="Book Antiqua" w:hAnsi="Book Antiqua"/>
          <w:b/>
          <w:i/>
          <w:sz w:val="24"/>
          <w:szCs w:val="24"/>
          <w:lang w:val="en-US"/>
        </w:rPr>
        <w:t>the enteral route</w:t>
      </w:r>
    </w:p>
    <w:p w:rsidR="003725CD" w:rsidRPr="00C06954" w:rsidRDefault="003725CD" w:rsidP="00E12AA6">
      <w:pPr>
        <w:spacing w:after="0" w:line="360" w:lineRule="auto"/>
        <w:jc w:val="both"/>
        <w:rPr>
          <w:rFonts w:ascii="Book Antiqua" w:eastAsia="Calibri" w:hAnsi="Book Antiqua" w:cs="Times New Roman"/>
          <w:sz w:val="24"/>
          <w:szCs w:val="24"/>
          <w:lang w:val="en-GB"/>
        </w:rPr>
      </w:pPr>
      <w:r w:rsidRPr="00C06954">
        <w:rPr>
          <w:rFonts w:ascii="Book Antiqua" w:eastAsia="Calibri" w:hAnsi="Book Antiqua" w:cs="Times New Roman"/>
          <w:sz w:val="24"/>
          <w:szCs w:val="24"/>
          <w:lang w:val="en-GB"/>
        </w:rPr>
        <w:t>Enteral administration can be achieved by different type of formulations. Because of the specific characteristics of neonates (</w:t>
      </w:r>
      <w:r w:rsidR="005D78E0" w:rsidRPr="00C06954">
        <w:rPr>
          <w:rFonts w:ascii="Book Antiqua" w:eastAsia="Calibri" w:hAnsi="Book Antiqua" w:cs="Times New Roman"/>
          <w:sz w:val="24"/>
          <w:szCs w:val="24"/>
          <w:lang w:val="en-GB"/>
        </w:rPr>
        <w:t>e.g.,</w:t>
      </w:r>
      <w:r w:rsidRPr="00C06954">
        <w:rPr>
          <w:rFonts w:ascii="Book Antiqua" w:eastAsia="Calibri" w:hAnsi="Book Antiqua" w:cs="Times New Roman"/>
          <w:sz w:val="24"/>
          <w:szCs w:val="24"/>
          <w:lang w:val="en-GB"/>
        </w:rPr>
        <w:t xml:space="preserve"> inability to swallow solid unit dosage formulations) and the need for dose flexibility, oral liquid formulations (</w:t>
      </w:r>
      <w:r w:rsidR="005D78E0" w:rsidRPr="00C06954">
        <w:rPr>
          <w:rFonts w:ascii="Book Antiqua" w:eastAsia="Calibri" w:hAnsi="Book Antiqua" w:cs="Times New Roman"/>
          <w:sz w:val="24"/>
          <w:szCs w:val="24"/>
          <w:lang w:val="en-GB"/>
        </w:rPr>
        <w:t>e.g.,</w:t>
      </w:r>
      <w:r w:rsidRPr="00C06954">
        <w:rPr>
          <w:rFonts w:ascii="Book Antiqua" w:eastAsia="Calibri" w:hAnsi="Book Antiqua" w:cs="Times New Roman"/>
          <w:sz w:val="24"/>
          <w:szCs w:val="24"/>
          <w:lang w:val="en-GB"/>
        </w:rPr>
        <w:t xml:space="preserve"> syrup, drops, suspension) are preferred in neonates and young infants</w:t>
      </w:r>
      <w:r w:rsidR="00231291" w:rsidRPr="00C06954">
        <w:rPr>
          <w:rFonts w:ascii="Book Antiqua" w:eastAsia="Calibri" w:hAnsi="Book Antiqua" w:cs="Times New Roman"/>
          <w:sz w:val="24"/>
          <w:szCs w:val="24"/>
          <w:vertAlign w:val="superscript"/>
          <w:lang w:val="en-GB"/>
        </w:rPr>
        <w:t>[</w:t>
      </w:r>
      <w:r w:rsidR="000F4A5F" w:rsidRPr="00C06954">
        <w:rPr>
          <w:rFonts w:ascii="Book Antiqua" w:eastAsia="Calibri" w:hAnsi="Book Antiqua" w:cs="Times New Roman"/>
          <w:sz w:val="24"/>
          <w:szCs w:val="24"/>
          <w:vertAlign w:val="superscript"/>
          <w:lang w:val="en-GB"/>
        </w:rPr>
        <w:t>5,13,15]</w:t>
      </w:r>
      <w:r w:rsidRPr="00C06954">
        <w:rPr>
          <w:rFonts w:ascii="Book Antiqua" w:eastAsia="Calibri" w:hAnsi="Book Antiqua" w:cs="Times New Roman"/>
          <w:sz w:val="24"/>
          <w:szCs w:val="24"/>
          <w:lang w:val="en-GB"/>
        </w:rPr>
        <w:t xml:space="preserve">. </w:t>
      </w:r>
      <w:r w:rsidR="00E77735" w:rsidRPr="00C06954">
        <w:rPr>
          <w:rFonts w:ascii="Book Antiqua" w:eastAsia="Calibri" w:hAnsi="Book Antiqua" w:cs="Times New Roman"/>
          <w:sz w:val="24"/>
          <w:szCs w:val="24"/>
          <w:lang w:val="en-GB"/>
        </w:rPr>
        <w:t>Specific aspects of rele</w:t>
      </w:r>
      <w:r w:rsidR="002D6242" w:rsidRPr="00C06954">
        <w:rPr>
          <w:rFonts w:ascii="Book Antiqua" w:eastAsia="Calibri" w:hAnsi="Book Antiqua" w:cs="Times New Roman"/>
          <w:sz w:val="24"/>
          <w:szCs w:val="24"/>
          <w:lang w:val="en-GB"/>
        </w:rPr>
        <w:t xml:space="preserve">vance in (pre)term neonates that remain </w:t>
      </w:r>
      <w:r w:rsidR="00E77735" w:rsidRPr="00C06954">
        <w:rPr>
          <w:rFonts w:ascii="Book Antiqua" w:eastAsia="Calibri" w:hAnsi="Book Antiqua" w:cs="Times New Roman"/>
          <w:sz w:val="24"/>
          <w:szCs w:val="24"/>
          <w:lang w:val="en-GB"/>
        </w:rPr>
        <w:t xml:space="preserve">commonly underexplored are </w:t>
      </w:r>
      <w:r w:rsidR="002D6242" w:rsidRPr="00C06954">
        <w:rPr>
          <w:rFonts w:ascii="Book Antiqua" w:eastAsia="Calibri" w:hAnsi="Book Antiqua" w:cs="Times New Roman"/>
          <w:sz w:val="24"/>
          <w:szCs w:val="24"/>
          <w:lang w:val="en-GB"/>
        </w:rPr>
        <w:t xml:space="preserve">the </w:t>
      </w:r>
      <w:r w:rsidR="00E77735" w:rsidRPr="00C06954">
        <w:rPr>
          <w:rFonts w:ascii="Book Antiqua" w:eastAsia="Calibri" w:hAnsi="Book Antiqua" w:cs="Times New Roman"/>
          <w:sz w:val="24"/>
          <w:szCs w:val="24"/>
          <w:lang w:val="en-GB"/>
        </w:rPr>
        <w:t>potential interactions with (human) milk and issues related to the use of feeding tubes (</w:t>
      </w:r>
      <w:r w:rsidR="005D78E0" w:rsidRPr="00C06954">
        <w:rPr>
          <w:rFonts w:ascii="Book Antiqua" w:eastAsia="Calibri" w:hAnsi="Book Antiqua" w:cs="Times New Roman"/>
          <w:sz w:val="24"/>
          <w:szCs w:val="24"/>
          <w:lang w:val="en-GB"/>
        </w:rPr>
        <w:t>e.g.,</w:t>
      </w:r>
      <w:r w:rsidR="00E77735" w:rsidRPr="00C06954">
        <w:rPr>
          <w:rFonts w:ascii="Book Antiqua" w:eastAsia="Calibri" w:hAnsi="Book Antiqua" w:cs="Times New Roman"/>
          <w:sz w:val="24"/>
          <w:szCs w:val="24"/>
          <w:lang w:val="en-GB"/>
        </w:rPr>
        <w:t xml:space="preserve"> particle size, viscosity, volume, </w:t>
      </w:r>
      <w:proofErr w:type="spellStart"/>
      <w:r w:rsidR="00E77735" w:rsidRPr="00C06954">
        <w:rPr>
          <w:rFonts w:ascii="Book Antiqua" w:eastAsia="Calibri" w:hAnsi="Book Antiqua" w:cs="Times New Roman"/>
          <w:sz w:val="24"/>
          <w:szCs w:val="24"/>
          <w:lang w:val="en-GB"/>
        </w:rPr>
        <w:t>osmolarity</w:t>
      </w:r>
      <w:proofErr w:type="spellEnd"/>
      <w:r w:rsidR="00E77735" w:rsidRPr="00C06954">
        <w:rPr>
          <w:rFonts w:ascii="Book Antiqua" w:eastAsia="Calibri" w:hAnsi="Book Antiqua" w:cs="Times New Roman"/>
          <w:sz w:val="24"/>
          <w:szCs w:val="24"/>
          <w:lang w:val="en-GB"/>
        </w:rPr>
        <w:t>,</w:t>
      </w:r>
      <w:r w:rsidR="00AA31EF" w:rsidRPr="00C06954">
        <w:rPr>
          <w:rFonts w:ascii="Book Antiqua" w:eastAsia="Calibri" w:hAnsi="Book Antiqua" w:cs="Times New Roman"/>
          <w:sz w:val="24"/>
          <w:szCs w:val="24"/>
          <w:lang w:val="en-GB"/>
        </w:rPr>
        <w:t xml:space="preserve"> compatibility with the plastic</w:t>
      </w:r>
      <w:r w:rsidR="00E77735" w:rsidRPr="00C06954">
        <w:rPr>
          <w:rFonts w:ascii="Book Antiqua" w:eastAsia="Calibri" w:hAnsi="Book Antiqua" w:cs="Times New Roman"/>
          <w:sz w:val="24"/>
          <w:szCs w:val="24"/>
          <w:lang w:val="en-GB"/>
        </w:rPr>
        <w:t xml:space="preserve"> of the feeding tube)</w:t>
      </w:r>
      <w:r w:rsidR="00231291" w:rsidRPr="00C06954">
        <w:rPr>
          <w:rFonts w:ascii="Book Antiqua" w:eastAsia="Calibri" w:hAnsi="Book Antiqua" w:cs="Times New Roman"/>
          <w:sz w:val="24"/>
          <w:szCs w:val="24"/>
          <w:vertAlign w:val="superscript"/>
          <w:lang w:val="en-GB"/>
        </w:rPr>
        <w:t>[</w:t>
      </w:r>
      <w:r w:rsidR="000F4A5F" w:rsidRPr="00C06954">
        <w:rPr>
          <w:rFonts w:ascii="Book Antiqua" w:eastAsia="Calibri" w:hAnsi="Book Antiqua" w:cs="Times New Roman"/>
          <w:sz w:val="24"/>
          <w:szCs w:val="24"/>
          <w:vertAlign w:val="superscript"/>
          <w:lang w:val="en-GB"/>
        </w:rPr>
        <w:t>5,13,15]</w:t>
      </w:r>
      <w:r w:rsidR="00E77735" w:rsidRPr="00C06954">
        <w:rPr>
          <w:rFonts w:ascii="Book Antiqua" w:eastAsia="Calibri" w:hAnsi="Book Antiqua" w:cs="Times New Roman"/>
          <w:sz w:val="24"/>
          <w:szCs w:val="24"/>
          <w:lang w:val="en-GB"/>
        </w:rPr>
        <w:t xml:space="preserve">. </w:t>
      </w:r>
    </w:p>
    <w:p w:rsidR="00A31A21" w:rsidRPr="00C06954" w:rsidRDefault="00A31A21" w:rsidP="00E12AA6">
      <w:pPr>
        <w:spacing w:after="0" w:line="360" w:lineRule="auto"/>
        <w:jc w:val="both"/>
        <w:rPr>
          <w:rFonts w:ascii="Book Antiqua" w:hAnsi="Book Antiqua" w:cs="Times New Roman"/>
          <w:b/>
          <w:sz w:val="24"/>
          <w:szCs w:val="24"/>
          <w:lang w:val="en-GB" w:eastAsia="zh-CN"/>
        </w:rPr>
      </w:pPr>
    </w:p>
    <w:p w:rsidR="00567F35" w:rsidRPr="00C06954" w:rsidRDefault="00966D90" w:rsidP="00E12AA6">
      <w:pPr>
        <w:spacing w:after="0" w:line="360" w:lineRule="auto"/>
        <w:jc w:val="both"/>
        <w:rPr>
          <w:rFonts w:ascii="Book Antiqua" w:hAnsi="Book Antiqua" w:cs="Times New Roman"/>
          <w:b/>
          <w:sz w:val="24"/>
          <w:szCs w:val="24"/>
          <w:lang w:val="en-GB" w:eastAsia="zh-CN"/>
        </w:rPr>
      </w:pPr>
      <w:r w:rsidRPr="00C06954">
        <w:rPr>
          <w:rFonts w:ascii="Book Antiqua" w:eastAsia="Calibri" w:hAnsi="Book Antiqua" w:cs="Times New Roman"/>
          <w:b/>
          <w:sz w:val="24"/>
          <w:szCs w:val="24"/>
          <w:lang w:val="en-GB"/>
        </w:rPr>
        <w:t>EXCIPIENTS IN NEONATAL FORMULATIONS: NEVER PRESCRIBED, COMMONLY ADMINISTERED</w:t>
      </w:r>
    </w:p>
    <w:p w:rsidR="00DE59E3" w:rsidRPr="00C06954" w:rsidRDefault="00DE59E3" w:rsidP="00E12AA6">
      <w:pPr>
        <w:spacing w:after="0" w:line="360" w:lineRule="auto"/>
        <w:jc w:val="both"/>
        <w:rPr>
          <w:rFonts w:ascii="Book Antiqua" w:eastAsia="Calibri" w:hAnsi="Book Antiqua" w:cs="Calibri"/>
          <w:sz w:val="24"/>
          <w:szCs w:val="24"/>
          <w:lang w:val="en-GB"/>
        </w:rPr>
      </w:pPr>
      <w:r w:rsidRPr="00C06954">
        <w:rPr>
          <w:rFonts w:ascii="Book Antiqua" w:hAnsi="Book Antiqua" w:cs="Calibri"/>
          <w:sz w:val="24"/>
          <w:szCs w:val="24"/>
          <w:lang w:val="en-GB"/>
        </w:rPr>
        <w:t>E</w:t>
      </w:r>
      <w:proofErr w:type="spellStart"/>
      <w:r w:rsidR="008B549F" w:rsidRPr="00C06954">
        <w:rPr>
          <w:rFonts w:ascii="Book Antiqua" w:hAnsi="Book Antiqua" w:cs="Calibri"/>
          <w:sz w:val="24"/>
          <w:szCs w:val="24"/>
          <w:lang w:val="en-US"/>
        </w:rPr>
        <w:t>xcipients</w:t>
      </w:r>
      <w:proofErr w:type="spellEnd"/>
      <w:r w:rsidR="008B549F" w:rsidRPr="00C06954">
        <w:rPr>
          <w:rFonts w:ascii="Book Antiqua" w:hAnsi="Book Antiqua" w:cs="Calibri"/>
          <w:sz w:val="24"/>
          <w:szCs w:val="24"/>
          <w:lang w:val="en-US"/>
        </w:rPr>
        <w:t xml:space="preserve"> are </w:t>
      </w:r>
      <w:r w:rsidRPr="00C06954">
        <w:rPr>
          <w:rFonts w:ascii="Book Antiqua" w:hAnsi="Book Antiqua" w:cs="Calibri"/>
          <w:sz w:val="24"/>
          <w:szCs w:val="24"/>
          <w:lang w:val="en-US"/>
        </w:rPr>
        <w:t xml:space="preserve">commonly </w:t>
      </w:r>
      <w:r w:rsidR="008B549F" w:rsidRPr="00C06954">
        <w:rPr>
          <w:rFonts w:ascii="Book Antiqua" w:hAnsi="Book Antiqua" w:cs="Calibri"/>
          <w:sz w:val="24"/>
          <w:szCs w:val="24"/>
          <w:lang w:val="en-US"/>
        </w:rPr>
        <w:t xml:space="preserve">added </w:t>
      </w:r>
      <w:r w:rsidRPr="00C06954">
        <w:rPr>
          <w:rFonts w:ascii="Book Antiqua" w:hAnsi="Book Antiqua" w:cs="Calibri"/>
          <w:sz w:val="24"/>
          <w:szCs w:val="24"/>
          <w:lang w:val="en-US"/>
        </w:rPr>
        <w:t xml:space="preserve">to a drug formulation, </w:t>
      </w:r>
      <w:r w:rsidR="005D78E0" w:rsidRPr="00C06954">
        <w:rPr>
          <w:rFonts w:ascii="Book Antiqua" w:hAnsi="Book Antiqua" w:cs="Calibri"/>
          <w:sz w:val="24"/>
          <w:szCs w:val="24"/>
          <w:lang w:val="en-US"/>
        </w:rPr>
        <w:t>e.g.,</w:t>
      </w:r>
      <w:r w:rsidR="008B549F" w:rsidRPr="00C06954">
        <w:rPr>
          <w:rFonts w:ascii="Book Antiqua" w:hAnsi="Book Antiqua" w:cs="Calibri"/>
          <w:sz w:val="24"/>
          <w:szCs w:val="24"/>
          <w:lang w:val="en-US"/>
        </w:rPr>
        <w:t xml:space="preserve"> to ensure stability over a given shelf life, to improve palatability or to facilitate solubility or to bulk up formulations that otherwise contain highly potent active ingredients and are referred to as preservatives, sweeteners, fillers and solvents, </w:t>
      </w:r>
      <w:r w:rsidRPr="00C06954">
        <w:rPr>
          <w:rFonts w:ascii="Book Antiqua" w:hAnsi="Book Antiqua" w:cs="Calibri"/>
          <w:sz w:val="24"/>
          <w:szCs w:val="24"/>
          <w:lang w:val="en-US"/>
        </w:rPr>
        <w:t>coating materials or colo</w:t>
      </w:r>
      <w:r w:rsidR="008B549F" w:rsidRPr="00C06954">
        <w:rPr>
          <w:rFonts w:ascii="Book Antiqua" w:hAnsi="Book Antiqua" w:cs="Calibri"/>
          <w:sz w:val="24"/>
          <w:szCs w:val="24"/>
          <w:lang w:val="en-US"/>
        </w:rPr>
        <w:t>ring agents</w:t>
      </w:r>
      <w:r w:rsidR="00231291" w:rsidRPr="00C06954">
        <w:rPr>
          <w:rFonts w:ascii="Book Antiqua" w:hAnsi="Book Antiqua" w:cs="Calibri"/>
          <w:sz w:val="24"/>
          <w:szCs w:val="24"/>
          <w:vertAlign w:val="superscript"/>
          <w:lang w:val="en-US"/>
        </w:rPr>
        <w:t>[</w:t>
      </w:r>
      <w:r w:rsidR="000F4A5F" w:rsidRPr="00C06954">
        <w:rPr>
          <w:rFonts w:ascii="Book Antiqua" w:hAnsi="Book Antiqua" w:cs="Calibri"/>
          <w:sz w:val="24"/>
          <w:szCs w:val="24"/>
          <w:vertAlign w:val="superscript"/>
          <w:lang w:val="en-US"/>
        </w:rPr>
        <w:t>18</w:t>
      </w:r>
      <w:r w:rsidR="00657D06" w:rsidRPr="00C06954">
        <w:rPr>
          <w:rFonts w:ascii="Book Antiqua" w:hAnsi="Book Antiqua" w:cs="Calibri" w:hint="eastAsia"/>
          <w:sz w:val="24"/>
          <w:szCs w:val="24"/>
          <w:vertAlign w:val="superscript"/>
          <w:lang w:val="en-US" w:eastAsia="zh-CN"/>
        </w:rPr>
        <w:t>-</w:t>
      </w:r>
      <w:r w:rsidR="000F4A5F" w:rsidRPr="00C06954">
        <w:rPr>
          <w:rFonts w:ascii="Book Antiqua" w:hAnsi="Book Antiqua" w:cs="Calibri"/>
          <w:sz w:val="24"/>
          <w:szCs w:val="24"/>
          <w:vertAlign w:val="superscript"/>
          <w:lang w:val="en-US"/>
        </w:rPr>
        <w:t>20]</w:t>
      </w:r>
      <w:r w:rsidR="008B549F" w:rsidRPr="00C06954">
        <w:rPr>
          <w:rFonts w:ascii="Book Antiqua" w:hAnsi="Book Antiqua" w:cs="Calibri"/>
          <w:sz w:val="24"/>
          <w:szCs w:val="24"/>
          <w:lang w:val="en-US"/>
        </w:rPr>
        <w:t>.</w:t>
      </w:r>
      <w:r w:rsidRPr="00C06954">
        <w:rPr>
          <w:rFonts w:ascii="Book Antiqua" w:hAnsi="Book Antiqua" w:cs="Calibri"/>
          <w:sz w:val="24"/>
          <w:szCs w:val="24"/>
          <w:lang w:val="en-US"/>
        </w:rPr>
        <w:t xml:space="preserve"> </w:t>
      </w:r>
      <w:r w:rsidRPr="00C06954">
        <w:rPr>
          <w:rFonts w:ascii="Book Antiqua" w:eastAsia="Calibri" w:hAnsi="Book Antiqua" w:cs="Times New Roman"/>
          <w:sz w:val="24"/>
          <w:szCs w:val="24"/>
          <w:lang w:val="en-GB"/>
        </w:rPr>
        <w:t xml:space="preserve">Examples of excipients are lactose, aspartame, ethanol, propylene glycol, benzyl alcohol, sorbitol, xylitol, </w:t>
      </w:r>
      <w:proofErr w:type="spellStart"/>
      <w:r w:rsidRPr="00C06954">
        <w:rPr>
          <w:rFonts w:ascii="Book Antiqua" w:eastAsia="Calibri" w:hAnsi="Book Antiqua" w:cs="Times New Roman"/>
          <w:sz w:val="24"/>
          <w:szCs w:val="24"/>
          <w:lang w:val="en-GB"/>
        </w:rPr>
        <w:t>mannitol</w:t>
      </w:r>
      <w:proofErr w:type="spellEnd"/>
      <w:r w:rsidRPr="00C06954">
        <w:rPr>
          <w:rFonts w:ascii="Book Antiqua" w:eastAsia="Calibri" w:hAnsi="Book Antiqua" w:cs="Times New Roman"/>
          <w:sz w:val="24"/>
          <w:szCs w:val="24"/>
          <w:lang w:val="en-GB"/>
        </w:rPr>
        <w:t xml:space="preserve"> and poly-ethylene glycol. </w:t>
      </w:r>
      <w:r w:rsidR="002D6242" w:rsidRPr="00C06954">
        <w:rPr>
          <w:rFonts w:ascii="Book Antiqua" w:eastAsia="Calibri" w:hAnsi="Book Antiqua" w:cs="Times New Roman"/>
          <w:sz w:val="24"/>
          <w:szCs w:val="24"/>
          <w:lang w:val="en-GB"/>
        </w:rPr>
        <w:t>Some of these e</w:t>
      </w:r>
      <w:r w:rsidR="00AA31EF" w:rsidRPr="00C06954">
        <w:rPr>
          <w:rFonts w:ascii="Book Antiqua" w:eastAsia="Calibri" w:hAnsi="Book Antiqua" w:cs="Times New Roman"/>
          <w:sz w:val="24"/>
          <w:szCs w:val="24"/>
          <w:lang w:val="en-GB"/>
        </w:rPr>
        <w:t xml:space="preserve">xcipients </w:t>
      </w:r>
      <w:r w:rsidRPr="00C06954">
        <w:rPr>
          <w:rFonts w:ascii="Book Antiqua" w:eastAsia="Calibri" w:hAnsi="Book Antiqua" w:cs="Times New Roman"/>
          <w:sz w:val="24"/>
          <w:szCs w:val="24"/>
          <w:lang w:val="en-GB"/>
        </w:rPr>
        <w:t>cause specific harms in specific</w:t>
      </w:r>
      <w:r w:rsidR="00AA31EF" w:rsidRPr="00C06954">
        <w:rPr>
          <w:rFonts w:ascii="Book Antiqua" w:eastAsia="Calibri" w:hAnsi="Book Antiqua" w:cs="Times New Roman"/>
          <w:sz w:val="24"/>
          <w:szCs w:val="24"/>
          <w:lang w:val="en-GB"/>
        </w:rPr>
        <w:t>, rare</w:t>
      </w:r>
      <w:r w:rsidRPr="00C06954">
        <w:rPr>
          <w:rFonts w:ascii="Book Antiqua" w:eastAsia="Calibri" w:hAnsi="Book Antiqua" w:cs="Times New Roman"/>
          <w:sz w:val="24"/>
          <w:szCs w:val="24"/>
          <w:lang w:val="en-GB"/>
        </w:rPr>
        <w:t xml:space="preserve"> diseases. Examples include lactose in the setting of lactase-deficiency, aspartame in the setting of patients suffering from phenylketonuria or, fructose containing formulations in the setting of fructose intolerance. </w:t>
      </w:r>
      <w:r w:rsidR="00AA31EF" w:rsidRPr="00C06954">
        <w:rPr>
          <w:rFonts w:ascii="Book Antiqua" w:eastAsia="Calibri" w:hAnsi="Book Antiqua" w:cs="Times New Roman"/>
          <w:sz w:val="24"/>
          <w:szCs w:val="24"/>
          <w:lang w:val="en-GB"/>
        </w:rPr>
        <w:t xml:space="preserve">More recently, </w:t>
      </w:r>
      <w:r w:rsidRPr="00C06954">
        <w:rPr>
          <w:rFonts w:ascii="Book Antiqua" w:eastAsia="Calibri" w:hAnsi="Book Antiqua" w:cs="Calibri"/>
          <w:sz w:val="24"/>
          <w:szCs w:val="24"/>
          <w:lang w:val="en-GB"/>
        </w:rPr>
        <w:t xml:space="preserve">the concept of </w:t>
      </w:r>
      <w:r w:rsidR="002966B0" w:rsidRPr="00C06954">
        <w:rPr>
          <w:rFonts w:ascii="Book Antiqua" w:eastAsia="Calibri" w:hAnsi="Book Antiqua" w:cs="Calibri"/>
          <w:sz w:val="24"/>
          <w:szCs w:val="24"/>
          <w:lang w:val="en-GB"/>
        </w:rPr>
        <w:t>“</w:t>
      </w:r>
      <w:r w:rsidRPr="00C06954">
        <w:rPr>
          <w:rFonts w:ascii="Book Antiqua" w:eastAsia="Calibri" w:hAnsi="Book Antiqua" w:cs="Calibri"/>
          <w:sz w:val="24"/>
          <w:szCs w:val="24"/>
          <w:lang w:val="en-GB"/>
        </w:rPr>
        <w:t>functionality</w:t>
      </w:r>
      <w:r w:rsidR="002966B0" w:rsidRPr="00C06954">
        <w:rPr>
          <w:rFonts w:ascii="Book Antiqua" w:eastAsia="Calibri" w:hAnsi="Book Antiqua" w:cs="Calibri"/>
          <w:sz w:val="24"/>
          <w:szCs w:val="24"/>
          <w:lang w:val="en-GB"/>
        </w:rPr>
        <w:t>”</w:t>
      </w:r>
      <w:r w:rsidRPr="00C06954">
        <w:rPr>
          <w:rFonts w:ascii="Book Antiqua" w:eastAsia="Calibri" w:hAnsi="Book Antiqua" w:cs="Calibri"/>
          <w:sz w:val="24"/>
          <w:szCs w:val="24"/>
          <w:lang w:val="en-GB"/>
        </w:rPr>
        <w:t xml:space="preserve"> has been introduced by adding excipients to enhance product performance</w:t>
      </w:r>
      <w:r w:rsidR="00231291" w:rsidRPr="00C06954">
        <w:rPr>
          <w:rFonts w:ascii="Book Antiqua" w:eastAsia="Calibri" w:hAnsi="Book Antiqua" w:cs="Calibri"/>
          <w:sz w:val="24"/>
          <w:szCs w:val="24"/>
          <w:vertAlign w:val="superscript"/>
          <w:lang w:val="en-GB"/>
        </w:rPr>
        <w:t>[</w:t>
      </w:r>
      <w:r w:rsidR="000F4A5F" w:rsidRPr="00C06954">
        <w:rPr>
          <w:rFonts w:ascii="Book Antiqua" w:eastAsia="Calibri" w:hAnsi="Book Antiqua" w:cs="Calibri"/>
          <w:sz w:val="24"/>
          <w:szCs w:val="24"/>
          <w:vertAlign w:val="superscript"/>
          <w:lang w:val="en-GB"/>
        </w:rPr>
        <w:t>18</w:t>
      </w:r>
      <w:r w:rsidR="00AC798F" w:rsidRPr="00C06954">
        <w:rPr>
          <w:rFonts w:ascii="Book Antiqua" w:hAnsi="Book Antiqua" w:cs="Calibri" w:hint="eastAsia"/>
          <w:sz w:val="24"/>
          <w:szCs w:val="24"/>
          <w:vertAlign w:val="superscript"/>
          <w:lang w:val="en-GB" w:eastAsia="zh-CN"/>
        </w:rPr>
        <w:t>-</w:t>
      </w:r>
      <w:r w:rsidR="000F4A5F" w:rsidRPr="00C06954">
        <w:rPr>
          <w:rFonts w:ascii="Book Antiqua" w:eastAsia="Calibri" w:hAnsi="Book Antiqua" w:cs="Calibri"/>
          <w:sz w:val="24"/>
          <w:szCs w:val="24"/>
          <w:vertAlign w:val="superscript"/>
          <w:lang w:val="en-GB"/>
        </w:rPr>
        <w:t>20</w:t>
      </w:r>
      <w:r w:rsidRPr="00C06954">
        <w:rPr>
          <w:rFonts w:ascii="Book Antiqua" w:eastAsia="Calibri" w:hAnsi="Book Antiqua" w:cs="Calibri"/>
          <w:sz w:val="24"/>
          <w:szCs w:val="24"/>
          <w:vertAlign w:val="superscript"/>
          <w:lang w:val="en-GB"/>
        </w:rPr>
        <w:t>]</w:t>
      </w:r>
      <w:r w:rsidRPr="00C06954">
        <w:rPr>
          <w:rFonts w:ascii="Book Antiqua" w:eastAsia="Calibri" w:hAnsi="Book Antiqua" w:cs="Calibri"/>
          <w:sz w:val="24"/>
          <w:szCs w:val="24"/>
          <w:lang w:val="en-GB"/>
        </w:rPr>
        <w:t>.</w:t>
      </w:r>
      <w:r w:rsidR="00AA31EF" w:rsidRPr="00C06954">
        <w:rPr>
          <w:rFonts w:ascii="Book Antiqua" w:eastAsia="Calibri" w:hAnsi="Book Antiqua" w:cs="Calibri"/>
          <w:sz w:val="24"/>
          <w:szCs w:val="24"/>
          <w:lang w:val="en-GB"/>
        </w:rPr>
        <w:t xml:space="preserve"> Illustrations of such an </w:t>
      </w:r>
      <w:r w:rsidR="002966B0" w:rsidRPr="00C06954">
        <w:rPr>
          <w:rFonts w:ascii="Book Antiqua" w:eastAsia="Calibri" w:hAnsi="Book Antiqua" w:cs="Calibri"/>
          <w:sz w:val="24"/>
          <w:szCs w:val="24"/>
          <w:lang w:val="en-GB"/>
        </w:rPr>
        <w:t>“</w:t>
      </w:r>
      <w:r w:rsidR="00AA31EF" w:rsidRPr="00C06954">
        <w:rPr>
          <w:rFonts w:ascii="Book Antiqua" w:eastAsia="Calibri" w:hAnsi="Book Antiqua" w:cs="Calibri"/>
          <w:sz w:val="24"/>
          <w:szCs w:val="24"/>
          <w:lang w:val="en-GB"/>
        </w:rPr>
        <w:t>functionality</w:t>
      </w:r>
      <w:r w:rsidR="002966B0" w:rsidRPr="00C06954">
        <w:rPr>
          <w:rFonts w:ascii="Book Antiqua" w:eastAsia="Calibri" w:hAnsi="Book Antiqua" w:cs="Calibri"/>
          <w:sz w:val="24"/>
          <w:szCs w:val="24"/>
          <w:lang w:val="en-GB"/>
        </w:rPr>
        <w:t>”</w:t>
      </w:r>
      <w:r w:rsidR="00AA31EF" w:rsidRPr="00C06954">
        <w:rPr>
          <w:rFonts w:ascii="Book Antiqua" w:eastAsia="Calibri" w:hAnsi="Book Antiqua" w:cs="Calibri"/>
          <w:sz w:val="24"/>
          <w:szCs w:val="24"/>
          <w:lang w:val="en-GB"/>
        </w:rPr>
        <w:t xml:space="preserve"> approach or relevance in early neonatal life are liposomal amphotericin, to reduce exposure of renal tubular cell and the subsequent toxicity, or </w:t>
      </w:r>
      <w:r w:rsidR="00AA31EF" w:rsidRPr="00C06954">
        <w:rPr>
          <w:rFonts w:ascii="Book Antiqua" w:eastAsia="Calibri" w:hAnsi="Book Antiqua" w:cs="Calibri"/>
          <w:sz w:val="24"/>
          <w:szCs w:val="24"/>
          <w:lang w:val="en-GB"/>
        </w:rPr>
        <w:lastRenderedPageBreak/>
        <w:t xml:space="preserve">the use of an oil-in-water emulsion as </w:t>
      </w:r>
      <w:proofErr w:type="spellStart"/>
      <w:r w:rsidR="00AA31EF" w:rsidRPr="00C06954">
        <w:rPr>
          <w:rFonts w:ascii="Book Antiqua" w:eastAsia="Calibri" w:hAnsi="Book Antiqua" w:cs="Calibri"/>
          <w:sz w:val="24"/>
          <w:szCs w:val="24"/>
          <w:lang w:val="en-GB"/>
        </w:rPr>
        <w:t>adjuvan</w:t>
      </w:r>
      <w:r w:rsidR="00220F5D" w:rsidRPr="00C06954">
        <w:rPr>
          <w:rFonts w:ascii="Book Antiqua" w:eastAsia="Calibri" w:hAnsi="Book Antiqua" w:cs="Calibri"/>
          <w:sz w:val="24"/>
          <w:szCs w:val="24"/>
          <w:lang w:val="en-GB"/>
        </w:rPr>
        <w:t>s</w:t>
      </w:r>
      <w:proofErr w:type="spellEnd"/>
      <w:r w:rsidR="00220F5D" w:rsidRPr="00C06954">
        <w:rPr>
          <w:rFonts w:ascii="Book Antiqua" w:eastAsia="Calibri" w:hAnsi="Book Antiqua" w:cs="Calibri"/>
          <w:sz w:val="24"/>
          <w:szCs w:val="24"/>
          <w:lang w:val="en-GB"/>
        </w:rPr>
        <w:t xml:space="preserve"> </w:t>
      </w:r>
      <w:r w:rsidR="00AA31EF" w:rsidRPr="00C06954">
        <w:rPr>
          <w:rFonts w:ascii="Book Antiqua" w:eastAsia="Calibri" w:hAnsi="Book Antiqua" w:cs="Calibri"/>
          <w:sz w:val="24"/>
          <w:szCs w:val="24"/>
          <w:lang w:val="en-GB"/>
        </w:rPr>
        <w:t>to improve the efficacy of influenza vaccines in infants.</w:t>
      </w:r>
    </w:p>
    <w:p w:rsidR="00707BB0" w:rsidRPr="00C06954" w:rsidRDefault="00707BB0" w:rsidP="00E12AA6">
      <w:pPr>
        <w:spacing w:after="0" w:line="360" w:lineRule="auto"/>
        <w:ind w:firstLineChars="200" w:firstLine="480"/>
        <w:jc w:val="both"/>
        <w:rPr>
          <w:rFonts w:ascii="Book Antiqua" w:hAnsi="Book Antiqua" w:cs="Calibri"/>
          <w:sz w:val="24"/>
          <w:szCs w:val="24"/>
          <w:lang w:val="en-GB"/>
        </w:rPr>
      </w:pPr>
      <w:r w:rsidRPr="00C06954">
        <w:rPr>
          <w:rFonts w:ascii="Book Antiqua" w:hAnsi="Book Antiqua"/>
          <w:sz w:val="24"/>
          <w:szCs w:val="24"/>
          <w:lang w:val="en-GB"/>
        </w:rPr>
        <w:t>Although medicines are formulated with excipients that are Generally Regarded As Safe</w:t>
      </w:r>
      <w:r w:rsidR="00041C54" w:rsidRPr="00C06954">
        <w:rPr>
          <w:rFonts w:ascii="Book Antiqua" w:hAnsi="Book Antiqua"/>
          <w:sz w:val="24"/>
          <w:szCs w:val="24"/>
          <w:lang w:val="en-GB"/>
        </w:rPr>
        <w:t xml:space="preserve"> </w:t>
      </w:r>
      <w:r w:rsidRPr="00C06954">
        <w:rPr>
          <w:rFonts w:ascii="Book Antiqua" w:hAnsi="Book Antiqua"/>
          <w:sz w:val="24"/>
          <w:szCs w:val="24"/>
          <w:lang w:val="en-GB"/>
        </w:rPr>
        <w:t>(</w:t>
      </w:r>
      <w:r w:rsidR="002966B0" w:rsidRPr="00C06954">
        <w:rPr>
          <w:rFonts w:ascii="Book Antiqua" w:hAnsi="Book Antiqua"/>
          <w:sz w:val="24"/>
          <w:szCs w:val="24"/>
          <w:lang w:val="en-GB"/>
        </w:rPr>
        <w:t>“</w:t>
      </w:r>
      <w:r w:rsidRPr="00C06954">
        <w:rPr>
          <w:rFonts w:ascii="Book Antiqua" w:hAnsi="Book Antiqua"/>
          <w:sz w:val="24"/>
          <w:szCs w:val="24"/>
          <w:lang w:val="en-GB"/>
        </w:rPr>
        <w:t>GRAS</w:t>
      </w:r>
      <w:r w:rsidR="002966B0" w:rsidRPr="00C06954">
        <w:rPr>
          <w:rFonts w:ascii="Book Antiqua" w:hAnsi="Book Antiqua"/>
          <w:sz w:val="24"/>
          <w:szCs w:val="24"/>
          <w:lang w:val="en-GB"/>
        </w:rPr>
        <w:t>”</w:t>
      </w:r>
      <w:r w:rsidRPr="00C06954">
        <w:rPr>
          <w:rFonts w:ascii="Book Antiqua" w:hAnsi="Book Antiqua"/>
          <w:sz w:val="24"/>
          <w:szCs w:val="24"/>
          <w:lang w:val="en-GB"/>
        </w:rPr>
        <w:t xml:space="preserve"> status), such a </w:t>
      </w:r>
      <w:r w:rsidR="002966B0" w:rsidRPr="00C06954">
        <w:rPr>
          <w:rFonts w:ascii="Book Antiqua" w:hAnsi="Book Antiqua"/>
          <w:sz w:val="24"/>
          <w:szCs w:val="24"/>
          <w:lang w:val="en-GB"/>
        </w:rPr>
        <w:t>“</w:t>
      </w:r>
      <w:r w:rsidRPr="00C06954">
        <w:rPr>
          <w:rFonts w:ascii="Book Antiqua" w:hAnsi="Book Antiqua"/>
          <w:sz w:val="24"/>
          <w:szCs w:val="24"/>
          <w:lang w:val="en-GB"/>
        </w:rPr>
        <w:t>GRAS</w:t>
      </w:r>
      <w:r w:rsidR="002966B0" w:rsidRPr="00C06954">
        <w:rPr>
          <w:rFonts w:ascii="Book Antiqua" w:hAnsi="Book Antiqua"/>
          <w:sz w:val="24"/>
          <w:szCs w:val="24"/>
          <w:lang w:val="en-GB"/>
        </w:rPr>
        <w:t>”</w:t>
      </w:r>
      <w:r w:rsidRPr="00C06954">
        <w:rPr>
          <w:rFonts w:ascii="Book Antiqua" w:hAnsi="Book Antiqua"/>
          <w:sz w:val="24"/>
          <w:szCs w:val="24"/>
          <w:lang w:val="en-GB"/>
        </w:rPr>
        <w:t xml:space="preserve"> status does not consider the population specific </w:t>
      </w:r>
      <w:r w:rsidRPr="00C06954">
        <w:rPr>
          <w:rFonts w:ascii="Book Antiqua" w:hAnsi="Book Antiqua" w:cs="Calibri"/>
          <w:sz w:val="24"/>
          <w:szCs w:val="24"/>
          <w:lang w:val="en-GB"/>
        </w:rPr>
        <w:t xml:space="preserve">aspects, neither are such claims based on well-validated prospective studies in neonates. </w:t>
      </w:r>
      <w:r w:rsidR="000F4A5F" w:rsidRPr="00C06954">
        <w:rPr>
          <w:rFonts w:ascii="Book Antiqua" w:eastAsia="Calibri" w:hAnsi="Book Antiqua" w:cs="Calibri"/>
          <w:sz w:val="24"/>
          <w:szCs w:val="24"/>
          <w:lang w:val="en-GB"/>
        </w:rPr>
        <w:t xml:space="preserve">History provides us with different case observations on the delirious effects of excipient exposure in neonates: </w:t>
      </w:r>
      <w:r w:rsidR="008E566B" w:rsidRPr="00C06954">
        <w:rPr>
          <w:rFonts w:ascii="Book Antiqua" w:hAnsi="Book Antiqua" w:cs="Calibri"/>
          <w:sz w:val="24"/>
          <w:szCs w:val="24"/>
          <w:lang w:val="en-GB"/>
        </w:rPr>
        <w:t>E</w:t>
      </w:r>
      <w:r w:rsidR="000F4A5F" w:rsidRPr="00C06954">
        <w:rPr>
          <w:rFonts w:ascii="Book Antiqua" w:hAnsi="Book Antiqua" w:cs="Calibri"/>
          <w:sz w:val="24"/>
          <w:szCs w:val="24"/>
          <w:lang w:val="en-GB"/>
        </w:rPr>
        <w:t>xcipients can be harmful to n</w:t>
      </w:r>
      <w:r w:rsidR="002D6242" w:rsidRPr="00C06954">
        <w:rPr>
          <w:rFonts w:ascii="Book Antiqua" w:hAnsi="Book Antiqua" w:cs="Calibri"/>
          <w:sz w:val="24"/>
          <w:szCs w:val="24"/>
          <w:lang w:val="en-GB"/>
        </w:rPr>
        <w:t xml:space="preserve">eonates, </w:t>
      </w:r>
      <w:r w:rsidR="000F4A5F" w:rsidRPr="00C06954">
        <w:rPr>
          <w:rFonts w:ascii="Book Antiqua" w:hAnsi="Book Antiqua" w:cs="Calibri"/>
          <w:sz w:val="24"/>
          <w:szCs w:val="24"/>
          <w:lang w:val="en-GB"/>
        </w:rPr>
        <w:t xml:space="preserve">since </w:t>
      </w:r>
      <w:r w:rsidR="000F4A5F" w:rsidRPr="00C06954">
        <w:rPr>
          <w:rFonts w:ascii="Book Antiqua" w:hAnsi="Book Antiqua"/>
          <w:sz w:val="24"/>
          <w:szCs w:val="24"/>
          <w:lang w:val="en-GB"/>
        </w:rPr>
        <w:t>b</w:t>
      </w:r>
      <w:r w:rsidRPr="00C06954">
        <w:rPr>
          <w:rFonts w:ascii="Book Antiqua" w:hAnsi="Book Antiqua"/>
          <w:sz w:val="24"/>
          <w:szCs w:val="24"/>
          <w:lang w:val="en-GB"/>
        </w:rPr>
        <w:t xml:space="preserve">enzyl alcohol, propylene glycol and </w:t>
      </w:r>
      <w:proofErr w:type="spellStart"/>
      <w:r w:rsidRPr="00C06954">
        <w:rPr>
          <w:rFonts w:ascii="Book Antiqua" w:hAnsi="Book Antiqua" w:cs="Calibri"/>
          <w:sz w:val="24"/>
          <w:szCs w:val="24"/>
          <w:lang w:val="en-GB"/>
        </w:rPr>
        <w:t>polysorbate</w:t>
      </w:r>
      <w:proofErr w:type="spellEnd"/>
      <w:r w:rsidRPr="00C06954">
        <w:rPr>
          <w:rFonts w:ascii="Book Antiqua" w:hAnsi="Book Antiqua" w:cs="Calibri"/>
          <w:sz w:val="24"/>
          <w:szCs w:val="24"/>
          <w:lang w:val="en-GB"/>
        </w:rPr>
        <w:t xml:space="preserve"> 80 co-administration resulted in different toxicological syndromes in neonates</w:t>
      </w:r>
      <w:r w:rsidR="00231291" w:rsidRPr="00C06954">
        <w:rPr>
          <w:rFonts w:ascii="Book Antiqua" w:hAnsi="Book Antiqua" w:cs="Calibri"/>
          <w:sz w:val="24"/>
          <w:szCs w:val="24"/>
          <w:vertAlign w:val="superscript"/>
          <w:lang w:val="en-GB"/>
        </w:rPr>
        <w:t>[</w:t>
      </w:r>
      <w:r w:rsidR="000F4A5F" w:rsidRPr="00C06954">
        <w:rPr>
          <w:rFonts w:ascii="Book Antiqua" w:hAnsi="Book Antiqua" w:cs="Calibri"/>
          <w:sz w:val="24"/>
          <w:szCs w:val="24"/>
          <w:vertAlign w:val="superscript"/>
          <w:lang w:val="en-GB"/>
        </w:rPr>
        <w:t>21-24]</w:t>
      </w:r>
      <w:r w:rsidRPr="00C06954">
        <w:rPr>
          <w:rFonts w:ascii="Book Antiqua" w:hAnsi="Book Antiqua" w:cs="Calibri"/>
          <w:sz w:val="24"/>
          <w:szCs w:val="24"/>
          <w:lang w:val="en-GB"/>
        </w:rPr>
        <w:t xml:space="preserve">. </w:t>
      </w:r>
    </w:p>
    <w:p w:rsidR="00041C54" w:rsidRPr="00C06954" w:rsidRDefault="00707BB0" w:rsidP="00E12AA6">
      <w:pPr>
        <w:pStyle w:val="a8"/>
        <w:spacing w:before="0" w:beforeAutospacing="0" w:after="0" w:afterAutospacing="0" w:line="360" w:lineRule="auto"/>
        <w:ind w:firstLineChars="200" w:firstLine="480"/>
        <w:jc w:val="both"/>
        <w:rPr>
          <w:rFonts w:ascii="Book Antiqua" w:hAnsi="Book Antiqua" w:cs="Calibri"/>
          <w:lang w:val="en-GB"/>
        </w:rPr>
      </w:pPr>
      <w:r w:rsidRPr="00C06954">
        <w:rPr>
          <w:rFonts w:ascii="Book Antiqua" w:hAnsi="Book Antiqua"/>
          <w:lang w:val="en-US"/>
        </w:rPr>
        <w:t>Fatal benzyl alcohol related poisoning has been described following co-administration of this compound as bacteriostatic with normal saline in preterm neonates</w:t>
      </w:r>
      <w:r w:rsidR="00231291" w:rsidRPr="00C06954">
        <w:rPr>
          <w:rFonts w:ascii="Book Antiqua" w:hAnsi="Book Antiqua"/>
          <w:vertAlign w:val="superscript"/>
          <w:lang w:val="en-US"/>
        </w:rPr>
        <w:t>[</w:t>
      </w:r>
      <w:r w:rsidR="000F4A5F" w:rsidRPr="00C06954">
        <w:rPr>
          <w:rFonts w:ascii="Book Antiqua" w:hAnsi="Book Antiqua"/>
          <w:vertAlign w:val="superscript"/>
          <w:lang w:val="en-US"/>
        </w:rPr>
        <w:t>21,22]</w:t>
      </w:r>
      <w:r w:rsidRPr="00C06954">
        <w:rPr>
          <w:rFonts w:ascii="Book Antiqua" w:hAnsi="Book Antiqua"/>
          <w:lang w:val="en-US"/>
        </w:rPr>
        <w:t>. Following at least a minimal exposure to 130 mg/</w:t>
      </w:r>
      <w:proofErr w:type="spellStart"/>
      <w:r w:rsidRPr="00C06954">
        <w:rPr>
          <w:rFonts w:ascii="Book Antiqua" w:hAnsi="Book Antiqua"/>
          <w:lang w:val="en-US"/>
        </w:rPr>
        <w:t>kg</w:t>
      </w:r>
      <w:r w:rsidR="00AD4A85" w:rsidRPr="00C06954">
        <w:rPr>
          <w:rFonts w:ascii="Book Antiqua" w:eastAsia="宋体" w:hAnsi="Book Antiqua" w:hint="eastAsia"/>
          <w:lang w:val="en-US" w:eastAsia="zh-CN"/>
        </w:rPr>
        <w:t>per</w:t>
      </w:r>
      <w:proofErr w:type="spellEnd"/>
      <w:r w:rsidR="00AD4A85" w:rsidRPr="00C06954">
        <w:rPr>
          <w:rFonts w:ascii="Book Antiqua" w:eastAsia="宋体" w:hAnsi="Book Antiqua" w:hint="eastAsia"/>
          <w:lang w:val="en-US" w:eastAsia="zh-CN"/>
        </w:rPr>
        <w:t xml:space="preserve"> day</w:t>
      </w:r>
      <w:r w:rsidRPr="00C06954">
        <w:rPr>
          <w:rFonts w:ascii="Book Antiqua" w:hAnsi="Book Antiqua"/>
          <w:lang w:val="en-US"/>
        </w:rPr>
        <w:t xml:space="preserve"> of benzyl alcohol, neonates developed metabolic acidosis and a raised Anion Gap from the second day of exposure onwards. This was followed by progressive </w:t>
      </w:r>
      <w:proofErr w:type="spellStart"/>
      <w:r w:rsidRPr="00C06954">
        <w:rPr>
          <w:rFonts w:ascii="Book Antiqua" w:hAnsi="Book Antiqua"/>
          <w:lang w:val="en-US"/>
        </w:rPr>
        <w:t>bradycardia</w:t>
      </w:r>
      <w:proofErr w:type="spellEnd"/>
      <w:r w:rsidRPr="00C06954">
        <w:rPr>
          <w:rFonts w:ascii="Book Antiqua" w:hAnsi="Book Antiqua"/>
          <w:lang w:val="en-US"/>
        </w:rPr>
        <w:t>, gasping and clinical seizures</w:t>
      </w:r>
      <w:r w:rsidR="00231291" w:rsidRPr="00C06954">
        <w:rPr>
          <w:rFonts w:ascii="Book Antiqua" w:hAnsi="Book Antiqua"/>
          <w:vertAlign w:val="superscript"/>
          <w:lang w:val="en-US"/>
        </w:rPr>
        <w:t>[</w:t>
      </w:r>
      <w:r w:rsidR="000F4A5F" w:rsidRPr="00C06954">
        <w:rPr>
          <w:rFonts w:ascii="Book Antiqua" w:hAnsi="Book Antiqua"/>
          <w:vertAlign w:val="superscript"/>
          <w:lang w:val="en-US"/>
        </w:rPr>
        <w:t>21</w:t>
      </w:r>
      <w:r w:rsidRPr="00C06954">
        <w:rPr>
          <w:rFonts w:ascii="Book Antiqua" w:hAnsi="Book Antiqua"/>
          <w:vertAlign w:val="superscript"/>
          <w:lang w:val="en-US"/>
        </w:rPr>
        <w:t>]</w:t>
      </w:r>
      <w:r w:rsidRPr="00C06954">
        <w:rPr>
          <w:rFonts w:ascii="Book Antiqua" w:hAnsi="Book Antiqua"/>
          <w:lang w:val="en-US"/>
        </w:rPr>
        <w:t>. Similarly, toxicity to propylene glycol has also been reporte</w:t>
      </w:r>
      <w:r w:rsidR="00A65764" w:rsidRPr="00C06954">
        <w:rPr>
          <w:rFonts w:ascii="Book Antiqua" w:hAnsi="Book Antiqua"/>
          <w:lang w:val="en-US"/>
        </w:rPr>
        <w:t>d following exposure of up to 3</w:t>
      </w:r>
      <w:r w:rsidRPr="00C06954">
        <w:rPr>
          <w:rFonts w:ascii="Book Antiqua" w:hAnsi="Book Antiqua"/>
          <w:lang w:val="en-US"/>
        </w:rPr>
        <w:t>000 mg/d for at least 5 c</w:t>
      </w:r>
      <w:r w:rsidR="00966D90" w:rsidRPr="00C06954">
        <w:rPr>
          <w:rFonts w:ascii="Book Antiqua" w:hAnsi="Book Antiqua"/>
          <w:lang w:val="en-US"/>
        </w:rPr>
        <w:t>onsecutive</w:t>
      </w:r>
      <w:r w:rsidR="00966D90" w:rsidRPr="00C06954">
        <w:rPr>
          <w:rFonts w:ascii="Book Antiqua" w:eastAsia="宋体" w:hAnsi="Book Antiqua" w:hint="eastAsia"/>
          <w:lang w:val="en-US" w:eastAsia="zh-CN"/>
        </w:rPr>
        <w:t xml:space="preserve"> </w:t>
      </w:r>
      <w:r w:rsidRPr="00C06954">
        <w:rPr>
          <w:rFonts w:ascii="Book Antiqua" w:hAnsi="Book Antiqua"/>
          <w:lang w:val="en-US"/>
        </w:rPr>
        <w:t>d</w:t>
      </w:r>
      <w:r w:rsidR="00DA65D8" w:rsidRPr="00C06954">
        <w:rPr>
          <w:rFonts w:ascii="Book Antiqua" w:eastAsia="宋体" w:hAnsi="Book Antiqua"/>
          <w:lang w:val="en-US" w:eastAsia="zh-CN"/>
        </w:rPr>
        <w:t>ays</w:t>
      </w:r>
      <w:r w:rsidR="00231291" w:rsidRPr="00C06954">
        <w:rPr>
          <w:rFonts w:ascii="Book Antiqua" w:hAnsi="Book Antiqua"/>
          <w:vertAlign w:val="superscript"/>
          <w:lang w:val="en-US"/>
        </w:rPr>
        <w:t>[</w:t>
      </w:r>
      <w:r w:rsidR="000F4A5F" w:rsidRPr="00C06954">
        <w:rPr>
          <w:rFonts w:ascii="Book Antiqua" w:hAnsi="Book Antiqua"/>
          <w:vertAlign w:val="superscript"/>
          <w:lang w:val="en-US"/>
        </w:rPr>
        <w:t>22,23</w:t>
      </w:r>
      <w:r w:rsidRPr="00C06954">
        <w:rPr>
          <w:rFonts w:ascii="Book Antiqua" w:hAnsi="Book Antiqua"/>
          <w:vertAlign w:val="superscript"/>
          <w:lang w:val="en-US"/>
        </w:rPr>
        <w:t>]</w:t>
      </w:r>
      <w:r w:rsidRPr="00C06954">
        <w:rPr>
          <w:rFonts w:ascii="Book Antiqua" w:hAnsi="Book Antiqua"/>
          <w:lang w:val="en-US"/>
        </w:rPr>
        <w:t xml:space="preserve">. </w:t>
      </w:r>
      <w:r w:rsidRPr="00C06954">
        <w:rPr>
          <w:rFonts w:ascii="Book Antiqua" w:hAnsi="Book Antiqua"/>
          <w:lang w:val="en-GB"/>
        </w:rPr>
        <w:t xml:space="preserve">Such a significant exposure was due to high concentrations of propylene glycol as a co-solvent in parenteral nutrition solutions. </w:t>
      </w:r>
      <w:r w:rsidRPr="00C06954">
        <w:rPr>
          <w:rFonts w:ascii="Book Antiqua" w:hAnsi="Book Antiqua"/>
          <w:lang w:val="en-US"/>
        </w:rPr>
        <w:t>The toxicity was both biochemical (</w:t>
      </w:r>
      <w:r w:rsidR="005D78E0" w:rsidRPr="00C06954">
        <w:rPr>
          <w:rFonts w:ascii="Book Antiqua" w:hAnsi="Book Antiqua"/>
          <w:lang w:val="en-US"/>
        </w:rPr>
        <w:t>e.g.,</w:t>
      </w:r>
      <w:r w:rsidRPr="00C06954">
        <w:rPr>
          <w:rFonts w:ascii="Book Antiqua" w:hAnsi="Book Antiqua"/>
          <w:lang w:val="en-US"/>
        </w:rPr>
        <w:t xml:space="preserve"> </w:t>
      </w:r>
      <w:proofErr w:type="spellStart"/>
      <w:r w:rsidRPr="00C06954">
        <w:rPr>
          <w:rFonts w:ascii="Book Antiqua" w:hAnsi="Book Antiqua"/>
          <w:lang w:val="en-US"/>
        </w:rPr>
        <w:t>hyperosmolarity</w:t>
      </w:r>
      <w:proofErr w:type="spellEnd"/>
      <w:r w:rsidRPr="00C06954">
        <w:rPr>
          <w:rFonts w:ascii="Book Antiqua" w:hAnsi="Book Antiqua"/>
          <w:lang w:val="en-US"/>
        </w:rPr>
        <w:t xml:space="preserve">, lactic acidosis, plasma </w:t>
      </w:r>
      <w:proofErr w:type="spellStart"/>
      <w:r w:rsidRPr="00C06954">
        <w:rPr>
          <w:rFonts w:ascii="Book Antiqua" w:hAnsi="Book Antiqua"/>
          <w:lang w:val="en-US"/>
        </w:rPr>
        <w:t>creatinine</w:t>
      </w:r>
      <w:proofErr w:type="spellEnd"/>
      <w:r w:rsidRPr="00C06954">
        <w:rPr>
          <w:rFonts w:ascii="Book Antiqua" w:hAnsi="Book Antiqua"/>
          <w:lang w:val="en-US"/>
        </w:rPr>
        <w:t xml:space="preserve">, bilirubin) and clinical (seizures). Finally, </w:t>
      </w:r>
      <w:r w:rsidR="00041C54" w:rsidRPr="00C06954">
        <w:rPr>
          <w:rFonts w:ascii="Book Antiqua" w:hAnsi="Book Antiqua" w:cs="Calibri"/>
          <w:lang w:val="en-GB"/>
        </w:rPr>
        <w:t>E-</w:t>
      </w:r>
      <w:proofErr w:type="spellStart"/>
      <w:r w:rsidR="00041C54" w:rsidRPr="00C06954">
        <w:rPr>
          <w:rFonts w:ascii="Book Antiqua" w:hAnsi="Book Antiqua" w:cs="Calibri"/>
          <w:lang w:val="en-GB"/>
        </w:rPr>
        <w:t>ferol</w:t>
      </w:r>
      <w:proofErr w:type="spellEnd"/>
      <w:r w:rsidR="00041C54" w:rsidRPr="00C06954">
        <w:rPr>
          <w:rFonts w:ascii="Book Antiqua" w:hAnsi="Book Antiqua" w:cs="Calibri"/>
          <w:lang w:val="en-GB"/>
        </w:rPr>
        <w:t xml:space="preserve"> contained high concentrations of </w:t>
      </w:r>
      <w:r w:rsidR="005C7DC2" w:rsidRPr="00C06954">
        <w:rPr>
          <w:rFonts w:ascii="Book Antiqua" w:eastAsia="宋体" w:hAnsi="Book Antiqua" w:cs="Calibri" w:hint="eastAsia"/>
          <w:lang w:val="en-GB" w:eastAsia="zh-CN"/>
        </w:rPr>
        <w:t>v</w:t>
      </w:r>
      <w:r w:rsidR="005C7DC2" w:rsidRPr="00C06954">
        <w:rPr>
          <w:rFonts w:ascii="Book Antiqua" w:hAnsi="Book Antiqua" w:cs="Calibri"/>
          <w:lang w:val="en-GB"/>
        </w:rPr>
        <w:t xml:space="preserve">itamin </w:t>
      </w:r>
      <w:r w:rsidR="00041C54" w:rsidRPr="00C06954">
        <w:rPr>
          <w:rFonts w:ascii="Book Antiqua" w:hAnsi="Book Antiqua" w:cs="Calibri"/>
          <w:lang w:val="en-GB"/>
        </w:rPr>
        <w:t xml:space="preserve">E and high concentrations of </w:t>
      </w:r>
      <w:proofErr w:type="spellStart"/>
      <w:r w:rsidR="00041C54" w:rsidRPr="00C06954">
        <w:rPr>
          <w:rFonts w:ascii="Book Antiqua" w:hAnsi="Book Antiqua" w:cs="Calibri"/>
          <w:lang w:val="en-GB"/>
        </w:rPr>
        <w:t>Polysorbate</w:t>
      </w:r>
      <w:proofErr w:type="spellEnd"/>
      <w:r w:rsidR="00041C54" w:rsidRPr="00C06954">
        <w:rPr>
          <w:rFonts w:ascii="Book Antiqua" w:hAnsi="Book Antiqua" w:cs="Calibri"/>
          <w:lang w:val="en-GB"/>
        </w:rPr>
        <w:t xml:space="preserve"> 80 resulted in another clinical syndrome was reported shortly after its introduction</w:t>
      </w:r>
      <w:r w:rsidR="00231291" w:rsidRPr="00C06954">
        <w:rPr>
          <w:rFonts w:ascii="Book Antiqua" w:hAnsi="Book Antiqua" w:cs="Calibri"/>
          <w:vertAlign w:val="superscript"/>
          <w:lang w:val="en-GB"/>
        </w:rPr>
        <w:t>[</w:t>
      </w:r>
      <w:r w:rsidR="000F4A5F" w:rsidRPr="00C06954">
        <w:rPr>
          <w:rFonts w:ascii="Book Antiqua" w:hAnsi="Book Antiqua" w:cs="Calibri"/>
          <w:vertAlign w:val="superscript"/>
          <w:lang w:val="en-GB"/>
        </w:rPr>
        <w:t>24]</w:t>
      </w:r>
      <w:r w:rsidR="00041C54" w:rsidRPr="00C06954">
        <w:rPr>
          <w:rFonts w:ascii="Book Antiqua" w:hAnsi="Book Antiqua" w:cs="Calibri"/>
          <w:lang w:val="en-GB"/>
        </w:rPr>
        <w:t>.</w:t>
      </w:r>
    </w:p>
    <w:p w:rsidR="0095644C" w:rsidRPr="00C06954" w:rsidRDefault="00041C54" w:rsidP="00E12AA6">
      <w:pPr>
        <w:pStyle w:val="a8"/>
        <w:spacing w:before="0" w:beforeAutospacing="0" w:after="0" w:afterAutospacing="0" w:line="360" w:lineRule="auto"/>
        <w:ind w:firstLineChars="200" w:firstLine="480"/>
        <w:jc w:val="both"/>
        <w:rPr>
          <w:rFonts w:ascii="Book Antiqua" w:hAnsi="Book Antiqua"/>
          <w:bCs/>
          <w:lang w:val="en-US"/>
        </w:rPr>
      </w:pPr>
      <w:r w:rsidRPr="00C06954">
        <w:rPr>
          <w:rFonts w:ascii="Book Antiqua" w:hAnsi="Book Antiqua"/>
          <w:lang w:val="en-GB"/>
        </w:rPr>
        <w:t>Unfortunately, the side effects of excipients still do not receive sufficient considerations in contemporary neonatal pharmaceutical car</w:t>
      </w:r>
      <w:r w:rsidR="002D6242" w:rsidRPr="00C06954">
        <w:rPr>
          <w:rFonts w:ascii="Book Antiqua" w:hAnsi="Book Antiqua"/>
          <w:lang w:val="en-GB"/>
        </w:rPr>
        <w:t>e</w:t>
      </w:r>
      <w:r w:rsidRPr="00C06954">
        <w:rPr>
          <w:rFonts w:ascii="Book Antiqua" w:hAnsi="Book Antiqua"/>
          <w:lang w:val="en-GB"/>
        </w:rPr>
        <w:t>, and a</w:t>
      </w:r>
      <w:r w:rsidR="000F4A5F" w:rsidRPr="00C06954">
        <w:rPr>
          <w:rFonts w:ascii="Book Antiqua" w:hAnsi="Book Antiqua"/>
          <w:lang w:val="en-GB"/>
        </w:rPr>
        <w:t>re not just historical events</w:t>
      </w:r>
      <w:r w:rsidRPr="00C06954">
        <w:rPr>
          <w:rFonts w:ascii="Book Antiqua" w:hAnsi="Book Antiqua"/>
          <w:lang w:val="en-GB"/>
        </w:rPr>
        <w:t xml:space="preserve">. </w:t>
      </w:r>
      <w:r w:rsidR="0095644C" w:rsidRPr="00C06954">
        <w:rPr>
          <w:rFonts w:ascii="Book Antiqua" w:hAnsi="Book Antiqua"/>
          <w:lang w:val="en-US"/>
        </w:rPr>
        <w:t>To illustrate this</w:t>
      </w:r>
      <w:r w:rsidRPr="00C06954">
        <w:rPr>
          <w:rFonts w:ascii="Book Antiqua" w:hAnsi="Book Antiqua"/>
          <w:lang w:val="en-US"/>
        </w:rPr>
        <w:t xml:space="preserve">, The </w:t>
      </w:r>
      <w:r w:rsidR="00CE2BFB" w:rsidRPr="00C06954">
        <w:rPr>
          <w:rFonts w:ascii="Book Antiqua" w:hAnsi="Book Antiqua" w:cs="Garamond"/>
        </w:rPr>
        <w:t>United States</w:t>
      </w:r>
      <w:r w:rsidRPr="00C06954">
        <w:rPr>
          <w:rFonts w:ascii="Book Antiqua" w:hAnsi="Book Antiqua"/>
          <w:lang w:val="en-US"/>
        </w:rPr>
        <w:t xml:space="preserve"> Food and Drug Administration  notified healthcare professionals </w:t>
      </w:r>
      <w:r w:rsidR="004C0087" w:rsidRPr="00C06954">
        <w:rPr>
          <w:rFonts w:ascii="Book Antiqua" w:hAnsi="Book Antiqua"/>
          <w:lang w:val="en-US"/>
        </w:rPr>
        <w:t xml:space="preserve">in March 2011 </w:t>
      </w:r>
      <w:r w:rsidRPr="00C06954">
        <w:rPr>
          <w:rFonts w:ascii="Book Antiqua" w:hAnsi="Book Antiqua"/>
          <w:lang w:val="en-US"/>
        </w:rPr>
        <w:t xml:space="preserve">of serious health problems that had been reported in premature babies treated with </w:t>
      </w:r>
      <w:proofErr w:type="spellStart"/>
      <w:r w:rsidRPr="00C06954">
        <w:rPr>
          <w:rFonts w:ascii="Book Antiqua" w:hAnsi="Book Antiqua"/>
          <w:lang w:val="en-US"/>
        </w:rPr>
        <w:t>Kaletra</w:t>
      </w:r>
      <w:proofErr w:type="spellEnd"/>
      <w:r w:rsidRPr="00C06954">
        <w:rPr>
          <w:rFonts w:ascii="Book Antiqua" w:hAnsi="Book Antiqua"/>
          <w:lang w:val="en-US"/>
        </w:rPr>
        <w:t xml:space="preserve"> (</w:t>
      </w:r>
      <w:proofErr w:type="spellStart"/>
      <w:r w:rsidRPr="00C06954">
        <w:rPr>
          <w:rFonts w:ascii="Book Antiqua" w:hAnsi="Book Antiqua"/>
          <w:lang w:val="en-US"/>
        </w:rPr>
        <w:t>lopinavir</w:t>
      </w:r>
      <w:proofErr w:type="spellEnd"/>
      <w:r w:rsidRPr="00C06954">
        <w:rPr>
          <w:rFonts w:ascii="Book Antiqua" w:hAnsi="Book Antiqua"/>
          <w:lang w:val="en-US"/>
        </w:rPr>
        <w:t>/</w:t>
      </w:r>
      <w:r w:rsidR="000F4A5F" w:rsidRPr="00C06954">
        <w:rPr>
          <w:rFonts w:ascii="Book Antiqua" w:hAnsi="Book Antiqua"/>
          <w:lang w:val="en-US"/>
        </w:rPr>
        <w:t>ritonavir) oral solution</w:t>
      </w:r>
      <w:r w:rsidRPr="00C06954">
        <w:rPr>
          <w:rFonts w:ascii="Book Antiqua" w:hAnsi="Book Antiqua"/>
          <w:lang w:val="en-US"/>
        </w:rPr>
        <w:t>. This oral solution contains relevant amounts of ethanol and propylene glycol and a link was made between these excipients and the toxicity observed</w:t>
      </w:r>
      <w:r w:rsidR="00231291" w:rsidRPr="00C06954">
        <w:rPr>
          <w:rFonts w:ascii="Book Antiqua" w:hAnsi="Book Antiqua"/>
          <w:vertAlign w:val="superscript"/>
          <w:lang w:val="en-US"/>
        </w:rPr>
        <w:t>[</w:t>
      </w:r>
      <w:r w:rsidR="000F4A5F" w:rsidRPr="00C06954">
        <w:rPr>
          <w:rFonts w:ascii="Book Antiqua" w:hAnsi="Book Antiqua"/>
          <w:vertAlign w:val="superscript"/>
          <w:lang w:val="en-US"/>
        </w:rPr>
        <w:t>23]</w:t>
      </w:r>
      <w:r w:rsidRPr="00C06954">
        <w:rPr>
          <w:rFonts w:ascii="Book Antiqua" w:hAnsi="Book Antiqua"/>
          <w:lang w:val="en-US"/>
        </w:rPr>
        <w:t xml:space="preserve">. </w:t>
      </w:r>
      <w:r w:rsidR="0095644C" w:rsidRPr="00C06954">
        <w:rPr>
          <w:rFonts w:ascii="Book Antiqua" w:hAnsi="Book Antiqua"/>
          <w:lang w:val="en-US"/>
        </w:rPr>
        <w:t>Moreover, recent observations on contemporary exposure to potential toxic excipients (</w:t>
      </w:r>
      <w:r w:rsidR="005D78E0" w:rsidRPr="00C06954">
        <w:rPr>
          <w:rFonts w:ascii="Book Antiqua" w:hAnsi="Book Antiqua"/>
          <w:lang w:val="en-US"/>
        </w:rPr>
        <w:t>e.g.,</w:t>
      </w:r>
      <w:r w:rsidR="0095644C" w:rsidRPr="00C06954">
        <w:rPr>
          <w:rFonts w:ascii="Book Antiqua" w:hAnsi="Book Antiqua"/>
          <w:lang w:val="en-US"/>
        </w:rPr>
        <w:t xml:space="preserve"> propylene glycol, ethanol, benzyl alcohol) have confirmed the almost </w:t>
      </w:r>
      <w:r w:rsidR="0095644C" w:rsidRPr="00C06954">
        <w:rPr>
          <w:rFonts w:ascii="Book Antiqua" w:hAnsi="Book Antiqua"/>
          <w:lang w:val="en-US"/>
        </w:rPr>
        <w:lastRenderedPageBreak/>
        <w:t xml:space="preserve">uniform exposure to such excipients in </w:t>
      </w:r>
      <w:r w:rsidR="00CE2BFB" w:rsidRPr="00C06954">
        <w:rPr>
          <w:rFonts w:ascii="Book Antiqua" w:hAnsi="Book Antiqua" w:cs="Garamond"/>
        </w:rPr>
        <w:t>United Kingdom</w:t>
      </w:r>
      <w:r w:rsidR="0095644C" w:rsidRPr="00C06954">
        <w:rPr>
          <w:rFonts w:ascii="Book Antiqua" w:hAnsi="Book Antiqua"/>
          <w:lang w:val="en-US"/>
        </w:rPr>
        <w:t xml:space="preserve"> and Estonian cohorts of neonates admitted in neonatal intensive care units</w:t>
      </w:r>
      <w:r w:rsidR="00231291" w:rsidRPr="00C06954">
        <w:rPr>
          <w:rFonts w:ascii="Book Antiqua" w:hAnsi="Book Antiqua"/>
          <w:vertAlign w:val="superscript"/>
          <w:lang w:val="en-US"/>
        </w:rPr>
        <w:t>[</w:t>
      </w:r>
      <w:r w:rsidR="000F4A5F" w:rsidRPr="00C06954">
        <w:rPr>
          <w:rFonts w:ascii="Book Antiqua" w:hAnsi="Book Antiqua"/>
          <w:vertAlign w:val="superscript"/>
          <w:lang w:val="en-US"/>
        </w:rPr>
        <w:t>25,26]</w:t>
      </w:r>
      <w:r w:rsidR="0095644C" w:rsidRPr="00C06954">
        <w:rPr>
          <w:rFonts w:ascii="Book Antiqua" w:hAnsi="Book Antiqua"/>
          <w:lang w:val="en-US"/>
        </w:rPr>
        <w:t xml:space="preserve">. </w:t>
      </w:r>
      <w:r w:rsidRPr="00C06954">
        <w:rPr>
          <w:rFonts w:ascii="Book Antiqua" w:hAnsi="Book Antiqua"/>
          <w:lang w:val="en-US"/>
        </w:rPr>
        <w:t xml:space="preserve">In our opinion, collaborative research projects on excipients are urgently needed, and some initiatives are already ongoing. </w:t>
      </w:r>
      <w:r w:rsidR="00DE59E3" w:rsidRPr="00C06954">
        <w:rPr>
          <w:rFonts w:ascii="Book Antiqua" w:hAnsi="Book Antiqua"/>
          <w:lang w:val="en-US"/>
        </w:rPr>
        <w:t xml:space="preserve">In addition to improving knowledge on the clinical pharmacology of active compounds, there is a similar need to </w:t>
      </w:r>
      <w:r w:rsidR="002D6242" w:rsidRPr="00C06954">
        <w:rPr>
          <w:rFonts w:ascii="Book Antiqua" w:hAnsi="Book Antiqua"/>
          <w:lang w:val="en-US"/>
        </w:rPr>
        <w:t xml:space="preserve">optimize </w:t>
      </w:r>
      <w:r w:rsidR="00DE59E3" w:rsidRPr="00C06954">
        <w:rPr>
          <w:rFonts w:ascii="Book Antiqua" w:hAnsi="Book Antiqua"/>
          <w:lang w:val="en-US"/>
        </w:rPr>
        <w:t>the knowledge on clinical pharmac</w:t>
      </w:r>
      <w:r w:rsidRPr="00C06954">
        <w:rPr>
          <w:rFonts w:ascii="Book Antiqua" w:hAnsi="Book Antiqua"/>
          <w:lang w:val="en-US"/>
        </w:rPr>
        <w:t>ology of excipients in neonates</w:t>
      </w:r>
      <w:r w:rsidR="00231291" w:rsidRPr="00C06954">
        <w:rPr>
          <w:rFonts w:ascii="Book Antiqua" w:hAnsi="Book Antiqua"/>
          <w:vertAlign w:val="superscript"/>
          <w:lang w:val="en-US"/>
        </w:rPr>
        <w:t>[</w:t>
      </w:r>
      <w:r w:rsidR="000F4A5F" w:rsidRPr="00C06954">
        <w:rPr>
          <w:rFonts w:ascii="Book Antiqua" w:hAnsi="Book Antiqua"/>
          <w:vertAlign w:val="superscript"/>
          <w:lang w:val="en-US"/>
        </w:rPr>
        <w:t>14</w:t>
      </w:r>
      <w:r w:rsidR="003725CD" w:rsidRPr="00C06954">
        <w:rPr>
          <w:rFonts w:ascii="Book Antiqua" w:hAnsi="Book Antiqua"/>
          <w:vertAlign w:val="superscript"/>
          <w:lang w:val="en-US"/>
        </w:rPr>
        <w:t>]</w:t>
      </w:r>
      <w:r w:rsidR="003725CD" w:rsidRPr="00C06954">
        <w:rPr>
          <w:rFonts w:ascii="Book Antiqua" w:hAnsi="Book Antiqua"/>
          <w:lang w:val="en-US"/>
        </w:rPr>
        <w:t>.</w:t>
      </w:r>
      <w:r w:rsidR="0095644C" w:rsidRPr="00C06954">
        <w:rPr>
          <w:rFonts w:ascii="Book Antiqua" w:hAnsi="Book Antiqua"/>
          <w:bCs/>
          <w:lang w:val="en-US"/>
        </w:rPr>
        <w:t xml:space="preserve"> Illustrations of such initiatives are </w:t>
      </w:r>
      <w:r w:rsidR="00A33DC2" w:rsidRPr="00C06954">
        <w:rPr>
          <w:rFonts w:ascii="Book Antiqua" w:hAnsi="Book Antiqua"/>
          <w:bCs/>
          <w:lang w:val="en-US"/>
        </w:rPr>
        <w:t>the Safety and Toxicity of Excipients for Pediatrics</w:t>
      </w:r>
      <w:r w:rsidR="0095644C" w:rsidRPr="00C06954">
        <w:rPr>
          <w:rFonts w:ascii="Book Antiqua" w:hAnsi="Book Antiqua"/>
          <w:bCs/>
          <w:lang w:val="en-US"/>
        </w:rPr>
        <w:t xml:space="preserve"> </w:t>
      </w:r>
      <w:r w:rsidR="00BB06FD" w:rsidRPr="00C06954">
        <w:rPr>
          <w:rFonts w:ascii="Book Antiqua" w:eastAsia="宋体" w:hAnsi="Book Antiqua" w:hint="eastAsia"/>
          <w:bCs/>
          <w:lang w:val="en-US" w:eastAsia="zh-CN"/>
        </w:rPr>
        <w:t>(</w:t>
      </w:r>
      <w:r w:rsidR="0095644C" w:rsidRPr="00C06954">
        <w:rPr>
          <w:rFonts w:ascii="Book Antiqua" w:hAnsi="Book Antiqua"/>
          <w:bCs/>
          <w:lang w:val="en-US"/>
        </w:rPr>
        <w:t>STEP</w:t>
      </w:r>
      <w:r w:rsidR="00BB06FD" w:rsidRPr="00C06954">
        <w:rPr>
          <w:rFonts w:ascii="Book Antiqua" w:eastAsia="宋体" w:hAnsi="Book Antiqua" w:hint="eastAsia"/>
          <w:bCs/>
          <w:lang w:val="en-US" w:eastAsia="zh-CN"/>
        </w:rPr>
        <w:t>)</w:t>
      </w:r>
      <w:r w:rsidR="0095644C" w:rsidRPr="00C06954">
        <w:rPr>
          <w:rFonts w:ascii="Book Antiqua" w:hAnsi="Book Antiqua"/>
          <w:bCs/>
          <w:lang w:val="en-US"/>
        </w:rPr>
        <w:t xml:space="preserve"> database and the</w:t>
      </w:r>
      <w:r w:rsidR="00A33DC2" w:rsidRPr="00C06954">
        <w:rPr>
          <w:rFonts w:ascii="Book Antiqua" w:eastAsia="宋体" w:hAnsi="Book Antiqua" w:hint="eastAsia"/>
          <w:bCs/>
          <w:lang w:val="en-US" w:eastAsia="zh-CN"/>
        </w:rPr>
        <w:t xml:space="preserve"> </w:t>
      </w:r>
      <w:r w:rsidR="00A33DC2" w:rsidRPr="00C06954">
        <w:rPr>
          <w:rFonts w:ascii="Book Antiqua" w:hAnsi="Book Antiqua"/>
          <w:bCs/>
          <w:lang w:val="en-US"/>
        </w:rPr>
        <w:t xml:space="preserve">European Study of Neonatal Excipient Exposure </w:t>
      </w:r>
      <w:r w:rsidR="00A33DC2" w:rsidRPr="00C06954">
        <w:rPr>
          <w:rFonts w:ascii="Book Antiqua" w:eastAsia="宋体" w:hAnsi="Book Antiqua"/>
          <w:bCs/>
          <w:lang w:val="en-US" w:eastAsia="zh-CN"/>
        </w:rPr>
        <w:t>(</w:t>
      </w:r>
      <w:r w:rsidR="0095644C" w:rsidRPr="00C06954">
        <w:rPr>
          <w:rFonts w:ascii="Book Antiqua" w:hAnsi="Book Antiqua"/>
          <w:bCs/>
          <w:lang w:val="en-US"/>
        </w:rPr>
        <w:t>ESNEE</w:t>
      </w:r>
      <w:r w:rsidR="00A33DC2" w:rsidRPr="00C06954">
        <w:rPr>
          <w:rFonts w:ascii="Book Antiqua" w:eastAsia="宋体" w:hAnsi="Book Antiqua"/>
          <w:bCs/>
          <w:lang w:val="en-US" w:eastAsia="zh-CN"/>
        </w:rPr>
        <w:t>)</w:t>
      </w:r>
      <w:r w:rsidR="0095644C" w:rsidRPr="00C06954">
        <w:rPr>
          <w:rFonts w:ascii="Book Antiqua" w:hAnsi="Book Antiqua"/>
          <w:bCs/>
          <w:lang w:val="en-US"/>
        </w:rPr>
        <w:t xml:space="preserve"> research initiative</w:t>
      </w:r>
      <w:r w:rsidR="00231291" w:rsidRPr="00C06954">
        <w:rPr>
          <w:rFonts w:ascii="Book Antiqua" w:hAnsi="Book Antiqua"/>
          <w:bCs/>
          <w:vertAlign w:val="superscript"/>
          <w:lang w:val="en-US"/>
        </w:rPr>
        <w:t>[</w:t>
      </w:r>
      <w:r w:rsidR="000F4A5F" w:rsidRPr="00C06954">
        <w:rPr>
          <w:rFonts w:ascii="Book Antiqua" w:hAnsi="Book Antiqua"/>
          <w:bCs/>
          <w:vertAlign w:val="superscript"/>
          <w:lang w:val="en-US"/>
        </w:rPr>
        <w:t>27,28]</w:t>
      </w:r>
      <w:r w:rsidR="0095644C" w:rsidRPr="00C06954">
        <w:rPr>
          <w:rFonts w:ascii="Book Antiqua" w:hAnsi="Book Antiqua"/>
          <w:bCs/>
          <w:lang w:val="en-US"/>
        </w:rPr>
        <w:t xml:space="preserve">. </w:t>
      </w:r>
    </w:p>
    <w:p w:rsidR="0095644C" w:rsidRPr="00C06954" w:rsidRDefault="0095644C" w:rsidP="00E12AA6">
      <w:pPr>
        <w:pStyle w:val="a8"/>
        <w:spacing w:before="0" w:beforeAutospacing="0" w:after="0" w:afterAutospacing="0" w:line="360" w:lineRule="auto"/>
        <w:ind w:firstLineChars="200" w:firstLine="480"/>
        <w:jc w:val="both"/>
        <w:rPr>
          <w:rFonts w:ascii="Book Antiqua" w:eastAsia="宋体" w:hAnsi="Book Antiqua"/>
          <w:lang w:val="en-US" w:eastAsia="zh-CN"/>
        </w:rPr>
      </w:pPr>
      <w:r w:rsidRPr="00C06954">
        <w:rPr>
          <w:rFonts w:ascii="Book Antiqua" w:hAnsi="Book Antiqua"/>
          <w:bCs/>
          <w:lang w:val="en-US"/>
        </w:rPr>
        <w:t>The STEP (database aims to improve the availability and access to published information on excipients, including information on excipient toxicity and tolerance in neonates</w:t>
      </w:r>
      <w:r w:rsidR="00231291" w:rsidRPr="00C06954">
        <w:rPr>
          <w:rFonts w:ascii="Book Antiqua" w:hAnsi="Book Antiqua"/>
          <w:bCs/>
          <w:vertAlign w:val="superscript"/>
          <w:lang w:val="en-US"/>
        </w:rPr>
        <w:t>[</w:t>
      </w:r>
      <w:r w:rsidR="000F4A5F" w:rsidRPr="00C06954">
        <w:rPr>
          <w:rFonts w:ascii="Book Antiqua" w:hAnsi="Book Antiqua"/>
          <w:bCs/>
          <w:vertAlign w:val="superscript"/>
          <w:lang w:val="en-US"/>
        </w:rPr>
        <w:t>27</w:t>
      </w:r>
      <w:r w:rsidRPr="00C06954">
        <w:rPr>
          <w:rFonts w:ascii="Book Antiqua" w:hAnsi="Book Antiqua"/>
          <w:bCs/>
          <w:vertAlign w:val="superscript"/>
          <w:lang w:val="en-US"/>
        </w:rPr>
        <w:t>]</w:t>
      </w:r>
      <w:r w:rsidRPr="00C06954">
        <w:rPr>
          <w:rFonts w:ascii="Book Antiqua" w:hAnsi="Book Antiqua"/>
          <w:bCs/>
          <w:lang w:val="en-US"/>
        </w:rPr>
        <w:t xml:space="preserve">. The ESNEE research initiative </w:t>
      </w:r>
      <w:r w:rsidR="00FC2193" w:rsidRPr="00C06954">
        <w:rPr>
          <w:rFonts w:ascii="Book Antiqua" w:hAnsi="Book Antiqua"/>
          <w:bCs/>
          <w:lang w:val="en-US"/>
        </w:rPr>
        <w:t>ESNEE</w:t>
      </w:r>
      <w:r w:rsidR="00FC2193" w:rsidRPr="00C06954" w:rsidDel="00E80826">
        <w:rPr>
          <w:rFonts w:ascii="Book Antiqua" w:hAnsi="Book Antiqua"/>
          <w:bCs/>
          <w:lang w:val="en-US"/>
        </w:rPr>
        <w:t xml:space="preserve"> </w:t>
      </w:r>
      <w:r w:rsidRPr="00C06954">
        <w:rPr>
          <w:rFonts w:ascii="Book Antiqua" w:hAnsi="Book Antiqua"/>
          <w:lang w:val="en-US"/>
        </w:rPr>
        <w:t xml:space="preserve"> aims to develop a platform for the systematic assessment </w:t>
      </w:r>
      <w:r w:rsidR="000F4A5F" w:rsidRPr="00C06954">
        <w:rPr>
          <w:rFonts w:ascii="Book Antiqua" w:hAnsi="Book Antiqua"/>
          <w:lang w:val="en-US"/>
        </w:rPr>
        <w:t>of excipients in neonates</w:t>
      </w:r>
      <w:r w:rsidR="00231291" w:rsidRPr="00C06954">
        <w:rPr>
          <w:rFonts w:ascii="Book Antiqua" w:hAnsi="Book Antiqua"/>
          <w:vertAlign w:val="superscript"/>
          <w:lang w:val="en-US"/>
        </w:rPr>
        <w:t>[</w:t>
      </w:r>
      <w:r w:rsidR="000F4A5F" w:rsidRPr="00C06954">
        <w:rPr>
          <w:rFonts w:ascii="Book Antiqua" w:hAnsi="Book Antiqua"/>
          <w:vertAlign w:val="superscript"/>
          <w:lang w:val="en-US"/>
        </w:rPr>
        <w:t>28</w:t>
      </w:r>
      <w:r w:rsidRPr="00C06954">
        <w:rPr>
          <w:rFonts w:ascii="Book Antiqua" w:hAnsi="Book Antiqua"/>
          <w:vertAlign w:val="superscript"/>
          <w:lang w:val="en-US"/>
        </w:rPr>
        <w:t>]</w:t>
      </w:r>
      <w:r w:rsidRPr="00C06954">
        <w:rPr>
          <w:rFonts w:ascii="Book Antiqua" w:hAnsi="Book Antiqua"/>
          <w:lang w:val="en-US"/>
        </w:rPr>
        <w:t xml:space="preserve">. The first step of this program is to establish which excipients are in use and how much of each excipient is included </w:t>
      </w:r>
      <w:r w:rsidR="00F84366" w:rsidRPr="00C06954">
        <w:rPr>
          <w:rFonts w:ascii="Book Antiqua" w:hAnsi="Book Antiqua"/>
          <w:lang w:val="en-US"/>
        </w:rPr>
        <w:t>in medicines given to neonates</w:t>
      </w:r>
      <w:r w:rsidRPr="00C06954">
        <w:rPr>
          <w:rFonts w:ascii="Book Antiqua" w:hAnsi="Book Antiqua"/>
          <w:lang w:val="en-US"/>
        </w:rPr>
        <w:t xml:space="preserve">. The second step of the ESNEE program is to determine what is known about the effects of excipients in neonates and juvenile animals. The third step of the program is to measure systemic concentrations of key excipients in neonates using dry </w:t>
      </w:r>
      <w:r w:rsidR="00F84366" w:rsidRPr="00C06954">
        <w:rPr>
          <w:rFonts w:ascii="Book Antiqua" w:hAnsi="Book Antiqua"/>
          <w:lang w:val="en-US"/>
        </w:rPr>
        <w:t>blood spots and plasma samples</w:t>
      </w:r>
      <w:r w:rsidRPr="00C06954">
        <w:rPr>
          <w:rFonts w:ascii="Book Antiqua" w:hAnsi="Book Antiqua"/>
          <w:lang w:val="en-US"/>
        </w:rPr>
        <w:t>. The final step is to integrate the work into a systematic assessmen</w:t>
      </w:r>
      <w:r w:rsidR="00F84366" w:rsidRPr="00C06954">
        <w:rPr>
          <w:rFonts w:ascii="Book Antiqua" w:hAnsi="Book Antiqua"/>
          <w:lang w:val="en-US"/>
        </w:rPr>
        <w:t>t of safety for each excipient</w:t>
      </w:r>
      <w:r w:rsidRPr="00C06954">
        <w:rPr>
          <w:rFonts w:ascii="Book Antiqua" w:hAnsi="Book Antiqua"/>
          <w:lang w:val="en-US"/>
        </w:rPr>
        <w:t>. A generic framework for the assessment of excipient safety in neonates will be developed, with the aim to illustrate how this can be applied by prescribers, pharmacists, manufacturers and regulators. Based on the Leuven propylene glycol research project, we recently illustrated that such studies are indeed feasible and of clinical relevance</w:t>
      </w:r>
      <w:r w:rsidR="00231291" w:rsidRPr="00C06954">
        <w:rPr>
          <w:rFonts w:ascii="Book Antiqua" w:hAnsi="Book Antiqua"/>
          <w:vertAlign w:val="superscript"/>
          <w:lang w:val="en-US"/>
        </w:rPr>
        <w:t>[</w:t>
      </w:r>
      <w:r w:rsidR="000F4A5F" w:rsidRPr="00C06954">
        <w:rPr>
          <w:rFonts w:ascii="Book Antiqua" w:hAnsi="Book Antiqua"/>
          <w:vertAlign w:val="superscript"/>
          <w:lang w:val="en-US"/>
        </w:rPr>
        <w:t>23</w:t>
      </w:r>
      <w:r w:rsidRPr="00C06954">
        <w:rPr>
          <w:rFonts w:ascii="Book Antiqua" w:hAnsi="Book Antiqua"/>
          <w:vertAlign w:val="superscript"/>
          <w:lang w:val="en-US"/>
        </w:rPr>
        <w:t>]</w:t>
      </w:r>
      <w:r w:rsidRPr="00C06954">
        <w:rPr>
          <w:rFonts w:ascii="Book Antiqua" w:hAnsi="Book Antiqua"/>
          <w:lang w:val="en-US"/>
        </w:rPr>
        <w:t xml:space="preserve">. </w:t>
      </w:r>
    </w:p>
    <w:p w:rsidR="00A31A21" w:rsidRPr="00C06954" w:rsidRDefault="00A31A21" w:rsidP="00E12AA6">
      <w:pPr>
        <w:pStyle w:val="a8"/>
        <w:spacing w:before="0" w:beforeAutospacing="0" w:after="0" w:afterAutospacing="0" w:line="360" w:lineRule="auto"/>
        <w:ind w:firstLineChars="200" w:firstLine="480"/>
        <w:jc w:val="both"/>
        <w:rPr>
          <w:rFonts w:ascii="Book Antiqua" w:eastAsia="宋体" w:hAnsi="Book Antiqua"/>
          <w:lang w:val="en-US" w:eastAsia="zh-CN"/>
        </w:rPr>
      </w:pPr>
    </w:p>
    <w:p w:rsidR="004B7C89" w:rsidRPr="00C06954" w:rsidRDefault="00FC2193" w:rsidP="00E12AA6">
      <w:pPr>
        <w:autoSpaceDE w:val="0"/>
        <w:autoSpaceDN w:val="0"/>
        <w:adjustRightInd w:val="0"/>
        <w:spacing w:after="0" w:line="360" w:lineRule="auto"/>
        <w:jc w:val="both"/>
        <w:rPr>
          <w:rFonts w:ascii="Book Antiqua" w:eastAsia="Calibri" w:hAnsi="Book Antiqua" w:cs="Calibri"/>
          <w:b/>
          <w:sz w:val="24"/>
          <w:szCs w:val="24"/>
          <w:lang w:val="en-US"/>
        </w:rPr>
      </w:pPr>
      <w:r w:rsidRPr="00C06954">
        <w:rPr>
          <w:rFonts w:ascii="Book Antiqua" w:eastAsia="Calibri" w:hAnsi="Book Antiqua" w:cs="Calibri"/>
          <w:b/>
          <w:sz w:val="24"/>
          <w:szCs w:val="24"/>
          <w:lang w:val="en-US"/>
        </w:rPr>
        <w:t>NEONATES ARE IN NEED OF TAILORED DRUG DEVELOPMENT</w:t>
      </w:r>
    </w:p>
    <w:p w:rsidR="00F84366" w:rsidRPr="00C06954" w:rsidRDefault="00F84366" w:rsidP="00E12AA6">
      <w:pPr>
        <w:spacing w:after="0" w:line="360" w:lineRule="auto"/>
        <w:jc w:val="both"/>
        <w:rPr>
          <w:rFonts w:ascii="Book Antiqua" w:hAnsi="Book Antiqua" w:cs="Calibri"/>
          <w:sz w:val="24"/>
          <w:szCs w:val="24"/>
          <w:lang w:val="en-GB"/>
        </w:rPr>
      </w:pPr>
      <w:r w:rsidRPr="00C06954">
        <w:rPr>
          <w:rFonts w:ascii="Book Antiqua" w:hAnsi="Book Antiqua" w:cs="Calibri"/>
          <w:sz w:val="24"/>
          <w:szCs w:val="24"/>
          <w:lang w:val="en-GB"/>
        </w:rPr>
        <w:t>Although the principles of drug disposition also apply in neonates, their spe</w:t>
      </w:r>
      <w:r w:rsidR="000F4A5F" w:rsidRPr="00C06954">
        <w:rPr>
          <w:rFonts w:ascii="Book Antiqua" w:hAnsi="Book Antiqua" w:cs="Calibri"/>
          <w:sz w:val="24"/>
          <w:szCs w:val="24"/>
          <w:lang w:val="en-GB"/>
        </w:rPr>
        <w:t xml:space="preserve">cific characteristics warrant </w:t>
      </w:r>
      <w:r w:rsidRPr="00C06954">
        <w:rPr>
          <w:rFonts w:ascii="Book Antiqua" w:hAnsi="Book Antiqua" w:cs="Calibri"/>
          <w:sz w:val="24"/>
          <w:szCs w:val="24"/>
          <w:lang w:val="en-GB"/>
        </w:rPr>
        <w:t xml:space="preserve">focussed assessment. As a consequence, tailored drug development </w:t>
      </w:r>
      <w:r w:rsidR="004C0087" w:rsidRPr="00C06954">
        <w:rPr>
          <w:rFonts w:ascii="Book Antiqua" w:hAnsi="Book Antiqua" w:cs="Calibri"/>
          <w:sz w:val="24"/>
          <w:szCs w:val="24"/>
          <w:lang w:val="en-GB"/>
        </w:rPr>
        <w:t xml:space="preserve">for neonates </w:t>
      </w:r>
      <w:r w:rsidRPr="00C06954">
        <w:rPr>
          <w:rFonts w:ascii="Book Antiqua" w:hAnsi="Book Antiqua" w:cs="Calibri"/>
          <w:sz w:val="24"/>
          <w:szCs w:val="24"/>
          <w:lang w:val="en-GB"/>
        </w:rPr>
        <w:t xml:space="preserve">and clinical research should therefore focus on </w:t>
      </w:r>
      <w:r w:rsidR="000F4A5F" w:rsidRPr="00C06954">
        <w:rPr>
          <w:rFonts w:ascii="Book Antiqua" w:hAnsi="Book Antiqua" w:cs="Calibri"/>
          <w:sz w:val="24"/>
          <w:szCs w:val="24"/>
          <w:lang w:val="en-GB"/>
        </w:rPr>
        <w:t xml:space="preserve">both </w:t>
      </w:r>
      <w:r w:rsidRPr="00C06954">
        <w:rPr>
          <w:rFonts w:ascii="Book Antiqua" w:hAnsi="Book Antiqua" w:cs="Calibri"/>
          <w:sz w:val="24"/>
          <w:szCs w:val="24"/>
          <w:lang w:val="en-GB"/>
        </w:rPr>
        <w:t xml:space="preserve">new as well as already existing compounds. </w:t>
      </w:r>
      <w:r w:rsidR="004C0087" w:rsidRPr="00C06954">
        <w:rPr>
          <w:rFonts w:ascii="Book Antiqua" w:hAnsi="Book Antiqua" w:cs="Calibri"/>
          <w:sz w:val="24"/>
          <w:szCs w:val="24"/>
          <w:lang w:val="en-GB"/>
        </w:rPr>
        <w:t>Adequate prescription</w:t>
      </w:r>
      <w:r w:rsidRPr="00C06954">
        <w:rPr>
          <w:rFonts w:ascii="Book Antiqua" w:hAnsi="Book Antiqua" w:cs="Calibri"/>
          <w:sz w:val="24"/>
          <w:szCs w:val="24"/>
          <w:lang w:val="en-GB"/>
        </w:rPr>
        <w:t xml:space="preserve"> involves assurance that the drug administered is of sufficient pharmaceutical quality, that an </w:t>
      </w:r>
      <w:r w:rsidRPr="00C06954">
        <w:rPr>
          <w:rFonts w:ascii="Book Antiqua" w:hAnsi="Book Antiqua" w:cs="Calibri"/>
          <w:sz w:val="24"/>
          <w:szCs w:val="24"/>
          <w:lang w:val="en-GB"/>
        </w:rPr>
        <w:lastRenderedPageBreak/>
        <w:t>appropriate formulation is used, and that there is sufficient knowledge on pharmacokinetics</w:t>
      </w:r>
      <w:r w:rsidR="005F78EC" w:rsidRPr="00C06954">
        <w:rPr>
          <w:rFonts w:ascii="Book Antiqua" w:hAnsi="Book Antiqua" w:cs="Calibri"/>
          <w:sz w:val="24"/>
          <w:szCs w:val="24"/>
          <w:lang w:val="en-GB"/>
        </w:rPr>
        <w:t>/</w:t>
      </w:r>
      <w:r w:rsidRPr="00C06954">
        <w:rPr>
          <w:rFonts w:ascii="Book Antiqua" w:hAnsi="Book Antiqua" w:cs="Calibri"/>
          <w:sz w:val="24"/>
          <w:szCs w:val="24"/>
          <w:lang w:val="en-GB"/>
        </w:rPr>
        <w:t xml:space="preserve">-dynamics and safety of compounds administered. </w:t>
      </w:r>
    </w:p>
    <w:p w:rsidR="00F84366" w:rsidRPr="00C06954" w:rsidRDefault="00F84366" w:rsidP="00E12AA6">
      <w:pPr>
        <w:spacing w:after="0" w:line="360" w:lineRule="auto"/>
        <w:ind w:firstLineChars="200" w:firstLine="480"/>
        <w:jc w:val="both"/>
        <w:rPr>
          <w:rFonts w:ascii="Book Antiqua" w:hAnsi="Book Antiqua" w:cs="Calibri"/>
          <w:sz w:val="24"/>
          <w:szCs w:val="24"/>
          <w:lang w:val="en-GB"/>
        </w:rPr>
      </w:pPr>
      <w:r w:rsidRPr="00C06954">
        <w:rPr>
          <w:rFonts w:ascii="Book Antiqua" w:hAnsi="Book Antiqua" w:cs="Calibri"/>
          <w:sz w:val="24"/>
          <w:szCs w:val="24"/>
          <w:lang w:val="en-GB"/>
        </w:rPr>
        <w:t>We aimed to stress that tailored, personalized clinical pharmacology for neonates also needs to consider to neonatal formulations</w:t>
      </w:r>
      <w:r w:rsidR="00231291" w:rsidRPr="00C06954">
        <w:rPr>
          <w:rFonts w:ascii="Book Antiqua" w:hAnsi="Book Antiqua" w:cs="Calibri"/>
          <w:sz w:val="24"/>
          <w:szCs w:val="24"/>
          <w:vertAlign w:val="superscript"/>
          <w:lang w:val="en-GB"/>
        </w:rPr>
        <w:t>[</w:t>
      </w:r>
      <w:r w:rsidR="00EA4DF7" w:rsidRPr="00C06954">
        <w:rPr>
          <w:rFonts w:ascii="Book Antiqua" w:hAnsi="Book Antiqua" w:cs="Calibri"/>
          <w:sz w:val="24"/>
          <w:szCs w:val="24"/>
          <w:vertAlign w:val="superscript"/>
          <w:lang w:val="en-GB"/>
        </w:rPr>
        <w:t>5,10,11,13]</w:t>
      </w:r>
      <w:r w:rsidRPr="00C06954">
        <w:rPr>
          <w:rFonts w:ascii="Book Antiqua" w:hAnsi="Book Antiqua" w:cs="Calibri"/>
          <w:sz w:val="24"/>
          <w:szCs w:val="24"/>
          <w:lang w:val="en-GB"/>
        </w:rPr>
        <w:t>. We paid particular attention to excipients with different case series on toxicity</w:t>
      </w:r>
      <w:r w:rsidR="00231291" w:rsidRPr="00C06954">
        <w:rPr>
          <w:rFonts w:ascii="Book Antiqua" w:hAnsi="Book Antiqua" w:cs="Calibri"/>
          <w:sz w:val="24"/>
          <w:szCs w:val="24"/>
          <w:vertAlign w:val="superscript"/>
          <w:lang w:val="en-GB"/>
        </w:rPr>
        <w:t>[</w:t>
      </w:r>
      <w:r w:rsidR="00EA4DF7" w:rsidRPr="00C06954">
        <w:rPr>
          <w:rFonts w:ascii="Book Antiqua" w:hAnsi="Book Antiqua" w:cs="Calibri"/>
          <w:sz w:val="24"/>
          <w:szCs w:val="24"/>
          <w:vertAlign w:val="superscript"/>
          <w:lang w:val="en-GB"/>
        </w:rPr>
        <w:t>21-24]</w:t>
      </w:r>
      <w:r w:rsidRPr="00C06954">
        <w:rPr>
          <w:rFonts w:ascii="Book Antiqua" w:hAnsi="Book Antiqua" w:cs="Calibri"/>
          <w:sz w:val="24"/>
          <w:szCs w:val="24"/>
          <w:lang w:val="en-GB"/>
        </w:rPr>
        <w:t>. Further progress can be made in collaborative efforts between industry, caregivers, academia and regulatory agencies</w:t>
      </w:r>
      <w:r w:rsidR="00231291" w:rsidRPr="00C06954">
        <w:rPr>
          <w:rFonts w:ascii="Book Antiqua" w:hAnsi="Book Antiqua" w:cs="Calibri"/>
          <w:sz w:val="24"/>
          <w:szCs w:val="24"/>
          <w:vertAlign w:val="superscript"/>
          <w:lang w:val="en-GB"/>
        </w:rPr>
        <w:t>[</w:t>
      </w:r>
      <w:r w:rsidR="00EA4DF7" w:rsidRPr="00C06954">
        <w:rPr>
          <w:rFonts w:ascii="Book Antiqua" w:hAnsi="Book Antiqua" w:cs="Calibri"/>
          <w:sz w:val="24"/>
          <w:szCs w:val="24"/>
          <w:vertAlign w:val="superscript"/>
          <w:lang w:val="en-GB"/>
        </w:rPr>
        <w:t>27,28]</w:t>
      </w:r>
      <w:r w:rsidRPr="00C06954">
        <w:rPr>
          <w:rFonts w:ascii="Book Antiqua" w:hAnsi="Book Antiqua" w:cs="Calibri"/>
          <w:sz w:val="24"/>
          <w:szCs w:val="24"/>
          <w:lang w:val="en-GB"/>
        </w:rPr>
        <w:t>. These efforts need to focus on product availability (tailored formulations), integration and dissemination of currently available information about existing age-appropriate formulations, an evidence-based approach to risk assessment of excipients, and the validation of procedures and practices on compounding with dissemination of validated procedures</w:t>
      </w:r>
      <w:r w:rsidR="00231291" w:rsidRPr="00C06954">
        <w:rPr>
          <w:rFonts w:ascii="Book Antiqua" w:hAnsi="Book Antiqua" w:cs="Calibri"/>
          <w:sz w:val="24"/>
          <w:szCs w:val="24"/>
          <w:vertAlign w:val="superscript"/>
          <w:lang w:val="en-GB"/>
        </w:rPr>
        <w:t>[</w:t>
      </w:r>
      <w:r w:rsidR="00EA4DF7" w:rsidRPr="00C06954">
        <w:rPr>
          <w:rFonts w:ascii="Book Antiqua" w:hAnsi="Book Antiqua" w:cs="Calibri"/>
          <w:sz w:val="24"/>
          <w:szCs w:val="24"/>
          <w:vertAlign w:val="superscript"/>
          <w:lang w:val="en-GB"/>
        </w:rPr>
        <w:t>6,15,18]</w:t>
      </w:r>
      <w:r w:rsidRPr="00C06954">
        <w:rPr>
          <w:rFonts w:ascii="Book Antiqua" w:hAnsi="Book Antiqua" w:cs="Calibri"/>
          <w:sz w:val="24"/>
          <w:szCs w:val="24"/>
          <w:lang w:val="en-GB"/>
        </w:rPr>
        <w:t xml:space="preserve">. </w:t>
      </w:r>
    </w:p>
    <w:p w:rsidR="002D6242" w:rsidRPr="00C06954" w:rsidRDefault="00F84366" w:rsidP="00E12AA6">
      <w:pPr>
        <w:spacing w:after="0" w:line="360" w:lineRule="auto"/>
        <w:ind w:firstLineChars="200" w:firstLine="480"/>
        <w:jc w:val="both"/>
        <w:rPr>
          <w:rFonts w:ascii="Book Antiqua" w:hAnsi="Book Antiqua" w:cs="Calibri"/>
          <w:sz w:val="24"/>
          <w:szCs w:val="24"/>
          <w:lang w:val="en-GB"/>
        </w:rPr>
      </w:pPr>
      <w:r w:rsidRPr="00C06954">
        <w:rPr>
          <w:rFonts w:ascii="Book Antiqua" w:hAnsi="Book Antiqua" w:cs="Calibri"/>
          <w:sz w:val="24"/>
          <w:szCs w:val="24"/>
          <w:lang w:val="en-GB"/>
        </w:rPr>
        <w:t>A roadmap to further improve the current setting includes</w:t>
      </w:r>
      <w:r w:rsidR="00BF2261" w:rsidRPr="00C06954">
        <w:rPr>
          <w:rFonts w:ascii="Book Antiqua" w:hAnsi="Book Antiqua" w:cs="Calibri"/>
          <w:sz w:val="24"/>
          <w:szCs w:val="24"/>
          <w:lang w:val="en-GB" w:eastAsia="zh-CN"/>
        </w:rPr>
        <w:t>:</w:t>
      </w:r>
      <w:r w:rsidRPr="00C06954">
        <w:rPr>
          <w:rFonts w:ascii="Book Antiqua" w:hAnsi="Book Antiqua" w:cs="Calibri"/>
          <w:sz w:val="24"/>
          <w:szCs w:val="24"/>
          <w:lang w:val="en-GB"/>
        </w:rPr>
        <w:t xml:space="preserve"> (</w:t>
      </w:r>
      <w:r w:rsidR="00BF2261" w:rsidRPr="00C06954">
        <w:rPr>
          <w:rFonts w:ascii="Book Antiqua" w:hAnsi="Book Antiqua" w:cs="Calibri"/>
          <w:sz w:val="24"/>
          <w:szCs w:val="24"/>
          <w:lang w:val="en-GB" w:eastAsia="zh-CN"/>
        </w:rPr>
        <w:t>1</w:t>
      </w:r>
      <w:r w:rsidRPr="00C06954">
        <w:rPr>
          <w:rFonts w:ascii="Book Antiqua" w:hAnsi="Book Antiqua" w:cs="Calibri"/>
          <w:sz w:val="24"/>
          <w:szCs w:val="24"/>
          <w:lang w:val="en-GB"/>
        </w:rPr>
        <w:t xml:space="preserve">) </w:t>
      </w:r>
      <w:r w:rsidR="00BF2261" w:rsidRPr="00C06954">
        <w:rPr>
          <w:rFonts w:ascii="Book Antiqua" w:hAnsi="Book Antiqua" w:cs="Calibri"/>
          <w:sz w:val="24"/>
          <w:szCs w:val="24"/>
          <w:lang w:val="en-GB" w:eastAsia="zh-CN"/>
        </w:rPr>
        <w:t>a</w:t>
      </w:r>
      <w:r w:rsidRPr="00C06954">
        <w:rPr>
          <w:rFonts w:ascii="Book Antiqua" w:hAnsi="Book Antiqua" w:cs="Calibri"/>
          <w:sz w:val="24"/>
          <w:szCs w:val="24"/>
          <w:lang w:val="en-GB"/>
        </w:rPr>
        <w:t xml:space="preserve"> more appropriate balance between dose, volume and drug manipulations</w:t>
      </w:r>
      <w:r w:rsidR="00BF2261" w:rsidRPr="00C06954">
        <w:rPr>
          <w:rFonts w:ascii="Book Antiqua" w:hAnsi="Book Antiqua" w:cs="Calibri"/>
          <w:sz w:val="24"/>
          <w:szCs w:val="24"/>
          <w:lang w:val="en-GB" w:eastAsia="zh-CN"/>
        </w:rPr>
        <w:t>;</w:t>
      </w:r>
      <w:r w:rsidRPr="00C06954">
        <w:rPr>
          <w:rFonts w:ascii="Book Antiqua" w:hAnsi="Book Antiqua" w:cs="Calibri"/>
          <w:sz w:val="24"/>
          <w:szCs w:val="24"/>
          <w:lang w:val="en-GB"/>
        </w:rPr>
        <w:t xml:space="preserve"> (</w:t>
      </w:r>
      <w:r w:rsidR="00BF2261" w:rsidRPr="00C06954">
        <w:rPr>
          <w:rFonts w:ascii="Book Antiqua" w:hAnsi="Book Antiqua" w:cs="Calibri"/>
          <w:sz w:val="24"/>
          <w:szCs w:val="24"/>
          <w:lang w:val="en-GB" w:eastAsia="zh-CN"/>
        </w:rPr>
        <w:t>2</w:t>
      </w:r>
      <w:r w:rsidRPr="00C06954">
        <w:rPr>
          <w:rFonts w:ascii="Book Antiqua" w:hAnsi="Book Antiqua" w:cs="Calibri"/>
          <w:sz w:val="24"/>
          <w:szCs w:val="24"/>
          <w:lang w:val="en-GB"/>
        </w:rPr>
        <w:t>) the quantification and limitation of excipient exposure</w:t>
      </w:r>
      <w:r w:rsidR="00BF2261" w:rsidRPr="00C06954">
        <w:rPr>
          <w:rFonts w:ascii="Book Antiqua" w:hAnsi="Book Antiqua" w:cs="Calibri"/>
          <w:sz w:val="24"/>
          <w:szCs w:val="24"/>
          <w:lang w:val="en-GB" w:eastAsia="zh-CN"/>
        </w:rPr>
        <w:t>;</w:t>
      </w:r>
      <w:r w:rsidRPr="00C06954">
        <w:rPr>
          <w:rFonts w:ascii="Book Antiqua" w:hAnsi="Book Antiqua" w:cs="Calibri"/>
          <w:sz w:val="24"/>
          <w:szCs w:val="24"/>
          <w:lang w:val="en-GB"/>
        </w:rPr>
        <w:t xml:space="preserve"> (</w:t>
      </w:r>
      <w:r w:rsidR="00BF2261" w:rsidRPr="00C06954">
        <w:rPr>
          <w:rFonts w:ascii="Book Antiqua" w:hAnsi="Book Antiqua" w:cs="Calibri"/>
          <w:sz w:val="24"/>
          <w:szCs w:val="24"/>
          <w:lang w:val="en-GB" w:eastAsia="zh-CN"/>
        </w:rPr>
        <w:t>3</w:t>
      </w:r>
      <w:r w:rsidRPr="00C06954">
        <w:rPr>
          <w:rFonts w:ascii="Book Antiqua" w:hAnsi="Book Antiqua" w:cs="Calibri"/>
          <w:sz w:val="24"/>
          <w:szCs w:val="24"/>
          <w:lang w:val="en-GB"/>
        </w:rPr>
        <w:t xml:space="preserve">) </w:t>
      </w:r>
      <w:r w:rsidR="00AA5234" w:rsidRPr="00C06954">
        <w:rPr>
          <w:rFonts w:ascii="Book Antiqua" w:hAnsi="Book Antiqua" w:cs="Calibri"/>
          <w:sz w:val="24"/>
          <w:szCs w:val="24"/>
          <w:lang w:val="en-GB"/>
        </w:rPr>
        <w:t>focussed studies on the clinical pharmacology o</w:t>
      </w:r>
      <w:r w:rsidR="002D6242" w:rsidRPr="00C06954">
        <w:rPr>
          <w:rFonts w:ascii="Book Antiqua" w:hAnsi="Book Antiqua" w:cs="Calibri"/>
          <w:sz w:val="24"/>
          <w:szCs w:val="24"/>
          <w:lang w:val="en-GB"/>
        </w:rPr>
        <w:t>f</w:t>
      </w:r>
      <w:r w:rsidR="00AA5234" w:rsidRPr="00C06954">
        <w:rPr>
          <w:rFonts w:ascii="Book Antiqua" w:hAnsi="Book Antiqua" w:cs="Calibri"/>
          <w:sz w:val="24"/>
          <w:szCs w:val="24"/>
          <w:lang w:val="en-GB"/>
        </w:rPr>
        <w:t xml:space="preserve"> excipients in neonates</w:t>
      </w:r>
      <w:r w:rsidR="00BF2261" w:rsidRPr="00C06954">
        <w:rPr>
          <w:rFonts w:ascii="Book Antiqua" w:hAnsi="Book Antiqua" w:cs="Calibri"/>
          <w:sz w:val="24"/>
          <w:szCs w:val="24"/>
          <w:lang w:val="en-GB" w:eastAsia="zh-CN"/>
        </w:rPr>
        <w:t>;</w:t>
      </w:r>
      <w:r w:rsidR="00AA5234" w:rsidRPr="00C06954">
        <w:rPr>
          <w:rFonts w:ascii="Book Antiqua" w:hAnsi="Book Antiqua" w:cs="Calibri"/>
          <w:sz w:val="24"/>
          <w:szCs w:val="24"/>
          <w:lang w:val="en-GB"/>
        </w:rPr>
        <w:t xml:space="preserve"> and (</w:t>
      </w:r>
      <w:r w:rsidR="00BF2261" w:rsidRPr="00C06954">
        <w:rPr>
          <w:rFonts w:ascii="Book Antiqua" w:hAnsi="Book Antiqua" w:cs="Calibri"/>
          <w:sz w:val="24"/>
          <w:szCs w:val="24"/>
          <w:lang w:val="en-GB" w:eastAsia="zh-CN"/>
        </w:rPr>
        <w:t>4</w:t>
      </w:r>
      <w:r w:rsidR="00AA5234" w:rsidRPr="00C06954">
        <w:rPr>
          <w:rFonts w:ascii="Book Antiqua" w:hAnsi="Book Antiqua" w:cs="Calibri"/>
          <w:sz w:val="24"/>
          <w:szCs w:val="24"/>
          <w:lang w:val="en-GB"/>
        </w:rPr>
        <w:t xml:space="preserve">) the validation of compounding practices for drug formulations in neonates. </w:t>
      </w:r>
    </w:p>
    <w:p w:rsidR="00F84366" w:rsidRPr="00C06954" w:rsidRDefault="00EA4DF7" w:rsidP="00E12AA6">
      <w:pPr>
        <w:spacing w:after="0" w:line="360" w:lineRule="auto"/>
        <w:ind w:firstLineChars="200" w:firstLine="480"/>
        <w:jc w:val="both"/>
        <w:rPr>
          <w:rFonts w:ascii="Book Antiqua" w:hAnsi="Book Antiqua" w:cs="Calibri"/>
          <w:sz w:val="24"/>
          <w:szCs w:val="24"/>
          <w:lang w:val="en-GB"/>
        </w:rPr>
      </w:pPr>
      <w:r w:rsidRPr="00C06954">
        <w:rPr>
          <w:rFonts w:ascii="Book Antiqua" w:hAnsi="Book Antiqua" w:cs="Calibri"/>
          <w:sz w:val="24"/>
          <w:szCs w:val="24"/>
          <w:lang w:val="en-GB"/>
        </w:rPr>
        <w:t xml:space="preserve">We should </w:t>
      </w:r>
      <w:r w:rsidR="002D6242" w:rsidRPr="00C06954">
        <w:rPr>
          <w:rFonts w:ascii="Book Antiqua" w:hAnsi="Book Antiqua" w:cs="Calibri"/>
          <w:sz w:val="24"/>
          <w:szCs w:val="24"/>
          <w:lang w:val="en-GB"/>
        </w:rPr>
        <w:t xml:space="preserve">be aware </w:t>
      </w:r>
      <w:r w:rsidRPr="00C06954">
        <w:rPr>
          <w:rFonts w:ascii="Book Antiqua" w:hAnsi="Book Antiqua" w:cs="Calibri"/>
          <w:sz w:val="24"/>
          <w:szCs w:val="24"/>
          <w:lang w:val="en-GB"/>
        </w:rPr>
        <w:t xml:space="preserve">that </w:t>
      </w:r>
      <w:r w:rsidRPr="00C06954">
        <w:rPr>
          <w:rFonts w:ascii="Book Antiqua" w:eastAsia="Calibri" w:hAnsi="Book Antiqua" w:cs="Times New Roman"/>
          <w:sz w:val="24"/>
          <w:szCs w:val="24"/>
          <w:lang w:val="en-GB"/>
        </w:rPr>
        <w:t xml:space="preserve">drugs are very strong tools to improve outcome in neonates. </w:t>
      </w:r>
      <w:r w:rsidR="00220F5D" w:rsidRPr="00C06954">
        <w:rPr>
          <w:rFonts w:ascii="Book Antiqua" w:eastAsia="Calibri" w:hAnsi="Book Antiqua" w:cs="Times New Roman"/>
          <w:sz w:val="24"/>
          <w:szCs w:val="24"/>
          <w:lang w:val="en-GB"/>
        </w:rPr>
        <w:t xml:space="preserve">In </w:t>
      </w:r>
      <w:r w:rsidRPr="00C06954">
        <w:rPr>
          <w:rFonts w:ascii="Book Antiqua" w:eastAsia="Calibri" w:hAnsi="Book Antiqua" w:cs="Times New Roman"/>
          <w:sz w:val="24"/>
          <w:szCs w:val="24"/>
          <w:lang w:val="en-GB"/>
        </w:rPr>
        <w:t>contrast to tailored perfusion equipment, incubators or ventilators for neonates, we still commonly use drug formulations initially developed for adults. At least, there is still a lot of potential for further product improvement</w:t>
      </w:r>
      <w:r w:rsidR="002D6242" w:rsidRPr="00C06954">
        <w:rPr>
          <w:rFonts w:ascii="Book Antiqua" w:eastAsia="Calibri" w:hAnsi="Book Antiqua" w:cs="Times New Roman"/>
          <w:sz w:val="24"/>
          <w:szCs w:val="24"/>
          <w:lang w:val="en-GB"/>
        </w:rPr>
        <w:t xml:space="preserve"> in neonatal drug development and f</w:t>
      </w:r>
      <w:r w:rsidRPr="00C06954">
        <w:rPr>
          <w:rFonts w:ascii="Book Antiqua" w:eastAsia="Calibri" w:hAnsi="Book Antiqua" w:cs="Times New Roman"/>
          <w:sz w:val="24"/>
          <w:szCs w:val="24"/>
          <w:lang w:val="en-GB"/>
        </w:rPr>
        <w:t>ormulation relate</w:t>
      </w:r>
      <w:r w:rsidR="002D6242" w:rsidRPr="00C06954">
        <w:rPr>
          <w:rFonts w:ascii="Book Antiqua" w:eastAsia="Calibri" w:hAnsi="Book Antiqua" w:cs="Times New Roman"/>
          <w:sz w:val="24"/>
          <w:szCs w:val="24"/>
          <w:lang w:val="en-GB"/>
        </w:rPr>
        <w:t>d issues should be part of such a</w:t>
      </w:r>
      <w:r w:rsidRPr="00C06954">
        <w:rPr>
          <w:rFonts w:ascii="Book Antiqua" w:eastAsia="Calibri" w:hAnsi="Book Antiqua" w:cs="Times New Roman"/>
          <w:sz w:val="24"/>
          <w:szCs w:val="24"/>
          <w:lang w:val="en-GB"/>
        </w:rPr>
        <w:t xml:space="preserve"> product improvement approach. </w:t>
      </w:r>
    </w:p>
    <w:p w:rsidR="004B7C89" w:rsidRPr="00C06954" w:rsidRDefault="004B7C89"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E12AA6">
      <w:pPr>
        <w:autoSpaceDE w:val="0"/>
        <w:autoSpaceDN w:val="0"/>
        <w:adjustRightInd w:val="0"/>
        <w:spacing w:after="0" w:line="360" w:lineRule="auto"/>
        <w:jc w:val="both"/>
        <w:rPr>
          <w:rFonts w:ascii="Book Antiqua" w:hAnsi="Book Antiqua" w:cs="Calibri"/>
          <w:sz w:val="24"/>
          <w:szCs w:val="24"/>
          <w:u w:val="single"/>
          <w:lang w:val="en-GB" w:eastAsia="zh-CN"/>
        </w:rPr>
      </w:pPr>
    </w:p>
    <w:p w:rsidR="00D04238" w:rsidRPr="00C06954" w:rsidRDefault="00D04238" w:rsidP="00D04238">
      <w:pPr>
        <w:spacing w:after="0" w:line="360" w:lineRule="auto"/>
        <w:jc w:val="both"/>
        <w:rPr>
          <w:rFonts w:ascii="Book Antiqua" w:hAnsi="Book Antiqua"/>
          <w:b/>
          <w:sz w:val="24"/>
          <w:szCs w:val="24"/>
          <w:lang w:val="en-GB"/>
        </w:rPr>
      </w:pPr>
      <w:r w:rsidRPr="00C06954">
        <w:rPr>
          <w:rFonts w:ascii="Book Antiqua" w:hAnsi="Book Antiqua"/>
          <w:b/>
          <w:sz w:val="24"/>
          <w:szCs w:val="24"/>
          <w:lang w:val="en-GB"/>
        </w:rPr>
        <w:t>REFERENCES</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1 </w:t>
      </w:r>
      <w:r w:rsidRPr="00C06954">
        <w:rPr>
          <w:rFonts w:ascii="Book Antiqua" w:hAnsi="Book Antiqua" w:cs="宋体"/>
          <w:b/>
          <w:bCs/>
          <w:color w:val="000000"/>
          <w:sz w:val="24"/>
          <w:szCs w:val="24"/>
        </w:rPr>
        <w:t>Smits A</w:t>
      </w:r>
      <w:r w:rsidRPr="00C06954">
        <w:rPr>
          <w:rFonts w:ascii="Book Antiqua" w:hAnsi="Book Antiqua" w:cs="宋体"/>
          <w:color w:val="000000"/>
          <w:sz w:val="24"/>
          <w:szCs w:val="24"/>
        </w:rPr>
        <w:t>, Kulo A, de Hoon JN, Allegaert K. Pharmacokinetics of drugs in neonates: pattern recognition beyond compound specific observations. </w:t>
      </w:r>
      <w:r w:rsidRPr="00C06954">
        <w:rPr>
          <w:rFonts w:ascii="Book Antiqua" w:hAnsi="Book Antiqua" w:cs="宋体"/>
          <w:i/>
          <w:iCs/>
          <w:color w:val="000000"/>
          <w:sz w:val="24"/>
          <w:szCs w:val="24"/>
        </w:rPr>
        <w:t>Curr Pharm Des</w:t>
      </w:r>
      <w:r w:rsidRPr="00C06954">
        <w:rPr>
          <w:rFonts w:ascii="Book Antiqua" w:hAnsi="Book Antiqua" w:cs="宋体"/>
          <w:color w:val="000000"/>
          <w:sz w:val="24"/>
          <w:szCs w:val="24"/>
        </w:rPr>
        <w:t> 2012; </w:t>
      </w:r>
      <w:r w:rsidRPr="00C06954">
        <w:rPr>
          <w:rFonts w:ascii="Book Antiqua" w:hAnsi="Book Antiqua" w:cs="宋体"/>
          <w:b/>
          <w:bCs/>
          <w:color w:val="000000"/>
          <w:sz w:val="24"/>
          <w:szCs w:val="24"/>
        </w:rPr>
        <w:t>18</w:t>
      </w:r>
      <w:r w:rsidRPr="00C06954">
        <w:rPr>
          <w:rFonts w:ascii="Book Antiqua" w:hAnsi="Book Antiqua" w:cs="宋体"/>
          <w:color w:val="000000"/>
          <w:sz w:val="24"/>
          <w:szCs w:val="24"/>
        </w:rPr>
        <w:t>: 3119-3146 [PMID: 22564304 DOI: 1873-4286]</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 xml:space="preserve">2 </w:t>
      </w:r>
      <w:r w:rsidRPr="00C06954">
        <w:rPr>
          <w:rFonts w:ascii="Book Antiqua" w:hAnsi="Book Antiqua" w:cs="宋体"/>
          <w:b/>
          <w:color w:val="000000"/>
          <w:sz w:val="24"/>
          <w:szCs w:val="24"/>
        </w:rPr>
        <w:t>Allegaert K.</w:t>
      </w:r>
      <w:r w:rsidRPr="00C06954">
        <w:rPr>
          <w:rFonts w:ascii="Book Antiqua" w:hAnsi="Book Antiqua" w:cs="宋体"/>
          <w:color w:val="000000"/>
          <w:sz w:val="24"/>
          <w:szCs w:val="24"/>
        </w:rPr>
        <w:t xml:space="preserve"> Clinical pharmacological studies in children: from exploratory towards confirmation driven methodology. </w:t>
      </w:r>
      <w:r w:rsidRPr="00C06954">
        <w:rPr>
          <w:rFonts w:ascii="Book Antiqua" w:hAnsi="Book Antiqua" w:cs="宋体"/>
          <w:i/>
          <w:color w:val="000000"/>
          <w:sz w:val="24"/>
          <w:szCs w:val="24"/>
        </w:rPr>
        <w:t>World J Clin Pediatr</w:t>
      </w:r>
      <w:r w:rsidRPr="00C06954">
        <w:rPr>
          <w:rFonts w:ascii="Book Antiqua" w:hAnsi="Book Antiqua" w:cs="宋体"/>
          <w:color w:val="000000"/>
          <w:sz w:val="24"/>
          <w:szCs w:val="24"/>
        </w:rPr>
        <w:t xml:space="preserve"> 2012; </w:t>
      </w:r>
      <w:r w:rsidRPr="00C06954">
        <w:rPr>
          <w:rFonts w:ascii="Book Antiqua" w:hAnsi="Book Antiqua" w:cs="宋体"/>
          <w:b/>
          <w:color w:val="000000"/>
          <w:sz w:val="24"/>
          <w:szCs w:val="24"/>
        </w:rPr>
        <w:t xml:space="preserve">1: </w:t>
      </w:r>
      <w:r w:rsidRPr="00C06954">
        <w:rPr>
          <w:rFonts w:ascii="Book Antiqua" w:hAnsi="Book Antiqua" w:cs="宋体"/>
          <w:color w:val="000000"/>
          <w:sz w:val="24"/>
          <w:szCs w:val="24"/>
        </w:rPr>
        <w:t>3-7[DOI: 10.5409/wjcp.v1.i2.3]</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3 </w:t>
      </w:r>
      <w:r w:rsidRPr="00C06954">
        <w:rPr>
          <w:rFonts w:ascii="Book Antiqua" w:hAnsi="Book Antiqua" w:cs="宋体"/>
          <w:b/>
          <w:bCs/>
          <w:color w:val="000000"/>
          <w:sz w:val="24"/>
          <w:szCs w:val="24"/>
        </w:rPr>
        <w:t>Kearns GL</w:t>
      </w:r>
      <w:r w:rsidRPr="00C06954">
        <w:rPr>
          <w:rFonts w:ascii="Book Antiqua" w:hAnsi="Book Antiqua" w:cs="宋体"/>
          <w:color w:val="000000"/>
          <w:sz w:val="24"/>
          <w:szCs w:val="24"/>
        </w:rPr>
        <w:t>, Abdel-Rahman SM, Alander SW, Blowey DL, Leeder JS, Kauffman RE. Developmental pharmacology--drug disposition, action, and therapy in infants and children. </w:t>
      </w:r>
      <w:r w:rsidRPr="00C06954">
        <w:rPr>
          <w:rFonts w:ascii="Book Antiqua" w:hAnsi="Book Antiqua" w:cs="宋体"/>
          <w:i/>
          <w:iCs/>
          <w:color w:val="000000"/>
          <w:sz w:val="24"/>
          <w:szCs w:val="24"/>
        </w:rPr>
        <w:t>N Engl J Med</w:t>
      </w:r>
      <w:r w:rsidRPr="00C06954">
        <w:rPr>
          <w:rFonts w:ascii="Book Antiqua" w:hAnsi="Book Antiqua" w:cs="宋体"/>
          <w:color w:val="000000"/>
          <w:sz w:val="24"/>
          <w:szCs w:val="24"/>
        </w:rPr>
        <w:t> 2003; </w:t>
      </w:r>
      <w:r w:rsidRPr="00C06954">
        <w:rPr>
          <w:rFonts w:ascii="Book Antiqua" w:hAnsi="Book Antiqua" w:cs="宋体"/>
          <w:b/>
          <w:bCs/>
          <w:color w:val="000000"/>
          <w:sz w:val="24"/>
          <w:szCs w:val="24"/>
        </w:rPr>
        <w:t>349</w:t>
      </w:r>
      <w:r w:rsidRPr="00C06954">
        <w:rPr>
          <w:rFonts w:ascii="Book Antiqua" w:hAnsi="Book Antiqua" w:cs="宋体"/>
          <w:color w:val="000000"/>
          <w:sz w:val="24"/>
          <w:szCs w:val="24"/>
        </w:rPr>
        <w:t>: 1157-1167 [PMID: 13679531 DOI: 10.1056/NEJMra035092]</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4 Educational paper: Do we need neonatal clinical pharmacologists? </w:t>
      </w:r>
      <w:r w:rsidRPr="00C06954">
        <w:rPr>
          <w:rFonts w:ascii="Book Antiqua" w:hAnsi="Book Antiqua" w:cs="宋体"/>
          <w:i/>
          <w:iCs/>
          <w:color w:val="000000"/>
          <w:sz w:val="24"/>
          <w:szCs w:val="24"/>
        </w:rPr>
        <w:t>Eur J Pediatr</w:t>
      </w:r>
      <w:r w:rsidRPr="00C06954">
        <w:rPr>
          <w:rFonts w:ascii="Book Antiqua" w:hAnsi="Book Antiqua" w:cs="宋体"/>
          <w:color w:val="000000"/>
          <w:sz w:val="24"/>
          <w:szCs w:val="24"/>
        </w:rPr>
        <w:t> 2012; [PMID: 22588521 DOI: 10.1007/s00431-012-1734-4]</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5 </w:t>
      </w:r>
      <w:r w:rsidRPr="00C06954">
        <w:rPr>
          <w:rFonts w:ascii="Book Antiqua" w:hAnsi="Book Antiqua" w:cs="宋体"/>
          <w:b/>
          <w:bCs/>
          <w:color w:val="000000"/>
          <w:sz w:val="24"/>
          <w:szCs w:val="24"/>
        </w:rPr>
        <w:t>Tuleu C</w:t>
      </w:r>
      <w:r w:rsidRPr="00C06954">
        <w:rPr>
          <w:rFonts w:ascii="Book Antiqua" w:hAnsi="Book Antiqua" w:cs="宋体"/>
          <w:color w:val="000000"/>
          <w:sz w:val="24"/>
          <w:szCs w:val="24"/>
        </w:rPr>
        <w:t>. “Formulating better medicines for children” - still paving the road. </w:t>
      </w:r>
      <w:r w:rsidRPr="00C06954">
        <w:rPr>
          <w:rFonts w:ascii="Book Antiqua" w:hAnsi="Book Antiqua" w:cs="宋体"/>
          <w:i/>
          <w:iCs/>
          <w:color w:val="000000"/>
          <w:sz w:val="24"/>
          <w:szCs w:val="24"/>
        </w:rPr>
        <w:t>Int J Pharm</w:t>
      </w:r>
      <w:r w:rsidRPr="00C06954">
        <w:rPr>
          <w:rFonts w:ascii="Book Antiqua" w:hAnsi="Book Antiqua" w:cs="宋体"/>
          <w:color w:val="000000"/>
          <w:sz w:val="24"/>
          <w:szCs w:val="24"/>
        </w:rPr>
        <w:t> 2012; </w:t>
      </w:r>
      <w:r w:rsidRPr="00C06954">
        <w:rPr>
          <w:rFonts w:ascii="Book Antiqua" w:hAnsi="Book Antiqua" w:cs="宋体"/>
          <w:b/>
          <w:bCs/>
          <w:color w:val="000000"/>
          <w:sz w:val="24"/>
          <w:szCs w:val="24"/>
        </w:rPr>
        <w:t>435</w:t>
      </w:r>
      <w:r w:rsidRPr="00C06954">
        <w:rPr>
          <w:rFonts w:ascii="Book Antiqua" w:hAnsi="Book Antiqua" w:cs="宋体"/>
          <w:color w:val="000000"/>
          <w:sz w:val="24"/>
          <w:szCs w:val="24"/>
        </w:rPr>
        <w:t>: 99-100 [PMID: 22641121 DOI: 10.1016/j.ijpharm.2012.05.034]</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6 </w:t>
      </w:r>
      <w:r w:rsidRPr="00C06954">
        <w:rPr>
          <w:rFonts w:ascii="Book Antiqua" w:hAnsi="Book Antiqua" w:cs="宋体"/>
          <w:b/>
          <w:bCs/>
          <w:color w:val="000000"/>
          <w:sz w:val="24"/>
          <w:szCs w:val="24"/>
        </w:rPr>
        <w:t>Turner MA</w:t>
      </w:r>
      <w:r w:rsidRPr="00C06954">
        <w:rPr>
          <w:rFonts w:ascii="Book Antiqua" w:hAnsi="Book Antiqua" w:cs="宋体"/>
          <w:color w:val="000000"/>
          <w:sz w:val="24"/>
          <w:szCs w:val="24"/>
        </w:rPr>
        <w:t>. Neonatal drug development. </w:t>
      </w:r>
      <w:r w:rsidRPr="00C06954">
        <w:rPr>
          <w:rFonts w:ascii="Book Antiqua" w:hAnsi="Book Antiqua" w:cs="宋体"/>
          <w:i/>
          <w:iCs/>
          <w:color w:val="000000"/>
          <w:sz w:val="24"/>
          <w:szCs w:val="24"/>
        </w:rPr>
        <w:t>Early Hum Dev</w:t>
      </w:r>
      <w:r w:rsidRPr="00C06954">
        <w:rPr>
          <w:rFonts w:ascii="Book Antiqua" w:hAnsi="Book Antiqua" w:cs="宋体"/>
          <w:color w:val="000000"/>
          <w:sz w:val="24"/>
          <w:szCs w:val="24"/>
        </w:rPr>
        <w:t> 2011; </w:t>
      </w:r>
      <w:r w:rsidRPr="00C06954">
        <w:rPr>
          <w:rFonts w:ascii="Book Antiqua" w:hAnsi="Book Antiqua" w:cs="宋体"/>
          <w:b/>
          <w:bCs/>
          <w:color w:val="000000"/>
          <w:sz w:val="24"/>
          <w:szCs w:val="24"/>
        </w:rPr>
        <w:t>87</w:t>
      </w:r>
      <w:r w:rsidRPr="00C06954">
        <w:rPr>
          <w:rFonts w:ascii="Book Antiqua" w:hAnsi="Book Antiqua" w:cs="宋体"/>
          <w:color w:val="000000"/>
          <w:sz w:val="24"/>
          <w:szCs w:val="24"/>
        </w:rPr>
        <w:t>: 763-768 [PMID: 21925812 DOI: 10.1016/j.earlhumdev.2011.08.014]</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7 </w:t>
      </w:r>
      <w:r w:rsidRPr="00C06954">
        <w:rPr>
          <w:rFonts w:ascii="Book Antiqua" w:hAnsi="Book Antiqua" w:cs="宋体"/>
          <w:b/>
          <w:bCs/>
          <w:color w:val="000000"/>
          <w:sz w:val="24"/>
          <w:szCs w:val="24"/>
        </w:rPr>
        <w:t>Rieder M</w:t>
      </w:r>
      <w:r w:rsidRPr="00C06954">
        <w:rPr>
          <w:rFonts w:ascii="Book Antiqua" w:hAnsi="Book Antiqua" w:cs="宋体"/>
          <w:color w:val="000000"/>
          <w:sz w:val="24"/>
          <w:szCs w:val="24"/>
        </w:rPr>
        <w:t>. If children ruled the pharmaceutical industry: the need for pediatric formulations. </w:t>
      </w:r>
      <w:r w:rsidRPr="00C06954">
        <w:rPr>
          <w:rFonts w:ascii="Book Antiqua" w:hAnsi="Book Antiqua" w:cs="宋体"/>
          <w:i/>
          <w:iCs/>
          <w:color w:val="000000"/>
          <w:sz w:val="24"/>
          <w:szCs w:val="24"/>
        </w:rPr>
        <w:t>Drug News Perspect</w:t>
      </w:r>
      <w:r w:rsidRPr="00C06954">
        <w:rPr>
          <w:rFonts w:ascii="Book Antiqua" w:hAnsi="Book Antiqua" w:cs="宋体"/>
          <w:color w:val="000000"/>
          <w:sz w:val="24"/>
          <w:szCs w:val="24"/>
        </w:rPr>
        <w:t> 2010; </w:t>
      </w:r>
      <w:r w:rsidRPr="00C06954">
        <w:rPr>
          <w:rFonts w:ascii="Book Antiqua" w:hAnsi="Book Antiqua" w:cs="宋体"/>
          <w:b/>
          <w:bCs/>
          <w:color w:val="000000"/>
          <w:sz w:val="24"/>
          <w:szCs w:val="24"/>
        </w:rPr>
        <w:t>23</w:t>
      </w:r>
      <w:r w:rsidRPr="00C06954">
        <w:rPr>
          <w:rFonts w:ascii="Book Antiqua" w:hAnsi="Book Antiqua" w:cs="宋体"/>
          <w:color w:val="000000"/>
          <w:sz w:val="24"/>
          <w:szCs w:val="24"/>
        </w:rPr>
        <w:t>: 458-464 [PMID: 20862398]</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8 </w:t>
      </w:r>
      <w:r w:rsidRPr="00C06954">
        <w:rPr>
          <w:rFonts w:ascii="Book Antiqua" w:hAnsi="Book Antiqua" w:cs="宋体"/>
          <w:b/>
          <w:bCs/>
          <w:color w:val="000000"/>
          <w:sz w:val="24"/>
          <w:szCs w:val="24"/>
        </w:rPr>
        <w:t>Dessì A</w:t>
      </w:r>
      <w:r w:rsidRPr="00C06954">
        <w:rPr>
          <w:rFonts w:ascii="Book Antiqua" w:hAnsi="Book Antiqua" w:cs="宋体"/>
          <w:color w:val="000000"/>
          <w:sz w:val="24"/>
          <w:szCs w:val="24"/>
        </w:rPr>
        <w:t>, Salemi C, Fanos V, Cuzzolin L. Drug treatments in a neonatal setting: focus on the off-label use in the first month of life. </w:t>
      </w:r>
      <w:r w:rsidRPr="00C06954">
        <w:rPr>
          <w:rFonts w:ascii="Book Antiqua" w:hAnsi="Book Antiqua" w:cs="宋体"/>
          <w:i/>
          <w:iCs/>
          <w:color w:val="000000"/>
          <w:sz w:val="24"/>
          <w:szCs w:val="24"/>
        </w:rPr>
        <w:t>Pharm World Sci</w:t>
      </w:r>
      <w:r w:rsidRPr="00C06954">
        <w:rPr>
          <w:rFonts w:ascii="Book Antiqua" w:hAnsi="Book Antiqua" w:cs="宋体"/>
          <w:color w:val="000000"/>
          <w:sz w:val="24"/>
          <w:szCs w:val="24"/>
        </w:rPr>
        <w:t> 2010; </w:t>
      </w:r>
      <w:r w:rsidRPr="00C06954">
        <w:rPr>
          <w:rFonts w:ascii="Book Antiqua" w:hAnsi="Book Antiqua" w:cs="宋体"/>
          <w:b/>
          <w:bCs/>
          <w:color w:val="000000"/>
          <w:sz w:val="24"/>
          <w:szCs w:val="24"/>
        </w:rPr>
        <w:t>32</w:t>
      </w:r>
      <w:r w:rsidRPr="00C06954">
        <w:rPr>
          <w:rFonts w:ascii="Book Antiqua" w:hAnsi="Book Antiqua" w:cs="宋体"/>
          <w:color w:val="000000"/>
          <w:sz w:val="24"/>
          <w:szCs w:val="24"/>
        </w:rPr>
        <w:t>: 120-124 [PMID: 20140705 DOI: 10.1007/s11096-009-9356-2]</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9 </w:t>
      </w:r>
      <w:r w:rsidRPr="00C06954">
        <w:rPr>
          <w:rFonts w:ascii="Book Antiqua" w:hAnsi="Book Antiqua" w:cs="宋体"/>
          <w:b/>
          <w:bCs/>
          <w:color w:val="000000"/>
          <w:sz w:val="24"/>
          <w:szCs w:val="24"/>
        </w:rPr>
        <w:t>Jacqz-Aigrain E</w:t>
      </w:r>
      <w:r w:rsidRPr="00C06954">
        <w:rPr>
          <w:rFonts w:ascii="Book Antiqua" w:hAnsi="Book Antiqua" w:cs="宋体"/>
          <w:color w:val="000000"/>
          <w:sz w:val="24"/>
          <w:szCs w:val="24"/>
        </w:rPr>
        <w:t>. Drug policy in Europe Research and funding in neonates: current challenges, future perspectives, new opportunities. </w:t>
      </w:r>
      <w:r w:rsidRPr="00C06954">
        <w:rPr>
          <w:rFonts w:ascii="Book Antiqua" w:hAnsi="Book Antiqua" w:cs="宋体"/>
          <w:i/>
          <w:iCs/>
          <w:color w:val="000000"/>
          <w:sz w:val="24"/>
          <w:szCs w:val="24"/>
        </w:rPr>
        <w:t>Early Hum Dev</w:t>
      </w:r>
      <w:r w:rsidRPr="00C06954">
        <w:rPr>
          <w:rFonts w:ascii="Book Antiqua" w:hAnsi="Book Antiqua" w:cs="宋体"/>
          <w:color w:val="000000"/>
          <w:sz w:val="24"/>
          <w:szCs w:val="24"/>
        </w:rPr>
        <w:t> 2011; </w:t>
      </w:r>
      <w:r w:rsidRPr="00C06954">
        <w:rPr>
          <w:rFonts w:ascii="Book Antiqua" w:hAnsi="Book Antiqua" w:cs="宋体"/>
          <w:b/>
          <w:bCs/>
          <w:color w:val="000000"/>
          <w:sz w:val="24"/>
          <w:szCs w:val="24"/>
        </w:rPr>
        <w:t>87 Suppl 1</w:t>
      </w:r>
      <w:r w:rsidRPr="00C06954">
        <w:rPr>
          <w:rFonts w:ascii="Book Antiqua" w:hAnsi="Book Antiqua" w:cs="宋体"/>
          <w:color w:val="000000"/>
          <w:sz w:val="24"/>
          <w:szCs w:val="24"/>
        </w:rPr>
        <w:t>: S27-S30 [PMID: 21269785 DOI: 10.1016/j.earlhumdev.2011.01.007]</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lastRenderedPageBreak/>
        <w:t>10 </w:t>
      </w:r>
      <w:r w:rsidRPr="00C06954">
        <w:rPr>
          <w:rFonts w:ascii="Book Antiqua" w:hAnsi="Book Antiqua" w:cs="宋体"/>
          <w:b/>
          <w:bCs/>
          <w:color w:val="000000"/>
          <w:sz w:val="24"/>
          <w:szCs w:val="24"/>
        </w:rPr>
        <w:t>van den Anker JN</w:t>
      </w:r>
      <w:r w:rsidRPr="00C06954">
        <w:rPr>
          <w:rFonts w:ascii="Book Antiqua" w:hAnsi="Book Antiqua" w:cs="宋体"/>
          <w:color w:val="000000"/>
          <w:sz w:val="24"/>
          <w:szCs w:val="24"/>
        </w:rPr>
        <w:t>. Managing drugs safely. </w:t>
      </w:r>
      <w:r w:rsidRPr="00C06954">
        <w:rPr>
          <w:rFonts w:ascii="Book Antiqua" w:hAnsi="Book Antiqua" w:cs="宋体"/>
          <w:i/>
          <w:iCs/>
          <w:color w:val="000000"/>
          <w:sz w:val="24"/>
          <w:szCs w:val="24"/>
        </w:rPr>
        <w:t>Semin Fetal Neonatal Med</w:t>
      </w:r>
      <w:r w:rsidRPr="00C06954">
        <w:rPr>
          <w:rFonts w:ascii="Book Antiqua" w:hAnsi="Book Antiqua" w:cs="宋体"/>
          <w:color w:val="000000"/>
          <w:sz w:val="24"/>
          <w:szCs w:val="24"/>
        </w:rPr>
        <w:t> 2005; </w:t>
      </w:r>
      <w:r w:rsidRPr="00C06954">
        <w:rPr>
          <w:rFonts w:ascii="Book Antiqua" w:hAnsi="Book Antiqua" w:cs="宋体"/>
          <w:b/>
          <w:bCs/>
          <w:color w:val="000000"/>
          <w:sz w:val="24"/>
          <w:szCs w:val="24"/>
        </w:rPr>
        <w:t>10</w:t>
      </w:r>
      <w:r w:rsidRPr="00C06954">
        <w:rPr>
          <w:rFonts w:ascii="Book Antiqua" w:hAnsi="Book Antiqua" w:cs="宋体"/>
          <w:color w:val="000000"/>
          <w:sz w:val="24"/>
          <w:szCs w:val="24"/>
        </w:rPr>
        <w:t>: 73-81 [PMID: 15698972 DOI: 10.1016/j.siny.2004.09.005]</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 xml:space="preserve">11 </w:t>
      </w:r>
      <w:bookmarkStart w:id="5" w:name="OLE_LINK75"/>
      <w:bookmarkStart w:id="6" w:name="OLE_LINK76"/>
      <w:r w:rsidRPr="00C06954">
        <w:rPr>
          <w:rFonts w:ascii="Book Antiqua" w:hAnsi="Book Antiqua" w:cs="宋体"/>
          <w:color w:val="000000"/>
          <w:sz w:val="24"/>
          <w:szCs w:val="24"/>
        </w:rPr>
        <w:t>Educational Paper: Formulation-related issues in pediatric clinical pharmacology. </w:t>
      </w:r>
      <w:r w:rsidRPr="00C06954">
        <w:rPr>
          <w:rFonts w:ascii="Book Antiqua" w:hAnsi="Book Antiqua" w:cs="宋体"/>
          <w:i/>
          <w:iCs/>
          <w:color w:val="000000"/>
          <w:sz w:val="24"/>
          <w:szCs w:val="24"/>
        </w:rPr>
        <w:t>Eur J Pediatr</w:t>
      </w:r>
      <w:r w:rsidRPr="00C06954">
        <w:rPr>
          <w:rFonts w:ascii="Book Antiqua" w:hAnsi="Book Antiqua" w:cs="宋体"/>
          <w:color w:val="000000"/>
          <w:sz w:val="24"/>
          <w:szCs w:val="24"/>
        </w:rPr>
        <w:t> 2012; [PMID: 23111761]</w:t>
      </w:r>
      <w:bookmarkEnd w:id="5"/>
      <w:bookmarkEnd w:id="6"/>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12 </w:t>
      </w:r>
      <w:r w:rsidRPr="00C06954">
        <w:rPr>
          <w:rFonts w:ascii="Book Antiqua" w:hAnsi="Book Antiqua" w:cs="宋体"/>
          <w:b/>
          <w:bCs/>
          <w:color w:val="000000"/>
          <w:sz w:val="24"/>
          <w:szCs w:val="24"/>
        </w:rPr>
        <w:t>Santoveña A</w:t>
      </w:r>
      <w:r w:rsidRPr="00C06954">
        <w:rPr>
          <w:rFonts w:ascii="Book Antiqua" w:hAnsi="Book Antiqua" w:cs="宋体"/>
          <w:color w:val="000000"/>
          <w:sz w:val="24"/>
          <w:szCs w:val="24"/>
        </w:rPr>
        <w:t>, Hernández-Paiz Z, Fariña JB. Design of a pediatric oral formulation with a low proportion of hydrochlorothiazide. </w:t>
      </w:r>
      <w:r w:rsidRPr="00C06954">
        <w:rPr>
          <w:rFonts w:ascii="Book Antiqua" w:hAnsi="Book Antiqua" w:cs="宋体"/>
          <w:i/>
          <w:iCs/>
          <w:color w:val="000000"/>
          <w:sz w:val="24"/>
          <w:szCs w:val="24"/>
        </w:rPr>
        <w:t>Int J Pharm</w:t>
      </w:r>
      <w:r w:rsidRPr="00C06954">
        <w:rPr>
          <w:rFonts w:ascii="Book Antiqua" w:hAnsi="Book Antiqua" w:cs="宋体"/>
          <w:color w:val="000000"/>
          <w:sz w:val="24"/>
          <w:szCs w:val="24"/>
        </w:rPr>
        <w:t> 2012; </w:t>
      </w:r>
      <w:r w:rsidRPr="00C06954">
        <w:rPr>
          <w:rFonts w:ascii="Book Antiqua" w:hAnsi="Book Antiqua" w:cs="宋体"/>
          <w:b/>
          <w:bCs/>
          <w:color w:val="000000"/>
          <w:sz w:val="24"/>
          <w:szCs w:val="24"/>
        </w:rPr>
        <w:t>423</w:t>
      </w:r>
      <w:r w:rsidRPr="00C06954">
        <w:rPr>
          <w:rFonts w:ascii="Book Antiqua" w:hAnsi="Book Antiqua" w:cs="宋体"/>
          <w:color w:val="000000"/>
          <w:sz w:val="24"/>
          <w:szCs w:val="24"/>
        </w:rPr>
        <w:t>: 360-364 [PMID: 22155411]</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13 </w:t>
      </w:r>
      <w:r w:rsidRPr="00C06954">
        <w:rPr>
          <w:rFonts w:ascii="Book Antiqua" w:hAnsi="Book Antiqua" w:cs="宋体"/>
          <w:b/>
          <w:bCs/>
          <w:color w:val="000000"/>
          <w:sz w:val="24"/>
          <w:szCs w:val="24"/>
        </w:rPr>
        <w:t>Choonara I</w:t>
      </w:r>
      <w:r w:rsidRPr="00C06954">
        <w:rPr>
          <w:rFonts w:ascii="Book Antiqua" w:hAnsi="Book Antiqua" w:cs="宋体"/>
          <w:color w:val="000000"/>
          <w:sz w:val="24"/>
          <w:szCs w:val="24"/>
        </w:rPr>
        <w:t>. WHO wants safer medicines for children. </w:t>
      </w:r>
      <w:r w:rsidRPr="00C06954">
        <w:rPr>
          <w:rFonts w:ascii="Book Antiqua" w:hAnsi="Book Antiqua" w:cs="宋体"/>
          <w:i/>
          <w:iCs/>
          <w:color w:val="000000"/>
          <w:sz w:val="24"/>
          <w:szCs w:val="24"/>
        </w:rPr>
        <w:t>Arch Dis Child</w:t>
      </w:r>
      <w:r w:rsidRPr="00C06954">
        <w:rPr>
          <w:rFonts w:ascii="Book Antiqua" w:hAnsi="Book Antiqua" w:cs="宋体"/>
          <w:color w:val="000000"/>
          <w:sz w:val="24"/>
          <w:szCs w:val="24"/>
        </w:rPr>
        <w:t> 2008; </w:t>
      </w:r>
      <w:r w:rsidRPr="00C06954">
        <w:rPr>
          <w:rFonts w:ascii="Book Antiqua" w:hAnsi="Book Antiqua" w:cs="宋体"/>
          <w:b/>
          <w:bCs/>
          <w:color w:val="000000"/>
          <w:sz w:val="24"/>
          <w:szCs w:val="24"/>
        </w:rPr>
        <w:t>93</w:t>
      </w:r>
      <w:r w:rsidRPr="00C06954">
        <w:rPr>
          <w:rFonts w:ascii="Book Antiqua" w:hAnsi="Book Antiqua" w:cs="宋体"/>
          <w:color w:val="000000"/>
          <w:sz w:val="24"/>
          <w:szCs w:val="24"/>
        </w:rPr>
        <w:t>: 456-457 [PMID: 18495908 DOI: 10.1136/adc.2007.132563]</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14 </w:t>
      </w:r>
      <w:r w:rsidRPr="00C06954">
        <w:rPr>
          <w:rFonts w:ascii="Book Antiqua" w:hAnsi="Book Antiqua" w:cs="宋体"/>
          <w:b/>
          <w:bCs/>
          <w:color w:val="000000"/>
          <w:sz w:val="24"/>
          <w:szCs w:val="24"/>
        </w:rPr>
        <w:t>van den Anker J</w:t>
      </w:r>
      <w:r w:rsidRPr="00C06954">
        <w:rPr>
          <w:rFonts w:ascii="Book Antiqua" w:hAnsi="Book Antiqua" w:cs="宋体"/>
          <w:color w:val="000000"/>
          <w:sz w:val="24"/>
          <w:szCs w:val="24"/>
        </w:rPr>
        <w:t>, Allegaert K. Clinical pharmacology in neonates and young infants: the benefit of a population-tailored approach. </w:t>
      </w:r>
      <w:r w:rsidRPr="00C06954">
        <w:rPr>
          <w:rFonts w:ascii="Book Antiqua" w:hAnsi="Book Antiqua" w:cs="宋体"/>
          <w:i/>
          <w:iCs/>
          <w:color w:val="000000"/>
          <w:sz w:val="24"/>
          <w:szCs w:val="24"/>
        </w:rPr>
        <w:t>Expert Rev Clin Pharmacol</w:t>
      </w:r>
      <w:r w:rsidRPr="00C06954">
        <w:rPr>
          <w:rFonts w:ascii="Book Antiqua" w:hAnsi="Book Antiqua" w:cs="宋体"/>
          <w:color w:val="000000"/>
          <w:sz w:val="24"/>
          <w:szCs w:val="24"/>
        </w:rPr>
        <w:t> 2012; </w:t>
      </w:r>
      <w:r w:rsidRPr="00C06954">
        <w:rPr>
          <w:rFonts w:ascii="Book Antiqua" w:hAnsi="Book Antiqua" w:cs="宋体"/>
          <w:b/>
          <w:bCs/>
          <w:color w:val="000000"/>
          <w:sz w:val="24"/>
          <w:szCs w:val="24"/>
        </w:rPr>
        <w:t>5</w:t>
      </w:r>
      <w:r w:rsidRPr="00C06954">
        <w:rPr>
          <w:rFonts w:ascii="Book Antiqua" w:hAnsi="Book Antiqua" w:cs="宋体"/>
          <w:color w:val="000000"/>
          <w:sz w:val="24"/>
          <w:szCs w:val="24"/>
        </w:rPr>
        <w:t>: 5-8 [PMID: 22142152 DOI: 10.1586/ecp.11.65]</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15 </w:t>
      </w:r>
      <w:r w:rsidRPr="00C06954">
        <w:rPr>
          <w:rFonts w:ascii="Book Antiqua" w:hAnsi="Book Antiqua" w:cs="宋体"/>
          <w:b/>
          <w:bCs/>
          <w:color w:val="000000"/>
          <w:sz w:val="24"/>
          <w:szCs w:val="24"/>
        </w:rPr>
        <w:t>Dabliz R</w:t>
      </w:r>
      <w:r w:rsidRPr="00C06954">
        <w:rPr>
          <w:rFonts w:ascii="Book Antiqua" w:hAnsi="Book Antiqua" w:cs="宋体"/>
          <w:color w:val="000000"/>
          <w:sz w:val="24"/>
          <w:szCs w:val="24"/>
        </w:rPr>
        <w:t>, Levine S. Medication safety in neonates. </w:t>
      </w:r>
      <w:r w:rsidRPr="00C06954">
        <w:rPr>
          <w:rFonts w:ascii="Book Antiqua" w:hAnsi="Book Antiqua" w:cs="宋体"/>
          <w:i/>
          <w:iCs/>
          <w:color w:val="000000"/>
          <w:sz w:val="24"/>
          <w:szCs w:val="24"/>
        </w:rPr>
        <w:t>Am J Perinatol</w:t>
      </w:r>
      <w:r w:rsidRPr="00C06954">
        <w:rPr>
          <w:rFonts w:ascii="Book Antiqua" w:hAnsi="Book Antiqua" w:cs="宋体"/>
          <w:color w:val="000000"/>
          <w:sz w:val="24"/>
          <w:szCs w:val="24"/>
        </w:rPr>
        <w:t> 2012; </w:t>
      </w:r>
      <w:r w:rsidRPr="00C06954">
        <w:rPr>
          <w:rFonts w:ascii="Book Antiqua" w:hAnsi="Book Antiqua" w:cs="宋体"/>
          <w:b/>
          <w:bCs/>
          <w:color w:val="000000"/>
          <w:sz w:val="24"/>
          <w:szCs w:val="24"/>
        </w:rPr>
        <w:t>29</w:t>
      </w:r>
      <w:r w:rsidRPr="00C06954">
        <w:rPr>
          <w:rFonts w:ascii="Book Antiqua" w:hAnsi="Book Antiqua" w:cs="宋体"/>
          <w:color w:val="000000"/>
          <w:sz w:val="24"/>
          <w:szCs w:val="24"/>
        </w:rPr>
        <w:t>: 49-56 [PMID: 21861251 DOI: 10.1055/s-0031-1285831]</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 xml:space="preserve">16 </w:t>
      </w:r>
      <w:bookmarkStart w:id="7" w:name="OLE_LINK77"/>
      <w:bookmarkStart w:id="8" w:name="OLE_LINK78"/>
      <w:r w:rsidRPr="00C06954">
        <w:rPr>
          <w:rFonts w:ascii="Book Antiqua" w:hAnsi="Book Antiqua" w:cs="宋体"/>
          <w:color w:val="000000"/>
          <w:sz w:val="24"/>
          <w:szCs w:val="24"/>
        </w:rPr>
        <w:t>Nunn A, Rickey R, Shah U, Barker C, Craig J, Peak M, Ford J, Turner M. Estimating the requirement for manipulation of medicines to provide accurate doses for children. Eur J Hosp Pharm 2012</w:t>
      </w:r>
      <w:r w:rsidRPr="00C06954">
        <w:rPr>
          <w:rFonts w:ascii="Book Antiqua" w:hAnsi="Book Antiqua" w:cs="宋体" w:hint="eastAsia"/>
          <w:color w:val="000000"/>
          <w:sz w:val="24"/>
          <w:szCs w:val="24"/>
          <w:lang w:eastAsia="zh-CN"/>
        </w:rPr>
        <w:t xml:space="preserve"> </w:t>
      </w:r>
      <w:r w:rsidRPr="00C06954">
        <w:rPr>
          <w:rFonts w:ascii="Book Antiqua" w:hAnsi="Book Antiqua" w:cs="宋体"/>
          <w:color w:val="000000"/>
          <w:sz w:val="24"/>
          <w:szCs w:val="24"/>
        </w:rPr>
        <w:t>[DOI</w:t>
      </w:r>
      <w:r w:rsidRPr="00C06954">
        <w:rPr>
          <w:rFonts w:ascii="Book Antiqua" w:hAnsi="Book Antiqua" w:cs="宋体" w:hint="eastAsia"/>
          <w:color w:val="000000"/>
          <w:sz w:val="24"/>
          <w:szCs w:val="24"/>
          <w:lang w:eastAsia="zh-CN"/>
        </w:rPr>
        <w:t>:</w:t>
      </w:r>
      <w:r w:rsidRPr="00C06954">
        <w:rPr>
          <w:rFonts w:ascii="Book Antiqua" w:hAnsi="Book Antiqua" w:cs="宋体"/>
          <w:color w:val="000000"/>
          <w:sz w:val="24"/>
          <w:szCs w:val="24"/>
        </w:rPr>
        <w:t xml:space="preserve"> 10.1136/ejhpharm-2012-000133]</w:t>
      </w:r>
    </w:p>
    <w:bookmarkEnd w:id="7"/>
    <w:bookmarkEnd w:id="8"/>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 xml:space="preserve">17 Allegaert K, Anderson BJ, Vrancken M, Debeer A, Desmet K, Cosaert K, Tibboel D, Devlieger H. Impact of a paediatric vial on the magnitude of systematic medication errors in neonates. Paediatr Perinat Drug Ther 2006; 7: 59-63 </w:t>
      </w:r>
      <w:r w:rsidRPr="00C06954">
        <w:rPr>
          <w:rFonts w:ascii="Book Antiqua" w:hAnsi="Book Antiqua" w:cs="宋体" w:hint="eastAsia"/>
          <w:color w:val="000000"/>
          <w:sz w:val="24"/>
          <w:szCs w:val="24"/>
          <w:lang w:eastAsia="zh-CN"/>
        </w:rPr>
        <w:t>[</w:t>
      </w:r>
      <w:r w:rsidRPr="00C06954">
        <w:rPr>
          <w:rFonts w:ascii="Book Antiqua" w:hAnsi="Book Antiqua" w:cs="宋体"/>
          <w:color w:val="000000"/>
          <w:sz w:val="24"/>
          <w:szCs w:val="24"/>
        </w:rPr>
        <w:t>DOI</w:t>
      </w:r>
      <w:r w:rsidRPr="00C06954">
        <w:rPr>
          <w:rFonts w:ascii="Book Antiqua" w:hAnsi="Book Antiqua" w:cs="宋体" w:hint="eastAsia"/>
          <w:color w:val="000000"/>
          <w:sz w:val="24"/>
          <w:szCs w:val="24"/>
          <w:lang w:eastAsia="zh-CN"/>
        </w:rPr>
        <w:t>:</w:t>
      </w:r>
      <w:r w:rsidRPr="00C06954">
        <w:rPr>
          <w:rFonts w:ascii="Book Antiqua" w:hAnsi="Book Antiqua" w:cs="宋体"/>
          <w:color w:val="000000"/>
          <w:sz w:val="24"/>
          <w:szCs w:val="24"/>
        </w:rPr>
        <w:t xml:space="preserve"> 10.1185/146300906X105096]</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18 </w:t>
      </w:r>
      <w:r w:rsidRPr="00C06954">
        <w:rPr>
          <w:rFonts w:ascii="Book Antiqua" w:hAnsi="Book Antiqua" w:cs="宋体"/>
          <w:b/>
          <w:bCs/>
          <w:color w:val="000000"/>
          <w:sz w:val="24"/>
          <w:szCs w:val="24"/>
        </w:rPr>
        <w:t>Nahata MC</w:t>
      </w:r>
      <w:r w:rsidRPr="00C06954">
        <w:rPr>
          <w:rFonts w:ascii="Book Antiqua" w:hAnsi="Book Antiqua" w:cs="宋体"/>
          <w:color w:val="000000"/>
          <w:sz w:val="24"/>
          <w:szCs w:val="24"/>
        </w:rPr>
        <w:t>. Safety of "inert" additives or excipients in paediatric medicines. </w:t>
      </w:r>
      <w:r w:rsidRPr="00C06954">
        <w:rPr>
          <w:rFonts w:ascii="Book Antiqua" w:hAnsi="Book Antiqua" w:cs="宋体"/>
          <w:i/>
          <w:iCs/>
          <w:color w:val="000000"/>
          <w:sz w:val="24"/>
          <w:szCs w:val="24"/>
        </w:rPr>
        <w:t>Arch Dis Child Fetal Neonatal Ed</w:t>
      </w:r>
      <w:r w:rsidRPr="00C06954">
        <w:rPr>
          <w:rFonts w:ascii="Book Antiqua" w:hAnsi="Book Antiqua" w:cs="宋体"/>
          <w:color w:val="000000"/>
          <w:sz w:val="24"/>
          <w:szCs w:val="24"/>
        </w:rPr>
        <w:t> 2009; </w:t>
      </w:r>
      <w:r w:rsidRPr="00C06954">
        <w:rPr>
          <w:rFonts w:ascii="Book Antiqua" w:hAnsi="Book Antiqua" w:cs="宋体"/>
          <w:b/>
          <w:bCs/>
          <w:color w:val="000000"/>
          <w:sz w:val="24"/>
          <w:szCs w:val="24"/>
        </w:rPr>
        <w:t>94</w:t>
      </w:r>
      <w:r w:rsidRPr="00C06954">
        <w:rPr>
          <w:rFonts w:ascii="Book Antiqua" w:hAnsi="Book Antiqua" w:cs="宋体"/>
          <w:color w:val="000000"/>
          <w:sz w:val="24"/>
          <w:szCs w:val="24"/>
        </w:rPr>
        <w:t>: F392-F393 [PMID: 19846397 DOI: 10.1136/adc.2009.160192]</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19 </w:t>
      </w:r>
      <w:r w:rsidRPr="00C06954">
        <w:rPr>
          <w:rFonts w:ascii="Book Antiqua" w:hAnsi="Book Antiqua" w:cs="宋体"/>
          <w:b/>
          <w:bCs/>
          <w:color w:val="000000"/>
          <w:sz w:val="24"/>
          <w:szCs w:val="24"/>
        </w:rPr>
        <w:t>Fabiano V</w:t>
      </w:r>
      <w:r w:rsidRPr="00C06954">
        <w:rPr>
          <w:rFonts w:ascii="Book Antiqua" w:hAnsi="Book Antiqua" w:cs="宋体"/>
          <w:color w:val="000000"/>
          <w:sz w:val="24"/>
          <w:szCs w:val="24"/>
        </w:rPr>
        <w:t>, Mameli C, Zuccotti GV. Paediatric pharmacology: remember the excipients. </w:t>
      </w:r>
      <w:r w:rsidRPr="00C06954">
        <w:rPr>
          <w:rFonts w:ascii="Book Antiqua" w:hAnsi="Book Antiqua" w:cs="宋体"/>
          <w:i/>
          <w:iCs/>
          <w:color w:val="000000"/>
          <w:sz w:val="24"/>
          <w:szCs w:val="24"/>
        </w:rPr>
        <w:t>Pharmacol Res</w:t>
      </w:r>
      <w:r w:rsidRPr="00C06954">
        <w:rPr>
          <w:rFonts w:ascii="Book Antiqua" w:hAnsi="Book Antiqua" w:cs="宋体"/>
          <w:color w:val="000000"/>
          <w:sz w:val="24"/>
          <w:szCs w:val="24"/>
        </w:rPr>
        <w:t> 2011; </w:t>
      </w:r>
      <w:r w:rsidRPr="00C06954">
        <w:rPr>
          <w:rFonts w:ascii="Book Antiqua" w:hAnsi="Book Antiqua" w:cs="宋体"/>
          <w:b/>
          <w:bCs/>
          <w:color w:val="000000"/>
          <w:sz w:val="24"/>
          <w:szCs w:val="24"/>
        </w:rPr>
        <w:t>63</w:t>
      </w:r>
      <w:r w:rsidRPr="00C06954">
        <w:rPr>
          <w:rFonts w:ascii="Book Antiqua" w:hAnsi="Book Antiqua" w:cs="宋体"/>
          <w:color w:val="000000"/>
          <w:sz w:val="24"/>
          <w:szCs w:val="24"/>
        </w:rPr>
        <w:t>: 362-365 [PMID: 21241804]</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lastRenderedPageBreak/>
        <w:t>20 "Inactive" ingredients in pharmaceutical products: update (subject review). American Academy of Pediatrics Committee on Drugs. </w:t>
      </w:r>
      <w:r w:rsidRPr="00C06954">
        <w:rPr>
          <w:rFonts w:ascii="Book Antiqua" w:hAnsi="Book Antiqua" w:cs="宋体"/>
          <w:i/>
          <w:iCs/>
          <w:color w:val="000000"/>
          <w:sz w:val="24"/>
          <w:szCs w:val="24"/>
        </w:rPr>
        <w:t>Pediatrics</w:t>
      </w:r>
      <w:r w:rsidRPr="00C06954">
        <w:rPr>
          <w:rFonts w:ascii="Book Antiqua" w:hAnsi="Book Antiqua" w:cs="宋体"/>
          <w:color w:val="000000"/>
          <w:sz w:val="24"/>
          <w:szCs w:val="24"/>
        </w:rPr>
        <w:t> 1997; </w:t>
      </w:r>
      <w:r w:rsidRPr="00C06954">
        <w:rPr>
          <w:rFonts w:ascii="Book Antiqua" w:hAnsi="Book Antiqua" w:cs="宋体"/>
          <w:b/>
          <w:bCs/>
          <w:color w:val="000000"/>
          <w:sz w:val="24"/>
          <w:szCs w:val="24"/>
        </w:rPr>
        <w:t>99</w:t>
      </w:r>
      <w:r w:rsidRPr="00C06954">
        <w:rPr>
          <w:rFonts w:ascii="Book Antiqua" w:hAnsi="Book Antiqua" w:cs="宋体"/>
          <w:color w:val="000000"/>
          <w:sz w:val="24"/>
          <w:szCs w:val="24"/>
        </w:rPr>
        <w:t>: 268-278 [PMID: 9024461]</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21 </w:t>
      </w:r>
      <w:r w:rsidRPr="00C06954">
        <w:rPr>
          <w:rFonts w:ascii="Book Antiqua" w:hAnsi="Book Antiqua" w:cs="宋体"/>
          <w:b/>
          <w:bCs/>
          <w:color w:val="000000"/>
          <w:sz w:val="24"/>
          <w:szCs w:val="24"/>
        </w:rPr>
        <w:t>Gershanik J</w:t>
      </w:r>
      <w:r w:rsidRPr="00C06954">
        <w:rPr>
          <w:rFonts w:ascii="Book Antiqua" w:hAnsi="Book Antiqua" w:cs="宋体"/>
          <w:color w:val="000000"/>
          <w:sz w:val="24"/>
          <w:szCs w:val="24"/>
        </w:rPr>
        <w:t>, Boecler B, Ensley H, McCloskey S, George W. The gasping syndrome and benzyl alcohol poisoning. </w:t>
      </w:r>
      <w:r w:rsidRPr="00C06954">
        <w:rPr>
          <w:rFonts w:ascii="Book Antiqua" w:hAnsi="Book Antiqua" w:cs="宋体"/>
          <w:i/>
          <w:iCs/>
          <w:color w:val="000000"/>
          <w:sz w:val="24"/>
          <w:szCs w:val="24"/>
        </w:rPr>
        <w:t>N Engl J Med</w:t>
      </w:r>
      <w:r w:rsidRPr="00C06954">
        <w:rPr>
          <w:rFonts w:ascii="Book Antiqua" w:hAnsi="Book Antiqua" w:cs="宋体"/>
          <w:color w:val="000000"/>
          <w:sz w:val="24"/>
          <w:szCs w:val="24"/>
        </w:rPr>
        <w:t> 1982; </w:t>
      </w:r>
      <w:r w:rsidRPr="00C06954">
        <w:rPr>
          <w:rFonts w:ascii="Book Antiqua" w:hAnsi="Book Antiqua" w:cs="宋体"/>
          <w:b/>
          <w:bCs/>
          <w:color w:val="000000"/>
          <w:sz w:val="24"/>
          <w:szCs w:val="24"/>
        </w:rPr>
        <w:t>307</w:t>
      </w:r>
      <w:r w:rsidRPr="00C06954">
        <w:rPr>
          <w:rFonts w:ascii="Book Antiqua" w:hAnsi="Book Antiqua" w:cs="宋体"/>
          <w:color w:val="000000"/>
          <w:sz w:val="24"/>
          <w:szCs w:val="24"/>
        </w:rPr>
        <w:t>: 1384-1388 [PMID: 7133084]</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22 </w:t>
      </w:r>
      <w:r w:rsidRPr="00C06954">
        <w:rPr>
          <w:rFonts w:ascii="Book Antiqua" w:hAnsi="Book Antiqua" w:cs="宋体"/>
          <w:b/>
          <w:bCs/>
          <w:color w:val="000000"/>
          <w:sz w:val="24"/>
          <w:szCs w:val="24"/>
        </w:rPr>
        <w:t>Shehab N</w:t>
      </w:r>
      <w:r w:rsidRPr="00C06954">
        <w:rPr>
          <w:rFonts w:ascii="Book Antiqua" w:hAnsi="Book Antiqua" w:cs="宋体"/>
          <w:color w:val="000000"/>
          <w:sz w:val="24"/>
          <w:szCs w:val="24"/>
        </w:rPr>
        <w:t>, Lewis CL, Streetman DD, Donn SM. Exposure to the pharmaceutical excipients benzyl alcohol and propylene glycol among critically ill neonates. </w:t>
      </w:r>
      <w:r w:rsidRPr="00C06954">
        <w:rPr>
          <w:rFonts w:ascii="Book Antiqua" w:hAnsi="Book Antiqua" w:cs="宋体"/>
          <w:i/>
          <w:iCs/>
          <w:color w:val="000000"/>
          <w:sz w:val="24"/>
          <w:szCs w:val="24"/>
        </w:rPr>
        <w:t>Pediatr Crit Care Med</w:t>
      </w:r>
      <w:r w:rsidRPr="00C06954">
        <w:rPr>
          <w:rFonts w:ascii="Book Antiqua" w:hAnsi="Book Antiqua" w:cs="宋体"/>
          <w:color w:val="000000"/>
          <w:sz w:val="24"/>
          <w:szCs w:val="24"/>
        </w:rPr>
        <w:t> 2009; </w:t>
      </w:r>
      <w:r w:rsidRPr="00C06954">
        <w:rPr>
          <w:rFonts w:ascii="Book Antiqua" w:hAnsi="Book Antiqua" w:cs="宋体"/>
          <w:b/>
          <w:bCs/>
          <w:color w:val="000000"/>
          <w:sz w:val="24"/>
          <w:szCs w:val="24"/>
        </w:rPr>
        <w:t>10</w:t>
      </w:r>
      <w:r w:rsidRPr="00C06954">
        <w:rPr>
          <w:rFonts w:ascii="Book Antiqua" w:hAnsi="Book Antiqua" w:cs="宋体"/>
          <w:color w:val="000000"/>
          <w:sz w:val="24"/>
          <w:szCs w:val="24"/>
        </w:rPr>
        <w:t>: 256-259 [PMID: 19188870]</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23 </w:t>
      </w:r>
      <w:r w:rsidRPr="00C06954">
        <w:rPr>
          <w:rFonts w:ascii="Book Antiqua" w:hAnsi="Book Antiqua" w:cs="宋体"/>
          <w:b/>
          <w:bCs/>
          <w:color w:val="000000"/>
          <w:sz w:val="24"/>
          <w:szCs w:val="24"/>
        </w:rPr>
        <w:t>Kulo A</w:t>
      </w:r>
      <w:r w:rsidRPr="00C06954">
        <w:rPr>
          <w:rFonts w:ascii="Book Antiqua" w:hAnsi="Book Antiqua" w:cs="宋体"/>
          <w:color w:val="000000"/>
          <w:sz w:val="24"/>
          <w:szCs w:val="24"/>
        </w:rPr>
        <w:t>, de Hoon JN, Allegaert K. The propylene glycol research project to illustrate the feasibility and difficulties to study toxicokinetics in neonates. </w:t>
      </w:r>
      <w:r w:rsidRPr="00C06954">
        <w:rPr>
          <w:rFonts w:ascii="Book Antiqua" w:hAnsi="Book Antiqua" w:cs="宋体"/>
          <w:i/>
          <w:iCs/>
          <w:color w:val="000000"/>
          <w:sz w:val="24"/>
          <w:szCs w:val="24"/>
        </w:rPr>
        <w:t>Int J Pharm</w:t>
      </w:r>
      <w:r w:rsidRPr="00C06954">
        <w:rPr>
          <w:rFonts w:ascii="Book Antiqua" w:hAnsi="Book Antiqua" w:cs="宋体"/>
          <w:color w:val="000000"/>
          <w:sz w:val="24"/>
          <w:szCs w:val="24"/>
        </w:rPr>
        <w:t> 2012; </w:t>
      </w:r>
      <w:r w:rsidRPr="00C06954">
        <w:rPr>
          <w:rFonts w:ascii="Book Antiqua" w:hAnsi="Book Antiqua" w:cs="宋体"/>
          <w:b/>
          <w:bCs/>
          <w:color w:val="000000"/>
          <w:sz w:val="24"/>
          <w:szCs w:val="24"/>
        </w:rPr>
        <w:t>435</w:t>
      </w:r>
      <w:r w:rsidRPr="00C06954">
        <w:rPr>
          <w:rFonts w:ascii="Book Antiqua" w:hAnsi="Book Antiqua" w:cs="宋体"/>
          <w:color w:val="000000"/>
          <w:sz w:val="24"/>
          <w:szCs w:val="24"/>
        </w:rPr>
        <w:t>: 112-114 [PMID: 22641171]</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24 </w:t>
      </w:r>
      <w:r w:rsidRPr="00C06954">
        <w:rPr>
          <w:rFonts w:ascii="Book Antiqua" w:hAnsi="Book Antiqua" w:cs="宋体"/>
          <w:b/>
          <w:bCs/>
          <w:color w:val="000000"/>
          <w:sz w:val="24"/>
          <w:szCs w:val="24"/>
        </w:rPr>
        <w:t>Balistreri WF</w:t>
      </w:r>
      <w:r w:rsidRPr="00C06954">
        <w:rPr>
          <w:rFonts w:ascii="Book Antiqua" w:hAnsi="Book Antiqua" w:cs="宋体"/>
          <w:color w:val="000000"/>
          <w:sz w:val="24"/>
          <w:szCs w:val="24"/>
        </w:rPr>
        <w:t>, Farrell MK, Bove KE. Lessons from the E-Ferol tragedy. </w:t>
      </w:r>
      <w:r w:rsidRPr="00C06954">
        <w:rPr>
          <w:rFonts w:ascii="Book Antiqua" w:hAnsi="Book Antiqua" w:cs="宋体"/>
          <w:i/>
          <w:iCs/>
          <w:color w:val="000000"/>
          <w:sz w:val="24"/>
          <w:szCs w:val="24"/>
        </w:rPr>
        <w:t>Pediatrics</w:t>
      </w:r>
      <w:r w:rsidRPr="00C06954">
        <w:rPr>
          <w:rFonts w:ascii="Book Antiqua" w:hAnsi="Book Antiqua" w:cs="宋体"/>
          <w:color w:val="000000"/>
          <w:sz w:val="24"/>
          <w:szCs w:val="24"/>
        </w:rPr>
        <w:t> 1986; </w:t>
      </w:r>
      <w:r w:rsidRPr="00C06954">
        <w:rPr>
          <w:rFonts w:ascii="Book Antiqua" w:hAnsi="Book Antiqua" w:cs="宋体"/>
          <w:b/>
          <w:bCs/>
          <w:color w:val="000000"/>
          <w:sz w:val="24"/>
          <w:szCs w:val="24"/>
        </w:rPr>
        <w:t>78</w:t>
      </w:r>
      <w:r w:rsidRPr="00C06954">
        <w:rPr>
          <w:rFonts w:ascii="Book Antiqua" w:hAnsi="Book Antiqua" w:cs="宋体"/>
          <w:color w:val="000000"/>
          <w:sz w:val="24"/>
          <w:szCs w:val="24"/>
        </w:rPr>
        <w:t>: 503-506 [PMID: 3748688]</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25 </w:t>
      </w:r>
      <w:r w:rsidRPr="00C06954">
        <w:rPr>
          <w:rFonts w:ascii="Book Antiqua" w:hAnsi="Book Antiqua" w:cs="宋体"/>
          <w:b/>
          <w:bCs/>
          <w:color w:val="000000"/>
          <w:sz w:val="24"/>
          <w:szCs w:val="24"/>
        </w:rPr>
        <w:t>Lass J</w:t>
      </w:r>
      <w:r w:rsidRPr="00C06954">
        <w:rPr>
          <w:rFonts w:ascii="Book Antiqua" w:hAnsi="Book Antiqua" w:cs="宋体"/>
          <w:color w:val="000000"/>
          <w:sz w:val="24"/>
          <w:szCs w:val="24"/>
        </w:rPr>
        <w:t>, Naelapää K, Shah U, Käär R, Varendi H, Turner MA, Lutsar I. Hospitalised neonates in Estonia commonly receive potentially harmful excipients. </w:t>
      </w:r>
      <w:r w:rsidRPr="00C06954">
        <w:rPr>
          <w:rFonts w:ascii="Book Antiqua" w:hAnsi="Book Antiqua" w:cs="宋体"/>
          <w:i/>
          <w:iCs/>
          <w:color w:val="000000"/>
          <w:sz w:val="24"/>
          <w:szCs w:val="24"/>
        </w:rPr>
        <w:t>BMC Pediatr</w:t>
      </w:r>
      <w:r w:rsidRPr="00C06954">
        <w:rPr>
          <w:rFonts w:ascii="Book Antiqua" w:hAnsi="Book Antiqua" w:cs="宋体"/>
          <w:color w:val="000000"/>
          <w:sz w:val="24"/>
          <w:szCs w:val="24"/>
        </w:rPr>
        <w:t> 2012; </w:t>
      </w:r>
      <w:r w:rsidRPr="00C06954">
        <w:rPr>
          <w:rFonts w:ascii="Book Antiqua" w:hAnsi="Book Antiqua" w:cs="宋体"/>
          <w:b/>
          <w:bCs/>
          <w:color w:val="000000"/>
          <w:sz w:val="24"/>
          <w:szCs w:val="24"/>
        </w:rPr>
        <w:t>12</w:t>
      </w:r>
      <w:r w:rsidRPr="00C06954">
        <w:rPr>
          <w:rFonts w:ascii="Book Antiqua" w:hAnsi="Book Antiqua" w:cs="宋体"/>
          <w:color w:val="000000"/>
          <w:sz w:val="24"/>
          <w:szCs w:val="24"/>
        </w:rPr>
        <w:t>: 136 [PMID: 22931304]</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26 </w:t>
      </w:r>
      <w:r w:rsidRPr="00C06954">
        <w:rPr>
          <w:rFonts w:ascii="Book Antiqua" w:hAnsi="Book Antiqua" w:cs="宋体"/>
          <w:b/>
          <w:bCs/>
          <w:color w:val="000000"/>
          <w:sz w:val="24"/>
          <w:szCs w:val="24"/>
        </w:rPr>
        <w:t>Whittaker A</w:t>
      </w:r>
      <w:r w:rsidRPr="00C06954">
        <w:rPr>
          <w:rFonts w:ascii="Book Antiqua" w:hAnsi="Book Antiqua" w:cs="宋体"/>
          <w:color w:val="000000"/>
          <w:sz w:val="24"/>
          <w:szCs w:val="24"/>
        </w:rPr>
        <w:t>, Currie AE, Turner MA, Field DJ, Mulla H, Pandya HC. Toxic additives in medication for preterm infants. </w:t>
      </w:r>
      <w:r w:rsidRPr="00C06954">
        <w:rPr>
          <w:rFonts w:ascii="Book Antiqua" w:hAnsi="Book Antiqua" w:cs="宋体"/>
          <w:i/>
          <w:iCs/>
          <w:color w:val="000000"/>
          <w:sz w:val="24"/>
          <w:szCs w:val="24"/>
        </w:rPr>
        <w:t>Arch Dis Child Fetal Neonatal Ed</w:t>
      </w:r>
      <w:r w:rsidRPr="00C06954">
        <w:rPr>
          <w:rFonts w:ascii="Book Antiqua" w:hAnsi="Book Antiqua" w:cs="宋体"/>
          <w:color w:val="000000"/>
          <w:sz w:val="24"/>
          <w:szCs w:val="24"/>
        </w:rPr>
        <w:t> 2009; </w:t>
      </w:r>
      <w:r w:rsidRPr="00C06954">
        <w:rPr>
          <w:rFonts w:ascii="Book Antiqua" w:hAnsi="Book Antiqua" w:cs="宋体"/>
          <w:b/>
          <w:bCs/>
          <w:color w:val="000000"/>
          <w:sz w:val="24"/>
          <w:szCs w:val="24"/>
        </w:rPr>
        <w:t>94</w:t>
      </w:r>
      <w:r w:rsidRPr="00C06954">
        <w:rPr>
          <w:rFonts w:ascii="Book Antiqua" w:hAnsi="Book Antiqua" w:cs="宋体"/>
          <w:color w:val="000000"/>
          <w:sz w:val="24"/>
          <w:szCs w:val="24"/>
        </w:rPr>
        <w:t>: F236-F240 [PMID: 19158148]</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27 </w:t>
      </w:r>
      <w:r w:rsidRPr="00C06954">
        <w:rPr>
          <w:rFonts w:ascii="Book Antiqua" w:hAnsi="Book Antiqua" w:cs="宋体"/>
          <w:b/>
          <w:bCs/>
          <w:color w:val="000000"/>
          <w:sz w:val="24"/>
          <w:szCs w:val="24"/>
        </w:rPr>
        <w:t>Salunke S</w:t>
      </w:r>
      <w:r w:rsidRPr="00C06954">
        <w:rPr>
          <w:rFonts w:ascii="Book Antiqua" w:hAnsi="Book Antiqua" w:cs="宋体"/>
          <w:color w:val="000000"/>
          <w:sz w:val="24"/>
          <w:szCs w:val="24"/>
        </w:rPr>
        <w:t>, Giacoia G, Tuleu C. The STEP (safety and toxicity of excipients for paediatrics) database. Part 1-A need assessment study. </w:t>
      </w:r>
      <w:r w:rsidRPr="00C06954">
        <w:rPr>
          <w:rFonts w:ascii="Book Antiqua" w:hAnsi="Book Antiqua" w:cs="宋体"/>
          <w:i/>
          <w:iCs/>
          <w:color w:val="000000"/>
          <w:sz w:val="24"/>
          <w:szCs w:val="24"/>
        </w:rPr>
        <w:t>Int J Pharm</w:t>
      </w:r>
      <w:r w:rsidRPr="00C06954">
        <w:rPr>
          <w:rFonts w:ascii="Book Antiqua" w:hAnsi="Book Antiqua" w:cs="宋体"/>
          <w:color w:val="000000"/>
          <w:sz w:val="24"/>
          <w:szCs w:val="24"/>
        </w:rPr>
        <w:t> 2012; </w:t>
      </w:r>
      <w:r w:rsidRPr="00C06954">
        <w:rPr>
          <w:rFonts w:ascii="Book Antiqua" w:hAnsi="Book Antiqua" w:cs="宋体"/>
          <w:b/>
          <w:bCs/>
          <w:color w:val="000000"/>
          <w:sz w:val="24"/>
          <w:szCs w:val="24"/>
        </w:rPr>
        <w:t>435</w:t>
      </w:r>
      <w:r w:rsidRPr="00C06954">
        <w:rPr>
          <w:rFonts w:ascii="Book Antiqua" w:hAnsi="Book Antiqua" w:cs="宋体"/>
          <w:color w:val="000000"/>
          <w:sz w:val="24"/>
          <w:szCs w:val="24"/>
        </w:rPr>
        <w:t>: 101-111 [PMID: 22583848]</w:t>
      </w:r>
    </w:p>
    <w:p w:rsidR="00D04238" w:rsidRPr="00C06954" w:rsidRDefault="00D04238" w:rsidP="00D04238">
      <w:pPr>
        <w:spacing w:line="360" w:lineRule="auto"/>
        <w:jc w:val="both"/>
        <w:rPr>
          <w:rFonts w:ascii="Book Antiqua" w:hAnsi="Book Antiqua" w:cs="宋体"/>
          <w:color w:val="000000"/>
          <w:sz w:val="24"/>
          <w:szCs w:val="24"/>
        </w:rPr>
      </w:pPr>
      <w:r w:rsidRPr="00C06954">
        <w:rPr>
          <w:rFonts w:ascii="Book Antiqua" w:hAnsi="Book Antiqua" w:cs="宋体"/>
          <w:color w:val="000000"/>
          <w:sz w:val="24"/>
          <w:szCs w:val="24"/>
        </w:rPr>
        <w:t>28 Turner MA, Storme T. European study of neonatal excipient exposure (ESNEE). Eur J Hosp Pharm 2012; 19: 67[DOI 10.1136/ejhpharm-2012-000065]</w:t>
      </w:r>
    </w:p>
    <w:p w:rsidR="00DE51D2" w:rsidRPr="00C06954" w:rsidRDefault="00DE51D2" w:rsidP="00E12AA6">
      <w:pPr>
        <w:spacing w:after="0" w:line="360" w:lineRule="auto"/>
        <w:jc w:val="both"/>
        <w:rPr>
          <w:rFonts w:ascii="Book Antiqua" w:hAnsi="Book Antiqua"/>
          <w:b/>
          <w:sz w:val="24"/>
          <w:szCs w:val="24"/>
          <w:lang w:val="en-US" w:eastAsia="zh-CN"/>
        </w:rPr>
      </w:pPr>
    </w:p>
    <w:p w:rsidR="00783488" w:rsidRPr="00CE4867" w:rsidRDefault="00783488" w:rsidP="00783488">
      <w:pPr>
        <w:spacing w:line="360" w:lineRule="auto"/>
        <w:rPr>
          <w:rFonts w:ascii="Book Antiqua" w:hAnsi="Book Antiqua"/>
          <w:b/>
          <w:bCs/>
          <w:color w:val="000000"/>
          <w:sz w:val="24"/>
        </w:rPr>
      </w:pPr>
      <w:bookmarkStart w:id="9" w:name="OLE_LINK11"/>
      <w:bookmarkStart w:id="10" w:name="OLE_LINK12"/>
      <w:bookmarkStart w:id="11" w:name="OLE_LINK36"/>
      <w:bookmarkStart w:id="12" w:name="OLE_LINK37"/>
      <w:bookmarkStart w:id="13" w:name="OLE_LINK20"/>
      <w:r w:rsidRPr="00CE4867">
        <w:rPr>
          <w:rStyle w:val="ad"/>
          <w:rFonts w:ascii="Book Antiqua" w:hAnsi="Book Antiqua"/>
          <w:noProof/>
          <w:color w:val="000000"/>
          <w:sz w:val="24"/>
          <w:szCs w:val="24"/>
        </w:rPr>
        <w:t>P-Reviewer</w:t>
      </w:r>
      <w:bookmarkEnd w:id="9"/>
      <w:bookmarkEnd w:id="10"/>
      <w:r w:rsidRPr="00CE4867">
        <w:rPr>
          <w:rFonts w:ascii="Book Antiqua" w:hAnsi="Book Antiqua"/>
          <w:b/>
          <w:bCs/>
          <w:color w:val="000000"/>
          <w:sz w:val="24"/>
        </w:rPr>
        <w:t xml:space="preserve"> </w:t>
      </w:r>
      <w:r>
        <w:rPr>
          <w:rFonts w:ascii="Book Antiqua" w:hAnsi="Book Antiqua"/>
          <w:bCs/>
          <w:color w:val="000000"/>
          <w:sz w:val="24"/>
        </w:rPr>
        <w:t>Teng</w:t>
      </w:r>
      <w:r>
        <w:rPr>
          <w:rFonts w:ascii="Book Antiqua" w:hAnsi="Book Antiqua" w:hint="eastAsia"/>
          <w:bCs/>
          <w:color w:val="000000"/>
          <w:sz w:val="24"/>
          <w:lang w:eastAsia="zh-CN"/>
        </w:rPr>
        <w:t xml:space="preserve"> </w:t>
      </w:r>
      <w:r w:rsidRPr="002060AA">
        <w:rPr>
          <w:rFonts w:ascii="Book Antiqua" w:hAnsi="Book Antiqua"/>
          <w:bCs/>
          <w:color w:val="000000"/>
          <w:sz w:val="24"/>
        </w:rPr>
        <w:t>R</w:t>
      </w:r>
      <w:r>
        <w:rPr>
          <w:rFonts w:ascii="Book Antiqua" w:hAnsi="Book Antiqua" w:hint="eastAsia"/>
          <w:bCs/>
          <w:color w:val="000000"/>
          <w:sz w:val="24"/>
          <w:lang w:eastAsia="zh-CN"/>
        </w:rPr>
        <w:t>J</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1"/>
    <w:bookmarkEnd w:id="12"/>
    <w:bookmarkEnd w:id="13"/>
    <w:p w:rsidR="003030F9" w:rsidRPr="00783488" w:rsidRDefault="003030F9" w:rsidP="00E12AA6">
      <w:pPr>
        <w:spacing w:after="0" w:line="360" w:lineRule="auto"/>
        <w:jc w:val="both"/>
        <w:rPr>
          <w:rFonts w:ascii="Book Antiqua" w:eastAsia="Calibri" w:hAnsi="Book Antiqua" w:cs="Calibri"/>
          <w:b/>
          <w:sz w:val="24"/>
          <w:szCs w:val="24"/>
        </w:rPr>
        <w:sectPr w:rsidR="003030F9" w:rsidRPr="00783488">
          <w:headerReference w:type="default" r:id="rId9"/>
          <w:pgSz w:w="11906" w:h="16838"/>
          <w:pgMar w:top="1417" w:right="1417" w:bottom="1417" w:left="1417" w:header="708" w:footer="708" w:gutter="0"/>
          <w:cols w:space="708"/>
          <w:docGrid w:linePitch="360"/>
        </w:sectPr>
      </w:pPr>
    </w:p>
    <w:p w:rsidR="00B22982" w:rsidRPr="00C06954" w:rsidRDefault="00B22982" w:rsidP="00E12AA6">
      <w:pPr>
        <w:spacing w:after="0" w:line="360" w:lineRule="auto"/>
        <w:jc w:val="both"/>
        <w:rPr>
          <w:rFonts w:ascii="Book Antiqua" w:eastAsia="Calibri" w:hAnsi="Book Antiqua" w:cs="Calibri"/>
          <w:b/>
          <w:sz w:val="24"/>
          <w:szCs w:val="24"/>
          <w:lang w:val="en-GB"/>
        </w:rPr>
      </w:pPr>
      <w:r w:rsidRPr="00C06954">
        <w:rPr>
          <w:rFonts w:ascii="Book Antiqua" w:eastAsia="Calibri" w:hAnsi="Book Antiqua" w:cs="Calibri"/>
          <w:b/>
          <w:sz w:val="24"/>
          <w:szCs w:val="24"/>
          <w:lang w:val="en-GB"/>
        </w:rPr>
        <w:lastRenderedPageBreak/>
        <w:t xml:space="preserve">Table 1 </w:t>
      </w:r>
      <w:r w:rsidR="00AA4D25" w:rsidRPr="00C06954">
        <w:rPr>
          <w:rFonts w:ascii="Book Antiqua" w:eastAsia="Calibri" w:hAnsi="Book Antiqua" w:cs="Calibri"/>
          <w:b/>
          <w:sz w:val="24"/>
          <w:szCs w:val="24"/>
          <w:lang w:val="en-GB"/>
        </w:rPr>
        <w:t>Reference doses (</w:t>
      </w:r>
      <w:r w:rsidRPr="00C06954">
        <w:rPr>
          <w:rFonts w:ascii="Book Antiqua" w:eastAsia="Calibri" w:hAnsi="Book Antiqua" w:cs="Calibri"/>
          <w:b/>
          <w:sz w:val="24"/>
          <w:szCs w:val="24"/>
          <w:lang w:val="en-GB"/>
        </w:rPr>
        <w:t>mg/kg) compared to intravenous formulations to illustrate the need for sequential dilutions</w:t>
      </w:r>
      <w:r w:rsidR="00AA4D25" w:rsidRPr="00C06954">
        <w:rPr>
          <w:rFonts w:ascii="Book Antiqua" w:eastAsia="Calibri" w:hAnsi="Book Antiqua" w:cs="Calibri"/>
          <w:b/>
          <w:sz w:val="24"/>
          <w:szCs w:val="24"/>
          <w:lang w:val="en-GB"/>
        </w:rPr>
        <w:t xml:space="preserve"> in neonates</w:t>
      </w:r>
      <w:r w:rsidRPr="00C06954">
        <w:rPr>
          <w:rFonts w:ascii="Book Antiqua" w:eastAsia="Calibri" w:hAnsi="Book Antiqua" w:cs="Calibri"/>
          <w:b/>
          <w:sz w:val="24"/>
          <w:szCs w:val="24"/>
          <w:lang w:val="en-GB"/>
        </w:rPr>
        <w:t xml:space="preserve"> </w:t>
      </w:r>
    </w:p>
    <w:tbl>
      <w:tblPr>
        <w:tblW w:w="14569" w:type="dxa"/>
        <w:tblInd w:w="84" w:type="dxa"/>
        <w:tblBorders>
          <w:top w:val="single" w:sz="4" w:space="0" w:color="auto"/>
        </w:tblBorders>
        <w:tblLook w:val="0000" w:firstRow="0" w:lastRow="0" w:firstColumn="0" w:lastColumn="0" w:noHBand="0" w:noVBand="0"/>
      </w:tblPr>
      <w:tblGrid>
        <w:gridCol w:w="14569"/>
      </w:tblGrid>
      <w:tr w:rsidR="00A119F8" w:rsidRPr="00C06954" w:rsidTr="00A119F8">
        <w:trPr>
          <w:trHeight w:val="100"/>
        </w:trPr>
        <w:tc>
          <w:tcPr>
            <w:tcW w:w="14569" w:type="dxa"/>
          </w:tcPr>
          <w:p w:rsidR="00A119F8" w:rsidRPr="00C06954" w:rsidRDefault="00A119F8" w:rsidP="00E12AA6">
            <w:pPr>
              <w:spacing w:after="0" w:line="360" w:lineRule="auto"/>
              <w:jc w:val="both"/>
              <w:rPr>
                <w:rFonts w:ascii="Book Antiqua" w:eastAsia="Calibri" w:hAnsi="Book Antiqua" w:cs="Times New Roman"/>
                <w:b/>
                <w:sz w:val="24"/>
                <w:szCs w:val="24"/>
                <w:lang w:val="en-GB"/>
              </w:rPr>
            </w:pPr>
          </w:p>
        </w:tc>
      </w:tr>
    </w:tbl>
    <w:p w:rsidR="00B22982" w:rsidRPr="00C06954" w:rsidRDefault="00B22982" w:rsidP="00E12AA6">
      <w:pPr>
        <w:spacing w:after="0" w:line="360" w:lineRule="auto"/>
        <w:jc w:val="both"/>
        <w:rPr>
          <w:rFonts w:ascii="Book Antiqua" w:eastAsia="Calibri" w:hAnsi="Book Antiqua" w:cs="Times New Roman"/>
          <w:b/>
          <w:sz w:val="24"/>
          <w:szCs w:val="24"/>
          <w:lang w:val="en-GB"/>
        </w:rPr>
      </w:pPr>
      <w:r w:rsidRPr="00C06954">
        <w:rPr>
          <w:rFonts w:ascii="Book Antiqua" w:eastAsia="Calibri" w:hAnsi="Book Antiqua" w:cs="Times New Roman"/>
          <w:b/>
          <w:sz w:val="24"/>
          <w:szCs w:val="24"/>
          <w:lang w:val="en-GB"/>
        </w:rPr>
        <w:t>Active agent</w:t>
      </w:r>
      <w:r w:rsidRPr="00C06954">
        <w:rPr>
          <w:rFonts w:ascii="Book Antiqua" w:eastAsia="Calibri" w:hAnsi="Book Antiqua" w:cs="Times New Roman"/>
          <w:b/>
          <w:sz w:val="24"/>
          <w:szCs w:val="24"/>
          <w:lang w:val="en-GB"/>
        </w:rPr>
        <w:tab/>
      </w:r>
      <w:r w:rsidRPr="00C06954">
        <w:rPr>
          <w:rFonts w:ascii="Book Antiqua" w:eastAsia="Calibri" w:hAnsi="Book Antiqua" w:cs="Times New Roman"/>
          <w:b/>
          <w:sz w:val="24"/>
          <w:szCs w:val="24"/>
          <w:lang w:val="en-GB"/>
        </w:rPr>
        <w:tab/>
      </w:r>
      <w:r w:rsidR="003030F9" w:rsidRPr="00C06954">
        <w:rPr>
          <w:rFonts w:ascii="Book Antiqua" w:eastAsia="Calibri" w:hAnsi="Book Antiqua" w:cs="Times New Roman"/>
          <w:b/>
          <w:sz w:val="24"/>
          <w:szCs w:val="24"/>
          <w:lang w:val="en-GB"/>
        </w:rPr>
        <w:tab/>
      </w:r>
      <w:r w:rsidRPr="00C06954">
        <w:rPr>
          <w:rFonts w:ascii="Book Antiqua" w:eastAsia="Calibri" w:hAnsi="Book Antiqua" w:cs="Times New Roman"/>
          <w:b/>
          <w:sz w:val="24"/>
          <w:szCs w:val="24"/>
          <w:lang w:val="en-GB"/>
        </w:rPr>
        <w:t>Available concentration</w:t>
      </w:r>
      <w:r w:rsidRPr="00C06954">
        <w:rPr>
          <w:rFonts w:ascii="Book Antiqua" w:eastAsia="Calibri" w:hAnsi="Book Antiqua" w:cs="Times New Roman"/>
          <w:b/>
          <w:sz w:val="24"/>
          <w:szCs w:val="24"/>
          <w:lang w:val="en-GB"/>
        </w:rPr>
        <w:tab/>
      </w:r>
      <w:r w:rsidR="003030F9" w:rsidRPr="00C06954">
        <w:rPr>
          <w:rFonts w:ascii="Book Antiqua" w:eastAsia="Calibri" w:hAnsi="Book Antiqua" w:cs="Times New Roman"/>
          <w:b/>
          <w:sz w:val="24"/>
          <w:szCs w:val="24"/>
          <w:lang w:val="en-GB"/>
        </w:rPr>
        <w:tab/>
      </w:r>
      <w:r w:rsidRPr="00C06954">
        <w:rPr>
          <w:rFonts w:ascii="Book Antiqua" w:eastAsia="Calibri" w:hAnsi="Book Antiqua" w:cs="Times New Roman"/>
          <w:b/>
          <w:sz w:val="24"/>
          <w:szCs w:val="24"/>
          <w:lang w:val="en-GB"/>
        </w:rPr>
        <w:t>Reference doses</w:t>
      </w:r>
      <w:r w:rsidRPr="00C06954">
        <w:rPr>
          <w:rFonts w:ascii="Book Antiqua" w:eastAsia="Calibri" w:hAnsi="Book Antiqua" w:cs="Times New Roman"/>
          <w:b/>
          <w:sz w:val="24"/>
          <w:szCs w:val="24"/>
          <w:lang w:val="en-GB"/>
        </w:rPr>
        <w:tab/>
      </w:r>
      <w:r w:rsidR="003030F9" w:rsidRPr="00C06954">
        <w:rPr>
          <w:rFonts w:ascii="Book Antiqua" w:eastAsia="Calibri" w:hAnsi="Book Antiqua" w:cs="Times New Roman"/>
          <w:b/>
          <w:sz w:val="24"/>
          <w:szCs w:val="24"/>
          <w:lang w:val="en-GB"/>
        </w:rPr>
        <w:tab/>
      </w:r>
      <w:r w:rsidR="00A119F8" w:rsidRPr="00C06954">
        <w:rPr>
          <w:rFonts w:ascii="Book Antiqua" w:eastAsia="Calibri" w:hAnsi="Book Antiqua" w:cs="Times New Roman"/>
          <w:b/>
          <w:sz w:val="24"/>
          <w:szCs w:val="24"/>
          <w:lang w:val="en-GB"/>
        </w:rPr>
        <w:t>P</w:t>
      </w:r>
      <w:r w:rsidR="00AA4D25" w:rsidRPr="00C06954">
        <w:rPr>
          <w:rFonts w:ascii="Book Antiqua" w:eastAsia="Calibri" w:hAnsi="Book Antiqua" w:cs="Times New Roman"/>
          <w:b/>
          <w:sz w:val="24"/>
          <w:szCs w:val="24"/>
          <w:lang w:val="en-GB"/>
        </w:rPr>
        <w:t xml:space="preserve">reterm, </w:t>
      </w:r>
      <w:r w:rsidR="003030F9" w:rsidRPr="00C06954">
        <w:rPr>
          <w:rFonts w:ascii="Book Antiqua" w:eastAsia="Calibri" w:hAnsi="Book Antiqua" w:cs="Times New Roman"/>
          <w:b/>
          <w:sz w:val="24"/>
          <w:szCs w:val="24"/>
          <w:lang w:val="en-GB"/>
        </w:rPr>
        <w:t>1</w:t>
      </w:r>
      <w:r w:rsidRPr="00C06954">
        <w:rPr>
          <w:rFonts w:ascii="Book Antiqua" w:eastAsia="Calibri" w:hAnsi="Book Antiqua" w:cs="Times New Roman"/>
          <w:b/>
          <w:sz w:val="24"/>
          <w:szCs w:val="24"/>
          <w:lang w:val="en-GB"/>
        </w:rPr>
        <w:t>.5 kg</w:t>
      </w:r>
      <w:r w:rsidR="003030F9" w:rsidRPr="00C06954">
        <w:rPr>
          <w:rFonts w:ascii="Book Antiqua" w:eastAsia="Calibri" w:hAnsi="Book Antiqua" w:cs="Times New Roman"/>
          <w:b/>
          <w:sz w:val="24"/>
          <w:szCs w:val="24"/>
          <w:lang w:val="en-GB"/>
        </w:rPr>
        <w:tab/>
      </w:r>
      <w:r w:rsidR="003030F9" w:rsidRPr="00C06954">
        <w:rPr>
          <w:rFonts w:ascii="Book Antiqua" w:eastAsia="Calibri" w:hAnsi="Book Antiqua" w:cs="Times New Roman"/>
          <w:b/>
          <w:sz w:val="24"/>
          <w:szCs w:val="24"/>
          <w:lang w:val="en-GB"/>
        </w:rPr>
        <w:tab/>
      </w:r>
      <w:r w:rsidR="0065478A" w:rsidRPr="00C06954">
        <w:rPr>
          <w:rFonts w:ascii="Book Antiqua" w:hAnsi="Book Antiqua" w:cs="Times New Roman" w:hint="eastAsia"/>
          <w:b/>
          <w:sz w:val="24"/>
          <w:szCs w:val="24"/>
          <w:lang w:val="en-GB" w:eastAsia="zh-CN"/>
        </w:rPr>
        <w:t>T</w:t>
      </w:r>
      <w:r w:rsidR="0065478A" w:rsidRPr="00C06954">
        <w:rPr>
          <w:rFonts w:ascii="Book Antiqua" w:eastAsia="Calibri" w:hAnsi="Book Antiqua" w:cs="Times New Roman"/>
          <w:b/>
          <w:sz w:val="24"/>
          <w:szCs w:val="24"/>
          <w:lang w:val="en-GB"/>
        </w:rPr>
        <w:t>erm</w:t>
      </w:r>
      <w:r w:rsidR="003030F9" w:rsidRPr="00C06954">
        <w:rPr>
          <w:rFonts w:ascii="Book Antiqua" w:eastAsia="Calibri" w:hAnsi="Book Antiqua" w:cs="Times New Roman"/>
          <w:b/>
          <w:sz w:val="24"/>
          <w:szCs w:val="24"/>
          <w:lang w:val="en-GB"/>
        </w:rPr>
        <w:t>, 3 kg</w:t>
      </w:r>
    </w:p>
    <w:tbl>
      <w:tblPr>
        <w:tblW w:w="14676" w:type="dxa"/>
        <w:tblInd w:w="145" w:type="dxa"/>
        <w:tblBorders>
          <w:top w:val="single" w:sz="4" w:space="0" w:color="auto"/>
        </w:tblBorders>
        <w:tblLook w:val="0000" w:firstRow="0" w:lastRow="0" w:firstColumn="0" w:lastColumn="0" w:noHBand="0" w:noVBand="0"/>
      </w:tblPr>
      <w:tblGrid>
        <w:gridCol w:w="14676"/>
      </w:tblGrid>
      <w:tr w:rsidR="00A119F8" w:rsidRPr="00C06954" w:rsidTr="00A119F8">
        <w:trPr>
          <w:trHeight w:val="100"/>
        </w:trPr>
        <w:tc>
          <w:tcPr>
            <w:tcW w:w="14676" w:type="dxa"/>
          </w:tcPr>
          <w:p w:rsidR="00A119F8" w:rsidRPr="00C06954" w:rsidRDefault="00A119F8" w:rsidP="00E12AA6">
            <w:pPr>
              <w:spacing w:after="0" w:line="360" w:lineRule="auto"/>
              <w:jc w:val="both"/>
              <w:rPr>
                <w:rFonts w:ascii="Book Antiqua" w:eastAsia="Calibri" w:hAnsi="Book Antiqua" w:cs="Times New Roman"/>
                <w:sz w:val="24"/>
                <w:szCs w:val="24"/>
                <w:lang w:val="en-GB"/>
              </w:rPr>
            </w:pPr>
          </w:p>
        </w:tc>
      </w:tr>
    </w:tbl>
    <w:p w:rsidR="00B22982" w:rsidRPr="00C06954" w:rsidRDefault="003030F9" w:rsidP="00E12AA6">
      <w:pPr>
        <w:spacing w:after="0" w:line="360" w:lineRule="auto"/>
        <w:jc w:val="both"/>
        <w:rPr>
          <w:rFonts w:ascii="Book Antiqua" w:eastAsia="Calibri" w:hAnsi="Book Antiqua" w:cs="Times New Roman"/>
          <w:sz w:val="24"/>
          <w:szCs w:val="24"/>
          <w:lang w:val="en-GB"/>
        </w:rPr>
      </w:pPr>
      <w:proofErr w:type="spellStart"/>
      <w:r w:rsidRPr="00C06954">
        <w:rPr>
          <w:rFonts w:ascii="Book Antiqua" w:eastAsia="Calibri" w:hAnsi="Book Antiqua" w:cs="Times New Roman"/>
          <w:sz w:val="24"/>
          <w:szCs w:val="24"/>
          <w:lang w:val="en-GB"/>
        </w:rPr>
        <w:t>Amikacin</w:t>
      </w:r>
      <w:proofErr w:type="spellEnd"/>
      <w:r w:rsidRPr="00C06954">
        <w:rPr>
          <w:rFonts w:ascii="Book Antiqua" w:eastAsia="Calibri" w:hAnsi="Book Antiqua" w:cs="Times New Roman"/>
          <w:sz w:val="24"/>
          <w:szCs w:val="24"/>
          <w:lang w:val="en-GB"/>
        </w:rPr>
        <w:t>, adult vial</w:t>
      </w:r>
      <w:r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 xml:space="preserve">500 mg/2 </w:t>
      </w:r>
      <w:r w:rsidR="00A119F8" w:rsidRPr="00C06954">
        <w:rPr>
          <w:rFonts w:ascii="Book Antiqua" w:eastAsia="Calibri" w:hAnsi="Book Antiqua" w:cs="Times New Roman"/>
          <w:sz w:val="24"/>
          <w:szCs w:val="24"/>
          <w:lang w:val="en-GB"/>
        </w:rPr>
        <w:t>mL</w:t>
      </w:r>
      <w:r w:rsidR="00B22982"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15-20</w:t>
      </w:r>
      <w:r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mg/kg</w:t>
      </w:r>
      <w:r w:rsidR="00B22982"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ab/>
      </w:r>
      <w:r w:rsidR="003B22FA" w:rsidRPr="00C06954">
        <w:rPr>
          <w:rFonts w:ascii="Book Antiqua" w:hAnsi="Book Antiqua" w:cs="Times New Roman" w:hint="eastAsia"/>
          <w:sz w:val="24"/>
          <w:szCs w:val="24"/>
          <w:vertAlign w:val="superscript"/>
          <w:lang w:val="en-GB" w:eastAsia="zh-CN"/>
        </w:rPr>
        <w:t>1</w:t>
      </w:r>
      <w:r w:rsidRPr="00C06954">
        <w:rPr>
          <w:rFonts w:ascii="Book Antiqua" w:eastAsia="Calibri" w:hAnsi="Book Antiqua" w:cs="Times New Roman"/>
          <w:sz w:val="24"/>
          <w:szCs w:val="24"/>
          <w:lang w:val="en-GB"/>
        </w:rPr>
        <w:t>30 mg, 0.</w:t>
      </w:r>
      <w:r w:rsidR="00AA4D25" w:rsidRPr="00C06954">
        <w:rPr>
          <w:rFonts w:ascii="Book Antiqua" w:eastAsia="Calibri" w:hAnsi="Book Antiqua" w:cs="Times New Roman"/>
          <w:sz w:val="24"/>
          <w:szCs w:val="24"/>
          <w:lang w:val="en-GB"/>
        </w:rPr>
        <w:t xml:space="preserve">12 </w:t>
      </w:r>
      <w:r w:rsidR="00A119F8" w:rsidRPr="00C06954">
        <w:rPr>
          <w:rFonts w:ascii="Book Antiqua" w:eastAsia="Calibri" w:hAnsi="Book Antiqua" w:cs="Times New Roman"/>
          <w:sz w:val="24"/>
          <w:szCs w:val="24"/>
          <w:lang w:val="en-GB"/>
        </w:rPr>
        <w:t>mL</w:t>
      </w:r>
      <w:r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ab/>
        <w:t>50 mg, 0.2</w:t>
      </w:r>
      <w:r w:rsidR="00B22982" w:rsidRPr="00C06954">
        <w:rPr>
          <w:rFonts w:ascii="Book Antiqua" w:eastAsia="Calibri" w:hAnsi="Book Antiqua" w:cs="Times New Roman"/>
          <w:sz w:val="24"/>
          <w:szCs w:val="24"/>
          <w:lang w:val="en-GB"/>
        </w:rPr>
        <w:t xml:space="preserve"> </w:t>
      </w:r>
      <w:r w:rsidR="00A119F8" w:rsidRPr="00C06954">
        <w:rPr>
          <w:rFonts w:ascii="Book Antiqua" w:eastAsia="Calibri" w:hAnsi="Book Antiqua" w:cs="Times New Roman"/>
          <w:sz w:val="24"/>
          <w:szCs w:val="24"/>
          <w:lang w:val="en-GB"/>
        </w:rPr>
        <w:t>mL</w:t>
      </w:r>
    </w:p>
    <w:p w:rsidR="00B22982" w:rsidRPr="00C06954" w:rsidRDefault="003030F9" w:rsidP="00E12AA6">
      <w:pPr>
        <w:spacing w:after="0" w:line="360" w:lineRule="auto"/>
        <w:jc w:val="both"/>
        <w:rPr>
          <w:rFonts w:ascii="Book Antiqua" w:eastAsia="Calibri" w:hAnsi="Book Antiqua" w:cs="Times New Roman"/>
          <w:sz w:val="24"/>
          <w:szCs w:val="24"/>
          <w:lang w:val="en-GB"/>
        </w:rPr>
      </w:pPr>
      <w:proofErr w:type="spellStart"/>
      <w:r w:rsidRPr="00C06954">
        <w:rPr>
          <w:rFonts w:ascii="Book Antiqua" w:eastAsia="Calibri" w:hAnsi="Book Antiqua" w:cs="Times New Roman"/>
          <w:sz w:val="24"/>
          <w:szCs w:val="24"/>
          <w:lang w:val="en-GB"/>
        </w:rPr>
        <w:t>Amikacin</w:t>
      </w:r>
      <w:proofErr w:type="spellEnd"/>
      <w:r w:rsidRPr="00C06954">
        <w:rPr>
          <w:rFonts w:ascii="Book Antiqua" w:eastAsia="Calibri" w:hAnsi="Book Antiqua" w:cs="Times New Roman"/>
          <w:sz w:val="24"/>
          <w:szCs w:val="24"/>
          <w:lang w:val="en-GB"/>
        </w:rPr>
        <w:t xml:space="preserve">, </w:t>
      </w:r>
      <w:proofErr w:type="spellStart"/>
      <w:r w:rsidRPr="00C06954">
        <w:rPr>
          <w:rFonts w:ascii="Book Antiqua" w:eastAsia="Calibri" w:hAnsi="Book Antiqua" w:cs="Times New Roman"/>
          <w:sz w:val="24"/>
          <w:szCs w:val="24"/>
          <w:lang w:val="en-GB"/>
        </w:rPr>
        <w:t>pediatric</w:t>
      </w:r>
      <w:proofErr w:type="spellEnd"/>
      <w:r w:rsidRPr="00C06954">
        <w:rPr>
          <w:rFonts w:ascii="Book Antiqua" w:eastAsia="Calibri" w:hAnsi="Book Antiqua" w:cs="Times New Roman"/>
          <w:sz w:val="24"/>
          <w:szCs w:val="24"/>
          <w:lang w:val="en-GB"/>
        </w:rPr>
        <w:t xml:space="preserve"> vial</w:t>
      </w:r>
      <w:r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 xml:space="preserve">100 mg/2 </w:t>
      </w:r>
      <w:r w:rsidR="00A119F8" w:rsidRPr="00C06954">
        <w:rPr>
          <w:rFonts w:ascii="Book Antiqua" w:eastAsia="Calibri" w:hAnsi="Book Antiqua" w:cs="Times New Roman"/>
          <w:sz w:val="24"/>
          <w:szCs w:val="24"/>
          <w:lang w:val="en-GB"/>
        </w:rPr>
        <w:t>mL</w:t>
      </w:r>
      <w:r w:rsidR="00B22982"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15-20</w:t>
      </w:r>
      <w:r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mg/kg</w:t>
      </w:r>
      <w:r w:rsidR="00B22982"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ab/>
        <w:t xml:space="preserve">30 mg, </w:t>
      </w:r>
      <w:r w:rsidR="00AA4D25" w:rsidRPr="00C06954">
        <w:rPr>
          <w:rFonts w:ascii="Book Antiqua" w:eastAsia="Calibri" w:hAnsi="Book Antiqua" w:cs="Times New Roman"/>
          <w:sz w:val="24"/>
          <w:szCs w:val="24"/>
          <w:lang w:val="en-GB"/>
        </w:rPr>
        <w:t xml:space="preserve">0.6 </w:t>
      </w:r>
      <w:r w:rsidR="00A119F8" w:rsidRPr="00C06954">
        <w:rPr>
          <w:rFonts w:ascii="Book Antiqua" w:eastAsia="Calibri" w:hAnsi="Book Antiqua" w:cs="Times New Roman"/>
          <w:sz w:val="24"/>
          <w:szCs w:val="24"/>
          <w:lang w:val="en-GB"/>
        </w:rPr>
        <w:t>mL</w:t>
      </w:r>
      <w:r w:rsidR="00B22982"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50 mg, 1.0</w:t>
      </w:r>
      <w:r w:rsidR="00B22982" w:rsidRPr="00C06954">
        <w:rPr>
          <w:rFonts w:ascii="Book Antiqua" w:eastAsia="Calibri" w:hAnsi="Book Antiqua" w:cs="Times New Roman"/>
          <w:sz w:val="24"/>
          <w:szCs w:val="24"/>
          <w:lang w:val="en-GB"/>
        </w:rPr>
        <w:t xml:space="preserve"> </w:t>
      </w:r>
      <w:r w:rsidR="00A119F8" w:rsidRPr="00C06954">
        <w:rPr>
          <w:rFonts w:ascii="Book Antiqua" w:eastAsia="Calibri" w:hAnsi="Book Antiqua" w:cs="Times New Roman"/>
          <w:sz w:val="24"/>
          <w:szCs w:val="24"/>
          <w:lang w:val="en-GB"/>
        </w:rPr>
        <w:t>mL</w:t>
      </w:r>
    </w:p>
    <w:p w:rsidR="00B22982" w:rsidRPr="00C06954" w:rsidRDefault="00B22982" w:rsidP="00E12AA6">
      <w:pPr>
        <w:spacing w:after="0" w:line="360" w:lineRule="auto"/>
        <w:jc w:val="both"/>
        <w:rPr>
          <w:rFonts w:ascii="Book Antiqua" w:eastAsia="Calibri" w:hAnsi="Book Antiqua" w:cs="Times New Roman"/>
          <w:sz w:val="24"/>
          <w:szCs w:val="24"/>
        </w:rPr>
      </w:pPr>
      <w:r w:rsidRPr="00C06954">
        <w:rPr>
          <w:rFonts w:ascii="Book Antiqua" w:eastAsia="Calibri" w:hAnsi="Book Antiqua" w:cs="Times New Roman"/>
          <w:sz w:val="24"/>
          <w:szCs w:val="24"/>
        </w:rPr>
        <w:t>Enoxap</w:t>
      </w:r>
      <w:r w:rsidR="003030F9" w:rsidRPr="00C06954">
        <w:rPr>
          <w:rFonts w:ascii="Book Antiqua" w:eastAsia="Calibri" w:hAnsi="Book Antiqua" w:cs="Times New Roman"/>
          <w:sz w:val="24"/>
          <w:szCs w:val="24"/>
        </w:rPr>
        <w:t>arin</w:t>
      </w:r>
      <w:r w:rsidR="003030F9" w:rsidRPr="00C06954">
        <w:rPr>
          <w:rFonts w:ascii="Book Antiqua" w:eastAsia="Calibri" w:hAnsi="Book Antiqua" w:cs="Times New Roman"/>
          <w:sz w:val="24"/>
          <w:szCs w:val="24"/>
        </w:rPr>
        <w:tab/>
      </w:r>
      <w:r w:rsidR="003030F9" w:rsidRPr="00C06954">
        <w:rPr>
          <w:rFonts w:ascii="Book Antiqua" w:eastAsia="Calibri" w:hAnsi="Book Antiqua" w:cs="Times New Roman"/>
          <w:sz w:val="24"/>
          <w:szCs w:val="24"/>
        </w:rPr>
        <w:tab/>
      </w:r>
      <w:r w:rsidR="003030F9" w:rsidRPr="00C06954">
        <w:rPr>
          <w:rFonts w:ascii="Book Antiqua" w:eastAsia="Calibri" w:hAnsi="Book Antiqua" w:cs="Times New Roman"/>
          <w:sz w:val="24"/>
          <w:szCs w:val="24"/>
        </w:rPr>
        <w:tab/>
        <w:t xml:space="preserve">40 mg/0.4 </w:t>
      </w:r>
      <w:r w:rsidR="00A119F8" w:rsidRPr="00C06954">
        <w:rPr>
          <w:rFonts w:ascii="Book Antiqua" w:eastAsia="Calibri" w:hAnsi="Book Antiqua" w:cs="Times New Roman"/>
          <w:sz w:val="24"/>
          <w:szCs w:val="24"/>
        </w:rPr>
        <w:t>mL</w:t>
      </w:r>
      <w:r w:rsidR="003030F9" w:rsidRPr="00C06954">
        <w:rPr>
          <w:rFonts w:ascii="Book Antiqua" w:eastAsia="Calibri" w:hAnsi="Book Antiqua" w:cs="Times New Roman"/>
          <w:sz w:val="24"/>
          <w:szCs w:val="24"/>
        </w:rPr>
        <w:t xml:space="preserve"> </w:t>
      </w:r>
      <w:r w:rsidR="003030F9" w:rsidRPr="00C06954">
        <w:rPr>
          <w:rFonts w:ascii="Book Antiqua" w:eastAsia="Calibri" w:hAnsi="Book Antiqua" w:cs="Times New Roman"/>
          <w:sz w:val="24"/>
          <w:szCs w:val="24"/>
        </w:rPr>
        <w:tab/>
      </w:r>
      <w:r w:rsidR="003030F9" w:rsidRPr="00C06954">
        <w:rPr>
          <w:rFonts w:ascii="Book Antiqua" w:eastAsia="Calibri" w:hAnsi="Book Antiqua" w:cs="Times New Roman"/>
          <w:sz w:val="24"/>
          <w:szCs w:val="24"/>
        </w:rPr>
        <w:tab/>
      </w:r>
      <w:r w:rsidR="003030F9" w:rsidRPr="00C06954">
        <w:rPr>
          <w:rFonts w:ascii="Book Antiqua" w:eastAsia="Calibri" w:hAnsi="Book Antiqua" w:cs="Times New Roman"/>
          <w:sz w:val="24"/>
          <w:szCs w:val="24"/>
        </w:rPr>
        <w:tab/>
        <w:t xml:space="preserve">1 </w:t>
      </w:r>
      <w:r w:rsidR="003030F9"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mg/kg</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00AA4D25" w:rsidRPr="00C06954">
        <w:rPr>
          <w:rFonts w:ascii="Book Antiqua" w:eastAsia="Calibri" w:hAnsi="Book Antiqua" w:cs="Times New Roman"/>
          <w:sz w:val="24"/>
          <w:szCs w:val="24"/>
        </w:rPr>
        <w:t xml:space="preserve">1.5 mg, 0.015 </w:t>
      </w:r>
      <w:r w:rsidR="00A119F8" w:rsidRPr="00C06954">
        <w:rPr>
          <w:rFonts w:ascii="Book Antiqua" w:eastAsia="Calibri" w:hAnsi="Book Antiqua" w:cs="Times New Roman"/>
          <w:sz w:val="24"/>
          <w:szCs w:val="24"/>
        </w:rPr>
        <w:t>mL</w:t>
      </w:r>
      <w:r w:rsidR="00AA4D25"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00AA4D25" w:rsidRPr="00C06954">
        <w:rPr>
          <w:rFonts w:ascii="Book Antiqua" w:eastAsia="Calibri" w:hAnsi="Book Antiqua" w:cs="Times New Roman"/>
          <w:sz w:val="24"/>
          <w:szCs w:val="24"/>
        </w:rPr>
        <w:t>3 mg, 0.03</w:t>
      </w:r>
      <w:r w:rsidRPr="00C06954">
        <w:rPr>
          <w:rFonts w:ascii="Book Antiqua" w:eastAsia="Calibri" w:hAnsi="Book Antiqua" w:cs="Times New Roman"/>
          <w:sz w:val="24"/>
          <w:szCs w:val="24"/>
        </w:rPr>
        <w:t xml:space="preserve"> </w:t>
      </w:r>
      <w:r w:rsidR="00A119F8" w:rsidRPr="00C06954">
        <w:rPr>
          <w:rFonts w:ascii="Book Antiqua" w:eastAsia="Calibri" w:hAnsi="Book Antiqua" w:cs="Times New Roman"/>
          <w:sz w:val="24"/>
          <w:szCs w:val="24"/>
        </w:rPr>
        <w:t>mL</w:t>
      </w:r>
      <w:r w:rsidRPr="00C06954">
        <w:rPr>
          <w:rFonts w:ascii="Book Antiqua" w:eastAsia="Calibri" w:hAnsi="Book Antiqua" w:cs="Times New Roman"/>
          <w:sz w:val="24"/>
          <w:szCs w:val="24"/>
        </w:rPr>
        <w:t xml:space="preserve"> </w:t>
      </w:r>
    </w:p>
    <w:p w:rsidR="00B22982" w:rsidRPr="00C06954" w:rsidRDefault="00AA4D25" w:rsidP="00E12AA6">
      <w:pPr>
        <w:spacing w:after="0" w:line="360" w:lineRule="auto"/>
        <w:jc w:val="both"/>
        <w:rPr>
          <w:rFonts w:ascii="Book Antiqua" w:eastAsia="Calibri" w:hAnsi="Book Antiqua" w:cs="Times New Roman"/>
          <w:sz w:val="24"/>
          <w:szCs w:val="24"/>
          <w:lang w:val="en-GB"/>
        </w:rPr>
      </w:pPr>
      <w:r w:rsidRPr="00C06954">
        <w:rPr>
          <w:rFonts w:ascii="Book Antiqua" w:eastAsia="Calibri" w:hAnsi="Book Antiqua" w:cs="Times New Roman"/>
          <w:sz w:val="24"/>
          <w:szCs w:val="24"/>
          <w:lang w:val="en-GB"/>
        </w:rPr>
        <w:t>Erythromycin</w:t>
      </w:r>
      <w:r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ab/>
        <w:t xml:space="preserve">1 000 mg/20 </w:t>
      </w:r>
      <w:r w:rsidR="00A119F8" w:rsidRPr="00C06954">
        <w:rPr>
          <w:rFonts w:ascii="Book Antiqua" w:eastAsia="Calibri" w:hAnsi="Book Antiqua" w:cs="Times New Roman"/>
          <w:sz w:val="24"/>
          <w:szCs w:val="24"/>
          <w:lang w:val="en-GB"/>
        </w:rPr>
        <w:t>mL</w:t>
      </w:r>
      <w:r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ab/>
        <w:t>5-10</w:t>
      </w:r>
      <w:r w:rsidRPr="00C06954">
        <w:rPr>
          <w:rFonts w:ascii="Book Antiqua" w:eastAsia="Calibri" w:hAnsi="Book Antiqua" w:cs="Times New Roman"/>
          <w:sz w:val="24"/>
          <w:szCs w:val="24"/>
          <w:lang w:val="en-GB"/>
        </w:rPr>
        <w:tab/>
      </w:r>
      <w:r w:rsidR="00B22982" w:rsidRPr="00C06954">
        <w:rPr>
          <w:rFonts w:ascii="Book Antiqua" w:eastAsia="Calibri" w:hAnsi="Book Antiqua" w:cs="Times New Roman"/>
          <w:sz w:val="24"/>
          <w:szCs w:val="24"/>
          <w:lang w:val="en-GB"/>
        </w:rPr>
        <w:t>mg/kg</w:t>
      </w:r>
      <w:r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ab/>
        <w:t xml:space="preserve">12 mg, 0.24 </w:t>
      </w:r>
      <w:r w:rsidR="00A119F8" w:rsidRPr="00C06954">
        <w:rPr>
          <w:rFonts w:ascii="Book Antiqua" w:eastAsia="Calibri" w:hAnsi="Book Antiqua" w:cs="Times New Roman"/>
          <w:sz w:val="24"/>
          <w:szCs w:val="24"/>
          <w:lang w:val="en-GB"/>
        </w:rPr>
        <w:t>mL</w:t>
      </w:r>
      <w:r w:rsidRPr="00C06954">
        <w:rPr>
          <w:rFonts w:ascii="Book Antiqua" w:eastAsia="Calibri" w:hAnsi="Book Antiqua" w:cs="Times New Roman"/>
          <w:sz w:val="24"/>
          <w:szCs w:val="24"/>
          <w:lang w:val="en-GB"/>
        </w:rPr>
        <w:tab/>
      </w:r>
      <w:r w:rsidRPr="00C06954">
        <w:rPr>
          <w:rFonts w:ascii="Book Antiqua" w:eastAsia="Calibri" w:hAnsi="Book Antiqua" w:cs="Times New Roman"/>
          <w:sz w:val="24"/>
          <w:szCs w:val="24"/>
          <w:lang w:val="en-GB"/>
        </w:rPr>
        <w:tab/>
        <w:t>25 mg, 0.5</w:t>
      </w:r>
      <w:r w:rsidR="00B22982" w:rsidRPr="00C06954">
        <w:rPr>
          <w:rFonts w:ascii="Book Antiqua" w:eastAsia="Calibri" w:hAnsi="Book Antiqua" w:cs="Times New Roman"/>
          <w:sz w:val="24"/>
          <w:szCs w:val="24"/>
          <w:lang w:val="en-GB"/>
        </w:rPr>
        <w:t xml:space="preserve"> </w:t>
      </w:r>
      <w:r w:rsidR="00A119F8" w:rsidRPr="00C06954">
        <w:rPr>
          <w:rFonts w:ascii="Book Antiqua" w:eastAsia="Calibri" w:hAnsi="Book Antiqua" w:cs="Times New Roman"/>
          <w:sz w:val="24"/>
          <w:szCs w:val="24"/>
          <w:lang w:val="en-GB"/>
        </w:rPr>
        <w:t>mL</w:t>
      </w:r>
    </w:p>
    <w:p w:rsidR="00B22982" w:rsidRPr="00C06954" w:rsidRDefault="00B22982" w:rsidP="00E12AA6">
      <w:pPr>
        <w:spacing w:after="0" w:line="360" w:lineRule="auto"/>
        <w:jc w:val="both"/>
        <w:rPr>
          <w:rFonts w:ascii="Book Antiqua" w:eastAsia="Calibri" w:hAnsi="Book Antiqua" w:cs="Times New Roman"/>
          <w:sz w:val="24"/>
          <w:szCs w:val="24"/>
        </w:rPr>
      </w:pPr>
      <w:r w:rsidRPr="00C06954">
        <w:rPr>
          <w:rFonts w:ascii="Book Antiqua" w:eastAsia="Calibri" w:hAnsi="Book Antiqua" w:cs="Times New Roman"/>
          <w:sz w:val="24"/>
          <w:szCs w:val="24"/>
        </w:rPr>
        <w:t>Fentanyl</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t>100 µgr/2</w:t>
      </w:r>
      <w:r w:rsidR="00A119F8" w:rsidRPr="00C06954">
        <w:rPr>
          <w:rFonts w:ascii="Book Antiqua" w:eastAsia="Calibri" w:hAnsi="Book Antiqua" w:cs="Times New Roman"/>
          <w:sz w:val="24"/>
          <w:szCs w:val="24"/>
        </w:rPr>
        <w:t>mL</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t xml:space="preserve">1-3 </w:t>
      </w:r>
      <w:r w:rsidR="00AA4D25"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µgr/kg</w:t>
      </w:r>
      <w:r w:rsidR="00AA4D25"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00AA4D25" w:rsidRPr="00C06954">
        <w:rPr>
          <w:rFonts w:ascii="Book Antiqua" w:eastAsia="Calibri" w:hAnsi="Book Antiqua" w:cs="Times New Roman"/>
          <w:sz w:val="24"/>
          <w:szCs w:val="24"/>
        </w:rPr>
        <w:t>3 µgr, 0.06</w:t>
      </w:r>
      <w:r w:rsidRPr="00C06954">
        <w:rPr>
          <w:rFonts w:ascii="Book Antiqua" w:eastAsia="Calibri" w:hAnsi="Book Antiqua" w:cs="Times New Roman"/>
          <w:sz w:val="24"/>
          <w:szCs w:val="24"/>
        </w:rPr>
        <w:t xml:space="preserve"> </w:t>
      </w:r>
      <w:r w:rsidR="00A119F8" w:rsidRPr="00C06954">
        <w:rPr>
          <w:rFonts w:ascii="Book Antiqua" w:eastAsia="Calibri" w:hAnsi="Book Antiqua" w:cs="Times New Roman"/>
          <w:sz w:val="24"/>
          <w:szCs w:val="24"/>
        </w:rPr>
        <w:t>mL</w:t>
      </w:r>
      <w:r w:rsidR="00AA4D25"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00AA4D25" w:rsidRPr="00C06954">
        <w:rPr>
          <w:rFonts w:ascii="Book Antiqua" w:eastAsia="Calibri" w:hAnsi="Book Antiqua" w:cs="Times New Roman"/>
          <w:sz w:val="24"/>
          <w:szCs w:val="24"/>
        </w:rPr>
        <w:t xml:space="preserve">6 µgr, 0.12 </w:t>
      </w:r>
      <w:r w:rsidR="00A119F8" w:rsidRPr="00C06954">
        <w:rPr>
          <w:rFonts w:ascii="Book Antiqua" w:eastAsia="Calibri" w:hAnsi="Book Antiqua" w:cs="Times New Roman"/>
          <w:sz w:val="24"/>
          <w:szCs w:val="24"/>
        </w:rPr>
        <w:t>mL</w:t>
      </w:r>
    </w:p>
    <w:p w:rsidR="00B22982" w:rsidRPr="00C06954" w:rsidRDefault="00AA4D25" w:rsidP="00E12AA6">
      <w:pPr>
        <w:spacing w:after="0" w:line="360" w:lineRule="auto"/>
        <w:jc w:val="both"/>
        <w:rPr>
          <w:rFonts w:ascii="Book Antiqua" w:eastAsia="Calibri" w:hAnsi="Book Antiqua" w:cs="Times New Roman"/>
          <w:sz w:val="24"/>
          <w:szCs w:val="24"/>
        </w:rPr>
      </w:pPr>
      <w:r w:rsidRPr="00C06954">
        <w:rPr>
          <w:rFonts w:ascii="Book Antiqua" w:eastAsia="Calibri" w:hAnsi="Book Antiqua" w:cs="Times New Roman"/>
          <w:sz w:val="24"/>
          <w:szCs w:val="24"/>
        </w:rPr>
        <w:t>Insulin</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 xml:space="preserve">300 </w:t>
      </w:r>
      <w:r w:rsidR="00220F5D" w:rsidRPr="00C06954">
        <w:rPr>
          <w:rFonts w:ascii="Book Antiqua" w:eastAsia="Calibri" w:hAnsi="Book Antiqua" w:cs="Times New Roman"/>
          <w:sz w:val="24"/>
          <w:szCs w:val="24"/>
        </w:rPr>
        <w:t>U</w:t>
      </w:r>
      <w:r w:rsidR="00B22982" w:rsidRPr="00C06954">
        <w:rPr>
          <w:rFonts w:ascii="Book Antiqua" w:eastAsia="Calibri" w:hAnsi="Book Antiqua" w:cs="Times New Roman"/>
          <w:sz w:val="24"/>
          <w:szCs w:val="24"/>
        </w:rPr>
        <w:t>/3</w:t>
      </w:r>
      <w:r w:rsidR="00A119F8" w:rsidRPr="00C06954">
        <w:rPr>
          <w:rFonts w:ascii="Book Antiqua" w:eastAsia="Calibri" w:hAnsi="Book Antiqua" w:cs="Times New Roman"/>
          <w:sz w:val="24"/>
          <w:szCs w:val="24"/>
        </w:rPr>
        <w:t>mL</w:t>
      </w:r>
      <w:r w:rsidR="00B22982"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t xml:space="preserve">0.1-1 </w:t>
      </w:r>
      <w:r w:rsidRPr="00C06954">
        <w:rPr>
          <w:rFonts w:ascii="Book Antiqua" w:eastAsia="Calibri" w:hAnsi="Book Antiqua" w:cs="Times New Roman"/>
          <w:sz w:val="24"/>
          <w:szCs w:val="24"/>
        </w:rPr>
        <w:tab/>
      </w:r>
      <w:r w:rsidR="00220F5D" w:rsidRPr="00C06954">
        <w:rPr>
          <w:rFonts w:ascii="Book Antiqua" w:eastAsia="Calibri" w:hAnsi="Book Antiqua" w:cs="Times New Roman"/>
          <w:sz w:val="24"/>
          <w:szCs w:val="24"/>
        </w:rPr>
        <w:t>U</w:t>
      </w:r>
      <w:r w:rsidR="00B22982" w:rsidRPr="00C06954">
        <w:rPr>
          <w:rFonts w:ascii="Book Antiqua" w:eastAsia="Calibri" w:hAnsi="Book Antiqua" w:cs="Times New Roman"/>
          <w:sz w:val="24"/>
          <w:szCs w:val="24"/>
        </w:rPr>
        <w:t>/kg/h</w:t>
      </w:r>
      <w:r w:rsidR="00B22982"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Pr="00C06954">
        <w:rPr>
          <w:rFonts w:ascii="Book Antiqua" w:eastAsia="Calibri" w:hAnsi="Book Antiqua" w:cs="Times New Roman"/>
          <w:sz w:val="24"/>
          <w:szCs w:val="24"/>
        </w:rPr>
        <w:t xml:space="preserve">0.3 </w:t>
      </w:r>
      <w:r w:rsidR="00220F5D" w:rsidRPr="00C06954">
        <w:rPr>
          <w:rFonts w:ascii="Book Antiqua" w:eastAsia="Calibri" w:hAnsi="Book Antiqua" w:cs="Times New Roman"/>
          <w:sz w:val="24"/>
          <w:szCs w:val="24"/>
        </w:rPr>
        <w:t>U</w:t>
      </w:r>
      <w:r w:rsidRPr="00C06954">
        <w:rPr>
          <w:rFonts w:ascii="Book Antiqua" w:eastAsia="Calibri" w:hAnsi="Book Antiqua" w:cs="Times New Roman"/>
          <w:sz w:val="24"/>
          <w:szCs w:val="24"/>
        </w:rPr>
        <w:t xml:space="preserve">, 0.03 </w:t>
      </w:r>
      <w:r w:rsidR="00A119F8" w:rsidRPr="00C06954">
        <w:rPr>
          <w:rFonts w:ascii="Book Antiqua" w:eastAsia="Calibri" w:hAnsi="Book Antiqua" w:cs="Times New Roman"/>
          <w:sz w:val="24"/>
          <w:szCs w:val="24"/>
        </w:rPr>
        <w:t>mL</w:t>
      </w:r>
      <w:r w:rsidR="00B22982"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Pr="00C06954">
        <w:rPr>
          <w:rFonts w:ascii="Book Antiqua" w:eastAsia="Calibri" w:hAnsi="Book Antiqua" w:cs="Times New Roman"/>
          <w:sz w:val="24"/>
          <w:szCs w:val="24"/>
        </w:rPr>
        <w:t xml:space="preserve">0.6 </w:t>
      </w:r>
      <w:r w:rsidR="00220F5D" w:rsidRPr="00C06954">
        <w:rPr>
          <w:rFonts w:ascii="Book Antiqua" w:eastAsia="Calibri" w:hAnsi="Book Antiqua" w:cs="Times New Roman"/>
          <w:sz w:val="24"/>
          <w:szCs w:val="24"/>
        </w:rPr>
        <w:t>U,</w:t>
      </w:r>
      <w:r w:rsidRPr="00C06954">
        <w:rPr>
          <w:rFonts w:ascii="Book Antiqua" w:eastAsia="Calibri" w:hAnsi="Book Antiqua" w:cs="Times New Roman"/>
          <w:sz w:val="24"/>
          <w:szCs w:val="24"/>
        </w:rPr>
        <w:t xml:space="preserve"> 0.06</w:t>
      </w:r>
      <w:r w:rsidR="00B22982" w:rsidRPr="00C06954">
        <w:rPr>
          <w:rFonts w:ascii="Book Antiqua" w:eastAsia="Calibri" w:hAnsi="Book Antiqua" w:cs="Times New Roman"/>
          <w:sz w:val="24"/>
          <w:szCs w:val="24"/>
        </w:rPr>
        <w:t xml:space="preserve"> </w:t>
      </w:r>
      <w:r w:rsidR="00A119F8" w:rsidRPr="00C06954">
        <w:rPr>
          <w:rFonts w:ascii="Book Antiqua" w:eastAsia="Calibri" w:hAnsi="Book Antiqua" w:cs="Times New Roman"/>
          <w:sz w:val="24"/>
          <w:szCs w:val="24"/>
        </w:rPr>
        <w:t>mL</w:t>
      </w:r>
    </w:p>
    <w:p w:rsidR="00B22982" w:rsidRPr="00C06954" w:rsidRDefault="00B22982" w:rsidP="00E12AA6">
      <w:pPr>
        <w:spacing w:after="0" w:line="360" w:lineRule="auto"/>
        <w:jc w:val="both"/>
        <w:rPr>
          <w:rFonts w:ascii="Book Antiqua" w:eastAsia="Calibri" w:hAnsi="Book Antiqua" w:cs="Times New Roman"/>
          <w:sz w:val="24"/>
          <w:szCs w:val="24"/>
        </w:rPr>
      </w:pPr>
      <w:r w:rsidRPr="00C06954">
        <w:rPr>
          <w:rFonts w:ascii="Book Antiqua" w:eastAsia="Calibri" w:hAnsi="Book Antiqua" w:cs="Times New Roman"/>
          <w:sz w:val="24"/>
          <w:szCs w:val="24"/>
        </w:rPr>
        <w:t xml:space="preserve">Midazolam </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t xml:space="preserve">15 mg/3 </w:t>
      </w:r>
      <w:r w:rsidR="00A119F8" w:rsidRPr="00C06954">
        <w:rPr>
          <w:rFonts w:ascii="Book Antiqua" w:eastAsia="Calibri" w:hAnsi="Book Antiqua" w:cs="Times New Roman"/>
          <w:sz w:val="24"/>
          <w:szCs w:val="24"/>
        </w:rPr>
        <w:t>mL</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0.1</w:t>
      </w:r>
      <w:r w:rsidR="00AA4D25" w:rsidRPr="00C06954">
        <w:rPr>
          <w:rFonts w:ascii="Book Antiqua" w:eastAsia="Calibri" w:hAnsi="Book Antiqua" w:cs="Times New Roman"/>
          <w:sz w:val="24"/>
          <w:szCs w:val="24"/>
        </w:rPr>
        <w:t xml:space="preserve"> </w:t>
      </w:r>
      <w:r w:rsidR="00AA4D25"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mg/kg</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00AA4D25" w:rsidRPr="00C06954">
        <w:rPr>
          <w:rFonts w:ascii="Book Antiqua" w:eastAsia="Calibri" w:hAnsi="Book Antiqua" w:cs="Times New Roman"/>
          <w:sz w:val="24"/>
          <w:szCs w:val="24"/>
        </w:rPr>
        <w:t xml:space="preserve">0.15 mg, 0.03 </w:t>
      </w:r>
      <w:r w:rsidR="00A119F8" w:rsidRPr="00C06954">
        <w:rPr>
          <w:rFonts w:ascii="Book Antiqua" w:eastAsia="Calibri" w:hAnsi="Book Antiqua" w:cs="Times New Roman"/>
          <w:sz w:val="24"/>
          <w:szCs w:val="24"/>
        </w:rPr>
        <w:t>mL</w:t>
      </w:r>
      <w:r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00AA4D25" w:rsidRPr="00C06954">
        <w:rPr>
          <w:rFonts w:ascii="Book Antiqua" w:eastAsia="Calibri" w:hAnsi="Book Antiqua" w:cs="Times New Roman"/>
          <w:sz w:val="24"/>
          <w:szCs w:val="24"/>
        </w:rPr>
        <w:t>0.3 mg, 0.06</w:t>
      </w:r>
      <w:r w:rsidRPr="00C06954">
        <w:rPr>
          <w:rFonts w:ascii="Book Antiqua" w:eastAsia="Calibri" w:hAnsi="Book Antiqua" w:cs="Times New Roman"/>
          <w:sz w:val="24"/>
          <w:szCs w:val="24"/>
        </w:rPr>
        <w:t xml:space="preserve"> </w:t>
      </w:r>
      <w:r w:rsidR="00A119F8" w:rsidRPr="00C06954">
        <w:rPr>
          <w:rFonts w:ascii="Book Antiqua" w:eastAsia="Calibri" w:hAnsi="Book Antiqua" w:cs="Times New Roman"/>
          <w:sz w:val="24"/>
          <w:szCs w:val="24"/>
        </w:rPr>
        <w:t>mL</w:t>
      </w:r>
    </w:p>
    <w:p w:rsidR="00B22982" w:rsidRPr="00C06954" w:rsidRDefault="00B22982" w:rsidP="00E12AA6">
      <w:pPr>
        <w:spacing w:after="0" w:line="360" w:lineRule="auto"/>
        <w:jc w:val="both"/>
        <w:rPr>
          <w:rFonts w:ascii="Book Antiqua" w:eastAsia="Calibri" w:hAnsi="Book Antiqua" w:cs="Times New Roman"/>
          <w:sz w:val="24"/>
          <w:szCs w:val="24"/>
        </w:rPr>
      </w:pPr>
      <w:r w:rsidRPr="00C06954">
        <w:rPr>
          <w:rFonts w:ascii="Book Antiqua" w:eastAsia="Calibri" w:hAnsi="Book Antiqua" w:cs="Times New Roman"/>
          <w:sz w:val="24"/>
          <w:szCs w:val="24"/>
        </w:rPr>
        <w:t xml:space="preserve">Paracetamol </w:t>
      </w:r>
      <w:r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t xml:space="preserve">500 mg/50 </w:t>
      </w:r>
      <w:r w:rsidR="00A119F8" w:rsidRPr="00C06954">
        <w:rPr>
          <w:rFonts w:ascii="Book Antiqua" w:eastAsia="Calibri" w:hAnsi="Book Antiqua" w:cs="Times New Roman"/>
          <w:sz w:val="24"/>
          <w:szCs w:val="24"/>
        </w:rPr>
        <w:t>mL</w:t>
      </w:r>
      <w:r w:rsidR="00AA4D25"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t xml:space="preserve">10  </w:t>
      </w:r>
      <w:r w:rsidR="00AA4D25"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mg/kg</w:t>
      </w:r>
      <w:r w:rsidR="00AA4D25"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t>15 mg, 1.5</w:t>
      </w:r>
      <w:r w:rsidRPr="00C06954">
        <w:rPr>
          <w:rFonts w:ascii="Book Antiqua" w:eastAsia="Calibri" w:hAnsi="Book Antiqua" w:cs="Times New Roman"/>
          <w:sz w:val="24"/>
          <w:szCs w:val="24"/>
        </w:rPr>
        <w:t xml:space="preserve"> </w:t>
      </w:r>
      <w:r w:rsidR="00A119F8" w:rsidRPr="00C06954">
        <w:rPr>
          <w:rFonts w:ascii="Book Antiqua" w:eastAsia="Calibri" w:hAnsi="Book Antiqua" w:cs="Times New Roman"/>
          <w:sz w:val="24"/>
          <w:szCs w:val="24"/>
        </w:rPr>
        <w:t>mL</w:t>
      </w:r>
      <w:r w:rsidR="003B22FA" w:rsidRPr="00C06954">
        <w:rPr>
          <w:rFonts w:ascii="Book Antiqua" w:eastAsia="Calibri" w:hAnsi="Book Antiqua" w:cs="Times New Roman"/>
          <w:sz w:val="24"/>
          <w:szCs w:val="24"/>
        </w:rPr>
        <w:tab/>
      </w:r>
      <w:r w:rsidR="003B22FA"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 xml:space="preserve">30 mg, 3 </w:t>
      </w:r>
      <w:r w:rsidR="00A119F8" w:rsidRPr="00C06954">
        <w:rPr>
          <w:rFonts w:ascii="Book Antiqua" w:eastAsia="Calibri" w:hAnsi="Book Antiqua" w:cs="Times New Roman"/>
          <w:sz w:val="24"/>
          <w:szCs w:val="24"/>
        </w:rPr>
        <w:t>mL</w:t>
      </w:r>
    </w:p>
    <w:p w:rsidR="00B22982" w:rsidRPr="00C06954" w:rsidRDefault="00AA4D25" w:rsidP="00E12AA6">
      <w:pPr>
        <w:spacing w:after="0" w:line="360" w:lineRule="auto"/>
        <w:jc w:val="both"/>
        <w:rPr>
          <w:rFonts w:ascii="Book Antiqua" w:eastAsia="Calibri" w:hAnsi="Book Antiqua" w:cs="Times New Roman"/>
          <w:sz w:val="24"/>
          <w:szCs w:val="24"/>
        </w:rPr>
      </w:pPr>
      <w:r w:rsidRPr="00C06954">
        <w:rPr>
          <w:rFonts w:ascii="Book Antiqua" w:eastAsia="Calibri" w:hAnsi="Book Antiqua" w:cs="Times New Roman"/>
          <w:sz w:val="24"/>
          <w:szCs w:val="24"/>
        </w:rPr>
        <w:t>Phenobarbital</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200 mg/1</w:t>
      </w:r>
      <w:r w:rsidR="00A119F8" w:rsidRPr="00C06954">
        <w:rPr>
          <w:rFonts w:ascii="Book Antiqua" w:eastAsia="Calibri" w:hAnsi="Book Antiqua" w:cs="Times New Roman"/>
          <w:sz w:val="24"/>
          <w:szCs w:val="24"/>
        </w:rPr>
        <w:t>mL</w:t>
      </w:r>
      <w:r w:rsidR="00B22982"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t xml:space="preserve">5 </w:t>
      </w:r>
      <w:r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mg/kg</w:t>
      </w:r>
      <w:r w:rsidR="00B22982"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Pr="00C06954">
        <w:rPr>
          <w:rFonts w:ascii="Book Antiqua" w:eastAsia="Calibri" w:hAnsi="Book Antiqua" w:cs="Times New Roman"/>
          <w:sz w:val="24"/>
          <w:szCs w:val="24"/>
        </w:rPr>
        <w:t xml:space="preserve">7.5 mg, 0.0375 </w:t>
      </w:r>
      <w:r w:rsidR="00A119F8" w:rsidRPr="00C06954">
        <w:rPr>
          <w:rFonts w:ascii="Book Antiqua" w:eastAsia="Calibri" w:hAnsi="Book Antiqua" w:cs="Times New Roman"/>
          <w:sz w:val="24"/>
          <w:szCs w:val="24"/>
        </w:rPr>
        <w:t>mL</w:t>
      </w:r>
      <w:r w:rsidR="00B22982"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003B22FA" w:rsidRPr="00C06954">
        <w:rPr>
          <w:rFonts w:ascii="Book Antiqua" w:eastAsia="Calibri" w:hAnsi="Book Antiqua" w:cs="Times New Roman"/>
          <w:sz w:val="24"/>
          <w:szCs w:val="24"/>
        </w:rPr>
        <w:t>15 mg,</w:t>
      </w:r>
      <w:r w:rsidRPr="00C06954">
        <w:rPr>
          <w:rFonts w:ascii="Book Antiqua" w:eastAsia="Calibri" w:hAnsi="Book Antiqua" w:cs="Times New Roman"/>
          <w:sz w:val="24"/>
          <w:szCs w:val="24"/>
        </w:rPr>
        <w:t>0.075</w:t>
      </w:r>
      <w:r w:rsidR="00B22982" w:rsidRPr="00C06954">
        <w:rPr>
          <w:rFonts w:ascii="Book Antiqua" w:eastAsia="Calibri" w:hAnsi="Book Antiqua" w:cs="Times New Roman"/>
          <w:sz w:val="24"/>
          <w:szCs w:val="24"/>
        </w:rPr>
        <w:t xml:space="preserve"> </w:t>
      </w:r>
      <w:r w:rsidR="00A119F8" w:rsidRPr="00C06954">
        <w:rPr>
          <w:rFonts w:ascii="Book Antiqua" w:eastAsia="Calibri" w:hAnsi="Book Antiqua" w:cs="Times New Roman"/>
          <w:sz w:val="24"/>
          <w:szCs w:val="24"/>
        </w:rPr>
        <w:t>mL</w:t>
      </w:r>
    </w:p>
    <w:p w:rsidR="00B22982" w:rsidRPr="00C06954" w:rsidRDefault="00AA4D25" w:rsidP="00E12AA6">
      <w:pPr>
        <w:spacing w:after="0" w:line="360" w:lineRule="auto"/>
        <w:jc w:val="both"/>
        <w:rPr>
          <w:rFonts w:ascii="Book Antiqua" w:eastAsia="Calibri" w:hAnsi="Book Antiqua" w:cs="Times New Roman"/>
          <w:sz w:val="24"/>
          <w:szCs w:val="24"/>
        </w:rPr>
      </w:pPr>
      <w:r w:rsidRPr="00C06954">
        <w:rPr>
          <w:rFonts w:ascii="Book Antiqua" w:eastAsia="Calibri" w:hAnsi="Book Antiqua" w:cs="Times New Roman"/>
          <w:sz w:val="24"/>
          <w:szCs w:val="24"/>
        </w:rPr>
        <w:t>Propofol</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t xml:space="preserve">200 mg/20 </w:t>
      </w:r>
      <w:r w:rsidR="00A119F8" w:rsidRPr="00C06954">
        <w:rPr>
          <w:rFonts w:ascii="Book Antiqua" w:eastAsia="Calibri" w:hAnsi="Book Antiqua" w:cs="Times New Roman"/>
          <w:sz w:val="24"/>
          <w:szCs w:val="24"/>
        </w:rPr>
        <w:t>mL</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t xml:space="preserve">1-3 </w:t>
      </w:r>
      <w:r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mg/kg</w:t>
      </w:r>
      <w:r w:rsidR="00B22982"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 xml:space="preserve">2 mg, 0.2 </w:t>
      </w:r>
      <w:r w:rsidR="00A119F8" w:rsidRPr="00C06954">
        <w:rPr>
          <w:rFonts w:ascii="Book Antiqua" w:eastAsia="Calibri" w:hAnsi="Book Antiqua" w:cs="Times New Roman"/>
          <w:sz w:val="24"/>
          <w:szCs w:val="24"/>
        </w:rPr>
        <w:t>mL</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B22982"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4.5</w:t>
      </w:r>
      <w:r w:rsidR="00B22982" w:rsidRPr="00C06954">
        <w:rPr>
          <w:rFonts w:ascii="Book Antiqua" w:eastAsia="Calibri" w:hAnsi="Book Antiqua" w:cs="Times New Roman"/>
          <w:sz w:val="24"/>
          <w:szCs w:val="24"/>
        </w:rPr>
        <w:t xml:space="preserve"> mg, 0.4</w:t>
      </w:r>
      <w:r w:rsidRPr="00C06954">
        <w:rPr>
          <w:rFonts w:ascii="Book Antiqua" w:eastAsia="Calibri" w:hAnsi="Book Antiqua" w:cs="Times New Roman"/>
          <w:sz w:val="24"/>
          <w:szCs w:val="24"/>
        </w:rPr>
        <w:t>5</w:t>
      </w:r>
      <w:r w:rsidR="00B22982" w:rsidRPr="00C06954">
        <w:rPr>
          <w:rFonts w:ascii="Book Antiqua" w:eastAsia="Calibri" w:hAnsi="Book Antiqua" w:cs="Times New Roman"/>
          <w:sz w:val="24"/>
          <w:szCs w:val="24"/>
        </w:rPr>
        <w:t xml:space="preserve"> </w:t>
      </w:r>
      <w:r w:rsidR="00A119F8" w:rsidRPr="00C06954">
        <w:rPr>
          <w:rFonts w:ascii="Book Antiqua" w:eastAsia="Calibri" w:hAnsi="Book Antiqua" w:cs="Times New Roman"/>
          <w:sz w:val="24"/>
          <w:szCs w:val="24"/>
        </w:rPr>
        <w:t>mL</w:t>
      </w:r>
    </w:p>
    <w:p w:rsidR="00B22982" w:rsidRPr="00C06954" w:rsidRDefault="00B22982" w:rsidP="00E12AA6">
      <w:pPr>
        <w:spacing w:after="0" w:line="360" w:lineRule="auto"/>
        <w:jc w:val="both"/>
        <w:rPr>
          <w:rFonts w:ascii="Book Antiqua" w:eastAsia="Calibri" w:hAnsi="Book Antiqua" w:cs="Times New Roman"/>
          <w:sz w:val="24"/>
          <w:szCs w:val="24"/>
        </w:rPr>
      </w:pPr>
      <w:r w:rsidRPr="00C06954">
        <w:rPr>
          <w:rFonts w:ascii="Book Antiqua" w:eastAsia="Calibri" w:hAnsi="Book Antiqua" w:cs="Times New Roman"/>
          <w:sz w:val="24"/>
          <w:szCs w:val="24"/>
        </w:rPr>
        <w:t>Ranitidine</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t xml:space="preserve">50 mg/2 </w:t>
      </w:r>
      <w:r w:rsidR="00A119F8" w:rsidRPr="00C06954">
        <w:rPr>
          <w:rFonts w:ascii="Book Antiqua" w:eastAsia="Calibri" w:hAnsi="Book Antiqua" w:cs="Times New Roman"/>
          <w:sz w:val="24"/>
          <w:szCs w:val="24"/>
        </w:rPr>
        <w:t>mL</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AA4D25" w:rsidRPr="00C06954">
        <w:rPr>
          <w:rFonts w:ascii="Book Antiqua" w:eastAsia="Calibri" w:hAnsi="Book Antiqua" w:cs="Times New Roman"/>
          <w:sz w:val="24"/>
          <w:szCs w:val="24"/>
        </w:rPr>
        <w:tab/>
        <w:t>0.5-1</w:t>
      </w:r>
      <w:r w:rsidR="00AA4D25"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mg/kg</w:t>
      </w:r>
      <w:r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00AA4D25" w:rsidRPr="00C06954">
        <w:rPr>
          <w:rFonts w:ascii="Book Antiqua" w:eastAsia="Calibri" w:hAnsi="Book Antiqua" w:cs="Times New Roman"/>
          <w:sz w:val="24"/>
          <w:szCs w:val="24"/>
        </w:rPr>
        <w:t xml:space="preserve">1.5 mg, 0.06 </w:t>
      </w:r>
      <w:r w:rsidR="00A119F8" w:rsidRPr="00C06954">
        <w:rPr>
          <w:rFonts w:ascii="Book Antiqua" w:eastAsia="Calibri" w:hAnsi="Book Antiqua" w:cs="Times New Roman"/>
          <w:sz w:val="24"/>
          <w:szCs w:val="24"/>
        </w:rPr>
        <w:t>mL</w:t>
      </w:r>
      <w:r w:rsidR="00AA4D25" w:rsidRPr="00C06954">
        <w:rPr>
          <w:rFonts w:ascii="Book Antiqua" w:eastAsia="Calibri" w:hAnsi="Book Antiqua" w:cs="Times New Roman"/>
          <w:sz w:val="24"/>
          <w:szCs w:val="24"/>
        </w:rPr>
        <w:tab/>
      </w:r>
      <w:r w:rsidRPr="00C06954">
        <w:rPr>
          <w:rFonts w:ascii="Book Antiqua" w:eastAsia="Calibri" w:hAnsi="Book Antiqua" w:cs="Times New Roman"/>
          <w:sz w:val="24"/>
          <w:szCs w:val="24"/>
        </w:rPr>
        <w:tab/>
      </w:r>
      <w:r w:rsidR="003B22FA" w:rsidRPr="00C06954">
        <w:rPr>
          <w:rFonts w:ascii="Book Antiqua" w:hAnsi="Book Antiqua" w:cs="Times New Roman" w:hint="eastAsia"/>
          <w:sz w:val="24"/>
          <w:szCs w:val="24"/>
          <w:vertAlign w:val="superscript"/>
          <w:lang w:val="en-GB" w:eastAsia="zh-CN"/>
        </w:rPr>
        <w:t>1</w:t>
      </w:r>
      <w:r w:rsidR="00AA4D25" w:rsidRPr="00C06954">
        <w:rPr>
          <w:rFonts w:ascii="Book Antiqua" w:eastAsia="Calibri" w:hAnsi="Book Antiqua" w:cs="Times New Roman"/>
          <w:sz w:val="24"/>
          <w:szCs w:val="24"/>
        </w:rPr>
        <w:t>3</w:t>
      </w:r>
      <w:r w:rsidRPr="00C06954">
        <w:rPr>
          <w:rFonts w:ascii="Book Antiqua" w:eastAsia="Calibri" w:hAnsi="Book Antiqua" w:cs="Times New Roman"/>
          <w:sz w:val="24"/>
          <w:szCs w:val="24"/>
        </w:rPr>
        <w:t xml:space="preserve"> mg, 0.</w:t>
      </w:r>
      <w:r w:rsidR="00AA4D25" w:rsidRPr="00C06954">
        <w:rPr>
          <w:rFonts w:ascii="Book Antiqua" w:eastAsia="Calibri" w:hAnsi="Book Antiqua" w:cs="Times New Roman"/>
          <w:sz w:val="24"/>
          <w:szCs w:val="24"/>
        </w:rPr>
        <w:t>12</w:t>
      </w:r>
      <w:r w:rsidRPr="00C06954">
        <w:rPr>
          <w:rFonts w:ascii="Book Antiqua" w:eastAsia="Calibri" w:hAnsi="Book Antiqua" w:cs="Times New Roman"/>
          <w:sz w:val="24"/>
          <w:szCs w:val="24"/>
        </w:rPr>
        <w:t xml:space="preserve"> </w:t>
      </w:r>
      <w:r w:rsidR="00A119F8" w:rsidRPr="00C06954">
        <w:rPr>
          <w:rFonts w:ascii="Book Antiqua" w:eastAsia="Calibri" w:hAnsi="Book Antiqua" w:cs="Times New Roman"/>
          <w:sz w:val="24"/>
          <w:szCs w:val="24"/>
        </w:rPr>
        <w:t>mL</w:t>
      </w:r>
    </w:p>
    <w:tbl>
      <w:tblPr>
        <w:tblW w:w="14415" w:type="dxa"/>
        <w:tblInd w:w="161" w:type="dxa"/>
        <w:tblBorders>
          <w:top w:val="single" w:sz="4" w:space="0" w:color="auto"/>
        </w:tblBorders>
        <w:tblLook w:val="0000" w:firstRow="0" w:lastRow="0" w:firstColumn="0" w:lastColumn="0" w:noHBand="0" w:noVBand="0"/>
      </w:tblPr>
      <w:tblGrid>
        <w:gridCol w:w="14415"/>
      </w:tblGrid>
      <w:tr w:rsidR="00A119F8" w:rsidRPr="00C06954" w:rsidTr="00A119F8">
        <w:trPr>
          <w:trHeight w:val="100"/>
        </w:trPr>
        <w:tc>
          <w:tcPr>
            <w:tcW w:w="14415" w:type="dxa"/>
          </w:tcPr>
          <w:p w:rsidR="00A119F8" w:rsidRPr="00C06954" w:rsidRDefault="00A119F8" w:rsidP="00E12AA6">
            <w:pPr>
              <w:spacing w:after="0" w:line="360" w:lineRule="auto"/>
              <w:jc w:val="both"/>
              <w:rPr>
                <w:rFonts w:ascii="Book Antiqua" w:hAnsi="Book Antiqua"/>
                <w:b/>
                <w:sz w:val="24"/>
                <w:szCs w:val="24"/>
                <w:lang w:eastAsia="zh-CN"/>
              </w:rPr>
            </w:pPr>
          </w:p>
        </w:tc>
      </w:tr>
    </w:tbl>
    <w:p w:rsidR="003030F9" w:rsidRPr="00472DED" w:rsidRDefault="00100F12" w:rsidP="00E12AA6">
      <w:pPr>
        <w:spacing w:after="0" w:line="360" w:lineRule="auto"/>
        <w:jc w:val="both"/>
        <w:rPr>
          <w:rFonts w:ascii="Book Antiqua" w:hAnsi="Book Antiqua"/>
          <w:b/>
          <w:sz w:val="24"/>
          <w:szCs w:val="24"/>
          <w:lang w:eastAsia="zh-CN"/>
        </w:rPr>
      </w:pPr>
      <w:r w:rsidRPr="00C06954">
        <w:rPr>
          <w:rFonts w:ascii="Book Antiqua" w:eastAsia="Calibri" w:hAnsi="Book Antiqua" w:cs="Calibri"/>
          <w:sz w:val="24"/>
          <w:szCs w:val="24"/>
          <w:lang w:val="en-GB"/>
        </w:rPr>
        <w:t xml:space="preserve">Formulations were sorted alphabetically and reported as available in Belgium, not necessary reflecting the setting in another country. A dose in a 1.5 and 3 kg </w:t>
      </w:r>
      <w:proofErr w:type="spellStart"/>
      <w:r w:rsidRPr="00C06954">
        <w:rPr>
          <w:rFonts w:ascii="Book Antiqua" w:eastAsia="Calibri" w:hAnsi="Book Antiqua" w:cs="Calibri"/>
          <w:sz w:val="24"/>
          <w:szCs w:val="24"/>
          <w:lang w:val="en-GB"/>
        </w:rPr>
        <w:t>newborn</w:t>
      </w:r>
      <w:proofErr w:type="spellEnd"/>
      <w:r w:rsidRPr="00C06954">
        <w:rPr>
          <w:rFonts w:ascii="Book Antiqua" w:eastAsia="Calibri" w:hAnsi="Book Antiqua" w:cs="Calibri"/>
          <w:sz w:val="24"/>
          <w:szCs w:val="24"/>
          <w:lang w:val="en-GB"/>
        </w:rPr>
        <w:t xml:space="preserve"> has been used for illustrative purposes. </w:t>
      </w:r>
      <w:r w:rsidR="006651BA" w:rsidRPr="00C06954">
        <w:rPr>
          <w:rFonts w:ascii="Book Antiqua" w:hAnsi="Book Antiqua" w:cs="Times New Roman" w:hint="eastAsia"/>
          <w:sz w:val="24"/>
          <w:szCs w:val="24"/>
          <w:vertAlign w:val="superscript"/>
          <w:lang w:val="en-GB" w:eastAsia="zh-CN"/>
        </w:rPr>
        <w:t>1</w:t>
      </w:r>
      <w:r w:rsidRPr="00C06954">
        <w:rPr>
          <w:rFonts w:ascii="Book Antiqua" w:eastAsia="Calibri" w:hAnsi="Book Antiqua" w:cs="Calibri"/>
          <w:sz w:val="24"/>
          <w:szCs w:val="24"/>
          <w:lang w:val="en-GB"/>
        </w:rPr>
        <w:t xml:space="preserve">Initial volumes ≤ 0.2 </w:t>
      </w:r>
      <w:proofErr w:type="spellStart"/>
      <w:r w:rsidRPr="00C06954">
        <w:rPr>
          <w:rFonts w:ascii="Book Antiqua" w:eastAsia="Calibri" w:hAnsi="Book Antiqua" w:cs="Calibri"/>
          <w:sz w:val="24"/>
          <w:szCs w:val="24"/>
          <w:lang w:val="en-GB"/>
        </w:rPr>
        <w:t>mL.</w:t>
      </w:r>
      <w:proofErr w:type="spellEnd"/>
    </w:p>
    <w:p w:rsidR="00A119F8" w:rsidRPr="00472DED" w:rsidRDefault="00A119F8" w:rsidP="00E12AA6">
      <w:pPr>
        <w:spacing w:after="0" w:line="360" w:lineRule="auto"/>
        <w:jc w:val="both"/>
        <w:rPr>
          <w:rFonts w:ascii="Book Antiqua" w:hAnsi="Book Antiqua"/>
          <w:b/>
          <w:sz w:val="24"/>
          <w:szCs w:val="24"/>
          <w:lang w:eastAsia="zh-CN"/>
        </w:rPr>
        <w:sectPr w:rsidR="00A119F8" w:rsidRPr="00472DED" w:rsidSect="003030F9">
          <w:pgSz w:w="16838" w:h="11906" w:orient="landscape"/>
          <w:pgMar w:top="1418" w:right="1418" w:bottom="1418" w:left="1418" w:header="709" w:footer="709" w:gutter="0"/>
          <w:cols w:space="708"/>
          <w:docGrid w:linePitch="360"/>
        </w:sectPr>
      </w:pPr>
    </w:p>
    <w:p w:rsidR="00115776" w:rsidRPr="00472DED" w:rsidRDefault="00115776" w:rsidP="00D04238">
      <w:pPr>
        <w:spacing w:after="0" w:line="360" w:lineRule="auto"/>
        <w:jc w:val="both"/>
        <w:rPr>
          <w:rFonts w:ascii="Book Antiqua" w:hAnsi="Book Antiqua"/>
          <w:b/>
          <w:sz w:val="24"/>
          <w:szCs w:val="24"/>
          <w:lang w:val="en-US" w:eastAsia="zh-CN"/>
        </w:rPr>
      </w:pPr>
    </w:p>
    <w:sectPr w:rsidR="00115776" w:rsidRPr="00472DED" w:rsidSect="00F509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53" w:rsidRDefault="001E2953" w:rsidP="000E615E">
      <w:pPr>
        <w:spacing w:after="0" w:line="240" w:lineRule="auto"/>
      </w:pPr>
      <w:r>
        <w:separator/>
      </w:r>
    </w:p>
  </w:endnote>
  <w:endnote w:type="continuationSeparator" w:id="0">
    <w:p w:rsidR="001E2953" w:rsidRDefault="001E2953" w:rsidP="000E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53" w:rsidRDefault="001E2953" w:rsidP="000E615E">
      <w:pPr>
        <w:spacing w:after="0" w:line="240" w:lineRule="auto"/>
      </w:pPr>
      <w:r>
        <w:separator/>
      </w:r>
    </w:p>
  </w:footnote>
  <w:footnote w:type="continuationSeparator" w:id="0">
    <w:p w:rsidR="001E2953" w:rsidRDefault="001E2953" w:rsidP="000E6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212418"/>
      <w:docPartObj>
        <w:docPartGallery w:val="Page Numbers (Top of Page)"/>
        <w:docPartUnique/>
      </w:docPartObj>
    </w:sdtPr>
    <w:sdtEndPr/>
    <w:sdtContent>
      <w:p w:rsidR="006E2A0E" w:rsidRDefault="00220F5D" w:rsidP="000E615E">
        <w:pPr>
          <w:pStyle w:val="a5"/>
          <w:jc w:val="center"/>
        </w:pPr>
        <w:r>
          <w:fldChar w:fldCharType="begin"/>
        </w:r>
        <w:r>
          <w:instrText>PAGE   \* MERGEFORMAT</w:instrText>
        </w:r>
        <w:r>
          <w:fldChar w:fldCharType="separate"/>
        </w:r>
        <w:r w:rsidR="00614CFA" w:rsidRPr="00614CFA">
          <w:rPr>
            <w:noProof/>
            <w:lang w:val="nl-NL"/>
          </w:rPr>
          <w:t>14</w:t>
        </w:r>
        <w:r>
          <w:rPr>
            <w:noProof/>
            <w:lang w:val="nl-NL"/>
          </w:rPr>
          <w:fldChar w:fldCharType="end"/>
        </w:r>
      </w:p>
    </w:sdtContent>
  </w:sdt>
  <w:p w:rsidR="006E2A0E" w:rsidRDefault="006E2A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061"/>
    <w:multiLevelType w:val="hybridMultilevel"/>
    <w:tmpl w:val="86A28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204073"/>
    <w:multiLevelType w:val="hybridMultilevel"/>
    <w:tmpl w:val="3F646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4063464"/>
    <w:multiLevelType w:val="multilevel"/>
    <w:tmpl w:val="F49CC25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FA33DA"/>
    <w:multiLevelType w:val="hybridMultilevel"/>
    <w:tmpl w:val="EFECFB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8321E69"/>
    <w:multiLevelType w:val="hybridMultilevel"/>
    <w:tmpl w:val="6A12AD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D"/>
    <w:rsid w:val="00027B9B"/>
    <w:rsid w:val="00036A8E"/>
    <w:rsid w:val="00041C54"/>
    <w:rsid w:val="00050F96"/>
    <w:rsid w:val="0007363A"/>
    <w:rsid w:val="000D6A5E"/>
    <w:rsid w:val="000E615E"/>
    <w:rsid w:val="000F4A5F"/>
    <w:rsid w:val="00100F12"/>
    <w:rsid w:val="001116A5"/>
    <w:rsid w:val="00115776"/>
    <w:rsid w:val="001176F6"/>
    <w:rsid w:val="00124020"/>
    <w:rsid w:val="0013405C"/>
    <w:rsid w:val="0015281A"/>
    <w:rsid w:val="00172442"/>
    <w:rsid w:val="0017503A"/>
    <w:rsid w:val="001A079A"/>
    <w:rsid w:val="001A5D5F"/>
    <w:rsid w:val="001E2953"/>
    <w:rsid w:val="001F5349"/>
    <w:rsid w:val="001F6726"/>
    <w:rsid w:val="00202123"/>
    <w:rsid w:val="00220F5D"/>
    <w:rsid w:val="002210BA"/>
    <w:rsid w:val="00231291"/>
    <w:rsid w:val="0024390C"/>
    <w:rsid w:val="00263F36"/>
    <w:rsid w:val="002966B0"/>
    <w:rsid w:val="002A15BD"/>
    <w:rsid w:val="002A3407"/>
    <w:rsid w:val="002A6C79"/>
    <w:rsid w:val="002D2F6E"/>
    <w:rsid w:val="002D6242"/>
    <w:rsid w:val="002E4717"/>
    <w:rsid w:val="003030F9"/>
    <w:rsid w:val="00303CAF"/>
    <w:rsid w:val="00310974"/>
    <w:rsid w:val="0037004D"/>
    <w:rsid w:val="003725CD"/>
    <w:rsid w:val="003A6C5A"/>
    <w:rsid w:val="003B22FA"/>
    <w:rsid w:val="00427F4E"/>
    <w:rsid w:val="004351B1"/>
    <w:rsid w:val="004574AA"/>
    <w:rsid w:val="00472DED"/>
    <w:rsid w:val="00483698"/>
    <w:rsid w:val="00484ED1"/>
    <w:rsid w:val="004A1E07"/>
    <w:rsid w:val="004A4994"/>
    <w:rsid w:val="004B7C89"/>
    <w:rsid w:val="004C0087"/>
    <w:rsid w:val="004E4606"/>
    <w:rsid w:val="00505133"/>
    <w:rsid w:val="00541FC2"/>
    <w:rsid w:val="00544B2C"/>
    <w:rsid w:val="005500C4"/>
    <w:rsid w:val="00561574"/>
    <w:rsid w:val="00567F35"/>
    <w:rsid w:val="00571BB5"/>
    <w:rsid w:val="00595203"/>
    <w:rsid w:val="005B2B39"/>
    <w:rsid w:val="005C7954"/>
    <w:rsid w:val="005C7C38"/>
    <w:rsid w:val="005C7DC2"/>
    <w:rsid w:val="005D78E0"/>
    <w:rsid w:val="005F147B"/>
    <w:rsid w:val="005F78EC"/>
    <w:rsid w:val="00603764"/>
    <w:rsid w:val="00614CFA"/>
    <w:rsid w:val="00617BF5"/>
    <w:rsid w:val="00643BA5"/>
    <w:rsid w:val="0065478A"/>
    <w:rsid w:val="00657D06"/>
    <w:rsid w:val="006651BA"/>
    <w:rsid w:val="00683A16"/>
    <w:rsid w:val="00690392"/>
    <w:rsid w:val="006971FD"/>
    <w:rsid w:val="006D0F4D"/>
    <w:rsid w:val="006D702E"/>
    <w:rsid w:val="006E2A0E"/>
    <w:rsid w:val="00707BB0"/>
    <w:rsid w:val="00747695"/>
    <w:rsid w:val="00780D18"/>
    <w:rsid w:val="00783488"/>
    <w:rsid w:val="007B25FD"/>
    <w:rsid w:val="007F0ACE"/>
    <w:rsid w:val="00827CFE"/>
    <w:rsid w:val="008431F6"/>
    <w:rsid w:val="00846273"/>
    <w:rsid w:val="008466C9"/>
    <w:rsid w:val="00854E90"/>
    <w:rsid w:val="00866D1F"/>
    <w:rsid w:val="008B549F"/>
    <w:rsid w:val="008E566B"/>
    <w:rsid w:val="008F5131"/>
    <w:rsid w:val="00903289"/>
    <w:rsid w:val="00907C8E"/>
    <w:rsid w:val="0094538A"/>
    <w:rsid w:val="0095644C"/>
    <w:rsid w:val="00966D90"/>
    <w:rsid w:val="009A3B88"/>
    <w:rsid w:val="009A5A96"/>
    <w:rsid w:val="009C7B88"/>
    <w:rsid w:val="009D29C3"/>
    <w:rsid w:val="00A0079E"/>
    <w:rsid w:val="00A02974"/>
    <w:rsid w:val="00A119F8"/>
    <w:rsid w:val="00A1403B"/>
    <w:rsid w:val="00A17718"/>
    <w:rsid w:val="00A31A21"/>
    <w:rsid w:val="00A33DC2"/>
    <w:rsid w:val="00A55F01"/>
    <w:rsid w:val="00A614FE"/>
    <w:rsid w:val="00A65764"/>
    <w:rsid w:val="00A8120C"/>
    <w:rsid w:val="00A97700"/>
    <w:rsid w:val="00AA2CC2"/>
    <w:rsid w:val="00AA31EF"/>
    <w:rsid w:val="00AA4D25"/>
    <w:rsid w:val="00AA5234"/>
    <w:rsid w:val="00AC798F"/>
    <w:rsid w:val="00AD4A85"/>
    <w:rsid w:val="00AD4E1D"/>
    <w:rsid w:val="00B22982"/>
    <w:rsid w:val="00B34561"/>
    <w:rsid w:val="00B43B95"/>
    <w:rsid w:val="00B70CCC"/>
    <w:rsid w:val="00B979BA"/>
    <w:rsid w:val="00BB06FD"/>
    <w:rsid w:val="00BE2C71"/>
    <w:rsid w:val="00BE6D0F"/>
    <w:rsid w:val="00BF2261"/>
    <w:rsid w:val="00C06954"/>
    <w:rsid w:val="00C41929"/>
    <w:rsid w:val="00C60B5D"/>
    <w:rsid w:val="00C828BC"/>
    <w:rsid w:val="00C978F0"/>
    <w:rsid w:val="00CA0C1C"/>
    <w:rsid w:val="00CA0C30"/>
    <w:rsid w:val="00CB2141"/>
    <w:rsid w:val="00CE237F"/>
    <w:rsid w:val="00CE2BFB"/>
    <w:rsid w:val="00CE3022"/>
    <w:rsid w:val="00D04238"/>
    <w:rsid w:val="00D04BF2"/>
    <w:rsid w:val="00D139D9"/>
    <w:rsid w:val="00D21FE8"/>
    <w:rsid w:val="00D32D76"/>
    <w:rsid w:val="00D55414"/>
    <w:rsid w:val="00D7092F"/>
    <w:rsid w:val="00D81833"/>
    <w:rsid w:val="00D869D0"/>
    <w:rsid w:val="00DA0D28"/>
    <w:rsid w:val="00DA65D8"/>
    <w:rsid w:val="00DB43D6"/>
    <w:rsid w:val="00DC4779"/>
    <w:rsid w:val="00DE51D2"/>
    <w:rsid w:val="00DE59E3"/>
    <w:rsid w:val="00DF76AC"/>
    <w:rsid w:val="00DF7E8D"/>
    <w:rsid w:val="00E12AA6"/>
    <w:rsid w:val="00E77735"/>
    <w:rsid w:val="00E80826"/>
    <w:rsid w:val="00E942A8"/>
    <w:rsid w:val="00EA2610"/>
    <w:rsid w:val="00EA4B39"/>
    <w:rsid w:val="00EA4DF7"/>
    <w:rsid w:val="00EB5A0F"/>
    <w:rsid w:val="00ED6AF6"/>
    <w:rsid w:val="00F463BE"/>
    <w:rsid w:val="00F50904"/>
    <w:rsid w:val="00F512A3"/>
    <w:rsid w:val="00F76BF8"/>
    <w:rsid w:val="00F77271"/>
    <w:rsid w:val="00F84366"/>
    <w:rsid w:val="00FB03B6"/>
    <w:rsid w:val="00FC2193"/>
    <w:rsid w:val="00FD765C"/>
    <w:rsid w:val="00FD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5D"/>
    <w:rPr>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51D2"/>
    <w:pPr>
      <w:ind w:left="720"/>
      <w:contextualSpacing/>
    </w:pPr>
  </w:style>
  <w:style w:type="paragraph" w:customStyle="1" w:styleId="desc">
    <w:name w:val="desc"/>
    <w:basedOn w:val="a"/>
    <w:rsid w:val="0011577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jstalinea1">
    <w:name w:val="Lijstalinea1"/>
    <w:basedOn w:val="a"/>
    <w:uiPriority w:val="99"/>
    <w:qFormat/>
    <w:rsid w:val="00115776"/>
    <w:pPr>
      <w:spacing w:after="0" w:line="360" w:lineRule="auto"/>
      <w:ind w:left="720" w:right="-720"/>
      <w:contextualSpacing/>
      <w:jc w:val="both"/>
    </w:pPr>
    <w:rPr>
      <w:rFonts w:ascii="Calibri" w:eastAsia="Times New Roman" w:hAnsi="Calibri" w:cs="Times New Roman"/>
      <w:lang w:val="en-US"/>
    </w:rPr>
  </w:style>
  <w:style w:type="character" w:customStyle="1" w:styleId="slug-doi2">
    <w:name w:val="slug-doi2"/>
    <w:basedOn w:val="a0"/>
    <w:rsid w:val="00115776"/>
  </w:style>
  <w:style w:type="character" w:customStyle="1" w:styleId="value">
    <w:name w:val="value"/>
    <w:basedOn w:val="a0"/>
    <w:rsid w:val="00115776"/>
  </w:style>
  <w:style w:type="character" w:styleId="a4">
    <w:name w:val="Hyperlink"/>
    <w:basedOn w:val="a0"/>
    <w:uiPriority w:val="99"/>
    <w:semiHidden/>
    <w:rsid w:val="00115776"/>
    <w:rPr>
      <w:rFonts w:cs="Times New Roman"/>
      <w:color w:val="0000FF"/>
      <w:u w:val="single"/>
    </w:rPr>
  </w:style>
  <w:style w:type="character" w:customStyle="1" w:styleId="jrnl">
    <w:name w:val="jrnl"/>
    <w:basedOn w:val="a0"/>
    <w:rsid w:val="00115776"/>
  </w:style>
  <w:style w:type="character" w:customStyle="1" w:styleId="doi">
    <w:name w:val="doi"/>
    <w:basedOn w:val="a0"/>
    <w:rsid w:val="00115776"/>
  </w:style>
  <w:style w:type="character" w:customStyle="1" w:styleId="label1">
    <w:name w:val="label1"/>
    <w:basedOn w:val="a0"/>
    <w:rsid w:val="00115776"/>
  </w:style>
  <w:style w:type="paragraph" w:customStyle="1" w:styleId="desc2">
    <w:name w:val="desc2"/>
    <w:basedOn w:val="a"/>
    <w:rsid w:val="00115776"/>
    <w:pPr>
      <w:spacing w:before="100" w:beforeAutospacing="1" w:after="100" w:afterAutospacing="1" w:line="240" w:lineRule="auto"/>
    </w:pPr>
    <w:rPr>
      <w:rFonts w:ascii="Times New Roman" w:eastAsia="Times New Roman" w:hAnsi="Times New Roman" w:cs="Times New Roman"/>
      <w:sz w:val="28"/>
      <w:szCs w:val="28"/>
      <w:lang w:eastAsia="nl-BE"/>
    </w:rPr>
  </w:style>
  <w:style w:type="paragraph" w:styleId="a5">
    <w:name w:val="header"/>
    <w:basedOn w:val="a"/>
    <w:link w:val="Char"/>
    <w:uiPriority w:val="99"/>
    <w:unhideWhenUsed/>
    <w:rsid w:val="000E615E"/>
    <w:pPr>
      <w:tabs>
        <w:tab w:val="center" w:pos="4536"/>
        <w:tab w:val="right" w:pos="9072"/>
      </w:tabs>
      <w:spacing w:after="0" w:line="240" w:lineRule="auto"/>
    </w:pPr>
  </w:style>
  <w:style w:type="character" w:customStyle="1" w:styleId="Char">
    <w:name w:val="页眉 Char"/>
    <w:basedOn w:val="a0"/>
    <w:link w:val="a5"/>
    <w:uiPriority w:val="99"/>
    <w:rsid w:val="000E615E"/>
    <w:rPr>
      <w:lang w:val="nl-BE"/>
    </w:rPr>
  </w:style>
  <w:style w:type="paragraph" w:styleId="a6">
    <w:name w:val="footer"/>
    <w:basedOn w:val="a"/>
    <w:link w:val="Char0"/>
    <w:uiPriority w:val="99"/>
    <w:unhideWhenUsed/>
    <w:rsid w:val="000E615E"/>
    <w:pPr>
      <w:tabs>
        <w:tab w:val="center" w:pos="4536"/>
        <w:tab w:val="right" w:pos="9072"/>
      </w:tabs>
      <w:spacing w:after="0" w:line="240" w:lineRule="auto"/>
    </w:pPr>
  </w:style>
  <w:style w:type="character" w:customStyle="1" w:styleId="Char0">
    <w:name w:val="页脚 Char"/>
    <w:basedOn w:val="a0"/>
    <w:link w:val="a6"/>
    <w:uiPriority w:val="99"/>
    <w:rsid w:val="000E615E"/>
    <w:rPr>
      <w:lang w:val="nl-BE"/>
    </w:rPr>
  </w:style>
  <w:style w:type="character" w:styleId="a7">
    <w:name w:val="Emphasis"/>
    <w:basedOn w:val="a0"/>
    <w:uiPriority w:val="20"/>
    <w:qFormat/>
    <w:rsid w:val="00707BB0"/>
    <w:rPr>
      <w:i/>
      <w:iCs/>
    </w:rPr>
  </w:style>
  <w:style w:type="paragraph" w:styleId="a8">
    <w:name w:val="Normal (Web)"/>
    <w:basedOn w:val="a"/>
    <w:uiPriority w:val="99"/>
    <w:unhideWhenUsed/>
    <w:rsid w:val="00707BB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uiPriority w:val="99"/>
    <w:rsid w:val="0095644C"/>
    <w:pPr>
      <w:autoSpaceDE w:val="0"/>
      <w:autoSpaceDN w:val="0"/>
      <w:adjustRightInd w:val="0"/>
      <w:spacing w:after="0" w:line="240" w:lineRule="auto"/>
    </w:pPr>
    <w:rPr>
      <w:rFonts w:ascii="Calibri" w:eastAsia="Times New Roman" w:hAnsi="Calibri" w:cs="Calibri"/>
      <w:color w:val="000000"/>
      <w:sz w:val="24"/>
      <w:szCs w:val="24"/>
      <w:lang w:val="nl-BE"/>
    </w:rPr>
  </w:style>
  <w:style w:type="character" w:customStyle="1" w:styleId="doi3">
    <w:name w:val="doi3"/>
    <w:basedOn w:val="a0"/>
    <w:rsid w:val="000D6A5E"/>
    <w:rPr>
      <w:color w:val="666666"/>
    </w:rPr>
  </w:style>
  <w:style w:type="character" w:styleId="a9">
    <w:name w:val="annotation reference"/>
    <w:basedOn w:val="a0"/>
    <w:uiPriority w:val="99"/>
    <w:semiHidden/>
    <w:unhideWhenUsed/>
    <w:rsid w:val="00827CFE"/>
    <w:rPr>
      <w:sz w:val="16"/>
      <w:szCs w:val="16"/>
    </w:rPr>
  </w:style>
  <w:style w:type="paragraph" w:styleId="aa">
    <w:name w:val="annotation text"/>
    <w:basedOn w:val="a"/>
    <w:link w:val="Char1"/>
    <w:uiPriority w:val="99"/>
    <w:semiHidden/>
    <w:unhideWhenUsed/>
    <w:rsid w:val="00827CFE"/>
    <w:pPr>
      <w:spacing w:line="240" w:lineRule="auto"/>
    </w:pPr>
    <w:rPr>
      <w:sz w:val="20"/>
      <w:szCs w:val="20"/>
    </w:rPr>
  </w:style>
  <w:style w:type="character" w:customStyle="1" w:styleId="Char1">
    <w:name w:val="批注文字 Char"/>
    <w:basedOn w:val="a0"/>
    <w:link w:val="aa"/>
    <w:uiPriority w:val="99"/>
    <w:semiHidden/>
    <w:rsid w:val="00827CFE"/>
    <w:rPr>
      <w:sz w:val="20"/>
      <w:szCs w:val="20"/>
      <w:lang w:val="nl-BE"/>
    </w:rPr>
  </w:style>
  <w:style w:type="paragraph" w:styleId="ab">
    <w:name w:val="annotation subject"/>
    <w:basedOn w:val="aa"/>
    <w:next w:val="aa"/>
    <w:link w:val="Char2"/>
    <w:uiPriority w:val="99"/>
    <w:semiHidden/>
    <w:unhideWhenUsed/>
    <w:rsid w:val="00827CFE"/>
    <w:rPr>
      <w:b/>
      <w:bCs/>
    </w:rPr>
  </w:style>
  <w:style w:type="character" w:customStyle="1" w:styleId="Char2">
    <w:name w:val="批注主题 Char"/>
    <w:basedOn w:val="Char1"/>
    <w:link w:val="ab"/>
    <w:uiPriority w:val="99"/>
    <w:semiHidden/>
    <w:rsid w:val="00827CFE"/>
    <w:rPr>
      <w:b/>
      <w:bCs/>
      <w:sz w:val="20"/>
      <w:szCs w:val="20"/>
      <w:lang w:val="nl-BE"/>
    </w:rPr>
  </w:style>
  <w:style w:type="paragraph" w:styleId="ac">
    <w:name w:val="Balloon Text"/>
    <w:basedOn w:val="a"/>
    <w:link w:val="Char3"/>
    <w:uiPriority w:val="99"/>
    <w:semiHidden/>
    <w:unhideWhenUsed/>
    <w:rsid w:val="00827CFE"/>
    <w:pPr>
      <w:spacing w:after="0" w:line="240" w:lineRule="auto"/>
    </w:pPr>
    <w:rPr>
      <w:rFonts w:ascii="Tahoma" w:hAnsi="Tahoma" w:cs="Tahoma"/>
      <w:sz w:val="16"/>
      <w:szCs w:val="16"/>
    </w:rPr>
  </w:style>
  <w:style w:type="character" w:customStyle="1" w:styleId="Char3">
    <w:name w:val="批注框文本 Char"/>
    <w:basedOn w:val="a0"/>
    <w:link w:val="ac"/>
    <w:uiPriority w:val="99"/>
    <w:semiHidden/>
    <w:rsid w:val="00827CFE"/>
    <w:rPr>
      <w:rFonts w:ascii="Tahoma" w:hAnsi="Tahoma" w:cs="Tahoma"/>
      <w:sz w:val="16"/>
      <w:szCs w:val="16"/>
      <w:lang w:val="nl-BE"/>
    </w:rPr>
  </w:style>
  <w:style w:type="character" w:styleId="ad">
    <w:name w:val="Strong"/>
    <w:uiPriority w:val="22"/>
    <w:qFormat/>
    <w:rsid w:val="007834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5D"/>
    <w:rPr>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51D2"/>
    <w:pPr>
      <w:ind w:left="720"/>
      <w:contextualSpacing/>
    </w:pPr>
  </w:style>
  <w:style w:type="paragraph" w:customStyle="1" w:styleId="desc">
    <w:name w:val="desc"/>
    <w:basedOn w:val="a"/>
    <w:rsid w:val="0011577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jstalinea1">
    <w:name w:val="Lijstalinea1"/>
    <w:basedOn w:val="a"/>
    <w:uiPriority w:val="99"/>
    <w:qFormat/>
    <w:rsid w:val="00115776"/>
    <w:pPr>
      <w:spacing w:after="0" w:line="360" w:lineRule="auto"/>
      <w:ind w:left="720" w:right="-720"/>
      <w:contextualSpacing/>
      <w:jc w:val="both"/>
    </w:pPr>
    <w:rPr>
      <w:rFonts w:ascii="Calibri" w:eastAsia="Times New Roman" w:hAnsi="Calibri" w:cs="Times New Roman"/>
      <w:lang w:val="en-US"/>
    </w:rPr>
  </w:style>
  <w:style w:type="character" w:customStyle="1" w:styleId="slug-doi2">
    <w:name w:val="slug-doi2"/>
    <w:basedOn w:val="a0"/>
    <w:rsid w:val="00115776"/>
  </w:style>
  <w:style w:type="character" w:customStyle="1" w:styleId="value">
    <w:name w:val="value"/>
    <w:basedOn w:val="a0"/>
    <w:rsid w:val="00115776"/>
  </w:style>
  <w:style w:type="character" w:styleId="a4">
    <w:name w:val="Hyperlink"/>
    <w:basedOn w:val="a0"/>
    <w:uiPriority w:val="99"/>
    <w:semiHidden/>
    <w:rsid w:val="00115776"/>
    <w:rPr>
      <w:rFonts w:cs="Times New Roman"/>
      <w:color w:val="0000FF"/>
      <w:u w:val="single"/>
    </w:rPr>
  </w:style>
  <w:style w:type="character" w:customStyle="1" w:styleId="jrnl">
    <w:name w:val="jrnl"/>
    <w:basedOn w:val="a0"/>
    <w:rsid w:val="00115776"/>
  </w:style>
  <w:style w:type="character" w:customStyle="1" w:styleId="doi">
    <w:name w:val="doi"/>
    <w:basedOn w:val="a0"/>
    <w:rsid w:val="00115776"/>
  </w:style>
  <w:style w:type="character" w:customStyle="1" w:styleId="label1">
    <w:name w:val="label1"/>
    <w:basedOn w:val="a0"/>
    <w:rsid w:val="00115776"/>
  </w:style>
  <w:style w:type="paragraph" w:customStyle="1" w:styleId="desc2">
    <w:name w:val="desc2"/>
    <w:basedOn w:val="a"/>
    <w:rsid w:val="00115776"/>
    <w:pPr>
      <w:spacing w:before="100" w:beforeAutospacing="1" w:after="100" w:afterAutospacing="1" w:line="240" w:lineRule="auto"/>
    </w:pPr>
    <w:rPr>
      <w:rFonts w:ascii="Times New Roman" w:eastAsia="Times New Roman" w:hAnsi="Times New Roman" w:cs="Times New Roman"/>
      <w:sz w:val="28"/>
      <w:szCs w:val="28"/>
      <w:lang w:eastAsia="nl-BE"/>
    </w:rPr>
  </w:style>
  <w:style w:type="paragraph" w:styleId="a5">
    <w:name w:val="header"/>
    <w:basedOn w:val="a"/>
    <w:link w:val="Char"/>
    <w:uiPriority w:val="99"/>
    <w:unhideWhenUsed/>
    <w:rsid w:val="000E615E"/>
    <w:pPr>
      <w:tabs>
        <w:tab w:val="center" w:pos="4536"/>
        <w:tab w:val="right" w:pos="9072"/>
      </w:tabs>
      <w:spacing w:after="0" w:line="240" w:lineRule="auto"/>
    </w:pPr>
  </w:style>
  <w:style w:type="character" w:customStyle="1" w:styleId="Char">
    <w:name w:val="页眉 Char"/>
    <w:basedOn w:val="a0"/>
    <w:link w:val="a5"/>
    <w:uiPriority w:val="99"/>
    <w:rsid w:val="000E615E"/>
    <w:rPr>
      <w:lang w:val="nl-BE"/>
    </w:rPr>
  </w:style>
  <w:style w:type="paragraph" w:styleId="a6">
    <w:name w:val="footer"/>
    <w:basedOn w:val="a"/>
    <w:link w:val="Char0"/>
    <w:uiPriority w:val="99"/>
    <w:unhideWhenUsed/>
    <w:rsid w:val="000E615E"/>
    <w:pPr>
      <w:tabs>
        <w:tab w:val="center" w:pos="4536"/>
        <w:tab w:val="right" w:pos="9072"/>
      </w:tabs>
      <w:spacing w:after="0" w:line="240" w:lineRule="auto"/>
    </w:pPr>
  </w:style>
  <w:style w:type="character" w:customStyle="1" w:styleId="Char0">
    <w:name w:val="页脚 Char"/>
    <w:basedOn w:val="a0"/>
    <w:link w:val="a6"/>
    <w:uiPriority w:val="99"/>
    <w:rsid w:val="000E615E"/>
    <w:rPr>
      <w:lang w:val="nl-BE"/>
    </w:rPr>
  </w:style>
  <w:style w:type="character" w:styleId="a7">
    <w:name w:val="Emphasis"/>
    <w:basedOn w:val="a0"/>
    <w:uiPriority w:val="20"/>
    <w:qFormat/>
    <w:rsid w:val="00707BB0"/>
    <w:rPr>
      <w:i/>
      <w:iCs/>
    </w:rPr>
  </w:style>
  <w:style w:type="paragraph" w:styleId="a8">
    <w:name w:val="Normal (Web)"/>
    <w:basedOn w:val="a"/>
    <w:uiPriority w:val="99"/>
    <w:unhideWhenUsed/>
    <w:rsid w:val="00707BB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uiPriority w:val="99"/>
    <w:rsid w:val="0095644C"/>
    <w:pPr>
      <w:autoSpaceDE w:val="0"/>
      <w:autoSpaceDN w:val="0"/>
      <w:adjustRightInd w:val="0"/>
      <w:spacing w:after="0" w:line="240" w:lineRule="auto"/>
    </w:pPr>
    <w:rPr>
      <w:rFonts w:ascii="Calibri" w:eastAsia="Times New Roman" w:hAnsi="Calibri" w:cs="Calibri"/>
      <w:color w:val="000000"/>
      <w:sz w:val="24"/>
      <w:szCs w:val="24"/>
      <w:lang w:val="nl-BE"/>
    </w:rPr>
  </w:style>
  <w:style w:type="character" w:customStyle="1" w:styleId="doi3">
    <w:name w:val="doi3"/>
    <w:basedOn w:val="a0"/>
    <w:rsid w:val="000D6A5E"/>
    <w:rPr>
      <w:color w:val="666666"/>
    </w:rPr>
  </w:style>
  <w:style w:type="character" w:styleId="a9">
    <w:name w:val="annotation reference"/>
    <w:basedOn w:val="a0"/>
    <w:uiPriority w:val="99"/>
    <w:semiHidden/>
    <w:unhideWhenUsed/>
    <w:rsid w:val="00827CFE"/>
    <w:rPr>
      <w:sz w:val="16"/>
      <w:szCs w:val="16"/>
    </w:rPr>
  </w:style>
  <w:style w:type="paragraph" w:styleId="aa">
    <w:name w:val="annotation text"/>
    <w:basedOn w:val="a"/>
    <w:link w:val="Char1"/>
    <w:uiPriority w:val="99"/>
    <w:semiHidden/>
    <w:unhideWhenUsed/>
    <w:rsid w:val="00827CFE"/>
    <w:pPr>
      <w:spacing w:line="240" w:lineRule="auto"/>
    </w:pPr>
    <w:rPr>
      <w:sz w:val="20"/>
      <w:szCs w:val="20"/>
    </w:rPr>
  </w:style>
  <w:style w:type="character" w:customStyle="1" w:styleId="Char1">
    <w:name w:val="批注文字 Char"/>
    <w:basedOn w:val="a0"/>
    <w:link w:val="aa"/>
    <w:uiPriority w:val="99"/>
    <w:semiHidden/>
    <w:rsid w:val="00827CFE"/>
    <w:rPr>
      <w:sz w:val="20"/>
      <w:szCs w:val="20"/>
      <w:lang w:val="nl-BE"/>
    </w:rPr>
  </w:style>
  <w:style w:type="paragraph" w:styleId="ab">
    <w:name w:val="annotation subject"/>
    <w:basedOn w:val="aa"/>
    <w:next w:val="aa"/>
    <w:link w:val="Char2"/>
    <w:uiPriority w:val="99"/>
    <w:semiHidden/>
    <w:unhideWhenUsed/>
    <w:rsid w:val="00827CFE"/>
    <w:rPr>
      <w:b/>
      <w:bCs/>
    </w:rPr>
  </w:style>
  <w:style w:type="character" w:customStyle="1" w:styleId="Char2">
    <w:name w:val="批注主题 Char"/>
    <w:basedOn w:val="Char1"/>
    <w:link w:val="ab"/>
    <w:uiPriority w:val="99"/>
    <w:semiHidden/>
    <w:rsid w:val="00827CFE"/>
    <w:rPr>
      <w:b/>
      <w:bCs/>
      <w:sz w:val="20"/>
      <w:szCs w:val="20"/>
      <w:lang w:val="nl-BE"/>
    </w:rPr>
  </w:style>
  <w:style w:type="paragraph" w:styleId="ac">
    <w:name w:val="Balloon Text"/>
    <w:basedOn w:val="a"/>
    <w:link w:val="Char3"/>
    <w:uiPriority w:val="99"/>
    <w:semiHidden/>
    <w:unhideWhenUsed/>
    <w:rsid w:val="00827CFE"/>
    <w:pPr>
      <w:spacing w:after="0" w:line="240" w:lineRule="auto"/>
    </w:pPr>
    <w:rPr>
      <w:rFonts w:ascii="Tahoma" w:hAnsi="Tahoma" w:cs="Tahoma"/>
      <w:sz w:val="16"/>
      <w:szCs w:val="16"/>
    </w:rPr>
  </w:style>
  <w:style w:type="character" w:customStyle="1" w:styleId="Char3">
    <w:name w:val="批注框文本 Char"/>
    <w:basedOn w:val="a0"/>
    <w:link w:val="ac"/>
    <w:uiPriority w:val="99"/>
    <w:semiHidden/>
    <w:rsid w:val="00827CFE"/>
    <w:rPr>
      <w:rFonts w:ascii="Tahoma" w:hAnsi="Tahoma" w:cs="Tahoma"/>
      <w:sz w:val="16"/>
      <w:szCs w:val="16"/>
      <w:lang w:val="nl-BE"/>
    </w:rPr>
  </w:style>
  <w:style w:type="character" w:styleId="ad">
    <w:name w:val="Strong"/>
    <w:uiPriority w:val="22"/>
    <w:qFormat/>
    <w:rsid w:val="00783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7246">
      <w:bodyDiv w:val="1"/>
      <w:marLeft w:val="0"/>
      <w:marRight w:val="0"/>
      <w:marTop w:val="0"/>
      <w:marBottom w:val="0"/>
      <w:divBdr>
        <w:top w:val="none" w:sz="0" w:space="0" w:color="auto"/>
        <w:left w:val="none" w:sz="0" w:space="0" w:color="auto"/>
        <w:bottom w:val="none" w:sz="0" w:space="0" w:color="auto"/>
        <w:right w:val="none" w:sz="0" w:space="0" w:color="auto"/>
      </w:divBdr>
      <w:divsChild>
        <w:div w:id="1816336339">
          <w:marLeft w:val="0"/>
          <w:marRight w:val="0"/>
          <w:marTop w:val="0"/>
          <w:marBottom w:val="0"/>
          <w:divBdr>
            <w:top w:val="none" w:sz="0" w:space="0" w:color="auto"/>
            <w:left w:val="none" w:sz="0" w:space="0" w:color="auto"/>
            <w:bottom w:val="none" w:sz="0" w:space="0" w:color="auto"/>
            <w:right w:val="none" w:sz="0" w:space="0" w:color="auto"/>
          </w:divBdr>
          <w:divsChild>
            <w:div w:id="794759906">
              <w:marLeft w:val="0"/>
              <w:marRight w:val="0"/>
              <w:marTop w:val="0"/>
              <w:marBottom w:val="0"/>
              <w:divBdr>
                <w:top w:val="none" w:sz="0" w:space="0" w:color="auto"/>
                <w:left w:val="none" w:sz="0" w:space="0" w:color="auto"/>
                <w:bottom w:val="none" w:sz="0" w:space="0" w:color="auto"/>
                <w:right w:val="none" w:sz="0" w:space="0" w:color="auto"/>
              </w:divBdr>
              <w:divsChild>
                <w:div w:id="869680631">
                  <w:marLeft w:val="0"/>
                  <w:marRight w:val="0"/>
                  <w:marTop w:val="0"/>
                  <w:marBottom w:val="0"/>
                  <w:divBdr>
                    <w:top w:val="none" w:sz="0" w:space="0" w:color="auto"/>
                    <w:left w:val="none" w:sz="0" w:space="0" w:color="auto"/>
                    <w:bottom w:val="none" w:sz="0" w:space="0" w:color="auto"/>
                    <w:right w:val="none" w:sz="0" w:space="0" w:color="auto"/>
                  </w:divBdr>
                  <w:divsChild>
                    <w:div w:id="1536694101">
                      <w:marLeft w:val="0"/>
                      <w:marRight w:val="0"/>
                      <w:marTop w:val="0"/>
                      <w:marBottom w:val="0"/>
                      <w:divBdr>
                        <w:top w:val="none" w:sz="0" w:space="0" w:color="auto"/>
                        <w:left w:val="none" w:sz="0" w:space="0" w:color="auto"/>
                        <w:bottom w:val="none" w:sz="0" w:space="0" w:color="auto"/>
                        <w:right w:val="none" w:sz="0" w:space="0" w:color="auto"/>
                      </w:divBdr>
                      <w:divsChild>
                        <w:div w:id="769854687">
                          <w:marLeft w:val="0"/>
                          <w:marRight w:val="0"/>
                          <w:marTop w:val="0"/>
                          <w:marBottom w:val="0"/>
                          <w:divBdr>
                            <w:top w:val="none" w:sz="0" w:space="0" w:color="auto"/>
                            <w:left w:val="none" w:sz="0" w:space="0" w:color="auto"/>
                            <w:bottom w:val="none" w:sz="0" w:space="0" w:color="auto"/>
                            <w:right w:val="none" w:sz="0" w:space="0" w:color="auto"/>
                          </w:divBdr>
                          <w:divsChild>
                            <w:div w:id="179511019">
                              <w:marLeft w:val="0"/>
                              <w:marRight w:val="0"/>
                              <w:marTop w:val="0"/>
                              <w:marBottom w:val="0"/>
                              <w:divBdr>
                                <w:top w:val="none" w:sz="0" w:space="0" w:color="auto"/>
                                <w:left w:val="none" w:sz="0" w:space="0" w:color="auto"/>
                                <w:bottom w:val="none" w:sz="0" w:space="0" w:color="auto"/>
                                <w:right w:val="none" w:sz="0" w:space="0" w:color="auto"/>
                              </w:divBdr>
                              <w:divsChild>
                                <w:div w:id="1725913311">
                                  <w:marLeft w:val="0"/>
                                  <w:marRight w:val="0"/>
                                  <w:marTop w:val="0"/>
                                  <w:marBottom w:val="0"/>
                                  <w:divBdr>
                                    <w:top w:val="none" w:sz="0" w:space="0" w:color="auto"/>
                                    <w:left w:val="none" w:sz="0" w:space="0" w:color="auto"/>
                                    <w:bottom w:val="none" w:sz="0" w:space="0" w:color="auto"/>
                                    <w:right w:val="none" w:sz="0" w:space="0" w:color="auto"/>
                                  </w:divBdr>
                                  <w:divsChild>
                                    <w:div w:id="747194469">
                                      <w:marLeft w:val="0"/>
                                      <w:marRight w:val="0"/>
                                      <w:marTop w:val="0"/>
                                      <w:marBottom w:val="0"/>
                                      <w:divBdr>
                                        <w:top w:val="none" w:sz="0" w:space="0" w:color="auto"/>
                                        <w:left w:val="none" w:sz="0" w:space="0" w:color="auto"/>
                                        <w:bottom w:val="none" w:sz="0" w:space="0" w:color="auto"/>
                                        <w:right w:val="none" w:sz="0" w:space="0" w:color="auto"/>
                                      </w:divBdr>
                                      <w:divsChild>
                                        <w:div w:id="830368656">
                                          <w:marLeft w:val="0"/>
                                          <w:marRight w:val="0"/>
                                          <w:marTop w:val="0"/>
                                          <w:marBottom w:val="0"/>
                                          <w:divBdr>
                                            <w:top w:val="none" w:sz="0" w:space="0" w:color="auto"/>
                                            <w:left w:val="none" w:sz="0" w:space="0" w:color="auto"/>
                                            <w:bottom w:val="none" w:sz="0" w:space="0" w:color="auto"/>
                                            <w:right w:val="none" w:sz="0" w:space="0" w:color="auto"/>
                                          </w:divBdr>
                                          <w:divsChild>
                                            <w:div w:id="55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14006">
      <w:bodyDiv w:val="1"/>
      <w:marLeft w:val="0"/>
      <w:marRight w:val="0"/>
      <w:marTop w:val="0"/>
      <w:marBottom w:val="0"/>
      <w:divBdr>
        <w:top w:val="none" w:sz="0" w:space="0" w:color="auto"/>
        <w:left w:val="none" w:sz="0" w:space="0" w:color="auto"/>
        <w:bottom w:val="none" w:sz="0" w:space="0" w:color="auto"/>
        <w:right w:val="none" w:sz="0" w:space="0" w:color="auto"/>
      </w:divBdr>
    </w:div>
    <w:div w:id="139618269">
      <w:bodyDiv w:val="1"/>
      <w:marLeft w:val="0"/>
      <w:marRight w:val="0"/>
      <w:marTop w:val="0"/>
      <w:marBottom w:val="0"/>
      <w:divBdr>
        <w:top w:val="none" w:sz="0" w:space="0" w:color="auto"/>
        <w:left w:val="none" w:sz="0" w:space="0" w:color="auto"/>
        <w:bottom w:val="none" w:sz="0" w:space="0" w:color="auto"/>
        <w:right w:val="none" w:sz="0" w:space="0" w:color="auto"/>
      </w:divBdr>
      <w:divsChild>
        <w:div w:id="883062369">
          <w:marLeft w:val="0"/>
          <w:marRight w:val="0"/>
          <w:marTop w:val="0"/>
          <w:marBottom w:val="0"/>
          <w:divBdr>
            <w:top w:val="none" w:sz="0" w:space="0" w:color="auto"/>
            <w:left w:val="none" w:sz="0" w:space="0" w:color="auto"/>
            <w:bottom w:val="none" w:sz="0" w:space="0" w:color="auto"/>
            <w:right w:val="none" w:sz="0" w:space="0" w:color="auto"/>
          </w:divBdr>
          <w:divsChild>
            <w:div w:id="180552228">
              <w:marLeft w:val="0"/>
              <w:marRight w:val="0"/>
              <w:marTop w:val="0"/>
              <w:marBottom w:val="0"/>
              <w:divBdr>
                <w:top w:val="none" w:sz="0" w:space="0" w:color="auto"/>
                <w:left w:val="none" w:sz="0" w:space="0" w:color="auto"/>
                <w:bottom w:val="none" w:sz="0" w:space="0" w:color="auto"/>
                <w:right w:val="none" w:sz="0" w:space="0" w:color="auto"/>
              </w:divBdr>
              <w:divsChild>
                <w:div w:id="1843468326">
                  <w:marLeft w:val="0"/>
                  <w:marRight w:val="0"/>
                  <w:marTop w:val="0"/>
                  <w:marBottom w:val="0"/>
                  <w:divBdr>
                    <w:top w:val="none" w:sz="0" w:space="0" w:color="auto"/>
                    <w:left w:val="none" w:sz="0" w:space="0" w:color="auto"/>
                    <w:bottom w:val="none" w:sz="0" w:space="0" w:color="auto"/>
                    <w:right w:val="none" w:sz="0" w:space="0" w:color="auto"/>
                  </w:divBdr>
                  <w:divsChild>
                    <w:div w:id="141432713">
                      <w:marLeft w:val="0"/>
                      <w:marRight w:val="0"/>
                      <w:marTop w:val="0"/>
                      <w:marBottom w:val="0"/>
                      <w:divBdr>
                        <w:top w:val="none" w:sz="0" w:space="0" w:color="auto"/>
                        <w:left w:val="none" w:sz="0" w:space="0" w:color="auto"/>
                        <w:bottom w:val="none" w:sz="0" w:space="0" w:color="auto"/>
                        <w:right w:val="none" w:sz="0" w:space="0" w:color="auto"/>
                      </w:divBdr>
                      <w:divsChild>
                        <w:div w:id="593713038">
                          <w:marLeft w:val="0"/>
                          <w:marRight w:val="0"/>
                          <w:marTop w:val="0"/>
                          <w:marBottom w:val="0"/>
                          <w:divBdr>
                            <w:top w:val="none" w:sz="0" w:space="0" w:color="auto"/>
                            <w:left w:val="none" w:sz="0" w:space="0" w:color="auto"/>
                            <w:bottom w:val="none" w:sz="0" w:space="0" w:color="auto"/>
                            <w:right w:val="none" w:sz="0" w:space="0" w:color="auto"/>
                          </w:divBdr>
                          <w:divsChild>
                            <w:div w:id="465004339">
                              <w:marLeft w:val="0"/>
                              <w:marRight w:val="0"/>
                              <w:marTop w:val="0"/>
                              <w:marBottom w:val="0"/>
                              <w:divBdr>
                                <w:top w:val="none" w:sz="0" w:space="0" w:color="auto"/>
                                <w:left w:val="none" w:sz="0" w:space="0" w:color="auto"/>
                                <w:bottom w:val="none" w:sz="0" w:space="0" w:color="auto"/>
                                <w:right w:val="none" w:sz="0" w:space="0" w:color="auto"/>
                              </w:divBdr>
                              <w:divsChild>
                                <w:div w:id="1214274247">
                                  <w:marLeft w:val="0"/>
                                  <w:marRight w:val="0"/>
                                  <w:marTop w:val="0"/>
                                  <w:marBottom w:val="0"/>
                                  <w:divBdr>
                                    <w:top w:val="none" w:sz="0" w:space="0" w:color="auto"/>
                                    <w:left w:val="none" w:sz="0" w:space="0" w:color="auto"/>
                                    <w:bottom w:val="none" w:sz="0" w:space="0" w:color="auto"/>
                                    <w:right w:val="none" w:sz="0" w:space="0" w:color="auto"/>
                                  </w:divBdr>
                                  <w:divsChild>
                                    <w:div w:id="1675105437">
                                      <w:marLeft w:val="0"/>
                                      <w:marRight w:val="0"/>
                                      <w:marTop w:val="0"/>
                                      <w:marBottom w:val="0"/>
                                      <w:divBdr>
                                        <w:top w:val="none" w:sz="0" w:space="0" w:color="auto"/>
                                        <w:left w:val="none" w:sz="0" w:space="0" w:color="auto"/>
                                        <w:bottom w:val="none" w:sz="0" w:space="0" w:color="auto"/>
                                        <w:right w:val="none" w:sz="0" w:space="0" w:color="auto"/>
                                      </w:divBdr>
                                      <w:divsChild>
                                        <w:div w:id="18768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2978">
      <w:bodyDiv w:val="1"/>
      <w:marLeft w:val="0"/>
      <w:marRight w:val="0"/>
      <w:marTop w:val="0"/>
      <w:marBottom w:val="0"/>
      <w:divBdr>
        <w:top w:val="none" w:sz="0" w:space="0" w:color="auto"/>
        <w:left w:val="none" w:sz="0" w:space="0" w:color="auto"/>
        <w:bottom w:val="none" w:sz="0" w:space="0" w:color="auto"/>
        <w:right w:val="none" w:sz="0" w:space="0" w:color="auto"/>
      </w:divBdr>
    </w:div>
    <w:div w:id="493645686">
      <w:bodyDiv w:val="1"/>
      <w:marLeft w:val="0"/>
      <w:marRight w:val="0"/>
      <w:marTop w:val="0"/>
      <w:marBottom w:val="0"/>
      <w:divBdr>
        <w:top w:val="none" w:sz="0" w:space="0" w:color="auto"/>
        <w:left w:val="none" w:sz="0" w:space="0" w:color="auto"/>
        <w:bottom w:val="none" w:sz="0" w:space="0" w:color="auto"/>
        <w:right w:val="none" w:sz="0" w:space="0" w:color="auto"/>
      </w:divBdr>
    </w:div>
    <w:div w:id="511065368">
      <w:bodyDiv w:val="1"/>
      <w:marLeft w:val="0"/>
      <w:marRight w:val="0"/>
      <w:marTop w:val="0"/>
      <w:marBottom w:val="0"/>
      <w:divBdr>
        <w:top w:val="none" w:sz="0" w:space="0" w:color="auto"/>
        <w:left w:val="none" w:sz="0" w:space="0" w:color="auto"/>
        <w:bottom w:val="none" w:sz="0" w:space="0" w:color="auto"/>
        <w:right w:val="none" w:sz="0" w:space="0" w:color="auto"/>
      </w:divBdr>
    </w:div>
    <w:div w:id="539324890">
      <w:bodyDiv w:val="1"/>
      <w:marLeft w:val="0"/>
      <w:marRight w:val="0"/>
      <w:marTop w:val="0"/>
      <w:marBottom w:val="0"/>
      <w:divBdr>
        <w:top w:val="none" w:sz="0" w:space="0" w:color="auto"/>
        <w:left w:val="none" w:sz="0" w:space="0" w:color="auto"/>
        <w:bottom w:val="none" w:sz="0" w:space="0" w:color="auto"/>
        <w:right w:val="none" w:sz="0" w:space="0" w:color="auto"/>
      </w:divBdr>
    </w:div>
    <w:div w:id="624586314">
      <w:bodyDiv w:val="1"/>
      <w:marLeft w:val="0"/>
      <w:marRight w:val="0"/>
      <w:marTop w:val="0"/>
      <w:marBottom w:val="0"/>
      <w:divBdr>
        <w:top w:val="none" w:sz="0" w:space="0" w:color="auto"/>
        <w:left w:val="none" w:sz="0" w:space="0" w:color="auto"/>
        <w:bottom w:val="none" w:sz="0" w:space="0" w:color="auto"/>
        <w:right w:val="none" w:sz="0" w:space="0" w:color="auto"/>
      </w:divBdr>
    </w:div>
    <w:div w:id="668826058">
      <w:bodyDiv w:val="1"/>
      <w:marLeft w:val="0"/>
      <w:marRight w:val="0"/>
      <w:marTop w:val="0"/>
      <w:marBottom w:val="0"/>
      <w:divBdr>
        <w:top w:val="none" w:sz="0" w:space="0" w:color="auto"/>
        <w:left w:val="none" w:sz="0" w:space="0" w:color="auto"/>
        <w:bottom w:val="none" w:sz="0" w:space="0" w:color="auto"/>
        <w:right w:val="none" w:sz="0" w:space="0" w:color="auto"/>
      </w:divBdr>
    </w:div>
    <w:div w:id="703991891">
      <w:bodyDiv w:val="1"/>
      <w:marLeft w:val="0"/>
      <w:marRight w:val="0"/>
      <w:marTop w:val="0"/>
      <w:marBottom w:val="0"/>
      <w:divBdr>
        <w:top w:val="none" w:sz="0" w:space="0" w:color="auto"/>
        <w:left w:val="none" w:sz="0" w:space="0" w:color="auto"/>
        <w:bottom w:val="none" w:sz="0" w:space="0" w:color="auto"/>
        <w:right w:val="none" w:sz="0" w:space="0" w:color="auto"/>
      </w:divBdr>
      <w:divsChild>
        <w:div w:id="561719967">
          <w:marLeft w:val="0"/>
          <w:marRight w:val="0"/>
          <w:marTop w:val="0"/>
          <w:marBottom w:val="0"/>
          <w:divBdr>
            <w:top w:val="none" w:sz="0" w:space="0" w:color="auto"/>
            <w:left w:val="none" w:sz="0" w:space="0" w:color="auto"/>
            <w:bottom w:val="none" w:sz="0" w:space="0" w:color="auto"/>
            <w:right w:val="none" w:sz="0" w:space="0" w:color="auto"/>
          </w:divBdr>
          <w:divsChild>
            <w:div w:id="2076509422">
              <w:marLeft w:val="0"/>
              <w:marRight w:val="0"/>
              <w:marTop w:val="0"/>
              <w:marBottom w:val="0"/>
              <w:divBdr>
                <w:top w:val="none" w:sz="0" w:space="0" w:color="auto"/>
                <w:left w:val="none" w:sz="0" w:space="0" w:color="auto"/>
                <w:bottom w:val="none" w:sz="0" w:space="0" w:color="auto"/>
                <w:right w:val="none" w:sz="0" w:space="0" w:color="auto"/>
              </w:divBdr>
              <w:divsChild>
                <w:div w:id="1130317869">
                  <w:marLeft w:val="0"/>
                  <w:marRight w:val="0"/>
                  <w:marTop w:val="0"/>
                  <w:marBottom w:val="0"/>
                  <w:divBdr>
                    <w:top w:val="none" w:sz="0" w:space="0" w:color="auto"/>
                    <w:left w:val="none" w:sz="0" w:space="0" w:color="auto"/>
                    <w:bottom w:val="none" w:sz="0" w:space="0" w:color="auto"/>
                    <w:right w:val="none" w:sz="0" w:space="0" w:color="auto"/>
                  </w:divBdr>
                  <w:divsChild>
                    <w:div w:id="579870740">
                      <w:marLeft w:val="0"/>
                      <w:marRight w:val="0"/>
                      <w:marTop w:val="0"/>
                      <w:marBottom w:val="0"/>
                      <w:divBdr>
                        <w:top w:val="none" w:sz="0" w:space="0" w:color="auto"/>
                        <w:left w:val="none" w:sz="0" w:space="0" w:color="auto"/>
                        <w:bottom w:val="none" w:sz="0" w:space="0" w:color="auto"/>
                        <w:right w:val="none" w:sz="0" w:space="0" w:color="auto"/>
                      </w:divBdr>
                      <w:divsChild>
                        <w:div w:id="2087067721">
                          <w:marLeft w:val="0"/>
                          <w:marRight w:val="0"/>
                          <w:marTop w:val="0"/>
                          <w:marBottom w:val="0"/>
                          <w:divBdr>
                            <w:top w:val="none" w:sz="0" w:space="0" w:color="auto"/>
                            <w:left w:val="none" w:sz="0" w:space="0" w:color="auto"/>
                            <w:bottom w:val="none" w:sz="0" w:space="0" w:color="auto"/>
                            <w:right w:val="none" w:sz="0" w:space="0" w:color="auto"/>
                          </w:divBdr>
                          <w:divsChild>
                            <w:div w:id="1985117716">
                              <w:marLeft w:val="0"/>
                              <w:marRight w:val="0"/>
                              <w:marTop w:val="0"/>
                              <w:marBottom w:val="0"/>
                              <w:divBdr>
                                <w:top w:val="none" w:sz="0" w:space="0" w:color="auto"/>
                                <w:left w:val="none" w:sz="0" w:space="0" w:color="auto"/>
                                <w:bottom w:val="none" w:sz="0" w:space="0" w:color="auto"/>
                                <w:right w:val="none" w:sz="0" w:space="0" w:color="auto"/>
                              </w:divBdr>
                              <w:divsChild>
                                <w:div w:id="1792356368">
                                  <w:marLeft w:val="0"/>
                                  <w:marRight w:val="0"/>
                                  <w:marTop w:val="0"/>
                                  <w:marBottom w:val="0"/>
                                  <w:divBdr>
                                    <w:top w:val="none" w:sz="0" w:space="0" w:color="auto"/>
                                    <w:left w:val="none" w:sz="0" w:space="0" w:color="auto"/>
                                    <w:bottom w:val="none" w:sz="0" w:space="0" w:color="auto"/>
                                    <w:right w:val="none" w:sz="0" w:space="0" w:color="auto"/>
                                  </w:divBdr>
                                  <w:divsChild>
                                    <w:div w:id="2109345389">
                                      <w:marLeft w:val="0"/>
                                      <w:marRight w:val="0"/>
                                      <w:marTop w:val="0"/>
                                      <w:marBottom w:val="0"/>
                                      <w:divBdr>
                                        <w:top w:val="none" w:sz="0" w:space="0" w:color="auto"/>
                                        <w:left w:val="none" w:sz="0" w:space="0" w:color="auto"/>
                                        <w:bottom w:val="none" w:sz="0" w:space="0" w:color="auto"/>
                                        <w:right w:val="none" w:sz="0" w:space="0" w:color="auto"/>
                                      </w:divBdr>
                                      <w:divsChild>
                                        <w:div w:id="19484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070981">
      <w:bodyDiv w:val="1"/>
      <w:marLeft w:val="0"/>
      <w:marRight w:val="0"/>
      <w:marTop w:val="0"/>
      <w:marBottom w:val="0"/>
      <w:divBdr>
        <w:top w:val="none" w:sz="0" w:space="0" w:color="auto"/>
        <w:left w:val="none" w:sz="0" w:space="0" w:color="auto"/>
        <w:bottom w:val="none" w:sz="0" w:space="0" w:color="auto"/>
        <w:right w:val="none" w:sz="0" w:space="0" w:color="auto"/>
      </w:divBdr>
      <w:divsChild>
        <w:div w:id="1440446223">
          <w:marLeft w:val="0"/>
          <w:marRight w:val="1"/>
          <w:marTop w:val="0"/>
          <w:marBottom w:val="0"/>
          <w:divBdr>
            <w:top w:val="none" w:sz="0" w:space="0" w:color="auto"/>
            <w:left w:val="none" w:sz="0" w:space="0" w:color="auto"/>
            <w:bottom w:val="none" w:sz="0" w:space="0" w:color="auto"/>
            <w:right w:val="none" w:sz="0" w:space="0" w:color="auto"/>
          </w:divBdr>
          <w:divsChild>
            <w:div w:id="1746567016">
              <w:marLeft w:val="0"/>
              <w:marRight w:val="0"/>
              <w:marTop w:val="0"/>
              <w:marBottom w:val="0"/>
              <w:divBdr>
                <w:top w:val="none" w:sz="0" w:space="0" w:color="auto"/>
                <w:left w:val="none" w:sz="0" w:space="0" w:color="auto"/>
                <w:bottom w:val="none" w:sz="0" w:space="0" w:color="auto"/>
                <w:right w:val="none" w:sz="0" w:space="0" w:color="auto"/>
              </w:divBdr>
              <w:divsChild>
                <w:div w:id="1593390760">
                  <w:marLeft w:val="0"/>
                  <w:marRight w:val="1"/>
                  <w:marTop w:val="0"/>
                  <w:marBottom w:val="0"/>
                  <w:divBdr>
                    <w:top w:val="none" w:sz="0" w:space="0" w:color="auto"/>
                    <w:left w:val="none" w:sz="0" w:space="0" w:color="auto"/>
                    <w:bottom w:val="none" w:sz="0" w:space="0" w:color="auto"/>
                    <w:right w:val="none" w:sz="0" w:space="0" w:color="auto"/>
                  </w:divBdr>
                  <w:divsChild>
                    <w:div w:id="202376545">
                      <w:marLeft w:val="0"/>
                      <w:marRight w:val="0"/>
                      <w:marTop w:val="0"/>
                      <w:marBottom w:val="0"/>
                      <w:divBdr>
                        <w:top w:val="none" w:sz="0" w:space="0" w:color="auto"/>
                        <w:left w:val="none" w:sz="0" w:space="0" w:color="auto"/>
                        <w:bottom w:val="none" w:sz="0" w:space="0" w:color="auto"/>
                        <w:right w:val="none" w:sz="0" w:space="0" w:color="auto"/>
                      </w:divBdr>
                      <w:divsChild>
                        <w:div w:id="1530677053">
                          <w:marLeft w:val="0"/>
                          <w:marRight w:val="0"/>
                          <w:marTop w:val="0"/>
                          <w:marBottom w:val="0"/>
                          <w:divBdr>
                            <w:top w:val="none" w:sz="0" w:space="0" w:color="auto"/>
                            <w:left w:val="none" w:sz="0" w:space="0" w:color="auto"/>
                            <w:bottom w:val="none" w:sz="0" w:space="0" w:color="auto"/>
                            <w:right w:val="none" w:sz="0" w:space="0" w:color="auto"/>
                          </w:divBdr>
                          <w:divsChild>
                            <w:div w:id="1977760191">
                              <w:marLeft w:val="0"/>
                              <w:marRight w:val="0"/>
                              <w:marTop w:val="120"/>
                              <w:marBottom w:val="360"/>
                              <w:divBdr>
                                <w:top w:val="none" w:sz="0" w:space="0" w:color="auto"/>
                                <w:left w:val="none" w:sz="0" w:space="0" w:color="auto"/>
                                <w:bottom w:val="none" w:sz="0" w:space="0" w:color="auto"/>
                                <w:right w:val="none" w:sz="0" w:space="0" w:color="auto"/>
                              </w:divBdr>
                              <w:divsChild>
                                <w:div w:id="1670592812">
                                  <w:marLeft w:val="420"/>
                                  <w:marRight w:val="0"/>
                                  <w:marTop w:val="0"/>
                                  <w:marBottom w:val="0"/>
                                  <w:divBdr>
                                    <w:top w:val="none" w:sz="0" w:space="0" w:color="auto"/>
                                    <w:left w:val="none" w:sz="0" w:space="0" w:color="auto"/>
                                    <w:bottom w:val="none" w:sz="0" w:space="0" w:color="auto"/>
                                    <w:right w:val="none" w:sz="0" w:space="0" w:color="auto"/>
                                  </w:divBdr>
                                  <w:divsChild>
                                    <w:div w:id="995378974">
                                      <w:marLeft w:val="0"/>
                                      <w:marRight w:val="0"/>
                                      <w:marTop w:val="0"/>
                                      <w:marBottom w:val="0"/>
                                      <w:divBdr>
                                        <w:top w:val="none" w:sz="0" w:space="0" w:color="auto"/>
                                        <w:left w:val="none" w:sz="0" w:space="0" w:color="auto"/>
                                        <w:bottom w:val="none" w:sz="0" w:space="0" w:color="auto"/>
                                        <w:right w:val="none" w:sz="0" w:space="0" w:color="auto"/>
                                      </w:divBdr>
                                      <w:divsChild>
                                        <w:div w:id="1491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01272">
      <w:bodyDiv w:val="1"/>
      <w:marLeft w:val="0"/>
      <w:marRight w:val="0"/>
      <w:marTop w:val="0"/>
      <w:marBottom w:val="0"/>
      <w:divBdr>
        <w:top w:val="none" w:sz="0" w:space="0" w:color="auto"/>
        <w:left w:val="none" w:sz="0" w:space="0" w:color="auto"/>
        <w:bottom w:val="none" w:sz="0" w:space="0" w:color="auto"/>
        <w:right w:val="none" w:sz="0" w:space="0" w:color="auto"/>
      </w:divBdr>
    </w:div>
    <w:div w:id="917128720">
      <w:bodyDiv w:val="1"/>
      <w:marLeft w:val="0"/>
      <w:marRight w:val="0"/>
      <w:marTop w:val="0"/>
      <w:marBottom w:val="0"/>
      <w:divBdr>
        <w:top w:val="none" w:sz="0" w:space="0" w:color="auto"/>
        <w:left w:val="none" w:sz="0" w:space="0" w:color="auto"/>
        <w:bottom w:val="none" w:sz="0" w:space="0" w:color="auto"/>
        <w:right w:val="none" w:sz="0" w:space="0" w:color="auto"/>
      </w:divBdr>
    </w:div>
    <w:div w:id="962614449">
      <w:bodyDiv w:val="1"/>
      <w:marLeft w:val="0"/>
      <w:marRight w:val="0"/>
      <w:marTop w:val="0"/>
      <w:marBottom w:val="0"/>
      <w:divBdr>
        <w:top w:val="none" w:sz="0" w:space="0" w:color="auto"/>
        <w:left w:val="none" w:sz="0" w:space="0" w:color="auto"/>
        <w:bottom w:val="none" w:sz="0" w:space="0" w:color="auto"/>
        <w:right w:val="none" w:sz="0" w:space="0" w:color="auto"/>
      </w:divBdr>
      <w:divsChild>
        <w:div w:id="944579835">
          <w:marLeft w:val="0"/>
          <w:marRight w:val="0"/>
          <w:marTop w:val="0"/>
          <w:marBottom w:val="0"/>
          <w:divBdr>
            <w:top w:val="none" w:sz="0" w:space="0" w:color="auto"/>
            <w:left w:val="none" w:sz="0" w:space="0" w:color="auto"/>
            <w:bottom w:val="none" w:sz="0" w:space="0" w:color="auto"/>
            <w:right w:val="none" w:sz="0" w:space="0" w:color="auto"/>
          </w:divBdr>
          <w:divsChild>
            <w:div w:id="1552035514">
              <w:marLeft w:val="0"/>
              <w:marRight w:val="0"/>
              <w:marTop w:val="0"/>
              <w:marBottom w:val="0"/>
              <w:divBdr>
                <w:top w:val="none" w:sz="0" w:space="0" w:color="auto"/>
                <w:left w:val="none" w:sz="0" w:space="0" w:color="auto"/>
                <w:bottom w:val="none" w:sz="0" w:space="0" w:color="auto"/>
                <w:right w:val="none" w:sz="0" w:space="0" w:color="auto"/>
              </w:divBdr>
              <w:divsChild>
                <w:div w:id="985208012">
                  <w:marLeft w:val="0"/>
                  <w:marRight w:val="0"/>
                  <w:marTop w:val="0"/>
                  <w:marBottom w:val="0"/>
                  <w:divBdr>
                    <w:top w:val="none" w:sz="0" w:space="0" w:color="auto"/>
                    <w:left w:val="none" w:sz="0" w:space="0" w:color="auto"/>
                    <w:bottom w:val="none" w:sz="0" w:space="0" w:color="auto"/>
                    <w:right w:val="none" w:sz="0" w:space="0" w:color="auto"/>
                  </w:divBdr>
                  <w:divsChild>
                    <w:div w:id="385683862">
                      <w:marLeft w:val="0"/>
                      <w:marRight w:val="0"/>
                      <w:marTop w:val="0"/>
                      <w:marBottom w:val="0"/>
                      <w:divBdr>
                        <w:top w:val="none" w:sz="0" w:space="0" w:color="auto"/>
                        <w:left w:val="none" w:sz="0" w:space="0" w:color="auto"/>
                        <w:bottom w:val="none" w:sz="0" w:space="0" w:color="auto"/>
                        <w:right w:val="none" w:sz="0" w:space="0" w:color="auto"/>
                      </w:divBdr>
                      <w:divsChild>
                        <w:div w:id="819805712">
                          <w:marLeft w:val="0"/>
                          <w:marRight w:val="0"/>
                          <w:marTop w:val="0"/>
                          <w:marBottom w:val="0"/>
                          <w:divBdr>
                            <w:top w:val="none" w:sz="0" w:space="0" w:color="auto"/>
                            <w:left w:val="none" w:sz="0" w:space="0" w:color="auto"/>
                            <w:bottom w:val="none" w:sz="0" w:space="0" w:color="auto"/>
                            <w:right w:val="none" w:sz="0" w:space="0" w:color="auto"/>
                          </w:divBdr>
                          <w:divsChild>
                            <w:div w:id="2006131482">
                              <w:marLeft w:val="0"/>
                              <w:marRight w:val="0"/>
                              <w:marTop w:val="0"/>
                              <w:marBottom w:val="0"/>
                              <w:divBdr>
                                <w:top w:val="none" w:sz="0" w:space="0" w:color="auto"/>
                                <w:left w:val="none" w:sz="0" w:space="0" w:color="auto"/>
                                <w:bottom w:val="none" w:sz="0" w:space="0" w:color="auto"/>
                                <w:right w:val="none" w:sz="0" w:space="0" w:color="auto"/>
                              </w:divBdr>
                              <w:divsChild>
                                <w:div w:id="1898735840">
                                  <w:marLeft w:val="0"/>
                                  <w:marRight w:val="0"/>
                                  <w:marTop w:val="0"/>
                                  <w:marBottom w:val="0"/>
                                  <w:divBdr>
                                    <w:top w:val="none" w:sz="0" w:space="0" w:color="auto"/>
                                    <w:left w:val="none" w:sz="0" w:space="0" w:color="auto"/>
                                    <w:bottom w:val="none" w:sz="0" w:space="0" w:color="auto"/>
                                    <w:right w:val="none" w:sz="0" w:space="0" w:color="auto"/>
                                  </w:divBdr>
                                  <w:divsChild>
                                    <w:div w:id="1982343150">
                                      <w:marLeft w:val="0"/>
                                      <w:marRight w:val="0"/>
                                      <w:marTop w:val="0"/>
                                      <w:marBottom w:val="0"/>
                                      <w:divBdr>
                                        <w:top w:val="none" w:sz="0" w:space="0" w:color="auto"/>
                                        <w:left w:val="none" w:sz="0" w:space="0" w:color="auto"/>
                                        <w:bottom w:val="none" w:sz="0" w:space="0" w:color="auto"/>
                                        <w:right w:val="none" w:sz="0" w:space="0" w:color="auto"/>
                                      </w:divBdr>
                                      <w:divsChild>
                                        <w:div w:id="471093573">
                                          <w:marLeft w:val="0"/>
                                          <w:marRight w:val="0"/>
                                          <w:marTop w:val="0"/>
                                          <w:marBottom w:val="0"/>
                                          <w:divBdr>
                                            <w:top w:val="none" w:sz="0" w:space="0" w:color="auto"/>
                                            <w:left w:val="none" w:sz="0" w:space="0" w:color="auto"/>
                                            <w:bottom w:val="none" w:sz="0" w:space="0" w:color="auto"/>
                                            <w:right w:val="none" w:sz="0" w:space="0" w:color="auto"/>
                                          </w:divBdr>
                                          <w:divsChild>
                                            <w:div w:id="5623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351674">
      <w:bodyDiv w:val="1"/>
      <w:marLeft w:val="0"/>
      <w:marRight w:val="0"/>
      <w:marTop w:val="0"/>
      <w:marBottom w:val="0"/>
      <w:divBdr>
        <w:top w:val="none" w:sz="0" w:space="0" w:color="auto"/>
        <w:left w:val="none" w:sz="0" w:space="0" w:color="auto"/>
        <w:bottom w:val="none" w:sz="0" w:space="0" w:color="auto"/>
        <w:right w:val="none" w:sz="0" w:space="0" w:color="auto"/>
      </w:divBdr>
    </w:div>
    <w:div w:id="1057975306">
      <w:bodyDiv w:val="1"/>
      <w:marLeft w:val="0"/>
      <w:marRight w:val="0"/>
      <w:marTop w:val="0"/>
      <w:marBottom w:val="0"/>
      <w:divBdr>
        <w:top w:val="none" w:sz="0" w:space="0" w:color="auto"/>
        <w:left w:val="none" w:sz="0" w:space="0" w:color="auto"/>
        <w:bottom w:val="none" w:sz="0" w:space="0" w:color="auto"/>
        <w:right w:val="none" w:sz="0" w:space="0" w:color="auto"/>
      </w:divBdr>
      <w:divsChild>
        <w:div w:id="267012586">
          <w:marLeft w:val="0"/>
          <w:marRight w:val="0"/>
          <w:marTop w:val="0"/>
          <w:marBottom w:val="0"/>
          <w:divBdr>
            <w:top w:val="none" w:sz="0" w:space="0" w:color="auto"/>
            <w:left w:val="none" w:sz="0" w:space="0" w:color="auto"/>
            <w:bottom w:val="none" w:sz="0" w:space="0" w:color="auto"/>
            <w:right w:val="none" w:sz="0" w:space="0" w:color="auto"/>
          </w:divBdr>
          <w:divsChild>
            <w:div w:id="224529239">
              <w:marLeft w:val="0"/>
              <w:marRight w:val="0"/>
              <w:marTop w:val="0"/>
              <w:marBottom w:val="0"/>
              <w:divBdr>
                <w:top w:val="none" w:sz="0" w:space="0" w:color="auto"/>
                <w:left w:val="none" w:sz="0" w:space="0" w:color="auto"/>
                <w:bottom w:val="none" w:sz="0" w:space="0" w:color="auto"/>
                <w:right w:val="none" w:sz="0" w:space="0" w:color="auto"/>
              </w:divBdr>
              <w:divsChild>
                <w:div w:id="941644500">
                  <w:marLeft w:val="0"/>
                  <w:marRight w:val="0"/>
                  <w:marTop w:val="0"/>
                  <w:marBottom w:val="0"/>
                  <w:divBdr>
                    <w:top w:val="none" w:sz="0" w:space="0" w:color="auto"/>
                    <w:left w:val="none" w:sz="0" w:space="0" w:color="auto"/>
                    <w:bottom w:val="none" w:sz="0" w:space="0" w:color="auto"/>
                    <w:right w:val="none" w:sz="0" w:space="0" w:color="auto"/>
                  </w:divBdr>
                  <w:divsChild>
                    <w:div w:id="1295868763">
                      <w:marLeft w:val="0"/>
                      <w:marRight w:val="0"/>
                      <w:marTop w:val="0"/>
                      <w:marBottom w:val="0"/>
                      <w:divBdr>
                        <w:top w:val="none" w:sz="0" w:space="0" w:color="auto"/>
                        <w:left w:val="none" w:sz="0" w:space="0" w:color="auto"/>
                        <w:bottom w:val="none" w:sz="0" w:space="0" w:color="auto"/>
                        <w:right w:val="none" w:sz="0" w:space="0" w:color="auto"/>
                      </w:divBdr>
                      <w:divsChild>
                        <w:div w:id="1831939587">
                          <w:marLeft w:val="0"/>
                          <w:marRight w:val="0"/>
                          <w:marTop w:val="0"/>
                          <w:marBottom w:val="0"/>
                          <w:divBdr>
                            <w:top w:val="none" w:sz="0" w:space="0" w:color="auto"/>
                            <w:left w:val="none" w:sz="0" w:space="0" w:color="auto"/>
                            <w:bottom w:val="none" w:sz="0" w:space="0" w:color="auto"/>
                            <w:right w:val="none" w:sz="0" w:space="0" w:color="auto"/>
                          </w:divBdr>
                          <w:divsChild>
                            <w:div w:id="1230579731">
                              <w:marLeft w:val="0"/>
                              <w:marRight w:val="0"/>
                              <w:marTop w:val="0"/>
                              <w:marBottom w:val="0"/>
                              <w:divBdr>
                                <w:top w:val="none" w:sz="0" w:space="0" w:color="auto"/>
                                <w:left w:val="none" w:sz="0" w:space="0" w:color="auto"/>
                                <w:bottom w:val="none" w:sz="0" w:space="0" w:color="auto"/>
                                <w:right w:val="none" w:sz="0" w:space="0" w:color="auto"/>
                              </w:divBdr>
                              <w:divsChild>
                                <w:div w:id="1189442046">
                                  <w:marLeft w:val="0"/>
                                  <w:marRight w:val="0"/>
                                  <w:marTop w:val="0"/>
                                  <w:marBottom w:val="0"/>
                                  <w:divBdr>
                                    <w:top w:val="none" w:sz="0" w:space="0" w:color="auto"/>
                                    <w:left w:val="none" w:sz="0" w:space="0" w:color="auto"/>
                                    <w:bottom w:val="none" w:sz="0" w:space="0" w:color="auto"/>
                                    <w:right w:val="none" w:sz="0" w:space="0" w:color="auto"/>
                                  </w:divBdr>
                                  <w:divsChild>
                                    <w:div w:id="472676736">
                                      <w:marLeft w:val="0"/>
                                      <w:marRight w:val="0"/>
                                      <w:marTop w:val="0"/>
                                      <w:marBottom w:val="0"/>
                                      <w:divBdr>
                                        <w:top w:val="none" w:sz="0" w:space="0" w:color="auto"/>
                                        <w:left w:val="none" w:sz="0" w:space="0" w:color="auto"/>
                                        <w:bottom w:val="none" w:sz="0" w:space="0" w:color="auto"/>
                                        <w:right w:val="none" w:sz="0" w:space="0" w:color="auto"/>
                                      </w:divBdr>
                                      <w:divsChild>
                                        <w:div w:id="13155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021329">
      <w:bodyDiv w:val="1"/>
      <w:marLeft w:val="0"/>
      <w:marRight w:val="0"/>
      <w:marTop w:val="0"/>
      <w:marBottom w:val="0"/>
      <w:divBdr>
        <w:top w:val="none" w:sz="0" w:space="0" w:color="auto"/>
        <w:left w:val="none" w:sz="0" w:space="0" w:color="auto"/>
        <w:bottom w:val="none" w:sz="0" w:space="0" w:color="auto"/>
        <w:right w:val="none" w:sz="0" w:space="0" w:color="auto"/>
      </w:divBdr>
      <w:divsChild>
        <w:div w:id="432021815">
          <w:marLeft w:val="0"/>
          <w:marRight w:val="0"/>
          <w:marTop w:val="0"/>
          <w:marBottom w:val="0"/>
          <w:divBdr>
            <w:top w:val="none" w:sz="0" w:space="0" w:color="auto"/>
            <w:left w:val="none" w:sz="0" w:space="0" w:color="auto"/>
            <w:bottom w:val="none" w:sz="0" w:space="0" w:color="auto"/>
            <w:right w:val="none" w:sz="0" w:space="0" w:color="auto"/>
          </w:divBdr>
          <w:divsChild>
            <w:div w:id="2040426341">
              <w:marLeft w:val="0"/>
              <w:marRight w:val="0"/>
              <w:marTop w:val="0"/>
              <w:marBottom w:val="0"/>
              <w:divBdr>
                <w:top w:val="none" w:sz="0" w:space="0" w:color="auto"/>
                <w:left w:val="none" w:sz="0" w:space="0" w:color="auto"/>
                <w:bottom w:val="none" w:sz="0" w:space="0" w:color="auto"/>
                <w:right w:val="none" w:sz="0" w:space="0" w:color="auto"/>
              </w:divBdr>
              <w:divsChild>
                <w:div w:id="1426342393">
                  <w:marLeft w:val="0"/>
                  <w:marRight w:val="0"/>
                  <w:marTop w:val="0"/>
                  <w:marBottom w:val="0"/>
                  <w:divBdr>
                    <w:top w:val="none" w:sz="0" w:space="0" w:color="auto"/>
                    <w:left w:val="none" w:sz="0" w:space="0" w:color="auto"/>
                    <w:bottom w:val="none" w:sz="0" w:space="0" w:color="auto"/>
                    <w:right w:val="none" w:sz="0" w:space="0" w:color="auto"/>
                  </w:divBdr>
                  <w:divsChild>
                    <w:div w:id="95947689">
                      <w:marLeft w:val="0"/>
                      <w:marRight w:val="0"/>
                      <w:marTop w:val="0"/>
                      <w:marBottom w:val="0"/>
                      <w:divBdr>
                        <w:top w:val="none" w:sz="0" w:space="0" w:color="auto"/>
                        <w:left w:val="none" w:sz="0" w:space="0" w:color="auto"/>
                        <w:bottom w:val="none" w:sz="0" w:space="0" w:color="auto"/>
                        <w:right w:val="none" w:sz="0" w:space="0" w:color="auto"/>
                      </w:divBdr>
                      <w:divsChild>
                        <w:div w:id="325743898">
                          <w:marLeft w:val="0"/>
                          <w:marRight w:val="0"/>
                          <w:marTop w:val="0"/>
                          <w:marBottom w:val="0"/>
                          <w:divBdr>
                            <w:top w:val="none" w:sz="0" w:space="0" w:color="auto"/>
                            <w:left w:val="none" w:sz="0" w:space="0" w:color="auto"/>
                            <w:bottom w:val="none" w:sz="0" w:space="0" w:color="auto"/>
                            <w:right w:val="none" w:sz="0" w:space="0" w:color="auto"/>
                          </w:divBdr>
                          <w:divsChild>
                            <w:div w:id="1321037198">
                              <w:marLeft w:val="0"/>
                              <w:marRight w:val="0"/>
                              <w:marTop w:val="0"/>
                              <w:marBottom w:val="0"/>
                              <w:divBdr>
                                <w:top w:val="none" w:sz="0" w:space="0" w:color="auto"/>
                                <w:left w:val="none" w:sz="0" w:space="0" w:color="auto"/>
                                <w:bottom w:val="none" w:sz="0" w:space="0" w:color="auto"/>
                                <w:right w:val="none" w:sz="0" w:space="0" w:color="auto"/>
                              </w:divBdr>
                              <w:divsChild>
                                <w:div w:id="676346496">
                                  <w:marLeft w:val="0"/>
                                  <w:marRight w:val="0"/>
                                  <w:marTop w:val="0"/>
                                  <w:marBottom w:val="0"/>
                                  <w:divBdr>
                                    <w:top w:val="none" w:sz="0" w:space="0" w:color="auto"/>
                                    <w:left w:val="none" w:sz="0" w:space="0" w:color="auto"/>
                                    <w:bottom w:val="none" w:sz="0" w:space="0" w:color="auto"/>
                                    <w:right w:val="none" w:sz="0" w:space="0" w:color="auto"/>
                                  </w:divBdr>
                                  <w:divsChild>
                                    <w:div w:id="1376076415">
                                      <w:marLeft w:val="0"/>
                                      <w:marRight w:val="0"/>
                                      <w:marTop w:val="0"/>
                                      <w:marBottom w:val="0"/>
                                      <w:divBdr>
                                        <w:top w:val="none" w:sz="0" w:space="0" w:color="auto"/>
                                        <w:left w:val="none" w:sz="0" w:space="0" w:color="auto"/>
                                        <w:bottom w:val="none" w:sz="0" w:space="0" w:color="auto"/>
                                        <w:right w:val="none" w:sz="0" w:space="0" w:color="auto"/>
                                      </w:divBdr>
                                      <w:divsChild>
                                        <w:div w:id="16661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372">
      <w:bodyDiv w:val="1"/>
      <w:marLeft w:val="0"/>
      <w:marRight w:val="0"/>
      <w:marTop w:val="0"/>
      <w:marBottom w:val="0"/>
      <w:divBdr>
        <w:top w:val="none" w:sz="0" w:space="0" w:color="auto"/>
        <w:left w:val="none" w:sz="0" w:space="0" w:color="auto"/>
        <w:bottom w:val="none" w:sz="0" w:space="0" w:color="auto"/>
        <w:right w:val="none" w:sz="0" w:space="0" w:color="auto"/>
      </w:divBdr>
    </w:div>
    <w:div w:id="1263993848">
      <w:bodyDiv w:val="1"/>
      <w:marLeft w:val="0"/>
      <w:marRight w:val="0"/>
      <w:marTop w:val="0"/>
      <w:marBottom w:val="0"/>
      <w:divBdr>
        <w:top w:val="none" w:sz="0" w:space="0" w:color="auto"/>
        <w:left w:val="none" w:sz="0" w:space="0" w:color="auto"/>
        <w:bottom w:val="none" w:sz="0" w:space="0" w:color="auto"/>
        <w:right w:val="none" w:sz="0" w:space="0" w:color="auto"/>
      </w:divBdr>
      <w:divsChild>
        <w:div w:id="1522040272">
          <w:marLeft w:val="0"/>
          <w:marRight w:val="0"/>
          <w:marTop w:val="0"/>
          <w:marBottom w:val="0"/>
          <w:divBdr>
            <w:top w:val="none" w:sz="0" w:space="0" w:color="auto"/>
            <w:left w:val="none" w:sz="0" w:space="0" w:color="auto"/>
            <w:bottom w:val="none" w:sz="0" w:space="0" w:color="auto"/>
            <w:right w:val="none" w:sz="0" w:space="0" w:color="auto"/>
          </w:divBdr>
          <w:divsChild>
            <w:div w:id="438452478">
              <w:marLeft w:val="0"/>
              <w:marRight w:val="0"/>
              <w:marTop w:val="0"/>
              <w:marBottom w:val="0"/>
              <w:divBdr>
                <w:top w:val="none" w:sz="0" w:space="0" w:color="auto"/>
                <w:left w:val="none" w:sz="0" w:space="0" w:color="auto"/>
                <w:bottom w:val="none" w:sz="0" w:space="0" w:color="auto"/>
                <w:right w:val="none" w:sz="0" w:space="0" w:color="auto"/>
              </w:divBdr>
              <w:divsChild>
                <w:div w:id="323246514">
                  <w:marLeft w:val="0"/>
                  <w:marRight w:val="0"/>
                  <w:marTop w:val="0"/>
                  <w:marBottom w:val="0"/>
                  <w:divBdr>
                    <w:top w:val="none" w:sz="0" w:space="0" w:color="auto"/>
                    <w:left w:val="none" w:sz="0" w:space="0" w:color="auto"/>
                    <w:bottom w:val="none" w:sz="0" w:space="0" w:color="auto"/>
                    <w:right w:val="none" w:sz="0" w:space="0" w:color="auto"/>
                  </w:divBdr>
                  <w:divsChild>
                    <w:div w:id="22219090">
                      <w:marLeft w:val="0"/>
                      <w:marRight w:val="0"/>
                      <w:marTop w:val="0"/>
                      <w:marBottom w:val="0"/>
                      <w:divBdr>
                        <w:top w:val="none" w:sz="0" w:space="0" w:color="auto"/>
                        <w:left w:val="none" w:sz="0" w:space="0" w:color="auto"/>
                        <w:bottom w:val="none" w:sz="0" w:space="0" w:color="auto"/>
                        <w:right w:val="none" w:sz="0" w:space="0" w:color="auto"/>
                      </w:divBdr>
                      <w:divsChild>
                        <w:div w:id="1053508633">
                          <w:marLeft w:val="0"/>
                          <w:marRight w:val="0"/>
                          <w:marTop w:val="0"/>
                          <w:marBottom w:val="0"/>
                          <w:divBdr>
                            <w:top w:val="none" w:sz="0" w:space="0" w:color="auto"/>
                            <w:left w:val="none" w:sz="0" w:space="0" w:color="auto"/>
                            <w:bottom w:val="none" w:sz="0" w:space="0" w:color="auto"/>
                            <w:right w:val="none" w:sz="0" w:space="0" w:color="auto"/>
                          </w:divBdr>
                          <w:divsChild>
                            <w:div w:id="1253900973">
                              <w:marLeft w:val="0"/>
                              <w:marRight w:val="0"/>
                              <w:marTop w:val="0"/>
                              <w:marBottom w:val="0"/>
                              <w:divBdr>
                                <w:top w:val="none" w:sz="0" w:space="0" w:color="auto"/>
                                <w:left w:val="none" w:sz="0" w:space="0" w:color="auto"/>
                                <w:bottom w:val="none" w:sz="0" w:space="0" w:color="auto"/>
                                <w:right w:val="none" w:sz="0" w:space="0" w:color="auto"/>
                              </w:divBdr>
                              <w:divsChild>
                                <w:div w:id="63455182">
                                  <w:marLeft w:val="0"/>
                                  <w:marRight w:val="0"/>
                                  <w:marTop w:val="0"/>
                                  <w:marBottom w:val="0"/>
                                  <w:divBdr>
                                    <w:top w:val="none" w:sz="0" w:space="0" w:color="auto"/>
                                    <w:left w:val="none" w:sz="0" w:space="0" w:color="auto"/>
                                    <w:bottom w:val="none" w:sz="0" w:space="0" w:color="auto"/>
                                    <w:right w:val="none" w:sz="0" w:space="0" w:color="auto"/>
                                  </w:divBdr>
                                  <w:divsChild>
                                    <w:div w:id="1549565214">
                                      <w:marLeft w:val="0"/>
                                      <w:marRight w:val="0"/>
                                      <w:marTop w:val="0"/>
                                      <w:marBottom w:val="0"/>
                                      <w:divBdr>
                                        <w:top w:val="none" w:sz="0" w:space="0" w:color="auto"/>
                                        <w:left w:val="none" w:sz="0" w:space="0" w:color="auto"/>
                                        <w:bottom w:val="none" w:sz="0" w:space="0" w:color="auto"/>
                                        <w:right w:val="none" w:sz="0" w:space="0" w:color="auto"/>
                                      </w:divBdr>
                                      <w:divsChild>
                                        <w:div w:id="1400133123">
                                          <w:marLeft w:val="0"/>
                                          <w:marRight w:val="0"/>
                                          <w:marTop w:val="0"/>
                                          <w:marBottom w:val="0"/>
                                          <w:divBdr>
                                            <w:top w:val="none" w:sz="0" w:space="0" w:color="auto"/>
                                            <w:left w:val="none" w:sz="0" w:space="0" w:color="auto"/>
                                            <w:bottom w:val="none" w:sz="0" w:space="0" w:color="auto"/>
                                            <w:right w:val="none" w:sz="0" w:space="0" w:color="auto"/>
                                          </w:divBdr>
                                          <w:divsChild>
                                            <w:div w:id="16186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976883">
      <w:bodyDiv w:val="1"/>
      <w:marLeft w:val="0"/>
      <w:marRight w:val="0"/>
      <w:marTop w:val="0"/>
      <w:marBottom w:val="0"/>
      <w:divBdr>
        <w:top w:val="none" w:sz="0" w:space="0" w:color="auto"/>
        <w:left w:val="none" w:sz="0" w:space="0" w:color="auto"/>
        <w:bottom w:val="none" w:sz="0" w:space="0" w:color="auto"/>
        <w:right w:val="none" w:sz="0" w:space="0" w:color="auto"/>
      </w:divBdr>
    </w:div>
    <w:div w:id="1464152982">
      <w:bodyDiv w:val="1"/>
      <w:marLeft w:val="0"/>
      <w:marRight w:val="0"/>
      <w:marTop w:val="0"/>
      <w:marBottom w:val="0"/>
      <w:divBdr>
        <w:top w:val="none" w:sz="0" w:space="0" w:color="auto"/>
        <w:left w:val="none" w:sz="0" w:space="0" w:color="auto"/>
        <w:bottom w:val="none" w:sz="0" w:space="0" w:color="auto"/>
        <w:right w:val="none" w:sz="0" w:space="0" w:color="auto"/>
      </w:divBdr>
    </w:div>
    <w:div w:id="1531995509">
      <w:bodyDiv w:val="1"/>
      <w:marLeft w:val="0"/>
      <w:marRight w:val="0"/>
      <w:marTop w:val="0"/>
      <w:marBottom w:val="0"/>
      <w:divBdr>
        <w:top w:val="none" w:sz="0" w:space="0" w:color="auto"/>
        <w:left w:val="none" w:sz="0" w:space="0" w:color="auto"/>
        <w:bottom w:val="none" w:sz="0" w:space="0" w:color="auto"/>
        <w:right w:val="none" w:sz="0" w:space="0" w:color="auto"/>
      </w:divBdr>
      <w:divsChild>
        <w:div w:id="254704464">
          <w:marLeft w:val="0"/>
          <w:marRight w:val="0"/>
          <w:marTop w:val="0"/>
          <w:marBottom w:val="0"/>
          <w:divBdr>
            <w:top w:val="none" w:sz="0" w:space="0" w:color="auto"/>
            <w:left w:val="none" w:sz="0" w:space="0" w:color="auto"/>
            <w:bottom w:val="none" w:sz="0" w:space="0" w:color="auto"/>
            <w:right w:val="none" w:sz="0" w:space="0" w:color="auto"/>
          </w:divBdr>
          <w:divsChild>
            <w:div w:id="905385148">
              <w:marLeft w:val="0"/>
              <w:marRight w:val="0"/>
              <w:marTop w:val="0"/>
              <w:marBottom w:val="0"/>
              <w:divBdr>
                <w:top w:val="none" w:sz="0" w:space="0" w:color="auto"/>
                <w:left w:val="none" w:sz="0" w:space="0" w:color="auto"/>
                <w:bottom w:val="none" w:sz="0" w:space="0" w:color="auto"/>
                <w:right w:val="none" w:sz="0" w:space="0" w:color="auto"/>
              </w:divBdr>
              <w:divsChild>
                <w:div w:id="388849532">
                  <w:marLeft w:val="0"/>
                  <w:marRight w:val="0"/>
                  <w:marTop w:val="0"/>
                  <w:marBottom w:val="0"/>
                  <w:divBdr>
                    <w:top w:val="none" w:sz="0" w:space="0" w:color="auto"/>
                    <w:left w:val="none" w:sz="0" w:space="0" w:color="auto"/>
                    <w:bottom w:val="none" w:sz="0" w:space="0" w:color="auto"/>
                    <w:right w:val="none" w:sz="0" w:space="0" w:color="auto"/>
                  </w:divBdr>
                  <w:divsChild>
                    <w:div w:id="11228223">
                      <w:marLeft w:val="0"/>
                      <w:marRight w:val="0"/>
                      <w:marTop w:val="0"/>
                      <w:marBottom w:val="0"/>
                      <w:divBdr>
                        <w:top w:val="none" w:sz="0" w:space="0" w:color="auto"/>
                        <w:left w:val="none" w:sz="0" w:space="0" w:color="auto"/>
                        <w:bottom w:val="none" w:sz="0" w:space="0" w:color="auto"/>
                        <w:right w:val="none" w:sz="0" w:space="0" w:color="auto"/>
                      </w:divBdr>
                      <w:divsChild>
                        <w:div w:id="1493133559">
                          <w:marLeft w:val="0"/>
                          <w:marRight w:val="0"/>
                          <w:marTop w:val="0"/>
                          <w:marBottom w:val="0"/>
                          <w:divBdr>
                            <w:top w:val="none" w:sz="0" w:space="0" w:color="auto"/>
                            <w:left w:val="none" w:sz="0" w:space="0" w:color="auto"/>
                            <w:bottom w:val="none" w:sz="0" w:space="0" w:color="auto"/>
                            <w:right w:val="none" w:sz="0" w:space="0" w:color="auto"/>
                          </w:divBdr>
                          <w:divsChild>
                            <w:div w:id="1410349893">
                              <w:marLeft w:val="0"/>
                              <w:marRight w:val="0"/>
                              <w:marTop w:val="0"/>
                              <w:marBottom w:val="0"/>
                              <w:divBdr>
                                <w:top w:val="none" w:sz="0" w:space="0" w:color="auto"/>
                                <w:left w:val="none" w:sz="0" w:space="0" w:color="auto"/>
                                <w:bottom w:val="none" w:sz="0" w:space="0" w:color="auto"/>
                                <w:right w:val="none" w:sz="0" w:space="0" w:color="auto"/>
                              </w:divBdr>
                              <w:divsChild>
                                <w:div w:id="344595517">
                                  <w:marLeft w:val="0"/>
                                  <w:marRight w:val="0"/>
                                  <w:marTop w:val="0"/>
                                  <w:marBottom w:val="0"/>
                                  <w:divBdr>
                                    <w:top w:val="none" w:sz="0" w:space="0" w:color="auto"/>
                                    <w:left w:val="none" w:sz="0" w:space="0" w:color="auto"/>
                                    <w:bottom w:val="none" w:sz="0" w:space="0" w:color="auto"/>
                                    <w:right w:val="none" w:sz="0" w:space="0" w:color="auto"/>
                                  </w:divBdr>
                                  <w:divsChild>
                                    <w:div w:id="266541805">
                                      <w:marLeft w:val="0"/>
                                      <w:marRight w:val="0"/>
                                      <w:marTop w:val="0"/>
                                      <w:marBottom w:val="0"/>
                                      <w:divBdr>
                                        <w:top w:val="none" w:sz="0" w:space="0" w:color="auto"/>
                                        <w:left w:val="none" w:sz="0" w:space="0" w:color="auto"/>
                                        <w:bottom w:val="none" w:sz="0" w:space="0" w:color="auto"/>
                                        <w:right w:val="none" w:sz="0" w:space="0" w:color="auto"/>
                                      </w:divBdr>
                                      <w:divsChild>
                                        <w:div w:id="16481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677919">
      <w:bodyDiv w:val="1"/>
      <w:marLeft w:val="0"/>
      <w:marRight w:val="0"/>
      <w:marTop w:val="0"/>
      <w:marBottom w:val="0"/>
      <w:divBdr>
        <w:top w:val="none" w:sz="0" w:space="0" w:color="auto"/>
        <w:left w:val="none" w:sz="0" w:space="0" w:color="auto"/>
        <w:bottom w:val="none" w:sz="0" w:space="0" w:color="auto"/>
        <w:right w:val="none" w:sz="0" w:space="0" w:color="auto"/>
      </w:divBdr>
    </w:div>
    <w:div w:id="1622803213">
      <w:bodyDiv w:val="1"/>
      <w:marLeft w:val="0"/>
      <w:marRight w:val="0"/>
      <w:marTop w:val="0"/>
      <w:marBottom w:val="0"/>
      <w:divBdr>
        <w:top w:val="none" w:sz="0" w:space="0" w:color="auto"/>
        <w:left w:val="none" w:sz="0" w:space="0" w:color="auto"/>
        <w:bottom w:val="none" w:sz="0" w:space="0" w:color="auto"/>
        <w:right w:val="none" w:sz="0" w:space="0" w:color="auto"/>
      </w:divBdr>
    </w:div>
    <w:div w:id="1662584312">
      <w:bodyDiv w:val="1"/>
      <w:marLeft w:val="0"/>
      <w:marRight w:val="0"/>
      <w:marTop w:val="0"/>
      <w:marBottom w:val="0"/>
      <w:divBdr>
        <w:top w:val="none" w:sz="0" w:space="0" w:color="auto"/>
        <w:left w:val="none" w:sz="0" w:space="0" w:color="auto"/>
        <w:bottom w:val="none" w:sz="0" w:space="0" w:color="auto"/>
        <w:right w:val="none" w:sz="0" w:space="0" w:color="auto"/>
      </w:divBdr>
    </w:div>
    <w:div w:id="1703046100">
      <w:bodyDiv w:val="1"/>
      <w:marLeft w:val="0"/>
      <w:marRight w:val="0"/>
      <w:marTop w:val="0"/>
      <w:marBottom w:val="0"/>
      <w:divBdr>
        <w:top w:val="none" w:sz="0" w:space="0" w:color="auto"/>
        <w:left w:val="none" w:sz="0" w:space="0" w:color="auto"/>
        <w:bottom w:val="none" w:sz="0" w:space="0" w:color="auto"/>
        <w:right w:val="none" w:sz="0" w:space="0" w:color="auto"/>
      </w:divBdr>
    </w:div>
    <w:div w:id="1790078340">
      <w:bodyDiv w:val="1"/>
      <w:marLeft w:val="0"/>
      <w:marRight w:val="0"/>
      <w:marTop w:val="0"/>
      <w:marBottom w:val="0"/>
      <w:divBdr>
        <w:top w:val="none" w:sz="0" w:space="0" w:color="auto"/>
        <w:left w:val="none" w:sz="0" w:space="0" w:color="auto"/>
        <w:bottom w:val="none" w:sz="0" w:space="0" w:color="auto"/>
        <w:right w:val="none" w:sz="0" w:space="0" w:color="auto"/>
      </w:divBdr>
      <w:divsChild>
        <w:div w:id="126553178">
          <w:marLeft w:val="0"/>
          <w:marRight w:val="0"/>
          <w:marTop w:val="0"/>
          <w:marBottom w:val="0"/>
          <w:divBdr>
            <w:top w:val="none" w:sz="0" w:space="0" w:color="auto"/>
            <w:left w:val="none" w:sz="0" w:space="0" w:color="auto"/>
            <w:bottom w:val="none" w:sz="0" w:space="0" w:color="auto"/>
            <w:right w:val="none" w:sz="0" w:space="0" w:color="auto"/>
          </w:divBdr>
          <w:divsChild>
            <w:div w:id="947809474">
              <w:marLeft w:val="0"/>
              <w:marRight w:val="0"/>
              <w:marTop w:val="0"/>
              <w:marBottom w:val="0"/>
              <w:divBdr>
                <w:top w:val="none" w:sz="0" w:space="0" w:color="auto"/>
                <w:left w:val="none" w:sz="0" w:space="0" w:color="auto"/>
                <w:bottom w:val="none" w:sz="0" w:space="0" w:color="auto"/>
                <w:right w:val="none" w:sz="0" w:space="0" w:color="auto"/>
              </w:divBdr>
              <w:divsChild>
                <w:div w:id="1724909837">
                  <w:marLeft w:val="0"/>
                  <w:marRight w:val="0"/>
                  <w:marTop w:val="0"/>
                  <w:marBottom w:val="0"/>
                  <w:divBdr>
                    <w:top w:val="none" w:sz="0" w:space="0" w:color="auto"/>
                    <w:left w:val="none" w:sz="0" w:space="0" w:color="auto"/>
                    <w:bottom w:val="none" w:sz="0" w:space="0" w:color="auto"/>
                    <w:right w:val="none" w:sz="0" w:space="0" w:color="auto"/>
                  </w:divBdr>
                  <w:divsChild>
                    <w:div w:id="983433916">
                      <w:marLeft w:val="0"/>
                      <w:marRight w:val="0"/>
                      <w:marTop w:val="0"/>
                      <w:marBottom w:val="0"/>
                      <w:divBdr>
                        <w:top w:val="none" w:sz="0" w:space="0" w:color="auto"/>
                        <w:left w:val="none" w:sz="0" w:space="0" w:color="auto"/>
                        <w:bottom w:val="none" w:sz="0" w:space="0" w:color="auto"/>
                        <w:right w:val="none" w:sz="0" w:space="0" w:color="auto"/>
                      </w:divBdr>
                      <w:divsChild>
                        <w:div w:id="883172179">
                          <w:marLeft w:val="0"/>
                          <w:marRight w:val="0"/>
                          <w:marTop w:val="0"/>
                          <w:marBottom w:val="0"/>
                          <w:divBdr>
                            <w:top w:val="none" w:sz="0" w:space="0" w:color="auto"/>
                            <w:left w:val="none" w:sz="0" w:space="0" w:color="auto"/>
                            <w:bottom w:val="none" w:sz="0" w:space="0" w:color="auto"/>
                            <w:right w:val="none" w:sz="0" w:space="0" w:color="auto"/>
                          </w:divBdr>
                          <w:divsChild>
                            <w:div w:id="724374037">
                              <w:marLeft w:val="0"/>
                              <w:marRight w:val="0"/>
                              <w:marTop w:val="0"/>
                              <w:marBottom w:val="0"/>
                              <w:divBdr>
                                <w:top w:val="none" w:sz="0" w:space="0" w:color="auto"/>
                                <w:left w:val="none" w:sz="0" w:space="0" w:color="auto"/>
                                <w:bottom w:val="none" w:sz="0" w:space="0" w:color="auto"/>
                                <w:right w:val="none" w:sz="0" w:space="0" w:color="auto"/>
                              </w:divBdr>
                              <w:divsChild>
                                <w:div w:id="1173645631">
                                  <w:marLeft w:val="0"/>
                                  <w:marRight w:val="0"/>
                                  <w:marTop w:val="0"/>
                                  <w:marBottom w:val="0"/>
                                  <w:divBdr>
                                    <w:top w:val="none" w:sz="0" w:space="0" w:color="auto"/>
                                    <w:left w:val="none" w:sz="0" w:space="0" w:color="auto"/>
                                    <w:bottom w:val="none" w:sz="0" w:space="0" w:color="auto"/>
                                    <w:right w:val="none" w:sz="0" w:space="0" w:color="auto"/>
                                  </w:divBdr>
                                  <w:divsChild>
                                    <w:div w:id="1759669211">
                                      <w:marLeft w:val="0"/>
                                      <w:marRight w:val="0"/>
                                      <w:marTop w:val="0"/>
                                      <w:marBottom w:val="0"/>
                                      <w:divBdr>
                                        <w:top w:val="none" w:sz="0" w:space="0" w:color="auto"/>
                                        <w:left w:val="none" w:sz="0" w:space="0" w:color="auto"/>
                                        <w:bottom w:val="none" w:sz="0" w:space="0" w:color="auto"/>
                                        <w:right w:val="none" w:sz="0" w:space="0" w:color="auto"/>
                                      </w:divBdr>
                                      <w:divsChild>
                                        <w:div w:id="19759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798116">
      <w:bodyDiv w:val="1"/>
      <w:marLeft w:val="0"/>
      <w:marRight w:val="0"/>
      <w:marTop w:val="0"/>
      <w:marBottom w:val="0"/>
      <w:divBdr>
        <w:top w:val="none" w:sz="0" w:space="0" w:color="auto"/>
        <w:left w:val="none" w:sz="0" w:space="0" w:color="auto"/>
        <w:bottom w:val="none" w:sz="0" w:space="0" w:color="auto"/>
        <w:right w:val="none" w:sz="0" w:space="0" w:color="auto"/>
      </w:divBdr>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1484541617">
          <w:marLeft w:val="0"/>
          <w:marRight w:val="0"/>
          <w:marTop w:val="0"/>
          <w:marBottom w:val="0"/>
          <w:divBdr>
            <w:top w:val="none" w:sz="0" w:space="0" w:color="auto"/>
            <w:left w:val="none" w:sz="0" w:space="0" w:color="auto"/>
            <w:bottom w:val="none" w:sz="0" w:space="0" w:color="auto"/>
            <w:right w:val="none" w:sz="0" w:space="0" w:color="auto"/>
          </w:divBdr>
          <w:divsChild>
            <w:div w:id="690380035">
              <w:marLeft w:val="0"/>
              <w:marRight w:val="0"/>
              <w:marTop w:val="0"/>
              <w:marBottom w:val="0"/>
              <w:divBdr>
                <w:top w:val="none" w:sz="0" w:space="0" w:color="auto"/>
                <w:left w:val="none" w:sz="0" w:space="0" w:color="auto"/>
                <w:bottom w:val="none" w:sz="0" w:space="0" w:color="auto"/>
                <w:right w:val="none" w:sz="0" w:space="0" w:color="auto"/>
              </w:divBdr>
              <w:divsChild>
                <w:div w:id="495533792">
                  <w:marLeft w:val="0"/>
                  <w:marRight w:val="0"/>
                  <w:marTop w:val="0"/>
                  <w:marBottom w:val="0"/>
                  <w:divBdr>
                    <w:top w:val="none" w:sz="0" w:space="0" w:color="auto"/>
                    <w:left w:val="none" w:sz="0" w:space="0" w:color="auto"/>
                    <w:bottom w:val="none" w:sz="0" w:space="0" w:color="auto"/>
                    <w:right w:val="none" w:sz="0" w:space="0" w:color="auto"/>
                  </w:divBdr>
                  <w:divsChild>
                    <w:div w:id="49964950">
                      <w:marLeft w:val="0"/>
                      <w:marRight w:val="0"/>
                      <w:marTop w:val="0"/>
                      <w:marBottom w:val="0"/>
                      <w:divBdr>
                        <w:top w:val="none" w:sz="0" w:space="0" w:color="auto"/>
                        <w:left w:val="none" w:sz="0" w:space="0" w:color="auto"/>
                        <w:bottom w:val="none" w:sz="0" w:space="0" w:color="auto"/>
                        <w:right w:val="none" w:sz="0" w:space="0" w:color="auto"/>
                      </w:divBdr>
                      <w:divsChild>
                        <w:div w:id="1293949774">
                          <w:marLeft w:val="0"/>
                          <w:marRight w:val="0"/>
                          <w:marTop w:val="0"/>
                          <w:marBottom w:val="0"/>
                          <w:divBdr>
                            <w:top w:val="none" w:sz="0" w:space="0" w:color="auto"/>
                            <w:left w:val="none" w:sz="0" w:space="0" w:color="auto"/>
                            <w:bottom w:val="none" w:sz="0" w:space="0" w:color="auto"/>
                            <w:right w:val="none" w:sz="0" w:space="0" w:color="auto"/>
                          </w:divBdr>
                          <w:divsChild>
                            <w:div w:id="1492330220">
                              <w:marLeft w:val="0"/>
                              <w:marRight w:val="0"/>
                              <w:marTop w:val="0"/>
                              <w:marBottom w:val="0"/>
                              <w:divBdr>
                                <w:top w:val="none" w:sz="0" w:space="0" w:color="auto"/>
                                <w:left w:val="none" w:sz="0" w:space="0" w:color="auto"/>
                                <w:bottom w:val="none" w:sz="0" w:space="0" w:color="auto"/>
                                <w:right w:val="none" w:sz="0" w:space="0" w:color="auto"/>
                              </w:divBdr>
                              <w:divsChild>
                                <w:div w:id="1947151048">
                                  <w:marLeft w:val="0"/>
                                  <w:marRight w:val="0"/>
                                  <w:marTop w:val="0"/>
                                  <w:marBottom w:val="0"/>
                                  <w:divBdr>
                                    <w:top w:val="none" w:sz="0" w:space="0" w:color="auto"/>
                                    <w:left w:val="none" w:sz="0" w:space="0" w:color="auto"/>
                                    <w:bottom w:val="none" w:sz="0" w:space="0" w:color="auto"/>
                                    <w:right w:val="none" w:sz="0" w:space="0" w:color="auto"/>
                                  </w:divBdr>
                                  <w:divsChild>
                                    <w:div w:id="1530800824">
                                      <w:marLeft w:val="0"/>
                                      <w:marRight w:val="0"/>
                                      <w:marTop w:val="0"/>
                                      <w:marBottom w:val="0"/>
                                      <w:divBdr>
                                        <w:top w:val="none" w:sz="0" w:space="0" w:color="auto"/>
                                        <w:left w:val="none" w:sz="0" w:space="0" w:color="auto"/>
                                        <w:bottom w:val="none" w:sz="0" w:space="0" w:color="auto"/>
                                        <w:right w:val="none" w:sz="0" w:space="0" w:color="auto"/>
                                      </w:divBdr>
                                      <w:divsChild>
                                        <w:div w:id="16111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941971">
      <w:bodyDiv w:val="1"/>
      <w:marLeft w:val="0"/>
      <w:marRight w:val="0"/>
      <w:marTop w:val="0"/>
      <w:marBottom w:val="0"/>
      <w:divBdr>
        <w:top w:val="none" w:sz="0" w:space="0" w:color="auto"/>
        <w:left w:val="none" w:sz="0" w:space="0" w:color="auto"/>
        <w:bottom w:val="none" w:sz="0" w:space="0" w:color="auto"/>
        <w:right w:val="none" w:sz="0" w:space="0" w:color="auto"/>
      </w:divBdr>
      <w:divsChild>
        <w:div w:id="139033238">
          <w:marLeft w:val="0"/>
          <w:marRight w:val="0"/>
          <w:marTop w:val="0"/>
          <w:marBottom w:val="0"/>
          <w:divBdr>
            <w:top w:val="none" w:sz="0" w:space="0" w:color="auto"/>
            <w:left w:val="none" w:sz="0" w:space="0" w:color="auto"/>
            <w:bottom w:val="none" w:sz="0" w:space="0" w:color="auto"/>
            <w:right w:val="none" w:sz="0" w:space="0" w:color="auto"/>
          </w:divBdr>
          <w:divsChild>
            <w:div w:id="731345861">
              <w:marLeft w:val="0"/>
              <w:marRight w:val="0"/>
              <w:marTop w:val="0"/>
              <w:marBottom w:val="0"/>
              <w:divBdr>
                <w:top w:val="none" w:sz="0" w:space="0" w:color="auto"/>
                <w:left w:val="none" w:sz="0" w:space="0" w:color="auto"/>
                <w:bottom w:val="none" w:sz="0" w:space="0" w:color="auto"/>
                <w:right w:val="none" w:sz="0" w:space="0" w:color="auto"/>
              </w:divBdr>
              <w:divsChild>
                <w:div w:id="547885385">
                  <w:marLeft w:val="0"/>
                  <w:marRight w:val="0"/>
                  <w:marTop w:val="0"/>
                  <w:marBottom w:val="0"/>
                  <w:divBdr>
                    <w:top w:val="none" w:sz="0" w:space="0" w:color="auto"/>
                    <w:left w:val="none" w:sz="0" w:space="0" w:color="auto"/>
                    <w:bottom w:val="none" w:sz="0" w:space="0" w:color="auto"/>
                    <w:right w:val="none" w:sz="0" w:space="0" w:color="auto"/>
                  </w:divBdr>
                  <w:divsChild>
                    <w:div w:id="1119104000">
                      <w:marLeft w:val="0"/>
                      <w:marRight w:val="0"/>
                      <w:marTop w:val="0"/>
                      <w:marBottom w:val="0"/>
                      <w:divBdr>
                        <w:top w:val="none" w:sz="0" w:space="0" w:color="auto"/>
                        <w:left w:val="none" w:sz="0" w:space="0" w:color="auto"/>
                        <w:bottom w:val="none" w:sz="0" w:space="0" w:color="auto"/>
                        <w:right w:val="none" w:sz="0" w:space="0" w:color="auto"/>
                      </w:divBdr>
                      <w:divsChild>
                        <w:div w:id="704057530">
                          <w:marLeft w:val="0"/>
                          <w:marRight w:val="0"/>
                          <w:marTop w:val="0"/>
                          <w:marBottom w:val="0"/>
                          <w:divBdr>
                            <w:top w:val="none" w:sz="0" w:space="0" w:color="auto"/>
                            <w:left w:val="none" w:sz="0" w:space="0" w:color="auto"/>
                            <w:bottom w:val="none" w:sz="0" w:space="0" w:color="auto"/>
                            <w:right w:val="none" w:sz="0" w:space="0" w:color="auto"/>
                          </w:divBdr>
                          <w:divsChild>
                            <w:div w:id="1663046181">
                              <w:marLeft w:val="0"/>
                              <w:marRight w:val="0"/>
                              <w:marTop w:val="0"/>
                              <w:marBottom w:val="0"/>
                              <w:divBdr>
                                <w:top w:val="none" w:sz="0" w:space="0" w:color="auto"/>
                                <w:left w:val="none" w:sz="0" w:space="0" w:color="auto"/>
                                <w:bottom w:val="none" w:sz="0" w:space="0" w:color="auto"/>
                                <w:right w:val="none" w:sz="0" w:space="0" w:color="auto"/>
                              </w:divBdr>
                              <w:divsChild>
                                <w:div w:id="893547097">
                                  <w:marLeft w:val="0"/>
                                  <w:marRight w:val="0"/>
                                  <w:marTop w:val="0"/>
                                  <w:marBottom w:val="0"/>
                                  <w:divBdr>
                                    <w:top w:val="none" w:sz="0" w:space="0" w:color="auto"/>
                                    <w:left w:val="none" w:sz="0" w:space="0" w:color="auto"/>
                                    <w:bottom w:val="none" w:sz="0" w:space="0" w:color="auto"/>
                                    <w:right w:val="none" w:sz="0" w:space="0" w:color="auto"/>
                                  </w:divBdr>
                                  <w:divsChild>
                                    <w:div w:id="2077702790">
                                      <w:marLeft w:val="0"/>
                                      <w:marRight w:val="0"/>
                                      <w:marTop w:val="0"/>
                                      <w:marBottom w:val="0"/>
                                      <w:divBdr>
                                        <w:top w:val="none" w:sz="0" w:space="0" w:color="auto"/>
                                        <w:left w:val="none" w:sz="0" w:space="0" w:color="auto"/>
                                        <w:bottom w:val="none" w:sz="0" w:space="0" w:color="auto"/>
                                        <w:right w:val="none" w:sz="0" w:space="0" w:color="auto"/>
                                      </w:divBdr>
                                      <w:divsChild>
                                        <w:div w:id="257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7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EB85-4762-4701-80BB-7D5F8371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3598</Words>
  <Characters>20511</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karkar</dc:creator>
  <cp:lastModifiedBy>LS Ma</cp:lastModifiedBy>
  <cp:revision>2</cp:revision>
  <dcterms:created xsi:type="dcterms:W3CDTF">2013-01-18T01:50:00Z</dcterms:created>
  <dcterms:modified xsi:type="dcterms:W3CDTF">2013-01-18T01:50:00Z</dcterms:modified>
</cp:coreProperties>
</file>