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BD1" w:rsidRPr="00B951B9" w:rsidRDefault="00410260" w:rsidP="001E2154">
      <w:pPr>
        <w:spacing w:line="360" w:lineRule="auto"/>
        <w:rPr>
          <w:rFonts w:ascii="Book Antiqua" w:hAnsi="Book Antiqua" w:cs="Arial"/>
          <w:i/>
          <w:sz w:val="24"/>
        </w:rPr>
      </w:pPr>
      <w:r w:rsidRPr="00B951B9">
        <w:rPr>
          <w:rFonts w:ascii="Book Antiqua" w:eastAsia="Times New Roman" w:hAnsi="Book Antiqua" w:cs="宋体"/>
          <w:b/>
          <w:sz w:val="24"/>
        </w:rPr>
        <w:t xml:space="preserve">Name of journal: </w:t>
      </w:r>
      <w:r w:rsidR="00835BD1" w:rsidRPr="00B951B9">
        <w:rPr>
          <w:rFonts w:ascii="Book Antiqua" w:hAnsi="Book Antiqua" w:cs="宋体"/>
          <w:i/>
          <w:sz w:val="24"/>
        </w:rPr>
        <w:t>World Journal of Otorhinolaryngology</w:t>
      </w:r>
    </w:p>
    <w:p w:rsidR="00410260" w:rsidRPr="00B951B9" w:rsidRDefault="00410260" w:rsidP="001E2154">
      <w:pPr>
        <w:spacing w:line="360" w:lineRule="auto"/>
        <w:rPr>
          <w:rFonts w:ascii="Book Antiqua" w:hAnsi="Book Antiqua" w:cs="Arial"/>
          <w:b/>
          <w:sz w:val="24"/>
        </w:rPr>
      </w:pPr>
      <w:r w:rsidRPr="00B951B9">
        <w:rPr>
          <w:rFonts w:ascii="Book Antiqua" w:hAnsi="Book Antiqua" w:cs="Arial"/>
          <w:b/>
          <w:sz w:val="24"/>
        </w:rPr>
        <w:t xml:space="preserve">ESPS Manuscript NO: </w:t>
      </w:r>
      <w:r w:rsidR="00835BD1" w:rsidRPr="00B951B9">
        <w:rPr>
          <w:rFonts w:ascii="Book Antiqua" w:hAnsi="Book Antiqua" w:cs="Arial"/>
          <w:sz w:val="24"/>
        </w:rPr>
        <w:t>1428</w:t>
      </w:r>
      <w:r w:rsidR="00152ED6" w:rsidRPr="00B951B9">
        <w:rPr>
          <w:rFonts w:ascii="Book Antiqua" w:hAnsi="Book Antiqua" w:cs="Arial"/>
          <w:sz w:val="24"/>
        </w:rPr>
        <w:t>4</w:t>
      </w:r>
    </w:p>
    <w:p w:rsidR="00410260" w:rsidRPr="00B951B9" w:rsidRDefault="00410260" w:rsidP="001E2154">
      <w:pPr>
        <w:autoSpaceDE w:val="0"/>
        <w:autoSpaceDN w:val="0"/>
        <w:adjustRightInd w:val="0"/>
        <w:snapToGrid w:val="0"/>
        <w:spacing w:line="360" w:lineRule="auto"/>
        <w:rPr>
          <w:rFonts w:ascii="Book Antiqua" w:hAnsi="Book Antiqua"/>
          <w:b/>
          <w:kern w:val="0"/>
          <w:sz w:val="24"/>
        </w:rPr>
      </w:pPr>
      <w:bookmarkStart w:id="0" w:name="OLE_LINK3"/>
      <w:bookmarkStart w:id="1" w:name="OLE_LINK4"/>
      <w:bookmarkStart w:id="2" w:name="OLE_LINK5"/>
      <w:r w:rsidRPr="00B951B9">
        <w:rPr>
          <w:rFonts w:ascii="Book Antiqua" w:hAnsi="Book Antiqua"/>
          <w:b/>
          <w:kern w:val="0"/>
          <w:sz w:val="24"/>
        </w:rPr>
        <w:t xml:space="preserve">Columns: </w:t>
      </w:r>
      <w:bookmarkEnd w:id="0"/>
      <w:bookmarkEnd w:id="1"/>
      <w:r w:rsidR="004B5BC3" w:rsidRPr="00B951B9">
        <w:rPr>
          <w:rFonts w:ascii="Book Antiqua" w:hAnsi="Book Antiqua"/>
          <w:b/>
          <w:kern w:val="0"/>
          <w:sz w:val="24"/>
        </w:rPr>
        <w:t>O</w:t>
      </w:r>
      <w:r w:rsidR="00835BD1" w:rsidRPr="00B951B9">
        <w:rPr>
          <w:rFonts w:ascii="Book Antiqua" w:hAnsi="Book Antiqua"/>
          <w:b/>
          <w:kern w:val="0"/>
          <w:sz w:val="24"/>
        </w:rPr>
        <w:t xml:space="preserve">riginal </w:t>
      </w:r>
      <w:r w:rsidR="004B5BC3" w:rsidRPr="00B951B9">
        <w:rPr>
          <w:rFonts w:ascii="Book Antiqua" w:hAnsi="Book Antiqua"/>
          <w:b/>
          <w:kern w:val="0"/>
          <w:sz w:val="24"/>
        </w:rPr>
        <w:t>A</w:t>
      </w:r>
      <w:r w:rsidR="00835BD1" w:rsidRPr="00B951B9">
        <w:rPr>
          <w:rFonts w:ascii="Book Antiqua" w:hAnsi="Book Antiqua"/>
          <w:b/>
          <w:kern w:val="0"/>
          <w:sz w:val="24"/>
        </w:rPr>
        <w:t>rticle</w:t>
      </w:r>
    </w:p>
    <w:bookmarkEnd w:id="2"/>
    <w:p w:rsidR="00410260" w:rsidRPr="00B951B9" w:rsidRDefault="00410260" w:rsidP="001E2154">
      <w:pPr>
        <w:spacing w:line="360" w:lineRule="auto"/>
        <w:rPr>
          <w:rFonts w:ascii="Book Antiqua" w:eastAsia="Times New Roman" w:hAnsi="Book Antiqua" w:cs="宋体"/>
          <w:b/>
          <w:i/>
          <w:sz w:val="24"/>
        </w:rPr>
      </w:pPr>
    </w:p>
    <w:p w:rsidR="00EA2A90" w:rsidRPr="00B951B9" w:rsidRDefault="00410260" w:rsidP="001E2154">
      <w:pPr>
        <w:spacing w:line="360" w:lineRule="auto"/>
        <w:rPr>
          <w:rFonts w:ascii="Book Antiqua" w:eastAsia="幼圆" w:hAnsi="Book Antiqua"/>
          <w:b/>
          <w:i/>
          <w:sz w:val="24"/>
        </w:rPr>
      </w:pPr>
      <w:r w:rsidRPr="00B951B9">
        <w:rPr>
          <w:rFonts w:ascii="Book Antiqua" w:eastAsia="幼圆" w:hAnsi="Book Antiqua"/>
          <w:b/>
          <w:i/>
          <w:sz w:val="24"/>
        </w:rPr>
        <w:t>Retrospective Study</w:t>
      </w:r>
    </w:p>
    <w:p w:rsidR="00CB3DCE" w:rsidRDefault="00CB3DCE" w:rsidP="001E2154">
      <w:pPr>
        <w:spacing w:line="360" w:lineRule="auto"/>
        <w:rPr>
          <w:rFonts w:ascii="Book Antiqua" w:hAnsi="Book Antiqua" w:cs="Arial"/>
          <w:b/>
          <w:sz w:val="24"/>
        </w:rPr>
      </w:pPr>
    </w:p>
    <w:p w:rsidR="00835BD1" w:rsidRPr="00B951B9" w:rsidRDefault="00152ED6" w:rsidP="001E2154">
      <w:pPr>
        <w:spacing w:line="360" w:lineRule="auto"/>
        <w:rPr>
          <w:rFonts w:ascii="Book Antiqua" w:hAnsi="Book Antiqua"/>
          <w:b/>
          <w:bCs/>
          <w:sz w:val="24"/>
        </w:rPr>
      </w:pPr>
      <w:r w:rsidRPr="00B951B9">
        <w:rPr>
          <w:rFonts w:ascii="Book Antiqua" w:hAnsi="Book Antiqua" w:cs="Arial"/>
          <w:b/>
          <w:sz w:val="24"/>
        </w:rPr>
        <w:t xml:space="preserve">Nasopharyngeal carcinoma: </w:t>
      </w:r>
      <w:r w:rsidR="00EA2A90" w:rsidRPr="00B951B9">
        <w:rPr>
          <w:rFonts w:ascii="Book Antiqua" w:hAnsi="Book Antiqua" w:cs="Arial"/>
          <w:b/>
          <w:sz w:val="24"/>
        </w:rPr>
        <w:t>L</w:t>
      </w:r>
      <w:r w:rsidRPr="00B951B9">
        <w:rPr>
          <w:rFonts w:ascii="Book Antiqua" w:hAnsi="Book Antiqua" w:cs="Arial"/>
          <w:b/>
          <w:sz w:val="24"/>
        </w:rPr>
        <w:t>ong term follow-up of 83 patients</w:t>
      </w:r>
    </w:p>
    <w:p w:rsidR="00410260" w:rsidRPr="00B951B9" w:rsidRDefault="00410260" w:rsidP="001E2154">
      <w:pPr>
        <w:spacing w:line="360" w:lineRule="auto"/>
        <w:rPr>
          <w:rFonts w:ascii="Book Antiqua" w:hAnsi="Book Antiqua"/>
          <w:kern w:val="0"/>
          <w:sz w:val="24"/>
          <w:highlight w:val="lightGray"/>
        </w:rPr>
      </w:pPr>
    </w:p>
    <w:p w:rsidR="00172E43" w:rsidRPr="00B951B9" w:rsidRDefault="00835BD1" w:rsidP="001E2154">
      <w:pPr>
        <w:adjustRightInd w:val="0"/>
        <w:snapToGrid w:val="0"/>
        <w:spacing w:line="360" w:lineRule="auto"/>
        <w:rPr>
          <w:rFonts w:ascii="Book Antiqua" w:hAnsi="Book Antiqua" w:cs="Tahoma"/>
          <w:color w:val="0000FF"/>
          <w:sz w:val="24"/>
        </w:rPr>
      </w:pPr>
      <w:r w:rsidRPr="00B951B9">
        <w:rPr>
          <w:rFonts w:ascii="Book Antiqua" w:hAnsi="Book Antiqua"/>
          <w:sz w:val="24"/>
        </w:rPr>
        <w:t>Mardassi A</w:t>
      </w:r>
      <w:r w:rsidR="00410260" w:rsidRPr="00B951B9">
        <w:rPr>
          <w:rFonts w:ascii="Book Antiqua" w:hAnsi="Book Antiqua"/>
          <w:sz w:val="24"/>
        </w:rPr>
        <w:t xml:space="preserve"> </w:t>
      </w:r>
      <w:r w:rsidR="00410260" w:rsidRPr="00B951B9">
        <w:rPr>
          <w:rFonts w:ascii="Book Antiqua" w:hAnsi="Book Antiqua"/>
          <w:i/>
          <w:sz w:val="24"/>
        </w:rPr>
        <w:t>et al</w:t>
      </w:r>
      <w:r w:rsidRPr="00B951B9">
        <w:rPr>
          <w:rFonts w:ascii="Book Antiqua" w:hAnsi="Book Antiqua"/>
          <w:i/>
          <w:sz w:val="24"/>
        </w:rPr>
        <w:t>.</w:t>
      </w:r>
      <w:r w:rsidRPr="00B951B9">
        <w:rPr>
          <w:rFonts w:ascii="Book Antiqua" w:hAnsi="Book Antiqua"/>
          <w:b/>
          <w:bCs/>
          <w:sz w:val="24"/>
        </w:rPr>
        <w:t xml:space="preserve"> </w:t>
      </w:r>
      <w:r w:rsidR="00152ED6" w:rsidRPr="00B951B9">
        <w:rPr>
          <w:rFonts w:ascii="Book Antiqua" w:hAnsi="Book Antiqua" w:cs="Arial"/>
          <w:sz w:val="24"/>
        </w:rPr>
        <w:t>Nasopharyngeal</w:t>
      </w:r>
      <w:r w:rsidR="007F43B7">
        <w:rPr>
          <w:rFonts w:ascii="Book Antiqua" w:hAnsi="Book Antiqua" w:cs="Arial"/>
          <w:sz w:val="24"/>
        </w:rPr>
        <w:t xml:space="preserve"> carcinoma: L</w:t>
      </w:r>
      <w:r w:rsidR="001E2154" w:rsidRPr="00B951B9">
        <w:rPr>
          <w:rFonts w:ascii="Book Antiqua" w:hAnsi="Book Antiqua" w:cs="Arial"/>
          <w:sz w:val="24"/>
        </w:rPr>
        <w:t>ong term follow-up</w:t>
      </w:r>
    </w:p>
    <w:p w:rsidR="00835BD1" w:rsidRPr="00B951B9" w:rsidRDefault="00835BD1" w:rsidP="001E2154">
      <w:pPr>
        <w:spacing w:line="360" w:lineRule="auto"/>
        <w:rPr>
          <w:rFonts w:ascii="Book Antiqua" w:hAnsi="Book Antiqua"/>
          <w:b/>
          <w:bCs/>
          <w:sz w:val="24"/>
        </w:rPr>
      </w:pPr>
    </w:p>
    <w:p w:rsidR="004B5BC3" w:rsidRPr="00B951B9" w:rsidRDefault="00152ED6" w:rsidP="001E2154">
      <w:pPr>
        <w:adjustRightInd w:val="0"/>
        <w:snapToGrid w:val="0"/>
        <w:spacing w:line="360" w:lineRule="auto"/>
        <w:rPr>
          <w:rFonts w:ascii="Book Antiqua" w:hAnsi="Book Antiqua"/>
          <w:sz w:val="24"/>
        </w:rPr>
      </w:pPr>
      <w:r w:rsidRPr="00B951B9">
        <w:rPr>
          <w:rFonts w:ascii="Book Antiqua" w:hAnsi="Book Antiqua"/>
          <w:sz w:val="24"/>
        </w:rPr>
        <w:t>Ali Mardassi, Nabil Mathlouthi, Nawel Hlila, Chiraz Halouani, Sameh Mezri, Cyrine Zgolli, Ghassen Chebbi, Rania Ben Mhamed, Khemaies Akkari</w:t>
      </w:r>
      <w:r w:rsidR="00EA2A90" w:rsidRPr="00B951B9">
        <w:rPr>
          <w:rFonts w:ascii="Book Antiqua" w:hAnsi="Book Antiqua"/>
          <w:sz w:val="24"/>
        </w:rPr>
        <w:t>,</w:t>
      </w:r>
      <w:r w:rsidRPr="00B951B9">
        <w:rPr>
          <w:rFonts w:ascii="Book Antiqua" w:hAnsi="Book Antiqua"/>
          <w:sz w:val="24"/>
        </w:rPr>
        <w:t xml:space="preserve"> Sonia Benzarti</w:t>
      </w:r>
    </w:p>
    <w:p w:rsidR="00152ED6" w:rsidRPr="00B951B9" w:rsidRDefault="00152ED6" w:rsidP="001E2154">
      <w:pPr>
        <w:adjustRightInd w:val="0"/>
        <w:snapToGrid w:val="0"/>
        <w:spacing w:line="360" w:lineRule="auto"/>
        <w:rPr>
          <w:rFonts w:ascii="Book Antiqua" w:hAnsi="Book Antiqua" w:cs="宋体"/>
          <w:bCs/>
          <w:kern w:val="0"/>
          <w:sz w:val="24"/>
          <w:highlight w:val="lightGray"/>
        </w:rPr>
      </w:pPr>
    </w:p>
    <w:p w:rsidR="00835BD1" w:rsidRPr="00B951B9" w:rsidRDefault="00152ED6" w:rsidP="001E2154">
      <w:pPr>
        <w:adjustRightInd w:val="0"/>
        <w:snapToGrid w:val="0"/>
        <w:spacing w:line="360" w:lineRule="auto"/>
        <w:rPr>
          <w:rFonts w:ascii="Book Antiqua" w:hAnsi="Book Antiqua" w:cs="宋体"/>
          <w:b/>
          <w:bCs/>
          <w:kern w:val="0"/>
          <w:sz w:val="24"/>
          <w:highlight w:val="lightGray"/>
        </w:rPr>
      </w:pPr>
      <w:r w:rsidRPr="00B951B9">
        <w:rPr>
          <w:rFonts w:ascii="Book Antiqua" w:hAnsi="Book Antiqua"/>
          <w:b/>
          <w:sz w:val="24"/>
        </w:rPr>
        <w:t>Ali Mardassi, Nabil Mathlouthi, Nawel Hlila, Chiraz Halouani, Sameh Mezri, Cyrine Zgolli, Ghassen Chebbi, Rania Ben Mhamed, Khemaies Akkari and Sonia Benzarti</w:t>
      </w:r>
      <w:r w:rsidR="002512DD" w:rsidRPr="00B951B9">
        <w:rPr>
          <w:rFonts w:ascii="Book Antiqua" w:hAnsi="Book Antiqua"/>
          <w:b/>
          <w:sz w:val="24"/>
        </w:rPr>
        <w:t>,</w:t>
      </w:r>
      <w:r w:rsidR="002512DD" w:rsidRPr="00B951B9">
        <w:rPr>
          <w:rFonts w:ascii="Book Antiqua" w:hAnsi="Book Antiqua" w:cs="宋体"/>
          <w:b/>
          <w:bCs/>
          <w:kern w:val="0"/>
          <w:sz w:val="24"/>
        </w:rPr>
        <w:t xml:space="preserve"> </w:t>
      </w:r>
      <w:r w:rsidR="00835BD1" w:rsidRPr="00B951B9">
        <w:rPr>
          <w:rFonts w:ascii="Book Antiqua" w:hAnsi="Book Antiqua"/>
          <w:sz w:val="24"/>
        </w:rPr>
        <w:t xml:space="preserve">ENT Department, Military Hospital of Tunis, </w:t>
      </w:r>
      <w:r w:rsidR="004A5B4B" w:rsidRPr="00B951B9">
        <w:rPr>
          <w:rFonts w:ascii="Book Antiqua" w:hAnsi="Book Antiqua"/>
          <w:bCs/>
          <w:sz w:val="24"/>
        </w:rPr>
        <w:t xml:space="preserve">Tunis 1008, </w:t>
      </w:r>
      <w:r w:rsidR="00835BD1" w:rsidRPr="00B951B9">
        <w:rPr>
          <w:rFonts w:ascii="Book Antiqua" w:hAnsi="Book Antiqua"/>
          <w:sz w:val="24"/>
        </w:rPr>
        <w:t>Tunisia</w:t>
      </w:r>
    </w:p>
    <w:p w:rsidR="00410260" w:rsidRPr="00B951B9" w:rsidRDefault="00410260" w:rsidP="001E2154">
      <w:pPr>
        <w:autoSpaceDE w:val="0"/>
        <w:autoSpaceDN w:val="0"/>
        <w:adjustRightInd w:val="0"/>
        <w:snapToGrid w:val="0"/>
        <w:spacing w:line="360" w:lineRule="auto"/>
        <w:rPr>
          <w:rFonts w:ascii="Book Antiqua" w:hAnsi="Book Antiqua"/>
          <w:sz w:val="24"/>
          <w:highlight w:val="lightGray"/>
        </w:rPr>
      </w:pPr>
    </w:p>
    <w:p w:rsidR="00410260" w:rsidRPr="00B951B9" w:rsidRDefault="00410260" w:rsidP="001E2154">
      <w:pPr>
        <w:autoSpaceDE w:val="0"/>
        <w:autoSpaceDN w:val="0"/>
        <w:adjustRightInd w:val="0"/>
        <w:snapToGrid w:val="0"/>
        <w:spacing w:line="360" w:lineRule="auto"/>
        <w:rPr>
          <w:rFonts w:ascii="Book Antiqua" w:hAnsi="Book Antiqua"/>
          <w:sz w:val="24"/>
        </w:rPr>
      </w:pPr>
      <w:bookmarkStart w:id="3" w:name="OLE_LINK17"/>
      <w:bookmarkStart w:id="4" w:name="OLE_LINK18"/>
      <w:r w:rsidRPr="00B951B9">
        <w:rPr>
          <w:rFonts w:ascii="Book Antiqua" w:hAnsi="Book Antiqua"/>
          <w:b/>
          <w:sz w:val="24"/>
        </w:rPr>
        <w:t>Author contributions:</w:t>
      </w:r>
      <w:bookmarkEnd w:id="3"/>
      <w:bookmarkEnd w:id="4"/>
      <w:r w:rsidRPr="00B951B9">
        <w:rPr>
          <w:rFonts w:ascii="Book Antiqua" w:hAnsi="Book Antiqua"/>
          <w:b/>
          <w:sz w:val="24"/>
        </w:rPr>
        <w:t xml:space="preserve"> </w:t>
      </w:r>
      <w:r w:rsidR="006C56DD" w:rsidRPr="00B951B9">
        <w:rPr>
          <w:rFonts w:ascii="Book Antiqua" w:hAnsi="Book Antiqua"/>
          <w:sz w:val="24"/>
        </w:rPr>
        <w:t xml:space="preserve">All authors contributed to the collection of </w:t>
      </w:r>
      <w:r w:rsidR="00D71DF6" w:rsidRPr="00B951B9">
        <w:rPr>
          <w:rFonts w:ascii="Book Antiqua" w:hAnsi="Book Antiqua"/>
          <w:sz w:val="24"/>
        </w:rPr>
        <w:t>data, the reda</w:t>
      </w:r>
      <w:r w:rsidR="006C56DD" w:rsidRPr="00B951B9">
        <w:rPr>
          <w:rFonts w:ascii="Book Antiqua" w:hAnsi="Book Antiqua"/>
          <w:sz w:val="24"/>
        </w:rPr>
        <w:t>ction of the manuscript and had approved this</w:t>
      </w:r>
      <w:r w:rsidRPr="00B951B9">
        <w:rPr>
          <w:rFonts w:ascii="Book Antiqua" w:hAnsi="Book Antiqua"/>
          <w:sz w:val="24"/>
        </w:rPr>
        <w:t xml:space="preserve"> final version </w:t>
      </w:r>
      <w:r w:rsidR="006C56DD" w:rsidRPr="00B951B9">
        <w:rPr>
          <w:rFonts w:ascii="Book Antiqua" w:hAnsi="Book Antiqua"/>
          <w:sz w:val="24"/>
        </w:rPr>
        <w:t>of the article</w:t>
      </w:r>
      <w:r w:rsidRPr="00B951B9">
        <w:rPr>
          <w:rFonts w:ascii="Book Antiqua" w:hAnsi="Book Antiqua"/>
          <w:sz w:val="24"/>
        </w:rPr>
        <w:t>.</w:t>
      </w:r>
    </w:p>
    <w:p w:rsidR="002512DD" w:rsidRPr="00B951B9" w:rsidRDefault="002512DD" w:rsidP="001E2154">
      <w:pPr>
        <w:autoSpaceDE w:val="0"/>
        <w:autoSpaceDN w:val="0"/>
        <w:adjustRightInd w:val="0"/>
        <w:snapToGrid w:val="0"/>
        <w:spacing w:line="360" w:lineRule="auto"/>
        <w:rPr>
          <w:rFonts w:ascii="Book Antiqua" w:hAnsi="Book Antiqua"/>
          <w:b/>
          <w:sz w:val="24"/>
        </w:rPr>
      </w:pPr>
    </w:p>
    <w:p w:rsidR="002512DD" w:rsidRPr="00B951B9" w:rsidRDefault="002512DD" w:rsidP="001E2154">
      <w:pPr>
        <w:autoSpaceDE w:val="0"/>
        <w:autoSpaceDN w:val="0"/>
        <w:adjustRightInd w:val="0"/>
        <w:spacing w:line="360" w:lineRule="auto"/>
        <w:rPr>
          <w:rFonts w:ascii="Book Antiqua" w:hAnsi="Book Antiqua"/>
          <w:b/>
          <w:bCs/>
          <w:iCs/>
          <w:color w:val="000000"/>
          <w:kern w:val="0"/>
          <w:sz w:val="24"/>
        </w:rPr>
      </w:pPr>
      <w:r w:rsidRPr="00B951B9">
        <w:rPr>
          <w:rFonts w:ascii="Book Antiqua" w:hAnsi="Book Antiqua"/>
          <w:b/>
          <w:bCs/>
          <w:iCs/>
          <w:color w:val="000000"/>
          <w:kern w:val="0"/>
          <w:sz w:val="24"/>
        </w:rPr>
        <w:t>Ethics approval:</w:t>
      </w:r>
      <w:r w:rsidR="006A45EC" w:rsidRPr="00B951B9">
        <w:rPr>
          <w:rFonts w:ascii="Book Antiqua" w:hAnsi="Book Antiqua"/>
          <w:b/>
          <w:bCs/>
          <w:iCs/>
          <w:color w:val="000000"/>
          <w:kern w:val="0"/>
          <w:sz w:val="24"/>
        </w:rPr>
        <w:t xml:space="preserve"> </w:t>
      </w:r>
      <w:r w:rsidR="006A45EC" w:rsidRPr="00B951B9">
        <w:rPr>
          <w:rFonts w:ascii="Book Antiqua" w:hAnsi="Book Antiqua"/>
          <w:iCs/>
          <w:color w:val="000000"/>
          <w:kern w:val="0"/>
          <w:sz w:val="24"/>
        </w:rPr>
        <w:t>The study has been approved by the medical ethics committee of the military hospital, Tunis, Tunisia.</w:t>
      </w:r>
    </w:p>
    <w:p w:rsidR="002512DD" w:rsidRPr="00B951B9" w:rsidRDefault="002512DD" w:rsidP="001E2154">
      <w:pPr>
        <w:autoSpaceDE w:val="0"/>
        <w:autoSpaceDN w:val="0"/>
        <w:adjustRightInd w:val="0"/>
        <w:spacing w:line="360" w:lineRule="auto"/>
        <w:rPr>
          <w:rFonts w:ascii="Book Antiqua" w:hAnsi="Book Antiqua"/>
          <w:b/>
          <w:bCs/>
          <w:iCs/>
          <w:color w:val="000000"/>
          <w:sz w:val="24"/>
        </w:rPr>
      </w:pPr>
    </w:p>
    <w:p w:rsidR="001B1AC6" w:rsidRPr="00B951B9" w:rsidRDefault="002512DD" w:rsidP="001E2154">
      <w:pPr>
        <w:spacing w:line="360" w:lineRule="auto"/>
        <w:rPr>
          <w:rFonts w:ascii="Book Antiqua" w:hAnsi="Book Antiqua" w:cs="Garamond"/>
          <w:color w:val="000000"/>
          <w:kern w:val="0"/>
          <w:sz w:val="24"/>
        </w:rPr>
      </w:pPr>
      <w:r w:rsidRPr="00B951B9">
        <w:rPr>
          <w:rFonts w:ascii="Book Antiqua" w:hAnsi="Book Antiqua"/>
          <w:b/>
          <w:bCs/>
          <w:iCs/>
          <w:color w:val="000000"/>
          <w:kern w:val="0"/>
          <w:sz w:val="24"/>
        </w:rPr>
        <w:t>Informed consent</w:t>
      </w:r>
      <w:r w:rsidRPr="00B951B9">
        <w:rPr>
          <w:rFonts w:ascii="Book Antiqua" w:hAnsi="Book Antiqua"/>
          <w:b/>
          <w:bCs/>
          <w:iCs/>
          <w:color w:val="000000"/>
          <w:sz w:val="24"/>
        </w:rPr>
        <w:t>:</w:t>
      </w:r>
      <w:r w:rsidRPr="00B951B9">
        <w:rPr>
          <w:rFonts w:ascii="Book Antiqua" w:hAnsi="Book Antiqua"/>
          <w:b/>
          <w:bCs/>
          <w:iCs/>
          <w:color w:val="000000"/>
          <w:kern w:val="0"/>
          <w:sz w:val="24"/>
        </w:rPr>
        <w:t xml:space="preserve"> </w:t>
      </w:r>
      <w:r w:rsidR="00152ED6" w:rsidRPr="00B951B9">
        <w:rPr>
          <w:rFonts w:ascii="Book Antiqua" w:hAnsi="Book Antiqua" w:cs="Garamond"/>
          <w:color w:val="000000"/>
          <w:kern w:val="0"/>
          <w:sz w:val="24"/>
        </w:rPr>
        <w:t xml:space="preserve">All the </w:t>
      </w:r>
      <w:r w:rsidR="001B1AC6" w:rsidRPr="00B951B9">
        <w:rPr>
          <w:rFonts w:ascii="Book Antiqua" w:hAnsi="Book Antiqua" w:cs="Garamond"/>
          <w:color w:val="000000"/>
          <w:kern w:val="0"/>
          <w:sz w:val="24"/>
        </w:rPr>
        <w:t>study participants provided informed written consent prior to study enrollment.</w:t>
      </w:r>
    </w:p>
    <w:p w:rsidR="002512DD" w:rsidRPr="00B951B9" w:rsidRDefault="002512DD" w:rsidP="001E2154">
      <w:pPr>
        <w:autoSpaceDE w:val="0"/>
        <w:autoSpaceDN w:val="0"/>
        <w:adjustRightInd w:val="0"/>
        <w:spacing w:line="360" w:lineRule="auto"/>
        <w:rPr>
          <w:rFonts w:ascii="Book Antiqua" w:hAnsi="Book Antiqua"/>
          <w:b/>
          <w:bCs/>
          <w:iCs/>
          <w:color w:val="000000"/>
          <w:kern w:val="0"/>
          <w:sz w:val="24"/>
        </w:rPr>
      </w:pPr>
    </w:p>
    <w:p w:rsidR="002512DD" w:rsidRPr="00B951B9" w:rsidRDefault="002512DD" w:rsidP="001E2154">
      <w:pPr>
        <w:autoSpaceDE w:val="0"/>
        <w:autoSpaceDN w:val="0"/>
        <w:adjustRightInd w:val="0"/>
        <w:spacing w:line="360" w:lineRule="auto"/>
        <w:rPr>
          <w:rFonts w:ascii="Book Antiqua" w:hAnsi="Book Antiqua" w:cs="TimesNewRomanPS-BoldItalicMT"/>
          <w:b/>
          <w:bCs/>
          <w:iCs/>
          <w:color w:val="000000"/>
          <w:kern w:val="0"/>
          <w:sz w:val="24"/>
        </w:rPr>
      </w:pPr>
      <w:r w:rsidRPr="00B951B9">
        <w:rPr>
          <w:rFonts w:ascii="Book Antiqua" w:hAnsi="Book Antiqua" w:cs="TimesNewRomanPS-BoldItalicMT"/>
          <w:b/>
          <w:bCs/>
          <w:iCs/>
          <w:color w:val="000000"/>
          <w:kern w:val="0"/>
          <w:sz w:val="24"/>
        </w:rPr>
        <w:t>Conflict-of-interest</w:t>
      </w:r>
      <w:r w:rsidRPr="00B951B9">
        <w:rPr>
          <w:rFonts w:ascii="Book Antiqua" w:hAnsi="Book Antiqua" w:cs="TimesNewRomanPS-BoldItalicMT"/>
          <w:b/>
          <w:bCs/>
          <w:iCs/>
          <w:color w:val="000000"/>
          <w:sz w:val="24"/>
        </w:rPr>
        <w:t xml:space="preserve">: </w:t>
      </w:r>
      <w:r w:rsidRPr="00B951B9">
        <w:rPr>
          <w:rFonts w:ascii="Book Antiqua" w:hAnsi="Book Antiqua" w:cs="TimesNewRomanPS-BoldItalicMT"/>
          <w:bCs/>
          <w:iCs/>
          <w:color w:val="000000"/>
          <w:sz w:val="24"/>
        </w:rPr>
        <w:t>None.</w:t>
      </w:r>
    </w:p>
    <w:p w:rsidR="002512DD" w:rsidRPr="00B951B9" w:rsidRDefault="002512DD" w:rsidP="001E2154">
      <w:pPr>
        <w:autoSpaceDE w:val="0"/>
        <w:autoSpaceDN w:val="0"/>
        <w:adjustRightInd w:val="0"/>
        <w:spacing w:line="360" w:lineRule="auto"/>
        <w:rPr>
          <w:rFonts w:ascii="Book Antiqua" w:hAnsi="Book Antiqua" w:cs="TimesNewRomanPS-BoldItalicMT"/>
          <w:b/>
          <w:bCs/>
          <w:iCs/>
          <w:color w:val="000000"/>
          <w:sz w:val="24"/>
        </w:rPr>
      </w:pPr>
    </w:p>
    <w:p w:rsidR="002512DD" w:rsidRPr="00B951B9" w:rsidRDefault="002512DD" w:rsidP="001E2154">
      <w:pPr>
        <w:autoSpaceDE w:val="0"/>
        <w:autoSpaceDN w:val="0"/>
        <w:adjustRightInd w:val="0"/>
        <w:spacing w:line="360" w:lineRule="auto"/>
        <w:rPr>
          <w:rFonts w:ascii="Book Antiqua" w:hAnsi="Book Antiqua" w:cs="TimesNewRomanPS-BoldItalicMT"/>
          <w:bCs/>
          <w:iCs/>
          <w:color w:val="000000"/>
          <w:kern w:val="0"/>
          <w:sz w:val="24"/>
        </w:rPr>
      </w:pPr>
      <w:r w:rsidRPr="00B951B9">
        <w:rPr>
          <w:rFonts w:ascii="Book Antiqua" w:hAnsi="Book Antiqua" w:cs="TimesNewRomanPS-BoldItalicMT"/>
          <w:b/>
          <w:bCs/>
          <w:iCs/>
          <w:color w:val="000000"/>
          <w:kern w:val="0"/>
          <w:sz w:val="24"/>
        </w:rPr>
        <w:t>Data sharing</w:t>
      </w:r>
      <w:r w:rsidRPr="00B951B9">
        <w:rPr>
          <w:rFonts w:ascii="Book Antiqua" w:hAnsi="Book Antiqua" w:cs="TimesNewRomanPS-BoldItalicMT"/>
          <w:b/>
          <w:bCs/>
          <w:iCs/>
          <w:color w:val="000000"/>
          <w:sz w:val="24"/>
        </w:rPr>
        <w:t>:</w:t>
      </w:r>
      <w:r w:rsidR="001B1AC6" w:rsidRPr="00B951B9">
        <w:rPr>
          <w:rFonts w:ascii="Book Antiqua" w:hAnsi="Book Antiqua" w:cs="TimesNewRomanPS-BoldItalicMT"/>
          <w:b/>
          <w:bCs/>
          <w:iCs/>
          <w:color w:val="000000"/>
          <w:sz w:val="24"/>
        </w:rPr>
        <w:t xml:space="preserve"> </w:t>
      </w:r>
      <w:r w:rsidR="001B1AC6" w:rsidRPr="00B951B9">
        <w:rPr>
          <w:rFonts w:ascii="Book Antiqua" w:hAnsi="Book Antiqua" w:cs="TimesNewRomanPS-BoldItalicMT"/>
          <w:iCs/>
          <w:color w:val="000000"/>
          <w:sz w:val="24"/>
        </w:rPr>
        <w:t xml:space="preserve">Technical appendix, statistical code, and dataset available from the corresponding author at alimardassi@gmail.com. </w:t>
      </w:r>
    </w:p>
    <w:p w:rsidR="00410260" w:rsidRPr="00B951B9" w:rsidRDefault="00410260" w:rsidP="001E2154">
      <w:pPr>
        <w:adjustRightInd w:val="0"/>
        <w:snapToGrid w:val="0"/>
        <w:spacing w:line="360" w:lineRule="auto"/>
        <w:rPr>
          <w:rFonts w:ascii="Book Antiqua" w:hAnsi="Book Antiqua"/>
          <w:b/>
          <w:sz w:val="24"/>
          <w:highlight w:val="lightGray"/>
        </w:rPr>
      </w:pPr>
    </w:p>
    <w:p w:rsidR="003E4C5D" w:rsidRPr="00B951B9" w:rsidRDefault="003E4C5D" w:rsidP="001E2154">
      <w:pPr>
        <w:spacing w:line="360" w:lineRule="auto"/>
        <w:rPr>
          <w:rFonts w:ascii="Book Antiqua" w:hAnsi="Book Antiqua"/>
          <w:sz w:val="24"/>
        </w:rPr>
      </w:pPr>
      <w:bookmarkStart w:id="5" w:name="OLE_LINK507"/>
      <w:bookmarkStart w:id="6" w:name="OLE_LINK506"/>
      <w:bookmarkStart w:id="7" w:name="OLE_LINK496"/>
      <w:bookmarkStart w:id="8" w:name="OLE_LINK479"/>
      <w:r w:rsidRPr="00B951B9">
        <w:rPr>
          <w:rFonts w:ascii="Book Antiqua" w:hAnsi="Book Antiqua"/>
          <w:b/>
          <w:sz w:val="24"/>
        </w:rPr>
        <w:lastRenderedPageBreak/>
        <w:t xml:space="preserve">Open-Access: </w:t>
      </w:r>
      <w:r w:rsidRPr="00B951B9">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B951B9">
          <w:rPr>
            <w:rStyle w:val="Hyperlink"/>
            <w:rFonts w:ascii="Book Antiqua" w:hAnsi="Book Antiqua"/>
            <w:sz w:val="24"/>
          </w:rPr>
          <w:t>http://creativecommons.org/licenses/by-nc/4.0/</w:t>
        </w:r>
      </w:hyperlink>
      <w:bookmarkEnd w:id="5"/>
      <w:bookmarkEnd w:id="6"/>
      <w:bookmarkEnd w:id="7"/>
      <w:bookmarkEnd w:id="8"/>
    </w:p>
    <w:p w:rsidR="00410260" w:rsidRPr="00B951B9" w:rsidRDefault="00410260" w:rsidP="001E2154">
      <w:pPr>
        <w:adjustRightInd w:val="0"/>
        <w:snapToGrid w:val="0"/>
        <w:spacing w:line="360" w:lineRule="auto"/>
        <w:rPr>
          <w:rFonts w:ascii="Book Antiqua" w:hAnsi="Book Antiqua"/>
          <w:b/>
          <w:sz w:val="24"/>
        </w:rPr>
      </w:pPr>
    </w:p>
    <w:p w:rsidR="003F6269" w:rsidRPr="00B951B9" w:rsidRDefault="00410260" w:rsidP="001E2154">
      <w:pPr>
        <w:adjustRightInd w:val="0"/>
        <w:snapToGrid w:val="0"/>
        <w:spacing w:line="360" w:lineRule="auto"/>
        <w:rPr>
          <w:rFonts w:ascii="Book Antiqua" w:hAnsi="Book Antiqua"/>
          <w:bCs/>
          <w:sz w:val="24"/>
        </w:rPr>
      </w:pPr>
      <w:r w:rsidRPr="00B951B9">
        <w:rPr>
          <w:rFonts w:ascii="Book Antiqua" w:hAnsi="Book Antiqua"/>
          <w:b/>
          <w:sz w:val="24"/>
        </w:rPr>
        <w:t xml:space="preserve">Correspondence to: </w:t>
      </w:r>
      <w:r w:rsidR="003F6269" w:rsidRPr="00B951B9">
        <w:rPr>
          <w:rFonts w:ascii="Book Antiqua" w:hAnsi="Book Antiqua"/>
          <w:b/>
          <w:bCs/>
          <w:sz w:val="24"/>
        </w:rPr>
        <w:t>Ali M</w:t>
      </w:r>
      <w:r w:rsidR="00EA2A90" w:rsidRPr="00B951B9">
        <w:rPr>
          <w:rFonts w:ascii="Book Antiqua" w:hAnsi="Book Antiqua"/>
          <w:b/>
          <w:bCs/>
          <w:sz w:val="24"/>
        </w:rPr>
        <w:t>ardassi</w:t>
      </w:r>
      <w:r w:rsidR="003F6269" w:rsidRPr="00B951B9">
        <w:rPr>
          <w:rFonts w:ascii="Book Antiqua" w:hAnsi="Book Antiqua"/>
          <w:b/>
          <w:bCs/>
          <w:sz w:val="24"/>
        </w:rPr>
        <w:t>, MD</w:t>
      </w:r>
      <w:r w:rsidRPr="00B951B9">
        <w:rPr>
          <w:rFonts w:ascii="Book Antiqua" w:hAnsi="Book Antiqua"/>
          <w:b/>
          <w:sz w:val="24"/>
        </w:rPr>
        <w:t>,</w:t>
      </w:r>
      <w:r w:rsidRPr="00B951B9">
        <w:rPr>
          <w:rFonts w:ascii="Book Antiqua" w:hAnsi="Book Antiqua"/>
          <w:sz w:val="24"/>
        </w:rPr>
        <w:t xml:space="preserve"> </w:t>
      </w:r>
      <w:r w:rsidR="003F6269" w:rsidRPr="00B951B9">
        <w:rPr>
          <w:rFonts w:ascii="Book Antiqua" w:hAnsi="Book Antiqua"/>
          <w:bCs/>
          <w:sz w:val="24"/>
        </w:rPr>
        <w:t xml:space="preserve">ENT Department, </w:t>
      </w:r>
      <w:r w:rsidR="003E4C5D" w:rsidRPr="00B951B9">
        <w:rPr>
          <w:rFonts w:ascii="Book Antiqua" w:hAnsi="Book Antiqua"/>
          <w:sz w:val="24"/>
        </w:rPr>
        <w:t>Military Hospital of Tunis,</w:t>
      </w:r>
      <w:r w:rsidR="003F6269" w:rsidRPr="00B951B9">
        <w:rPr>
          <w:rFonts w:ascii="Book Antiqua" w:hAnsi="Book Antiqua"/>
          <w:bCs/>
          <w:sz w:val="24"/>
        </w:rPr>
        <w:t xml:space="preserve"> Montfleury, Tunis</w:t>
      </w:r>
      <w:r w:rsidR="004A5B4B" w:rsidRPr="00B951B9">
        <w:rPr>
          <w:rFonts w:ascii="Book Antiqua" w:hAnsi="Book Antiqua"/>
          <w:bCs/>
          <w:sz w:val="24"/>
        </w:rPr>
        <w:t xml:space="preserve"> 1008, Tunisia. </w:t>
      </w:r>
      <w:hyperlink r:id="rId8" w:history="1">
        <w:r w:rsidR="003F6269" w:rsidRPr="00B951B9">
          <w:rPr>
            <w:rStyle w:val="Hyperlink"/>
            <w:rFonts w:ascii="Book Antiqua" w:hAnsi="Book Antiqua"/>
            <w:bCs/>
            <w:color w:val="auto"/>
            <w:sz w:val="24"/>
            <w:u w:val="none"/>
          </w:rPr>
          <w:t>alimardassi@gmail.com</w:t>
        </w:r>
      </w:hyperlink>
    </w:p>
    <w:p w:rsidR="001E2154" w:rsidRPr="00B951B9" w:rsidRDefault="001E2154" w:rsidP="001E2154">
      <w:pPr>
        <w:adjustRightInd w:val="0"/>
        <w:snapToGrid w:val="0"/>
        <w:spacing w:line="360" w:lineRule="auto"/>
        <w:rPr>
          <w:rFonts w:ascii="Book Antiqua" w:hAnsi="Book Antiqua"/>
          <w:b/>
          <w:sz w:val="24"/>
        </w:rPr>
      </w:pPr>
    </w:p>
    <w:p w:rsidR="00410260" w:rsidRPr="00B951B9" w:rsidRDefault="00410260" w:rsidP="001E2154">
      <w:pPr>
        <w:adjustRightInd w:val="0"/>
        <w:snapToGrid w:val="0"/>
        <w:spacing w:line="360" w:lineRule="auto"/>
        <w:rPr>
          <w:rFonts w:ascii="Book Antiqua" w:hAnsi="Book Antiqua"/>
          <w:sz w:val="24"/>
        </w:rPr>
      </w:pPr>
      <w:r w:rsidRPr="00B951B9">
        <w:rPr>
          <w:rFonts w:ascii="Book Antiqua" w:hAnsi="Book Antiqua"/>
          <w:b/>
          <w:sz w:val="24"/>
        </w:rPr>
        <w:t xml:space="preserve">Telephone: </w:t>
      </w:r>
      <w:r w:rsidRPr="00B951B9">
        <w:rPr>
          <w:rFonts w:ascii="Book Antiqua" w:hAnsi="Book Antiqua"/>
          <w:sz w:val="24"/>
        </w:rPr>
        <w:t>+</w:t>
      </w:r>
      <w:r w:rsidR="003F6269" w:rsidRPr="00B951B9">
        <w:rPr>
          <w:rFonts w:ascii="Book Antiqua" w:hAnsi="Book Antiqua"/>
          <w:sz w:val="24"/>
        </w:rPr>
        <w:t>216</w:t>
      </w:r>
      <w:r w:rsidRPr="00B951B9">
        <w:rPr>
          <w:rFonts w:ascii="Book Antiqua" w:hAnsi="Book Antiqua"/>
          <w:sz w:val="24"/>
        </w:rPr>
        <w:t>-</w:t>
      </w:r>
      <w:r w:rsidR="003F6269" w:rsidRPr="00B951B9">
        <w:rPr>
          <w:rFonts w:ascii="Book Antiqua" w:hAnsi="Book Antiqua"/>
          <w:sz w:val="24"/>
        </w:rPr>
        <w:t>22</w:t>
      </w:r>
      <w:r w:rsidR="004A5B4B" w:rsidRPr="00B951B9">
        <w:rPr>
          <w:rFonts w:ascii="Book Antiqua" w:hAnsi="Book Antiqua"/>
          <w:sz w:val="24"/>
        </w:rPr>
        <w:t>-</w:t>
      </w:r>
      <w:r w:rsidR="003F6269" w:rsidRPr="00B951B9">
        <w:rPr>
          <w:rFonts w:ascii="Book Antiqua" w:hAnsi="Book Antiqua"/>
          <w:sz w:val="24"/>
        </w:rPr>
        <w:t>552252</w:t>
      </w:r>
      <w:r w:rsidRPr="00B951B9">
        <w:rPr>
          <w:rFonts w:ascii="Book Antiqua" w:hAnsi="Book Antiqua"/>
          <w:sz w:val="24"/>
        </w:rPr>
        <w:t xml:space="preserve"> </w:t>
      </w:r>
    </w:p>
    <w:p w:rsidR="003F6269" w:rsidRPr="00B951B9" w:rsidRDefault="003F6269" w:rsidP="001E2154">
      <w:pPr>
        <w:spacing w:line="360" w:lineRule="auto"/>
        <w:rPr>
          <w:rFonts w:ascii="Book Antiqua" w:hAnsi="Book Antiqua"/>
          <w:b/>
          <w:sz w:val="24"/>
          <w:highlight w:val="lightGray"/>
        </w:rPr>
      </w:pPr>
    </w:p>
    <w:p w:rsidR="004A5B4B" w:rsidRPr="00B951B9" w:rsidRDefault="004A5B4B" w:rsidP="001E2154">
      <w:pPr>
        <w:spacing w:line="360" w:lineRule="auto"/>
        <w:rPr>
          <w:rFonts w:ascii="Book Antiqua" w:hAnsi="Book Antiqua"/>
          <w:b/>
          <w:sz w:val="24"/>
        </w:rPr>
      </w:pPr>
      <w:r w:rsidRPr="00B951B9">
        <w:rPr>
          <w:rFonts w:ascii="Book Antiqua" w:hAnsi="Book Antiqua"/>
          <w:b/>
          <w:sz w:val="24"/>
        </w:rPr>
        <w:t xml:space="preserve">Received: </w:t>
      </w:r>
      <w:r w:rsidR="003E4C5D" w:rsidRPr="00B951B9">
        <w:rPr>
          <w:rFonts w:ascii="Book Antiqua" w:hAnsi="Book Antiqua"/>
          <w:sz w:val="24"/>
        </w:rPr>
        <w:t>September 27, 2014</w:t>
      </w:r>
    </w:p>
    <w:p w:rsidR="004A5B4B" w:rsidRPr="00B951B9" w:rsidRDefault="004A5B4B" w:rsidP="001E2154">
      <w:pPr>
        <w:spacing w:line="360" w:lineRule="auto"/>
        <w:rPr>
          <w:rFonts w:ascii="Book Antiqua" w:hAnsi="Book Antiqua"/>
          <w:b/>
          <w:sz w:val="24"/>
        </w:rPr>
      </w:pPr>
      <w:r w:rsidRPr="00B951B9">
        <w:rPr>
          <w:rFonts w:ascii="Book Antiqua" w:hAnsi="Book Antiqua"/>
          <w:b/>
          <w:sz w:val="24"/>
        </w:rPr>
        <w:t>Peer-review started:</w:t>
      </w:r>
      <w:r w:rsidRPr="00B951B9">
        <w:rPr>
          <w:rFonts w:ascii="Book Antiqua" w:hAnsi="Book Antiqua"/>
          <w:sz w:val="24"/>
        </w:rPr>
        <w:t xml:space="preserve"> </w:t>
      </w:r>
      <w:r w:rsidR="003E4C5D" w:rsidRPr="00B951B9">
        <w:rPr>
          <w:rFonts w:ascii="Book Antiqua" w:hAnsi="Book Antiqua"/>
          <w:sz w:val="24"/>
        </w:rPr>
        <w:t>September 28, 2014</w:t>
      </w:r>
    </w:p>
    <w:p w:rsidR="004A5B4B" w:rsidRPr="00B951B9" w:rsidRDefault="004A5B4B" w:rsidP="001E2154">
      <w:pPr>
        <w:spacing w:line="360" w:lineRule="auto"/>
        <w:rPr>
          <w:rFonts w:ascii="Book Antiqua" w:hAnsi="Book Antiqua"/>
          <w:b/>
          <w:sz w:val="24"/>
        </w:rPr>
      </w:pPr>
      <w:r w:rsidRPr="00B951B9">
        <w:rPr>
          <w:rFonts w:ascii="Book Antiqua" w:hAnsi="Book Antiqua"/>
          <w:b/>
          <w:sz w:val="24"/>
        </w:rPr>
        <w:t xml:space="preserve">First decision: </w:t>
      </w:r>
      <w:r w:rsidR="003E4C5D" w:rsidRPr="00B951B9">
        <w:rPr>
          <w:rFonts w:ascii="Book Antiqua" w:hAnsi="Book Antiqua"/>
          <w:sz w:val="24"/>
        </w:rPr>
        <w:t>January 8, 2015</w:t>
      </w:r>
    </w:p>
    <w:p w:rsidR="004A5B4B" w:rsidRPr="00B951B9" w:rsidRDefault="004A5B4B" w:rsidP="001E2154">
      <w:pPr>
        <w:spacing w:line="360" w:lineRule="auto"/>
        <w:rPr>
          <w:rFonts w:ascii="Book Antiqua" w:hAnsi="Book Antiqua"/>
          <w:b/>
          <w:sz w:val="24"/>
        </w:rPr>
      </w:pPr>
      <w:r w:rsidRPr="00B951B9">
        <w:rPr>
          <w:rFonts w:ascii="Book Antiqua" w:hAnsi="Book Antiqua"/>
          <w:b/>
          <w:sz w:val="24"/>
        </w:rPr>
        <w:t>Revised:</w:t>
      </w:r>
      <w:r w:rsidRPr="00B951B9">
        <w:rPr>
          <w:rFonts w:ascii="Book Antiqua" w:hAnsi="Book Antiqua"/>
          <w:sz w:val="24"/>
        </w:rPr>
        <w:t xml:space="preserve"> </w:t>
      </w:r>
      <w:r w:rsidR="001E2154" w:rsidRPr="00B951B9">
        <w:rPr>
          <w:rFonts w:ascii="Book Antiqua" w:hAnsi="Book Antiqua"/>
          <w:sz w:val="24"/>
        </w:rPr>
        <w:t>February 13</w:t>
      </w:r>
      <w:r w:rsidR="003E4C5D" w:rsidRPr="00B951B9">
        <w:rPr>
          <w:rFonts w:ascii="Book Antiqua" w:hAnsi="Book Antiqua"/>
          <w:sz w:val="24"/>
        </w:rPr>
        <w:t>, 2015</w:t>
      </w:r>
    </w:p>
    <w:p w:rsidR="004A5B4B" w:rsidRPr="00B951B9" w:rsidRDefault="004A5B4B" w:rsidP="001E2154">
      <w:pPr>
        <w:spacing w:line="360" w:lineRule="auto"/>
        <w:rPr>
          <w:rFonts w:ascii="Book Antiqua" w:hAnsi="Book Antiqua"/>
          <w:b/>
          <w:sz w:val="24"/>
        </w:rPr>
      </w:pPr>
      <w:r w:rsidRPr="00B951B9">
        <w:rPr>
          <w:rFonts w:ascii="Book Antiqua" w:hAnsi="Book Antiqua"/>
          <w:b/>
          <w:sz w:val="24"/>
        </w:rPr>
        <w:t xml:space="preserve">Accepted: </w:t>
      </w:r>
      <w:r w:rsidR="007F43B7" w:rsidRPr="007F43B7">
        <w:rPr>
          <w:rFonts w:ascii="Book Antiqua" w:hAnsi="Book Antiqua"/>
          <w:sz w:val="24"/>
        </w:rPr>
        <w:t>March 5, 2015</w:t>
      </w:r>
    </w:p>
    <w:p w:rsidR="004A5B4B" w:rsidRPr="00B951B9" w:rsidRDefault="004A5B4B" w:rsidP="001E2154">
      <w:pPr>
        <w:spacing w:line="360" w:lineRule="auto"/>
        <w:rPr>
          <w:rFonts w:ascii="Book Antiqua" w:hAnsi="Book Antiqua"/>
          <w:b/>
          <w:sz w:val="24"/>
        </w:rPr>
      </w:pPr>
      <w:r w:rsidRPr="00B951B9">
        <w:rPr>
          <w:rFonts w:ascii="Book Antiqua" w:hAnsi="Book Antiqua"/>
          <w:b/>
          <w:sz w:val="24"/>
        </w:rPr>
        <w:t>Article in press:</w:t>
      </w:r>
    </w:p>
    <w:p w:rsidR="004A5B4B" w:rsidRPr="00B951B9" w:rsidRDefault="004A5B4B" w:rsidP="001E2154">
      <w:pPr>
        <w:spacing w:line="360" w:lineRule="auto"/>
        <w:rPr>
          <w:rFonts w:ascii="Book Antiqua" w:hAnsi="Book Antiqua"/>
          <w:b/>
          <w:sz w:val="24"/>
        </w:rPr>
      </w:pPr>
      <w:r w:rsidRPr="00B951B9">
        <w:rPr>
          <w:rFonts w:ascii="Book Antiqua" w:hAnsi="Book Antiqua"/>
          <w:b/>
          <w:sz w:val="24"/>
        </w:rPr>
        <w:t xml:space="preserve">Published online: </w:t>
      </w:r>
    </w:p>
    <w:p w:rsidR="004A5B4B" w:rsidRPr="00B951B9" w:rsidRDefault="004A5B4B" w:rsidP="001E2154">
      <w:pPr>
        <w:spacing w:line="360" w:lineRule="auto"/>
        <w:rPr>
          <w:rFonts w:ascii="Book Antiqua" w:hAnsi="Book Antiqua"/>
          <w:b/>
          <w:sz w:val="24"/>
          <w:highlight w:val="lightGray"/>
        </w:rPr>
      </w:pPr>
    </w:p>
    <w:p w:rsidR="00410260" w:rsidRPr="00B951B9" w:rsidRDefault="00410260" w:rsidP="001E2154">
      <w:pPr>
        <w:spacing w:line="360" w:lineRule="auto"/>
        <w:rPr>
          <w:rFonts w:ascii="Book Antiqua" w:hAnsi="Book Antiqua"/>
          <w:b/>
          <w:sz w:val="24"/>
        </w:rPr>
      </w:pPr>
      <w:r w:rsidRPr="00B951B9">
        <w:rPr>
          <w:rFonts w:ascii="Book Antiqua" w:hAnsi="Book Antiqua"/>
          <w:b/>
          <w:sz w:val="24"/>
        </w:rPr>
        <w:t>Abstract</w:t>
      </w:r>
    </w:p>
    <w:p w:rsidR="00410260" w:rsidRPr="00B951B9" w:rsidRDefault="00410260" w:rsidP="001E2154">
      <w:pPr>
        <w:autoSpaceDE w:val="0"/>
        <w:autoSpaceDN w:val="0"/>
        <w:adjustRightInd w:val="0"/>
        <w:snapToGrid w:val="0"/>
        <w:spacing w:line="360" w:lineRule="auto"/>
        <w:rPr>
          <w:rFonts w:ascii="Book Antiqua" w:hAnsi="Book Antiqua"/>
          <w:bCs/>
          <w:sz w:val="24"/>
        </w:rPr>
      </w:pPr>
      <w:r w:rsidRPr="00B951B9">
        <w:rPr>
          <w:rFonts w:ascii="Book Antiqua" w:hAnsi="Book Antiqua"/>
          <w:b/>
          <w:sz w:val="24"/>
        </w:rPr>
        <w:t>AIM:</w:t>
      </w:r>
      <w:r w:rsidR="00172E43" w:rsidRPr="00B951B9">
        <w:rPr>
          <w:rFonts w:ascii="Book Antiqua" w:hAnsi="Book Antiqua"/>
          <w:color w:val="0000FF"/>
          <w:sz w:val="24"/>
        </w:rPr>
        <w:t xml:space="preserve"> </w:t>
      </w:r>
      <w:r w:rsidR="00F91F3C" w:rsidRPr="00B951B9">
        <w:rPr>
          <w:rFonts w:ascii="Book Antiqua" w:hAnsi="Book Antiqua"/>
          <w:sz w:val="24"/>
        </w:rPr>
        <w:t xml:space="preserve">To </w:t>
      </w:r>
      <w:r w:rsidR="000F6624" w:rsidRPr="00B951B9">
        <w:rPr>
          <w:rFonts w:ascii="Book Antiqua" w:hAnsi="Book Antiqua"/>
          <w:bCs/>
          <w:sz w:val="24"/>
        </w:rPr>
        <w:t>analyzes the clinical, paraclinical, therapeutical and evolutive features of nasopharyngeal carcinoma</w:t>
      </w:r>
      <w:r w:rsidR="00D63408" w:rsidRPr="00B951B9">
        <w:rPr>
          <w:rFonts w:ascii="Book Antiqua" w:hAnsi="Book Antiqua"/>
          <w:bCs/>
          <w:sz w:val="24"/>
        </w:rPr>
        <w:t xml:space="preserve"> (NPC)</w:t>
      </w:r>
      <w:r w:rsidR="000F6624" w:rsidRPr="00B951B9">
        <w:rPr>
          <w:rFonts w:ascii="Book Antiqua" w:hAnsi="Book Antiqua"/>
          <w:bCs/>
          <w:sz w:val="24"/>
        </w:rPr>
        <w:t>.</w:t>
      </w:r>
    </w:p>
    <w:p w:rsidR="00EA2A90" w:rsidRPr="00B951B9" w:rsidRDefault="00EA2A90" w:rsidP="001E2154">
      <w:pPr>
        <w:autoSpaceDE w:val="0"/>
        <w:autoSpaceDN w:val="0"/>
        <w:adjustRightInd w:val="0"/>
        <w:snapToGrid w:val="0"/>
        <w:spacing w:line="360" w:lineRule="auto"/>
        <w:rPr>
          <w:rFonts w:ascii="Book Antiqua" w:hAnsi="Book Antiqua"/>
          <w:sz w:val="24"/>
        </w:rPr>
      </w:pPr>
    </w:p>
    <w:p w:rsidR="00537396" w:rsidRPr="00B951B9" w:rsidRDefault="00410260" w:rsidP="001E2154">
      <w:pPr>
        <w:autoSpaceDE w:val="0"/>
        <w:autoSpaceDN w:val="0"/>
        <w:adjustRightInd w:val="0"/>
        <w:snapToGrid w:val="0"/>
        <w:spacing w:line="360" w:lineRule="auto"/>
        <w:rPr>
          <w:rFonts w:ascii="Book Antiqua" w:hAnsi="Book Antiqua"/>
          <w:bCs/>
          <w:sz w:val="24"/>
        </w:rPr>
      </w:pPr>
      <w:r w:rsidRPr="00B951B9">
        <w:rPr>
          <w:rFonts w:ascii="Book Antiqua" w:hAnsi="Book Antiqua"/>
          <w:b/>
          <w:sz w:val="24"/>
        </w:rPr>
        <w:t>METHODS:</w:t>
      </w:r>
      <w:r w:rsidRPr="00B951B9">
        <w:rPr>
          <w:rFonts w:ascii="Book Antiqua" w:hAnsi="Book Antiqua"/>
          <w:sz w:val="24"/>
        </w:rPr>
        <w:t xml:space="preserve"> </w:t>
      </w:r>
      <w:r w:rsidR="000F6624" w:rsidRPr="00B951B9">
        <w:rPr>
          <w:rFonts w:ascii="Book Antiqua" w:hAnsi="Book Antiqua"/>
          <w:bCs/>
          <w:sz w:val="24"/>
        </w:rPr>
        <w:t xml:space="preserve">All the patients treated for a </w:t>
      </w:r>
      <w:r w:rsidR="00537396" w:rsidRPr="00B951B9">
        <w:rPr>
          <w:rFonts w:ascii="Book Antiqua" w:hAnsi="Book Antiqua"/>
          <w:bCs/>
          <w:sz w:val="24"/>
        </w:rPr>
        <w:t xml:space="preserve">nasopharyngeal carcinoma </w:t>
      </w:r>
      <w:r w:rsidR="000F6624" w:rsidRPr="00B951B9">
        <w:rPr>
          <w:rFonts w:ascii="Book Antiqua" w:hAnsi="Book Antiqua"/>
          <w:bCs/>
          <w:sz w:val="24"/>
        </w:rPr>
        <w:t xml:space="preserve">between </w:t>
      </w:r>
      <w:r w:rsidR="00153C7E" w:rsidRPr="00B951B9">
        <w:rPr>
          <w:rFonts w:ascii="Book Antiqua" w:hAnsi="Book Antiqua"/>
          <w:bCs/>
          <w:sz w:val="24"/>
        </w:rPr>
        <w:t>2000 and 2013</w:t>
      </w:r>
      <w:r w:rsidR="000F6624" w:rsidRPr="00B951B9">
        <w:rPr>
          <w:rFonts w:ascii="Book Antiqua" w:hAnsi="Book Antiqua"/>
          <w:bCs/>
          <w:sz w:val="24"/>
        </w:rPr>
        <w:t xml:space="preserve"> in the E</w:t>
      </w:r>
      <w:r w:rsidR="00537396" w:rsidRPr="00B951B9">
        <w:rPr>
          <w:rFonts w:ascii="Book Antiqua" w:hAnsi="Book Antiqua"/>
          <w:bCs/>
          <w:sz w:val="24"/>
        </w:rPr>
        <w:t>ar-</w:t>
      </w:r>
      <w:r w:rsidR="000F6624" w:rsidRPr="00B951B9">
        <w:rPr>
          <w:rFonts w:ascii="Book Antiqua" w:hAnsi="Book Antiqua"/>
          <w:bCs/>
          <w:sz w:val="24"/>
        </w:rPr>
        <w:t>N</w:t>
      </w:r>
      <w:r w:rsidR="00537396" w:rsidRPr="00B951B9">
        <w:rPr>
          <w:rFonts w:ascii="Book Antiqua" w:hAnsi="Book Antiqua"/>
          <w:bCs/>
          <w:sz w:val="24"/>
        </w:rPr>
        <w:t>ose-</w:t>
      </w:r>
      <w:r w:rsidR="000F6624" w:rsidRPr="00B951B9">
        <w:rPr>
          <w:rFonts w:ascii="Book Antiqua" w:hAnsi="Book Antiqua"/>
          <w:bCs/>
          <w:sz w:val="24"/>
        </w:rPr>
        <w:t>T</w:t>
      </w:r>
      <w:r w:rsidR="00537396" w:rsidRPr="00B951B9">
        <w:rPr>
          <w:rFonts w:ascii="Book Antiqua" w:hAnsi="Book Antiqua"/>
          <w:bCs/>
          <w:sz w:val="24"/>
        </w:rPr>
        <w:t>hroat</w:t>
      </w:r>
      <w:r w:rsidR="000F6624" w:rsidRPr="00B951B9">
        <w:rPr>
          <w:rFonts w:ascii="Book Antiqua" w:hAnsi="Book Antiqua"/>
          <w:bCs/>
          <w:sz w:val="24"/>
        </w:rPr>
        <w:t xml:space="preserve"> </w:t>
      </w:r>
      <w:r w:rsidR="001E2154" w:rsidRPr="00B951B9">
        <w:rPr>
          <w:rFonts w:ascii="Book Antiqua" w:hAnsi="Book Antiqua"/>
          <w:bCs/>
          <w:sz w:val="24"/>
        </w:rPr>
        <w:t>D</w:t>
      </w:r>
      <w:r w:rsidR="000F6624" w:rsidRPr="00B951B9">
        <w:rPr>
          <w:rFonts w:ascii="Book Antiqua" w:hAnsi="Book Antiqua"/>
          <w:bCs/>
          <w:sz w:val="24"/>
        </w:rPr>
        <w:t xml:space="preserve">epartment of the </w:t>
      </w:r>
      <w:r w:rsidR="001E2154" w:rsidRPr="00B951B9">
        <w:rPr>
          <w:rFonts w:ascii="Book Antiqua" w:hAnsi="Book Antiqua"/>
          <w:bCs/>
          <w:sz w:val="24"/>
        </w:rPr>
        <w:t xml:space="preserve">Military Hospital </w:t>
      </w:r>
      <w:r w:rsidR="000F6624" w:rsidRPr="00B951B9">
        <w:rPr>
          <w:rFonts w:ascii="Book Antiqua" w:hAnsi="Book Antiqua"/>
          <w:bCs/>
          <w:sz w:val="24"/>
        </w:rPr>
        <w:t xml:space="preserve">of Tunis, Tunisia were </w:t>
      </w:r>
      <w:r w:rsidR="00537396" w:rsidRPr="00B951B9">
        <w:rPr>
          <w:rFonts w:ascii="Book Antiqua" w:hAnsi="Book Antiqua"/>
          <w:bCs/>
          <w:sz w:val="24"/>
        </w:rPr>
        <w:t xml:space="preserve">collected </w:t>
      </w:r>
      <w:r w:rsidR="000F6624" w:rsidRPr="00B951B9">
        <w:rPr>
          <w:rFonts w:ascii="Book Antiqua" w:hAnsi="Book Antiqua"/>
          <w:bCs/>
          <w:sz w:val="24"/>
        </w:rPr>
        <w:t xml:space="preserve">in this study. </w:t>
      </w:r>
      <w:r w:rsidR="00537396" w:rsidRPr="00B951B9">
        <w:rPr>
          <w:rFonts w:ascii="Book Antiqua" w:hAnsi="Book Antiqua"/>
          <w:bCs/>
          <w:sz w:val="24"/>
        </w:rPr>
        <w:t>Eighty-three patients signed a written consent prior to study enrollment. The gender ratio (M/W) was 6.5 with a median age of 49 years (range</w:t>
      </w:r>
      <w:r w:rsidR="003E4C5D" w:rsidRPr="00B951B9">
        <w:rPr>
          <w:rFonts w:ascii="Book Antiqua" w:hAnsi="Book Antiqua"/>
          <w:bCs/>
          <w:sz w:val="24"/>
        </w:rPr>
        <w:t xml:space="preserve"> </w:t>
      </w:r>
      <w:r w:rsidR="00537396" w:rsidRPr="00B951B9">
        <w:rPr>
          <w:rFonts w:ascii="Book Antiqua" w:hAnsi="Book Antiqua"/>
          <w:bCs/>
          <w:sz w:val="24"/>
        </w:rPr>
        <w:t>16-85). The median follow u</w:t>
      </w:r>
      <w:r w:rsidR="00153C7E" w:rsidRPr="00B951B9">
        <w:rPr>
          <w:rFonts w:ascii="Book Antiqua" w:hAnsi="Book Antiqua"/>
          <w:bCs/>
          <w:sz w:val="24"/>
        </w:rPr>
        <w:t xml:space="preserve">p time was 37 mo (18 to </w:t>
      </w:r>
      <w:r w:rsidR="00537396" w:rsidRPr="00B951B9">
        <w:rPr>
          <w:rFonts w:ascii="Book Antiqua" w:hAnsi="Book Antiqua"/>
          <w:bCs/>
          <w:sz w:val="24"/>
        </w:rPr>
        <w:t xml:space="preserve">108 mo). </w:t>
      </w:r>
      <w:r w:rsidR="00E27BDB" w:rsidRPr="00B951B9">
        <w:rPr>
          <w:rFonts w:ascii="Book Antiqua" w:hAnsi="Book Antiqua"/>
          <w:bCs/>
          <w:sz w:val="24"/>
        </w:rPr>
        <w:t xml:space="preserve">The evolution, during and after the end of therapy, was assessed on clinical biological and radiological exams. Different parameters were analyzed and compared to other series: complications of chemo and radiotherapy, recurrence of the disease, metastasis </w:t>
      </w:r>
      <w:r w:rsidR="00537396" w:rsidRPr="00B951B9">
        <w:rPr>
          <w:rFonts w:ascii="Book Antiqua" w:hAnsi="Book Antiqua"/>
          <w:bCs/>
          <w:sz w:val="24"/>
        </w:rPr>
        <w:t xml:space="preserve">and </w:t>
      </w:r>
      <w:r w:rsidR="00E27BDB" w:rsidRPr="00B951B9">
        <w:rPr>
          <w:rFonts w:ascii="Book Antiqua" w:hAnsi="Book Antiqua"/>
          <w:bCs/>
          <w:sz w:val="24"/>
        </w:rPr>
        <w:t>overall survival rate</w:t>
      </w:r>
      <w:r w:rsidR="00537396" w:rsidRPr="00B951B9">
        <w:rPr>
          <w:rFonts w:ascii="Book Antiqua" w:hAnsi="Book Antiqua"/>
          <w:bCs/>
          <w:sz w:val="24"/>
        </w:rPr>
        <w:t>.</w:t>
      </w:r>
    </w:p>
    <w:p w:rsidR="00EA2A90" w:rsidRPr="00B951B9" w:rsidRDefault="00EA2A90" w:rsidP="001E2154">
      <w:pPr>
        <w:autoSpaceDE w:val="0"/>
        <w:autoSpaceDN w:val="0"/>
        <w:adjustRightInd w:val="0"/>
        <w:snapToGrid w:val="0"/>
        <w:spacing w:line="360" w:lineRule="auto"/>
        <w:rPr>
          <w:rFonts w:ascii="Book Antiqua" w:hAnsi="Book Antiqua"/>
          <w:bCs/>
          <w:sz w:val="24"/>
        </w:rPr>
      </w:pPr>
    </w:p>
    <w:p w:rsidR="000F6624" w:rsidRPr="00B951B9" w:rsidRDefault="00410260" w:rsidP="001E2154">
      <w:pPr>
        <w:autoSpaceDE w:val="0"/>
        <w:autoSpaceDN w:val="0"/>
        <w:adjustRightInd w:val="0"/>
        <w:snapToGrid w:val="0"/>
        <w:spacing w:line="360" w:lineRule="auto"/>
        <w:rPr>
          <w:rFonts w:ascii="Book Antiqua" w:hAnsi="Book Antiqua"/>
          <w:bCs/>
          <w:sz w:val="24"/>
        </w:rPr>
      </w:pPr>
      <w:r w:rsidRPr="00B951B9">
        <w:rPr>
          <w:rFonts w:ascii="Book Antiqua" w:hAnsi="Book Antiqua"/>
          <w:b/>
          <w:sz w:val="24"/>
        </w:rPr>
        <w:t xml:space="preserve">RESULTS: </w:t>
      </w:r>
      <w:r w:rsidR="000F6624" w:rsidRPr="00B951B9">
        <w:rPr>
          <w:rFonts w:ascii="Book Antiqua" w:hAnsi="Book Antiqua"/>
          <w:bCs/>
          <w:sz w:val="24"/>
        </w:rPr>
        <w:t xml:space="preserve">Of the 83 patients of our study, 15% had T1 tumors, 20% had T2, 23% had T3 and 41% had T4 disease. </w:t>
      </w:r>
      <w:r w:rsidR="008978A3" w:rsidRPr="00B951B9">
        <w:rPr>
          <w:rFonts w:ascii="Book Antiqua" w:hAnsi="Book Antiqua"/>
          <w:bCs/>
          <w:sz w:val="24"/>
        </w:rPr>
        <w:t xml:space="preserve">At the time of diagnosis, 14% </w:t>
      </w:r>
      <w:r w:rsidR="000F6624" w:rsidRPr="00B951B9">
        <w:rPr>
          <w:rFonts w:ascii="Book Antiqua" w:hAnsi="Book Antiqua"/>
          <w:bCs/>
          <w:sz w:val="24"/>
        </w:rPr>
        <w:t xml:space="preserve">of the patients had a </w:t>
      </w:r>
      <w:r w:rsidR="008978A3" w:rsidRPr="00B951B9">
        <w:rPr>
          <w:rFonts w:ascii="Book Antiqua" w:hAnsi="Book Antiqua"/>
          <w:bCs/>
          <w:sz w:val="24"/>
        </w:rPr>
        <w:t>cranial nerve deficit</w:t>
      </w:r>
      <w:r w:rsidR="000F6624" w:rsidRPr="00B951B9">
        <w:rPr>
          <w:rFonts w:ascii="Book Antiqua" w:hAnsi="Book Antiqua"/>
          <w:bCs/>
          <w:sz w:val="24"/>
        </w:rPr>
        <w:t xml:space="preserve">. Only 12 patients had exclusive radiotherapy and the remaining of our patients had concomitant radio chemotherapy. Iatrogenic complications were diagnosed in 53% of the cases: radioepithelitis (28%), radiodermatitis (9%), xerostomia (17%), osteoradionecrosis (3%), cerebral radionecrosis (1%) and a pancytopenia (17%). </w:t>
      </w:r>
      <w:r w:rsidR="008978A3" w:rsidRPr="00B951B9">
        <w:rPr>
          <w:rFonts w:ascii="Book Antiqua" w:hAnsi="Book Antiqua"/>
          <w:bCs/>
          <w:sz w:val="24"/>
        </w:rPr>
        <w:t>The follow-</w:t>
      </w:r>
      <w:r w:rsidR="000F6624" w:rsidRPr="00B951B9">
        <w:rPr>
          <w:rFonts w:ascii="Book Antiqua" w:hAnsi="Book Antiqua"/>
          <w:bCs/>
          <w:sz w:val="24"/>
        </w:rPr>
        <w:t xml:space="preserve">up </w:t>
      </w:r>
      <w:r w:rsidR="008978A3" w:rsidRPr="00B951B9">
        <w:rPr>
          <w:rFonts w:ascii="Book Antiqua" w:hAnsi="Book Antiqua"/>
          <w:bCs/>
          <w:sz w:val="24"/>
        </w:rPr>
        <w:t xml:space="preserve">period varied from </w:t>
      </w:r>
      <w:r w:rsidR="000F6624" w:rsidRPr="00B951B9">
        <w:rPr>
          <w:rFonts w:ascii="Book Antiqua" w:hAnsi="Book Antiqua"/>
          <w:bCs/>
          <w:sz w:val="24"/>
        </w:rPr>
        <w:t>18 to 108 mo</w:t>
      </w:r>
      <w:r w:rsidR="008978A3" w:rsidRPr="00B951B9">
        <w:rPr>
          <w:rFonts w:ascii="Book Antiqua" w:hAnsi="Book Antiqua"/>
          <w:bCs/>
          <w:sz w:val="24"/>
        </w:rPr>
        <w:t xml:space="preserve"> (average: 37 mo</w:t>
      </w:r>
      <w:r w:rsidR="000F6624" w:rsidRPr="00B951B9">
        <w:rPr>
          <w:rFonts w:ascii="Book Antiqua" w:hAnsi="Book Antiqua"/>
          <w:bCs/>
          <w:sz w:val="24"/>
        </w:rPr>
        <w:t xml:space="preserve">). During the first six months after treatment, a persistence of the disease was found in 11% of patients, while a recurrence of the cancer was diagnosed in 6% and distant metastasis developed in 14% of the patients. Fifteen patients needed remedial chemotherapy for a relapse or metastasis and five had palliative chemotherapy for very advanced cases. We report 3 cases of death during the follow-up. </w:t>
      </w:r>
    </w:p>
    <w:p w:rsidR="00EA2A90" w:rsidRPr="00B951B9" w:rsidRDefault="00EA2A90" w:rsidP="001E2154">
      <w:pPr>
        <w:autoSpaceDE w:val="0"/>
        <w:autoSpaceDN w:val="0"/>
        <w:adjustRightInd w:val="0"/>
        <w:snapToGrid w:val="0"/>
        <w:spacing w:line="360" w:lineRule="auto"/>
        <w:rPr>
          <w:rFonts w:ascii="Book Antiqua" w:hAnsi="Book Antiqua"/>
          <w:bCs/>
          <w:sz w:val="24"/>
        </w:rPr>
      </w:pPr>
    </w:p>
    <w:p w:rsidR="00977251" w:rsidRPr="00B951B9" w:rsidRDefault="00410260" w:rsidP="001E2154">
      <w:pPr>
        <w:autoSpaceDE w:val="0"/>
        <w:autoSpaceDN w:val="0"/>
        <w:adjustRightInd w:val="0"/>
        <w:snapToGrid w:val="0"/>
        <w:spacing w:line="360" w:lineRule="auto"/>
        <w:rPr>
          <w:rFonts w:ascii="Book Antiqua" w:hAnsi="Book Antiqua" w:cs="Tahoma"/>
          <w:bCs/>
          <w:sz w:val="24"/>
        </w:rPr>
      </w:pPr>
      <w:r w:rsidRPr="00B951B9">
        <w:rPr>
          <w:rFonts w:ascii="Book Antiqua" w:hAnsi="Book Antiqua"/>
          <w:b/>
          <w:sz w:val="24"/>
        </w:rPr>
        <w:t>CONCLUSION:</w:t>
      </w:r>
      <w:r w:rsidR="00172E43" w:rsidRPr="00B951B9">
        <w:rPr>
          <w:rFonts w:ascii="Book Antiqua" w:hAnsi="Book Antiqua"/>
          <w:b/>
          <w:sz w:val="24"/>
        </w:rPr>
        <w:t xml:space="preserve"> </w:t>
      </w:r>
      <w:r w:rsidR="003C4FDC" w:rsidRPr="00B951B9">
        <w:rPr>
          <w:rFonts w:ascii="Book Antiqua" w:hAnsi="Book Antiqua"/>
          <w:bCs/>
          <w:sz w:val="24"/>
        </w:rPr>
        <w:t>Despite its excellent radio-chemotherapy</w:t>
      </w:r>
      <w:r w:rsidR="002D49BB" w:rsidRPr="00B951B9">
        <w:rPr>
          <w:rFonts w:ascii="Book Antiqua" w:hAnsi="Book Antiqua"/>
          <w:bCs/>
          <w:sz w:val="24"/>
        </w:rPr>
        <w:t xml:space="preserve"> response</w:t>
      </w:r>
      <w:r w:rsidR="003C4FDC" w:rsidRPr="00B951B9">
        <w:rPr>
          <w:rFonts w:ascii="Book Antiqua" w:hAnsi="Book Antiqua"/>
          <w:bCs/>
          <w:sz w:val="24"/>
        </w:rPr>
        <w:t xml:space="preserve">, and general good prognosis, a </w:t>
      </w:r>
      <w:r w:rsidR="00D63408" w:rsidRPr="00B951B9">
        <w:rPr>
          <w:rFonts w:ascii="Book Antiqua" w:hAnsi="Book Antiqua"/>
          <w:bCs/>
          <w:sz w:val="24"/>
        </w:rPr>
        <w:t>careful</w:t>
      </w:r>
      <w:r w:rsidR="003C4FDC" w:rsidRPr="00B951B9">
        <w:rPr>
          <w:rFonts w:ascii="Book Antiqua" w:hAnsi="Book Antiqua"/>
          <w:bCs/>
          <w:sz w:val="24"/>
        </w:rPr>
        <w:t xml:space="preserve"> follow-up of patients with NPC is </w:t>
      </w:r>
      <w:r w:rsidR="00D63408" w:rsidRPr="00B951B9">
        <w:rPr>
          <w:rFonts w:ascii="Book Antiqua" w:hAnsi="Book Antiqua"/>
          <w:bCs/>
          <w:sz w:val="24"/>
        </w:rPr>
        <w:t>necessary</w:t>
      </w:r>
      <w:r w:rsidR="003C4FDC" w:rsidRPr="00B951B9">
        <w:rPr>
          <w:rFonts w:ascii="Book Antiqua" w:hAnsi="Book Antiqua"/>
          <w:bCs/>
          <w:sz w:val="24"/>
        </w:rPr>
        <w:t xml:space="preserve"> to detect </w:t>
      </w:r>
      <w:r w:rsidR="00D63408" w:rsidRPr="00B951B9">
        <w:rPr>
          <w:rFonts w:ascii="Book Antiqua" w:hAnsi="Book Antiqua"/>
          <w:bCs/>
          <w:sz w:val="24"/>
        </w:rPr>
        <w:t xml:space="preserve">and manage any iatrogenic complication, locoregional recurrence or metastasis </w:t>
      </w:r>
      <w:r w:rsidR="003C4FDC" w:rsidRPr="00B951B9">
        <w:rPr>
          <w:rFonts w:ascii="Book Antiqua" w:hAnsi="Book Antiqua"/>
          <w:bCs/>
          <w:sz w:val="24"/>
        </w:rPr>
        <w:t>of th</w:t>
      </w:r>
      <w:r w:rsidR="00D63408" w:rsidRPr="00B951B9">
        <w:rPr>
          <w:rFonts w:ascii="Book Antiqua" w:hAnsi="Book Antiqua"/>
          <w:bCs/>
          <w:sz w:val="24"/>
        </w:rPr>
        <w:t>e disease.</w:t>
      </w:r>
      <w:r w:rsidR="003C4FDC" w:rsidRPr="00B951B9">
        <w:rPr>
          <w:rFonts w:ascii="Book Antiqua" w:hAnsi="Book Antiqua"/>
          <w:bCs/>
          <w:sz w:val="24"/>
        </w:rPr>
        <w:t xml:space="preserve"> </w:t>
      </w:r>
    </w:p>
    <w:p w:rsidR="00153C7E" w:rsidRPr="00B951B9" w:rsidRDefault="00153C7E" w:rsidP="001E2154">
      <w:pPr>
        <w:autoSpaceDE w:val="0"/>
        <w:autoSpaceDN w:val="0"/>
        <w:adjustRightInd w:val="0"/>
        <w:snapToGrid w:val="0"/>
        <w:spacing w:line="360" w:lineRule="auto"/>
        <w:rPr>
          <w:rFonts w:ascii="Book Antiqua" w:hAnsi="Book Antiqua"/>
          <w:b/>
          <w:sz w:val="24"/>
        </w:rPr>
      </w:pPr>
    </w:p>
    <w:p w:rsidR="00586C81" w:rsidRPr="00B951B9" w:rsidRDefault="00410260" w:rsidP="001E2154">
      <w:pPr>
        <w:autoSpaceDE w:val="0"/>
        <w:autoSpaceDN w:val="0"/>
        <w:adjustRightInd w:val="0"/>
        <w:snapToGrid w:val="0"/>
        <w:spacing w:line="360" w:lineRule="auto"/>
        <w:rPr>
          <w:rFonts w:ascii="Book Antiqua" w:hAnsi="Book Antiqua"/>
          <w:bCs/>
          <w:sz w:val="24"/>
        </w:rPr>
      </w:pPr>
      <w:r w:rsidRPr="00B951B9">
        <w:rPr>
          <w:rFonts w:ascii="Book Antiqua" w:hAnsi="Book Antiqua"/>
          <w:b/>
          <w:sz w:val="24"/>
        </w:rPr>
        <w:t>Key words:</w:t>
      </w:r>
      <w:r w:rsidRPr="00B951B9">
        <w:rPr>
          <w:rFonts w:ascii="Book Antiqua" w:hAnsi="Book Antiqua"/>
          <w:sz w:val="24"/>
        </w:rPr>
        <w:t xml:space="preserve"> </w:t>
      </w:r>
      <w:r w:rsidR="00586C81" w:rsidRPr="00B951B9">
        <w:rPr>
          <w:rFonts w:ascii="Book Antiqua" w:hAnsi="Book Antiqua"/>
          <w:bCs/>
          <w:sz w:val="24"/>
        </w:rPr>
        <w:t>Nasopharyngeal carcinoma</w:t>
      </w:r>
      <w:r w:rsidR="003E4C5D" w:rsidRPr="00B951B9">
        <w:rPr>
          <w:rFonts w:ascii="Book Antiqua" w:hAnsi="Book Antiqua"/>
          <w:bCs/>
          <w:sz w:val="24"/>
        </w:rPr>
        <w:t>;</w:t>
      </w:r>
      <w:r w:rsidR="00586C81" w:rsidRPr="00B951B9">
        <w:rPr>
          <w:rFonts w:ascii="Book Antiqua" w:hAnsi="Book Antiqua"/>
          <w:bCs/>
          <w:sz w:val="24"/>
        </w:rPr>
        <w:t xml:space="preserve"> </w:t>
      </w:r>
      <w:r w:rsidR="003E4C5D" w:rsidRPr="00B951B9">
        <w:rPr>
          <w:rFonts w:ascii="Book Antiqua" w:hAnsi="Book Antiqua"/>
          <w:bCs/>
          <w:sz w:val="24"/>
        </w:rPr>
        <w:t>C</w:t>
      </w:r>
      <w:r w:rsidR="00586C81" w:rsidRPr="00B951B9">
        <w:rPr>
          <w:rFonts w:ascii="Book Antiqua" w:hAnsi="Book Antiqua"/>
          <w:bCs/>
          <w:sz w:val="24"/>
        </w:rPr>
        <w:t>ranial nerve</w:t>
      </w:r>
      <w:r w:rsidR="003E4C5D" w:rsidRPr="00B951B9">
        <w:rPr>
          <w:rFonts w:ascii="Book Antiqua" w:hAnsi="Book Antiqua"/>
          <w:bCs/>
          <w:sz w:val="24"/>
        </w:rPr>
        <w:t>;</w:t>
      </w:r>
      <w:r w:rsidR="00586C81" w:rsidRPr="00B951B9">
        <w:rPr>
          <w:rFonts w:ascii="Book Antiqua" w:hAnsi="Book Antiqua"/>
          <w:bCs/>
          <w:sz w:val="24"/>
        </w:rPr>
        <w:t xml:space="preserve"> </w:t>
      </w:r>
      <w:r w:rsidR="003E4C5D" w:rsidRPr="00B951B9">
        <w:rPr>
          <w:rFonts w:ascii="Book Antiqua" w:hAnsi="Book Antiqua"/>
          <w:bCs/>
          <w:sz w:val="24"/>
        </w:rPr>
        <w:t>R</w:t>
      </w:r>
      <w:r w:rsidR="00586C81" w:rsidRPr="00B951B9">
        <w:rPr>
          <w:rFonts w:ascii="Book Antiqua" w:hAnsi="Book Antiqua"/>
          <w:bCs/>
          <w:sz w:val="24"/>
        </w:rPr>
        <w:t>adiotherapy</w:t>
      </w:r>
      <w:r w:rsidR="003E4C5D" w:rsidRPr="00B951B9">
        <w:rPr>
          <w:rFonts w:ascii="Book Antiqua" w:hAnsi="Book Antiqua"/>
          <w:bCs/>
          <w:sz w:val="24"/>
        </w:rPr>
        <w:t>;</w:t>
      </w:r>
      <w:r w:rsidR="00586C81" w:rsidRPr="00B951B9">
        <w:rPr>
          <w:rFonts w:ascii="Book Antiqua" w:hAnsi="Book Antiqua"/>
          <w:bCs/>
          <w:sz w:val="24"/>
        </w:rPr>
        <w:t xml:space="preserve"> </w:t>
      </w:r>
      <w:r w:rsidR="003E4C5D" w:rsidRPr="00B951B9">
        <w:rPr>
          <w:rFonts w:ascii="Book Antiqua" w:hAnsi="Book Antiqua"/>
          <w:bCs/>
          <w:sz w:val="24"/>
        </w:rPr>
        <w:t>C</w:t>
      </w:r>
      <w:r w:rsidR="00586C81" w:rsidRPr="00B951B9">
        <w:rPr>
          <w:rFonts w:ascii="Book Antiqua" w:hAnsi="Book Antiqua"/>
          <w:bCs/>
          <w:sz w:val="24"/>
        </w:rPr>
        <w:t>hemotherapy</w:t>
      </w:r>
      <w:r w:rsidR="003E4C5D" w:rsidRPr="00B951B9">
        <w:rPr>
          <w:rFonts w:ascii="Book Antiqua" w:hAnsi="Book Antiqua"/>
          <w:bCs/>
          <w:sz w:val="24"/>
        </w:rPr>
        <w:t>;</w:t>
      </w:r>
      <w:r w:rsidR="00586C81" w:rsidRPr="00B951B9">
        <w:rPr>
          <w:rFonts w:ascii="Book Antiqua" w:hAnsi="Book Antiqua"/>
          <w:bCs/>
          <w:sz w:val="24"/>
        </w:rPr>
        <w:t xml:space="preserve"> </w:t>
      </w:r>
      <w:r w:rsidR="003E4C5D" w:rsidRPr="00B951B9">
        <w:rPr>
          <w:rFonts w:ascii="Book Antiqua" w:hAnsi="Book Antiqua"/>
          <w:bCs/>
          <w:sz w:val="24"/>
        </w:rPr>
        <w:t>Metastasis</w:t>
      </w:r>
    </w:p>
    <w:p w:rsidR="003E4C5D" w:rsidRPr="00B951B9" w:rsidRDefault="003E4C5D" w:rsidP="001E2154">
      <w:pPr>
        <w:autoSpaceDE w:val="0"/>
        <w:autoSpaceDN w:val="0"/>
        <w:adjustRightInd w:val="0"/>
        <w:snapToGrid w:val="0"/>
        <w:spacing w:line="360" w:lineRule="auto"/>
        <w:rPr>
          <w:rFonts w:ascii="Book Antiqua" w:hAnsi="Book Antiqua"/>
          <w:bCs/>
          <w:sz w:val="24"/>
        </w:rPr>
      </w:pPr>
    </w:p>
    <w:p w:rsidR="003E4C5D" w:rsidRPr="00B951B9" w:rsidRDefault="003E4C5D" w:rsidP="001E2154">
      <w:pPr>
        <w:spacing w:line="360" w:lineRule="auto"/>
        <w:rPr>
          <w:rFonts w:ascii="Book Antiqua" w:hAnsi="Book Antiqua" w:cs="Arial"/>
          <w:sz w:val="24"/>
        </w:rPr>
      </w:pPr>
      <w:r w:rsidRPr="00B951B9">
        <w:rPr>
          <w:rFonts w:ascii="Book Antiqua" w:hAnsi="Book Antiqua"/>
          <w:b/>
          <w:sz w:val="24"/>
        </w:rPr>
        <w:t xml:space="preserve">© </w:t>
      </w:r>
      <w:r w:rsidR="00343F8C" w:rsidRPr="00B951B9">
        <w:rPr>
          <w:rFonts w:ascii="Book Antiqua" w:hAnsi="Book Antiqua" w:cs="Arial"/>
          <w:b/>
          <w:sz w:val="24"/>
        </w:rPr>
        <w:t>The Authors</w:t>
      </w:r>
      <w:r w:rsidRPr="00B951B9">
        <w:rPr>
          <w:rFonts w:ascii="Book Antiqua" w:hAnsi="Book Antiqua" w:cs="Arial"/>
          <w:b/>
          <w:sz w:val="24"/>
        </w:rPr>
        <w:t xml:space="preserve"> 2015.</w:t>
      </w:r>
      <w:r w:rsidRPr="00B951B9">
        <w:rPr>
          <w:rFonts w:ascii="Book Antiqua" w:hAnsi="Book Antiqua" w:cs="Arial"/>
          <w:sz w:val="24"/>
        </w:rPr>
        <w:t xml:space="preserve"> Published by Baishideng Publishing Group Inc. All rights reserved.</w:t>
      </w:r>
    </w:p>
    <w:p w:rsidR="003E4C5D" w:rsidRPr="00B951B9" w:rsidRDefault="003E4C5D" w:rsidP="001E2154">
      <w:pPr>
        <w:autoSpaceDE w:val="0"/>
        <w:autoSpaceDN w:val="0"/>
        <w:adjustRightInd w:val="0"/>
        <w:snapToGrid w:val="0"/>
        <w:spacing w:line="360" w:lineRule="auto"/>
        <w:rPr>
          <w:rFonts w:ascii="Book Antiqua" w:hAnsi="Book Antiqua"/>
          <w:bCs/>
          <w:sz w:val="24"/>
        </w:rPr>
      </w:pPr>
    </w:p>
    <w:p w:rsidR="001C7743" w:rsidRPr="00B951B9" w:rsidRDefault="00410260" w:rsidP="001E2154">
      <w:pPr>
        <w:autoSpaceDE w:val="0"/>
        <w:autoSpaceDN w:val="0"/>
        <w:adjustRightInd w:val="0"/>
        <w:snapToGrid w:val="0"/>
        <w:spacing w:line="360" w:lineRule="auto"/>
        <w:rPr>
          <w:rFonts w:ascii="Book Antiqua" w:eastAsia="Arial Unicode MS" w:hAnsi="Book Antiqua" w:cs="Arial Unicode MS"/>
          <w:b/>
          <w:sz w:val="24"/>
        </w:rPr>
      </w:pPr>
      <w:r w:rsidRPr="00B951B9">
        <w:rPr>
          <w:rFonts w:ascii="Book Antiqua" w:eastAsia="Arial Unicode MS" w:hAnsi="Book Antiqua" w:cs="Arial Unicode MS"/>
          <w:b/>
          <w:sz w:val="24"/>
        </w:rPr>
        <w:t xml:space="preserve">Core tip: </w:t>
      </w:r>
      <w:r w:rsidR="00BF4950" w:rsidRPr="00B951B9">
        <w:rPr>
          <w:rFonts w:ascii="Book Antiqua" w:eastAsia="Arial Unicode MS" w:hAnsi="Book Antiqua" w:cs="Arial Unicode MS"/>
          <w:bCs/>
          <w:sz w:val="24"/>
        </w:rPr>
        <w:t>T</w:t>
      </w:r>
      <w:r w:rsidR="008978A3" w:rsidRPr="00B951B9">
        <w:rPr>
          <w:rFonts w:ascii="Book Antiqua" w:eastAsia="Arial Unicode MS" w:hAnsi="Book Antiqua" w:cs="Arial Unicode MS"/>
          <w:bCs/>
          <w:sz w:val="24"/>
        </w:rPr>
        <w:t>he carcinoma of the n</w:t>
      </w:r>
      <w:r w:rsidR="00D63408" w:rsidRPr="00B951B9">
        <w:rPr>
          <w:rFonts w:ascii="Book Antiqua" w:hAnsi="Book Antiqua"/>
          <w:bCs/>
          <w:sz w:val="24"/>
        </w:rPr>
        <w:t>asopharyn</w:t>
      </w:r>
      <w:r w:rsidR="00BF4950" w:rsidRPr="00B951B9">
        <w:rPr>
          <w:rFonts w:ascii="Book Antiqua" w:hAnsi="Book Antiqua"/>
          <w:bCs/>
          <w:sz w:val="24"/>
        </w:rPr>
        <w:t>x</w:t>
      </w:r>
      <w:r w:rsidR="00D63408" w:rsidRPr="00B951B9">
        <w:rPr>
          <w:rFonts w:ascii="Book Antiqua" w:hAnsi="Book Antiqua"/>
          <w:bCs/>
          <w:sz w:val="24"/>
        </w:rPr>
        <w:t xml:space="preserve"> </w:t>
      </w:r>
      <w:r w:rsidR="00BF4950" w:rsidRPr="00B951B9">
        <w:rPr>
          <w:rFonts w:ascii="Book Antiqua" w:hAnsi="Book Antiqua"/>
          <w:bCs/>
          <w:sz w:val="24"/>
        </w:rPr>
        <w:t xml:space="preserve">(NPC) </w:t>
      </w:r>
      <w:r w:rsidR="00D63408" w:rsidRPr="00B951B9">
        <w:rPr>
          <w:rFonts w:ascii="Book Antiqua" w:hAnsi="Book Antiqua"/>
          <w:bCs/>
          <w:sz w:val="24"/>
        </w:rPr>
        <w:t xml:space="preserve">is </w:t>
      </w:r>
      <w:r w:rsidR="00BF4950" w:rsidRPr="00B951B9">
        <w:rPr>
          <w:rFonts w:ascii="Book Antiqua" w:hAnsi="Book Antiqua"/>
          <w:bCs/>
          <w:sz w:val="24"/>
        </w:rPr>
        <w:t xml:space="preserve">a particular form of cervico-facial cancers by its </w:t>
      </w:r>
      <w:r w:rsidR="00D63408" w:rsidRPr="00B951B9">
        <w:rPr>
          <w:rFonts w:ascii="Book Antiqua" w:hAnsi="Book Antiqua"/>
          <w:bCs/>
          <w:sz w:val="24"/>
        </w:rPr>
        <w:t xml:space="preserve">anatomic location, distinct pathologic features, </w:t>
      </w:r>
      <w:r w:rsidR="001C7743" w:rsidRPr="00B951B9">
        <w:rPr>
          <w:rFonts w:ascii="Book Antiqua" w:hAnsi="Book Antiqua"/>
          <w:bCs/>
          <w:sz w:val="24"/>
        </w:rPr>
        <w:t>ethnic pathogenesis</w:t>
      </w:r>
      <w:r w:rsidR="00D63408" w:rsidRPr="00B951B9">
        <w:rPr>
          <w:rFonts w:ascii="Book Antiqua" w:hAnsi="Book Antiqua"/>
          <w:bCs/>
          <w:sz w:val="24"/>
        </w:rPr>
        <w:t xml:space="preserve"> and specific clinical outcome. This tumor is thought to have a good prognosis especially in </w:t>
      </w:r>
      <w:r w:rsidR="001C7743" w:rsidRPr="00B951B9">
        <w:rPr>
          <w:rFonts w:ascii="Book Antiqua" w:hAnsi="Book Antiqua"/>
          <w:bCs/>
          <w:sz w:val="24"/>
        </w:rPr>
        <w:t xml:space="preserve">undifferentiated and locally noninvasive forms. </w:t>
      </w:r>
      <w:r w:rsidR="00DB154F" w:rsidRPr="00B951B9">
        <w:rPr>
          <w:rFonts w:ascii="Book Antiqua" w:hAnsi="Book Antiqua"/>
          <w:bCs/>
          <w:sz w:val="24"/>
        </w:rPr>
        <w:t>In this paper</w:t>
      </w:r>
      <w:r w:rsidR="00BF4950" w:rsidRPr="00B951B9">
        <w:rPr>
          <w:rFonts w:ascii="Book Antiqua" w:hAnsi="Book Antiqua"/>
          <w:bCs/>
          <w:sz w:val="24"/>
        </w:rPr>
        <w:t>,</w:t>
      </w:r>
      <w:r w:rsidR="00DB154F" w:rsidRPr="00B951B9">
        <w:rPr>
          <w:rFonts w:ascii="Book Antiqua" w:hAnsi="Book Antiqua"/>
          <w:bCs/>
          <w:sz w:val="24"/>
        </w:rPr>
        <w:t xml:space="preserve"> we report our experience in the management </w:t>
      </w:r>
      <w:r w:rsidR="00BF4950" w:rsidRPr="00B951B9">
        <w:rPr>
          <w:rFonts w:ascii="Book Antiqua" w:hAnsi="Book Antiqua"/>
          <w:bCs/>
          <w:sz w:val="24"/>
        </w:rPr>
        <w:t xml:space="preserve">of </w:t>
      </w:r>
      <w:r w:rsidR="001C7743" w:rsidRPr="00B951B9">
        <w:rPr>
          <w:rFonts w:ascii="Book Antiqua" w:hAnsi="Book Antiqua"/>
          <w:bCs/>
          <w:sz w:val="24"/>
        </w:rPr>
        <w:t>NPC and we report our results and complications during and after the end of therapy.</w:t>
      </w:r>
    </w:p>
    <w:p w:rsidR="001C7743" w:rsidRPr="00B951B9" w:rsidRDefault="001C7743" w:rsidP="001E2154">
      <w:pPr>
        <w:adjustRightInd w:val="0"/>
        <w:snapToGrid w:val="0"/>
        <w:spacing w:line="360" w:lineRule="auto"/>
        <w:rPr>
          <w:rFonts w:ascii="Book Antiqua" w:hAnsi="Book Antiqua"/>
          <w:bCs/>
          <w:sz w:val="24"/>
          <w:highlight w:val="yellow"/>
        </w:rPr>
      </w:pPr>
    </w:p>
    <w:p w:rsidR="004A5B4B" w:rsidRPr="00B951B9" w:rsidRDefault="00586C81" w:rsidP="001E2154">
      <w:pPr>
        <w:spacing w:line="360" w:lineRule="auto"/>
        <w:rPr>
          <w:rFonts w:ascii="Book Antiqua" w:hAnsi="Book Antiqua"/>
          <w:b/>
          <w:bCs/>
          <w:sz w:val="24"/>
        </w:rPr>
      </w:pPr>
      <w:r w:rsidRPr="00B951B9">
        <w:rPr>
          <w:rFonts w:ascii="Book Antiqua" w:hAnsi="Book Antiqua"/>
          <w:sz w:val="24"/>
        </w:rPr>
        <w:t>Mardassi A, Mathlouthi N, Hlila N, Halouani C, Mezri S, Zgolli C, Chebbi G, Ben Mhamed R</w:t>
      </w:r>
      <w:r w:rsidR="00D96B2B" w:rsidRPr="00B951B9">
        <w:rPr>
          <w:rFonts w:ascii="Book Antiqua" w:hAnsi="Book Antiqua"/>
          <w:sz w:val="24"/>
        </w:rPr>
        <w:t xml:space="preserve">, </w:t>
      </w:r>
      <w:r w:rsidRPr="00B951B9">
        <w:rPr>
          <w:rFonts w:ascii="Book Antiqua" w:hAnsi="Book Antiqua"/>
          <w:sz w:val="24"/>
        </w:rPr>
        <w:t xml:space="preserve">Akkari </w:t>
      </w:r>
      <w:r w:rsidR="00D96B2B" w:rsidRPr="00B951B9">
        <w:rPr>
          <w:rFonts w:ascii="Book Antiqua" w:hAnsi="Book Antiqua"/>
          <w:sz w:val="24"/>
        </w:rPr>
        <w:t>K</w:t>
      </w:r>
      <w:r w:rsidR="003E4C5D" w:rsidRPr="00B951B9">
        <w:rPr>
          <w:rFonts w:ascii="Book Antiqua" w:hAnsi="Book Antiqua"/>
          <w:sz w:val="24"/>
        </w:rPr>
        <w:t>,</w:t>
      </w:r>
      <w:r w:rsidR="00D96B2B" w:rsidRPr="00B951B9">
        <w:rPr>
          <w:rFonts w:ascii="Book Antiqua" w:hAnsi="Book Antiqua"/>
          <w:sz w:val="24"/>
        </w:rPr>
        <w:t xml:space="preserve"> </w:t>
      </w:r>
      <w:r w:rsidRPr="00B951B9">
        <w:rPr>
          <w:rFonts w:ascii="Book Antiqua" w:hAnsi="Book Antiqua"/>
          <w:sz w:val="24"/>
        </w:rPr>
        <w:t>Benzarti</w:t>
      </w:r>
      <w:r w:rsidR="00D96B2B" w:rsidRPr="00B951B9">
        <w:rPr>
          <w:rFonts w:ascii="Book Antiqua" w:hAnsi="Book Antiqua"/>
          <w:sz w:val="24"/>
        </w:rPr>
        <w:t xml:space="preserve"> S</w:t>
      </w:r>
      <w:r w:rsidR="004A5B4B" w:rsidRPr="00B951B9">
        <w:rPr>
          <w:rFonts w:ascii="Book Antiqua" w:hAnsi="Book Antiqua"/>
          <w:sz w:val="24"/>
        </w:rPr>
        <w:t>.</w:t>
      </w:r>
      <w:r w:rsidR="004A5B4B" w:rsidRPr="00B951B9">
        <w:rPr>
          <w:rFonts w:ascii="Book Antiqua" w:hAnsi="Book Antiqua"/>
          <w:bCs/>
          <w:sz w:val="24"/>
        </w:rPr>
        <w:t xml:space="preserve"> </w:t>
      </w:r>
      <w:r w:rsidR="00D96B2B" w:rsidRPr="00B951B9">
        <w:rPr>
          <w:rFonts w:ascii="Book Antiqua" w:hAnsi="Book Antiqua" w:cs="Arial"/>
          <w:sz w:val="24"/>
        </w:rPr>
        <w:t xml:space="preserve">Nasopharyngeal carcinoma: </w:t>
      </w:r>
      <w:r w:rsidR="003E4C5D" w:rsidRPr="00B951B9">
        <w:rPr>
          <w:rFonts w:ascii="Book Antiqua" w:hAnsi="Book Antiqua" w:cs="Arial"/>
          <w:sz w:val="24"/>
        </w:rPr>
        <w:t>L</w:t>
      </w:r>
      <w:r w:rsidR="00D96B2B" w:rsidRPr="00B951B9">
        <w:rPr>
          <w:rFonts w:ascii="Book Antiqua" w:hAnsi="Book Antiqua" w:cs="Arial"/>
          <w:sz w:val="24"/>
        </w:rPr>
        <w:t>ong term follow-up of 83 patients</w:t>
      </w:r>
      <w:r w:rsidR="004A5B4B" w:rsidRPr="00B951B9">
        <w:rPr>
          <w:rFonts w:ascii="Book Antiqua" w:hAnsi="Book Antiqua"/>
          <w:bCs/>
          <w:sz w:val="24"/>
        </w:rPr>
        <w:t>.</w:t>
      </w:r>
      <w:r w:rsidR="004A5B4B" w:rsidRPr="00B951B9">
        <w:rPr>
          <w:rFonts w:ascii="Book Antiqua" w:hAnsi="Book Antiqua"/>
          <w:i/>
          <w:iCs/>
          <w:sz w:val="24"/>
        </w:rPr>
        <w:t xml:space="preserve"> </w:t>
      </w:r>
      <w:r w:rsidR="003E4C5D" w:rsidRPr="00B951B9">
        <w:rPr>
          <w:rFonts w:ascii="Book Antiqua" w:hAnsi="Book Antiqua"/>
          <w:i/>
          <w:iCs/>
          <w:sz w:val="24"/>
        </w:rPr>
        <w:t>World J Otorhinolaryngol</w:t>
      </w:r>
      <w:r w:rsidR="004A5B4B" w:rsidRPr="00B951B9">
        <w:rPr>
          <w:rFonts w:ascii="Book Antiqua" w:hAnsi="Book Antiqua"/>
          <w:i/>
          <w:iCs/>
          <w:sz w:val="24"/>
        </w:rPr>
        <w:t xml:space="preserve"> </w:t>
      </w:r>
      <w:r w:rsidR="00D96B2B" w:rsidRPr="00B951B9">
        <w:rPr>
          <w:rFonts w:ascii="Book Antiqua" w:hAnsi="Book Antiqua"/>
          <w:iCs/>
          <w:sz w:val="24"/>
        </w:rPr>
        <w:t>2015</w:t>
      </w:r>
      <w:r w:rsidR="004A5B4B" w:rsidRPr="00B951B9">
        <w:rPr>
          <w:rFonts w:ascii="Book Antiqua" w:hAnsi="Book Antiqua"/>
          <w:iCs/>
          <w:sz w:val="24"/>
        </w:rPr>
        <w:t>; In press</w:t>
      </w:r>
    </w:p>
    <w:p w:rsidR="004A5B4B" w:rsidRPr="00B951B9" w:rsidRDefault="004A5B4B" w:rsidP="001E2154">
      <w:pPr>
        <w:adjustRightInd w:val="0"/>
        <w:snapToGrid w:val="0"/>
        <w:spacing w:line="360" w:lineRule="auto"/>
        <w:rPr>
          <w:rFonts w:ascii="Book Antiqua" w:hAnsi="Book Antiqua" w:cs="宋体"/>
          <w:bCs/>
          <w:kern w:val="0"/>
          <w:sz w:val="24"/>
          <w:highlight w:val="lightGray"/>
        </w:rPr>
      </w:pPr>
    </w:p>
    <w:p w:rsidR="00B95545" w:rsidRPr="00B951B9" w:rsidRDefault="004A5B4B" w:rsidP="001E2154">
      <w:pPr>
        <w:adjustRightInd w:val="0"/>
        <w:snapToGrid w:val="0"/>
        <w:spacing w:line="360" w:lineRule="auto"/>
        <w:rPr>
          <w:rFonts w:ascii="Book Antiqua" w:hAnsi="Book Antiqua"/>
          <w:b/>
          <w:bCs/>
          <w:sz w:val="24"/>
        </w:rPr>
      </w:pPr>
      <w:bookmarkStart w:id="9" w:name="PCRefList_MBSS_resected_new_260713"/>
      <w:r w:rsidRPr="00B951B9">
        <w:rPr>
          <w:rFonts w:ascii="Book Antiqua" w:hAnsi="Book Antiqua"/>
          <w:b/>
          <w:bCs/>
          <w:sz w:val="24"/>
        </w:rPr>
        <w:t>INTRODUCTION</w:t>
      </w:r>
    </w:p>
    <w:p w:rsidR="00812CB4" w:rsidRPr="00B951B9" w:rsidRDefault="00812CB4" w:rsidP="001E2154">
      <w:pPr>
        <w:adjustRightInd w:val="0"/>
        <w:snapToGrid w:val="0"/>
        <w:spacing w:line="360" w:lineRule="auto"/>
        <w:rPr>
          <w:rFonts w:ascii="Book Antiqua" w:hAnsi="Book Antiqua"/>
          <w:bCs/>
          <w:sz w:val="24"/>
        </w:rPr>
      </w:pPr>
      <w:r w:rsidRPr="00B951B9">
        <w:rPr>
          <w:rFonts w:ascii="Book Antiqua" w:hAnsi="Book Antiqua"/>
          <w:bCs/>
          <w:sz w:val="24"/>
        </w:rPr>
        <w:t xml:space="preserve">Nasopharyngeal carcinoma (NPC) has unique epidemiological, clinical and evolutive features that differentiate it from other </w:t>
      </w:r>
      <w:r w:rsidR="002C4D75" w:rsidRPr="00B951B9">
        <w:rPr>
          <w:rFonts w:ascii="Book Antiqua" w:hAnsi="Book Antiqua"/>
          <w:bCs/>
          <w:sz w:val="24"/>
        </w:rPr>
        <w:t>cervico-facial cancers</w:t>
      </w:r>
      <w:r w:rsidRPr="00B951B9">
        <w:rPr>
          <w:rFonts w:ascii="Book Antiqua" w:hAnsi="Book Antiqua"/>
          <w:bCs/>
          <w:sz w:val="24"/>
          <w:vertAlign w:val="superscript"/>
        </w:rPr>
        <w:t>[1]</w:t>
      </w:r>
      <w:r w:rsidRPr="00B951B9">
        <w:rPr>
          <w:rFonts w:ascii="Book Antiqua" w:hAnsi="Book Antiqua"/>
          <w:bCs/>
          <w:sz w:val="24"/>
        </w:rPr>
        <w:t>. It’s known to be a multifactorial disease, most probably involving viral (EBV), genetic, dietary and environmental factors</w:t>
      </w:r>
      <w:r w:rsidRPr="00B951B9">
        <w:rPr>
          <w:rFonts w:ascii="Book Antiqua" w:hAnsi="Book Antiqua"/>
          <w:bCs/>
          <w:sz w:val="24"/>
          <w:vertAlign w:val="superscript"/>
        </w:rPr>
        <w:t>[1]</w:t>
      </w:r>
      <w:r w:rsidRPr="00B951B9">
        <w:rPr>
          <w:rFonts w:ascii="Book Antiqua" w:hAnsi="Book Antiqua"/>
          <w:bCs/>
          <w:sz w:val="24"/>
        </w:rPr>
        <w:t>. NPC can vary also histologically</w:t>
      </w:r>
      <w:r w:rsidR="00D76221" w:rsidRPr="00B951B9">
        <w:rPr>
          <w:rFonts w:ascii="Book Antiqua" w:hAnsi="Book Antiqua"/>
          <w:bCs/>
          <w:sz w:val="24"/>
        </w:rPr>
        <w:t xml:space="preserve"> and </w:t>
      </w:r>
      <w:r w:rsidRPr="00B951B9">
        <w:rPr>
          <w:rFonts w:ascii="Book Antiqua" w:hAnsi="Book Antiqua"/>
          <w:bCs/>
          <w:sz w:val="24"/>
        </w:rPr>
        <w:t xml:space="preserve">the most frequent type </w:t>
      </w:r>
      <w:r w:rsidR="00D76221" w:rsidRPr="00B951B9">
        <w:rPr>
          <w:rFonts w:ascii="Book Antiqua" w:hAnsi="Book Antiqua"/>
          <w:bCs/>
          <w:sz w:val="24"/>
        </w:rPr>
        <w:t xml:space="preserve">remains </w:t>
      </w:r>
      <w:r w:rsidRPr="00B951B9">
        <w:rPr>
          <w:rFonts w:ascii="Book Antiqua" w:hAnsi="Book Antiqua"/>
          <w:bCs/>
          <w:sz w:val="24"/>
        </w:rPr>
        <w:t xml:space="preserve">the </w:t>
      </w:r>
      <w:r w:rsidR="00D76221" w:rsidRPr="00B951B9">
        <w:rPr>
          <w:rFonts w:ascii="Book Antiqua" w:hAnsi="Book Antiqua"/>
          <w:bCs/>
          <w:sz w:val="24"/>
        </w:rPr>
        <w:t>UCNT (</w:t>
      </w:r>
      <w:r w:rsidRPr="00B951B9">
        <w:rPr>
          <w:rFonts w:ascii="Book Antiqua" w:hAnsi="Book Antiqua"/>
          <w:bCs/>
          <w:sz w:val="24"/>
        </w:rPr>
        <w:t xml:space="preserve">undifferentiated carcinoma </w:t>
      </w:r>
      <w:r w:rsidR="00D76221" w:rsidRPr="00B951B9">
        <w:rPr>
          <w:rFonts w:ascii="Book Antiqua" w:hAnsi="Book Antiqua"/>
          <w:bCs/>
          <w:sz w:val="24"/>
        </w:rPr>
        <w:t>of the nasopharyngeal type</w:t>
      </w:r>
      <w:r w:rsidRPr="00B951B9">
        <w:rPr>
          <w:rFonts w:ascii="Book Antiqua" w:hAnsi="Book Antiqua"/>
          <w:bCs/>
          <w:sz w:val="24"/>
        </w:rPr>
        <w:t xml:space="preserve">). Every entity has similar endemic features with different </w:t>
      </w:r>
      <w:r w:rsidR="002C4D75" w:rsidRPr="00B951B9">
        <w:rPr>
          <w:rFonts w:ascii="Book Antiqua" w:hAnsi="Book Antiqua"/>
          <w:bCs/>
          <w:sz w:val="24"/>
        </w:rPr>
        <w:t>incidences throughout the world</w:t>
      </w:r>
      <w:r w:rsidRPr="00B951B9">
        <w:rPr>
          <w:rFonts w:ascii="Book Antiqua" w:hAnsi="Book Antiqua"/>
          <w:bCs/>
          <w:sz w:val="24"/>
          <w:vertAlign w:val="superscript"/>
        </w:rPr>
        <w:t>[1]</w:t>
      </w:r>
      <w:r w:rsidRPr="00B951B9">
        <w:rPr>
          <w:rFonts w:ascii="Book Antiqua" w:hAnsi="Book Antiqua"/>
          <w:bCs/>
          <w:sz w:val="24"/>
        </w:rPr>
        <w:t>. Different studies found that this type of</w:t>
      </w:r>
      <w:r w:rsidR="00D76221" w:rsidRPr="00B951B9">
        <w:rPr>
          <w:rFonts w:ascii="Book Antiqua" w:hAnsi="Book Antiqua"/>
          <w:bCs/>
          <w:sz w:val="24"/>
        </w:rPr>
        <w:t xml:space="preserve"> carcinoma is rare in Europe w</w:t>
      </w:r>
      <w:r w:rsidRPr="00B951B9">
        <w:rPr>
          <w:rFonts w:ascii="Book Antiqua" w:hAnsi="Book Antiqua"/>
          <w:bCs/>
          <w:sz w:val="24"/>
        </w:rPr>
        <w:t>h</w:t>
      </w:r>
      <w:r w:rsidR="00D76221" w:rsidRPr="00B951B9">
        <w:rPr>
          <w:rFonts w:ascii="Book Antiqua" w:hAnsi="Book Antiqua"/>
          <w:bCs/>
          <w:sz w:val="24"/>
        </w:rPr>
        <w:t xml:space="preserve">ere the </w:t>
      </w:r>
      <w:r w:rsidRPr="00B951B9">
        <w:rPr>
          <w:rFonts w:ascii="Book Antiqua" w:hAnsi="Book Antiqua"/>
          <w:bCs/>
          <w:sz w:val="24"/>
        </w:rPr>
        <w:t xml:space="preserve">annual incidence </w:t>
      </w:r>
      <w:r w:rsidR="00D76221" w:rsidRPr="00B951B9">
        <w:rPr>
          <w:rFonts w:ascii="Book Antiqua" w:hAnsi="Book Antiqua"/>
          <w:bCs/>
          <w:sz w:val="24"/>
        </w:rPr>
        <w:t>doesn’t exceed 1/</w:t>
      </w:r>
      <w:r w:rsidRPr="00B951B9">
        <w:rPr>
          <w:rFonts w:ascii="Book Antiqua" w:hAnsi="Book Antiqua"/>
          <w:bCs/>
          <w:sz w:val="24"/>
        </w:rPr>
        <w:t xml:space="preserve">100000. </w:t>
      </w:r>
      <w:r w:rsidR="00D76221" w:rsidRPr="00B951B9">
        <w:rPr>
          <w:rFonts w:ascii="Book Antiqua" w:hAnsi="Book Antiqua"/>
          <w:bCs/>
          <w:sz w:val="24"/>
        </w:rPr>
        <w:t>North African countries (Tunisia, Algeria, Morocco) have a higher incidence than Northern Europe (8 to 12 per 100000)</w:t>
      </w:r>
      <w:r w:rsidRPr="00B951B9">
        <w:rPr>
          <w:rFonts w:ascii="Book Antiqua" w:hAnsi="Book Antiqua"/>
          <w:bCs/>
          <w:sz w:val="24"/>
        </w:rPr>
        <w:t xml:space="preserve">. </w:t>
      </w:r>
      <w:r w:rsidR="00D76221" w:rsidRPr="00B951B9">
        <w:rPr>
          <w:rFonts w:ascii="Book Antiqua" w:hAnsi="Book Antiqua"/>
          <w:bCs/>
          <w:sz w:val="24"/>
        </w:rPr>
        <w:t>T</w:t>
      </w:r>
      <w:r w:rsidRPr="00B951B9">
        <w:rPr>
          <w:rFonts w:ascii="Book Antiqua" w:hAnsi="Book Antiqua"/>
          <w:bCs/>
          <w:sz w:val="24"/>
        </w:rPr>
        <w:t xml:space="preserve">he highest incidence is </w:t>
      </w:r>
      <w:r w:rsidR="00D76221" w:rsidRPr="00B951B9">
        <w:rPr>
          <w:rFonts w:ascii="Book Antiqua" w:hAnsi="Book Antiqua"/>
          <w:bCs/>
          <w:sz w:val="24"/>
        </w:rPr>
        <w:t>noted</w:t>
      </w:r>
      <w:r w:rsidRPr="00B951B9">
        <w:rPr>
          <w:rFonts w:ascii="Book Antiqua" w:hAnsi="Book Antiqua"/>
          <w:bCs/>
          <w:sz w:val="24"/>
        </w:rPr>
        <w:t xml:space="preserve"> in South East Asia and </w:t>
      </w:r>
      <w:r w:rsidR="00D76221" w:rsidRPr="00B951B9">
        <w:rPr>
          <w:rFonts w:ascii="Book Antiqua" w:hAnsi="Book Antiqua"/>
          <w:bCs/>
          <w:sz w:val="24"/>
        </w:rPr>
        <w:t xml:space="preserve">in </w:t>
      </w:r>
      <w:r w:rsidRPr="00B951B9">
        <w:rPr>
          <w:rFonts w:ascii="Book Antiqua" w:hAnsi="Book Antiqua"/>
          <w:bCs/>
          <w:sz w:val="24"/>
        </w:rPr>
        <w:t xml:space="preserve">China with an annual incidence of </w:t>
      </w:r>
      <w:r w:rsidR="00D76221" w:rsidRPr="00B951B9">
        <w:rPr>
          <w:rFonts w:ascii="Book Antiqua" w:hAnsi="Book Antiqua"/>
          <w:bCs/>
          <w:sz w:val="24"/>
        </w:rPr>
        <w:t xml:space="preserve">40 to </w:t>
      </w:r>
      <w:r w:rsidRPr="00B951B9">
        <w:rPr>
          <w:rFonts w:ascii="Book Antiqua" w:hAnsi="Book Antiqua"/>
          <w:bCs/>
          <w:sz w:val="24"/>
        </w:rPr>
        <w:t>120 per 100000</w:t>
      </w:r>
      <w:r w:rsidRPr="00B951B9">
        <w:rPr>
          <w:rFonts w:ascii="Book Antiqua" w:hAnsi="Book Antiqua"/>
          <w:bCs/>
          <w:sz w:val="24"/>
          <w:vertAlign w:val="superscript"/>
        </w:rPr>
        <w:t>[2]</w:t>
      </w:r>
      <w:r w:rsidRPr="00B951B9">
        <w:rPr>
          <w:rFonts w:ascii="Book Antiqua" w:hAnsi="Book Antiqua"/>
          <w:bCs/>
          <w:sz w:val="24"/>
        </w:rPr>
        <w:t>. NPC differentiate itself from other head and neck carcinoma</w:t>
      </w:r>
      <w:r w:rsidR="00D76221" w:rsidRPr="00B951B9">
        <w:rPr>
          <w:rFonts w:ascii="Book Antiqua" w:hAnsi="Book Antiqua"/>
          <w:bCs/>
          <w:sz w:val="24"/>
        </w:rPr>
        <w:t xml:space="preserve">s by its </w:t>
      </w:r>
      <w:r w:rsidRPr="00B951B9">
        <w:rPr>
          <w:rFonts w:ascii="Book Antiqua" w:hAnsi="Book Antiqua"/>
          <w:bCs/>
          <w:sz w:val="24"/>
        </w:rPr>
        <w:t xml:space="preserve">particular anatomic </w:t>
      </w:r>
      <w:r w:rsidR="00D76221" w:rsidRPr="00B951B9">
        <w:rPr>
          <w:rFonts w:ascii="Book Antiqua" w:hAnsi="Book Antiqua"/>
          <w:bCs/>
          <w:sz w:val="24"/>
        </w:rPr>
        <w:t>limits</w:t>
      </w:r>
      <w:r w:rsidR="00343F8C" w:rsidRPr="00B951B9">
        <w:rPr>
          <w:rFonts w:ascii="Book Antiqua" w:hAnsi="Book Antiqua"/>
          <w:bCs/>
          <w:sz w:val="24"/>
        </w:rPr>
        <w:t>,</w:t>
      </w:r>
      <w:r w:rsidRPr="00B951B9">
        <w:rPr>
          <w:rFonts w:ascii="Book Antiqua" w:hAnsi="Book Antiqua"/>
          <w:bCs/>
          <w:sz w:val="24"/>
        </w:rPr>
        <w:t xml:space="preserve"> </w:t>
      </w:r>
      <w:r w:rsidR="00343F8C" w:rsidRPr="00B951B9">
        <w:rPr>
          <w:rFonts w:ascii="Book Antiqua" w:hAnsi="Book Antiqua"/>
          <w:bCs/>
          <w:sz w:val="24"/>
        </w:rPr>
        <w:t xml:space="preserve">viral carcinogenesis, remarkable radio and </w:t>
      </w:r>
      <w:r w:rsidR="002C4D75" w:rsidRPr="00B951B9">
        <w:rPr>
          <w:rFonts w:ascii="Book Antiqua" w:hAnsi="Book Antiqua"/>
          <w:bCs/>
          <w:sz w:val="24"/>
        </w:rPr>
        <w:t>chemo sensitivity</w:t>
      </w:r>
      <w:r w:rsidR="00343F8C" w:rsidRPr="00B951B9">
        <w:rPr>
          <w:rFonts w:ascii="Book Antiqua" w:hAnsi="Book Antiqua"/>
          <w:bCs/>
          <w:sz w:val="24"/>
          <w:vertAlign w:val="superscript"/>
        </w:rPr>
        <w:t>[3]</w:t>
      </w:r>
      <w:r w:rsidRPr="00B951B9">
        <w:rPr>
          <w:rFonts w:ascii="Book Antiqua" w:hAnsi="Book Antiqua"/>
          <w:bCs/>
          <w:sz w:val="24"/>
        </w:rPr>
        <w:t xml:space="preserve"> </w:t>
      </w:r>
      <w:r w:rsidR="00343F8C" w:rsidRPr="00B951B9">
        <w:rPr>
          <w:rFonts w:ascii="Book Antiqua" w:hAnsi="Book Antiqua"/>
          <w:bCs/>
          <w:sz w:val="24"/>
        </w:rPr>
        <w:t xml:space="preserve">and clinical </w:t>
      </w:r>
      <w:r w:rsidR="002C4D75" w:rsidRPr="00B951B9">
        <w:rPr>
          <w:rFonts w:ascii="Book Antiqua" w:hAnsi="Book Antiqua"/>
          <w:bCs/>
          <w:sz w:val="24"/>
        </w:rPr>
        <w:t>outcome</w:t>
      </w:r>
      <w:r w:rsidRPr="00B951B9">
        <w:rPr>
          <w:rFonts w:ascii="Book Antiqua" w:hAnsi="Book Antiqua"/>
          <w:bCs/>
          <w:sz w:val="24"/>
          <w:vertAlign w:val="superscript"/>
        </w:rPr>
        <w:t>[4]</w:t>
      </w:r>
      <w:r w:rsidRPr="00B951B9">
        <w:rPr>
          <w:rFonts w:ascii="Book Antiqua" w:hAnsi="Book Antiqua"/>
          <w:bCs/>
          <w:sz w:val="24"/>
        </w:rPr>
        <w:t xml:space="preserve">. </w:t>
      </w:r>
    </w:p>
    <w:p w:rsidR="00B95545" w:rsidRPr="00B951B9" w:rsidRDefault="00B95545" w:rsidP="001E2154">
      <w:pPr>
        <w:adjustRightInd w:val="0"/>
        <w:snapToGrid w:val="0"/>
        <w:spacing w:line="360" w:lineRule="auto"/>
        <w:rPr>
          <w:rFonts w:ascii="Book Antiqua" w:hAnsi="Book Antiqua"/>
          <w:b/>
          <w:bCs/>
          <w:sz w:val="24"/>
        </w:rPr>
      </w:pPr>
    </w:p>
    <w:p w:rsidR="00B95545" w:rsidRPr="00B951B9" w:rsidRDefault="004A5B4B" w:rsidP="001E2154">
      <w:pPr>
        <w:adjustRightInd w:val="0"/>
        <w:snapToGrid w:val="0"/>
        <w:spacing w:line="360" w:lineRule="auto"/>
        <w:rPr>
          <w:rFonts w:ascii="Book Antiqua" w:hAnsi="Book Antiqua"/>
          <w:b/>
          <w:bCs/>
          <w:sz w:val="24"/>
        </w:rPr>
      </w:pPr>
      <w:r w:rsidRPr="00B951B9">
        <w:rPr>
          <w:rFonts w:ascii="Book Antiqua" w:hAnsi="Book Antiqua"/>
          <w:b/>
          <w:bCs/>
          <w:sz w:val="24"/>
        </w:rPr>
        <w:t>MATERIALS AND METHODS</w:t>
      </w:r>
    </w:p>
    <w:p w:rsidR="00170D76" w:rsidRPr="00B951B9" w:rsidRDefault="00B95545" w:rsidP="001E2154">
      <w:pPr>
        <w:adjustRightInd w:val="0"/>
        <w:snapToGrid w:val="0"/>
        <w:spacing w:line="360" w:lineRule="auto"/>
        <w:rPr>
          <w:rFonts w:ascii="Book Antiqua" w:hAnsi="Book Antiqua"/>
          <w:bCs/>
          <w:sz w:val="24"/>
        </w:rPr>
      </w:pPr>
      <w:r w:rsidRPr="00B951B9">
        <w:rPr>
          <w:rFonts w:ascii="Book Antiqua" w:hAnsi="Book Antiqua"/>
          <w:bCs/>
          <w:sz w:val="24"/>
        </w:rPr>
        <w:t xml:space="preserve">We retrospectively reviewed the medical records of </w:t>
      </w:r>
      <w:r w:rsidR="00170D76" w:rsidRPr="00B951B9">
        <w:rPr>
          <w:rFonts w:ascii="Book Antiqua" w:hAnsi="Book Antiqua"/>
          <w:bCs/>
          <w:sz w:val="24"/>
        </w:rPr>
        <w:t>83 patients with NPC diagnosed and treated at the Ear-Nose-Throat department of the</w:t>
      </w:r>
      <w:r w:rsidR="002C4D75" w:rsidRPr="00B951B9">
        <w:rPr>
          <w:rFonts w:ascii="Book Antiqua" w:hAnsi="Book Antiqua"/>
          <w:bCs/>
          <w:sz w:val="24"/>
        </w:rPr>
        <w:t xml:space="preserve"> Military Hospital</w:t>
      </w:r>
      <w:r w:rsidR="00170D76" w:rsidRPr="00B951B9">
        <w:rPr>
          <w:rFonts w:ascii="Book Antiqua" w:hAnsi="Book Antiqua"/>
          <w:bCs/>
          <w:sz w:val="24"/>
        </w:rPr>
        <w:t xml:space="preserve"> of Tunis Tunisia between 2000 and 201</w:t>
      </w:r>
      <w:r w:rsidR="00153C7E" w:rsidRPr="00B951B9">
        <w:rPr>
          <w:rFonts w:ascii="Book Antiqua" w:hAnsi="Book Antiqua"/>
          <w:bCs/>
          <w:sz w:val="24"/>
        </w:rPr>
        <w:t>3</w:t>
      </w:r>
      <w:r w:rsidR="00170D76" w:rsidRPr="00B951B9">
        <w:rPr>
          <w:rFonts w:ascii="Book Antiqua" w:hAnsi="Book Antiqua"/>
          <w:bCs/>
          <w:sz w:val="24"/>
        </w:rPr>
        <w:t>.</w:t>
      </w:r>
      <w:r w:rsidR="00ED12FF" w:rsidRPr="00B951B9">
        <w:rPr>
          <w:rFonts w:ascii="Book Antiqua" w:hAnsi="Book Antiqua"/>
          <w:bCs/>
          <w:sz w:val="24"/>
        </w:rPr>
        <w:t xml:space="preserve"> </w:t>
      </w:r>
      <w:r w:rsidR="00806AE5" w:rsidRPr="00B951B9">
        <w:rPr>
          <w:rFonts w:ascii="Book Antiqua" w:hAnsi="Book Antiqua"/>
          <w:bCs/>
          <w:sz w:val="24"/>
        </w:rPr>
        <w:t xml:space="preserve">The patients who weren’t followed in our department and those who didn’t </w:t>
      </w:r>
      <w:r w:rsidR="00153C7E" w:rsidRPr="00B951B9">
        <w:rPr>
          <w:rFonts w:ascii="Book Antiqua" w:hAnsi="Book Antiqua"/>
          <w:bCs/>
          <w:sz w:val="24"/>
        </w:rPr>
        <w:t>sign</w:t>
      </w:r>
      <w:r w:rsidR="00806AE5" w:rsidRPr="00B951B9">
        <w:rPr>
          <w:rFonts w:ascii="Book Antiqua" w:hAnsi="Book Antiqua"/>
          <w:bCs/>
          <w:sz w:val="24"/>
        </w:rPr>
        <w:t xml:space="preserve"> the written consent were excluded from the study. </w:t>
      </w:r>
      <w:r w:rsidR="00ED12FF" w:rsidRPr="00B951B9">
        <w:rPr>
          <w:rFonts w:ascii="Book Antiqua" w:hAnsi="Book Antiqua"/>
          <w:bCs/>
          <w:sz w:val="24"/>
        </w:rPr>
        <w:t>The median follow up time was 37 mo (range: 18-108 mo). Parameters recorded were the clinical, paraclinical, therapeutical and evolutive features of the disease. The follow-up started by the detection of the complications of radio-chemotherapy</w:t>
      </w:r>
      <w:r w:rsidR="00806AE5" w:rsidRPr="00B951B9">
        <w:rPr>
          <w:rFonts w:ascii="Book Antiqua" w:hAnsi="Book Antiqua"/>
          <w:bCs/>
          <w:sz w:val="24"/>
        </w:rPr>
        <w:t xml:space="preserve"> and was prolonged during many months after the end of treatment. </w:t>
      </w:r>
    </w:p>
    <w:p w:rsidR="00170D76" w:rsidRPr="00B951B9" w:rsidRDefault="00170D76" w:rsidP="001E2154">
      <w:pPr>
        <w:adjustRightInd w:val="0"/>
        <w:snapToGrid w:val="0"/>
        <w:spacing w:line="360" w:lineRule="auto"/>
        <w:rPr>
          <w:rFonts w:ascii="Book Antiqua" w:hAnsi="Book Antiqua"/>
          <w:bCs/>
          <w:sz w:val="24"/>
          <w:highlight w:val="yellow"/>
        </w:rPr>
      </w:pPr>
    </w:p>
    <w:p w:rsidR="004A5B4B" w:rsidRPr="00B951B9" w:rsidRDefault="004A5B4B" w:rsidP="001E2154">
      <w:pPr>
        <w:adjustRightInd w:val="0"/>
        <w:snapToGrid w:val="0"/>
        <w:spacing w:line="360" w:lineRule="auto"/>
        <w:rPr>
          <w:rFonts w:ascii="Book Antiqua" w:hAnsi="Book Antiqua"/>
          <w:b/>
          <w:i/>
          <w:sz w:val="24"/>
        </w:rPr>
      </w:pPr>
      <w:r w:rsidRPr="00B951B9">
        <w:rPr>
          <w:rFonts w:ascii="Book Antiqua" w:hAnsi="Book Antiqua"/>
          <w:b/>
          <w:i/>
          <w:sz w:val="24"/>
        </w:rPr>
        <w:t>Statistical analysis</w:t>
      </w:r>
    </w:p>
    <w:p w:rsidR="00006E42" w:rsidRPr="00B951B9" w:rsidRDefault="00006E42" w:rsidP="001E2154">
      <w:pPr>
        <w:adjustRightInd w:val="0"/>
        <w:snapToGrid w:val="0"/>
        <w:spacing w:line="360" w:lineRule="auto"/>
        <w:rPr>
          <w:rFonts w:ascii="Book Antiqua" w:hAnsi="Book Antiqua"/>
          <w:bCs/>
          <w:iCs/>
          <w:sz w:val="24"/>
        </w:rPr>
      </w:pPr>
      <w:r w:rsidRPr="00B951B9">
        <w:rPr>
          <w:rFonts w:ascii="Book Antiqua" w:hAnsi="Book Antiqua"/>
          <w:bCs/>
          <w:iCs/>
          <w:sz w:val="24"/>
        </w:rPr>
        <w:t>In this retros</w:t>
      </w:r>
      <w:r w:rsidR="006F065E" w:rsidRPr="00B951B9">
        <w:rPr>
          <w:rFonts w:ascii="Book Antiqua" w:hAnsi="Book Antiqua"/>
          <w:bCs/>
          <w:iCs/>
          <w:sz w:val="24"/>
        </w:rPr>
        <w:t xml:space="preserve">pective and descriptive study, </w:t>
      </w:r>
      <w:r w:rsidRPr="00B951B9">
        <w:rPr>
          <w:rFonts w:ascii="Book Antiqua" w:hAnsi="Book Antiqua"/>
          <w:bCs/>
          <w:iCs/>
          <w:sz w:val="24"/>
        </w:rPr>
        <w:t>8</w:t>
      </w:r>
      <w:r w:rsidR="006F065E" w:rsidRPr="00B951B9">
        <w:rPr>
          <w:rFonts w:ascii="Book Antiqua" w:hAnsi="Book Antiqua"/>
          <w:bCs/>
          <w:iCs/>
          <w:sz w:val="24"/>
        </w:rPr>
        <w:t>3</w:t>
      </w:r>
      <w:r w:rsidRPr="00B951B9">
        <w:rPr>
          <w:rFonts w:ascii="Book Antiqua" w:hAnsi="Book Antiqua"/>
          <w:bCs/>
          <w:iCs/>
          <w:sz w:val="24"/>
        </w:rPr>
        <w:t xml:space="preserve"> p</w:t>
      </w:r>
      <w:r w:rsidR="002C4D75" w:rsidRPr="00B951B9">
        <w:rPr>
          <w:rFonts w:ascii="Book Antiqua" w:hAnsi="Book Antiqua"/>
          <w:bCs/>
          <w:iCs/>
          <w:sz w:val="24"/>
        </w:rPr>
        <w:t>atients have been reported. For</w:t>
      </w:r>
      <w:r w:rsidR="002C4D75" w:rsidRPr="00B951B9">
        <w:rPr>
          <w:rFonts w:ascii="Book Antiqua" w:hAnsi="Book Antiqua" w:hint="eastAsia"/>
          <w:bCs/>
          <w:iCs/>
          <w:sz w:val="24"/>
        </w:rPr>
        <w:t xml:space="preserve"> </w:t>
      </w:r>
      <w:r w:rsidRPr="00B951B9">
        <w:rPr>
          <w:rFonts w:ascii="Book Antiqua" w:hAnsi="Book Antiqua"/>
          <w:bCs/>
          <w:iCs/>
          <w:sz w:val="24"/>
        </w:rPr>
        <w:t>quantitative data, the mean and the standard deviation have been obtained. For qualitative data, the percentage of each sub-group has been calculated. The statistical method is adequate because there was no comparison between the variables. P-value was not calculated since no hypotheses are tested in the study.</w:t>
      </w:r>
    </w:p>
    <w:p w:rsidR="00006E42" w:rsidRPr="00B951B9" w:rsidRDefault="00006E42" w:rsidP="001E2154">
      <w:pPr>
        <w:adjustRightInd w:val="0"/>
        <w:snapToGrid w:val="0"/>
        <w:spacing w:line="360" w:lineRule="auto"/>
        <w:rPr>
          <w:rFonts w:ascii="Book Antiqua" w:hAnsi="Book Antiqua"/>
          <w:b/>
          <w:i/>
          <w:sz w:val="24"/>
        </w:rPr>
      </w:pPr>
    </w:p>
    <w:p w:rsidR="00B95545" w:rsidRPr="00B951B9" w:rsidRDefault="004A5B4B" w:rsidP="001E2154">
      <w:pPr>
        <w:adjustRightInd w:val="0"/>
        <w:snapToGrid w:val="0"/>
        <w:spacing w:line="360" w:lineRule="auto"/>
        <w:rPr>
          <w:rFonts w:ascii="Book Antiqua" w:hAnsi="Book Antiqua"/>
          <w:b/>
          <w:bCs/>
          <w:sz w:val="24"/>
        </w:rPr>
      </w:pPr>
      <w:r w:rsidRPr="00B951B9">
        <w:rPr>
          <w:rFonts w:ascii="Book Antiqua" w:hAnsi="Book Antiqua"/>
          <w:b/>
          <w:bCs/>
          <w:sz w:val="24"/>
        </w:rPr>
        <w:t>RESULTS</w:t>
      </w:r>
    </w:p>
    <w:p w:rsidR="006F065E" w:rsidRPr="00B951B9" w:rsidRDefault="006F065E" w:rsidP="001E2154">
      <w:pPr>
        <w:adjustRightInd w:val="0"/>
        <w:snapToGrid w:val="0"/>
        <w:spacing w:line="360" w:lineRule="auto"/>
        <w:rPr>
          <w:rFonts w:ascii="Book Antiqua" w:hAnsi="Book Antiqua"/>
          <w:bCs/>
          <w:sz w:val="24"/>
        </w:rPr>
      </w:pPr>
      <w:r w:rsidRPr="00B951B9">
        <w:rPr>
          <w:rFonts w:ascii="Book Antiqua" w:hAnsi="Book Antiqua"/>
          <w:bCs/>
          <w:sz w:val="24"/>
        </w:rPr>
        <w:t>The main presenting symptom was epistaxis (50%), followed by a neck mass (</w:t>
      </w:r>
      <w:r w:rsidR="00BF4950" w:rsidRPr="00B951B9">
        <w:rPr>
          <w:rFonts w:ascii="Book Antiqua" w:hAnsi="Book Antiqua"/>
          <w:bCs/>
          <w:sz w:val="24"/>
        </w:rPr>
        <w:t>43%), serous otitis media (38%) and</w:t>
      </w:r>
      <w:r w:rsidRPr="00B951B9">
        <w:rPr>
          <w:rFonts w:ascii="Book Antiqua" w:hAnsi="Book Antiqua"/>
          <w:bCs/>
          <w:sz w:val="24"/>
        </w:rPr>
        <w:t xml:space="preserve"> headache (14%)</w:t>
      </w:r>
      <w:r w:rsidR="00BF4950" w:rsidRPr="00B951B9">
        <w:rPr>
          <w:rFonts w:ascii="Book Antiqua" w:hAnsi="Book Antiqua"/>
          <w:bCs/>
          <w:sz w:val="24"/>
        </w:rPr>
        <w:t>. Fourteen per cent of the patients had a cranial nerve deficit</w:t>
      </w:r>
      <w:r w:rsidRPr="00B951B9">
        <w:rPr>
          <w:rFonts w:ascii="Book Antiqua" w:hAnsi="Book Antiqua"/>
          <w:bCs/>
          <w:sz w:val="24"/>
        </w:rPr>
        <w:t xml:space="preserve"> </w:t>
      </w:r>
      <w:r w:rsidR="00BF4950" w:rsidRPr="00B951B9">
        <w:rPr>
          <w:rFonts w:ascii="Book Antiqua" w:hAnsi="Book Antiqua"/>
          <w:bCs/>
          <w:sz w:val="24"/>
        </w:rPr>
        <w:t xml:space="preserve">at the time of diagnosis: </w:t>
      </w:r>
      <w:r w:rsidRPr="00B951B9">
        <w:rPr>
          <w:rFonts w:ascii="Book Antiqua" w:hAnsi="Book Antiqua"/>
          <w:bCs/>
          <w:sz w:val="24"/>
        </w:rPr>
        <w:t xml:space="preserve">cranial nerve VI </w:t>
      </w:r>
      <w:r w:rsidR="004A7AE6" w:rsidRPr="00B951B9">
        <w:rPr>
          <w:rFonts w:ascii="Book Antiqua" w:hAnsi="Book Antiqua"/>
          <w:bCs/>
          <w:sz w:val="24"/>
        </w:rPr>
        <w:t>(</w:t>
      </w:r>
      <w:r w:rsidRPr="00B951B9">
        <w:rPr>
          <w:rFonts w:ascii="Book Antiqua" w:hAnsi="Book Antiqua"/>
          <w:bCs/>
          <w:sz w:val="24"/>
        </w:rPr>
        <w:t>40%</w:t>
      </w:r>
      <w:r w:rsidR="004A7AE6" w:rsidRPr="00B951B9">
        <w:rPr>
          <w:rFonts w:ascii="Book Antiqua" w:hAnsi="Book Antiqua"/>
          <w:bCs/>
          <w:sz w:val="24"/>
        </w:rPr>
        <w:t>)</w:t>
      </w:r>
      <w:r w:rsidRPr="00B951B9">
        <w:rPr>
          <w:rFonts w:ascii="Book Antiqua" w:hAnsi="Book Antiqua"/>
          <w:bCs/>
          <w:sz w:val="24"/>
        </w:rPr>
        <w:t xml:space="preserve">, III </w:t>
      </w:r>
      <w:r w:rsidR="004A7AE6" w:rsidRPr="00B951B9">
        <w:rPr>
          <w:rFonts w:ascii="Book Antiqua" w:hAnsi="Book Antiqua"/>
          <w:bCs/>
          <w:sz w:val="24"/>
        </w:rPr>
        <w:t>(</w:t>
      </w:r>
      <w:r w:rsidRPr="00B951B9">
        <w:rPr>
          <w:rFonts w:ascii="Book Antiqua" w:hAnsi="Book Antiqua"/>
          <w:bCs/>
          <w:sz w:val="24"/>
        </w:rPr>
        <w:t>38%</w:t>
      </w:r>
      <w:r w:rsidR="004A7AE6" w:rsidRPr="00B951B9">
        <w:rPr>
          <w:rFonts w:ascii="Book Antiqua" w:hAnsi="Book Antiqua"/>
          <w:bCs/>
          <w:sz w:val="24"/>
        </w:rPr>
        <w:t>)</w:t>
      </w:r>
      <w:r w:rsidRPr="00B951B9">
        <w:rPr>
          <w:rFonts w:ascii="Book Antiqua" w:hAnsi="Book Antiqua"/>
          <w:bCs/>
          <w:sz w:val="24"/>
        </w:rPr>
        <w:t xml:space="preserve">, IX (4%), XI (4%) and VII (4%). </w:t>
      </w:r>
      <w:r w:rsidR="004A7AE6" w:rsidRPr="00B951B9">
        <w:rPr>
          <w:rFonts w:ascii="Book Antiqua" w:hAnsi="Book Antiqua"/>
          <w:bCs/>
          <w:sz w:val="24"/>
        </w:rPr>
        <w:t>C</w:t>
      </w:r>
      <w:r w:rsidRPr="00B951B9">
        <w:rPr>
          <w:rFonts w:ascii="Book Antiqua" w:hAnsi="Book Antiqua"/>
          <w:bCs/>
          <w:sz w:val="24"/>
        </w:rPr>
        <w:t xml:space="preserve">linical </w:t>
      </w:r>
      <w:r w:rsidR="004A7AE6" w:rsidRPr="00B951B9">
        <w:rPr>
          <w:rFonts w:ascii="Book Antiqua" w:hAnsi="Book Antiqua"/>
          <w:bCs/>
          <w:sz w:val="24"/>
        </w:rPr>
        <w:t>cervical adenopathies were diagnosed in 36 patients (43%)</w:t>
      </w:r>
      <w:r w:rsidRPr="00B951B9">
        <w:rPr>
          <w:rFonts w:ascii="Book Antiqua" w:hAnsi="Book Antiqua"/>
          <w:bCs/>
          <w:sz w:val="24"/>
        </w:rPr>
        <w:t>. A bilateral neck adenopathy was seen in 23% of the cases and 17% had neck nodes &gt;6cm (N3).</w:t>
      </w:r>
      <w:r w:rsidR="004A7AE6" w:rsidRPr="00B951B9">
        <w:rPr>
          <w:rFonts w:ascii="Book Antiqua" w:hAnsi="Book Antiqua"/>
          <w:bCs/>
          <w:sz w:val="24"/>
        </w:rPr>
        <w:t xml:space="preserve"> </w:t>
      </w:r>
      <w:r w:rsidRPr="00B951B9">
        <w:rPr>
          <w:rFonts w:ascii="Book Antiqua" w:hAnsi="Book Antiqua"/>
          <w:bCs/>
          <w:sz w:val="24"/>
        </w:rPr>
        <w:t>The diagnosis was made in all the cases through a nasal endoscopy with a histopathological exam that confirmed the type of the tumor. The histological type was an undifferentiated carcinoma (UCNT) in all the cases. All the patients benefited from a radiological exam to explore the tumor location and its extensions (Figure 1). A CT-scan was done in all the cases associated to MRI for 2 patients. Bony scintigraphy was indicated only in locally advanced tumors and in case of bone pain. Our patients were staged</w:t>
      </w:r>
      <w:r w:rsidR="004A7AE6" w:rsidRPr="00B951B9">
        <w:rPr>
          <w:rFonts w:ascii="Book Antiqua" w:hAnsi="Book Antiqua"/>
          <w:bCs/>
          <w:sz w:val="24"/>
        </w:rPr>
        <w:t xml:space="preserve"> conforming to </w:t>
      </w:r>
      <w:r w:rsidR="00B15114" w:rsidRPr="00B951B9">
        <w:rPr>
          <w:rFonts w:ascii="Book Antiqua" w:hAnsi="Book Antiqua"/>
          <w:bCs/>
          <w:sz w:val="24"/>
        </w:rPr>
        <w:t>the American</w:t>
      </w:r>
      <w:r w:rsidRPr="00B951B9">
        <w:rPr>
          <w:rFonts w:ascii="Book Antiqua" w:hAnsi="Book Antiqua"/>
          <w:bCs/>
          <w:sz w:val="24"/>
        </w:rPr>
        <w:t xml:space="preserve"> joint committee on cancer staging system</w:t>
      </w:r>
      <w:r w:rsidR="00B15114" w:rsidRPr="00B951B9">
        <w:rPr>
          <w:rFonts w:ascii="Book Antiqua" w:hAnsi="Book Antiqua"/>
          <w:bCs/>
          <w:sz w:val="24"/>
        </w:rPr>
        <w:t xml:space="preserve"> 1997</w:t>
      </w:r>
      <w:r w:rsidRPr="00B951B9">
        <w:rPr>
          <w:rFonts w:ascii="Book Antiqua" w:hAnsi="Book Antiqua"/>
          <w:bCs/>
          <w:sz w:val="24"/>
        </w:rPr>
        <w:t xml:space="preserve">. </w:t>
      </w:r>
      <w:r w:rsidR="00B15114" w:rsidRPr="00B951B9">
        <w:rPr>
          <w:rFonts w:ascii="Book Antiqua" w:hAnsi="Book Antiqua"/>
          <w:bCs/>
          <w:sz w:val="24"/>
        </w:rPr>
        <w:t xml:space="preserve">Thus, </w:t>
      </w:r>
      <w:r w:rsidRPr="00B951B9">
        <w:rPr>
          <w:rFonts w:ascii="Book Antiqua" w:hAnsi="Book Antiqua"/>
          <w:bCs/>
          <w:sz w:val="24"/>
        </w:rPr>
        <w:t xml:space="preserve">15% had T1 tumors, 20% had T2, 23% had T3 and 41% had T4 disease (Table </w:t>
      </w:r>
      <w:r w:rsidR="002C4D75" w:rsidRPr="00B951B9">
        <w:rPr>
          <w:rFonts w:ascii="Book Antiqua" w:hAnsi="Book Antiqua" w:hint="eastAsia"/>
          <w:bCs/>
          <w:sz w:val="24"/>
        </w:rPr>
        <w:t>1</w:t>
      </w:r>
      <w:r w:rsidRPr="00B951B9">
        <w:rPr>
          <w:rFonts w:ascii="Book Antiqua" w:hAnsi="Book Antiqua"/>
          <w:bCs/>
          <w:sz w:val="24"/>
        </w:rPr>
        <w:t>).</w:t>
      </w:r>
    </w:p>
    <w:p w:rsidR="006F065E" w:rsidRPr="00B951B9" w:rsidRDefault="006F065E" w:rsidP="002C4D75">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The therapeutical approach was decided upon a multidisciplinary committee. Only 12 patients had exclusive radiotherapy (50-70 Gy delivered to the nasopharygeal region and the cervical node areas). The remaining of our patients had concomitant radio-chemotherapy consisting of 3 cycles of cisplatin and 5-Fluorouracil (5-FU) along with a total radi</w:t>
      </w:r>
      <w:r w:rsidR="002C4D75" w:rsidRPr="00B951B9">
        <w:rPr>
          <w:rFonts w:ascii="Book Antiqua" w:hAnsi="Book Antiqua"/>
          <w:bCs/>
          <w:sz w:val="24"/>
        </w:rPr>
        <w:t>ation dose of 70 Gy over 7 wk</w:t>
      </w:r>
      <w:r w:rsidRPr="00B951B9">
        <w:rPr>
          <w:rFonts w:ascii="Book Antiqua" w:hAnsi="Book Antiqua"/>
          <w:bCs/>
          <w:sz w:val="24"/>
        </w:rPr>
        <w:t>.</w:t>
      </w:r>
    </w:p>
    <w:p w:rsidR="006F065E" w:rsidRPr="00B951B9" w:rsidRDefault="006F065E" w:rsidP="002C4D75">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Complications due to the treatment (radiotherapy/ chemotherapy) were diagnosed in 53% of the cases. After radiotherapy, 28% of patients developed a radioepithelitis, 9% developed a radiodermatitis, 17% a xerostomia, 3% an osteoradionecrosis and 1% cerebral radionecrosis (Figure 2).</w:t>
      </w:r>
    </w:p>
    <w:p w:rsidR="006F065E" w:rsidRPr="00B951B9" w:rsidRDefault="006F065E" w:rsidP="002C4D75">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 xml:space="preserve">During chemotherapy, a pancytopenia associated with fever was noted in 17% of the cases however, a toxic renal failure was diagnosed in one patient (Table </w:t>
      </w:r>
      <w:r w:rsidR="002C4D75" w:rsidRPr="00B951B9">
        <w:rPr>
          <w:rFonts w:ascii="Book Antiqua" w:hAnsi="Book Antiqua" w:hint="eastAsia"/>
          <w:bCs/>
          <w:sz w:val="24"/>
        </w:rPr>
        <w:t>2</w:t>
      </w:r>
      <w:r w:rsidRPr="00B951B9">
        <w:rPr>
          <w:rFonts w:ascii="Book Antiqua" w:hAnsi="Book Antiqua"/>
          <w:bCs/>
          <w:sz w:val="24"/>
        </w:rPr>
        <w:t>).</w:t>
      </w:r>
    </w:p>
    <w:p w:rsidR="006F065E" w:rsidRPr="00B951B9" w:rsidRDefault="00B15114" w:rsidP="002C4D75">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The median follow-</w:t>
      </w:r>
      <w:r w:rsidR="006F065E" w:rsidRPr="00B951B9">
        <w:rPr>
          <w:rFonts w:ascii="Book Antiqua" w:hAnsi="Book Antiqua"/>
          <w:bCs/>
          <w:sz w:val="24"/>
        </w:rPr>
        <w:t xml:space="preserve">up </w:t>
      </w:r>
      <w:r w:rsidRPr="00B951B9">
        <w:rPr>
          <w:rFonts w:ascii="Book Antiqua" w:hAnsi="Book Antiqua"/>
          <w:bCs/>
          <w:sz w:val="24"/>
        </w:rPr>
        <w:t>period</w:t>
      </w:r>
      <w:r w:rsidR="006F065E" w:rsidRPr="00B951B9">
        <w:rPr>
          <w:rFonts w:ascii="Book Antiqua" w:hAnsi="Book Antiqua"/>
          <w:bCs/>
          <w:sz w:val="24"/>
        </w:rPr>
        <w:t xml:space="preserve"> was 37 </w:t>
      </w:r>
      <w:r w:rsidRPr="00B951B9">
        <w:rPr>
          <w:rFonts w:ascii="Book Antiqua" w:hAnsi="Book Antiqua"/>
          <w:bCs/>
          <w:sz w:val="24"/>
        </w:rPr>
        <w:t>mo (</w:t>
      </w:r>
      <w:r w:rsidR="006F065E" w:rsidRPr="00B951B9">
        <w:rPr>
          <w:rFonts w:ascii="Book Antiqua" w:hAnsi="Book Antiqua"/>
          <w:bCs/>
          <w:sz w:val="24"/>
        </w:rPr>
        <w:t>18-108 mo). During this period, 10 patients were lost. The follow-up let us to seek in time the occurrence of a relapse of the disease or the appearance of distant metastasis.</w:t>
      </w:r>
    </w:p>
    <w:p w:rsidR="006F065E" w:rsidRPr="00B951B9" w:rsidRDefault="006F065E" w:rsidP="00B15027">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After completion of treatment course, a persistence of the disease was found, at the first 6 mo in 11% of patients (4/9 received exclusive radiotherapy and 5/9 received concomitant radio-chemotherapy).</w:t>
      </w:r>
      <w:r w:rsidR="00B15114" w:rsidRPr="00B951B9">
        <w:rPr>
          <w:rFonts w:ascii="Book Antiqua" w:hAnsi="Book Antiqua"/>
          <w:bCs/>
          <w:sz w:val="24"/>
        </w:rPr>
        <w:t xml:space="preserve"> </w:t>
      </w:r>
      <w:r w:rsidRPr="00B951B9">
        <w:rPr>
          <w:rFonts w:ascii="Book Antiqua" w:hAnsi="Book Antiqua"/>
          <w:bCs/>
          <w:sz w:val="24"/>
        </w:rPr>
        <w:t xml:space="preserve">A recurrence of the cancer was diagnosed in 6% of the patients after an average duration of 24 mo. All of them had received concomitant radio-chemotherapy. </w:t>
      </w:r>
    </w:p>
    <w:p w:rsidR="006F065E" w:rsidRPr="00B951B9" w:rsidRDefault="006F065E" w:rsidP="00B15027">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 xml:space="preserve">Distant metastasis developed in 14% of the patients (Figure 3). The sites of these second localizations are resumed in Table </w:t>
      </w:r>
      <w:r w:rsidR="00B15027" w:rsidRPr="00B951B9">
        <w:rPr>
          <w:rFonts w:ascii="Book Antiqua" w:hAnsi="Book Antiqua" w:hint="eastAsia"/>
          <w:bCs/>
          <w:sz w:val="24"/>
        </w:rPr>
        <w:t>3</w:t>
      </w:r>
      <w:r w:rsidRPr="00B951B9">
        <w:rPr>
          <w:rFonts w:ascii="Book Antiqua" w:hAnsi="Book Antiqua"/>
          <w:bCs/>
          <w:sz w:val="24"/>
        </w:rPr>
        <w:t xml:space="preserve">. A concomitant radio-chemotherapy was indicated in all the cases. One patient had loco regional failure at the time of distant metastasis. The average time for the occurrence of metastasis was 27 mo (24 to 36 mo). </w:t>
      </w:r>
    </w:p>
    <w:p w:rsidR="006F065E" w:rsidRPr="00B951B9" w:rsidRDefault="006F065E" w:rsidP="00B15027">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 xml:space="preserve">Fifteen patients needed remedial chemotherapy for a relapse or metastasis and five had palliative chemotherapy for very advanced tumors. </w:t>
      </w:r>
    </w:p>
    <w:p w:rsidR="006F065E" w:rsidRPr="00B951B9" w:rsidRDefault="006F065E" w:rsidP="00B15027">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Two of the patients treated with remedial chemotherapy received a course of Capecitabine (Xeloda) used as rescue treatment. One patient died after a severe pancytopenia and one is still alive at the time of the study.</w:t>
      </w:r>
      <w:r w:rsidR="00EF30DB" w:rsidRPr="00B951B9">
        <w:rPr>
          <w:rFonts w:ascii="Book Antiqua" w:hAnsi="Book Antiqua"/>
          <w:bCs/>
          <w:sz w:val="24"/>
        </w:rPr>
        <w:t xml:space="preserve"> </w:t>
      </w:r>
      <w:r w:rsidR="000756C2" w:rsidRPr="00B951B9">
        <w:rPr>
          <w:rFonts w:ascii="Book Antiqua" w:hAnsi="Book Antiqua"/>
          <w:bCs/>
          <w:sz w:val="24"/>
        </w:rPr>
        <w:t>During the period of follow-up, t</w:t>
      </w:r>
      <w:r w:rsidRPr="00B951B9">
        <w:rPr>
          <w:rFonts w:ascii="Book Antiqua" w:hAnsi="Book Antiqua"/>
          <w:bCs/>
          <w:sz w:val="24"/>
        </w:rPr>
        <w:t xml:space="preserve">wo other patients died after massive and multifocal metastasis. </w:t>
      </w:r>
    </w:p>
    <w:p w:rsidR="00AE0380" w:rsidRPr="00B951B9" w:rsidRDefault="00AE0380" w:rsidP="001E2154">
      <w:pPr>
        <w:adjustRightInd w:val="0"/>
        <w:snapToGrid w:val="0"/>
        <w:spacing w:line="360" w:lineRule="auto"/>
        <w:rPr>
          <w:rFonts w:ascii="Book Antiqua" w:hAnsi="Book Antiqua"/>
          <w:b/>
          <w:bCs/>
          <w:sz w:val="24"/>
        </w:rPr>
      </w:pPr>
    </w:p>
    <w:p w:rsidR="00B95545" w:rsidRPr="00B951B9" w:rsidRDefault="004A5B4B" w:rsidP="001E2154">
      <w:pPr>
        <w:adjustRightInd w:val="0"/>
        <w:snapToGrid w:val="0"/>
        <w:spacing w:line="360" w:lineRule="auto"/>
        <w:rPr>
          <w:rFonts w:ascii="Book Antiqua" w:hAnsi="Book Antiqua"/>
          <w:b/>
          <w:bCs/>
          <w:sz w:val="24"/>
        </w:rPr>
      </w:pPr>
      <w:r w:rsidRPr="00B951B9">
        <w:rPr>
          <w:rFonts w:ascii="Book Antiqua" w:hAnsi="Book Antiqua"/>
          <w:b/>
          <w:bCs/>
          <w:sz w:val="24"/>
        </w:rPr>
        <w:t>DISCUSSION</w:t>
      </w:r>
    </w:p>
    <w:p w:rsidR="006F065E" w:rsidRPr="00B951B9" w:rsidRDefault="006F065E" w:rsidP="001E2154">
      <w:pPr>
        <w:adjustRightInd w:val="0"/>
        <w:snapToGrid w:val="0"/>
        <w:spacing w:line="360" w:lineRule="auto"/>
        <w:rPr>
          <w:rFonts w:ascii="Book Antiqua" w:hAnsi="Book Antiqua"/>
          <w:bCs/>
          <w:sz w:val="24"/>
        </w:rPr>
      </w:pPr>
      <w:r w:rsidRPr="00B951B9">
        <w:rPr>
          <w:rFonts w:ascii="Book Antiqua" w:hAnsi="Book Antiqua"/>
          <w:bCs/>
          <w:sz w:val="24"/>
        </w:rPr>
        <w:t>NPC</w:t>
      </w:r>
      <w:r w:rsidR="001E3AC2" w:rsidRPr="00B951B9">
        <w:rPr>
          <w:rFonts w:ascii="Book Antiqua" w:hAnsi="Book Antiqua"/>
          <w:bCs/>
          <w:sz w:val="24"/>
        </w:rPr>
        <w:t xml:space="preserve"> is a rare neoplasm that affects countries with different incidences.</w:t>
      </w:r>
      <w:r w:rsidRPr="00B951B9">
        <w:rPr>
          <w:rFonts w:ascii="Book Antiqua" w:hAnsi="Book Antiqua"/>
          <w:bCs/>
          <w:sz w:val="24"/>
        </w:rPr>
        <w:t xml:space="preserve"> </w:t>
      </w:r>
      <w:r w:rsidR="001E3AC2" w:rsidRPr="00B951B9">
        <w:rPr>
          <w:rFonts w:ascii="Book Antiqua" w:hAnsi="Book Antiqua"/>
          <w:bCs/>
          <w:sz w:val="24"/>
        </w:rPr>
        <w:t>I</w:t>
      </w:r>
      <w:r w:rsidR="00570E26" w:rsidRPr="00B951B9">
        <w:rPr>
          <w:rFonts w:ascii="Book Antiqua" w:hAnsi="Book Antiqua"/>
          <w:bCs/>
          <w:sz w:val="24"/>
        </w:rPr>
        <w:t>ts distribution on the world</w:t>
      </w:r>
      <w:r w:rsidR="001E3AC2" w:rsidRPr="00B951B9">
        <w:rPr>
          <w:rFonts w:ascii="Book Antiqua" w:hAnsi="Book Antiqua"/>
          <w:bCs/>
          <w:sz w:val="24"/>
        </w:rPr>
        <w:t xml:space="preserve"> shows </w:t>
      </w:r>
      <w:r w:rsidRPr="00B951B9">
        <w:rPr>
          <w:rFonts w:ascii="Book Antiqua" w:hAnsi="Book Antiqua"/>
          <w:bCs/>
          <w:sz w:val="24"/>
        </w:rPr>
        <w:t xml:space="preserve">a high incidence </w:t>
      </w:r>
      <w:r w:rsidR="001E4BB2" w:rsidRPr="00B951B9">
        <w:rPr>
          <w:rFonts w:ascii="Book Antiqua" w:hAnsi="Book Antiqua"/>
          <w:bCs/>
          <w:sz w:val="24"/>
        </w:rPr>
        <w:t>in</w:t>
      </w:r>
      <w:r w:rsidR="00B15027" w:rsidRPr="00B951B9">
        <w:rPr>
          <w:rFonts w:ascii="Book Antiqua" w:hAnsi="Book Antiqua"/>
          <w:bCs/>
          <w:sz w:val="24"/>
        </w:rPr>
        <w:t xml:space="preserve"> China</w:t>
      </w:r>
      <w:r w:rsidR="00B15C38" w:rsidRPr="00B951B9">
        <w:rPr>
          <w:rFonts w:ascii="Book Antiqua" w:hAnsi="Book Antiqua"/>
          <w:bCs/>
          <w:sz w:val="24"/>
          <w:vertAlign w:val="superscript"/>
        </w:rPr>
        <w:t>[5]</w:t>
      </w:r>
      <w:r w:rsidR="00277515" w:rsidRPr="00B951B9">
        <w:rPr>
          <w:rFonts w:ascii="Book Antiqua" w:hAnsi="Book Antiqua"/>
          <w:bCs/>
          <w:sz w:val="24"/>
        </w:rPr>
        <w:t xml:space="preserve"> and</w:t>
      </w:r>
      <w:r w:rsidRPr="00B951B9">
        <w:rPr>
          <w:rFonts w:ascii="Book Antiqua" w:hAnsi="Book Antiqua"/>
          <w:bCs/>
          <w:sz w:val="24"/>
        </w:rPr>
        <w:t xml:space="preserve"> </w:t>
      </w:r>
      <w:r w:rsidR="001E4BB2" w:rsidRPr="00B951B9">
        <w:rPr>
          <w:rFonts w:ascii="Book Antiqua" w:hAnsi="Book Antiqua"/>
          <w:bCs/>
          <w:sz w:val="24"/>
        </w:rPr>
        <w:t xml:space="preserve">a </w:t>
      </w:r>
      <w:r w:rsidRPr="00B951B9">
        <w:rPr>
          <w:rFonts w:ascii="Book Antiqua" w:hAnsi="Book Antiqua"/>
          <w:bCs/>
          <w:sz w:val="24"/>
        </w:rPr>
        <w:t xml:space="preserve">low incidence in Western Europe </w:t>
      </w:r>
      <w:r w:rsidR="001E4BB2" w:rsidRPr="00B951B9">
        <w:rPr>
          <w:rFonts w:ascii="Book Antiqua" w:hAnsi="Book Antiqua"/>
          <w:bCs/>
          <w:sz w:val="24"/>
        </w:rPr>
        <w:t>and</w:t>
      </w:r>
      <w:r w:rsidRPr="00B951B9">
        <w:rPr>
          <w:rFonts w:ascii="Book Antiqua" w:hAnsi="Book Antiqua"/>
          <w:bCs/>
          <w:sz w:val="24"/>
        </w:rPr>
        <w:t xml:space="preserve"> in the United St</w:t>
      </w:r>
      <w:r w:rsidR="00570E26" w:rsidRPr="00B951B9">
        <w:rPr>
          <w:rFonts w:ascii="Book Antiqua" w:hAnsi="Book Antiqua"/>
          <w:bCs/>
          <w:sz w:val="24"/>
        </w:rPr>
        <w:t>ates</w:t>
      </w:r>
      <w:r w:rsidR="00B15C38" w:rsidRPr="00B951B9">
        <w:rPr>
          <w:rFonts w:ascii="Book Antiqua" w:hAnsi="Book Antiqua"/>
          <w:bCs/>
          <w:sz w:val="24"/>
          <w:vertAlign w:val="superscript"/>
        </w:rPr>
        <w:t>[6]</w:t>
      </w:r>
      <w:r w:rsidRPr="00B951B9">
        <w:rPr>
          <w:rFonts w:ascii="Book Antiqua" w:hAnsi="Book Antiqua"/>
          <w:bCs/>
          <w:sz w:val="24"/>
        </w:rPr>
        <w:t xml:space="preserve">. </w:t>
      </w:r>
      <w:r w:rsidR="001E3AC2" w:rsidRPr="00B951B9">
        <w:rPr>
          <w:rFonts w:ascii="Book Antiqua" w:hAnsi="Book Antiqua"/>
          <w:bCs/>
          <w:sz w:val="24"/>
        </w:rPr>
        <w:t>Concerning our country and i</w:t>
      </w:r>
      <w:r w:rsidRPr="00B951B9">
        <w:rPr>
          <w:rFonts w:ascii="Book Antiqua" w:hAnsi="Book Antiqua"/>
          <w:bCs/>
          <w:sz w:val="24"/>
        </w:rPr>
        <w:t>n North Africa</w:t>
      </w:r>
      <w:r w:rsidR="001E3AC2" w:rsidRPr="00B951B9">
        <w:rPr>
          <w:rFonts w:ascii="Book Antiqua" w:hAnsi="Book Antiqua"/>
          <w:bCs/>
          <w:sz w:val="24"/>
        </w:rPr>
        <w:t xml:space="preserve"> in general</w:t>
      </w:r>
      <w:r w:rsidR="00277515" w:rsidRPr="00B951B9">
        <w:rPr>
          <w:rFonts w:ascii="Book Antiqua" w:hAnsi="Book Antiqua"/>
          <w:bCs/>
          <w:sz w:val="24"/>
        </w:rPr>
        <w:t>, the incidence of the tumor</w:t>
      </w:r>
      <w:r w:rsidRPr="00B951B9">
        <w:rPr>
          <w:rFonts w:ascii="Book Antiqua" w:hAnsi="Book Antiqua"/>
          <w:bCs/>
          <w:sz w:val="24"/>
        </w:rPr>
        <w:t xml:space="preserve"> is </w:t>
      </w:r>
      <w:r w:rsidR="00277515" w:rsidRPr="00B951B9">
        <w:rPr>
          <w:rFonts w:ascii="Book Antiqua" w:hAnsi="Book Antiqua"/>
          <w:bCs/>
          <w:sz w:val="24"/>
        </w:rPr>
        <w:t>nearly 4/</w:t>
      </w:r>
      <w:r w:rsidRPr="00B951B9">
        <w:rPr>
          <w:rFonts w:ascii="Book Antiqua" w:hAnsi="Book Antiqua"/>
          <w:bCs/>
          <w:sz w:val="24"/>
        </w:rPr>
        <w:t>100000</w:t>
      </w:r>
      <w:r w:rsidR="00B15C38" w:rsidRPr="00B951B9">
        <w:rPr>
          <w:rFonts w:ascii="Book Antiqua" w:hAnsi="Book Antiqua"/>
          <w:bCs/>
          <w:sz w:val="24"/>
          <w:vertAlign w:val="superscript"/>
        </w:rPr>
        <w:t>[1]</w:t>
      </w:r>
      <w:r w:rsidRPr="00B951B9">
        <w:rPr>
          <w:rFonts w:ascii="Book Antiqua" w:hAnsi="Book Antiqua"/>
          <w:bCs/>
          <w:sz w:val="24"/>
        </w:rPr>
        <w:t>.</w:t>
      </w:r>
    </w:p>
    <w:p w:rsidR="006F065E" w:rsidRPr="00B951B9" w:rsidRDefault="00427A07" w:rsidP="00B15027">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In our study, t</w:t>
      </w:r>
      <w:r w:rsidR="006F065E" w:rsidRPr="00B951B9">
        <w:rPr>
          <w:rFonts w:ascii="Book Antiqua" w:hAnsi="Book Antiqua"/>
          <w:bCs/>
          <w:sz w:val="24"/>
        </w:rPr>
        <w:t xml:space="preserve">he </w:t>
      </w:r>
      <w:r w:rsidRPr="00B951B9">
        <w:rPr>
          <w:rFonts w:ascii="Book Antiqua" w:hAnsi="Book Antiqua"/>
          <w:bCs/>
          <w:sz w:val="24"/>
        </w:rPr>
        <w:t>average</w:t>
      </w:r>
      <w:r w:rsidR="006F065E" w:rsidRPr="00B951B9">
        <w:rPr>
          <w:rFonts w:ascii="Book Antiqua" w:hAnsi="Book Antiqua"/>
          <w:bCs/>
          <w:sz w:val="24"/>
        </w:rPr>
        <w:t xml:space="preserve"> age of </w:t>
      </w:r>
      <w:r w:rsidRPr="00B951B9">
        <w:rPr>
          <w:rFonts w:ascii="Book Antiqua" w:hAnsi="Book Antiqua"/>
          <w:bCs/>
          <w:sz w:val="24"/>
        </w:rPr>
        <w:t xml:space="preserve">the patients was </w:t>
      </w:r>
      <w:r w:rsidR="006F065E" w:rsidRPr="00B951B9">
        <w:rPr>
          <w:rFonts w:ascii="Book Antiqua" w:hAnsi="Book Antiqua"/>
          <w:bCs/>
          <w:sz w:val="24"/>
        </w:rPr>
        <w:t>49 years</w:t>
      </w:r>
      <w:r w:rsidRPr="00B951B9">
        <w:rPr>
          <w:rFonts w:ascii="Book Antiqua" w:hAnsi="Book Antiqua"/>
          <w:bCs/>
          <w:sz w:val="24"/>
        </w:rPr>
        <w:t xml:space="preserve"> with a sex-ratio of </w:t>
      </w:r>
      <w:r w:rsidR="006F065E" w:rsidRPr="00B951B9">
        <w:rPr>
          <w:rFonts w:ascii="Book Antiqua" w:hAnsi="Book Antiqua"/>
          <w:bCs/>
          <w:sz w:val="24"/>
        </w:rPr>
        <w:t xml:space="preserve">6.5. </w:t>
      </w:r>
      <w:r w:rsidR="001E3AC2" w:rsidRPr="00B951B9">
        <w:rPr>
          <w:rFonts w:ascii="Book Antiqua" w:hAnsi="Book Antiqua"/>
          <w:bCs/>
          <w:sz w:val="24"/>
        </w:rPr>
        <w:t xml:space="preserve">These findings are not usually found in other countries </w:t>
      </w:r>
      <w:r w:rsidR="00E44076" w:rsidRPr="00B951B9">
        <w:rPr>
          <w:rFonts w:ascii="Book Antiqua" w:hAnsi="Book Antiqua"/>
          <w:bCs/>
          <w:sz w:val="24"/>
        </w:rPr>
        <w:t>since</w:t>
      </w:r>
      <w:r w:rsidR="001E3AC2" w:rsidRPr="00B951B9">
        <w:rPr>
          <w:rFonts w:ascii="Book Antiqua" w:hAnsi="Book Antiqua"/>
          <w:bCs/>
          <w:sz w:val="24"/>
        </w:rPr>
        <w:t xml:space="preserve"> </w:t>
      </w:r>
      <w:r w:rsidR="006F065E" w:rsidRPr="00B951B9">
        <w:rPr>
          <w:rFonts w:ascii="Book Antiqua" w:hAnsi="Book Antiqua"/>
          <w:bCs/>
          <w:sz w:val="24"/>
        </w:rPr>
        <w:t>age distrib</w:t>
      </w:r>
      <w:r w:rsidR="001E3AC2" w:rsidRPr="00B951B9">
        <w:rPr>
          <w:rFonts w:ascii="Book Antiqua" w:hAnsi="Book Antiqua"/>
          <w:bCs/>
          <w:sz w:val="24"/>
        </w:rPr>
        <w:t xml:space="preserve">ution of NPC is </w:t>
      </w:r>
      <w:r w:rsidR="00960CA2" w:rsidRPr="00B951B9">
        <w:rPr>
          <w:rFonts w:ascii="Book Antiqua" w:hAnsi="Book Antiqua"/>
          <w:bCs/>
          <w:sz w:val="24"/>
        </w:rPr>
        <w:t xml:space="preserve">different from one </w:t>
      </w:r>
      <w:r w:rsidR="0095794E" w:rsidRPr="00B951B9">
        <w:rPr>
          <w:rFonts w:ascii="Book Antiqua" w:hAnsi="Book Antiqua"/>
          <w:bCs/>
          <w:sz w:val="24"/>
        </w:rPr>
        <w:t xml:space="preserve">geographic </w:t>
      </w:r>
      <w:r w:rsidR="00960CA2" w:rsidRPr="00B951B9">
        <w:rPr>
          <w:rFonts w:ascii="Book Antiqua" w:hAnsi="Book Antiqua"/>
          <w:bCs/>
          <w:sz w:val="24"/>
        </w:rPr>
        <w:t>region to another</w:t>
      </w:r>
      <w:r w:rsidR="00B15C38" w:rsidRPr="00B951B9">
        <w:rPr>
          <w:rFonts w:ascii="Book Antiqua" w:hAnsi="Book Antiqua"/>
          <w:bCs/>
          <w:sz w:val="24"/>
          <w:vertAlign w:val="superscript"/>
        </w:rPr>
        <w:t>[7,8]</w:t>
      </w:r>
      <w:r w:rsidR="006F065E" w:rsidRPr="00B951B9">
        <w:rPr>
          <w:rFonts w:ascii="Book Antiqua" w:hAnsi="Book Antiqua"/>
          <w:bCs/>
          <w:sz w:val="24"/>
        </w:rPr>
        <w:t>. In Asia</w:t>
      </w:r>
      <w:r w:rsidR="001A0079" w:rsidRPr="00B951B9">
        <w:rPr>
          <w:rFonts w:ascii="Book Antiqua" w:hAnsi="Book Antiqua"/>
          <w:bCs/>
          <w:sz w:val="24"/>
        </w:rPr>
        <w:t>n series</w:t>
      </w:r>
      <w:r w:rsidR="006F065E" w:rsidRPr="00B951B9">
        <w:rPr>
          <w:rFonts w:ascii="Book Antiqua" w:hAnsi="Book Antiqua"/>
          <w:bCs/>
          <w:sz w:val="24"/>
        </w:rPr>
        <w:t xml:space="preserve">, </w:t>
      </w:r>
      <w:r w:rsidR="001A0079" w:rsidRPr="00B951B9">
        <w:rPr>
          <w:rFonts w:ascii="Book Antiqua" w:hAnsi="Book Antiqua"/>
          <w:bCs/>
          <w:sz w:val="24"/>
        </w:rPr>
        <w:t>it is observed that cases</w:t>
      </w:r>
      <w:r w:rsidR="006F065E" w:rsidRPr="00B951B9">
        <w:rPr>
          <w:rFonts w:ascii="Book Antiqua" w:hAnsi="Book Antiqua"/>
          <w:bCs/>
          <w:sz w:val="24"/>
        </w:rPr>
        <w:t xml:space="preserve"> occur</w:t>
      </w:r>
      <w:r w:rsidR="001A0079" w:rsidRPr="00B951B9">
        <w:rPr>
          <w:rFonts w:ascii="Book Antiqua" w:hAnsi="Book Antiqua"/>
          <w:bCs/>
          <w:sz w:val="24"/>
        </w:rPr>
        <w:t xml:space="preserve"> mostly</w:t>
      </w:r>
      <w:r w:rsidR="006F065E" w:rsidRPr="00B951B9">
        <w:rPr>
          <w:rFonts w:ascii="Book Antiqua" w:hAnsi="Book Antiqua"/>
          <w:bCs/>
          <w:sz w:val="24"/>
        </w:rPr>
        <w:t xml:space="preserve"> in the f</w:t>
      </w:r>
      <w:r w:rsidR="00B15027" w:rsidRPr="00B951B9">
        <w:rPr>
          <w:rFonts w:ascii="Book Antiqua" w:hAnsi="Book Antiqua"/>
          <w:bCs/>
          <w:sz w:val="24"/>
        </w:rPr>
        <w:t>ifth and sixth decade of life</w:t>
      </w:r>
      <w:r w:rsidR="00B15C38" w:rsidRPr="00B951B9">
        <w:rPr>
          <w:rFonts w:ascii="Book Antiqua" w:hAnsi="Book Antiqua"/>
          <w:bCs/>
          <w:sz w:val="24"/>
          <w:vertAlign w:val="superscript"/>
        </w:rPr>
        <w:t>[9]</w:t>
      </w:r>
      <w:r w:rsidR="006F065E" w:rsidRPr="00B951B9">
        <w:rPr>
          <w:rFonts w:ascii="Book Antiqua" w:hAnsi="Book Antiqua"/>
          <w:bCs/>
          <w:sz w:val="24"/>
        </w:rPr>
        <w:t>.</w:t>
      </w:r>
      <w:r w:rsidR="001A0079" w:rsidRPr="00B951B9">
        <w:rPr>
          <w:rFonts w:ascii="Book Antiqua" w:hAnsi="Book Antiqua"/>
          <w:bCs/>
          <w:sz w:val="24"/>
        </w:rPr>
        <w:t xml:space="preserve"> However, a bimodal distribution is observed </w:t>
      </w:r>
      <w:r w:rsidR="006F065E" w:rsidRPr="00B951B9">
        <w:rPr>
          <w:rFonts w:ascii="Book Antiqua" w:hAnsi="Book Antiqua"/>
          <w:bCs/>
          <w:sz w:val="24"/>
        </w:rPr>
        <w:t>in North Africa</w:t>
      </w:r>
      <w:r w:rsidR="001A0079" w:rsidRPr="00B951B9">
        <w:rPr>
          <w:rFonts w:ascii="Book Antiqua" w:hAnsi="Book Antiqua"/>
          <w:bCs/>
          <w:sz w:val="24"/>
        </w:rPr>
        <w:t>n series</w:t>
      </w:r>
      <w:r w:rsidR="005F27D0" w:rsidRPr="00B951B9">
        <w:rPr>
          <w:rFonts w:ascii="Book Antiqua" w:hAnsi="Book Antiqua"/>
          <w:bCs/>
          <w:sz w:val="24"/>
        </w:rPr>
        <w:t xml:space="preserve">: a first peak around 20 years and a second one </w:t>
      </w:r>
      <w:r w:rsidR="001A0079" w:rsidRPr="00B951B9">
        <w:rPr>
          <w:rFonts w:ascii="Book Antiqua" w:hAnsi="Book Antiqua"/>
          <w:bCs/>
          <w:sz w:val="24"/>
        </w:rPr>
        <w:t>at</w:t>
      </w:r>
      <w:r w:rsidR="006F065E" w:rsidRPr="00B951B9">
        <w:rPr>
          <w:rFonts w:ascii="Book Antiqua" w:hAnsi="Book Antiqua"/>
          <w:bCs/>
          <w:sz w:val="24"/>
        </w:rPr>
        <w:t xml:space="preserve"> 50 years </w:t>
      </w:r>
      <w:r w:rsidR="001A0079" w:rsidRPr="00B951B9">
        <w:rPr>
          <w:rFonts w:ascii="Book Antiqua" w:hAnsi="Book Antiqua"/>
          <w:bCs/>
          <w:sz w:val="24"/>
        </w:rPr>
        <w:t>of age</w:t>
      </w:r>
      <w:r w:rsidR="00B15C38" w:rsidRPr="00B951B9">
        <w:rPr>
          <w:rFonts w:ascii="Book Antiqua" w:hAnsi="Book Antiqua"/>
          <w:bCs/>
          <w:sz w:val="24"/>
          <w:vertAlign w:val="superscript"/>
        </w:rPr>
        <w:t>[10,11]</w:t>
      </w:r>
      <w:r w:rsidR="006F065E" w:rsidRPr="00B951B9">
        <w:rPr>
          <w:rFonts w:ascii="Book Antiqua" w:hAnsi="Book Antiqua"/>
          <w:bCs/>
          <w:sz w:val="24"/>
        </w:rPr>
        <w:t>.</w:t>
      </w:r>
    </w:p>
    <w:p w:rsidR="006F065E" w:rsidRPr="00B951B9" w:rsidRDefault="006F065E" w:rsidP="00B15027">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 xml:space="preserve">Most times, </w:t>
      </w:r>
      <w:r w:rsidR="00FB7406" w:rsidRPr="00B951B9">
        <w:rPr>
          <w:rFonts w:ascii="Book Antiqua" w:hAnsi="Book Antiqua"/>
          <w:bCs/>
          <w:sz w:val="24"/>
        </w:rPr>
        <w:t xml:space="preserve">the diagnosis of </w:t>
      </w:r>
      <w:r w:rsidRPr="00B951B9">
        <w:rPr>
          <w:rFonts w:ascii="Book Antiqua" w:hAnsi="Book Antiqua"/>
          <w:bCs/>
          <w:sz w:val="24"/>
        </w:rPr>
        <w:t>NPC</w:t>
      </w:r>
      <w:r w:rsidR="001A0079" w:rsidRPr="00B951B9">
        <w:rPr>
          <w:rFonts w:ascii="Book Antiqua" w:hAnsi="Book Antiqua"/>
          <w:bCs/>
          <w:sz w:val="24"/>
        </w:rPr>
        <w:t xml:space="preserve"> </w:t>
      </w:r>
      <w:r w:rsidR="005F27D0" w:rsidRPr="00B951B9">
        <w:rPr>
          <w:rFonts w:ascii="Book Antiqua" w:hAnsi="Book Antiqua"/>
          <w:bCs/>
          <w:sz w:val="24"/>
        </w:rPr>
        <w:t xml:space="preserve">is </w:t>
      </w:r>
      <w:r w:rsidR="00FB7406" w:rsidRPr="00B951B9">
        <w:rPr>
          <w:rFonts w:ascii="Book Antiqua" w:hAnsi="Book Antiqua"/>
          <w:bCs/>
          <w:sz w:val="24"/>
        </w:rPr>
        <w:t>based on nasal symptoms: epistaxis and/or unilateral nasal obstruction. The disease is clinically obvious</w:t>
      </w:r>
      <w:r w:rsidR="0039545C" w:rsidRPr="00B951B9">
        <w:rPr>
          <w:rFonts w:ascii="Book Antiqua" w:hAnsi="Book Antiqua"/>
          <w:bCs/>
          <w:sz w:val="24"/>
        </w:rPr>
        <w:t xml:space="preserve"> by the association to </w:t>
      </w:r>
      <w:r w:rsidR="00FB7406" w:rsidRPr="00B951B9">
        <w:rPr>
          <w:rFonts w:ascii="Book Antiqua" w:hAnsi="Book Antiqua"/>
          <w:bCs/>
          <w:sz w:val="24"/>
        </w:rPr>
        <w:t xml:space="preserve">cervical lymph nodes, </w:t>
      </w:r>
      <w:r w:rsidRPr="00B951B9">
        <w:rPr>
          <w:rFonts w:ascii="Book Antiqua" w:hAnsi="Book Antiqua"/>
          <w:bCs/>
          <w:sz w:val="24"/>
        </w:rPr>
        <w:t xml:space="preserve">serous otitis, tinnitus, or signs </w:t>
      </w:r>
      <w:r w:rsidR="00B15027" w:rsidRPr="00B951B9">
        <w:rPr>
          <w:rFonts w:ascii="Book Antiqua" w:hAnsi="Book Antiqua"/>
          <w:bCs/>
          <w:sz w:val="24"/>
        </w:rPr>
        <w:t>of cranial nerve involvement</w:t>
      </w:r>
      <w:r w:rsidR="00B15C38" w:rsidRPr="00B951B9">
        <w:rPr>
          <w:rFonts w:ascii="Book Antiqua" w:hAnsi="Book Antiqua"/>
          <w:bCs/>
          <w:sz w:val="24"/>
          <w:vertAlign w:val="superscript"/>
        </w:rPr>
        <w:t>[12]</w:t>
      </w:r>
      <w:r w:rsidRPr="00B951B9">
        <w:rPr>
          <w:rFonts w:ascii="Book Antiqua" w:hAnsi="Book Antiqua"/>
          <w:bCs/>
          <w:sz w:val="24"/>
        </w:rPr>
        <w:t>. However,</w:t>
      </w:r>
      <w:r w:rsidR="00B67B91" w:rsidRPr="00B951B9">
        <w:rPr>
          <w:rFonts w:ascii="Book Antiqua" w:hAnsi="Book Antiqua"/>
          <w:bCs/>
          <w:sz w:val="24"/>
        </w:rPr>
        <w:t xml:space="preserve"> these symptoms are not specific to NPC </w:t>
      </w:r>
      <w:r w:rsidR="00D16FE9" w:rsidRPr="00B951B9">
        <w:rPr>
          <w:rFonts w:ascii="Book Antiqua" w:hAnsi="Book Antiqua"/>
          <w:bCs/>
          <w:sz w:val="24"/>
        </w:rPr>
        <w:t xml:space="preserve">and atypical clinical manifestations are noted in </w:t>
      </w:r>
      <w:r w:rsidR="00C211B0" w:rsidRPr="00B951B9">
        <w:rPr>
          <w:rFonts w:ascii="Book Antiqua" w:hAnsi="Book Antiqua"/>
          <w:bCs/>
          <w:sz w:val="24"/>
        </w:rPr>
        <w:t xml:space="preserve">aggressive </w:t>
      </w:r>
      <w:r w:rsidR="00B15027" w:rsidRPr="00B951B9">
        <w:rPr>
          <w:rFonts w:ascii="Book Antiqua" w:hAnsi="Book Antiqua"/>
          <w:bCs/>
          <w:sz w:val="24"/>
        </w:rPr>
        <w:t>or extensive forms of the tumor</w:t>
      </w:r>
      <w:r w:rsidR="00B15C38" w:rsidRPr="00B951B9">
        <w:rPr>
          <w:rFonts w:ascii="Book Antiqua" w:hAnsi="Book Antiqua"/>
          <w:bCs/>
          <w:sz w:val="24"/>
          <w:vertAlign w:val="superscript"/>
        </w:rPr>
        <w:t>[1]</w:t>
      </w:r>
      <w:r w:rsidRPr="00B951B9">
        <w:rPr>
          <w:rFonts w:ascii="Book Antiqua" w:hAnsi="Book Antiqua"/>
          <w:bCs/>
          <w:sz w:val="24"/>
        </w:rPr>
        <w:t xml:space="preserve">. </w:t>
      </w:r>
      <w:r w:rsidR="00B67B91" w:rsidRPr="00B951B9">
        <w:rPr>
          <w:rFonts w:ascii="Book Antiqua" w:hAnsi="Book Antiqua"/>
          <w:bCs/>
          <w:sz w:val="24"/>
        </w:rPr>
        <w:t>Therefore</w:t>
      </w:r>
      <w:r w:rsidR="00C211B0" w:rsidRPr="00B951B9">
        <w:rPr>
          <w:rFonts w:ascii="Book Antiqua" w:hAnsi="Book Antiqua"/>
          <w:bCs/>
          <w:sz w:val="24"/>
        </w:rPr>
        <w:t>,</w:t>
      </w:r>
      <w:r w:rsidR="00B67B91" w:rsidRPr="00B951B9">
        <w:rPr>
          <w:rFonts w:ascii="Book Antiqua" w:hAnsi="Book Antiqua"/>
          <w:bCs/>
          <w:sz w:val="24"/>
        </w:rPr>
        <w:t xml:space="preserve"> it is imperative to have a</w:t>
      </w:r>
      <w:r w:rsidR="00C211B0" w:rsidRPr="00B951B9">
        <w:rPr>
          <w:rFonts w:ascii="Book Antiqua" w:hAnsi="Book Antiqua"/>
          <w:bCs/>
          <w:sz w:val="24"/>
        </w:rPr>
        <w:t>n</w:t>
      </w:r>
      <w:r w:rsidR="00B67B91" w:rsidRPr="00B951B9">
        <w:rPr>
          <w:rFonts w:ascii="Book Antiqua" w:hAnsi="Book Antiqua"/>
          <w:bCs/>
          <w:sz w:val="24"/>
        </w:rPr>
        <w:t xml:space="preserve"> </w:t>
      </w:r>
      <w:r w:rsidR="00C211B0" w:rsidRPr="00B951B9">
        <w:rPr>
          <w:rFonts w:ascii="Book Antiqua" w:hAnsi="Book Antiqua"/>
          <w:bCs/>
          <w:sz w:val="24"/>
        </w:rPr>
        <w:t>accurate</w:t>
      </w:r>
      <w:r w:rsidR="00B67B91" w:rsidRPr="00B951B9">
        <w:rPr>
          <w:rFonts w:ascii="Book Antiqua" w:hAnsi="Book Antiqua"/>
          <w:bCs/>
          <w:sz w:val="24"/>
        </w:rPr>
        <w:t xml:space="preserve"> </w:t>
      </w:r>
      <w:r w:rsidRPr="00B951B9">
        <w:rPr>
          <w:rFonts w:ascii="Book Antiqua" w:hAnsi="Book Antiqua"/>
          <w:bCs/>
          <w:sz w:val="24"/>
        </w:rPr>
        <w:t>initial clinical exam</w:t>
      </w:r>
      <w:r w:rsidR="00B67B91" w:rsidRPr="00B951B9">
        <w:rPr>
          <w:rFonts w:ascii="Book Antiqua" w:hAnsi="Book Antiqua"/>
          <w:bCs/>
          <w:sz w:val="24"/>
        </w:rPr>
        <w:t xml:space="preserve"> </w:t>
      </w:r>
      <w:r w:rsidR="00936DFF" w:rsidRPr="00B951B9">
        <w:rPr>
          <w:rFonts w:ascii="Book Antiqua" w:hAnsi="Book Antiqua"/>
          <w:bCs/>
          <w:sz w:val="24"/>
        </w:rPr>
        <w:t xml:space="preserve">of the cervical lymph node groups </w:t>
      </w:r>
      <w:r w:rsidR="00A27143" w:rsidRPr="00B951B9">
        <w:rPr>
          <w:rFonts w:ascii="Book Antiqua" w:hAnsi="Book Antiqua"/>
          <w:bCs/>
          <w:sz w:val="24"/>
        </w:rPr>
        <w:t>and</w:t>
      </w:r>
      <w:r w:rsidRPr="00B951B9">
        <w:rPr>
          <w:rFonts w:ascii="Book Antiqua" w:hAnsi="Book Antiqua"/>
          <w:bCs/>
          <w:sz w:val="24"/>
        </w:rPr>
        <w:t xml:space="preserve"> </w:t>
      </w:r>
      <w:r w:rsidR="00A27143" w:rsidRPr="00B951B9">
        <w:rPr>
          <w:rFonts w:ascii="Book Antiqua" w:hAnsi="Book Antiqua"/>
          <w:bCs/>
          <w:sz w:val="24"/>
        </w:rPr>
        <w:t xml:space="preserve">the </w:t>
      </w:r>
      <w:r w:rsidRPr="00B951B9">
        <w:rPr>
          <w:rFonts w:ascii="Book Antiqua" w:hAnsi="Book Antiqua"/>
          <w:bCs/>
          <w:sz w:val="24"/>
        </w:rPr>
        <w:t>cranial nerve functions.</w:t>
      </w:r>
    </w:p>
    <w:p w:rsidR="006F065E" w:rsidRPr="00B951B9" w:rsidRDefault="00A47444" w:rsidP="00B15027">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 xml:space="preserve">The staging </w:t>
      </w:r>
      <w:r w:rsidR="00471A0D" w:rsidRPr="00B951B9">
        <w:rPr>
          <w:rFonts w:ascii="Book Antiqua" w:hAnsi="Book Antiqua"/>
          <w:bCs/>
          <w:sz w:val="24"/>
        </w:rPr>
        <w:t xml:space="preserve">and the accurate </w:t>
      </w:r>
      <w:r w:rsidR="006F065E" w:rsidRPr="00B951B9">
        <w:rPr>
          <w:rFonts w:ascii="Book Antiqua" w:hAnsi="Book Antiqua"/>
          <w:bCs/>
          <w:sz w:val="24"/>
        </w:rPr>
        <w:t xml:space="preserve">evaluation </w:t>
      </w:r>
      <w:r w:rsidRPr="00B951B9">
        <w:rPr>
          <w:rFonts w:ascii="Book Antiqua" w:hAnsi="Book Antiqua"/>
          <w:bCs/>
          <w:sz w:val="24"/>
        </w:rPr>
        <w:t xml:space="preserve">of NPC extension </w:t>
      </w:r>
      <w:r w:rsidR="00471A0D" w:rsidRPr="00B951B9">
        <w:rPr>
          <w:rFonts w:ascii="Book Antiqua" w:hAnsi="Book Antiqua"/>
          <w:bCs/>
          <w:sz w:val="24"/>
        </w:rPr>
        <w:t>are based</w:t>
      </w:r>
      <w:r w:rsidR="00B67B91" w:rsidRPr="00B951B9">
        <w:rPr>
          <w:rFonts w:ascii="Book Antiqua" w:hAnsi="Book Antiqua"/>
          <w:bCs/>
          <w:sz w:val="24"/>
        </w:rPr>
        <w:t xml:space="preserve"> </w:t>
      </w:r>
      <w:r w:rsidR="0026247E" w:rsidRPr="00B951B9">
        <w:rPr>
          <w:rFonts w:ascii="Book Antiqua" w:hAnsi="Book Antiqua"/>
          <w:bCs/>
          <w:sz w:val="24"/>
        </w:rPr>
        <w:t xml:space="preserve">mainly </w:t>
      </w:r>
      <w:r w:rsidR="00B67B91" w:rsidRPr="00B951B9">
        <w:rPr>
          <w:rFonts w:ascii="Book Antiqua" w:hAnsi="Book Antiqua"/>
          <w:bCs/>
          <w:sz w:val="24"/>
        </w:rPr>
        <w:t xml:space="preserve">on </w:t>
      </w:r>
      <w:r w:rsidR="00471A0D" w:rsidRPr="00B951B9">
        <w:rPr>
          <w:rFonts w:ascii="Book Antiqua" w:hAnsi="Book Antiqua"/>
          <w:bCs/>
          <w:sz w:val="24"/>
        </w:rPr>
        <w:t>magnetic resonance imaging (MRI) and cervico-facial CT-scan</w:t>
      </w:r>
      <w:r w:rsidR="00C2073B" w:rsidRPr="00B951B9">
        <w:rPr>
          <w:rFonts w:ascii="Book Antiqua" w:hAnsi="Book Antiqua"/>
          <w:bCs/>
          <w:sz w:val="24"/>
          <w:vertAlign w:val="superscript"/>
        </w:rPr>
        <w:t>[13]</w:t>
      </w:r>
      <w:r w:rsidR="006F065E" w:rsidRPr="00B951B9">
        <w:rPr>
          <w:rFonts w:ascii="Book Antiqua" w:hAnsi="Book Antiqua"/>
          <w:bCs/>
          <w:sz w:val="24"/>
        </w:rPr>
        <w:t xml:space="preserve">. Both </w:t>
      </w:r>
      <w:r w:rsidR="00F74EFF" w:rsidRPr="00B951B9">
        <w:rPr>
          <w:rFonts w:ascii="Book Antiqua" w:hAnsi="Book Antiqua"/>
          <w:bCs/>
          <w:sz w:val="24"/>
        </w:rPr>
        <w:t xml:space="preserve">imaging </w:t>
      </w:r>
      <w:r w:rsidR="006F065E" w:rsidRPr="00B951B9">
        <w:rPr>
          <w:rFonts w:ascii="Book Antiqua" w:hAnsi="Book Antiqua"/>
          <w:bCs/>
          <w:sz w:val="24"/>
        </w:rPr>
        <w:t>methods</w:t>
      </w:r>
      <w:r w:rsidR="00F74EFF" w:rsidRPr="00B951B9">
        <w:rPr>
          <w:rFonts w:ascii="Book Antiqua" w:hAnsi="Book Antiqua"/>
          <w:bCs/>
          <w:sz w:val="24"/>
        </w:rPr>
        <w:t xml:space="preserve"> complement each other.</w:t>
      </w:r>
      <w:r w:rsidR="00B67B91" w:rsidRPr="00B951B9">
        <w:rPr>
          <w:rFonts w:ascii="Book Antiqua" w:hAnsi="Book Antiqua"/>
          <w:bCs/>
          <w:sz w:val="24"/>
        </w:rPr>
        <w:t xml:space="preserve"> In fact</w:t>
      </w:r>
      <w:r w:rsidR="006F065E" w:rsidRPr="00B951B9">
        <w:rPr>
          <w:rFonts w:ascii="Book Antiqua" w:hAnsi="Book Antiqua"/>
          <w:bCs/>
          <w:sz w:val="24"/>
        </w:rPr>
        <w:t>, CT</w:t>
      </w:r>
      <w:r w:rsidR="00B67B91" w:rsidRPr="00B951B9">
        <w:rPr>
          <w:rFonts w:ascii="Book Antiqua" w:hAnsi="Book Antiqua"/>
          <w:bCs/>
          <w:sz w:val="24"/>
        </w:rPr>
        <w:t xml:space="preserve"> detects better</w:t>
      </w:r>
      <w:r w:rsidR="006F065E" w:rsidRPr="00B951B9">
        <w:rPr>
          <w:rFonts w:ascii="Book Antiqua" w:hAnsi="Book Antiqua"/>
          <w:bCs/>
          <w:sz w:val="24"/>
        </w:rPr>
        <w:t xml:space="preserve"> </w:t>
      </w:r>
      <w:r w:rsidR="00753345" w:rsidRPr="00B951B9">
        <w:rPr>
          <w:rFonts w:ascii="Book Antiqua" w:hAnsi="Book Antiqua"/>
          <w:bCs/>
          <w:sz w:val="24"/>
        </w:rPr>
        <w:t>the lytic bone lesions</w:t>
      </w:r>
      <w:r w:rsidR="00B67B91" w:rsidRPr="00B951B9">
        <w:rPr>
          <w:rFonts w:ascii="Book Antiqua" w:hAnsi="Book Antiqua"/>
          <w:bCs/>
          <w:sz w:val="24"/>
        </w:rPr>
        <w:t>, wh</w:t>
      </w:r>
      <w:r w:rsidR="00753345" w:rsidRPr="00B951B9">
        <w:rPr>
          <w:rFonts w:ascii="Book Antiqua" w:hAnsi="Book Antiqua"/>
          <w:bCs/>
          <w:sz w:val="24"/>
        </w:rPr>
        <w:t xml:space="preserve">ile </w:t>
      </w:r>
      <w:r w:rsidR="00B67B91" w:rsidRPr="00B951B9">
        <w:rPr>
          <w:rFonts w:ascii="Book Antiqua" w:hAnsi="Book Antiqua"/>
          <w:bCs/>
          <w:sz w:val="24"/>
        </w:rPr>
        <w:t xml:space="preserve">MRI provides </w:t>
      </w:r>
      <w:r w:rsidR="00D42455" w:rsidRPr="00B951B9">
        <w:rPr>
          <w:rFonts w:ascii="Book Antiqua" w:hAnsi="Book Antiqua"/>
          <w:bCs/>
          <w:sz w:val="24"/>
        </w:rPr>
        <w:t xml:space="preserve">an </w:t>
      </w:r>
      <w:r w:rsidR="00B67B91" w:rsidRPr="00B951B9">
        <w:rPr>
          <w:rFonts w:ascii="Book Antiqua" w:hAnsi="Book Antiqua"/>
          <w:bCs/>
          <w:sz w:val="24"/>
        </w:rPr>
        <w:t>accurate visualization of</w:t>
      </w:r>
      <w:r w:rsidR="006F065E" w:rsidRPr="00B951B9">
        <w:rPr>
          <w:rFonts w:ascii="Book Antiqua" w:hAnsi="Book Antiqua"/>
          <w:bCs/>
          <w:sz w:val="24"/>
        </w:rPr>
        <w:t xml:space="preserve"> the tumor limits and th</w:t>
      </w:r>
      <w:r w:rsidR="00EA0EC0" w:rsidRPr="00B951B9">
        <w:rPr>
          <w:rFonts w:ascii="Book Antiqua" w:hAnsi="Book Antiqua"/>
          <w:bCs/>
          <w:sz w:val="24"/>
        </w:rPr>
        <w:t xml:space="preserve">e </w:t>
      </w:r>
      <w:r w:rsidR="00D42455" w:rsidRPr="00B951B9">
        <w:rPr>
          <w:rFonts w:ascii="Book Antiqua" w:hAnsi="Book Antiqua"/>
          <w:bCs/>
          <w:sz w:val="24"/>
        </w:rPr>
        <w:t>soft tissue extension</w:t>
      </w:r>
      <w:r w:rsidR="00C2073B" w:rsidRPr="00B951B9">
        <w:rPr>
          <w:rFonts w:ascii="Book Antiqua" w:hAnsi="Book Antiqua"/>
          <w:bCs/>
          <w:sz w:val="24"/>
          <w:vertAlign w:val="superscript"/>
        </w:rPr>
        <w:t>[14]</w:t>
      </w:r>
      <w:r w:rsidR="006F065E" w:rsidRPr="00B951B9">
        <w:rPr>
          <w:rFonts w:ascii="Book Antiqua" w:hAnsi="Book Antiqua"/>
          <w:bCs/>
          <w:sz w:val="24"/>
        </w:rPr>
        <w:t>.</w:t>
      </w:r>
      <w:r w:rsidRPr="00B951B9">
        <w:rPr>
          <w:rFonts w:ascii="Book Antiqua" w:hAnsi="Book Antiqua"/>
          <w:bCs/>
          <w:sz w:val="24"/>
        </w:rPr>
        <w:t xml:space="preserve"> </w:t>
      </w:r>
    </w:p>
    <w:p w:rsidR="006F065E" w:rsidRPr="00B951B9" w:rsidRDefault="00023E84" w:rsidP="00A314FD">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 xml:space="preserve">NPC is considered as a </w:t>
      </w:r>
      <w:r w:rsidR="006F065E" w:rsidRPr="00B951B9">
        <w:rPr>
          <w:rFonts w:ascii="Book Antiqua" w:hAnsi="Book Antiqua"/>
          <w:bCs/>
          <w:sz w:val="24"/>
        </w:rPr>
        <w:t>radiosens</w:t>
      </w:r>
      <w:r w:rsidR="008C213D" w:rsidRPr="00B951B9">
        <w:rPr>
          <w:rFonts w:ascii="Book Antiqua" w:hAnsi="Book Antiqua"/>
          <w:bCs/>
          <w:sz w:val="24"/>
        </w:rPr>
        <w:t>itive tumor and</w:t>
      </w:r>
      <w:r w:rsidR="00FA70D5" w:rsidRPr="00B951B9">
        <w:rPr>
          <w:rFonts w:ascii="Book Antiqua" w:hAnsi="Book Antiqua"/>
          <w:bCs/>
          <w:sz w:val="24"/>
        </w:rPr>
        <w:t>, therefore,</w:t>
      </w:r>
      <w:r w:rsidR="008C213D" w:rsidRPr="00B951B9">
        <w:rPr>
          <w:rFonts w:ascii="Book Antiqua" w:hAnsi="Book Antiqua"/>
          <w:bCs/>
          <w:sz w:val="24"/>
        </w:rPr>
        <w:t xml:space="preserve"> </w:t>
      </w:r>
      <w:r w:rsidR="001E4E68" w:rsidRPr="00B951B9">
        <w:rPr>
          <w:rFonts w:ascii="Book Antiqua" w:hAnsi="Book Antiqua"/>
          <w:bCs/>
          <w:sz w:val="24"/>
        </w:rPr>
        <w:t xml:space="preserve">radiotherapy is </w:t>
      </w:r>
      <w:r w:rsidR="006F065E" w:rsidRPr="00B951B9">
        <w:rPr>
          <w:rFonts w:ascii="Book Antiqua" w:hAnsi="Book Antiqua"/>
          <w:bCs/>
          <w:sz w:val="24"/>
        </w:rPr>
        <w:t xml:space="preserve">the main </w:t>
      </w:r>
      <w:r w:rsidR="001E4E68" w:rsidRPr="00B951B9">
        <w:rPr>
          <w:rFonts w:ascii="Book Antiqua" w:hAnsi="Book Antiqua"/>
          <w:bCs/>
          <w:sz w:val="24"/>
        </w:rPr>
        <w:t>treatment</w:t>
      </w:r>
      <w:r w:rsidR="006F065E" w:rsidRPr="00B951B9">
        <w:rPr>
          <w:rFonts w:ascii="Book Antiqua" w:hAnsi="Book Antiqua"/>
          <w:bCs/>
          <w:sz w:val="24"/>
        </w:rPr>
        <w:t xml:space="preserve"> in</w:t>
      </w:r>
      <w:r w:rsidR="001E4E68" w:rsidRPr="00B951B9">
        <w:rPr>
          <w:rFonts w:ascii="Book Antiqua" w:hAnsi="Book Antiqua"/>
          <w:bCs/>
          <w:sz w:val="24"/>
        </w:rPr>
        <w:t xml:space="preserve"> almost all the cases. </w:t>
      </w:r>
      <w:r w:rsidR="006F065E" w:rsidRPr="00B951B9">
        <w:rPr>
          <w:rFonts w:ascii="Book Antiqua" w:hAnsi="Book Antiqua"/>
          <w:bCs/>
          <w:sz w:val="24"/>
        </w:rPr>
        <w:t>The local control rates in patients treated by radiotherapy remains generally acceptable</w:t>
      </w:r>
      <w:r w:rsidR="008C213D" w:rsidRPr="00B951B9">
        <w:rPr>
          <w:rFonts w:ascii="Book Antiqua" w:hAnsi="Book Antiqua"/>
          <w:bCs/>
          <w:sz w:val="24"/>
        </w:rPr>
        <w:t xml:space="preserve"> with good results</w:t>
      </w:r>
      <w:r w:rsidR="006F065E" w:rsidRPr="00B951B9">
        <w:rPr>
          <w:rFonts w:ascii="Book Antiqua" w:hAnsi="Book Antiqua"/>
          <w:bCs/>
          <w:sz w:val="24"/>
        </w:rPr>
        <w:t xml:space="preserve"> (80</w:t>
      </w:r>
      <w:r w:rsidR="00A314FD" w:rsidRPr="00B951B9">
        <w:rPr>
          <w:rFonts w:ascii="Book Antiqua" w:hAnsi="Book Antiqua" w:hint="eastAsia"/>
          <w:bCs/>
          <w:sz w:val="24"/>
        </w:rPr>
        <w:t>%</w:t>
      </w:r>
      <w:r w:rsidR="006F065E" w:rsidRPr="00B951B9">
        <w:rPr>
          <w:rFonts w:ascii="Book Antiqua" w:hAnsi="Book Antiqua"/>
          <w:bCs/>
          <w:sz w:val="24"/>
        </w:rPr>
        <w:t>-90%) in T1 and T2 stages, whereas</w:t>
      </w:r>
      <w:r w:rsidR="008C213D" w:rsidRPr="00B951B9">
        <w:rPr>
          <w:rFonts w:ascii="Book Antiqua" w:hAnsi="Book Antiqua"/>
          <w:bCs/>
          <w:sz w:val="24"/>
        </w:rPr>
        <w:t xml:space="preserve"> worse outcomes are observed in</w:t>
      </w:r>
      <w:r w:rsidR="006F065E" w:rsidRPr="00B951B9">
        <w:rPr>
          <w:rFonts w:ascii="Book Antiqua" w:hAnsi="Book Antiqua"/>
          <w:bCs/>
          <w:sz w:val="24"/>
        </w:rPr>
        <w:t xml:space="preserve"> locally advanced diseases with a highe</w:t>
      </w:r>
      <w:r w:rsidR="00EA0EC0" w:rsidRPr="00B951B9">
        <w:rPr>
          <w:rFonts w:ascii="Book Antiqua" w:hAnsi="Book Antiqua"/>
          <w:bCs/>
          <w:sz w:val="24"/>
        </w:rPr>
        <w:t xml:space="preserve">r risk of </w:t>
      </w:r>
      <w:r w:rsidR="00FD2185" w:rsidRPr="00B951B9">
        <w:rPr>
          <w:rFonts w:ascii="Book Antiqua" w:hAnsi="Book Antiqua"/>
          <w:bCs/>
          <w:sz w:val="24"/>
        </w:rPr>
        <w:t>local recurrence and</w:t>
      </w:r>
      <w:r w:rsidR="00A314FD" w:rsidRPr="00B951B9">
        <w:rPr>
          <w:rFonts w:ascii="Book Antiqua" w:hAnsi="Book Antiqua"/>
          <w:bCs/>
          <w:sz w:val="24"/>
        </w:rPr>
        <w:t xml:space="preserve"> metastasis</w:t>
      </w:r>
      <w:r w:rsidR="00C2073B" w:rsidRPr="00B951B9">
        <w:rPr>
          <w:rFonts w:ascii="Book Antiqua" w:hAnsi="Book Antiqua"/>
          <w:bCs/>
          <w:sz w:val="24"/>
          <w:vertAlign w:val="superscript"/>
        </w:rPr>
        <w:t>[15]</w:t>
      </w:r>
      <w:r w:rsidR="006F065E" w:rsidRPr="00B951B9">
        <w:rPr>
          <w:rFonts w:ascii="Book Antiqua" w:hAnsi="Book Antiqua"/>
          <w:bCs/>
          <w:sz w:val="24"/>
        </w:rPr>
        <w:t>. At a 5 year follow up,</w:t>
      </w:r>
      <w:r w:rsidR="008C213D" w:rsidRPr="00B951B9">
        <w:rPr>
          <w:rFonts w:ascii="Book Antiqua" w:hAnsi="Book Antiqua"/>
          <w:bCs/>
          <w:sz w:val="24"/>
        </w:rPr>
        <w:t xml:space="preserve"> </w:t>
      </w:r>
      <w:r w:rsidR="00FD2185" w:rsidRPr="00B951B9">
        <w:rPr>
          <w:rFonts w:ascii="Book Antiqua" w:hAnsi="Book Antiqua"/>
          <w:bCs/>
          <w:sz w:val="24"/>
        </w:rPr>
        <w:t xml:space="preserve">the authors reported </w:t>
      </w:r>
      <w:r w:rsidR="008C213D" w:rsidRPr="00B951B9">
        <w:rPr>
          <w:rFonts w:ascii="Book Antiqua" w:hAnsi="Book Antiqua"/>
          <w:bCs/>
          <w:sz w:val="24"/>
        </w:rPr>
        <w:t xml:space="preserve">various results </w:t>
      </w:r>
      <w:r w:rsidR="00A3715F" w:rsidRPr="00B951B9">
        <w:rPr>
          <w:rFonts w:ascii="Book Antiqua" w:hAnsi="Book Antiqua"/>
          <w:bCs/>
          <w:sz w:val="24"/>
        </w:rPr>
        <w:t>with regard to the rate of relapse noted especia</w:t>
      </w:r>
      <w:r w:rsidR="00A314FD" w:rsidRPr="00B951B9">
        <w:rPr>
          <w:rFonts w:ascii="Book Antiqua" w:hAnsi="Book Antiqua"/>
          <w:bCs/>
          <w:sz w:val="24"/>
        </w:rPr>
        <w:t>lly in locally extensive tumors</w:t>
      </w:r>
      <w:r w:rsidR="00C2073B" w:rsidRPr="00B951B9">
        <w:rPr>
          <w:rFonts w:ascii="Book Antiqua" w:hAnsi="Book Antiqua"/>
          <w:bCs/>
          <w:sz w:val="24"/>
          <w:vertAlign w:val="superscript"/>
        </w:rPr>
        <w:t>[15</w:t>
      </w:r>
      <w:r w:rsidR="00A314FD" w:rsidRPr="00B951B9">
        <w:rPr>
          <w:rFonts w:ascii="Book Antiqua" w:hAnsi="Book Antiqua" w:hint="eastAsia"/>
          <w:bCs/>
          <w:sz w:val="24"/>
          <w:vertAlign w:val="superscript"/>
        </w:rPr>
        <w:t>-</w:t>
      </w:r>
      <w:r w:rsidR="00C2073B" w:rsidRPr="00B951B9">
        <w:rPr>
          <w:rFonts w:ascii="Book Antiqua" w:hAnsi="Book Antiqua"/>
          <w:bCs/>
          <w:sz w:val="24"/>
          <w:vertAlign w:val="superscript"/>
        </w:rPr>
        <w:t>17]</w:t>
      </w:r>
      <w:r w:rsidR="006F065E" w:rsidRPr="00B951B9">
        <w:rPr>
          <w:rFonts w:ascii="Book Antiqua" w:hAnsi="Book Antiqua"/>
          <w:bCs/>
          <w:sz w:val="24"/>
        </w:rPr>
        <w:t>. In our study, the average period for the occurrence of recurrence was 24 mo and for distant metastasis was 27 mo.</w:t>
      </w:r>
    </w:p>
    <w:p w:rsidR="006F065E" w:rsidRPr="00B951B9" w:rsidRDefault="00075EE4" w:rsidP="00A314FD">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 xml:space="preserve">When it comes to </w:t>
      </w:r>
      <w:r w:rsidR="006F065E" w:rsidRPr="00B951B9">
        <w:rPr>
          <w:rFonts w:ascii="Book Antiqua" w:hAnsi="Book Antiqua"/>
          <w:bCs/>
          <w:sz w:val="24"/>
        </w:rPr>
        <w:t xml:space="preserve">acute radiotoxicity, </w:t>
      </w:r>
      <w:r w:rsidR="00805C09" w:rsidRPr="00B951B9">
        <w:rPr>
          <w:rFonts w:ascii="Book Antiqua" w:hAnsi="Book Antiqua"/>
          <w:bCs/>
          <w:sz w:val="24"/>
        </w:rPr>
        <w:t xml:space="preserve">oral </w:t>
      </w:r>
      <w:r w:rsidRPr="00B951B9">
        <w:rPr>
          <w:rFonts w:ascii="Book Antiqua" w:hAnsi="Book Antiqua"/>
          <w:bCs/>
          <w:sz w:val="24"/>
        </w:rPr>
        <w:t xml:space="preserve">mucositis is </w:t>
      </w:r>
      <w:r w:rsidR="006F065E" w:rsidRPr="00B951B9">
        <w:rPr>
          <w:rFonts w:ascii="Book Antiqua" w:hAnsi="Book Antiqua"/>
          <w:bCs/>
          <w:sz w:val="24"/>
        </w:rPr>
        <w:t>the mo</w:t>
      </w:r>
      <w:r w:rsidRPr="00B951B9">
        <w:rPr>
          <w:rFonts w:ascii="Book Antiqua" w:hAnsi="Book Antiqua"/>
          <w:bCs/>
          <w:sz w:val="24"/>
        </w:rPr>
        <w:t>st frequent complication</w:t>
      </w:r>
      <w:r w:rsidR="00A3715F" w:rsidRPr="00B951B9">
        <w:rPr>
          <w:rFonts w:ascii="Book Antiqua" w:hAnsi="Book Antiqua"/>
          <w:bCs/>
          <w:sz w:val="24"/>
        </w:rPr>
        <w:t>, followed by dermatitis and alterations in taste</w:t>
      </w:r>
      <w:r w:rsidRPr="00B951B9">
        <w:rPr>
          <w:rFonts w:ascii="Book Antiqua" w:hAnsi="Book Antiqua"/>
          <w:bCs/>
          <w:sz w:val="24"/>
        </w:rPr>
        <w:t xml:space="preserve">. </w:t>
      </w:r>
      <w:r w:rsidR="006F065E" w:rsidRPr="00B951B9">
        <w:rPr>
          <w:rFonts w:ascii="Book Antiqua" w:hAnsi="Book Antiqua"/>
          <w:bCs/>
          <w:sz w:val="24"/>
        </w:rPr>
        <w:t>The most frequent late toxicit</w:t>
      </w:r>
      <w:r w:rsidR="00805C09" w:rsidRPr="00B951B9">
        <w:rPr>
          <w:rFonts w:ascii="Book Antiqua" w:hAnsi="Book Antiqua"/>
          <w:bCs/>
          <w:sz w:val="24"/>
        </w:rPr>
        <w:t xml:space="preserve">ies are </w:t>
      </w:r>
      <w:r w:rsidR="00B50A3F" w:rsidRPr="00B951B9">
        <w:rPr>
          <w:rFonts w:ascii="Book Antiqua" w:hAnsi="Book Antiqua"/>
          <w:bCs/>
          <w:sz w:val="24"/>
        </w:rPr>
        <w:t xml:space="preserve">hyposialosis, xerostomia and </w:t>
      </w:r>
      <w:r w:rsidR="00805C09" w:rsidRPr="00B951B9">
        <w:rPr>
          <w:rFonts w:ascii="Book Antiqua" w:hAnsi="Book Antiqua"/>
          <w:bCs/>
          <w:sz w:val="24"/>
        </w:rPr>
        <w:t xml:space="preserve">dental </w:t>
      </w:r>
      <w:r w:rsidR="00B50A3F" w:rsidRPr="00B951B9">
        <w:rPr>
          <w:rFonts w:ascii="Book Antiqua" w:hAnsi="Book Antiqua"/>
          <w:bCs/>
          <w:sz w:val="24"/>
        </w:rPr>
        <w:t>complications which may be prevented by oral hy</w:t>
      </w:r>
      <w:r w:rsidR="00A314FD" w:rsidRPr="00B951B9">
        <w:rPr>
          <w:rFonts w:ascii="Book Antiqua" w:hAnsi="Book Antiqua"/>
          <w:bCs/>
          <w:sz w:val="24"/>
        </w:rPr>
        <w:t>giene measures and fluoride use</w:t>
      </w:r>
      <w:r w:rsidR="00C2073B" w:rsidRPr="00B951B9">
        <w:rPr>
          <w:rFonts w:ascii="Book Antiqua" w:hAnsi="Book Antiqua"/>
          <w:bCs/>
          <w:sz w:val="24"/>
          <w:vertAlign w:val="superscript"/>
        </w:rPr>
        <w:t>[18]</w:t>
      </w:r>
      <w:r w:rsidR="006F065E" w:rsidRPr="00B951B9">
        <w:rPr>
          <w:rFonts w:ascii="Book Antiqua" w:hAnsi="Book Antiqua"/>
          <w:bCs/>
          <w:sz w:val="24"/>
        </w:rPr>
        <w:t>.</w:t>
      </w:r>
      <w:r w:rsidR="001F6CB7" w:rsidRPr="00B951B9">
        <w:rPr>
          <w:rFonts w:ascii="Book Antiqua" w:hAnsi="Book Antiqua"/>
          <w:bCs/>
          <w:sz w:val="24"/>
        </w:rPr>
        <w:t xml:space="preserve"> </w:t>
      </w:r>
    </w:p>
    <w:p w:rsidR="00C60D3F" w:rsidRPr="00B951B9" w:rsidRDefault="004C1604" w:rsidP="00A314FD">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R</w:t>
      </w:r>
      <w:r w:rsidR="006F065E" w:rsidRPr="00B951B9">
        <w:rPr>
          <w:rFonts w:ascii="Book Antiqua" w:hAnsi="Book Antiqua"/>
          <w:bCs/>
          <w:sz w:val="24"/>
        </w:rPr>
        <w:t xml:space="preserve">egional recurrences </w:t>
      </w:r>
      <w:r w:rsidRPr="00B951B9">
        <w:rPr>
          <w:rFonts w:ascii="Book Antiqua" w:hAnsi="Book Antiqua"/>
          <w:bCs/>
          <w:sz w:val="24"/>
        </w:rPr>
        <w:t xml:space="preserve">and distant metastasis </w:t>
      </w:r>
      <w:r w:rsidR="006F065E" w:rsidRPr="00B951B9">
        <w:rPr>
          <w:rFonts w:ascii="Book Antiqua" w:hAnsi="Book Antiqua"/>
          <w:bCs/>
          <w:sz w:val="24"/>
        </w:rPr>
        <w:t>are not uncommon with NPC</w:t>
      </w:r>
      <w:r w:rsidRPr="00B951B9">
        <w:rPr>
          <w:rFonts w:ascii="Book Antiqua" w:hAnsi="Book Antiqua"/>
          <w:bCs/>
          <w:sz w:val="24"/>
        </w:rPr>
        <w:t xml:space="preserve">, even after completing the therapeutic </w:t>
      </w:r>
      <w:r w:rsidR="00D91683" w:rsidRPr="00B951B9">
        <w:rPr>
          <w:rFonts w:ascii="Book Antiqua" w:hAnsi="Book Antiqua"/>
          <w:bCs/>
          <w:sz w:val="24"/>
        </w:rPr>
        <w:t>approach</w:t>
      </w:r>
      <w:r w:rsidR="00C2073B" w:rsidRPr="00B951B9">
        <w:rPr>
          <w:rFonts w:ascii="Book Antiqua" w:hAnsi="Book Antiqua"/>
          <w:bCs/>
          <w:sz w:val="24"/>
          <w:vertAlign w:val="superscript"/>
        </w:rPr>
        <w:t>[19]</w:t>
      </w:r>
      <w:r w:rsidR="006F065E" w:rsidRPr="00B951B9">
        <w:rPr>
          <w:rFonts w:ascii="Book Antiqua" w:hAnsi="Book Antiqua"/>
          <w:bCs/>
          <w:sz w:val="24"/>
        </w:rPr>
        <w:t xml:space="preserve">. </w:t>
      </w:r>
      <w:r w:rsidR="00D91683" w:rsidRPr="00B951B9">
        <w:rPr>
          <w:rFonts w:ascii="Book Antiqua" w:hAnsi="Book Antiqua"/>
          <w:bCs/>
          <w:sz w:val="24"/>
        </w:rPr>
        <w:t xml:space="preserve">Thus, a long term follow-up is mandatory for </w:t>
      </w:r>
      <w:r w:rsidR="00157F55" w:rsidRPr="00B951B9">
        <w:rPr>
          <w:rFonts w:ascii="Book Antiqua" w:hAnsi="Book Antiqua"/>
          <w:bCs/>
          <w:sz w:val="24"/>
        </w:rPr>
        <w:t>many</w:t>
      </w:r>
      <w:r w:rsidR="00D91683" w:rsidRPr="00B951B9">
        <w:rPr>
          <w:rFonts w:ascii="Book Antiqua" w:hAnsi="Book Antiqua"/>
          <w:bCs/>
          <w:sz w:val="24"/>
        </w:rPr>
        <w:t xml:space="preserve"> years</w:t>
      </w:r>
      <w:r w:rsidR="00157F55" w:rsidRPr="00B951B9">
        <w:rPr>
          <w:rFonts w:ascii="Book Antiqua" w:hAnsi="Book Antiqua"/>
          <w:bCs/>
          <w:sz w:val="24"/>
        </w:rPr>
        <w:t xml:space="preserve"> after treatment</w:t>
      </w:r>
      <w:r w:rsidR="00D91683" w:rsidRPr="00B951B9">
        <w:rPr>
          <w:rFonts w:ascii="Book Antiqua" w:hAnsi="Book Antiqua"/>
          <w:bCs/>
          <w:sz w:val="24"/>
        </w:rPr>
        <w:t>.</w:t>
      </w:r>
    </w:p>
    <w:p w:rsidR="00C60D3F" w:rsidRPr="00B951B9" w:rsidRDefault="00C60D3F" w:rsidP="00A314FD">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 xml:space="preserve">While comparing our results with the southern Asian NPC series, we noted that we had in our group better results in term of overall survival rate. The rates of metastasis were quite similar to those reported by </w:t>
      </w:r>
      <w:r w:rsidR="00A314FD" w:rsidRPr="00B951B9">
        <w:rPr>
          <w:rFonts w:ascii="Book Antiqua" w:hAnsi="Book Antiqua"/>
          <w:bCs/>
          <w:sz w:val="24"/>
        </w:rPr>
        <w:t>Wang</w:t>
      </w:r>
      <w:r w:rsidR="00C2073B" w:rsidRPr="00B951B9">
        <w:rPr>
          <w:rFonts w:ascii="Book Antiqua" w:hAnsi="Book Antiqua"/>
          <w:bCs/>
          <w:sz w:val="24"/>
          <w:vertAlign w:val="superscript"/>
        </w:rPr>
        <w:t>[20]</w:t>
      </w:r>
      <w:r w:rsidR="001834FC" w:rsidRPr="00B951B9">
        <w:rPr>
          <w:rFonts w:ascii="Book Antiqua" w:hAnsi="Book Antiqua"/>
          <w:bCs/>
          <w:sz w:val="24"/>
        </w:rPr>
        <w:t xml:space="preserve"> and Got</w:t>
      </w:r>
      <w:r w:rsidR="00A314FD" w:rsidRPr="00B951B9">
        <w:rPr>
          <w:rFonts w:ascii="Book Antiqua" w:hAnsi="Book Antiqua"/>
          <w:bCs/>
          <w:sz w:val="24"/>
        </w:rPr>
        <w:t>o</w:t>
      </w:r>
      <w:r w:rsidR="00C2073B" w:rsidRPr="00B951B9">
        <w:rPr>
          <w:rFonts w:ascii="Book Antiqua" w:hAnsi="Book Antiqua"/>
          <w:bCs/>
          <w:sz w:val="24"/>
          <w:vertAlign w:val="superscript"/>
        </w:rPr>
        <w:t>[21]</w:t>
      </w:r>
      <w:r w:rsidRPr="00B951B9">
        <w:rPr>
          <w:rFonts w:ascii="Book Antiqua" w:hAnsi="Book Antiqua"/>
          <w:bCs/>
          <w:sz w:val="24"/>
        </w:rPr>
        <w:t xml:space="preserve"> but lower than the results of </w:t>
      </w:r>
      <w:r w:rsidR="00A314FD" w:rsidRPr="00B951B9">
        <w:rPr>
          <w:rFonts w:ascii="Book Antiqua" w:hAnsi="Book Antiqua"/>
          <w:bCs/>
          <w:sz w:val="24"/>
        </w:rPr>
        <w:t>Kawashima</w:t>
      </w:r>
      <w:r w:rsidR="00C2073B" w:rsidRPr="00B951B9">
        <w:rPr>
          <w:rFonts w:ascii="Book Antiqua" w:hAnsi="Book Antiqua"/>
          <w:bCs/>
          <w:sz w:val="24"/>
          <w:vertAlign w:val="superscript"/>
        </w:rPr>
        <w:t>[22]</w:t>
      </w:r>
      <w:r w:rsidRPr="00B951B9">
        <w:rPr>
          <w:rFonts w:ascii="Book Antiqua" w:hAnsi="Book Antiqua"/>
          <w:bCs/>
          <w:sz w:val="24"/>
        </w:rPr>
        <w:t xml:space="preserve"> (Table </w:t>
      </w:r>
      <w:r w:rsidR="00A314FD" w:rsidRPr="00B951B9">
        <w:rPr>
          <w:rFonts w:ascii="Book Antiqua" w:hAnsi="Book Antiqua" w:hint="eastAsia"/>
          <w:bCs/>
          <w:sz w:val="24"/>
        </w:rPr>
        <w:t>4</w:t>
      </w:r>
      <w:r w:rsidRPr="00B951B9">
        <w:rPr>
          <w:rFonts w:ascii="Book Antiqua" w:hAnsi="Book Antiqua"/>
          <w:bCs/>
          <w:sz w:val="24"/>
        </w:rPr>
        <w:t xml:space="preserve">). </w:t>
      </w:r>
    </w:p>
    <w:p w:rsidR="006F065E" w:rsidRPr="00B951B9" w:rsidRDefault="00063131" w:rsidP="00A314FD">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I</w:t>
      </w:r>
      <w:r w:rsidR="003C5C15" w:rsidRPr="00B951B9">
        <w:rPr>
          <w:rFonts w:ascii="Book Antiqua" w:hAnsi="Book Antiqua"/>
          <w:bCs/>
          <w:sz w:val="24"/>
        </w:rPr>
        <w:t xml:space="preserve">n case of </w:t>
      </w:r>
      <w:r w:rsidR="006F065E" w:rsidRPr="00B951B9">
        <w:rPr>
          <w:rFonts w:ascii="Book Antiqua" w:hAnsi="Book Antiqua"/>
          <w:bCs/>
          <w:sz w:val="24"/>
        </w:rPr>
        <w:t>recu</w:t>
      </w:r>
      <w:r w:rsidR="001834FC" w:rsidRPr="00B951B9">
        <w:rPr>
          <w:rFonts w:ascii="Book Antiqua" w:hAnsi="Book Antiqua"/>
          <w:bCs/>
          <w:sz w:val="24"/>
        </w:rPr>
        <w:t xml:space="preserve">rrent and metastatic </w:t>
      </w:r>
      <w:r w:rsidR="00E54A9B" w:rsidRPr="00B951B9">
        <w:rPr>
          <w:rFonts w:ascii="Book Antiqua" w:hAnsi="Book Antiqua"/>
          <w:bCs/>
          <w:sz w:val="24"/>
        </w:rPr>
        <w:t>NPC,</w:t>
      </w:r>
      <w:r w:rsidR="003C5C15" w:rsidRPr="00B951B9">
        <w:rPr>
          <w:rFonts w:ascii="Book Antiqua" w:hAnsi="Book Antiqua"/>
          <w:bCs/>
          <w:sz w:val="24"/>
        </w:rPr>
        <w:t xml:space="preserve"> </w:t>
      </w:r>
      <w:r w:rsidR="00E54A9B" w:rsidRPr="00B951B9">
        <w:rPr>
          <w:rFonts w:ascii="Book Antiqua" w:hAnsi="Book Antiqua"/>
          <w:bCs/>
          <w:sz w:val="24"/>
        </w:rPr>
        <w:t xml:space="preserve">different protocols of </w:t>
      </w:r>
      <w:r w:rsidR="003C5C15" w:rsidRPr="00B951B9">
        <w:rPr>
          <w:rFonts w:ascii="Book Antiqua" w:hAnsi="Book Antiqua"/>
          <w:bCs/>
          <w:sz w:val="24"/>
        </w:rPr>
        <w:t xml:space="preserve">chemotherapy </w:t>
      </w:r>
      <w:r w:rsidR="00E54A9B" w:rsidRPr="00B951B9">
        <w:rPr>
          <w:rFonts w:ascii="Book Antiqua" w:hAnsi="Book Antiqua"/>
          <w:bCs/>
          <w:sz w:val="24"/>
        </w:rPr>
        <w:t xml:space="preserve">have been </w:t>
      </w:r>
      <w:r w:rsidR="003C5C15" w:rsidRPr="00B951B9">
        <w:rPr>
          <w:rFonts w:ascii="Book Antiqua" w:hAnsi="Book Antiqua"/>
          <w:bCs/>
          <w:sz w:val="24"/>
        </w:rPr>
        <w:t>us</w:t>
      </w:r>
      <w:r w:rsidR="00A314FD" w:rsidRPr="00B951B9">
        <w:rPr>
          <w:rFonts w:ascii="Book Antiqua" w:hAnsi="Book Antiqua"/>
          <w:bCs/>
          <w:sz w:val="24"/>
        </w:rPr>
        <w:t>ed</w:t>
      </w:r>
      <w:r w:rsidR="00C2073B" w:rsidRPr="00B951B9">
        <w:rPr>
          <w:rFonts w:ascii="Book Antiqua" w:hAnsi="Book Antiqua"/>
          <w:bCs/>
          <w:sz w:val="24"/>
          <w:vertAlign w:val="superscript"/>
        </w:rPr>
        <w:t>[23]</w:t>
      </w:r>
      <w:r w:rsidR="006F065E" w:rsidRPr="00B951B9">
        <w:rPr>
          <w:rFonts w:ascii="Book Antiqua" w:hAnsi="Book Antiqua"/>
          <w:bCs/>
          <w:sz w:val="24"/>
        </w:rPr>
        <w:t>.</w:t>
      </w:r>
      <w:r w:rsidR="00E54A9B" w:rsidRPr="00B951B9">
        <w:rPr>
          <w:rFonts w:ascii="Book Antiqua" w:hAnsi="Book Antiqua"/>
          <w:bCs/>
          <w:sz w:val="24"/>
        </w:rPr>
        <w:t xml:space="preserve"> </w:t>
      </w:r>
      <w:r w:rsidR="006F065E" w:rsidRPr="00B951B9">
        <w:rPr>
          <w:rFonts w:ascii="Book Antiqua" w:hAnsi="Book Antiqua"/>
          <w:bCs/>
          <w:sz w:val="24"/>
        </w:rPr>
        <w:t xml:space="preserve">The most active </w:t>
      </w:r>
      <w:r w:rsidR="000D2476" w:rsidRPr="00B951B9">
        <w:rPr>
          <w:rFonts w:ascii="Book Antiqua" w:hAnsi="Book Antiqua"/>
          <w:bCs/>
          <w:sz w:val="24"/>
        </w:rPr>
        <w:t xml:space="preserve">chemotherapeutic agents include </w:t>
      </w:r>
      <w:r w:rsidR="00325266" w:rsidRPr="00B951B9">
        <w:rPr>
          <w:rFonts w:ascii="Book Antiqua" w:hAnsi="Book Antiqua"/>
          <w:bCs/>
          <w:sz w:val="24"/>
        </w:rPr>
        <w:t>C</w:t>
      </w:r>
      <w:r w:rsidR="006F065E" w:rsidRPr="00B951B9">
        <w:rPr>
          <w:rFonts w:ascii="Book Antiqua" w:hAnsi="Book Antiqua"/>
          <w:bCs/>
          <w:sz w:val="24"/>
        </w:rPr>
        <w:t>isp</w:t>
      </w:r>
      <w:r w:rsidR="00325266" w:rsidRPr="00B951B9">
        <w:rPr>
          <w:rFonts w:ascii="Book Antiqua" w:hAnsi="Book Antiqua"/>
          <w:bCs/>
          <w:sz w:val="24"/>
        </w:rPr>
        <w:t>latin, Bleomycin, D</w:t>
      </w:r>
      <w:r w:rsidR="000D2476" w:rsidRPr="00B951B9">
        <w:rPr>
          <w:rFonts w:ascii="Book Antiqua" w:hAnsi="Book Antiqua"/>
          <w:bCs/>
          <w:sz w:val="24"/>
        </w:rPr>
        <w:t>oxorubicin</w:t>
      </w:r>
      <w:r w:rsidR="00A314FD" w:rsidRPr="00B951B9">
        <w:rPr>
          <w:rFonts w:ascii="Book Antiqua" w:hAnsi="Book Antiqua"/>
          <w:bCs/>
          <w:sz w:val="24"/>
        </w:rPr>
        <w:t xml:space="preserve"> and 5-Fluorouracil</w:t>
      </w:r>
      <w:r w:rsidR="00C2073B" w:rsidRPr="00B951B9">
        <w:rPr>
          <w:rFonts w:ascii="Book Antiqua" w:hAnsi="Book Antiqua"/>
          <w:bCs/>
          <w:sz w:val="24"/>
          <w:vertAlign w:val="superscript"/>
        </w:rPr>
        <w:t>[24]</w:t>
      </w:r>
      <w:r w:rsidR="006F065E" w:rsidRPr="00B951B9">
        <w:rPr>
          <w:rFonts w:ascii="Book Antiqua" w:hAnsi="Book Antiqua"/>
          <w:bCs/>
          <w:sz w:val="24"/>
        </w:rPr>
        <w:t xml:space="preserve">. </w:t>
      </w:r>
      <w:r w:rsidR="000D2476" w:rsidRPr="00B951B9">
        <w:rPr>
          <w:rFonts w:ascii="Book Antiqua" w:hAnsi="Book Antiqua"/>
          <w:bCs/>
          <w:sz w:val="24"/>
        </w:rPr>
        <w:t>C</w:t>
      </w:r>
      <w:r w:rsidR="00A67D6F" w:rsidRPr="00B951B9">
        <w:rPr>
          <w:rFonts w:ascii="Book Antiqua" w:hAnsi="Book Antiqua"/>
          <w:bCs/>
          <w:sz w:val="24"/>
        </w:rPr>
        <w:t xml:space="preserve">hemotherapy </w:t>
      </w:r>
      <w:r w:rsidR="000D2476" w:rsidRPr="00B951B9">
        <w:rPr>
          <w:rFonts w:ascii="Book Antiqua" w:hAnsi="Book Antiqua"/>
          <w:bCs/>
          <w:sz w:val="24"/>
        </w:rPr>
        <w:t>can be neoadjuvant, adjuvant or concomitant to</w:t>
      </w:r>
      <w:r w:rsidR="00A67D6F" w:rsidRPr="00B951B9">
        <w:rPr>
          <w:rFonts w:ascii="Book Antiqua" w:hAnsi="Book Antiqua"/>
          <w:bCs/>
          <w:sz w:val="24"/>
        </w:rPr>
        <w:t xml:space="preserve"> radiotherapy</w:t>
      </w:r>
      <w:r w:rsidR="000D2476" w:rsidRPr="00B951B9">
        <w:rPr>
          <w:rFonts w:ascii="Book Antiqua" w:hAnsi="Book Antiqua"/>
          <w:bCs/>
          <w:sz w:val="24"/>
          <w:vertAlign w:val="superscript"/>
        </w:rPr>
        <w:t>[1]</w:t>
      </w:r>
      <w:r w:rsidR="00A67D6F" w:rsidRPr="00B951B9">
        <w:rPr>
          <w:rFonts w:ascii="Book Antiqua" w:hAnsi="Book Antiqua"/>
          <w:bCs/>
          <w:sz w:val="24"/>
        </w:rPr>
        <w:t xml:space="preserve">. </w:t>
      </w:r>
      <w:r w:rsidR="006F065E" w:rsidRPr="00B951B9">
        <w:rPr>
          <w:rFonts w:ascii="Book Antiqua" w:hAnsi="Book Antiqua"/>
          <w:bCs/>
          <w:sz w:val="24"/>
        </w:rPr>
        <w:t xml:space="preserve">In our study, most of our patients were treated by concomitant chemo radiotherapy. </w:t>
      </w:r>
      <w:r w:rsidR="00A67D6F" w:rsidRPr="00B951B9">
        <w:rPr>
          <w:rFonts w:ascii="Book Antiqua" w:hAnsi="Book Antiqua"/>
          <w:bCs/>
          <w:sz w:val="24"/>
        </w:rPr>
        <w:t xml:space="preserve">This approach mainly aims to provide a much better </w:t>
      </w:r>
      <w:r w:rsidR="006F065E" w:rsidRPr="00B951B9">
        <w:rPr>
          <w:rFonts w:ascii="Book Antiqua" w:hAnsi="Book Antiqua"/>
          <w:bCs/>
          <w:sz w:val="24"/>
        </w:rPr>
        <w:t>control</w:t>
      </w:r>
      <w:r w:rsidR="00A67D6F" w:rsidRPr="00B951B9">
        <w:rPr>
          <w:rFonts w:ascii="Book Antiqua" w:hAnsi="Book Antiqua"/>
          <w:bCs/>
          <w:sz w:val="24"/>
        </w:rPr>
        <w:t xml:space="preserve"> </w:t>
      </w:r>
      <w:r w:rsidR="00A314FD" w:rsidRPr="00B951B9">
        <w:rPr>
          <w:rFonts w:ascii="Book Antiqua" w:hAnsi="Book Antiqua"/>
          <w:bCs/>
          <w:sz w:val="24"/>
        </w:rPr>
        <w:t>of the disease</w:t>
      </w:r>
      <w:r w:rsidR="00844C42" w:rsidRPr="00B951B9">
        <w:rPr>
          <w:rFonts w:ascii="Book Antiqua" w:hAnsi="Book Antiqua"/>
          <w:bCs/>
          <w:sz w:val="24"/>
          <w:vertAlign w:val="superscript"/>
        </w:rPr>
        <w:t>[25]</w:t>
      </w:r>
      <w:r w:rsidR="006F065E" w:rsidRPr="00B951B9">
        <w:rPr>
          <w:rFonts w:ascii="Book Antiqua" w:hAnsi="Book Antiqua"/>
          <w:bCs/>
          <w:sz w:val="24"/>
        </w:rPr>
        <w:t>.</w:t>
      </w:r>
    </w:p>
    <w:p w:rsidR="00DC451E" w:rsidRPr="00B951B9" w:rsidRDefault="00A747DF" w:rsidP="00A314FD">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Bone and pulmonary metastases from nasopharyngeal carcinoma are the most common type of distant metastasis and represent the main etiology of fatal outcome</w:t>
      </w:r>
      <w:r w:rsidR="00DC451E" w:rsidRPr="00B951B9">
        <w:rPr>
          <w:rFonts w:ascii="Book Antiqua" w:hAnsi="Book Antiqua"/>
          <w:bCs/>
          <w:sz w:val="24"/>
        </w:rPr>
        <w:t xml:space="preserve"> in these patients</w:t>
      </w:r>
      <w:r w:rsidR="00844C42" w:rsidRPr="00B951B9">
        <w:rPr>
          <w:rFonts w:ascii="Book Antiqua" w:hAnsi="Book Antiqua"/>
          <w:bCs/>
          <w:sz w:val="24"/>
          <w:vertAlign w:val="superscript"/>
        </w:rPr>
        <w:t>[26]</w:t>
      </w:r>
      <w:r w:rsidR="006F065E" w:rsidRPr="00B951B9">
        <w:rPr>
          <w:rFonts w:ascii="Book Antiqua" w:hAnsi="Book Antiqua"/>
          <w:bCs/>
          <w:sz w:val="24"/>
        </w:rPr>
        <w:t xml:space="preserve">. </w:t>
      </w:r>
    </w:p>
    <w:p w:rsidR="006F065E" w:rsidRPr="00B951B9" w:rsidRDefault="00DC451E" w:rsidP="00A314FD">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 xml:space="preserve">A second radiation therapy </w:t>
      </w:r>
      <w:r w:rsidR="00325266" w:rsidRPr="00B951B9">
        <w:rPr>
          <w:rFonts w:ascii="Book Antiqua" w:hAnsi="Book Antiqua"/>
          <w:bCs/>
          <w:sz w:val="24"/>
        </w:rPr>
        <w:t xml:space="preserve">is often indicated in case of </w:t>
      </w:r>
      <w:r w:rsidR="006F065E" w:rsidRPr="00B951B9">
        <w:rPr>
          <w:rFonts w:ascii="Book Antiqua" w:hAnsi="Book Antiqua"/>
          <w:bCs/>
          <w:sz w:val="24"/>
        </w:rPr>
        <w:t>local re</w:t>
      </w:r>
      <w:r w:rsidR="00A314FD" w:rsidRPr="00B951B9">
        <w:rPr>
          <w:rFonts w:ascii="Book Antiqua" w:hAnsi="Book Antiqua"/>
          <w:bCs/>
          <w:sz w:val="24"/>
        </w:rPr>
        <w:t>lapse</w:t>
      </w:r>
      <w:r w:rsidR="00844C42" w:rsidRPr="00B951B9">
        <w:rPr>
          <w:rFonts w:ascii="Book Antiqua" w:hAnsi="Book Antiqua"/>
          <w:bCs/>
          <w:sz w:val="24"/>
          <w:vertAlign w:val="superscript"/>
        </w:rPr>
        <w:t>[1]</w:t>
      </w:r>
      <w:r w:rsidR="004C6F20" w:rsidRPr="00B951B9">
        <w:rPr>
          <w:rFonts w:ascii="Book Antiqua" w:hAnsi="Book Antiqua"/>
          <w:bCs/>
          <w:sz w:val="24"/>
        </w:rPr>
        <w:t xml:space="preserve">. </w:t>
      </w:r>
      <w:r w:rsidR="00325266" w:rsidRPr="00B951B9">
        <w:rPr>
          <w:rFonts w:ascii="Book Antiqua" w:hAnsi="Book Antiqua"/>
          <w:bCs/>
          <w:sz w:val="24"/>
        </w:rPr>
        <w:t xml:space="preserve">However, </w:t>
      </w:r>
      <w:r w:rsidR="0068778F" w:rsidRPr="00B951B9">
        <w:rPr>
          <w:rFonts w:ascii="Book Antiqua" w:hAnsi="Book Antiqua"/>
          <w:bCs/>
          <w:sz w:val="24"/>
        </w:rPr>
        <w:t>second</w:t>
      </w:r>
      <w:r w:rsidR="00325266" w:rsidRPr="00B951B9">
        <w:rPr>
          <w:rFonts w:ascii="Book Antiqua" w:hAnsi="Book Antiqua"/>
          <w:bCs/>
          <w:sz w:val="24"/>
        </w:rPr>
        <w:t>-line chemotherapy</w:t>
      </w:r>
      <w:r w:rsidR="008D09FC" w:rsidRPr="00B951B9">
        <w:rPr>
          <w:rFonts w:ascii="Book Antiqua" w:hAnsi="Book Antiqua"/>
          <w:bCs/>
          <w:sz w:val="24"/>
        </w:rPr>
        <w:t xml:space="preserve"> with</w:t>
      </w:r>
      <w:r w:rsidR="00325266" w:rsidRPr="00B951B9">
        <w:rPr>
          <w:rFonts w:ascii="Book Antiqua" w:hAnsi="Book Antiqua"/>
          <w:bCs/>
          <w:sz w:val="24"/>
        </w:rPr>
        <w:t xml:space="preserve"> </w:t>
      </w:r>
      <w:r w:rsidR="004C6F20" w:rsidRPr="00B951B9">
        <w:rPr>
          <w:rFonts w:ascii="Book Antiqua" w:hAnsi="Book Antiqua"/>
          <w:bCs/>
          <w:sz w:val="24"/>
        </w:rPr>
        <w:t>C</w:t>
      </w:r>
      <w:r w:rsidR="006F065E" w:rsidRPr="00B951B9">
        <w:rPr>
          <w:rFonts w:ascii="Book Antiqua" w:hAnsi="Book Antiqua"/>
          <w:bCs/>
          <w:sz w:val="24"/>
        </w:rPr>
        <w:t>isplatin</w:t>
      </w:r>
      <w:r w:rsidR="008D09FC" w:rsidRPr="00B951B9">
        <w:rPr>
          <w:rFonts w:ascii="Book Antiqua" w:hAnsi="Book Antiqua"/>
          <w:bCs/>
          <w:sz w:val="24"/>
        </w:rPr>
        <w:t xml:space="preserve"> seems to be the most effective </w:t>
      </w:r>
      <w:r w:rsidR="006F3F2D" w:rsidRPr="00B951B9">
        <w:rPr>
          <w:rFonts w:ascii="Book Antiqua" w:hAnsi="Book Antiqua"/>
          <w:bCs/>
          <w:sz w:val="24"/>
        </w:rPr>
        <w:t>protocol</w:t>
      </w:r>
      <w:r w:rsidR="008D09FC" w:rsidRPr="00B951B9">
        <w:rPr>
          <w:rFonts w:ascii="Book Antiqua" w:hAnsi="Book Antiqua"/>
          <w:bCs/>
          <w:sz w:val="24"/>
        </w:rPr>
        <w:t xml:space="preserve"> to treat the NPC metastatic lesions</w:t>
      </w:r>
      <w:r w:rsidR="006F3F2D" w:rsidRPr="00B951B9">
        <w:rPr>
          <w:rFonts w:ascii="Book Antiqua" w:hAnsi="Book Antiqua"/>
          <w:bCs/>
          <w:sz w:val="24"/>
        </w:rPr>
        <w:t xml:space="preserve"> even if this therapy doesn’t improve signif</w:t>
      </w:r>
      <w:r w:rsidR="00A314FD" w:rsidRPr="00B951B9">
        <w:rPr>
          <w:rFonts w:ascii="Book Antiqua" w:hAnsi="Book Antiqua"/>
          <w:bCs/>
          <w:sz w:val="24"/>
        </w:rPr>
        <w:t>icantly the long-term mortality</w:t>
      </w:r>
      <w:r w:rsidR="00844C42" w:rsidRPr="00B951B9">
        <w:rPr>
          <w:rFonts w:ascii="Book Antiqua" w:hAnsi="Book Antiqua"/>
          <w:bCs/>
          <w:sz w:val="24"/>
          <w:vertAlign w:val="superscript"/>
        </w:rPr>
        <w:t>[27]</w:t>
      </w:r>
      <w:r w:rsidR="006F065E" w:rsidRPr="00B951B9">
        <w:rPr>
          <w:rFonts w:ascii="Book Antiqua" w:hAnsi="Book Antiqua"/>
          <w:bCs/>
          <w:sz w:val="24"/>
        </w:rPr>
        <w:t xml:space="preserve">. </w:t>
      </w:r>
    </w:p>
    <w:p w:rsidR="006F065E" w:rsidRPr="00B951B9" w:rsidRDefault="006F065E" w:rsidP="00A314FD">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New drugs are actually in trial stage for treating recurring and metastatic nasopharyngeal carcinoma: gemcitabine,</w:t>
      </w:r>
      <w:r w:rsidR="00A314FD" w:rsidRPr="00B951B9">
        <w:rPr>
          <w:rFonts w:ascii="Book Antiqua" w:hAnsi="Book Antiqua"/>
          <w:bCs/>
          <w:sz w:val="24"/>
        </w:rPr>
        <w:t xml:space="preserve"> capecitabine and paclitaxel</w:t>
      </w:r>
      <w:r w:rsidR="00844C42" w:rsidRPr="00B951B9">
        <w:rPr>
          <w:rFonts w:ascii="Book Antiqua" w:hAnsi="Book Antiqua"/>
          <w:bCs/>
          <w:sz w:val="24"/>
          <w:vertAlign w:val="superscript"/>
        </w:rPr>
        <w:t>[23,28]</w:t>
      </w:r>
      <w:r w:rsidRPr="00B951B9">
        <w:rPr>
          <w:rFonts w:ascii="Book Antiqua" w:hAnsi="Book Antiqua"/>
          <w:bCs/>
          <w:sz w:val="24"/>
        </w:rPr>
        <w:t>. A chinese study has shown that a monotherapy with capecitabine (Xeloda) has shown a signif</w:t>
      </w:r>
      <w:r w:rsidR="00A314FD" w:rsidRPr="00B951B9">
        <w:rPr>
          <w:rFonts w:ascii="Book Antiqua" w:hAnsi="Book Antiqua"/>
          <w:bCs/>
          <w:sz w:val="24"/>
        </w:rPr>
        <w:t>icantly better survival rate</w:t>
      </w:r>
      <w:r w:rsidR="00844C42" w:rsidRPr="00B951B9">
        <w:rPr>
          <w:rFonts w:ascii="Book Antiqua" w:hAnsi="Book Antiqua"/>
          <w:bCs/>
          <w:sz w:val="24"/>
          <w:vertAlign w:val="superscript"/>
        </w:rPr>
        <w:t>[29]</w:t>
      </w:r>
      <w:r w:rsidRPr="00B951B9">
        <w:rPr>
          <w:rFonts w:ascii="Book Antiqua" w:hAnsi="Book Antiqua"/>
          <w:bCs/>
          <w:sz w:val="24"/>
        </w:rPr>
        <w:t xml:space="preserve">. </w:t>
      </w:r>
    </w:p>
    <w:p w:rsidR="006F065E" w:rsidRPr="00B951B9" w:rsidRDefault="006F065E" w:rsidP="00A314FD">
      <w:pPr>
        <w:adjustRightInd w:val="0"/>
        <w:snapToGrid w:val="0"/>
        <w:spacing w:line="360" w:lineRule="auto"/>
        <w:ind w:firstLineChars="100" w:firstLine="240"/>
        <w:rPr>
          <w:rFonts w:ascii="Book Antiqua" w:hAnsi="Book Antiqua"/>
          <w:bCs/>
          <w:sz w:val="24"/>
        </w:rPr>
      </w:pPr>
      <w:r w:rsidRPr="00B951B9">
        <w:rPr>
          <w:rFonts w:ascii="Book Antiqua" w:hAnsi="Book Antiqua"/>
          <w:bCs/>
          <w:sz w:val="24"/>
        </w:rPr>
        <w:t xml:space="preserve">NPC is a </w:t>
      </w:r>
      <w:r w:rsidR="0032320A" w:rsidRPr="00B951B9">
        <w:rPr>
          <w:rFonts w:ascii="Book Antiqua" w:hAnsi="Book Antiqua"/>
          <w:bCs/>
          <w:sz w:val="24"/>
        </w:rPr>
        <w:t xml:space="preserve">particular type of </w:t>
      </w:r>
      <w:r w:rsidRPr="00B951B9">
        <w:rPr>
          <w:rFonts w:ascii="Book Antiqua" w:hAnsi="Book Antiqua"/>
          <w:bCs/>
          <w:sz w:val="24"/>
        </w:rPr>
        <w:t>head and neck cancer</w:t>
      </w:r>
      <w:r w:rsidR="001A234E" w:rsidRPr="00B951B9">
        <w:rPr>
          <w:rFonts w:ascii="Book Antiqua" w:hAnsi="Book Antiqua"/>
          <w:bCs/>
          <w:sz w:val="24"/>
        </w:rPr>
        <w:t xml:space="preserve"> characterized by a specific therapeutic approach and </w:t>
      </w:r>
      <w:r w:rsidRPr="00B951B9">
        <w:rPr>
          <w:rFonts w:ascii="Book Antiqua" w:hAnsi="Book Antiqua"/>
          <w:bCs/>
          <w:sz w:val="24"/>
        </w:rPr>
        <w:t>outcome. The most important issue</w:t>
      </w:r>
      <w:r w:rsidR="00A73151" w:rsidRPr="00B951B9">
        <w:rPr>
          <w:rFonts w:ascii="Book Antiqua" w:hAnsi="Book Antiqua"/>
          <w:bCs/>
          <w:sz w:val="24"/>
        </w:rPr>
        <w:t xml:space="preserve"> with this </w:t>
      </w:r>
      <w:r w:rsidR="001A234E" w:rsidRPr="00B951B9">
        <w:rPr>
          <w:rFonts w:ascii="Book Antiqua" w:hAnsi="Book Antiqua"/>
          <w:bCs/>
          <w:sz w:val="24"/>
        </w:rPr>
        <w:t xml:space="preserve">tumor </w:t>
      </w:r>
      <w:r w:rsidR="00A73151" w:rsidRPr="00B951B9">
        <w:rPr>
          <w:rFonts w:ascii="Book Antiqua" w:hAnsi="Book Antiqua"/>
          <w:bCs/>
          <w:sz w:val="24"/>
        </w:rPr>
        <w:t xml:space="preserve">remains </w:t>
      </w:r>
      <w:r w:rsidRPr="00B951B9">
        <w:rPr>
          <w:rFonts w:ascii="Book Antiqua" w:hAnsi="Book Antiqua"/>
          <w:bCs/>
          <w:sz w:val="24"/>
        </w:rPr>
        <w:t xml:space="preserve">the high </w:t>
      </w:r>
      <w:r w:rsidR="001A234E" w:rsidRPr="00B951B9">
        <w:rPr>
          <w:rFonts w:ascii="Book Antiqua" w:hAnsi="Book Antiqua"/>
          <w:bCs/>
          <w:sz w:val="24"/>
        </w:rPr>
        <w:t>risk</w:t>
      </w:r>
      <w:r w:rsidRPr="00B951B9">
        <w:rPr>
          <w:rFonts w:ascii="Book Antiqua" w:hAnsi="Book Antiqua"/>
          <w:bCs/>
          <w:sz w:val="24"/>
        </w:rPr>
        <w:t xml:space="preserve"> of </w:t>
      </w:r>
      <w:r w:rsidR="001A234E" w:rsidRPr="00B951B9">
        <w:rPr>
          <w:rFonts w:ascii="Book Antiqua" w:hAnsi="Book Antiqua"/>
          <w:bCs/>
          <w:sz w:val="24"/>
        </w:rPr>
        <w:t>relapse and/or d</w:t>
      </w:r>
      <w:r w:rsidRPr="00B951B9">
        <w:rPr>
          <w:rFonts w:ascii="Book Antiqua" w:hAnsi="Book Antiqua"/>
          <w:bCs/>
          <w:sz w:val="24"/>
        </w:rPr>
        <w:t xml:space="preserve">istant metastasis especially in advanced stages of NPC. A long term follow-up is mandatory to detect early these complications. </w:t>
      </w:r>
    </w:p>
    <w:p w:rsidR="00B95545" w:rsidRPr="00B951B9" w:rsidRDefault="00B95545" w:rsidP="001E2154">
      <w:pPr>
        <w:adjustRightInd w:val="0"/>
        <w:snapToGrid w:val="0"/>
        <w:spacing w:line="360" w:lineRule="auto"/>
        <w:rPr>
          <w:rFonts w:ascii="Book Antiqua" w:hAnsi="Book Antiqua"/>
          <w:b/>
          <w:bCs/>
          <w:caps/>
          <w:sz w:val="24"/>
        </w:rPr>
      </w:pPr>
    </w:p>
    <w:p w:rsidR="00B95545" w:rsidRPr="00B951B9" w:rsidRDefault="00092240" w:rsidP="001E2154">
      <w:pPr>
        <w:adjustRightInd w:val="0"/>
        <w:snapToGrid w:val="0"/>
        <w:spacing w:line="360" w:lineRule="auto"/>
        <w:rPr>
          <w:rFonts w:ascii="Book Antiqua" w:hAnsi="Book Antiqua"/>
          <w:b/>
          <w:bCs/>
          <w:caps/>
          <w:sz w:val="24"/>
          <w:lang w:val="de-DE"/>
        </w:rPr>
      </w:pPr>
      <w:r w:rsidRPr="00B951B9">
        <w:rPr>
          <w:rFonts w:ascii="Book Antiqua" w:hAnsi="Book Antiqua"/>
          <w:b/>
          <w:bCs/>
          <w:caps/>
          <w:sz w:val="24"/>
          <w:lang w:val="de-DE"/>
        </w:rPr>
        <w:t>comments</w:t>
      </w:r>
    </w:p>
    <w:p w:rsidR="00C36AAC" w:rsidRPr="00B951B9" w:rsidRDefault="00C36AAC" w:rsidP="001E2154">
      <w:pPr>
        <w:spacing w:line="360" w:lineRule="auto"/>
        <w:rPr>
          <w:rFonts w:ascii="Book Antiqua" w:hAnsi="Book Antiqua"/>
          <w:b/>
          <w:bCs/>
          <w:i/>
          <w:sz w:val="24"/>
        </w:rPr>
      </w:pPr>
      <w:r w:rsidRPr="00B951B9">
        <w:rPr>
          <w:rFonts w:ascii="Book Antiqua" w:hAnsi="Book Antiqua"/>
          <w:b/>
          <w:bCs/>
          <w:i/>
          <w:sz w:val="24"/>
        </w:rPr>
        <w:t>Background</w:t>
      </w:r>
    </w:p>
    <w:p w:rsidR="00ED6760" w:rsidRPr="00B951B9" w:rsidRDefault="00ED6760" w:rsidP="001E2154">
      <w:pPr>
        <w:spacing w:line="360" w:lineRule="auto"/>
        <w:rPr>
          <w:rFonts w:ascii="Book Antiqua" w:hAnsi="Book Antiqua"/>
          <w:bCs/>
          <w:sz w:val="24"/>
        </w:rPr>
      </w:pPr>
      <w:r w:rsidRPr="00B951B9">
        <w:rPr>
          <w:rFonts w:ascii="Book Antiqua" w:hAnsi="Book Antiqua"/>
          <w:bCs/>
          <w:sz w:val="24"/>
        </w:rPr>
        <w:t>Nasopharyngeal carcinoma is distinct from other head and neck carcinomas because of its particular anatomic location, distinct pathologic features, ethnic pathogenesis and specific clinical outcome.</w:t>
      </w:r>
    </w:p>
    <w:p w:rsidR="007B12CA" w:rsidRPr="00B951B9" w:rsidRDefault="007B12CA" w:rsidP="001E2154">
      <w:pPr>
        <w:spacing w:line="360" w:lineRule="auto"/>
        <w:rPr>
          <w:rFonts w:ascii="Book Antiqua" w:hAnsi="Book Antiqua"/>
          <w:bCs/>
          <w:sz w:val="24"/>
        </w:rPr>
      </w:pPr>
    </w:p>
    <w:p w:rsidR="00C36AAC" w:rsidRPr="00B951B9" w:rsidRDefault="00C36AAC" w:rsidP="001E2154">
      <w:pPr>
        <w:spacing w:line="360" w:lineRule="auto"/>
        <w:rPr>
          <w:rFonts w:ascii="Book Antiqua" w:hAnsi="Book Antiqua"/>
          <w:b/>
          <w:bCs/>
          <w:i/>
          <w:sz w:val="24"/>
        </w:rPr>
      </w:pPr>
      <w:r w:rsidRPr="00B951B9">
        <w:rPr>
          <w:rFonts w:ascii="Book Antiqua" w:hAnsi="Book Antiqua"/>
          <w:b/>
          <w:bCs/>
          <w:i/>
          <w:sz w:val="24"/>
        </w:rPr>
        <w:t>Research frontiers</w:t>
      </w:r>
    </w:p>
    <w:p w:rsidR="00C31397" w:rsidRPr="00B951B9" w:rsidRDefault="00C31397" w:rsidP="001E2154">
      <w:pPr>
        <w:spacing w:line="360" w:lineRule="auto"/>
        <w:rPr>
          <w:rFonts w:ascii="Book Antiqua" w:hAnsi="Book Antiqua"/>
          <w:sz w:val="24"/>
        </w:rPr>
      </w:pPr>
      <w:r w:rsidRPr="00B951B9">
        <w:rPr>
          <w:rFonts w:ascii="Book Antiqua" w:hAnsi="Book Antiqua"/>
          <w:sz w:val="24"/>
        </w:rPr>
        <w:t xml:space="preserve">The study </w:t>
      </w:r>
      <w:r w:rsidR="00897E5D" w:rsidRPr="00B951B9">
        <w:rPr>
          <w:rFonts w:ascii="Book Antiqua" w:hAnsi="Book Antiqua"/>
          <w:sz w:val="24"/>
        </w:rPr>
        <w:t xml:space="preserve">describes the </w:t>
      </w:r>
      <w:r w:rsidR="00ED6760" w:rsidRPr="00B951B9">
        <w:rPr>
          <w:rFonts w:ascii="Book Antiqua" w:hAnsi="Book Antiqua"/>
          <w:sz w:val="24"/>
        </w:rPr>
        <w:t>results of the follow-up of patients treated for a</w:t>
      </w:r>
      <w:r w:rsidR="007B12CA" w:rsidRPr="00B951B9">
        <w:rPr>
          <w:rFonts w:ascii="Book Antiqua" w:hAnsi="Book Antiqua"/>
          <w:sz w:val="24"/>
        </w:rPr>
        <w:t xml:space="preserve"> </w:t>
      </w:r>
      <w:r w:rsidR="007B12CA" w:rsidRPr="00B951B9">
        <w:rPr>
          <w:rFonts w:ascii="Book Antiqua" w:hAnsi="Book Antiqua" w:cs="Arial"/>
          <w:sz w:val="24"/>
        </w:rPr>
        <w:t>nasopharyngeal carcinoma</w:t>
      </w:r>
      <w:r w:rsidR="007B12CA" w:rsidRPr="00B951B9">
        <w:rPr>
          <w:rFonts w:ascii="Book Antiqua" w:hAnsi="Book Antiqua"/>
          <w:sz w:val="24"/>
        </w:rPr>
        <w:t xml:space="preserve"> </w:t>
      </w:r>
      <w:r w:rsidR="007B12CA" w:rsidRPr="00B951B9">
        <w:rPr>
          <w:rFonts w:ascii="Book Antiqua" w:hAnsi="Book Antiqua" w:hint="eastAsia"/>
          <w:sz w:val="24"/>
        </w:rPr>
        <w:t>(</w:t>
      </w:r>
      <w:r w:rsidR="00ED6760" w:rsidRPr="00B951B9">
        <w:rPr>
          <w:rFonts w:ascii="Book Antiqua" w:hAnsi="Book Antiqua"/>
          <w:sz w:val="24"/>
        </w:rPr>
        <w:t>NPC</w:t>
      </w:r>
      <w:r w:rsidR="007B12CA" w:rsidRPr="00B951B9">
        <w:rPr>
          <w:rFonts w:ascii="Book Antiqua" w:hAnsi="Book Antiqua" w:hint="eastAsia"/>
          <w:sz w:val="24"/>
        </w:rPr>
        <w:t>)</w:t>
      </w:r>
      <w:r w:rsidR="00ED6760" w:rsidRPr="00B951B9">
        <w:rPr>
          <w:rFonts w:ascii="Book Antiqua" w:hAnsi="Book Antiqua"/>
          <w:sz w:val="24"/>
        </w:rPr>
        <w:t xml:space="preserve"> in term of iatrogenic complications and long-term recurrence or metastasis of the disease</w:t>
      </w:r>
      <w:r w:rsidR="00897E5D" w:rsidRPr="00B951B9">
        <w:rPr>
          <w:rFonts w:ascii="Book Antiqua" w:hAnsi="Book Antiqua"/>
          <w:sz w:val="24"/>
        </w:rPr>
        <w:t>.</w:t>
      </w:r>
      <w:r w:rsidRPr="00B951B9">
        <w:rPr>
          <w:rFonts w:ascii="Book Antiqua" w:hAnsi="Book Antiqua"/>
          <w:sz w:val="24"/>
        </w:rPr>
        <w:t xml:space="preserve"> </w:t>
      </w:r>
    </w:p>
    <w:p w:rsidR="007B12CA" w:rsidRPr="00B951B9" w:rsidRDefault="007B12CA" w:rsidP="001E2154">
      <w:pPr>
        <w:spacing w:line="360" w:lineRule="auto"/>
        <w:rPr>
          <w:rFonts w:ascii="Book Antiqua" w:hAnsi="Book Antiqua"/>
          <w:sz w:val="24"/>
        </w:rPr>
      </w:pPr>
    </w:p>
    <w:p w:rsidR="00C36AAC" w:rsidRPr="00B951B9" w:rsidRDefault="00C36AAC" w:rsidP="001E2154">
      <w:pPr>
        <w:spacing w:line="360" w:lineRule="auto"/>
        <w:rPr>
          <w:rFonts w:ascii="Book Antiqua" w:hAnsi="Book Antiqua"/>
          <w:b/>
          <w:bCs/>
          <w:i/>
          <w:sz w:val="24"/>
        </w:rPr>
      </w:pPr>
      <w:r w:rsidRPr="00B951B9">
        <w:rPr>
          <w:rFonts w:ascii="Book Antiqua" w:hAnsi="Book Antiqua"/>
          <w:b/>
          <w:bCs/>
          <w:i/>
          <w:sz w:val="24"/>
        </w:rPr>
        <w:t>Innovations and breakthroughs</w:t>
      </w:r>
    </w:p>
    <w:p w:rsidR="00C36AAC" w:rsidRPr="00B951B9" w:rsidRDefault="00C36AAC" w:rsidP="001E2154">
      <w:pPr>
        <w:spacing w:line="360" w:lineRule="auto"/>
        <w:rPr>
          <w:rFonts w:ascii="Book Antiqua" w:hAnsi="Book Antiqua"/>
          <w:sz w:val="24"/>
        </w:rPr>
      </w:pPr>
      <w:r w:rsidRPr="00B951B9">
        <w:rPr>
          <w:rFonts w:ascii="Book Antiqua" w:hAnsi="Book Antiqua"/>
          <w:sz w:val="24"/>
        </w:rPr>
        <w:t>T</w:t>
      </w:r>
      <w:r w:rsidR="00710750" w:rsidRPr="00B951B9">
        <w:rPr>
          <w:rFonts w:ascii="Book Antiqua" w:hAnsi="Book Antiqua"/>
          <w:sz w:val="24"/>
        </w:rPr>
        <w:t xml:space="preserve">he </w:t>
      </w:r>
      <w:r w:rsidR="00216B88" w:rsidRPr="00B951B9">
        <w:rPr>
          <w:rFonts w:ascii="Book Antiqua" w:hAnsi="Book Antiqua"/>
          <w:sz w:val="24"/>
        </w:rPr>
        <w:t xml:space="preserve">follow-up, during and after the end of </w:t>
      </w:r>
      <w:r w:rsidR="00990164" w:rsidRPr="00B951B9">
        <w:rPr>
          <w:rFonts w:ascii="Book Antiqua" w:hAnsi="Book Antiqua"/>
          <w:sz w:val="24"/>
        </w:rPr>
        <w:t>treatment</w:t>
      </w:r>
      <w:r w:rsidR="00710750" w:rsidRPr="00B951B9">
        <w:rPr>
          <w:rFonts w:ascii="Book Antiqua" w:hAnsi="Book Antiqua"/>
          <w:sz w:val="24"/>
        </w:rPr>
        <w:t xml:space="preserve"> </w:t>
      </w:r>
      <w:r w:rsidR="00216B88" w:rsidRPr="00B951B9">
        <w:rPr>
          <w:rFonts w:ascii="Book Antiqua" w:hAnsi="Book Antiqua"/>
          <w:sz w:val="24"/>
        </w:rPr>
        <w:t>for N</w:t>
      </w:r>
      <w:r w:rsidR="00B951B9" w:rsidRPr="00B951B9">
        <w:rPr>
          <w:rFonts w:ascii="Book Antiqua" w:hAnsi="Book Antiqua" w:hint="eastAsia"/>
          <w:sz w:val="24"/>
        </w:rPr>
        <w:t>P</w:t>
      </w:r>
      <w:r w:rsidR="00216B88" w:rsidRPr="00B951B9">
        <w:rPr>
          <w:rFonts w:ascii="Book Antiqua" w:hAnsi="Book Antiqua"/>
          <w:sz w:val="24"/>
        </w:rPr>
        <w:t>C, must be careful and prolonged since locoregional recurrences or metastasis may occur after many years</w:t>
      </w:r>
      <w:r w:rsidR="00990164" w:rsidRPr="00B951B9">
        <w:rPr>
          <w:rFonts w:ascii="Book Antiqua" w:hAnsi="Book Antiqua"/>
          <w:sz w:val="24"/>
        </w:rPr>
        <w:t xml:space="preserve">. </w:t>
      </w:r>
    </w:p>
    <w:p w:rsidR="007B12CA" w:rsidRPr="00B951B9" w:rsidRDefault="007B12CA" w:rsidP="001E2154">
      <w:pPr>
        <w:spacing w:line="360" w:lineRule="auto"/>
        <w:rPr>
          <w:rFonts w:ascii="Book Antiqua" w:hAnsi="Book Antiqua"/>
          <w:sz w:val="24"/>
        </w:rPr>
      </w:pPr>
    </w:p>
    <w:p w:rsidR="00C36AAC" w:rsidRPr="00B951B9" w:rsidRDefault="00C36AAC" w:rsidP="001E2154">
      <w:pPr>
        <w:spacing w:line="360" w:lineRule="auto"/>
        <w:rPr>
          <w:rFonts w:ascii="Book Antiqua" w:hAnsi="Book Antiqua"/>
          <w:b/>
          <w:bCs/>
          <w:i/>
          <w:sz w:val="24"/>
        </w:rPr>
      </w:pPr>
      <w:r w:rsidRPr="00B951B9">
        <w:rPr>
          <w:rFonts w:ascii="Book Antiqua" w:hAnsi="Book Antiqua"/>
          <w:b/>
          <w:bCs/>
          <w:i/>
          <w:sz w:val="24"/>
        </w:rPr>
        <w:t>Applications</w:t>
      </w:r>
    </w:p>
    <w:p w:rsidR="002D49BB" w:rsidRPr="00B951B9" w:rsidRDefault="007B12CA" w:rsidP="001E2154">
      <w:pPr>
        <w:spacing w:line="360" w:lineRule="auto"/>
        <w:rPr>
          <w:rFonts w:ascii="Book Antiqua" w:hAnsi="Book Antiqua"/>
          <w:bCs/>
          <w:sz w:val="24"/>
        </w:rPr>
      </w:pPr>
      <w:r w:rsidRPr="00B951B9">
        <w:rPr>
          <w:rFonts w:ascii="Book Antiqua" w:hAnsi="Book Antiqua" w:hint="eastAsia"/>
          <w:sz w:val="24"/>
        </w:rPr>
        <w:t>The authors</w:t>
      </w:r>
      <w:r w:rsidR="00990164" w:rsidRPr="00B951B9">
        <w:rPr>
          <w:rFonts w:ascii="Book Antiqua" w:hAnsi="Book Antiqua"/>
          <w:sz w:val="24"/>
        </w:rPr>
        <w:t xml:space="preserve"> must retain that </w:t>
      </w:r>
      <w:r w:rsidR="002D49BB" w:rsidRPr="00B951B9">
        <w:rPr>
          <w:rFonts w:ascii="Book Antiqua" w:hAnsi="Book Antiqua"/>
          <w:sz w:val="24"/>
        </w:rPr>
        <w:t xml:space="preserve">despite its excellent radiochemotherapy response </w:t>
      </w:r>
      <w:r w:rsidR="002D49BB" w:rsidRPr="00B951B9">
        <w:rPr>
          <w:rFonts w:ascii="Book Antiqua" w:hAnsi="Book Antiqua"/>
          <w:bCs/>
          <w:sz w:val="24"/>
        </w:rPr>
        <w:t>and general good prognosis, a careful follow-up of patients with NPC is necessary to detect and manage any iatrogenic complications, locoregional recurrence or metastasis of the disease.</w:t>
      </w:r>
    </w:p>
    <w:p w:rsidR="007B12CA" w:rsidRPr="00B951B9" w:rsidRDefault="007B12CA" w:rsidP="001E2154">
      <w:pPr>
        <w:spacing w:line="360" w:lineRule="auto"/>
        <w:rPr>
          <w:rFonts w:ascii="Book Antiqua" w:hAnsi="Book Antiqua"/>
          <w:sz w:val="24"/>
          <w:highlight w:val="yellow"/>
        </w:rPr>
      </w:pPr>
    </w:p>
    <w:p w:rsidR="00C36AAC" w:rsidRPr="008B51CF" w:rsidRDefault="00C36AAC" w:rsidP="008B51CF">
      <w:pPr>
        <w:spacing w:line="360" w:lineRule="auto"/>
        <w:rPr>
          <w:rFonts w:ascii="Book Antiqua" w:hAnsi="Book Antiqua" w:cs="Arial"/>
          <w:b/>
          <w:bCs/>
          <w:i/>
          <w:sz w:val="24"/>
        </w:rPr>
      </w:pPr>
      <w:r w:rsidRPr="008B51CF">
        <w:rPr>
          <w:rFonts w:ascii="Book Antiqua" w:hAnsi="Book Antiqua" w:cs="Arial"/>
          <w:b/>
          <w:bCs/>
          <w:i/>
          <w:sz w:val="24"/>
        </w:rPr>
        <w:t>Terminology</w:t>
      </w:r>
    </w:p>
    <w:p w:rsidR="00D86C76" w:rsidRPr="008B51CF" w:rsidRDefault="002D49BB" w:rsidP="008B51CF">
      <w:pPr>
        <w:spacing w:line="360" w:lineRule="auto"/>
        <w:rPr>
          <w:rFonts w:ascii="Book Antiqua" w:hAnsi="Book Antiqua" w:cs="Arial"/>
          <w:sz w:val="24"/>
        </w:rPr>
      </w:pPr>
      <w:r w:rsidRPr="008B51CF">
        <w:rPr>
          <w:rFonts w:ascii="Book Antiqua" w:hAnsi="Book Antiqua" w:cs="Arial"/>
          <w:sz w:val="24"/>
        </w:rPr>
        <w:t>NPC: Nasopharyngeal carcinoma</w:t>
      </w:r>
      <w:r w:rsidR="007B12CA" w:rsidRPr="008B51CF">
        <w:rPr>
          <w:rFonts w:ascii="Book Antiqua" w:hAnsi="Book Antiqua" w:cs="Arial"/>
          <w:sz w:val="24"/>
        </w:rPr>
        <w:t xml:space="preserve">; </w:t>
      </w:r>
      <w:r w:rsidR="00811F50" w:rsidRPr="008B51CF">
        <w:rPr>
          <w:rFonts w:ascii="Book Antiqua" w:hAnsi="Book Antiqua" w:cs="Arial"/>
          <w:bCs/>
          <w:sz w:val="24"/>
        </w:rPr>
        <w:t>UCNT: Undifferentiated carcinoma of the nasopharyngeal type</w:t>
      </w:r>
      <w:r w:rsidR="007B12CA" w:rsidRPr="008B51CF">
        <w:rPr>
          <w:rFonts w:ascii="Book Antiqua" w:hAnsi="Book Antiqua" w:cs="Arial"/>
          <w:bCs/>
          <w:sz w:val="24"/>
        </w:rPr>
        <w:t>;</w:t>
      </w:r>
      <w:r w:rsidR="007B12CA" w:rsidRPr="008B51CF">
        <w:rPr>
          <w:rFonts w:ascii="Book Antiqua" w:hAnsi="Book Antiqua" w:cs="Arial"/>
          <w:sz w:val="24"/>
        </w:rPr>
        <w:t xml:space="preserve"> </w:t>
      </w:r>
      <w:r w:rsidR="00811F50" w:rsidRPr="008B51CF">
        <w:rPr>
          <w:rFonts w:ascii="Book Antiqua" w:hAnsi="Book Antiqua" w:cs="Arial"/>
          <w:sz w:val="24"/>
        </w:rPr>
        <w:t>EBV: Epstei</w:t>
      </w:r>
      <w:r w:rsidR="007B12CA" w:rsidRPr="008B51CF">
        <w:rPr>
          <w:rFonts w:ascii="Book Antiqua" w:hAnsi="Book Antiqua" w:cs="Arial"/>
          <w:sz w:val="24"/>
        </w:rPr>
        <w:t>n barr vir</w:t>
      </w:r>
      <w:r w:rsidR="00811F50" w:rsidRPr="008B51CF">
        <w:rPr>
          <w:rFonts w:ascii="Book Antiqua" w:hAnsi="Book Antiqua" w:cs="Arial"/>
          <w:sz w:val="24"/>
        </w:rPr>
        <w:t>us</w:t>
      </w:r>
      <w:r w:rsidR="007B12CA" w:rsidRPr="008B51CF">
        <w:rPr>
          <w:rFonts w:ascii="Book Antiqua" w:hAnsi="Book Antiqua" w:cs="Arial"/>
          <w:sz w:val="24"/>
        </w:rPr>
        <w:t xml:space="preserve">; </w:t>
      </w:r>
      <w:r w:rsidR="00D86C76" w:rsidRPr="008B51CF">
        <w:rPr>
          <w:rFonts w:ascii="Book Antiqua" w:hAnsi="Book Antiqua" w:cs="Arial"/>
          <w:sz w:val="24"/>
        </w:rPr>
        <w:t>CT</w:t>
      </w:r>
      <w:r w:rsidR="00C31397" w:rsidRPr="008B51CF">
        <w:rPr>
          <w:rFonts w:ascii="Book Antiqua" w:hAnsi="Book Antiqua" w:cs="Arial"/>
          <w:sz w:val="24"/>
        </w:rPr>
        <w:t xml:space="preserve">: Computed </w:t>
      </w:r>
      <w:r w:rsidR="007B12CA" w:rsidRPr="008B51CF">
        <w:rPr>
          <w:rFonts w:ascii="Book Antiqua" w:hAnsi="Book Antiqua" w:cs="Arial"/>
          <w:sz w:val="24"/>
        </w:rPr>
        <w:t>t</w:t>
      </w:r>
      <w:r w:rsidR="00C31397" w:rsidRPr="008B51CF">
        <w:rPr>
          <w:rFonts w:ascii="Book Antiqua" w:hAnsi="Book Antiqua" w:cs="Arial"/>
          <w:sz w:val="24"/>
        </w:rPr>
        <w:t>omography</w:t>
      </w:r>
      <w:r w:rsidR="007B12CA" w:rsidRPr="008B51CF">
        <w:rPr>
          <w:rFonts w:ascii="Book Antiqua" w:hAnsi="Book Antiqua" w:cs="Arial"/>
          <w:sz w:val="24"/>
        </w:rPr>
        <w:t xml:space="preserve">; </w:t>
      </w:r>
      <w:r w:rsidR="00D86C76" w:rsidRPr="008B51CF">
        <w:rPr>
          <w:rFonts w:ascii="Book Antiqua" w:hAnsi="Book Antiqua" w:cs="Arial"/>
          <w:sz w:val="24"/>
        </w:rPr>
        <w:t>MRI</w:t>
      </w:r>
      <w:r w:rsidR="00C31397" w:rsidRPr="008B51CF">
        <w:rPr>
          <w:rFonts w:ascii="Book Antiqua" w:hAnsi="Book Antiqua" w:cs="Arial"/>
          <w:sz w:val="24"/>
        </w:rPr>
        <w:t>: Magnetic</w:t>
      </w:r>
      <w:r w:rsidR="007B12CA" w:rsidRPr="008B51CF">
        <w:rPr>
          <w:rFonts w:ascii="Book Antiqua" w:hAnsi="Book Antiqua" w:cs="Arial"/>
          <w:sz w:val="24"/>
        </w:rPr>
        <w:t xml:space="preserve"> resonance i</w:t>
      </w:r>
      <w:r w:rsidR="00C31397" w:rsidRPr="008B51CF">
        <w:rPr>
          <w:rFonts w:ascii="Book Antiqua" w:hAnsi="Book Antiqua" w:cs="Arial"/>
          <w:sz w:val="24"/>
        </w:rPr>
        <w:t>maging</w:t>
      </w:r>
      <w:r w:rsidR="007B12CA" w:rsidRPr="008B51CF">
        <w:rPr>
          <w:rFonts w:ascii="Book Antiqua" w:hAnsi="Book Antiqua" w:cs="Arial"/>
          <w:sz w:val="24"/>
        </w:rPr>
        <w:t>.</w:t>
      </w:r>
    </w:p>
    <w:p w:rsidR="00C36AAC" w:rsidRPr="008B51CF" w:rsidRDefault="00C36AAC" w:rsidP="008B51CF">
      <w:pPr>
        <w:pStyle w:val="CommentText"/>
        <w:spacing w:line="360" w:lineRule="auto"/>
        <w:jc w:val="both"/>
        <w:rPr>
          <w:rFonts w:ascii="Book Antiqua" w:hAnsi="Book Antiqua"/>
          <w:sz w:val="24"/>
        </w:rPr>
      </w:pPr>
    </w:p>
    <w:p w:rsidR="007B12CA" w:rsidRPr="008B51CF" w:rsidRDefault="007B12CA" w:rsidP="008B51CF">
      <w:pPr>
        <w:pStyle w:val="CommentText"/>
        <w:spacing w:line="360" w:lineRule="auto"/>
        <w:jc w:val="both"/>
        <w:rPr>
          <w:rFonts w:ascii="Book Antiqua" w:hAnsi="Book Antiqua"/>
          <w:b/>
          <w:i/>
          <w:sz w:val="24"/>
        </w:rPr>
      </w:pPr>
      <w:r w:rsidRPr="008B51CF">
        <w:rPr>
          <w:rFonts w:ascii="Book Antiqua" w:hAnsi="Book Antiqua"/>
          <w:b/>
          <w:i/>
          <w:sz w:val="24"/>
        </w:rPr>
        <w:t>Peer-review</w:t>
      </w:r>
    </w:p>
    <w:p w:rsidR="00B95545" w:rsidRPr="008B51CF" w:rsidRDefault="00B951B9" w:rsidP="008B51CF">
      <w:pPr>
        <w:adjustRightInd w:val="0"/>
        <w:snapToGrid w:val="0"/>
        <w:spacing w:line="360" w:lineRule="auto"/>
        <w:rPr>
          <w:rFonts w:ascii="Book Antiqua" w:hAnsi="Book Antiqua"/>
          <w:b/>
          <w:bCs/>
          <w:caps/>
          <w:sz w:val="24"/>
          <w:highlight w:val="lightGray"/>
          <w:lang w:val="de-DE"/>
        </w:rPr>
      </w:pPr>
      <w:r w:rsidRPr="008B51CF">
        <w:rPr>
          <w:rFonts w:ascii="Book Antiqua" w:hAnsi="Book Antiqua"/>
          <w:sz w:val="24"/>
        </w:rPr>
        <w:t>The author’s present work showing the relationship of local recurrence or distant metastasis and the duration the treatment of chemotherapeutic drugs and radiation in NPC patients. They show a treatment failure in advanced stages of NPC patients with a high risk of local recurrence and distant metastasis. The findings are interesting.</w:t>
      </w:r>
    </w:p>
    <w:p w:rsidR="00823A9B" w:rsidRPr="008B51CF" w:rsidRDefault="00823A9B" w:rsidP="008B51CF">
      <w:pPr>
        <w:adjustRightInd w:val="0"/>
        <w:snapToGrid w:val="0"/>
        <w:spacing w:line="360" w:lineRule="auto"/>
        <w:rPr>
          <w:rFonts w:ascii="Book Antiqua" w:hAnsi="Book Antiqua"/>
          <w:b/>
          <w:bCs/>
          <w:caps/>
          <w:sz w:val="24"/>
          <w:highlight w:val="lightGray"/>
          <w:lang w:val="de-DE"/>
        </w:rPr>
      </w:pPr>
    </w:p>
    <w:p w:rsidR="00F714FE" w:rsidRPr="008B51CF" w:rsidRDefault="00410260" w:rsidP="008B51CF">
      <w:pPr>
        <w:adjustRightInd w:val="0"/>
        <w:snapToGrid w:val="0"/>
        <w:spacing w:line="360" w:lineRule="auto"/>
        <w:rPr>
          <w:rFonts w:ascii="Book Antiqua" w:hAnsi="Book Antiqua"/>
          <w:b/>
          <w:bCs/>
          <w:caps/>
          <w:sz w:val="24"/>
          <w:lang w:val="de-DE"/>
        </w:rPr>
      </w:pPr>
      <w:r w:rsidRPr="008B51CF">
        <w:rPr>
          <w:rFonts w:ascii="Book Antiqua" w:hAnsi="Book Antiqua"/>
          <w:b/>
          <w:bCs/>
          <w:caps/>
          <w:sz w:val="24"/>
          <w:lang w:val="de-DE"/>
        </w:rPr>
        <w:t>References</w:t>
      </w:r>
      <w:bookmarkStart w:id="10" w:name="OLE_LINK6"/>
      <w:bookmarkEnd w:id="9"/>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1 </w:t>
      </w:r>
      <w:r w:rsidRPr="008B51CF">
        <w:rPr>
          <w:rFonts w:ascii="Book Antiqua" w:hAnsi="Book Antiqua" w:cs="宋体"/>
          <w:b/>
          <w:bCs/>
          <w:color w:val="000000"/>
          <w:kern w:val="0"/>
          <w:sz w:val="24"/>
        </w:rPr>
        <w:t>Spano JP</w:t>
      </w:r>
      <w:r w:rsidRPr="008B51CF">
        <w:rPr>
          <w:rFonts w:ascii="Book Antiqua" w:hAnsi="Book Antiqua" w:cs="宋体"/>
          <w:color w:val="000000"/>
          <w:kern w:val="0"/>
          <w:sz w:val="24"/>
        </w:rPr>
        <w:t>, Busson P, Atlan D, Bourhis J, Pignon JP, Esteban C, Armand JP. Nasopharyngeal carcinomas: an update. </w:t>
      </w:r>
      <w:r w:rsidRPr="008B51CF">
        <w:rPr>
          <w:rFonts w:ascii="Book Antiqua" w:hAnsi="Book Antiqua" w:cs="宋体"/>
          <w:i/>
          <w:iCs/>
          <w:color w:val="000000"/>
          <w:kern w:val="0"/>
          <w:sz w:val="24"/>
        </w:rPr>
        <w:t>Eur J Cancer</w:t>
      </w:r>
      <w:r w:rsidRPr="008B51CF">
        <w:rPr>
          <w:rFonts w:ascii="Book Antiqua" w:hAnsi="Book Antiqua" w:cs="宋体"/>
          <w:color w:val="000000"/>
          <w:kern w:val="0"/>
          <w:sz w:val="24"/>
        </w:rPr>
        <w:t> 2003; </w:t>
      </w:r>
      <w:r w:rsidRPr="008B51CF">
        <w:rPr>
          <w:rFonts w:ascii="Book Antiqua" w:hAnsi="Book Antiqua" w:cs="宋体"/>
          <w:b/>
          <w:bCs/>
          <w:color w:val="000000"/>
          <w:kern w:val="0"/>
          <w:sz w:val="24"/>
        </w:rPr>
        <w:t>39</w:t>
      </w:r>
      <w:r w:rsidRPr="008B51CF">
        <w:rPr>
          <w:rFonts w:ascii="Book Antiqua" w:hAnsi="Book Antiqua" w:cs="宋体"/>
          <w:color w:val="000000"/>
          <w:kern w:val="0"/>
          <w:sz w:val="24"/>
        </w:rPr>
        <w:t>: 2121-2135 [PMID: 14522369]</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2 </w:t>
      </w:r>
      <w:r w:rsidRPr="008B51CF">
        <w:rPr>
          <w:rFonts w:ascii="Book Antiqua" w:hAnsi="Book Antiqua" w:cs="宋体"/>
          <w:b/>
          <w:bCs/>
          <w:color w:val="000000"/>
          <w:kern w:val="0"/>
          <w:sz w:val="24"/>
        </w:rPr>
        <w:t>Licitra L</w:t>
      </w:r>
      <w:r w:rsidRPr="008B51CF">
        <w:rPr>
          <w:rFonts w:ascii="Book Antiqua" w:hAnsi="Book Antiqua" w:cs="宋体"/>
          <w:color w:val="000000"/>
          <w:kern w:val="0"/>
          <w:sz w:val="24"/>
        </w:rPr>
        <w:t>, Bernier J, Cvitkovic E, Grandi C, Spinazzé S, Bruzzi P, Gatta G, Molinari R. Cancer of the nasopharynx. </w:t>
      </w:r>
      <w:r w:rsidRPr="008B51CF">
        <w:rPr>
          <w:rFonts w:ascii="Book Antiqua" w:hAnsi="Book Antiqua" w:cs="宋体"/>
          <w:i/>
          <w:iCs/>
          <w:color w:val="000000"/>
          <w:kern w:val="0"/>
          <w:sz w:val="24"/>
        </w:rPr>
        <w:t>Crit Rev Oncol Hematol</w:t>
      </w:r>
      <w:r w:rsidRPr="008B51CF">
        <w:rPr>
          <w:rFonts w:ascii="Book Antiqua" w:hAnsi="Book Antiqua" w:cs="宋体"/>
          <w:color w:val="000000"/>
          <w:kern w:val="0"/>
          <w:sz w:val="24"/>
        </w:rPr>
        <w:t> 2003; </w:t>
      </w:r>
      <w:r w:rsidRPr="008B51CF">
        <w:rPr>
          <w:rFonts w:ascii="Book Antiqua" w:hAnsi="Book Antiqua" w:cs="宋体"/>
          <w:b/>
          <w:bCs/>
          <w:color w:val="000000"/>
          <w:kern w:val="0"/>
          <w:sz w:val="24"/>
        </w:rPr>
        <w:t>45</w:t>
      </w:r>
      <w:r w:rsidRPr="008B51CF">
        <w:rPr>
          <w:rFonts w:ascii="Book Antiqua" w:hAnsi="Book Antiqua" w:cs="宋体"/>
          <w:color w:val="000000"/>
          <w:kern w:val="0"/>
          <w:sz w:val="24"/>
        </w:rPr>
        <w:t>: 199-213 [PMID: 12604130]</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3 </w:t>
      </w:r>
      <w:r w:rsidRPr="008B51CF">
        <w:rPr>
          <w:rFonts w:ascii="Book Antiqua" w:hAnsi="Book Antiqua" w:cs="宋体"/>
          <w:b/>
          <w:bCs/>
          <w:color w:val="000000"/>
          <w:kern w:val="0"/>
          <w:sz w:val="24"/>
        </w:rPr>
        <w:t>Boussen H</w:t>
      </w:r>
      <w:r w:rsidRPr="008B51CF">
        <w:rPr>
          <w:rFonts w:ascii="Book Antiqua" w:hAnsi="Book Antiqua" w:cs="宋体"/>
          <w:color w:val="000000"/>
          <w:kern w:val="0"/>
          <w:sz w:val="24"/>
        </w:rPr>
        <w:t>, Bouaouina N, Mokni-Baizig N, Gamoudi A, Chouchane L, Benna F, Ladgham A. [Nasopharyngeal carcinoma. Recent data]. </w:t>
      </w:r>
      <w:r w:rsidRPr="008B51CF">
        <w:rPr>
          <w:rFonts w:ascii="Book Antiqua" w:hAnsi="Book Antiqua" w:cs="宋体"/>
          <w:i/>
          <w:iCs/>
          <w:color w:val="000000"/>
          <w:kern w:val="0"/>
          <w:sz w:val="24"/>
        </w:rPr>
        <w:t>Pathol Biol (Paris)</w:t>
      </w:r>
      <w:r w:rsidRPr="008B51CF">
        <w:rPr>
          <w:rFonts w:ascii="Book Antiqua" w:hAnsi="Book Antiqua" w:cs="宋体"/>
          <w:color w:val="000000"/>
          <w:kern w:val="0"/>
          <w:sz w:val="24"/>
        </w:rPr>
        <w:t> 2005; </w:t>
      </w:r>
      <w:r w:rsidRPr="008B51CF">
        <w:rPr>
          <w:rFonts w:ascii="Book Antiqua" w:hAnsi="Book Antiqua" w:cs="宋体"/>
          <w:b/>
          <w:bCs/>
          <w:color w:val="000000"/>
          <w:kern w:val="0"/>
          <w:sz w:val="24"/>
        </w:rPr>
        <w:t>53</w:t>
      </w:r>
      <w:r w:rsidRPr="008B51CF">
        <w:rPr>
          <w:rFonts w:ascii="Book Antiqua" w:hAnsi="Book Antiqua" w:cs="宋体"/>
          <w:color w:val="000000"/>
          <w:kern w:val="0"/>
          <w:sz w:val="24"/>
        </w:rPr>
        <w:t>: 45-51 [PMID: 15620610]</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4 </w:t>
      </w:r>
      <w:r w:rsidRPr="008B51CF">
        <w:rPr>
          <w:rFonts w:ascii="Book Antiqua" w:hAnsi="Book Antiqua" w:cs="宋体"/>
          <w:b/>
          <w:bCs/>
          <w:color w:val="000000"/>
          <w:kern w:val="0"/>
          <w:sz w:val="24"/>
        </w:rPr>
        <w:t>Geara FB</w:t>
      </w:r>
      <w:r w:rsidRPr="008B51CF">
        <w:rPr>
          <w:rFonts w:ascii="Book Antiqua" w:hAnsi="Book Antiqua" w:cs="宋体"/>
          <w:color w:val="000000"/>
          <w:kern w:val="0"/>
          <w:sz w:val="24"/>
        </w:rPr>
        <w:t>, Nasr E, Tucker SL, Brihi E, Zaytoun G, Hadi U, Salem Z, El Saghir N, Issa P, Shamseddine A. Nasopharyngeal cancer in the Middle East: experience of the American University of Beirut Medical Center. </w:t>
      </w:r>
      <w:r w:rsidRPr="008B51CF">
        <w:rPr>
          <w:rFonts w:ascii="Book Antiqua" w:hAnsi="Book Antiqua" w:cs="宋体"/>
          <w:i/>
          <w:iCs/>
          <w:color w:val="000000"/>
          <w:kern w:val="0"/>
          <w:sz w:val="24"/>
        </w:rPr>
        <w:t>Int J Radiat Oncol Biol Phys</w:t>
      </w:r>
      <w:r w:rsidRPr="008B51CF">
        <w:rPr>
          <w:rFonts w:ascii="Book Antiqua" w:hAnsi="Book Antiqua" w:cs="宋体"/>
          <w:color w:val="000000"/>
          <w:kern w:val="0"/>
          <w:sz w:val="24"/>
        </w:rPr>
        <w:t> 2005; </w:t>
      </w:r>
      <w:r w:rsidRPr="008B51CF">
        <w:rPr>
          <w:rFonts w:ascii="Book Antiqua" w:hAnsi="Book Antiqua" w:cs="宋体"/>
          <w:b/>
          <w:bCs/>
          <w:color w:val="000000"/>
          <w:kern w:val="0"/>
          <w:sz w:val="24"/>
        </w:rPr>
        <w:t>61</w:t>
      </w:r>
      <w:r w:rsidRPr="008B51CF">
        <w:rPr>
          <w:rFonts w:ascii="Book Antiqua" w:hAnsi="Book Antiqua" w:cs="宋体"/>
          <w:color w:val="000000"/>
          <w:kern w:val="0"/>
          <w:sz w:val="24"/>
        </w:rPr>
        <w:t>: 1408-1415 [PMID: 15817344]</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5 </w:t>
      </w:r>
      <w:r w:rsidRPr="008B51CF">
        <w:rPr>
          <w:rFonts w:ascii="Book Antiqua" w:hAnsi="Book Antiqua" w:cs="宋体"/>
          <w:b/>
          <w:bCs/>
          <w:color w:val="000000"/>
          <w:kern w:val="0"/>
          <w:sz w:val="24"/>
        </w:rPr>
        <w:t>Muir CS</w:t>
      </w:r>
      <w:r w:rsidRPr="008B51CF">
        <w:rPr>
          <w:rFonts w:ascii="Book Antiqua" w:hAnsi="Book Antiqua" w:cs="宋体"/>
          <w:color w:val="000000"/>
          <w:kern w:val="0"/>
          <w:sz w:val="24"/>
        </w:rPr>
        <w:t>. Cancer Incidence in Five Continents. Classification. </w:t>
      </w:r>
      <w:r w:rsidRPr="008B51CF">
        <w:rPr>
          <w:rFonts w:ascii="Book Antiqua" w:hAnsi="Book Antiqua" w:cs="宋体"/>
          <w:i/>
          <w:iCs/>
          <w:color w:val="000000"/>
          <w:kern w:val="0"/>
          <w:sz w:val="24"/>
        </w:rPr>
        <w:t>IARC Sci Publ</w:t>
      </w:r>
      <w:r w:rsidRPr="008B51CF">
        <w:rPr>
          <w:rFonts w:ascii="Book Antiqua" w:hAnsi="Book Antiqua" w:cs="宋体"/>
          <w:color w:val="000000"/>
          <w:kern w:val="0"/>
          <w:sz w:val="24"/>
        </w:rPr>
        <w:t> 1992; </w:t>
      </w:r>
      <w:r w:rsidR="002C6818" w:rsidRPr="002C6818">
        <w:rPr>
          <w:rFonts w:ascii="Book Antiqua" w:hAnsi="Book Antiqua" w:cs="宋体" w:hint="eastAsia"/>
          <w:b/>
          <w:color w:val="000000"/>
          <w:kern w:val="0"/>
          <w:sz w:val="24"/>
        </w:rPr>
        <w:t>120</w:t>
      </w:r>
      <w:r w:rsidRPr="008B51CF">
        <w:rPr>
          <w:rFonts w:ascii="Book Antiqua" w:hAnsi="Book Antiqua" w:cs="宋体"/>
          <w:b/>
          <w:color w:val="000000"/>
          <w:kern w:val="0"/>
          <w:sz w:val="24"/>
        </w:rPr>
        <w:t>:</w:t>
      </w:r>
      <w:r w:rsidRPr="008B51CF">
        <w:rPr>
          <w:rFonts w:ascii="Book Antiqua" w:hAnsi="Book Antiqua" w:cs="宋体"/>
          <w:color w:val="000000"/>
          <w:kern w:val="0"/>
          <w:sz w:val="24"/>
        </w:rPr>
        <w:t xml:space="preserve"> 25-30 [PMID: 1284602]</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6 </w:t>
      </w:r>
      <w:r w:rsidRPr="008B51CF">
        <w:rPr>
          <w:rFonts w:ascii="Book Antiqua" w:hAnsi="Book Antiqua" w:cs="宋体"/>
          <w:b/>
          <w:bCs/>
          <w:color w:val="000000"/>
          <w:kern w:val="0"/>
          <w:sz w:val="24"/>
        </w:rPr>
        <w:t>Johansen LV</w:t>
      </w:r>
      <w:r w:rsidRPr="008B51CF">
        <w:rPr>
          <w:rFonts w:ascii="Book Antiqua" w:hAnsi="Book Antiqua" w:cs="宋体"/>
          <w:color w:val="000000"/>
          <w:kern w:val="0"/>
          <w:sz w:val="24"/>
        </w:rPr>
        <w:t>, Mestre M, Overgaard J. Carcinoma of the nasopharynx: analysis of treatment results in 167 consecutively admitted patients. </w:t>
      </w:r>
      <w:r w:rsidRPr="008B51CF">
        <w:rPr>
          <w:rFonts w:ascii="Book Antiqua" w:hAnsi="Book Antiqua" w:cs="宋体"/>
          <w:i/>
          <w:iCs/>
          <w:color w:val="000000"/>
          <w:kern w:val="0"/>
          <w:sz w:val="24"/>
        </w:rPr>
        <w:t>Head Neck</w:t>
      </w:r>
      <w:r w:rsidRPr="008B51CF">
        <w:rPr>
          <w:rFonts w:ascii="Book Antiqua" w:hAnsi="Book Antiqua" w:cs="宋体"/>
          <w:color w:val="000000"/>
          <w:kern w:val="0"/>
          <w:sz w:val="24"/>
        </w:rPr>
        <w:t> </w:t>
      </w:r>
      <w:r w:rsidR="002C6818">
        <w:rPr>
          <w:rFonts w:ascii="Book Antiqua" w:hAnsi="Book Antiqua" w:cs="宋体" w:hint="eastAsia"/>
          <w:color w:val="000000"/>
          <w:kern w:val="0"/>
          <w:sz w:val="24"/>
        </w:rPr>
        <w:t>1992</w:t>
      </w:r>
      <w:r w:rsidRPr="008B51CF">
        <w:rPr>
          <w:rFonts w:ascii="Book Antiqua" w:hAnsi="Book Antiqua" w:cs="宋体"/>
          <w:color w:val="000000"/>
          <w:kern w:val="0"/>
          <w:sz w:val="24"/>
        </w:rPr>
        <w:t>; </w:t>
      </w:r>
      <w:r w:rsidRPr="008B51CF">
        <w:rPr>
          <w:rFonts w:ascii="Book Antiqua" w:hAnsi="Book Antiqua" w:cs="宋体"/>
          <w:b/>
          <w:bCs/>
          <w:color w:val="000000"/>
          <w:kern w:val="0"/>
          <w:sz w:val="24"/>
        </w:rPr>
        <w:t>14</w:t>
      </w:r>
      <w:r w:rsidRPr="008B51CF">
        <w:rPr>
          <w:rFonts w:ascii="Book Antiqua" w:hAnsi="Book Antiqua" w:cs="宋体"/>
          <w:color w:val="000000"/>
          <w:kern w:val="0"/>
          <w:sz w:val="24"/>
        </w:rPr>
        <w:t>: 200-207 [PMID: 1587737]</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7 </w:t>
      </w:r>
      <w:r w:rsidRPr="008B51CF">
        <w:rPr>
          <w:rFonts w:ascii="Book Antiqua" w:hAnsi="Book Antiqua" w:cs="宋体"/>
          <w:b/>
          <w:bCs/>
          <w:color w:val="000000"/>
          <w:kern w:val="0"/>
          <w:sz w:val="24"/>
        </w:rPr>
        <w:t>Khabir A</w:t>
      </w:r>
      <w:r w:rsidRPr="008B51CF">
        <w:rPr>
          <w:rFonts w:ascii="Book Antiqua" w:hAnsi="Book Antiqua" w:cs="宋体"/>
          <w:color w:val="000000"/>
          <w:kern w:val="0"/>
          <w:sz w:val="24"/>
        </w:rPr>
        <w:t>, Sellami A, Sakka M, Ghorbel AM, Daoud J, Frikha M, Drira MM, Busson P, Jlidi R. Contrasted frequencies of p53 accumulation in the two age groups of North African nasopharyngeal carcinomas. </w:t>
      </w:r>
      <w:r w:rsidRPr="008B51CF">
        <w:rPr>
          <w:rFonts w:ascii="Book Antiqua" w:hAnsi="Book Antiqua" w:cs="宋体"/>
          <w:i/>
          <w:iCs/>
          <w:color w:val="000000"/>
          <w:kern w:val="0"/>
          <w:sz w:val="24"/>
        </w:rPr>
        <w:t>Clin Cancer Res</w:t>
      </w:r>
      <w:r w:rsidRPr="008B51CF">
        <w:rPr>
          <w:rFonts w:ascii="Book Antiqua" w:hAnsi="Book Antiqua" w:cs="宋体"/>
          <w:color w:val="000000"/>
          <w:kern w:val="0"/>
          <w:sz w:val="24"/>
        </w:rPr>
        <w:t> 2000; </w:t>
      </w:r>
      <w:r w:rsidRPr="008B51CF">
        <w:rPr>
          <w:rFonts w:ascii="Book Antiqua" w:hAnsi="Book Antiqua" w:cs="宋体"/>
          <w:b/>
          <w:bCs/>
          <w:color w:val="000000"/>
          <w:kern w:val="0"/>
          <w:sz w:val="24"/>
        </w:rPr>
        <w:t>6</w:t>
      </w:r>
      <w:r w:rsidRPr="008B51CF">
        <w:rPr>
          <w:rFonts w:ascii="Book Antiqua" w:hAnsi="Book Antiqua" w:cs="宋体"/>
          <w:color w:val="000000"/>
          <w:kern w:val="0"/>
          <w:sz w:val="24"/>
        </w:rPr>
        <w:t>: 3932-3936 [PMID: 11051240]</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8 </w:t>
      </w:r>
      <w:r w:rsidRPr="008B51CF">
        <w:rPr>
          <w:rFonts w:ascii="Book Antiqua" w:hAnsi="Book Antiqua" w:cs="宋体"/>
          <w:b/>
          <w:bCs/>
          <w:color w:val="000000"/>
          <w:kern w:val="0"/>
          <w:sz w:val="24"/>
        </w:rPr>
        <w:t>Jalbout M</w:t>
      </w:r>
      <w:r w:rsidRPr="008B51CF">
        <w:rPr>
          <w:rFonts w:ascii="Book Antiqua" w:hAnsi="Book Antiqua" w:cs="宋体"/>
          <w:color w:val="000000"/>
          <w:kern w:val="0"/>
          <w:sz w:val="24"/>
        </w:rPr>
        <w:t>, Bel Hadj Jrad B, Bouaouina N, Gargouri J, Yacoub S, Zakhama A, Khlifa R, Chouchane L. Autoantibodies to tubulin are specifically associated with the young age onset of the nasopharyngeal carcinoma. </w:t>
      </w:r>
      <w:r w:rsidRPr="008B51CF">
        <w:rPr>
          <w:rFonts w:ascii="Book Antiqua" w:hAnsi="Book Antiqua" w:cs="宋体"/>
          <w:i/>
          <w:iCs/>
          <w:color w:val="000000"/>
          <w:kern w:val="0"/>
          <w:sz w:val="24"/>
        </w:rPr>
        <w:t>Int J Cancer</w:t>
      </w:r>
      <w:r w:rsidRPr="008B51CF">
        <w:rPr>
          <w:rFonts w:ascii="Book Antiqua" w:hAnsi="Book Antiqua" w:cs="宋体"/>
          <w:color w:val="000000"/>
          <w:kern w:val="0"/>
          <w:sz w:val="24"/>
        </w:rPr>
        <w:t> 2002; </w:t>
      </w:r>
      <w:r w:rsidRPr="008B51CF">
        <w:rPr>
          <w:rFonts w:ascii="Book Antiqua" w:hAnsi="Book Antiqua" w:cs="宋体"/>
          <w:b/>
          <w:bCs/>
          <w:color w:val="000000"/>
          <w:kern w:val="0"/>
          <w:sz w:val="24"/>
        </w:rPr>
        <w:t>101</w:t>
      </w:r>
      <w:r w:rsidRPr="008B51CF">
        <w:rPr>
          <w:rFonts w:ascii="Book Antiqua" w:hAnsi="Book Antiqua" w:cs="宋体"/>
          <w:color w:val="000000"/>
          <w:kern w:val="0"/>
          <w:sz w:val="24"/>
        </w:rPr>
        <w:t>: 146-150 [PMID: 12209991]</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9 </w:t>
      </w:r>
      <w:r w:rsidRPr="008B51CF">
        <w:rPr>
          <w:rFonts w:ascii="Book Antiqua" w:hAnsi="Book Antiqua" w:cs="宋体"/>
          <w:b/>
          <w:bCs/>
          <w:color w:val="000000"/>
          <w:kern w:val="0"/>
          <w:sz w:val="24"/>
        </w:rPr>
        <w:t>Old LJ</w:t>
      </w:r>
      <w:r w:rsidRPr="008B51CF">
        <w:rPr>
          <w:rFonts w:ascii="Book Antiqua" w:hAnsi="Book Antiqua" w:cs="宋体"/>
          <w:color w:val="000000"/>
          <w:kern w:val="0"/>
          <w:sz w:val="24"/>
        </w:rPr>
        <w:t>, Boyse EA, Oettgen HF, Harven ED, Geering G, Williamson B, Clifford P. Precipitating antibody in human serum to an antigen present in cultured burkitt's lymphoma cells. </w:t>
      </w:r>
      <w:r w:rsidRPr="008B51CF">
        <w:rPr>
          <w:rFonts w:ascii="Book Antiqua" w:hAnsi="Book Antiqua" w:cs="宋体"/>
          <w:i/>
          <w:iCs/>
          <w:color w:val="000000"/>
          <w:kern w:val="0"/>
          <w:sz w:val="24"/>
        </w:rPr>
        <w:t>Proc Natl Acad Sci U S A</w:t>
      </w:r>
      <w:r w:rsidRPr="008B51CF">
        <w:rPr>
          <w:rFonts w:ascii="Book Antiqua" w:hAnsi="Book Antiqua" w:cs="宋体"/>
          <w:color w:val="000000"/>
          <w:kern w:val="0"/>
          <w:sz w:val="24"/>
        </w:rPr>
        <w:t> 1966; </w:t>
      </w:r>
      <w:r w:rsidRPr="008B51CF">
        <w:rPr>
          <w:rFonts w:ascii="Book Antiqua" w:hAnsi="Book Antiqua" w:cs="宋体"/>
          <w:b/>
          <w:bCs/>
          <w:color w:val="000000"/>
          <w:kern w:val="0"/>
          <w:sz w:val="24"/>
        </w:rPr>
        <w:t>56</w:t>
      </w:r>
      <w:r w:rsidRPr="008B51CF">
        <w:rPr>
          <w:rFonts w:ascii="Book Antiqua" w:hAnsi="Book Antiqua" w:cs="宋体"/>
          <w:color w:val="000000"/>
          <w:kern w:val="0"/>
          <w:sz w:val="24"/>
        </w:rPr>
        <w:t>: 1699-1704 [PMID: 16591407]</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10 </w:t>
      </w:r>
      <w:r w:rsidRPr="008B51CF">
        <w:rPr>
          <w:rFonts w:ascii="Book Antiqua" w:hAnsi="Book Antiqua" w:cs="宋体"/>
          <w:b/>
          <w:bCs/>
          <w:color w:val="000000"/>
          <w:kern w:val="0"/>
          <w:sz w:val="24"/>
        </w:rPr>
        <w:t>Nicholls JM</w:t>
      </w:r>
      <w:r w:rsidRPr="008B51CF">
        <w:rPr>
          <w:rFonts w:ascii="Book Antiqua" w:hAnsi="Book Antiqua" w:cs="宋体"/>
          <w:color w:val="000000"/>
          <w:kern w:val="0"/>
          <w:sz w:val="24"/>
        </w:rPr>
        <w:t>, Agathanggelou A, Fung K, Zeng X, Niedobitek G. The association of squamous cell carcinomas of the nasopharynx with Epstein-Barr virus shows geographical variation reminiscent of Burkitt's lymphoma. </w:t>
      </w:r>
      <w:r w:rsidRPr="008B51CF">
        <w:rPr>
          <w:rFonts w:ascii="Book Antiqua" w:hAnsi="Book Antiqua" w:cs="宋体"/>
          <w:i/>
          <w:iCs/>
          <w:color w:val="000000"/>
          <w:kern w:val="0"/>
          <w:sz w:val="24"/>
        </w:rPr>
        <w:t>J Pathol</w:t>
      </w:r>
      <w:r w:rsidRPr="008B51CF">
        <w:rPr>
          <w:rFonts w:ascii="Book Antiqua" w:hAnsi="Book Antiqua" w:cs="宋体"/>
          <w:color w:val="000000"/>
          <w:kern w:val="0"/>
          <w:sz w:val="24"/>
        </w:rPr>
        <w:t> 1997; </w:t>
      </w:r>
      <w:r w:rsidRPr="008B51CF">
        <w:rPr>
          <w:rFonts w:ascii="Book Antiqua" w:hAnsi="Book Antiqua" w:cs="宋体"/>
          <w:b/>
          <w:bCs/>
          <w:color w:val="000000"/>
          <w:kern w:val="0"/>
          <w:sz w:val="24"/>
        </w:rPr>
        <w:t>183</w:t>
      </w:r>
      <w:r w:rsidRPr="008B51CF">
        <w:rPr>
          <w:rFonts w:ascii="Book Antiqua" w:hAnsi="Book Antiqua" w:cs="宋体"/>
          <w:color w:val="000000"/>
          <w:kern w:val="0"/>
          <w:sz w:val="24"/>
        </w:rPr>
        <w:t>: 164-168 [PMID: 9390028]</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11 </w:t>
      </w:r>
      <w:r w:rsidRPr="008B51CF">
        <w:rPr>
          <w:rFonts w:ascii="Book Antiqua" w:hAnsi="Book Antiqua" w:cs="宋体"/>
          <w:b/>
          <w:bCs/>
          <w:color w:val="000000"/>
          <w:kern w:val="0"/>
          <w:sz w:val="24"/>
        </w:rPr>
        <w:t>Jeannel D</w:t>
      </w:r>
      <w:r w:rsidRPr="008B51CF">
        <w:rPr>
          <w:rFonts w:ascii="Book Antiqua" w:hAnsi="Book Antiqua" w:cs="宋体"/>
          <w:color w:val="000000"/>
          <w:kern w:val="0"/>
          <w:sz w:val="24"/>
        </w:rPr>
        <w:t>, Hubert A, de Vathaire F, Ellouz R, Camoun M, Ben Salem M, Sancho-Garnier H, de-Thé G. Diet, living conditions and nasopharyngeal carcinoma in Tunisia--a case-control study. </w:t>
      </w:r>
      <w:r w:rsidRPr="008B51CF">
        <w:rPr>
          <w:rFonts w:ascii="Book Antiqua" w:hAnsi="Book Antiqua" w:cs="宋体"/>
          <w:i/>
          <w:iCs/>
          <w:color w:val="000000"/>
          <w:kern w:val="0"/>
          <w:sz w:val="24"/>
        </w:rPr>
        <w:t>Int J Cancer</w:t>
      </w:r>
      <w:r w:rsidRPr="008B51CF">
        <w:rPr>
          <w:rFonts w:ascii="Book Antiqua" w:hAnsi="Book Antiqua" w:cs="宋体"/>
          <w:color w:val="000000"/>
          <w:kern w:val="0"/>
          <w:sz w:val="24"/>
        </w:rPr>
        <w:t> 1990; </w:t>
      </w:r>
      <w:r w:rsidRPr="008B51CF">
        <w:rPr>
          <w:rFonts w:ascii="Book Antiqua" w:hAnsi="Book Antiqua" w:cs="宋体"/>
          <w:b/>
          <w:bCs/>
          <w:color w:val="000000"/>
          <w:kern w:val="0"/>
          <w:sz w:val="24"/>
        </w:rPr>
        <w:t>46</w:t>
      </w:r>
      <w:r w:rsidRPr="008B51CF">
        <w:rPr>
          <w:rFonts w:ascii="Book Antiqua" w:hAnsi="Book Antiqua" w:cs="宋体"/>
          <w:color w:val="000000"/>
          <w:kern w:val="0"/>
          <w:sz w:val="24"/>
        </w:rPr>
        <w:t>: 421-425 [PMID: 2394508]</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12 </w:t>
      </w:r>
      <w:r w:rsidRPr="008B51CF">
        <w:rPr>
          <w:rFonts w:ascii="Book Antiqua" w:hAnsi="Book Antiqua" w:cs="宋体"/>
          <w:b/>
          <w:bCs/>
          <w:color w:val="000000"/>
          <w:kern w:val="0"/>
          <w:sz w:val="24"/>
        </w:rPr>
        <w:t>van Hasselt CA</w:t>
      </w:r>
      <w:r w:rsidRPr="008B51CF">
        <w:rPr>
          <w:rFonts w:ascii="Book Antiqua" w:hAnsi="Book Antiqua" w:cs="宋体"/>
          <w:color w:val="000000"/>
          <w:kern w:val="0"/>
          <w:sz w:val="24"/>
        </w:rPr>
        <w:t>, John DG. Diagnosing nasopharyngeal cancer. </w:t>
      </w:r>
      <w:r w:rsidRPr="008B51CF">
        <w:rPr>
          <w:rFonts w:ascii="Book Antiqua" w:hAnsi="Book Antiqua" w:cs="宋体"/>
          <w:i/>
          <w:iCs/>
          <w:color w:val="000000"/>
          <w:kern w:val="0"/>
          <w:sz w:val="24"/>
        </w:rPr>
        <w:t>Laryngoscope</w:t>
      </w:r>
      <w:r w:rsidRPr="008B51CF">
        <w:rPr>
          <w:rFonts w:ascii="Book Antiqua" w:hAnsi="Book Antiqua" w:cs="宋体"/>
          <w:color w:val="000000"/>
          <w:kern w:val="0"/>
          <w:sz w:val="24"/>
        </w:rPr>
        <w:t> 1994; </w:t>
      </w:r>
      <w:r w:rsidRPr="008B51CF">
        <w:rPr>
          <w:rFonts w:ascii="Book Antiqua" w:hAnsi="Book Antiqua" w:cs="宋体"/>
          <w:b/>
          <w:bCs/>
          <w:color w:val="000000"/>
          <w:kern w:val="0"/>
          <w:sz w:val="24"/>
        </w:rPr>
        <w:t>104</w:t>
      </w:r>
      <w:r w:rsidRPr="008B51CF">
        <w:rPr>
          <w:rFonts w:ascii="Book Antiqua" w:hAnsi="Book Antiqua" w:cs="宋体"/>
          <w:color w:val="000000"/>
          <w:kern w:val="0"/>
          <w:sz w:val="24"/>
        </w:rPr>
        <w:t>: 103-104 [PMID: 8295448]</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13 </w:t>
      </w:r>
      <w:r w:rsidRPr="008B51CF">
        <w:rPr>
          <w:rFonts w:ascii="Book Antiqua" w:hAnsi="Book Antiqua" w:cs="宋体"/>
          <w:b/>
          <w:bCs/>
          <w:color w:val="000000"/>
          <w:kern w:val="0"/>
          <w:sz w:val="24"/>
        </w:rPr>
        <w:t>Sham JS</w:t>
      </w:r>
      <w:r w:rsidRPr="008B51CF">
        <w:rPr>
          <w:rFonts w:ascii="Book Antiqua" w:hAnsi="Book Antiqua" w:cs="宋体"/>
          <w:color w:val="000000"/>
          <w:kern w:val="0"/>
          <w:sz w:val="24"/>
        </w:rPr>
        <w:t>, Cheung YK, Choy D, Chan FL, Leong L. Nasopharyngeal carcinoma: CT evaluation of patterns of tumor spread. </w:t>
      </w:r>
      <w:r w:rsidRPr="008B51CF">
        <w:rPr>
          <w:rFonts w:ascii="Book Antiqua" w:hAnsi="Book Antiqua" w:cs="宋体"/>
          <w:i/>
          <w:iCs/>
          <w:color w:val="000000"/>
          <w:kern w:val="0"/>
          <w:sz w:val="24"/>
        </w:rPr>
        <w:t>AJNR Am J Neuroradiol</w:t>
      </w:r>
      <w:r w:rsidRPr="008B51CF">
        <w:rPr>
          <w:rFonts w:ascii="Book Antiqua" w:hAnsi="Book Antiqua" w:cs="宋体"/>
          <w:color w:val="000000"/>
          <w:kern w:val="0"/>
          <w:sz w:val="24"/>
        </w:rPr>
        <w:t> </w:t>
      </w:r>
      <w:r w:rsidR="002C6818">
        <w:rPr>
          <w:rFonts w:ascii="Book Antiqua" w:hAnsi="Book Antiqua" w:cs="宋体" w:hint="eastAsia"/>
          <w:color w:val="000000"/>
          <w:kern w:val="0"/>
          <w:sz w:val="24"/>
        </w:rPr>
        <w:t>1991</w:t>
      </w:r>
      <w:r w:rsidRPr="008B51CF">
        <w:rPr>
          <w:rFonts w:ascii="Book Antiqua" w:hAnsi="Book Antiqua" w:cs="宋体"/>
          <w:color w:val="000000"/>
          <w:kern w:val="0"/>
          <w:sz w:val="24"/>
        </w:rPr>
        <w:t>; </w:t>
      </w:r>
      <w:r w:rsidRPr="008B51CF">
        <w:rPr>
          <w:rFonts w:ascii="Book Antiqua" w:hAnsi="Book Antiqua" w:cs="宋体"/>
          <w:b/>
          <w:bCs/>
          <w:color w:val="000000"/>
          <w:kern w:val="0"/>
          <w:sz w:val="24"/>
        </w:rPr>
        <w:t>12</w:t>
      </w:r>
      <w:r w:rsidRPr="008B51CF">
        <w:rPr>
          <w:rFonts w:ascii="Book Antiqua" w:hAnsi="Book Antiqua" w:cs="宋体"/>
          <w:color w:val="000000"/>
          <w:kern w:val="0"/>
          <w:sz w:val="24"/>
        </w:rPr>
        <w:t>: 265-270 [PMID: 1902025]</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14 </w:t>
      </w:r>
      <w:r w:rsidRPr="008B51CF">
        <w:rPr>
          <w:rFonts w:ascii="Book Antiqua" w:hAnsi="Book Antiqua" w:cs="宋体"/>
          <w:b/>
          <w:bCs/>
          <w:color w:val="000000"/>
          <w:kern w:val="0"/>
          <w:sz w:val="24"/>
        </w:rPr>
        <w:t>Vogl T</w:t>
      </w:r>
      <w:r w:rsidRPr="008B51CF">
        <w:rPr>
          <w:rFonts w:ascii="Book Antiqua" w:hAnsi="Book Antiqua" w:cs="宋体"/>
          <w:color w:val="000000"/>
          <w:kern w:val="0"/>
          <w:sz w:val="24"/>
        </w:rPr>
        <w:t>, Dresel S, Bilaniuk LT, Grevers G, Kang K, Lissner J. Tumors of the nasopharynx and adjacent areas: MR imaging with Gd-DTPA. </w:t>
      </w:r>
      <w:r w:rsidRPr="008B51CF">
        <w:rPr>
          <w:rFonts w:ascii="Book Antiqua" w:hAnsi="Book Antiqua" w:cs="宋体"/>
          <w:i/>
          <w:iCs/>
          <w:color w:val="000000"/>
          <w:kern w:val="0"/>
          <w:sz w:val="24"/>
        </w:rPr>
        <w:t>AJNR Am J Neuroradiol</w:t>
      </w:r>
      <w:r w:rsidRPr="008B51CF">
        <w:rPr>
          <w:rFonts w:ascii="Book Antiqua" w:hAnsi="Book Antiqua" w:cs="宋体"/>
          <w:color w:val="000000"/>
          <w:kern w:val="0"/>
          <w:sz w:val="24"/>
        </w:rPr>
        <w:t> </w:t>
      </w:r>
      <w:r w:rsidR="002C6818">
        <w:rPr>
          <w:rFonts w:ascii="Book Antiqua" w:hAnsi="Book Antiqua" w:cs="宋体" w:hint="eastAsia"/>
          <w:color w:val="000000"/>
          <w:kern w:val="0"/>
          <w:sz w:val="24"/>
        </w:rPr>
        <w:t>1990</w:t>
      </w:r>
      <w:r w:rsidRPr="008B51CF">
        <w:rPr>
          <w:rFonts w:ascii="Book Antiqua" w:hAnsi="Book Antiqua" w:cs="宋体"/>
          <w:color w:val="000000"/>
          <w:kern w:val="0"/>
          <w:sz w:val="24"/>
        </w:rPr>
        <w:t>; </w:t>
      </w:r>
      <w:r w:rsidRPr="008B51CF">
        <w:rPr>
          <w:rFonts w:ascii="Book Antiqua" w:hAnsi="Book Antiqua" w:cs="宋体"/>
          <w:b/>
          <w:bCs/>
          <w:color w:val="000000"/>
          <w:kern w:val="0"/>
          <w:sz w:val="24"/>
        </w:rPr>
        <w:t>11</w:t>
      </w:r>
      <w:r w:rsidRPr="008B51CF">
        <w:rPr>
          <w:rFonts w:ascii="Book Antiqua" w:hAnsi="Book Antiqua" w:cs="宋体"/>
          <w:color w:val="000000"/>
          <w:kern w:val="0"/>
          <w:sz w:val="24"/>
        </w:rPr>
        <w:t>: 187-194 [PMID: 2105604]</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15 </w:t>
      </w:r>
      <w:r w:rsidRPr="008B51CF">
        <w:rPr>
          <w:rFonts w:ascii="Book Antiqua" w:hAnsi="Book Antiqua" w:cs="宋体"/>
          <w:b/>
          <w:bCs/>
          <w:color w:val="000000"/>
          <w:kern w:val="0"/>
          <w:sz w:val="24"/>
        </w:rPr>
        <w:t>Côté JF</w:t>
      </w:r>
      <w:r w:rsidRPr="008B51CF">
        <w:rPr>
          <w:rFonts w:ascii="Book Antiqua" w:hAnsi="Book Antiqua" w:cs="宋体"/>
          <w:color w:val="000000"/>
          <w:kern w:val="0"/>
          <w:sz w:val="24"/>
        </w:rPr>
        <w:t>, Jenabian A, Andrieu JM, Bruneval P, Damotte D. Metastatic undifferentiated nasopharyngeal carcinoma (UCNT) can present as isolated cervical lymphadenopathy. </w:t>
      </w:r>
      <w:r w:rsidRPr="008B51CF">
        <w:rPr>
          <w:rFonts w:ascii="Book Antiqua" w:hAnsi="Book Antiqua" w:cs="宋体"/>
          <w:i/>
          <w:iCs/>
          <w:color w:val="000000"/>
          <w:kern w:val="0"/>
          <w:sz w:val="24"/>
        </w:rPr>
        <w:t>Histopathology</w:t>
      </w:r>
      <w:r w:rsidRPr="008B51CF">
        <w:rPr>
          <w:rFonts w:ascii="Book Antiqua" w:hAnsi="Book Antiqua" w:cs="宋体"/>
          <w:color w:val="000000"/>
          <w:kern w:val="0"/>
          <w:sz w:val="24"/>
        </w:rPr>
        <w:t> 2006; </w:t>
      </w:r>
      <w:r w:rsidRPr="008B51CF">
        <w:rPr>
          <w:rFonts w:ascii="Book Antiqua" w:hAnsi="Book Antiqua" w:cs="宋体"/>
          <w:b/>
          <w:bCs/>
          <w:color w:val="000000"/>
          <w:kern w:val="0"/>
          <w:sz w:val="24"/>
        </w:rPr>
        <w:t>49</w:t>
      </w:r>
      <w:r w:rsidRPr="008B51CF">
        <w:rPr>
          <w:rFonts w:ascii="Book Antiqua" w:hAnsi="Book Antiqua" w:cs="宋体"/>
          <w:color w:val="000000"/>
          <w:kern w:val="0"/>
          <w:sz w:val="24"/>
        </w:rPr>
        <w:t>: 649-651 [PMID: 17163849]</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16 </w:t>
      </w:r>
      <w:r w:rsidRPr="008B51CF">
        <w:rPr>
          <w:rFonts w:ascii="Book Antiqua" w:hAnsi="Book Antiqua" w:cs="宋体"/>
          <w:b/>
          <w:bCs/>
          <w:color w:val="000000"/>
          <w:kern w:val="0"/>
          <w:sz w:val="24"/>
        </w:rPr>
        <w:t>Laramore GE</w:t>
      </w:r>
      <w:r w:rsidRPr="008B51CF">
        <w:rPr>
          <w:rFonts w:ascii="Book Antiqua" w:hAnsi="Book Antiqua" w:cs="宋体"/>
          <w:color w:val="000000"/>
          <w:kern w:val="0"/>
          <w:sz w:val="24"/>
        </w:rPr>
        <w:t>, Clubb B, Quick C, Amer MH, Ali M, Greer W, Mahboubi E, el-Senoussi M, Schultz H, el-Akkad SM. Nasopharyngeal carcinoma in Saudi Arabia: a retrospective study of 166 cases treated with curative intent. </w:t>
      </w:r>
      <w:r w:rsidRPr="008B51CF">
        <w:rPr>
          <w:rFonts w:ascii="Book Antiqua" w:hAnsi="Book Antiqua" w:cs="宋体"/>
          <w:i/>
          <w:iCs/>
          <w:color w:val="000000"/>
          <w:kern w:val="0"/>
          <w:sz w:val="24"/>
        </w:rPr>
        <w:t>Int J Radiat Oncol Biol Phys</w:t>
      </w:r>
      <w:r w:rsidRPr="008B51CF">
        <w:rPr>
          <w:rFonts w:ascii="Book Antiqua" w:hAnsi="Book Antiqua" w:cs="宋体"/>
          <w:color w:val="000000"/>
          <w:kern w:val="0"/>
          <w:sz w:val="24"/>
        </w:rPr>
        <w:t> 1988; </w:t>
      </w:r>
      <w:r w:rsidRPr="008B51CF">
        <w:rPr>
          <w:rFonts w:ascii="Book Antiqua" w:hAnsi="Book Antiqua" w:cs="宋体"/>
          <w:b/>
          <w:bCs/>
          <w:color w:val="000000"/>
          <w:kern w:val="0"/>
          <w:sz w:val="24"/>
        </w:rPr>
        <w:t>15</w:t>
      </w:r>
      <w:r w:rsidRPr="008B51CF">
        <w:rPr>
          <w:rFonts w:ascii="Book Antiqua" w:hAnsi="Book Antiqua" w:cs="宋体"/>
          <w:color w:val="000000"/>
          <w:kern w:val="0"/>
          <w:sz w:val="24"/>
        </w:rPr>
        <w:t>: 1119-1127 [PMID: 3182344]</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17 </w:t>
      </w:r>
      <w:r w:rsidRPr="008B51CF">
        <w:rPr>
          <w:rFonts w:ascii="Book Antiqua" w:hAnsi="Book Antiqua" w:cs="宋体"/>
          <w:b/>
          <w:bCs/>
          <w:color w:val="000000"/>
          <w:kern w:val="0"/>
          <w:sz w:val="24"/>
        </w:rPr>
        <w:t>Martin WD</w:t>
      </w:r>
      <w:r w:rsidRPr="008B51CF">
        <w:rPr>
          <w:rFonts w:ascii="Book Antiqua" w:hAnsi="Book Antiqua" w:cs="宋体"/>
          <w:color w:val="000000"/>
          <w:kern w:val="0"/>
          <w:sz w:val="24"/>
        </w:rPr>
        <w:t>, Shah KJ. Carcinoma of the nasopharynx in young patients. </w:t>
      </w:r>
      <w:r w:rsidRPr="008B51CF">
        <w:rPr>
          <w:rFonts w:ascii="Book Antiqua" w:hAnsi="Book Antiqua" w:cs="宋体"/>
          <w:i/>
          <w:iCs/>
          <w:color w:val="000000"/>
          <w:kern w:val="0"/>
          <w:sz w:val="24"/>
        </w:rPr>
        <w:t>Int J Radiat Oncol Biol Phys</w:t>
      </w:r>
      <w:r w:rsidRPr="008B51CF">
        <w:rPr>
          <w:rFonts w:ascii="Book Antiqua" w:hAnsi="Book Antiqua" w:cs="宋体"/>
          <w:color w:val="000000"/>
          <w:kern w:val="0"/>
          <w:sz w:val="24"/>
        </w:rPr>
        <w:t> 1994; </w:t>
      </w:r>
      <w:r w:rsidRPr="008B51CF">
        <w:rPr>
          <w:rFonts w:ascii="Book Antiqua" w:hAnsi="Book Antiqua" w:cs="宋体"/>
          <w:b/>
          <w:bCs/>
          <w:color w:val="000000"/>
          <w:kern w:val="0"/>
          <w:sz w:val="24"/>
        </w:rPr>
        <w:t>28</w:t>
      </w:r>
      <w:r w:rsidRPr="008B51CF">
        <w:rPr>
          <w:rFonts w:ascii="Book Antiqua" w:hAnsi="Book Antiqua" w:cs="宋体"/>
          <w:color w:val="000000"/>
          <w:kern w:val="0"/>
          <w:sz w:val="24"/>
        </w:rPr>
        <w:t>: 991-999 [PMID: 8138453]</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18 </w:t>
      </w:r>
      <w:r w:rsidRPr="008B51CF">
        <w:rPr>
          <w:rFonts w:ascii="Book Antiqua" w:hAnsi="Book Antiqua" w:cs="宋体"/>
          <w:b/>
          <w:bCs/>
          <w:color w:val="000000"/>
          <w:kern w:val="0"/>
          <w:sz w:val="24"/>
        </w:rPr>
        <w:t>Tuan JK</w:t>
      </w:r>
      <w:r w:rsidRPr="008B51CF">
        <w:rPr>
          <w:rFonts w:ascii="Book Antiqua" w:hAnsi="Book Antiqua" w:cs="宋体"/>
          <w:color w:val="000000"/>
          <w:kern w:val="0"/>
          <w:sz w:val="24"/>
        </w:rPr>
        <w:t>, Ha TC, Ong WS, Siow TR, Tham IW, Yap SP, Tan TW, Chua ET, Fong KW, Wee JT. Late toxicities after conventional radiation therapy alone for nasopharyngeal carcinoma. </w:t>
      </w:r>
      <w:r w:rsidRPr="008B51CF">
        <w:rPr>
          <w:rFonts w:ascii="Book Antiqua" w:hAnsi="Book Antiqua" w:cs="宋体"/>
          <w:i/>
          <w:iCs/>
          <w:color w:val="000000"/>
          <w:kern w:val="0"/>
          <w:sz w:val="24"/>
        </w:rPr>
        <w:t>Radiother Oncol</w:t>
      </w:r>
      <w:r w:rsidRPr="008B51CF">
        <w:rPr>
          <w:rFonts w:ascii="Book Antiqua" w:hAnsi="Book Antiqua" w:cs="宋体"/>
          <w:color w:val="000000"/>
          <w:kern w:val="0"/>
          <w:sz w:val="24"/>
        </w:rPr>
        <w:t> 2012; </w:t>
      </w:r>
      <w:r w:rsidRPr="008B51CF">
        <w:rPr>
          <w:rFonts w:ascii="Book Antiqua" w:hAnsi="Book Antiqua" w:cs="宋体"/>
          <w:b/>
          <w:bCs/>
          <w:color w:val="000000"/>
          <w:kern w:val="0"/>
          <w:sz w:val="24"/>
        </w:rPr>
        <w:t>104</w:t>
      </w:r>
      <w:r w:rsidRPr="008B51CF">
        <w:rPr>
          <w:rFonts w:ascii="Book Antiqua" w:hAnsi="Book Antiqua" w:cs="宋体"/>
          <w:color w:val="000000"/>
          <w:kern w:val="0"/>
          <w:sz w:val="24"/>
        </w:rPr>
        <w:t>: 305-311 [PMID: 22280806 DOI: 10.1016/j.radonc.2011.12.028]</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19 </w:t>
      </w:r>
      <w:r w:rsidRPr="008B51CF">
        <w:rPr>
          <w:rFonts w:ascii="Book Antiqua" w:hAnsi="Book Antiqua" w:cs="宋体"/>
          <w:b/>
          <w:bCs/>
          <w:color w:val="000000"/>
          <w:kern w:val="0"/>
          <w:sz w:val="24"/>
        </w:rPr>
        <w:t>Perez CA</w:t>
      </w:r>
      <w:r w:rsidRPr="008B51CF">
        <w:rPr>
          <w:rFonts w:ascii="Book Antiqua" w:hAnsi="Book Antiqua" w:cs="宋体"/>
          <w:color w:val="000000"/>
          <w:kern w:val="0"/>
          <w:sz w:val="24"/>
        </w:rPr>
        <w:t>, Devineni VR, Marcial-Vega V, Marks JE, Simpson JR, Kucik N. Carcinoma of the nasopharynx: factors affecting prognosis. </w:t>
      </w:r>
      <w:r w:rsidRPr="008B51CF">
        <w:rPr>
          <w:rFonts w:ascii="Book Antiqua" w:hAnsi="Book Antiqua" w:cs="宋体"/>
          <w:i/>
          <w:iCs/>
          <w:color w:val="000000"/>
          <w:kern w:val="0"/>
          <w:sz w:val="24"/>
        </w:rPr>
        <w:t>Int J Radiat Oncol Biol Phys</w:t>
      </w:r>
      <w:r w:rsidRPr="008B51CF">
        <w:rPr>
          <w:rFonts w:ascii="Book Antiqua" w:hAnsi="Book Antiqua" w:cs="宋体"/>
          <w:color w:val="000000"/>
          <w:kern w:val="0"/>
          <w:sz w:val="24"/>
        </w:rPr>
        <w:t> 1992; </w:t>
      </w:r>
      <w:r w:rsidRPr="008B51CF">
        <w:rPr>
          <w:rFonts w:ascii="Book Antiqua" w:hAnsi="Book Antiqua" w:cs="宋体"/>
          <w:b/>
          <w:bCs/>
          <w:color w:val="000000"/>
          <w:kern w:val="0"/>
          <w:sz w:val="24"/>
        </w:rPr>
        <w:t>23</w:t>
      </w:r>
      <w:r w:rsidRPr="008B51CF">
        <w:rPr>
          <w:rFonts w:ascii="Book Antiqua" w:hAnsi="Book Antiqua" w:cs="宋体"/>
          <w:color w:val="000000"/>
          <w:kern w:val="0"/>
          <w:sz w:val="24"/>
        </w:rPr>
        <w:t>: 271-280 [PMID: 1587746]</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20 </w:t>
      </w:r>
      <w:r w:rsidRPr="008B51CF">
        <w:rPr>
          <w:rFonts w:ascii="Book Antiqua" w:hAnsi="Book Antiqua" w:cs="宋体"/>
          <w:b/>
          <w:bCs/>
          <w:color w:val="000000"/>
          <w:kern w:val="0"/>
          <w:sz w:val="24"/>
        </w:rPr>
        <w:t>Wang R</w:t>
      </w:r>
      <w:r w:rsidRPr="008B51CF">
        <w:rPr>
          <w:rFonts w:ascii="Book Antiqua" w:hAnsi="Book Antiqua" w:cs="宋体"/>
          <w:color w:val="000000"/>
          <w:kern w:val="0"/>
          <w:sz w:val="24"/>
        </w:rPr>
        <w:t>, Tan Y, Wang X, Ma L, Wang D, Hu Y, Qin Y, Liu K, Chang C, Yu J. Prognoses and long-term outcomes of nasopharyngeal carcinoma in Han and Uyghur patients treated with intensity-modulated radiotherapy in the Xinjiang Autonomous Region of China. </w:t>
      </w:r>
      <w:r w:rsidRPr="008B51CF">
        <w:rPr>
          <w:rFonts w:ascii="Book Antiqua" w:hAnsi="Book Antiqua" w:cs="宋体"/>
          <w:i/>
          <w:iCs/>
          <w:color w:val="000000"/>
          <w:kern w:val="0"/>
          <w:sz w:val="24"/>
        </w:rPr>
        <w:t>PLoS One</w:t>
      </w:r>
      <w:r w:rsidRPr="008B51CF">
        <w:rPr>
          <w:rFonts w:ascii="Book Antiqua" w:hAnsi="Book Antiqua" w:cs="宋体"/>
          <w:color w:val="000000"/>
          <w:kern w:val="0"/>
          <w:sz w:val="24"/>
        </w:rPr>
        <w:t> 2014; </w:t>
      </w:r>
      <w:r w:rsidRPr="008B51CF">
        <w:rPr>
          <w:rFonts w:ascii="Book Antiqua" w:hAnsi="Book Antiqua" w:cs="宋体"/>
          <w:b/>
          <w:bCs/>
          <w:color w:val="000000"/>
          <w:kern w:val="0"/>
          <w:sz w:val="24"/>
        </w:rPr>
        <w:t>9</w:t>
      </w:r>
      <w:r w:rsidRPr="008B51CF">
        <w:rPr>
          <w:rFonts w:ascii="Book Antiqua" w:hAnsi="Book Antiqua" w:cs="宋体"/>
          <w:color w:val="000000"/>
          <w:kern w:val="0"/>
          <w:sz w:val="24"/>
        </w:rPr>
        <w:t>: e111145 [PMID: 25375129 DOI: 10.1371/journal.pone.0111145]</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21 </w:t>
      </w:r>
      <w:r w:rsidRPr="008B51CF">
        <w:rPr>
          <w:rFonts w:ascii="Book Antiqua" w:hAnsi="Book Antiqua" w:cs="宋体"/>
          <w:b/>
          <w:bCs/>
          <w:color w:val="000000"/>
          <w:kern w:val="0"/>
          <w:sz w:val="24"/>
        </w:rPr>
        <w:t>Goto Y</w:t>
      </w:r>
      <w:r w:rsidRPr="008B51CF">
        <w:rPr>
          <w:rFonts w:ascii="Book Antiqua" w:hAnsi="Book Antiqua" w:cs="宋体"/>
          <w:color w:val="000000"/>
          <w:kern w:val="0"/>
          <w:sz w:val="24"/>
        </w:rPr>
        <w:t>, Kodaira T, Fuwa N, Mizoguchi N, Nakahara R, Nomura M, Tomita N, Tachibana H. Alternating chemoradiotherapy in patients with nasopharyngeal cancer: prognostic factors and proposal for individualization of therapy. </w:t>
      </w:r>
      <w:r w:rsidRPr="008B51CF">
        <w:rPr>
          <w:rFonts w:ascii="Book Antiqua" w:hAnsi="Book Antiqua" w:cs="宋体"/>
          <w:i/>
          <w:iCs/>
          <w:color w:val="000000"/>
          <w:kern w:val="0"/>
          <w:sz w:val="24"/>
        </w:rPr>
        <w:t>J Radiat Res</w:t>
      </w:r>
      <w:r w:rsidRPr="008B51CF">
        <w:rPr>
          <w:rFonts w:ascii="Book Antiqua" w:hAnsi="Book Antiqua" w:cs="宋体"/>
          <w:color w:val="000000"/>
          <w:kern w:val="0"/>
          <w:sz w:val="24"/>
        </w:rPr>
        <w:t> 2013; </w:t>
      </w:r>
      <w:r w:rsidRPr="008B51CF">
        <w:rPr>
          <w:rFonts w:ascii="Book Antiqua" w:hAnsi="Book Antiqua" w:cs="宋体"/>
          <w:b/>
          <w:bCs/>
          <w:color w:val="000000"/>
          <w:kern w:val="0"/>
          <w:sz w:val="24"/>
        </w:rPr>
        <w:t>54</w:t>
      </w:r>
      <w:r w:rsidRPr="008B51CF">
        <w:rPr>
          <w:rFonts w:ascii="Book Antiqua" w:hAnsi="Book Antiqua" w:cs="宋体"/>
          <w:color w:val="000000"/>
          <w:kern w:val="0"/>
          <w:sz w:val="24"/>
        </w:rPr>
        <w:t>: 98-107 [PMID: 22923747 DOI: 10.1093/jrr/rrs071]</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22 </w:t>
      </w:r>
      <w:r w:rsidRPr="008B51CF">
        <w:rPr>
          <w:rFonts w:ascii="Book Antiqua" w:hAnsi="Book Antiqua" w:cs="宋体"/>
          <w:b/>
          <w:bCs/>
          <w:color w:val="000000"/>
          <w:kern w:val="0"/>
          <w:sz w:val="24"/>
        </w:rPr>
        <w:t>Kawashima M</w:t>
      </w:r>
      <w:r w:rsidRPr="008B51CF">
        <w:rPr>
          <w:rFonts w:ascii="Book Antiqua" w:hAnsi="Book Antiqua" w:cs="宋体"/>
          <w:color w:val="000000"/>
          <w:kern w:val="0"/>
          <w:sz w:val="24"/>
        </w:rPr>
        <w:t>, Ariji T, Kameoka S, Ueda T, Kohno R, Nishio T, Arahira S, Motegi A, Zenda S, Akimoto T, Tahara M, Hayashi R. Locoregional control after intensity-modulated radiotherapy for nasopharyngeal carcinoma with an anatomy-based target definition. </w:t>
      </w:r>
      <w:r w:rsidRPr="008B51CF">
        <w:rPr>
          <w:rFonts w:ascii="Book Antiqua" w:hAnsi="Book Antiqua" w:cs="宋体"/>
          <w:i/>
          <w:iCs/>
          <w:color w:val="000000"/>
          <w:kern w:val="0"/>
          <w:sz w:val="24"/>
        </w:rPr>
        <w:t>Jpn J Clin Oncol</w:t>
      </w:r>
      <w:r w:rsidRPr="008B51CF">
        <w:rPr>
          <w:rFonts w:ascii="Book Antiqua" w:hAnsi="Book Antiqua" w:cs="宋体"/>
          <w:color w:val="000000"/>
          <w:kern w:val="0"/>
          <w:sz w:val="24"/>
        </w:rPr>
        <w:t> 2013; </w:t>
      </w:r>
      <w:r w:rsidRPr="008B51CF">
        <w:rPr>
          <w:rFonts w:ascii="Book Antiqua" w:hAnsi="Book Antiqua" w:cs="宋体"/>
          <w:b/>
          <w:bCs/>
          <w:color w:val="000000"/>
          <w:kern w:val="0"/>
          <w:sz w:val="24"/>
        </w:rPr>
        <w:t>43</w:t>
      </w:r>
      <w:r w:rsidRPr="008B51CF">
        <w:rPr>
          <w:rFonts w:ascii="Book Antiqua" w:hAnsi="Book Antiqua" w:cs="宋体"/>
          <w:color w:val="000000"/>
          <w:kern w:val="0"/>
          <w:sz w:val="24"/>
        </w:rPr>
        <w:t>: 1218-1225 [PMID: 24072854 DOI: 10.1093/jjco/hyt144]</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23 </w:t>
      </w:r>
      <w:r w:rsidRPr="008B51CF">
        <w:rPr>
          <w:rFonts w:ascii="Book Antiqua" w:hAnsi="Book Antiqua" w:cs="宋体"/>
          <w:b/>
          <w:bCs/>
          <w:color w:val="000000"/>
          <w:kern w:val="0"/>
          <w:sz w:val="24"/>
        </w:rPr>
        <w:t>M'Rabti H</w:t>
      </w:r>
      <w:r w:rsidRPr="008B51CF">
        <w:rPr>
          <w:rFonts w:ascii="Book Antiqua" w:hAnsi="Book Antiqua" w:cs="宋体"/>
          <w:color w:val="000000"/>
          <w:kern w:val="0"/>
          <w:sz w:val="24"/>
        </w:rPr>
        <w:t>, Sbiti Y, Afqir S, Boutayeb S, Errihani H. [Chemotherapy in nasopharyngeal carcinoma]. </w:t>
      </w:r>
      <w:r w:rsidRPr="008B51CF">
        <w:rPr>
          <w:rFonts w:ascii="Book Antiqua" w:hAnsi="Book Antiqua" w:cs="宋体"/>
          <w:i/>
          <w:iCs/>
          <w:color w:val="000000"/>
          <w:kern w:val="0"/>
          <w:sz w:val="24"/>
        </w:rPr>
        <w:t>Ann Otolaryngol Chir Cervicofac</w:t>
      </w:r>
      <w:r w:rsidRPr="008B51CF">
        <w:rPr>
          <w:rFonts w:ascii="Book Antiqua" w:hAnsi="Book Antiqua" w:cs="宋体"/>
          <w:color w:val="000000"/>
          <w:kern w:val="0"/>
          <w:sz w:val="24"/>
        </w:rPr>
        <w:t> 2006; </w:t>
      </w:r>
      <w:r w:rsidRPr="008B51CF">
        <w:rPr>
          <w:rFonts w:ascii="Book Antiqua" w:hAnsi="Book Antiqua" w:cs="宋体"/>
          <w:b/>
          <w:bCs/>
          <w:color w:val="000000"/>
          <w:kern w:val="0"/>
          <w:sz w:val="24"/>
        </w:rPr>
        <w:t>123</w:t>
      </w:r>
      <w:r w:rsidRPr="008B51CF">
        <w:rPr>
          <w:rFonts w:ascii="Book Antiqua" w:hAnsi="Book Antiqua" w:cs="宋体"/>
          <w:color w:val="000000"/>
          <w:kern w:val="0"/>
          <w:sz w:val="24"/>
        </w:rPr>
        <w:t>: 59-64 [PMID: 16733467]</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24 </w:t>
      </w:r>
      <w:r w:rsidRPr="008B51CF">
        <w:rPr>
          <w:rFonts w:ascii="Book Antiqua" w:hAnsi="Book Antiqua" w:cs="宋体"/>
          <w:b/>
          <w:bCs/>
          <w:color w:val="000000"/>
          <w:kern w:val="0"/>
          <w:sz w:val="24"/>
        </w:rPr>
        <w:t>Khoury GG</w:t>
      </w:r>
      <w:r w:rsidRPr="008B51CF">
        <w:rPr>
          <w:rFonts w:ascii="Book Antiqua" w:hAnsi="Book Antiqua" w:cs="宋体"/>
          <w:color w:val="000000"/>
          <w:kern w:val="0"/>
          <w:sz w:val="24"/>
        </w:rPr>
        <w:t>, Paterson IC. Nasopharyngeal carcinoma: a review of cases treated by radiotherapy and chemotherapy. </w:t>
      </w:r>
      <w:r w:rsidRPr="008B51CF">
        <w:rPr>
          <w:rFonts w:ascii="Book Antiqua" w:hAnsi="Book Antiqua" w:cs="宋体"/>
          <w:i/>
          <w:iCs/>
          <w:color w:val="000000"/>
          <w:kern w:val="0"/>
          <w:sz w:val="24"/>
        </w:rPr>
        <w:t>Clin Radiol</w:t>
      </w:r>
      <w:r w:rsidRPr="008B51CF">
        <w:rPr>
          <w:rFonts w:ascii="Book Antiqua" w:hAnsi="Book Antiqua" w:cs="宋体"/>
          <w:color w:val="000000"/>
          <w:kern w:val="0"/>
          <w:sz w:val="24"/>
        </w:rPr>
        <w:t> 1987; </w:t>
      </w:r>
      <w:r w:rsidRPr="008B51CF">
        <w:rPr>
          <w:rFonts w:ascii="Book Antiqua" w:hAnsi="Book Antiqua" w:cs="宋体"/>
          <w:b/>
          <w:bCs/>
          <w:color w:val="000000"/>
          <w:kern w:val="0"/>
          <w:sz w:val="24"/>
        </w:rPr>
        <w:t>38</w:t>
      </w:r>
      <w:r w:rsidRPr="008B51CF">
        <w:rPr>
          <w:rFonts w:ascii="Book Antiqua" w:hAnsi="Book Antiqua" w:cs="宋体"/>
          <w:color w:val="000000"/>
          <w:kern w:val="0"/>
          <w:sz w:val="24"/>
        </w:rPr>
        <w:t>: 17-20 [PMID: 2434279]</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25 </w:t>
      </w:r>
      <w:r w:rsidRPr="008B51CF">
        <w:rPr>
          <w:rFonts w:ascii="Book Antiqua" w:hAnsi="Book Antiqua" w:cs="宋体"/>
          <w:b/>
          <w:bCs/>
          <w:color w:val="000000"/>
          <w:kern w:val="0"/>
          <w:sz w:val="24"/>
        </w:rPr>
        <w:t>Calais G</w:t>
      </w:r>
      <w:r w:rsidRPr="008B51CF">
        <w:rPr>
          <w:rFonts w:ascii="Book Antiqua" w:hAnsi="Book Antiqua" w:cs="宋体"/>
          <w:color w:val="000000"/>
          <w:kern w:val="0"/>
          <w:sz w:val="24"/>
        </w:rPr>
        <w:t>, Le Floch O. [Concomitant radiotherapy and chemotherapy in the treatment of cancers of the upper respiratory and digestive tracts]. </w:t>
      </w:r>
      <w:r w:rsidRPr="008B51CF">
        <w:rPr>
          <w:rFonts w:ascii="Book Antiqua" w:hAnsi="Book Antiqua" w:cs="宋体"/>
          <w:i/>
          <w:iCs/>
          <w:color w:val="000000"/>
          <w:kern w:val="0"/>
          <w:sz w:val="24"/>
        </w:rPr>
        <w:t>Bull Cancer Radiother</w:t>
      </w:r>
      <w:r w:rsidRPr="008B51CF">
        <w:rPr>
          <w:rFonts w:ascii="Book Antiqua" w:hAnsi="Book Antiqua" w:cs="宋体"/>
          <w:color w:val="000000"/>
          <w:kern w:val="0"/>
          <w:sz w:val="24"/>
        </w:rPr>
        <w:t> 1996; </w:t>
      </w:r>
      <w:r w:rsidRPr="008B51CF">
        <w:rPr>
          <w:rFonts w:ascii="Book Antiqua" w:hAnsi="Book Antiqua" w:cs="宋体"/>
          <w:b/>
          <w:bCs/>
          <w:color w:val="000000"/>
          <w:kern w:val="0"/>
          <w:sz w:val="24"/>
        </w:rPr>
        <w:t>83</w:t>
      </w:r>
      <w:r w:rsidRPr="008B51CF">
        <w:rPr>
          <w:rFonts w:ascii="Book Antiqua" w:hAnsi="Book Antiqua" w:cs="宋体"/>
          <w:color w:val="000000"/>
          <w:kern w:val="0"/>
          <w:sz w:val="24"/>
        </w:rPr>
        <w:t>: 321-329 [PMID: 9081334]</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26 </w:t>
      </w:r>
      <w:r w:rsidRPr="008B51CF">
        <w:rPr>
          <w:rFonts w:ascii="Book Antiqua" w:hAnsi="Book Antiqua" w:cs="宋体"/>
          <w:b/>
          <w:bCs/>
          <w:color w:val="000000"/>
          <w:kern w:val="0"/>
          <w:sz w:val="24"/>
        </w:rPr>
        <w:t>Kwong D</w:t>
      </w:r>
      <w:r w:rsidRPr="008B51CF">
        <w:rPr>
          <w:rFonts w:ascii="Book Antiqua" w:hAnsi="Book Antiqua" w:cs="宋体"/>
          <w:color w:val="000000"/>
          <w:kern w:val="0"/>
          <w:sz w:val="24"/>
        </w:rPr>
        <w:t>, Sham J, Choy D. The effect of loco-regional control on distant metastatic dissemination in carcinoma of the nasopharynx: an analysis of 1301 patients. </w:t>
      </w:r>
      <w:r w:rsidRPr="008B51CF">
        <w:rPr>
          <w:rFonts w:ascii="Book Antiqua" w:hAnsi="Book Antiqua" w:cs="宋体"/>
          <w:i/>
          <w:iCs/>
          <w:color w:val="000000"/>
          <w:kern w:val="0"/>
          <w:sz w:val="24"/>
        </w:rPr>
        <w:t>Int J Radiat Oncol Biol Phys</w:t>
      </w:r>
      <w:r w:rsidRPr="008B51CF">
        <w:rPr>
          <w:rFonts w:ascii="Book Antiqua" w:hAnsi="Book Antiqua" w:cs="宋体"/>
          <w:color w:val="000000"/>
          <w:kern w:val="0"/>
          <w:sz w:val="24"/>
        </w:rPr>
        <w:t> 1994; </w:t>
      </w:r>
      <w:r w:rsidRPr="008B51CF">
        <w:rPr>
          <w:rFonts w:ascii="Book Antiqua" w:hAnsi="Book Antiqua" w:cs="宋体"/>
          <w:b/>
          <w:bCs/>
          <w:color w:val="000000"/>
          <w:kern w:val="0"/>
          <w:sz w:val="24"/>
        </w:rPr>
        <w:t>30</w:t>
      </w:r>
      <w:r w:rsidRPr="008B51CF">
        <w:rPr>
          <w:rFonts w:ascii="Book Antiqua" w:hAnsi="Book Antiqua" w:cs="宋体"/>
          <w:color w:val="000000"/>
          <w:kern w:val="0"/>
          <w:sz w:val="24"/>
        </w:rPr>
        <w:t>: 1029-1036 [PMID: 7961008]</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27 </w:t>
      </w:r>
      <w:r w:rsidRPr="008B51CF">
        <w:rPr>
          <w:rFonts w:ascii="Book Antiqua" w:hAnsi="Book Antiqua" w:cs="宋体"/>
          <w:b/>
          <w:bCs/>
          <w:color w:val="000000"/>
          <w:kern w:val="0"/>
          <w:sz w:val="24"/>
        </w:rPr>
        <w:t>Zheng J</w:t>
      </w:r>
      <w:r w:rsidRPr="008B51CF">
        <w:rPr>
          <w:rFonts w:ascii="Book Antiqua" w:hAnsi="Book Antiqua" w:cs="宋体"/>
          <w:color w:val="000000"/>
          <w:kern w:val="0"/>
          <w:sz w:val="24"/>
        </w:rPr>
        <w:t>, Lin J, Wang L, Zhou J, Xie B, Xu T, Zhang W. Metastatic nasopharyngeal carcinoma outcomes in patients on cisplatin with nolatrexed or 5-fluorouracil. </w:t>
      </w:r>
      <w:r w:rsidRPr="008B51CF">
        <w:rPr>
          <w:rFonts w:ascii="Book Antiqua" w:hAnsi="Book Antiqua" w:cs="宋体"/>
          <w:i/>
          <w:iCs/>
          <w:color w:val="000000"/>
          <w:kern w:val="0"/>
          <w:sz w:val="24"/>
        </w:rPr>
        <w:t>Oncol Res Treat</w:t>
      </w:r>
      <w:r w:rsidRPr="008B51CF">
        <w:rPr>
          <w:rFonts w:ascii="Book Antiqua" w:hAnsi="Book Antiqua" w:cs="宋体"/>
          <w:color w:val="000000"/>
          <w:kern w:val="0"/>
          <w:sz w:val="24"/>
        </w:rPr>
        <w:t> 2014; </w:t>
      </w:r>
      <w:r w:rsidRPr="008B51CF">
        <w:rPr>
          <w:rFonts w:ascii="Book Antiqua" w:hAnsi="Book Antiqua" w:cs="宋体"/>
          <w:b/>
          <w:bCs/>
          <w:color w:val="000000"/>
          <w:kern w:val="0"/>
          <w:sz w:val="24"/>
        </w:rPr>
        <w:t>37</w:t>
      </w:r>
      <w:r w:rsidRPr="008B51CF">
        <w:rPr>
          <w:rFonts w:ascii="Book Antiqua" w:hAnsi="Book Antiqua" w:cs="宋体"/>
          <w:color w:val="000000"/>
          <w:kern w:val="0"/>
          <w:sz w:val="24"/>
        </w:rPr>
        <w:t>: 540-544 [PMID: 25342504 DOI: 10.1159/000368107]</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28 </w:t>
      </w:r>
      <w:r w:rsidRPr="008B51CF">
        <w:rPr>
          <w:rFonts w:ascii="Book Antiqua" w:hAnsi="Book Antiqua" w:cs="宋体"/>
          <w:b/>
          <w:bCs/>
          <w:color w:val="000000"/>
          <w:kern w:val="0"/>
          <w:sz w:val="24"/>
        </w:rPr>
        <w:t>Dugan M</w:t>
      </w:r>
      <w:r w:rsidRPr="008B51CF">
        <w:rPr>
          <w:rFonts w:ascii="Book Antiqua" w:hAnsi="Book Antiqua" w:cs="宋体"/>
          <w:color w:val="000000"/>
          <w:kern w:val="0"/>
          <w:sz w:val="24"/>
        </w:rPr>
        <w:t>, Choy D, Ngai A, Sham J, Choi P, Shiu W, Leung T, Teo P, Prasad U, Lee S. Multicenter phase II trial of mitoxantrone in patients with advanced nasopharyngeal carcinoma in Southeast Asia: an Asian-Oceanian Clinical Oncology Association Group study. </w:t>
      </w:r>
      <w:r w:rsidRPr="008B51CF">
        <w:rPr>
          <w:rFonts w:ascii="Book Antiqua" w:hAnsi="Book Antiqua" w:cs="宋体"/>
          <w:i/>
          <w:iCs/>
          <w:color w:val="000000"/>
          <w:kern w:val="0"/>
          <w:sz w:val="24"/>
        </w:rPr>
        <w:t>J Clin Oncol</w:t>
      </w:r>
      <w:r w:rsidRPr="008B51CF">
        <w:rPr>
          <w:rFonts w:ascii="Book Antiqua" w:hAnsi="Book Antiqua" w:cs="宋体"/>
          <w:color w:val="000000"/>
          <w:kern w:val="0"/>
          <w:sz w:val="24"/>
        </w:rPr>
        <w:t> 1993; </w:t>
      </w:r>
      <w:r w:rsidRPr="008B51CF">
        <w:rPr>
          <w:rFonts w:ascii="Book Antiqua" w:hAnsi="Book Antiqua" w:cs="宋体"/>
          <w:b/>
          <w:bCs/>
          <w:color w:val="000000"/>
          <w:kern w:val="0"/>
          <w:sz w:val="24"/>
        </w:rPr>
        <w:t>11</w:t>
      </w:r>
      <w:r w:rsidRPr="008B51CF">
        <w:rPr>
          <w:rFonts w:ascii="Book Antiqua" w:hAnsi="Book Antiqua" w:cs="宋体"/>
          <w:color w:val="000000"/>
          <w:kern w:val="0"/>
          <w:sz w:val="24"/>
        </w:rPr>
        <w:t>: 70-76 [PMID: 8418245]</w:t>
      </w:r>
    </w:p>
    <w:p w:rsidR="008B51CF" w:rsidRPr="008B51CF" w:rsidRDefault="008B51CF" w:rsidP="008B51CF">
      <w:pPr>
        <w:widowControl/>
        <w:spacing w:line="360" w:lineRule="auto"/>
        <w:rPr>
          <w:rFonts w:ascii="Book Antiqua" w:hAnsi="Book Antiqua" w:cs="宋体"/>
          <w:color w:val="000000"/>
          <w:kern w:val="0"/>
          <w:sz w:val="24"/>
        </w:rPr>
      </w:pPr>
      <w:r w:rsidRPr="008B51CF">
        <w:rPr>
          <w:rFonts w:ascii="Book Antiqua" w:hAnsi="Book Antiqua" w:cs="宋体"/>
          <w:color w:val="000000"/>
          <w:kern w:val="0"/>
          <w:sz w:val="24"/>
        </w:rPr>
        <w:t>29 </w:t>
      </w:r>
      <w:r w:rsidRPr="008B51CF">
        <w:rPr>
          <w:rFonts w:ascii="Book Antiqua" w:hAnsi="Book Antiqua" w:cs="宋体"/>
          <w:b/>
          <w:bCs/>
          <w:color w:val="000000"/>
          <w:kern w:val="0"/>
          <w:sz w:val="24"/>
        </w:rPr>
        <w:t>Chua DT</w:t>
      </w:r>
      <w:r w:rsidRPr="008B51CF">
        <w:rPr>
          <w:rFonts w:ascii="Book Antiqua" w:hAnsi="Book Antiqua" w:cs="宋体"/>
          <w:color w:val="000000"/>
          <w:kern w:val="0"/>
          <w:sz w:val="24"/>
        </w:rPr>
        <w:t>, Sham JS, Au GK. A phase II study of capecitabine in patients with recurrent and metastatic nasopharyngeal carcinoma pretreated with platinum-based chemotherapy. </w:t>
      </w:r>
      <w:r w:rsidRPr="008B51CF">
        <w:rPr>
          <w:rFonts w:ascii="Book Antiqua" w:hAnsi="Book Antiqua" w:cs="宋体"/>
          <w:i/>
          <w:iCs/>
          <w:color w:val="000000"/>
          <w:kern w:val="0"/>
          <w:sz w:val="24"/>
        </w:rPr>
        <w:t>Oral Oncol</w:t>
      </w:r>
      <w:r w:rsidRPr="008B51CF">
        <w:rPr>
          <w:rFonts w:ascii="Book Antiqua" w:hAnsi="Book Antiqua" w:cs="宋体"/>
          <w:color w:val="000000"/>
          <w:kern w:val="0"/>
          <w:sz w:val="24"/>
        </w:rPr>
        <w:t> 2003; </w:t>
      </w:r>
      <w:r w:rsidRPr="008B51CF">
        <w:rPr>
          <w:rFonts w:ascii="Book Antiqua" w:hAnsi="Book Antiqua" w:cs="宋体"/>
          <w:b/>
          <w:bCs/>
          <w:color w:val="000000"/>
          <w:kern w:val="0"/>
          <w:sz w:val="24"/>
        </w:rPr>
        <w:t>39</w:t>
      </w:r>
      <w:r w:rsidRPr="008B51CF">
        <w:rPr>
          <w:rFonts w:ascii="Book Antiqua" w:hAnsi="Book Antiqua" w:cs="宋体"/>
          <w:color w:val="000000"/>
          <w:kern w:val="0"/>
          <w:sz w:val="24"/>
        </w:rPr>
        <w:t>: 361-366 [PMID: 12676255]</w:t>
      </w:r>
    </w:p>
    <w:p w:rsidR="00B951B9" w:rsidRPr="008B51CF" w:rsidRDefault="00B951B9" w:rsidP="008B51CF">
      <w:pPr>
        <w:adjustRightInd w:val="0"/>
        <w:snapToGrid w:val="0"/>
        <w:spacing w:line="360" w:lineRule="auto"/>
        <w:rPr>
          <w:rFonts w:ascii="Book Antiqua" w:hAnsi="Book Antiqua"/>
          <w:b/>
          <w:bCs/>
          <w:caps/>
          <w:sz w:val="24"/>
          <w:lang w:val="de-DE"/>
        </w:rPr>
      </w:pPr>
    </w:p>
    <w:p w:rsidR="00B951B9" w:rsidRPr="002C6818" w:rsidRDefault="00B951B9" w:rsidP="002C6818">
      <w:pPr>
        <w:pStyle w:val="PlainText"/>
        <w:spacing w:line="360" w:lineRule="auto"/>
        <w:jc w:val="right"/>
        <w:rPr>
          <w:rFonts w:ascii="Book Antiqua" w:hAnsi="Book Antiqua"/>
          <w:b/>
          <w:sz w:val="24"/>
          <w:szCs w:val="24"/>
        </w:rPr>
      </w:pPr>
      <w:r w:rsidRPr="002C6818">
        <w:rPr>
          <w:rFonts w:ascii="Book Antiqua" w:hAnsi="Book Antiqua"/>
          <w:b/>
          <w:sz w:val="24"/>
          <w:szCs w:val="24"/>
        </w:rPr>
        <w:t xml:space="preserve">P-Reviewer: </w:t>
      </w:r>
      <w:r w:rsidR="00180796" w:rsidRPr="002C6818">
        <w:rPr>
          <w:rFonts w:ascii="Book Antiqua" w:hAnsi="Book Antiqua" w:cs="Tahoma"/>
          <w:color w:val="000000"/>
          <w:sz w:val="24"/>
          <w:szCs w:val="24"/>
        </w:rPr>
        <w:t xml:space="preserve">Chen SS </w:t>
      </w:r>
      <w:r w:rsidRPr="002C6818">
        <w:rPr>
          <w:rFonts w:ascii="Book Antiqua" w:hAnsi="Book Antiqua"/>
          <w:b/>
          <w:sz w:val="24"/>
          <w:szCs w:val="24"/>
        </w:rPr>
        <w:t xml:space="preserve">S-Editor: </w:t>
      </w:r>
      <w:r w:rsidRPr="002C6818">
        <w:rPr>
          <w:rFonts w:ascii="Book Antiqua" w:hAnsi="Book Antiqua"/>
          <w:sz w:val="24"/>
          <w:szCs w:val="24"/>
        </w:rPr>
        <w:t>Ji FF</w:t>
      </w:r>
      <w:r w:rsidRPr="002C6818">
        <w:rPr>
          <w:rFonts w:ascii="Book Antiqua" w:hAnsi="Book Antiqua"/>
          <w:b/>
          <w:sz w:val="24"/>
          <w:szCs w:val="24"/>
        </w:rPr>
        <w:t xml:space="preserve"> L-Editor: E-Editor:</w:t>
      </w:r>
    </w:p>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 xml:space="preserve">Table </w:t>
      </w:r>
      <w:r w:rsidR="00B951B9">
        <w:rPr>
          <w:rFonts w:ascii="Book Antiqua" w:hAnsi="Book Antiqua" w:cstheme="majorBidi" w:hint="eastAsia"/>
          <w:b/>
          <w:bCs/>
          <w:sz w:val="24"/>
        </w:rPr>
        <w:t>1</w:t>
      </w:r>
      <w:r w:rsidRPr="00B951B9">
        <w:rPr>
          <w:rFonts w:ascii="Book Antiqua" w:hAnsi="Book Antiqua" w:cstheme="majorBidi"/>
          <w:b/>
          <w:bCs/>
          <w:sz w:val="24"/>
        </w:rPr>
        <w:t xml:space="preserve"> </w:t>
      </w:r>
      <w:r w:rsidR="00B951B9" w:rsidRPr="00B951B9">
        <w:rPr>
          <w:rFonts w:ascii="Book Antiqua" w:hAnsi="Book Antiqua" w:cstheme="majorBidi"/>
          <w:b/>
          <w:bCs/>
          <w:sz w:val="24"/>
        </w:rPr>
        <w:t>D</w:t>
      </w:r>
      <w:r w:rsidRPr="00B951B9">
        <w:rPr>
          <w:rFonts w:ascii="Book Antiqua" w:hAnsi="Book Antiqua" w:cstheme="majorBidi"/>
          <w:b/>
          <w:bCs/>
          <w:sz w:val="24"/>
        </w:rPr>
        <w:t>istribution of tumor and nodal status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0E6E9B" w:rsidRPr="00B951B9" w:rsidTr="00B951B9">
        <w:tc>
          <w:tcPr>
            <w:tcW w:w="1558"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Stage</w:t>
            </w:r>
          </w:p>
        </w:tc>
        <w:tc>
          <w:tcPr>
            <w:tcW w:w="1558"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T1</w:t>
            </w:r>
          </w:p>
        </w:tc>
        <w:tc>
          <w:tcPr>
            <w:tcW w:w="1558"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T2</w:t>
            </w:r>
          </w:p>
        </w:tc>
        <w:tc>
          <w:tcPr>
            <w:tcW w:w="1558"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T3</w:t>
            </w:r>
          </w:p>
        </w:tc>
        <w:tc>
          <w:tcPr>
            <w:tcW w:w="1559"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T4</w:t>
            </w:r>
          </w:p>
        </w:tc>
        <w:tc>
          <w:tcPr>
            <w:tcW w:w="1559"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Total</w:t>
            </w:r>
          </w:p>
        </w:tc>
      </w:tr>
      <w:tr w:rsidR="000E6E9B" w:rsidRPr="00B951B9" w:rsidTr="00B951B9">
        <w:tc>
          <w:tcPr>
            <w:tcW w:w="1558" w:type="dxa"/>
            <w:tcBorders>
              <w:top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N0</w:t>
            </w:r>
          </w:p>
        </w:tc>
        <w:tc>
          <w:tcPr>
            <w:tcW w:w="1558" w:type="dxa"/>
            <w:tcBorders>
              <w:top w:val="single" w:sz="4" w:space="0" w:color="auto"/>
            </w:tcBorders>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3</w:t>
            </w:r>
          </w:p>
        </w:tc>
        <w:tc>
          <w:tcPr>
            <w:tcW w:w="1558" w:type="dxa"/>
            <w:tcBorders>
              <w:top w:val="single" w:sz="4" w:space="0" w:color="auto"/>
            </w:tcBorders>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3</w:t>
            </w:r>
          </w:p>
        </w:tc>
        <w:tc>
          <w:tcPr>
            <w:tcW w:w="1558" w:type="dxa"/>
            <w:tcBorders>
              <w:top w:val="single" w:sz="4" w:space="0" w:color="auto"/>
            </w:tcBorders>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7</w:t>
            </w:r>
          </w:p>
        </w:tc>
        <w:tc>
          <w:tcPr>
            <w:tcW w:w="1559" w:type="dxa"/>
            <w:tcBorders>
              <w:top w:val="single" w:sz="4" w:space="0" w:color="auto"/>
            </w:tcBorders>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7</w:t>
            </w:r>
          </w:p>
        </w:tc>
        <w:tc>
          <w:tcPr>
            <w:tcW w:w="1559" w:type="dxa"/>
            <w:tcBorders>
              <w:top w:val="single" w:sz="4" w:space="0" w:color="auto"/>
            </w:tcBorders>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20</w:t>
            </w:r>
          </w:p>
        </w:tc>
      </w:tr>
      <w:tr w:rsidR="000E6E9B" w:rsidRPr="00B951B9" w:rsidTr="00B951B9">
        <w:tc>
          <w:tcPr>
            <w:tcW w:w="1558" w:type="dxa"/>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N1</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5</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5</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5</w:t>
            </w:r>
          </w:p>
        </w:tc>
        <w:tc>
          <w:tcPr>
            <w:tcW w:w="155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7</w:t>
            </w:r>
          </w:p>
        </w:tc>
        <w:tc>
          <w:tcPr>
            <w:tcW w:w="155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22</w:t>
            </w:r>
          </w:p>
        </w:tc>
      </w:tr>
      <w:tr w:rsidR="000E6E9B" w:rsidRPr="00B951B9" w:rsidTr="00B951B9">
        <w:tc>
          <w:tcPr>
            <w:tcW w:w="1558" w:type="dxa"/>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N2</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5</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6</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7</w:t>
            </w:r>
          </w:p>
        </w:tc>
        <w:tc>
          <w:tcPr>
            <w:tcW w:w="155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12</w:t>
            </w:r>
          </w:p>
        </w:tc>
        <w:tc>
          <w:tcPr>
            <w:tcW w:w="155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30</w:t>
            </w:r>
          </w:p>
        </w:tc>
      </w:tr>
      <w:tr w:rsidR="000E6E9B" w:rsidRPr="00B951B9" w:rsidTr="00B951B9">
        <w:tc>
          <w:tcPr>
            <w:tcW w:w="1558" w:type="dxa"/>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N3</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0</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3</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0</w:t>
            </w:r>
          </w:p>
        </w:tc>
        <w:tc>
          <w:tcPr>
            <w:tcW w:w="155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8</w:t>
            </w:r>
          </w:p>
        </w:tc>
        <w:tc>
          <w:tcPr>
            <w:tcW w:w="155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11</w:t>
            </w:r>
          </w:p>
        </w:tc>
      </w:tr>
      <w:tr w:rsidR="000E6E9B" w:rsidRPr="00B951B9" w:rsidTr="00B951B9">
        <w:tc>
          <w:tcPr>
            <w:tcW w:w="1558" w:type="dxa"/>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Total</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13</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17</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19</w:t>
            </w:r>
          </w:p>
        </w:tc>
        <w:tc>
          <w:tcPr>
            <w:tcW w:w="155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34</w:t>
            </w:r>
          </w:p>
        </w:tc>
        <w:tc>
          <w:tcPr>
            <w:tcW w:w="155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83</w:t>
            </w:r>
          </w:p>
        </w:tc>
      </w:tr>
      <w:tr w:rsidR="000E6E9B" w:rsidRPr="00B951B9" w:rsidTr="00B951B9">
        <w:tc>
          <w:tcPr>
            <w:tcW w:w="1558" w:type="dxa"/>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15.6</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20.5</w:t>
            </w:r>
          </w:p>
        </w:tc>
        <w:tc>
          <w:tcPr>
            <w:tcW w:w="1558"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22.9</w:t>
            </w:r>
          </w:p>
        </w:tc>
        <w:tc>
          <w:tcPr>
            <w:tcW w:w="155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41</w:t>
            </w:r>
          </w:p>
        </w:tc>
        <w:tc>
          <w:tcPr>
            <w:tcW w:w="155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100%</w:t>
            </w:r>
          </w:p>
        </w:tc>
      </w:tr>
    </w:tbl>
    <w:p w:rsidR="006229AF" w:rsidRDefault="006229AF" w:rsidP="001E2154">
      <w:pPr>
        <w:spacing w:line="360" w:lineRule="auto"/>
        <w:rPr>
          <w:rFonts w:ascii="Book Antiqua" w:hAnsi="Book Antiqua" w:cstheme="majorBidi"/>
          <w:sz w:val="24"/>
        </w:rPr>
      </w:pPr>
    </w:p>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 xml:space="preserve">Table </w:t>
      </w:r>
      <w:r w:rsidR="006229AF">
        <w:rPr>
          <w:rFonts w:ascii="Book Antiqua" w:hAnsi="Book Antiqua" w:cstheme="majorBidi" w:hint="eastAsia"/>
          <w:b/>
          <w:bCs/>
          <w:sz w:val="24"/>
        </w:rPr>
        <w:t>2</w:t>
      </w:r>
      <w:r w:rsidRPr="00B951B9">
        <w:rPr>
          <w:rFonts w:ascii="Book Antiqua" w:hAnsi="Book Antiqua" w:cstheme="majorBidi"/>
          <w:b/>
          <w:bCs/>
          <w:sz w:val="24"/>
        </w:rPr>
        <w:t xml:space="preserve"> Iatrogenic complications of the treatment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6"/>
        <w:gridCol w:w="1109"/>
        <w:gridCol w:w="900"/>
      </w:tblGrid>
      <w:tr w:rsidR="000E6E9B" w:rsidRPr="00B951B9" w:rsidTr="006229AF">
        <w:tc>
          <w:tcPr>
            <w:tcW w:w="3116"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 xml:space="preserve">Treatment </w:t>
            </w:r>
          </w:p>
        </w:tc>
        <w:tc>
          <w:tcPr>
            <w:tcW w:w="3116"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Complications</w:t>
            </w:r>
          </w:p>
        </w:tc>
        <w:tc>
          <w:tcPr>
            <w:tcW w:w="1109"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Nb</w:t>
            </w:r>
          </w:p>
        </w:tc>
        <w:tc>
          <w:tcPr>
            <w:tcW w:w="900"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w:t>
            </w:r>
          </w:p>
        </w:tc>
      </w:tr>
      <w:tr w:rsidR="000E6E9B" w:rsidRPr="00B951B9" w:rsidTr="006229AF">
        <w:tc>
          <w:tcPr>
            <w:tcW w:w="3116" w:type="dxa"/>
            <w:vMerge w:val="restart"/>
            <w:tcBorders>
              <w:top w:val="single" w:sz="4" w:space="0" w:color="auto"/>
            </w:tcBorders>
            <w:vAlign w:val="center"/>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Radiotherapy</w:t>
            </w:r>
          </w:p>
        </w:tc>
        <w:tc>
          <w:tcPr>
            <w:tcW w:w="3116" w:type="dxa"/>
            <w:tcBorders>
              <w:top w:val="single" w:sz="4" w:space="0" w:color="auto"/>
            </w:tcBorders>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radioepithelitis</w:t>
            </w:r>
          </w:p>
        </w:tc>
        <w:tc>
          <w:tcPr>
            <w:tcW w:w="1109" w:type="dxa"/>
            <w:tcBorders>
              <w:top w:val="single" w:sz="4" w:space="0" w:color="auto"/>
            </w:tcBorders>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23</w:t>
            </w:r>
          </w:p>
        </w:tc>
        <w:tc>
          <w:tcPr>
            <w:tcW w:w="900" w:type="dxa"/>
            <w:tcBorders>
              <w:top w:val="single" w:sz="4" w:space="0" w:color="auto"/>
            </w:tcBorders>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28.4</w:t>
            </w:r>
          </w:p>
        </w:tc>
      </w:tr>
      <w:tr w:rsidR="000E6E9B" w:rsidRPr="00B951B9" w:rsidTr="006229AF">
        <w:tc>
          <w:tcPr>
            <w:tcW w:w="3116" w:type="dxa"/>
            <w:vMerge/>
            <w:vAlign w:val="center"/>
          </w:tcPr>
          <w:p w:rsidR="000E6E9B" w:rsidRPr="00B951B9" w:rsidRDefault="000E6E9B" w:rsidP="001E2154">
            <w:pPr>
              <w:spacing w:line="360" w:lineRule="auto"/>
              <w:rPr>
                <w:rFonts w:ascii="Book Antiqua" w:hAnsi="Book Antiqua" w:cstheme="majorBidi"/>
                <w:b/>
                <w:bCs/>
                <w:sz w:val="24"/>
                <w:highlight w:val="yellow"/>
              </w:rPr>
            </w:pPr>
          </w:p>
        </w:tc>
        <w:tc>
          <w:tcPr>
            <w:tcW w:w="311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radiodermatitis</w:t>
            </w:r>
          </w:p>
        </w:tc>
        <w:tc>
          <w:tcPr>
            <w:tcW w:w="110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7</w:t>
            </w:r>
          </w:p>
        </w:tc>
        <w:tc>
          <w:tcPr>
            <w:tcW w:w="90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8.8</w:t>
            </w:r>
          </w:p>
        </w:tc>
      </w:tr>
      <w:tr w:rsidR="000E6E9B" w:rsidRPr="00B951B9" w:rsidTr="006229AF">
        <w:tc>
          <w:tcPr>
            <w:tcW w:w="3116" w:type="dxa"/>
            <w:vMerge/>
            <w:vAlign w:val="center"/>
          </w:tcPr>
          <w:p w:rsidR="000E6E9B" w:rsidRPr="00B951B9" w:rsidRDefault="000E6E9B" w:rsidP="001E2154">
            <w:pPr>
              <w:spacing w:line="360" w:lineRule="auto"/>
              <w:rPr>
                <w:rFonts w:ascii="Book Antiqua" w:hAnsi="Book Antiqua" w:cstheme="majorBidi"/>
                <w:b/>
                <w:bCs/>
                <w:sz w:val="24"/>
              </w:rPr>
            </w:pPr>
          </w:p>
        </w:tc>
        <w:tc>
          <w:tcPr>
            <w:tcW w:w="311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xerostomia</w:t>
            </w:r>
          </w:p>
        </w:tc>
        <w:tc>
          <w:tcPr>
            <w:tcW w:w="110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14</w:t>
            </w:r>
          </w:p>
        </w:tc>
        <w:tc>
          <w:tcPr>
            <w:tcW w:w="90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17.64</w:t>
            </w:r>
          </w:p>
        </w:tc>
      </w:tr>
      <w:tr w:rsidR="000E6E9B" w:rsidRPr="00B951B9" w:rsidTr="006229AF">
        <w:tc>
          <w:tcPr>
            <w:tcW w:w="3116" w:type="dxa"/>
            <w:vMerge/>
            <w:vAlign w:val="center"/>
          </w:tcPr>
          <w:p w:rsidR="000E6E9B" w:rsidRPr="00B951B9" w:rsidRDefault="000E6E9B" w:rsidP="001E2154">
            <w:pPr>
              <w:spacing w:line="360" w:lineRule="auto"/>
              <w:rPr>
                <w:rFonts w:ascii="Book Antiqua" w:hAnsi="Book Antiqua" w:cstheme="majorBidi"/>
                <w:b/>
                <w:bCs/>
                <w:sz w:val="24"/>
              </w:rPr>
            </w:pPr>
          </w:p>
        </w:tc>
        <w:tc>
          <w:tcPr>
            <w:tcW w:w="311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Osteoradionecrosis</w:t>
            </w:r>
          </w:p>
        </w:tc>
        <w:tc>
          <w:tcPr>
            <w:tcW w:w="110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2</w:t>
            </w:r>
          </w:p>
        </w:tc>
        <w:tc>
          <w:tcPr>
            <w:tcW w:w="90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2.9</w:t>
            </w:r>
          </w:p>
        </w:tc>
      </w:tr>
      <w:tr w:rsidR="000E6E9B" w:rsidRPr="00B951B9" w:rsidTr="006229AF">
        <w:tc>
          <w:tcPr>
            <w:tcW w:w="3116" w:type="dxa"/>
            <w:vMerge/>
            <w:vAlign w:val="center"/>
          </w:tcPr>
          <w:p w:rsidR="000E6E9B" w:rsidRPr="00B951B9" w:rsidRDefault="000E6E9B" w:rsidP="001E2154">
            <w:pPr>
              <w:spacing w:line="360" w:lineRule="auto"/>
              <w:rPr>
                <w:rFonts w:ascii="Book Antiqua" w:hAnsi="Book Antiqua" w:cstheme="majorBidi"/>
                <w:b/>
                <w:bCs/>
                <w:sz w:val="24"/>
              </w:rPr>
            </w:pPr>
          </w:p>
        </w:tc>
        <w:tc>
          <w:tcPr>
            <w:tcW w:w="311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cerebral radionecrosis</w:t>
            </w:r>
          </w:p>
        </w:tc>
        <w:tc>
          <w:tcPr>
            <w:tcW w:w="110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w:t>
            </w:r>
          </w:p>
        </w:tc>
        <w:tc>
          <w:tcPr>
            <w:tcW w:w="90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1.2</w:t>
            </w:r>
          </w:p>
        </w:tc>
      </w:tr>
      <w:tr w:rsidR="000E6E9B" w:rsidRPr="00B951B9" w:rsidTr="006229AF">
        <w:tc>
          <w:tcPr>
            <w:tcW w:w="3116" w:type="dxa"/>
            <w:vMerge w:val="restart"/>
            <w:vAlign w:val="center"/>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Chemotherapy</w:t>
            </w:r>
          </w:p>
        </w:tc>
        <w:tc>
          <w:tcPr>
            <w:tcW w:w="311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Pancytopenia</w:t>
            </w:r>
          </w:p>
        </w:tc>
        <w:tc>
          <w:tcPr>
            <w:tcW w:w="110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14</w:t>
            </w:r>
          </w:p>
        </w:tc>
        <w:tc>
          <w:tcPr>
            <w:tcW w:w="90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17.64</w:t>
            </w:r>
          </w:p>
        </w:tc>
      </w:tr>
      <w:tr w:rsidR="000E6E9B" w:rsidRPr="00B951B9" w:rsidTr="006229AF">
        <w:tc>
          <w:tcPr>
            <w:tcW w:w="3116" w:type="dxa"/>
            <w:vMerge/>
          </w:tcPr>
          <w:p w:rsidR="000E6E9B" w:rsidRPr="00B951B9" w:rsidRDefault="000E6E9B" w:rsidP="001E2154">
            <w:pPr>
              <w:spacing w:line="360" w:lineRule="auto"/>
              <w:rPr>
                <w:rFonts w:ascii="Book Antiqua" w:hAnsi="Book Antiqua" w:cstheme="majorBidi"/>
                <w:sz w:val="24"/>
              </w:rPr>
            </w:pPr>
          </w:p>
        </w:tc>
        <w:tc>
          <w:tcPr>
            <w:tcW w:w="311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Renal failure</w:t>
            </w:r>
          </w:p>
        </w:tc>
        <w:tc>
          <w:tcPr>
            <w:tcW w:w="1109"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w:t>
            </w:r>
          </w:p>
        </w:tc>
        <w:tc>
          <w:tcPr>
            <w:tcW w:w="90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1.2</w:t>
            </w:r>
          </w:p>
        </w:tc>
      </w:tr>
    </w:tbl>
    <w:p w:rsidR="000E6E9B" w:rsidRPr="00B951B9" w:rsidRDefault="000E6E9B" w:rsidP="001E2154">
      <w:pPr>
        <w:spacing w:line="360" w:lineRule="auto"/>
        <w:rPr>
          <w:rFonts w:ascii="Book Antiqua" w:hAnsi="Book Antiqua" w:cstheme="majorBidi"/>
          <w:sz w:val="24"/>
        </w:rPr>
      </w:pPr>
    </w:p>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 xml:space="preserve">Table </w:t>
      </w:r>
      <w:r w:rsidR="006229AF">
        <w:rPr>
          <w:rFonts w:ascii="Book Antiqua" w:hAnsi="Book Antiqua" w:cstheme="majorBidi" w:hint="eastAsia"/>
          <w:b/>
          <w:bCs/>
          <w:sz w:val="24"/>
        </w:rPr>
        <w:t>3</w:t>
      </w:r>
      <w:r w:rsidR="007F43B7">
        <w:rPr>
          <w:rFonts w:ascii="Book Antiqua" w:hAnsi="Book Antiqua" w:cstheme="majorBidi"/>
          <w:b/>
          <w:bCs/>
          <w:sz w:val="24"/>
        </w:rPr>
        <w:t xml:space="preserve"> The sites of metastasis</w:t>
      </w:r>
      <w:bookmarkStart w:id="11" w:name="_GoBack"/>
      <w:bookmarkEnd w:id="1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603"/>
        <w:gridCol w:w="838"/>
      </w:tblGrid>
      <w:tr w:rsidR="000E6E9B" w:rsidRPr="00B951B9" w:rsidTr="006229AF">
        <w:tc>
          <w:tcPr>
            <w:tcW w:w="2476"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Site of the metastasis</w:t>
            </w:r>
          </w:p>
        </w:tc>
        <w:tc>
          <w:tcPr>
            <w:tcW w:w="603" w:type="dxa"/>
            <w:tcBorders>
              <w:top w:val="single" w:sz="4" w:space="0" w:color="auto"/>
              <w:bottom w:val="single" w:sz="4" w:space="0" w:color="auto"/>
            </w:tcBorders>
          </w:tcPr>
          <w:p w:rsidR="000E6E9B" w:rsidRPr="006229AF" w:rsidRDefault="000E6E9B" w:rsidP="001E2154">
            <w:pPr>
              <w:spacing w:line="360" w:lineRule="auto"/>
              <w:rPr>
                <w:rFonts w:ascii="Book Antiqua" w:hAnsi="Book Antiqua" w:cstheme="majorBidi"/>
                <w:b/>
                <w:bCs/>
                <w:i/>
                <w:sz w:val="24"/>
              </w:rPr>
            </w:pPr>
            <w:r w:rsidRPr="006229AF">
              <w:rPr>
                <w:rFonts w:ascii="Book Antiqua" w:hAnsi="Book Antiqua" w:cstheme="majorBidi"/>
                <w:b/>
                <w:bCs/>
                <w:i/>
                <w:sz w:val="24"/>
              </w:rPr>
              <w:t>n</w:t>
            </w:r>
          </w:p>
        </w:tc>
        <w:tc>
          <w:tcPr>
            <w:tcW w:w="670" w:type="dxa"/>
            <w:tcBorders>
              <w:top w:val="single" w:sz="4" w:space="0" w:color="auto"/>
              <w:bottom w:val="single" w:sz="4" w:space="0" w:color="auto"/>
            </w:tcBorders>
          </w:tcPr>
          <w:p w:rsidR="000E6E9B" w:rsidRPr="00B951B9" w:rsidRDefault="000E6E9B" w:rsidP="001E2154">
            <w:pPr>
              <w:spacing w:line="360" w:lineRule="auto"/>
              <w:rPr>
                <w:rFonts w:ascii="Book Antiqua" w:hAnsi="Book Antiqua" w:cstheme="majorBidi"/>
                <w:b/>
                <w:bCs/>
                <w:sz w:val="24"/>
              </w:rPr>
            </w:pPr>
            <w:r w:rsidRPr="00B951B9">
              <w:rPr>
                <w:rFonts w:ascii="Book Antiqua" w:hAnsi="Book Antiqua" w:cstheme="majorBidi"/>
                <w:b/>
                <w:bCs/>
                <w:sz w:val="24"/>
              </w:rPr>
              <w:t>%</w:t>
            </w:r>
          </w:p>
        </w:tc>
      </w:tr>
      <w:tr w:rsidR="000E6E9B" w:rsidRPr="00B951B9" w:rsidTr="006229AF">
        <w:tc>
          <w:tcPr>
            <w:tcW w:w="2476" w:type="dxa"/>
            <w:tcBorders>
              <w:top w:val="single" w:sz="4" w:space="0" w:color="auto"/>
            </w:tcBorders>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Bone</w:t>
            </w:r>
          </w:p>
        </w:tc>
        <w:tc>
          <w:tcPr>
            <w:tcW w:w="603" w:type="dxa"/>
            <w:tcBorders>
              <w:top w:val="single" w:sz="4" w:space="0" w:color="auto"/>
            </w:tcBorders>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3</w:t>
            </w:r>
          </w:p>
        </w:tc>
        <w:tc>
          <w:tcPr>
            <w:tcW w:w="670" w:type="dxa"/>
            <w:tcBorders>
              <w:top w:val="single" w:sz="4" w:space="0" w:color="auto"/>
            </w:tcBorders>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3.6</w:t>
            </w:r>
          </w:p>
        </w:tc>
      </w:tr>
      <w:tr w:rsidR="000E6E9B" w:rsidRPr="00B951B9" w:rsidTr="006229AF">
        <w:tc>
          <w:tcPr>
            <w:tcW w:w="247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Bone + liver</w:t>
            </w:r>
          </w:p>
        </w:tc>
        <w:tc>
          <w:tcPr>
            <w:tcW w:w="603"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4</w:t>
            </w:r>
          </w:p>
        </w:tc>
        <w:tc>
          <w:tcPr>
            <w:tcW w:w="67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4.8</w:t>
            </w:r>
          </w:p>
        </w:tc>
      </w:tr>
      <w:tr w:rsidR="000E6E9B" w:rsidRPr="00B951B9" w:rsidTr="006229AF">
        <w:tc>
          <w:tcPr>
            <w:tcW w:w="247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 xml:space="preserve">Orbit </w:t>
            </w:r>
          </w:p>
        </w:tc>
        <w:tc>
          <w:tcPr>
            <w:tcW w:w="603"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w:t>
            </w:r>
          </w:p>
        </w:tc>
        <w:tc>
          <w:tcPr>
            <w:tcW w:w="67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1.2</w:t>
            </w:r>
          </w:p>
        </w:tc>
      </w:tr>
      <w:tr w:rsidR="000E6E9B" w:rsidRPr="00B951B9" w:rsidTr="006229AF">
        <w:tc>
          <w:tcPr>
            <w:tcW w:w="247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Liver</w:t>
            </w:r>
          </w:p>
        </w:tc>
        <w:tc>
          <w:tcPr>
            <w:tcW w:w="603"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2</w:t>
            </w:r>
          </w:p>
        </w:tc>
        <w:tc>
          <w:tcPr>
            <w:tcW w:w="67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2.4</w:t>
            </w:r>
          </w:p>
        </w:tc>
      </w:tr>
      <w:tr w:rsidR="000E6E9B" w:rsidRPr="00B951B9" w:rsidTr="006229AF">
        <w:tc>
          <w:tcPr>
            <w:tcW w:w="247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Brain</w:t>
            </w:r>
          </w:p>
        </w:tc>
        <w:tc>
          <w:tcPr>
            <w:tcW w:w="603"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w:t>
            </w:r>
          </w:p>
        </w:tc>
        <w:tc>
          <w:tcPr>
            <w:tcW w:w="67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1.2</w:t>
            </w:r>
          </w:p>
        </w:tc>
      </w:tr>
      <w:tr w:rsidR="000E6E9B" w:rsidRPr="00B951B9" w:rsidTr="006229AF">
        <w:tc>
          <w:tcPr>
            <w:tcW w:w="247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Bone + liver + lung</w:t>
            </w:r>
          </w:p>
        </w:tc>
        <w:tc>
          <w:tcPr>
            <w:tcW w:w="603"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w:t>
            </w:r>
          </w:p>
        </w:tc>
        <w:tc>
          <w:tcPr>
            <w:tcW w:w="67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1.2</w:t>
            </w:r>
          </w:p>
        </w:tc>
      </w:tr>
      <w:tr w:rsidR="000E6E9B" w:rsidRPr="00B951B9" w:rsidTr="006229AF">
        <w:tc>
          <w:tcPr>
            <w:tcW w:w="2476"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 xml:space="preserve">Total </w:t>
            </w:r>
          </w:p>
        </w:tc>
        <w:tc>
          <w:tcPr>
            <w:tcW w:w="603"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12</w:t>
            </w:r>
          </w:p>
        </w:tc>
        <w:tc>
          <w:tcPr>
            <w:tcW w:w="670" w:type="dxa"/>
          </w:tcPr>
          <w:p w:rsidR="000E6E9B" w:rsidRPr="00B951B9" w:rsidRDefault="000E6E9B" w:rsidP="001E2154">
            <w:pPr>
              <w:spacing w:line="360" w:lineRule="auto"/>
              <w:rPr>
                <w:rFonts w:ascii="Book Antiqua" w:hAnsi="Book Antiqua" w:cstheme="majorBidi"/>
                <w:sz w:val="24"/>
              </w:rPr>
            </w:pPr>
            <w:r w:rsidRPr="00B951B9">
              <w:rPr>
                <w:rFonts w:ascii="Book Antiqua" w:hAnsi="Book Antiqua" w:cstheme="majorBidi"/>
                <w:sz w:val="24"/>
              </w:rPr>
              <w:t>14.4%</w:t>
            </w:r>
          </w:p>
        </w:tc>
      </w:tr>
    </w:tbl>
    <w:p w:rsidR="000E6E9B" w:rsidRPr="00B951B9" w:rsidRDefault="000E6E9B" w:rsidP="001E2154">
      <w:pPr>
        <w:spacing w:line="360" w:lineRule="auto"/>
        <w:rPr>
          <w:rFonts w:ascii="Book Antiqua" w:hAnsi="Book Antiqua" w:cstheme="majorBidi"/>
          <w:sz w:val="24"/>
        </w:rPr>
      </w:pPr>
    </w:p>
    <w:p w:rsidR="00EF3E5F" w:rsidRDefault="00EF3E5F" w:rsidP="001E2154">
      <w:pPr>
        <w:adjustRightInd w:val="0"/>
        <w:snapToGrid w:val="0"/>
        <w:spacing w:line="360" w:lineRule="auto"/>
        <w:rPr>
          <w:rFonts w:ascii="Book Antiqua" w:hAnsi="Book Antiqua"/>
          <w:b/>
          <w:bCs/>
          <w:sz w:val="24"/>
        </w:rPr>
      </w:pPr>
    </w:p>
    <w:p w:rsidR="00ED6760" w:rsidRPr="00EF3E5F" w:rsidRDefault="00ED6760" w:rsidP="001E2154">
      <w:pPr>
        <w:adjustRightInd w:val="0"/>
        <w:snapToGrid w:val="0"/>
        <w:spacing w:line="360" w:lineRule="auto"/>
        <w:rPr>
          <w:rFonts w:ascii="Book Antiqua" w:hAnsi="Book Antiqua"/>
          <w:b/>
          <w:bCs/>
          <w:sz w:val="24"/>
        </w:rPr>
      </w:pPr>
      <w:r w:rsidRPr="00EF3E5F">
        <w:rPr>
          <w:rFonts w:ascii="Book Antiqua" w:hAnsi="Book Antiqua"/>
          <w:b/>
          <w:bCs/>
          <w:sz w:val="24"/>
        </w:rPr>
        <w:t xml:space="preserve">Table </w:t>
      </w:r>
      <w:r w:rsidR="00EF3E5F" w:rsidRPr="00EF3E5F">
        <w:rPr>
          <w:rFonts w:ascii="Book Antiqua" w:hAnsi="Book Antiqua" w:hint="eastAsia"/>
          <w:b/>
          <w:bCs/>
          <w:sz w:val="24"/>
        </w:rPr>
        <w:t>4</w:t>
      </w:r>
      <w:r w:rsidRPr="00EF3E5F">
        <w:rPr>
          <w:rFonts w:ascii="Book Antiqua" w:hAnsi="Book Antiqua"/>
          <w:b/>
          <w:bCs/>
          <w:sz w:val="24"/>
        </w:rPr>
        <w:t xml:space="preserve"> Comparison with some southern Asian </w:t>
      </w:r>
      <w:r w:rsidR="00EF3E5F" w:rsidRPr="00EF3E5F">
        <w:rPr>
          <w:rFonts w:ascii="Book Antiqua" w:hAnsi="Book Antiqua" w:cs="Arial"/>
          <w:b/>
          <w:sz w:val="24"/>
        </w:rPr>
        <w:t>nasopharyngeal carcinoma</w:t>
      </w:r>
      <w:r w:rsidR="00EF3E5F" w:rsidRPr="00EF3E5F">
        <w:rPr>
          <w:rFonts w:ascii="Book Antiqua" w:hAnsi="Book Antiqua"/>
          <w:b/>
          <w:bCs/>
          <w:sz w:val="24"/>
        </w:rPr>
        <w:t xml:space="preserve"> series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1254"/>
        <w:gridCol w:w="1701"/>
        <w:gridCol w:w="1701"/>
        <w:gridCol w:w="1843"/>
      </w:tblGrid>
      <w:tr w:rsidR="00ED6760" w:rsidRPr="00B951B9" w:rsidTr="00EF3E5F">
        <w:trPr>
          <w:jc w:val="center"/>
        </w:trPr>
        <w:tc>
          <w:tcPr>
            <w:tcW w:w="1673" w:type="dxa"/>
            <w:tcBorders>
              <w:top w:val="single" w:sz="4" w:space="0" w:color="auto"/>
              <w:bottom w:val="single" w:sz="4" w:space="0" w:color="auto"/>
            </w:tcBorders>
          </w:tcPr>
          <w:p w:rsidR="00ED6760" w:rsidRPr="00B951B9" w:rsidRDefault="00ED6760" w:rsidP="001E2154">
            <w:pPr>
              <w:spacing w:line="360" w:lineRule="auto"/>
              <w:rPr>
                <w:rFonts w:ascii="Book Antiqua" w:hAnsi="Book Antiqua"/>
                <w:sz w:val="24"/>
              </w:rPr>
            </w:pPr>
          </w:p>
        </w:tc>
        <w:tc>
          <w:tcPr>
            <w:tcW w:w="1254" w:type="dxa"/>
            <w:tcBorders>
              <w:top w:val="single" w:sz="4" w:space="0" w:color="auto"/>
              <w:bottom w:val="single" w:sz="4" w:space="0" w:color="auto"/>
            </w:tcBorders>
          </w:tcPr>
          <w:p w:rsidR="00ED6760" w:rsidRPr="00B951B9" w:rsidRDefault="00ED6760" w:rsidP="001E2154">
            <w:pPr>
              <w:spacing w:line="360" w:lineRule="auto"/>
              <w:rPr>
                <w:rFonts w:ascii="Book Antiqua" w:hAnsi="Book Antiqua"/>
                <w:sz w:val="24"/>
              </w:rPr>
            </w:pPr>
            <w:r w:rsidRPr="00B951B9">
              <w:rPr>
                <w:rFonts w:ascii="Book Antiqua" w:hAnsi="Book Antiqua"/>
                <w:sz w:val="24"/>
              </w:rPr>
              <w:t>Our study</w:t>
            </w:r>
          </w:p>
        </w:tc>
        <w:tc>
          <w:tcPr>
            <w:tcW w:w="1701" w:type="dxa"/>
            <w:tcBorders>
              <w:top w:val="single" w:sz="4" w:space="0" w:color="auto"/>
              <w:bottom w:val="single" w:sz="4" w:space="0" w:color="auto"/>
            </w:tcBorders>
          </w:tcPr>
          <w:p w:rsidR="00ED6760" w:rsidRPr="00B951B9" w:rsidRDefault="00ED6760" w:rsidP="00EF3E5F">
            <w:pPr>
              <w:spacing w:line="360" w:lineRule="auto"/>
              <w:rPr>
                <w:rFonts w:ascii="Book Antiqua" w:hAnsi="Book Antiqua"/>
                <w:sz w:val="24"/>
                <w:lang w:val="fr-FR"/>
              </w:rPr>
            </w:pPr>
            <w:r w:rsidRPr="00B951B9">
              <w:rPr>
                <w:rFonts w:ascii="Book Antiqua" w:hAnsi="Book Antiqua"/>
                <w:sz w:val="24"/>
                <w:lang w:val="fr-FR"/>
              </w:rPr>
              <w:t xml:space="preserve">Wang </w:t>
            </w:r>
            <w:r w:rsidRPr="00EF3E5F">
              <w:rPr>
                <w:rFonts w:ascii="Book Antiqua" w:hAnsi="Book Antiqua"/>
                <w:i/>
                <w:sz w:val="24"/>
                <w:lang w:val="fr-FR"/>
              </w:rPr>
              <w:t>et al</w:t>
            </w:r>
            <w:r w:rsidR="00EF3E5F">
              <w:rPr>
                <w:rFonts w:ascii="Book Antiqua" w:hAnsi="Book Antiqua" w:hint="eastAsia"/>
                <w:sz w:val="24"/>
                <w:vertAlign w:val="superscript"/>
                <w:lang w:val="fr-FR"/>
              </w:rPr>
              <w:t>[20]</w:t>
            </w:r>
            <w:r w:rsidRPr="00B951B9">
              <w:rPr>
                <w:rFonts w:ascii="Book Antiqua" w:hAnsi="Book Antiqua"/>
                <w:sz w:val="24"/>
                <w:lang w:val="fr-FR"/>
              </w:rPr>
              <w:t xml:space="preserve"> (2014) (a)</w:t>
            </w:r>
          </w:p>
        </w:tc>
        <w:tc>
          <w:tcPr>
            <w:tcW w:w="1701" w:type="dxa"/>
            <w:tcBorders>
              <w:top w:val="single" w:sz="4" w:space="0" w:color="auto"/>
              <w:bottom w:val="single" w:sz="4" w:space="0" w:color="auto"/>
            </w:tcBorders>
          </w:tcPr>
          <w:p w:rsidR="00ED6760" w:rsidRPr="00B951B9" w:rsidRDefault="00EF3E5F" w:rsidP="00EF3E5F">
            <w:pPr>
              <w:spacing w:line="360" w:lineRule="auto"/>
              <w:rPr>
                <w:rFonts w:ascii="Book Antiqua" w:hAnsi="Book Antiqua"/>
                <w:sz w:val="24"/>
                <w:lang w:val="fr-FR"/>
              </w:rPr>
            </w:pPr>
            <w:r>
              <w:rPr>
                <w:rFonts w:ascii="Book Antiqua" w:hAnsi="Book Antiqua"/>
                <w:sz w:val="24"/>
                <w:lang w:val="fr-FR"/>
              </w:rPr>
              <w:t xml:space="preserve">Goto </w:t>
            </w:r>
            <w:r w:rsidR="00ED6760" w:rsidRPr="00EF3E5F">
              <w:rPr>
                <w:rFonts w:ascii="Book Antiqua" w:hAnsi="Book Antiqua"/>
                <w:i/>
                <w:sz w:val="24"/>
                <w:lang w:val="fr-FR"/>
              </w:rPr>
              <w:t>et al</w:t>
            </w:r>
            <w:r>
              <w:rPr>
                <w:rFonts w:ascii="Book Antiqua" w:hAnsi="Book Antiqua" w:hint="eastAsia"/>
                <w:sz w:val="24"/>
                <w:vertAlign w:val="superscript"/>
                <w:lang w:val="fr-FR"/>
              </w:rPr>
              <w:t>[21]</w:t>
            </w:r>
            <w:r w:rsidR="00ED6760" w:rsidRPr="00B951B9">
              <w:rPr>
                <w:rFonts w:ascii="Book Antiqua" w:hAnsi="Book Antiqua"/>
                <w:sz w:val="24"/>
                <w:lang w:val="fr-FR"/>
              </w:rPr>
              <w:t xml:space="preserve"> (2013) (b)</w:t>
            </w:r>
          </w:p>
        </w:tc>
        <w:tc>
          <w:tcPr>
            <w:tcW w:w="1843" w:type="dxa"/>
            <w:tcBorders>
              <w:top w:val="single" w:sz="4" w:space="0" w:color="auto"/>
              <w:bottom w:val="single" w:sz="4" w:space="0" w:color="auto"/>
            </w:tcBorders>
          </w:tcPr>
          <w:p w:rsidR="00ED6760" w:rsidRPr="00B951B9" w:rsidRDefault="00ED6760" w:rsidP="002C6818">
            <w:pPr>
              <w:spacing w:line="360" w:lineRule="auto"/>
              <w:rPr>
                <w:rFonts w:ascii="Book Antiqua" w:hAnsi="Book Antiqua"/>
                <w:sz w:val="24"/>
                <w:lang w:val="fr-FR"/>
              </w:rPr>
            </w:pPr>
            <w:r w:rsidRPr="00B951B9">
              <w:rPr>
                <w:rFonts w:ascii="Book Antiqua" w:hAnsi="Book Antiqua"/>
                <w:sz w:val="24"/>
                <w:lang w:val="fr-FR"/>
              </w:rPr>
              <w:t xml:space="preserve">Kawashima </w:t>
            </w:r>
            <w:r w:rsidRPr="00EF3E5F">
              <w:rPr>
                <w:rFonts w:ascii="Book Antiqua" w:hAnsi="Book Antiqua"/>
                <w:i/>
                <w:sz w:val="24"/>
                <w:lang w:val="fr-FR"/>
              </w:rPr>
              <w:t>et al</w:t>
            </w:r>
            <w:r w:rsidR="00EF3E5F" w:rsidRPr="00EF3E5F">
              <w:rPr>
                <w:rFonts w:ascii="Book Antiqua" w:hAnsi="Book Antiqua" w:hint="eastAsia"/>
                <w:sz w:val="24"/>
                <w:vertAlign w:val="superscript"/>
                <w:lang w:val="fr-FR"/>
              </w:rPr>
              <w:t>[22]</w:t>
            </w:r>
            <w:r w:rsidRPr="00B951B9">
              <w:rPr>
                <w:rFonts w:ascii="Book Antiqua" w:hAnsi="Book Antiqua"/>
                <w:sz w:val="24"/>
                <w:lang w:val="fr-FR"/>
              </w:rPr>
              <w:t xml:space="preserve"> (2013) (c)</w:t>
            </w:r>
          </w:p>
        </w:tc>
      </w:tr>
      <w:tr w:rsidR="00ED6760" w:rsidRPr="00B951B9" w:rsidTr="00EF3E5F">
        <w:trPr>
          <w:jc w:val="center"/>
        </w:trPr>
        <w:tc>
          <w:tcPr>
            <w:tcW w:w="1673" w:type="dxa"/>
            <w:tcBorders>
              <w:top w:val="single" w:sz="4" w:space="0" w:color="auto"/>
            </w:tcBorders>
          </w:tcPr>
          <w:p w:rsidR="00ED6760" w:rsidRPr="00B951B9" w:rsidRDefault="00ED6760" w:rsidP="001E2154">
            <w:pPr>
              <w:spacing w:line="360" w:lineRule="auto"/>
              <w:rPr>
                <w:rFonts w:ascii="Book Antiqua" w:hAnsi="Book Antiqua"/>
                <w:sz w:val="24"/>
              </w:rPr>
            </w:pPr>
            <w:r w:rsidRPr="00B951B9">
              <w:rPr>
                <w:rFonts w:ascii="Book Antiqua" w:hAnsi="Book Antiqua"/>
                <w:sz w:val="24"/>
              </w:rPr>
              <w:t>Stage T1</w:t>
            </w:r>
          </w:p>
        </w:tc>
        <w:tc>
          <w:tcPr>
            <w:tcW w:w="1254" w:type="dxa"/>
            <w:tcBorders>
              <w:top w:val="single" w:sz="4" w:space="0" w:color="auto"/>
            </w:tcBorders>
          </w:tcPr>
          <w:p w:rsidR="00ED6760" w:rsidRPr="00B951B9" w:rsidRDefault="00ED6760" w:rsidP="001E2154">
            <w:pPr>
              <w:spacing w:line="360" w:lineRule="auto"/>
              <w:rPr>
                <w:rFonts w:ascii="Book Antiqua" w:hAnsi="Book Antiqua" w:cstheme="majorBidi"/>
                <w:sz w:val="24"/>
              </w:rPr>
            </w:pPr>
            <w:r w:rsidRPr="00B951B9">
              <w:rPr>
                <w:rFonts w:ascii="Book Antiqua" w:hAnsi="Book Antiqua" w:cstheme="majorBidi"/>
                <w:sz w:val="24"/>
              </w:rPr>
              <w:t>15.6</w:t>
            </w:r>
          </w:p>
        </w:tc>
        <w:tc>
          <w:tcPr>
            <w:tcW w:w="1701" w:type="dxa"/>
            <w:tcBorders>
              <w:top w:val="single" w:sz="4" w:space="0" w:color="auto"/>
            </w:tcBorders>
          </w:tcPr>
          <w:p w:rsidR="00ED6760" w:rsidRPr="00B951B9" w:rsidRDefault="00ED6760" w:rsidP="001E2154">
            <w:pPr>
              <w:spacing w:line="360" w:lineRule="auto"/>
              <w:rPr>
                <w:rFonts w:ascii="Book Antiqua" w:hAnsi="Book Antiqua" w:cstheme="majorBidi"/>
                <w:sz w:val="24"/>
              </w:rPr>
            </w:pPr>
            <w:r w:rsidRPr="00B951B9">
              <w:rPr>
                <w:rFonts w:ascii="Book Antiqua" w:hAnsi="Book Antiqua" w:cstheme="majorBidi"/>
                <w:sz w:val="24"/>
              </w:rPr>
              <w:t>10</w:t>
            </w:r>
          </w:p>
        </w:tc>
        <w:tc>
          <w:tcPr>
            <w:tcW w:w="1701" w:type="dxa"/>
            <w:tcBorders>
              <w:top w:val="single" w:sz="4" w:space="0" w:color="auto"/>
            </w:tcBorders>
          </w:tcPr>
          <w:p w:rsidR="00ED6760" w:rsidRPr="00B951B9" w:rsidRDefault="00ED6760" w:rsidP="001E2154">
            <w:pPr>
              <w:spacing w:line="360" w:lineRule="auto"/>
              <w:rPr>
                <w:rFonts w:ascii="Book Antiqua" w:hAnsi="Book Antiqua" w:cstheme="majorBidi"/>
                <w:sz w:val="24"/>
              </w:rPr>
            </w:pPr>
            <w:r w:rsidRPr="00B951B9">
              <w:rPr>
                <w:rFonts w:ascii="Book Antiqua" w:hAnsi="Book Antiqua" w:cstheme="majorBidi"/>
                <w:sz w:val="24"/>
              </w:rPr>
              <w:t>37</w:t>
            </w:r>
          </w:p>
        </w:tc>
        <w:tc>
          <w:tcPr>
            <w:tcW w:w="1843" w:type="dxa"/>
            <w:tcBorders>
              <w:top w:val="single" w:sz="4" w:space="0" w:color="auto"/>
            </w:tcBorders>
          </w:tcPr>
          <w:p w:rsidR="00ED6760" w:rsidRPr="00B951B9" w:rsidRDefault="00ED6760" w:rsidP="001E2154">
            <w:pPr>
              <w:spacing w:line="360" w:lineRule="auto"/>
              <w:rPr>
                <w:rFonts w:ascii="Book Antiqua" w:hAnsi="Book Antiqua" w:cstheme="majorBidi"/>
                <w:sz w:val="24"/>
              </w:rPr>
            </w:pPr>
            <w:r w:rsidRPr="00B951B9">
              <w:rPr>
                <w:rFonts w:ascii="Book Antiqua" w:hAnsi="Book Antiqua" w:cstheme="majorBidi"/>
                <w:sz w:val="24"/>
              </w:rPr>
              <w:t>30</w:t>
            </w:r>
          </w:p>
        </w:tc>
      </w:tr>
      <w:tr w:rsidR="00ED6760" w:rsidRPr="00B951B9" w:rsidTr="00EF3E5F">
        <w:trPr>
          <w:jc w:val="center"/>
        </w:trPr>
        <w:tc>
          <w:tcPr>
            <w:tcW w:w="1673"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Stage T2</w:t>
            </w:r>
          </w:p>
        </w:tc>
        <w:tc>
          <w:tcPr>
            <w:tcW w:w="1254" w:type="dxa"/>
          </w:tcPr>
          <w:p w:rsidR="00ED6760" w:rsidRPr="00B951B9" w:rsidRDefault="00ED6760" w:rsidP="001E2154">
            <w:pPr>
              <w:spacing w:line="360" w:lineRule="auto"/>
              <w:rPr>
                <w:rFonts w:ascii="Book Antiqua" w:hAnsi="Book Antiqua"/>
                <w:sz w:val="24"/>
              </w:rPr>
            </w:pPr>
            <w:r w:rsidRPr="00B951B9">
              <w:rPr>
                <w:rFonts w:ascii="Book Antiqua" w:hAnsi="Book Antiqua" w:cstheme="majorBidi"/>
                <w:sz w:val="24"/>
              </w:rPr>
              <w:t>20.5</w:t>
            </w:r>
          </w:p>
        </w:tc>
        <w:tc>
          <w:tcPr>
            <w:tcW w:w="1701" w:type="dxa"/>
          </w:tcPr>
          <w:p w:rsidR="00ED6760" w:rsidRPr="00B951B9" w:rsidRDefault="00ED6760" w:rsidP="001E2154">
            <w:pPr>
              <w:spacing w:line="360" w:lineRule="auto"/>
              <w:rPr>
                <w:rFonts w:ascii="Book Antiqua" w:hAnsi="Book Antiqua" w:cstheme="majorBidi"/>
                <w:sz w:val="24"/>
              </w:rPr>
            </w:pPr>
            <w:r w:rsidRPr="00B951B9">
              <w:rPr>
                <w:rFonts w:ascii="Book Antiqua" w:hAnsi="Book Antiqua" w:cstheme="majorBidi"/>
                <w:sz w:val="24"/>
              </w:rPr>
              <w:t>14</w:t>
            </w:r>
          </w:p>
        </w:tc>
        <w:tc>
          <w:tcPr>
            <w:tcW w:w="1701"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30</w:t>
            </w:r>
          </w:p>
        </w:tc>
        <w:tc>
          <w:tcPr>
            <w:tcW w:w="1843"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18</w:t>
            </w:r>
          </w:p>
        </w:tc>
      </w:tr>
      <w:tr w:rsidR="00ED6760" w:rsidRPr="00B951B9" w:rsidTr="00EF3E5F">
        <w:trPr>
          <w:jc w:val="center"/>
        </w:trPr>
        <w:tc>
          <w:tcPr>
            <w:tcW w:w="1673"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Stage T3</w:t>
            </w:r>
          </w:p>
        </w:tc>
        <w:tc>
          <w:tcPr>
            <w:tcW w:w="1254" w:type="dxa"/>
          </w:tcPr>
          <w:p w:rsidR="00ED6760" w:rsidRPr="00B951B9" w:rsidRDefault="00ED6760" w:rsidP="001E2154">
            <w:pPr>
              <w:spacing w:line="360" w:lineRule="auto"/>
              <w:rPr>
                <w:rFonts w:ascii="Book Antiqua" w:hAnsi="Book Antiqua"/>
                <w:sz w:val="24"/>
              </w:rPr>
            </w:pPr>
            <w:r w:rsidRPr="00B951B9">
              <w:rPr>
                <w:rFonts w:ascii="Book Antiqua" w:hAnsi="Book Antiqua" w:cstheme="majorBidi"/>
                <w:sz w:val="24"/>
              </w:rPr>
              <w:t>22.9</w:t>
            </w:r>
          </w:p>
        </w:tc>
        <w:tc>
          <w:tcPr>
            <w:tcW w:w="1701" w:type="dxa"/>
          </w:tcPr>
          <w:p w:rsidR="00ED6760" w:rsidRPr="00B951B9" w:rsidRDefault="00ED6760" w:rsidP="001E2154">
            <w:pPr>
              <w:spacing w:line="360" w:lineRule="auto"/>
              <w:rPr>
                <w:rFonts w:ascii="Book Antiqua" w:hAnsi="Book Antiqua" w:cstheme="majorBidi"/>
                <w:sz w:val="24"/>
              </w:rPr>
            </w:pPr>
            <w:r w:rsidRPr="00B951B9">
              <w:rPr>
                <w:rFonts w:ascii="Book Antiqua" w:hAnsi="Book Antiqua" w:cstheme="majorBidi"/>
                <w:sz w:val="24"/>
              </w:rPr>
              <w:t>20</w:t>
            </w:r>
          </w:p>
        </w:tc>
        <w:tc>
          <w:tcPr>
            <w:tcW w:w="1701"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15</w:t>
            </w:r>
          </w:p>
        </w:tc>
        <w:tc>
          <w:tcPr>
            <w:tcW w:w="1843"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18</w:t>
            </w:r>
          </w:p>
        </w:tc>
      </w:tr>
      <w:tr w:rsidR="00ED6760" w:rsidRPr="00B951B9" w:rsidTr="00EF3E5F">
        <w:trPr>
          <w:jc w:val="center"/>
        </w:trPr>
        <w:tc>
          <w:tcPr>
            <w:tcW w:w="1673"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Stage T4</w:t>
            </w:r>
          </w:p>
        </w:tc>
        <w:tc>
          <w:tcPr>
            <w:tcW w:w="1254" w:type="dxa"/>
          </w:tcPr>
          <w:p w:rsidR="00ED6760" w:rsidRPr="00B951B9" w:rsidRDefault="00ED6760" w:rsidP="001E2154">
            <w:pPr>
              <w:spacing w:line="360" w:lineRule="auto"/>
              <w:rPr>
                <w:rFonts w:ascii="Book Antiqua" w:hAnsi="Book Antiqua"/>
                <w:sz w:val="24"/>
              </w:rPr>
            </w:pPr>
            <w:r w:rsidRPr="00B951B9">
              <w:rPr>
                <w:rFonts w:ascii="Book Antiqua" w:hAnsi="Book Antiqua" w:cstheme="majorBidi"/>
                <w:sz w:val="24"/>
              </w:rPr>
              <w:t>41</w:t>
            </w:r>
          </w:p>
        </w:tc>
        <w:tc>
          <w:tcPr>
            <w:tcW w:w="1701" w:type="dxa"/>
          </w:tcPr>
          <w:p w:rsidR="00ED6760" w:rsidRPr="00B951B9" w:rsidRDefault="00ED6760" w:rsidP="001E2154">
            <w:pPr>
              <w:spacing w:line="360" w:lineRule="auto"/>
              <w:rPr>
                <w:rFonts w:ascii="Book Antiqua" w:hAnsi="Book Antiqua" w:cstheme="majorBidi"/>
                <w:sz w:val="24"/>
              </w:rPr>
            </w:pPr>
            <w:r w:rsidRPr="00B951B9">
              <w:rPr>
                <w:rFonts w:ascii="Book Antiqua" w:hAnsi="Book Antiqua" w:cstheme="majorBidi"/>
                <w:sz w:val="24"/>
              </w:rPr>
              <w:t>56</w:t>
            </w:r>
          </w:p>
        </w:tc>
        <w:tc>
          <w:tcPr>
            <w:tcW w:w="1701"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18</w:t>
            </w:r>
          </w:p>
        </w:tc>
        <w:tc>
          <w:tcPr>
            <w:tcW w:w="1843"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35</w:t>
            </w:r>
          </w:p>
        </w:tc>
      </w:tr>
      <w:tr w:rsidR="00ED6760" w:rsidRPr="00B951B9" w:rsidTr="00EF3E5F">
        <w:trPr>
          <w:jc w:val="center"/>
        </w:trPr>
        <w:tc>
          <w:tcPr>
            <w:tcW w:w="1673"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Overall survival rate</w:t>
            </w:r>
          </w:p>
        </w:tc>
        <w:tc>
          <w:tcPr>
            <w:tcW w:w="1254"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97%</w:t>
            </w:r>
          </w:p>
        </w:tc>
        <w:tc>
          <w:tcPr>
            <w:tcW w:w="1701"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88%</w:t>
            </w:r>
          </w:p>
        </w:tc>
        <w:tc>
          <w:tcPr>
            <w:tcW w:w="1701"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78%</w:t>
            </w:r>
          </w:p>
        </w:tc>
        <w:tc>
          <w:tcPr>
            <w:tcW w:w="1843"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87%</w:t>
            </w:r>
          </w:p>
        </w:tc>
      </w:tr>
      <w:tr w:rsidR="00ED6760" w:rsidRPr="00B951B9" w:rsidTr="00EF3E5F">
        <w:trPr>
          <w:jc w:val="center"/>
        </w:trPr>
        <w:tc>
          <w:tcPr>
            <w:tcW w:w="1673" w:type="dxa"/>
          </w:tcPr>
          <w:p w:rsidR="00ED6760" w:rsidRPr="00B951B9" w:rsidRDefault="002B6A0C" w:rsidP="001E2154">
            <w:pPr>
              <w:spacing w:line="360" w:lineRule="auto"/>
              <w:rPr>
                <w:rFonts w:ascii="Book Antiqua" w:hAnsi="Book Antiqua"/>
                <w:sz w:val="24"/>
              </w:rPr>
            </w:pPr>
            <w:r w:rsidRPr="00B951B9">
              <w:rPr>
                <w:rFonts w:ascii="Book Antiqua" w:hAnsi="Book Antiqua"/>
                <w:sz w:val="24"/>
              </w:rPr>
              <w:t>M</w:t>
            </w:r>
            <w:r w:rsidR="00ED6760" w:rsidRPr="00B951B9">
              <w:rPr>
                <w:rFonts w:ascii="Book Antiqua" w:hAnsi="Book Antiqua"/>
                <w:sz w:val="24"/>
              </w:rPr>
              <w:t>etastasis</w:t>
            </w:r>
          </w:p>
        </w:tc>
        <w:tc>
          <w:tcPr>
            <w:tcW w:w="1254"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14%</w:t>
            </w:r>
          </w:p>
        </w:tc>
        <w:tc>
          <w:tcPr>
            <w:tcW w:w="1701"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18%</w:t>
            </w:r>
          </w:p>
        </w:tc>
        <w:tc>
          <w:tcPr>
            <w:tcW w:w="1701"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11%</w:t>
            </w:r>
          </w:p>
        </w:tc>
        <w:tc>
          <w:tcPr>
            <w:tcW w:w="1843" w:type="dxa"/>
          </w:tcPr>
          <w:p w:rsidR="00ED6760" w:rsidRPr="00B951B9" w:rsidRDefault="00ED6760" w:rsidP="001E2154">
            <w:pPr>
              <w:spacing w:line="360" w:lineRule="auto"/>
              <w:rPr>
                <w:rFonts w:ascii="Book Antiqua" w:hAnsi="Book Antiqua"/>
                <w:sz w:val="24"/>
              </w:rPr>
            </w:pPr>
            <w:r w:rsidRPr="00B951B9">
              <w:rPr>
                <w:rFonts w:ascii="Book Antiqua" w:hAnsi="Book Antiqua"/>
                <w:sz w:val="24"/>
              </w:rPr>
              <w:t>24%</w:t>
            </w:r>
          </w:p>
        </w:tc>
      </w:tr>
    </w:tbl>
    <w:p w:rsidR="002B6A0C" w:rsidRPr="00B951B9" w:rsidRDefault="002B6A0C" w:rsidP="001E2154">
      <w:pPr>
        <w:spacing w:line="360" w:lineRule="auto"/>
        <w:rPr>
          <w:rFonts w:ascii="Book Antiqua" w:hAnsi="Book Antiqua" w:cstheme="majorBidi"/>
          <w:b/>
          <w:bCs/>
          <w:sz w:val="24"/>
        </w:rPr>
      </w:pPr>
    </w:p>
    <w:p w:rsidR="00F9719F" w:rsidRPr="00B951B9" w:rsidRDefault="00F9719F" w:rsidP="001E2154">
      <w:pPr>
        <w:spacing w:line="360" w:lineRule="auto"/>
        <w:rPr>
          <w:rFonts w:ascii="Book Antiqua" w:hAnsi="Book Antiqua" w:cstheme="majorBidi"/>
          <w:sz w:val="24"/>
        </w:rPr>
      </w:pPr>
      <w:r w:rsidRPr="00B951B9">
        <w:rPr>
          <w:rFonts w:ascii="Book Antiqua" w:hAnsi="Book Antiqua" w:cstheme="majorBidi"/>
          <w:noProof/>
          <w:sz w:val="24"/>
          <w:lang w:eastAsia="en-US"/>
        </w:rPr>
        <w:drawing>
          <wp:inline distT="0" distB="0" distL="0" distR="0" wp14:anchorId="191E6562" wp14:editId="3E241008">
            <wp:extent cx="4095750" cy="155603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11475" cy="1562009"/>
                    </a:xfrm>
                    <a:prstGeom prst="rect">
                      <a:avLst/>
                    </a:prstGeom>
                    <a:noFill/>
                    <a:ln w="9525">
                      <a:noFill/>
                      <a:miter lim="800000"/>
                      <a:headEnd/>
                      <a:tailEnd/>
                    </a:ln>
                  </pic:spPr>
                </pic:pic>
              </a:graphicData>
            </a:graphic>
          </wp:inline>
        </w:drawing>
      </w:r>
    </w:p>
    <w:p w:rsidR="00EF3E5F" w:rsidRPr="00EF3E5F" w:rsidRDefault="00EF3E5F" w:rsidP="00EF3E5F">
      <w:pPr>
        <w:spacing w:line="360" w:lineRule="auto"/>
        <w:rPr>
          <w:rFonts w:ascii="Book Antiqua" w:hAnsi="Book Antiqua" w:cstheme="majorBidi"/>
          <w:b/>
          <w:bCs/>
          <w:sz w:val="24"/>
        </w:rPr>
      </w:pPr>
      <w:r w:rsidRPr="00EF3E5F">
        <w:rPr>
          <w:rFonts w:ascii="Book Antiqua" w:hAnsi="Book Antiqua" w:cstheme="majorBidi"/>
          <w:b/>
          <w:bCs/>
          <w:sz w:val="24"/>
        </w:rPr>
        <w:t>Fig</w:t>
      </w:r>
      <w:r w:rsidRPr="00EF3E5F">
        <w:rPr>
          <w:rFonts w:ascii="Book Antiqua" w:hAnsi="Book Antiqua" w:cstheme="majorBidi" w:hint="eastAsia"/>
          <w:b/>
          <w:bCs/>
          <w:sz w:val="24"/>
        </w:rPr>
        <w:t>ure</w:t>
      </w:r>
      <w:r w:rsidRPr="00EF3E5F">
        <w:rPr>
          <w:rFonts w:ascii="Book Antiqua" w:hAnsi="Book Antiqua" w:cstheme="majorBidi"/>
          <w:b/>
          <w:bCs/>
          <w:sz w:val="24"/>
        </w:rPr>
        <w:t xml:space="preserve"> 1 </w:t>
      </w:r>
      <w:r w:rsidRPr="00EF3E5F">
        <w:rPr>
          <w:rFonts w:ascii="Book Antiqua" w:hAnsi="Book Antiqua" w:cs="Arial"/>
          <w:b/>
          <w:bCs/>
          <w:sz w:val="24"/>
        </w:rPr>
        <w:t>Undifferentiated carcinoma of the nasopharyngeal type</w:t>
      </w:r>
      <w:r w:rsidRPr="00EF3E5F">
        <w:rPr>
          <w:rFonts w:ascii="Book Antiqua" w:hAnsi="Book Antiqua" w:cstheme="majorBidi"/>
          <w:b/>
          <w:sz w:val="24"/>
        </w:rPr>
        <w:t xml:space="preserve"> of the nasopharynx T4 with lysis of the skull base.</w:t>
      </w:r>
    </w:p>
    <w:p w:rsidR="002B6A0C" w:rsidRPr="00B951B9" w:rsidRDefault="002B6A0C" w:rsidP="001E2154">
      <w:pPr>
        <w:spacing w:line="360" w:lineRule="auto"/>
        <w:rPr>
          <w:rFonts w:ascii="Book Antiqua" w:hAnsi="Book Antiqua" w:cstheme="majorBidi"/>
          <w:b/>
          <w:bCs/>
          <w:sz w:val="24"/>
        </w:rPr>
      </w:pPr>
    </w:p>
    <w:p w:rsidR="00F9719F" w:rsidRPr="00B951B9" w:rsidRDefault="00F9719F" w:rsidP="001E2154">
      <w:pPr>
        <w:spacing w:line="360" w:lineRule="auto"/>
        <w:rPr>
          <w:rFonts w:ascii="Book Antiqua" w:hAnsi="Book Antiqua" w:cstheme="majorBidi"/>
          <w:sz w:val="24"/>
        </w:rPr>
      </w:pPr>
      <w:r w:rsidRPr="00B951B9">
        <w:rPr>
          <w:rFonts w:ascii="Book Antiqua" w:hAnsi="Book Antiqua" w:cstheme="majorBidi"/>
          <w:b/>
          <w:bCs/>
          <w:noProof/>
          <w:sz w:val="24"/>
          <w:lang w:eastAsia="en-US"/>
        </w:rPr>
        <w:drawing>
          <wp:inline distT="0" distB="0" distL="0" distR="0" wp14:anchorId="0887DBED" wp14:editId="5F0CBE7B">
            <wp:extent cx="5943600" cy="1717040"/>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3600" cy="1717040"/>
                    </a:xfrm>
                    <a:prstGeom prst="rect">
                      <a:avLst/>
                    </a:prstGeom>
                    <a:noFill/>
                    <a:ln w="9525">
                      <a:noFill/>
                      <a:miter lim="800000"/>
                      <a:headEnd/>
                      <a:tailEnd/>
                    </a:ln>
                  </pic:spPr>
                </pic:pic>
              </a:graphicData>
            </a:graphic>
          </wp:inline>
        </w:drawing>
      </w:r>
    </w:p>
    <w:p w:rsidR="00EF3E5F" w:rsidRPr="00EF3E5F" w:rsidRDefault="00EF3E5F" w:rsidP="00EF3E5F">
      <w:pPr>
        <w:spacing w:line="360" w:lineRule="auto"/>
        <w:rPr>
          <w:rFonts w:ascii="Book Antiqua" w:hAnsi="Book Antiqua" w:cstheme="majorBidi"/>
          <w:b/>
          <w:bCs/>
          <w:sz w:val="24"/>
        </w:rPr>
      </w:pPr>
      <w:r w:rsidRPr="00EF3E5F">
        <w:rPr>
          <w:rFonts w:ascii="Book Antiqua" w:hAnsi="Book Antiqua" w:cstheme="majorBidi"/>
          <w:b/>
          <w:bCs/>
          <w:sz w:val="24"/>
        </w:rPr>
        <w:t>Fig</w:t>
      </w:r>
      <w:r w:rsidRPr="00EF3E5F">
        <w:rPr>
          <w:rFonts w:ascii="Book Antiqua" w:hAnsi="Book Antiqua" w:cstheme="majorBidi" w:hint="eastAsia"/>
          <w:b/>
          <w:bCs/>
          <w:sz w:val="24"/>
        </w:rPr>
        <w:t>ure</w:t>
      </w:r>
      <w:r w:rsidRPr="00EF3E5F">
        <w:rPr>
          <w:rFonts w:ascii="Book Antiqua" w:hAnsi="Book Antiqua" w:cstheme="majorBidi"/>
          <w:b/>
          <w:bCs/>
          <w:sz w:val="24"/>
        </w:rPr>
        <w:t xml:space="preserve"> 2 </w:t>
      </w:r>
      <w:r w:rsidRPr="00EF3E5F">
        <w:rPr>
          <w:rFonts w:ascii="Book Antiqua" w:hAnsi="Book Antiqua" w:cstheme="majorBidi"/>
          <w:b/>
          <w:sz w:val="24"/>
        </w:rPr>
        <w:t>Cerebral osteonecrosis of the nasopharynx 3 mo after the end of radiotherapy.</w:t>
      </w:r>
    </w:p>
    <w:p w:rsidR="00F9719F" w:rsidRPr="00EF3E5F" w:rsidRDefault="00F9719F" w:rsidP="001E2154">
      <w:pPr>
        <w:spacing w:line="360" w:lineRule="auto"/>
        <w:rPr>
          <w:rFonts w:ascii="Book Antiqua" w:hAnsi="Book Antiqua" w:cstheme="majorBidi"/>
          <w:b/>
          <w:bCs/>
          <w:sz w:val="24"/>
        </w:rPr>
      </w:pPr>
    </w:p>
    <w:p w:rsidR="002B6A0C" w:rsidRPr="00B951B9" w:rsidRDefault="002B6A0C" w:rsidP="001E2154">
      <w:pPr>
        <w:spacing w:line="360" w:lineRule="auto"/>
        <w:rPr>
          <w:rFonts w:ascii="Book Antiqua" w:hAnsi="Book Antiqua" w:cstheme="majorBidi"/>
          <w:b/>
          <w:bCs/>
          <w:sz w:val="24"/>
        </w:rPr>
      </w:pPr>
    </w:p>
    <w:p w:rsidR="00F9719F" w:rsidRPr="00B951B9" w:rsidRDefault="00F9719F" w:rsidP="001E2154">
      <w:pPr>
        <w:spacing w:line="360" w:lineRule="auto"/>
        <w:rPr>
          <w:rFonts w:ascii="Book Antiqua" w:hAnsi="Book Antiqua" w:cstheme="majorBidi"/>
          <w:b/>
          <w:bCs/>
          <w:sz w:val="24"/>
        </w:rPr>
      </w:pPr>
      <w:r w:rsidRPr="00B951B9">
        <w:rPr>
          <w:rFonts w:ascii="Book Antiqua" w:hAnsi="Book Antiqua" w:cstheme="majorBidi"/>
          <w:b/>
          <w:bCs/>
          <w:noProof/>
          <w:sz w:val="24"/>
          <w:lang w:eastAsia="en-US"/>
        </w:rPr>
        <w:drawing>
          <wp:inline distT="0" distB="0" distL="0" distR="0" wp14:anchorId="06F4550C" wp14:editId="666F5119">
            <wp:extent cx="3172460" cy="1679575"/>
            <wp:effectExtent l="19050" t="0" r="889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172460" cy="1679575"/>
                    </a:xfrm>
                    <a:prstGeom prst="rect">
                      <a:avLst/>
                    </a:prstGeom>
                    <a:noFill/>
                    <a:ln w="9525">
                      <a:noFill/>
                      <a:miter lim="800000"/>
                      <a:headEnd/>
                      <a:tailEnd/>
                    </a:ln>
                  </pic:spPr>
                </pic:pic>
              </a:graphicData>
            </a:graphic>
          </wp:inline>
        </w:drawing>
      </w:r>
    </w:p>
    <w:bookmarkEnd w:id="10"/>
    <w:p w:rsidR="00EF3E5F" w:rsidRPr="00EF3E5F" w:rsidRDefault="00EF3E5F" w:rsidP="00EF3E5F">
      <w:pPr>
        <w:spacing w:line="360" w:lineRule="auto"/>
        <w:rPr>
          <w:rFonts w:ascii="Book Antiqua" w:hAnsi="Book Antiqua" w:cstheme="majorBidi"/>
          <w:b/>
          <w:bCs/>
          <w:sz w:val="24"/>
        </w:rPr>
      </w:pPr>
      <w:r w:rsidRPr="00EF3E5F">
        <w:rPr>
          <w:rFonts w:ascii="Book Antiqua" w:hAnsi="Book Antiqua" w:cstheme="majorBidi"/>
          <w:b/>
          <w:bCs/>
          <w:sz w:val="24"/>
        </w:rPr>
        <w:t>Fig</w:t>
      </w:r>
      <w:r w:rsidRPr="00EF3E5F">
        <w:rPr>
          <w:rFonts w:ascii="Book Antiqua" w:hAnsi="Book Antiqua" w:cstheme="majorBidi" w:hint="eastAsia"/>
          <w:b/>
          <w:bCs/>
          <w:sz w:val="24"/>
        </w:rPr>
        <w:t>ure</w:t>
      </w:r>
      <w:r w:rsidRPr="00EF3E5F">
        <w:rPr>
          <w:rFonts w:ascii="Book Antiqua" w:hAnsi="Book Antiqua" w:cstheme="majorBidi"/>
          <w:b/>
          <w:bCs/>
          <w:sz w:val="24"/>
        </w:rPr>
        <w:t xml:space="preserve"> 3 </w:t>
      </w:r>
      <w:r w:rsidRPr="00EF3E5F">
        <w:rPr>
          <w:rFonts w:ascii="Book Antiqua" w:hAnsi="Book Antiqua" w:cstheme="majorBidi"/>
          <w:b/>
          <w:sz w:val="24"/>
        </w:rPr>
        <w:t xml:space="preserve">Orbital metastasis diagnosed 2 years after the end of chemotherapy for a T4 </w:t>
      </w:r>
      <w:r w:rsidRPr="00EF3E5F">
        <w:rPr>
          <w:rFonts w:ascii="Book Antiqua" w:hAnsi="Book Antiqua" w:cs="Arial"/>
          <w:b/>
          <w:bCs/>
          <w:sz w:val="24"/>
        </w:rPr>
        <w:t>undifferentiated carcinoma of the nasopharyngeal type</w:t>
      </w:r>
      <w:r w:rsidRPr="00EF3E5F">
        <w:rPr>
          <w:rFonts w:ascii="Book Antiqua" w:hAnsi="Book Antiqua" w:cstheme="majorBidi"/>
          <w:b/>
          <w:sz w:val="24"/>
        </w:rPr>
        <w:t xml:space="preserve"> of the nasopharynx.</w:t>
      </w:r>
    </w:p>
    <w:p w:rsidR="00F9719F" w:rsidRPr="00EF3E5F" w:rsidRDefault="00F9719F" w:rsidP="00EF3E5F">
      <w:pPr>
        <w:spacing w:line="360" w:lineRule="auto"/>
        <w:rPr>
          <w:rFonts w:ascii="Book Antiqua" w:hAnsi="Book Antiqua" w:cstheme="majorBidi"/>
          <w:b/>
          <w:bCs/>
          <w:sz w:val="24"/>
        </w:rPr>
      </w:pPr>
    </w:p>
    <w:sectPr w:rsidR="00F9719F" w:rsidRPr="00EF3E5F" w:rsidSect="006E01DF">
      <w:footerReference w:type="even" r:id="rId12"/>
      <w:footerReference w:type="default" r:id="rId13"/>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7FA" w:rsidRDefault="007557FA" w:rsidP="0050092F">
      <w:r>
        <w:separator/>
      </w:r>
    </w:p>
  </w:endnote>
  <w:endnote w:type="continuationSeparator" w:id="0">
    <w:p w:rsidR="007557FA" w:rsidRDefault="007557FA" w:rsidP="0050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Garamond">
    <w:panose1 w:val="02020404030301010803"/>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345" w:rsidRDefault="00B95EF6" w:rsidP="006E01DF">
    <w:pPr>
      <w:pStyle w:val="Footer"/>
      <w:framePr w:wrap="around" w:vAnchor="text" w:hAnchor="margin" w:xAlign="right" w:y="1"/>
      <w:rPr>
        <w:rStyle w:val="PageNumber"/>
      </w:rPr>
    </w:pPr>
    <w:r>
      <w:rPr>
        <w:rStyle w:val="PageNumber"/>
      </w:rPr>
      <w:fldChar w:fldCharType="begin"/>
    </w:r>
    <w:r w:rsidR="00753345">
      <w:rPr>
        <w:rStyle w:val="PageNumber"/>
      </w:rPr>
      <w:instrText xml:space="preserve">PAGE  </w:instrText>
    </w:r>
    <w:r>
      <w:rPr>
        <w:rStyle w:val="PageNumber"/>
      </w:rPr>
      <w:fldChar w:fldCharType="end"/>
    </w:r>
  </w:p>
  <w:p w:rsidR="00753345" w:rsidRDefault="00753345" w:rsidP="006E01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345" w:rsidRDefault="00B95EF6" w:rsidP="006E01DF">
    <w:pPr>
      <w:pStyle w:val="Footer"/>
      <w:framePr w:wrap="around" w:vAnchor="text" w:hAnchor="margin" w:xAlign="right" w:y="1"/>
      <w:rPr>
        <w:rStyle w:val="PageNumber"/>
      </w:rPr>
    </w:pPr>
    <w:r>
      <w:rPr>
        <w:rStyle w:val="PageNumber"/>
      </w:rPr>
      <w:fldChar w:fldCharType="begin"/>
    </w:r>
    <w:r w:rsidR="00753345">
      <w:rPr>
        <w:rStyle w:val="PageNumber"/>
      </w:rPr>
      <w:instrText xml:space="preserve">PAGE  </w:instrText>
    </w:r>
    <w:r>
      <w:rPr>
        <w:rStyle w:val="PageNumber"/>
      </w:rPr>
      <w:fldChar w:fldCharType="separate"/>
    </w:r>
    <w:r w:rsidR="007F43B7">
      <w:rPr>
        <w:rStyle w:val="PageNumber"/>
        <w:noProof/>
      </w:rPr>
      <w:t>1</w:t>
    </w:r>
    <w:r>
      <w:rPr>
        <w:rStyle w:val="PageNumber"/>
      </w:rPr>
      <w:fldChar w:fldCharType="end"/>
    </w:r>
  </w:p>
  <w:p w:rsidR="00753345" w:rsidRDefault="00753345" w:rsidP="006E01D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7FA" w:rsidRDefault="007557FA" w:rsidP="0050092F">
      <w:r>
        <w:separator/>
      </w:r>
    </w:p>
  </w:footnote>
  <w:footnote w:type="continuationSeparator" w:id="0">
    <w:p w:rsidR="007557FA" w:rsidRDefault="007557FA" w:rsidP="005009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425"/>
  <w:drawingGridHorizontalSpacing w:val="110"/>
  <w:drawingGridVerticalSpacing w:val="299"/>
  <w:displayHorizont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260"/>
    <w:rsid w:val="000040AB"/>
    <w:rsid w:val="00006E42"/>
    <w:rsid w:val="000071E7"/>
    <w:rsid w:val="0001576A"/>
    <w:rsid w:val="00016A61"/>
    <w:rsid w:val="00023E84"/>
    <w:rsid w:val="000244C8"/>
    <w:rsid w:val="00025573"/>
    <w:rsid w:val="000273CF"/>
    <w:rsid w:val="0003720A"/>
    <w:rsid w:val="00045733"/>
    <w:rsid w:val="00063131"/>
    <w:rsid w:val="00065D25"/>
    <w:rsid w:val="0007124C"/>
    <w:rsid w:val="00073926"/>
    <w:rsid w:val="000756C2"/>
    <w:rsid w:val="00075EE4"/>
    <w:rsid w:val="000905AD"/>
    <w:rsid w:val="00092240"/>
    <w:rsid w:val="000B18A1"/>
    <w:rsid w:val="000D0CDA"/>
    <w:rsid w:val="000D1DC8"/>
    <w:rsid w:val="000D2476"/>
    <w:rsid w:val="000E0BC5"/>
    <w:rsid w:val="000E685A"/>
    <w:rsid w:val="000E6E9B"/>
    <w:rsid w:val="000F6624"/>
    <w:rsid w:val="000F6E6D"/>
    <w:rsid w:val="00137E2B"/>
    <w:rsid w:val="0014175D"/>
    <w:rsid w:val="001439FE"/>
    <w:rsid w:val="00144A60"/>
    <w:rsid w:val="00152ED6"/>
    <w:rsid w:val="00153C7E"/>
    <w:rsid w:val="00157F55"/>
    <w:rsid w:val="001615DC"/>
    <w:rsid w:val="00167001"/>
    <w:rsid w:val="00170D76"/>
    <w:rsid w:val="00171963"/>
    <w:rsid w:val="00172E43"/>
    <w:rsid w:val="00180796"/>
    <w:rsid w:val="001829ED"/>
    <w:rsid w:val="001834FC"/>
    <w:rsid w:val="001A0079"/>
    <w:rsid w:val="001A234E"/>
    <w:rsid w:val="001B1AC6"/>
    <w:rsid w:val="001B48CE"/>
    <w:rsid w:val="001C7743"/>
    <w:rsid w:val="001E127C"/>
    <w:rsid w:val="001E2154"/>
    <w:rsid w:val="001E3AC2"/>
    <w:rsid w:val="001E4BB2"/>
    <w:rsid w:val="001E4E68"/>
    <w:rsid w:val="001E5474"/>
    <w:rsid w:val="001F14E5"/>
    <w:rsid w:val="001F68C1"/>
    <w:rsid w:val="001F6CB7"/>
    <w:rsid w:val="00216B88"/>
    <w:rsid w:val="002512DD"/>
    <w:rsid w:val="0026247E"/>
    <w:rsid w:val="00277515"/>
    <w:rsid w:val="002B5B90"/>
    <w:rsid w:val="002B6A0C"/>
    <w:rsid w:val="002B6C10"/>
    <w:rsid w:val="002C4D75"/>
    <w:rsid w:val="002C6818"/>
    <w:rsid w:val="002C7A0C"/>
    <w:rsid w:val="002D49BB"/>
    <w:rsid w:val="002F78FB"/>
    <w:rsid w:val="0032320A"/>
    <w:rsid w:val="00325266"/>
    <w:rsid w:val="00343F8C"/>
    <w:rsid w:val="0039545C"/>
    <w:rsid w:val="0039763D"/>
    <w:rsid w:val="003C4FDC"/>
    <w:rsid w:val="003C5C15"/>
    <w:rsid w:val="003E3412"/>
    <w:rsid w:val="003E4C5D"/>
    <w:rsid w:val="003F6269"/>
    <w:rsid w:val="00410260"/>
    <w:rsid w:val="00427A07"/>
    <w:rsid w:val="004328A8"/>
    <w:rsid w:val="00436759"/>
    <w:rsid w:val="0045158E"/>
    <w:rsid w:val="00471A0D"/>
    <w:rsid w:val="004748B5"/>
    <w:rsid w:val="0047772F"/>
    <w:rsid w:val="004A1BFF"/>
    <w:rsid w:val="004A5B4B"/>
    <w:rsid w:val="004A7AE6"/>
    <w:rsid w:val="004B4F8B"/>
    <w:rsid w:val="004B5BC3"/>
    <w:rsid w:val="004C1604"/>
    <w:rsid w:val="004C4FCD"/>
    <w:rsid w:val="004C6F20"/>
    <w:rsid w:val="004C7162"/>
    <w:rsid w:val="004E71EB"/>
    <w:rsid w:val="004F13F2"/>
    <w:rsid w:val="0050092F"/>
    <w:rsid w:val="00525275"/>
    <w:rsid w:val="005307C3"/>
    <w:rsid w:val="00537396"/>
    <w:rsid w:val="00544764"/>
    <w:rsid w:val="00550556"/>
    <w:rsid w:val="00551AAE"/>
    <w:rsid w:val="00560943"/>
    <w:rsid w:val="005643B3"/>
    <w:rsid w:val="00570E26"/>
    <w:rsid w:val="00571552"/>
    <w:rsid w:val="00586C81"/>
    <w:rsid w:val="005941D0"/>
    <w:rsid w:val="005B59D5"/>
    <w:rsid w:val="005B7ED3"/>
    <w:rsid w:val="005F27D0"/>
    <w:rsid w:val="005F6C50"/>
    <w:rsid w:val="00616287"/>
    <w:rsid w:val="006229AF"/>
    <w:rsid w:val="00640405"/>
    <w:rsid w:val="006448FA"/>
    <w:rsid w:val="0068778F"/>
    <w:rsid w:val="006A45EC"/>
    <w:rsid w:val="006C56DD"/>
    <w:rsid w:val="006D6382"/>
    <w:rsid w:val="006E01DF"/>
    <w:rsid w:val="006F065E"/>
    <w:rsid w:val="006F3F2D"/>
    <w:rsid w:val="00710750"/>
    <w:rsid w:val="007138B7"/>
    <w:rsid w:val="00753345"/>
    <w:rsid w:val="007557FA"/>
    <w:rsid w:val="0077374F"/>
    <w:rsid w:val="00782B17"/>
    <w:rsid w:val="00784982"/>
    <w:rsid w:val="007B12CA"/>
    <w:rsid w:val="007D1083"/>
    <w:rsid w:val="007D239E"/>
    <w:rsid w:val="007F43B7"/>
    <w:rsid w:val="00805C09"/>
    <w:rsid w:val="00806AE5"/>
    <w:rsid w:val="00807F34"/>
    <w:rsid w:val="00811F50"/>
    <w:rsid w:val="00812CB4"/>
    <w:rsid w:val="00823A9B"/>
    <w:rsid w:val="00835BD1"/>
    <w:rsid w:val="00844C42"/>
    <w:rsid w:val="00883399"/>
    <w:rsid w:val="008968FF"/>
    <w:rsid w:val="008978A3"/>
    <w:rsid w:val="00897E5D"/>
    <w:rsid w:val="00897EDC"/>
    <w:rsid w:val="008B069C"/>
    <w:rsid w:val="008B51CF"/>
    <w:rsid w:val="008C213D"/>
    <w:rsid w:val="008C5327"/>
    <w:rsid w:val="008D09FC"/>
    <w:rsid w:val="008D7DD3"/>
    <w:rsid w:val="009118A9"/>
    <w:rsid w:val="00914AFC"/>
    <w:rsid w:val="009213D2"/>
    <w:rsid w:val="00932956"/>
    <w:rsid w:val="00933BFA"/>
    <w:rsid w:val="00936DFF"/>
    <w:rsid w:val="0095794E"/>
    <w:rsid w:val="00960CA2"/>
    <w:rsid w:val="00964DE5"/>
    <w:rsid w:val="009660E9"/>
    <w:rsid w:val="009663AD"/>
    <w:rsid w:val="00977251"/>
    <w:rsid w:val="00982CA1"/>
    <w:rsid w:val="00990164"/>
    <w:rsid w:val="009B2486"/>
    <w:rsid w:val="009F3D2C"/>
    <w:rsid w:val="00A27143"/>
    <w:rsid w:val="00A2717F"/>
    <w:rsid w:val="00A314FD"/>
    <w:rsid w:val="00A32C79"/>
    <w:rsid w:val="00A3715F"/>
    <w:rsid w:val="00A47444"/>
    <w:rsid w:val="00A67D6F"/>
    <w:rsid w:val="00A73151"/>
    <w:rsid w:val="00A747DF"/>
    <w:rsid w:val="00A74C2F"/>
    <w:rsid w:val="00AA5941"/>
    <w:rsid w:val="00AB7BF2"/>
    <w:rsid w:val="00AE0380"/>
    <w:rsid w:val="00B01C27"/>
    <w:rsid w:val="00B05232"/>
    <w:rsid w:val="00B15027"/>
    <w:rsid w:val="00B15114"/>
    <w:rsid w:val="00B15C38"/>
    <w:rsid w:val="00B17A53"/>
    <w:rsid w:val="00B50A3F"/>
    <w:rsid w:val="00B67B91"/>
    <w:rsid w:val="00B8532D"/>
    <w:rsid w:val="00B936BD"/>
    <w:rsid w:val="00B951B9"/>
    <w:rsid w:val="00B95545"/>
    <w:rsid w:val="00B95EF6"/>
    <w:rsid w:val="00BA464F"/>
    <w:rsid w:val="00BC500C"/>
    <w:rsid w:val="00BD1D57"/>
    <w:rsid w:val="00BF4950"/>
    <w:rsid w:val="00C077CA"/>
    <w:rsid w:val="00C2073B"/>
    <w:rsid w:val="00C211B0"/>
    <w:rsid w:val="00C31397"/>
    <w:rsid w:val="00C36AAC"/>
    <w:rsid w:val="00C421FD"/>
    <w:rsid w:val="00C43D39"/>
    <w:rsid w:val="00C60D3F"/>
    <w:rsid w:val="00C637E8"/>
    <w:rsid w:val="00C95163"/>
    <w:rsid w:val="00CA0B9D"/>
    <w:rsid w:val="00CB3DCE"/>
    <w:rsid w:val="00CC6C86"/>
    <w:rsid w:val="00D16FE9"/>
    <w:rsid w:val="00D22C5E"/>
    <w:rsid w:val="00D42455"/>
    <w:rsid w:val="00D63408"/>
    <w:rsid w:val="00D71DF6"/>
    <w:rsid w:val="00D76221"/>
    <w:rsid w:val="00D86C76"/>
    <w:rsid w:val="00D91683"/>
    <w:rsid w:val="00D9427E"/>
    <w:rsid w:val="00D96B2B"/>
    <w:rsid w:val="00DB154F"/>
    <w:rsid w:val="00DC451E"/>
    <w:rsid w:val="00E06F7D"/>
    <w:rsid w:val="00E10A02"/>
    <w:rsid w:val="00E27BDB"/>
    <w:rsid w:val="00E44076"/>
    <w:rsid w:val="00E54A9B"/>
    <w:rsid w:val="00E66275"/>
    <w:rsid w:val="00E75EA5"/>
    <w:rsid w:val="00E82B5B"/>
    <w:rsid w:val="00E97706"/>
    <w:rsid w:val="00EA0EC0"/>
    <w:rsid w:val="00EA2A90"/>
    <w:rsid w:val="00EB6206"/>
    <w:rsid w:val="00EC0836"/>
    <w:rsid w:val="00ED12FF"/>
    <w:rsid w:val="00ED6760"/>
    <w:rsid w:val="00EF30DB"/>
    <w:rsid w:val="00EF3E5F"/>
    <w:rsid w:val="00F003F6"/>
    <w:rsid w:val="00F012B4"/>
    <w:rsid w:val="00F101C0"/>
    <w:rsid w:val="00F241D3"/>
    <w:rsid w:val="00F3390A"/>
    <w:rsid w:val="00F53FBF"/>
    <w:rsid w:val="00F632D8"/>
    <w:rsid w:val="00F714FE"/>
    <w:rsid w:val="00F74EFF"/>
    <w:rsid w:val="00F85880"/>
    <w:rsid w:val="00F91F3C"/>
    <w:rsid w:val="00F9719F"/>
    <w:rsid w:val="00FA70D5"/>
    <w:rsid w:val="00FB7406"/>
    <w:rsid w:val="00FD2185"/>
    <w:rsid w:val="00FF5BC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260"/>
    <w:pPr>
      <w:widowControl w:val="0"/>
      <w:spacing w:after="0" w:line="240" w:lineRule="auto"/>
      <w:jc w:val="both"/>
    </w:pPr>
    <w:rPr>
      <w:rFonts w:ascii="Times New Roman" w:eastAsia="宋体" w:hAnsi="Times New Roman" w:cs="Times New Roman"/>
      <w:kern w:val="2"/>
      <w:sz w:val="21"/>
      <w:szCs w:val="24"/>
      <w:lang w:val="en-US" w:eastAsia="zh-CN"/>
    </w:rPr>
  </w:style>
  <w:style w:type="paragraph" w:styleId="Heading1">
    <w:name w:val="heading 1"/>
    <w:basedOn w:val="Normal"/>
    <w:next w:val="Normal"/>
    <w:link w:val="Heading1Char"/>
    <w:uiPriority w:val="9"/>
    <w:qFormat/>
    <w:rsid w:val="004748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10260"/>
    <w:pPr>
      <w:widowControl/>
      <w:spacing w:line="480" w:lineRule="auto"/>
    </w:pPr>
    <w:rPr>
      <w:kern w:val="0"/>
      <w:sz w:val="24"/>
      <w:lang w:val="en-GB" w:eastAsia="en-US"/>
    </w:rPr>
  </w:style>
  <w:style w:type="character" w:customStyle="1" w:styleId="BodyTextChar">
    <w:name w:val="Body Text Char"/>
    <w:basedOn w:val="DefaultParagraphFont"/>
    <w:link w:val="BodyText"/>
    <w:rsid w:val="00410260"/>
    <w:rPr>
      <w:rFonts w:ascii="Times New Roman" w:eastAsia="宋体" w:hAnsi="Times New Roman" w:cs="Times New Roman"/>
      <w:sz w:val="24"/>
      <w:szCs w:val="24"/>
      <w:lang w:val="en-GB"/>
    </w:rPr>
  </w:style>
  <w:style w:type="paragraph" w:styleId="Footer">
    <w:name w:val="footer"/>
    <w:basedOn w:val="Normal"/>
    <w:link w:val="FooterChar"/>
    <w:rsid w:val="00410260"/>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410260"/>
    <w:rPr>
      <w:rFonts w:ascii="Times New Roman" w:eastAsia="宋体" w:hAnsi="Times New Roman" w:cs="Times New Roman"/>
      <w:kern w:val="2"/>
      <w:sz w:val="18"/>
      <w:szCs w:val="18"/>
      <w:lang w:val="en-US" w:eastAsia="zh-CN"/>
    </w:rPr>
  </w:style>
  <w:style w:type="character" w:styleId="PageNumber">
    <w:name w:val="page number"/>
    <w:basedOn w:val="DefaultParagraphFont"/>
    <w:rsid w:val="00410260"/>
  </w:style>
  <w:style w:type="paragraph" w:styleId="PlainText">
    <w:name w:val="Plain Text"/>
    <w:basedOn w:val="Normal"/>
    <w:link w:val="PlainTextChar"/>
    <w:rsid w:val="00410260"/>
    <w:rPr>
      <w:rFonts w:ascii="宋体" w:hAnsi="Courier New" w:cs="Courier New"/>
      <w:szCs w:val="21"/>
    </w:rPr>
  </w:style>
  <w:style w:type="character" w:customStyle="1" w:styleId="PlainTextChar">
    <w:name w:val="Plain Text Char"/>
    <w:basedOn w:val="DefaultParagraphFont"/>
    <w:link w:val="PlainText"/>
    <w:rsid w:val="00410260"/>
    <w:rPr>
      <w:rFonts w:ascii="宋体" w:eastAsia="宋体" w:hAnsi="Courier New" w:cs="Courier New"/>
      <w:kern w:val="2"/>
      <w:sz w:val="21"/>
      <w:szCs w:val="21"/>
      <w:lang w:val="en-US" w:eastAsia="zh-CN"/>
    </w:rPr>
  </w:style>
  <w:style w:type="character" w:customStyle="1" w:styleId="captnr">
    <w:name w:val="captnr"/>
    <w:rsid w:val="00410260"/>
  </w:style>
  <w:style w:type="paragraph" w:styleId="BalloonText">
    <w:name w:val="Balloon Text"/>
    <w:basedOn w:val="Normal"/>
    <w:link w:val="BalloonTextChar"/>
    <w:uiPriority w:val="99"/>
    <w:semiHidden/>
    <w:unhideWhenUsed/>
    <w:rsid w:val="00410260"/>
    <w:rPr>
      <w:rFonts w:ascii="Tahoma" w:hAnsi="Tahoma" w:cs="Tahoma"/>
      <w:sz w:val="16"/>
      <w:szCs w:val="16"/>
    </w:rPr>
  </w:style>
  <w:style w:type="character" w:customStyle="1" w:styleId="BalloonTextChar">
    <w:name w:val="Balloon Text Char"/>
    <w:basedOn w:val="DefaultParagraphFont"/>
    <w:link w:val="BalloonText"/>
    <w:uiPriority w:val="99"/>
    <w:semiHidden/>
    <w:rsid w:val="00410260"/>
    <w:rPr>
      <w:rFonts w:ascii="Tahoma" w:eastAsia="宋体" w:hAnsi="Tahoma" w:cs="Tahoma"/>
      <w:kern w:val="2"/>
      <w:sz w:val="16"/>
      <w:szCs w:val="16"/>
      <w:lang w:val="en-US" w:eastAsia="zh-CN"/>
    </w:rPr>
  </w:style>
  <w:style w:type="character" w:styleId="Hyperlink">
    <w:name w:val="Hyperlink"/>
    <w:basedOn w:val="DefaultParagraphFont"/>
    <w:uiPriority w:val="99"/>
    <w:unhideWhenUsed/>
    <w:rsid w:val="003F6269"/>
    <w:rPr>
      <w:color w:val="0000FF" w:themeColor="hyperlink"/>
      <w:u w:val="single"/>
    </w:rPr>
  </w:style>
  <w:style w:type="table" w:styleId="TableGrid">
    <w:name w:val="Table Grid"/>
    <w:basedOn w:val="TableNormal"/>
    <w:uiPriority w:val="59"/>
    <w:rsid w:val="000E6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B5BC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B5BC3"/>
    <w:rPr>
      <w:rFonts w:ascii="Times New Roman" w:eastAsia="宋体" w:hAnsi="Times New Roman" w:cs="Times New Roman"/>
      <w:kern w:val="2"/>
      <w:sz w:val="18"/>
      <w:szCs w:val="18"/>
      <w:lang w:val="en-US" w:eastAsia="zh-CN"/>
    </w:rPr>
  </w:style>
  <w:style w:type="character" w:styleId="CommentReference">
    <w:name w:val="annotation reference"/>
    <w:basedOn w:val="DefaultParagraphFont"/>
    <w:uiPriority w:val="99"/>
    <w:semiHidden/>
    <w:unhideWhenUsed/>
    <w:rsid w:val="004A5B4B"/>
    <w:rPr>
      <w:sz w:val="21"/>
      <w:szCs w:val="21"/>
    </w:rPr>
  </w:style>
  <w:style w:type="paragraph" w:styleId="CommentText">
    <w:name w:val="annotation text"/>
    <w:basedOn w:val="Normal"/>
    <w:link w:val="CommentTextChar"/>
    <w:uiPriority w:val="99"/>
    <w:semiHidden/>
    <w:unhideWhenUsed/>
    <w:rsid w:val="004A5B4B"/>
    <w:pPr>
      <w:jc w:val="left"/>
    </w:pPr>
  </w:style>
  <w:style w:type="character" w:customStyle="1" w:styleId="CommentTextChar">
    <w:name w:val="Comment Text Char"/>
    <w:basedOn w:val="DefaultParagraphFont"/>
    <w:link w:val="CommentText"/>
    <w:uiPriority w:val="99"/>
    <w:semiHidden/>
    <w:rsid w:val="004A5B4B"/>
    <w:rPr>
      <w:rFonts w:ascii="Times New Roman" w:eastAsia="宋体" w:hAnsi="Times New Roman" w:cs="Times New Roman"/>
      <w:kern w:val="2"/>
      <w:sz w:val="21"/>
      <w:szCs w:val="24"/>
      <w:lang w:val="en-US" w:eastAsia="zh-CN"/>
    </w:rPr>
  </w:style>
  <w:style w:type="paragraph" w:styleId="CommentSubject">
    <w:name w:val="annotation subject"/>
    <w:basedOn w:val="CommentText"/>
    <w:next w:val="CommentText"/>
    <w:link w:val="CommentSubjectChar"/>
    <w:uiPriority w:val="99"/>
    <w:semiHidden/>
    <w:unhideWhenUsed/>
    <w:rsid w:val="004A5B4B"/>
    <w:rPr>
      <w:b/>
      <w:bCs/>
    </w:rPr>
  </w:style>
  <w:style w:type="character" w:customStyle="1" w:styleId="CommentSubjectChar">
    <w:name w:val="Comment Subject Char"/>
    <w:basedOn w:val="CommentTextChar"/>
    <w:link w:val="CommentSubject"/>
    <w:uiPriority w:val="99"/>
    <w:semiHidden/>
    <w:rsid w:val="004A5B4B"/>
    <w:rPr>
      <w:rFonts w:ascii="Times New Roman" w:eastAsia="宋体" w:hAnsi="Times New Roman" w:cs="Times New Roman"/>
      <w:b/>
      <w:bCs/>
      <w:kern w:val="2"/>
      <w:sz w:val="21"/>
      <w:szCs w:val="24"/>
      <w:lang w:val="en-US" w:eastAsia="zh-CN"/>
    </w:rPr>
  </w:style>
  <w:style w:type="paragraph" w:styleId="Revision">
    <w:name w:val="Revision"/>
    <w:hidden/>
    <w:uiPriority w:val="99"/>
    <w:semiHidden/>
    <w:rsid w:val="00092240"/>
    <w:pPr>
      <w:spacing w:after="0" w:line="240" w:lineRule="auto"/>
    </w:pPr>
    <w:rPr>
      <w:rFonts w:ascii="Times New Roman" w:eastAsia="宋体" w:hAnsi="Times New Roman" w:cs="Times New Roman"/>
      <w:kern w:val="2"/>
      <w:sz w:val="21"/>
      <w:szCs w:val="24"/>
      <w:lang w:val="en-US" w:eastAsia="zh-CN"/>
    </w:rPr>
  </w:style>
  <w:style w:type="character" w:customStyle="1" w:styleId="Heading1Char">
    <w:name w:val="Heading 1 Char"/>
    <w:basedOn w:val="DefaultParagraphFont"/>
    <w:link w:val="Heading1"/>
    <w:uiPriority w:val="9"/>
    <w:rsid w:val="004748B5"/>
    <w:rPr>
      <w:rFonts w:asciiTheme="majorHAnsi" w:eastAsiaTheme="majorEastAsia" w:hAnsiTheme="majorHAnsi" w:cstheme="majorBidi"/>
      <w:b/>
      <w:bCs/>
      <w:color w:val="365F91" w:themeColor="accent1" w:themeShade="BF"/>
      <w:kern w:val="2"/>
      <w:sz w:val="28"/>
      <w:szCs w:val="28"/>
      <w:lang w:val="en-US" w:eastAsia="zh-CN"/>
    </w:rPr>
  </w:style>
  <w:style w:type="character" w:customStyle="1" w:styleId="apple-converted-space">
    <w:name w:val="apple-converted-space"/>
    <w:basedOn w:val="DefaultParagraphFont"/>
    <w:rsid w:val="008B51C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260"/>
    <w:pPr>
      <w:widowControl w:val="0"/>
      <w:spacing w:after="0" w:line="240" w:lineRule="auto"/>
      <w:jc w:val="both"/>
    </w:pPr>
    <w:rPr>
      <w:rFonts w:ascii="Times New Roman" w:eastAsia="宋体" w:hAnsi="Times New Roman" w:cs="Times New Roman"/>
      <w:kern w:val="2"/>
      <w:sz w:val="21"/>
      <w:szCs w:val="24"/>
      <w:lang w:val="en-US" w:eastAsia="zh-CN"/>
    </w:rPr>
  </w:style>
  <w:style w:type="paragraph" w:styleId="Heading1">
    <w:name w:val="heading 1"/>
    <w:basedOn w:val="Normal"/>
    <w:next w:val="Normal"/>
    <w:link w:val="Heading1Char"/>
    <w:uiPriority w:val="9"/>
    <w:qFormat/>
    <w:rsid w:val="004748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10260"/>
    <w:pPr>
      <w:widowControl/>
      <w:spacing w:line="480" w:lineRule="auto"/>
    </w:pPr>
    <w:rPr>
      <w:kern w:val="0"/>
      <w:sz w:val="24"/>
      <w:lang w:val="en-GB" w:eastAsia="en-US"/>
    </w:rPr>
  </w:style>
  <w:style w:type="character" w:customStyle="1" w:styleId="BodyTextChar">
    <w:name w:val="Body Text Char"/>
    <w:basedOn w:val="DefaultParagraphFont"/>
    <w:link w:val="BodyText"/>
    <w:rsid w:val="00410260"/>
    <w:rPr>
      <w:rFonts w:ascii="Times New Roman" w:eastAsia="宋体" w:hAnsi="Times New Roman" w:cs="Times New Roman"/>
      <w:sz w:val="24"/>
      <w:szCs w:val="24"/>
      <w:lang w:val="en-GB"/>
    </w:rPr>
  </w:style>
  <w:style w:type="paragraph" w:styleId="Footer">
    <w:name w:val="footer"/>
    <w:basedOn w:val="Normal"/>
    <w:link w:val="FooterChar"/>
    <w:rsid w:val="00410260"/>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410260"/>
    <w:rPr>
      <w:rFonts w:ascii="Times New Roman" w:eastAsia="宋体" w:hAnsi="Times New Roman" w:cs="Times New Roman"/>
      <w:kern w:val="2"/>
      <w:sz w:val="18"/>
      <w:szCs w:val="18"/>
      <w:lang w:val="en-US" w:eastAsia="zh-CN"/>
    </w:rPr>
  </w:style>
  <w:style w:type="character" w:styleId="PageNumber">
    <w:name w:val="page number"/>
    <w:basedOn w:val="DefaultParagraphFont"/>
    <w:rsid w:val="00410260"/>
  </w:style>
  <w:style w:type="paragraph" w:styleId="PlainText">
    <w:name w:val="Plain Text"/>
    <w:basedOn w:val="Normal"/>
    <w:link w:val="PlainTextChar"/>
    <w:rsid w:val="00410260"/>
    <w:rPr>
      <w:rFonts w:ascii="宋体" w:hAnsi="Courier New" w:cs="Courier New"/>
      <w:szCs w:val="21"/>
    </w:rPr>
  </w:style>
  <w:style w:type="character" w:customStyle="1" w:styleId="PlainTextChar">
    <w:name w:val="Plain Text Char"/>
    <w:basedOn w:val="DefaultParagraphFont"/>
    <w:link w:val="PlainText"/>
    <w:rsid w:val="00410260"/>
    <w:rPr>
      <w:rFonts w:ascii="宋体" w:eastAsia="宋体" w:hAnsi="Courier New" w:cs="Courier New"/>
      <w:kern w:val="2"/>
      <w:sz w:val="21"/>
      <w:szCs w:val="21"/>
      <w:lang w:val="en-US" w:eastAsia="zh-CN"/>
    </w:rPr>
  </w:style>
  <w:style w:type="character" w:customStyle="1" w:styleId="captnr">
    <w:name w:val="captnr"/>
    <w:rsid w:val="00410260"/>
  </w:style>
  <w:style w:type="paragraph" w:styleId="BalloonText">
    <w:name w:val="Balloon Text"/>
    <w:basedOn w:val="Normal"/>
    <w:link w:val="BalloonTextChar"/>
    <w:uiPriority w:val="99"/>
    <w:semiHidden/>
    <w:unhideWhenUsed/>
    <w:rsid w:val="00410260"/>
    <w:rPr>
      <w:rFonts w:ascii="Tahoma" w:hAnsi="Tahoma" w:cs="Tahoma"/>
      <w:sz w:val="16"/>
      <w:szCs w:val="16"/>
    </w:rPr>
  </w:style>
  <w:style w:type="character" w:customStyle="1" w:styleId="BalloonTextChar">
    <w:name w:val="Balloon Text Char"/>
    <w:basedOn w:val="DefaultParagraphFont"/>
    <w:link w:val="BalloonText"/>
    <w:uiPriority w:val="99"/>
    <w:semiHidden/>
    <w:rsid w:val="00410260"/>
    <w:rPr>
      <w:rFonts w:ascii="Tahoma" w:eastAsia="宋体" w:hAnsi="Tahoma" w:cs="Tahoma"/>
      <w:kern w:val="2"/>
      <w:sz w:val="16"/>
      <w:szCs w:val="16"/>
      <w:lang w:val="en-US" w:eastAsia="zh-CN"/>
    </w:rPr>
  </w:style>
  <w:style w:type="character" w:styleId="Hyperlink">
    <w:name w:val="Hyperlink"/>
    <w:basedOn w:val="DefaultParagraphFont"/>
    <w:uiPriority w:val="99"/>
    <w:unhideWhenUsed/>
    <w:rsid w:val="003F6269"/>
    <w:rPr>
      <w:color w:val="0000FF" w:themeColor="hyperlink"/>
      <w:u w:val="single"/>
    </w:rPr>
  </w:style>
  <w:style w:type="table" w:styleId="TableGrid">
    <w:name w:val="Table Grid"/>
    <w:basedOn w:val="TableNormal"/>
    <w:uiPriority w:val="59"/>
    <w:rsid w:val="000E6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B5BC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B5BC3"/>
    <w:rPr>
      <w:rFonts w:ascii="Times New Roman" w:eastAsia="宋体" w:hAnsi="Times New Roman" w:cs="Times New Roman"/>
      <w:kern w:val="2"/>
      <w:sz w:val="18"/>
      <w:szCs w:val="18"/>
      <w:lang w:val="en-US" w:eastAsia="zh-CN"/>
    </w:rPr>
  </w:style>
  <w:style w:type="character" w:styleId="CommentReference">
    <w:name w:val="annotation reference"/>
    <w:basedOn w:val="DefaultParagraphFont"/>
    <w:uiPriority w:val="99"/>
    <w:semiHidden/>
    <w:unhideWhenUsed/>
    <w:rsid w:val="004A5B4B"/>
    <w:rPr>
      <w:sz w:val="21"/>
      <w:szCs w:val="21"/>
    </w:rPr>
  </w:style>
  <w:style w:type="paragraph" w:styleId="CommentText">
    <w:name w:val="annotation text"/>
    <w:basedOn w:val="Normal"/>
    <w:link w:val="CommentTextChar"/>
    <w:uiPriority w:val="99"/>
    <w:semiHidden/>
    <w:unhideWhenUsed/>
    <w:rsid w:val="004A5B4B"/>
    <w:pPr>
      <w:jc w:val="left"/>
    </w:pPr>
  </w:style>
  <w:style w:type="character" w:customStyle="1" w:styleId="CommentTextChar">
    <w:name w:val="Comment Text Char"/>
    <w:basedOn w:val="DefaultParagraphFont"/>
    <w:link w:val="CommentText"/>
    <w:uiPriority w:val="99"/>
    <w:semiHidden/>
    <w:rsid w:val="004A5B4B"/>
    <w:rPr>
      <w:rFonts w:ascii="Times New Roman" w:eastAsia="宋体" w:hAnsi="Times New Roman" w:cs="Times New Roman"/>
      <w:kern w:val="2"/>
      <w:sz w:val="21"/>
      <w:szCs w:val="24"/>
      <w:lang w:val="en-US" w:eastAsia="zh-CN"/>
    </w:rPr>
  </w:style>
  <w:style w:type="paragraph" w:styleId="CommentSubject">
    <w:name w:val="annotation subject"/>
    <w:basedOn w:val="CommentText"/>
    <w:next w:val="CommentText"/>
    <w:link w:val="CommentSubjectChar"/>
    <w:uiPriority w:val="99"/>
    <w:semiHidden/>
    <w:unhideWhenUsed/>
    <w:rsid w:val="004A5B4B"/>
    <w:rPr>
      <w:b/>
      <w:bCs/>
    </w:rPr>
  </w:style>
  <w:style w:type="character" w:customStyle="1" w:styleId="CommentSubjectChar">
    <w:name w:val="Comment Subject Char"/>
    <w:basedOn w:val="CommentTextChar"/>
    <w:link w:val="CommentSubject"/>
    <w:uiPriority w:val="99"/>
    <w:semiHidden/>
    <w:rsid w:val="004A5B4B"/>
    <w:rPr>
      <w:rFonts w:ascii="Times New Roman" w:eastAsia="宋体" w:hAnsi="Times New Roman" w:cs="Times New Roman"/>
      <w:b/>
      <w:bCs/>
      <w:kern w:val="2"/>
      <w:sz w:val="21"/>
      <w:szCs w:val="24"/>
      <w:lang w:val="en-US" w:eastAsia="zh-CN"/>
    </w:rPr>
  </w:style>
  <w:style w:type="paragraph" w:styleId="Revision">
    <w:name w:val="Revision"/>
    <w:hidden/>
    <w:uiPriority w:val="99"/>
    <w:semiHidden/>
    <w:rsid w:val="00092240"/>
    <w:pPr>
      <w:spacing w:after="0" w:line="240" w:lineRule="auto"/>
    </w:pPr>
    <w:rPr>
      <w:rFonts w:ascii="Times New Roman" w:eastAsia="宋体" w:hAnsi="Times New Roman" w:cs="Times New Roman"/>
      <w:kern w:val="2"/>
      <w:sz w:val="21"/>
      <w:szCs w:val="24"/>
      <w:lang w:val="en-US" w:eastAsia="zh-CN"/>
    </w:rPr>
  </w:style>
  <w:style w:type="character" w:customStyle="1" w:styleId="Heading1Char">
    <w:name w:val="Heading 1 Char"/>
    <w:basedOn w:val="DefaultParagraphFont"/>
    <w:link w:val="Heading1"/>
    <w:uiPriority w:val="9"/>
    <w:rsid w:val="004748B5"/>
    <w:rPr>
      <w:rFonts w:asciiTheme="majorHAnsi" w:eastAsiaTheme="majorEastAsia" w:hAnsiTheme="majorHAnsi" w:cstheme="majorBidi"/>
      <w:b/>
      <w:bCs/>
      <w:color w:val="365F91" w:themeColor="accent1" w:themeShade="BF"/>
      <w:kern w:val="2"/>
      <w:sz w:val="28"/>
      <w:szCs w:val="28"/>
      <w:lang w:val="en-US" w:eastAsia="zh-CN"/>
    </w:rPr>
  </w:style>
  <w:style w:type="character" w:customStyle="1" w:styleId="apple-converted-space">
    <w:name w:val="apple-converted-space"/>
    <w:basedOn w:val="DefaultParagraphFont"/>
    <w:rsid w:val="008B5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46179">
      <w:bodyDiv w:val="1"/>
      <w:marLeft w:val="0"/>
      <w:marRight w:val="0"/>
      <w:marTop w:val="0"/>
      <w:marBottom w:val="0"/>
      <w:divBdr>
        <w:top w:val="none" w:sz="0" w:space="0" w:color="auto"/>
        <w:left w:val="none" w:sz="0" w:space="0" w:color="auto"/>
        <w:bottom w:val="none" w:sz="0" w:space="0" w:color="auto"/>
        <w:right w:val="none" w:sz="0" w:space="0" w:color="auto"/>
      </w:divBdr>
    </w:div>
    <w:div w:id="157964638">
      <w:bodyDiv w:val="1"/>
      <w:marLeft w:val="0"/>
      <w:marRight w:val="0"/>
      <w:marTop w:val="0"/>
      <w:marBottom w:val="0"/>
      <w:divBdr>
        <w:top w:val="none" w:sz="0" w:space="0" w:color="auto"/>
        <w:left w:val="none" w:sz="0" w:space="0" w:color="auto"/>
        <w:bottom w:val="none" w:sz="0" w:space="0" w:color="auto"/>
        <w:right w:val="none" w:sz="0" w:space="0" w:color="auto"/>
      </w:divBdr>
    </w:div>
    <w:div w:id="233854392">
      <w:bodyDiv w:val="1"/>
      <w:marLeft w:val="0"/>
      <w:marRight w:val="0"/>
      <w:marTop w:val="0"/>
      <w:marBottom w:val="0"/>
      <w:divBdr>
        <w:top w:val="none" w:sz="0" w:space="0" w:color="auto"/>
        <w:left w:val="none" w:sz="0" w:space="0" w:color="auto"/>
        <w:bottom w:val="none" w:sz="0" w:space="0" w:color="auto"/>
        <w:right w:val="none" w:sz="0" w:space="0" w:color="auto"/>
      </w:divBdr>
    </w:div>
    <w:div w:id="278030352">
      <w:bodyDiv w:val="1"/>
      <w:marLeft w:val="0"/>
      <w:marRight w:val="0"/>
      <w:marTop w:val="0"/>
      <w:marBottom w:val="0"/>
      <w:divBdr>
        <w:top w:val="none" w:sz="0" w:space="0" w:color="auto"/>
        <w:left w:val="none" w:sz="0" w:space="0" w:color="auto"/>
        <w:bottom w:val="none" w:sz="0" w:space="0" w:color="auto"/>
        <w:right w:val="none" w:sz="0" w:space="0" w:color="auto"/>
      </w:divBdr>
    </w:div>
    <w:div w:id="425007600">
      <w:bodyDiv w:val="1"/>
      <w:marLeft w:val="0"/>
      <w:marRight w:val="0"/>
      <w:marTop w:val="0"/>
      <w:marBottom w:val="0"/>
      <w:divBdr>
        <w:top w:val="none" w:sz="0" w:space="0" w:color="auto"/>
        <w:left w:val="none" w:sz="0" w:space="0" w:color="auto"/>
        <w:bottom w:val="none" w:sz="0" w:space="0" w:color="auto"/>
        <w:right w:val="none" w:sz="0" w:space="0" w:color="auto"/>
      </w:divBdr>
    </w:div>
    <w:div w:id="432434715">
      <w:bodyDiv w:val="1"/>
      <w:marLeft w:val="0"/>
      <w:marRight w:val="0"/>
      <w:marTop w:val="0"/>
      <w:marBottom w:val="0"/>
      <w:divBdr>
        <w:top w:val="none" w:sz="0" w:space="0" w:color="auto"/>
        <w:left w:val="none" w:sz="0" w:space="0" w:color="auto"/>
        <w:bottom w:val="none" w:sz="0" w:space="0" w:color="auto"/>
        <w:right w:val="none" w:sz="0" w:space="0" w:color="auto"/>
      </w:divBdr>
    </w:div>
    <w:div w:id="525291393">
      <w:bodyDiv w:val="1"/>
      <w:marLeft w:val="0"/>
      <w:marRight w:val="0"/>
      <w:marTop w:val="0"/>
      <w:marBottom w:val="0"/>
      <w:divBdr>
        <w:top w:val="none" w:sz="0" w:space="0" w:color="auto"/>
        <w:left w:val="none" w:sz="0" w:space="0" w:color="auto"/>
        <w:bottom w:val="none" w:sz="0" w:space="0" w:color="auto"/>
        <w:right w:val="none" w:sz="0" w:space="0" w:color="auto"/>
      </w:divBdr>
    </w:div>
    <w:div w:id="932973292">
      <w:bodyDiv w:val="1"/>
      <w:marLeft w:val="0"/>
      <w:marRight w:val="0"/>
      <w:marTop w:val="0"/>
      <w:marBottom w:val="0"/>
      <w:divBdr>
        <w:top w:val="none" w:sz="0" w:space="0" w:color="auto"/>
        <w:left w:val="none" w:sz="0" w:space="0" w:color="auto"/>
        <w:bottom w:val="none" w:sz="0" w:space="0" w:color="auto"/>
        <w:right w:val="none" w:sz="0" w:space="0" w:color="auto"/>
      </w:divBdr>
      <w:divsChild>
        <w:div w:id="1012342496">
          <w:marLeft w:val="0"/>
          <w:marRight w:val="0"/>
          <w:marTop w:val="0"/>
          <w:marBottom w:val="0"/>
          <w:divBdr>
            <w:top w:val="none" w:sz="0" w:space="0" w:color="auto"/>
            <w:left w:val="none" w:sz="0" w:space="0" w:color="auto"/>
            <w:bottom w:val="none" w:sz="0" w:space="0" w:color="auto"/>
            <w:right w:val="none" w:sz="0" w:space="0" w:color="auto"/>
          </w:divBdr>
        </w:div>
        <w:div w:id="2083216456">
          <w:marLeft w:val="0"/>
          <w:marRight w:val="0"/>
          <w:marTop w:val="0"/>
          <w:marBottom w:val="0"/>
          <w:divBdr>
            <w:top w:val="none" w:sz="0" w:space="0" w:color="auto"/>
            <w:left w:val="none" w:sz="0" w:space="0" w:color="auto"/>
            <w:bottom w:val="none" w:sz="0" w:space="0" w:color="auto"/>
            <w:right w:val="none" w:sz="0" w:space="0" w:color="auto"/>
          </w:divBdr>
        </w:div>
        <w:div w:id="1711414553">
          <w:marLeft w:val="0"/>
          <w:marRight w:val="0"/>
          <w:marTop w:val="0"/>
          <w:marBottom w:val="0"/>
          <w:divBdr>
            <w:top w:val="none" w:sz="0" w:space="0" w:color="auto"/>
            <w:left w:val="none" w:sz="0" w:space="0" w:color="auto"/>
            <w:bottom w:val="none" w:sz="0" w:space="0" w:color="auto"/>
            <w:right w:val="none" w:sz="0" w:space="0" w:color="auto"/>
          </w:divBdr>
        </w:div>
        <w:div w:id="1610819594">
          <w:marLeft w:val="0"/>
          <w:marRight w:val="0"/>
          <w:marTop w:val="0"/>
          <w:marBottom w:val="0"/>
          <w:divBdr>
            <w:top w:val="none" w:sz="0" w:space="0" w:color="auto"/>
            <w:left w:val="none" w:sz="0" w:space="0" w:color="auto"/>
            <w:bottom w:val="none" w:sz="0" w:space="0" w:color="auto"/>
            <w:right w:val="none" w:sz="0" w:space="0" w:color="auto"/>
          </w:divBdr>
        </w:div>
        <w:div w:id="471365141">
          <w:marLeft w:val="0"/>
          <w:marRight w:val="0"/>
          <w:marTop w:val="0"/>
          <w:marBottom w:val="0"/>
          <w:divBdr>
            <w:top w:val="none" w:sz="0" w:space="0" w:color="auto"/>
            <w:left w:val="none" w:sz="0" w:space="0" w:color="auto"/>
            <w:bottom w:val="none" w:sz="0" w:space="0" w:color="auto"/>
            <w:right w:val="none" w:sz="0" w:space="0" w:color="auto"/>
          </w:divBdr>
        </w:div>
        <w:div w:id="1070082817">
          <w:marLeft w:val="0"/>
          <w:marRight w:val="0"/>
          <w:marTop w:val="0"/>
          <w:marBottom w:val="0"/>
          <w:divBdr>
            <w:top w:val="none" w:sz="0" w:space="0" w:color="auto"/>
            <w:left w:val="none" w:sz="0" w:space="0" w:color="auto"/>
            <w:bottom w:val="none" w:sz="0" w:space="0" w:color="auto"/>
            <w:right w:val="none" w:sz="0" w:space="0" w:color="auto"/>
          </w:divBdr>
        </w:div>
        <w:div w:id="1248148397">
          <w:marLeft w:val="0"/>
          <w:marRight w:val="0"/>
          <w:marTop w:val="0"/>
          <w:marBottom w:val="0"/>
          <w:divBdr>
            <w:top w:val="none" w:sz="0" w:space="0" w:color="auto"/>
            <w:left w:val="none" w:sz="0" w:space="0" w:color="auto"/>
            <w:bottom w:val="none" w:sz="0" w:space="0" w:color="auto"/>
            <w:right w:val="none" w:sz="0" w:space="0" w:color="auto"/>
          </w:divBdr>
        </w:div>
        <w:div w:id="2102020665">
          <w:marLeft w:val="0"/>
          <w:marRight w:val="0"/>
          <w:marTop w:val="0"/>
          <w:marBottom w:val="0"/>
          <w:divBdr>
            <w:top w:val="none" w:sz="0" w:space="0" w:color="auto"/>
            <w:left w:val="none" w:sz="0" w:space="0" w:color="auto"/>
            <w:bottom w:val="none" w:sz="0" w:space="0" w:color="auto"/>
            <w:right w:val="none" w:sz="0" w:space="0" w:color="auto"/>
          </w:divBdr>
        </w:div>
        <w:div w:id="54202346">
          <w:marLeft w:val="0"/>
          <w:marRight w:val="0"/>
          <w:marTop w:val="0"/>
          <w:marBottom w:val="0"/>
          <w:divBdr>
            <w:top w:val="none" w:sz="0" w:space="0" w:color="auto"/>
            <w:left w:val="none" w:sz="0" w:space="0" w:color="auto"/>
            <w:bottom w:val="none" w:sz="0" w:space="0" w:color="auto"/>
            <w:right w:val="none" w:sz="0" w:space="0" w:color="auto"/>
          </w:divBdr>
        </w:div>
        <w:div w:id="200677468">
          <w:marLeft w:val="0"/>
          <w:marRight w:val="0"/>
          <w:marTop w:val="0"/>
          <w:marBottom w:val="0"/>
          <w:divBdr>
            <w:top w:val="none" w:sz="0" w:space="0" w:color="auto"/>
            <w:left w:val="none" w:sz="0" w:space="0" w:color="auto"/>
            <w:bottom w:val="none" w:sz="0" w:space="0" w:color="auto"/>
            <w:right w:val="none" w:sz="0" w:space="0" w:color="auto"/>
          </w:divBdr>
        </w:div>
        <w:div w:id="549613105">
          <w:marLeft w:val="0"/>
          <w:marRight w:val="0"/>
          <w:marTop w:val="0"/>
          <w:marBottom w:val="0"/>
          <w:divBdr>
            <w:top w:val="none" w:sz="0" w:space="0" w:color="auto"/>
            <w:left w:val="none" w:sz="0" w:space="0" w:color="auto"/>
            <w:bottom w:val="none" w:sz="0" w:space="0" w:color="auto"/>
            <w:right w:val="none" w:sz="0" w:space="0" w:color="auto"/>
          </w:divBdr>
        </w:div>
        <w:div w:id="1824347751">
          <w:marLeft w:val="0"/>
          <w:marRight w:val="0"/>
          <w:marTop w:val="0"/>
          <w:marBottom w:val="0"/>
          <w:divBdr>
            <w:top w:val="none" w:sz="0" w:space="0" w:color="auto"/>
            <w:left w:val="none" w:sz="0" w:space="0" w:color="auto"/>
            <w:bottom w:val="none" w:sz="0" w:space="0" w:color="auto"/>
            <w:right w:val="none" w:sz="0" w:space="0" w:color="auto"/>
          </w:divBdr>
        </w:div>
        <w:div w:id="1448621115">
          <w:marLeft w:val="0"/>
          <w:marRight w:val="0"/>
          <w:marTop w:val="0"/>
          <w:marBottom w:val="0"/>
          <w:divBdr>
            <w:top w:val="none" w:sz="0" w:space="0" w:color="auto"/>
            <w:left w:val="none" w:sz="0" w:space="0" w:color="auto"/>
            <w:bottom w:val="none" w:sz="0" w:space="0" w:color="auto"/>
            <w:right w:val="none" w:sz="0" w:space="0" w:color="auto"/>
          </w:divBdr>
        </w:div>
        <w:div w:id="1247157422">
          <w:marLeft w:val="0"/>
          <w:marRight w:val="0"/>
          <w:marTop w:val="0"/>
          <w:marBottom w:val="0"/>
          <w:divBdr>
            <w:top w:val="none" w:sz="0" w:space="0" w:color="auto"/>
            <w:left w:val="none" w:sz="0" w:space="0" w:color="auto"/>
            <w:bottom w:val="none" w:sz="0" w:space="0" w:color="auto"/>
            <w:right w:val="none" w:sz="0" w:space="0" w:color="auto"/>
          </w:divBdr>
        </w:div>
        <w:div w:id="1026175301">
          <w:marLeft w:val="0"/>
          <w:marRight w:val="0"/>
          <w:marTop w:val="0"/>
          <w:marBottom w:val="0"/>
          <w:divBdr>
            <w:top w:val="none" w:sz="0" w:space="0" w:color="auto"/>
            <w:left w:val="none" w:sz="0" w:space="0" w:color="auto"/>
            <w:bottom w:val="none" w:sz="0" w:space="0" w:color="auto"/>
            <w:right w:val="none" w:sz="0" w:space="0" w:color="auto"/>
          </w:divBdr>
        </w:div>
        <w:div w:id="1235241129">
          <w:marLeft w:val="0"/>
          <w:marRight w:val="0"/>
          <w:marTop w:val="0"/>
          <w:marBottom w:val="0"/>
          <w:divBdr>
            <w:top w:val="none" w:sz="0" w:space="0" w:color="auto"/>
            <w:left w:val="none" w:sz="0" w:space="0" w:color="auto"/>
            <w:bottom w:val="none" w:sz="0" w:space="0" w:color="auto"/>
            <w:right w:val="none" w:sz="0" w:space="0" w:color="auto"/>
          </w:divBdr>
        </w:div>
        <w:div w:id="115372343">
          <w:marLeft w:val="0"/>
          <w:marRight w:val="0"/>
          <w:marTop w:val="0"/>
          <w:marBottom w:val="0"/>
          <w:divBdr>
            <w:top w:val="none" w:sz="0" w:space="0" w:color="auto"/>
            <w:left w:val="none" w:sz="0" w:space="0" w:color="auto"/>
            <w:bottom w:val="none" w:sz="0" w:space="0" w:color="auto"/>
            <w:right w:val="none" w:sz="0" w:space="0" w:color="auto"/>
          </w:divBdr>
        </w:div>
        <w:div w:id="1811436705">
          <w:marLeft w:val="0"/>
          <w:marRight w:val="0"/>
          <w:marTop w:val="0"/>
          <w:marBottom w:val="0"/>
          <w:divBdr>
            <w:top w:val="none" w:sz="0" w:space="0" w:color="auto"/>
            <w:left w:val="none" w:sz="0" w:space="0" w:color="auto"/>
            <w:bottom w:val="none" w:sz="0" w:space="0" w:color="auto"/>
            <w:right w:val="none" w:sz="0" w:space="0" w:color="auto"/>
          </w:divBdr>
        </w:div>
        <w:div w:id="1335568498">
          <w:marLeft w:val="0"/>
          <w:marRight w:val="0"/>
          <w:marTop w:val="0"/>
          <w:marBottom w:val="0"/>
          <w:divBdr>
            <w:top w:val="none" w:sz="0" w:space="0" w:color="auto"/>
            <w:left w:val="none" w:sz="0" w:space="0" w:color="auto"/>
            <w:bottom w:val="none" w:sz="0" w:space="0" w:color="auto"/>
            <w:right w:val="none" w:sz="0" w:space="0" w:color="auto"/>
          </w:divBdr>
        </w:div>
        <w:div w:id="722411636">
          <w:marLeft w:val="0"/>
          <w:marRight w:val="0"/>
          <w:marTop w:val="0"/>
          <w:marBottom w:val="0"/>
          <w:divBdr>
            <w:top w:val="none" w:sz="0" w:space="0" w:color="auto"/>
            <w:left w:val="none" w:sz="0" w:space="0" w:color="auto"/>
            <w:bottom w:val="none" w:sz="0" w:space="0" w:color="auto"/>
            <w:right w:val="none" w:sz="0" w:space="0" w:color="auto"/>
          </w:divBdr>
        </w:div>
        <w:div w:id="313604148">
          <w:marLeft w:val="0"/>
          <w:marRight w:val="0"/>
          <w:marTop w:val="0"/>
          <w:marBottom w:val="0"/>
          <w:divBdr>
            <w:top w:val="none" w:sz="0" w:space="0" w:color="auto"/>
            <w:left w:val="none" w:sz="0" w:space="0" w:color="auto"/>
            <w:bottom w:val="none" w:sz="0" w:space="0" w:color="auto"/>
            <w:right w:val="none" w:sz="0" w:space="0" w:color="auto"/>
          </w:divBdr>
        </w:div>
        <w:div w:id="723910987">
          <w:marLeft w:val="0"/>
          <w:marRight w:val="0"/>
          <w:marTop w:val="0"/>
          <w:marBottom w:val="0"/>
          <w:divBdr>
            <w:top w:val="none" w:sz="0" w:space="0" w:color="auto"/>
            <w:left w:val="none" w:sz="0" w:space="0" w:color="auto"/>
            <w:bottom w:val="none" w:sz="0" w:space="0" w:color="auto"/>
            <w:right w:val="none" w:sz="0" w:space="0" w:color="auto"/>
          </w:divBdr>
        </w:div>
        <w:div w:id="354841715">
          <w:marLeft w:val="0"/>
          <w:marRight w:val="0"/>
          <w:marTop w:val="0"/>
          <w:marBottom w:val="0"/>
          <w:divBdr>
            <w:top w:val="none" w:sz="0" w:space="0" w:color="auto"/>
            <w:left w:val="none" w:sz="0" w:space="0" w:color="auto"/>
            <w:bottom w:val="none" w:sz="0" w:space="0" w:color="auto"/>
            <w:right w:val="none" w:sz="0" w:space="0" w:color="auto"/>
          </w:divBdr>
        </w:div>
        <w:div w:id="400761010">
          <w:marLeft w:val="0"/>
          <w:marRight w:val="0"/>
          <w:marTop w:val="0"/>
          <w:marBottom w:val="0"/>
          <w:divBdr>
            <w:top w:val="none" w:sz="0" w:space="0" w:color="auto"/>
            <w:left w:val="none" w:sz="0" w:space="0" w:color="auto"/>
            <w:bottom w:val="none" w:sz="0" w:space="0" w:color="auto"/>
            <w:right w:val="none" w:sz="0" w:space="0" w:color="auto"/>
          </w:divBdr>
        </w:div>
        <w:div w:id="1597328728">
          <w:marLeft w:val="0"/>
          <w:marRight w:val="0"/>
          <w:marTop w:val="0"/>
          <w:marBottom w:val="0"/>
          <w:divBdr>
            <w:top w:val="none" w:sz="0" w:space="0" w:color="auto"/>
            <w:left w:val="none" w:sz="0" w:space="0" w:color="auto"/>
            <w:bottom w:val="none" w:sz="0" w:space="0" w:color="auto"/>
            <w:right w:val="none" w:sz="0" w:space="0" w:color="auto"/>
          </w:divBdr>
        </w:div>
        <w:div w:id="1246961638">
          <w:marLeft w:val="0"/>
          <w:marRight w:val="0"/>
          <w:marTop w:val="0"/>
          <w:marBottom w:val="0"/>
          <w:divBdr>
            <w:top w:val="none" w:sz="0" w:space="0" w:color="auto"/>
            <w:left w:val="none" w:sz="0" w:space="0" w:color="auto"/>
            <w:bottom w:val="none" w:sz="0" w:space="0" w:color="auto"/>
            <w:right w:val="none" w:sz="0" w:space="0" w:color="auto"/>
          </w:divBdr>
        </w:div>
        <w:div w:id="1082676028">
          <w:marLeft w:val="0"/>
          <w:marRight w:val="0"/>
          <w:marTop w:val="0"/>
          <w:marBottom w:val="0"/>
          <w:divBdr>
            <w:top w:val="none" w:sz="0" w:space="0" w:color="auto"/>
            <w:left w:val="none" w:sz="0" w:space="0" w:color="auto"/>
            <w:bottom w:val="none" w:sz="0" w:space="0" w:color="auto"/>
            <w:right w:val="none" w:sz="0" w:space="0" w:color="auto"/>
          </w:divBdr>
        </w:div>
        <w:div w:id="1044020865">
          <w:marLeft w:val="0"/>
          <w:marRight w:val="0"/>
          <w:marTop w:val="0"/>
          <w:marBottom w:val="0"/>
          <w:divBdr>
            <w:top w:val="none" w:sz="0" w:space="0" w:color="auto"/>
            <w:left w:val="none" w:sz="0" w:space="0" w:color="auto"/>
            <w:bottom w:val="none" w:sz="0" w:space="0" w:color="auto"/>
            <w:right w:val="none" w:sz="0" w:space="0" w:color="auto"/>
          </w:divBdr>
        </w:div>
        <w:div w:id="1084107243">
          <w:marLeft w:val="0"/>
          <w:marRight w:val="0"/>
          <w:marTop w:val="0"/>
          <w:marBottom w:val="0"/>
          <w:divBdr>
            <w:top w:val="none" w:sz="0" w:space="0" w:color="auto"/>
            <w:left w:val="none" w:sz="0" w:space="0" w:color="auto"/>
            <w:bottom w:val="none" w:sz="0" w:space="0" w:color="auto"/>
            <w:right w:val="none" w:sz="0" w:space="0" w:color="auto"/>
          </w:divBdr>
        </w:div>
      </w:divsChild>
    </w:div>
    <w:div w:id="1007903525">
      <w:bodyDiv w:val="1"/>
      <w:marLeft w:val="0"/>
      <w:marRight w:val="0"/>
      <w:marTop w:val="0"/>
      <w:marBottom w:val="0"/>
      <w:divBdr>
        <w:top w:val="none" w:sz="0" w:space="0" w:color="auto"/>
        <w:left w:val="none" w:sz="0" w:space="0" w:color="auto"/>
        <w:bottom w:val="none" w:sz="0" w:space="0" w:color="auto"/>
        <w:right w:val="none" w:sz="0" w:space="0" w:color="auto"/>
      </w:divBdr>
    </w:div>
    <w:div w:id="1260137119">
      <w:bodyDiv w:val="1"/>
      <w:marLeft w:val="0"/>
      <w:marRight w:val="0"/>
      <w:marTop w:val="0"/>
      <w:marBottom w:val="0"/>
      <w:divBdr>
        <w:top w:val="none" w:sz="0" w:space="0" w:color="auto"/>
        <w:left w:val="none" w:sz="0" w:space="0" w:color="auto"/>
        <w:bottom w:val="none" w:sz="0" w:space="0" w:color="auto"/>
        <w:right w:val="none" w:sz="0" w:space="0" w:color="auto"/>
      </w:divBdr>
    </w:div>
    <w:div w:id="1304232663">
      <w:bodyDiv w:val="1"/>
      <w:marLeft w:val="0"/>
      <w:marRight w:val="0"/>
      <w:marTop w:val="0"/>
      <w:marBottom w:val="0"/>
      <w:divBdr>
        <w:top w:val="none" w:sz="0" w:space="0" w:color="auto"/>
        <w:left w:val="none" w:sz="0" w:space="0" w:color="auto"/>
        <w:bottom w:val="none" w:sz="0" w:space="0" w:color="auto"/>
        <w:right w:val="none" w:sz="0" w:space="0" w:color="auto"/>
      </w:divBdr>
    </w:div>
    <w:div w:id="1367368473">
      <w:bodyDiv w:val="1"/>
      <w:marLeft w:val="0"/>
      <w:marRight w:val="0"/>
      <w:marTop w:val="0"/>
      <w:marBottom w:val="0"/>
      <w:divBdr>
        <w:top w:val="none" w:sz="0" w:space="0" w:color="auto"/>
        <w:left w:val="none" w:sz="0" w:space="0" w:color="auto"/>
        <w:bottom w:val="none" w:sz="0" w:space="0" w:color="auto"/>
        <w:right w:val="none" w:sz="0" w:space="0" w:color="auto"/>
      </w:divBdr>
    </w:div>
    <w:div w:id="1408649992">
      <w:bodyDiv w:val="1"/>
      <w:marLeft w:val="0"/>
      <w:marRight w:val="0"/>
      <w:marTop w:val="0"/>
      <w:marBottom w:val="0"/>
      <w:divBdr>
        <w:top w:val="none" w:sz="0" w:space="0" w:color="auto"/>
        <w:left w:val="none" w:sz="0" w:space="0" w:color="auto"/>
        <w:bottom w:val="none" w:sz="0" w:space="0" w:color="auto"/>
        <w:right w:val="none" w:sz="0" w:space="0" w:color="auto"/>
      </w:divBdr>
    </w:div>
    <w:div w:id="1452362245">
      <w:bodyDiv w:val="1"/>
      <w:marLeft w:val="0"/>
      <w:marRight w:val="0"/>
      <w:marTop w:val="0"/>
      <w:marBottom w:val="0"/>
      <w:divBdr>
        <w:top w:val="none" w:sz="0" w:space="0" w:color="auto"/>
        <w:left w:val="none" w:sz="0" w:space="0" w:color="auto"/>
        <w:bottom w:val="none" w:sz="0" w:space="0" w:color="auto"/>
        <w:right w:val="none" w:sz="0" w:space="0" w:color="auto"/>
      </w:divBdr>
    </w:div>
    <w:div w:id="1526940250">
      <w:bodyDiv w:val="1"/>
      <w:marLeft w:val="0"/>
      <w:marRight w:val="0"/>
      <w:marTop w:val="0"/>
      <w:marBottom w:val="0"/>
      <w:divBdr>
        <w:top w:val="none" w:sz="0" w:space="0" w:color="auto"/>
        <w:left w:val="none" w:sz="0" w:space="0" w:color="auto"/>
        <w:bottom w:val="none" w:sz="0" w:space="0" w:color="auto"/>
        <w:right w:val="none" w:sz="0" w:space="0" w:color="auto"/>
      </w:divBdr>
    </w:div>
    <w:div w:id="1582252340">
      <w:bodyDiv w:val="1"/>
      <w:marLeft w:val="0"/>
      <w:marRight w:val="0"/>
      <w:marTop w:val="0"/>
      <w:marBottom w:val="0"/>
      <w:divBdr>
        <w:top w:val="none" w:sz="0" w:space="0" w:color="auto"/>
        <w:left w:val="none" w:sz="0" w:space="0" w:color="auto"/>
        <w:bottom w:val="none" w:sz="0" w:space="0" w:color="auto"/>
        <w:right w:val="none" w:sz="0" w:space="0" w:color="auto"/>
      </w:divBdr>
    </w:div>
    <w:div w:id="1628924856">
      <w:bodyDiv w:val="1"/>
      <w:marLeft w:val="0"/>
      <w:marRight w:val="0"/>
      <w:marTop w:val="0"/>
      <w:marBottom w:val="0"/>
      <w:divBdr>
        <w:top w:val="none" w:sz="0" w:space="0" w:color="auto"/>
        <w:left w:val="none" w:sz="0" w:space="0" w:color="auto"/>
        <w:bottom w:val="none" w:sz="0" w:space="0" w:color="auto"/>
        <w:right w:val="none" w:sz="0" w:space="0" w:color="auto"/>
      </w:divBdr>
    </w:div>
    <w:div w:id="1721369061">
      <w:bodyDiv w:val="1"/>
      <w:marLeft w:val="0"/>
      <w:marRight w:val="0"/>
      <w:marTop w:val="0"/>
      <w:marBottom w:val="0"/>
      <w:divBdr>
        <w:top w:val="none" w:sz="0" w:space="0" w:color="auto"/>
        <w:left w:val="none" w:sz="0" w:space="0" w:color="auto"/>
        <w:bottom w:val="none" w:sz="0" w:space="0" w:color="auto"/>
        <w:right w:val="none" w:sz="0" w:space="0" w:color="auto"/>
      </w:divBdr>
    </w:div>
    <w:div w:id="1830750124">
      <w:bodyDiv w:val="1"/>
      <w:marLeft w:val="0"/>
      <w:marRight w:val="0"/>
      <w:marTop w:val="0"/>
      <w:marBottom w:val="0"/>
      <w:divBdr>
        <w:top w:val="none" w:sz="0" w:space="0" w:color="auto"/>
        <w:left w:val="none" w:sz="0" w:space="0" w:color="auto"/>
        <w:bottom w:val="none" w:sz="0" w:space="0" w:color="auto"/>
        <w:right w:val="none" w:sz="0" w:space="0" w:color="auto"/>
      </w:divBdr>
    </w:div>
    <w:div w:id="1889948167">
      <w:bodyDiv w:val="1"/>
      <w:marLeft w:val="0"/>
      <w:marRight w:val="0"/>
      <w:marTop w:val="0"/>
      <w:marBottom w:val="0"/>
      <w:divBdr>
        <w:top w:val="none" w:sz="0" w:space="0" w:color="auto"/>
        <w:left w:val="none" w:sz="0" w:space="0" w:color="auto"/>
        <w:bottom w:val="none" w:sz="0" w:space="0" w:color="auto"/>
        <w:right w:val="none" w:sz="0" w:space="0" w:color="auto"/>
      </w:divBdr>
    </w:div>
    <w:div w:id="19451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alimardassi@gmail.com"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3628</Words>
  <Characters>20681</Characters>
  <Application>Microsoft Macintosh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Mardassi</dc:creator>
  <cp:keywords/>
  <dc:description/>
  <cp:lastModifiedBy>NA MA</cp:lastModifiedBy>
  <cp:revision>2</cp:revision>
  <dcterms:created xsi:type="dcterms:W3CDTF">2015-03-07T06:24:00Z</dcterms:created>
  <dcterms:modified xsi:type="dcterms:W3CDTF">2015-03-07T06:24:00Z</dcterms:modified>
</cp:coreProperties>
</file>